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C3EE6C" w:rsidR="009125CE" w:rsidRPr="007A1AB8" w:rsidRDefault="007A1AB8" w:rsidP="007A1AB8">
      <w:pPr>
        <w:spacing w:line="240" w:lineRule="auto"/>
        <w:jc w:val="both"/>
        <w:rPr>
          <w:b/>
          <w:bCs/>
          <w:sz w:val="28"/>
          <w:szCs w:val="32"/>
        </w:rPr>
      </w:pPr>
      <w:r w:rsidRPr="007A1AB8">
        <w:rPr>
          <w:b/>
          <w:bCs/>
          <w:noProof/>
          <w:sz w:val="28"/>
          <w:szCs w:val="32"/>
        </w:rPr>
        <w:drawing>
          <wp:anchor distT="0" distB="0" distL="114300" distR="114300" simplePos="0" relativeHeight="251658240" behindDoc="0" locked="0" layoutInCell="1" allowOverlap="1" wp14:anchorId="4117FFF0" wp14:editId="4457B89D">
            <wp:simplePos x="0" y="0"/>
            <wp:positionH relativeFrom="margin">
              <wp:posOffset>-65433</wp:posOffset>
            </wp:positionH>
            <wp:positionV relativeFrom="margin">
              <wp:posOffset>112120</wp:posOffset>
            </wp:positionV>
            <wp:extent cx="2226945" cy="1050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A1AB8">
        <w:rPr>
          <w:b/>
          <w:bCs/>
          <w:sz w:val="28"/>
          <w:szCs w:val="32"/>
          <w:rtl/>
        </w:rPr>
        <w:t xml:space="preserve">جامعة </w:t>
      </w:r>
      <w:proofErr w:type="spellStart"/>
      <w:r w:rsidR="009125CE" w:rsidRPr="007A1AB8">
        <w:rPr>
          <w:b/>
          <w:bCs/>
          <w:sz w:val="28"/>
          <w:szCs w:val="32"/>
          <w:rtl/>
        </w:rPr>
        <w:t>ميدأوشن</w:t>
      </w:r>
      <w:proofErr w:type="spellEnd"/>
      <w:r w:rsidR="009125CE" w:rsidRPr="007A1AB8">
        <w:rPr>
          <w:b/>
          <w:bCs/>
          <w:sz w:val="28"/>
          <w:szCs w:val="32"/>
          <w:rtl/>
        </w:rPr>
        <w:t xml:space="preserve"> </w:t>
      </w:r>
    </w:p>
    <w:p w14:paraId="1E957002" w14:textId="37A2B9F0" w:rsidR="00F546CE" w:rsidRPr="007A1AB8" w:rsidRDefault="009125CE" w:rsidP="007A1AB8">
      <w:pPr>
        <w:spacing w:line="240" w:lineRule="auto"/>
        <w:jc w:val="both"/>
        <w:rPr>
          <w:b/>
          <w:bCs/>
          <w:sz w:val="28"/>
          <w:szCs w:val="32"/>
          <w:rtl/>
        </w:rPr>
      </w:pPr>
      <w:r w:rsidRPr="007A1AB8">
        <w:rPr>
          <w:b/>
          <w:bCs/>
          <w:sz w:val="28"/>
          <w:szCs w:val="32"/>
        </w:rPr>
        <w:t xml:space="preserve">    </w:t>
      </w:r>
      <w:r w:rsidRPr="007A1AB8">
        <w:rPr>
          <w:b/>
          <w:bCs/>
          <w:sz w:val="28"/>
          <w:szCs w:val="32"/>
          <w:rtl/>
        </w:rPr>
        <w:t xml:space="preserve">كلية الإدارة </w:t>
      </w:r>
    </w:p>
    <w:p w14:paraId="0217C513" w14:textId="3BC48D8B" w:rsidR="009125CE" w:rsidRPr="007A1AB8" w:rsidRDefault="009125CE" w:rsidP="007A1AB8">
      <w:pPr>
        <w:spacing w:line="240" w:lineRule="auto"/>
        <w:jc w:val="both"/>
        <w:rPr>
          <w:b/>
          <w:bCs/>
          <w:sz w:val="28"/>
          <w:szCs w:val="32"/>
          <w:rtl/>
        </w:rPr>
      </w:pPr>
      <w:r w:rsidRPr="007A1AB8">
        <w:rPr>
          <w:b/>
          <w:bCs/>
          <w:sz w:val="28"/>
          <w:szCs w:val="32"/>
          <w:rtl/>
        </w:rPr>
        <w:t>تخصص</w:t>
      </w:r>
      <w:r w:rsidR="00A90875">
        <w:rPr>
          <w:rFonts w:hint="cs"/>
          <w:b/>
          <w:bCs/>
          <w:sz w:val="28"/>
          <w:szCs w:val="32"/>
          <w:rtl/>
        </w:rPr>
        <w:t xml:space="preserve"> </w:t>
      </w:r>
      <w:r w:rsidR="00F22ECB">
        <w:rPr>
          <w:rFonts w:hint="cs"/>
          <w:b/>
          <w:bCs/>
          <w:sz w:val="28"/>
          <w:szCs w:val="32"/>
          <w:rtl/>
        </w:rPr>
        <w:t>ريادة الأعمال</w:t>
      </w:r>
    </w:p>
    <w:p w14:paraId="11A91486" w14:textId="77777777" w:rsidR="009125CE" w:rsidRPr="007A1AB8" w:rsidRDefault="009125CE" w:rsidP="007A1AB8">
      <w:pPr>
        <w:spacing w:line="240" w:lineRule="auto"/>
        <w:jc w:val="both"/>
        <w:rPr>
          <w:rtl/>
        </w:rPr>
      </w:pPr>
    </w:p>
    <w:p w14:paraId="3A7BF367" w14:textId="77777777" w:rsidR="009125CE" w:rsidRPr="007A1AB8" w:rsidRDefault="009125CE" w:rsidP="007A1AB8">
      <w:pPr>
        <w:spacing w:line="240" w:lineRule="auto"/>
        <w:jc w:val="both"/>
        <w:rPr>
          <w:rtl/>
        </w:rPr>
      </w:pPr>
    </w:p>
    <w:p w14:paraId="4DCA5440" w14:textId="77777777" w:rsidR="00F22ECB" w:rsidRPr="00F22ECB" w:rsidRDefault="00F22ECB" w:rsidP="00F22ECB">
      <w:pPr>
        <w:spacing w:line="240" w:lineRule="auto"/>
        <w:jc w:val="center"/>
        <w:rPr>
          <w:b/>
          <w:bCs/>
          <w:sz w:val="40"/>
          <w:szCs w:val="40"/>
          <w:rtl/>
        </w:rPr>
      </w:pPr>
      <w:r w:rsidRPr="00F22ECB">
        <w:rPr>
          <w:b/>
          <w:bCs/>
          <w:sz w:val="40"/>
          <w:szCs w:val="40"/>
          <w:rtl/>
        </w:rPr>
        <w:t>أثر نماذج الريادة الاجتماعية على الاستدامة المالية للمنظمات غير الربحية في المملكة العربية السعودية</w:t>
      </w:r>
    </w:p>
    <w:p w14:paraId="660EEE91" w14:textId="77777777" w:rsidR="00F22ECB" w:rsidRPr="00F22ECB" w:rsidRDefault="00F22ECB" w:rsidP="00F22ECB">
      <w:pPr>
        <w:spacing w:line="240" w:lineRule="auto"/>
        <w:jc w:val="center"/>
        <w:rPr>
          <w:b/>
          <w:bCs/>
          <w:sz w:val="40"/>
          <w:szCs w:val="40"/>
        </w:rPr>
      </w:pPr>
      <w:r w:rsidRPr="00F22ECB">
        <w:rPr>
          <w:b/>
          <w:bCs/>
          <w:sz w:val="40"/>
          <w:szCs w:val="40"/>
          <w:rtl/>
          <w:lang w:bidi="ar-SA"/>
        </w:rPr>
        <w:t>(دراسة ميدانية على المنظمات غير الربحية بمنطقة الرياض)</w:t>
      </w:r>
    </w:p>
    <w:p w14:paraId="1AA4343F" w14:textId="77777777" w:rsidR="009125CE" w:rsidRPr="00F22ECB" w:rsidRDefault="009125CE" w:rsidP="007A1AB8">
      <w:pPr>
        <w:spacing w:line="240" w:lineRule="auto"/>
        <w:jc w:val="both"/>
        <w:rPr>
          <w:rtl/>
        </w:rPr>
      </w:pPr>
    </w:p>
    <w:p w14:paraId="751A7E65" w14:textId="01B39481" w:rsidR="009125CE" w:rsidRPr="00492AFC" w:rsidRDefault="009125CE" w:rsidP="007A1AB8">
      <w:pPr>
        <w:spacing w:line="240" w:lineRule="auto"/>
        <w:jc w:val="center"/>
        <w:rPr>
          <w:b/>
          <w:bCs/>
          <w:sz w:val="26"/>
          <w:szCs w:val="30"/>
          <w:rtl/>
        </w:rPr>
      </w:pPr>
      <w:r w:rsidRPr="00492AFC">
        <w:rPr>
          <w:b/>
          <w:bCs/>
          <w:sz w:val="26"/>
          <w:szCs w:val="30"/>
          <w:rtl/>
        </w:rPr>
        <w:t>إعداد الطالب</w:t>
      </w:r>
    </w:p>
    <w:p w14:paraId="04C0AB7E" w14:textId="77777777" w:rsidR="00F22ECB" w:rsidRPr="00F22ECB" w:rsidRDefault="00F22ECB" w:rsidP="00F22ECB">
      <w:pPr>
        <w:spacing w:line="240" w:lineRule="auto"/>
        <w:jc w:val="center"/>
        <w:rPr>
          <w:b/>
          <w:bCs/>
          <w:rtl/>
        </w:rPr>
      </w:pPr>
      <w:r w:rsidRPr="00F22ECB">
        <w:rPr>
          <w:b/>
          <w:bCs/>
          <w:rtl/>
        </w:rPr>
        <w:t>عبد الله مساعد المالكي</w:t>
      </w:r>
    </w:p>
    <w:p w14:paraId="769242D7" w14:textId="77777777" w:rsidR="00F22ECB" w:rsidRDefault="00F22ECB" w:rsidP="00F22ECB">
      <w:pPr>
        <w:spacing w:line="240" w:lineRule="auto"/>
        <w:jc w:val="center"/>
        <w:rPr>
          <w:b/>
          <w:bCs/>
          <w:rtl/>
        </w:rPr>
      </w:pPr>
      <w:r w:rsidRPr="00F22ECB">
        <w:rPr>
          <w:b/>
          <w:bCs/>
          <w:rtl/>
        </w:rPr>
        <w:t>221001420</w:t>
      </w:r>
    </w:p>
    <w:p w14:paraId="58D6152F" w14:textId="77777777" w:rsidR="009125CE" w:rsidRDefault="009125CE" w:rsidP="007A1AB8">
      <w:pPr>
        <w:spacing w:line="240" w:lineRule="auto"/>
        <w:jc w:val="center"/>
        <w:rPr>
          <w:rtl/>
          <w:lang w:bidi="ar-SY"/>
        </w:rPr>
      </w:pPr>
    </w:p>
    <w:p w14:paraId="5F4EE2DE" w14:textId="3EFEA3DB" w:rsidR="009125CE" w:rsidRPr="00AE188E" w:rsidRDefault="009125CE" w:rsidP="007A1AB8">
      <w:pPr>
        <w:spacing w:line="240" w:lineRule="auto"/>
        <w:jc w:val="center"/>
        <w:rPr>
          <w:b/>
          <w:bCs/>
          <w:sz w:val="28"/>
          <w:szCs w:val="32"/>
          <w:rtl/>
        </w:rPr>
      </w:pPr>
      <w:r w:rsidRPr="00AE188E">
        <w:rPr>
          <w:b/>
          <w:bCs/>
          <w:sz w:val="28"/>
          <w:szCs w:val="32"/>
          <w:rtl/>
        </w:rPr>
        <w:t>إشراف</w:t>
      </w:r>
    </w:p>
    <w:p w14:paraId="060E7AF1" w14:textId="77777777" w:rsidR="00F22ECB" w:rsidRPr="00F22ECB" w:rsidRDefault="00F22ECB" w:rsidP="00F22ECB">
      <w:pPr>
        <w:spacing w:line="240" w:lineRule="auto"/>
        <w:jc w:val="center"/>
        <w:rPr>
          <w:b/>
          <w:bCs/>
          <w:sz w:val="28"/>
          <w:szCs w:val="32"/>
          <w:rtl/>
        </w:rPr>
      </w:pPr>
      <w:r w:rsidRPr="00F22ECB">
        <w:rPr>
          <w:b/>
          <w:bCs/>
          <w:sz w:val="28"/>
          <w:szCs w:val="32"/>
          <w:rtl/>
        </w:rPr>
        <w:t>د. أحمد رجح</w:t>
      </w:r>
    </w:p>
    <w:p w14:paraId="748F1503" w14:textId="77777777" w:rsidR="00F22ECB" w:rsidRPr="00F22ECB" w:rsidRDefault="00F22ECB" w:rsidP="00F22ECB">
      <w:pPr>
        <w:spacing w:line="240" w:lineRule="auto"/>
        <w:jc w:val="center"/>
        <w:rPr>
          <w:b/>
          <w:bCs/>
          <w:sz w:val="28"/>
          <w:szCs w:val="32"/>
          <w:rtl/>
        </w:rPr>
      </w:pPr>
      <w:r w:rsidRPr="00F22ECB">
        <w:rPr>
          <w:b/>
          <w:bCs/>
          <w:sz w:val="28"/>
          <w:szCs w:val="32"/>
          <w:rtl/>
        </w:rPr>
        <w:t xml:space="preserve">عضو هيئة التدريس- كلية الإدارة- جامعة </w:t>
      </w:r>
      <w:proofErr w:type="spellStart"/>
      <w:r w:rsidRPr="00F22ECB">
        <w:rPr>
          <w:b/>
          <w:bCs/>
          <w:sz w:val="28"/>
          <w:szCs w:val="32"/>
          <w:rtl/>
        </w:rPr>
        <w:t>ميدأوشن</w:t>
      </w:r>
      <w:proofErr w:type="spellEnd"/>
    </w:p>
    <w:p w14:paraId="16CF2D6A" w14:textId="77777777" w:rsidR="009125CE" w:rsidRPr="007A1AB8" w:rsidRDefault="009125CE" w:rsidP="007A1AB8">
      <w:pPr>
        <w:spacing w:line="240" w:lineRule="auto"/>
        <w:jc w:val="center"/>
        <w:rPr>
          <w:rtl/>
        </w:rPr>
      </w:pPr>
    </w:p>
    <w:p w14:paraId="22738CC6" w14:textId="77777777" w:rsidR="009125CE" w:rsidRDefault="009125CE" w:rsidP="007A1AB8">
      <w:pPr>
        <w:spacing w:line="240" w:lineRule="auto"/>
        <w:jc w:val="center"/>
        <w:rPr>
          <w:rtl/>
        </w:rPr>
      </w:pPr>
    </w:p>
    <w:p w14:paraId="1B00334E" w14:textId="77777777" w:rsidR="00F22ECB" w:rsidRDefault="00F22ECB" w:rsidP="007A1AB8">
      <w:pPr>
        <w:spacing w:line="240" w:lineRule="auto"/>
        <w:jc w:val="center"/>
        <w:rPr>
          <w:rtl/>
        </w:rPr>
      </w:pPr>
    </w:p>
    <w:p w14:paraId="14480418" w14:textId="50E2BFEB" w:rsidR="009125CE" w:rsidRPr="00AE188E" w:rsidRDefault="009125CE" w:rsidP="007A1AB8">
      <w:pPr>
        <w:spacing w:line="240" w:lineRule="auto"/>
        <w:jc w:val="center"/>
        <w:rPr>
          <w:b/>
          <w:bCs/>
          <w:rtl/>
        </w:rPr>
      </w:pPr>
      <w:r w:rsidRPr="00AE188E">
        <w:rPr>
          <w:b/>
          <w:bCs/>
          <w:rtl/>
        </w:rPr>
        <w:t>العام الدراسي</w:t>
      </w:r>
    </w:p>
    <w:p w14:paraId="0ECF42F7" w14:textId="49D47644" w:rsidR="009125CE" w:rsidRDefault="00F22ECB" w:rsidP="007A1AB8">
      <w:pPr>
        <w:spacing w:line="240" w:lineRule="auto"/>
        <w:jc w:val="center"/>
        <w:rPr>
          <w:b/>
          <w:bCs/>
          <w:rtl/>
        </w:rPr>
      </w:pPr>
      <w:r>
        <w:rPr>
          <w:rFonts w:hint="cs"/>
          <w:b/>
          <w:bCs/>
          <w:rtl/>
        </w:rPr>
        <w:t>2026 م</w:t>
      </w:r>
    </w:p>
    <w:p w14:paraId="427C815F" w14:textId="77777777" w:rsidR="0081706E" w:rsidRDefault="0081706E" w:rsidP="007A1AB8">
      <w:pPr>
        <w:spacing w:line="240" w:lineRule="auto"/>
        <w:jc w:val="center"/>
        <w:rPr>
          <w:b/>
          <w:bCs/>
          <w:rtl/>
        </w:rPr>
      </w:pPr>
    </w:p>
    <w:p w14:paraId="478FFDEA" w14:textId="77777777" w:rsidR="0081706E" w:rsidRPr="00D203A9" w:rsidRDefault="0081706E" w:rsidP="0081706E">
      <w:pPr>
        <w:spacing w:line="276" w:lineRule="auto"/>
        <w:jc w:val="right"/>
        <w:rPr>
          <w:rFonts w:ascii="Sakkal Majalla" w:hAnsi="Sakkal Majalla" w:cs="Sakkal Majalla"/>
          <w:b/>
          <w:bCs/>
          <w:kern w:val="0"/>
          <w:sz w:val="36"/>
          <w:szCs w:val="36"/>
          <w:rtl/>
          <w:lang w:bidi="ar-SA"/>
          <w14:ligatures w14:val="none"/>
        </w:rPr>
      </w:pPr>
      <w:r w:rsidRPr="00D203A9">
        <w:rPr>
          <w:rFonts w:ascii="Sakkal Majalla" w:hAnsi="Sakkal Majalla" w:cs="Sakkal Majalla"/>
          <w:b/>
          <w:bCs/>
          <w:noProof/>
          <w:kern w:val="0"/>
          <w:sz w:val="36"/>
          <w:szCs w:val="36"/>
          <w:lang w:bidi="ar-SA"/>
          <w14:ligatures w14:val="none"/>
        </w:rPr>
        <w:lastRenderedPageBreak/>
        <w:drawing>
          <wp:anchor distT="0" distB="0" distL="114300" distR="114300" simplePos="0" relativeHeight="251660288" behindDoc="0" locked="0" layoutInCell="1" allowOverlap="1" wp14:anchorId="5B17A2EA" wp14:editId="34D1C0E0">
            <wp:simplePos x="0" y="0"/>
            <wp:positionH relativeFrom="margin">
              <wp:posOffset>3533140</wp:posOffset>
            </wp:positionH>
            <wp:positionV relativeFrom="margin">
              <wp:posOffset>-43815</wp:posOffset>
            </wp:positionV>
            <wp:extent cx="2226945" cy="1050290"/>
            <wp:effectExtent l="0" t="0" r="1905" b="0"/>
            <wp:wrapSquare wrapText="bothSides"/>
            <wp:docPr id="12165168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203A9">
        <w:rPr>
          <w:rFonts w:ascii="Sakkal Majalla" w:hAnsi="Sakkal Majalla" w:cs="Sakkal Majalla"/>
          <w:b/>
          <w:bCs/>
          <w:kern w:val="0"/>
          <w:sz w:val="36"/>
          <w:szCs w:val="36"/>
          <w:lang w:bidi="ar-SA"/>
          <w14:ligatures w14:val="none"/>
        </w:rPr>
        <w:t>Mid-Ocean University</w:t>
      </w:r>
    </w:p>
    <w:p w14:paraId="7A0CD139" w14:textId="77777777" w:rsidR="0081706E" w:rsidRPr="00D203A9" w:rsidRDefault="0081706E" w:rsidP="0081706E">
      <w:pPr>
        <w:spacing w:line="276" w:lineRule="auto"/>
        <w:jc w:val="right"/>
        <w:rPr>
          <w:rFonts w:ascii="Sakkal Majalla" w:hAnsi="Sakkal Majalla" w:cs="Sakkal Majalla"/>
          <w:b/>
          <w:bCs/>
          <w:sz w:val="36"/>
          <w:szCs w:val="36"/>
        </w:rPr>
      </w:pPr>
      <w:r w:rsidRPr="00D203A9">
        <w:rPr>
          <w:rFonts w:ascii="Sakkal Majalla" w:hAnsi="Sakkal Majalla" w:cs="Sakkal Majalla"/>
          <w:b/>
          <w:bCs/>
          <w:sz w:val="36"/>
          <w:szCs w:val="36"/>
        </w:rPr>
        <w:t>College of Management</w:t>
      </w:r>
    </w:p>
    <w:p w14:paraId="58C36207" w14:textId="25DE23F1" w:rsidR="0081706E" w:rsidRPr="000F19E0" w:rsidRDefault="0081706E" w:rsidP="0081706E">
      <w:pPr>
        <w:pStyle w:val="Default"/>
        <w:rPr>
          <w:b/>
          <w:bCs/>
          <w:color w:val="000000" w:themeColor="text1"/>
          <w:sz w:val="32"/>
          <w:szCs w:val="32"/>
        </w:rPr>
      </w:pPr>
      <w:r w:rsidRPr="000F19E0">
        <w:rPr>
          <w:b/>
          <w:bCs/>
          <w:color w:val="000000" w:themeColor="text1"/>
          <w:sz w:val="36"/>
          <w:szCs w:val="36"/>
        </w:rPr>
        <w:t xml:space="preserve">Master of </w:t>
      </w:r>
      <w:r w:rsidR="000F19E0" w:rsidRPr="000F19E0">
        <w:rPr>
          <w:b/>
          <w:bCs/>
          <w:color w:val="000000" w:themeColor="text1"/>
          <w:sz w:val="36"/>
          <w:szCs w:val="36"/>
        </w:rPr>
        <w:t>Entrepreneurship</w:t>
      </w:r>
      <w:r w:rsidR="000F19E0" w:rsidRPr="000F19E0">
        <w:rPr>
          <w:b/>
          <w:bCs/>
          <w:color w:val="000000" w:themeColor="text1"/>
          <w:sz w:val="36"/>
          <w:szCs w:val="36"/>
        </w:rPr>
        <w:t xml:space="preserve"> </w:t>
      </w:r>
    </w:p>
    <w:p w14:paraId="5A949D27" w14:textId="77777777" w:rsidR="0081706E" w:rsidRPr="00D203A9" w:rsidRDefault="0081706E" w:rsidP="0081706E">
      <w:pPr>
        <w:spacing w:line="240" w:lineRule="auto"/>
        <w:rPr>
          <w:rFonts w:ascii="Sakkal Majalla" w:hAnsi="Sakkal Majalla" w:cs="Sakkal Majalla"/>
          <w:b/>
          <w:bCs/>
          <w:sz w:val="32"/>
          <w:szCs w:val="32"/>
        </w:rPr>
      </w:pPr>
    </w:p>
    <w:p w14:paraId="125DCF9E" w14:textId="77777777" w:rsidR="0081706E" w:rsidRDefault="0081706E" w:rsidP="0081706E">
      <w:pPr>
        <w:spacing w:line="240" w:lineRule="auto"/>
        <w:rPr>
          <w:rFonts w:ascii="Sakkal Majalla" w:hAnsi="Sakkal Majalla" w:cs="Sakkal Majalla"/>
          <w:b/>
          <w:bCs/>
          <w:sz w:val="32"/>
          <w:szCs w:val="32"/>
          <w:rtl/>
        </w:rPr>
      </w:pPr>
    </w:p>
    <w:p w14:paraId="7E68DC4C" w14:textId="77777777" w:rsidR="00F22ECB" w:rsidRPr="00F22ECB" w:rsidRDefault="00F22ECB" w:rsidP="007956D5">
      <w:pPr>
        <w:bidi w:val="0"/>
        <w:spacing w:line="360" w:lineRule="auto"/>
        <w:jc w:val="center"/>
        <w:rPr>
          <w:rFonts w:ascii="Sakkal Majalla" w:hAnsi="Sakkal Majalla" w:cs="Sakkal Majalla"/>
          <w:b/>
          <w:bCs/>
          <w:color w:val="0D0D0D" w:themeColor="text1" w:themeTint="F2"/>
          <w:sz w:val="36"/>
          <w:szCs w:val="36"/>
          <w:rtl/>
        </w:rPr>
      </w:pPr>
      <w:r w:rsidRPr="00F22ECB">
        <w:rPr>
          <w:rFonts w:ascii="Sakkal Majalla" w:hAnsi="Sakkal Majalla" w:cs="Sakkal Majalla"/>
          <w:b/>
          <w:bCs/>
          <w:color w:val="0D0D0D" w:themeColor="text1" w:themeTint="F2"/>
          <w:sz w:val="36"/>
          <w:szCs w:val="36"/>
        </w:rPr>
        <w:t>The Impact of Social Entrepreneurship Models on Financial Sustainability among Nonprofit Organizations in Saudi Arabia</w:t>
      </w:r>
    </w:p>
    <w:p w14:paraId="17D85C2D" w14:textId="77777777" w:rsidR="00F22ECB" w:rsidRPr="00F22ECB" w:rsidRDefault="00F22ECB" w:rsidP="007956D5">
      <w:pPr>
        <w:bidi w:val="0"/>
        <w:spacing w:line="360" w:lineRule="auto"/>
        <w:jc w:val="center"/>
        <w:rPr>
          <w:rFonts w:ascii="Sakkal Majalla" w:hAnsi="Sakkal Majalla" w:cs="Sakkal Majalla"/>
          <w:b/>
          <w:bCs/>
          <w:color w:val="0D0D0D" w:themeColor="text1" w:themeTint="F2"/>
          <w:sz w:val="36"/>
          <w:szCs w:val="36"/>
          <w:rtl/>
        </w:rPr>
      </w:pPr>
      <w:r w:rsidRPr="00F22ECB">
        <w:rPr>
          <w:rFonts w:ascii="Sakkal Majalla" w:hAnsi="Sakkal Majalla" w:cs="Sakkal Majalla"/>
          <w:b/>
          <w:bCs/>
          <w:color w:val="0D0D0D" w:themeColor="text1" w:themeTint="F2"/>
          <w:sz w:val="36"/>
          <w:szCs w:val="36"/>
        </w:rPr>
        <w:t>(A Field Study on Non-Profit Organizations in the Riyadh Region)</w:t>
      </w:r>
    </w:p>
    <w:p w14:paraId="32DCB82E" w14:textId="77777777" w:rsidR="007956D5" w:rsidRDefault="007956D5" w:rsidP="009A3498">
      <w:pPr>
        <w:bidi w:val="0"/>
        <w:spacing w:after="0" w:line="276" w:lineRule="auto"/>
        <w:jc w:val="center"/>
        <w:rPr>
          <w:rFonts w:ascii="Sakkal Majalla" w:hAnsi="Sakkal Majalla" w:cs="Sakkal Majalla"/>
          <w:b/>
          <w:bCs/>
          <w:sz w:val="36"/>
          <w:szCs w:val="36"/>
        </w:rPr>
      </w:pPr>
    </w:p>
    <w:p w14:paraId="0486BFD0" w14:textId="53EFD574" w:rsidR="0081706E" w:rsidRDefault="0081706E" w:rsidP="007956D5">
      <w:pPr>
        <w:bidi w:val="0"/>
        <w:spacing w:after="0" w:line="276" w:lineRule="auto"/>
        <w:jc w:val="center"/>
        <w:rPr>
          <w:rFonts w:ascii="Sakkal Majalla" w:hAnsi="Sakkal Majalla" w:cs="Sakkal Majalla"/>
          <w:b/>
          <w:bCs/>
          <w:sz w:val="36"/>
          <w:szCs w:val="36"/>
        </w:rPr>
      </w:pPr>
      <w:r w:rsidRPr="002B10B9">
        <w:rPr>
          <w:rFonts w:ascii="Sakkal Majalla" w:hAnsi="Sakkal Majalla" w:cs="Sakkal Majalla"/>
          <w:b/>
          <w:bCs/>
          <w:sz w:val="36"/>
          <w:szCs w:val="36"/>
        </w:rPr>
        <w:t>Prepared by:</w:t>
      </w:r>
      <w:r>
        <w:rPr>
          <w:rFonts w:ascii="Sakkal Majalla" w:hAnsi="Sakkal Majalla" w:cs="Sakkal Majalla"/>
          <w:b/>
          <w:bCs/>
          <w:sz w:val="36"/>
          <w:szCs w:val="36"/>
        </w:rPr>
        <w:t xml:space="preserve"> </w:t>
      </w:r>
    </w:p>
    <w:p w14:paraId="3F1D1750" w14:textId="77777777" w:rsidR="000F19E0" w:rsidRPr="000F19E0" w:rsidRDefault="000F19E0" w:rsidP="009A3498">
      <w:pPr>
        <w:spacing w:after="0" w:line="276" w:lineRule="auto"/>
        <w:jc w:val="center"/>
        <w:rPr>
          <w:rFonts w:ascii="Sakkal Majalla" w:hAnsi="Sakkal Majalla" w:cs="Sakkal Majalla"/>
          <w:b/>
          <w:bCs/>
          <w:sz w:val="36"/>
          <w:szCs w:val="36"/>
        </w:rPr>
      </w:pPr>
      <w:r w:rsidRPr="000F19E0">
        <w:rPr>
          <w:rFonts w:ascii="Sakkal Majalla" w:hAnsi="Sakkal Majalla" w:cs="Sakkal Majalla"/>
          <w:b/>
          <w:bCs/>
          <w:sz w:val="36"/>
          <w:szCs w:val="36"/>
        </w:rPr>
        <w:t>Abdullah Musaed Al-Malki</w:t>
      </w:r>
    </w:p>
    <w:p w14:paraId="5A142CBB" w14:textId="77777777" w:rsidR="000F19E0" w:rsidRDefault="000F19E0" w:rsidP="009A3498">
      <w:pPr>
        <w:spacing w:after="0" w:line="276" w:lineRule="auto"/>
        <w:jc w:val="center"/>
      </w:pPr>
      <w:r w:rsidRPr="000F19E0">
        <w:rPr>
          <w:rFonts w:ascii="Sakkal Majalla" w:hAnsi="Sakkal Majalla" w:cs="Sakkal Majalla"/>
          <w:b/>
          <w:bCs/>
          <w:sz w:val="36"/>
          <w:szCs w:val="36"/>
        </w:rPr>
        <w:t>221001420</w:t>
      </w:r>
    </w:p>
    <w:p w14:paraId="0007AE6C" w14:textId="77777777" w:rsidR="00191883" w:rsidRPr="00D203A9" w:rsidRDefault="00191883" w:rsidP="00191883">
      <w:pPr>
        <w:bidi w:val="0"/>
        <w:spacing w:line="240" w:lineRule="auto"/>
        <w:jc w:val="center"/>
        <w:rPr>
          <w:rFonts w:ascii="Sakkal Majalla" w:hAnsi="Sakkal Majalla" w:cs="Sakkal Majalla"/>
          <w:sz w:val="28"/>
          <w:rtl/>
        </w:rPr>
      </w:pPr>
    </w:p>
    <w:p w14:paraId="5704BE4C" w14:textId="7336DF7B" w:rsidR="0081706E" w:rsidRDefault="0081706E" w:rsidP="009A3498">
      <w:pPr>
        <w:bidi w:val="0"/>
        <w:spacing w:after="0" w:line="360" w:lineRule="auto"/>
        <w:jc w:val="center"/>
        <w:rPr>
          <w:rFonts w:ascii="Sakkal Majalla" w:hAnsi="Sakkal Majalla" w:cs="Sakkal Majalla"/>
          <w:b/>
          <w:bCs/>
          <w:sz w:val="36"/>
          <w:szCs w:val="36"/>
        </w:rPr>
      </w:pPr>
      <w:r w:rsidRPr="00D203A9">
        <w:rPr>
          <w:rFonts w:ascii="Sakkal Majalla" w:hAnsi="Sakkal Majalla" w:cs="Sakkal Majalla"/>
          <w:b/>
          <w:bCs/>
          <w:sz w:val="36"/>
          <w:szCs w:val="36"/>
        </w:rPr>
        <w:t>Advisor</w:t>
      </w:r>
      <w:r w:rsidR="00191883">
        <w:rPr>
          <w:rFonts w:ascii="Sakkal Majalla" w:hAnsi="Sakkal Majalla" w:cs="Sakkal Majalla"/>
          <w:b/>
          <w:bCs/>
          <w:sz w:val="36"/>
          <w:szCs w:val="36"/>
        </w:rPr>
        <w:t>s</w:t>
      </w:r>
      <w:r w:rsidRPr="00D203A9">
        <w:rPr>
          <w:rFonts w:ascii="Sakkal Majalla" w:hAnsi="Sakkal Majalla" w:cs="Sakkal Majalla"/>
          <w:b/>
          <w:bCs/>
          <w:sz w:val="36"/>
          <w:szCs w:val="36"/>
        </w:rPr>
        <w:t>:</w:t>
      </w:r>
    </w:p>
    <w:p w14:paraId="05AC17ED" w14:textId="77777777" w:rsidR="000F19E0" w:rsidRDefault="000F19E0" w:rsidP="009A3498">
      <w:pPr>
        <w:bidi w:val="0"/>
        <w:spacing w:after="0" w:line="360" w:lineRule="auto"/>
        <w:jc w:val="center"/>
        <w:rPr>
          <w:rFonts w:ascii="Sakkal Majalla" w:hAnsi="Sakkal Majalla" w:cs="Sakkal Majalla"/>
          <w:b/>
          <w:bCs/>
          <w:sz w:val="36"/>
          <w:szCs w:val="36"/>
        </w:rPr>
      </w:pPr>
      <w:r w:rsidRPr="000F19E0">
        <w:rPr>
          <w:rFonts w:ascii="Sakkal Majalla" w:hAnsi="Sakkal Majalla" w:cs="Sakkal Majalla"/>
          <w:b/>
          <w:bCs/>
          <w:sz w:val="36"/>
          <w:szCs w:val="36"/>
        </w:rPr>
        <w:t>Dr. Ahmed Rajeh</w:t>
      </w:r>
    </w:p>
    <w:p w14:paraId="09B3A9B5" w14:textId="77777777" w:rsidR="000F19E0" w:rsidRPr="000F19E0" w:rsidRDefault="000F19E0" w:rsidP="009A3498">
      <w:pPr>
        <w:bidi w:val="0"/>
        <w:spacing w:after="0" w:line="360" w:lineRule="auto"/>
        <w:jc w:val="center"/>
        <w:rPr>
          <w:rFonts w:ascii="Sakkal Majalla" w:hAnsi="Sakkal Majalla" w:cs="Sakkal Majalla"/>
          <w:b/>
          <w:bCs/>
          <w:sz w:val="36"/>
          <w:szCs w:val="36"/>
        </w:rPr>
      </w:pPr>
      <w:r w:rsidRPr="000F19E0">
        <w:rPr>
          <w:rFonts w:ascii="Sakkal Majalla" w:hAnsi="Sakkal Majalla" w:cs="Sakkal Majalla"/>
          <w:b/>
          <w:bCs/>
          <w:sz w:val="36"/>
          <w:szCs w:val="36"/>
        </w:rPr>
        <w:t>Faculty Member – College of Management – Mid-Ocean University</w:t>
      </w:r>
    </w:p>
    <w:p w14:paraId="20AEA7D0" w14:textId="0A92078D" w:rsidR="0081706E" w:rsidRPr="00F22ECB" w:rsidRDefault="0081706E" w:rsidP="0081706E">
      <w:pPr>
        <w:bidi w:val="0"/>
        <w:spacing w:line="240" w:lineRule="auto"/>
        <w:jc w:val="center"/>
        <w:rPr>
          <w:rFonts w:ascii="Sakkal Majalla" w:hAnsi="Sakkal Majalla" w:cs="Sakkal Majalla"/>
          <w:b/>
          <w:bCs/>
          <w:strike/>
          <w:color w:val="EE0000"/>
          <w:sz w:val="32"/>
          <w:szCs w:val="32"/>
        </w:rPr>
      </w:pPr>
      <w:r w:rsidRPr="00F22ECB">
        <w:rPr>
          <w:rFonts w:ascii="Sakkal Majalla" w:hAnsi="Sakkal Majalla" w:cs="Sakkal Majalla"/>
          <w:b/>
          <w:bCs/>
          <w:strike/>
          <w:color w:val="EE0000"/>
          <w:sz w:val="32"/>
          <w:szCs w:val="32"/>
        </w:rPr>
        <w:t xml:space="preserve"> </w:t>
      </w:r>
    </w:p>
    <w:p w14:paraId="6768A802" w14:textId="77777777" w:rsidR="0081706E" w:rsidRDefault="0081706E" w:rsidP="0081706E">
      <w:pPr>
        <w:spacing w:line="240" w:lineRule="auto"/>
        <w:jc w:val="center"/>
        <w:rPr>
          <w:rFonts w:ascii="Sakkal Majalla" w:hAnsi="Sakkal Majalla" w:cs="Sakkal Majalla"/>
          <w:b/>
          <w:bCs/>
          <w:sz w:val="32"/>
          <w:szCs w:val="32"/>
        </w:rPr>
      </w:pPr>
    </w:p>
    <w:p w14:paraId="5BD0959A" w14:textId="77777777" w:rsidR="007956D5" w:rsidRDefault="007956D5" w:rsidP="009A3498">
      <w:pPr>
        <w:spacing w:after="0" w:line="240" w:lineRule="auto"/>
        <w:jc w:val="center"/>
        <w:rPr>
          <w:rFonts w:ascii="Sakkal Majalla" w:hAnsi="Sakkal Majalla" w:cs="Sakkal Majalla"/>
          <w:b/>
          <w:bCs/>
          <w:sz w:val="32"/>
          <w:szCs w:val="32"/>
        </w:rPr>
      </w:pPr>
    </w:p>
    <w:p w14:paraId="50D7F987" w14:textId="76C9F6ED" w:rsidR="000F19E0" w:rsidRDefault="000F19E0" w:rsidP="009A3498">
      <w:pPr>
        <w:spacing w:after="0" w:line="320" w:lineRule="auto"/>
        <w:jc w:val="center"/>
        <w:rPr>
          <w:rFonts w:ascii="Sakkal Majalla" w:hAnsi="Sakkal Majalla" w:cs="Sakkal Majalla"/>
          <w:b/>
          <w:bCs/>
          <w:sz w:val="36"/>
          <w:szCs w:val="36"/>
          <w:rtl/>
        </w:rPr>
      </w:pPr>
      <w:r w:rsidRPr="000F19E0">
        <w:rPr>
          <w:rFonts w:ascii="Sakkal Majalla" w:hAnsi="Sakkal Majalla" w:cs="Sakkal Majalla"/>
          <w:b/>
          <w:bCs/>
          <w:sz w:val="36"/>
          <w:szCs w:val="36"/>
        </w:rPr>
        <w:t xml:space="preserve">Academic Year </w:t>
      </w:r>
    </w:p>
    <w:p w14:paraId="168F2C2C" w14:textId="43847A37" w:rsidR="009A3498" w:rsidRPr="000F19E0" w:rsidRDefault="009A3498" w:rsidP="009A3498">
      <w:pPr>
        <w:spacing w:after="0" w:line="320" w:lineRule="auto"/>
        <w:jc w:val="center"/>
        <w:rPr>
          <w:rFonts w:ascii="Sakkal Majalla" w:hAnsi="Sakkal Majalla" w:cs="Sakkal Majalla"/>
          <w:b/>
          <w:bCs/>
          <w:sz w:val="36"/>
          <w:szCs w:val="36"/>
        </w:rPr>
      </w:pPr>
      <w:r>
        <w:rPr>
          <w:rFonts w:ascii="Sakkal Majalla" w:hAnsi="Sakkal Majalla" w:cs="Sakkal Majalla"/>
          <w:b/>
          <w:bCs/>
          <w:sz w:val="36"/>
          <w:szCs w:val="36"/>
        </w:rPr>
        <w:t>2026</w:t>
      </w:r>
    </w:p>
    <w:p w14:paraId="68CBB668" w14:textId="7C350609" w:rsidR="0081706E" w:rsidRPr="002B10B9" w:rsidRDefault="0081706E" w:rsidP="0056393C">
      <w:pPr>
        <w:pStyle w:val="Heading1"/>
        <w:jc w:val="center"/>
        <w:rPr>
          <w:rtl/>
        </w:rPr>
      </w:pPr>
      <w:bookmarkStart w:id="0" w:name="_Toc214613216"/>
      <w:bookmarkStart w:id="1" w:name="_Toc236421470"/>
      <w:bookmarkStart w:id="2" w:name="_Toc236422465"/>
      <w:r w:rsidRPr="002B10B9">
        <w:rPr>
          <w:rFonts w:hint="cs"/>
          <w:rtl/>
        </w:rPr>
        <w:lastRenderedPageBreak/>
        <w:t>شكر وتقدير</w:t>
      </w:r>
      <w:bookmarkEnd w:id="0"/>
      <w:bookmarkEnd w:id="1"/>
      <w:bookmarkEnd w:id="2"/>
    </w:p>
    <w:p w14:paraId="6A219D34" w14:textId="77777777" w:rsidR="0081706E" w:rsidRPr="00EE41AA" w:rsidRDefault="0081706E" w:rsidP="0081706E">
      <w:pPr>
        <w:jc w:val="center"/>
        <w:rPr>
          <w:b/>
          <w:bCs/>
          <w:rtl/>
          <w:lang w:bidi="ar-SA"/>
        </w:rPr>
      </w:pPr>
      <w:r w:rsidRPr="00EE41AA">
        <w:rPr>
          <w:b/>
          <w:bCs/>
          <w:rtl/>
          <w:lang w:bidi="ar-SA"/>
        </w:rPr>
        <w:t>﴿ وَآخِرُ دَعْوَاهُمْ أَنِ الْحَمْدُ لِلَّهِ رَبِّ الْعَالَمِينَ ﴾</w:t>
      </w:r>
    </w:p>
    <w:p w14:paraId="7E41CAC5" w14:textId="77777777" w:rsidR="000F19E0" w:rsidRPr="000F19E0" w:rsidRDefault="000F19E0" w:rsidP="000F19E0">
      <w:pPr>
        <w:jc w:val="both"/>
        <w:rPr>
          <w:sz w:val="26"/>
          <w:szCs w:val="30"/>
          <w:lang w:bidi="ar-SY"/>
        </w:rPr>
      </w:pPr>
      <w:r w:rsidRPr="000F19E0">
        <w:rPr>
          <w:sz w:val="26"/>
          <w:szCs w:val="30"/>
          <w:rtl/>
          <w:lang w:bidi="ar-SA"/>
        </w:rPr>
        <w:t>الحمد لله أولاً وآخراً، حمداً يليق بجلال وجهه وعظيم سلطانه؛ الذي هيّأ الأسباب حين بدت الطرق مغلقة، وأعانني على إتمام هذا العمل حين تعثّرت الخطى وطال الطريق. فله الحمد على التمام، كما له الحمد على البداية.</w:t>
      </w:r>
    </w:p>
    <w:p w14:paraId="3D0CD869" w14:textId="02D0978E" w:rsidR="000F19E0" w:rsidRPr="000F19E0" w:rsidRDefault="000F19E0" w:rsidP="000F19E0">
      <w:pPr>
        <w:jc w:val="both"/>
        <w:rPr>
          <w:sz w:val="26"/>
          <w:szCs w:val="30"/>
          <w:lang w:bidi="ar-SY"/>
        </w:rPr>
      </w:pPr>
      <w:r w:rsidRPr="000F19E0">
        <w:rPr>
          <w:sz w:val="26"/>
          <w:szCs w:val="30"/>
          <w:rtl/>
          <w:lang w:bidi="ar-SA"/>
        </w:rPr>
        <w:t>وبعد</w:t>
      </w:r>
      <w:r>
        <w:rPr>
          <w:rFonts w:hint="cs"/>
          <w:sz w:val="26"/>
          <w:szCs w:val="30"/>
          <w:rtl/>
          <w:lang w:bidi="ar-SY"/>
        </w:rPr>
        <w:t>،</w:t>
      </w:r>
      <w:r w:rsidRPr="000F19E0">
        <w:rPr>
          <w:sz w:val="26"/>
          <w:szCs w:val="30"/>
          <w:rtl/>
          <w:lang w:bidi="ar-SA"/>
        </w:rPr>
        <w:t xml:space="preserve"> فقد أمضيتُ في هذه الرسالة فصولاً أبحث في نماذج الريادة الاجتماعية وأثرها في الاستدامة المالية للمنظمات غير الربحية، وأقلّب الأرقام والمعادلات بحثاً عن السبيل الذي يجعل رسالة المنظمة أطول عمراً من تمويلها. وحين رفعتُ رأسي عن الصفحات أدركتُ أن أول درسٍ تلقّيتُه في العطاء المستدام لم يأتِ من نظريةٍ ولا استبانة، بل من بيتٍ تعلّمتُ فيه أن ما يُبذل بإخلاص يبقى أثره وإن قلّت موارده.</w:t>
      </w:r>
    </w:p>
    <w:p w14:paraId="30D6FCE7" w14:textId="77777777" w:rsidR="000F19E0" w:rsidRPr="000F19E0" w:rsidRDefault="000F19E0" w:rsidP="000F19E0">
      <w:pPr>
        <w:jc w:val="both"/>
        <w:rPr>
          <w:sz w:val="26"/>
          <w:szCs w:val="30"/>
          <w:lang w:bidi="ar-SY"/>
        </w:rPr>
      </w:pPr>
      <w:r w:rsidRPr="000F19E0">
        <w:rPr>
          <w:sz w:val="26"/>
          <w:szCs w:val="30"/>
          <w:rtl/>
          <w:lang w:bidi="ar-SA"/>
        </w:rPr>
        <w:t xml:space="preserve">وأتقدّم بخالص الشكر والتقدير إلى أستاذي الفاضل الدكتور أحمد رجح، عضو هيئة التدريس بكلية الإدارة في جامعة </w:t>
      </w:r>
      <w:proofErr w:type="spellStart"/>
      <w:r w:rsidRPr="000F19E0">
        <w:rPr>
          <w:sz w:val="26"/>
          <w:szCs w:val="30"/>
          <w:rtl/>
          <w:lang w:bidi="ar-SA"/>
        </w:rPr>
        <w:t>ميدأوشن</w:t>
      </w:r>
      <w:proofErr w:type="spellEnd"/>
      <w:r w:rsidRPr="000F19E0">
        <w:rPr>
          <w:sz w:val="26"/>
          <w:szCs w:val="30"/>
          <w:rtl/>
          <w:lang w:bidi="ar-SA"/>
        </w:rPr>
        <w:t>، الذي تفضّل بالإشراف على هذه الرسالة، ولم يبخل بملحوظةٍ دقيقة ولا بتوجيهٍ صريح، وكان حضوره العلمي مرجعاً أثق به كلما التبس عليّ مسارٌ في المنهجية أو التحليل. فما استقام في هذا العمل فبفضل الله ثم بتوجيهه، وما بقي فيه من نقصٍ فمن الباحث وحده.</w:t>
      </w:r>
    </w:p>
    <w:p w14:paraId="42B0EBB5" w14:textId="77777777" w:rsidR="000F19E0" w:rsidRPr="000F19E0" w:rsidRDefault="000F19E0" w:rsidP="000F19E0">
      <w:pPr>
        <w:jc w:val="both"/>
        <w:rPr>
          <w:sz w:val="26"/>
          <w:szCs w:val="30"/>
          <w:lang w:bidi="ar-SY"/>
        </w:rPr>
      </w:pPr>
      <w:r w:rsidRPr="000F19E0">
        <w:rPr>
          <w:sz w:val="26"/>
          <w:szCs w:val="30"/>
          <w:rtl/>
          <w:lang w:bidi="ar-SA"/>
        </w:rPr>
        <w:t xml:space="preserve">كما أتوجّه بالشكر إلى جامعة </w:t>
      </w:r>
      <w:proofErr w:type="spellStart"/>
      <w:r w:rsidRPr="000F19E0">
        <w:rPr>
          <w:sz w:val="26"/>
          <w:szCs w:val="30"/>
          <w:rtl/>
          <w:lang w:bidi="ar-SA"/>
        </w:rPr>
        <w:t>ميدأوشن</w:t>
      </w:r>
      <w:proofErr w:type="spellEnd"/>
      <w:r w:rsidRPr="000F19E0">
        <w:rPr>
          <w:sz w:val="26"/>
          <w:szCs w:val="30"/>
          <w:rtl/>
          <w:lang w:bidi="ar-SA"/>
        </w:rPr>
        <w:t xml:space="preserve"> ممثّلةً في كلية الإدارة، وإلى أعضاء لجنة المناقشة الكرام الذين تفضّلوا بقبول تحكيم هذه الرسالة وإثرائها بملحوظاتهم.</w:t>
      </w:r>
    </w:p>
    <w:p w14:paraId="184F44AA" w14:textId="77777777" w:rsidR="000F19E0" w:rsidRPr="000F19E0" w:rsidRDefault="000F19E0" w:rsidP="000F19E0">
      <w:pPr>
        <w:jc w:val="both"/>
        <w:rPr>
          <w:sz w:val="26"/>
          <w:szCs w:val="30"/>
          <w:lang w:bidi="ar-SY"/>
        </w:rPr>
      </w:pPr>
      <w:r w:rsidRPr="000F19E0">
        <w:rPr>
          <w:sz w:val="26"/>
          <w:szCs w:val="30"/>
          <w:rtl/>
          <w:lang w:bidi="ar-SA"/>
        </w:rPr>
        <w:t>وأخصّ بالشكر السادة المحكّمين الذين راجعوا أداة الدراسة وأسهموا في ضبط صياغتها، والقيادات والعاملين في المنظمات غير الربحية بمنطقة الرياض الذين تكرّموا بالإجابة عن الاستبانة رغم انشغالهم؛ فقد كانوا الشريك الصامت الذي بُنيت عليه نتائج هذا البحث، ولولا صدق استجاباتهم لما قامت لهذه الدراسة قائمة.</w:t>
      </w:r>
    </w:p>
    <w:p w14:paraId="3409F34B" w14:textId="77777777" w:rsidR="000F19E0" w:rsidRPr="000F19E0" w:rsidRDefault="000F19E0" w:rsidP="000F19E0">
      <w:pPr>
        <w:jc w:val="both"/>
        <w:rPr>
          <w:sz w:val="26"/>
          <w:szCs w:val="30"/>
          <w:lang w:bidi="ar-SY"/>
        </w:rPr>
      </w:pPr>
      <w:r w:rsidRPr="000F19E0">
        <w:rPr>
          <w:sz w:val="26"/>
          <w:szCs w:val="30"/>
          <w:rtl/>
          <w:lang w:bidi="ar-SA"/>
        </w:rPr>
        <w:t>وأخيراً، لكل يدٍ امتدت بالمساعدة ولو بكلمة تشجيع، ولكل قلبٍ دعا لي بظهر الغيب: شكراً لكم وجزاكم الله عني كل خير.</w:t>
      </w:r>
    </w:p>
    <w:p w14:paraId="7BA97BD1" w14:textId="77777777" w:rsidR="000F19E0" w:rsidRPr="000F19E0" w:rsidRDefault="000F19E0" w:rsidP="00BD692C">
      <w:pPr>
        <w:jc w:val="both"/>
        <w:rPr>
          <w:sz w:val="26"/>
          <w:szCs w:val="30"/>
          <w:rtl/>
          <w:lang w:bidi="ar-SY"/>
        </w:rPr>
      </w:pPr>
    </w:p>
    <w:p w14:paraId="4AFDFB94" w14:textId="3BC92D03" w:rsidR="00BD692C" w:rsidRDefault="00BD692C">
      <w:pPr>
        <w:bidi w:val="0"/>
        <w:rPr>
          <w:sz w:val="26"/>
          <w:szCs w:val="30"/>
          <w:rtl/>
          <w:lang w:bidi="ar-SY"/>
        </w:rPr>
      </w:pPr>
      <w:r>
        <w:rPr>
          <w:sz w:val="26"/>
          <w:szCs w:val="30"/>
          <w:rtl/>
          <w:lang w:bidi="ar-SY"/>
        </w:rPr>
        <w:br w:type="page"/>
      </w:r>
    </w:p>
    <w:p w14:paraId="32F1E238" w14:textId="37F82F49" w:rsidR="002B0820" w:rsidRPr="002B0820" w:rsidRDefault="002B0820" w:rsidP="002B0820">
      <w:pPr>
        <w:pStyle w:val="Heading1"/>
        <w:bidi w:val="0"/>
        <w:jc w:val="center"/>
        <w:rPr>
          <w:sz w:val="36"/>
          <w:szCs w:val="36"/>
          <w:rtl/>
        </w:rPr>
      </w:pPr>
      <w:r w:rsidRPr="002B0820">
        <w:rPr>
          <w:rFonts w:hint="cs"/>
          <w:sz w:val="36"/>
          <w:szCs w:val="36"/>
          <w:rtl/>
        </w:rPr>
        <w:lastRenderedPageBreak/>
        <w:t>جدول المحتويات</w:t>
      </w:r>
    </w:p>
    <w:p w14:paraId="786A1CAC" w14:textId="51645633" w:rsidR="002B0820" w:rsidRPr="002B0820" w:rsidRDefault="002B0820" w:rsidP="002B0820">
      <w:pPr>
        <w:pStyle w:val="TOC1"/>
        <w:spacing w:line="360" w:lineRule="auto"/>
        <w:rPr>
          <w:rFonts w:eastAsiaTheme="minorEastAsia" w:cstheme="minorBidi"/>
          <w:noProof/>
          <w:sz w:val="24"/>
          <w:rtl/>
          <w:lang w:bidi="ar-SA"/>
        </w:rPr>
      </w:pPr>
      <w:r>
        <w:rPr>
          <w:rFonts w:ascii="Simplified Arabic" w:hAnsi="Simplified Arabic"/>
          <w:noProof/>
          <w:sz w:val="24"/>
          <w:rtl/>
        </w:rPr>
        <w:fldChar w:fldCharType="begin"/>
      </w:r>
      <w:r>
        <w:rPr>
          <w:rFonts w:ascii="Simplified Arabic" w:hAnsi="Simplified Arabic"/>
          <w:noProof/>
          <w:sz w:val="24"/>
          <w:rtl/>
        </w:rPr>
        <w:instrText xml:space="preserve"> </w:instrText>
      </w:r>
      <w:r>
        <w:rPr>
          <w:rFonts w:ascii="Simplified Arabic" w:hAnsi="Simplified Arabic"/>
          <w:noProof/>
          <w:sz w:val="24"/>
        </w:rPr>
        <w:instrText>TOC</w:instrText>
      </w:r>
      <w:r>
        <w:rPr>
          <w:rFonts w:ascii="Simplified Arabic" w:hAnsi="Simplified Arabic"/>
          <w:noProof/>
          <w:sz w:val="24"/>
          <w:rtl/>
        </w:rPr>
        <w:instrText xml:space="preserve"> \</w:instrText>
      </w:r>
      <w:r>
        <w:rPr>
          <w:rFonts w:ascii="Simplified Arabic" w:hAnsi="Simplified Arabic"/>
          <w:noProof/>
          <w:sz w:val="24"/>
        </w:rPr>
        <w:instrText>o "1-3" \h \z \u</w:instrText>
      </w:r>
      <w:r>
        <w:rPr>
          <w:rFonts w:ascii="Simplified Arabic" w:hAnsi="Simplified Arabic"/>
          <w:noProof/>
          <w:sz w:val="24"/>
          <w:rtl/>
        </w:rPr>
        <w:instrText xml:space="preserve"> </w:instrText>
      </w:r>
      <w:r>
        <w:rPr>
          <w:rFonts w:ascii="Simplified Arabic" w:hAnsi="Simplified Arabic"/>
          <w:noProof/>
          <w:sz w:val="24"/>
          <w:rtl/>
        </w:rPr>
        <w:fldChar w:fldCharType="separate"/>
      </w:r>
      <w:hyperlink w:anchor="_Toc236422465" w:history="1">
        <w:r w:rsidRPr="002B0820">
          <w:rPr>
            <w:rStyle w:val="Hyperlink"/>
            <w:noProof/>
            <w:rtl/>
          </w:rPr>
          <w:t>شكر وتقدير</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Toc236422465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3</w:t>
        </w:r>
        <w:r w:rsidRPr="002B0820">
          <w:rPr>
            <w:noProof/>
            <w:webHidden/>
            <w:rtl/>
          </w:rPr>
          <w:fldChar w:fldCharType="end"/>
        </w:r>
      </w:hyperlink>
    </w:p>
    <w:p w14:paraId="19DAF550" w14:textId="1FE286B4" w:rsidR="002B0820" w:rsidRPr="002B0820" w:rsidRDefault="002B0820" w:rsidP="002B0820">
      <w:pPr>
        <w:pStyle w:val="TOC1"/>
        <w:spacing w:line="360" w:lineRule="auto"/>
        <w:rPr>
          <w:rFonts w:eastAsiaTheme="minorEastAsia" w:cstheme="minorBidi"/>
          <w:noProof/>
          <w:sz w:val="24"/>
          <w:rtl/>
          <w:lang w:bidi="ar-SA"/>
        </w:rPr>
      </w:pPr>
      <w:hyperlink w:anchor="_Toc236422466" w:history="1">
        <w:r w:rsidRPr="002B0820">
          <w:rPr>
            <w:rStyle w:val="Hyperlink"/>
            <w:noProof/>
            <w:rtl/>
          </w:rPr>
          <w:t>فهرس الأشكال</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Toc236422466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7</w:t>
        </w:r>
        <w:r w:rsidRPr="002B0820">
          <w:rPr>
            <w:noProof/>
            <w:webHidden/>
            <w:rtl/>
          </w:rPr>
          <w:fldChar w:fldCharType="end"/>
        </w:r>
      </w:hyperlink>
    </w:p>
    <w:p w14:paraId="0001B73D" w14:textId="1FC59BD6" w:rsidR="002B0820" w:rsidRPr="002B0820" w:rsidRDefault="002B0820" w:rsidP="002B0820">
      <w:pPr>
        <w:pStyle w:val="TOC1"/>
        <w:spacing w:line="360" w:lineRule="auto"/>
        <w:rPr>
          <w:rFonts w:eastAsiaTheme="minorEastAsia" w:cstheme="minorBidi"/>
          <w:noProof/>
          <w:sz w:val="24"/>
          <w:rtl/>
          <w:lang w:bidi="ar-SA"/>
        </w:rPr>
      </w:pPr>
      <w:hyperlink w:anchor="_Toc236422467" w:history="1">
        <w:r w:rsidRPr="002B0820">
          <w:rPr>
            <w:rStyle w:val="Hyperlink"/>
            <w:noProof/>
            <w:rtl/>
          </w:rPr>
          <w:t>قائمة الجداول</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Toc236422467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8</w:t>
        </w:r>
        <w:r w:rsidRPr="002B0820">
          <w:rPr>
            <w:noProof/>
            <w:webHidden/>
            <w:rtl/>
          </w:rPr>
          <w:fldChar w:fldCharType="end"/>
        </w:r>
      </w:hyperlink>
    </w:p>
    <w:p w14:paraId="5CDF42F9" w14:textId="1A6037B1" w:rsidR="002B0820" w:rsidRPr="002B0820" w:rsidRDefault="002B0820" w:rsidP="002B0820">
      <w:pPr>
        <w:pStyle w:val="TOC1"/>
        <w:spacing w:line="360" w:lineRule="auto"/>
        <w:rPr>
          <w:rFonts w:eastAsiaTheme="minorEastAsia" w:cstheme="minorBidi"/>
          <w:noProof/>
          <w:sz w:val="24"/>
          <w:rtl/>
          <w:lang w:bidi="ar-SA"/>
        </w:rPr>
      </w:pPr>
      <w:hyperlink w:anchor="_Toc236422468" w:history="1">
        <w:r w:rsidRPr="002B0820">
          <w:rPr>
            <w:rStyle w:val="Hyperlink"/>
            <w:noProof/>
            <w:rtl/>
          </w:rPr>
          <w:t>المستخلص</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Toc236422468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10</w:t>
        </w:r>
        <w:r w:rsidRPr="002B0820">
          <w:rPr>
            <w:noProof/>
            <w:webHidden/>
            <w:rtl/>
          </w:rPr>
          <w:fldChar w:fldCharType="end"/>
        </w:r>
      </w:hyperlink>
    </w:p>
    <w:p w14:paraId="7C1943EA" w14:textId="12570459" w:rsidR="002B0820" w:rsidRPr="002B0820" w:rsidRDefault="002B0820" w:rsidP="002B0820">
      <w:pPr>
        <w:pStyle w:val="TOC1"/>
        <w:spacing w:line="360" w:lineRule="auto"/>
        <w:rPr>
          <w:rFonts w:eastAsiaTheme="minorEastAsia" w:cstheme="minorBidi"/>
          <w:noProof/>
          <w:sz w:val="24"/>
          <w:rtl/>
          <w:lang w:bidi="ar-SA"/>
        </w:rPr>
      </w:pPr>
      <w:hyperlink w:anchor="_Toc236422469" w:history="1">
        <w:r w:rsidRPr="002B0820">
          <w:rPr>
            <w:rStyle w:val="Hyperlink"/>
            <w:noProof/>
          </w:rPr>
          <w:t>Abstract</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Toc236422469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11</w:t>
        </w:r>
        <w:r w:rsidRPr="002B0820">
          <w:rPr>
            <w:noProof/>
            <w:webHidden/>
            <w:rtl/>
          </w:rPr>
          <w:fldChar w:fldCharType="end"/>
        </w:r>
      </w:hyperlink>
    </w:p>
    <w:p w14:paraId="704F6091" w14:textId="712640E7" w:rsidR="002B0820" w:rsidRPr="002B0820" w:rsidRDefault="002B0820" w:rsidP="002B0820">
      <w:pPr>
        <w:pStyle w:val="TOC1"/>
        <w:spacing w:line="360" w:lineRule="auto"/>
        <w:rPr>
          <w:rFonts w:eastAsiaTheme="minorEastAsia" w:cstheme="minorBidi"/>
          <w:noProof/>
          <w:sz w:val="24"/>
          <w:rtl/>
          <w:lang w:bidi="ar-SA"/>
        </w:rPr>
      </w:pPr>
      <w:hyperlink w:anchor="_Toc236422470" w:history="1">
        <w:r w:rsidRPr="002B0820">
          <w:rPr>
            <w:rStyle w:val="Hyperlink"/>
            <w:noProof/>
          </w:rPr>
          <w:t>1.</w:t>
        </w:r>
        <w:r w:rsidRPr="002B0820">
          <w:rPr>
            <w:rFonts w:eastAsiaTheme="minorEastAsia" w:cstheme="minorBidi"/>
            <w:noProof/>
            <w:sz w:val="24"/>
            <w:rtl/>
            <w:lang w:bidi="ar-SA"/>
          </w:rPr>
          <w:tab/>
        </w:r>
        <w:r w:rsidRPr="002B0820">
          <w:rPr>
            <w:rStyle w:val="Hyperlink"/>
            <w:noProof/>
            <w:rtl/>
          </w:rPr>
          <w:t>الفصل الأول: الإطار العام للدراسة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Toc236422470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12</w:t>
        </w:r>
        <w:r w:rsidRPr="002B0820">
          <w:rPr>
            <w:noProof/>
            <w:webHidden/>
            <w:rtl/>
          </w:rPr>
          <w:fldChar w:fldCharType="end"/>
        </w:r>
      </w:hyperlink>
    </w:p>
    <w:p w14:paraId="30387E8E" w14:textId="6039E718" w:rsidR="002B0820" w:rsidRPr="002B0820" w:rsidRDefault="002B0820" w:rsidP="002B0820">
      <w:pPr>
        <w:pStyle w:val="TOC2"/>
        <w:spacing w:line="360" w:lineRule="auto"/>
        <w:rPr>
          <w:rFonts w:eastAsiaTheme="minorEastAsia" w:cstheme="minorBidi"/>
          <w:noProof/>
          <w:sz w:val="24"/>
          <w:rtl/>
          <w:lang w:bidi="ar-SA"/>
        </w:rPr>
      </w:pPr>
      <w:hyperlink w:anchor="_Toc236422471" w:history="1">
        <w:r w:rsidRPr="002B0820">
          <w:rPr>
            <w:rStyle w:val="Hyperlink"/>
            <w:noProof/>
            <w:rtl/>
          </w:rPr>
          <w:t>1.1</w:t>
        </w:r>
        <w:r w:rsidRPr="002B0820">
          <w:rPr>
            <w:rFonts w:eastAsiaTheme="minorEastAsia" w:cstheme="minorBidi"/>
            <w:noProof/>
            <w:sz w:val="24"/>
            <w:rtl/>
            <w:lang w:bidi="ar-SA"/>
          </w:rPr>
          <w:tab/>
        </w:r>
        <w:r w:rsidRPr="002B0820">
          <w:rPr>
            <w:rStyle w:val="Hyperlink"/>
            <w:noProof/>
            <w:rtl/>
          </w:rPr>
          <w:t>مقدمة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Toc236422471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13</w:t>
        </w:r>
        <w:r w:rsidRPr="002B0820">
          <w:rPr>
            <w:noProof/>
            <w:webHidden/>
            <w:rtl/>
          </w:rPr>
          <w:fldChar w:fldCharType="end"/>
        </w:r>
      </w:hyperlink>
    </w:p>
    <w:p w14:paraId="025BEC60" w14:textId="0A30C449" w:rsidR="002B0820" w:rsidRPr="002B0820" w:rsidRDefault="002B0820" w:rsidP="002B0820">
      <w:pPr>
        <w:pStyle w:val="TOC2"/>
        <w:spacing w:line="360" w:lineRule="auto"/>
        <w:rPr>
          <w:rFonts w:eastAsiaTheme="minorEastAsia" w:cstheme="minorBidi"/>
          <w:noProof/>
          <w:sz w:val="24"/>
          <w:rtl/>
          <w:lang w:bidi="ar-SA"/>
        </w:rPr>
      </w:pPr>
      <w:hyperlink w:anchor="_Toc236422472" w:history="1">
        <w:r w:rsidRPr="002B0820">
          <w:rPr>
            <w:rStyle w:val="Hyperlink"/>
            <w:noProof/>
            <w:rtl/>
          </w:rPr>
          <w:t>1.2</w:t>
        </w:r>
        <w:r w:rsidRPr="002B0820">
          <w:rPr>
            <w:rFonts w:eastAsiaTheme="minorEastAsia" w:cstheme="minorBidi"/>
            <w:noProof/>
            <w:sz w:val="24"/>
            <w:rtl/>
            <w:lang w:bidi="ar-SA"/>
          </w:rPr>
          <w:tab/>
        </w:r>
        <w:r w:rsidRPr="002B0820">
          <w:rPr>
            <w:rStyle w:val="Hyperlink"/>
            <w:noProof/>
            <w:rtl/>
          </w:rPr>
          <w:t>مشكلة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Toc236422472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16</w:t>
        </w:r>
        <w:r w:rsidRPr="002B0820">
          <w:rPr>
            <w:noProof/>
            <w:webHidden/>
            <w:rtl/>
          </w:rPr>
          <w:fldChar w:fldCharType="end"/>
        </w:r>
      </w:hyperlink>
    </w:p>
    <w:p w14:paraId="1B87C9BD" w14:textId="30D6D05F"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73" w:history="1">
        <w:r w:rsidRPr="002B0820">
          <w:rPr>
            <w:rStyle w:val="Hyperlink"/>
            <w:i w:val="0"/>
            <w:iCs w:val="0"/>
            <w:noProof/>
          </w:rPr>
          <w:t>1.2.1</w:t>
        </w:r>
        <w:r w:rsidRPr="002B0820">
          <w:rPr>
            <w:rFonts w:eastAsiaTheme="minorEastAsia" w:cstheme="minorBidi"/>
            <w:i w:val="0"/>
            <w:iCs w:val="0"/>
            <w:noProof/>
            <w:sz w:val="24"/>
            <w:rtl/>
            <w:lang w:bidi="ar-SA"/>
          </w:rPr>
          <w:tab/>
        </w:r>
        <w:r w:rsidRPr="002B0820">
          <w:rPr>
            <w:rStyle w:val="Hyperlink"/>
            <w:i w:val="0"/>
            <w:iCs w:val="0"/>
            <w:noProof/>
            <w:rtl/>
          </w:rPr>
          <w:t>الفجوات في الأدبيات الدولية والمحلية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Toc236422473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16</w:t>
        </w:r>
        <w:r w:rsidRPr="002B0820">
          <w:rPr>
            <w:i w:val="0"/>
            <w:iCs w:val="0"/>
            <w:noProof/>
            <w:webHidden/>
            <w:rtl/>
          </w:rPr>
          <w:fldChar w:fldCharType="end"/>
        </w:r>
      </w:hyperlink>
    </w:p>
    <w:p w14:paraId="4353073E" w14:textId="1880071B"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74" w:history="1">
        <w:r w:rsidRPr="002B0820">
          <w:rPr>
            <w:rStyle w:val="Hyperlink"/>
            <w:i w:val="0"/>
            <w:iCs w:val="0"/>
            <w:noProof/>
            <w:rtl/>
          </w:rPr>
          <w:t>1.2.2</w:t>
        </w:r>
        <w:r w:rsidRPr="002B0820">
          <w:rPr>
            <w:rFonts w:eastAsiaTheme="minorEastAsia" w:cstheme="minorBidi"/>
            <w:i w:val="0"/>
            <w:iCs w:val="0"/>
            <w:noProof/>
            <w:sz w:val="24"/>
            <w:rtl/>
            <w:lang w:bidi="ar-SA"/>
          </w:rPr>
          <w:tab/>
        </w:r>
        <w:r w:rsidRPr="002B0820">
          <w:rPr>
            <w:rStyle w:val="Hyperlink"/>
            <w:i w:val="0"/>
            <w:iCs w:val="0"/>
            <w:noProof/>
            <w:rtl/>
          </w:rPr>
          <w:t>الفجوات على المستوى النظري</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Toc236422474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17</w:t>
        </w:r>
        <w:r w:rsidRPr="002B0820">
          <w:rPr>
            <w:i w:val="0"/>
            <w:iCs w:val="0"/>
            <w:noProof/>
            <w:webHidden/>
            <w:rtl/>
          </w:rPr>
          <w:fldChar w:fldCharType="end"/>
        </w:r>
      </w:hyperlink>
    </w:p>
    <w:p w14:paraId="6349AD1D" w14:textId="66AACA87"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75" w:history="1">
        <w:r w:rsidRPr="002B0820">
          <w:rPr>
            <w:rStyle w:val="Hyperlink"/>
            <w:i w:val="0"/>
            <w:iCs w:val="0"/>
            <w:noProof/>
            <w:rtl/>
          </w:rPr>
          <w:t>1.2.3</w:t>
        </w:r>
        <w:r w:rsidRPr="002B0820">
          <w:rPr>
            <w:rFonts w:eastAsiaTheme="minorEastAsia" w:cstheme="minorBidi"/>
            <w:i w:val="0"/>
            <w:iCs w:val="0"/>
            <w:noProof/>
            <w:sz w:val="24"/>
            <w:rtl/>
            <w:lang w:bidi="ar-SA"/>
          </w:rPr>
          <w:tab/>
        </w:r>
        <w:r w:rsidRPr="002B0820">
          <w:rPr>
            <w:rStyle w:val="Hyperlink"/>
            <w:i w:val="0"/>
            <w:iCs w:val="0"/>
            <w:noProof/>
            <w:rtl/>
          </w:rPr>
          <w:t>الفجوات على المستوى التطبيقي</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Toc236422475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18</w:t>
        </w:r>
        <w:r w:rsidRPr="002B0820">
          <w:rPr>
            <w:i w:val="0"/>
            <w:iCs w:val="0"/>
            <w:noProof/>
            <w:webHidden/>
            <w:rtl/>
          </w:rPr>
          <w:fldChar w:fldCharType="end"/>
        </w:r>
      </w:hyperlink>
    </w:p>
    <w:p w14:paraId="1C831857" w14:textId="49D87418" w:rsidR="002B0820" w:rsidRPr="002B0820" w:rsidRDefault="002B0820" w:rsidP="002B0820">
      <w:pPr>
        <w:pStyle w:val="TOC2"/>
        <w:spacing w:line="360" w:lineRule="auto"/>
        <w:rPr>
          <w:rFonts w:eastAsiaTheme="minorEastAsia" w:cstheme="minorBidi"/>
          <w:noProof/>
          <w:sz w:val="24"/>
          <w:rtl/>
          <w:lang w:bidi="ar-SA"/>
        </w:rPr>
      </w:pPr>
      <w:hyperlink w:anchor="_Toc236422476" w:history="1">
        <w:r w:rsidRPr="002B0820">
          <w:rPr>
            <w:rStyle w:val="Hyperlink"/>
            <w:noProof/>
            <w:rtl/>
          </w:rPr>
          <w:t>1.3</w:t>
        </w:r>
        <w:r w:rsidRPr="002B0820">
          <w:rPr>
            <w:rFonts w:eastAsiaTheme="minorEastAsia" w:cstheme="minorBidi"/>
            <w:noProof/>
            <w:sz w:val="24"/>
            <w:rtl/>
            <w:lang w:bidi="ar-SA"/>
          </w:rPr>
          <w:tab/>
        </w:r>
        <w:r w:rsidRPr="002B0820">
          <w:rPr>
            <w:rStyle w:val="Hyperlink"/>
            <w:noProof/>
            <w:rtl/>
          </w:rPr>
          <w:t>أهمية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Toc236422476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21</w:t>
        </w:r>
        <w:r w:rsidRPr="002B0820">
          <w:rPr>
            <w:noProof/>
            <w:webHidden/>
            <w:rtl/>
          </w:rPr>
          <w:fldChar w:fldCharType="end"/>
        </w:r>
      </w:hyperlink>
    </w:p>
    <w:p w14:paraId="6C497D2C" w14:textId="3503849B"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77" w:history="1">
        <w:r w:rsidRPr="002B0820">
          <w:rPr>
            <w:rStyle w:val="Hyperlink"/>
            <w:i w:val="0"/>
            <w:iCs w:val="0"/>
            <w:noProof/>
          </w:rPr>
          <w:t>1.3.1</w:t>
        </w:r>
        <w:r w:rsidRPr="002B0820">
          <w:rPr>
            <w:rFonts w:eastAsiaTheme="minorEastAsia" w:cstheme="minorBidi"/>
            <w:i w:val="0"/>
            <w:iCs w:val="0"/>
            <w:noProof/>
            <w:sz w:val="24"/>
            <w:rtl/>
            <w:lang w:bidi="ar-SA"/>
          </w:rPr>
          <w:tab/>
        </w:r>
        <w:r w:rsidRPr="002B0820">
          <w:rPr>
            <w:rStyle w:val="Hyperlink"/>
            <w:i w:val="0"/>
            <w:iCs w:val="0"/>
            <w:noProof/>
            <w:rtl/>
          </w:rPr>
          <w:t>الأهمية على المستوى النظري</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Toc236422477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21</w:t>
        </w:r>
        <w:r w:rsidRPr="002B0820">
          <w:rPr>
            <w:i w:val="0"/>
            <w:iCs w:val="0"/>
            <w:noProof/>
            <w:webHidden/>
            <w:rtl/>
          </w:rPr>
          <w:fldChar w:fldCharType="end"/>
        </w:r>
      </w:hyperlink>
    </w:p>
    <w:p w14:paraId="5A53EA55" w14:textId="0525F973"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78" w:history="1">
        <w:r w:rsidRPr="002B0820">
          <w:rPr>
            <w:rStyle w:val="Hyperlink"/>
            <w:i w:val="0"/>
            <w:iCs w:val="0"/>
            <w:noProof/>
          </w:rPr>
          <w:t>1.3.2</w:t>
        </w:r>
        <w:r w:rsidRPr="002B0820">
          <w:rPr>
            <w:rFonts w:eastAsiaTheme="minorEastAsia" w:cstheme="minorBidi"/>
            <w:i w:val="0"/>
            <w:iCs w:val="0"/>
            <w:noProof/>
            <w:sz w:val="24"/>
            <w:rtl/>
            <w:lang w:bidi="ar-SA"/>
          </w:rPr>
          <w:tab/>
        </w:r>
        <w:r w:rsidRPr="002B0820">
          <w:rPr>
            <w:rStyle w:val="Hyperlink"/>
            <w:i w:val="0"/>
            <w:iCs w:val="0"/>
            <w:noProof/>
            <w:rtl/>
          </w:rPr>
          <w:t>الأهمية على المستوى التطبيقي</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Toc236422478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22</w:t>
        </w:r>
        <w:r w:rsidRPr="002B0820">
          <w:rPr>
            <w:i w:val="0"/>
            <w:iCs w:val="0"/>
            <w:noProof/>
            <w:webHidden/>
            <w:rtl/>
          </w:rPr>
          <w:fldChar w:fldCharType="end"/>
        </w:r>
      </w:hyperlink>
    </w:p>
    <w:p w14:paraId="6051A7B4" w14:textId="3EBA3E72" w:rsidR="002B0820" w:rsidRPr="002B0820" w:rsidRDefault="002B0820" w:rsidP="002B0820">
      <w:pPr>
        <w:pStyle w:val="TOC2"/>
        <w:spacing w:line="360" w:lineRule="auto"/>
        <w:rPr>
          <w:rFonts w:eastAsiaTheme="minorEastAsia" w:cstheme="minorBidi"/>
          <w:noProof/>
          <w:sz w:val="24"/>
          <w:rtl/>
          <w:lang w:bidi="ar-SA"/>
        </w:rPr>
      </w:pPr>
      <w:hyperlink w:anchor="_Toc236422479" w:history="1">
        <w:r w:rsidRPr="002B0820">
          <w:rPr>
            <w:rStyle w:val="Hyperlink"/>
            <w:noProof/>
            <w:rtl/>
          </w:rPr>
          <w:t>1.4</w:t>
        </w:r>
        <w:r w:rsidRPr="002B0820">
          <w:rPr>
            <w:rFonts w:eastAsiaTheme="minorEastAsia" w:cstheme="minorBidi"/>
            <w:noProof/>
            <w:sz w:val="24"/>
            <w:rtl/>
            <w:lang w:bidi="ar-SA"/>
          </w:rPr>
          <w:tab/>
        </w:r>
        <w:r w:rsidRPr="002B0820">
          <w:rPr>
            <w:rStyle w:val="Hyperlink"/>
            <w:noProof/>
            <w:rtl/>
          </w:rPr>
          <w:t>أهداف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Toc236422479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24</w:t>
        </w:r>
        <w:r w:rsidRPr="002B0820">
          <w:rPr>
            <w:noProof/>
            <w:webHidden/>
            <w:rtl/>
          </w:rPr>
          <w:fldChar w:fldCharType="end"/>
        </w:r>
      </w:hyperlink>
    </w:p>
    <w:p w14:paraId="379B82A7" w14:textId="65D62E49" w:rsidR="002B0820" w:rsidRPr="002B0820" w:rsidRDefault="002B0820" w:rsidP="002B0820">
      <w:pPr>
        <w:pStyle w:val="TOC2"/>
        <w:spacing w:line="360" w:lineRule="auto"/>
        <w:rPr>
          <w:rFonts w:eastAsiaTheme="minorEastAsia" w:cstheme="minorBidi"/>
          <w:noProof/>
          <w:sz w:val="24"/>
          <w:rtl/>
          <w:lang w:bidi="ar-SA"/>
        </w:rPr>
      </w:pPr>
      <w:hyperlink w:anchor="_Toc236422480" w:history="1">
        <w:r w:rsidRPr="002B0820">
          <w:rPr>
            <w:rStyle w:val="Hyperlink"/>
            <w:noProof/>
            <w:rtl/>
          </w:rPr>
          <w:t>1.5</w:t>
        </w:r>
        <w:r w:rsidRPr="002B0820">
          <w:rPr>
            <w:rFonts w:eastAsiaTheme="minorEastAsia" w:cstheme="minorBidi"/>
            <w:noProof/>
            <w:sz w:val="24"/>
            <w:rtl/>
            <w:lang w:bidi="ar-SA"/>
          </w:rPr>
          <w:tab/>
        </w:r>
        <w:r w:rsidRPr="002B0820">
          <w:rPr>
            <w:rStyle w:val="Hyperlink"/>
            <w:noProof/>
            <w:rtl/>
          </w:rPr>
          <w:t>تساؤلات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Toc236422480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26</w:t>
        </w:r>
        <w:r w:rsidRPr="002B0820">
          <w:rPr>
            <w:noProof/>
            <w:webHidden/>
            <w:rtl/>
          </w:rPr>
          <w:fldChar w:fldCharType="end"/>
        </w:r>
      </w:hyperlink>
    </w:p>
    <w:p w14:paraId="63F00779" w14:textId="67169ED3" w:rsidR="002B0820" w:rsidRPr="002B0820" w:rsidRDefault="002B0820" w:rsidP="002B0820">
      <w:pPr>
        <w:pStyle w:val="TOC2"/>
        <w:spacing w:line="360" w:lineRule="auto"/>
        <w:rPr>
          <w:rFonts w:eastAsiaTheme="minorEastAsia" w:cstheme="minorBidi"/>
          <w:noProof/>
          <w:sz w:val="24"/>
          <w:rtl/>
          <w:lang w:bidi="ar-SA"/>
        </w:rPr>
      </w:pPr>
      <w:hyperlink w:anchor="_Toc236422481" w:history="1">
        <w:r w:rsidRPr="002B0820">
          <w:rPr>
            <w:rStyle w:val="Hyperlink"/>
            <w:noProof/>
            <w:rtl/>
          </w:rPr>
          <w:t>1.6</w:t>
        </w:r>
        <w:r w:rsidRPr="002B0820">
          <w:rPr>
            <w:rFonts w:eastAsiaTheme="minorEastAsia" w:cstheme="minorBidi"/>
            <w:noProof/>
            <w:sz w:val="24"/>
            <w:rtl/>
            <w:lang w:bidi="ar-SA"/>
          </w:rPr>
          <w:tab/>
        </w:r>
        <w:r w:rsidRPr="002B0820">
          <w:rPr>
            <w:rStyle w:val="Hyperlink"/>
            <w:noProof/>
            <w:rtl/>
          </w:rPr>
          <w:t>فروض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Toc236422481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28</w:t>
        </w:r>
        <w:r w:rsidRPr="002B0820">
          <w:rPr>
            <w:noProof/>
            <w:webHidden/>
            <w:rtl/>
          </w:rPr>
          <w:fldChar w:fldCharType="end"/>
        </w:r>
      </w:hyperlink>
    </w:p>
    <w:p w14:paraId="0A5B9FC0" w14:textId="1ED79BE3" w:rsidR="002B0820" w:rsidRPr="002B0820" w:rsidRDefault="002B0820" w:rsidP="002B0820">
      <w:pPr>
        <w:pStyle w:val="TOC1"/>
        <w:spacing w:line="360" w:lineRule="auto"/>
        <w:rPr>
          <w:rFonts w:eastAsiaTheme="minorEastAsia" w:cstheme="minorBidi"/>
          <w:noProof/>
          <w:sz w:val="24"/>
          <w:rtl/>
          <w:lang w:bidi="ar-SA"/>
        </w:rPr>
      </w:pPr>
      <w:hyperlink w:anchor="_Toc236422482" w:history="1">
        <w:r w:rsidRPr="002B0820">
          <w:rPr>
            <w:rStyle w:val="Hyperlink"/>
            <w:noProof/>
            <w:rtl/>
          </w:rPr>
          <w:t>2.</w:t>
        </w:r>
        <w:r w:rsidRPr="002B0820">
          <w:rPr>
            <w:rFonts w:eastAsiaTheme="minorEastAsia" w:cstheme="minorBidi"/>
            <w:noProof/>
            <w:sz w:val="24"/>
            <w:rtl/>
            <w:lang w:bidi="ar-SA"/>
          </w:rPr>
          <w:tab/>
        </w:r>
        <w:r w:rsidRPr="002B0820">
          <w:rPr>
            <w:rStyle w:val="Hyperlink"/>
            <w:noProof/>
            <w:rtl/>
          </w:rPr>
          <w:t>الفصل الثاني: الدراسات السابقة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Toc236422482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31</w:t>
        </w:r>
        <w:r w:rsidRPr="002B0820">
          <w:rPr>
            <w:noProof/>
            <w:webHidden/>
            <w:rtl/>
          </w:rPr>
          <w:fldChar w:fldCharType="end"/>
        </w:r>
      </w:hyperlink>
    </w:p>
    <w:p w14:paraId="780C46B6" w14:textId="78F62493" w:rsidR="002B0820" w:rsidRPr="002B0820" w:rsidRDefault="002B0820" w:rsidP="002B0820">
      <w:pPr>
        <w:pStyle w:val="TOC2"/>
        <w:spacing w:line="360" w:lineRule="auto"/>
        <w:rPr>
          <w:rFonts w:eastAsiaTheme="minorEastAsia" w:cstheme="minorBidi"/>
          <w:noProof/>
          <w:sz w:val="24"/>
          <w:rtl/>
          <w:lang w:bidi="ar-SA"/>
        </w:rPr>
      </w:pPr>
      <w:hyperlink w:anchor="_Toc236422484" w:history="1">
        <w:r w:rsidRPr="002B0820">
          <w:rPr>
            <w:rStyle w:val="Hyperlink"/>
            <w:noProof/>
            <w:rtl/>
          </w:rPr>
          <w:t>2.1</w:t>
        </w:r>
        <w:r w:rsidRPr="002B0820">
          <w:rPr>
            <w:rFonts w:eastAsiaTheme="minorEastAsia" w:cstheme="minorBidi"/>
            <w:noProof/>
            <w:sz w:val="24"/>
            <w:rtl/>
            <w:lang w:bidi="ar-SA"/>
          </w:rPr>
          <w:tab/>
        </w:r>
        <w:r w:rsidRPr="002B0820">
          <w:rPr>
            <w:rStyle w:val="Hyperlink"/>
            <w:noProof/>
            <w:rtl/>
          </w:rPr>
          <w:t>مقدمة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Toc236422484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32</w:t>
        </w:r>
        <w:r w:rsidRPr="002B0820">
          <w:rPr>
            <w:noProof/>
            <w:webHidden/>
            <w:rtl/>
          </w:rPr>
          <w:fldChar w:fldCharType="end"/>
        </w:r>
      </w:hyperlink>
    </w:p>
    <w:p w14:paraId="0A01BCA4" w14:textId="3761DF32" w:rsidR="002B0820" w:rsidRPr="002B0820" w:rsidRDefault="002B0820" w:rsidP="002B0820">
      <w:pPr>
        <w:pStyle w:val="TOC2"/>
        <w:spacing w:line="360" w:lineRule="auto"/>
        <w:rPr>
          <w:rFonts w:eastAsiaTheme="minorEastAsia" w:cstheme="minorBidi"/>
          <w:noProof/>
          <w:sz w:val="24"/>
          <w:rtl/>
          <w:lang w:bidi="ar-SA"/>
        </w:rPr>
      </w:pPr>
      <w:hyperlink w:anchor="_Toc236422485" w:history="1">
        <w:r w:rsidRPr="002B0820">
          <w:rPr>
            <w:rStyle w:val="Hyperlink"/>
            <w:noProof/>
            <w:rtl/>
          </w:rPr>
          <w:t>2.2</w:t>
        </w:r>
        <w:r w:rsidRPr="002B0820">
          <w:rPr>
            <w:rFonts w:eastAsiaTheme="minorEastAsia" w:cstheme="minorBidi"/>
            <w:noProof/>
            <w:sz w:val="24"/>
            <w:rtl/>
            <w:lang w:bidi="ar-SA"/>
          </w:rPr>
          <w:tab/>
        </w:r>
        <w:r w:rsidRPr="002B0820">
          <w:rPr>
            <w:rStyle w:val="Hyperlink"/>
            <w:noProof/>
            <w:rtl/>
          </w:rPr>
          <w:t>المنطلقات النظرية للدراسة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Toc236422485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32</w:t>
        </w:r>
        <w:r w:rsidRPr="002B0820">
          <w:rPr>
            <w:noProof/>
            <w:webHidden/>
            <w:rtl/>
          </w:rPr>
          <w:fldChar w:fldCharType="end"/>
        </w:r>
      </w:hyperlink>
    </w:p>
    <w:p w14:paraId="7FAE9141" w14:textId="12BA4108" w:rsidR="002B0820" w:rsidRPr="002B0820" w:rsidRDefault="002B0820" w:rsidP="002B0820">
      <w:pPr>
        <w:pStyle w:val="TOC2"/>
        <w:spacing w:line="360" w:lineRule="auto"/>
        <w:rPr>
          <w:rFonts w:eastAsiaTheme="minorEastAsia" w:cstheme="minorBidi"/>
          <w:noProof/>
          <w:sz w:val="24"/>
          <w:rtl/>
          <w:lang w:bidi="ar-SA"/>
        </w:rPr>
      </w:pPr>
      <w:hyperlink w:anchor="_Toc236422486" w:history="1">
        <w:r w:rsidRPr="002B0820">
          <w:rPr>
            <w:rStyle w:val="Hyperlink"/>
            <w:noProof/>
            <w:rtl/>
          </w:rPr>
          <w:t>2.3</w:t>
        </w:r>
        <w:r w:rsidRPr="002B0820">
          <w:rPr>
            <w:rFonts w:eastAsiaTheme="minorEastAsia" w:cstheme="minorBidi"/>
            <w:noProof/>
            <w:sz w:val="24"/>
            <w:rtl/>
            <w:lang w:bidi="ar-SA"/>
          </w:rPr>
          <w:tab/>
        </w:r>
        <w:r w:rsidRPr="002B0820">
          <w:rPr>
            <w:rStyle w:val="Hyperlink"/>
            <w:noProof/>
            <w:rtl/>
          </w:rPr>
          <w:t>متغيرات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Toc236422486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34</w:t>
        </w:r>
        <w:r w:rsidRPr="002B0820">
          <w:rPr>
            <w:noProof/>
            <w:webHidden/>
            <w:rtl/>
          </w:rPr>
          <w:fldChar w:fldCharType="end"/>
        </w:r>
      </w:hyperlink>
    </w:p>
    <w:p w14:paraId="670754DC" w14:textId="37DBD1DD"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87" w:history="1">
        <w:r w:rsidRPr="002B0820">
          <w:rPr>
            <w:rStyle w:val="Hyperlink"/>
            <w:i w:val="0"/>
            <w:iCs w:val="0"/>
            <w:noProof/>
            <w:rtl/>
          </w:rPr>
          <w:t>2.3.1</w:t>
        </w:r>
        <w:r w:rsidRPr="002B0820">
          <w:rPr>
            <w:rFonts w:eastAsiaTheme="minorEastAsia" w:cstheme="minorBidi"/>
            <w:i w:val="0"/>
            <w:iCs w:val="0"/>
            <w:noProof/>
            <w:sz w:val="24"/>
            <w:rtl/>
            <w:lang w:bidi="ar-SA"/>
          </w:rPr>
          <w:tab/>
        </w:r>
        <w:r w:rsidRPr="002B0820">
          <w:rPr>
            <w:rStyle w:val="Hyperlink"/>
            <w:i w:val="0"/>
            <w:iCs w:val="0"/>
            <w:noProof/>
            <w:rtl/>
          </w:rPr>
          <w:t>المتغير المستقل: نماذج الريادة الاجتماعية: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Toc236422487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34</w:t>
        </w:r>
        <w:r w:rsidRPr="002B0820">
          <w:rPr>
            <w:i w:val="0"/>
            <w:iCs w:val="0"/>
            <w:noProof/>
            <w:webHidden/>
            <w:rtl/>
          </w:rPr>
          <w:fldChar w:fldCharType="end"/>
        </w:r>
      </w:hyperlink>
    </w:p>
    <w:p w14:paraId="1F4F6BA4" w14:textId="61F468BC"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88" w:history="1">
        <w:r w:rsidRPr="002B0820">
          <w:rPr>
            <w:rStyle w:val="Hyperlink"/>
            <w:i w:val="0"/>
            <w:iCs w:val="0"/>
            <w:noProof/>
            <w:rtl/>
          </w:rPr>
          <w:t>2.3.2</w:t>
        </w:r>
        <w:r w:rsidRPr="002B0820">
          <w:rPr>
            <w:rFonts w:eastAsiaTheme="minorEastAsia" w:cstheme="minorBidi"/>
            <w:i w:val="0"/>
            <w:iCs w:val="0"/>
            <w:noProof/>
            <w:sz w:val="24"/>
            <w:rtl/>
            <w:lang w:bidi="ar-SA"/>
          </w:rPr>
          <w:tab/>
        </w:r>
        <w:r w:rsidRPr="002B0820">
          <w:rPr>
            <w:rStyle w:val="Hyperlink"/>
            <w:i w:val="0"/>
            <w:iCs w:val="0"/>
            <w:noProof/>
            <w:rtl/>
          </w:rPr>
          <w:t>المتغير التابع: الاستدامة المالية: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Toc236422488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35</w:t>
        </w:r>
        <w:r w:rsidRPr="002B0820">
          <w:rPr>
            <w:i w:val="0"/>
            <w:iCs w:val="0"/>
            <w:noProof/>
            <w:webHidden/>
            <w:rtl/>
          </w:rPr>
          <w:fldChar w:fldCharType="end"/>
        </w:r>
      </w:hyperlink>
    </w:p>
    <w:p w14:paraId="44E145C0" w14:textId="03AA2DF3" w:rsidR="002B0820" w:rsidRPr="002B0820" w:rsidRDefault="002B0820" w:rsidP="002B0820">
      <w:pPr>
        <w:pStyle w:val="TOC2"/>
        <w:spacing w:line="360" w:lineRule="auto"/>
        <w:rPr>
          <w:rFonts w:eastAsiaTheme="minorEastAsia" w:cstheme="minorBidi"/>
          <w:noProof/>
          <w:sz w:val="24"/>
          <w:rtl/>
          <w:lang w:bidi="ar-SA"/>
        </w:rPr>
      </w:pPr>
      <w:hyperlink w:anchor="_Toc236422489" w:history="1">
        <w:r w:rsidRPr="002B0820">
          <w:rPr>
            <w:rStyle w:val="Hyperlink"/>
            <w:noProof/>
            <w:rtl/>
          </w:rPr>
          <w:t>2.4</w:t>
        </w:r>
        <w:r w:rsidRPr="002B0820">
          <w:rPr>
            <w:rFonts w:eastAsiaTheme="minorEastAsia" w:cstheme="minorBidi"/>
            <w:noProof/>
            <w:sz w:val="24"/>
            <w:rtl/>
            <w:lang w:bidi="ar-SA"/>
          </w:rPr>
          <w:tab/>
        </w:r>
        <w:r w:rsidRPr="002B0820">
          <w:rPr>
            <w:rStyle w:val="Hyperlink"/>
            <w:noProof/>
            <w:rtl/>
          </w:rPr>
          <w:t>مراجعة الدراسات السابقة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Toc236422489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36</w:t>
        </w:r>
        <w:r w:rsidRPr="002B0820">
          <w:rPr>
            <w:noProof/>
            <w:webHidden/>
            <w:rtl/>
          </w:rPr>
          <w:fldChar w:fldCharType="end"/>
        </w:r>
      </w:hyperlink>
    </w:p>
    <w:p w14:paraId="113DA20E" w14:textId="5B59B07A"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0" w:history="1">
        <w:r w:rsidRPr="002B0820">
          <w:rPr>
            <w:rStyle w:val="Hyperlink"/>
            <w:i w:val="0"/>
            <w:iCs w:val="0"/>
            <w:noProof/>
          </w:rPr>
          <w:t>2.4.1</w:t>
        </w:r>
        <w:r w:rsidRPr="002B0820">
          <w:rPr>
            <w:rFonts w:eastAsiaTheme="minorEastAsia" w:cstheme="minorBidi"/>
            <w:i w:val="0"/>
            <w:iCs w:val="0"/>
            <w:noProof/>
            <w:sz w:val="24"/>
            <w:rtl/>
            <w:lang w:bidi="ar-SA"/>
          </w:rPr>
          <w:tab/>
        </w:r>
        <w:r w:rsidRPr="002B0820">
          <w:rPr>
            <w:rStyle w:val="Hyperlink"/>
            <w:i w:val="0"/>
            <w:iCs w:val="0"/>
            <w:noProof/>
            <w:rtl/>
          </w:rPr>
          <w:t>المحور الأول: الريادة المجتمعية، مفهومها ونماذجها وأبعادها</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Toc236422490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36</w:t>
        </w:r>
        <w:r w:rsidRPr="002B0820">
          <w:rPr>
            <w:i w:val="0"/>
            <w:iCs w:val="0"/>
            <w:noProof/>
            <w:webHidden/>
            <w:rtl/>
          </w:rPr>
          <w:fldChar w:fldCharType="end"/>
        </w:r>
      </w:hyperlink>
    </w:p>
    <w:p w14:paraId="047EBB9F" w14:textId="55CC34ED"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1" w:history="1">
        <w:r w:rsidRPr="002B0820">
          <w:rPr>
            <w:rStyle w:val="Hyperlink"/>
            <w:i w:val="0"/>
            <w:iCs w:val="0"/>
            <w:noProof/>
            <w:rtl/>
          </w:rPr>
          <w:t>2.4.2</w:t>
        </w:r>
        <w:r w:rsidRPr="002B0820">
          <w:rPr>
            <w:rFonts w:eastAsiaTheme="minorEastAsia" w:cstheme="minorBidi"/>
            <w:i w:val="0"/>
            <w:iCs w:val="0"/>
            <w:noProof/>
            <w:sz w:val="24"/>
            <w:rtl/>
            <w:lang w:bidi="ar-SA"/>
          </w:rPr>
          <w:tab/>
        </w:r>
        <w:r w:rsidRPr="002B0820">
          <w:rPr>
            <w:rStyle w:val="Hyperlink"/>
            <w:i w:val="0"/>
            <w:iCs w:val="0"/>
            <w:noProof/>
            <w:rtl/>
          </w:rPr>
          <w:t>المحور الثاني: الاستدامة المالية للمنظمات غير الربحية ومحدداتها</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Toc236422491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39</w:t>
        </w:r>
        <w:r w:rsidRPr="002B0820">
          <w:rPr>
            <w:i w:val="0"/>
            <w:iCs w:val="0"/>
            <w:noProof/>
            <w:webHidden/>
            <w:rtl/>
          </w:rPr>
          <w:fldChar w:fldCharType="end"/>
        </w:r>
      </w:hyperlink>
    </w:p>
    <w:p w14:paraId="0CF06FA6" w14:textId="1720D0A7"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2" w:history="1">
        <w:r w:rsidRPr="002B0820">
          <w:rPr>
            <w:rStyle w:val="Hyperlink"/>
            <w:i w:val="0"/>
            <w:iCs w:val="0"/>
            <w:noProof/>
            <w:rtl/>
          </w:rPr>
          <w:t>2.4.3</w:t>
        </w:r>
        <w:r w:rsidRPr="002B0820">
          <w:rPr>
            <w:rFonts w:eastAsiaTheme="minorEastAsia" w:cstheme="minorBidi"/>
            <w:i w:val="0"/>
            <w:iCs w:val="0"/>
            <w:noProof/>
            <w:sz w:val="24"/>
            <w:rtl/>
            <w:lang w:bidi="ar-SA"/>
          </w:rPr>
          <w:tab/>
        </w:r>
        <w:r w:rsidRPr="002B0820">
          <w:rPr>
            <w:rStyle w:val="Hyperlink"/>
            <w:i w:val="0"/>
            <w:iCs w:val="0"/>
            <w:noProof/>
            <w:rtl/>
          </w:rPr>
          <w:t>المحور الثالث: العلاقة بين الريادة المجتمعية والأداء والاستدامة المالية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Toc236422492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42</w:t>
        </w:r>
        <w:r w:rsidRPr="002B0820">
          <w:rPr>
            <w:i w:val="0"/>
            <w:iCs w:val="0"/>
            <w:noProof/>
            <w:webHidden/>
            <w:rtl/>
          </w:rPr>
          <w:fldChar w:fldCharType="end"/>
        </w:r>
      </w:hyperlink>
    </w:p>
    <w:p w14:paraId="7EF7DF36" w14:textId="25D8668B"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3" w:history="1">
        <w:r w:rsidRPr="002B0820">
          <w:rPr>
            <w:rStyle w:val="Hyperlink"/>
            <w:i w:val="0"/>
            <w:iCs w:val="0"/>
            <w:noProof/>
            <w:rtl/>
          </w:rPr>
          <w:t>2.4.4</w:t>
        </w:r>
        <w:r w:rsidRPr="002B0820">
          <w:rPr>
            <w:rFonts w:eastAsiaTheme="minorEastAsia" w:cstheme="minorBidi"/>
            <w:i w:val="0"/>
            <w:iCs w:val="0"/>
            <w:noProof/>
            <w:sz w:val="24"/>
            <w:rtl/>
            <w:lang w:bidi="ar-SA"/>
          </w:rPr>
          <w:tab/>
        </w:r>
        <w:r w:rsidRPr="002B0820">
          <w:rPr>
            <w:rStyle w:val="Hyperlink"/>
            <w:i w:val="0"/>
            <w:iCs w:val="0"/>
            <w:noProof/>
            <w:rtl/>
          </w:rPr>
          <w:t>مناقشة وتعقيب عام على الدراسات السابقة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Toc236422493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45</w:t>
        </w:r>
        <w:r w:rsidRPr="002B0820">
          <w:rPr>
            <w:i w:val="0"/>
            <w:iCs w:val="0"/>
            <w:noProof/>
            <w:webHidden/>
            <w:rtl/>
          </w:rPr>
          <w:fldChar w:fldCharType="end"/>
        </w:r>
      </w:hyperlink>
    </w:p>
    <w:p w14:paraId="063B0565" w14:textId="07F31CDA"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4" w:history="1">
        <w:r w:rsidRPr="002B0820">
          <w:rPr>
            <w:rStyle w:val="Hyperlink"/>
            <w:i w:val="0"/>
            <w:iCs w:val="0"/>
            <w:noProof/>
            <w:rtl/>
          </w:rPr>
          <w:t>2.4.5</w:t>
        </w:r>
        <w:r w:rsidRPr="002B0820">
          <w:rPr>
            <w:rFonts w:eastAsiaTheme="minorEastAsia" w:cstheme="minorBidi"/>
            <w:i w:val="0"/>
            <w:iCs w:val="0"/>
            <w:noProof/>
            <w:sz w:val="24"/>
            <w:rtl/>
            <w:lang w:bidi="ar-SA"/>
          </w:rPr>
          <w:tab/>
        </w:r>
        <w:r w:rsidRPr="002B0820">
          <w:rPr>
            <w:rStyle w:val="Hyperlink"/>
            <w:i w:val="0"/>
            <w:iCs w:val="0"/>
            <w:noProof/>
            <w:rtl/>
          </w:rPr>
          <w:t>الفجوات البحثية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Toc236422494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46</w:t>
        </w:r>
        <w:r w:rsidRPr="002B0820">
          <w:rPr>
            <w:i w:val="0"/>
            <w:iCs w:val="0"/>
            <w:noProof/>
            <w:webHidden/>
            <w:rtl/>
          </w:rPr>
          <w:fldChar w:fldCharType="end"/>
        </w:r>
      </w:hyperlink>
    </w:p>
    <w:p w14:paraId="214AA106" w14:textId="55422D39" w:rsidR="002B0820" w:rsidRPr="002B0820" w:rsidRDefault="002B0820" w:rsidP="002B0820">
      <w:pPr>
        <w:pStyle w:val="TOC1"/>
        <w:spacing w:line="360" w:lineRule="auto"/>
        <w:rPr>
          <w:rFonts w:eastAsiaTheme="minorEastAsia" w:cstheme="minorBidi"/>
          <w:noProof/>
          <w:sz w:val="24"/>
          <w:rtl/>
          <w:lang w:bidi="ar-SA"/>
        </w:rPr>
      </w:pPr>
      <w:hyperlink w:anchor="_Toc236422495" w:history="1">
        <w:r w:rsidRPr="002B0820">
          <w:rPr>
            <w:rStyle w:val="Hyperlink"/>
            <w:noProof/>
            <w:rtl/>
          </w:rPr>
          <w:t>3.</w:t>
        </w:r>
        <w:r w:rsidRPr="002B0820">
          <w:rPr>
            <w:rFonts w:eastAsiaTheme="minorEastAsia" w:cstheme="minorBidi"/>
            <w:noProof/>
            <w:sz w:val="24"/>
            <w:rtl/>
            <w:lang w:bidi="ar-SA"/>
          </w:rPr>
          <w:tab/>
        </w:r>
        <w:r w:rsidRPr="002B0820">
          <w:rPr>
            <w:rStyle w:val="Hyperlink"/>
            <w:noProof/>
            <w:rtl/>
          </w:rPr>
          <w:t>الفصل الثالث: المنهجية وطرق البحث</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Toc236422495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47</w:t>
        </w:r>
        <w:r w:rsidRPr="002B0820">
          <w:rPr>
            <w:noProof/>
            <w:webHidden/>
            <w:rtl/>
          </w:rPr>
          <w:fldChar w:fldCharType="end"/>
        </w:r>
      </w:hyperlink>
    </w:p>
    <w:p w14:paraId="471038E6" w14:textId="7F57A53C" w:rsidR="002B0820" w:rsidRPr="002B0820" w:rsidRDefault="002B0820" w:rsidP="002B0820">
      <w:pPr>
        <w:pStyle w:val="TOC2"/>
        <w:spacing w:line="360" w:lineRule="auto"/>
        <w:rPr>
          <w:rFonts w:eastAsiaTheme="minorEastAsia" w:cstheme="minorBidi"/>
          <w:noProof/>
          <w:sz w:val="24"/>
          <w:rtl/>
          <w:lang w:bidi="ar-SA"/>
        </w:rPr>
      </w:pPr>
      <w:hyperlink w:anchor="_Toc236422497" w:history="1">
        <w:r w:rsidRPr="002B0820">
          <w:rPr>
            <w:rStyle w:val="Hyperlink"/>
            <w:noProof/>
            <w:rtl/>
          </w:rPr>
          <w:t>3.1</w:t>
        </w:r>
        <w:r w:rsidRPr="002B0820">
          <w:rPr>
            <w:rFonts w:eastAsiaTheme="minorEastAsia" w:cstheme="minorBidi"/>
            <w:noProof/>
            <w:sz w:val="24"/>
            <w:rtl/>
            <w:lang w:bidi="ar-SA"/>
          </w:rPr>
          <w:tab/>
        </w:r>
        <w:r w:rsidRPr="002B0820">
          <w:rPr>
            <w:rStyle w:val="Hyperlink"/>
            <w:noProof/>
            <w:rtl/>
          </w:rPr>
          <w:t>المنهجية وطرق البحث</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Toc236422497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48</w:t>
        </w:r>
        <w:r w:rsidRPr="002B0820">
          <w:rPr>
            <w:noProof/>
            <w:webHidden/>
            <w:rtl/>
          </w:rPr>
          <w:fldChar w:fldCharType="end"/>
        </w:r>
      </w:hyperlink>
    </w:p>
    <w:p w14:paraId="5463A19A" w14:textId="7E3AC8F4"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8" w:history="1">
        <w:r w:rsidRPr="002B0820">
          <w:rPr>
            <w:rStyle w:val="Hyperlink"/>
            <w:i w:val="0"/>
            <w:iCs w:val="0"/>
            <w:noProof/>
            <w:rtl/>
          </w:rPr>
          <w:t>3.1.1</w:t>
        </w:r>
        <w:r w:rsidRPr="002B0820">
          <w:rPr>
            <w:rFonts w:eastAsiaTheme="minorEastAsia" w:cstheme="minorBidi"/>
            <w:i w:val="0"/>
            <w:iCs w:val="0"/>
            <w:noProof/>
            <w:sz w:val="24"/>
            <w:rtl/>
            <w:lang w:bidi="ar-SA"/>
          </w:rPr>
          <w:tab/>
        </w:r>
        <w:r w:rsidRPr="002B0820">
          <w:rPr>
            <w:rStyle w:val="Hyperlink"/>
            <w:i w:val="0"/>
            <w:iCs w:val="0"/>
            <w:noProof/>
            <w:rtl/>
          </w:rPr>
          <w:t>منهجية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Toc236422498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48</w:t>
        </w:r>
        <w:r w:rsidRPr="002B0820">
          <w:rPr>
            <w:i w:val="0"/>
            <w:iCs w:val="0"/>
            <w:noProof/>
            <w:webHidden/>
            <w:rtl/>
          </w:rPr>
          <w:fldChar w:fldCharType="end"/>
        </w:r>
      </w:hyperlink>
    </w:p>
    <w:p w14:paraId="0D3B66D1" w14:textId="12CA97DF"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499" w:history="1">
        <w:r w:rsidRPr="002B0820">
          <w:rPr>
            <w:rStyle w:val="Hyperlink"/>
            <w:i w:val="0"/>
            <w:iCs w:val="0"/>
            <w:noProof/>
            <w:rtl/>
          </w:rPr>
          <w:t>3.1.2</w:t>
        </w:r>
        <w:r w:rsidRPr="002B0820">
          <w:rPr>
            <w:rFonts w:eastAsiaTheme="minorEastAsia" w:cstheme="minorBidi"/>
            <w:i w:val="0"/>
            <w:iCs w:val="0"/>
            <w:noProof/>
            <w:sz w:val="24"/>
            <w:rtl/>
            <w:lang w:bidi="ar-SA"/>
          </w:rPr>
          <w:tab/>
        </w:r>
        <w:r w:rsidRPr="002B0820">
          <w:rPr>
            <w:rStyle w:val="Hyperlink"/>
            <w:i w:val="0"/>
            <w:iCs w:val="0"/>
            <w:noProof/>
            <w:rtl/>
          </w:rPr>
          <w:t>تصميم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Toc236422499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48</w:t>
        </w:r>
        <w:r w:rsidRPr="002B0820">
          <w:rPr>
            <w:i w:val="0"/>
            <w:iCs w:val="0"/>
            <w:noProof/>
            <w:webHidden/>
            <w:rtl/>
          </w:rPr>
          <w:fldChar w:fldCharType="end"/>
        </w:r>
      </w:hyperlink>
    </w:p>
    <w:p w14:paraId="3AE4198C" w14:textId="4D33B55A"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0" w:history="1">
        <w:r w:rsidRPr="002B0820">
          <w:rPr>
            <w:rStyle w:val="Hyperlink"/>
            <w:i w:val="0"/>
            <w:iCs w:val="0"/>
            <w:noProof/>
            <w:rtl/>
          </w:rPr>
          <w:t>3.1.3</w:t>
        </w:r>
        <w:r w:rsidRPr="002B0820">
          <w:rPr>
            <w:rFonts w:eastAsiaTheme="minorEastAsia" w:cstheme="minorBidi"/>
            <w:i w:val="0"/>
            <w:iCs w:val="0"/>
            <w:noProof/>
            <w:sz w:val="24"/>
            <w:rtl/>
            <w:lang w:bidi="ar-SA"/>
          </w:rPr>
          <w:tab/>
        </w:r>
        <w:r w:rsidRPr="002B0820">
          <w:rPr>
            <w:rStyle w:val="Hyperlink"/>
            <w:i w:val="0"/>
            <w:iCs w:val="0"/>
            <w:noProof/>
            <w:rtl/>
          </w:rPr>
          <w:t>المتغيرات والفرضيات</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Toc236422500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49</w:t>
        </w:r>
        <w:r w:rsidRPr="002B0820">
          <w:rPr>
            <w:i w:val="0"/>
            <w:iCs w:val="0"/>
            <w:noProof/>
            <w:webHidden/>
            <w:rtl/>
          </w:rPr>
          <w:fldChar w:fldCharType="end"/>
        </w:r>
      </w:hyperlink>
    </w:p>
    <w:p w14:paraId="5BB4DD7C" w14:textId="31A8204B"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1" w:history="1">
        <w:r w:rsidRPr="002B0820">
          <w:rPr>
            <w:rStyle w:val="Hyperlink"/>
            <w:i w:val="0"/>
            <w:iCs w:val="0"/>
            <w:noProof/>
            <w:rtl/>
          </w:rPr>
          <w:t>3.1.4</w:t>
        </w:r>
        <w:r w:rsidRPr="002B0820">
          <w:rPr>
            <w:rFonts w:eastAsiaTheme="minorEastAsia" w:cstheme="minorBidi"/>
            <w:i w:val="0"/>
            <w:iCs w:val="0"/>
            <w:noProof/>
            <w:sz w:val="24"/>
            <w:rtl/>
            <w:lang w:bidi="ar-SA"/>
          </w:rPr>
          <w:tab/>
        </w:r>
        <w:r w:rsidRPr="002B0820">
          <w:rPr>
            <w:rStyle w:val="Hyperlink"/>
            <w:i w:val="0"/>
            <w:iCs w:val="0"/>
            <w:noProof/>
            <w:rtl/>
          </w:rPr>
          <w:t>المتغير المستقل: نماذج الريادة الاجتماعية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Toc236422501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49</w:t>
        </w:r>
        <w:r w:rsidRPr="002B0820">
          <w:rPr>
            <w:i w:val="0"/>
            <w:iCs w:val="0"/>
            <w:noProof/>
            <w:webHidden/>
            <w:rtl/>
          </w:rPr>
          <w:fldChar w:fldCharType="end"/>
        </w:r>
      </w:hyperlink>
    </w:p>
    <w:p w14:paraId="44A1BEC8" w14:textId="037111F1"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2" w:history="1">
        <w:r w:rsidRPr="002B0820">
          <w:rPr>
            <w:rStyle w:val="Hyperlink"/>
            <w:i w:val="0"/>
            <w:iCs w:val="0"/>
            <w:noProof/>
            <w:rtl/>
          </w:rPr>
          <w:t>3.1.5</w:t>
        </w:r>
        <w:r w:rsidRPr="002B0820">
          <w:rPr>
            <w:rFonts w:eastAsiaTheme="minorEastAsia" w:cstheme="minorBidi"/>
            <w:i w:val="0"/>
            <w:iCs w:val="0"/>
            <w:noProof/>
            <w:sz w:val="24"/>
            <w:rtl/>
            <w:lang w:bidi="ar-SA"/>
          </w:rPr>
          <w:tab/>
        </w:r>
        <w:r w:rsidRPr="002B0820">
          <w:rPr>
            <w:rStyle w:val="Hyperlink"/>
            <w:i w:val="0"/>
            <w:iCs w:val="0"/>
            <w:noProof/>
            <w:rtl/>
          </w:rPr>
          <w:t>المتغير التابع: الاستدامة المالية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Toc236422502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49</w:t>
        </w:r>
        <w:r w:rsidRPr="002B0820">
          <w:rPr>
            <w:i w:val="0"/>
            <w:iCs w:val="0"/>
            <w:noProof/>
            <w:webHidden/>
            <w:rtl/>
          </w:rPr>
          <w:fldChar w:fldCharType="end"/>
        </w:r>
      </w:hyperlink>
    </w:p>
    <w:p w14:paraId="0C20C53E" w14:textId="19734994" w:rsidR="002B0820" w:rsidRPr="002B0820" w:rsidRDefault="002B0820" w:rsidP="002B0820">
      <w:pPr>
        <w:pStyle w:val="TOC2"/>
        <w:spacing w:line="360" w:lineRule="auto"/>
        <w:rPr>
          <w:rFonts w:eastAsiaTheme="minorEastAsia" w:cstheme="minorBidi"/>
          <w:noProof/>
          <w:sz w:val="24"/>
          <w:rtl/>
          <w:lang w:bidi="ar-SA"/>
        </w:rPr>
      </w:pPr>
      <w:hyperlink w:anchor="_Toc236422503" w:history="1">
        <w:r w:rsidRPr="002B0820">
          <w:rPr>
            <w:rStyle w:val="Hyperlink"/>
            <w:noProof/>
            <w:rtl/>
          </w:rPr>
          <w:t>3.2</w:t>
        </w:r>
        <w:r w:rsidRPr="002B0820">
          <w:rPr>
            <w:rFonts w:eastAsiaTheme="minorEastAsia" w:cstheme="minorBidi"/>
            <w:noProof/>
            <w:sz w:val="24"/>
            <w:rtl/>
            <w:lang w:bidi="ar-SA"/>
          </w:rPr>
          <w:tab/>
        </w:r>
        <w:r w:rsidRPr="002B0820">
          <w:rPr>
            <w:rStyle w:val="Hyperlink"/>
            <w:noProof/>
            <w:rtl/>
          </w:rPr>
          <w:t>المجتمع والعينة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Toc236422503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51</w:t>
        </w:r>
        <w:r w:rsidRPr="002B0820">
          <w:rPr>
            <w:noProof/>
            <w:webHidden/>
            <w:rtl/>
          </w:rPr>
          <w:fldChar w:fldCharType="end"/>
        </w:r>
      </w:hyperlink>
    </w:p>
    <w:p w14:paraId="603B930B" w14:textId="32C23382"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4" w:history="1">
        <w:r w:rsidRPr="002B0820">
          <w:rPr>
            <w:rStyle w:val="Hyperlink"/>
            <w:i w:val="0"/>
            <w:iCs w:val="0"/>
            <w:noProof/>
            <w:rtl/>
          </w:rPr>
          <w:t>3.2.1</w:t>
        </w:r>
        <w:r w:rsidRPr="002B0820">
          <w:rPr>
            <w:rFonts w:eastAsiaTheme="minorEastAsia" w:cstheme="minorBidi"/>
            <w:i w:val="0"/>
            <w:iCs w:val="0"/>
            <w:noProof/>
            <w:sz w:val="24"/>
            <w:rtl/>
            <w:lang w:bidi="ar-SA"/>
          </w:rPr>
          <w:tab/>
        </w:r>
        <w:r w:rsidRPr="002B0820">
          <w:rPr>
            <w:rStyle w:val="Hyperlink"/>
            <w:i w:val="0"/>
            <w:iCs w:val="0"/>
            <w:noProof/>
            <w:rtl/>
          </w:rPr>
          <w:t>مجتمع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Toc236422504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51</w:t>
        </w:r>
        <w:r w:rsidRPr="002B0820">
          <w:rPr>
            <w:i w:val="0"/>
            <w:iCs w:val="0"/>
            <w:noProof/>
            <w:webHidden/>
            <w:rtl/>
          </w:rPr>
          <w:fldChar w:fldCharType="end"/>
        </w:r>
      </w:hyperlink>
    </w:p>
    <w:p w14:paraId="6884FDB0" w14:textId="07FADBF5"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5" w:history="1">
        <w:r w:rsidRPr="002B0820">
          <w:rPr>
            <w:rStyle w:val="Hyperlink"/>
            <w:i w:val="0"/>
            <w:iCs w:val="0"/>
            <w:noProof/>
            <w:rtl/>
          </w:rPr>
          <w:t>3.2.2</w:t>
        </w:r>
        <w:r w:rsidRPr="002B0820">
          <w:rPr>
            <w:rFonts w:eastAsiaTheme="minorEastAsia" w:cstheme="minorBidi"/>
            <w:i w:val="0"/>
            <w:iCs w:val="0"/>
            <w:noProof/>
            <w:sz w:val="24"/>
            <w:rtl/>
            <w:lang w:bidi="ar-SA"/>
          </w:rPr>
          <w:tab/>
        </w:r>
        <w:r w:rsidRPr="002B0820">
          <w:rPr>
            <w:rStyle w:val="Hyperlink"/>
            <w:i w:val="0"/>
            <w:iCs w:val="0"/>
            <w:noProof/>
            <w:rtl/>
          </w:rPr>
          <w:t>حجم العينة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Toc236422505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51</w:t>
        </w:r>
        <w:r w:rsidRPr="002B0820">
          <w:rPr>
            <w:i w:val="0"/>
            <w:iCs w:val="0"/>
            <w:noProof/>
            <w:webHidden/>
            <w:rtl/>
          </w:rPr>
          <w:fldChar w:fldCharType="end"/>
        </w:r>
      </w:hyperlink>
    </w:p>
    <w:p w14:paraId="510529F8" w14:textId="2E9BF38C"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6" w:history="1">
        <w:r w:rsidRPr="002B0820">
          <w:rPr>
            <w:rStyle w:val="Hyperlink"/>
            <w:i w:val="0"/>
            <w:iCs w:val="0"/>
            <w:noProof/>
            <w:rtl/>
          </w:rPr>
          <w:t>3.2.3</w:t>
        </w:r>
        <w:r w:rsidRPr="002B0820">
          <w:rPr>
            <w:rFonts w:eastAsiaTheme="minorEastAsia" w:cstheme="minorBidi"/>
            <w:i w:val="0"/>
            <w:iCs w:val="0"/>
            <w:noProof/>
            <w:sz w:val="24"/>
            <w:rtl/>
            <w:lang w:bidi="ar-SA"/>
          </w:rPr>
          <w:tab/>
        </w:r>
        <w:r w:rsidRPr="002B0820">
          <w:rPr>
            <w:rStyle w:val="Hyperlink"/>
            <w:i w:val="0"/>
            <w:iCs w:val="0"/>
            <w:noProof/>
            <w:rtl/>
          </w:rPr>
          <w:t>أسلوب اختيار العينة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Toc236422506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52</w:t>
        </w:r>
        <w:r w:rsidRPr="002B0820">
          <w:rPr>
            <w:i w:val="0"/>
            <w:iCs w:val="0"/>
            <w:noProof/>
            <w:webHidden/>
            <w:rtl/>
          </w:rPr>
          <w:fldChar w:fldCharType="end"/>
        </w:r>
      </w:hyperlink>
    </w:p>
    <w:p w14:paraId="4E27F18D" w14:textId="00CB95D8"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7" w:history="1">
        <w:r w:rsidRPr="002B0820">
          <w:rPr>
            <w:rStyle w:val="Hyperlink"/>
            <w:i w:val="0"/>
            <w:iCs w:val="0"/>
            <w:noProof/>
            <w:rtl/>
          </w:rPr>
          <w:t>3.2.4</w:t>
        </w:r>
        <w:r w:rsidRPr="002B0820">
          <w:rPr>
            <w:rFonts w:eastAsiaTheme="minorEastAsia" w:cstheme="minorBidi"/>
            <w:i w:val="0"/>
            <w:iCs w:val="0"/>
            <w:noProof/>
            <w:sz w:val="24"/>
            <w:rtl/>
            <w:lang w:bidi="ar-SA"/>
          </w:rPr>
          <w:tab/>
        </w:r>
        <w:r w:rsidRPr="002B0820">
          <w:rPr>
            <w:rStyle w:val="Hyperlink"/>
            <w:i w:val="0"/>
            <w:iCs w:val="0"/>
            <w:noProof/>
            <w:rtl/>
          </w:rPr>
          <w:t>جمع البيانات</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Toc236422507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53</w:t>
        </w:r>
        <w:r w:rsidRPr="002B0820">
          <w:rPr>
            <w:i w:val="0"/>
            <w:iCs w:val="0"/>
            <w:noProof/>
            <w:webHidden/>
            <w:rtl/>
          </w:rPr>
          <w:fldChar w:fldCharType="end"/>
        </w:r>
      </w:hyperlink>
    </w:p>
    <w:p w14:paraId="6D6A7B9F" w14:textId="44EEE891"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8" w:history="1">
        <w:r w:rsidRPr="002B0820">
          <w:rPr>
            <w:rStyle w:val="Hyperlink"/>
            <w:i w:val="0"/>
            <w:iCs w:val="0"/>
            <w:noProof/>
            <w:rtl/>
          </w:rPr>
          <w:t>3.2.5</w:t>
        </w:r>
        <w:r w:rsidRPr="002B0820">
          <w:rPr>
            <w:rFonts w:eastAsiaTheme="minorEastAsia" w:cstheme="minorBidi"/>
            <w:i w:val="0"/>
            <w:iCs w:val="0"/>
            <w:noProof/>
            <w:sz w:val="24"/>
            <w:rtl/>
            <w:lang w:bidi="ar-SA"/>
          </w:rPr>
          <w:tab/>
        </w:r>
        <w:r w:rsidRPr="002B0820">
          <w:rPr>
            <w:rStyle w:val="Hyperlink"/>
            <w:i w:val="0"/>
            <w:iCs w:val="0"/>
            <w:noProof/>
            <w:rtl/>
          </w:rPr>
          <w:t>أساليب تحليل البيانات</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Toc236422508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54</w:t>
        </w:r>
        <w:r w:rsidRPr="002B0820">
          <w:rPr>
            <w:i w:val="0"/>
            <w:iCs w:val="0"/>
            <w:noProof/>
            <w:webHidden/>
            <w:rtl/>
          </w:rPr>
          <w:fldChar w:fldCharType="end"/>
        </w:r>
      </w:hyperlink>
    </w:p>
    <w:p w14:paraId="291574F4" w14:textId="327A4A9B"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09" w:history="1">
        <w:r w:rsidRPr="002B0820">
          <w:rPr>
            <w:rStyle w:val="Hyperlink"/>
            <w:i w:val="0"/>
            <w:iCs w:val="0"/>
            <w:noProof/>
            <w:rtl/>
          </w:rPr>
          <w:t>3.2.6</w:t>
        </w:r>
        <w:r w:rsidRPr="002B0820">
          <w:rPr>
            <w:rFonts w:eastAsiaTheme="minorEastAsia" w:cstheme="minorBidi"/>
            <w:i w:val="0"/>
            <w:iCs w:val="0"/>
            <w:noProof/>
            <w:sz w:val="24"/>
            <w:rtl/>
            <w:lang w:bidi="ar-SA"/>
          </w:rPr>
          <w:tab/>
        </w:r>
        <w:r w:rsidRPr="002B0820">
          <w:rPr>
            <w:rStyle w:val="Hyperlink"/>
            <w:i w:val="0"/>
            <w:iCs w:val="0"/>
            <w:noProof/>
            <w:rtl/>
          </w:rPr>
          <w:t>أدوات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Toc236422509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55</w:t>
        </w:r>
        <w:r w:rsidRPr="002B0820">
          <w:rPr>
            <w:i w:val="0"/>
            <w:iCs w:val="0"/>
            <w:noProof/>
            <w:webHidden/>
            <w:rtl/>
          </w:rPr>
          <w:fldChar w:fldCharType="end"/>
        </w:r>
      </w:hyperlink>
    </w:p>
    <w:p w14:paraId="37348796" w14:textId="7230A875"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10" w:history="1">
        <w:r w:rsidRPr="002B0820">
          <w:rPr>
            <w:rStyle w:val="Hyperlink"/>
            <w:i w:val="0"/>
            <w:iCs w:val="0"/>
            <w:noProof/>
            <w:rtl/>
          </w:rPr>
          <w:t>3.2.7</w:t>
        </w:r>
        <w:r w:rsidRPr="002B0820">
          <w:rPr>
            <w:rFonts w:eastAsiaTheme="minorEastAsia" w:cstheme="minorBidi"/>
            <w:i w:val="0"/>
            <w:iCs w:val="0"/>
            <w:noProof/>
            <w:sz w:val="24"/>
            <w:rtl/>
            <w:lang w:bidi="ar-SA"/>
          </w:rPr>
          <w:tab/>
        </w:r>
        <w:r w:rsidRPr="002B0820">
          <w:rPr>
            <w:rStyle w:val="Hyperlink"/>
            <w:i w:val="0"/>
            <w:iCs w:val="0"/>
            <w:noProof/>
            <w:rtl/>
          </w:rPr>
          <w:t>حدود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Toc236422510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58</w:t>
        </w:r>
        <w:r w:rsidRPr="002B0820">
          <w:rPr>
            <w:i w:val="0"/>
            <w:iCs w:val="0"/>
            <w:noProof/>
            <w:webHidden/>
            <w:rtl/>
          </w:rPr>
          <w:fldChar w:fldCharType="end"/>
        </w:r>
      </w:hyperlink>
    </w:p>
    <w:p w14:paraId="75426240" w14:textId="6874CF77" w:rsidR="002B0820" w:rsidRPr="002B0820" w:rsidRDefault="002B0820" w:rsidP="002B0820">
      <w:pPr>
        <w:pStyle w:val="TOC1"/>
        <w:spacing w:line="360" w:lineRule="auto"/>
        <w:rPr>
          <w:rFonts w:eastAsiaTheme="minorEastAsia" w:cstheme="minorBidi"/>
          <w:noProof/>
          <w:sz w:val="24"/>
          <w:rtl/>
          <w:lang w:bidi="ar-SA"/>
        </w:rPr>
      </w:pPr>
      <w:hyperlink w:anchor="_Toc236422511" w:history="1">
        <w:r w:rsidRPr="002B0820">
          <w:rPr>
            <w:rStyle w:val="Hyperlink"/>
            <w:noProof/>
            <w:rtl/>
          </w:rPr>
          <w:t>4.</w:t>
        </w:r>
        <w:r w:rsidRPr="002B0820">
          <w:rPr>
            <w:rFonts w:eastAsiaTheme="minorEastAsia" w:cstheme="minorBidi"/>
            <w:noProof/>
            <w:sz w:val="24"/>
            <w:rtl/>
            <w:lang w:bidi="ar-SA"/>
          </w:rPr>
          <w:tab/>
        </w:r>
        <w:r w:rsidRPr="002B0820">
          <w:rPr>
            <w:rStyle w:val="Hyperlink"/>
            <w:noProof/>
            <w:rtl/>
          </w:rPr>
          <w:t>الفصل الرابع: الدراسة الميدانية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Toc236422511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59</w:t>
        </w:r>
        <w:r w:rsidRPr="002B0820">
          <w:rPr>
            <w:noProof/>
            <w:webHidden/>
            <w:rtl/>
          </w:rPr>
          <w:fldChar w:fldCharType="end"/>
        </w:r>
      </w:hyperlink>
    </w:p>
    <w:p w14:paraId="0EC02C83" w14:textId="39280B21" w:rsidR="002B0820" w:rsidRPr="002B0820" w:rsidRDefault="002B0820" w:rsidP="002B0820">
      <w:pPr>
        <w:pStyle w:val="TOC2"/>
        <w:spacing w:line="360" w:lineRule="auto"/>
        <w:rPr>
          <w:rFonts w:eastAsiaTheme="minorEastAsia" w:cstheme="minorBidi"/>
          <w:noProof/>
          <w:sz w:val="24"/>
          <w:rtl/>
          <w:lang w:bidi="ar-SA"/>
        </w:rPr>
      </w:pPr>
      <w:hyperlink w:anchor="_Toc236422513" w:history="1">
        <w:r w:rsidRPr="002B0820">
          <w:rPr>
            <w:rStyle w:val="Hyperlink"/>
            <w:noProof/>
            <w:rtl/>
          </w:rPr>
          <w:t>4.1</w:t>
        </w:r>
        <w:r w:rsidRPr="002B0820">
          <w:rPr>
            <w:rFonts w:eastAsiaTheme="minorEastAsia" w:cstheme="minorBidi"/>
            <w:noProof/>
            <w:sz w:val="24"/>
            <w:rtl/>
            <w:lang w:bidi="ar-SA"/>
          </w:rPr>
          <w:tab/>
        </w:r>
        <w:r w:rsidRPr="002B0820">
          <w:rPr>
            <w:rStyle w:val="Hyperlink"/>
            <w:noProof/>
            <w:rtl/>
          </w:rPr>
          <w:t>مقدمة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Toc236422513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60</w:t>
        </w:r>
        <w:r w:rsidRPr="002B0820">
          <w:rPr>
            <w:noProof/>
            <w:webHidden/>
            <w:rtl/>
          </w:rPr>
          <w:fldChar w:fldCharType="end"/>
        </w:r>
      </w:hyperlink>
    </w:p>
    <w:p w14:paraId="7D78496B" w14:textId="37C8760C" w:rsidR="002B0820" w:rsidRPr="002B0820" w:rsidRDefault="002B0820" w:rsidP="002B0820">
      <w:pPr>
        <w:pStyle w:val="TOC2"/>
        <w:spacing w:line="360" w:lineRule="auto"/>
        <w:rPr>
          <w:rFonts w:eastAsiaTheme="minorEastAsia" w:cstheme="minorBidi"/>
          <w:noProof/>
          <w:sz w:val="24"/>
          <w:rtl/>
          <w:lang w:bidi="ar-SA"/>
        </w:rPr>
      </w:pPr>
      <w:hyperlink w:anchor="_Toc236422514" w:history="1">
        <w:r w:rsidRPr="002B0820">
          <w:rPr>
            <w:rStyle w:val="Hyperlink"/>
            <w:noProof/>
          </w:rPr>
          <w:t>4.2</w:t>
        </w:r>
        <w:r w:rsidRPr="002B0820">
          <w:rPr>
            <w:rFonts w:eastAsiaTheme="minorEastAsia" w:cstheme="minorBidi"/>
            <w:noProof/>
            <w:sz w:val="24"/>
            <w:rtl/>
            <w:lang w:bidi="ar-SA"/>
          </w:rPr>
          <w:tab/>
        </w:r>
        <w:r w:rsidRPr="002B0820">
          <w:rPr>
            <w:rStyle w:val="Hyperlink"/>
            <w:noProof/>
            <w:rtl/>
          </w:rPr>
          <w:t>إجراءات تطبيق الدراسة الميدانية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Toc236422514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60</w:t>
        </w:r>
        <w:r w:rsidRPr="002B0820">
          <w:rPr>
            <w:noProof/>
            <w:webHidden/>
            <w:rtl/>
          </w:rPr>
          <w:fldChar w:fldCharType="end"/>
        </w:r>
      </w:hyperlink>
    </w:p>
    <w:p w14:paraId="0AA5980B" w14:textId="6DF2B3B6"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15" w:history="1">
        <w:r w:rsidRPr="002B0820">
          <w:rPr>
            <w:rStyle w:val="Hyperlink"/>
            <w:i w:val="0"/>
            <w:iCs w:val="0"/>
            <w:noProof/>
          </w:rPr>
          <w:t>4.2.1</w:t>
        </w:r>
        <w:r w:rsidRPr="002B0820">
          <w:rPr>
            <w:rFonts w:eastAsiaTheme="minorEastAsia" w:cstheme="minorBidi"/>
            <w:i w:val="0"/>
            <w:iCs w:val="0"/>
            <w:noProof/>
            <w:sz w:val="24"/>
            <w:rtl/>
            <w:lang w:bidi="ar-SA"/>
          </w:rPr>
          <w:tab/>
        </w:r>
        <w:r w:rsidRPr="002B0820">
          <w:rPr>
            <w:rStyle w:val="Hyperlink"/>
            <w:i w:val="0"/>
            <w:iCs w:val="0"/>
            <w:noProof/>
            <w:rtl/>
          </w:rPr>
          <w:t>بناء أداة الدراسة وترميزها</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Toc236422515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60</w:t>
        </w:r>
        <w:r w:rsidRPr="002B0820">
          <w:rPr>
            <w:i w:val="0"/>
            <w:iCs w:val="0"/>
            <w:noProof/>
            <w:webHidden/>
            <w:rtl/>
          </w:rPr>
          <w:fldChar w:fldCharType="end"/>
        </w:r>
      </w:hyperlink>
    </w:p>
    <w:p w14:paraId="0DC68F61" w14:textId="7EC91781"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16" w:history="1">
        <w:r w:rsidRPr="002B0820">
          <w:rPr>
            <w:rStyle w:val="Hyperlink"/>
            <w:i w:val="0"/>
            <w:iCs w:val="0"/>
            <w:noProof/>
          </w:rPr>
          <w:t>4.2.2</w:t>
        </w:r>
        <w:r w:rsidRPr="002B0820">
          <w:rPr>
            <w:rFonts w:eastAsiaTheme="minorEastAsia" w:cstheme="minorBidi"/>
            <w:i w:val="0"/>
            <w:iCs w:val="0"/>
            <w:noProof/>
            <w:sz w:val="24"/>
            <w:rtl/>
            <w:lang w:bidi="ar-SA"/>
          </w:rPr>
          <w:tab/>
        </w:r>
        <w:r w:rsidRPr="002B0820">
          <w:rPr>
            <w:rStyle w:val="Hyperlink"/>
            <w:i w:val="0"/>
            <w:iCs w:val="0"/>
            <w:noProof/>
            <w:rtl/>
          </w:rPr>
          <w:t>التعريف الإجرائي للمتغيرات التصنيفية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Toc236422516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61</w:t>
        </w:r>
        <w:r w:rsidRPr="002B0820">
          <w:rPr>
            <w:i w:val="0"/>
            <w:iCs w:val="0"/>
            <w:noProof/>
            <w:webHidden/>
            <w:rtl/>
          </w:rPr>
          <w:fldChar w:fldCharType="end"/>
        </w:r>
      </w:hyperlink>
    </w:p>
    <w:p w14:paraId="15772441" w14:textId="6DDCE766"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17" w:history="1">
        <w:r w:rsidRPr="002B0820">
          <w:rPr>
            <w:rStyle w:val="Hyperlink"/>
            <w:i w:val="0"/>
            <w:iCs w:val="0"/>
            <w:noProof/>
          </w:rPr>
          <w:t>4.2.3</w:t>
        </w:r>
        <w:r w:rsidRPr="002B0820">
          <w:rPr>
            <w:rFonts w:eastAsiaTheme="minorEastAsia" w:cstheme="minorBidi"/>
            <w:i w:val="0"/>
            <w:iCs w:val="0"/>
            <w:noProof/>
            <w:sz w:val="24"/>
            <w:rtl/>
            <w:lang w:bidi="ar-SA"/>
          </w:rPr>
          <w:tab/>
        </w:r>
        <w:r w:rsidRPr="002B0820">
          <w:rPr>
            <w:rStyle w:val="Hyperlink"/>
            <w:i w:val="0"/>
            <w:iCs w:val="0"/>
            <w:noProof/>
            <w:rtl/>
          </w:rPr>
          <w:t>الصدق الظاهري للأداة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Toc236422517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62</w:t>
        </w:r>
        <w:r w:rsidRPr="002B0820">
          <w:rPr>
            <w:i w:val="0"/>
            <w:iCs w:val="0"/>
            <w:noProof/>
            <w:webHidden/>
            <w:rtl/>
          </w:rPr>
          <w:fldChar w:fldCharType="end"/>
        </w:r>
      </w:hyperlink>
    </w:p>
    <w:p w14:paraId="16B684F1" w14:textId="5874C234"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18" w:history="1">
        <w:r w:rsidRPr="002B0820">
          <w:rPr>
            <w:rStyle w:val="Hyperlink"/>
            <w:i w:val="0"/>
            <w:iCs w:val="0"/>
            <w:noProof/>
          </w:rPr>
          <w:t>4.2.4</w:t>
        </w:r>
        <w:r w:rsidRPr="002B0820">
          <w:rPr>
            <w:rFonts w:eastAsiaTheme="minorEastAsia" w:cstheme="minorBidi"/>
            <w:i w:val="0"/>
            <w:iCs w:val="0"/>
            <w:noProof/>
            <w:sz w:val="24"/>
            <w:rtl/>
            <w:lang w:bidi="ar-SA"/>
          </w:rPr>
          <w:tab/>
        </w:r>
        <w:r w:rsidRPr="002B0820">
          <w:rPr>
            <w:rStyle w:val="Hyperlink"/>
            <w:i w:val="0"/>
            <w:iCs w:val="0"/>
            <w:noProof/>
            <w:rtl/>
          </w:rPr>
          <w:t>التجريب الاختباري للأداة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Toc236422518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62</w:t>
        </w:r>
        <w:r w:rsidRPr="002B0820">
          <w:rPr>
            <w:i w:val="0"/>
            <w:iCs w:val="0"/>
            <w:noProof/>
            <w:webHidden/>
            <w:rtl/>
          </w:rPr>
          <w:fldChar w:fldCharType="end"/>
        </w:r>
      </w:hyperlink>
    </w:p>
    <w:p w14:paraId="7316D548" w14:textId="68D2477D"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19" w:history="1">
        <w:r w:rsidRPr="002B0820">
          <w:rPr>
            <w:rStyle w:val="Hyperlink"/>
            <w:i w:val="0"/>
            <w:iCs w:val="0"/>
            <w:noProof/>
          </w:rPr>
          <w:t>4.2.5</w:t>
        </w:r>
        <w:r w:rsidRPr="002B0820">
          <w:rPr>
            <w:rFonts w:eastAsiaTheme="minorEastAsia" w:cstheme="minorBidi"/>
            <w:i w:val="0"/>
            <w:iCs w:val="0"/>
            <w:noProof/>
            <w:sz w:val="24"/>
            <w:rtl/>
            <w:lang w:bidi="ar-SA"/>
          </w:rPr>
          <w:tab/>
        </w:r>
        <w:r w:rsidRPr="002B0820">
          <w:rPr>
            <w:rStyle w:val="Hyperlink"/>
            <w:i w:val="0"/>
            <w:iCs w:val="0"/>
            <w:noProof/>
            <w:rtl/>
          </w:rPr>
          <w:t>إجراءات التوزيع ومعدل الاستجابة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Toc236422519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63</w:t>
        </w:r>
        <w:r w:rsidRPr="002B0820">
          <w:rPr>
            <w:i w:val="0"/>
            <w:iCs w:val="0"/>
            <w:noProof/>
            <w:webHidden/>
            <w:rtl/>
          </w:rPr>
          <w:fldChar w:fldCharType="end"/>
        </w:r>
      </w:hyperlink>
    </w:p>
    <w:p w14:paraId="4E013327" w14:textId="2DC17FED"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0" w:history="1">
        <w:r w:rsidRPr="002B0820">
          <w:rPr>
            <w:rStyle w:val="Hyperlink"/>
            <w:i w:val="0"/>
            <w:iCs w:val="0"/>
            <w:noProof/>
          </w:rPr>
          <w:t>4.2.6</w:t>
        </w:r>
        <w:r w:rsidRPr="002B0820">
          <w:rPr>
            <w:rFonts w:eastAsiaTheme="minorEastAsia" w:cstheme="minorBidi"/>
            <w:i w:val="0"/>
            <w:iCs w:val="0"/>
            <w:noProof/>
            <w:sz w:val="24"/>
            <w:rtl/>
            <w:lang w:bidi="ar-SA"/>
          </w:rPr>
          <w:tab/>
        </w:r>
        <w:r w:rsidRPr="002B0820">
          <w:rPr>
            <w:rStyle w:val="Hyperlink"/>
            <w:i w:val="0"/>
            <w:iCs w:val="0"/>
            <w:noProof/>
            <w:rtl/>
          </w:rPr>
          <w:t>ثبات أداة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Toc236422520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63</w:t>
        </w:r>
        <w:r w:rsidRPr="002B0820">
          <w:rPr>
            <w:i w:val="0"/>
            <w:iCs w:val="0"/>
            <w:noProof/>
            <w:webHidden/>
            <w:rtl/>
          </w:rPr>
          <w:fldChar w:fldCharType="end"/>
        </w:r>
      </w:hyperlink>
    </w:p>
    <w:p w14:paraId="1F142CB9" w14:textId="31E16D21" w:rsidR="002B0820" w:rsidRPr="002B0820" w:rsidRDefault="002B0820" w:rsidP="002B0820">
      <w:pPr>
        <w:pStyle w:val="TOC2"/>
        <w:spacing w:line="360" w:lineRule="auto"/>
        <w:rPr>
          <w:rFonts w:eastAsiaTheme="minorEastAsia" w:cstheme="minorBidi"/>
          <w:noProof/>
          <w:sz w:val="24"/>
          <w:rtl/>
          <w:lang w:bidi="ar-SA"/>
        </w:rPr>
      </w:pPr>
      <w:hyperlink w:anchor="_Toc236422521" w:history="1">
        <w:r w:rsidRPr="002B0820">
          <w:rPr>
            <w:rStyle w:val="Hyperlink"/>
            <w:noProof/>
          </w:rPr>
          <w:t>4.3</w:t>
        </w:r>
        <w:r w:rsidRPr="002B0820">
          <w:rPr>
            <w:rFonts w:eastAsiaTheme="minorEastAsia" w:cstheme="minorBidi"/>
            <w:noProof/>
            <w:sz w:val="24"/>
            <w:rtl/>
            <w:lang w:bidi="ar-SA"/>
          </w:rPr>
          <w:tab/>
        </w:r>
        <w:r w:rsidRPr="002B0820">
          <w:rPr>
            <w:rStyle w:val="Hyperlink"/>
            <w:noProof/>
            <w:rtl/>
          </w:rPr>
          <w:t>الخصائص الديموغرافية لعينة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Toc236422521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65</w:t>
        </w:r>
        <w:r w:rsidRPr="002B0820">
          <w:rPr>
            <w:noProof/>
            <w:webHidden/>
            <w:rtl/>
          </w:rPr>
          <w:fldChar w:fldCharType="end"/>
        </w:r>
      </w:hyperlink>
    </w:p>
    <w:p w14:paraId="6404689B" w14:textId="7C90C977"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2" w:history="1">
        <w:r w:rsidRPr="002B0820">
          <w:rPr>
            <w:rStyle w:val="Hyperlink"/>
            <w:i w:val="0"/>
            <w:iCs w:val="0"/>
            <w:noProof/>
          </w:rPr>
          <w:t>4.3.1</w:t>
        </w:r>
        <w:r w:rsidRPr="002B0820">
          <w:rPr>
            <w:rFonts w:eastAsiaTheme="minorEastAsia" w:cstheme="minorBidi"/>
            <w:i w:val="0"/>
            <w:iCs w:val="0"/>
            <w:noProof/>
            <w:sz w:val="24"/>
            <w:rtl/>
            <w:lang w:bidi="ar-SA"/>
          </w:rPr>
          <w:tab/>
        </w:r>
        <w:r w:rsidRPr="002B0820">
          <w:rPr>
            <w:rStyle w:val="Hyperlink"/>
            <w:i w:val="0"/>
            <w:iCs w:val="0"/>
            <w:noProof/>
            <w:rtl/>
          </w:rPr>
          <w:t>أولاً: الجنس</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Toc236422522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65</w:t>
        </w:r>
        <w:r w:rsidRPr="002B0820">
          <w:rPr>
            <w:i w:val="0"/>
            <w:iCs w:val="0"/>
            <w:noProof/>
            <w:webHidden/>
            <w:rtl/>
          </w:rPr>
          <w:fldChar w:fldCharType="end"/>
        </w:r>
      </w:hyperlink>
    </w:p>
    <w:p w14:paraId="182DF361" w14:textId="2F72438F"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3" w:history="1">
        <w:r w:rsidRPr="002B0820">
          <w:rPr>
            <w:rStyle w:val="Hyperlink"/>
            <w:i w:val="0"/>
            <w:iCs w:val="0"/>
            <w:noProof/>
          </w:rPr>
          <w:t>4.3.2</w:t>
        </w:r>
        <w:r w:rsidRPr="002B0820">
          <w:rPr>
            <w:rFonts w:eastAsiaTheme="minorEastAsia" w:cstheme="minorBidi"/>
            <w:i w:val="0"/>
            <w:iCs w:val="0"/>
            <w:noProof/>
            <w:sz w:val="24"/>
            <w:rtl/>
            <w:lang w:bidi="ar-SA"/>
          </w:rPr>
          <w:tab/>
        </w:r>
        <w:r w:rsidRPr="002B0820">
          <w:rPr>
            <w:rStyle w:val="Hyperlink"/>
            <w:i w:val="0"/>
            <w:iCs w:val="0"/>
            <w:noProof/>
            <w:rtl/>
          </w:rPr>
          <w:t>ثانياً: مجال النشاط الرئيسي</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Toc236422523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65</w:t>
        </w:r>
        <w:r w:rsidRPr="002B0820">
          <w:rPr>
            <w:i w:val="0"/>
            <w:iCs w:val="0"/>
            <w:noProof/>
            <w:webHidden/>
            <w:rtl/>
          </w:rPr>
          <w:fldChar w:fldCharType="end"/>
        </w:r>
      </w:hyperlink>
    </w:p>
    <w:p w14:paraId="35DE8763" w14:textId="2465336E"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4" w:history="1">
        <w:r w:rsidRPr="002B0820">
          <w:rPr>
            <w:rStyle w:val="Hyperlink"/>
            <w:i w:val="0"/>
            <w:iCs w:val="0"/>
            <w:noProof/>
          </w:rPr>
          <w:t>4.3.3</w:t>
        </w:r>
        <w:r w:rsidRPr="002B0820">
          <w:rPr>
            <w:rFonts w:eastAsiaTheme="minorEastAsia" w:cstheme="minorBidi"/>
            <w:i w:val="0"/>
            <w:iCs w:val="0"/>
            <w:noProof/>
            <w:sz w:val="24"/>
            <w:rtl/>
            <w:lang w:bidi="ar-SA"/>
          </w:rPr>
          <w:tab/>
        </w:r>
        <w:r w:rsidRPr="002B0820">
          <w:rPr>
            <w:rStyle w:val="Hyperlink"/>
            <w:i w:val="0"/>
            <w:iCs w:val="0"/>
            <w:noProof/>
            <w:rtl/>
          </w:rPr>
          <w:t>ثالثاً: حجم المنظمة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Toc236422524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66</w:t>
        </w:r>
        <w:r w:rsidRPr="002B0820">
          <w:rPr>
            <w:i w:val="0"/>
            <w:iCs w:val="0"/>
            <w:noProof/>
            <w:webHidden/>
            <w:rtl/>
          </w:rPr>
          <w:fldChar w:fldCharType="end"/>
        </w:r>
      </w:hyperlink>
    </w:p>
    <w:p w14:paraId="34FCAED1" w14:textId="2417F278"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5" w:history="1">
        <w:r w:rsidRPr="002B0820">
          <w:rPr>
            <w:rStyle w:val="Hyperlink"/>
            <w:i w:val="0"/>
            <w:iCs w:val="0"/>
            <w:noProof/>
          </w:rPr>
          <w:t>4.3.4</w:t>
        </w:r>
        <w:r w:rsidRPr="002B0820">
          <w:rPr>
            <w:rFonts w:eastAsiaTheme="minorEastAsia" w:cstheme="minorBidi"/>
            <w:i w:val="0"/>
            <w:iCs w:val="0"/>
            <w:noProof/>
            <w:sz w:val="24"/>
            <w:rtl/>
            <w:lang w:bidi="ar-SA"/>
          </w:rPr>
          <w:tab/>
        </w:r>
        <w:r w:rsidRPr="002B0820">
          <w:rPr>
            <w:rStyle w:val="Hyperlink"/>
            <w:i w:val="0"/>
            <w:iCs w:val="0"/>
            <w:noProof/>
            <w:rtl/>
          </w:rPr>
          <w:t>رابعاً: المسمى الوظيفي</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Toc236422525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67</w:t>
        </w:r>
        <w:r w:rsidRPr="002B0820">
          <w:rPr>
            <w:i w:val="0"/>
            <w:iCs w:val="0"/>
            <w:noProof/>
            <w:webHidden/>
            <w:rtl/>
          </w:rPr>
          <w:fldChar w:fldCharType="end"/>
        </w:r>
      </w:hyperlink>
    </w:p>
    <w:p w14:paraId="5CCB5733" w14:textId="189A1733"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6" w:history="1">
        <w:r w:rsidRPr="002B0820">
          <w:rPr>
            <w:rStyle w:val="Hyperlink"/>
            <w:i w:val="0"/>
            <w:iCs w:val="0"/>
            <w:noProof/>
          </w:rPr>
          <w:t>4.3.5</w:t>
        </w:r>
        <w:r w:rsidRPr="002B0820">
          <w:rPr>
            <w:rFonts w:eastAsiaTheme="minorEastAsia" w:cstheme="minorBidi"/>
            <w:i w:val="0"/>
            <w:iCs w:val="0"/>
            <w:noProof/>
            <w:sz w:val="24"/>
            <w:rtl/>
            <w:lang w:bidi="ar-SA"/>
          </w:rPr>
          <w:tab/>
        </w:r>
        <w:r w:rsidRPr="002B0820">
          <w:rPr>
            <w:rStyle w:val="Hyperlink"/>
            <w:i w:val="0"/>
            <w:iCs w:val="0"/>
            <w:noProof/>
            <w:rtl/>
          </w:rPr>
          <w:t>خامساً: سنوات الخبرة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Toc236422526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68</w:t>
        </w:r>
        <w:r w:rsidRPr="002B0820">
          <w:rPr>
            <w:i w:val="0"/>
            <w:iCs w:val="0"/>
            <w:noProof/>
            <w:webHidden/>
            <w:rtl/>
          </w:rPr>
          <w:fldChar w:fldCharType="end"/>
        </w:r>
      </w:hyperlink>
    </w:p>
    <w:p w14:paraId="7FDD201B" w14:textId="37B3AE48" w:rsidR="002B0820" w:rsidRPr="002B0820" w:rsidRDefault="002B0820" w:rsidP="002B0820">
      <w:pPr>
        <w:pStyle w:val="TOC2"/>
        <w:spacing w:line="360" w:lineRule="auto"/>
        <w:rPr>
          <w:rFonts w:eastAsiaTheme="minorEastAsia" w:cstheme="minorBidi"/>
          <w:noProof/>
          <w:sz w:val="24"/>
          <w:rtl/>
          <w:lang w:bidi="ar-SA"/>
        </w:rPr>
      </w:pPr>
      <w:hyperlink w:anchor="_Toc236422527" w:history="1">
        <w:r w:rsidRPr="002B0820">
          <w:rPr>
            <w:rStyle w:val="Hyperlink"/>
            <w:noProof/>
          </w:rPr>
          <w:t>4.4</w:t>
        </w:r>
        <w:r w:rsidRPr="002B0820">
          <w:rPr>
            <w:rFonts w:eastAsiaTheme="minorEastAsia" w:cstheme="minorBidi"/>
            <w:noProof/>
            <w:sz w:val="24"/>
            <w:rtl/>
            <w:lang w:bidi="ar-SA"/>
          </w:rPr>
          <w:tab/>
        </w:r>
        <w:r w:rsidRPr="002B0820">
          <w:rPr>
            <w:rStyle w:val="Hyperlink"/>
            <w:noProof/>
            <w:rtl/>
          </w:rPr>
          <w:t>التحليل الوصفي لمحاور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Toc236422527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70</w:t>
        </w:r>
        <w:r w:rsidRPr="002B0820">
          <w:rPr>
            <w:noProof/>
            <w:webHidden/>
            <w:rtl/>
          </w:rPr>
          <w:fldChar w:fldCharType="end"/>
        </w:r>
      </w:hyperlink>
    </w:p>
    <w:p w14:paraId="6125B12E" w14:textId="27969F10"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8" w:history="1">
        <w:r w:rsidRPr="002B0820">
          <w:rPr>
            <w:rStyle w:val="Hyperlink"/>
            <w:i w:val="0"/>
            <w:iCs w:val="0"/>
            <w:noProof/>
          </w:rPr>
          <w:t>4.4.1</w:t>
        </w:r>
        <w:r w:rsidRPr="002B0820">
          <w:rPr>
            <w:rFonts w:eastAsiaTheme="minorEastAsia" w:cstheme="minorBidi"/>
            <w:i w:val="0"/>
            <w:iCs w:val="0"/>
            <w:noProof/>
            <w:sz w:val="24"/>
            <w:rtl/>
            <w:lang w:bidi="ar-SA"/>
          </w:rPr>
          <w:tab/>
        </w:r>
        <w:r w:rsidRPr="002B0820">
          <w:rPr>
            <w:rStyle w:val="Hyperlink"/>
            <w:i w:val="0"/>
            <w:iCs w:val="0"/>
            <w:noProof/>
            <w:rtl/>
          </w:rPr>
          <w:t>أبعاد المتغير المستقل (نماذج الريادة الاجتماعية)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Toc236422528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70</w:t>
        </w:r>
        <w:r w:rsidRPr="002B0820">
          <w:rPr>
            <w:i w:val="0"/>
            <w:iCs w:val="0"/>
            <w:noProof/>
            <w:webHidden/>
            <w:rtl/>
          </w:rPr>
          <w:fldChar w:fldCharType="end"/>
        </w:r>
      </w:hyperlink>
    </w:p>
    <w:p w14:paraId="7E0B17D6" w14:textId="1CD507AA"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29" w:history="1">
        <w:r w:rsidRPr="002B0820">
          <w:rPr>
            <w:rStyle w:val="Hyperlink"/>
            <w:i w:val="0"/>
            <w:iCs w:val="0"/>
            <w:noProof/>
          </w:rPr>
          <w:t>4.4.2</w:t>
        </w:r>
        <w:r w:rsidRPr="002B0820">
          <w:rPr>
            <w:rFonts w:eastAsiaTheme="minorEastAsia" w:cstheme="minorBidi"/>
            <w:i w:val="0"/>
            <w:iCs w:val="0"/>
            <w:noProof/>
            <w:sz w:val="24"/>
            <w:rtl/>
            <w:lang w:bidi="ar-SA"/>
          </w:rPr>
          <w:tab/>
        </w:r>
        <w:r w:rsidRPr="002B0820">
          <w:rPr>
            <w:rStyle w:val="Hyperlink"/>
            <w:i w:val="0"/>
            <w:iCs w:val="0"/>
            <w:noProof/>
            <w:rtl/>
          </w:rPr>
          <w:t>أبعاد المتغير التابع (الاستدامة المالية)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Toc236422529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74</w:t>
        </w:r>
        <w:r w:rsidRPr="002B0820">
          <w:rPr>
            <w:i w:val="0"/>
            <w:iCs w:val="0"/>
            <w:noProof/>
            <w:webHidden/>
            <w:rtl/>
          </w:rPr>
          <w:fldChar w:fldCharType="end"/>
        </w:r>
      </w:hyperlink>
    </w:p>
    <w:p w14:paraId="0A9E5CB0" w14:textId="471ACFEE"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30" w:history="1">
        <w:r w:rsidRPr="002B0820">
          <w:rPr>
            <w:rStyle w:val="Hyperlink"/>
            <w:i w:val="0"/>
            <w:iCs w:val="0"/>
            <w:noProof/>
          </w:rPr>
          <w:t>4.4.3</w:t>
        </w:r>
        <w:r w:rsidRPr="002B0820">
          <w:rPr>
            <w:rFonts w:eastAsiaTheme="minorEastAsia" w:cstheme="minorBidi"/>
            <w:i w:val="0"/>
            <w:iCs w:val="0"/>
            <w:noProof/>
            <w:sz w:val="24"/>
            <w:rtl/>
            <w:lang w:bidi="ar-SA"/>
          </w:rPr>
          <w:tab/>
        </w:r>
        <w:r w:rsidRPr="002B0820">
          <w:rPr>
            <w:rStyle w:val="Hyperlink"/>
            <w:i w:val="0"/>
            <w:iCs w:val="0"/>
            <w:noProof/>
            <w:rtl/>
          </w:rPr>
          <w:t>ملخص المتوسطات الحسابية لمحاور الدراسة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Toc236422530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78</w:t>
        </w:r>
        <w:r w:rsidRPr="002B0820">
          <w:rPr>
            <w:i w:val="0"/>
            <w:iCs w:val="0"/>
            <w:noProof/>
            <w:webHidden/>
            <w:rtl/>
          </w:rPr>
          <w:fldChar w:fldCharType="end"/>
        </w:r>
      </w:hyperlink>
    </w:p>
    <w:p w14:paraId="78568DCC" w14:textId="41B3B9AD" w:rsidR="002B0820" w:rsidRPr="002B0820" w:rsidRDefault="002B0820" w:rsidP="002B0820">
      <w:pPr>
        <w:pStyle w:val="TOC2"/>
        <w:spacing w:line="360" w:lineRule="auto"/>
        <w:rPr>
          <w:rFonts w:eastAsiaTheme="minorEastAsia" w:cstheme="minorBidi"/>
          <w:noProof/>
          <w:sz w:val="24"/>
          <w:rtl/>
          <w:lang w:bidi="ar-SA"/>
        </w:rPr>
      </w:pPr>
      <w:hyperlink w:anchor="_Toc236422531" w:history="1">
        <w:r w:rsidRPr="002B0820">
          <w:rPr>
            <w:rStyle w:val="Hyperlink"/>
            <w:noProof/>
          </w:rPr>
          <w:t>4.5</w:t>
        </w:r>
        <w:r w:rsidRPr="002B0820">
          <w:rPr>
            <w:rFonts w:eastAsiaTheme="minorEastAsia" w:cstheme="minorBidi"/>
            <w:noProof/>
            <w:sz w:val="24"/>
            <w:rtl/>
            <w:lang w:bidi="ar-SA"/>
          </w:rPr>
          <w:tab/>
        </w:r>
        <w:r w:rsidRPr="002B0820">
          <w:rPr>
            <w:rStyle w:val="Hyperlink"/>
            <w:noProof/>
            <w:rtl/>
          </w:rPr>
          <w:t>التحقق من شروط التحليل الاستدلالي</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Toc236422531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80</w:t>
        </w:r>
        <w:r w:rsidRPr="002B0820">
          <w:rPr>
            <w:noProof/>
            <w:webHidden/>
            <w:rtl/>
          </w:rPr>
          <w:fldChar w:fldCharType="end"/>
        </w:r>
      </w:hyperlink>
    </w:p>
    <w:p w14:paraId="2B8ABE5A" w14:textId="05E52587" w:rsidR="002B0820" w:rsidRPr="002B0820" w:rsidRDefault="002B0820" w:rsidP="002B0820">
      <w:pPr>
        <w:pStyle w:val="TOC2"/>
        <w:spacing w:line="360" w:lineRule="auto"/>
        <w:rPr>
          <w:rFonts w:eastAsiaTheme="minorEastAsia" w:cstheme="minorBidi"/>
          <w:noProof/>
          <w:sz w:val="24"/>
          <w:rtl/>
          <w:lang w:bidi="ar-SA"/>
        </w:rPr>
      </w:pPr>
      <w:hyperlink w:anchor="_Toc236422532" w:history="1">
        <w:r w:rsidRPr="002B0820">
          <w:rPr>
            <w:rStyle w:val="Hyperlink"/>
            <w:noProof/>
          </w:rPr>
          <w:t>4.6</w:t>
        </w:r>
        <w:r w:rsidRPr="002B0820">
          <w:rPr>
            <w:rFonts w:eastAsiaTheme="minorEastAsia" w:cstheme="minorBidi"/>
            <w:noProof/>
            <w:sz w:val="24"/>
            <w:rtl/>
            <w:lang w:bidi="ar-SA"/>
          </w:rPr>
          <w:tab/>
        </w:r>
        <w:r w:rsidRPr="002B0820">
          <w:rPr>
            <w:rStyle w:val="Hyperlink"/>
            <w:noProof/>
            <w:rtl/>
          </w:rPr>
          <w:t>اختبار فرضيات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Toc236422532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82</w:t>
        </w:r>
        <w:r w:rsidRPr="002B0820">
          <w:rPr>
            <w:noProof/>
            <w:webHidden/>
            <w:rtl/>
          </w:rPr>
          <w:fldChar w:fldCharType="end"/>
        </w:r>
      </w:hyperlink>
    </w:p>
    <w:p w14:paraId="04B54443" w14:textId="420DBE55"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33" w:history="1">
        <w:r w:rsidRPr="002B0820">
          <w:rPr>
            <w:rStyle w:val="Hyperlink"/>
            <w:i w:val="0"/>
            <w:iCs w:val="0"/>
            <w:noProof/>
          </w:rPr>
          <w:t>4.6.1</w:t>
        </w:r>
        <w:r w:rsidRPr="002B0820">
          <w:rPr>
            <w:rFonts w:eastAsiaTheme="minorEastAsia" w:cstheme="minorBidi"/>
            <w:i w:val="0"/>
            <w:iCs w:val="0"/>
            <w:noProof/>
            <w:sz w:val="24"/>
            <w:rtl/>
            <w:lang w:bidi="ar-SA"/>
          </w:rPr>
          <w:tab/>
        </w:r>
        <w:r w:rsidRPr="002B0820">
          <w:rPr>
            <w:rStyle w:val="Hyperlink"/>
            <w:i w:val="0"/>
            <w:iCs w:val="0"/>
            <w:noProof/>
            <w:rtl/>
          </w:rPr>
          <w:t>اختبار الفرضية الرئيسة الأولى (H1)</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Toc236422533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82</w:t>
        </w:r>
        <w:r w:rsidRPr="002B0820">
          <w:rPr>
            <w:i w:val="0"/>
            <w:iCs w:val="0"/>
            <w:noProof/>
            <w:webHidden/>
            <w:rtl/>
          </w:rPr>
          <w:fldChar w:fldCharType="end"/>
        </w:r>
      </w:hyperlink>
    </w:p>
    <w:p w14:paraId="39086F58" w14:textId="047A4880"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34" w:history="1">
        <w:r w:rsidRPr="002B0820">
          <w:rPr>
            <w:rStyle w:val="Hyperlink"/>
            <w:i w:val="0"/>
            <w:iCs w:val="0"/>
            <w:noProof/>
          </w:rPr>
          <w:t>4.6.2</w:t>
        </w:r>
        <w:r w:rsidRPr="002B0820">
          <w:rPr>
            <w:rFonts w:eastAsiaTheme="minorEastAsia" w:cstheme="minorBidi"/>
            <w:i w:val="0"/>
            <w:iCs w:val="0"/>
            <w:noProof/>
            <w:sz w:val="24"/>
            <w:rtl/>
            <w:lang w:bidi="ar-SA"/>
          </w:rPr>
          <w:tab/>
        </w:r>
        <w:r w:rsidRPr="002B0820">
          <w:rPr>
            <w:rStyle w:val="Hyperlink"/>
            <w:i w:val="0"/>
            <w:iCs w:val="0"/>
            <w:noProof/>
            <w:rtl/>
          </w:rPr>
          <w:t>اختبار الفرضيات الفرعية (H1a – H1d)</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Toc236422534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83</w:t>
        </w:r>
        <w:r w:rsidRPr="002B0820">
          <w:rPr>
            <w:i w:val="0"/>
            <w:iCs w:val="0"/>
            <w:noProof/>
            <w:webHidden/>
            <w:rtl/>
          </w:rPr>
          <w:fldChar w:fldCharType="end"/>
        </w:r>
      </w:hyperlink>
    </w:p>
    <w:p w14:paraId="13A454DE" w14:textId="363A77C4"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35" w:history="1">
        <w:r w:rsidRPr="002B0820">
          <w:rPr>
            <w:rStyle w:val="Hyperlink"/>
            <w:i w:val="0"/>
            <w:iCs w:val="0"/>
            <w:noProof/>
          </w:rPr>
          <w:t>4.6.3</w:t>
        </w:r>
        <w:r w:rsidRPr="002B0820">
          <w:rPr>
            <w:rFonts w:eastAsiaTheme="minorEastAsia" w:cstheme="minorBidi"/>
            <w:i w:val="0"/>
            <w:iCs w:val="0"/>
            <w:noProof/>
            <w:sz w:val="24"/>
            <w:rtl/>
            <w:lang w:bidi="ar-SA"/>
          </w:rPr>
          <w:tab/>
        </w:r>
        <w:r w:rsidRPr="002B0820">
          <w:rPr>
            <w:rStyle w:val="Hyperlink"/>
            <w:i w:val="0"/>
            <w:iCs w:val="0"/>
            <w:noProof/>
            <w:rtl/>
          </w:rPr>
          <w:t>اختبار الفرضية الرئيسة الثانية (H2)</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Toc236422535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85</w:t>
        </w:r>
        <w:r w:rsidRPr="002B0820">
          <w:rPr>
            <w:i w:val="0"/>
            <w:iCs w:val="0"/>
            <w:noProof/>
            <w:webHidden/>
            <w:rtl/>
          </w:rPr>
          <w:fldChar w:fldCharType="end"/>
        </w:r>
      </w:hyperlink>
    </w:p>
    <w:p w14:paraId="22589095" w14:textId="44475F8C"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36" w:history="1">
        <w:r w:rsidRPr="002B0820">
          <w:rPr>
            <w:rStyle w:val="Hyperlink"/>
            <w:i w:val="0"/>
            <w:iCs w:val="0"/>
            <w:noProof/>
          </w:rPr>
          <w:t>4.6.4</w:t>
        </w:r>
        <w:r w:rsidRPr="002B0820">
          <w:rPr>
            <w:rFonts w:eastAsiaTheme="minorEastAsia" w:cstheme="minorBidi"/>
            <w:i w:val="0"/>
            <w:iCs w:val="0"/>
            <w:noProof/>
            <w:sz w:val="24"/>
            <w:rtl/>
            <w:lang w:bidi="ar-SA"/>
          </w:rPr>
          <w:tab/>
        </w:r>
        <w:r w:rsidRPr="002B0820">
          <w:rPr>
            <w:rStyle w:val="Hyperlink"/>
            <w:i w:val="0"/>
            <w:iCs w:val="0"/>
            <w:noProof/>
            <w:rtl/>
          </w:rPr>
          <w:t>اختبار الفرضية الرئيسة الثالثة (H3)</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Toc236422536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86</w:t>
        </w:r>
        <w:r w:rsidRPr="002B0820">
          <w:rPr>
            <w:i w:val="0"/>
            <w:iCs w:val="0"/>
            <w:noProof/>
            <w:webHidden/>
            <w:rtl/>
          </w:rPr>
          <w:fldChar w:fldCharType="end"/>
        </w:r>
      </w:hyperlink>
    </w:p>
    <w:p w14:paraId="3AAF65FE" w14:textId="2B4CB1BC"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37" w:history="1">
        <w:r w:rsidRPr="002B0820">
          <w:rPr>
            <w:rStyle w:val="Hyperlink"/>
            <w:i w:val="0"/>
            <w:iCs w:val="0"/>
            <w:noProof/>
          </w:rPr>
          <w:t>4.6.5</w:t>
        </w:r>
        <w:r w:rsidRPr="002B0820">
          <w:rPr>
            <w:rFonts w:eastAsiaTheme="minorEastAsia" w:cstheme="minorBidi"/>
            <w:i w:val="0"/>
            <w:iCs w:val="0"/>
            <w:noProof/>
            <w:sz w:val="24"/>
            <w:rtl/>
            <w:lang w:bidi="ar-SA"/>
          </w:rPr>
          <w:tab/>
        </w:r>
        <w:r w:rsidRPr="002B0820">
          <w:rPr>
            <w:rStyle w:val="Hyperlink"/>
            <w:i w:val="0"/>
            <w:iCs w:val="0"/>
            <w:noProof/>
            <w:rtl/>
          </w:rPr>
          <w:t>ملخص نتائج اختبار الفرضيات</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Toc236422537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90</w:t>
        </w:r>
        <w:r w:rsidRPr="002B0820">
          <w:rPr>
            <w:i w:val="0"/>
            <w:iCs w:val="0"/>
            <w:noProof/>
            <w:webHidden/>
            <w:rtl/>
          </w:rPr>
          <w:fldChar w:fldCharType="end"/>
        </w:r>
      </w:hyperlink>
    </w:p>
    <w:p w14:paraId="75E88E26" w14:textId="393AAB7F" w:rsidR="002B0820" w:rsidRPr="002B0820" w:rsidRDefault="002B0820" w:rsidP="002B0820">
      <w:pPr>
        <w:pStyle w:val="TOC2"/>
        <w:spacing w:line="360" w:lineRule="auto"/>
        <w:rPr>
          <w:rFonts w:eastAsiaTheme="minorEastAsia" w:cstheme="minorBidi"/>
          <w:noProof/>
          <w:sz w:val="24"/>
          <w:rtl/>
          <w:lang w:bidi="ar-SA"/>
        </w:rPr>
      </w:pPr>
      <w:hyperlink w:anchor="_Toc236422538" w:history="1">
        <w:r w:rsidRPr="002B0820">
          <w:rPr>
            <w:rStyle w:val="Hyperlink"/>
            <w:noProof/>
            <w:lang w:bidi="ar-SY"/>
          </w:rPr>
          <w:t>4.7</w:t>
        </w:r>
        <w:r w:rsidRPr="002B0820">
          <w:rPr>
            <w:rFonts w:eastAsiaTheme="minorEastAsia" w:cstheme="minorBidi"/>
            <w:noProof/>
            <w:sz w:val="24"/>
            <w:rtl/>
            <w:lang w:bidi="ar-SA"/>
          </w:rPr>
          <w:tab/>
        </w:r>
        <w:r w:rsidRPr="002B0820">
          <w:rPr>
            <w:rStyle w:val="Hyperlink"/>
            <w:noProof/>
            <w:rtl/>
          </w:rPr>
          <w:t>التحليل التكاملي ومناقشة نتائج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Toc236422538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91</w:t>
        </w:r>
        <w:r w:rsidRPr="002B0820">
          <w:rPr>
            <w:noProof/>
            <w:webHidden/>
            <w:rtl/>
          </w:rPr>
          <w:fldChar w:fldCharType="end"/>
        </w:r>
      </w:hyperlink>
    </w:p>
    <w:p w14:paraId="75A22F94" w14:textId="060EE1E7" w:rsidR="002B0820" w:rsidRPr="002B0820" w:rsidRDefault="002B0820" w:rsidP="002B0820">
      <w:pPr>
        <w:pStyle w:val="TOC2"/>
        <w:spacing w:line="360" w:lineRule="auto"/>
        <w:rPr>
          <w:rFonts w:eastAsiaTheme="minorEastAsia" w:cstheme="minorBidi"/>
          <w:noProof/>
          <w:sz w:val="24"/>
          <w:rtl/>
          <w:lang w:bidi="ar-SA"/>
        </w:rPr>
      </w:pPr>
      <w:hyperlink w:anchor="_Toc236422539" w:history="1">
        <w:r w:rsidRPr="002B0820">
          <w:rPr>
            <w:rStyle w:val="Hyperlink"/>
            <w:noProof/>
          </w:rPr>
          <w:t>4.8</w:t>
        </w:r>
        <w:r w:rsidRPr="002B0820">
          <w:rPr>
            <w:rFonts w:eastAsiaTheme="minorEastAsia" w:cstheme="minorBidi"/>
            <w:noProof/>
            <w:sz w:val="24"/>
            <w:rtl/>
            <w:lang w:bidi="ar-SA"/>
          </w:rPr>
          <w:tab/>
        </w:r>
        <w:r w:rsidRPr="002B0820">
          <w:rPr>
            <w:rStyle w:val="Hyperlink"/>
            <w:noProof/>
            <w:rtl/>
          </w:rPr>
          <w:t>التوصيات والآفاق المستقبلية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Toc236422539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94</w:t>
        </w:r>
        <w:r w:rsidRPr="002B0820">
          <w:rPr>
            <w:noProof/>
            <w:webHidden/>
            <w:rtl/>
          </w:rPr>
          <w:fldChar w:fldCharType="end"/>
        </w:r>
      </w:hyperlink>
    </w:p>
    <w:p w14:paraId="6A0830A2" w14:textId="1B4C8AD4"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40" w:history="1">
        <w:r w:rsidRPr="002B0820">
          <w:rPr>
            <w:rStyle w:val="Hyperlink"/>
            <w:i w:val="0"/>
            <w:iCs w:val="0"/>
            <w:noProof/>
          </w:rPr>
          <w:t>4.8.1</w:t>
        </w:r>
        <w:r w:rsidRPr="002B0820">
          <w:rPr>
            <w:rFonts w:eastAsiaTheme="minorEastAsia" w:cstheme="minorBidi"/>
            <w:i w:val="0"/>
            <w:iCs w:val="0"/>
            <w:noProof/>
            <w:sz w:val="24"/>
            <w:rtl/>
            <w:lang w:bidi="ar-SA"/>
          </w:rPr>
          <w:tab/>
        </w:r>
        <w:r w:rsidRPr="002B0820">
          <w:rPr>
            <w:rStyle w:val="Hyperlink"/>
            <w:i w:val="0"/>
            <w:iCs w:val="0"/>
            <w:noProof/>
            <w:rtl/>
          </w:rPr>
          <w:t>خلاصة النتائج التي تُبنى عليها التوصيات</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Toc236422540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94</w:t>
        </w:r>
        <w:r w:rsidRPr="002B0820">
          <w:rPr>
            <w:i w:val="0"/>
            <w:iCs w:val="0"/>
            <w:noProof/>
            <w:webHidden/>
            <w:rtl/>
          </w:rPr>
          <w:fldChar w:fldCharType="end"/>
        </w:r>
      </w:hyperlink>
    </w:p>
    <w:p w14:paraId="573E9808" w14:textId="7AC9C8AD"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41" w:history="1">
        <w:r w:rsidRPr="002B0820">
          <w:rPr>
            <w:rStyle w:val="Hyperlink"/>
            <w:i w:val="0"/>
            <w:iCs w:val="0"/>
            <w:noProof/>
          </w:rPr>
          <w:t>4.8.2</w:t>
        </w:r>
        <w:r w:rsidRPr="002B0820">
          <w:rPr>
            <w:rFonts w:eastAsiaTheme="minorEastAsia" w:cstheme="minorBidi"/>
            <w:i w:val="0"/>
            <w:iCs w:val="0"/>
            <w:noProof/>
            <w:sz w:val="24"/>
            <w:rtl/>
            <w:lang w:bidi="ar-SA"/>
          </w:rPr>
          <w:tab/>
        </w:r>
        <w:r w:rsidRPr="002B0820">
          <w:rPr>
            <w:rStyle w:val="Hyperlink"/>
            <w:i w:val="0"/>
            <w:iCs w:val="0"/>
            <w:noProof/>
            <w:rtl/>
          </w:rPr>
          <w:t>التوصيات الإدارية والتنظيمية الموجّهة للمنظمات غير الربحية</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Toc236422541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94</w:t>
        </w:r>
        <w:r w:rsidRPr="002B0820">
          <w:rPr>
            <w:i w:val="0"/>
            <w:iCs w:val="0"/>
            <w:noProof/>
            <w:webHidden/>
            <w:rtl/>
          </w:rPr>
          <w:fldChar w:fldCharType="end"/>
        </w:r>
      </w:hyperlink>
    </w:p>
    <w:p w14:paraId="175B5B4D" w14:textId="5696DAFE" w:rsidR="002B0820" w:rsidRPr="002B0820" w:rsidRDefault="002B0820" w:rsidP="002B0820">
      <w:pPr>
        <w:pStyle w:val="TOC3"/>
        <w:spacing w:line="360" w:lineRule="auto"/>
        <w:rPr>
          <w:rFonts w:eastAsiaTheme="minorEastAsia" w:cstheme="minorBidi"/>
          <w:i w:val="0"/>
          <w:iCs w:val="0"/>
          <w:noProof/>
          <w:sz w:val="24"/>
          <w:rtl/>
          <w:lang w:bidi="ar-SA"/>
        </w:rPr>
      </w:pPr>
      <w:hyperlink w:anchor="_Toc236422542" w:history="1">
        <w:r w:rsidRPr="002B0820">
          <w:rPr>
            <w:rStyle w:val="Hyperlink"/>
            <w:i w:val="0"/>
            <w:iCs w:val="0"/>
            <w:noProof/>
          </w:rPr>
          <w:t>4.8.3</w:t>
        </w:r>
        <w:r w:rsidRPr="002B0820">
          <w:rPr>
            <w:rFonts w:eastAsiaTheme="minorEastAsia" w:cstheme="minorBidi"/>
            <w:i w:val="0"/>
            <w:iCs w:val="0"/>
            <w:noProof/>
            <w:sz w:val="24"/>
            <w:rtl/>
            <w:lang w:bidi="ar-SA"/>
          </w:rPr>
          <w:tab/>
        </w:r>
        <w:r w:rsidRPr="002B0820">
          <w:rPr>
            <w:rStyle w:val="Hyperlink"/>
            <w:i w:val="0"/>
            <w:iCs w:val="0"/>
            <w:noProof/>
            <w:rtl/>
          </w:rPr>
          <w:t>التوصيات الموجّهة للجهات المنظِّمة والداعمة للقطاع</w:t>
        </w:r>
        <w:r w:rsidRPr="002B0820">
          <w:rPr>
            <w:i w:val="0"/>
            <w:iCs w:val="0"/>
            <w:noProof/>
            <w:webHidden/>
            <w:rtl/>
          </w:rPr>
          <w:tab/>
        </w:r>
        <w:r w:rsidRPr="002B0820">
          <w:rPr>
            <w:i w:val="0"/>
            <w:iCs w:val="0"/>
            <w:noProof/>
            <w:webHidden/>
            <w:rtl/>
          </w:rPr>
          <w:fldChar w:fldCharType="begin"/>
        </w:r>
        <w:r w:rsidRPr="002B0820">
          <w:rPr>
            <w:i w:val="0"/>
            <w:iCs w:val="0"/>
            <w:noProof/>
            <w:webHidden/>
            <w:rtl/>
          </w:rPr>
          <w:instrText xml:space="preserve"> </w:instrText>
        </w:r>
        <w:r w:rsidRPr="002B0820">
          <w:rPr>
            <w:i w:val="0"/>
            <w:iCs w:val="0"/>
            <w:noProof/>
            <w:webHidden/>
          </w:rPr>
          <w:instrText>PAGEREF</w:instrText>
        </w:r>
        <w:r w:rsidRPr="002B0820">
          <w:rPr>
            <w:i w:val="0"/>
            <w:iCs w:val="0"/>
            <w:noProof/>
            <w:webHidden/>
            <w:rtl/>
          </w:rPr>
          <w:instrText xml:space="preserve"> _</w:instrText>
        </w:r>
        <w:r w:rsidRPr="002B0820">
          <w:rPr>
            <w:i w:val="0"/>
            <w:iCs w:val="0"/>
            <w:noProof/>
            <w:webHidden/>
          </w:rPr>
          <w:instrText>Toc236422542 \h</w:instrText>
        </w:r>
        <w:r w:rsidRPr="002B0820">
          <w:rPr>
            <w:i w:val="0"/>
            <w:iCs w:val="0"/>
            <w:noProof/>
            <w:webHidden/>
            <w:rtl/>
          </w:rPr>
          <w:instrText xml:space="preserve"> </w:instrText>
        </w:r>
        <w:r w:rsidRPr="002B0820">
          <w:rPr>
            <w:i w:val="0"/>
            <w:iCs w:val="0"/>
            <w:noProof/>
            <w:webHidden/>
            <w:rtl/>
          </w:rPr>
        </w:r>
        <w:r w:rsidRPr="002B0820">
          <w:rPr>
            <w:i w:val="0"/>
            <w:iCs w:val="0"/>
            <w:noProof/>
            <w:webHidden/>
            <w:rtl/>
          </w:rPr>
          <w:fldChar w:fldCharType="separate"/>
        </w:r>
        <w:r w:rsidRPr="002B0820">
          <w:rPr>
            <w:i w:val="0"/>
            <w:iCs w:val="0"/>
            <w:noProof/>
            <w:webHidden/>
            <w:rtl/>
          </w:rPr>
          <w:t>96</w:t>
        </w:r>
        <w:r w:rsidRPr="002B0820">
          <w:rPr>
            <w:i w:val="0"/>
            <w:iCs w:val="0"/>
            <w:noProof/>
            <w:webHidden/>
            <w:rtl/>
          </w:rPr>
          <w:fldChar w:fldCharType="end"/>
        </w:r>
      </w:hyperlink>
    </w:p>
    <w:p w14:paraId="26CA5E22" w14:textId="0C44FAFF" w:rsidR="002B0820" w:rsidRPr="002B0820" w:rsidRDefault="002B0820" w:rsidP="002B0820">
      <w:pPr>
        <w:pStyle w:val="TOC2"/>
        <w:spacing w:line="360" w:lineRule="auto"/>
        <w:rPr>
          <w:rFonts w:eastAsiaTheme="minorEastAsia" w:cstheme="minorBidi"/>
          <w:noProof/>
          <w:sz w:val="24"/>
          <w:rtl/>
          <w:lang w:bidi="ar-SA"/>
        </w:rPr>
      </w:pPr>
      <w:hyperlink w:anchor="_Toc236422543" w:history="1">
        <w:r w:rsidRPr="002B0820">
          <w:rPr>
            <w:rStyle w:val="Hyperlink"/>
            <w:noProof/>
          </w:rPr>
          <w:t>4.9</w:t>
        </w:r>
        <w:r w:rsidRPr="002B0820">
          <w:rPr>
            <w:rFonts w:eastAsiaTheme="minorEastAsia" w:cstheme="minorBidi"/>
            <w:noProof/>
            <w:sz w:val="24"/>
            <w:rtl/>
            <w:lang w:bidi="ar-SA"/>
          </w:rPr>
          <w:tab/>
        </w:r>
        <w:r w:rsidRPr="002B0820">
          <w:rPr>
            <w:rStyle w:val="Hyperlink"/>
            <w:noProof/>
            <w:rtl/>
          </w:rPr>
          <w:t>الآفاق البحثية المستقبلية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Toc236422543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97</w:t>
        </w:r>
        <w:r w:rsidRPr="002B0820">
          <w:rPr>
            <w:noProof/>
            <w:webHidden/>
            <w:rtl/>
          </w:rPr>
          <w:fldChar w:fldCharType="end"/>
        </w:r>
      </w:hyperlink>
    </w:p>
    <w:p w14:paraId="3C8A0AEE" w14:textId="1FD2B88A" w:rsidR="002B0820" w:rsidRPr="002B0820" w:rsidRDefault="002B0820" w:rsidP="002B0820">
      <w:pPr>
        <w:pStyle w:val="TOC2"/>
        <w:spacing w:line="360" w:lineRule="auto"/>
        <w:rPr>
          <w:rFonts w:eastAsiaTheme="minorEastAsia" w:cstheme="minorBidi"/>
          <w:noProof/>
          <w:sz w:val="24"/>
          <w:rtl/>
          <w:lang w:bidi="ar-SA"/>
        </w:rPr>
      </w:pPr>
      <w:hyperlink w:anchor="_Toc236422544" w:history="1">
        <w:r w:rsidRPr="002B0820">
          <w:rPr>
            <w:rStyle w:val="Hyperlink"/>
            <w:noProof/>
          </w:rPr>
          <w:t>4.10</w:t>
        </w:r>
        <w:r w:rsidRPr="002B0820">
          <w:rPr>
            <w:rFonts w:eastAsiaTheme="minorEastAsia" w:cstheme="minorBidi"/>
            <w:noProof/>
            <w:sz w:val="24"/>
            <w:rtl/>
            <w:lang w:bidi="ar-SA"/>
          </w:rPr>
          <w:tab/>
        </w:r>
        <w:r w:rsidRPr="002B0820">
          <w:rPr>
            <w:rStyle w:val="Hyperlink"/>
            <w:noProof/>
            <w:rtl/>
          </w:rPr>
          <w:t>خاتمة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Toc236422544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99</w:t>
        </w:r>
        <w:r w:rsidRPr="002B0820">
          <w:rPr>
            <w:noProof/>
            <w:webHidden/>
            <w:rtl/>
          </w:rPr>
          <w:fldChar w:fldCharType="end"/>
        </w:r>
      </w:hyperlink>
    </w:p>
    <w:p w14:paraId="16D2185E" w14:textId="4081EC84" w:rsidR="002B0820" w:rsidRPr="002B0820" w:rsidRDefault="002B0820" w:rsidP="002B0820">
      <w:pPr>
        <w:pStyle w:val="TOC1"/>
        <w:spacing w:line="360" w:lineRule="auto"/>
        <w:rPr>
          <w:rFonts w:eastAsiaTheme="minorEastAsia" w:cstheme="minorBidi"/>
          <w:noProof/>
          <w:sz w:val="24"/>
          <w:rtl/>
          <w:lang w:bidi="ar-SA"/>
        </w:rPr>
      </w:pPr>
      <w:hyperlink w:anchor="_Toc236422545" w:history="1">
        <w:r w:rsidRPr="002B0820">
          <w:rPr>
            <w:rStyle w:val="Hyperlink"/>
            <w:noProof/>
            <w:rtl/>
          </w:rPr>
          <w:t>المراجع</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Toc236422545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100</w:t>
        </w:r>
        <w:r w:rsidRPr="002B0820">
          <w:rPr>
            <w:noProof/>
            <w:webHidden/>
            <w:rtl/>
          </w:rPr>
          <w:fldChar w:fldCharType="end"/>
        </w:r>
      </w:hyperlink>
    </w:p>
    <w:p w14:paraId="14FD81B4" w14:textId="74D37346" w:rsidR="002B0820" w:rsidRPr="002B0820" w:rsidRDefault="002B0820" w:rsidP="002B0820">
      <w:pPr>
        <w:pStyle w:val="TOC2"/>
        <w:spacing w:line="360" w:lineRule="auto"/>
        <w:rPr>
          <w:rFonts w:eastAsiaTheme="minorEastAsia" w:cstheme="minorBidi"/>
          <w:noProof/>
          <w:sz w:val="24"/>
          <w:rtl/>
          <w:lang w:bidi="ar-SA"/>
        </w:rPr>
      </w:pPr>
      <w:hyperlink w:anchor="_Toc236422546" w:history="1">
        <w:r w:rsidRPr="002B0820">
          <w:rPr>
            <w:rStyle w:val="Hyperlink"/>
            <w:noProof/>
            <w:rtl/>
          </w:rPr>
          <w:t>المراجع العربية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Toc236422546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100</w:t>
        </w:r>
        <w:r w:rsidRPr="002B0820">
          <w:rPr>
            <w:noProof/>
            <w:webHidden/>
            <w:rtl/>
          </w:rPr>
          <w:fldChar w:fldCharType="end"/>
        </w:r>
      </w:hyperlink>
    </w:p>
    <w:p w14:paraId="5C6588AB" w14:textId="12AC06A7" w:rsidR="002B0820" w:rsidRPr="002B0820" w:rsidRDefault="002B0820" w:rsidP="002B0820">
      <w:pPr>
        <w:pStyle w:val="TOC2"/>
        <w:spacing w:line="360" w:lineRule="auto"/>
        <w:rPr>
          <w:rFonts w:eastAsiaTheme="minorEastAsia" w:cstheme="minorBidi"/>
          <w:noProof/>
          <w:sz w:val="24"/>
          <w:rtl/>
          <w:lang w:bidi="ar-SA"/>
        </w:rPr>
      </w:pPr>
      <w:hyperlink w:anchor="_Toc236422547" w:history="1">
        <w:r w:rsidRPr="002B0820">
          <w:rPr>
            <w:rStyle w:val="Hyperlink"/>
            <w:noProof/>
            <w:rtl/>
          </w:rPr>
          <w:t>المراجع الأجنبية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Toc236422547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101</w:t>
        </w:r>
        <w:r w:rsidRPr="002B0820">
          <w:rPr>
            <w:noProof/>
            <w:webHidden/>
            <w:rtl/>
          </w:rPr>
          <w:fldChar w:fldCharType="end"/>
        </w:r>
      </w:hyperlink>
    </w:p>
    <w:p w14:paraId="3E38DD64" w14:textId="3634D5DB" w:rsidR="002B0820" w:rsidRPr="002B0820" w:rsidRDefault="002B0820" w:rsidP="002B0820">
      <w:pPr>
        <w:pStyle w:val="TOC1"/>
        <w:spacing w:line="360" w:lineRule="auto"/>
        <w:rPr>
          <w:rFonts w:eastAsiaTheme="minorEastAsia" w:cstheme="minorBidi"/>
          <w:noProof/>
          <w:sz w:val="24"/>
          <w:rtl/>
          <w:lang w:bidi="ar-SA"/>
        </w:rPr>
      </w:pPr>
      <w:hyperlink w:anchor="_Toc236422548" w:history="1">
        <w:r w:rsidRPr="002B0820">
          <w:rPr>
            <w:rStyle w:val="Hyperlink"/>
            <w:noProof/>
            <w:rtl/>
          </w:rPr>
          <w:t>الملحق 1 – استبانة الدراسة</w:t>
        </w:r>
        <w:r w:rsidRPr="002B0820">
          <w:rPr>
            <w:noProof/>
            <w:webHidden/>
            <w:rtl/>
          </w:rPr>
          <w:tab/>
        </w:r>
        <w:r w:rsidRPr="002B0820">
          <w:rPr>
            <w:noProof/>
            <w:webHidden/>
            <w:rtl/>
          </w:rPr>
          <w:fldChar w:fldCharType="begin"/>
        </w:r>
        <w:r w:rsidRPr="002B0820">
          <w:rPr>
            <w:noProof/>
            <w:webHidden/>
            <w:rtl/>
          </w:rPr>
          <w:instrText xml:space="preserve"> </w:instrText>
        </w:r>
        <w:r w:rsidRPr="002B0820">
          <w:rPr>
            <w:noProof/>
            <w:webHidden/>
          </w:rPr>
          <w:instrText>PAGEREF</w:instrText>
        </w:r>
        <w:r w:rsidRPr="002B0820">
          <w:rPr>
            <w:noProof/>
            <w:webHidden/>
            <w:rtl/>
          </w:rPr>
          <w:instrText xml:space="preserve"> _</w:instrText>
        </w:r>
        <w:r w:rsidRPr="002B0820">
          <w:rPr>
            <w:noProof/>
            <w:webHidden/>
          </w:rPr>
          <w:instrText>Toc236422548 \h</w:instrText>
        </w:r>
        <w:r w:rsidRPr="002B0820">
          <w:rPr>
            <w:noProof/>
            <w:webHidden/>
            <w:rtl/>
          </w:rPr>
          <w:instrText xml:space="preserve"> </w:instrText>
        </w:r>
        <w:r w:rsidRPr="002B0820">
          <w:rPr>
            <w:noProof/>
            <w:webHidden/>
            <w:rtl/>
          </w:rPr>
        </w:r>
        <w:r w:rsidRPr="002B0820">
          <w:rPr>
            <w:noProof/>
            <w:webHidden/>
            <w:rtl/>
          </w:rPr>
          <w:fldChar w:fldCharType="separate"/>
        </w:r>
        <w:r w:rsidRPr="002B0820">
          <w:rPr>
            <w:noProof/>
            <w:webHidden/>
            <w:rtl/>
          </w:rPr>
          <w:t>104</w:t>
        </w:r>
        <w:r w:rsidRPr="002B0820">
          <w:rPr>
            <w:noProof/>
            <w:webHidden/>
            <w:rtl/>
          </w:rPr>
          <w:fldChar w:fldCharType="end"/>
        </w:r>
      </w:hyperlink>
    </w:p>
    <w:p w14:paraId="015966AD" w14:textId="269213EE" w:rsidR="009E1A2C" w:rsidRPr="002B0820" w:rsidRDefault="002B0820" w:rsidP="002B0820">
      <w:pPr>
        <w:pStyle w:val="TOCHeading"/>
        <w:bidi/>
        <w:rPr>
          <w:rFonts w:ascii="Simplified Arabic" w:hAnsi="Simplified Arabic"/>
          <w:b/>
          <w:bCs/>
          <w:noProof/>
          <w:sz w:val="24"/>
          <w:szCs w:val="24"/>
          <w:rtl/>
        </w:rPr>
      </w:pPr>
      <w:r>
        <w:rPr>
          <w:rFonts w:ascii="Simplified Arabic" w:hAnsi="Simplified Arabic"/>
          <w:b/>
          <w:bCs/>
          <w:noProof/>
          <w:sz w:val="24"/>
          <w:szCs w:val="24"/>
          <w:rtl/>
        </w:rPr>
        <w:fldChar w:fldCharType="end"/>
      </w:r>
    </w:p>
    <w:p w14:paraId="081CC271" w14:textId="5DC49C44" w:rsidR="00C06CAA" w:rsidRDefault="00C06CAA" w:rsidP="009E1A2C">
      <w:pPr>
        <w:rPr>
          <w:rFonts w:ascii="Simplified Arabic" w:hAnsi="Simplified Arabic"/>
          <w:b/>
          <w:bCs/>
          <w:noProof/>
          <w:szCs w:val="24"/>
          <w:rtl/>
        </w:rPr>
      </w:pPr>
    </w:p>
    <w:p w14:paraId="458CAC14" w14:textId="40B26763" w:rsidR="000F19E0" w:rsidRDefault="000F19E0">
      <w:pPr>
        <w:bidi w:val="0"/>
        <w:rPr>
          <w:rFonts w:ascii="Simplified Arabic" w:hAnsi="Simplified Arabic"/>
          <w:b/>
          <w:bCs/>
          <w:noProof/>
          <w:szCs w:val="24"/>
          <w:rtl/>
        </w:rPr>
      </w:pPr>
      <w:r>
        <w:rPr>
          <w:rFonts w:ascii="Simplified Arabic" w:hAnsi="Simplified Arabic"/>
          <w:b/>
          <w:bCs/>
          <w:noProof/>
          <w:szCs w:val="24"/>
          <w:rtl/>
        </w:rPr>
        <w:br w:type="page"/>
      </w:r>
    </w:p>
    <w:p w14:paraId="08DCC072" w14:textId="19EBDA27" w:rsidR="005965AF" w:rsidRDefault="005965AF" w:rsidP="005965AF">
      <w:pPr>
        <w:pStyle w:val="Heading1"/>
        <w:jc w:val="center"/>
        <w:rPr>
          <w:rtl/>
        </w:rPr>
      </w:pPr>
      <w:bookmarkStart w:id="3" w:name="_Toc236421471"/>
      <w:bookmarkStart w:id="4" w:name="_Toc236422466"/>
      <w:r>
        <w:rPr>
          <w:rFonts w:hint="cs"/>
          <w:rtl/>
        </w:rPr>
        <w:lastRenderedPageBreak/>
        <w:t>فهرس الأشكال</w:t>
      </w:r>
      <w:bookmarkEnd w:id="3"/>
      <w:bookmarkEnd w:id="4"/>
    </w:p>
    <w:p w14:paraId="125B66A1" w14:textId="77777777" w:rsidR="005965AF" w:rsidRDefault="005965AF">
      <w:pPr>
        <w:pStyle w:val="TableofFigures"/>
        <w:tabs>
          <w:tab w:val="right" w:leader="dot" w:pos="9061"/>
        </w:tabs>
        <w:rPr>
          <w:rtl/>
        </w:rPr>
      </w:pPr>
    </w:p>
    <w:p w14:paraId="6825A2D1" w14:textId="7EBE241C" w:rsidR="007F7D1E" w:rsidRDefault="005965AF">
      <w:pPr>
        <w:pStyle w:val="TableofFigures"/>
        <w:tabs>
          <w:tab w:val="right" w:leader="dot" w:pos="9061"/>
        </w:tabs>
        <w:rPr>
          <w:rFonts w:asciiTheme="minorHAnsi" w:eastAsiaTheme="minorEastAsia" w:hAnsiTheme="minorHAnsi" w:cstheme="minorBidi"/>
          <w:noProof/>
          <w:szCs w:val="24"/>
          <w:rtl/>
          <w:lang w:bidi="ar-SA"/>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"شكل" </w:instrText>
      </w:r>
      <w:r>
        <w:rPr>
          <w:rtl/>
        </w:rPr>
        <w:fldChar w:fldCharType="separate"/>
      </w:r>
      <w:hyperlink w:anchor="_Toc236419493" w:history="1">
        <w:r w:rsidR="007F7D1E" w:rsidRPr="00E01E95">
          <w:rPr>
            <w:rStyle w:val="Hyperlink"/>
            <w:noProof/>
            <w:rtl/>
          </w:rPr>
          <w:t>شكل 1</w:t>
        </w:r>
        <w:r w:rsidR="007F7D1E" w:rsidRPr="00E01E95">
          <w:rPr>
            <w:rStyle w:val="Hyperlink"/>
            <w:noProof/>
            <w:rtl/>
            <w:lang w:bidi="ar-SY"/>
          </w:rPr>
          <w:t>:النموذج الافتراضي للدراسة والعلاقة بين متغيريها</w:t>
        </w:r>
        <w:r w:rsidR="007F7D1E">
          <w:rPr>
            <w:noProof/>
            <w:webHidden/>
            <w:rtl/>
          </w:rPr>
          <w:tab/>
        </w:r>
        <w:r w:rsidR="007F7D1E">
          <w:rPr>
            <w:noProof/>
            <w:webHidden/>
            <w:rtl/>
          </w:rPr>
          <w:fldChar w:fldCharType="begin"/>
        </w:r>
        <w:r w:rsidR="007F7D1E">
          <w:rPr>
            <w:noProof/>
            <w:webHidden/>
            <w:rtl/>
          </w:rPr>
          <w:instrText xml:space="preserve"> </w:instrText>
        </w:r>
        <w:r w:rsidR="007F7D1E">
          <w:rPr>
            <w:noProof/>
            <w:webHidden/>
          </w:rPr>
          <w:instrText>PAGEREF</w:instrText>
        </w:r>
        <w:r w:rsidR="007F7D1E">
          <w:rPr>
            <w:noProof/>
            <w:webHidden/>
            <w:rtl/>
          </w:rPr>
          <w:instrText xml:space="preserve"> _</w:instrText>
        </w:r>
        <w:r w:rsidR="007F7D1E">
          <w:rPr>
            <w:noProof/>
            <w:webHidden/>
          </w:rPr>
          <w:instrText>Toc236419493 \h</w:instrText>
        </w:r>
        <w:r w:rsidR="007F7D1E">
          <w:rPr>
            <w:noProof/>
            <w:webHidden/>
            <w:rtl/>
          </w:rPr>
          <w:instrText xml:space="preserve"> </w:instrText>
        </w:r>
        <w:r w:rsidR="007F7D1E">
          <w:rPr>
            <w:noProof/>
            <w:webHidden/>
            <w:rtl/>
          </w:rPr>
        </w:r>
        <w:r w:rsidR="007F7D1E">
          <w:rPr>
            <w:noProof/>
            <w:webHidden/>
            <w:rtl/>
          </w:rPr>
          <w:fldChar w:fldCharType="separate"/>
        </w:r>
        <w:r w:rsidR="007F7D1E">
          <w:rPr>
            <w:noProof/>
            <w:webHidden/>
            <w:rtl/>
          </w:rPr>
          <w:t>52</w:t>
        </w:r>
        <w:r w:rsidR="007F7D1E">
          <w:rPr>
            <w:noProof/>
            <w:webHidden/>
            <w:rtl/>
          </w:rPr>
          <w:fldChar w:fldCharType="end"/>
        </w:r>
      </w:hyperlink>
    </w:p>
    <w:p w14:paraId="06E411E8" w14:textId="3F736DBA"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494" w:history="1">
        <w:r w:rsidRPr="00E01E95">
          <w:rPr>
            <w:rStyle w:val="Hyperlink"/>
            <w:noProof/>
            <w:rtl/>
          </w:rPr>
          <w:t>شكل 2</w:t>
        </w:r>
        <w:r w:rsidRPr="00E01E95">
          <w:rPr>
            <w:rStyle w:val="Hyperlink"/>
            <w:noProof/>
            <w:rtl/>
            <w:lang w:bidi="ar-SY"/>
          </w:rPr>
          <w:t>: مخطط دائري، توزيع أفراد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Toc236419494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68FACEC" w14:textId="5EB40C1E"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495" w:history="1">
        <w:r w:rsidRPr="00E01E95">
          <w:rPr>
            <w:rStyle w:val="Hyperlink"/>
            <w:noProof/>
            <w:rtl/>
          </w:rPr>
          <w:t>شكل 3</w:t>
        </w:r>
        <w:r w:rsidRPr="00E01E95">
          <w:rPr>
            <w:rStyle w:val="Hyperlink"/>
            <w:noProof/>
            <w:rtl/>
            <w:lang w:bidi="ar-SY"/>
          </w:rPr>
          <w:t>: توزيع أفراد العينة حسب مجال النشاط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Toc236419495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00E9CA0E" w14:textId="44A7AFD1"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496" w:history="1">
        <w:r w:rsidRPr="00E01E95">
          <w:rPr>
            <w:rStyle w:val="Hyperlink"/>
            <w:noProof/>
            <w:rtl/>
          </w:rPr>
          <w:t>شكل 4</w:t>
        </w:r>
        <w:r w:rsidRPr="00E01E95">
          <w:rPr>
            <w:rStyle w:val="Hyperlink"/>
            <w:noProof/>
            <w:rtl/>
            <w:lang w:bidi="ar-SY"/>
          </w:rPr>
          <w:t>: مخطط دائري -  توزيع أفراد العينة حسب حجم المنظمة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Toc236419496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23F9395A" w14:textId="4DB553E6"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497" w:history="1">
        <w:r w:rsidRPr="00E01E95">
          <w:rPr>
            <w:rStyle w:val="Hyperlink"/>
            <w:noProof/>
            <w:rtl/>
          </w:rPr>
          <w:t>شكل 5</w:t>
        </w:r>
        <w:r w:rsidRPr="00E01E95">
          <w:rPr>
            <w:rStyle w:val="Hyperlink"/>
            <w:noProof/>
            <w:rtl/>
            <w:lang w:bidi="ar-SY"/>
          </w:rPr>
          <w:t>: توزيع أفراد العينة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Toc236419497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B1A095D" w14:textId="52F429F6"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498" w:history="1">
        <w:r w:rsidRPr="00E01E95">
          <w:rPr>
            <w:rStyle w:val="Hyperlink"/>
            <w:noProof/>
            <w:rtl/>
          </w:rPr>
          <w:t>شكل 6</w:t>
        </w:r>
        <w:r w:rsidRPr="00E01E95">
          <w:rPr>
            <w:rStyle w:val="Hyperlink"/>
            <w:noProof/>
            <w:rtl/>
            <w:lang w:bidi="ar-SY"/>
          </w:rPr>
          <w:t>: توزيع أفراد العينة حسب فئات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Toc236419498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7A5A79E0" w14:textId="20E607B2" w:rsidR="005965AF" w:rsidRDefault="005965AF" w:rsidP="005965AF">
      <w:pPr>
        <w:rPr>
          <w:rtl/>
        </w:rPr>
      </w:pPr>
      <w:r>
        <w:rPr>
          <w:rtl/>
        </w:rPr>
        <w:fldChar w:fldCharType="end"/>
      </w:r>
    </w:p>
    <w:p w14:paraId="0FF20305" w14:textId="77777777" w:rsidR="005965AF" w:rsidRDefault="005965AF" w:rsidP="005965AF">
      <w:pPr>
        <w:rPr>
          <w:rtl/>
        </w:rPr>
      </w:pPr>
    </w:p>
    <w:p w14:paraId="5EC93414" w14:textId="77777777" w:rsidR="005965AF" w:rsidRDefault="005965AF" w:rsidP="005965AF">
      <w:pPr>
        <w:rPr>
          <w:rtl/>
        </w:rPr>
      </w:pPr>
    </w:p>
    <w:p w14:paraId="0D976449" w14:textId="77777777" w:rsidR="005965AF" w:rsidRDefault="005965AF" w:rsidP="005965AF">
      <w:pPr>
        <w:rPr>
          <w:rtl/>
        </w:rPr>
      </w:pPr>
    </w:p>
    <w:p w14:paraId="029B5894" w14:textId="77777777" w:rsidR="005965AF" w:rsidRDefault="005965AF" w:rsidP="005965AF">
      <w:pPr>
        <w:rPr>
          <w:rtl/>
        </w:rPr>
      </w:pPr>
    </w:p>
    <w:p w14:paraId="08824C6B" w14:textId="09BA4984" w:rsidR="005965AF" w:rsidRDefault="005965AF">
      <w:pPr>
        <w:bidi w:val="0"/>
        <w:rPr>
          <w:rtl/>
        </w:rPr>
      </w:pPr>
      <w:r>
        <w:rPr>
          <w:rtl/>
        </w:rPr>
        <w:br w:type="page"/>
      </w:r>
    </w:p>
    <w:p w14:paraId="4AA2F99C" w14:textId="2281CB4A" w:rsidR="005965AF" w:rsidRDefault="005965AF" w:rsidP="005965AF">
      <w:pPr>
        <w:pStyle w:val="Heading1"/>
        <w:jc w:val="center"/>
        <w:rPr>
          <w:rtl/>
        </w:rPr>
      </w:pPr>
      <w:bookmarkStart w:id="5" w:name="_Toc236421472"/>
      <w:bookmarkStart w:id="6" w:name="_Toc236422467"/>
      <w:r>
        <w:rPr>
          <w:rFonts w:hint="cs"/>
          <w:rtl/>
        </w:rPr>
        <w:lastRenderedPageBreak/>
        <w:t>قائمة الجداول</w:t>
      </w:r>
      <w:bookmarkEnd w:id="5"/>
      <w:bookmarkEnd w:id="6"/>
    </w:p>
    <w:p w14:paraId="051E40AD" w14:textId="52FC3969" w:rsidR="007F7D1E" w:rsidRDefault="005965AF">
      <w:pPr>
        <w:pStyle w:val="TableofFigures"/>
        <w:tabs>
          <w:tab w:val="right" w:leader="dot" w:pos="9061"/>
        </w:tabs>
        <w:rPr>
          <w:rFonts w:asciiTheme="minorHAnsi" w:eastAsiaTheme="minorEastAsia" w:hAnsiTheme="minorHAnsi" w:cstheme="minorBidi"/>
          <w:noProof/>
          <w:szCs w:val="24"/>
          <w:rtl/>
          <w:lang w:bidi="ar-SA"/>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236419499" w:history="1">
        <w:r w:rsidR="007F7D1E" w:rsidRPr="00686BEB">
          <w:rPr>
            <w:rStyle w:val="Hyperlink"/>
            <w:noProof/>
            <w:rtl/>
          </w:rPr>
          <w:t>جدول 1</w:t>
        </w:r>
        <w:r w:rsidR="007F7D1E" w:rsidRPr="00686BEB">
          <w:rPr>
            <w:rStyle w:val="Hyperlink"/>
            <w:noProof/>
            <w:rtl/>
            <w:lang w:bidi="ar-SY"/>
          </w:rPr>
          <w:t>: مظاهر التحديات التطبيقية للاستدامة المالية في المنظمات غير الربحية</w:t>
        </w:r>
        <w:r w:rsidR="007F7D1E">
          <w:rPr>
            <w:noProof/>
            <w:webHidden/>
            <w:rtl/>
          </w:rPr>
          <w:tab/>
        </w:r>
        <w:r w:rsidR="007F7D1E">
          <w:rPr>
            <w:noProof/>
            <w:webHidden/>
            <w:rtl/>
          </w:rPr>
          <w:fldChar w:fldCharType="begin"/>
        </w:r>
        <w:r w:rsidR="007F7D1E">
          <w:rPr>
            <w:noProof/>
            <w:webHidden/>
            <w:rtl/>
          </w:rPr>
          <w:instrText xml:space="preserve"> </w:instrText>
        </w:r>
        <w:r w:rsidR="007F7D1E">
          <w:rPr>
            <w:noProof/>
            <w:webHidden/>
          </w:rPr>
          <w:instrText>PAGEREF</w:instrText>
        </w:r>
        <w:r w:rsidR="007F7D1E">
          <w:rPr>
            <w:noProof/>
            <w:webHidden/>
            <w:rtl/>
          </w:rPr>
          <w:instrText xml:space="preserve"> _</w:instrText>
        </w:r>
        <w:r w:rsidR="007F7D1E">
          <w:rPr>
            <w:noProof/>
            <w:webHidden/>
          </w:rPr>
          <w:instrText>Toc236419499 \h</w:instrText>
        </w:r>
        <w:r w:rsidR="007F7D1E">
          <w:rPr>
            <w:noProof/>
            <w:webHidden/>
            <w:rtl/>
          </w:rPr>
          <w:instrText xml:space="preserve"> </w:instrText>
        </w:r>
        <w:r w:rsidR="007F7D1E">
          <w:rPr>
            <w:noProof/>
            <w:webHidden/>
            <w:rtl/>
          </w:rPr>
        </w:r>
        <w:r w:rsidR="007F7D1E">
          <w:rPr>
            <w:noProof/>
            <w:webHidden/>
            <w:rtl/>
          </w:rPr>
          <w:fldChar w:fldCharType="separate"/>
        </w:r>
        <w:r w:rsidR="007F7D1E">
          <w:rPr>
            <w:noProof/>
            <w:webHidden/>
            <w:rtl/>
          </w:rPr>
          <w:t>21</w:t>
        </w:r>
        <w:r w:rsidR="007F7D1E">
          <w:rPr>
            <w:noProof/>
            <w:webHidden/>
            <w:rtl/>
          </w:rPr>
          <w:fldChar w:fldCharType="end"/>
        </w:r>
      </w:hyperlink>
    </w:p>
    <w:p w14:paraId="74A3F035" w14:textId="18AAED65"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0" w:history="1">
        <w:r w:rsidRPr="00686BEB">
          <w:rPr>
            <w:rStyle w:val="Hyperlink"/>
            <w:noProof/>
            <w:rtl/>
          </w:rPr>
          <w:t>جدول 2</w:t>
        </w:r>
        <w:r w:rsidRPr="00686BEB">
          <w:rPr>
            <w:rStyle w:val="Hyperlink"/>
            <w:noProof/>
            <w:rtl/>
            <w:lang w:bidi="ar-SY"/>
          </w:rPr>
          <w:t>: النظريات المؤطرة للعلاقة بين نماذج الريادة الاجتماعية والاستدامة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0430668" w14:textId="771E61EE"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1" w:history="1">
        <w:r w:rsidRPr="00686BEB">
          <w:rPr>
            <w:rStyle w:val="Hyperlink"/>
            <w:noProof/>
            <w:rtl/>
          </w:rPr>
          <w:t>جدول 3</w:t>
        </w:r>
        <w:r w:rsidRPr="00686BEB">
          <w:rPr>
            <w:rStyle w:val="Hyperlink"/>
            <w:noProof/>
            <w:rtl/>
            <w:lang w:bidi="ar-SY"/>
          </w:rPr>
          <w:t>: مقارنة الدراسات السابقة في محور الريادة الاجتماعية: مفهومها ونماذجها وأبعادها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Toc236419501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659A603" w14:textId="068D4D45"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2" w:history="1">
        <w:r w:rsidRPr="00686BEB">
          <w:rPr>
            <w:rStyle w:val="Hyperlink"/>
            <w:noProof/>
            <w:rtl/>
          </w:rPr>
          <w:t>جدول 4</w:t>
        </w:r>
        <w:r w:rsidRPr="00686BEB">
          <w:rPr>
            <w:rStyle w:val="Hyperlink"/>
            <w:noProof/>
            <w:rtl/>
            <w:lang w:bidi="ar-SY"/>
          </w:rPr>
          <w:t>: مقارنة الدراسات السابقة في محور الاستدامة المالية للمنظمات غير الربحية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Toc236419502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8429FF3" w14:textId="4836D820"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3" w:history="1">
        <w:r w:rsidRPr="00686BEB">
          <w:rPr>
            <w:rStyle w:val="Hyperlink"/>
            <w:noProof/>
            <w:rtl/>
          </w:rPr>
          <w:t>جدول 5</w:t>
        </w:r>
        <w:r w:rsidRPr="00686BEB">
          <w:rPr>
            <w:rStyle w:val="Hyperlink"/>
            <w:noProof/>
            <w:rtl/>
            <w:lang w:bidi="ar-SY"/>
          </w:rPr>
          <w:t>: مقارنة الدراسات السابقة في محور العلاقة بين الريادة الاجتماعية والأداء والاستدامة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Toc236419503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1EFF0578" w14:textId="6667FD17"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4" w:history="1">
        <w:r w:rsidRPr="00686BEB">
          <w:rPr>
            <w:rStyle w:val="Hyperlink"/>
            <w:noProof/>
            <w:rtl/>
          </w:rPr>
          <w:t>جدول 6</w:t>
        </w:r>
        <w:r w:rsidRPr="00686BEB">
          <w:rPr>
            <w:rStyle w:val="Hyperlink"/>
            <w:noProof/>
            <w:rtl/>
            <w:lang w:bidi="ar-SY"/>
          </w:rPr>
          <w:t>: الفرضيات الإحصائية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8819E6B" w14:textId="5125D23E"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5" w:history="1">
        <w:r w:rsidRPr="00686BEB">
          <w:rPr>
            <w:rStyle w:val="Hyperlink"/>
            <w:noProof/>
            <w:rtl/>
          </w:rPr>
          <w:t>جدول 7</w:t>
        </w:r>
        <w:r w:rsidRPr="00686BEB">
          <w:rPr>
            <w:rStyle w:val="Hyperlink"/>
            <w:noProof/>
            <w:rtl/>
            <w:lang w:bidi="ar-SY"/>
          </w:rPr>
          <w:t>:  أحجام العيّنة المطلوبة وفق معادلة كريجسي ومورغان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FA72FD5" w14:textId="0C33F7B8"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6" w:history="1">
        <w:r w:rsidRPr="00686BEB">
          <w:rPr>
            <w:rStyle w:val="Hyperlink"/>
            <w:noProof/>
            <w:rtl/>
          </w:rPr>
          <w:t>جدول 8</w:t>
        </w:r>
        <w:r w:rsidRPr="00686BEB">
          <w:rPr>
            <w:rStyle w:val="Hyperlink"/>
            <w:noProof/>
            <w:rtl/>
            <w:lang w:bidi="ar-SY"/>
          </w:rPr>
          <w:t>: معاملات ألفا كرونباخ لمحاور الاستبانة والأداة ككل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Toc236419506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BE2EABA" w14:textId="2F716B03"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7" w:history="1">
        <w:r w:rsidRPr="00686BEB">
          <w:rPr>
            <w:rStyle w:val="Hyperlink"/>
            <w:noProof/>
            <w:rtl/>
          </w:rPr>
          <w:t>جدول 9</w:t>
        </w:r>
        <w:r w:rsidRPr="00686BEB">
          <w:rPr>
            <w:rStyle w:val="Hyperlink"/>
            <w:noProof/>
            <w:rtl/>
            <w:lang w:bidi="ar-SY"/>
          </w:rPr>
          <w:t>: الإحصاءات الوصفية لمحور الابتكار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B53AE13" w14:textId="384AE74A"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8" w:history="1">
        <w:r w:rsidRPr="00686BEB">
          <w:rPr>
            <w:rStyle w:val="Hyperlink"/>
            <w:noProof/>
            <w:rtl/>
          </w:rPr>
          <w:t>جدول 10</w:t>
        </w:r>
        <w:r w:rsidRPr="00686BEB">
          <w:rPr>
            <w:rStyle w:val="Hyperlink"/>
            <w:noProof/>
            <w:rtl/>
            <w:lang w:bidi="ar-SY"/>
          </w:rPr>
          <w:t>: الإحصاءات الوصفية لمحور الاستباقية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Toc236419508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449D3D7" w14:textId="59539430"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09" w:history="1">
        <w:r w:rsidRPr="00686BEB">
          <w:rPr>
            <w:rStyle w:val="Hyperlink"/>
            <w:noProof/>
            <w:rtl/>
          </w:rPr>
          <w:t>جدول 11</w:t>
        </w:r>
        <w:r w:rsidRPr="00686BEB">
          <w:rPr>
            <w:rStyle w:val="Hyperlink"/>
            <w:noProof/>
            <w:rtl/>
            <w:lang w:bidi="ar-SY"/>
          </w:rPr>
          <w:t>: الإحصاءات الوصفية لمحور تحمّل المخاطرة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Toc236419509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F5096C6" w14:textId="2F65D723"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0" w:history="1">
        <w:r w:rsidRPr="00686BEB">
          <w:rPr>
            <w:rStyle w:val="Hyperlink"/>
            <w:noProof/>
            <w:rtl/>
          </w:rPr>
          <w:t>جدول 12</w:t>
        </w:r>
        <w:r w:rsidRPr="00686BEB">
          <w:rPr>
            <w:rStyle w:val="Hyperlink"/>
            <w:noProof/>
            <w:rtl/>
            <w:lang w:bidi="ar-SY"/>
          </w:rPr>
          <w:t>:  الإحصاءات الوصفية لمحور توليد الدخل وتبنّي نموذج العمل الهجين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1B52890" w14:textId="6D9FBB28"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1" w:history="1">
        <w:r w:rsidRPr="00686BEB">
          <w:rPr>
            <w:rStyle w:val="Hyperlink"/>
            <w:noProof/>
            <w:rtl/>
          </w:rPr>
          <w:t>جدول 13</w:t>
        </w:r>
        <w:r w:rsidRPr="00686BEB">
          <w:rPr>
            <w:rStyle w:val="Hyperlink"/>
            <w:noProof/>
            <w:rtl/>
            <w:lang w:bidi="ar-SY"/>
          </w:rPr>
          <w:t>: الإحصاءات الوصفية لمحور تنويع مصادر الدخل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Toc236419511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1DE1CEE4" w14:textId="436AC304"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2" w:history="1">
        <w:r w:rsidRPr="00686BEB">
          <w:rPr>
            <w:rStyle w:val="Hyperlink"/>
            <w:noProof/>
            <w:rtl/>
          </w:rPr>
          <w:t>جدول 14</w:t>
        </w:r>
        <w:r w:rsidRPr="00686BEB">
          <w:rPr>
            <w:rStyle w:val="Hyperlink"/>
            <w:noProof/>
            <w:rtl/>
            <w:lang w:bidi="ar-SY"/>
          </w:rPr>
          <w:t>: الإحصاءات الوصفية لمحور كفاية الإيرادات واستقلالية التمويل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7ACACB9B" w14:textId="2A13A539"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3" w:history="1">
        <w:r w:rsidRPr="00686BEB">
          <w:rPr>
            <w:rStyle w:val="Hyperlink"/>
            <w:noProof/>
            <w:rtl/>
          </w:rPr>
          <w:t>جدول 15</w:t>
        </w:r>
        <w:r w:rsidRPr="00686BEB">
          <w:rPr>
            <w:rStyle w:val="Hyperlink"/>
            <w:noProof/>
            <w:rtl/>
            <w:lang w:bidi="ar-SY"/>
          </w:rPr>
          <w:t>: الإحصاءات الوصفية لمحور الكفاءة والانضباط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Toc236419513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50F1F4CA" w14:textId="4327F71A"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4" w:history="1">
        <w:r w:rsidRPr="00686BEB">
          <w:rPr>
            <w:rStyle w:val="Hyperlink"/>
            <w:noProof/>
            <w:rtl/>
          </w:rPr>
          <w:t>جدول 16</w:t>
        </w:r>
        <w:r w:rsidRPr="00686BEB">
          <w:rPr>
            <w:rStyle w:val="Hyperlink"/>
            <w:noProof/>
            <w:rtl/>
            <w:lang w:bidi="ar-SY"/>
          </w:rPr>
          <w:t>: الإحصاءات الوصفية لمحور التخطيط المالي والاحتياطيات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Toc236419514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D48D068" w14:textId="70E71854"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5" w:history="1">
        <w:r w:rsidRPr="00686BEB">
          <w:rPr>
            <w:rStyle w:val="Hyperlink"/>
            <w:noProof/>
            <w:rtl/>
          </w:rPr>
          <w:t>جدول 17</w:t>
        </w:r>
        <w:r w:rsidRPr="00686BEB">
          <w:rPr>
            <w:rStyle w:val="Hyperlink"/>
            <w:noProof/>
            <w:rtl/>
            <w:lang w:bidi="ar-SY"/>
          </w:rPr>
          <w:t>: ملخص المتوسطات الحسابية لمحاور الدراسة مرتّبة تنازلياً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Toc236419515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D701C9F" w14:textId="669A605A"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6" w:history="1">
        <w:r w:rsidRPr="00686BEB">
          <w:rPr>
            <w:rStyle w:val="Hyperlink"/>
            <w:noProof/>
            <w:rtl/>
          </w:rPr>
          <w:t>جدول 18</w:t>
        </w:r>
        <w:r w:rsidRPr="00686BEB">
          <w:rPr>
            <w:rStyle w:val="Hyperlink"/>
            <w:noProof/>
            <w:rtl/>
            <w:lang w:bidi="ar-SY"/>
          </w:rPr>
          <w:t>: مؤشرات اعتدالية التوزيع ومعاملات تضخّم التباين لأبعاد 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Toc236419516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7106B688" w14:textId="07A553C0"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7" w:history="1">
        <w:r w:rsidRPr="00686BEB">
          <w:rPr>
            <w:rStyle w:val="Hyperlink"/>
            <w:noProof/>
            <w:rtl/>
          </w:rPr>
          <w:t>جدول 19</w:t>
        </w:r>
        <w:r w:rsidRPr="00686BEB">
          <w:rPr>
            <w:rStyle w:val="Hyperlink"/>
            <w:noProof/>
            <w:rtl/>
            <w:lang w:bidi="ar-SY"/>
          </w:rPr>
          <w:t>:مصفوفة ارتباط بيرسون بين أبعاد الريادة الاجتماعية وأبعاد الاستدامة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Toc236419517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9957725" w14:textId="1F25CC3E"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8" w:history="1">
        <w:r w:rsidRPr="00686BEB">
          <w:rPr>
            <w:rStyle w:val="Hyperlink"/>
            <w:noProof/>
            <w:rtl/>
          </w:rPr>
          <w:t>جدول 20</w:t>
        </w:r>
        <w:r w:rsidRPr="00686BEB">
          <w:rPr>
            <w:rStyle w:val="Hyperlink"/>
            <w:noProof/>
            <w:rtl/>
            <w:lang w:bidi="ar-SY"/>
          </w:rPr>
          <w:t>: تحليل التباين لنموذج الانحدار المتعدّد لأبعاد الريادة الاجتماعية على الاستدامة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Toc236419518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6608841B" w14:textId="47BC3004"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19" w:history="1">
        <w:r w:rsidRPr="00686BEB">
          <w:rPr>
            <w:rStyle w:val="Hyperlink"/>
            <w:noProof/>
            <w:rtl/>
          </w:rPr>
          <w:t>جدول 21</w:t>
        </w:r>
        <w:r w:rsidRPr="00686BEB">
          <w:rPr>
            <w:rStyle w:val="Hyperlink"/>
            <w:noProof/>
            <w:rtl/>
            <w:lang w:bidi="ar-SY"/>
          </w:rPr>
          <w:t>: معاملات الانحدار المتعدّد لأبعاد الريادة الاجتماعية على الاستدامة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Toc236419519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6FC0EC74" w14:textId="7E4A5C6B"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0" w:history="1">
        <w:r w:rsidRPr="00686BEB">
          <w:rPr>
            <w:rStyle w:val="Hyperlink"/>
            <w:noProof/>
            <w:rtl/>
          </w:rPr>
          <w:t>جدول 22</w:t>
        </w:r>
        <w:r w:rsidRPr="00686BEB">
          <w:rPr>
            <w:rStyle w:val="Hyperlink"/>
            <w:noProof/>
            <w:rtl/>
            <w:lang w:bidi="ar-SY"/>
          </w:rPr>
          <w:t>: ملخص نتائج الانحدار الخطي البسيط للفرضيات الفرعية (</w:t>
        </w:r>
        <w:r w:rsidRPr="00686BEB">
          <w:rPr>
            <w:rStyle w:val="Hyperlink"/>
            <w:noProof/>
            <w:lang w:bidi="ar-SY"/>
          </w:rPr>
          <w:t>H1a–H1d</w:t>
        </w:r>
        <w:r w:rsidRPr="00686BEB">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Toc236419520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573C0684" w14:textId="7468C0DB"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1" w:history="1">
        <w:r w:rsidRPr="00686BEB">
          <w:rPr>
            <w:rStyle w:val="Hyperlink"/>
            <w:noProof/>
            <w:rtl/>
          </w:rPr>
          <w:t>جدول 23</w:t>
        </w:r>
        <w:r w:rsidRPr="00686BEB">
          <w:rPr>
            <w:rStyle w:val="Hyperlink"/>
            <w:noProof/>
            <w:rtl/>
            <w:lang w:bidi="ar-SY"/>
          </w:rPr>
          <w:t>: معامل ارتباط بيرسون بين توليد الدخل وتبنّي النموذج الهجين وتنويع مصادر الدخل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Toc236419521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34D2D0D8" w14:textId="429A65C2"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2" w:history="1">
        <w:r w:rsidRPr="00686BEB">
          <w:rPr>
            <w:rStyle w:val="Hyperlink"/>
            <w:noProof/>
            <w:rtl/>
          </w:rPr>
          <w:t>جدول 24</w:t>
        </w:r>
        <w:r w:rsidRPr="00686BEB">
          <w:rPr>
            <w:rStyle w:val="Hyperlink"/>
            <w:noProof/>
            <w:rtl/>
            <w:lang w:bidi="ar-SY"/>
          </w:rPr>
          <w:t>: معاملات الانحدار البسيط لتوليد الدخل على تنويع مصادر الدخل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Toc236419522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16A2AE9C" w14:textId="5581F9F5"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3" w:history="1">
        <w:r w:rsidRPr="00686BEB">
          <w:rPr>
            <w:rStyle w:val="Hyperlink"/>
            <w:noProof/>
            <w:rtl/>
          </w:rPr>
          <w:t>جدول 25</w:t>
        </w:r>
        <w:r w:rsidRPr="00686BEB">
          <w:rPr>
            <w:rStyle w:val="Hyperlink"/>
            <w:noProof/>
            <w:rtl/>
            <w:lang w:bidi="ar-SY"/>
          </w:rPr>
          <w:t>: نتائج اختبار (</w:t>
        </w:r>
        <w:r w:rsidRPr="00686BEB">
          <w:rPr>
            <w:rStyle w:val="Hyperlink"/>
            <w:noProof/>
            <w:lang w:bidi="ar-SY"/>
          </w:rPr>
          <w:t>t</w:t>
        </w:r>
        <w:r w:rsidRPr="00686BEB">
          <w:rPr>
            <w:rStyle w:val="Hyperlink"/>
            <w:noProof/>
            <w:rtl/>
            <w:lang w:bidi="ar-SY"/>
          </w:rPr>
          <w:t>) للعينات المستقلة للفروق في الاستدامة المالية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Toc236419523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7A115CBA" w14:textId="399A9CAC"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4" w:history="1">
        <w:r w:rsidRPr="00686BEB">
          <w:rPr>
            <w:rStyle w:val="Hyperlink"/>
            <w:noProof/>
            <w:rtl/>
          </w:rPr>
          <w:t>جدول 26</w:t>
        </w:r>
        <w:r w:rsidRPr="00686BEB">
          <w:rPr>
            <w:rStyle w:val="Hyperlink"/>
            <w:noProof/>
            <w:rtl/>
            <w:lang w:bidi="ar-SY"/>
          </w:rPr>
          <w:t>: تحليل التباين الأحادي للفروق في الاستدامة المالية حسب مجال النشاط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Toc236419524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071F4568" w14:textId="75B171FF"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5" w:history="1">
        <w:r w:rsidRPr="00686BEB">
          <w:rPr>
            <w:rStyle w:val="Hyperlink"/>
            <w:noProof/>
            <w:rtl/>
          </w:rPr>
          <w:t>جدول 27</w:t>
        </w:r>
        <w:r w:rsidRPr="00686BEB">
          <w:rPr>
            <w:rStyle w:val="Hyperlink"/>
            <w:noProof/>
            <w:rtl/>
            <w:lang w:bidi="ar-SY"/>
          </w:rPr>
          <w:t>: تحليل التباين الأحادي للفروق في الاستدامة المالية حسب حجم المنظمة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Toc236419525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55B667BE" w14:textId="4D1A7168"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6" w:history="1">
        <w:r w:rsidRPr="00686BEB">
          <w:rPr>
            <w:rStyle w:val="Hyperlink"/>
            <w:noProof/>
            <w:rtl/>
          </w:rPr>
          <w:t>جدول 28</w:t>
        </w:r>
        <w:r w:rsidRPr="00686BEB">
          <w:rPr>
            <w:rStyle w:val="Hyperlink"/>
            <w:noProof/>
            <w:rtl/>
            <w:lang w:bidi="ar-SY"/>
          </w:rPr>
          <w:t>: تحليل التباين الأحادي للفروق في الاستدامة المالية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Toc236419526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51B6D05E" w14:textId="0AACD6BD"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7" w:history="1">
        <w:r w:rsidRPr="00686BEB">
          <w:rPr>
            <w:rStyle w:val="Hyperlink"/>
            <w:noProof/>
            <w:rtl/>
          </w:rPr>
          <w:t>جدول 29</w:t>
        </w:r>
        <w:r w:rsidRPr="00686BEB">
          <w:rPr>
            <w:rStyle w:val="Hyperlink"/>
            <w:noProof/>
            <w:rtl/>
            <w:lang w:bidi="ar-SY"/>
          </w:rPr>
          <w:t>: تحليل التباين الأحادي للفروق في الاستدامة المالية حسب فئات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6D649903" w14:textId="37D10A65" w:rsidR="007F7D1E" w:rsidRDefault="007F7D1E">
      <w:pPr>
        <w:pStyle w:val="TableofFigures"/>
        <w:tabs>
          <w:tab w:val="right" w:leader="dot" w:pos="9061"/>
        </w:tabs>
        <w:rPr>
          <w:rFonts w:asciiTheme="minorHAnsi" w:eastAsiaTheme="minorEastAsia" w:hAnsiTheme="minorHAnsi" w:cstheme="minorBidi"/>
          <w:noProof/>
          <w:szCs w:val="24"/>
          <w:rtl/>
          <w:lang w:bidi="ar-SA"/>
        </w:rPr>
      </w:pPr>
      <w:hyperlink w:anchor="_Toc236419528" w:history="1">
        <w:r w:rsidRPr="00686BEB">
          <w:rPr>
            <w:rStyle w:val="Hyperlink"/>
            <w:noProof/>
            <w:rtl/>
          </w:rPr>
          <w:t>جدول 30</w:t>
        </w:r>
        <w:r w:rsidRPr="00686BEB">
          <w:rPr>
            <w:rStyle w:val="Hyperlink"/>
            <w:noProof/>
            <w:rtl/>
            <w:lang w:bidi="ar-SY"/>
          </w:rPr>
          <w:t>: ملخص نتائج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Toc236419528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5CC1463A" w14:textId="474EF363" w:rsidR="005965AF" w:rsidRDefault="005965AF" w:rsidP="005965AF">
      <w:pPr>
        <w:rPr>
          <w:rtl/>
        </w:rPr>
      </w:pPr>
      <w:r>
        <w:rPr>
          <w:rtl/>
        </w:rPr>
        <w:fldChar w:fldCharType="end"/>
      </w:r>
    </w:p>
    <w:p w14:paraId="057F09B6" w14:textId="77777777" w:rsidR="005965AF" w:rsidRDefault="005965AF">
      <w:pPr>
        <w:bidi w:val="0"/>
        <w:rPr>
          <w:rFonts w:asciiTheme="majorBidi" w:eastAsia="Times New Roman" w:hAnsiTheme="majorBidi" w:cstheme="majorBidi"/>
          <w:b/>
          <w:bCs/>
          <w:kern w:val="0"/>
          <w:sz w:val="40"/>
          <w:szCs w:val="40"/>
          <w:rtl/>
          <w:lang w:bidi="ar-SA"/>
          <w14:ligatures w14:val="none"/>
        </w:rPr>
      </w:pPr>
      <w:r>
        <w:rPr>
          <w:rtl/>
        </w:rPr>
        <w:br w:type="page"/>
      </w:r>
    </w:p>
    <w:p w14:paraId="2DB32104" w14:textId="7C02763D" w:rsidR="0056393C" w:rsidRPr="0056393C" w:rsidRDefault="0056393C" w:rsidP="005965AF">
      <w:pPr>
        <w:pStyle w:val="Heading1"/>
        <w:jc w:val="both"/>
        <w:rPr>
          <w:lang w:bidi="ar-EG"/>
        </w:rPr>
      </w:pPr>
      <w:bookmarkStart w:id="7" w:name="_Toc236421473"/>
      <w:bookmarkStart w:id="8" w:name="_Toc236422468"/>
      <w:r w:rsidRPr="0056393C">
        <w:rPr>
          <w:rtl/>
        </w:rPr>
        <w:lastRenderedPageBreak/>
        <w:t>المستخلص</w:t>
      </w:r>
      <w:bookmarkEnd w:id="7"/>
      <w:bookmarkEnd w:id="8"/>
    </w:p>
    <w:p w14:paraId="3F37294E" w14:textId="4C73E876" w:rsidR="000F19E0" w:rsidRPr="000F19E0" w:rsidRDefault="000F19E0" w:rsidP="000F19E0">
      <w:pPr>
        <w:spacing w:line="276" w:lineRule="auto"/>
        <w:jc w:val="both"/>
        <w:rPr>
          <w:rFonts w:ascii="Simplified Arabic" w:hAnsi="Simplified Arabic"/>
          <w:sz w:val="28"/>
          <w:lang w:bidi="ar-SA"/>
        </w:rPr>
      </w:pPr>
      <w:r w:rsidRPr="000F19E0">
        <w:rPr>
          <w:rFonts w:ascii="Simplified Arabic" w:hAnsi="Simplified Arabic"/>
          <w:sz w:val="28"/>
          <w:rtl/>
          <w:lang w:bidi="ar-SA"/>
        </w:rPr>
        <w:t xml:space="preserve">هدفت هذه الدراسة إلى قياس أثر نماذج الريادة الاجتماعية بأبعادها الأربعة — الابتكار الاجتماعي، والاستباقية الاجتماعية، وتحمّل المخاطرة الاجتماعية، وتوليد الدخل وتبنّي نموذج العمل الهجين — في الاستدامة المالية للمنظمات غير الربحية بأبعادها الأربعة: تنويع مصادر الدخل، وكفاية الإيرادات واستقلالية التمويل، والكفاءة والانضباط المالي، والتخطيط المالي والاحتياطيات، وذلك في المنظمات غير الربحية العاملة بمنطقة الرياض. واعتمدت الدراسة المنهج الوصفي التحليلي الارتباطي بتصميمٍ كميّ مقطعي، وطُبّقت استبانة إلكترونية مغلقة تكوّنت من إحدى وأربعين عبارة موزّعة على ثمانية محاور، وُزّعت على عيّنة عشوائية طبقية نسبية، فبلغ عدد الاستبانات الصالحة للتحليل (412) استبانة. وبلغ معامل ثبات الأداة الكلي بألفا </w:t>
      </w:r>
      <w:proofErr w:type="spellStart"/>
      <w:r w:rsidRPr="000F19E0">
        <w:rPr>
          <w:rFonts w:ascii="Simplified Arabic" w:hAnsi="Simplified Arabic"/>
          <w:sz w:val="28"/>
          <w:rtl/>
          <w:lang w:bidi="ar-SA"/>
        </w:rPr>
        <w:t>كرونباخ</w:t>
      </w:r>
      <w:proofErr w:type="spellEnd"/>
      <w:r w:rsidRPr="000F19E0">
        <w:rPr>
          <w:rFonts w:ascii="Simplified Arabic" w:hAnsi="Simplified Arabic"/>
          <w:sz w:val="28"/>
          <w:rtl/>
          <w:lang w:bidi="ar-SA"/>
        </w:rPr>
        <w:t xml:space="preserve"> (0.944)، فيما لم يقلّ ثبات أي محورٍ منفرد عن (0.810).</w:t>
      </w:r>
    </w:p>
    <w:p w14:paraId="42385B05" w14:textId="77777777" w:rsidR="000F19E0" w:rsidRPr="000F19E0" w:rsidRDefault="000F19E0" w:rsidP="000F19E0">
      <w:pPr>
        <w:spacing w:line="276" w:lineRule="auto"/>
        <w:jc w:val="both"/>
        <w:rPr>
          <w:rFonts w:ascii="Simplified Arabic" w:hAnsi="Simplified Arabic"/>
          <w:sz w:val="28"/>
          <w:lang w:bidi="ar-SA"/>
        </w:rPr>
      </w:pPr>
      <w:r w:rsidRPr="000F19E0">
        <w:rPr>
          <w:rFonts w:ascii="Simplified Arabic" w:hAnsi="Simplified Arabic"/>
          <w:sz w:val="28"/>
          <w:rtl/>
          <w:lang w:bidi="ar-SA"/>
        </w:rPr>
        <w:t>وأظهرت النتائج أن مستوى تبنّي نماذج الريادة الاجتماعية جاء متوسطاً (م = 3.23)، وأن مستوى الاستدامة المالية جاء متوسطاً كذلك (م = 3.21). وتصدّر محورُ الكفاءة والانضباط المالي المحاورَ جميعاً (م = 3.70)، فيما جاء محور كفاية الإيرادات واستقلالية التمويل في المرتبة الأخيرة (م = 2.93)، وسجّلت عبارة امتلاك المنظمة وقفاً استثمارياً أدنى متوسط في الأداة بأكملها (م = 2.62). وكشف تحليل الانحدار المتعدّد عن أثرٍ دالٍّ إحصائياً لأبعاد الريادة الاجتماعية مجتمعةً في الاستدامة المالية، إذ فسّرت (53.4%) من التباين فيها (R² = 0.534، F = 116.50، p &lt; 0.001)، تصدّرها بُعد الاستباقية الاجتماعية (</w:t>
      </w:r>
      <w:r w:rsidRPr="000F19E0">
        <w:rPr>
          <w:rFonts w:ascii="Cambria" w:hAnsi="Cambria" w:cs="Cambria" w:hint="cs"/>
          <w:sz w:val="28"/>
          <w:rtl/>
          <w:lang w:bidi="ar-SA"/>
        </w:rPr>
        <w:t>β</w:t>
      </w:r>
      <w:r w:rsidRPr="000F19E0">
        <w:rPr>
          <w:rFonts w:ascii="Simplified Arabic" w:hAnsi="Simplified Arabic"/>
          <w:sz w:val="28"/>
          <w:rtl/>
          <w:lang w:bidi="ar-SA"/>
        </w:rPr>
        <w:t xml:space="preserve"> = 0.316) </w:t>
      </w:r>
      <w:r w:rsidRPr="000F19E0">
        <w:rPr>
          <w:rFonts w:ascii="Simplified Arabic" w:hAnsi="Simplified Arabic" w:hint="cs"/>
          <w:sz w:val="28"/>
          <w:rtl/>
          <w:lang w:bidi="ar-SA"/>
        </w:rPr>
        <w:t>وكان</w:t>
      </w:r>
      <w:r w:rsidRPr="000F19E0">
        <w:rPr>
          <w:rFonts w:ascii="Simplified Arabic" w:hAnsi="Simplified Arabic"/>
          <w:sz w:val="28"/>
          <w:rtl/>
          <w:lang w:bidi="ar-SA"/>
        </w:rPr>
        <w:t xml:space="preserve"> </w:t>
      </w:r>
      <w:r w:rsidRPr="000F19E0">
        <w:rPr>
          <w:rFonts w:ascii="Simplified Arabic" w:hAnsi="Simplified Arabic" w:hint="cs"/>
          <w:sz w:val="28"/>
          <w:rtl/>
          <w:lang w:bidi="ar-SA"/>
        </w:rPr>
        <w:t>أضعفها</w:t>
      </w:r>
      <w:r w:rsidRPr="000F19E0">
        <w:rPr>
          <w:rFonts w:ascii="Simplified Arabic" w:hAnsi="Simplified Arabic"/>
          <w:sz w:val="28"/>
          <w:rtl/>
          <w:lang w:bidi="ar-SA"/>
        </w:rPr>
        <w:t xml:space="preserve"> </w:t>
      </w:r>
      <w:r w:rsidRPr="000F19E0">
        <w:rPr>
          <w:rFonts w:ascii="Simplified Arabic" w:hAnsi="Simplified Arabic" w:hint="cs"/>
          <w:sz w:val="28"/>
          <w:rtl/>
          <w:lang w:bidi="ar-SA"/>
        </w:rPr>
        <w:t>بُعد</w:t>
      </w:r>
      <w:r w:rsidRPr="000F19E0">
        <w:rPr>
          <w:rFonts w:ascii="Simplified Arabic" w:hAnsi="Simplified Arabic"/>
          <w:sz w:val="28"/>
          <w:rtl/>
          <w:lang w:bidi="ar-SA"/>
        </w:rPr>
        <w:t xml:space="preserve"> </w:t>
      </w:r>
      <w:r w:rsidRPr="000F19E0">
        <w:rPr>
          <w:rFonts w:ascii="Simplified Arabic" w:hAnsi="Simplified Arabic" w:hint="cs"/>
          <w:sz w:val="28"/>
          <w:rtl/>
          <w:lang w:bidi="ar-SA"/>
        </w:rPr>
        <w:t>تحمّل</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المخاطرة</w:t>
      </w:r>
      <w:r w:rsidRPr="000F19E0">
        <w:rPr>
          <w:rFonts w:ascii="Simplified Arabic" w:hAnsi="Simplified Arabic"/>
          <w:sz w:val="28"/>
          <w:rtl/>
          <w:lang w:bidi="ar-SA"/>
        </w:rPr>
        <w:t xml:space="preserve"> (</w:t>
      </w:r>
      <w:r w:rsidRPr="000F19E0">
        <w:rPr>
          <w:rFonts w:ascii="Cambria" w:hAnsi="Cambria" w:cs="Cambria" w:hint="cs"/>
          <w:sz w:val="28"/>
          <w:rtl/>
          <w:lang w:bidi="ar-SA"/>
        </w:rPr>
        <w:t>β</w:t>
      </w:r>
      <w:r w:rsidRPr="000F19E0">
        <w:rPr>
          <w:rFonts w:ascii="Simplified Arabic" w:hAnsi="Simplified Arabic"/>
          <w:sz w:val="28"/>
          <w:rtl/>
          <w:lang w:bidi="ar-SA"/>
        </w:rPr>
        <w:t xml:space="preserve"> = 0.157). </w:t>
      </w:r>
      <w:r w:rsidRPr="000F19E0">
        <w:rPr>
          <w:rFonts w:ascii="Simplified Arabic" w:hAnsi="Simplified Arabic" w:hint="cs"/>
          <w:sz w:val="28"/>
          <w:rtl/>
          <w:lang w:bidi="ar-SA"/>
        </w:rPr>
        <w:t>كما</w:t>
      </w:r>
      <w:r w:rsidRPr="000F19E0">
        <w:rPr>
          <w:rFonts w:ascii="Simplified Arabic" w:hAnsi="Simplified Arabic"/>
          <w:sz w:val="28"/>
          <w:rtl/>
          <w:lang w:bidi="ar-SA"/>
        </w:rPr>
        <w:t xml:space="preserve"> </w:t>
      </w:r>
      <w:r w:rsidRPr="000F19E0">
        <w:rPr>
          <w:rFonts w:ascii="Simplified Arabic" w:hAnsi="Simplified Arabic" w:hint="cs"/>
          <w:sz w:val="28"/>
          <w:rtl/>
          <w:lang w:bidi="ar-SA"/>
        </w:rPr>
        <w:t>ثبتت</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العلاقة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الارتباطية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الموجبة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الدالة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بين</w:t>
      </w:r>
      <w:r w:rsidRPr="000F19E0">
        <w:rPr>
          <w:rFonts w:ascii="Simplified Arabic" w:hAnsi="Simplified Arabic"/>
          <w:sz w:val="28"/>
          <w:rtl/>
          <w:lang w:bidi="ar-SA"/>
        </w:rPr>
        <w:t xml:space="preserve"> </w:t>
      </w:r>
      <w:r w:rsidRPr="000F19E0">
        <w:rPr>
          <w:rFonts w:ascii="Simplified Arabic" w:hAnsi="Simplified Arabic" w:hint="cs"/>
          <w:sz w:val="28"/>
          <w:rtl/>
          <w:lang w:bidi="ar-SA"/>
        </w:rPr>
        <w:t>بُعد</w:t>
      </w:r>
      <w:r w:rsidRPr="000F19E0">
        <w:rPr>
          <w:rFonts w:ascii="Simplified Arabic" w:hAnsi="Simplified Arabic"/>
          <w:sz w:val="28"/>
          <w:rtl/>
          <w:lang w:bidi="ar-SA"/>
        </w:rPr>
        <w:t xml:space="preserve"> </w:t>
      </w:r>
      <w:r w:rsidRPr="000F19E0">
        <w:rPr>
          <w:rFonts w:ascii="Simplified Arabic" w:hAnsi="Simplified Arabic" w:hint="cs"/>
          <w:sz w:val="28"/>
          <w:rtl/>
          <w:lang w:bidi="ar-SA"/>
        </w:rPr>
        <w:t>توليد</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الدخل</w:t>
      </w:r>
      <w:r w:rsidRPr="000F19E0">
        <w:rPr>
          <w:rFonts w:ascii="Simplified Arabic" w:hAnsi="Simplified Arabic"/>
          <w:sz w:val="28"/>
          <w:rtl/>
          <w:lang w:bidi="ar-SA"/>
        </w:rPr>
        <w:t xml:space="preserve"> </w:t>
      </w:r>
      <w:r w:rsidRPr="000F19E0">
        <w:rPr>
          <w:rFonts w:ascii="Simplified Arabic" w:hAnsi="Simplified Arabic" w:hint="cs"/>
          <w:sz w:val="28"/>
          <w:rtl/>
          <w:lang w:bidi="ar-SA"/>
        </w:rPr>
        <w:t>وبُعد</w:t>
      </w:r>
      <w:r w:rsidRPr="000F19E0">
        <w:rPr>
          <w:rFonts w:ascii="Simplified Arabic" w:hAnsi="Simplified Arabic"/>
          <w:sz w:val="28"/>
          <w:rtl/>
          <w:lang w:bidi="ar-SA"/>
        </w:rPr>
        <w:t xml:space="preserve"> </w:t>
      </w:r>
      <w:r w:rsidRPr="000F19E0">
        <w:rPr>
          <w:rFonts w:ascii="Simplified Arabic" w:hAnsi="Simplified Arabic" w:hint="cs"/>
          <w:sz w:val="28"/>
          <w:rtl/>
          <w:lang w:bidi="ar-SA"/>
        </w:rPr>
        <w:t>تنويع</w:t>
      </w:r>
      <w:r w:rsidRPr="000F19E0">
        <w:rPr>
          <w:rFonts w:ascii="Simplified Arabic" w:hAnsi="Simplified Arabic"/>
          <w:sz w:val="28"/>
          <w:rtl/>
          <w:lang w:bidi="ar-SA"/>
        </w:rPr>
        <w:t xml:space="preserve"> </w:t>
      </w:r>
      <w:r w:rsidRPr="000F19E0">
        <w:rPr>
          <w:rFonts w:ascii="Simplified Arabic" w:hAnsi="Simplified Arabic" w:hint="cs"/>
          <w:sz w:val="28"/>
          <w:rtl/>
          <w:lang w:bidi="ar-SA"/>
        </w:rPr>
        <w:t>مصادر</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الدخل</w:t>
      </w:r>
      <w:r w:rsidRPr="000F19E0">
        <w:rPr>
          <w:rFonts w:ascii="Simplified Arabic" w:hAnsi="Simplified Arabic"/>
          <w:sz w:val="28"/>
          <w:rtl/>
          <w:lang w:bidi="ar-SA"/>
        </w:rPr>
        <w:t xml:space="preserve"> (r = 0.463)</w:t>
      </w:r>
      <w:r w:rsidRPr="000F19E0">
        <w:rPr>
          <w:rFonts w:ascii="Simplified Arabic" w:hAnsi="Simplified Arabic" w:hint="cs"/>
          <w:sz w:val="28"/>
          <w:rtl/>
          <w:lang w:bidi="ar-SA"/>
        </w:rPr>
        <w:t>،</w:t>
      </w:r>
      <w:r w:rsidRPr="000F19E0">
        <w:rPr>
          <w:rFonts w:ascii="Simplified Arabic" w:hAnsi="Simplified Arabic"/>
          <w:sz w:val="28"/>
          <w:rtl/>
          <w:lang w:bidi="ar-SA"/>
        </w:rPr>
        <w:t xml:space="preserve"> </w:t>
      </w:r>
      <w:r w:rsidRPr="000F19E0">
        <w:rPr>
          <w:rFonts w:ascii="Simplified Arabic" w:hAnsi="Simplified Arabic" w:hint="cs"/>
          <w:sz w:val="28"/>
          <w:rtl/>
          <w:lang w:bidi="ar-SA"/>
        </w:rPr>
        <w:t>وثبتت</w:t>
      </w:r>
      <w:r w:rsidRPr="000F19E0">
        <w:rPr>
          <w:rFonts w:ascii="Simplified Arabic" w:hAnsi="Simplified Arabic"/>
          <w:sz w:val="28"/>
          <w:rtl/>
          <w:lang w:bidi="ar-SA"/>
        </w:rPr>
        <w:t xml:space="preserve"> </w:t>
      </w:r>
      <w:r w:rsidRPr="000F19E0">
        <w:rPr>
          <w:rFonts w:ascii="Simplified Arabic" w:hAnsi="Simplified Arabic" w:hint="cs"/>
          <w:sz w:val="28"/>
          <w:rtl/>
          <w:lang w:bidi="ar-SA"/>
        </w:rPr>
        <w:t>فروقٌ</w:t>
      </w:r>
      <w:r w:rsidRPr="000F19E0">
        <w:rPr>
          <w:rFonts w:ascii="Simplified Arabic" w:hAnsi="Simplified Arabic"/>
          <w:sz w:val="28"/>
          <w:rtl/>
          <w:lang w:bidi="ar-SA"/>
        </w:rPr>
        <w:t xml:space="preserve"> </w:t>
      </w:r>
      <w:r w:rsidRPr="000F19E0">
        <w:rPr>
          <w:rFonts w:ascii="Simplified Arabic" w:hAnsi="Simplified Arabic" w:hint="cs"/>
          <w:sz w:val="28"/>
          <w:rtl/>
          <w:lang w:bidi="ar-SA"/>
        </w:rPr>
        <w:t>دالة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في</w:t>
      </w:r>
      <w:r w:rsidRPr="000F19E0">
        <w:rPr>
          <w:rFonts w:ascii="Simplified Arabic" w:hAnsi="Simplified Arabic"/>
          <w:sz w:val="28"/>
          <w:rtl/>
          <w:lang w:bidi="ar-SA"/>
        </w:rPr>
        <w:t xml:space="preserve"> </w:t>
      </w:r>
      <w:r w:rsidRPr="000F19E0">
        <w:rPr>
          <w:rFonts w:ascii="Simplified Arabic" w:hAnsi="Simplified Arabic" w:hint="cs"/>
          <w:sz w:val="28"/>
          <w:rtl/>
          <w:lang w:bidi="ar-SA"/>
        </w:rPr>
        <w:t>مستوى</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الاستدامة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المالية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تُعزى</w:t>
      </w:r>
      <w:r w:rsidRPr="000F19E0">
        <w:rPr>
          <w:rFonts w:ascii="Simplified Arabic" w:hAnsi="Simplified Arabic"/>
          <w:sz w:val="28"/>
          <w:rtl/>
          <w:lang w:bidi="ar-SA"/>
        </w:rPr>
        <w:t xml:space="preserve"> </w:t>
      </w:r>
      <w:r w:rsidRPr="000F19E0">
        <w:rPr>
          <w:rFonts w:ascii="Simplified Arabic" w:hAnsi="Simplified Arabic" w:hint="cs"/>
          <w:sz w:val="28"/>
          <w:rtl/>
          <w:lang w:bidi="ar-SA"/>
        </w:rPr>
        <w:t>إلى</w:t>
      </w:r>
      <w:r w:rsidRPr="000F19E0">
        <w:rPr>
          <w:rFonts w:ascii="Simplified Arabic" w:hAnsi="Simplified Arabic"/>
          <w:sz w:val="28"/>
          <w:rtl/>
          <w:lang w:bidi="ar-SA"/>
        </w:rPr>
        <w:t xml:space="preserve"> </w:t>
      </w:r>
      <w:r w:rsidRPr="000F19E0">
        <w:rPr>
          <w:rFonts w:ascii="Simplified Arabic" w:hAnsi="Simplified Arabic" w:hint="cs"/>
          <w:sz w:val="28"/>
          <w:rtl/>
          <w:lang w:bidi="ar-SA"/>
        </w:rPr>
        <w:t>مجال</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النشاط</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الرئيس</w:t>
      </w:r>
      <w:r w:rsidRPr="000F19E0">
        <w:rPr>
          <w:rFonts w:ascii="Simplified Arabic" w:hAnsi="Simplified Arabic"/>
          <w:sz w:val="28"/>
          <w:rtl/>
          <w:lang w:bidi="ar-SA"/>
        </w:rPr>
        <w:t xml:space="preserve"> </w:t>
      </w:r>
      <w:r w:rsidRPr="000F19E0">
        <w:rPr>
          <w:rFonts w:ascii="Simplified Arabic" w:hAnsi="Simplified Arabic" w:hint="cs"/>
          <w:sz w:val="28"/>
          <w:rtl/>
          <w:lang w:bidi="ar-SA"/>
        </w:rPr>
        <w:t>وحجم</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المنظمة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والمسمى</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الوظيفي</w:t>
      </w:r>
      <w:r w:rsidRPr="000F19E0">
        <w:rPr>
          <w:rFonts w:ascii="Simplified Arabic" w:hAnsi="Simplified Arabic"/>
          <w:sz w:val="28"/>
          <w:rtl/>
          <w:lang w:bidi="ar-SA"/>
        </w:rPr>
        <w:t xml:space="preserve"> </w:t>
      </w:r>
      <w:r w:rsidRPr="000F19E0">
        <w:rPr>
          <w:rFonts w:ascii="Simplified Arabic" w:hAnsi="Simplified Arabic" w:hint="cs"/>
          <w:sz w:val="28"/>
          <w:rtl/>
          <w:lang w:bidi="ar-SA"/>
        </w:rPr>
        <w:t>وسنوات</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الخبرة،</w:t>
      </w:r>
      <w:r w:rsidRPr="000F19E0">
        <w:rPr>
          <w:rFonts w:ascii="Simplified Arabic" w:hAnsi="Simplified Arabic"/>
          <w:sz w:val="28"/>
          <w:rtl/>
          <w:lang w:bidi="ar-SA"/>
        </w:rPr>
        <w:t xml:space="preserve"> </w:t>
      </w:r>
      <w:r w:rsidRPr="000F19E0">
        <w:rPr>
          <w:rFonts w:ascii="Simplified Arabic" w:hAnsi="Simplified Arabic" w:hint="cs"/>
          <w:sz w:val="28"/>
          <w:rtl/>
          <w:lang w:bidi="ar-SA"/>
        </w:rPr>
        <w:t>ولم</w:t>
      </w:r>
      <w:r w:rsidRPr="000F19E0">
        <w:rPr>
          <w:rFonts w:ascii="Simplified Arabic" w:hAnsi="Simplified Arabic"/>
          <w:sz w:val="28"/>
          <w:rtl/>
          <w:lang w:bidi="ar-SA"/>
        </w:rPr>
        <w:t xml:space="preserve"> </w:t>
      </w:r>
      <w:r w:rsidRPr="000F19E0">
        <w:rPr>
          <w:rFonts w:ascii="Simplified Arabic" w:hAnsi="Simplified Arabic" w:hint="cs"/>
          <w:sz w:val="28"/>
          <w:rtl/>
          <w:lang w:bidi="ar-SA"/>
        </w:rPr>
        <w:t>تثبت</w:t>
      </w:r>
      <w:r w:rsidRPr="000F19E0">
        <w:rPr>
          <w:rFonts w:ascii="Simplified Arabic" w:hAnsi="Simplified Arabic"/>
          <w:sz w:val="28"/>
          <w:rtl/>
          <w:lang w:bidi="ar-SA"/>
        </w:rPr>
        <w:t xml:space="preserve"> </w:t>
      </w:r>
      <w:r w:rsidRPr="000F19E0">
        <w:rPr>
          <w:rFonts w:ascii="Simplified Arabic" w:hAnsi="Simplified Arabic" w:hint="cs"/>
          <w:sz w:val="28"/>
          <w:rtl/>
          <w:lang w:bidi="ar-SA"/>
        </w:rPr>
        <w:t>فروقٌ</w:t>
      </w:r>
      <w:r w:rsidRPr="000F19E0">
        <w:rPr>
          <w:rFonts w:ascii="Simplified Arabic" w:hAnsi="Simplified Arabic"/>
          <w:sz w:val="28"/>
          <w:rtl/>
          <w:lang w:bidi="ar-SA"/>
        </w:rPr>
        <w:t xml:space="preserve"> </w:t>
      </w:r>
      <w:r w:rsidRPr="000F19E0">
        <w:rPr>
          <w:rFonts w:ascii="Simplified Arabic" w:hAnsi="Simplified Arabic" w:hint="cs"/>
          <w:sz w:val="28"/>
          <w:rtl/>
          <w:lang w:bidi="ar-SA"/>
        </w:rPr>
        <w:t>تُعزى</w:t>
      </w:r>
      <w:r w:rsidRPr="000F19E0">
        <w:rPr>
          <w:rFonts w:ascii="Simplified Arabic" w:hAnsi="Simplified Arabic"/>
          <w:sz w:val="28"/>
          <w:rtl/>
          <w:lang w:bidi="ar-SA"/>
        </w:rPr>
        <w:t xml:space="preserve"> </w:t>
      </w:r>
      <w:r w:rsidRPr="000F19E0">
        <w:rPr>
          <w:rFonts w:ascii="Simplified Arabic" w:hAnsi="Simplified Arabic" w:hint="cs"/>
          <w:sz w:val="28"/>
          <w:rtl/>
          <w:lang w:bidi="ar-SA"/>
        </w:rPr>
        <w:t>إلى</w:t>
      </w:r>
      <w:r w:rsidRPr="000F19E0">
        <w:rPr>
          <w:rFonts w:ascii="Simplified Arabic" w:hAnsi="Simplified Arabic"/>
          <w:sz w:val="28"/>
          <w:rtl/>
          <w:lang w:bidi="ar-SA"/>
        </w:rPr>
        <w:t xml:space="preserve"> </w:t>
      </w:r>
      <w:r w:rsidRPr="000F19E0">
        <w:rPr>
          <w:rFonts w:ascii="Simplified Arabic" w:hAnsi="Simplified Arabic" w:hint="cs"/>
          <w:sz w:val="28"/>
          <w:rtl/>
          <w:lang w:bidi="ar-SA"/>
        </w:rPr>
        <w:t>الجنس</w:t>
      </w:r>
      <w:r w:rsidRPr="000F19E0">
        <w:rPr>
          <w:rFonts w:ascii="Simplified Arabic" w:hAnsi="Simplified Arabic"/>
          <w:sz w:val="28"/>
          <w:rtl/>
          <w:lang w:bidi="ar-SA"/>
        </w:rPr>
        <w:t>.</w:t>
      </w:r>
    </w:p>
    <w:p w14:paraId="0708A5D0" w14:textId="77777777" w:rsidR="000F19E0" w:rsidRPr="000F19E0" w:rsidRDefault="000F19E0" w:rsidP="000F19E0">
      <w:pPr>
        <w:spacing w:line="276" w:lineRule="auto"/>
        <w:jc w:val="both"/>
        <w:rPr>
          <w:rFonts w:ascii="Simplified Arabic" w:hAnsi="Simplified Arabic"/>
          <w:sz w:val="28"/>
          <w:lang w:bidi="ar-SA"/>
        </w:rPr>
      </w:pPr>
      <w:r w:rsidRPr="000F19E0">
        <w:rPr>
          <w:rFonts w:ascii="Simplified Arabic" w:hAnsi="Simplified Arabic"/>
          <w:sz w:val="28"/>
          <w:rtl/>
          <w:lang w:bidi="ar-SA"/>
        </w:rPr>
        <w:t>وخلصت الدراسة إلى أن القطاع اجتاز مرحلة الانضباط المالي ولم يجتز بعدُ مرحلة الاستقلال المالي، وأوصت بتأسيس الأوقاف الاستثمارية بوصفها بوابة هذا الاستقلال، وببناء وظيفة مؤسسية دائمة لاستشراف بيئة التمويل، وبتبنّي سياسة احتياطي تشغيلي إلزامية، وباستبدال مؤشر عدد المانحين المستقطَبين بمؤشر نسبة تركّز الإيراد لدى أكبر مانح.</w:t>
      </w:r>
    </w:p>
    <w:p w14:paraId="5BECF9B8" w14:textId="15A9C219" w:rsidR="007F7D1E" w:rsidRPr="000F19E0" w:rsidRDefault="000F19E0" w:rsidP="000F19E0">
      <w:pPr>
        <w:spacing w:line="276" w:lineRule="auto"/>
        <w:jc w:val="both"/>
        <w:rPr>
          <w:rFonts w:ascii="Simplified Arabic" w:hAnsi="Simplified Arabic"/>
          <w:sz w:val="28"/>
          <w:lang w:bidi="ar-SA"/>
        </w:rPr>
      </w:pPr>
      <w:r w:rsidRPr="000F19E0">
        <w:rPr>
          <w:rFonts w:ascii="Simplified Arabic" w:hAnsi="Simplified Arabic"/>
          <w:b/>
          <w:bCs/>
          <w:sz w:val="28"/>
          <w:rtl/>
          <w:lang w:bidi="ar-SA"/>
        </w:rPr>
        <w:t>الكلمات المفتاحية:</w:t>
      </w:r>
      <w:r w:rsidRPr="000F19E0">
        <w:rPr>
          <w:rFonts w:ascii="Simplified Arabic" w:hAnsi="Simplified Arabic"/>
          <w:sz w:val="28"/>
          <w:rtl/>
          <w:lang w:bidi="ar-SA"/>
        </w:rPr>
        <w:t xml:space="preserve"> الريادة الاجتماعية، الاستدامة المالية، المنظمات غير الربحية، تنويع مصادر الدخل، الوقف الاستثماري، رؤية السعودية 2030.</w:t>
      </w:r>
    </w:p>
    <w:p w14:paraId="2B46B770" w14:textId="77777777" w:rsidR="0056393C" w:rsidRPr="0056393C" w:rsidRDefault="0056393C" w:rsidP="0056393C">
      <w:pPr>
        <w:pStyle w:val="Heading1"/>
        <w:bidi w:val="0"/>
      </w:pPr>
      <w:bookmarkStart w:id="9" w:name="_Toc236421474"/>
      <w:bookmarkStart w:id="10" w:name="_Toc236422469"/>
      <w:r w:rsidRPr="0056393C">
        <w:lastRenderedPageBreak/>
        <w:t>Abstract</w:t>
      </w:r>
      <w:bookmarkEnd w:id="9"/>
      <w:bookmarkEnd w:id="10"/>
    </w:p>
    <w:p w14:paraId="509424EE" w14:textId="5A8F648A" w:rsidR="000F19E0" w:rsidRPr="000F19E0" w:rsidRDefault="000F19E0" w:rsidP="000F19E0">
      <w:pPr>
        <w:bidi w:val="0"/>
        <w:spacing w:line="276" w:lineRule="auto"/>
        <w:jc w:val="both"/>
        <w:rPr>
          <w:rFonts w:asciiTheme="majorBidi" w:hAnsiTheme="majorBidi" w:cstheme="majorBidi"/>
          <w:sz w:val="26"/>
          <w:szCs w:val="26"/>
        </w:rPr>
      </w:pPr>
      <w:r w:rsidRPr="000F19E0">
        <w:rPr>
          <w:rFonts w:asciiTheme="majorBidi" w:hAnsiTheme="majorBidi" w:cstheme="majorBidi"/>
          <w:sz w:val="26"/>
          <w:szCs w:val="26"/>
        </w:rPr>
        <w:t>This study aimed to measure the impact of social entrepreneurship models</w:t>
      </w:r>
      <w:r>
        <w:rPr>
          <w:rFonts w:asciiTheme="majorBidi" w:hAnsiTheme="majorBidi" w:cstheme="majorBidi"/>
          <w:sz w:val="26"/>
          <w:szCs w:val="26"/>
        </w:rPr>
        <w:t xml:space="preserve">, </w:t>
      </w:r>
      <w:r w:rsidRPr="000F19E0">
        <w:rPr>
          <w:rFonts w:asciiTheme="majorBidi" w:hAnsiTheme="majorBidi" w:cstheme="majorBidi"/>
          <w:sz w:val="26"/>
          <w:szCs w:val="26"/>
        </w:rPr>
        <w:t>across their four dimensions: social innovation, social proactiveness, social risk-taking, and income generation through the adoption of a hybrid business model</w:t>
      </w:r>
      <w:r>
        <w:rPr>
          <w:rFonts w:asciiTheme="majorBidi" w:hAnsiTheme="majorBidi" w:cstheme="majorBidi"/>
          <w:sz w:val="26"/>
          <w:szCs w:val="26"/>
        </w:rPr>
        <w:t xml:space="preserve">, </w:t>
      </w:r>
      <w:r w:rsidRPr="000F19E0">
        <w:rPr>
          <w:rFonts w:asciiTheme="majorBidi" w:hAnsiTheme="majorBidi" w:cstheme="majorBidi"/>
          <w:sz w:val="26"/>
          <w:szCs w:val="26"/>
        </w:rPr>
        <w:t>on the financial sustainability of non-profit organizations across its four dimensions: revenue diversification, revenue adequacy and funding independence, financial efficiency and discipline, and financial planning and reserves, among non-profit organizations operating in the Riyadh Region. The study adopted a descriptive-analytical correlational approach within a quantitative cross-sectional design. A closed electronic questionnaire comprising forty-one items distributed across eight axes was administered to a proportionate stratified random sample, yielding 412 valid responses. The overall reliability coefficient of the instrument (Cronbach's Alpha) reached 0.944, with no individual axis falling below 0.810.</w:t>
      </w:r>
    </w:p>
    <w:p w14:paraId="5E59AC61" w14:textId="77777777" w:rsidR="000F19E0" w:rsidRPr="000F19E0" w:rsidRDefault="000F19E0" w:rsidP="000F19E0">
      <w:pPr>
        <w:bidi w:val="0"/>
        <w:spacing w:line="276" w:lineRule="auto"/>
        <w:jc w:val="both"/>
        <w:rPr>
          <w:rFonts w:asciiTheme="majorBidi" w:hAnsiTheme="majorBidi" w:cstheme="majorBidi"/>
          <w:sz w:val="26"/>
          <w:szCs w:val="26"/>
        </w:rPr>
      </w:pPr>
      <w:r w:rsidRPr="000F19E0">
        <w:rPr>
          <w:rFonts w:asciiTheme="majorBidi" w:hAnsiTheme="majorBidi" w:cstheme="majorBidi"/>
          <w:sz w:val="26"/>
          <w:szCs w:val="26"/>
        </w:rPr>
        <w:t>The results showed that the level of adoption of social entrepreneurship models was moderate (M = 3.23), as was the level of financial sustainability (M = 3.21). Financial efficiency and discipline ranked highest among all axes (M = 3.70), while revenue adequacy and funding independence ranked lowest (M = 2.93); the item concerning the ownership of an investment endowment (waqf) recorded the lowest mean in the entire instrument (M = 2.62). Multiple regression analysis revealed a statistically significant combined effect of the social entrepreneurship dimensions on financial sustainability, explaining 53.4% of its variance (R² = 0.534, F = 116.50, p &lt; 0.001), led by social proactiveness (β = 0.316) and least influenced by social risk-taking (β = 0.157). A statistically significant positive correlation was confirmed between income generation and revenue diversification (r = 0.463). Statistically significant differences in financial sustainability were found according to the organization's primary field of activity, its size, the respondent's job title, and years of experience, whereas no significant differences were attributable to gender.</w:t>
      </w:r>
    </w:p>
    <w:p w14:paraId="3136F0FD" w14:textId="77777777" w:rsidR="000F19E0" w:rsidRPr="000F19E0" w:rsidRDefault="000F19E0" w:rsidP="000F19E0">
      <w:pPr>
        <w:bidi w:val="0"/>
        <w:spacing w:line="276" w:lineRule="auto"/>
        <w:jc w:val="both"/>
        <w:rPr>
          <w:rFonts w:asciiTheme="majorBidi" w:hAnsiTheme="majorBidi" w:cstheme="majorBidi"/>
          <w:sz w:val="26"/>
          <w:szCs w:val="26"/>
        </w:rPr>
      </w:pPr>
      <w:r w:rsidRPr="000F19E0">
        <w:rPr>
          <w:rFonts w:asciiTheme="majorBidi" w:hAnsiTheme="majorBidi" w:cstheme="majorBidi"/>
          <w:sz w:val="26"/>
          <w:szCs w:val="26"/>
        </w:rPr>
        <w:t>The study concluded that the sector has passed the stage of financial discipline but has not yet reached the stage of financial independence. It recommends establishing investment endowments as the gateway to such independence, institutionalizing a permanent funding-environment foresight function, adopting a mandatory operating-reserve policy, and replacing the donor-acquisition indicator with a revenue-concentration ratio for the largest single donor.</w:t>
      </w:r>
    </w:p>
    <w:p w14:paraId="23C7D508" w14:textId="77777777" w:rsidR="000F19E0" w:rsidRPr="000F19E0" w:rsidRDefault="000F19E0" w:rsidP="000F19E0">
      <w:pPr>
        <w:bidi w:val="0"/>
        <w:spacing w:line="276" w:lineRule="auto"/>
        <w:jc w:val="both"/>
        <w:rPr>
          <w:rFonts w:asciiTheme="majorBidi" w:hAnsiTheme="majorBidi" w:cstheme="majorBidi"/>
          <w:sz w:val="26"/>
          <w:szCs w:val="26"/>
        </w:rPr>
      </w:pPr>
      <w:r w:rsidRPr="000F19E0">
        <w:rPr>
          <w:rFonts w:asciiTheme="majorBidi" w:hAnsiTheme="majorBidi" w:cstheme="majorBidi"/>
          <w:b/>
          <w:bCs/>
          <w:sz w:val="26"/>
          <w:szCs w:val="26"/>
        </w:rPr>
        <w:t>Keywords:</w:t>
      </w:r>
      <w:r w:rsidRPr="000F19E0">
        <w:rPr>
          <w:rFonts w:asciiTheme="majorBidi" w:hAnsiTheme="majorBidi" w:cstheme="majorBidi"/>
          <w:sz w:val="26"/>
          <w:szCs w:val="26"/>
        </w:rPr>
        <w:t xml:space="preserve"> Social Entrepreneurship; Financial Sustainability; Non-Profit Organizations; Revenue Diversification; Investment Endowment (Waqf); Saudi Vision 2030.</w:t>
      </w:r>
    </w:p>
    <w:p w14:paraId="5072C391" w14:textId="44445372" w:rsidR="009E1A2C" w:rsidRDefault="009E1A2C" w:rsidP="00FF3731">
      <w:pPr>
        <w:bidi w:val="0"/>
        <w:spacing w:line="276" w:lineRule="auto"/>
        <w:jc w:val="both"/>
        <w:rPr>
          <w:rFonts w:asciiTheme="majorBidi" w:hAnsiTheme="majorBidi" w:cstheme="majorBidi"/>
          <w:sz w:val="26"/>
          <w:szCs w:val="26"/>
        </w:rPr>
      </w:pPr>
    </w:p>
    <w:p w14:paraId="6F0C3A07" w14:textId="77777777" w:rsidR="00FF3731" w:rsidRDefault="00FF3731" w:rsidP="00FF3731">
      <w:pPr>
        <w:bidi w:val="0"/>
        <w:spacing w:line="276" w:lineRule="auto"/>
        <w:jc w:val="both"/>
        <w:rPr>
          <w:rFonts w:asciiTheme="majorBidi" w:hAnsiTheme="majorBidi" w:cstheme="majorBidi"/>
          <w:sz w:val="26"/>
          <w:szCs w:val="26"/>
          <w:rtl/>
        </w:rPr>
      </w:pPr>
    </w:p>
    <w:p w14:paraId="1E1F08F7" w14:textId="77777777" w:rsidR="00EE41AA" w:rsidRDefault="00EE41AA" w:rsidP="00EE41AA">
      <w:pPr>
        <w:bidi w:val="0"/>
        <w:spacing w:line="276" w:lineRule="auto"/>
        <w:jc w:val="both"/>
        <w:rPr>
          <w:sz w:val="22"/>
          <w:szCs w:val="26"/>
        </w:rPr>
        <w:sectPr w:rsidR="00EE41AA" w:rsidSect="007A1AB8">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1B48DD6" w14:textId="4162FF47" w:rsidR="00EE41AA" w:rsidRDefault="00EE41AA" w:rsidP="00EE41AA">
      <w:pPr>
        <w:bidi w:val="0"/>
        <w:rPr>
          <w:rFonts w:ascii="Simplified Arabic" w:hAnsi="Simplified Arabic"/>
          <w:b/>
          <w:bCs/>
          <w:sz w:val="32"/>
          <w:szCs w:val="32"/>
        </w:rPr>
      </w:pPr>
    </w:p>
    <w:p w14:paraId="1D7AD58D" w14:textId="77777777" w:rsidR="00FF3731" w:rsidRDefault="00FF3731" w:rsidP="00FF3731">
      <w:pPr>
        <w:bidi w:val="0"/>
        <w:rPr>
          <w:rFonts w:ascii="Simplified Arabic" w:hAnsi="Simplified Arabic"/>
          <w:b/>
          <w:bCs/>
          <w:sz w:val="32"/>
          <w:szCs w:val="32"/>
        </w:rPr>
      </w:pPr>
    </w:p>
    <w:p w14:paraId="3E95A36E" w14:textId="77777777" w:rsidR="00FF3731" w:rsidRDefault="00FF3731" w:rsidP="00FF3731">
      <w:pPr>
        <w:bidi w:val="0"/>
        <w:rPr>
          <w:rFonts w:ascii="Simplified Arabic" w:hAnsi="Simplified Arabic"/>
          <w:b/>
          <w:bCs/>
          <w:sz w:val="32"/>
          <w:szCs w:val="32"/>
        </w:rPr>
      </w:pPr>
    </w:p>
    <w:p w14:paraId="068525D5" w14:textId="77777777" w:rsidR="00FF3731" w:rsidRDefault="00FF3731" w:rsidP="00FF3731">
      <w:pPr>
        <w:bidi w:val="0"/>
        <w:rPr>
          <w:rFonts w:ascii="Simplified Arabic" w:hAnsi="Simplified Arabic"/>
          <w:b/>
          <w:bCs/>
          <w:sz w:val="32"/>
          <w:szCs w:val="32"/>
        </w:rPr>
      </w:pPr>
    </w:p>
    <w:p w14:paraId="559732F8" w14:textId="77777777" w:rsidR="00EE41AA" w:rsidRDefault="00EE41AA" w:rsidP="00EE41AA">
      <w:pPr>
        <w:bidi w:val="0"/>
        <w:rPr>
          <w:rFonts w:ascii="Simplified Arabic" w:hAnsi="Simplified Arabic"/>
          <w:b/>
          <w:bCs/>
          <w:sz w:val="32"/>
          <w:szCs w:val="32"/>
        </w:rPr>
      </w:pPr>
    </w:p>
    <w:p w14:paraId="3D44885C" w14:textId="77777777" w:rsidR="00EE41AA" w:rsidRDefault="00EE41AA" w:rsidP="00EE41AA">
      <w:pPr>
        <w:bidi w:val="0"/>
        <w:rPr>
          <w:rFonts w:ascii="Simplified Arabic" w:hAnsi="Simplified Arabic"/>
          <w:b/>
          <w:bCs/>
          <w:sz w:val="32"/>
          <w:szCs w:val="32"/>
        </w:rPr>
      </w:pPr>
    </w:p>
    <w:p w14:paraId="68457163" w14:textId="77777777" w:rsidR="00EE41AA" w:rsidRDefault="00EE41AA" w:rsidP="00EE41AA">
      <w:pPr>
        <w:bidi w:val="0"/>
        <w:rPr>
          <w:rFonts w:ascii="Simplified Arabic" w:hAnsi="Simplified Arabic"/>
          <w:b/>
          <w:bCs/>
          <w:sz w:val="32"/>
          <w:szCs w:val="32"/>
        </w:rPr>
      </w:pPr>
    </w:p>
    <w:p w14:paraId="0457EB2F" w14:textId="77777777" w:rsidR="000F19E0" w:rsidRDefault="000F19E0" w:rsidP="000F19E0">
      <w:pPr>
        <w:bidi w:val="0"/>
        <w:rPr>
          <w:rFonts w:ascii="Simplified Arabic" w:hAnsi="Simplified Arabic"/>
          <w:b/>
          <w:bCs/>
          <w:sz w:val="32"/>
          <w:szCs w:val="32"/>
        </w:rPr>
      </w:pPr>
    </w:p>
    <w:p w14:paraId="5C09DF97" w14:textId="77777777" w:rsidR="0081706E" w:rsidRDefault="0081706E" w:rsidP="00EE41AA">
      <w:pPr>
        <w:pStyle w:val="Heading1"/>
        <w:numPr>
          <w:ilvl w:val="0"/>
          <w:numId w:val="39"/>
        </w:numPr>
        <w:jc w:val="center"/>
      </w:pPr>
      <w:bookmarkStart w:id="11" w:name="_Toc222946437"/>
      <w:bookmarkStart w:id="12" w:name="_Toc236421475"/>
      <w:bookmarkStart w:id="13" w:name="_Toc236422470"/>
      <w:r w:rsidRPr="0081706E">
        <w:rPr>
          <w:rtl/>
        </w:rPr>
        <w:t>الفصل الأول: الإطار العام للدراسة</w:t>
      </w:r>
      <w:bookmarkEnd w:id="11"/>
      <w:bookmarkEnd w:id="12"/>
      <w:bookmarkEnd w:id="13"/>
    </w:p>
    <w:p w14:paraId="474E17CE" w14:textId="77777777" w:rsidR="00EE41AA" w:rsidRPr="00EE41AA" w:rsidRDefault="00EE41AA" w:rsidP="00EE41AA">
      <w:pPr>
        <w:rPr>
          <w:rtl/>
          <w:lang w:bidi="ar-SA"/>
        </w:rPr>
      </w:pPr>
    </w:p>
    <w:p w14:paraId="5DA0FC93" w14:textId="77777777" w:rsidR="0081706E" w:rsidRPr="0081706E" w:rsidRDefault="0081706E" w:rsidP="0081706E">
      <w:pPr>
        <w:rPr>
          <w:rtl/>
          <w:lang w:bidi="ar-SA"/>
        </w:rPr>
      </w:pPr>
    </w:p>
    <w:p w14:paraId="040681ED" w14:textId="77777777" w:rsidR="0081706E" w:rsidRPr="0081706E" w:rsidRDefault="0081706E" w:rsidP="0081706E">
      <w:pPr>
        <w:rPr>
          <w:rtl/>
          <w:lang w:bidi="ar-SY"/>
        </w:rPr>
      </w:pPr>
    </w:p>
    <w:p w14:paraId="4543618B" w14:textId="77777777" w:rsidR="004B3537" w:rsidRDefault="004B3537">
      <w:pPr>
        <w:bidi w:val="0"/>
        <w:rPr>
          <w:rFonts w:asciiTheme="majorBidi" w:eastAsia="Times New Roman" w:hAnsiTheme="majorBidi" w:cstheme="majorBidi"/>
          <w:b/>
          <w:bCs/>
          <w:kern w:val="0"/>
          <w:sz w:val="32"/>
          <w:szCs w:val="32"/>
          <w:rtl/>
          <w14:ligatures w14:val="none"/>
        </w:rPr>
      </w:pPr>
      <w:r>
        <w:rPr>
          <w:rtl/>
        </w:rPr>
        <w:br w:type="page"/>
      </w:r>
    </w:p>
    <w:p w14:paraId="035BF540" w14:textId="29B9501E" w:rsidR="009125CE" w:rsidRPr="004B3537" w:rsidRDefault="00A74F76" w:rsidP="0079739C">
      <w:pPr>
        <w:pStyle w:val="Heading2"/>
        <w:rPr>
          <w:rtl/>
        </w:rPr>
      </w:pPr>
      <w:bookmarkStart w:id="14" w:name="_Toc236421476"/>
      <w:bookmarkStart w:id="15" w:name="_Toc236422471"/>
      <w:r w:rsidRPr="004B3537">
        <w:rPr>
          <w:rtl/>
        </w:rPr>
        <w:lastRenderedPageBreak/>
        <w:t>مقدمة</w:t>
      </w:r>
      <w:bookmarkEnd w:id="14"/>
      <w:bookmarkEnd w:id="15"/>
    </w:p>
    <w:p w14:paraId="351BB86A" w14:textId="76A93685" w:rsidR="00F22ECB" w:rsidRPr="00F22ECB" w:rsidRDefault="00F22ECB" w:rsidP="00F22ECB">
      <w:pPr>
        <w:spacing w:line="240" w:lineRule="auto"/>
        <w:jc w:val="both"/>
        <w:rPr>
          <w:rtl/>
          <w:lang w:bidi="ar-SA"/>
        </w:rPr>
      </w:pPr>
      <w:r w:rsidRPr="00F22ECB">
        <w:rPr>
          <w:rtl/>
          <w:lang w:bidi="ar-SA"/>
        </w:rPr>
        <w:t>تقوم رؤية المملكة العربية السعودية 2030 على هدف استراتيجي صريح، يتمثل في رفع مساهمة القطاع غير الربحي في الناتج المحلي الإجمالي من أقل من 1% إلى 5%، مما يضع هذه المنظمات في مواجهة مباشرة مع مسؤوليات تنموية كبرى لم تكن مهيأة لها بموجب نماذجها التشغيلية التقليدية القائمة على التبرعات والمنح. وتكشف هذه الفجوة بين الطموح المرسوم والواقع المؤسسي القائم عن جوهر الإشكالية التي يتصدى لها هذا البحث</w:t>
      </w:r>
      <w:r w:rsidRPr="00F22ECB">
        <w:rPr>
          <w:lang w:bidi="ar-SA"/>
        </w:rPr>
        <w:t>.</w:t>
      </w:r>
    </w:p>
    <w:p w14:paraId="037E9626" w14:textId="549D8447" w:rsidR="00F22ECB" w:rsidRPr="00F22ECB" w:rsidRDefault="00F22ECB" w:rsidP="00F22ECB">
      <w:pPr>
        <w:spacing w:line="240" w:lineRule="auto"/>
        <w:jc w:val="both"/>
        <w:rPr>
          <w:rtl/>
          <w:lang w:bidi="ar-SA"/>
        </w:rPr>
      </w:pPr>
      <w:r w:rsidRPr="00F22ECB">
        <w:rPr>
          <w:rtl/>
          <w:lang w:bidi="ar-SA"/>
        </w:rPr>
        <w:t>لقد اتسمت بيئة عمل هذه المنظمات تاريخياً بهيمنة دولة الرعاية الاجتماعية الشاملة على المساحة التشغيلية، وبقيود تنظيمية مشددة أملتها اعتبارات ما بعد الحادي عشر من سبتمبر 2001، مما ترك القطاع الثالث يعمل في هامش ضيق من الاستقلالية وبقدرات محدودة على تطوير مصادر تمويل ذاتية. وقد وصف</w:t>
      </w:r>
      <w:r w:rsidRPr="00F22ECB">
        <w:rPr>
          <w:lang w:bidi="ar-SA"/>
        </w:rPr>
        <w:t xml:space="preserve"> Drucker (1990) </w:t>
      </w:r>
      <w:r>
        <w:rPr>
          <w:rFonts w:hint="cs"/>
          <w:rtl/>
          <w:lang w:bidi="ar-SA"/>
        </w:rPr>
        <w:t xml:space="preserve"> </w:t>
      </w:r>
      <w:r w:rsidRPr="00F22ECB">
        <w:rPr>
          <w:rtl/>
          <w:lang w:bidi="ar-SA"/>
        </w:rPr>
        <w:t>هذا التوتر البنيوي بوضوح حين أشار إلى أن المنظمة غير الربحية لا تقيس أداءها بالربح، لكنها تظل مضطرة إلى بناء قاعدة موارد متجددة وإلا أصبحت رسالتها مهددة بالتوقف، مما يجعل الاستدامة المالية ليست غاية بحد ذاتها، بل شرطاً لضمان استمرار الأثر الاجتماعي (رؤية 2030، 2016).</w:t>
      </w:r>
    </w:p>
    <w:p w14:paraId="2A52E8E7" w14:textId="77777777" w:rsidR="00F22ECB" w:rsidRPr="00F22ECB" w:rsidRDefault="00F22ECB" w:rsidP="00F22ECB">
      <w:pPr>
        <w:spacing w:line="240" w:lineRule="auto"/>
        <w:jc w:val="both"/>
        <w:rPr>
          <w:rtl/>
          <w:lang w:bidi="ar-SA"/>
        </w:rPr>
      </w:pPr>
      <w:r w:rsidRPr="00F22ECB">
        <w:rPr>
          <w:rtl/>
          <w:lang w:bidi="ar-SA"/>
        </w:rPr>
        <w:t>ومن هنا تتبلور إشكالية البحث في سؤاله الجوهري: هل تُسهم نماذج الريادة الاجتماعية التي تعتمدها المنظمات غير الربحية في رفع مستوى استدامتها المالية، وما الأبعاد الريادية التي يقوم عليها هذا الأثر في السياق السعودي تحديداً؟ ويحاول هذا السؤال تجاوز الطرح النظري العام إلى صياغةٍ إجرائية قابلة للاختبار الإحصائي المباشر.</w:t>
      </w:r>
    </w:p>
    <w:p w14:paraId="49BDA921" w14:textId="77777777" w:rsidR="00F22ECB" w:rsidRPr="00F22ECB" w:rsidRDefault="00F22ECB" w:rsidP="00F22ECB">
      <w:pPr>
        <w:spacing w:line="240" w:lineRule="auto"/>
        <w:jc w:val="both"/>
        <w:rPr>
          <w:rtl/>
          <w:lang w:bidi="ar-SA"/>
        </w:rPr>
      </w:pPr>
      <w:r w:rsidRPr="00F22ECB">
        <w:rPr>
          <w:rtl/>
          <w:lang w:bidi="ar-SA"/>
        </w:rPr>
        <w:t>تعود جذور الاهتمام الأكاديمي بمفهوم الريادة الاجتماعية إلى الورقة التأسيسية التي أصدرها</w:t>
      </w:r>
      <w:r w:rsidRPr="00F22ECB">
        <w:rPr>
          <w:lang w:bidi="ar-SA"/>
        </w:rPr>
        <w:t xml:space="preserve"> Dees </w:t>
      </w:r>
      <w:r w:rsidRPr="00F22ECB">
        <w:rPr>
          <w:rtl/>
          <w:lang w:bidi="ar-SA"/>
        </w:rPr>
        <w:t>عام 1998، إذ وضع فيها تعريفاً إجرائياً للريادي الاجتماعي بوصفه فاعلاً يسعى إلى خلق قيمة اجتماعية مستدامة عبر الاستغلال الكفء للفرص وقبول مستويات أعلى من المخاطرة. وقد أضاف</w:t>
      </w:r>
      <w:r w:rsidRPr="00F22ECB">
        <w:rPr>
          <w:lang w:bidi="ar-SA"/>
        </w:rPr>
        <w:t xml:space="preserve"> Drucker (1990) </w:t>
      </w:r>
      <w:r w:rsidRPr="00F22ECB">
        <w:rPr>
          <w:rtl/>
          <w:lang w:bidi="ar-SA"/>
        </w:rPr>
        <w:t>بُعداً جوهرياً حين ميّز بين رجل الأعمال الذي يبحث عن الفرصة التجارية ويستثمرها، والقائد الاجتماعي الذي يُحوّل الحاجة الاجتماعية إلى فرصة للتغيير، مؤكداً أن التميز الحقيقي لمؤسسات القطاع الثالث يكمن في قدرتها على تغيير الإنسان ذاته لا في تقديم الخدمة المجردة</w:t>
      </w:r>
      <w:r w:rsidRPr="00F22ECB">
        <w:rPr>
          <w:lang w:bidi="ar-SA"/>
        </w:rPr>
        <w:t>.</w:t>
      </w:r>
    </w:p>
    <w:p w14:paraId="0C0E2E35" w14:textId="77777777" w:rsidR="00F22ECB" w:rsidRPr="00F22ECB" w:rsidRDefault="00F22ECB" w:rsidP="00F22ECB">
      <w:pPr>
        <w:spacing w:line="240" w:lineRule="auto"/>
        <w:jc w:val="both"/>
        <w:rPr>
          <w:rtl/>
          <w:lang w:bidi="ar-SA"/>
        </w:rPr>
      </w:pPr>
      <w:r w:rsidRPr="00F22ECB">
        <w:rPr>
          <w:rtl/>
          <w:lang w:bidi="ar-SA"/>
        </w:rPr>
        <w:t>وعلى صعيد العلاقة بين الريادة التجارية والريادة الاجتماعية، قدّم</w:t>
      </w:r>
      <w:r w:rsidRPr="00F22ECB">
        <w:rPr>
          <w:lang w:bidi="ar-SA"/>
        </w:rPr>
        <w:t xml:space="preserve"> Austin </w:t>
      </w:r>
      <w:r w:rsidRPr="00F22ECB">
        <w:rPr>
          <w:rtl/>
          <w:lang w:bidi="ar-SA"/>
        </w:rPr>
        <w:t>و</w:t>
      </w:r>
      <w:r w:rsidRPr="00F22ECB">
        <w:rPr>
          <w:lang w:bidi="ar-SA"/>
        </w:rPr>
        <w:t xml:space="preserve">Stevenson </w:t>
      </w:r>
      <w:r w:rsidRPr="00F22ECB">
        <w:rPr>
          <w:rtl/>
          <w:lang w:bidi="ar-SA"/>
        </w:rPr>
        <w:t xml:space="preserve"> و</w:t>
      </w:r>
      <w:r w:rsidRPr="00F22ECB">
        <w:rPr>
          <w:lang w:bidi="ar-SA"/>
        </w:rPr>
        <w:t xml:space="preserve">Wei-Skillern (2006) </w:t>
      </w:r>
      <w:r w:rsidRPr="00F22ECB">
        <w:rPr>
          <w:rtl/>
          <w:lang w:bidi="ar-SA"/>
        </w:rPr>
        <w:t xml:space="preserve"> تحليلاً مقارناً كشف عن أوجه التشابه والاختلاف الجوهرية بين هذين النوعين، وخلصوا إلى أن الريادة الاجتماعية تمثل نشاطاً ابتكارياً خالقاً للقيمة الاجتماعية يمكن أن يحدث داخل القطاعات الثلاثة أو عبر حدودها. وقد كشفت هذه الدراسة أن نجاح المؤسسات الريادية الاجتماعية يتوقف إلى حدٍّ كبير على إدارتها الدقيقة لمتغير الرسالة والموارد البشرية والمالية في آنٍ معاً </w:t>
      </w:r>
    </w:p>
    <w:p w14:paraId="170F6B37" w14:textId="77777777" w:rsidR="00F22ECB" w:rsidRPr="00F22ECB" w:rsidRDefault="00F22ECB" w:rsidP="00F22ECB">
      <w:pPr>
        <w:spacing w:line="240" w:lineRule="auto"/>
        <w:jc w:val="both"/>
        <w:rPr>
          <w:rtl/>
          <w:lang w:bidi="ar-SA"/>
        </w:rPr>
      </w:pPr>
      <w:r w:rsidRPr="00F22ECB">
        <w:rPr>
          <w:rtl/>
          <w:lang w:bidi="ar-SA"/>
        </w:rPr>
        <w:lastRenderedPageBreak/>
        <w:t>وعلى صعيد النماذج التشغيلية، يُعدّ</w:t>
      </w:r>
      <w:r w:rsidRPr="00F22ECB">
        <w:rPr>
          <w:lang w:bidi="ar-SA"/>
        </w:rPr>
        <w:t xml:space="preserve"> Alter (2007) </w:t>
      </w:r>
      <w:r w:rsidRPr="00F22ECB">
        <w:rPr>
          <w:rtl/>
          <w:lang w:bidi="ar-SA"/>
        </w:rPr>
        <w:t xml:space="preserve">من أبرز من نظّروا لتصنيف المؤسسات الاجتماعية، إذ وضع طيفاً يمتد من المنظمات غير الربحية التي تتبنى أنشطة تجارية جانبية لتمويل رسالتها، مروراً بنماذج هجينة تمزج بين المنطقَين الاجتماعي والتجاري، وصولاً إلى شركات اجتماعية تعتمد أساساً على إيرادات السوق في تحقيق مهمتها. وأوضح </w:t>
      </w:r>
      <w:r w:rsidRPr="00F22ECB">
        <w:rPr>
          <w:lang w:bidi="ar-SA"/>
        </w:rPr>
        <w:t xml:space="preserve"> Alter </w:t>
      </w:r>
      <w:r w:rsidRPr="00F22ECB">
        <w:rPr>
          <w:rtl/>
          <w:lang w:bidi="ar-SA"/>
        </w:rPr>
        <w:t>أن الخيار بين هذه النماذج ليس خياراً إيديولوجياً، بل هو قرار استراتيجي يتحدد في ضوء طبيعة الخدمة المقدمة ومستوى تنافسية السوق والقدرات التنظيمية الداخلية.</w:t>
      </w:r>
    </w:p>
    <w:p w14:paraId="4590ED27" w14:textId="77777777" w:rsidR="00F22ECB" w:rsidRPr="00F22ECB" w:rsidRDefault="00F22ECB" w:rsidP="00F22ECB">
      <w:pPr>
        <w:spacing w:line="240" w:lineRule="auto"/>
        <w:jc w:val="both"/>
        <w:rPr>
          <w:rtl/>
          <w:lang w:bidi="ar-SA"/>
        </w:rPr>
      </w:pPr>
      <w:r w:rsidRPr="00F22ECB">
        <w:rPr>
          <w:rtl/>
          <w:lang w:bidi="ar-SA"/>
        </w:rPr>
        <w:t>وفيما يتعلق بالاستدامة المالية للمنظمات غير الربحية تحديداً، ألقت دراسة</w:t>
      </w:r>
      <w:r w:rsidRPr="00F22ECB">
        <w:rPr>
          <w:lang w:bidi="ar-SA"/>
        </w:rPr>
        <w:t xml:space="preserve"> Tuckman </w:t>
      </w:r>
      <w:r w:rsidRPr="00F22ECB">
        <w:rPr>
          <w:rtl/>
          <w:lang w:bidi="ar-SA"/>
        </w:rPr>
        <w:t>و</w:t>
      </w:r>
      <w:r w:rsidRPr="00F22ECB">
        <w:rPr>
          <w:lang w:bidi="ar-SA"/>
        </w:rPr>
        <w:t xml:space="preserve">Chang (1991) </w:t>
      </w:r>
      <w:r w:rsidRPr="00F22ECB">
        <w:rPr>
          <w:rtl/>
          <w:lang w:bidi="ar-SA"/>
        </w:rPr>
        <w:t xml:space="preserve"> الضوء على منهجية لقياس الهشاشة المالية، تقوم على أربعة نسب متكاملة تشمل: رصيد حقوق الملكية، وتركيز الإيرادات، ونسبة التكاليف الإدارية، وهامش التشغيل. وخلصت الدراسة إلى أن المنظمة المعرّضة للخطر المالي هي التي تُحجم عن تقديم خدماتها فور تعرضها لصدمة مالية، مما يجعل بناء المرونة المالية حاجة مؤسسية جوهرية. وتوسّع</w:t>
      </w:r>
      <w:r w:rsidRPr="00F22ECB">
        <w:rPr>
          <w:lang w:bidi="ar-SA"/>
        </w:rPr>
        <w:t xml:space="preserve"> Carroll </w:t>
      </w:r>
      <w:r w:rsidRPr="00F22ECB">
        <w:rPr>
          <w:rtl/>
          <w:lang w:bidi="ar-SA"/>
        </w:rPr>
        <w:t>و</w:t>
      </w:r>
      <w:r w:rsidRPr="00F22ECB">
        <w:rPr>
          <w:lang w:bidi="ar-SA"/>
        </w:rPr>
        <w:t xml:space="preserve">Stater (2009) </w:t>
      </w:r>
      <w:r w:rsidRPr="00F22ECB">
        <w:rPr>
          <w:rtl/>
          <w:lang w:bidi="ar-SA"/>
        </w:rPr>
        <w:t xml:space="preserve"> في هذا الإطار ليثبتا ارتباطاً دالاً إحصائياً بين تنويع مصادر الإيراد والاستقرار المالي للمنظمات، معتبرَين أن الاستقرار المالي يُؤثر مباشرة في قدرة المنظمة على الاستمرار في تقديم برامجها وتعويض كوادرها والترويج لمهمتها.</w:t>
      </w:r>
    </w:p>
    <w:p w14:paraId="63E6D8A4" w14:textId="77777777" w:rsidR="00F22ECB" w:rsidRPr="00F22ECB" w:rsidRDefault="00F22ECB" w:rsidP="00F22ECB">
      <w:pPr>
        <w:spacing w:line="240" w:lineRule="auto"/>
        <w:jc w:val="both"/>
        <w:rPr>
          <w:rtl/>
          <w:lang w:bidi="ar-SA"/>
        </w:rPr>
      </w:pPr>
      <w:r w:rsidRPr="00F22ECB">
        <w:rPr>
          <w:rtl/>
          <w:lang w:bidi="ar-SA"/>
        </w:rPr>
        <w:t>وعلى مستوى الأشكال الهجينة تحديداً، أثبتت دراسة</w:t>
      </w:r>
      <w:r w:rsidRPr="00F22ECB">
        <w:rPr>
          <w:lang w:bidi="ar-SA"/>
        </w:rPr>
        <w:t xml:space="preserve"> Battilana </w:t>
      </w:r>
      <w:r w:rsidRPr="00F22ECB">
        <w:rPr>
          <w:rtl/>
          <w:lang w:bidi="ar-SA"/>
        </w:rPr>
        <w:t>و</w:t>
      </w:r>
      <w:r w:rsidRPr="00F22ECB">
        <w:rPr>
          <w:lang w:bidi="ar-SA"/>
        </w:rPr>
        <w:t xml:space="preserve">Dorado (2010) </w:t>
      </w:r>
      <w:r w:rsidRPr="00F22ECB">
        <w:rPr>
          <w:rtl/>
          <w:lang w:bidi="ar-SA"/>
        </w:rPr>
        <w:t xml:space="preserve"> المعنونة ببناء المنظمات الهجينة المستدامة، أن التحدي الأكبر الذي تواجهه هذه المنظمات لا يكمن في شُح </w:t>
      </w:r>
      <w:proofErr w:type="gramStart"/>
      <w:r w:rsidRPr="00F22ECB">
        <w:rPr>
          <w:rtl/>
          <w:lang w:bidi="ar-SA"/>
        </w:rPr>
        <w:t>الموارد</w:t>
      </w:r>
      <w:proofErr w:type="gramEnd"/>
      <w:r w:rsidRPr="00F22ECB">
        <w:rPr>
          <w:rtl/>
          <w:lang w:bidi="ar-SA"/>
        </w:rPr>
        <w:t xml:space="preserve"> بل في إدارة التوتر بين منطقَي العمل المتنافسَين: منطق المهمة الاجتماعية ومنطق قيمة السوق، مما يستوجب بناء ثقافة مؤسسية داخلية قادرة على دمج الهويتين دون الانجراف نحو أيٍّ منهما، وهو تحدٍّ يتصل مباشرةً بأبعاد الريادة الاجتماعية التي تتبنّاها الدراسة الحالية متغيّراً مستقلاً.</w:t>
      </w:r>
    </w:p>
    <w:p w14:paraId="2A1205DD" w14:textId="77777777" w:rsidR="00F22ECB" w:rsidRPr="00F22ECB" w:rsidRDefault="00F22ECB" w:rsidP="00F22ECB">
      <w:pPr>
        <w:spacing w:line="240" w:lineRule="auto"/>
        <w:jc w:val="both"/>
        <w:rPr>
          <w:rtl/>
          <w:lang w:bidi="ar-SA"/>
        </w:rPr>
      </w:pPr>
      <w:r w:rsidRPr="00F22ECB">
        <w:rPr>
          <w:rtl/>
          <w:lang w:bidi="ar-SA"/>
        </w:rPr>
        <w:t>وعلى المستوى المحلي، شهد القطاع غير الربحي السعودي تحولات هيكلية عميقة منذ انطلاق رؤية 2030. فبموجب لوائح المركز الوطني لتنمية القطاع غير الربحي الصادرة عام 2021، أصبح المركز مسؤولاً عن إعداد الاستراتيجيات وخطط الأداء والمؤشرات المرتبطة بهذا القطاع وضمان فاعليتها. وأشار تقرير "مؤشر القطاع غير الربحي 2025" الصادر عن مؤسسة الملك خالد إلى أن إجمالي القيمة الاقتصادية للقطاع تجاوز 100 مليار ريال لأول مرة في تاريخه، مما يعادل 3.3% من الناتج المحلي الإجمالي، مع توقعات ببلوغ هدف 5% قبل موعده المحدد بعامين. غير أن هذا النمو الرقمي يطرح تساؤلات جوهرية حول مدى ارتكازه على نماذج تشغيلية مستدامة أم أنه يظل رهيناً بضخ حكومي ومنظومة منح تقليدية (مؤسسة الملك خالد، 2025).</w:t>
      </w:r>
    </w:p>
    <w:p w14:paraId="1077B38C" w14:textId="77777777" w:rsidR="00F22ECB" w:rsidRPr="00F22ECB" w:rsidRDefault="00F22ECB" w:rsidP="00F22ECB">
      <w:pPr>
        <w:spacing w:line="240" w:lineRule="auto"/>
        <w:jc w:val="both"/>
        <w:rPr>
          <w:lang w:bidi="ar-SA"/>
        </w:rPr>
      </w:pPr>
      <w:r w:rsidRPr="00F22ECB">
        <w:rPr>
          <w:rtl/>
          <w:lang w:bidi="ar-SA"/>
        </w:rPr>
        <w:t xml:space="preserve">وتتّسق هذه الملاحظة مع ما رصدته دراسات محلية أخرى؛ إذ أشارت الراجحي للتنمية (2024) إلى استمرار اعتماد جانبٍ واسع من المنظمات غير الربحية السعودية على مصادر تمويلٍ تقليدية، في حين تؤكّد وزارة الموارد البشرية والتنمية الاجتماعية (2024) أنّ تمكين القطاع غير الربحي من أداء دوره التنموي الموسّع يستلزم تحوّلاً موازياً في نماذج تمويله الداخلية. ومن هنا تنبع الحاجة إلى دراسةٍ ميدانية تختبر إحصائياً ما </w:t>
      </w:r>
      <w:r w:rsidRPr="00F22ECB">
        <w:rPr>
          <w:rtl/>
          <w:lang w:bidi="ar-SA"/>
        </w:rPr>
        <w:lastRenderedPageBreak/>
        <w:t>إذا كان تبنّي نماذج الريادة الاجتماعية بأبعادها المختلفة يترجَم فعلياً إلى تحسّنٍ قابل للقياس في مؤشرات الاستدامة المالية لهذه المنظمات، بدل الاكتفاء بالطرح النظري أو الوصفي لهذه العلاقة.</w:t>
      </w:r>
    </w:p>
    <w:p w14:paraId="5B2FC78B" w14:textId="77777777" w:rsidR="00F22ECB" w:rsidRPr="00F22ECB" w:rsidRDefault="00F22ECB" w:rsidP="00F22ECB">
      <w:pPr>
        <w:spacing w:line="240" w:lineRule="auto"/>
        <w:jc w:val="both"/>
        <w:rPr>
          <w:lang w:bidi="ar-SA"/>
        </w:rPr>
      </w:pPr>
      <w:r w:rsidRPr="00F22ECB">
        <w:rPr>
          <w:rtl/>
          <w:lang w:bidi="ar-SA"/>
        </w:rPr>
        <w:t xml:space="preserve">وفي الختام، يتمثّل الغرض المحوري لهذه الدراسة في الكشف عن أثر نماذج الريادة الاجتماعية بأبعادها (الابتكار الاجتماعي، والاستباقية الاجتماعية، وتحمّل المخاطرة الاجتماعية، وتوليد الدخل وتبنّي نموذج العمل الهجين) على الاستدامة المالية للمنظمات غير الربحية في المملكة العربية السعودية، بما يقدّم إسهاماً نظرياً يؤصّل هذه العلاقة في ضوء أدبيات </w:t>
      </w:r>
      <w:proofErr w:type="spellStart"/>
      <w:r w:rsidRPr="00F22ECB">
        <w:rPr>
          <w:rtl/>
          <w:lang w:bidi="ar-SA"/>
        </w:rPr>
        <w:t>Dees</w:t>
      </w:r>
      <w:proofErr w:type="spellEnd"/>
      <w:r w:rsidRPr="00F22ECB">
        <w:rPr>
          <w:rtl/>
          <w:lang w:bidi="ar-SA"/>
        </w:rPr>
        <w:t xml:space="preserve"> </w:t>
      </w:r>
      <w:proofErr w:type="spellStart"/>
      <w:r w:rsidRPr="00F22ECB">
        <w:rPr>
          <w:rtl/>
          <w:lang w:bidi="ar-SA"/>
        </w:rPr>
        <w:t>وAlter</w:t>
      </w:r>
      <w:proofErr w:type="spellEnd"/>
      <w:r w:rsidRPr="00F22ECB">
        <w:rPr>
          <w:rtl/>
          <w:lang w:bidi="ar-SA"/>
        </w:rPr>
        <w:t xml:space="preserve"> </w:t>
      </w:r>
      <w:proofErr w:type="spellStart"/>
      <w:r w:rsidRPr="00F22ECB">
        <w:rPr>
          <w:rtl/>
          <w:lang w:bidi="ar-SA"/>
        </w:rPr>
        <w:t>وBattilana</w:t>
      </w:r>
      <w:proofErr w:type="spellEnd"/>
      <w:r w:rsidRPr="00F22ECB">
        <w:rPr>
          <w:rtl/>
          <w:lang w:bidi="ar-SA"/>
        </w:rPr>
        <w:t xml:space="preserve"> </w:t>
      </w:r>
      <w:proofErr w:type="spellStart"/>
      <w:r w:rsidRPr="00F22ECB">
        <w:rPr>
          <w:rtl/>
          <w:lang w:bidi="ar-SA"/>
        </w:rPr>
        <w:t>وDorado</w:t>
      </w:r>
      <w:proofErr w:type="spellEnd"/>
      <w:r w:rsidRPr="00F22ECB">
        <w:rPr>
          <w:rtl/>
          <w:lang w:bidi="ar-SA"/>
        </w:rPr>
        <w:t>، وإسهاماً تطبيقياً يدعم صانعي القرار وقيادات القطاع في بناء نماذج تمويل أكثر استدامة (</w:t>
      </w:r>
      <w:proofErr w:type="spellStart"/>
      <w:r w:rsidRPr="00F22ECB">
        <w:rPr>
          <w:rtl/>
          <w:lang w:bidi="ar-SA"/>
        </w:rPr>
        <w:t>Zafar</w:t>
      </w:r>
      <w:proofErr w:type="spellEnd"/>
      <w:r w:rsidRPr="00F22ECB">
        <w:rPr>
          <w:rtl/>
          <w:lang w:bidi="ar-SA"/>
        </w:rPr>
        <w:t xml:space="preserve"> </w:t>
      </w:r>
      <w:proofErr w:type="spellStart"/>
      <w:r w:rsidRPr="00F22ECB">
        <w:rPr>
          <w:rtl/>
          <w:lang w:bidi="ar-SA"/>
        </w:rPr>
        <w:t>et</w:t>
      </w:r>
      <w:proofErr w:type="spellEnd"/>
      <w:r w:rsidRPr="00F22ECB">
        <w:rPr>
          <w:rtl/>
          <w:lang w:bidi="ar-SA"/>
        </w:rPr>
        <w:t xml:space="preserve"> </w:t>
      </w:r>
      <w:proofErr w:type="spellStart"/>
      <w:r w:rsidRPr="00F22ECB">
        <w:rPr>
          <w:rtl/>
          <w:lang w:bidi="ar-SA"/>
        </w:rPr>
        <w:t>al</w:t>
      </w:r>
      <w:proofErr w:type="spellEnd"/>
      <w:r w:rsidRPr="00F22ECB">
        <w:rPr>
          <w:rtl/>
          <w:lang w:bidi="ar-SA"/>
        </w:rPr>
        <w:t>., 2022). وتتناول الفصول التالية من هذه الخطة مشكلة الدراسة وأهميتها وأهدافها وتساؤلاتها وفرضياتها، ثم تستعرض الدراسات السابقة ذات الصلة، فمنهجية الدراسة وأدواتها، بما يؤسّس لتصميمٍ بحثي متكامل قابل للتنفيذ الميداني.</w:t>
      </w:r>
    </w:p>
    <w:p w14:paraId="24175E37" w14:textId="77777777" w:rsidR="002565DC" w:rsidRDefault="002565DC" w:rsidP="002565DC">
      <w:pPr>
        <w:spacing w:line="240" w:lineRule="auto"/>
        <w:jc w:val="both"/>
        <w:rPr>
          <w:rtl/>
          <w:lang w:bidi="ar-SA"/>
        </w:rPr>
      </w:pPr>
    </w:p>
    <w:p w14:paraId="6952F0DF" w14:textId="1F1D1A38" w:rsidR="002565DC" w:rsidRDefault="002565DC">
      <w:pPr>
        <w:bidi w:val="0"/>
        <w:rPr>
          <w:rtl/>
          <w:lang w:bidi="ar-SA"/>
        </w:rPr>
      </w:pPr>
      <w:r>
        <w:rPr>
          <w:rtl/>
          <w:lang w:bidi="ar-SA"/>
        </w:rPr>
        <w:br w:type="page"/>
      </w:r>
    </w:p>
    <w:p w14:paraId="40A61660" w14:textId="17981997" w:rsidR="009125CE" w:rsidRPr="007A1AB8" w:rsidRDefault="00A74F76" w:rsidP="0079739C">
      <w:pPr>
        <w:pStyle w:val="Heading2"/>
        <w:rPr>
          <w:rtl/>
        </w:rPr>
      </w:pPr>
      <w:bookmarkStart w:id="16" w:name="_Toc236421477"/>
      <w:bookmarkStart w:id="17" w:name="_Toc236422472"/>
      <w:r w:rsidRPr="007A1AB8">
        <w:rPr>
          <w:rtl/>
        </w:rPr>
        <w:lastRenderedPageBreak/>
        <w:t>مشكلة الدراسة</w:t>
      </w:r>
      <w:bookmarkEnd w:id="16"/>
      <w:bookmarkEnd w:id="17"/>
    </w:p>
    <w:p w14:paraId="054CBB77" w14:textId="495D5E5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lang w:bidi="ar-SA"/>
        </w:rPr>
        <w:t>على الرغم من النمو الكمي المتسارع الذي يشهده القطاع غير الربحي في المملكة، فإنّه يواجه مفارقةً جوهرية تتمثّل في اتساع الفجوة بين توسّع عدد المنظمات وحجم أدوارها التنموية من جهة، وبين هشاشة قواعدها المالية واعتمادها الغالب على مصادر تمويل تقليدية غير مستقرّة كالتبرّعات والإعانات الحكومية من جهة أخرى (الدويش والمزيد، 2020). وتتضاعف هذه المفارقة حين تُطرح الريادة الاجتماعية بوصفها حلاً واعداً للاستدامة المالية دون أن يُسنَد هذا الطرح بأدلة كمية كافية على أثرها الفعلي في البيئة السعودية، ما يجعل العلاقة بين المتغيرين محلَّ حاجةٍ بحثية ملحّة.</w:t>
      </w:r>
    </w:p>
    <w:p w14:paraId="6BC0651F" w14:textId="7777777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lang w:bidi="ar-SA"/>
        </w:rPr>
        <w:t xml:space="preserve">ويزيد من حدّة هذه المشكلة أنّ الاستدامة المالية تتصدّر قائمة التحديات التي تؤرّق المنظمات غير الربحية عربياً؛ إذ تشير المؤشرات إلى أنّها الهاجس الأول لنحو 71% منها (مكتبة الاستثمار الاجتماعي، 2023)، فيما رصدت دراسة عبابنة والعقيل (2006) أنّ ضعف مصادر التمويل الذاتي واعتماد الجمعيات على المنح والتبرّعات يجعل مواردها رهينةً لتقلّباتٍ خارجة عن سيطرتها. وقد أكّدت دراسة </w:t>
      </w:r>
      <w:proofErr w:type="spellStart"/>
      <w:r w:rsidRPr="00F22ECB">
        <w:rPr>
          <w:rFonts w:ascii="Simplified Arabic" w:hAnsi="Simplified Arabic"/>
          <w:sz w:val="28"/>
          <w:rtl/>
          <w:lang w:bidi="ar-SA"/>
        </w:rPr>
        <w:t>الشيبي</w:t>
      </w:r>
      <w:proofErr w:type="spellEnd"/>
      <w:r w:rsidRPr="00F22ECB">
        <w:rPr>
          <w:rFonts w:ascii="Simplified Arabic" w:hAnsi="Simplified Arabic"/>
          <w:sz w:val="28"/>
          <w:rtl/>
          <w:lang w:bidi="ar-SA"/>
        </w:rPr>
        <w:t xml:space="preserve"> (2022) أنّ الاعتماد على مصدرٍ تمويلي وحيد يُضعف قدرة المنشأة غير الهادفة للربح على الصمود أمام الأزمات، بينما يمثّل تنويع الإيراد ركيزةً لبلوغ الاستدامة. ومع أنّ الأدبيات تشير إلى أنّ التوجّهات الريادية قد تعالج هذه الهشاشة عبر توليد الدخل ونماذج العمل الهجينة (</w:t>
      </w:r>
      <w:proofErr w:type="spellStart"/>
      <w:r w:rsidRPr="00F22ECB">
        <w:rPr>
          <w:rFonts w:ascii="Simplified Arabic" w:hAnsi="Simplified Arabic"/>
          <w:sz w:val="28"/>
          <w:rtl/>
          <w:lang w:bidi="ar-SA"/>
        </w:rPr>
        <w:t>Defourny</w:t>
      </w:r>
      <w:proofErr w:type="spellEnd"/>
      <w:r w:rsidRPr="00F22ECB">
        <w:rPr>
          <w:rFonts w:ascii="Simplified Arabic" w:hAnsi="Simplified Arabic"/>
          <w:sz w:val="28"/>
          <w:rtl/>
          <w:lang w:bidi="ar-SA"/>
        </w:rPr>
        <w:t xml:space="preserve"> &amp; </w:t>
      </w:r>
      <w:proofErr w:type="spellStart"/>
      <w:r w:rsidRPr="00F22ECB">
        <w:rPr>
          <w:rFonts w:ascii="Simplified Arabic" w:hAnsi="Simplified Arabic"/>
          <w:sz w:val="28"/>
          <w:rtl/>
          <w:lang w:bidi="ar-SA"/>
        </w:rPr>
        <w:t>Nyssens</w:t>
      </w:r>
      <w:proofErr w:type="spellEnd"/>
      <w:r w:rsidRPr="00F22ECB">
        <w:rPr>
          <w:rFonts w:ascii="Simplified Arabic" w:hAnsi="Simplified Arabic"/>
          <w:sz w:val="28"/>
          <w:rtl/>
          <w:lang w:bidi="ar-SA"/>
        </w:rPr>
        <w:t>, 2017)، فإنّ حجم هذا الأثر واتجاهه في المنظمات غير الربحية السعودية لا يزالان غير مختبَرين إحصائياً بصورةٍ كافية، وهو ما يحدّد جوهر المشكلة التي تتصدّى لها هذه الدراسة.</w:t>
      </w:r>
    </w:p>
    <w:p w14:paraId="4EF44C7F" w14:textId="77777777" w:rsidR="00F22ECB" w:rsidRPr="00F22ECB" w:rsidRDefault="00F22ECB" w:rsidP="00F22ECB">
      <w:pPr>
        <w:spacing w:line="240" w:lineRule="auto"/>
        <w:jc w:val="both"/>
        <w:rPr>
          <w:rFonts w:ascii="Simplified Arabic" w:hAnsi="Simplified Arabic"/>
          <w:sz w:val="28"/>
          <w:rtl/>
          <w:lang w:bidi="ar-SA"/>
        </w:rPr>
      </w:pPr>
      <w:r w:rsidRPr="00F22ECB">
        <w:rPr>
          <w:rFonts w:ascii="Simplified Arabic" w:hAnsi="Simplified Arabic"/>
          <w:sz w:val="28"/>
          <w:rtl/>
          <w:lang w:bidi="ar-SA"/>
        </w:rPr>
        <w:t xml:space="preserve">وتتّضح خطورة هذه المشكلة حين يُستحضر حجم القطاع وثقله التشغيلي؛ فالقطاع غير الربحي في المملكة يضمّ نحو 6902 منظمة ويعمل به أكثر من 90 ألف موظف وتُنفق عليه الدولة نحو </w:t>
      </w:r>
      <w:proofErr w:type="gramStart"/>
      <w:r w:rsidRPr="00F22ECB">
        <w:rPr>
          <w:rFonts w:ascii="Simplified Arabic" w:hAnsi="Simplified Arabic"/>
          <w:sz w:val="28"/>
          <w:rtl/>
          <w:lang w:bidi="ar-SA"/>
        </w:rPr>
        <w:t>خمسة</w:t>
      </w:r>
      <w:proofErr w:type="gramEnd"/>
      <w:r w:rsidRPr="00F22ECB">
        <w:rPr>
          <w:rFonts w:ascii="Simplified Arabic" w:hAnsi="Simplified Arabic"/>
          <w:sz w:val="28"/>
          <w:rtl/>
          <w:lang w:bidi="ar-SA"/>
        </w:rPr>
        <w:t xml:space="preserve"> مليارات ريال سنوياً (</w:t>
      </w:r>
      <w:proofErr w:type="spellStart"/>
      <w:r w:rsidRPr="00F22ECB">
        <w:rPr>
          <w:rFonts w:ascii="Simplified Arabic" w:hAnsi="Simplified Arabic"/>
          <w:sz w:val="28"/>
          <w:rtl/>
          <w:lang w:bidi="ar-SA"/>
        </w:rPr>
        <w:t>OceanX</w:t>
      </w:r>
      <w:proofErr w:type="spellEnd"/>
      <w:r w:rsidRPr="00F22ECB">
        <w:rPr>
          <w:rFonts w:ascii="Simplified Arabic" w:hAnsi="Simplified Arabic"/>
          <w:sz w:val="28"/>
          <w:rtl/>
          <w:lang w:bidi="ar-SA"/>
        </w:rPr>
        <w:t xml:space="preserve">، 2024)، ما يعني أنّ أيّ خللٍ في استدامة تمويل هذه المنظمات لا يمسّ المنظمة </w:t>
      </w:r>
      <w:proofErr w:type="gramStart"/>
      <w:r w:rsidRPr="00F22ECB">
        <w:rPr>
          <w:rFonts w:ascii="Simplified Arabic" w:hAnsi="Simplified Arabic"/>
          <w:sz w:val="28"/>
          <w:rtl/>
          <w:lang w:bidi="ar-SA"/>
        </w:rPr>
        <w:t>وحدها</w:t>
      </w:r>
      <w:proofErr w:type="gramEnd"/>
      <w:r w:rsidRPr="00F22ECB">
        <w:rPr>
          <w:rFonts w:ascii="Simplified Arabic" w:hAnsi="Simplified Arabic"/>
          <w:sz w:val="28"/>
          <w:rtl/>
          <w:lang w:bidi="ar-SA"/>
        </w:rPr>
        <w:t xml:space="preserve"> بل ينعكس على منظومةٍ تشغيلية واسعة وعلى الفئات المستفيدة من خدماتها. ومع هذا الثقل، تبقى الاستدامة المالية التحدي الأول لغالبية المنظمات عربياً بنسبةٍ تقارب 71% (مكتبة الاستثمار الاجتماعي، 2023)، وهو تناقضٌ بين حجم الموارد المتداولة في القطاع وهشاشة استقراره المالي يستدعي البحث عن محدّداتٍ داخلية قابلة للتطوير كالتوجّه الريادي، بدل الاكتفاء بمعالجة أعراض الأزمة التمويلية عند وقوعها (a3r، 2024).</w:t>
      </w:r>
    </w:p>
    <w:p w14:paraId="0D279642" w14:textId="77777777" w:rsidR="00F22ECB" w:rsidRPr="00F22ECB" w:rsidRDefault="00F22ECB" w:rsidP="00F22ECB">
      <w:pPr>
        <w:pStyle w:val="Heading3"/>
      </w:pPr>
      <w:bookmarkStart w:id="18" w:name="_Toc236421478"/>
      <w:bookmarkStart w:id="19" w:name="_Toc236422473"/>
      <w:r w:rsidRPr="00F22ECB">
        <w:rPr>
          <w:rtl/>
        </w:rPr>
        <w:t>الفجوات في الأدبيات الدولية والمحلية</w:t>
      </w:r>
      <w:bookmarkEnd w:id="18"/>
      <w:bookmarkEnd w:id="19"/>
    </w:p>
    <w:p w14:paraId="42BC0797" w14:textId="7777777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lang w:bidi="ar-SA"/>
        </w:rPr>
        <w:t>وعلى الرغم من الثراء النسبي للأدبيات العالمية في حقل الريادة الاجتماعية، يكشف الفحص النقدي الدقيق عن ثلاث فجوات جوهرية لا يمكن إغفالها عند تناول موضوع الدراسة في السياق السعودي:</w:t>
      </w:r>
    </w:p>
    <w:p w14:paraId="427C0CBD" w14:textId="77777777" w:rsidR="00F22ECB" w:rsidRPr="00F22ECB" w:rsidRDefault="00F22ECB" w:rsidP="00F22ECB">
      <w:pPr>
        <w:spacing w:line="240" w:lineRule="auto"/>
        <w:ind w:left="720"/>
        <w:jc w:val="both"/>
        <w:rPr>
          <w:rFonts w:ascii="Simplified Arabic" w:hAnsi="Simplified Arabic"/>
          <w:sz w:val="28"/>
          <w:lang w:bidi="ar-SA"/>
        </w:rPr>
      </w:pPr>
      <w:r w:rsidRPr="00F22ECB">
        <w:rPr>
          <w:rFonts w:ascii="Simplified Arabic" w:hAnsi="Simplified Arabic"/>
          <w:bCs/>
          <w:sz w:val="28"/>
          <w:rtl/>
          <w:lang w:bidi="ar-SA"/>
        </w:rPr>
        <w:lastRenderedPageBreak/>
        <w:t>الفجوة السياقية:</w:t>
      </w:r>
      <w:r w:rsidRPr="00F22ECB">
        <w:rPr>
          <w:rFonts w:ascii="Simplified Arabic" w:hAnsi="Simplified Arabic"/>
          <w:sz w:val="28"/>
          <w:rtl/>
          <w:lang w:bidi="ar-SA"/>
        </w:rPr>
        <w:t xml:space="preserve"> تتسم الأدبيات الراهنة بهيمنة واضحة للنماذج الغربية على دراسات الريادة الاجتماعية، وإن كانت اتجاهات الاستدامة </w:t>
      </w:r>
      <w:proofErr w:type="spellStart"/>
      <w:r w:rsidRPr="00F22ECB">
        <w:rPr>
          <w:rFonts w:ascii="Simplified Arabic" w:hAnsi="Simplified Arabic"/>
          <w:sz w:val="28"/>
          <w:rtl/>
          <w:lang w:bidi="ar-SA"/>
        </w:rPr>
        <w:t>والرقمنة</w:t>
      </w:r>
      <w:proofErr w:type="spellEnd"/>
      <w:r w:rsidRPr="00F22ECB">
        <w:rPr>
          <w:rFonts w:ascii="Simplified Arabic" w:hAnsi="Simplified Arabic"/>
          <w:sz w:val="28"/>
          <w:rtl/>
          <w:lang w:bidi="ar-SA"/>
        </w:rPr>
        <w:t xml:space="preserve"> والمرونة قد برزت بوصفها محاور أساسية في الحقل خلال الفترة 2019–2024. بيد أن هذه الاتجاهات تُبنى في معظمها على تجارب دول تختلف عن المملكة العربية السعودية اختلافاً جذرياً في بنيتها التشريعية، وفي دور المرجعية الدينية في تشكيل منظومة العطاء والخدمة، وفي مستوى نضج الأسواق المحلية وقدرتها على استيعاب النماذج الهجينة (</w:t>
      </w:r>
      <w:proofErr w:type="spellStart"/>
      <w:r w:rsidRPr="00F22ECB">
        <w:rPr>
          <w:rFonts w:ascii="Simplified Arabic" w:hAnsi="Simplified Arabic"/>
          <w:sz w:val="28"/>
          <w:rtl/>
          <w:lang w:bidi="ar-SA"/>
        </w:rPr>
        <w:t>Alter</w:t>
      </w:r>
      <w:proofErr w:type="spellEnd"/>
      <w:r w:rsidRPr="00F22ECB">
        <w:rPr>
          <w:rFonts w:ascii="Simplified Arabic" w:hAnsi="Simplified Arabic"/>
          <w:sz w:val="28"/>
          <w:rtl/>
          <w:lang w:bidi="ar-SA"/>
        </w:rPr>
        <w:t xml:space="preserve">, 2007؛ </w:t>
      </w:r>
      <w:proofErr w:type="spellStart"/>
      <w:r w:rsidRPr="00F22ECB">
        <w:rPr>
          <w:rFonts w:ascii="Simplified Arabic" w:hAnsi="Simplified Arabic"/>
          <w:sz w:val="28"/>
          <w:rtl/>
          <w:lang w:bidi="ar-SA"/>
        </w:rPr>
        <w:t>Battilana</w:t>
      </w:r>
      <w:proofErr w:type="spellEnd"/>
      <w:r w:rsidRPr="00F22ECB">
        <w:rPr>
          <w:rFonts w:ascii="Simplified Arabic" w:hAnsi="Simplified Arabic"/>
          <w:sz w:val="28"/>
          <w:rtl/>
          <w:lang w:bidi="ar-SA"/>
        </w:rPr>
        <w:t xml:space="preserve"> &amp; </w:t>
      </w:r>
      <w:proofErr w:type="spellStart"/>
      <w:r w:rsidRPr="00F22ECB">
        <w:rPr>
          <w:rFonts w:ascii="Simplified Arabic" w:hAnsi="Simplified Arabic"/>
          <w:sz w:val="28"/>
          <w:rtl/>
          <w:lang w:bidi="ar-SA"/>
        </w:rPr>
        <w:t>Dorado</w:t>
      </w:r>
      <w:proofErr w:type="spellEnd"/>
      <w:r w:rsidRPr="00F22ECB">
        <w:rPr>
          <w:rFonts w:ascii="Simplified Arabic" w:hAnsi="Simplified Arabic"/>
          <w:sz w:val="28"/>
          <w:rtl/>
          <w:lang w:bidi="ar-SA"/>
        </w:rPr>
        <w:t>, 2010).</w:t>
      </w:r>
    </w:p>
    <w:p w14:paraId="2C01832E" w14:textId="77777777" w:rsidR="00F22ECB" w:rsidRPr="00F22ECB" w:rsidRDefault="00F22ECB" w:rsidP="00F22ECB">
      <w:pPr>
        <w:spacing w:line="240" w:lineRule="auto"/>
        <w:ind w:left="720"/>
        <w:jc w:val="both"/>
        <w:rPr>
          <w:rFonts w:ascii="Simplified Arabic" w:hAnsi="Simplified Arabic"/>
          <w:sz w:val="28"/>
          <w:lang w:bidi="ar-SA"/>
        </w:rPr>
      </w:pPr>
      <w:r w:rsidRPr="00F22ECB">
        <w:rPr>
          <w:rFonts w:ascii="Simplified Arabic" w:hAnsi="Simplified Arabic"/>
          <w:bCs/>
          <w:sz w:val="28"/>
          <w:rtl/>
          <w:lang w:bidi="ar-SA"/>
        </w:rPr>
        <w:t>الفجوة الزمنية والسياسية:</w:t>
      </w:r>
      <w:r w:rsidRPr="00F22ECB">
        <w:rPr>
          <w:rFonts w:ascii="Simplified Arabic" w:hAnsi="Simplified Arabic"/>
          <w:sz w:val="28"/>
          <w:rtl/>
          <w:lang w:bidi="ar-SA"/>
        </w:rPr>
        <w:t xml:space="preserve"> معظم الدراسات المتاحة حول القطاع غير الربحي السعودي أُجريت قبل موجة التشريعات المتسارعة التي أعادت رسم بيئة العمل بين عامَي 2017 و2023. وعلى الرغم من أن ريادة الأعمال الاجتماعية في المملكة تعود جذورها إلى عقود سابقة، فإن البيانات المتاحة عنها تظل شحيحة بسبب ضعف منظومة التوثيق والرصد، إذ لا تتجاوز نسبة المنظمات الاجتماعية للفرد في المملكة منظمة واحدة لكل عشرة آلاف شخص مقارنة بخمسين منظمة لكل عشرة آلاف شخص في كندا والولايات المتحدة، وهي فجوة تعكس نقصاً حقيقياً في التأسيس والبحث في آنٍ واحد (مؤسسة الملك خالد، 2025).</w:t>
      </w:r>
    </w:p>
    <w:p w14:paraId="5112515A" w14:textId="77777777" w:rsidR="00F22ECB" w:rsidRPr="00F22ECB" w:rsidRDefault="00F22ECB" w:rsidP="00F22ECB">
      <w:pPr>
        <w:spacing w:line="240" w:lineRule="auto"/>
        <w:ind w:left="720"/>
        <w:jc w:val="both"/>
        <w:rPr>
          <w:rFonts w:ascii="Simplified Arabic" w:hAnsi="Simplified Arabic"/>
          <w:sz w:val="28"/>
          <w:lang w:bidi="ar-SA"/>
        </w:rPr>
      </w:pPr>
      <w:r w:rsidRPr="00F22ECB">
        <w:rPr>
          <w:rFonts w:ascii="Simplified Arabic" w:hAnsi="Simplified Arabic"/>
          <w:bCs/>
          <w:sz w:val="28"/>
          <w:rtl/>
          <w:lang w:bidi="ar-SA"/>
        </w:rPr>
        <w:t>الفجوة القياسية:</w:t>
      </w:r>
      <w:r w:rsidRPr="00F22ECB">
        <w:rPr>
          <w:rFonts w:ascii="Simplified Arabic" w:hAnsi="Simplified Arabic"/>
          <w:sz w:val="28"/>
          <w:rtl/>
          <w:lang w:bidi="ar-SA"/>
        </w:rPr>
        <w:t xml:space="preserve"> لا تتوافر في الأدبيات الأكاديمية المتاحة دراسات تجريبية تختبر نماذج ريادية بعينها وتقيس أثرها على مؤشرات الاستدامة المالية القابلة للقياس الكمي في السياق السعودي. إن ترك هذا الفراغ المعرفي دون معالجة يُبقي منظمات القطاع الثالث أمام قرارات استراتيجية مصيرية دون توجيه بحثي موثوق، ويُعرّض المستفيدين منها من فئات هشة وأسر ومجتمعات لمخاطر انقطاع الخدمات جراء نماذج مالية غير مستدامة (</w:t>
      </w:r>
      <w:proofErr w:type="spellStart"/>
      <w:r w:rsidRPr="00F22ECB">
        <w:rPr>
          <w:rFonts w:ascii="Simplified Arabic" w:hAnsi="Simplified Arabic"/>
          <w:sz w:val="28"/>
          <w:rtl/>
          <w:lang w:bidi="ar-SA"/>
        </w:rPr>
        <w:t>Tuckman</w:t>
      </w:r>
      <w:proofErr w:type="spellEnd"/>
      <w:r w:rsidRPr="00F22ECB">
        <w:rPr>
          <w:rFonts w:ascii="Simplified Arabic" w:hAnsi="Simplified Arabic"/>
          <w:sz w:val="28"/>
          <w:rtl/>
          <w:lang w:bidi="ar-SA"/>
        </w:rPr>
        <w:t xml:space="preserve"> &amp; </w:t>
      </w:r>
      <w:proofErr w:type="spellStart"/>
      <w:r w:rsidRPr="00F22ECB">
        <w:rPr>
          <w:rFonts w:ascii="Simplified Arabic" w:hAnsi="Simplified Arabic"/>
          <w:sz w:val="28"/>
          <w:rtl/>
          <w:lang w:bidi="ar-SA"/>
        </w:rPr>
        <w:t>Chang</w:t>
      </w:r>
      <w:proofErr w:type="spellEnd"/>
      <w:r w:rsidRPr="00F22ECB">
        <w:rPr>
          <w:rFonts w:ascii="Simplified Arabic" w:hAnsi="Simplified Arabic"/>
          <w:sz w:val="28"/>
          <w:rtl/>
          <w:lang w:bidi="ar-SA"/>
        </w:rPr>
        <w:t xml:space="preserve">, 1991؛ </w:t>
      </w:r>
      <w:proofErr w:type="spellStart"/>
      <w:r w:rsidRPr="00F22ECB">
        <w:rPr>
          <w:rFonts w:ascii="Simplified Arabic" w:hAnsi="Simplified Arabic"/>
          <w:sz w:val="28"/>
          <w:rtl/>
          <w:lang w:bidi="ar-SA"/>
        </w:rPr>
        <w:t>Carroll</w:t>
      </w:r>
      <w:proofErr w:type="spellEnd"/>
      <w:r w:rsidRPr="00F22ECB">
        <w:rPr>
          <w:rFonts w:ascii="Simplified Arabic" w:hAnsi="Simplified Arabic"/>
          <w:sz w:val="28"/>
          <w:rtl/>
          <w:lang w:bidi="ar-SA"/>
        </w:rPr>
        <w:t xml:space="preserve"> &amp; </w:t>
      </w:r>
      <w:proofErr w:type="spellStart"/>
      <w:r w:rsidRPr="00F22ECB">
        <w:rPr>
          <w:rFonts w:ascii="Simplified Arabic" w:hAnsi="Simplified Arabic"/>
          <w:sz w:val="28"/>
          <w:rtl/>
          <w:lang w:bidi="ar-SA"/>
        </w:rPr>
        <w:t>Stater</w:t>
      </w:r>
      <w:proofErr w:type="spellEnd"/>
      <w:r w:rsidRPr="00F22ECB">
        <w:rPr>
          <w:rFonts w:ascii="Simplified Arabic" w:hAnsi="Simplified Arabic"/>
          <w:sz w:val="28"/>
          <w:rtl/>
          <w:lang w:bidi="ar-SA"/>
        </w:rPr>
        <w:t>, 2009).</w:t>
      </w:r>
    </w:p>
    <w:p w14:paraId="7C2EA7B3" w14:textId="77777777" w:rsidR="00F22ECB" w:rsidRPr="00F22ECB" w:rsidRDefault="00F22ECB" w:rsidP="00F22ECB">
      <w:pPr>
        <w:spacing w:line="240" w:lineRule="auto"/>
        <w:jc w:val="both"/>
        <w:rPr>
          <w:rFonts w:ascii="Simplified Arabic" w:hAnsi="Simplified Arabic"/>
          <w:sz w:val="28"/>
          <w:rtl/>
          <w:lang w:bidi="ar-SA"/>
        </w:rPr>
      </w:pPr>
      <w:r w:rsidRPr="00F22ECB">
        <w:rPr>
          <w:rFonts w:ascii="Simplified Arabic" w:hAnsi="Simplified Arabic"/>
          <w:sz w:val="28"/>
          <w:rtl/>
          <w:lang w:bidi="ar-SA"/>
        </w:rPr>
        <w:t>وتتقاطع هذه الفجوات الثلاث مع الفجوات النظرية والتطبيقية التي تفرزها الأدبيات العربية الأقرب لموضوع الدراسة، على النحو الذي يُفصَّل فيما يأتي.</w:t>
      </w:r>
    </w:p>
    <w:p w14:paraId="24E48400" w14:textId="77777777" w:rsidR="00F22ECB" w:rsidRPr="00F22ECB" w:rsidRDefault="00F22ECB" w:rsidP="00F22ECB">
      <w:pPr>
        <w:pStyle w:val="Heading3"/>
        <w:rPr>
          <w:rtl/>
        </w:rPr>
      </w:pPr>
      <w:bookmarkStart w:id="20" w:name="_Toc234587466"/>
      <w:bookmarkStart w:id="21" w:name="_Toc236421479"/>
      <w:bookmarkStart w:id="22" w:name="_Toc236422474"/>
      <w:r w:rsidRPr="00F22ECB">
        <w:rPr>
          <w:rtl/>
        </w:rPr>
        <w:t>الفجوات على المستوى النظري</w:t>
      </w:r>
      <w:bookmarkEnd w:id="20"/>
      <w:bookmarkEnd w:id="21"/>
      <w:bookmarkEnd w:id="22"/>
    </w:p>
    <w:p w14:paraId="6DA8C525" w14:textId="7777777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lang w:bidi="ar-SA"/>
        </w:rPr>
        <w:t>تكشف مراجعة الأدبيات عن جملةٍ من الفجوات على المستوى النظري في معالجة العلاقة بين نماذج الريادة الاجتماعية والاستدامة المالية، يمكن إجمال أبرزها فيما يأتي:</w:t>
      </w:r>
    </w:p>
    <w:p w14:paraId="7EA011C7" w14:textId="77777777" w:rsidR="00F22ECB" w:rsidRPr="00F22ECB" w:rsidRDefault="00F22ECB" w:rsidP="00F22ECB">
      <w:pPr>
        <w:spacing w:line="240" w:lineRule="auto"/>
        <w:ind w:left="720"/>
        <w:jc w:val="both"/>
        <w:rPr>
          <w:rFonts w:ascii="Simplified Arabic" w:hAnsi="Simplified Arabic"/>
          <w:sz w:val="28"/>
          <w:lang w:bidi="ar-SA"/>
        </w:rPr>
      </w:pPr>
      <w:r w:rsidRPr="00F22ECB">
        <w:rPr>
          <w:rFonts w:ascii="Simplified Arabic" w:hAnsi="Simplified Arabic"/>
          <w:bCs/>
          <w:sz w:val="28"/>
          <w:rtl/>
          <w:lang w:bidi="ar-SA"/>
        </w:rPr>
        <w:t>أولاً، غلبة المعالجة المفاهيمية على القياس الإجرائي:</w:t>
      </w:r>
      <w:r w:rsidRPr="00F22ECB">
        <w:rPr>
          <w:rFonts w:ascii="Simplified Arabic" w:hAnsi="Simplified Arabic"/>
          <w:sz w:val="28"/>
          <w:rtl/>
          <w:lang w:bidi="ar-SA"/>
        </w:rPr>
        <w:t xml:space="preserve"> تناول جانبٌ واسع من الأدبيات الريادة الاجتماعية بوصفها إطاراً مفاهيمياً أو </w:t>
      </w:r>
      <w:proofErr w:type="spellStart"/>
      <w:r w:rsidRPr="00F22ECB">
        <w:rPr>
          <w:rFonts w:ascii="Simplified Arabic" w:hAnsi="Simplified Arabic"/>
          <w:sz w:val="28"/>
          <w:rtl/>
          <w:lang w:bidi="ar-SA"/>
        </w:rPr>
        <w:t>تصنيفياً</w:t>
      </w:r>
      <w:proofErr w:type="spellEnd"/>
      <w:r w:rsidRPr="00F22ECB">
        <w:rPr>
          <w:rFonts w:ascii="Simplified Arabic" w:hAnsi="Simplified Arabic"/>
          <w:sz w:val="28"/>
          <w:rtl/>
          <w:lang w:bidi="ar-SA"/>
        </w:rPr>
        <w:t xml:space="preserve"> للنماذج، مع ندرة نسبية في ترجمتها إلى أبعاد قابلة للقياس الكمي واختبار أثرها في متغيرات محدّدة، وهو ما دفع بعض الباحثين إلى الدعوة لتطوير مقاييس إجرائية دقيقة للتوجّه الريادي الاجتماعي (</w:t>
      </w:r>
      <w:proofErr w:type="spellStart"/>
      <w:r w:rsidRPr="00F22ECB">
        <w:rPr>
          <w:rFonts w:ascii="Simplified Arabic" w:hAnsi="Simplified Arabic"/>
          <w:sz w:val="28"/>
          <w:rtl/>
          <w:lang w:bidi="ar-SA"/>
        </w:rPr>
        <w:t>Kraus</w:t>
      </w:r>
      <w:proofErr w:type="spellEnd"/>
      <w:r w:rsidRPr="00F22ECB">
        <w:rPr>
          <w:rFonts w:ascii="Simplified Arabic" w:hAnsi="Simplified Arabic"/>
          <w:sz w:val="28"/>
          <w:rtl/>
          <w:lang w:bidi="ar-SA"/>
        </w:rPr>
        <w:t xml:space="preserve"> </w:t>
      </w:r>
      <w:proofErr w:type="spellStart"/>
      <w:r w:rsidRPr="00F22ECB">
        <w:rPr>
          <w:rFonts w:ascii="Simplified Arabic" w:hAnsi="Simplified Arabic"/>
          <w:sz w:val="28"/>
          <w:rtl/>
          <w:lang w:bidi="ar-SA"/>
        </w:rPr>
        <w:t>et</w:t>
      </w:r>
      <w:proofErr w:type="spellEnd"/>
      <w:r w:rsidRPr="00F22ECB">
        <w:rPr>
          <w:rFonts w:ascii="Simplified Arabic" w:hAnsi="Simplified Arabic"/>
          <w:sz w:val="28"/>
          <w:rtl/>
          <w:lang w:bidi="ar-SA"/>
        </w:rPr>
        <w:t xml:space="preserve"> </w:t>
      </w:r>
      <w:proofErr w:type="spellStart"/>
      <w:r w:rsidRPr="00F22ECB">
        <w:rPr>
          <w:rFonts w:ascii="Simplified Arabic" w:hAnsi="Simplified Arabic"/>
          <w:sz w:val="28"/>
          <w:rtl/>
          <w:lang w:bidi="ar-SA"/>
        </w:rPr>
        <w:t>al</w:t>
      </w:r>
      <w:proofErr w:type="spellEnd"/>
      <w:r w:rsidRPr="00F22ECB">
        <w:rPr>
          <w:rFonts w:ascii="Simplified Arabic" w:hAnsi="Simplified Arabic"/>
          <w:sz w:val="28"/>
          <w:rtl/>
          <w:lang w:bidi="ar-SA"/>
        </w:rPr>
        <w:t>., 2017).</w:t>
      </w:r>
    </w:p>
    <w:p w14:paraId="5DD6EA84" w14:textId="77777777" w:rsidR="00F22ECB" w:rsidRPr="00F22ECB" w:rsidRDefault="00F22ECB" w:rsidP="00F22ECB">
      <w:pPr>
        <w:spacing w:line="240" w:lineRule="auto"/>
        <w:ind w:left="720"/>
        <w:jc w:val="both"/>
        <w:rPr>
          <w:rFonts w:ascii="Simplified Arabic" w:hAnsi="Simplified Arabic"/>
          <w:sz w:val="28"/>
          <w:lang w:bidi="ar-SA"/>
        </w:rPr>
      </w:pPr>
      <w:proofErr w:type="gramStart"/>
      <w:r w:rsidRPr="00F22ECB">
        <w:rPr>
          <w:rFonts w:ascii="Simplified Arabic" w:hAnsi="Simplified Arabic"/>
          <w:bCs/>
          <w:sz w:val="28"/>
          <w:rtl/>
          <w:lang w:bidi="ar-SA"/>
        </w:rPr>
        <w:lastRenderedPageBreak/>
        <w:t>ثانياً,</w:t>
      </w:r>
      <w:proofErr w:type="gramEnd"/>
      <w:r w:rsidRPr="00F22ECB">
        <w:rPr>
          <w:rFonts w:ascii="Simplified Arabic" w:hAnsi="Simplified Arabic"/>
          <w:bCs/>
          <w:sz w:val="28"/>
          <w:rtl/>
          <w:lang w:bidi="ar-SA"/>
        </w:rPr>
        <w:t xml:space="preserve"> تشتّت مؤشرات الاستدامة المالية:</w:t>
      </w:r>
      <w:r w:rsidRPr="00F22ECB">
        <w:rPr>
          <w:rFonts w:ascii="Simplified Arabic" w:hAnsi="Simplified Arabic"/>
          <w:sz w:val="28"/>
          <w:rtl/>
          <w:lang w:bidi="ar-SA"/>
        </w:rPr>
        <w:t xml:space="preserve"> تعدّدت في الأدبيات مؤشرات الاستدامة المالية للمنظمات غير الربحية وتوزّعت بين تنويع الإيراد وكفاية الموارد والانضباط المالي دون إطار موحّد يربطها بمحدّداتها الريادية، وقد نبّهت دراسة </w:t>
      </w:r>
      <w:proofErr w:type="spellStart"/>
      <w:r w:rsidRPr="00F22ECB">
        <w:rPr>
          <w:rFonts w:ascii="Simplified Arabic" w:hAnsi="Simplified Arabic"/>
          <w:sz w:val="28"/>
          <w:rtl/>
          <w:lang w:bidi="ar-SA"/>
        </w:rPr>
        <w:t>الشيبي</w:t>
      </w:r>
      <w:proofErr w:type="spellEnd"/>
      <w:r w:rsidRPr="00F22ECB">
        <w:rPr>
          <w:rFonts w:ascii="Simplified Arabic" w:hAnsi="Simplified Arabic"/>
          <w:sz w:val="28"/>
          <w:rtl/>
          <w:lang w:bidi="ar-SA"/>
        </w:rPr>
        <w:t xml:space="preserve"> (2022) إلى الحاجة لمؤشرات خاصة بتنوّع الأداء وفق أبعاد الاستدامة المالية في المنظمات غير الهادفة للربح.</w:t>
      </w:r>
    </w:p>
    <w:p w14:paraId="18EFA119" w14:textId="77777777" w:rsidR="00F22ECB" w:rsidRPr="00F22ECB" w:rsidRDefault="00F22ECB" w:rsidP="00F22ECB">
      <w:pPr>
        <w:spacing w:line="240" w:lineRule="auto"/>
        <w:ind w:left="720"/>
        <w:jc w:val="both"/>
        <w:rPr>
          <w:rFonts w:ascii="Simplified Arabic" w:hAnsi="Simplified Arabic"/>
          <w:sz w:val="28"/>
          <w:lang w:bidi="ar-SA"/>
        </w:rPr>
      </w:pPr>
      <w:proofErr w:type="gramStart"/>
      <w:r w:rsidRPr="00F22ECB">
        <w:rPr>
          <w:rFonts w:ascii="Simplified Arabic" w:hAnsi="Simplified Arabic"/>
          <w:bCs/>
          <w:sz w:val="28"/>
          <w:rtl/>
          <w:lang w:bidi="ar-SA"/>
        </w:rPr>
        <w:t>ثالثاً,</w:t>
      </w:r>
      <w:proofErr w:type="gramEnd"/>
      <w:r w:rsidRPr="00F22ECB">
        <w:rPr>
          <w:rFonts w:ascii="Simplified Arabic" w:hAnsi="Simplified Arabic"/>
          <w:bCs/>
          <w:sz w:val="28"/>
          <w:rtl/>
          <w:lang w:bidi="ar-SA"/>
        </w:rPr>
        <w:t xml:space="preserve"> ضعف تأصيل العلاقة السببية في القطاع غير الربحي:</w:t>
      </w:r>
      <w:r w:rsidRPr="00F22ECB">
        <w:rPr>
          <w:rFonts w:ascii="Simplified Arabic" w:hAnsi="Simplified Arabic"/>
          <w:sz w:val="28"/>
          <w:rtl/>
          <w:lang w:bidi="ar-SA"/>
        </w:rPr>
        <w:t xml:space="preserve"> ركّز عددٌ من الدراسات على العلاقة بين التوجّه الريادي والأداء في المنظمات الربحية، بينما ظلّ اختبار هذه العلاقة في المنظمات غير الربحية أقلّ نضجاً وأكثر تبايناً في نتائجه، وفق ما خلص إليه التحليل البعدي الذي أجراه ستوك (</w:t>
      </w:r>
      <w:proofErr w:type="spellStart"/>
      <w:r w:rsidRPr="00F22ECB">
        <w:rPr>
          <w:rFonts w:ascii="Simplified Arabic" w:hAnsi="Simplified Arabic"/>
          <w:sz w:val="28"/>
          <w:rtl/>
          <w:lang w:bidi="ar-SA"/>
        </w:rPr>
        <w:t>Stock</w:t>
      </w:r>
      <w:proofErr w:type="spellEnd"/>
      <w:r w:rsidRPr="00F22ECB">
        <w:rPr>
          <w:rFonts w:ascii="Simplified Arabic" w:hAnsi="Simplified Arabic"/>
          <w:sz w:val="28"/>
          <w:rtl/>
          <w:lang w:bidi="ar-SA"/>
        </w:rPr>
        <w:t>, 2024).</w:t>
      </w:r>
    </w:p>
    <w:p w14:paraId="3C03F913" w14:textId="77777777" w:rsidR="00F22ECB" w:rsidRPr="00F22ECB" w:rsidRDefault="00F22ECB" w:rsidP="00F22ECB">
      <w:pPr>
        <w:pStyle w:val="Heading3"/>
        <w:rPr>
          <w:rtl/>
        </w:rPr>
      </w:pPr>
      <w:bookmarkStart w:id="23" w:name="_Toc234587467"/>
      <w:bookmarkStart w:id="24" w:name="_Toc236421480"/>
      <w:bookmarkStart w:id="25" w:name="_Toc236422475"/>
      <w:r w:rsidRPr="00F22ECB">
        <w:rPr>
          <w:rtl/>
        </w:rPr>
        <w:t>الفجوات على المستوى التطبيقي</w:t>
      </w:r>
      <w:bookmarkEnd w:id="23"/>
      <w:bookmarkEnd w:id="24"/>
      <w:bookmarkEnd w:id="25"/>
    </w:p>
    <w:p w14:paraId="7F772231" w14:textId="7777777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lang w:bidi="ar-SA"/>
        </w:rPr>
        <w:t>وعلى المستوى التطبيقي، تبرز فجواتٌ ترتبط بخصوصية الميدان السعودي وبطبيعة الممارسة الفعلية داخل المنظمات، يمكن عرض أبرزها على النحو الآتي:</w:t>
      </w:r>
    </w:p>
    <w:p w14:paraId="1867BF45" w14:textId="77777777" w:rsidR="00F22ECB" w:rsidRPr="00F22ECB" w:rsidRDefault="00F22ECB" w:rsidP="00F22ECB">
      <w:pPr>
        <w:spacing w:line="240" w:lineRule="auto"/>
        <w:ind w:left="720"/>
        <w:jc w:val="both"/>
        <w:rPr>
          <w:rFonts w:ascii="Simplified Arabic" w:hAnsi="Simplified Arabic"/>
          <w:sz w:val="28"/>
          <w:lang w:bidi="ar-SA"/>
        </w:rPr>
      </w:pPr>
      <w:r w:rsidRPr="00F22ECB">
        <w:rPr>
          <w:rFonts w:ascii="Simplified Arabic" w:hAnsi="Simplified Arabic"/>
          <w:bCs/>
          <w:sz w:val="28"/>
          <w:rtl/>
          <w:lang w:bidi="ar-SA"/>
        </w:rPr>
        <w:t>أولاً، خصوصية السياق الميداني السعودي</w:t>
      </w:r>
      <w:r w:rsidRPr="00F22ECB">
        <w:rPr>
          <w:rFonts w:ascii="Simplified Arabic" w:hAnsi="Simplified Arabic"/>
          <w:b/>
          <w:sz w:val="28"/>
          <w:rtl/>
          <w:lang w:bidi="ar-SA"/>
        </w:rPr>
        <w:t>:</w:t>
      </w:r>
      <w:r w:rsidRPr="00F22ECB">
        <w:rPr>
          <w:rFonts w:ascii="Simplified Arabic" w:hAnsi="Simplified Arabic"/>
          <w:sz w:val="28"/>
          <w:rtl/>
          <w:lang w:bidi="ar-SA"/>
        </w:rPr>
        <w:t xml:space="preserve"> يضمّ القطاع غير الربحي في المملكة نحو 6902 منظمة غير ربحية، ويعمل به أكثر من 72 ألف موظف، وتنفق عليه الدولة نحو 5 مليارات ريال سنوياً (</w:t>
      </w:r>
      <w:proofErr w:type="spellStart"/>
      <w:r w:rsidRPr="00F22ECB">
        <w:rPr>
          <w:rFonts w:ascii="Simplified Arabic" w:hAnsi="Simplified Arabic"/>
          <w:sz w:val="28"/>
          <w:rtl/>
          <w:lang w:bidi="ar-SA"/>
        </w:rPr>
        <w:t>OceanX</w:t>
      </w:r>
      <w:proofErr w:type="spellEnd"/>
      <w:r w:rsidRPr="00F22ECB">
        <w:rPr>
          <w:rFonts w:ascii="Simplified Arabic" w:hAnsi="Simplified Arabic"/>
          <w:sz w:val="28"/>
          <w:rtl/>
          <w:lang w:bidi="ar-SA"/>
        </w:rPr>
        <w:t>، 2024)؛ ومع هذا الحجم التشغيلي الكبير، لا يزال جانبٌ واسع من المنظمات يعاني ضعف الاستقلالية المالية، إذ تُظهر المؤشرات أنّ الاستدامة المالية تمثّل التحدي الأول لنحو 71% من المنظمات عربياً (مكتبة الاستثمار الاجتماعي، 2023).</w:t>
      </w:r>
    </w:p>
    <w:p w14:paraId="5F216B25" w14:textId="77777777" w:rsidR="00F22ECB" w:rsidRPr="00F22ECB" w:rsidRDefault="00F22ECB" w:rsidP="00F22ECB">
      <w:pPr>
        <w:spacing w:line="240" w:lineRule="auto"/>
        <w:ind w:left="720"/>
        <w:jc w:val="both"/>
        <w:rPr>
          <w:rFonts w:ascii="Simplified Arabic" w:hAnsi="Simplified Arabic"/>
          <w:sz w:val="28"/>
          <w:lang w:bidi="ar-SA"/>
        </w:rPr>
      </w:pPr>
      <w:proofErr w:type="gramStart"/>
      <w:r w:rsidRPr="00F22ECB">
        <w:rPr>
          <w:rFonts w:ascii="Simplified Arabic" w:hAnsi="Simplified Arabic"/>
          <w:bCs/>
          <w:sz w:val="28"/>
          <w:rtl/>
          <w:lang w:bidi="ar-SA"/>
        </w:rPr>
        <w:t>ثانياً,</w:t>
      </w:r>
      <w:proofErr w:type="gramEnd"/>
      <w:r w:rsidRPr="00F22ECB">
        <w:rPr>
          <w:rFonts w:ascii="Simplified Arabic" w:hAnsi="Simplified Arabic"/>
          <w:bCs/>
          <w:sz w:val="28"/>
          <w:rtl/>
          <w:lang w:bidi="ar-SA"/>
        </w:rPr>
        <w:t xml:space="preserve"> محدودية تبنّي نماذج توليد الدخل:</w:t>
      </w:r>
      <w:r w:rsidRPr="00F22ECB">
        <w:rPr>
          <w:rFonts w:ascii="Simplified Arabic" w:hAnsi="Simplified Arabic"/>
          <w:sz w:val="28"/>
          <w:rtl/>
          <w:lang w:bidi="ar-SA"/>
        </w:rPr>
        <w:t xml:space="preserve"> لا يزال تبنّي المنظمات غير الربحية لنماذج الأعمال الهجينة والأنشطة المولّدة للدخل محدوداً رغم ما أتاحته اللائحة التنفيذية المحدّثة من مرونةٍ في استثمار الأصول وتنويع مصادر الدخل (المركز الوطني لتنمية القطاع غير الربحي، 2025)، ما يستدعي قياس أثر هذا التبنّي في الاستدامة المالية فعلياً.</w:t>
      </w:r>
    </w:p>
    <w:p w14:paraId="2018434F" w14:textId="77777777" w:rsidR="00F22ECB" w:rsidRPr="00F22ECB" w:rsidRDefault="00F22ECB" w:rsidP="00F22ECB">
      <w:pPr>
        <w:spacing w:line="240" w:lineRule="auto"/>
        <w:ind w:left="720"/>
        <w:jc w:val="both"/>
        <w:rPr>
          <w:rFonts w:ascii="Simplified Arabic" w:hAnsi="Simplified Arabic"/>
          <w:sz w:val="28"/>
          <w:lang w:bidi="ar-SA"/>
        </w:rPr>
      </w:pPr>
      <w:proofErr w:type="gramStart"/>
      <w:r w:rsidRPr="00F22ECB">
        <w:rPr>
          <w:rFonts w:ascii="Simplified Arabic" w:hAnsi="Simplified Arabic"/>
          <w:bCs/>
          <w:sz w:val="28"/>
          <w:rtl/>
          <w:lang w:bidi="ar-SA"/>
        </w:rPr>
        <w:t>ثالثاً,</w:t>
      </w:r>
      <w:proofErr w:type="gramEnd"/>
      <w:r w:rsidRPr="00F22ECB">
        <w:rPr>
          <w:rFonts w:ascii="Simplified Arabic" w:hAnsi="Simplified Arabic"/>
          <w:bCs/>
          <w:sz w:val="28"/>
          <w:rtl/>
          <w:lang w:bidi="ar-SA"/>
        </w:rPr>
        <w:t xml:space="preserve"> تحدّي الكفاءة والتخطيط المالي:</w:t>
      </w:r>
      <w:r w:rsidRPr="00F22ECB">
        <w:rPr>
          <w:rFonts w:ascii="Simplified Arabic" w:hAnsi="Simplified Arabic"/>
          <w:sz w:val="28"/>
          <w:rtl/>
          <w:lang w:bidi="ar-SA"/>
        </w:rPr>
        <w:t xml:space="preserve"> تواجه الجمعيات الأهلية تحديات مالية وتنظيمية تحول دون تحقيق الاستدامة، تشمل ضعف التخطيط المالي الاستراتيجي وقصور الاحتياطيات، وهو ما رصدته الدراسات الميدانية المطبَّقة على الجمعيات الأهلية بمدينة الرياض (دراسة تحديات الاستدامة بالرياض).</w:t>
      </w:r>
    </w:p>
    <w:p w14:paraId="5DDAF182" w14:textId="77777777" w:rsidR="00F22ECB" w:rsidRPr="00F22ECB" w:rsidRDefault="00F22ECB" w:rsidP="00F22ECB">
      <w:pPr>
        <w:spacing w:line="240" w:lineRule="auto"/>
        <w:jc w:val="both"/>
        <w:rPr>
          <w:rFonts w:ascii="Simplified Arabic" w:hAnsi="Simplified Arabic"/>
          <w:sz w:val="28"/>
          <w:rtl/>
          <w:lang w:bidi="ar-SA"/>
        </w:rPr>
      </w:pPr>
      <w:r w:rsidRPr="00F22ECB">
        <w:rPr>
          <w:rFonts w:ascii="Simplified Arabic" w:hAnsi="Simplified Arabic"/>
          <w:sz w:val="28"/>
          <w:rtl/>
          <w:lang w:bidi="ar-SA"/>
        </w:rPr>
        <w:t xml:space="preserve">ويكشف الجمع بين هذه الفجوات النظرية والتطبيقية عن حاجةٍ بحثية مركّبة؛ فمن جهةٍ يلزم إطارٌ يربط أبعاد الريادة الاجتماعية بأبعاد الاستدامة المالية ربطاً إجرائياً قابلاً للقياس، ومن جهةٍ أخرى يلزم اختبار هذا الإطار ميدانياً في بيئةٍ سعودية تتوافر فيها المقوّمات التنظيمية للأنشطة المولّدة للدخل لكن يبقى تبنّيها الفعلي محدوداً (المركز الوطني لتنمية القطاع غير الربحي، 2025). وهذا التقاطع بين إتاحة الفرصة </w:t>
      </w:r>
      <w:r w:rsidRPr="00F22ECB">
        <w:rPr>
          <w:rFonts w:ascii="Simplified Arabic" w:hAnsi="Simplified Arabic"/>
          <w:sz w:val="28"/>
          <w:rtl/>
          <w:lang w:bidi="ar-SA"/>
        </w:rPr>
        <w:lastRenderedPageBreak/>
        <w:t>التنظيمية ومحدودية التبنّي العملي هو ما يجعل قياس أثر التوجّه الريادي في الاستدامة المالية مسألةً ذات قيمةٍ علمية وتطبيقية آنية للقطاع.</w:t>
      </w:r>
    </w:p>
    <w:p w14:paraId="336FF0D4" w14:textId="7777777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rPr>
        <w:t>يعرض الجدول (جدول 1) تصنيفاً لأبرز التحديات التي يرصدها الميدان السعودي في مجال الاستدامة المالية للمنظمات غير الربحية، مقابل أهم مظاهرها العملية كما تناولتها الأدبيات.</w:t>
      </w:r>
    </w:p>
    <w:p w14:paraId="0A785EC6" w14:textId="128808DF" w:rsidR="00F22ECB" w:rsidRDefault="00F22ECB" w:rsidP="00F22ECB">
      <w:pPr>
        <w:pStyle w:val="Caption"/>
        <w:keepNext/>
      </w:pPr>
      <w:bookmarkStart w:id="26" w:name="_Toc23641949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w:t>
      </w:r>
      <w:r>
        <w:rPr>
          <w:rtl/>
        </w:rPr>
        <w:fldChar w:fldCharType="end"/>
      </w:r>
      <w:r>
        <w:rPr>
          <w:rFonts w:hint="cs"/>
          <w:rtl/>
          <w:lang w:bidi="ar-SY"/>
        </w:rPr>
        <w:t xml:space="preserve">: </w:t>
      </w:r>
      <w:r w:rsidRPr="006F01C1">
        <w:rPr>
          <w:rtl/>
          <w:lang w:bidi="ar-SY"/>
        </w:rPr>
        <w:t>مظاهر التحديات التطبيقية للاستدامة المالية في المنظمات غير الربحية</w:t>
      </w:r>
      <w:bookmarkEnd w:id="26"/>
    </w:p>
    <w:tbl>
      <w:tblPr>
        <w:tblStyle w:val="GridTable6Colorful"/>
        <w:bidiVisual/>
        <w:tblW w:w="0" w:type="auto"/>
        <w:tblLook w:val="04A0" w:firstRow="1" w:lastRow="0" w:firstColumn="1" w:lastColumn="0" w:noHBand="0" w:noVBand="1"/>
      </w:tblPr>
      <w:tblGrid>
        <w:gridCol w:w="3681"/>
        <w:gridCol w:w="5380"/>
      </w:tblGrid>
      <w:tr w:rsidR="00F22ECB" w:rsidRPr="00F22ECB" w14:paraId="1F067145" w14:textId="77777777" w:rsidTr="00C563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2E7215AF" w14:textId="77777777" w:rsidR="00F22ECB" w:rsidRPr="00F22ECB" w:rsidRDefault="00F22ECB" w:rsidP="00F22ECB">
            <w:pPr>
              <w:spacing w:after="160"/>
              <w:jc w:val="both"/>
              <w:rPr>
                <w:rFonts w:ascii="Simplified Arabic" w:hAnsi="Simplified Arabic"/>
                <w:color w:val="auto"/>
                <w:szCs w:val="24"/>
                <w:lang w:bidi="ar-SA"/>
              </w:rPr>
            </w:pPr>
            <w:r w:rsidRPr="00F22ECB">
              <w:rPr>
                <w:rFonts w:ascii="Simplified Arabic" w:hAnsi="Simplified Arabic"/>
                <w:color w:val="auto"/>
                <w:szCs w:val="24"/>
                <w:rtl/>
                <w:lang w:bidi="ar-SA"/>
              </w:rPr>
              <w:t>التحدي</w:t>
            </w:r>
          </w:p>
        </w:tc>
        <w:tc>
          <w:tcPr>
            <w:tcW w:w="5380" w:type="dxa"/>
            <w:vAlign w:val="center"/>
          </w:tcPr>
          <w:p w14:paraId="69B6A5E0" w14:textId="77777777" w:rsidR="00F22ECB" w:rsidRPr="00F22ECB" w:rsidRDefault="00F22ECB" w:rsidP="00F22ECB">
            <w:pPr>
              <w:spacing w:after="1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olor w:val="auto"/>
                <w:szCs w:val="24"/>
                <w:lang w:bidi="ar-SA"/>
              </w:rPr>
            </w:pPr>
            <w:r w:rsidRPr="00F22ECB">
              <w:rPr>
                <w:rFonts w:ascii="Simplified Arabic" w:hAnsi="Simplified Arabic"/>
                <w:color w:val="auto"/>
                <w:szCs w:val="24"/>
                <w:rtl/>
                <w:lang w:bidi="ar-SA"/>
              </w:rPr>
              <w:t>أبرز المظاهر</w:t>
            </w:r>
          </w:p>
        </w:tc>
      </w:tr>
      <w:tr w:rsidR="00F22ECB" w:rsidRPr="00F22ECB" w14:paraId="1D7109A7"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55343750" w14:textId="77777777" w:rsidR="00F22ECB" w:rsidRPr="00F22ECB" w:rsidRDefault="00F22ECB" w:rsidP="00F22ECB">
            <w:pPr>
              <w:spacing w:after="160"/>
              <w:jc w:val="both"/>
              <w:rPr>
                <w:rFonts w:ascii="Simplified Arabic" w:hAnsi="Simplified Arabic"/>
                <w:color w:val="auto"/>
                <w:szCs w:val="24"/>
                <w:lang w:bidi="ar-SA"/>
              </w:rPr>
            </w:pPr>
            <w:r w:rsidRPr="00F22ECB">
              <w:rPr>
                <w:rFonts w:ascii="Simplified Arabic" w:hAnsi="Simplified Arabic"/>
                <w:color w:val="auto"/>
                <w:szCs w:val="24"/>
                <w:rtl/>
                <w:lang w:bidi="ar-SA"/>
              </w:rPr>
              <w:t>الاعتماد على مصدر تمويلي وحيد</w:t>
            </w:r>
          </w:p>
        </w:tc>
        <w:tc>
          <w:tcPr>
            <w:tcW w:w="5380" w:type="dxa"/>
            <w:vAlign w:val="center"/>
          </w:tcPr>
          <w:p w14:paraId="4F3ACA55" w14:textId="77777777" w:rsidR="00F22ECB" w:rsidRPr="00F22ECB" w:rsidRDefault="00F22ECB" w:rsidP="00F22ECB">
            <w:pPr>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lang w:bidi="ar-SA"/>
              </w:rPr>
            </w:pPr>
            <w:r w:rsidRPr="00F22ECB">
              <w:rPr>
                <w:rFonts w:ascii="Simplified Arabic" w:hAnsi="Simplified Arabic"/>
                <w:color w:val="auto"/>
                <w:szCs w:val="24"/>
                <w:rtl/>
                <w:lang w:bidi="ar-SA"/>
              </w:rPr>
              <w:t>غلبة التبرّعات والإعانات الحكومية وضعف الإيرادات الذاتية والمتكرّرة</w:t>
            </w:r>
          </w:p>
        </w:tc>
      </w:tr>
      <w:tr w:rsidR="00F22ECB" w:rsidRPr="00F22ECB" w14:paraId="34B8A505" w14:textId="77777777" w:rsidTr="00C56338">
        <w:tc>
          <w:tcPr>
            <w:cnfStyle w:val="001000000000" w:firstRow="0" w:lastRow="0" w:firstColumn="1" w:lastColumn="0" w:oddVBand="0" w:evenVBand="0" w:oddHBand="0" w:evenHBand="0" w:firstRowFirstColumn="0" w:firstRowLastColumn="0" w:lastRowFirstColumn="0" w:lastRowLastColumn="0"/>
            <w:tcW w:w="3681" w:type="dxa"/>
            <w:vAlign w:val="center"/>
          </w:tcPr>
          <w:p w14:paraId="148C1F4A" w14:textId="77777777" w:rsidR="00F22ECB" w:rsidRPr="00F22ECB" w:rsidRDefault="00F22ECB" w:rsidP="00F22ECB">
            <w:pPr>
              <w:spacing w:after="160"/>
              <w:jc w:val="both"/>
              <w:rPr>
                <w:rFonts w:ascii="Simplified Arabic" w:hAnsi="Simplified Arabic"/>
                <w:color w:val="auto"/>
                <w:szCs w:val="24"/>
                <w:lang w:bidi="ar-SA"/>
              </w:rPr>
            </w:pPr>
            <w:r w:rsidRPr="00F22ECB">
              <w:rPr>
                <w:rFonts w:ascii="Simplified Arabic" w:hAnsi="Simplified Arabic"/>
                <w:color w:val="auto"/>
                <w:szCs w:val="24"/>
                <w:rtl/>
                <w:lang w:bidi="ar-SA"/>
              </w:rPr>
              <w:t>ضعف الاستقلالية المالية</w:t>
            </w:r>
          </w:p>
        </w:tc>
        <w:tc>
          <w:tcPr>
            <w:tcW w:w="5380" w:type="dxa"/>
            <w:vAlign w:val="center"/>
          </w:tcPr>
          <w:p w14:paraId="5E9928A2" w14:textId="77777777" w:rsidR="00F22ECB" w:rsidRPr="00F22ECB" w:rsidRDefault="00F22ECB" w:rsidP="00F22ECB">
            <w:pPr>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lang w:bidi="ar-SA"/>
              </w:rPr>
            </w:pPr>
            <w:r w:rsidRPr="00F22ECB">
              <w:rPr>
                <w:rFonts w:ascii="Simplified Arabic" w:hAnsi="Simplified Arabic"/>
                <w:color w:val="auto"/>
                <w:szCs w:val="24"/>
                <w:rtl/>
                <w:lang w:bidi="ar-SA"/>
              </w:rPr>
              <w:t>هشاشة الموارد أمام الأزمات وتقلّب حجم التبرّعات موسمياً</w:t>
            </w:r>
          </w:p>
        </w:tc>
      </w:tr>
      <w:tr w:rsidR="00F22ECB" w:rsidRPr="00F22ECB" w14:paraId="55DA751F"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vAlign w:val="center"/>
          </w:tcPr>
          <w:p w14:paraId="2A9F8650" w14:textId="77777777" w:rsidR="00F22ECB" w:rsidRPr="00F22ECB" w:rsidRDefault="00F22ECB" w:rsidP="00F22ECB">
            <w:pPr>
              <w:spacing w:after="160"/>
              <w:jc w:val="both"/>
              <w:rPr>
                <w:rFonts w:ascii="Simplified Arabic" w:hAnsi="Simplified Arabic"/>
                <w:color w:val="auto"/>
                <w:szCs w:val="24"/>
                <w:lang w:bidi="ar-SA"/>
              </w:rPr>
            </w:pPr>
            <w:r w:rsidRPr="00F22ECB">
              <w:rPr>
                <w:rFonts w:ascii="Simplified Arabic" w:hAnsi="Simplified Arabic"/>
                <w:color w:val="auto"/>
                <w:szCs w:val="24"/>
                <w:rtl/>
                <w:lang w:bidi="ar-SA"/>
              </w:rPr>
              <w:t>محدودية النماذج الريادية</w:t>
            </w:r>
          </w:p>
        </w:tc>
        <w:tc>
          <w:tcPr>
            <w:tcW w:w="5380" w:type="dxa"/>
            <w:vAlign w:val="center"/>
          </w:tcPr>
          <w:p w14:paraId="44F06834" w14:textId="77777777" w:rsidR="00F22ECB" w:rsidRPr="00F22ECB" w:rsidRDefault="00F22ECB" w:rsidP="00F22ECB">
            <w:pPr>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lang w:bidi="ar-SA"/>
              </w:rPr>
            </w:pPr>
            <w:r w:rsidRPr="00F22ECB">
              <w:rPr>
                <w:rFonts w:ascii="Simplified Arabic" w:hAnsi="Simplified Arabic"/>
                <w:color w:val="auto"/>
                <w:szCs w:val="24"/>
                <w:rtl/>
                <w:lang w:bidi="ar-SA"/>
              </w:rPr>
              <w:t>قلّة الأنشطة المولّدة للدخل والاستثمار الاجتماعي رغم توافر الغطاء التنظيمي</w:t>
            </w:r>
          </w:p>
        </w:tc>
      </w:tr>
      <w:tr w:rsidR="00F22ECB" w:rsidRPr="00F22ECB" w14:paraId="7BE789F6" w14:textId="77777777" w:rsidTr="00C56338">
        <w:tc>
          <w:tcPr>
            <w:cnfStyle w:val="001000000000" w:firstRow="0" w:lastRow="0" w:firstColumn="1" w:lastColumn="0" w:oddVBand="0" w:evenVBand="0" w:oddHBand="0" w:evenHBand="0" w:firstRowFirstColumn="0" w:firstRowLastColumn="0" w:lastRowFirstColumn="0" w:lastRowLastColumn="0"/>
            <w:tcW w:w="3681" w:type="dxa"/>
            <w:vAlign w:val="center"/>
          </w:tcPr>
          <w:p w14:paraId="38CC051F" w14:textId="77777777" w:rsidR="00F22ECB" w:rsidRPr="00F22ECB" w:rsidRDefault="00F22ECB" w:rsidP="00F22ECB">
            <w:pPr>
              <w:spacing w:after="160"/>
              <w:jc w:val="both"/>
              <w:rPr>
                <w:rFonts w:ascii="Simplified Arabic" w:hAnsi="Simplified Arabic"/>
                <w:color w:val="auto"/>
                <w:szCs w:val="24"/>
                <w:lang w:bidi="ar-SA"/>
              </w:rPr>
            </w:pPr>
            <w:r w:rsidRPr="00F22ECB">
              <w:rPr>
                <w:rFonts w:ascii="Simplified Arabic" w:hAnsi="Simplified Arabic"/>
                <w:color w:val="auto"/>
                <w:szCs w:val="24"/>
                <w:rtl/>
                <w:lang w:bidi="ar-SA"/>
              </w:rPr>
              <w:t>قصور التخطيط المالي</w:t>
            </w:r>
          </w:p>
        </w:tc>
        <w:tc>
          <w:tcPr>
            <w:tcW w:w="5380" w:type="dxa"/>
            <w:vAlign w:val="center"/>
          </w:tcPr>
          <w:p w14:paraId="05ED4E75" w14:textId="77777777" w:rsidR="00F22ECB" w:rsidRPr="00F22ECB" w:rsidRDefault="00F22ECB" w:rsidP="00F22ECB">
            <w:pPr>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lang w:bidi="ar-SA"/>
              </w:rPr>
            </w:pPr>
            <w:r w:rsidRPr="00F22ECB">
              <w:rPr>
                <w:rFonts w:ascii="Simplified Arabic" w:hAnsi="Simplified Arabic"/>
                <w:color w:val="auto"/>
                <w:szCs w:val="24"/>
                <w:rtl/>
                <w:lang w:bidi="ar-SA"/>
              </w:rPr>
              <w:t>غياب الخطط المالية طويلة الأمد وضعف الاحتياطيات النقدية</w:t>
            </w:r>
          </w:p>
        </w:tc>
      </w:tr>
    </w:tbl>
    <w:p w14:paraId="7CA489B1" w14:textId="77777777" w:rsidR="00F22ECB" w:rsidRPr="00F22ECB" w:rsidRDefault="00F22ECB" w:rsidP="00F22ECB">
      <w:pPr>
        <w:spacing w:before="240" w:line="240" w:lineRule="auto"/>
        <w:jc w:val="both"/>
        <w:rPr>
          <w:rFonts w:ascii="Simplified Arabic" w:hAnsi="Simplified Arabic"/>
          <w:sz w:val="28"/>
          <w:lang w:bidi="ar-SA"/>
        </w:rPr>
      </w:pPr>
      <w:r w:rsidRPr="00F22ECB">
        <w:rPr>
          <w:rFonts w:ascii="Simplified Arabic" w:hAnsi="Simplified Arabic"/>
          <w:sz w:val="28"/>
          <w:rtl/>
          <w:lang w:bidi="ar-SA"/>
        </w:rPr>
        <w:t>ويتّضح من الجدول (جدول 1) أنّ التحديات التي تم رصدها ميدانياً تتقاطع جميعها عند محورٍ واحد هو ضعف قدرة المنظمة على توليد مواردها وتنويعها وإدارتها بكفاءة؛ وهي بالضبط الجوانب التي يُفترض أن تعالجها نماذج الريادة الاجتماعية عبر الابتكار في الخدمات، والمبادرة إلى اقتناص الفرص، وتحمّل مخاطرة المشروعات المولّدة للدخل، وتبنّي النموذج الهجين (</w:t>
      </w:r>
      <w:proofErr w:type="spellStart"/>
      <w:r w:rsidRPr="00F22ECB">
        <w:rPr>
          <w:rFonts w:ascii="Simplified Arabic" w:hAnsi="Simplified Arabic"/>
          <w:sz w:val="28"/>
          <w:rtl/>
          <w:lang w:bidi="ar-SA"/>
        </w:rPr>
        <w:t>Kraus</w:t>
      </w:r>
      <w:proofErr w:type="spellEnd"/>
      <w:r w:rsidRPr="00F22ECB">
        <w:rPr>
          <w:rFonts w:ascii="Simplified Arabic" w:hAnsi="Simplified Arabic"/>
          <w:sz w:val="28"/>
          <w:rtl/>
          <w:lang w:bidi="ar-SA"/>
        </w:rPr>
        <w:t xml:space="preserve"> </w:t>
      </w:r>
      <w:proofErr w:type="spellStart"/>
      <w:r w:rsidRPr="00F22ECB">
        <w:rPr>
          <w:rFonts w:ascii="Simplified Arabic" w:hAnsi="Simplified Arabic"/>
          <w:sz w:val="28"/>
          <w:rtl/>
          <w:lang w:bidi="ar-SA"/>
        </w:rPr>
        <w:t>et</w:t>
      </w:r>
      <w:proofErr w:type="spellEnd"/>
      <w:r w:rsidRPr="00F22ECB">
        <w:rPr>
          <w:rFonts w:ascii="Simplified Arabic" w:hAnsi="Simplified Arabic"/>
          <w:sz w:val="28"/>
          <w:rtl/>
          <w:lang w:bidi="ar-SA"/>
        </w:rPr>
        <w:t xml:space="preserve"> </w:t>
      </w:r>
      <w:proofErr w:type="spellStart"/>
      <w:r w:rsidRPr="00F22ECB">
        <w:rPr>
          <w:rFonts w:ascii="Simplified Arabic" w:hAnsi="Simplified Arabic"/>
          <w:sz w:val="28"/>
          <w:rtl/>
          <w:lang w:bidi="ar-SA"/>
        </w:rPr>
        <w:t>al</w:t>
      </w:r>
      <w:proofErr w:type="spellEnd"/>
      <w:r w:rsidRPr="00F22ECB">
        <w:rPr>
          <w:rFonts w:ascii="Simplified Arabic" w:hAnsi="Simplified Arabic"/>
          <w:sz w:val="28"/>
          <w:rtl/>
          <w:lang w:bidi="ar-SA"/>
        </w:rPr>
        <w:t xml:space="preserve">., 2017؛ </w:t>
      </w:r>
      <w:proofErr w:type="spellStart"/>
      <w:r w:rsidRPr="00F22ECB">
        <w:rPr>
          <w:rFonts w:ascii="Simplified Arabic" w:hAnsi="Simplified Arabic"/>
          <w:sz w:val="28"/>
          <w:rtl/>
          <w:lang w:bidi="ar-SA"/>
        </w:rPr>
        <w:t>Battilana</w:t>
      </w:r>
      <w:proofErr w:type="spellEnd"/>
      <w:r w:rsidRPr="00F22ECB">
        <w:rPr>
          <w:rFonts w:ascii="Simplified Arabic" w:hAnsi="Simplified Arabic"/>
          <w:sz w:val="28"/>
          <w:rtl/>
          <w:lang w:bidi="ar-SA"/>
        </w:rPr>
        <w:t xml:space="preserve"> &amp; </w:t>
      </w:r>
      <w:proofErr w:type="spellStart"/>
      <w:r w:rsidRPr="00F22ECB">
        <w:rPr>
          <w:rFonts w:ascii="Simplified Arabic" w:hAnsi="Simplified Arabic"/>
          <w:sz w:val="28"/>
          <w:rtl/>
          <w:lang w:bidi="ar-SA"/>
        </w:rPr>
        <w:t>Lee</w:t>
      </w:r>
      <w:proofErr w:type="spellEnd"/>
      <w:r w:rsidRPr="00F22ECB">
        <w:rPr>
          <w:rFonts w:ascii="Simplified Arabic" w:hAnsi="Simplified Arabic"/>
          <w:sz w:val="28"/>
          <w:rtl/>
          <w:lang w:bidi="ar-SA"/>
        </w:rPr>
        <w:t>, 2014). ومن ثمّ، فإنّ غياب دراساتٍ كمية محلية تربط هذه التوجّهات الريادية بأبعاد الاستدامة المالية ربطاً إحصائياً مباشراً يترك صانع القرار في القطاع غير الربحي بلا دليلٍ ميداني يوجّه استثماره في بناء القدرات الريادية، ويجعل من اختبار هذه العلاقة ضرورةً علمية وتطبيقية في آنٍ واحد (</w:t>
      </w:r>
      <w:proofErr w:type="spellStart"/>
      <w:r w:rsidRPr="00F22ECB">
        <w:rPr>
          <w:rFonts w:ascii="Simplified Arabic" w:hAnsi="Simplified Arabic"/>
          <w:sz w:val="28"/>
          <w:rtl/>
          <w:lang w:bidi="ar-SA"/>
        </w:rPr>
        <w:t>Stock</w:t>
      </w:r>
      <w:proofErr w:type="spellEnd"/>
      <w:r w:rsidRPr="00F22ECB">
        <w:rPr>
          <w:rFonts w:ascii="Simplified Arabic" w:hAnsi="Simplified Arabic"/>
          <w:sz w:val="28"/>
          <w:rtl/>
          <w:lang w:bidi="ar-SA"/>
        </w:rPr>
        <w:t>, 2024). وتزداد هذه الضرورة إلحاحاً في ضوء ما تتيحه البيئة التنظيمية الراهنة من فرصٍ لم تُستثمر بعدُ استثماراً كافياً، بحيث يصبح توليد الدليل الكمي على جدوى التوجّه الريادي رافداً مباشراً لقرارات المنظمات والجهات الداعمة على حدٍّ سواء (المركز الوطني لتنمية القطاع غير الربحي، 2025). ومن هنا تنبثق مشكلة الدراسة بوصفها حاجةً إلى دليلٍ كمي محلي يربط أبعاد الريادة الاجتماعية بأبعاد الاستدامة المالية ربطاً مباشراً في ميدان المنظمات غير الربحية بمنطقة الرياض.</w:t>
      </w:r>
    </w:p>
    <w:p w14:paraId="4F4337B9" w14:textId="77777777" w:rsidR="00F22ECB" w:rsidRPr="00F22ECB" w:rsidRDefault="00F22ECB" w:rsidP="00F22ECB">
      <w:pPr>
        <w:spacing w:line="240" w:lineRule="auto"/>
        <w:jc w:val="both"/>
        <w:rPr>
          <w:rFonts w:ascii="Simplified Arabic" w:hAnsi="Simplified Arabic"/>
          <w:sz w:val="28"/>
          <w:lang w:bidi="ar-SA"/>
        </w:rPr>
      </w:pPr>
      <w:r w:rsidRPr="00F22ECB">
        <w:rPr>
          <w:rFonts w:ascii="Simplified Arabic" w:hAnsi="Simplified Arabic"/>
          <w:sz w:val="28"/>
          <w:rtl/>
          <w:lang w:bidi="ar-SA"/>
        </w:rPr>
        <w:t>وبناءً على ما تقدّم من فجوات نظرية وتطبيقية، يمكن صياغة مشكلة الدراسة في سؤالها الرئيس على النحو الآتي:</w:t>
      </w:r>
    </w:p>
    <w:p w14:paraId="69A5B10B" w14:textId="42BECFAF" w:rsidR="00DB7996" w:rsidRPr="002565DC" w:rsidRDefault="00F22ECB" w:rsidP="002B0820">
      <w:pPr>
        <w:spacing w:line="240" w:lineRule="auto"/>
        <w:jc w:val="both"/>
        <w:rPr>
          <w:rFonts w:ascii="Simplified Arabic" w:hAnsi="Simplified Arabic"/>
          <w:sz w:val="28"/>
          <w:rtl/>
          <w:lang w:bidi="ar-SA"/>
        </w:rPr>
      </w:pPr>
      <w:r w:rsidRPr="00F22ECB">
        <w:rPr>
          <w:rFonts w:ascii="Simplified Arabic" w:hAnsi="Simplified Arabic"/>
          <w:b/>
          <w:sz w:val="28"/>
          <w:rtl/>
          <w:lang w:bidi="ar-SA"/>
        </w:rPr>
        <w:t xml:space="preserve">السؤال الرئيس للدراسة: </w:t>
      </w:r>
      <w:r w:rsidRPr="00F22ECB">
        <w:rPr>
          <w:rFonts w:ascii="Simplified Arabic" w:hAnsi="Simplified Arabic"/>
          <w:sz w:val="28"/>
          <w:rtl/>
          <w:lang w:bidi="ar-SA"/>
        </w:rPr>
        <w:t>«</w:t>
      </w:r>
      <w:r w:rsidRPr="00F22ECB">
        <w:rPr>
          <w:rFonts w:ascii="Simplified Arabic" w:hAnsi="Simplified Arabic"/>
          <w:b/>
          <w:bCs/>
          <w:sz w:val="28"/>
          <w:rtl/>
          <w:lang w:bidi="ar-SA"/>
        </w:rPr>
        <w:t xml:space="preserve">ما أثر نماذج الريادة الاجتماعية بأبعادها (الابتكار الاجتماعي، والاستباقية الاجتماعية، وتحمّل المخاطرة الاجتماعية، وتوليد الدخل وتبنّي نموذج العمل الهجين) على الاستدامة </w:t>
      </w:r>
      <w:r w:rsidRPr="00F22ECB">
        <w:rPr>
          <w:rFonts w:ascii="Simplified Arabic" w:hAnsi="Simplified Arabic"/>
          <w:b/>
          <w:bCs/>
          <w:sz w:val="28"/>
          <w:rtl/>
          <w:lang w:bidi="ar-SA"/>
        </w:rPr>
        <w:lastRenderedPageBreak/>
        <w:t>المالية للمنظمات غير الربحية بأبعادها (تنويع مصادر الدخل، وكفاية الإيرادات واستقلالية التمويل، والكفاءة والانضباط المالي، والتخطيط المالي والاحتياطيات) في المنظمات غير الربحية بمنطقة الرياض في المملكة العربية السعودية؟</w:t>
      </w:r>
      <w:r w:rsidRPr="00F22ECB">
        <w:rPr>
          <w:rFonts w:ascii="Simplified Arabic" w:hAnsi="Simplified Arabic"/>
          <w:sz w:val="28"/>
          <w:rtl/>
          <w:lang w:bidi="ar-SA"/>
        </w:rPr>
        <w:t>»</w:t>
      </w:r>
    </w:p>
    <w:p w14:paraId="7F3B8E80" w14:textId="356B1F8A" w:rsidR="009125CE" w:rsidRPr="004B3537" w:rsidRDefault="00A74F76" w:rsidP="0079739C">
      <w:pPr>
        <w:pStyle w:val="Heading2"/>
        <w:rPr>
          <w:rtl/>
        </w:rPr>
      </w:pPr>
      <w:bookmarkStart w:id="27" w:name="_Toc236421481"/>
      <w:bookmarkStart w:id="28" w:name="_Toc236422476"/>
      <w:r w:rsidRPr="004B3537">
        <w:rPr>
          <w:rtl/>
        </w:rPr>
        <w:t>أهمية الدراسة</w:t>
      </w:r>
      <w:bookmarkEnd w:id="27"/>
      <w:bookmarkEnd w:id="28"/>
    </w:p>
    <w:p w14:paraId="13D93F06" w14:textId="77777777" w:rsidR="00F22ECB" w:rsidRPr="00F22ECB" w:rsidRDefault="002565DC" w:rsidP="00F22ECB">
      <w:pPr>
        <w:spacing w:line="240" w:lineRule="auto"/>
        <w:jc w:val="both"/>
        <w:rPr>
          <w:lang w:bidi="ar-SA"/>
        </w:rPr>
      </w:pPr>
      <w:r w:rsidRPr="002565DC">
        <w:rPr>
          <w:rtl/>
          <w:lang w:bidi="ar-SA"/>
        </w:rPr>
        <w:t xml:space="preserve">تستمد </w:t>
      </w:r>
      <w:r w:rsidR="00F22ECB" w:rsidRPr="00F22ECB">
        <w:rPr>
          <w:rtl/>
          <w:lang w:bidi="ar-SA"/>
        </w:rPr>
        <w:t>تكتسب هذه الدراسة أهميتها من ارتباطها بأولوية وطنية تتمثّل في تمكين القطاع غير الربحي وتعزيز استدامته ضمن مستهدفات رؤية المملكة 2030، التي تطمح إلى رفع مساهمة القطاع في الناتج المحلي الإجمالي من أقل من 1% إلى نحو 5% (</w:t>
      </w:r>
      <w:proofErr w:type="spellStart"/>
      <w:r w:rsidR="00F22ECB" w:rsidRPr="00F22ECB">
        <w:rPr>
          <w:rtl/>
          <w:lang w:bidi="ar-SA"/>
        </w:rPr>
        <w:t>OceanX</w:t>
      </w:r>
      <w:proofErr w:type="spellEnd"/>
      <w:r w:rsidR="00F22ECB" w:rsidRPr="00F22ECB">
        <w:rPr>
          <w:rtl/>
          <w:lang w:bidi="ar-SA"/>
        </w:rPr>
        <w:t>، 2024)، ومن سعيها إلى سدّ فجوة بحثية في العلاقة بين نماذج الريادة الاجتماعية والاستدامة المالية لا تزال قائمةً في الأدبيات العربية والمحلية. فأهمية الموضوع تنبع من كونه يجمع بين قضيةٍ تنموية ذات أولوية وطنية وحقلٍ علمي ناشئ يحتاج إلى تراكمٍ معرفي كمي، وتتوزّع هذه الأهمية على مستويين نظري وتطبيقي يُفصَّلان فيما يأتي.</w:t>
      </w:r>
    </w:p>
    <w:p w14:paraId="105377DD" w14:textId="77777777" w:rsidR="00F22ECB" w:rsidRPr="00F22ECB" w:rsidRDefault="00F22ECB" w:rsidP="00F22ECB">
      <w:pPr>
        <w:pStyle w:val="Heading3"/>
      </w:pPr>
      <w:bookmarkStart w:id="29" w:name="_Toc234587469"/>
      <w:bookmarkStart w:id="30" w:name="_Toc236421482"/>
      <w:bookmarkStart w:id="31" w:name="_Toc236422477"/>
      <w:r w:rsidRPr="00F22ECB">
        <w:rPr>
          <w:rStyle w:val="Heading3Char"/>
          <w:rtl/>
        </w:rPr>
        <w:t>الأهمية</w:t>
      </w:r>
      <w:r w:rsidRPr="00F22ECB">
        <w:rPr>
          <w:rtl/>
        </w:rPr>
        <w:t xml:space="preserve"> على المستوى النظري</w:t>
      </w:r>
      <w:bookmarkEnd w:id="29"/>
      <w:bookmarkEnd w:id="30"/>
      <w:bookmarkEnd w:id="31"/>
    </w:p>
    <w:p w14:paraId="6D2A12FA" w14:textId="77777777" w:rsidR="00F22ECB" w:rsidRPr="00F22ECB" w:rsidRDefault="00F22ECB" w:rsidP="00F22ECB">
      <w:pPr>
        <w:spacing w:line="240" w:lineRule="auto"/>
        <w:jc w:val="both"/>
        <w:rPr>
          <w:lang w:bidi="ar-SA"/>
        </w:rPr>
      </w:pPr>
      <w:r w:rsidRPr="00F22ECB">
        <w:rPr>
          <w:rtl/>
          <w:lang w:bidi="ar-SA"/>
        </w:rPr>
        <w:t>تتجلّى الأهمية النظرية للدراسة في إسهامها في إثراء الأدبيات العربية والمحلية المتعلقة بحقلٍ لا يزال حديث النشأة، وذلك من خلال الجوانب الآتية:</w:t>
      </w:r>
    </w:p>
    <w:p w14:paraId="0226FBC8" w14:textId="77777777" w:rsidR="00F22ECB" w:rsidRPr="00F22ECB" w:rsidRDefault="00F22ECB" w:rsidP="00F22ECB">
      <w:pPr>
        <w:spacing w:line="240" w:lineRule="auto"/>
        <w:ind w:left="720"/>
        <w:jc w:val="both"/>
        <w:rPr>
          <w:lang w:bidi="ar-SA"/>
        </w:rPr>
      </w:pPr>
      <w:r w:rsidRPr="00F22ECB">
        <w:rPr>
          <w:bCs/>
          <w:rtl/>
          <w:lang w:bidi="ar-SA"/>
        </w:rPr>
        <w:t>إثراء أدبيات الريادة الاجتماعية عربياً:</w:t>
      </w:r>
      <w:r w:rsidRPr="00F22ECB">
        <w:rPr>
          <w:rtl/>
          <w:lang w:bidi="ar-SA"/>
        </w:rPr>
        <w:t xml:space="preserve"> تسهم الدراسة في معالجة ندرة الأبحاث الكمية العربية التي تربط الريادة الاجتماعية بالاستدامة المالية، وتبني على مقاييس التوجّه الريادي الاجتماعي متعدد الأبعاد المعتمدة دولياً (</w:t>
      </w:r>
      <w:proofErr w:type="spellStart"/>
      <w:r w:rsidRPr="00F22ECB">
        <w:rPr>
          <w:rtl/>
          <w:lang w:bidi="ar-SA"/>
        </w:rPr>
        <w:t>Kraus</w:t>
      </w:r>
      <w:proofErr w:type="spellEnd"/>
      <w:r w:rsidRPr="00F22ECB">
        <w:rPr>
          <w:rtl/>
          <w:lang w:bidi="ar-SA"/>
        </w:rPr>
        <w:t xml:space="preserve"> </w:t>
      </w:r>
      <w:proofErr w:type="spellStart"/>
      <w:r w:rsidRPr="00F22ECB">
        <w:rPr>
          <w:rtl/>
          <w:lang w:bidi="ar-SA"/>
        </w:rPr>
        <w:t>et</w:t>
      </w:r>
      <w:proofErr w:type="spellEnd"/>
      <w:r w:rsidRPr="00F22ECB">
        <w:rPr>
          <w:rtl/>
          <w:lang w:bidi="ar-SA"/>
        </w:rPr>
        <w:t xml:space="preserve"> </w:t>
      </w:r>
      <w:proofErr w:type="spellStart"/>
      <w:r w:rsidRPr="00F22ECB">
        <w:rPr>
          <w:rtl/>
          <w:lang w:bidi="ar-SA"/>
        </w:rPr>
        <w:t>al</w:t>
      </w:r>
      <w:proofErr w:type="spellEnd"/>
      <w:r w:rsidRPr="00F22ECB">
        <w:rPr>
          <w:rtl/>
          <w:lang w:bidi="ar-SA"/>
        </w:rPr>
        <w:t>., 2017) لتكييفها مع بيئة المنظمات غير الربحية السعودية.</w:t>
      </w:r>
    </w:p>
    <w:p w14:paraId="2C95DDFB" w14:textId="77777777" w:rsidR="00F22ECB" w:rsidRPr="00F22ECB" w:rsidRDefault="00F22ECB" w:rsidP="00F22ECB">
      <w:pPr>
        <w:spacing w:line="240" w:lineRule="auto"/>
        <w:ind w:left="720"/>
        <w:jc w:val="both"/>
        <w:rPr>
          <w:lang w:bidi="ar-SA"/>
        </w:rPr>
      </w:pPr>
      <w:r w:rsidRPr="00F22ECB">
        <w:rPr>
          <w:bCs/>
          <w:rtl/>
          <w:lang w:bidi="ar-SA"/>
        </w:rPr>
        <w:t>تأصيل نموذج قياس الاستدامة المالية:</w:t>
      </w:r>
      <w:r w:rsidRPr="00F22ECB">
        <w:rPr>
          <w:rtl/>
          <w:lang w:bidi="ar-SA"/>
        </w:rPr>
        <w:t xml:space="preserve"> تقدّم الدراسة إطاراً إجرائياً لقياس الاستدامة المالية للمنظمات غير الربحية عبر أبعاد محدّدة تستند إلى الأركان الأربعة للاستدامة المالية (</w:t>
      </w:r>
      <w:proofErr w:type="spellStart"/>
      <w:r w:rsidRPr="00F22ECB">
        <w:rPr>
          <w:rtl/>
          <w:lang w:bidi="ar-SA"/>
        </w:rPr>
        <w:t>León</w:t>
      </w:r>
      <w:proofErr w:type="spellEnd"/>
      <w:r w:rsidRPr="00F22ECB">
        <w:rPr>
          <w:rtl/>
          <w:lang w:bidi="ar-SA"/>
        </w:rPr>
        <w:t>, 2001) وإلى مؤشرات تنوّع الإيراد (</w:t>
      </w:r>
      <w:proofErr w:type="spellStart"/>
      <w:r w:rsidRPr="00F22ECB">
        <w:rPr>
          <w:rtl/>
          <w:lang w:bidi="ar-SA"/>
        </w:rPr>
        <w:t>الشيبي</w:t>
      </w:r>
      <w:proofErr w:type="spellEnd"/>
      <w:r w:rsidRPr="00F22ECB">
        <w:rPr>
          <w:rtl/>
          <w:lang w:bidi="ar-SA"/>
        </w:rPr>
        <w:t>، 2022)، بما يعزّز التراكم المعرفي في هذا المجال.</w:t>
      </w:r>
    </w:p>
    <w:p w14:paraId="0C71B41D" w14:textId="77777777" w:rsidR="00F22ECB" w:rsidRPr="00F22ECB" w:rsidRDefault="00F22ECB" w:rsidP="00F22ECB">
      <w:pPr>
        <w:spacing w:line="240" w:lineRule="auto"/>
        <w:ind w:left="720"/>
        <w:jc w:val="both"/>
        <w:rPr>
          <w:lang w:bidi="ar-SA"/>
        </w:rPr>
      </w:pPr>
      <w:r w:rsidRPr="00F22ECB">
        <w:rPr>
          <w:bCs/>
          <w:rtl/>
          <w:lang w:bidi="ar-SA"/>
        </w:rPr>
        <w:t>ربط منطقين إداريين متمايزين:</w:t>
      </w:r>
      <w:r w:rsidRPr="00F22ECB">
        <w:rPr>
          <w:rtl/>
          <w:lang w:bidi="ar-SA"/>
        </w:rPr>
        <w:t xml:space="preserve"> تُسهم الدراسة نظرياً في فهم كيفية تفاعل المنطق الاجتماعي مع المنطق السوقي داخل المنظمات الهجينة (</w:t>
      </w:r>
      <w:proofErr w:type="spellStart"/>
      <w:r w:rsidRPr="00F22ECB">
        <w:rPr>
          <w:rtl/>
          <w:lang w:bidi="ar-SA"/>
        </w:rPr>
        <w:t>Battilana</w:t>
      </w:r>
      <w:proofErr w:type="spellEnd"/>
      <w:r w:rsidRPr="00F22ECB">
        <w:rPr>
          <w:rtl/>
          <w:lang w:bidi="ar-SA"/>
        </w:rPr>
        <w:t xml:space="preserve"> &amp; </w:t>
      </w:r>
      <w:proofErr w:type="spellStart"/>
      <w:r w:rsidRPr="00F22ECB">
        <w:rPr>
          <w:rtl/>
          <w:lang w:bidi="ar-SA"/>
        </w:rPr>
        <w:t>Lee</w:t>
      </w:r>
      <w:proofErr w:type="spellEnd"/>
      <w:r w:rsidRPr="00F22ECB">
        <w:rPr>
          <w:rtl/>
          <w:lang w:bidi="ar-SA"/>
        </w:rPr>
        <w:t>, 2014)، وأثر هذا التفاعل في استقرارها المالي.</w:t>
      </w:r>
    </w:p>
    <w:p w14:paraId="0117836C" w14:textId="77777777" w:rsidR="00F22ECB" w:rsidRPr="00F22ECB" w:rsidRDefault="00F22ECB" w:rsidP="00F22ECB">
      <w:pPr>
        <w:spacing w:line="240" w:lineRule="auto"/>
        <w:jc w:val="both"/>
        <w:rPr>
          <w:lang w:bidi="ar-SA"/>
        </w:rPr>
      </w:pPr>
      <w:r w:rsidRPr="00F22ECB">
        <w:rPr>
          <w:rtl/>
          <w:lang w:bidi="ar-SA"/>
        </w:rPr>
        <w:t>وتتّسع الأهمية النظرية للدراسة حين يُلاحظ أنّها تنقل الريادة الاجتماعية من موقع المفهوم الوصفي إلى موقع المتغير المستقل القابل للقياس واختبار الأثر؛ فبينما اكتفى جانبٌ من الأدبيات العربية بتعريف الظاهرة وتصنيف نماذجها، تختبر هذه الدراسة أبعادها الأربعة اختباراً كمياً في علاقتها بالاستدامة المالية، بما يضيف لبنةً إلى بناءٍ معرفي عربي لا يزال في طور التشكّل (</w:t>
      </w:r>
      <w:proofErr w:type="spellStart"/>
      <w:r w:rsidRPr="00F22ECB">
        <w:rPr>
          <w:rtl/>
          <w:lang w:bidi="ar-SA"/>
        </w:rPr>
        <w:t>Kraus</w:t>
      </w:r>
      <w:proofErr w:type="spellEnd"/>
      <w:r w:rsidRPr="00F22ECB">
        <w:rPr>
          <w:rtl/>
          <w:lang w:bidi="ar-SA"/>
        </w:rPr>
        <w:t xml:space="preserve"> </w:t>
      </w:r>
      <w:proofErr w:type="spellStart"/>
      <w:r w:rsidRPr="00F22ECB">
        <w:rPr>
          <w:rtl/>
          <w:lang w:bidi="ar-SA"/>
        </w:rPr>
        <w:t>et</w:t>
      </w:r>
      <w:proofErr w:type="spellEnd"/>
      <w:r w:rsidRPr="00F22ECB">
        <w:rPr>
          <w:rtl/>
          <w:lang w:bidi="ar-SA"/>
        </w:rPr>
        <w:t xml:space="preserve"> </w:t>
      </w:r>
      <w:proofErr w:type="spellStart"/>
      <w:r w:rsidRPr="00F22ECB">
        <w:rPr>
          <w:rtl/>
          <w:lang w:bidi="ar-SA"/>
        </w:rPr>
        <w:t>al</w:t>
      </w:r>
      <w:proofErr w:type="spellEnd"/>
      <w:r w:rsidRPr="00F22ECB">
        <w:rPr>
          <w:rtl/>
          <w:lang w:bidi="ar-SA"/>
        </w:rPr>
        <w:t xml:space="preserve">., 2017؛ </w:t>
      </w:r>
      <w:proofErr w:type="spellStart"/>
      <w:r w:rsidRPr="00F22ECB">
        <w:rPr>
          <w:rtl/>
          <w:lang w:bidi="ar-SA"/>
        </w:rPr>
        <w:t>Stock</w:t>
      </w:r>
      <w:proofErr w:type="spellEnd"/>
      <w:r w:rsidRPr="00F22ECB">
        <w:rPr>
          <w:rtl/>
          <w:lang w:bidi="ar-SA"/>
        </w:rPr>
        <w:t xml:space="preserve">, 2024). </w:t>
      </w:r>
      <w:r w:rsidRPr="00F22ECB">
        <w:rPr>
          <w:rtl/>
          <w:lang w:bidi="ar-SA"/>
        </w:rPr>
        <w:lastRenderedPageBreak/>
        <w:t>كما تسهم في مدّ جسرٍ بين حقلين ظلّا متباعدين في الأدبيات المحلية هما حقل ريادة الأعمال وحقل الإدارة المالية للمنظمات غير الربحية، بما يفتح آفاقاً بحثية جديدة عند تقاطعهما.</w:t>
      </w:r>
    </w:p>
    <w:p w14:paraId="7E197343" w14:textId="77777777" w:rsidR="00F22ECB" w:rsidRPr="00F22ECB" w:rsidRDefault="00F22ECB" w:rsidP="00F22ECB">
      <w:pPr>
        <w:pStyle w:val="Heading3"/>
      </w:pPr>
      <w:bookmarkStart w:id="32" w:name="_Toc234587470"/>
      <w:bookmarkStart w:id="33" w:name="_Toc236421483"/>
      <w:bookmarkStart w:id="34" w:name="_Toc236422478"/>
      <w:r w:rsidRPr="00F22ECB">
        <w:rPr>
          <w:rtl/>
        </w:rPr>
        <w:t>الأهمية على المستوى التطبيقي</w:t>
      </w:r>
      <w:bookmarkEnd w:id="32"/>
      <w:bookmarkEnd w:id="33"/>
      <w:bookmarkEnd w:id="34"/>
    </w:p>
    <w:p w14:paraId="3167D7EA" w14:textId="77777777" w:rsidR="00F22ECB" w:rsidRPr="00F22ECB" w:rsidRDefault="00F22ECB" w:rsidP="00F22ECB">
      <w:pPr>
        <w:spacing w:line="240" w:lineRule="auto"/>
        <w:jc w:val="both"/>
        <w:rPr>
          <w:lang w:bidi="ar-SA"/>
        </w:rPr>
      </w:pPr>
      <w:r w:rsidRPr="00F22ECB">
        <w:rPr>
          <w:rtl/>
          <w:lang w:bidi="ar-SA"/>
        </w:rPr>
        <w:t>أمّا على المستوى التطبيقي، فتتوجّه نتائج الدراسة إلى فئاتٍ مستفيدة محدّدة يُتوقّع أن تفيد منها في اتخاذ القرار وتطوير الممارسة، وذلك على النحو الآتي:</w:t>
      </w:r>
    </w:p>
    <w:p w14:paraId="77D2F3B6" w14:textId="77777777" w:rsidR="00F22ECB" w:rsidRPr="00F22ECB" w:rsidRDefault="00F22ECB" w:rsidP="00F22ECB">
      <w:pPr>
        <w:spacing w:line="240" w:lineRule="auto"/>
        <w:ind w:left="720"/>
        <w:jc w:val="both"/>
        <w:rPr>
          <w:lang w:bidi="ar-SA"/>
        </w:rPr>
      </w:pPr>
      <w:r w:rsidRPr="00F22ECB">
        <w:rPr>
          <w:bCs/>
          <w:rtl/>
          <w:lang w:bidi="ar-SA"/>
        </w:rPr>
        <w:t>قيادات المنظمات غير الربحية:</w:t>
      </w:r>
      <w:r w:rsidRPr="00F22ECB">
        <w:rPr>
          <w:rtl/>
          <w:lang w:bidi="ar-SA"/>
        </w:rPr>
        <w:t xml:space="preserve"> تزوّد الدراسة المديرين التنفيذيين ومجالس الإدارات في الجمعيات والمؤسسات الأهلية بأدلة ميدانية حول جدوى تبنّي نماذج الريادة الاجتماعية وأثرها في تنويع مصادر الدخل وتعزيز الاستقلالية المالية.</w:t>
      </w:r>
    </w:p>
    <w:p w14:paraId="72DC86CC" w14:textId="77777777" w:rsidR="00F22ECB" w:rsidRPr="00F22ECB" w:rsidRDefault="00F22ECB" w:rsidP="00F22ECB">
      <w:pPr>
        <w:spacing w:line="240" w:lineRule="auto"/>
        <w:ind w:left="720"/>
        <w:jc w:val="both"/>
        <w:rPr>
          <w:lang w:bidi="ar-SA"/>
        </w:rPr>
      </w:pPr>
      <w:r w:rsidRPr="00F22ECB">
        <w:rPr>
          <w:bCs/>
          <w:rtl/>
          <w:lang w:bidi="ar-SA"/>
        </w:rPr>
        <w:t>المركز الوطني لتنمية القطاع غير الربحي والجهات المنظِّمة:</w:t>
      </w:r>
      <w:r w:rsidRPr="00F22ECB">
        <w:rPr>
          <w:rtl/>
          <w:lang w:bidi="ar-SA"/>
        </w:rPr>
        <w:t xml:space="preserve"> تقدّم النتائج مؤشرات تدعم صياغة السياسات والحوافز التنظيمية التي تشجّع الأنشطة المولّدة للدخل والاستثمار الاجتماعي في ضوء اللائحة التنفيذية المحدّثة.</w:t>
      </w:r>
    </w:p>
    <w:p w14:paraId="112C3FB7" w14:textId="77777777" w:rsidR="00F22ECB" w:rsidRPr="00F22ECB" w:rsidRDefault="00F22ECB" w:rsidP="00F22ECB">
      <w:pPr>
        <w:spacing w:line="240" w:lineRule="auto"/>
        <w:ind w:left="720"/>
        <w:jc w:val="both"/>
        <w:rPr>
          <w:lang w:bidi="ar-SA"/>
        </w:rPr>
      </w:pPr>
      <w:r w:rsidRPr="00F22ECB">
        <w:rPr>
          <w:bCs/>
          <w:rtl/>
          <w:lang w:bidi="ar-SA"/>
        </w:rPr>
        <w:t>الهيئة العامة للأوقاف وبرامج التمكين:</w:t>
      </w:r>
      <w:r w:rsidRPr="00F22ECB">
        <w:rPr>
          <w:rtl/>
          <w:lang w:bidi="ar-SA"/>
        </w:rPr>
        <w:t xml:space="preserve"> تفيد الدراسة الجهات الداعمة كبرنامج «استدامة وتمكين» في توجيه مبادرات بناء القدرات نحو الأبعاد الريادية الأكثر تأثيراً في الاستدامة المالية.</w:t>
      </w:r>
    </w:p>
    <w:p w14:paraId="69950FD7" w14:textId="77777777" w:rsidR="00F22ECB" w:rsidRPr="00F22ECB" w:rsidRDefault="00F22ECB" w:rsidP="00F22ECB">
      <w:pPr>
        <w:spacing w:line="240" w:lineRule="auto"/>
        <w:ind w:left="720"/>
        <w:jc w:val="both"/>
        <w:rPr>
          <w:lang w:bidi="ar-SA"/>
        </w:rPr>
      </w:pPr>
      <w:r w:rsidRPr="00F22ECB">
        <w:rPr>
          <w:bCs/>
          <w:rtl/>
          <w:lang w:bidi="ar-SA"/>
        </w:rPr>
        <w:t>الباحثون وطلبة الدراسات العليا:</w:t>
      </w:r>
      <w:r w:rsidRPr="00F22ECB">
        <w:rPr>
          <w:rtl/>
          <w:lang w:bidi="ar-SA"/>
        </w:rPr>
        <w:t xml:space="preserve"> تشكّل الدراسة منطلقاً لأبحاث لاحقة توسّع اختبار العلاقة في قطاعات ومناطق أخرى داخل المملكة، وتوفّر أداة قياسٍ مكيّفة على البيئة السعودية يمكن البناء عليها في دراساتٍ مقارنة، خصوصاً في ظلّ ندرة النماذج التحليلية التي تستوعب خصوصية السياقات غير الغربية في هذا الحقل.</w:t>
      </w:r>
    </w:p>
    <w:p w14:paraId="168DAC6F" w14:textId="77777777" w:rsidR="00F22ECB" w:rsidRPr="00F22ECB" w:rsidRDefault="00F22ECB" w:rsidP="00F22ECB">
      <w:pPr>
        <w:spacing w:line="240" w:lineRule="auto"/>
        <w:jc w:val="both"/>
        <w:rPr>
          <w:lang w:bidi="ar-SA"/>
        </w:rPr>
      </w:pPr>
      <w:r w:rsidRPr="00F22ECB">
        <w:rPr>
          <w:rtl/>
          <w:lang w:bidi="ar-SA"/>
        </w:rPr>
        <w:t>وتستمدّ الدراسة أهميةً إضافية من توقيتها الدقيق؛ إذ تمر المنظمات غير الربحية السعودية اليوم بمرحلة نضوج مؤسسي مدفوع بالحوكمة والمساءلة وقياس الأثر، وأصبح القطاع يُدار بوصفه محركاً تنموياً منظماً لا مجرد ممارسة خيرية موسمية. وفي هذا المناخ، تُمثّل الأدلة التجريبية الموثوقة حول نماذج الريادة الاجتماعية وأثرها المالي أداةً لا غنى عنها لمنظماتٍ تبني اختياراتها الاستراتيجية الآن، قبل أن تتصلب هياكلها المؤسسية وتصعب إعادة تشكيلها (مؤسسة الملك خالد، 2025).</w:t>
      </w:r>
    </w:p>
    <w:p w14:paraId="541CE56E" w14:textId="77777777" w:rsidR="00F22ECB" w:rsidRPr="00F22ECB" w:rsidRDefault="00F22ECB" w:rsidP="00F22ECB">
      <w:pPr>
        <w:spacing w:line="240" w:lineRule="auto"/>
        <w:jc w:val="both"/>
        <w:rPr>
          <w:lang w:bidi="ar-SA"/>
        </w:rPr>
      </w:pPr>
      <w:r w:rsidRPr="00F22ECB">
        <w:rPr>
          <w:rtl/>
          <w:lang w:bidi="ar-SA"/>
        </w:rPr>
        <w:t>كما تفيد الدراسة برامج بناء القدرات والحاضنات المتخصّصة في القطاع غير الربحي، إذ توفّر لها أساساً علمياً لتصميم محتوى تدريبي يستهدف تنمية الأبعاد الريادية الأوثق صلةً بالاستدامة المالية، بدل الاكتفاء بالتدريب العام على المفاهيم. وتفيد كذلك الجهات المانحة في ترشيد قرارات التمويل عبر ربط الدعم بمؤشراتٍ ريادية دالّة على قدرة المنظمة على الاستمرار (</w:t>
      </w:r>
      <w:proofErr w:type="spellStart"/>
      <w:r w:rsidRPr="00F22ECB">
        <w:rPr>
          <w:rtl/>
          <w:lang w:bidi="ar-SA"/>
        </w:rPr>
        <w:t>الشوبري</w:t>
      </w:r>
      <w:proofErr w:type="spellEnd"/>
      <w:r w:rsidRPr="00F22ECB">
        <w:rPr>
          <w:rtl/>
          <w:lang w:bidi="ar-SA"/>
        </w:rPr>
        <w:t>، 2022).</w:t>
      </w:r>
    </w:p>
    <w:p w14:paraId="739A9542" w14:textId="77777777" w:rsidR="00F22ECB" w:rsidRPr="00F22ECB" w:rsidRDefault="00F22ECB" w:rsidP="00F22ECB">
      <w:pPr>
        <w:spacing w:line="240" w:lineRule="auto"/>
        <w:jc w:val="both"/>
        <w:rPr>
          <w:lang w:bidi="ar-SA"/>
        </w:rPr>
      </w:pPr>
      <w:r w:rsidRPr="00F22ECB">
        <w:rPr>
          <w:rtl/>
          <w:lang w:bidi="ar-SA"/>
        </w:rPr>
        <w:lastRenderedPageBreak/>
        <w:t xml:space="preserve">ويُتوقّع أن تتجاوز الفائدة العملية للدراسة حدود توصيف الواقع إلى ترتيب أولويات التدخّل؛ ذلك أنّ تحديد البُعد الريادي الأكثر تأثيراً في الاستدامة المالية سواءٌ أكان الابتكار الاجتماعي أم </w:t>
      </w:r>
      <w:proofErr w:type="gramStart"/>
      <w:r w:rsidRPr="00F22ECB">
        <w:rPr>
          <w:rtl/>
          <w:lang w:bidi="ar-SA"/>
        </w:rPr>
        <w:t>الاستباقية</w:t>
      </w:r>
      <w:proofErr w:type="gramEnd"/>
      <w:r w:rsidRPr="00F22ECB">
        <w:rPr>
          <w:rtl/>
          <w:lang w:bidi="ar-SA"/>
        </w:rPr>
        <w:t xml:space="preserve"> أم تحمّل المخاطرة أم توليد الدخل يمكّن الجهات الداعمة والمنظمات من توجيه مواردها المحدودة في بناء القدرات نحو الأبعاد الأعلى مردوداً، بدل توزيعها بالتساوي على جميع الجوانب (</w:t>
      </w:r>
      <w:proofErr w:type="spellStart"/>
      <w:r w:rsidRPr="00F22ECB">
        <w:rPr>
          <w:rtl/>
          <w:lang w:bidi="ar-SA"/>
        </w:rPr>
        <w:t>الشوبري</w:t>
      </w:r>
      <w:proofErr w:type="spellEnd"/>
      <w:r w:rsidRPr="00F22ECB">
        <w:rPr>
          <w:rtl/>
          <w:lang w:bidi="ar-SA"/>
        </w:rPr>
        <w:t>، 2022). كما تسهم النتائج في تزويد المركز الوطني لتنمية القطاع غير الربحي بمؤشراتٍ تدعم تصميم الحوافز والسياسات التمكينية التي تشجّع الأنشطة المولّدة للدخل والاستثمار الاجتماعي، بما ينسجم مع ما أتاحته اللائحة التنفيذية المحدّثة من مرونةٍ تنظيمية (المركز الوطني لتنمية القطاع غير الربحي، 2025). وبذلك تتكامل الأهمية النظرية للدراسة مع أثرها التطبيقي المباشر في دعم استدامة القطاع. وتتضاعف هذه القيمة حين يُنظر إلى الدراسة بوصفها إسهاماً في تحقيق مستهدفٍ وطني يتّصل بتمكين القطاع غير الربحي ورفع كفاءته واستدامته ضمن رؤية المملكة 2030.</w:t>
      </w:r>
    </w:p>
    <w:p w14:paraId="3CAB4B01" w14:textId="77777777" w:rsidR="004A0AFD" w:rsidRDefault="004A0AFD" w:rsidP="003D6CCD">
      <w:pPr>
        <w:spacing w:line="240" w:lineRule="auto"/>
        <w:jc w:val="both"/>
        <w:rPr>
          <w:rtl/>
          <w:lang w:bidi="ar-SA"/>
        </w:rPr>
      </w:pPr>
    </w:p>
    <w:p w14:paraId="5FE03489" w14:textId="374C5498" w:rsidR="004A0AFD" w:rsidRDefault="004A0AFD">
      <w:pPr>
        <w:bidi w:val="0"/>
        <w:rPr>
          <w:rtl/>
          <w:lang w:bidi="ar-SA"/>
        </w:rPr>
      </w:pPr>
      <w:r>
        <w:rPr>
          <w:rtl/>
          <w:lang w:bidi="ar-SA"/>
        </w:rPr>
        <w:br w:type="page"/>
      </w:r>
    </w:p>
    <w:p w14:paraId="1817352F" w14:textId="660A0CF3" w:rsidR="009125CE" w:rsidRDefault="00A74F76" w:rsidP="0079739C">
      <w:pPr>
        <w:pStyle w:val="Heading2"/>
        <w:rPr>
          <w:rtl/>
        </w:rPr>
      </w:pPr>
      <w:bookmarkStart w:id="35" w:name="_Toc236421484"/>
      <w:bookmarkStart w:id="36" w:name="_Toc236422479"/>
      <w:r w:rsidRPr="007A1AB8">
        <w:rPr>
          <w:rtl/>
        </w:rPr>
        <w:lastRenderedPageBreak/>
        <w:t>أهداف الدراسة</w:t>
      </w:r>
      <w:bookmarkEnd w:id="35"/>
      <w:bookmarkEnd w:id="36"/>
    </w:p>
    <w:p w14:paraId="15A52E77" w14:textId="79D3A158" w:rsidR="00F22ECB" w:rsidRPr="00F22ECB" w:rsidRDefault="00F22ECB" w:rsidP="00F22ECB">
      <w:pPr>
        <w:jc w:val="both"/>
        <w:rPr>
          <w:lang w:bidi="ar-SA"/>
        </w:rPr>
      </w:pPr>
      <w:r w:rsidRPr="00F22ECB">
        <w:rPr>
          <w:rtl/>
          <w:lang w:bidi="ar-SA"/>
        </w:rPr>
        <w:t>تنطلق أهداف هذه الدراسة من مشكلتها الرئيسة الساعية إلى قياس أثر نماذج الريادة الاجتماعية في الاستدامة المالية للمنظمات غير الربحية، وتتدرّج من تأصيل المتغيرين إلى اختبار العلاقة بينهما ثم استقصاء الفروق التصنيفية، وذلك على النحو الآتي.</w:t>
      </w:r>
    </w:p>
    <w:p w14:paraId="7CF445D2" w14:textId="77777777" w:rsidR="00F22ECB" w:rsidRPr="00F22ECB" w:rsidRDefault="00F22ECB" w:rsidP="00F22ECB">
      <w:pPr>
        <w:jc w:val="both"/>
        <w:rPr>
          <w:lang w:bidi="ar-SA"/>
        </w:rPr>
      </w:pPr>
      <w:r w:rsidRPr="00F22ECB">
        <w:rPr>
          <w:rtl/>
          <w:lang w:bidi="ar-SA"/>
        </w:rPr>
        <w:t>وقد صيغت هذه الأهداف بحيث تكون إجرائية قابلةً للقياس ومترابطةً فيما بينها، إذ يمهّد الهدفان الوصفيان الأوّل والثاني لبقية الأهداف عبر بناء صورةٍ دقيقة عن واقع المتغيرين قبل اختبار العلاقة بينهما، ثم تنتقل الأهداف إلى الجانب الاستدلالي الذي يمثّل جوهر إسهام الدراسة، فتنتهي بهدفٍ تطبيقي يترجم النتائج إلى توصيات. وبهذا التدرّج تتّسق الأهداف مع تساؤلات الدراسة وفرضياتها اتساقاً يكفل وحدة البناء المنهجي ووضوح مسار الإجابة عن المشكلة. وتُعرض هذه الأهداف تفصيلاً فيما يأتي.</w:t>
      </w:r>
    </w:p>
    <w:p w14:paraId="42278B24" w14:textId="632F6458" w:rsidR="00F22ECB" w:rsidRPr="00F22ECB" w:rsidRDefault="00F22ECB" w:rsidP="00F22ECB">
      <w:pPr>
        <w:jc w:val="both"/>
        <w:rPr>
          <w:lang w:bidi="ar-SA"/>
        </w:rPr>
      </w:pPr>
      <w:r w:rsidRPr="00F22ECB">
        <w:rPr>
          <w:rtl/>
          <w:lang w:bidi="ar-SA"/>
        </w:rPr>
        <w:t xml:space="preserve">يتمثّل الهدف </w:t>
      </w:r>
      <w:r>
        <w:rPr>
          <w:rFonts w:hint="cs"/>
          <w:rtl/>
          <w:lang w:bidi="ar-SA"/>
        </w:rPr>
        <w:t>الأساسي</w:t>
      </w:r>
      <w:r w:rsidRPr="00F22ECB">
        <w:rPr>
          <w:rtl/>
          <w:lang w:bidi="ar-SA"/>
        </w:rPr>
        <w:t xml:space="preserve"> في </w:t>
      </w:r>
      <w:r w:rsidRPr="00F22ECB">
        <w:rPr>
          <w:b/>
          <w:bCs/>
          <w:rtl/>
          <w:lang w:bidi="ar-SA"/>
        </w:rPr>
        <w:t xml:space="preserve">التعرّف على مستوى تبنّي نماذج الريادة الاجتماعية بأبعادها (الابتكار الاجتماعي، والاستباقية الاجتماعية، وتحمّل المخاطرة الاجتماعية، وتوليد الدخل وتبنّي نموذج العمل الهجين) في المنظمات غير الربحية بمنطقة الرياض. </w:t>
      </w:r>
      <w:r w:rsidRPr="00F22ECB">
        <w:rPr>
          <w:rtl/>
          <w:lang w:bidi="ar-SA"/>
        </w:rPr>
        <w:t>يسعى هذا الهدف إلى بناء صورة وصفية دقيقة عن درجة حضور التوجّهات الريادية في الممارسة الفعلية للمنظمات، بوصف ذلك مدخلاً ضرورياً لاختبار أثرها لاحقاً.</w:t>
      </w:r>
    </w:p>
    <w:p w14:paraId="0211B5AE" w14:textId="77777777" w:rsidR="00F22ECB" w:rsidRPr="00F22ECB" w:rsidRDefault="00F22ECB" w:rsidP="00F22ECB">
      <w:pPr>
        <w:jc w:val="both"/>
        <w:rPr>
          <w:lang w:bidi="ar-SA"/>
        </w:rPr>
      </w:pPr>
      <w:r w:rsidRPr="00F22ECB">
        <w:rPr>
          <w:rtl/>
          <w:lang w:bidi="ar-SA"/>
        </w:rPr>
        <w:t xml:space="preserve">ويتمثّل الهدف الثاني في </w:t>
      </w:r>
      <w:r w:rsidRPr="00F22ECB">
        <w:rPr>
          <w:b/>
          <w:bCs/>
          <w:rtl/>
          <w:lang w:bidi="ar-SA"/>
        </w:rPr>
        <w:t>قياس مستوى الاستدامة المالية بأبعادها (تنويع مصادر الدخل، وكفاية الإيرادات واستقلالية التمويل، والكفاءة والانضباط المالي، والتخطيط المالي والاحتياطيات) لدى المنظمات محلّ الدراسة</w:t>
      </w:r>
      <w:r w:rsidRPr="00F22ECB">
        <w:rPr>
          <w:rtl/>
          <w:lang w:bidi="ar-SA"/>
        </w:rPr>
        <w:t>. ويهدف ذلك إلى تشخيص واقع الاستدامة المالية وتحديد أكثر أبعادها هشاشةً في ضوء اعتماد كثير من المنظمات على مصادر تمويل تقليدية.</w:t>
      </w:r>
    </w:p>
    <w:p w14:paraId="7C738044" w14:textId="77777777" w:rsidR="00F22ECB" w:rsidRPr="00F22ECB" w:rsidRDefault="00F22ECB" w:rsidP="00F22ECB">
      <w:pPr>
        <w:jc w:val="both"/>
        <w:rPr>
          <w:lang w:bidi="ar-SA"/>
        </w:rPr>
      </w:pPr>
      <w:r w:rsidRPr="00F22ECB">
        <w:rPr>
          <w:rtl/>
          <w:lang w:bidi="ar-SA"/>
        </w:rPr>
        <w:t xml:space="preserve">ويتمثّل الهدف الثالث والمحوري في </w:t>
      </w:r>
      <w:r w:rsidRPr="00F22ECB">
        <w:rPr>
          <w:b/>
          <w:bCs/>
          <w:rtl/>
          <w:lang w:bidi="ar-SA"/>
        </w:rPr>
        <w:t>الكشف عن أثر نماذج الريادة الاجتماعية بأبعادها مجتمعةً ومنفردةً على الاستدامة المالية للمنظمات غير الربحية.</w:t>
      </w:r>
      <w:r w:rsidRPr="00F22ECB">
        <w:rPr>
          <w:rtl/>
          <w:lang w:bidi="ar-SA"/>
        </w:rPr>
        <w:t xml:space="preserve"> يسعى هذا الهدف إلى اختبار العلاقة السببية بين المتغيرين إحصائياً، بما يتجاوز الطرح المفاهيمي إلى الدليل الكمي المباشر في البيئة السعودية، ويحدّد مقدار ما تفسّره أبعاد الريادة الاجتماعية من تباينٍ في مستوى الاستدامة المالية.</w:t>
      </w:r>
    </w:p>
    <w:p w14:paraId="760CA969" w14:textId="77777777" w:rsidR="00F22ECB" w:rsidRPr="00F22ECB" w:rsidRDefault="00F22ECB" w:rsidP="00F22ECB">
      <w:pPr>
        <w:jc w:val="both"/>
        <w:rPr>
          <w:lang w:bidi="ar-SA"/>
        </w:rPr>
      </w:pPr>
      <w:r w:rsidRPr="00F22ECB">
        <w:rPr>
          <w:rtl/>
          <w:lang w:bidi="ar-SA"/>
        </w:rPr>
        <w:t xml:space="preserve">ويتمثّل الهدف الرابع في </w:t>
      </w:r>
      <w:r w:rsidRPr="00F22ECB">
        <w:rPr>
          <w:b/>
          <w:bCs/>
          <w:rtl/>
          <w:lang w:bidi="ar-SA"/>
        </w:rPr>
        <w:t>الكشف عن الفروق ذات الدلالة الإحصائية في مستوى الاستدامة المالية التي تُعزى إلى المتغيرات التصنيفية للمنظمة والعاملين فيها (تصنيف المنظمة وحجمها، وسنوات الخبرة، والمسمى الوظيفي).</w:t>
      </w:r>
      <w:r w:rsidRPr="00F22ECB">
        <w:rPr>
          <w:rtl/>
          <w:lang w:bidi="ar-SA"/>
        </w:rPr>
        <w:t xml:space="preserve"> ويهدف ذلك إلى تحديد ما إذا كانت خصائص المنظمة والأفراد تُحدث تبايناً في مستوى الاستدامة المالية.</w:t>
      </w:r>
    </w:p>
    <w:p w14:paraId="5ECC29E3" w14:textId="77777777" w:rsidR="00F22ECB" w:rsidRPr="00F22ECB" w:rsidRDefault="00F22ECB" w:rsidP="00F22ECB">
      <w:pPr>
        <w:jc w:val="both"/>
        <w:rPr>
          <w:lang w:bidi="ar-SA"/>
        </w:rPr>
      </w:pPr>
      <w:r w:rsidRPr="00F22ECB">
        <w:rPr>
          <w:rtl/>
          <w:lang w:bidi="ar-SA"/>
        </w:rPr>
        <w:lastRenderedPageBreak/>
        <w:t xml:space="preserve">ويتمثّل الهدف الخامس في </w:t>
      </w:r>
      <w:r w:rsidRPr="00F22ECB">
        <w:rPr>
          <w:b/>
          <w:bCs/>
          <w:rtl/>
          <w:lang w:bidi="ar-SA"/>
        </w:rPr>
        <w:t>الكشف عن طبيعة العلاقة الارتباطية بين بُعد توليد الدخل وتبنّي نموذج العمل الهجين (أحد أبعاد المتغير المستقل) وبُعد تنويع مصادر الدخل (أحد أبعاد المتغير التابع)</w:t>
      </w:r>
      <w:r w:rsidRPr="00F22ECB">
        <w:rPr>
          <w:rtl/>
          <w:lang w:bidi="ar-SA"/>
        </w:rPr>
        <w:t>، بوصف هذه العلاقة من أوثق الروابط النظرية المتوقّعة بين المتغيرين؛ إذ يُفترض أنّ تبنّي المنظمة لأنشطةٍ مولّدة للدخل ينعكس مباشرةً في اتساع قاعدة مصادر تمويلها. ويهدف هذا الاختبار إلى التحقّق من أنّ المنطق الريادي لا يعمل في معزلٍ عن بنية الإيراد، بل يعيد تشكيلها لصالح مزيدٍ من التنويع والاستقلالية.</w:t>
      </w:r>
    </w:p>
    <w:p w14:paraId="596FD656" w14:textId="77777777" w:rsidR="00F22ECB" w:rsidRPr="00F22ECB" w:rsidRDefault="00F22ECB" w:rsidP="00F22ECB">
      <w:pPr>
        <w:jc w:val="both"/>
        <w:rPr>
          <w:lang w:bidi="ar-SA"/>
        </w:rPr>
      </w:pPr>
      <w:r w:rsidRPr="00F22ECB">
        <w:rPr>
          <w:rtl/>
          <w:lang w:bidi="ar-SA"/>
        </w:rPr>
        <w:t>وتتّسم هذه الأهداف مجتمعةً بأنّها أهدافٌ إجرائية قابلة للترجمة إلى مؤشراتٍ تُقاس ميدانياً، وبأنّها متدرّجة من الوصف إلى التفسير إلى التوصية، وبأنّها محصورة ضمن متغيري الدراسة دون توسّعٍ في متغيراتٍ وسيطة أو معدِّلة؛ بما يحفظ للدراسة تركيزها ويجعل تحقيق كل هدفٍ منها خطوةً محدّدة نحو الإجابة عن سؤالها الرئيس. وستُقاس درجة تحقّق هذه الأهداف في ضوء ما تسفر عنه المعالجة الإحصائية لبيانات الدراسة الميدانية، بحيث يمثّل كل هدفٍ محكّاً واضحاً يُقاس عليه مدى نجاح الدراسة في الإجابة عن مشكلتها.</w:t>
      </w:r>
    </w:p>
    <w:p w14:paraId="327E7829" w14:textId="77777777" w:rsidR="00F22ECB" w:rsidRPr="00F22ECB" w:rsidRDefault="00F22ECB" w:rsidP="00F22ECB">
      <w:pPr>
        <w:jc w:val="both"/>
        <w:rPr>
          <w:lang w:bidi="ar-SA"/>
        </w:rPr>
      </w:pPr>
      <w:r w:rsidRPr="00F22ECB">
        <w:rPr>
          <w:rtl/>
          <w:lang w:bidi="ar-SA"/>
        </w:rPr>
        <w:t xml:space="preserve">ويتمثّل الهدف السادس في </w:t>
      </w:r>
      <w:r w:rsidRPr="00F22ECB">
        <w:rPr>
          <w:b/>
          <w:bCs/>
          <w:rtl/>
          <w:lang w:bidi="ar-SA"/>
        </w:rPr>
        <w:t>تقديم مجموعة من التوصيات والمقترحات العملية التي تُعين المنظمات غير الربحية والجهات المنظِّمة على توظيف نماذج الريادة الاجتماعية في تعزيز استدامتها المالية</w:t>
      </w:r>
      <w:r w:rsidRPr="00F22ECB">
        <w:rPr>
          <w:rtl/>
          <w:lang w:bidi="ar-SA"/>
        </w:rPr>
        <w:t>، من خلال ترتيب أبعاد المتغير المستقل بحسب قوّة أثرها وتوجيه جهود بناء القدرات نحو الأعلى مردوداً منها، استناداً إلى ما تسفر عنه الدراسة من نتائج ميدانية (</w:t>
      </w:r>
      <w:proofErr w:type="spellStart"/>
      <w:r w:rsidRPr="00F22ECB">
        <w:rPr>
          <w:rtl/>
          <w:lang w:bidi="ar-SA"/>
        </w:rPr>
        <w:t>الشوبري</w:t>
      </w:r>
      <w:proofErr w:type="spellEnd"/>
      <w:r w:rsidRPr="00F22ECB">
        <w:rPr>
          <w:rtl/>
          <w:lang w:bidi="ar-SA"/>
        </w:rPr>
        <w:t>، 2022). وتتكامل هذه الأهداف الستة في بناءٍ منطقيٍّ متدرّج ينتقل من الوصف إلى التفسير ثم إلى التوصية، بما يجعل كل هدفٍ منها مقابلاً لتساؤلٍ من تساؤلات الدراسة وفرضٍ من فرضياتها، ويكفل الاتساق الداخلي بين مكوّنات الخطة (صقور وقلاش، 2024).</w:t>
      </w:r>
    </w:p>
    <w:p w14:paraId="38D48B58" w14:textId="77777777" w:rsidR="00F22ECB" w:rsidRPr="00F22ECB" w:rsidRDefault="00F22ECB" w:rsidP="00F22ECB">
      <w:pPr>
        <w:jc w:val="both"/>
        <w:rPr>
          <w:lang w:bidi="ar-SA"/>
        </w:rPr>
      </w:pPr>
      <w:r w:rsidRPr="00F22ECB">
        <w:rPr>
          <w:rtl/>
          <w:lang w:bidi="ar-SA"/>
        </w:rPr>
        <w:t>وتسعى هذه الأهداف مجتمعةً إلى تحقيق غايتين متلازمتين: الأولى أكاديمية، تتمثل في إثراء أدبيات الريادة الاجتماعية بأطر تحليلية تستوعب السياق الثقافي والتشريعي للمملكة والخليج؛ والثانية تطبيقية، تتمثل في تزويد صانعي القرار وقيادات المنظمات غير الربحية بأدلةٍ إحصائية تُمكّنهم من اتخاذ قرارات استراتيجية رشيدة في مسار بناء منظومة قطاع ثالث مستدامة وفاعلة تُسهم فعلاً في تحقيق مستهدفات رؤية 2030.</w:t>
      </w:r>
    </w:p>
    <w:p w14:paraId="023B1B06" w14:textId="77777777" w:rsidR="00F22ECB" w:rsidRDefault="00F22ECB">
      <w:pPr>
        <w:bidi w:val="0"/>
        <w:rPr>
          <w:rFonts w:asciiTheme="majorBidi" w:eastAsia="Times New Roman" w:hAnsiTheme="majorBidi" w:cstheme="majorBidi"/>
          <w:b/>
          <w:bCs/>
          <w:kern w:val="0"/>
          <w:sz w:val="32"/>
          <w:szCs w:val="32"/>
          <w:rtl/>
          <w:lang w:bidi="ar-SA"/>
          <w14:ligatures w14:val="none"/>
        </w:rPr>
      </w:pPr>
      <w:r>
        <w:rPr>
          <w:rtl/>
        </w:rPr>
        <w:br w:type="page"/>
      </w:r>
    </w:p>
    <w:p w14:paraId="36F619BF" w14:textId="0E12CC7A" w:rsidR="00A74F76" w:rsidRPr="007A1AB8" w:rsidRDefault="00D22171" w:rsidP="0079739C">
      <w:pPr>
        <w:pStyle w:val="Heading2"/>
        <w:rPr>
          <w:rtl/>
        </w:rPr>
      </w:pPr>
      <w:bookmarkStart w:id="37" w:name="_Toc236421485"/>
      <w:bookmarkStart w:id="38" w:name="_Toc236422480"/>
      <w:r w:rsidRPr="007A1AB8">
        <w:rPr>
          <w:rtl/>
        </w:rPr>
        <w:lastRenderedPageBreak/>
        <w:t>تساؤلات الدراسة</w:t>
      </w:r>
      <w:bookmarkEnd w:id="37"/>
      <w:bookmarkEnd w:id="38"/>
    </w:p>
    <w:p w14:paraId="4A4D1DEA" w14:textId="5D895CDD" w:rsidR="00F22ECB" w:rsidRPr="00F22ECB" w:rsidRDefault="00F22ECB" w:rsidP="00F22ECB">
      <w:pPr>
        <w:jc w:val="both"/>
        <w:rPr>
          <w:lang w:bidi="ar-SA"/>
        </w:rPr>
      </w:pPr>
      <w:r w:rsidRPr="00F22ECB">
        <w:rPr>
          <w:rtl/>
          <w:lang w:bidi="ar-SA"/>
        </w:rPr>
        <w:t>تنبثق تساؤلات الدراسة من مشكلتها الرئيسة ومن أهدافها، وقد صيغت بحيث يقابل كل تساؤلٍ فرعي هدفاً محدّداً وفرضاً قابلاً للاختبار الإحصائي، بما يكفل الاتساق المنهجي بين مكوّنات الخطة (صقور وقلاش، 2024). وتتدرّج هذه التساؤلات وفق منطقٍ ينتقل من وصف المتغير المستقل (نماذج الريادة الاجتماعية) إلى وصف المتغير التابع (الاستدامة المالية)، ثم إلى اختبار أثر الأول في الثاني مجتمِعاً ثم منفرداً، فاستقصاء العلاقة الارتباطية بين بُعدين محدّدين، وأخيراً الكشف عن الفروق التصنيفية؛ وهو تدرّجٌ يعكس بناء الدراسة الاستدلالي من التوصيف إلى التفسير.</w:t>
      </w:r>
    </w:p>
    <w:p w14:paraId="0B817294" w14:textId="77777777" w:rsidR="00F22ECB" w:rsidRPr="00F22ECB" w:rsidRDefault="00F22ECB" w:rsidP="00F22ECB">
      <w:pPr>
        <w:jc w:val="both"/>
        <w:rPr>
          <w:bCs/>
          <w:lang w:bidi="ar-SA"/>
        </w:rPr>
      </w:pPr>
      <w:r w:rsidRPr="00F22ECB">
        <w:rPr>
          <w:bCs/>
          <w:rtl/>
          <w:lang w:bidi="ar-SA"/>
        </w:rPr>
        <w:t>السؤال الرئيس: ما أثر نماذج الريادة الاجتماعية بأبعادها على الاستدامة المالية للمنظمات غير الربحية بمنطقة الرياض في المملكة العربية السعودية؟</w:t>
      </w:r>
    </w:p>
    <w:p w14:paraId="00153FB5" w14:textId="77777777" w:rsidR="00F22ECB" w:rsidRPr="00F22ECB" w:rsidRDefault="00F22ECB" w:rsidP="00F22ECB">
      <w:pPr>
        <w:jc w:val="both"/>
        <w:rPr>
          <w:lang w:bidi="ar-SA"/>
        </w:rPr>
      </w:pPr>
      <w:r w:rsidRPr="00F22ECB">
        <w:rPr>
          <w:rtl/>
          <w:lang w:bidi="ar-SA"/>
        </w:rPr>
        <w:t>ويُلاحظ أنّ هذا السؤال الرئيس يستوعب في صياغته المتغيرين بأبعادهما والميدان المكاني للدراسة، بما يجعله مظلّةً تندرج تحتها الأسئلة الفرعية جميعها؛ فكلٌّ منها يقتطع جانباً من هذا السؤال العام ويحوّله إلى سؤالٍ إجرائي محدّد قابل للقياس والإجابة الإحصائية. وبذلك تتكامل الأسئلة الفرعية في تغطية أبعاد المشكلة كافّةً، من التوصيف إلى اختبار الأثر إلى الارتباط إلى الفروق، دون تداخلٍ أو تكرار (صقور وقلاش، 2024).</w:t>
      </w:r>
    </w:p>
    <w:p w14:paraId="4A39AF1C" w14:textId="77777777" w:rsidR="00F22ECB" w:rsidRPr="00F22ECB" w:rsidRDefault="00F22ECB" w:rsidP="00F22ECB">
      <w:pPr>
        <w:jc w:val="both"/>
        <w:rPr>
          <w:lang w:bidi="ar-SA"/>
        </w:rPr>
      </w:pPr>
      <w:r w:rsidRPr="00F22ECB">
        <w:rPr>
          <w:rtl/>
          <w:lang w:bidi="ar-SA"/>
        </w:rPr>
        <w:t>ويتفرّع عن هذا السؤال الرئيس مجموعةٌ من الأسئلة الفرعية الآتية:</w:t>
      </w:r>
    </w:p>
    <w:p w14:paraId="21FFB365" w14:textId="77777777" w:rsidR="00F22ECB" w:rsidRPr="00F22ECB" w:rsidRDefault="00F22ECB" w:rsidP="00F22ECB">
      <w:pPr>
        <w:pStyle w:val="ListParagraph"/>
        <w:numPr>
          <w:ilvl w:val="0"/>
          <w:numId w:val="44"/>
        </w:numPr>
        <w:jc w:val="both"/>
        <w:rPr>
          <w:lang w:bidi="ar-SA"/>
        </w:rPr>
      </w:pPr>
      <w:r w:rsidRPr="00F22ECB">
        <w:rPr>
          <w:b/>
          <w:bCs/>
          <w:rtl/>
          <w:lang w:bidi="ar-SA"/>
        </w:rPr>
        <w:t>السؤال الفرعي الأول: ما مستوى تبنّي نماذج الريادة الاجتماعية بأبعادها في المنظمات غير الربحية محلّ الدراسة؟</w:t>
      </w:r>
      <w:r w:rsidRPr="00F22ECB">
        <w:rPr>
          <w:rtl/>
          <w:lang w:bidi="ar-SA"/>
        </w:rPr>
        <w:t xml:space="preserve"> ويقيس هذا السؤال درجة حضور الابتكار الاجتماعي والاستباقية وتحمّل المخاطرة وتوليد الدخل في ممارسات المنظمات، ويرتبط بالهدف التأسيسي للدراسة. والإجابة عنه تكشف أيّ الأبعاد الريادية أكثر رسوخاً في الثقافة التنظيمية للمنظمات وأيّها أضعف حضوراً، بما يشكّل خلفيةً ضرورية لتفسير نتائج اختبار الأثر لاحقاً.</w:t>
      </w:r>
    </w:p>
    <w:p w14:paraId="6991F238" w14:textId="77777777" w:rsidR="00F22ECB" w:rsidRPr="00F22ECB" w:rsidRDefault="00F22ECB" w:rsidP="00F22ECB">
      <w:pPr>
        <w:pStyle w:val="ListParagraph"/>
        <w:numPr>
          <w:ilvl w:val="0"/>
          <w:numId w:val="44"/>
        </w:numPr>
        <w:jc w:val="both"/>
        <w:rPr>
          <w:lang w:bidi="ar-SA"/>
        </w:rPr>
      </w:pPr>
      <w:r w:rsidRPr="00F22ECB">
        <w:rPr>
          <w:b/>
          <w:bCs/>
          <w:rtl/>
          <w:lang w:bidi="ar-SA"/>
        </w:rPr>
        <w:t xml:space="preserve">السؤال الفرعي الثاني: ما مستوى الاستدامة المالية بأبعادها في المنظمات غير الربحية محلّ الدراسة؟ </w:t>
      </w:r>
      <w:r w:rsidRPr="00F22ECB">
        <w:rPr>
          <w:rtl/>
          <w:lang w:bidi="ar-SA"/>
        </w:rPr>
        <w:t>ويهدف إلى تشخيص واقع تنويع مصادر الدخل وكفاية الإيرادات والكفاءة المالية والتخطيط المالي، ويقابل الهدف الثاني للدراسة. وتُبرز الإجابة عنه أكثر أبعاد الاستدامة المالية هشاشةً لدى المنظمات محلّ الدراسة، ما يوجّه لاحقاً جهود المعالجة نحو مواطن الضعف الأشدّ إلحاحاً في بنيتها المالية.</w:t>
      </w:r>
    </w:p>
    <w:p w14:paraId="1F0647F4" w14:textId="77777777" w:rsidR="00F22ECB" w:rsidRPr="00F22ECB" w:rsidRDefault="00F22ECB" w:rsidP="00F22ECB">
      <w:pPr>
        <w:pStyle w:val="ListParagraph"/>
        <w:numPr>
          <w:ilvl w:val="0"/>
          <w:numId w:val="44"/>
        </w:numPr>
        <w:jc w:val="both"/>
        <w:rPr>
          <w:lang w:bidi="ar-SA"/>
        </w:rPr>
      </w:pPr>
      <w:r w:rsidRPr="00F22ECB">
        <w:rPr>
          <w:b/>
          <w:bCs/>
          <w:rtl/>
          <w:lang w:bidi="ar-SA"/>
        </w:rPr>
        <w:t>السؤال الفرعي الثالث: هل يوجد أثر ذو دلالة إحصائية لنماذج الريادة الاجتماعية بأبعادها مجتمعةً على الاستدامة المالية؟</w:t>
      </w:r>
      <w:r w:rsidRPr="00F22ECB">
        <w:rPr>
          <w:rtl/>
          <w:lang w:bidi="ar-SA"/>
        </w:rPr>
        <w:t xml:space="preserve"> ويقيس هذا السؤال الأثر الكلي للمتغير المستقل في المتغير </w:t>
      </w:r>
      <w:r w:rsidRPr="00F22ECB">
        <w:rPr>
          <w:rtl/>
          <w:lang w:bidi="ar-SA"/>
        </w:rPr>
        <w:lastRenderedPageBreak/>
        <w:t>التابع، ويقابل الهدف المحوري للدراسة، ويُختبر عبر تحليل الانحدار المتعدّد الذي يقدّر نسبة التباين المفسَّر في الاستدامة المالية بأبعاد الريادة الاجتماعية مجتمعةً.</w:t>
      </w:r>
    </w:p>
    <w:p w14:paraId="4F032DE9" w14:textId="77777777" w:rsidR="00F22ECB" w:rsidRPr="00F22ECB" w:rsidRDefault="00F22ECB" w:rsidP="00F22ECB">
      <w:pPr>
        <w:pStyle w:val="ListParagraph"/>
        <w:numPr>
          <w:ilvl w:val="0"/>
          <w:numId w:val="44"/>
        </w:numPr>
        <w:jc w:val="both"/>
        <w:rPr>
          <w:lang w:bidi="ar-SA"/>
        </w:rPr>
      </w:pPr>
      <w:r w:rsidRPr="00F22ECB">
        <w:rPr>
          <w:b/>
          <w:bCs/>
          <w:rtl/>
          <w:lang w:bidi="ar-SA"/>
        </w:rPr>
        <w:t>السؤال الفرعي الرابع: هل يوجد أثر ذو دلالة إحصائية لكلٍّ من أبعاد نماذج الريادة الاجتماعية منفرداً على الاستدامة المالية؟</w:t>
      </w:r>
      <w:r w:rsidRPr="00F22ECB">
        <w:rPr>
          <w:rtl/>
          <w:lang w:bidi="ar-SA"/>
        </w:rPr>
        <w:t xml:space="preserve"> ويسعى إلى تحديد البُعد الأكثر تأثيراً بين أبعاد المتغير المستقل، تمهيداً لترتيب أولويات التدخّل. وتكمن أهمية هذا السؤال في أنّه ينتقل بالنتيجة من مستوى العموم إلى مستوى التفصيل، فيوجّه المنظمات والجهات الداعمة إلى البُعد الريادي الذي يُجدي الاستثمار في تنميته أكثر من غيره.</w:t>
      </w:r>
    </w:p>
    <w:p w14:paraId="48052E6B" w14:textId="77777777" w:rsidR="00F22ECB" w:rsidRPr="00F22ECB" w:rsidRDefault="00F22ECB" w:rsidP="00F22ECB">
      <w:pPr>
        <w:pStyle w:val="ListParagraph"/>
        <w:numPr>
          <w:ilvl w:val="0"/>
          <w:numId w:val="44"/>
        </w:numPr>
        <w:jc w:val="both"/>
        <w:rPr>
          <w:lang w:bidi="ar-SA"/>
        </w:rPr>
      </w:pPr>
      <w:r w:rsidRPr="00F22ECB">
        <w:rPr>
          <w:b/>
          <w:bCs/>
          <w:rtl/>
          <w:lang w:bidi="ar-SA"/>
        </w:rPr>
        <w:t>السؤال الفرعي الخامس: هل توجد علاقة ارتباطية موجبة ذات دلالة إحصائية بين بُعد توليد الدخل وتبنّي نموذج العمل الهجين وبُعد تنويع مصادر الدخل؟</w:t>
      </w:r>
      <w:r w:rsidRPr="00F22ECB">
        <w:rPr>
          <w:rtl/>
          <w:lang w:bidi="ar-SA"/>
        </w:rPr>
        <w:t xml:space="preserve"> ويختبر هذا السؤال قوة الارتباط بين بُعدين نوعيين محدّدين أحدهما من المتغير المستقل والآخر من التابع. وتنبع أهميته من كونه يتحقّق من الفرضية النظرية القائلة بأنّ تبنّي المنظمة لأنشطةٍ مولّدة للدخل ينعكس مباشرةً في اتساع قاعدة مصادر تمويلها وتقليل اعتمادها على مصدرٍ وحيد.</w:t>
      </w:r>
    </w:p>
    <w:p w14:paraId="09D2927F" w14:textId="77777777" w:rsidR="00F22ECB" w:rsidRPr="00F22ECB" w:rsidRDefault="00F22ECB" w:rsidP="00F22ECB">
      <w:pPr>
        <w:pStyle w:val="ListParagraph"/>
        <w:numPr>
          <w:ilvl w:val="0"/>
          <w:numId w:val="44"/>
        </w:numPr>
        <w:jc w:val="both"/>
        <w:rPr>
          <w:lang w:bidi="ar-SA"/>
        </w:rPr>
      </w:pPr>
      <w:r w:rsidRPr="00F22ECB">
        <w:rPr>
          <w:b/>
          <w:bCs/>
          <w:rtl/>
          <w:lang w:bidi="ar-SA"/>
        </w:rPr>
        <w:t>السؤال الفرعي السادس: هل توجد فروق ذات دلالة إحصائية في مستوى الاستدامة المالية تُعزى إلى المتغيرات التصنيفية (تصنيف المنظمة وحجمها، وسنوات الخبرة، والمسمى الوظيفي)؟</w:t>
      </w:r>
      <w:r w:rsidRPr="00F22ECB">
        <w:rPr>
          <w:rtl/>
          <w:lang w:bidi="ar-SA"/>
        </w:rPr>
        <w:t xml:space="preserve"> ويقابل الهدف الرابع للدراسة الخاص بالفروق التصنيفية. وتُبرز الإجابة عنه ما إذا كانت خصائص المنظمة والأفراد تُحدث تبايناً دالّاً في مستوى الاستدامة المالية، بما يعين على تفسير النتائج وتحديد الفئات الأكثر حاجةً إلى الدعم.</w:t>
      </w:r>
    </w:p>
    <w:p w14:paraId="6E4ABA85" w14:textId="77777777" w:rsidR="00F22ECB" w:rsidRPr="00F22ECB" w:rsidRDefault="00F22ECB" w:rsidP="00F22ECB">
      <w:pPr>
        <w:jc w:val="both"/>
        <w:rPr>
          <w:lang w:bidi="ar-SA"/>
        </w:rPr>
      </w:pPr>
      <w:r w:rsidRPr="00F22ECB">
        <w:rPr>
          <w:rtl/>
          <w:lang w:bidi="ar-SA"/>
        </w:rPr>
        <w:t>ويلاحظ أنّ التساؤلين الأول والثاني تساؤلان وصفيان يمهّدان لبناء صورةٍ دقيقة عن مستوى المتغيرين قبل اختبار العلاقة بينهما، في حين تمثّل التساؤلات من الثالث إلى السادس تساؤلاتٍ استدلالية تختبر الأثر والارتباط والفروق؛ وبذلك تتكامل الأسئلة في نسقٍ واحد يبدأ بالتشخيص وينتهي بالتفسير الإحصائي. ويُلاحظ كذلك أنّ كل تساؤلٍ استدلالي منها سيُترجَم في القسم التالي إلى فرضٍ إحصائي صفري أو بديل قابلٍ للاختبار عبر أسلوبٍ إحصائي محدّد، بما يضمن انتقالاً منطقياً سلساً من التساؤل إلى الفرض إلى أداة التحليل، ويعزّز صدق البناء المنهجي للدراسة ووضوح مسار الإجابة عن مشكلتها.</w:t>
      </w:r>
    </w:p>
    <w:p w14:paraId="43E27CD9" w14:textId="77777777" w:rsidR="00F22ECB" w:rsidRPr="00F22ECB" w:rsidRDefault="00F22ECB" w:rsidP="00F22ECB">
      <w:pPr>
        <w:jc w:val="both"/>
        <w:rPr>
          <w:lang w:bidi="ar-SA"/>
        </w:rPr>
      </w:pPr>
      <w:r w:rsidRPr="00F22ECB">
        <w:rPr>
          <w:rtl/>
          <w:lang w:bidi="ar-SA"/>
        </w:rPr>
        <w:t>وبهذا التقابل المنتظم بين التساؤلات والأهداف والفرضيات، تتحقّق للدراسة وحدةٌ بنائية تجعل الإجابة عن أسئلتها الفرعية إجابةً غير مباشرة عن سؤالها الرئيس، وتحقيقاً متدرّجاً لأهدافها، واختباراً منظّماً لفرضياتها؛ وهو ما يمثّل شرطاً من شروط جودة التصميم البحثي وسلامة استدلالاته.</w:t>
      </w:r>
    </w:p>
    <w:p w14:paraId="62DC6679" w14:textId="77777777" w:rsidR="00F22ECB" w:rsidRPr="00F22ECB" w:rsidRDefault="00F22ECB" w:rsidP="00F22ECB">
      <w:pPr>
        <w:jc w:val="both"/>
        <w:rPr>
          <w:lang w:bidi="ar-SA"/>
        </w:rPr>
      </w:pPr>
      <w:r w:rsidRPr="00F22ECB">
        <w:rPr>
          <w:rtl/>
          <w:lang w:bidi="ar-SA"/>
        </w:rPr>
        <w:lastRenderedPageBreak/>
        <w:t>وبذلك يكتمل البناء المنطقي للدراسة من المشكلة إلى التساؤلات، تمهيداً لصياغة الفرضيات التي تختبر هذه العلاقات إحصائياً في القسم التالي. ومن ثمّ، فإنّ وضوح هذه التساؤلات ودقّة صياغتها يمثّلان شرطاً أساسياً لسلامة الخطوات التالية جميعها، إذ تُبنى عليها الفرضيات وتُشتقّ منها أبعاد أداة القياس وتُوجَّه في ضوئها أساليب التحليل الإحصائي المناسبة لكل تساؤل. وبذلك تمثّل هذه التساؤلات العمود الفقري الذي ينتظم حوله البناء المنهجي للدراسة كاملاً، من صياغة الفرضيات إلى بناء الأداة إلى اختيار أساليب التحليل المناسبة.</w:t>
      </w:r>
    </w:p>
    <w:p w14:paraId="56B19CA7" w14:textId="2428E896" w:rsidR="00D22171" w:rsidRPr="007A1AB8" w:rsidRDefault="00A74F76" w:rsidP="0079739C">
      <w:pPr>
        <w:pStyle w:val="Heading2"/>
        <w:rPr>
          <w:rtl/>
        </w:rPr>
      </w:pPr>
      <w:bookmarkStart w:id="39" w:name="_Toc236421486"/>
      <w:bookmarkStart w:id="40" w:name="_Toc236422481"/>
      <w:r w:rsidRPr="007A1AB8">
        <w:rPr>
          <w:rFonts w:hint="cs"/>
          <w:rtl/>
        </w:rPr>
        <w:t>فروض الدراسة</w:t>
      </w:r>
      <w:bookmarkEnd w:id="39"/>
      <w:bookmarkEnd w:id="40"/>
    </w:p>
    <w:p w14:paraId="0AC9CCB6" w14:textId="77777777" w:rsidR="00F22ECB" w:rsidRPr="00F22ECB" w:rsidRDefault="00DB7996" w:rsidP="00F22ECB">
      <w:pPr>
        <w:spacing w:line="240" w:lineRule="auto"/>
        <w:jc w:val="both"/>
        <w:rPr>
          <w:lang w:bidi="ar-SA"/>
        </w:rPr>
      </w:pPr>
      <w:r w:rsidRPr="00DB7996">
        <w:rPr>
          <w:rtl/>
          <w:lang w:bidi="ar-SA"/>
        </w:rPr>
        <w:t xml:space="preserve">استناداً </w:t>
      </w:r>
      <w:r w:rsidR="00F22ECB" w:rsidRPr="00F22ECB">
        <w:rPr>
          <w:rtl/>
          <w:lang w:bidi="ar-SA"/>
        </w:rPr>
        <w:t>تنبثق فرضيات الدراسة من إطارها النظري ومن تساؤلاتها، وصيغت بصورة إحصائية دقيقة تحدّد المتغيرات وأبعادها واتجاه العلاقة المفترضة ومستوى الدلالة المعتمد؛ ويقتصر نموذج الدراسة على متغيرين اثنين فقط هما المتغير المستقل (نماذج الريادة الاجتماعية) والمتغير التابع (الاستدامة المالية)، وتستند الفرضيات في اتجاهها الموجب إلى ما رصدته الأدبيات من أثرٍ إيجابي للتوجّه الريادي الاجتماعي في الأداء المالي والاجتماعي للمنظمات (</w:t>
      </w:r>
      <w:proofErr w:type="spellStart"/>
      <w:r w:rsidR="00F22ECB" w:rsidRPr="00F22ECB">
        <w:rPr>
          <w:rtl/>
          <w:lang w:bidi="ar-SA"/>
        </w:rPr>
        <w:t>Zafar</w:t>
      </w:r>
      <w:proofErr w:type="spellEnd"/>
      <w:r w:rsidR="00F22ECB" w:rsidRPr="00F22ECB">
        <w:rPr>
          <w:rtl/>
          <w:lang w:bidi="ar-SA"/>
        </w:rPr>
        <w:t xml:space="preserve"> </w:t>
      </w:r>
      <w:proofErr w:type="spellStart"/>
      <w:r w:rsidR="00F22ECB" w:rsidRPr="00F22ECB">
        <w:rPr>
          <w:rtl/>
          <w:lang w:bidi="ar-SA"/>
        </w:rPr>
        <w:t>et</w:t>
      </w:r>
      <w:proofErr w:type="spellEnd"/>
      <w:r w:rsidR="00F22ECB" w:rsidRPr="00F22ECB">
        <w:rPr>
          <w:rtl/>
          <w:lang w:bidi="ar-SA"/>
        </w:rPr>
        <w:t xml:space="preserve"> </w:t>
      </w:r>
      <w:proofErr w:type="spellStart"/>
      <w:r w:rsidR="00F22ECB" w:rsidRPr="00F22ECB">
        <w:rPr>
          <w:rtl/>
          <w:lang w:bidi="ar-SA"/>
        </w:rPr>
        <w:t>al</w:t>
      </w:r>
      <w:proofErr w:type="spellEnd"/>
      <w:r w:rsidR="00F22ECB" w:rsidRPr="00F22ECB">
        <w:rPr>
          <w:rtl/>
          <w:lang w:bidi="ar-SA"/>
        </w:rPr>
        <w:t>., 2022)، ومن علاقةٍ إيجابية إجمالية بين التوجّه الريادي والأداء في المنظمات غير الربحية وإن تباينت قوّتها بحسب السياق (</w:t>
      </w:r>
      <w:proofErr w:type="spellStart"/>
      <w:r w:rsidR="00F22ECB" w:rsidRPr="00F22ECB">
        <w:rPr>
          <w:rtl/>
          <w:lang w:bidi="ar-SA"/>
        </w:rPr>
        <w:t>Stock</w:t>
      </w:r>
      <w:proofErr w:type="spellEnd"/>
      <w:r w:rsidR="00F22ECB" w:rsidRPr="00F22ECB">
        <w:rPr>
          <w:rtl/>
          <w:lang w:bidi="ar-SA"/>
        </w:rPr>
        <w:t>, 2024). وقد صيغت الفرضيات على النحو الآتي:</w:t>
      </w:r>
    </w:p>
    <w:p w14:paraId="7ABF2B78" w14:textId="77777777" w:rsidR="00F22ECB" w:rsidRPr="00F22ECB" w:rsidRDefault="00F22ECB" w:rsidP="00F22ECB">
      <w:pPr>
        <w:spacing w:line="240" w:lineRule="auto"/>
        <w:jc w:val="both"/>
        <w:rPr>
          <w:bCs/>
          <w:rtl/>
          <w:lang w:bidi="ar-SA"/>
        </w:rPr>
      </w:pPr>
      <w:r w:rsidRPr="00F22ECB">
        <w:rPr>
          <w:bCs/>
          <w:rtl/>
          <w:lang w:bidi="ar-SA"/>
        </w:rPr>
        <w:t>الفرضية الرئيسة الأولى (H1)</w:t>
      </w:r>
    </w:p>
    <w:p w14:paraId="12F39421" w14:textId="77777777" w:rsidR="00F22ECB" w:rsidRPr="00F22ECB" w:rsidRDefault="00F22ECB" w:rsidP="00F22ECB">
      <w:pPr>
        <w:spacing w:line="240" w:lineRule="auto"/>
        <w:jc w:val="both"/>
        <w:rPr>
          <w:lang w:bidi="ar-SA"/>
        </w:rPr>
      </w:pPr>
      <w:r w:rsidRPr="00F22ECB">
        <w:rPr>
          <w:rtl/>
          <w:lang w:bidi="ar-SA"/>
        </w:rPr>
        <w:t>يوجد أثرٌ ذو دلالة إحصائية عند مستوى دلالة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لنماذج</w:t>
      </w:r>
      <w:r w:rsidRPr="00F22ECB">
        <w:rPr>
          <w:rtl/>
          <w:lang w:bidi="ar-SA"/>
        </w:rPr>
        <w:t xml:space="preserve"> </w:t>
      </w:r>
      <w:r w:rsidRPr="00F22ECB">
        <w:rPr>
          <w:rFonts w:ascii="Simplified Arabic" w:hAnsi="Simplified Arabic" w:hint="cs"/>
          <w:rtl/>
          <w:lang w:bidi="ar-SA"/>
        </w:rPr>
        <w:t>الريادة</w:t>
      </w:r>
      <w:r w:rsidRPr="00F22ECB">
        <w:rPr>
          <w:rtl/>
          <w:lang w:bidi="ar-SA"/>
        </w:rPr>
        <w:t xml:space="preserve"> </w:t>
      </w:r>
      <w:r w:rsidRPr="00F22ECB">
        <w:rPr>
          <w:rFonts w:ascii="Simplified Arabic" w:hAnsi="Simplified Arabic" w:hint="cs"/>
          <w:rtl/>
          <w:lang w:bidi="ar-SA"/>
        </w:rPr>
        <w:t>الاجتماعية</w:t>
      </w:r>
      <w:r w:rsidRPr="00F22ECB">
        <w:rPr>
          <w:rtl/>
          <w:lang w:bidi="ar-SA"/>
        </w:rPr>
        <w:t xml:space="preserve"> </w:t>
      </w:r>
      <w:r w:rsidRPr="00F22ECB">
        <w:rPr>
          <w:rFonts w:ascii="Simplified Arabic" w:hAnsi="Simplified Arabic" w:hint="cs"/>
          <w:rtl/>
          <w:lang w:bidi="ar-SA"/>
        </w:rPr>
        <w:t>بأبعادها</w:t>
      </w:r>
      <w:r w:rsidRPr="00F22ECB">
        <w:rPr>
          <w:rtl/>
          <w:lang w:bidi="ar-SA"/>
        </w:rPr>
        <w:t xml:space="preserve"> </w:t>
      </w:r>
      <w:r w:rsidRPr="00F22ECB">
        <w:rPr>
          <w:rFonts w:ascii="Simplified Arabic" w:hAnsi="Simplified Arabic" w:hint="cs"/>
          <w:rtl/>
          <w:lang w:bidi="ar-SA"/>
        </w:rPr>
        <w:t>مجتمعةً</w:t>
      </w:r>
      <w:r w:rsidRPr="00F22ECB">
        <w:rPr>
          <w:rtl/>
          <w:lang w:bidi="ar-SA"/>
        </w:rPr>
        <w:t xml:space="preserve"> (</w:t>
      </w:r>
      <w:r w:rsidRPr="00F22ECB">
        <w:rPr>
          <w:rFonts w:ascii="Simplified Arabic" w:hAnsi="Simplified Arabic" w:hint="cs"/>
          <w:rtl/>
          <w:lang w:bidi="ar-SA"/>
        </w:rPr>
        <w:t>الابتكار</w:t>
      </w:r>
      <w:r w:rsidRPr="00F22ECB">
        <w:rPr>
          <w:rtl/>
          <w:lang w:bidi="ar-SA"/>
        </w:rPr>
        <w:t xml:space="preserve"> </w:t>
      </w:r>
      <w:r w:rsidRPr="00F22ECB">
        <w:rPr>
          <w:rFonts w:ascii="Simplified Arabic" w:hAnsi="Simplified Arabic" w:hint="cs"/>
          <w:rtl/>
          <w:lang w:bidi="ar-SA"/>
        </w:rPr>
        <w:t>الاجتماعي،</w:t>
      </w:r>
      <w:r w:rsidRPr="00F22ECB">
        <w:rPr>
          <w:rtl/>
          <w:lang w:bidi="ar-SA"/>
        </w:rPr>
        <w:t xml:space="preserve"> </w:t>
      </w:r>
      <w:r w:rsidRPr="00F22ECB">
        <w:rPr>
          <w:rFonts w:ascii="Simplified Arabic" w:hAnsi="Simplified Arabic" w:hint="cs"/>
          <w:rtl/>
          <w:lang w:bidi="ar-SA"/>
        </w:rPr>
        <w:t>والاستباقية</w:t>
      </w:r>
      <w:r w:rsidRPr="00F22ECB">
        <w:rPr>
          <w:rtl/>
          <w:lang w:bidi="ar-SA"/>
        </w:rPr>
        <w:t xml:space="preserve"> </w:t>
      </w:r>
      <w:r w:rsidRPr="00F22ECB">
        <w:rPr>
          <w:rFonts w:ascii="Simplified Arabic" w:hAnsi="Simplified Arabic" w:hint="cs"/>
          <w:rtl/>
          <w:lang w:bidi="ar-SA"/>
        </w:rPr>
        <w:t>الاجتماعية،</w:t>
      </w:r>
      <w:r w:rsidRPr="00F22ECB">
        <w:rPr>
          <w:rtl/>
          <w:lang w:bidi="ar-SA"/>
        </w:rPr>
        <w:t xml:space="preserve"> </w:t>
      </w:r>
      <w:r w:rsidRPr="00F22ECB">
        <w:rPr>
          <w:rFonts w:ascii="Simplified Arabic" w:hAnsi="Simplified Arabic" w:hint="cs"/>
          <w:rtl/>
          <w:lang w:bidi="ar-SA"/>
        </w:rPr>
        <w:t>وتحمّل</w:t>
      </w:r>
      <w:r w:rsidRPr="00F22ECB">
        <w:rPr>
          <w:rtl/>
          <w:lang w:bidi="ar-SA"/>
        </w:rPr>
        <w:t xml:space="preserve"> </w:t>
      </w:r>
      <w:r w:rsidRPr="00F22ECB">
        <w:rPr>
          <w:rFonts w:ascii="Simplified Arabic" w:hAnsi="Simplified Arabic" w:hint="cs"/>
          <w:rtl/>
          <w:lang w:bidi="ar-SA"/>
        </w:rPr>
        <w:t>المخاطرة</w:t>
      </w:r>
      <w:r w:rsidRPr="00F22ECB">
        <w:rPr>
          <w:rtl/>
          <w:lang w:bidi="ar-SA"/>
        </w:rPr>
        <w:t xml:space="preserve"> </w:t>
      </w:r>
      <w:r w:rsidRPr="00F22ECB">
        <w:rPr>
          <w:rFonts w:ascii="Simplified Arabic" w:hAnsi="Simplified Arabic" w:hint="cs"/>
          <w:rtl/>
          <w:lang w:bidi="ar-SA"/>
        </w:rPr>
        <w:t>الاجتماعية،</w:t>
      </w:r>
      <w:r w:rsidRPr="00F22ECB">
        <w:rPr>
          <w:rtl/>
          <w:lang w:bidi="ar-SA"/>
        </w:rPr>
        <w:t xml:space="preserve"> </w:t>
      </w:r>
      <w:r w:rsidRPr="00F22ECB">
        <w:rPr>
          <w:rFonts w:ascii="Simplified Arabic" w:hAnsi="Simplified Arabic" w:hint="cs"/>
          <w:rtl/>
          <w:lang w:bidi="ar-SA"/>
        </w:rPr>
        <w:t>وتوليد</w:t>
      </w:r>
      <w:r w:rsidRPr="00F22ECB">
        <w:rPr>
          <w:rtl/>
          <w:lang w:bidi="ar-SA"/>
        </w:rPr>
        <w:t xml:space="preserve"> </w:t>
      </w:r>
      <w:r w:rsidRPr="00F22ECB">
        <w:rPr>
          <w:rFonts w:ascii="Simplified Arabic" w:hAnsi="Simplified Arabic" w:hint="cs"/>
          <w:rtl/>
          <w:lang w:bidi="ar-SA"/>
        </w:rPr>
        <w:t>الدخل</w:t>
      </w:r>
      <w:r w:rsidRPr="00F22ECB">
        <w:rPr>
          <w:rtl/>
          <w:lang w:bidi="ar-SA"/>
        </w:rPr>
        <w:t xml:space="preserve"> </w:t>
      </w:r>
      <w:r w:rsidRPr="00F22ECB">
        <w:rPr>
          <w:rFonts w:ascii="Simplified Arabic" w:hAnsi="Simplified Arabic" w:hint="cs"/>
          <w:rtl/>
          <w:lang w:bidi="ar-SA"/>
        </w:rPr>
        <w:t>وتبنّي</w:t>
      </w:r>
      <w:r w:rsidRPr="00F22ECB">
        <w:rPr>
          <w:rtl/>
          <w:lang w:bidi="ar-SA"/>
        </w:rPr>
        <w:t xml:space="preserve"> </w:t>
      </w:r>
      <w:r w:rsidRPr="00F22ECB">
        <w:rPr>
          <w:rFonts w:ascii="Simplified Arabic" w:hAnsi="Simplified Arabic" w:hint="cs"/>
          <w:rtl/>
          <w:lang w:bidi="ar-SA"/>
        </w:rPr>
        <w:t>نموذج</w:t>
      </w:r>
      <w:r w:rsidRPr="00F22ECB">
        <w:rPr>
          <w:rtl/>
          <w:lang w:bidi="ar-SA"/>
        </w:rPr>
        <w:t xml:space="preserve"> </w:t>
      </w:r>
      <w:r w:rsidRPr="00F22ECB">
        <w:rPr>
          <w:rFonts w:ascii="Simplified Arabic" w:hAnsi="Simplified Arabic" w:hint="cs"/>
          <w:rtl/>
          <w:lang w:bidi="ar-SA"/>
        </w:rPr>
        <w:t>العمل</w:t>
      </w:r>
      <w:r w:rsidRPr="00F22ECB">
        <w:rPr>
          <w:rtl/>
          <w:lang w:bidi="ar-SA"/>
        </w:rPr>
        <w:t xml:space="preserve"> </w:t>
      </w:r>
      <w:r w:rsidRPr="00F22ECB">
        <w:rPr>
          <w:rFonts w:ascii="Simplified Arabic" w:hAnsi="Simplified Arabic" w:hint="cs"/>
          <w:rtl/>
          <w:lang w:bidi="ar-SA"/>
        </w:rPr>
        <w:t>الهجين</w:t>
      </w:r>
      <w:r w:rsidRPr="00F22ECB">
        <w:rPr>
          <w:rtl/>
          <w:lang w:bidi="ar-SA"/>
        </w:rPr>
        <w:t xml:space="preserve">) </w:t>
      </w:r>
      <w:r w:rsidRPr="00F22ECB">
        <w:rPr>
          <w:rFonts w:ascii="Simplified Arabic" w:hAnsi="Simplified Arabic" w:hint="cs"/>
          <w:rtl/>
          <w:lang w:bidi="ar-SA"/>
        </w:rPr>
        <w:t>على</w:t>
      </w:r>
      <w:r w:rsidRPr="00F22ECB">
        <w:rPr>
          <w:rtl/>
          <w:lang w:bidi="ar-SA"/>
        </w:rPr>
        <w:t xml:space="preserve"> </w:t>
      </w:r>
      <w:r w:rsidRPr="00F22ECB">
        <w:rPr>
          <w:rFonts w:ascii="Simplified Arabic" w:hAnsi="Simplified Arabic" w:hint="cs"/>
          <w:rtl/>
          <w:lang w:bidi="ar-SA"/>
        </w:rPr>
        <w:t>الاستدامة</w:t>
      </w:r>
      <w:r w:rsidRPr="00F22ECB">
        <w:rPr>
          <w:rtl/>
          <w:lang w:bidi="ar-SA"/>
        </w:rPr>
        <w:t xml:space="preserve"> </w:t>
      </w:r>
      <w:r w:rsidRPr="00F22ECB">
        <w:rPr>
          <w:rFonts w:ascii="Simplified Arabic" w:hAnsi="Simplified Arabic" w:hint="cs"/>
          <w:rtl/>
          <w:lang w:bidi="ar-SA"/>
        </w:rPr>
        <w:t>المالية</w:t>
      </w:r>
      <w:r w:rsidRPr="00F22ECB">
        <w:rPr>
          <w:rtl/>
          <w:lang w:bidi="ar-SA"/>
        </w:rPr>
        <w:t xml:space="preserve"> </w:t>
      </w:r>
      <w:r w:rsidRPr="00F22ECB">
        <w:rPr>
          <w:rFonts w:ascii="Simplified Arabic" w:hAnsi="Simplified Arabic" w:hint="cs"/>
          <w:rtl/>
          <w:lang w:bidi="ar-SA"/>
        </w:rPr>
        <w:t>للمنظمات</w:t>
      </w:r>
      <w:r w:rsidRPr="00F22ECB">
        <w:rPr>
          <w:rtl/>
          <w:lang w:bidi="ar-SA"/>
        </w:rPr>
        <w:t xml:space="preserve"> </w:t>
      </w:r>
      <w:r w:rsidRPr="00F22ECB">
        <w:rPr>
          <w:rFonts w:ascii="Simplified Arabic" w:hAnsi="Simplified Arabic" w:hint="cs"/>
          <w:rtl/>
          <w:lang w:bidi="ar-SA"/>
        </w:rPr>
        <w:t>غير</w:t>
      </w:r>
      <w:r w:rsidRPr="00F22ECB">
        <w:rPr>
          <w:rtl/>
          <w:lang w:bidi="ar-SA"/>
        </w:rPr>
        <w:t xml:space="preserve"> </w:t>
      </w:r>
      <w:r w:rsidRPr="00F22ECB">
        <w:rPr>
          <w:rFonts w:ascii="Simplified Arabic" w:hAnsi="Simplified Arabic" w:hint="cs"/>
          <w:rtl/>
          <w:lang w:bidi="ar-SA"/>
        </w:rPr>
        <w:t>الربحية</w:t>
      </w:r>
      <w:r w:rsidRPr="00F22ECB">
        <w:rPr>
          <w:rtl/>
          <w:lang w:bidi="ar-SA"/>
        </w:rPr>
        <w:t xml:space="preserve"> </w:t>
      </w:r>
      <w:r w:rsidRPr="00F22ECB">
        <w:rPr>
          <w:rFonts w:ascii="Simplified Arabic" w:hAnsi="Simplified Arabic" w:hint="cs"/>
          <w:rtl/>
          <w:lang w:bidi="ar-SA"/>
        </w:rPr>
        <w:t>بمنطقة</w:t>
      </w:r>
      <w:r w:rsidRPr="00F22ECB">
        <w:rPr>
          <w:rtl/>
          <w:lang w:bidi="ar-SA"/>
        </w:rPr>
        <w:t xml:space="preserve"> </w:t>
      </w:r>
      <w:r w:rsidRPr="00F22ECB">
        <w:rPr>
          <w:rFonts w:ascii="Simplified Arabic" w:hAnsi="Simplified Arabic" w:hint="cs"/>
          <w:rtl/>
          <w:lang w:bidi="ar-SA"/>
        </w:rPr>
        <w:t>الرياض</w:t>
      </w:r>
      <w:r w:rsidRPr="00F22ECB">
        <w:rPr>
          <w:rtl/>
          <w:lang w:bidi="ar-SA"/>
        </w:rPr>
        <w:t xml:space="preserve">. </w:t>
      </w:r>
      <w:r w:rsidRPr="00F22ECB">
        <w:rPr>
          <w:rFonts w:ascii="Simplified Arabic" w:hAnsi="Simplified Arabic" w:hint="cs"/>
          <w:rtl/>
          <w:lang w:bidi="ar-SA"/>
        </w:rPr>
        <w:t>وتُختبر</w:t>
      </w:r>
      <w:r w:rsidRPr="00F22ECB">
        <w:rPr>
          <w:rtl/>
          <w:lang w:bidi="ar-SA"/>
        </w:rPr>
        <w:t xml:space="preserve"> </w:t>
      </w:r>
      <w:r w:rsidRPr="00F22ECB">
        <w:rPr>
          <w:rFonts w:ascii="Simplified Arabic" w:hAnsi="Simplified Arabic" w:hint="cs"/>
          <w:rtl/>
          <w:lang w:bidi="ar-SA"/>
        </w:rPr>
        <w:t>هذه</w:t>
      </w:r>
      <w:r w:rsidRPr="00F22ECB">
        <w:rPr>
          <w:rtl/>
          <w:lang w:bidi="ar-SA"/>
        </w:rPr>
        <w:t xml:space="preserve"> </w:t>
      </w:r>
      <w:r w:rsidRPr="00F22ECB">
        <w:rPr>
          <w:rFonts w:ascii="Simplified Arabic" w:hAnsi="Simplified Arabic" w:hint="cs"/>
          <w:rtl/>
          <w:lang w:bidi="ar-SA"/>
        </w:rPr>
        <w:t>الفرضية</w:t>
      </w:r>
      <w:r w:rsidRPr="00F22ECB">
        <w:rPr>
          <w:rtl/>
          <w:lang w:bidi="ar-SA"/>
        </w:rPr>
        <w:t xml:space="preserve"> </w:t>
      </w:r>
      <w:r w:rsidRPr="00F22ECB">
        <w:rPr>
          <w:rFonts w:ascii="Simplified Arabic" w:hAnsi="Simplified Arabic" w:hint="cs"/>
          <w:rtl/>
          <w:lang w:bidi="ar-SA"/>
        </w:rPr>
        <w:t>باستخدام</w:t>
      </w:r>
      <w:r w:rsidRPr="00F22ECB">
        <w:rPr>
          <w:rtl/>
          <w:lang w:bidi="ar-SA"/>
        </w:rPr>
        <w:t xml:space="preserve"> </w:t>
      </w:r>
      <w:r w:rsidRPr="00F22ECB">
        <w:rPr>
          <w:rFonts w:ascii="Simplified Arabic" w:hAnsi="Simplified Arabic" w:hint="cs"/>
          <w:rtl/>
          <w:lang w:bidi="ar-SA"/>
        </w:rPr>
        <w:t>تحليل</w:t>
      </w:r>
      <w:r w:rsidRPr="00F22ECB">
        <w:rPr>
          <w:rtl/>
          <w:lang w:bidi="ar-SA"/>
        </w:rPr>
        <w:t xml:space="preserve"> </w:t>
      </w:r>
      <w:r w:rsidRPr="00F22ECB">
        <w:rPr>
          <w:rFonts w:ascii="Simplified Arabic" w:hAnsi="Simplified Arabic" w:hint="cs"/>
          <w:rtl/>
          <w:lang w:bidi="ar-SA"/>
        </w:rPr>
        <w:t>الانحدار</w:t>
      </w:r>
      <w:r w:rsidRPr="00F22ECB">
        <w:rPr>
          <w:rtl/>
          <w:lang w:bidi="ar-SA"/>
        </w:rPr>
        <w:t xml:space="preserve"> المتعدّد.</w:t>
      </w:r>
    </w:p>
    <w:p w14:paraId="25868171" w14:textId="77777777" w:rsidR="00F22ECB" w:rsidRPr="00F22ECB" w:rsidRDefault="00F22ECB" w:rsidP="00F22ECB">
      <w:pPr>
        <w:spacing w:line="240" w:lineRule="auto"/>
        <w:jc w:val="both"/>
        <w:rPr>
          <w:lang w:bidi="ar-SA"/>
        </w:rPr>
      </w:pPr>
      <w:r w:rsidRPr="00F22ECB">
        <w:rPr>
          <w:rtl/>
          <w:lang w:bidi="ar-SA"/>
        </w:rPr>
        <w:t>ويتفرّع عن الفرضية الرئيسة الأولى الفرضيات الفرعية الآتية، وتُختبر كلٌّ منها بتحليل الانحدار البسيط:</w:t>
      </w:r>
    </w:p>
    <w:p w14:paraId="3420A285" w14:textId="77777777" w:rsidR="00F22ECB" w:rsidRPr="00F22ECB" w:rsidRDefault="00F22ECB" w:rsidP="00F22ECB">
      <w:pPr>
        <w:numPr>
          <w:ilvl w:val="0"/>
          <w:numId w:val="45"/>
        </w:numPr>
        <w:spacing w:line="240" w:lineRule="auto"/>
        <w:jc w:val="both"/>
        <w:rPr>
          <w:lang w:bidi="ar-SA"/>
        </w:rPr>
      </w:pPr>
      <w:r w:rsidRPr="00F22ECB">
        <w:rPr>
          <w:rtl/>
          <w:lang w:bidi="ar-SA"/>
        </w:rPr>
        <w:t>H</w:t>
      </w:r>
      <w:r w:rsidRPr="00F22ECB">
        <w:rPr>
          <w:vertAlign w:val="subscript"/>
          <w:rtl/>
          <w:lang w:bidi="ar-SA"/>
        </w:rPr>
        <w:t>1a</w:t>
      </w:r>
      <w:r w:rsidRPr="00F22ECB">
        <w:rPr>
          <w:rtl/>
          <w:lang w:bidi="ar-SA"/>
        </w:rPr>
        <w:t>: يوجد أثر ذو دلالة إحصائية عند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للابتكار</w:t>
      </w:r>
      <w:r w:rsidRPr="00F22ECB">
        <w:rPr>
          <w:rtl/>
          <w:lang w:bidi="ar-SA"/>
        </w:rPr>
        <w:t xml:space="preserve"> </w:t>
      </w:r>
      <w:r w:rsidRPr="00F22ECB">
        <w:rPr>
          <w:rFonts w:ascii="Simplified Arabic" w:hAnsi="Simplified Arabic" w:hint="cs"/>
          <w:rtl/>
          <w:lang w:bidi="ar-SA"/>
        </w:rPr>
        <w:t>الاجتماعي</w:t>
      </w:r>
      <w:r w:rsidRPr="00F22ECB">
        <w:rPr>
          <w:rtl/>
          <w:lang w:bidi="ar-SA"/>
        </w:rPr>
        <w:t xml:space="preserve"> </w:t>
      </w:r>
      <w:r w:rsidRPr="00F22ECB">
        <w:rPr>
          <w:rFonts w:ascii="Simplified Arabic" w:hAnsi="Simplified Arabic" w:hint="cs"/>
          <w:rtl/>
          <w:lang w:bidi="ar-SA"/>
        </w:rPr>
        <w:t>على</w:t>
      </w:r>
      <w:r w:rsidRPr="00F22ECB">
        <w:rPr>
          <w:rtl/>
          <w:lang w:bidi="ar-SA"/>
        </w:rPr>
        <w:t xml:space="preserve"> </w:t>
      </w:r>
      <w:r w:rsidRPr="00F22ECB">
        <w:rPr>
          <w:rFonts w:ascii="Simplified Arabic" w:hAnsi="Simplified Arabic" w:hint="cs"/>
          <w:rtl/>
          <w:lang w:bidi="ar-SA"/>
        </w:rPr>
        <w:t>الاستدامة</w:t>
      </w:r>
      <w:r w:rsidRPr="00F22ECB">
        <w:rPr>
          <w:rtl/>
          <w:lang w:bidi="ar-SA"/>
        </w:rPr>
        <w:t xml:space="preserve"> </w:t>
      </w:r>
      <w:r w:rsidRPr="00F22ECB">
        <w:rPr>
          <w:rFonts w:ascii="Simplified Arabic" w:hAnsi="Simplified Arabic" w:hint="cs"/>
          <w:rtl/>
          <w:lang w:bidi="ar-SA"/>
        </w:rPr>
        <w:t>المالية</w:t>
      </w:r>
      <w:r w:rsidRPr="00F22ECB">
        <w:rPr>
          <w:rtl/>
          <w:lang w:bidi="ar-SA"/>
        </w:rPr>
        <w:t>.</w:t>
      </w:r>
    </w:p>
    <w:p w14:paraId="63079351" w14:textId="77777777" w:rsidR="00F22ECB" w:rsidRPr="00F22ECB" w:rsidRDefault="00F22ECB" w:rsidP="00F22ECB">
      <w:pPr>
        <w:numPr>
          <w:ilvl w:val="0"/>
          <w:numId w:val="45"/>
        </w:numPr>
        <w:spacing w:line="240" w:lineRule="auto"/>
        <w:jc w:val="both"/>
        <w:rPr>
          <w:lang w:bidi="ar-SA"/>
        </w:rPr>
      </w:pPr>
      <w:r w:rsidRPr="00F22ECB">
        <w:rPr>
          <w:rtl/>
          <w:lang w:bidi="ar-SA"/>
        </w:rPr>
        <w:t>H</w:t>
      </w:r>
      <w:r w:rsidRPr="00F22ECB">
        <w:rPr>
          <w:vertAlign w:val="subscript"/>
          <w:rtl/>
          <w:lang w:bidi="ar-SA"/>
        </w:rPr>
        <w:t>1b</w:t>
      </w:r>
      <w:r w:rsidRPr="00F22ECB">
        <w:rPr>
          <w:rtl/>
          <w:lang w:bidi="ar-SA"/>
        </w:rPr>
        <w:t>: يوجد أثر ذو دلالة إحصائية عند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للاستباقية</w:t>
      </w:r>
      <w:r w:rsidRPr="00F22ECB">
        <w:rPr>
          <w:rtl/>
          <w:lang w:bidi="ar-SA"/>
        </w:rPr>
        <w:t xml:space="preserve"> </w:t>
      </w:r>
      <w:r w:rsidRPr="00F22ECB">
        <w:rPr>
          <w:rFonts w:ascii="Simplified Arabic" w:hAnsi="Simplified Arabic" w:hint="cs"/>
          <w:rtl/>
          <w:lang w:bidi="ar-SA"/>
        </w:rPr>
        <w:t>الاجتماعية</w:t>
      </w:r>
      <w:r w:rsidRPr="00F22ECB">
        <w:rPr>
          <w:rtl/>
          <w:lang w:bidi="ar-SA"/>
        </w:rPr>
        <w:t xml:space="preserve"> </w:t>
      </w:r>
      <w:r w:rsidRPr="00F22ECB">
        <w:rPr>
          <w:rFonts w:ascii="Simplified Arabic" w:hAnsi="Simplified Arabic" w:hint="cs"/>
          <w:rtl/>
          <w:lang w:bidi="ar-SA"/>
        </w:rPr>
        <w:t>على</w:t>
      </w:r>
      <w:r w:rsidRPr="00F22ECB">
        <w:rPr>
          <w:rtl/>
          <w:lang w:bidi="ar-SA"/>
        </w:rPr>
        <w:t xml:space="preserve"> </w:t>
      </w:r>
      <w:r w:rsidRPr="00F22ECB">
        <w:rPr>
          <w:rFonts w:ascii="Simplified Arabic" w:hAnsi="Simplified Arabic" w:hint="cs"/>
          <w:rtl/>
          <w:lang w:bidi="ar-SA"/>
        </w:rPr>
        <w:t>الاستدامة</w:t>
      </w:r>
      <w:r w:rsidRPr="00F22ECB">
        <w:rPr>
          <w:rtl/>
          <w:lang w:bidi="ar-SA"/>
        </w:rPr>
        <w:t xml:space="preserve"> </w:t>
      </w:r>
      <w:r w:rsidRPr="00F22ECB">
        <w:rPr>
          <w:rFonts w:ascii="Simplified Arabic" w:hAnsi="Simplified Arabic" w:hint="cs"/>
          <w:rtl/>
          <w:lang w:bidi="ar-SA"/>
        </w:rPr>
        <w:t>المالية</w:t>
      </w:r>
      <w:r w:rsidRPr="00F22ECB">
        <w:rPr>
          <w:rtl/>
          <w:lang w:bidi="ar-SA"/>
        </w:rPr>
        <w:t>.</w:t>
      </w:r>
    </w:p>
    <w:p w14:paraId="34AB83D0" w14:textId="77777777" w:rsidR="00F22ECB" w:rsidRPr="00F22ECB" w:rsidRDefault="00F22ECB" w:rsidP="00F22ECB">
      <w:pPr>
        <w:numPr>
          <w:ilvl w:val="0"/>
          <w:numId w:val="45"/>
        </w:numPr>
        <w:spacing w:line="240" w:lineRule="auto"/>
        <w:jc w:val="both"/>
        <w:rPr>
          <w:lang w:bidi="ar-SA"/>
        </w:rPr>
      </w:pPr>
      <w:r w:rsidRPr="00F22ECB">
        <w:rPr>
          <w:rtl/>
          <w:lang w:bidi="ar-SA"/>
        </w:rPr>
        <w:t>H</w:t>
      </w:r>
      <w:r w:rsidRPr="00F22ECB">
        <w:rPr>
          <w:vertAlign w:val="subscript"/>
          <w:rtl/>
          <w:lang w:bidi="ar-SA"/>
        </w:rPr>
        <w:t>1c</w:t>
      </w:r>
      <w:r w:rsidRPr="00F22ECB">
        <w:rPr>
          <w:rtl/>
          <w:lang w:bidi="ar-SA"/>
        </w:rPr>
        <w:t>: يوجد أثر ذو دلالة إحصائية عند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لتحمّل</w:t>
      </w:r>
      <w:r w:rsidRPr="00F22ECB">
        <w:rPr>
          <w:rtl/>
          <w:lang w:bidi="ar-SA"/>
        </w:rPr>
        <w:t xml:space="preserve"> </w:t>
      </w:r>
      <w:r w:rsidRPr="00F22ECB">
        <w:rPr>
          <w:rFonts w:ascii="Simplified Arabic" w:hAnsi="Simplified Arabic" w:hint="cs"/>
          <w:rtl/>
          <w:lang w:bidi="ar-SA"/>
        </w:rPr>
        <w:t>المخاطرة</w:t>
      </w:r>
      <w:r w:rsidRPr="00F22ECB">
        <w:rPr>
          <w:rtl/>
          <w:lang w:bidi="ar-SA"/>
        </w:rPr>
        <w:t xml:space="preserve"> </w:t>
      </w:r>
      <w:r w:rsidRPr="00F22ECB">
        <w:rPr>
          <w:rFonts w:ascii="Simplified Arabic" w:hAnsi="Simplified Arabic" w:hint="cs"/>
          <w:rtl/>
          <w:lang w:bidi="ar-SA"/>
        </w:rPr>
        <w:t>الاجتماعية</w:t>
      </w:r>
      <w:r w:rsidRPr="00F22ECB">
        <w:rPr>
          <w:rtl/>
          <w:lang w:bidi="ar-SA"/>
        </w:rPr>
        <w:t xml:space="preserve"> </w:t>
      </w:r>
      <w:r w:rsidRPr="00F22ECB">
        <w:rPr>
          <w:rFonts w:ascii="Simplified Arabic" w:hAnsi="Simplified Arabic" w:hint="cs"/>
          <w:rtl/>
          <w:lang w:bidi="ar-SA"/>
        </w:rPr>
        <w:t>على</w:t>
      </w:r>
      <w:r w:rsidRPr="00F22ECB">
        <w:rPr>
          <w:rtl/>
          <w:lang w:bidi="ar-SA"/>
        </w:rPr>
        <w:t xml:space="preserve"> </w:t>
      </w:r>
      <w:r w:rsidRPr="00F22ECB">
        <w:rPr>
          <w:rFonts w:ascii="Simplified Arabic" w:hAnsi="Simplified Arabic" w:hint="cs"/>
          <w:rtl/>
          <w:lang w:bidi="ar-SA"/>
        </w:rPr>
        <w:t>الاستدامة</w:t>
      </w:r>
      <w:r w:rsidRPr="00F22ECB">
        <w:rPr>
          <w:rtl/>
          <w:lang w:bidi="ar-SA"/>
        </w:rPr>
        <w:t xml:space="preserve"> </w:t>
      </w:r>
      <w:r w:rsidRPr="00F22ECB">
        <w:rPr>
          <w:rFonts w:ascii="Simplified Arabic" w:hAnsi="Simplified Arabic" w:hint="cs"/>
          <w:rtl/>
          <w:lang w:bidi="ar-SA"/>
        </w:rPr>
        <w:t>المالية</w:t>
      </w:r>
      <w:r w:rsidRPr="00F22ECB">
        <w:rPr>
          <w:rtl/>
          <w:lang w:bidi="ar-SA"/>
        </w:rPr>
        <w:t>.</w:t>
      </w:r>
    </w:p>
    <w:p w14:paraId="32EC7FEE" w14:textId="77777777" w:rsidR="00F22ECB" w:rsidRPr="00F22ECB" w:rsidRDefault="00F22ECB" w:rsidP="00F22ECB">
      <w:pPr>
        <w:numPr>
          <w:ilvl w:val="0"/>
          <w:numId w:val="45"/>
        </w:numPr>
        <w:spacing w:line="240" w:lineRule="auto"/>
        <w:jc w:val="both"/>
        <w:rPr>
          <w:lang w:bidi="ar-SA"/>
        </w:rPr>
      </w:pPr>
      <w:r w:rsidRPr="00F22ECB">
        <w:rPr>
          <w:rtl/>
          <w:lang w:bidi="ar-SA"/>
        </w:rPr>
        <w:t>H</w:t>
      </w:r>
      <w:r w:rsidRPr="00F22ECB">
        <w:rPr>
          <w:vertAlign w:val="subscript"/>
          <w:rtl/>
          <w:lang w:bidi="ar-SA"/>
        </w:rPr>
        <w:t>1d</w:t>
      </w:r>
      <w:r w:rsidRPr="00F22ECB">
        <w:rPr>
          <w:rtl/>
          <w:lang w:bidi="ar-SA"/>
        </w:rPr>
        <w:t>: يوجد أثر ذو دلالة إحصائية عند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لتوليد</w:t>
      </w:r>
      <w:r w:rsidRPr="00F22ECB">
        <w:rPr>
          <w:rtl/>
          <w:lang w:bidi="ar-SA"/>
        </w:rPr>
        <w:t xml:space="preserve"> </w:t>
      </w:r>
      <w:r w:rsidRPr="00F22ECB">
        <w:rPr>
          <w:rFonts w:ascii="Simplified Arabic" w:hAnsi="Simplified Arabic" w:hint="cs"/>
          <w:rtl/>
          <w:lang w:bidi="ar-SA"/>
        </w:rPr>
        <w:t>الدخل</w:t>
      </w:r>
      <w:r w:rsidRPr="00F22ECB">
        <w:rPr>
          <w:rtl/>
          <w:lang w:bidi="ar-SA"/>
        </w:rPr>
        <w:t xml:space="preserve"> </w:t>
      </w:r>
      <w:r w:rsidRPr="00F22ECB">
        <w:rPr>
          <w:rFonts w:ascii="Simplified Arabic" w:hAnsi="Simplified Arabic" w:hint="cs"/>
          <w:rtl/>
          <w:lang w:bidi="ar-SA"/>
        </w:rPr>
        <w:t>وتبنّي</w:t>
      </w:r>
      <w:r w:rsidRPr="00F22ECB">
        <w:rPr>
          <w:rtl/>
          <w:lang w:bidi="ar-SA"/>
        </w:rPr>
        <w:t xml:space="preserve"> </w:t>
      </w:r>
      <w:r w:rsidRPr="00F22ECB">
        <w:rPr>
          <w:rFonts w:ascii="Simplified Arabic" w:hAnsi="Simplified Arabic" w:hint="cs"/>
          <w:rtl/>
          <w:lang w:bidi="ar-SA"/>
        </w:rPr>
        <w:t>نموذج</w:t>
      </w:r>
      <w:r w:rsidRPr="00F22ECB">
        <w:rPr>
          <w:rtl/>
          <w:lang w:bidi="ar-SA"/>
        </w:rPr>
        <w:t xml:space="preserve"> </w:t>
      </w:r>
      <w:r w:rsidRPr="00F22ECB">
        <w:rPr>
          <w:rFonts w:ascii="Simplified Arabic" w:hAnsi="Simplified Arabic" w:hint="cs"/>
          <w:rtl/>
          <w:lang w:bidi="ar-SA"/>
        </w:rPr>
        <w:t>العمل</w:t>
      </w:r>
      <w:r w:rsidRPr="00F22ECB">
        <w:rPr>
          <w:rtl/>
          <w:lang w:bidi="ar-SA"/>
        </w:rPr>
        <w:t xml:space="preserve"> </w:t>
      </w:r>
      <w:r w:rsidRPr="00F22ECB">
        <w:rPr>
          <w:rFonts w:ascii="Simplified Arabic" w:hAnsi="Simplified Arabic" w:hint="cs"/>
          <w:rtl/>
          <w:lang w:bidi="ar-SA"/>
        </w:rPr>
        <w:t>الهجين</w:t>
      </w:r>
      <w:r w:rsidRPr="00F22ECB">
        <w:rPr>
          <w:rtl/>
          <w:lang w:bidi="ar-SA"/>
        </w:rPr>
        <w:t xml:space="preserve"> </w:t>
      </w:r>
      <w:r w:rsidRPr="00F22ECB">
        <w:rPr>
          <w:rFonts w:ascii="Simplified Arabic" w:hAnsi="Simplified Arabic" w:hint="cs"/>
          <w:rtl/>
          <w:lang w:bidi="ar-SA"/>
        </w:rPr>
        <w:t>على</w:t>
      </w:r>
      <w:r w:rsidRPr="00F22ECB">
        <w:rPr>
          <w:rtl/>
          <w:lang w:bidi="ar-SA"/>
        </w:rPr>
        <w:t xml:space="preserve"> </w:t>
      </w:r>
      <w:r w:rsidRPr="00F22ECB">
        <w:rPr>
          <w:rFonts w:ascii="Simplified Arabic" w:hAnsi="Simplified Arabic" w:hint="cs"/>
          <w:rtl/>
          <w:lang w:bidi="ar-SA"/>
        </w:rPr>
        <w:t>الاستدامة</w:t>
      </w:r>
      <w:r w:rsidRPr="00F22ECB">
        <w:rPr>
          <w:rtl/>
          <w:lang w:bidi="ar-SA"/>
        </w:rPr>
        <w:t xml:space="preserve"> </w:t>
      </w:r>
      <w:r w:rsidRPr="00F22ECB">
        <w:rPr>
          <w:rFonts w:ascii="Simplified Arabic" w:hAnsi="Simplified Arabic" w:hint="cs"/>
          <w:rtl/>
          <w:lang w:bidi="ar-SA"/>
        </w:rPr>
        <w:t>المالية</w:t>
      </w:r>
      <w:r w:rsidRPr="00F22ECB">
        <w:rPr>
          <w:rtl/>
          <w:lang w:bidi="ar-SA"/>
        </w:rPr>
        <w:t>.</w:t>
      </w:r>
    </w:p>
    <w:p w14:paraId="35F49E3C" w14:textId="77777777" w:rsidR="00F22ECB" w:rsidRPr="00F22ECB" w:rsidRDefault="00F22ECB" w:rsidP="00F22ECB">
      <w:pPr>
        <w:spacing w:line="240" w:lineRule="auto"/>
        <w:jc w:val="both"/>
        <w:rPr>
          <w:rtl/>
          <w:lang w:bidi="ar-SA"/>
        </w:rPr>
      </w:pPr>
      <w:r w:rsidRPr="00F22ECB">
        <w:rPr>
          <w:rtl/>
          <w:lang w:bidi="ar-SA"/>
        </w:rPr>
        <w:lastRenderedPageBreak/>
        <w:t xml:space="preserve">وقد جرى تفريع الفرضية الرئيسة الأولى إلى هذه الفرضيات البسيطة الأربع لسببين منهجيين: أولهما تحديد الإسهام النسبي لكل بُعدٍ ريادي في تفسير الاستدامة المالية بمعزلٍ عن بقية الأبعاد، وثانيهما تمكين الدراسة من ترتيب الأبعاد بحسب قوّة أثرها بما يخدم الجانب التطبيقي في توجيه أولويات بناء القدرات. </w:t>
      </w:r>
    </w:p>
    <w:p w14:paraId="0467364C" w14:textId="77777777" w:rsidR="00F22ECB" w:rsidRPr="00F22ECB" w:rsidRDefault="00F22ECB" w:rsidP="00F22ECB">
      <w:pPr>
        <w:spacing w:line="240" w:lineRule="auto"/>
        <w:jc w:val="both"/>
        <w:rPr>
          <w:lang w:bidi="ar-SA"/>
        </w:rPr>
      </w:pPr>
      <w:r w:rsidRPr="00F22ECB">
        <w:rPr>
          <w:rtl/>
          <w:lang w:bidi="ar-SA"/>
        </w:rPr>
        <w:t>ويُتوقّع نظرياً أن يكون بُعد توليد الدخل وتبنّي نموذج العمل الهجين من أقوى الأبعاد أثراً في الاستدامة المالية لاتصاله المباشر بتنمية الموارد، دون أن يقلّل ذلك من الأثر المتوقّع لبقية الأبعاد التي تهيّئ البيئة التنظيمية لتبنّي الأنشطة المولّدة للدخل (</w:t>
      </w:r>
      <w:proofErr w:type="spellStart"/>
      <w:r w:rsidRPr="00F22ECB">
        <w:rPr>
          <w:rtl/>
          <w:lang w:bidi="ar-SA"/>
        </w:rPr>
        <w:t>Defourny</w:t>
      </w:r>
      <w:proofErr w:type="spellEnd"/>
      <w:r w:rsidRPr="00F22ECB">
        <w:rPr>
          <w:rtl/>
          <w:lang w:bidi="ar-SA"/>
        </w:rPr>
        <w:t xml:space="preserve"> &amp; </w:t>
      </w:r>
      <w:proofErr w:type="spellStart"/>
      <w:r w:rsidRPr="00F22ECB">
        <w:rPr>
          <w:rtl/>
          <w:lang w:bidi="ar-SA"/>
        </w:rPr>
        <w:t>Nyssens</w:t>
      </w:r>
      <w:proofErr w:type="spellEnd"/>
      <w:r w:rsidRPr="00F22ECB">
        <w:rPr>
          <w:rtl/>
          <w:lang w:bidi="ar-SA"/>
        </w:rPr>
        <w:t>, 2017).</w:t>
      </w:r>
    </w:p>
    <w:p w14:paraId="069AB490" w14:textId="77777777" w:rsidR="00F22ECB" w:rsidRPr="00F22ECB" w:rsidRDefault="00F22ECB" w:rsidP="00F22ECB">
      <w:pPr>
        <w:spacing w:line="240" w:lineRule="auto"/>
        <w:jc w:val="both"/>
        <w:rPr>
          <w:bCs/>
          <w:rtl/>
          <w:lang w:bidi="ar-SA"/>
        </w:rPr>
      </w:pPr>
      <w:r w:rsidRPr="00F22ECB">
        <w:rPr>
          <w:bCs/>
          <w:rtl/>
          <w:lang w:bidi="ar-SA"/>
        </w:rPr>
        <w:t>الفرضية الرئيسة الثانية (H2):</w:t>
      </w:r>
    </w:p>
    <w:p w14:paraId="780DBF91" w14:textId="77777777" w:rsidR="00F22ECB" w:rsidRPr="00F22ECB" w:rsidRDefault="00F22ECB" w:rsidP="00F22ECB">
      <w:pPr>
        <w:spacing w:line="240" w:lineRule="auto"/>
        <w:jc w:val="both"/>
        <w:rPr>
          <w:lang w:bidi="ar-SA"/>
        </w:rPr>
      </w:pPr>
      <w:r w:rsidRPr="00F22ECB">
        <w:rPr>
          <w:rtl/>
          <w:lang w:bidi="ar-SA"/>
        </w:rPr>
        <w:t xml:space="preserve"> توجد علاقة ارتباطية موجبة وذات دلالة إحصائية عند مستوى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بين</w:t>
      </w:r>
      <w:r w:rsidRPr="00F22ECB">
        <w:rPr>
          <w:rtl/>
          <w:lang w:bidi="ar-SA"/>
        </w:rPr>
        <w:t xml:space="preserve"> </w:t>
      </w:r>
      <w:r w:rsidRPr="00F22ECB">
        <w:rPr>
          <w:rFonts w:ascii="Simplified Arabic" w:hAnsi="Simplified Arabic" w:hint="cs"/>
          <w:rtl/>
          <w:lang w:bidi="ar-SA"/>
        </w:rPr>
        <w:t>بُعد</w:t>
      </w:r>
      <w:r w:rsidRPr="00F22ECB">
        <w:rPr>
          <w:rtl/>
          <w:lang w:bidi="ar-SA"/>
        </w:rPr>
        <w:t xml:space="preserve"> </w:t>
      </w:r>
      <w:r w:rsidRPr="00F22ECB">
        <w:rPr>
          <w:rFonts w:ascii="Simplified Arabic" w:hAnsi="Simplified Arabic" w:hint="cs"/>
          <w:rtl/>
          <w:lang w:bidi="ar-SA"/>
        </w:rPr>
        <w:t>توليد</w:t>
      </w:r>
      <w:r w:rsidRPr="00F22ECB">
        <w:rPr>
          <w:rtl/>
          <w:lang w:bidi="ar-SA"/>
        </w:rPr>
        <w:t xml:space="preserve"> </w:t>
      </w:r>
      <w:r w:rsidRPr="00F22ECB">
        <w:rPr>
          <w:rFonts w:ascii="Simplified Arabic" w:hAnsi="Simplified Arabic" w:hint="cs"/>
          <w:rtl/>
          <w:lang w:bidi="ar-SA"/>
        </w:rPr>
        <w:t>الدخل</w:t>
      </w:r>
      <w:r w:rsidRPr="00F22ECB">
        <w:rPr>
          <w:rtl/>
          <w:lang w:bidi="ar-SA"/>
        </w:rPr>
        <w:t xml:space="preserve"> </w:t>
      </w:r>
      <w:r w:rsidRPr="00F22ECB">
        <w:rPr>
          <w:rFonts w:ascii="Simplified Arabic" w:hAnsi="Simplified Arabic" w:hint="cs"/>
          <w:rtl/>
          <w:lang w:bidi="ar-SA"/>
        </w:rPr>
        <w:t>وتبنّي</w:t>
      </w:r>
      <w:r w:rsidRPr="00F22ECB">
        <w:rPr>
          <w:rtl/>
          <w:lang w:bidi="ar-SA"/>
        </w:rPr>
        <w:t xml:space="preserve"> </w:t>
      </w:r>
      <w:r w:rsidRPr="00F22ECB">
        <w:rPr>
          <w:rFonts w:ascii="Simplified Arabic" w:hAnsi="Simplified Arabic" w:hint="cs"/>
          <w:rtl/>
          <w:lang w:bidi="ar-SA"/>
        </w:rPr>
        <w:t>نموذج</w:t>
      </w:r>
      <w:r w:rsidRPr="00F22ECB">
        <w:rPr>
          <w:rtl/>
          <w:lang w:bidi="ar-SA"/>
        </w:rPr>
        <w:t xml:space="preserve"> </w:t>
      </w:r>
      <w:r w:rsidRPr="00F22ECB">
        <w:rPr>
          <w:rFonts w:ascii="Simplified Arabic" w:hAnsi="Simplified Arabic" w:hint="cs"/>
          <w:rtl/>
          <w:lang w:bidi="ar-SA"/>
        </w:rPr>
        <w:t>العمل</w:t>
      </w:r>
      <w:r w:rsidRPr="00F22ECB">
        <w:rPr>
          <w:rtl/>
          <w:lang w:bidi="ar-SA"/>
        </w:rPr>
        <w:t xml:space="preserve"> </w:t>
      </w:r>
      <w:r w:rsidRPr="00F22ECB">
        <w:rPr>
          <w:rFonts w:ascii="Simplified Arabic" w:hAnsi="Simplified Arabic" w:hint="cs"/>
          <w:rtl/>
          <w:lang w:bidi="ar-SA"/>
        </w:rPr>
        <w:t>الهجين</w:t>
      </w:r>
      <w:r w:rsidRPr="00F22ECB">
        <w:rPr>
          <w:rtl/>
          <w:lang w:bidi="ar-SA"/>
        </w:rPr>
        <w:t xml:space="preserve"> (</w:t>
      </w:r>
      <w:r w:rsidRPr="00F22ECB">
        <w:rPr>
          <w:rFonts w:ascii="Simplified Arabic" w:hAnsi="Simplified Arabic" w:hint="cs"/>
          <w:rtl/>
          <w:lang w:bidi="ar-SA"/>
        </w:rPr>
        <w:t>أحد</w:t>
      </w:r>
      <w:r w:rsidRPr="00F22ECB">
        <w:rPr>
          <w:rtl/>
          <w:lang w:bidi="ar-SA"/>
        </w:rPr>
        <w:t xml:space="preserve"> </w:t>
      </w:r>
      <w:r w:rsidRPr="00F22ECB">
        <w:rPr>
          <w:rFonts w:ascii="Simplified Arabic" w:hAnsi="Simplified Arabic" w:hint="cs"/>
          <w:rtl/>
          <w:lang w:bidi="ar-SA"/>
        </w:rPr>
        <w:t>أبعاد</w:t>
      </w:r>
      <w:r w:rsidRPr="00F22ECB">
        <w:rPr>
          <w:rtl/>
          <w:lang w:bidi="ar-SA"/>
        </w:rPr>
        <w:t xml:space="preserve"> </w:t>
      </w:r>
      <w:r w:rsidRPr="00F22ECB">
        <w:rPr>
          <w:rFonts w:ascii="Simplified Arabic" w:hAnsi="Simplified Arabic" w:hint="cs"/>
          <w:rtl/>
          <w:lang w:bidi="ar-SA"/>
        </w:rPr>
        <w:t>المتغير</w:t>
      </w:r>
      <w:r w:rsidRPr="00F22ECB">
        <w:rPr>
          <w:rtl/>
          <w:lang w:bidi="ar-SA"/>
        </w:rPr>
        <w:t xml:space="preserve"> </w:t>
      </w:r>
      <w:r w:rsidRPr="00F22ECB">
        <w:rPr>
          <w:rFonts w:ascii="Simplified Arabic" w:hAnsi="Simplified Arabic" w:hint="cs"/>
          <w:rtl/>
          <w:lang w:bidi="ar-SA"/>
        </w:rPr>
        <w:t>المستقل</w:t>
      </w:r>
      <w:r w:rsidRPr="00F22ECB">
        <w:rPr>
          <w:rtl/>
          <w:lang w:bidi="ar-SA"/>
        </w:rPr>
        <w:t xml:space="preserve">) </w:t>
      </w:r>
      <w:r w:rsidRPr="00F22ECB">
        <w:rPr>
          <w:rFonts w:ascii="Simplified Arabic" w:hAnsi="Simplified Arabic" w:hint="cs"/>
          <w:rtl/>
          <w:lang w:bidi="ar-SA"/>
        </w:rPr>
        <w:t>وبُعد</w:t>
      </w:r>
      <w:r w:rsidRPr="00F22ECB">
        <w:rPr>
          <w:rtl/>
          <w:lang w:bidi="ar-SA"/>
        </w:rPr>
        <w:t xml:space="preserve"> </w:t>
      </w:r>
      <w:r w:rsidRPr="00F22ECB">
        <w:rPr>
          <w:rFonts w:ascii="Simplified Arabic" w:hAnsi="Simplified Arabic" w:hint="cs"/>
          <w:rtl/>
          <w:lang w:bidi="ar-SA"/>
        </w:rPr>
        <w:t>تنويع</w:t>
      </w:r>
      <w:r w:rsidRPr="00F22ECB">
        <w:rPr>
          <w:rtl/>
          <w:lang w:bidi="ar-SA"/>
        </w:rPr>
        <w:t xml:space="preserve"> </w:t>
      </w:r>
      <w:r w:rsidRPr="00F22ECB">
        <w:rPr>
          <w:rFonts w:ascii="Simplified Arabic" w:hAnsi="Simplified Arabic" w:hint="cs"/>
          <w:rtl/>
          <w:lang w:bidi="ar-SA"/>
        </w:rPr>
        <w:t>مصادر</w:t>
      </w:r>
      <w:r w:rsidRPr="00F22ECB">
        <w:rPr>
          <w:rtl/>
          <w:lang w:bidi="ar-SA"/>
        </w:rPr>
        <w:t xml:space="preserve"> </w:t>
      </w:r>
      <w:r w:rsidRPr="00F22ECB">
        <w:rPr>
          <w:rFonts w:ascii="Simplified Arabic" w:hAnsi="Simplified Arabic" w:hint="cs"/>
          <w:rtl/>
          <w:lang w:bidi="ar-SA"/>
        </w:rPr>
        <w:t>الدخل</w:t>
      </w:r>
      <w:r w:rsidRPr="00F22ECB">
        <w:rPr>
          <w:rtl/>
          <w:lang w:bidi="ar-SA"/>
        </w:rPr>
        <w:t xml:space="preserve"> (</w:t>
      </w:r>
      <w:r w:rsidRPr="00F22ECB">
        <w:rPr>
          <w:rFonts w:ascii="Simplified Arabic" w:hAnsi="Simplified Arabic" w:hint="cs"/>
          <w:rtl/>
          <w:lang w:bidi="ar-SA"/>
        </w:rPr>
        <w:t>أحد</w:t>
      </w:r>
      <w:r w:rsidRPr="00F22ECB">
        <w:rPr>
          <w:rtl/>
          <w:lang w:bidi="ar-SA"/>
        </w:rPr>
        <w:t xml:space="preserve"> </w:t>
      </w:r>
      <w:r w:rsidRPr="00F22ECB">
        <w:rPr>
          <w:rFonts w:ascii="Simplified Arabic" w:hAnsi="Simplified Arabic" w:hint="cs"/>
          <w:rtl/>
          <w:lang w:bidi="ar-SA"/>
        </w:rPr>
        <w:t>أبعاد</w:t>
      </w:r>
      <w:r w:rsidRPr="00F22ECB">
        <w:rPr>
          <w:rtl/>
          <w:lang w:bidi="ar-SA"/>
        </w:rPr>
        <w:t xml:space="preserve"> </w:t>
      </w:r>
      <w:r w:rsidRPr="00F22ECB">
        <w:rPr>
          <w:rFonts w:ascii="Simplified Arabic" w:hAnsi="Simplified Arabic" w:hint="cs"/>
          <w:rtl/>
          <w:lang w:bidi="ar-SA"/>
        </w:rPr>
        <w:t>المتغير</w:t>
      </w:r>
      <w:r w:rsidRPr="00F22ECB">
        <w:rPr>
          <w:rtl/>
          <w:lang w:bidi="ar-SA"/>
        </w:rPr>
        <w:t xml:space="preserve"> </w:t>
      </w:r>
      <w:r w:rsidRPr="00F22ECB">
        <w:rPr>
          <w:rFonts w:ascii="Simplified Arabic" w:hAnsi="Simplified Arabic" w:hint="cs"/>
          <w:rtl/>
          <w:lang w:bidi="ar-SA"/>
        </w:rPr>
        <w:t>التابع</w:t>
      </w:r>
      <w:r w:rsidRPr="00F22ECB">
        <w:rPr>
          <w:rtl/>
          <w:lang w:bidi="ar-SA"/>
        </w:rPr>
        <w:t xml:space="preserve">). </w:t>
      </w:r>
      <w:r w:rsidRPr="00F22ECB">
        <w:rPr>
          <w:rFonts w:ascii="Simplified Arabic" w:hAnsi="Simplified Arabic" w:hint="cs"/>
          <w:rtl/>
          <w:lang w:bidi="ar-SA"/>
        </w:rPr>
        <w:t>وتُختبر</w:t>
      </w:r>
      <w:r w:rsidRPr="00F22ECB">
        <w:rPr>
          <w:rtl/>
          <w:lang w:bidi="ar-SA"/>
        </w:rPr>
        <w:t xml:space="preserve"> </w:t>
      </w:r>
      <w:r w:rsidRPr="00F22ECB">
        <w:rPr>
          <w:rFonts w:ascii="Simplified Arabic" w:hAnsi="Simplified Arabic" w:hint="cs"/>
          <w:rtl/>
          <w:lang w:bidi="ar-SA"/>
        </w:rPr>
        <w:t>هذه</w:t>
      </w:r>
      <w:r w:rsidRPr="00F22ECB">
        <w:rPr>
          <w:rtl/>
          <w:lang w:bidi="ar-SA"/>
        </w:rPr>
        <w:t xml:space="preserve"> الفرضية باستخدام معامل ارتباط بيرسون، استناداً إلى ما أبرزته دراسة </w:t>
      </w:r>
      <w:proofErr w:type="spellStart"/>
      <w:r w:rsidRPr="00F22ECB">
        <w:rPr>
          <w:rtl/>
          <w:lang w:bidi="ar-SA"/>
        </w:rPr>
        <w:t>الشيبي</w:t>
      </w:r>
      <w:proofErr w:type="spellEnd"/>
      <w:r w:rsidRPr="00F22ECB">
        <w:rPr>
          <w:rtl/>
          <w:lang w:bidi="ar-SA"/>
        </w:rPr>
        <w:t xml:space="preserve"> (2022) من محورية تنويع الإيراد في الاستدامة المالية.</w:t>
      </w:r>
    </w:p>
    <w:p w14:paraId="427B13EA" w14:textId="77777777" w:rsidR="00F22ECB" w:rsidRPr="00F22ECB" w:rsidRDefault="00F22ECB" w:rsidP="00F22ECB">
      <w:pPr>
        <w:spacing w:line="240" w:lineRule="auto"/>
        <w:jc w:val="both"/>
        <w:rPr>
          <w:bCs/>
          <w:rtl/>
          <w:lang w:bidi="ar-SA"/>
        </w:rPr>
      </w:pPr>
      <w:r w:rsidRPr="00F22ECB">
        <w:rPr>
          <w:bCs/>
          <w:rtl/>
          <w:lang w:bidi="ar-SA"/>
        </w:rPr>
        <w:t xml:space="preserve">الفرضية الرئيسة الثالثة (H3): </w:t>
      </w:r>
    </w:p>
    <w:p w14:paraId="06B7C3C4" w14:textId="77777777" w:rsidR="00F22ECB" w:rsidRPr="00F22ECB" w:rsidRDefault="00F22ECB" w:rsidP="00F22ECB">
      <w:pPr>
        <w:spacing w:line="240" w:lineRule="auto"/>
        <w:jc w:val="both"/>
        <w:rPr>
          <w:lang w:bidi="ar-SA"/>
        </w:rPr>
      </w:pPr>
      <w:r w:rsidRPr="00F22ECB">
        <w:rPr>
          <w:rtl/>
          <w:lang w:bidi="ar-SA"/>
        </w:rPr>
        <w:t>توجد فروق ذات دلالة إحصائية عند مستوى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 </w:t>
      </w:r>
      <w:r w:rsidRPr="00F22ECB">
        <w:rPr>
          <w:rFonts w:ascii="Simplified Arabic" w:hAnsi="Simplified Arabic" w:hint="cs"/>
          <w:rtl/>
          <w:lang w:bidi="ar-SA"/>
        </w:rPr>
        <w:t>في</w:t>
      </w:r>
      <w:r w:rsidRPr="00F22ECB">
        <w:rPr>
          <w:rtl/>
          <w:lang w:bidi="ar-SA"/>
        </w:rPr>
        <w:t xml:space="preserve"> </w:t>
      </w:r>
      <w:r w:rsidRPr="00F22ECB">
        <w:rPr>
          <w:rFonts w:ascii="Simplified Arabic" w:hAnsi="Simplified Arabic" w:hint="cs"/>
          <w:rtl/>
          <w:lang w:bidi="ar-SA"/>
        </w:rPr>
        <w:t>مستوى</w:t>
      </w:r>
      <w:r w:rsidRPr="00F22ECB">
        <w:rPr>
          <w:rtl/>
          <w:lang w:bidi="ar-SA"/>
        </w:rPr>
        <w:t xml:space="preserve"> </w:t>
      </w:r>
      <w:r w:rsidRPr="00F22ECB">
        <w:rPr>
          <w:rFonts w:ascii="Simplified Arabic" w:hAnsi="Simplified Arabic" w:hint="cs"/>
          <w:rtl/>
          <w:lang w:bidi="ar-SA"/>
        </w:rPr>
        <w:t>الاستدامة</w:t>
      </w:r>
      <w:r w:rsidRPr="00F22ECB">
        <w:rPr>
          <w:rtl/>
          <w:lang w:bidi="ar-SA"/>
        </w:rPr>
        <w:t xml:space="preserve"> </w:t>
      </w:r>
      <w:r w:rsidRPr="00F22ECB">
        <w:rPr>
          <w:rFonts w:ascii="Simplified Arabic" w:hAnsi="Simplified Arabic" w:hint="cs"/>
          <w:rtl/>
          <w:lang w:bidi="ar-SA"/>
        </w:rPr>
        <w:t>المالية</w:t>
      </w:r>
      <w:r w:rsidRPr="00F22ECB">
        <w:rPr>
          <w:rtl/>
          <w:lang w:bidi="ar-SA"/>
        </w:rPr>
        <w:t xml:space="preserve"> </w:t>
      </w:r>
      <w:r w:rsidRPr="00F22ECB">
        <w:rPr>
          <w:rFonts w:ascii="Simplified Arabic" w:hAnsi="Simplified Arabic" w:hint="cs"/>
          <w:rtl/>
          <w:lang w:bidi="ar-SA"/>
        </w:rPr>
        <w:t>للمنظمات</w:t>
      </w:r>
      <w:r w:rsidRPr="00F22ECB">
        <w:rPr>
          <w:rtl/>
          <w:lang w:bidi="ar-SA"/>
        </w:rPr>
        <w:t xml:space="preserve"> </w:t>
      </w:r>
      <w:r w:rsidRPr="00F22ECB">
        <w:rPr>
          <w:rFonts w:ascii="Simplified Arabic" w:hAnsi="Simplified Arabic" w:hint="cs"/>
          <w:rtl/>
          <w:lang w:bidi="ar-SA"/>
        </w:rPr>
        <w:t>غير</w:t>
      </w:r>
      <w:r w:rsidRPr="00F22ECB">
        <w:rPr>
          <w:rtl/>
          <w:lang w:bidi="ar-SA"/>
        </w:rPr>
        <w:t xml:space="preserve"> </w:t>
      </w:r>
      <w:r w:rsidRPr="00F22ECB">
        <w:rPr>
          <w:rFonts w:ascii="Simplified Arabic" w:hAnsi="Simplified Arabic" w:hint="cs"/>
          <w:rtl/>
          <w:lang w:bidi="ar-SA"/>
        </w:rPr>
        <w:t>الربحية</w:t>
      </w:r>
      <w:r w:rsidRPr="00F22ECB">
        <w:rPr>
          <w:rtl/>
          <w:lang w:bidi="ar-SA"/>
        </w:rPr>
        <w:t xml:space="preserve"> </w:t>
      </w:r>
      <w:r w:rsidRPr="00F22ECB">
        <w:rPr>
          <w:rFonts w:ascii="Simplified Arabic" w:hAnsi="Simplified Arabic" w:hint="cs"/>
          <w:rtl/>
          <w:lang w:bidi="ar-SA"/>
        </w:rPr>
        <w:t>تُعزى</w:t>
      </w:r>
      <w:r w:rsidRPr="00F22ECB">
        <w:rPr>
          <w:rtl/>
          <w:lang w:bidi="ar-SA"/>
        </w:rPr>
        <w:t xml:space="preserve"> </w:t>
      </w:r>
      <w:r w:rsidRPr="00F22ECB">
        <w:rPr>
          <w:rFonts w:ascii="Simplified Arabic" w:hAnsi="Simplified Arabic" w:hint="cs"/>
          <w:rtl/>
          <w:lang w:bidi="ar-SA"/>
        </w:rPr>
        <w:t>إلى</w:t>
      </w:r>
      <w:r w:rsidRPr="00F22ECB">
        <w:rPr>
          <w:rtl/>
          <w:lang w:bidi="ar-SA"/>
        </w:rPr>
        <w:t xml:space="preserve"> </w:t>
      </w:r>
      <w:r w:rsidRPr="00F22ECB">
        <w:rPr>
          <w:rFonts w:ascii="Simplified Arabic" w:hAnsi="Simplified Arabic" w:hint="cs"/>
          <w:rtl/>
          <w:lang w:bidi="ar-SA"/>
        </w:rPr>
        <w:t>المتغيرات</w:t>
      </w:r>
      <w:r w:rsidRPr="00F22ECB">
        <w:rPr>
          <w:rtl/>
          <w:lang w:bidi="ar-SA"/>
        </w:rPr>
        <w:t xml:space="preserve"> </w:t>
      </w:r>
      <w:r w:rsidRPr="00F22ECB">
        <w:rPr>
          <w:rFonts w:ascii="Simplified Arabic" w:hAnsi="Simplified Arabic" w:hint="cs"/>
          <w:rtl/>
          <w:lang w:bidi="ar-SA"/>
        </w:rPr>
        <w:t>التصنيفية</w:t>
      </w:r>
      <w:r w:rsidRPr="00F22ECB">
        <w:rPr>
          <w:rtl/>
          <w:lang w:bidi="ar-SA"/>
        </w:rPr>
        <w:t xml:space="preserve"> (</w:t>
      </w:r>
      <w:r w:rsidRPr="00F22ECB">
        <w:rPr>
          <w:rFonts w:ascii="Simplified Arabic" w:hAnsi="Simplified Arabic" w:hint="cs"/>
          <w:rtl/>
          <w:lang w:bidi="ar-SA"/>
        </w:rPr>
        <w:t>تصنيف</w:t>
      </w:r>
      <w:r w:rsidRPr="00F22ECB">
        <w:rPr>
          <w:rtl/>
          <w:lang w:bidi="ar-SA"/>
        </w:rPr>
        <w:t xml:space="preserve"> </w:t>
      </w:r>
      <w:r w:rsidRPr="00F22ECB">
        <w:rPr>
          <w:rFonts w:ascii="Simplified Arabic" w:hAnsi="Simplified Arabic" w:hint="cs"/>
          <w:rtl/>
          <w:lang w:bidi="ar-SA"/>
        </w:rPr>
        <w:t>المنظمة</w:t>
      </w:r>
      <w:r w:rsidRPr="00F22ECB">
        <w:rPr>
          <w:rtl/>
          <w:lang w:bidi="ar-SA"/>
        </w:rPr>
        <w:t xml:space="preserve"> </w:t>
      </w:r>
      <w:r w:rsidRPr="00F22ECB">
        <w:rPr>
          <w:rFonts w:ascii="Simplified Arabic" w:hAnsi="Simplified Arabic" w:hint="cs"/>
          <w:rtl/>
          <w:lang w:bidi="ar-SA"/>
        </w:rPr>
        <w:t>وحجمها،</w:t>
      </w:r>
      <w:r w:rsidRPr="00F22ECB">
        <w:rPr>
          <w:rtl/>
          <w:lang w:bidi="ar-SA"/>
        </w:rPr>
        <w:t xml:space="preserve"> </w:t>
      </w:r>
      <w:r w:rsidRPr="00F22ECB">
        <w:rPr>
          <w:rFonts w:ascii="Simplified Arabic" w:hAnsi="Simplified Arabic" w:hint="cs"/>
          <w:rtl/>
          <w:lang w:bidi="ar-SA"/>
        </w:rPr>
        <w:t>وسنوات</w:t>
      </w:r>
      <w:r w:rsidRPr="00F22ECB">
        <w:rPr>
          <w:rtl/>
          <w:lang w:bidi="ar-SA"/>
        </w:rPr>
        <w:t xml:space="preserve"> </w:t>
      </w:r>
      <w:r w:rsidRPr="00F22ECB">
        <w:rPr>
          <w:rFonts w:ascii="Simplified Arabic" w:hAnsi="Simplified Arabic" w:hint="cs"/>
          <w:rtl/>
          <w:lang w:bidi="ar-SA"/>
        </w:rPr>
        <w:t>الخبرة،</w:t>
      </w:r>
      <w:r w:rsidRPr="00F22ECB">
        <w:rPr>
          <w:rtl/>
          <w:lang w:bidi="ar-SA"/>
        </w:rPr>
        <w:t xml:space="preserve"> </w:t>
      </w:r>
      <w:r w:rsidRPr="00F22ECB">
        <w:rPr>
          <w:rFonts w:ascii="Simplified Arabic" w:hAnsi="Simplified Arabic" w:hint="cs"/>
          <w:rtl/>
          <w:lang w:bidi="ar-SA"/>
        </w:rPr>
        <w:t>والمسمى</w:t>
      </w:r>
      <w:r w:rsidRPr="00F22ECB">
        <w:rPr>
          <w:rtl/>
          <w:lang w:bidi="ar-SA"/>
        </w:rPr>
        <w:t xml:space="preserve"> </w:t>
      </w:r>
      <w:r w:rsidRPr="00F22ECB">
        <w:rPr>
          <w:rFonts w:ascii="Simplified Arabic" w:hAnsi="Simplified Arabic" w:hint="cs"/>
          <w:rtl/>
          <w:lang w:bidi="ar-SA"/>
        </w:rPr>
        <w:t>الوظيفي</w:t>
      </w:r>
      <w:r w:rsidRPr="00F22ECB">
        <w:rPr>
          <w:rtl/>
          <w:lang w:bidi="ar-SA"/>
        </w:rPr>
        <w:t xml:space="preserve">). </w:t>
      </w:r>
      <w:r w:rsidRPr="00F22ECB">
        <w:rPr>
          <w:rFonts w:ascii="Simplified Arabic" w:hAnsi="Simplified Arabic" w:hint="cs"/>
          <w:rtl/>
          <w:lang w:bidi="ar-SA"/>
        </w:rPr>
        <w:t>وتُختبر</w:t>
      </w:r>
      <w:r w:rsidRPr="00F22ECB">
        <w:rPr>
          <w:rtl/>
          <w:lang w:bidi="ar-SA"/>
        </w:rPr>
        <w:t xml:space="preserve"> </w:t>
      </w:r>
      <w:r w:rsidRPr="00F22ECB">
        <w:rPr>
          <w:rFonts w:ascii="Simplified Arabic" w:hAnsi="Simplified Arabic" w:hint="cs"/>
          <w:rtl/>
          <w:lang w:bidi="ar-SA"/>
        </w:rPr>
        <w:t>هذه</w:t>
      </w:r>
      <w:r w:rsidRPr="00F22ECB">
        <w:rPr>
          <w:rtl/>
          <w:lang w:bidi="ar-SA"/>
        </w:rPr>
        <w:t xml:space="preserve"> </w:t>
      </w:r>
      <w:r w:rsidRPr="00F22ECB">
        <w:rPr>
          <w:rFonts w:ascii="Simplified Arabic" w:hAnsi="Simplified Arabic" w:hint="cs"/>
          <w:rtl/>
          <w:lang w:bidi="ar-SA"/>
        </w:rPr>
        <w:t>الفرضية</w:t>
      </w:r>
      <w:r w:rsidRPr="00F22ECB">
        <w:rPr>
          <w:rtl/>
          <w:lang w:bidi="ar-SA"/>
        </w:rPr>
        <w:t xml:space="preserve"> </w:t>
      </w:r>
      <w:r w:rsidRPr="00F22ECB">
        <w:rPr>
          <w:rFonts w:ascii="Simplified Arabic" w:hAnsi="Simplified Arabic" w:hint="cs"/>
          <w:rtl/>
          <w:lang w:bidi="ar-SA"/>
        </w:rPr>
        <w:t>باستخدام</w:t>
      </w:r>
      <w:r w:rsidRPr="00F22ECB">
        <w:rPr>
          <w:rtl/>
          <w:lang w:bidi="ar-SA"/>
        </w:rPr>
        <w:t xml:space="preserve"> </w:t>
      </w:r>
      <w:r w:rsidRPr="00F22ECB">
        <w:rPr>
          <w:rFonts w:ascii="Simplified Arabic" w:hAnsi="Simplified Arabic" w:hint="cs"/>
          <w:rtl/>
          <w:lang w:bidi="ar-SA"/>
        </w:rPr>
        <w:t>تحليل</w:t>
      </w:r>
      <w:r w:rsidRPr="00F22ECB">
        <w:rPr>
          <w:rtl/>
          <w:lang w:bidi="ar-SA"/>
        </w:rPr>
        <w:t xml:space="preserve"> </w:t>
      </w:r>
      <w:r w:rsidRPr="00F22ECB">
        <w:rPr>
          <w:rFonts w:ascii="Simplified Arabic" w:hAnsi="Simplified Arabic" w:hint="cs"/>
          <w:rtl/>
          <w:lang w:bidi="ar-SA"/>
        </w:rPr>
        <w:t>التباين</w:t>
      </w:r>
      <w:r w:rsidRPr="00F22ECB">
        <w:rPr>
          <w:rtl/>
          <w:lang w:bidi="ar-SA"/>
        </w:rPr>
        <w:t xml:space="preserve"> </w:t>
      </w:r>
      <w:r w:rsidRPr="00F22ECB">
        <w:rPr>
          <w:rFonts w:ascii="Simplified Arabic" w:hAnsi="Simplified Arabic" w:hint="cs"/>
          <w:rtl/>
          <w:lang w:bidi="ar-SA"/>
        </w:rPr>
        <w:t>الأحادي</w:t>
      </w:r>
      <w:r w:rsidRPr="00F22ECB">
        <w:rPr>
          <w:rtl/>
          <w:lang w:bidi="ar-SA"/>
        </w:rPr>
        <w:t xml:space="preserve"> (ANOVA) </w:t>
      </w:r>
      <w:r w:rsidRPr="00F22ECB">
        <w:rPr>
          <w:rFonts w:ascii="Simplified Arabic" w:hAnsi="Simplified Arabic" w:hint="cs"/>
          <w:rtl/>
          <w:lang w:bidi="ar-SA"/>
        </w:rPr>
        <w:t>واختبار</w:t>
      </w:r>
      <w:r w:rsidRPr="00F22ECB">
        <w:rPr>
          <w:rtl/>
          <w:lang w:bidi="ar-SA"/>
        </w:rPr>
        <w:t xml:space="preserve"> (t) </w:t>
      </w:r>
      <w:r w:rsidRPr="00F22ECB">
        <w:rPr>
          <w:rFonts w:ascii="Simplified Arabic" w:hAnsi="Simplified Arabic" w:hint="cs"/>
          <w:rtl/>
          <w:lang w:bidi="ar-SA"/>
        </w:rPr>
        <w:t>للعينات</w:t>
      </w:r>
      <w:r w:rsidRPr="00F22ECB">
        <w:rPr>
          <w:rtl/>
          <w:lang w:bidi="ar-SA"/>
        </w:rPr>
        <w:t xml:space="preserve"> </w:t>
      </w:r>
      <w:r w:rsidRPr="00F22ECB">
        <w:rPr>
          <w:rFonts w:ascii="Simplified Arabic" w:hAnsi="Simplified Arabic" w:hint="cs"/>
          <w:rtl/>
          <w:lang w:bidi="ar-SA"/>
        </w:rPr>
        <w:t>المستقلة</w:t>
      </w:r>
      <w:r w:rsidRPr="00F22ECB">
        <w:rPr>
          <w:rtl/>
          <w:lang w:bidi="ar-SA"/>
        </w:rPr>
        <w:t xml:space="preserve"> </w:t>
      </w:r>
      <w:r w:rsidRPr="00F22ECB">
        <w:rPr>
          <w:rFonts w:ascii="Simplified Arabic" w:hAnsi="Simplified Arabic" w:hint="cs"/>
          <w:rtl/>
          <w:lang w:bidi="ar-SA"/>
        </w:rPr>
        <w:t>بحسب</w:t>
      </w:r>
      <w:r w:rsidRPr="00F22ECB">
        <w:rPr>
          <w:rtl/>
          <w:lang w:bidi="ar-SA"/>
        </w:rPr>
        <w:t xml:space="preserve"> </w:t>
      </w:r>
      <w:r w:rsidRPr="00F22ECB">
        <w:rPr>
          <w:rFonts w:ascii="Simplified Arabic" w:hAnsi="Simplified Arabic" w:hint="cs"/>
          <w:rtl/>
          <w:lang w:bidi="ar-SA"/>
        </w:rPr>
        <w:t>طبيعة</w:t>
      </w:r>
      <w:r w:rsidRPr="00F22ECB">
        <w:rPr>
          <w:rtl/>
          <w:lang w:bidi="ar-SA"/>
        </w:rPr>
        <w:t xml:space="preserve"> </w:t>
      </w:r>
      <w:r w:rsidRPr="00F22ECB">
        <w:rPr>
          <w:rFonts w:ascii="Simplified Arabic" w:hAnsi="Simplified Arabic" w:hint="cs"/>
          <w:rtl/>
          <w:lang w:bidi="ar-SA"/>
        </w:rPr>
        <w:t>المتغير</w:t>
      </w:r>
      <w:r w:rsidRPr="00F22ECB">
        <w:rPr>
          <w:rtl/>
          <w:lang w:bidi="ar-SA"/>
        </w:rPr>
        <w:t xml:space="preserve"> </w:t>
      </w:r>
      <w:r w:rsidRPr="00F22ECB">
        <w:rPr>
          <w:rFonts w:ascii="Simplified Arabic" w:hAnsi="Simplified Arabic" w:hint="cs"/>
          <w:rtl/>
          <w:lang w:bidi="ar-SA"/>
        </w:rPr>
        <w:t>التصنيفي،</w:t>
      </w:r>
      <w:r w:rsidRPr="00F22ECB">
        <w:rPr>
          <w:rtl/>
          <w:lang w:bidi="ar-SA"/>
        </w:rPr>
        <w:t xml:space="preserve"> </w:t>
      </w:r>
      <w:r w:rsidRPr="00F22ECB">
        <w:rPr>
          <w:rFonts w:ascii="Simplified Arabic" w:hAnsi="Simplified Arabic" w:hint="cs"/>
          <w:rtl/>
          <w:lang w:bidi="ar-SA"/>
        </w:rPr>
        <w:t>بحيث</w:t>
      </w:r>
      <w:r w:rsidRPr="00F22ECB">
        <w:rPr>
          <w:rtl/>
          <w:lang w:bidi="ar-SA"/>
        </w:rPr>
        <w:t xml:space="preserve"> </w:t>
      </w:r>
      <w:r w:rsidRPr="00F22ECB">
        <w:rPr>
          <w:rFonts w:ascii="Simplified Arabic" w:hAnsi="Simplified Arabic" w:hint="cs"/>
          <w:rtl/>
          <w:lang w:bidi="ar-SA"/>
        </w:rPr>
        <w:t>يُستخدم</w:t>
      </w:r>
      <w:r w:rsidRPr="00F22ECB">
        <w:rPr>
          <w:rtl/>
          <w:lang w:bidi="ar-SA"/>
        </w:rPr>
        <w:t xml:space="preserve"> </w:t>
      </w:r>
      <w:r w:rsidRPr="00F22ECB">
        <w:rPr>
          <w:rFonts w:ascii="Simplified Arabic" w:hAnsi="Simplified Arabic" w:hint="cs"/>
          <w:rtl/>
          <w:lang w:bidi="ar-SA"/>
        </w:rPr>
        <w:t>اختبار</w:t>
      </w:r>
      <w:r w:rsidRPr="00F22ECB">
        <w:rPr>
          <w:rtl/>
          <w:lang w:bidi="ar-SA"/>
        </w:rPr>
        <w:t xml:space="preserve"> (t) </w:t>
      </w:r>
      <w:r w:rsidRPr="00F22ECB">
        <w:rPr>
          <w:rFonts w:ascii="Simplified Arabic" w:hAnsi="Simplified Arabic" w:hint="cs"/>
          <w:rtl/>
          <w:lang w:bidi="ar-SA"/>
        </w:rPr>
        <w:t>عند</w:t>
      </w:r>
      <w:r w:rsidRPr="00F22ECB">
        <w:rPr>
          <w:rtl/>
          <w:lang w:bidi="ar-SA"/>
        </w:rPr>
        <w:t xml:space="preserve"> </w:t>
      </w:r>
      <w:r w:rsidRPr="00F22ECB">
        <w:rPr>
          <w:rFonts w:ascii="Simplified Arabic" w:hAnsi="Simplified Arabic" w:hint="cs"/>
          <w:rtl/>
          <w:lang w:bidi="ar-SA"/>
        </w:rPr>
        <w:t>المقارنة</w:t>
      </w:r>
      <w:r w:rsidRPr="00F22ECB">
        <w:rPr>
          <w:rtl/>
          <w:lang w:bidi="ar-SA"/>
        </w:rPr>
        <w:t xml:space="preserve"> </w:t>
      </w:r>
      <w:r w:rsidRPr="00F22ECB">
        <w:rPr>
          <w:rFonts w:ascii="Simplified Arabic" w:hAnsi="Simplified Arabic" w:hint="cs"/>
          <w:rtl/>
          <w:lang w:bidi="ar-SA"/>
        </w:rPr>
        <w:t>بين</w:t>
      </w:r>
      <w:r w:rsidRPr="00F22ECB">
        <w:rPr>
          <w:rtl/>
          <w:lang w:bidi="ar-SA"/>
        </w:rPr>
        <w:t xml:space="preserve"> </w:t>
      </w:r>
      <w:r w:rsidRPr="00F22ECB">
        <w:rPr>
          <w:rFonts w:ascii="Simplified Arabic" w:hAnsi="Simplified Arabic" w:hint="cs"/>
          <w:rtl/>
          <w:lang w:bidi="ar-SA"/>
        </w:rPr>
        <w:t>فئتين</w:t>
      </w:r>
      <w:r w:rsidRPr="00F22ECB">
        <w:rPr>
          <w:rtl/>
          <w:lang w:bidi="ar-SA"/>
        </w:rPr>
        <w:t xml:space="preserve"> واختبار تحليل التباين عند المقارنة بين ثلاث فئاتٍ فأكثر.</w:t>
      </w:r>
    </w:p>
    <w:p w14:paraId="52DDDBD1" w14:textId="77777777" w:rsidR="00F22ECB" w:rsidRPr="00F22ECB" w:rsidRDefault="00F22ECB" w:rsidP="00F22ECB">
      <w:pPr>
        <w:spacing w:line="240" w:lineRule="auto"/>
        <w:jc w:val="both"/>
        <w:rPr>
          <w:lang w:bidi="ar-SA"/>
        </w:rPr>
      </w:pPr>
      <w:r w:rsidRPr="00F22ECB">
        <w:rPr>
          <w:rtl/>
          <w:lang w:bidi="ar-SA"/>
        </w:rPr>
        <w:t>وتقوم هذه الفرضيات على منطقٍ نظري متماسك؛ فالفرضية الأولى وفروعها تستند إلى أنّ أبعاد التوجّه الريادي الاجتماعي: الابتكار والاستباقية وتحمّل المخاطرة وتوليد الدخل، تمثّل محرّكاتٍ سلوكية تعيد تشكيل نموذج عمل المنظمة نحو مزيدٍ من الفاعلية المالية (</w:t>
      </w:r>
      <w:proofErr w:type="spellStart"/>
      <w:r w:rsidRPr="00F22ECB">
        <w:rPr>
          <w:rtl/>
          <w:lang w:bidi="ar-SA"/>
        </w:rPr>
        <w:t>Kraus</w:t>
      </w:r>
      <w:proofErr w:type="spellEnd"/>
      <w:r w:rsidRPr="00F22ECB">
        <w:rPr>
          <w:rtl/>
          <w:lang w:bidi="ar-SA"/>
        </w:rPr>
        <w:t xml:space="preserve"> </w:t>
      </w:r>
      <w:proofErr w:type="spellStart"/>
      <w:r w:rsidRPr="00F22ECB">
        <w:rPr>
          <w:rtl/>
          <w:lang w:bidi="ar-SA"/>
        </w:rPr>
        <w:t>et</w:t>
      </w:r>
      <w:proofErr w:type="spellEnd"/>
      <w:r w:rsidRPr="00F22ECB">
        <w:rPr>
          <w:rtl/>
          <w:lang w:bidi="ar-SA"/>
        </w:rPr>
        <w:t xml:space="preserve"> </w:t>
      </w:r>
      <w:proofErr w:type="spellStart"/>
      <w:r w:rsidRPr="00F22ECB">
        <w:rPr>
          <w:rtl/>
          <w:lang w:bidi="ar-SA"/>
        </w:rPr>
        <w:t>al</w:t>
      </w:r>
      <w:proofErr w:type="spellEnd"/>
      <w:r w:rsidRPr="00F22ECB">
        <w:rPr>
          <w:rtl/>
          <w:lang w:bidi="ar-SA"/>
        </w:rPr>
        <w:t>., 2017)، وقد جرى تفريعها إلى فرضياتٍ بسيطة لتحديد إسهام كل بُعدٍ على حِدة وترتيب أولوياته. أمّا الفرضية الثانية فتنطلق من العلاقة النظرية الوثيقة بين تبنّي الأنشطة المولّدة للدخل واتساع قاعدة مصادر التمويل (</w:t>
      </w:r>
      <w:proofErr w:type="spellStart"/>
      <w:r w:rsidRPr="00F22ECB">
        <w:rPr>
          <w:rtl/>
          <w:lang w:bidi="ar-SA"/>
        </w:rPr>
        <w:t>الشيبي</w:t>
      </w:r>
      <w:proofErr w:type="spellEnd"/>
      <w:r w:rsidRPr="00F22ECB">
        <w:rPr>
          <w:rtl/>
          <w:lang w:bidi="ar-SA"/>
        </w:rPr>
        <w:t xml:space="preserve">، 2022؛ </w:t>
      </w:r>
      <w:proofErr w:type="spellStart"/>
      <w:r w:rsidRPr="00F22ECB">
        <w:rPr>
          <w:rtl/>
          <w:lang w:bidi="ar-SA"/>
        </w:rPr>
        <w:t>Defourny</w:t>
      </w:r>
      <w:proofErr w:type="spellEnd"/>
      <w:r w:rsidRPr="00F22ECB">
        <w:rPr>
          <w:rtl/>
          <w:lang w:bidi="ar-SA"/>
        </w:rPr>
        <w:t xml:space="preserve"> &amp; </w:t>
      </w:r>
      <w:proofErr w:type="spellStart"/>
      <w:r w:rsidRPr="00F22ECB">
        <w:rPr>
          <w:rtl/>
          <w:lang w:bidi="ar-SA"/>
        </w:rPr>
        <w:t>Nyssens</w:t>
      </w:r>
      <w:proofErr w:type="spellEnd"/>
      <w:r w:rsidRPr="00F22ECB">
        <w:rPr>
          <w:rtl/>
          <w:lang w:bidi="ar-SA"/>
        </w:rPr>
        <w:t>, 2017). وتستند الفرضية الثالثة إلى ما أبرزته الدراسات من تباين مستويات الأداء والاستدامة باختلاف خصائص المنظمة وحجمها وخبرة العاملين فيها (صقور وقلاش، 2024).</w:t>
      </w:r>
    </w:p>
    <w:p w14:paraId="2446C1CF" w14:textId="77777777" w:rsidR="00F22ECB" w:rsidRPr="00F22ECB" w:rsidRDefault="00F22ECB" w:rsidP="00F22ECB">
      <w:pPr>
        <w:spacing w:line="240" w:lineRule="auto"/>
        <w:jc w:val="both"/>
        <w:rPr>
          <w:rtl/>
          <w:lang w:bidi="ar-SA"/>
        </w:rPr>
      </w:pPr>
      <w:r w:rsidRPr="00F22ECB">
        <w:rPr>
          <w:rtl/>
          <w:lang w:bidi="ar-SA"/>
        </w:rPr>
        <w:t xml:space="preserve">ويُلاحظ أنّ الفرضيات الثلاثة تغطّي ثلاثة أنماطٍ من العلاقات الإحصائية: علاقة أثرٍ تُختبر بالانحدار (H1 وفروعها)، وعلاقة ارتباطٍ تُختبر بمعامل بيرسون (H2)، وعلاقة فروقٍ تُختبر بتحليل التباين واختبار (t) (H3)؛ وهو تنوّعٌ مقصود يتيح للدراسة الإجابة عن أسئلتها من زوايا متكاملة، ويجنّبها الاقتصار على نمطٍ واحد قد لا يكشف كامل أبعاد العلاقة بين المتغيرين. </w:t>
      </w:r>
    </w:p>
    <w:p w14:paraId="4985F6B8" w14:textId="77777777" w:rsidR="00F22ECB" w:rsidRPr="00F22ECB" w:rsidRDefault="00F22ECB" w:rsidP="00F22ECB">
      <w:pPr>
        <w:spacing w:line="240" w:lineRule="auto"/>
        <w:jc w:val="both"/>
        <w:rPr>
          <w:lang w:bidi="ar-SA"/>
        </w:rPr>
      </w:pPr>
      <w:r w:rsidRPr="00F22ECB">
        <w:rPr>
          <w:rtl/>
          <w:lang w:bidi="ar-SA"/>
        </w:rPr>
        <w:lastRenderedPageBreak/>
        <w:t>وقد تم الالتزام في اشتقاق هذه الفرضيات بالبقاء ضمن حدود المتغيرين حفاظاً على بساطة النموذج ووضوح تفسير نتائجه (</w:t>
      </w:r>
      <w:proofErr w:type="spellStart"/>
      <w:r w:rsidRPr="00F22ECB">
        <w:rPr>
          <w:rtl/>
          <w:lang w:bidi="ar-SA"/>
        </w:rPr>
        <w:t>Kraus</w:t>
      </w:r>
      <w:proofErr w:type="spellEnd"/>
      <w:r w:rsidRPr="00F22ECB">
        <w:rPr>
          <w:rtl/>
          <w:lang w:bidi="ar-SA"/>
        </w:rPr>
        <w:t xml:space="preserve"> </w:t>
      </w:r>
      <w:proofErr w:type="spellStart"/>
      <w:r w:rsidRPr="00F22ECB">
        <w:rPr>
          <w:rtl/>
          <w:lang w:bidi="ar-SA"/>
        </w:rPr>
        <w:t>et</w:t>
      </w:r>
      <w:proofErr w:type="spellEnd"/>
      <w:r w:rsidRPr="00F22ECB">
        <w:rPr>
          <w:rtl/>
          <w:lang w:bidi="ar-SA"/>
        </w:rPr>
        <w:t xml:space="preserve"> </w:t>
      </w:r>
      <w:proofErr w:type="spellStart"/>
      <w:r w:rsidRPr="00F22ECB">
        <w:rPr>
          <w:rtl/>
          <w:lang w:bidi="ar-SA"/>
        </w:rPr>
        <w:t>al</w:t>
      </w:r>
      <w:proofErr w:type="spellEnd"/>
      <w:r w:rsidRPr="00F22ECB">
        <w:rPr>
          <w:rtl/>
          <w:lang w:bidi="ar-SA"/>
        </w:rPr>
        <w:t>., 2017)، وبما يتيح في الوقت نفسه تحديد إسهام كل بُعدٍ ريادي على حِدة في تفسير الاستدامة المالية، وهو ما يخدم الجانب التطبيقي للدراسة في ترتيب أولويات التدخّل بحسب قوّة الأثر.</w:t>
      </w:r>
    </w:p>
    <w:p w14:paraId="3356C67D" w14:textId="77777777" w:rsidR="00F22ECB" w:rsidRPr="00F22ECB" w:rsidRDefault="00F22ECB" w:rsidP="00F22ECB">
      <w:pPr>
        <w:spacing w:line="240" w:lineRule="auto"/>
        <w:jc w:val="both"/>
        <w:rPr>
          <w:lang w:bidi="ar-SA"/>
        </w:rPr>
      </w:pPr>
      <w:r w:rsidRPr="00F22ECB">
        <w:rPr>
          <w:rtl/>
          <w:lang w:bidi="ar-SA"/>
        </w:rPr>
        <w:t>وقد رُوعي في صياغة هذه الفرضيات أن تكون قابلةً للاختبار الإحصائي المباشر، وأن تعكس علاقة أثرٍ وارتباطٍ وفروقٍ بين متغيرين اثنين فقط دون افتراض أي دور وسيط، بما يتّسق مع طبيعة المشكلة وتصميم الدراسة الكمي؛ كما صيغت جميعها في صورتها البديلة الموجبة على أن تُختبر إحصائياً في مقابل فرضياتها الصفرية عند مستوى الدلالة المعتمد (</w:t>
      </w:r>
      <w:r w:rsidRPr="00F22ECB">
        <w:rPr>
          <w:rFonts w:ascii="Cambria" w:hAnsi="Cambria" w:cs="Cambria" w:hint="cs"/>
          <w:rtl/>
          <w:lang w:bidi="ar-SA"/>
        </w:rPr>
        <w:t>α</w:t>
      </w:r>
      <w:r w:rsidRPr="00F22ECB">
        <w:rPr>
          <w:rtl/>
          <w:lang w:bidi="ar-SA"/>
        </w:rPr>
        <w:t xml:space="preserve"> </w:t>
      </w:r>
      <w:r w:rsidRPr="00F22ECB">
        <w:rPr>
          <w:rFonts w:ascii="Cambria Math" w:hAnsi="Cambria Math" w:cs="Cambria Math" w:hint="cs"/>
          <w:rtl/>
          <w:lang w:bidi="ar-SA"/>
        </w:rPr>
        <w:t>≤</w:t>
      </w:r>
      <w:r w:rsidRPr="00F22ECB">
        <w:rPr>
          <w:rtl/>
          <w:lang w:bidi="ar-SA"/>
        </w:rPr>
        <w:t xml:space="preserve"> 0.05)</w:t>
      </w:r>
      <w:r w:rsidRPr="00F22ECB">
        <w:rPr>
          <w:rFonts w:ascii="Simplified Arabic" w:hAnsi="Simplified Arabic" w:hint="cs"/>
          <w:rtl/>
          <w:lang w:bidi="ar-SA"/>
        </w:rPr>
        <w:t>،</w:t>
      </w:r>
      <w:r w:rsidRPr="00F22ECB">
        <w:rPr>
          <w:rtl/>
          <w:lang w:bidi="ar-SA"/>
        </w:rPr>
        <w:t xml:space="preserve"> بحيث يُقبل الفرض البديل أو يُرفض في ضوء قيمة الدلالة المحسوبة. وبهذا تكتمل حلقة البناء المنطقي للدراسة من المشكلة إلى التساؤلات إلى الفرضيات، بحيث يقابل كل فرضٍ تساؤلاً وهدفاً محدّدين، ويُختبر بأسلوبٍ إحصائي مناسب لطبيعته.</w:t>
      </w:r>
    </w:p>
    <w:p w14:paraId="7682761C" w14:textId="788B71FE" w:rsidR="00AD19A5" w:rsidRDefault="00AD19A5" w:rsidP="00707EC2">
      <w:pPr>
        <w:spacing w:line="240" w:lineRule="auto"/>
        <w:jc w:val="both"/>
        <w:rPr>
          <w:rtl/>
          <w:lang w:bidi="ar-SA"/>
        </w:rPr>
      </w:pPr>
    </w:p>
    <w:p w14:paraId="4574D4B6" w14:textId="77777777" w:rsidR="00DB7996" w:rsidRDefault="00DB7996" w:rsidP="00707EC2">
      <w:pPr>
        <w:spacing w:line="240" w:lineRule="auto"/>
        <w:jc w:val="both"/>
        <w:rPr>
          <w:rtl/>
          <w:lang w:bidi="ar-SA"/>
        </w:rPr>
      </w:pPr>
    </w:p>
    <w:p w14:paraId="261E8058" w14:textId="77777777" w:rsidR="004B3537" w:rsidRDefault="004B3537" w:rsidP="00707EC2">
      <w:pPr>
        <w:spacing w:line="240" w:lineRule="auto"/>
        <w:jc w:val="both"/>
        <w:rPr>
          <w:rtl/>
          <w:lang w:bidi="ar-SA"/>
        </w:rPr>
      </w:pPr>
    </w:p>
    <w:p w14:paraId="4013E248" w14:textId="77777777" w:rsidR="004B3537" w:rsidRDefault="004B3537" w:rsidP="00707EC2">
      <w:pPr>
        <w:spacing w:line="240" w:lineRule="auto"/>
        <w:jc w:val="both"/>
        <w:rPr>
          <w:rtl/>
          <w:lang w:bidi="ar-SA"/>
        </w:rPr>
      </w:pPr>
    </w:p>
    <w:p w14:paraId="0FD6784C" w14:textId="77777777" w:rsidR="004B3537" w:rsidRDefault="004B3537" w:rsidP="00707EC2">
      <w:pPr>
        <w:spacing w:line="240" w:lineRule="auto"/>
        <w:jc w:val="both"/>
        <w:rPr>
          <w:rtl/>
          <w:lang w:bidi="ar-SA"/>
        </w:rPr>
      </w:pPr>
    </w:p>
    <w:p w14:paraId="53003EA1" w14:textId="77777777" w:rsidR="004B3537" w:rsidRDefault="004B3537" w:rsidP="00707EC2">
      <w:pPr>
        <w:spacing w:line="240" w:lineRule="auto"/>
        <w:jc w:val="both"/>
        <w:rPr>
          <w:rtl/>
          <w:lang w:bidi="ar-SA"/>
        </w:rPr>
      </w:pPr>
    </w:p>
    <w:p w14:paraId="0B1FBC5F" w14:textId="77777777" w:rsidR="004B3537" w:rsidRDefault="004B3537" w:rsidP="00707EC2">
      <w:pPr>
        <w:spacing w:line="240" w:lineRule="auto"/>
        <w:jc w:val="both"/>
        <w:rPr>
          <w:rtl/>
          <w:lang w:bidi="ar-SA"/>
        </w:rPr>
      </w:pPr>
    </w:p>
    <w:p w14:paraId="614BC928" w14:textId="77777777" w:rsidR="004B3537" w:rsidRDefault="004B3537" w:rsidP="00707EC2">
      <w:pPr>
        <w:spacing w:line="240" w:lineRule="auto"/>
        <w:jc w:val="both"/>
        <w:rPr>
          <w:rtl/>
          <w:lang w:bidi="ar-SA"/>
        </w:rPr>
      </w:pPr>
    </w:p>
    <w:p w14:paraId="108C81C6" w14:textId="77777777" w:rsidR="004B3537" w:rsidRDefault="004B3537" w:rsidP="00707EC2">
      <w:pPr>
        <w:spacing w:line="240" w:lineRule="auto"/>
        <w:jc w:val="both"/>
        <w:rPr>
          <w:rtl/>
          <w:lang w:bidi="ar-SA"/>
        </w:rPr>
      </w:pPr>
    </w:p>
    <w:p w14:paraId="3FBE2A33" w14:textId="77777777" w:rsidR="004B3537" w:rsidRDefault="004B3537" w:rsidP="00707EC2">
      <w:pPr>
        <w:spacing w:line="240" w:lineRule="auto"/>
        <w:jc w:val="both"/>
        <w:rPr>
          <w:rtl/>
          <w:lang w:bidi="ar-SA"/>
        </w:rPr>
      </w:pPr>
    </w:p>
    <w:p w14:paraId="187EF0FD" w14:textId="77777777" w:rsidR="004B3537" w:rsidRDefault="004B3537" w:rsidP="00707EC2">
      <w:pPr>
        <w:spacing w:line="240" w:lineRule="auto"/>
        <w:jc w:val="both"/>
        <w:rPr>
          <w:rtl/>
          <w:lang w:bidi="ar-SA"/>
        </w:rPr>
      </w:pPr>
    </w:p>
    <w:p w14:paraId="04592D1D" w14:textId="77777777" w:rsidR="004B3537" w:rsidRDefault="004B3537" w:rsidP="00707EC2">
      <w:pPr>
        <w:spacing w:line="240" w:lineRule="auto"/>
        <w:jc w:val="both"/>
        <w:rPr>
          <w:rtl/>
          <w:lang w:bidi="ar-SA"/>
        </w:rPr>
      </w:pPr>
    </w:p>
    <w:p w14:paraId="44A0DC6A" w14:textId="77777777" w:rsidR="002565DC" w:rsidRDefault="002565DC" w:rsidP="00707EC2">
      <w:pPr>
        <w:spacing w:line="240" w:lineRule="auto"/>
        <w:jc w:val="both"/>
        <w:rPr>
          <w:rtl/>
          <w:lang w:bidi="ar-SA"/>
        </w:rPr>
      </w:pPr>
    </w:p>
    <w:p w14:paraId="7F7643A8" w14:textId="77777777" w:rsidR="002565DC" w:rsidRDefault="002565DC" w:rsidP="00707EC2">
      <w:pPr>
        <w:spacing w:line="240" w:lineRule="auto"/>
        <w:jc w:val="both"/>
        <w:rPr>
          <w:rtl/>
          <w:lang w:bidi="ar-SA"/>
        </w:rPr>
      </w:pPr>
    </w:p>
    <w:p w14:paraId="04C56E99" w14:textId="77777777" w:rsidR="002565DC" w:rsidRDefault="002565DC" w:rsidP="00707EC2">
      <w:pPr>
        <w:spacing w:line="240" w:lineRule="auto"/>
        <w:jc w:val="both"/>
        <w:rPr>
          <w:rtl/>
          <w:lang w:bidi="ar-SA"/>
        </w:rPr>
      </w:pPr>
    </w:p>
    <w:p w14:paraId="52CCBB61" w14:textId="77777777" w:rsidR="002565DC" w:rsidRDefault="002565DC" w:rsidP="00707EC2">
      <w:pPr>
        <w:spacing w:line="240" w:lineRule="auto"/>
        <w:jc w:val="both"/>
        <w:rPr>
          <w:rtl/>
          <w:lang w:bidi="ar-SA"/>
        </w:rPr>
      </w:pPr>
    </w:p>
    <w:p w14:paraId="3653EEF8" w14:textId="77777777" w:rsidR="002565DC" w:rsidRDefault="002565DC" w:rsidP="00707EC2">
      <w:pPr>
        <w:spacing w:line="240" w:lineRule="auto"/>
        <w:jc w:val="both"/>
        <w:rPr>
          <w:rtl/>
          <w:lang w:bidi="ar-SA"/>
        </w:rPr>
      </w:pPr>
    </w:p>
    <w:p w14:paraId="1655FAEF" w14:textId="77777777" w:rsidR="002565DC" w:rsidRDefault="002565DC" w:rsidP="00707EC2">
      <w:pPr>
        <w:spacing w:line="240" w:lineRule="auto"/>
        <w:jc w:val="both"/>
        <w:rPr>
          <w:rtl/>
          <w:lang w:bidi="ar-SA"/>
        </w:rPr>
      </w:pPr>
    </w:p>
    <w:p w14:paraId="3AD07DB6" w14:textId="77777777" w:rsidR="002565DC" w:rsidRDefault="002565DC" w:rsidP="00707EC2">
      <w:pPr>
        <w:spacing w:line="240" w:lineRule="auto"/>
        <w:jc w:val="both"/>
        <w:rPr>
          <w:rtl/>
          <w:lang w:bidi="ar-SA"/>
        </w:rPr>
      </w:pPr>
    </w:p>
    <w:p w14:paraId="49237EA5" w14:textId="77777777" w:rsidR="002565DC" w:rsidRDefault="002565DC" w:rsidP="00707EC2">
      <w:pPr>
        <w:spacing w:line="240" w:lineRule="auto"/>
        <w:jc w:val="both"/>
        <w:rPr>
          <w:rtl/>
          <w:lang w:bidi="ar-SA"/>
        </w:rPr>
      </w:pPr>
    </w:p>
    <w:p w14:paraId="2C313A3B" w14:textId="77777777" w:rsidR="002565DC" w:rsidRDefault="002565DC" w:rsidP="00707EC2">
      <w:pPr>
        <w:spacing w:line="240" w:lineRule="auto"/>
        <w:jc w:val="both"/>
        <w:rPr>
          <w:rtl/>
          <w:lang w:bidi="ar-SA"/>
        </w:rPr>
      </w:pPr>
    </w:p>
    <w:p w14:paraId="76E5D212" w14:textId="77777777" w:rsidR="002565DC" w:rsidRDefault="002565DC" w:rsidP="00707EC2">
      <w:pPr>
        <w:spacing w:line="240" w:lineRule="auto"/>
        <w:jc w:val="both"/>
        <w:rPr>
          <w:rtl/>
          <w:lang w:bidi="ar-SA"/>
        </w:rPr>
      </w:pPr>
    </w:p>
    <w:p w14:paraId="75FBF6D7" w14:textId="77777777" w:rsidR="002565DC" w:rsidRDefault="002565DC" w:rsidP="00707EC2">
      <w:pPr>
        <w:spacing w:line="240" w:lineRule="auto"/>
        <w:jc w:val="both"/>
        <w:rPr>
          <w:rtl/>
          <w:lang w:bidi="ar-SA"/>
        </w:rPr>
      </w:pPr>
    </w:p>
    <w:p w14:paraId="61315310" w14:textId="77777777" w:rsidR="002565DC" w:rsidRDefault="002565DC" w:rsidP="00707EC2">
      <w:pPr>
        <w:spacing w:line="240" w:lineRule="auto"/>
        <w:jc w:val="both"/>
        <w:rPr>
          <w:rtl/>
          <w:lang w:bidi="ar-SA"/>
        </w:rPr>
      </w:pPr>
    </w:p>
    <w:p w14:paraId="5E7A5341" w14:textId="77777777" w:rsidR="002565DC" w:rsidRDefault="002565DC" w:rsidP="00707EC2">
      <w:pPr>
        <w:spacing w:line="240" w:lineRule="auto"/>
        <w:jc w:val="both"/>
        <w:rPr>
          <w:rtl/>
          <w:lang w:bidi="ar-SA"/>
        </w:rPr>
      </w:pPr>
    </w:p>
    <w:p w14:paraId="05ECC7E5" w14:textId="77777777" w:rsidR="005965AF" w:rsidRDefault="005965AF" w:rsidP="00707EC2">
      <w:pPr>
        <w:spacing w:line="240" w:lineRule="auto"/>
        <w:jc w:val="both"/>
        <w:rPr>
          <w:rtl/>
          <w:lang w:bidi="ar-SA"/>
        </w:rPr>
      </w:pPr>
    </w:p>
    <w:p w14:paraId="49EDE527" w14:textId="77777777" w:rsidR="004B3537" w:rsidRDefault="004B3537" w:rsidP="00707EC2">
      <w:pPr>
        <w:spacing w:line="240" w:lineRule="auto"/>
        <w:jc w:val="both"/>
        <w:rPr>
          <w:rtl/>
          <w:lang w:bidi="ar-SA"/>
        </w:rPr>
      </w:pPr>
    </w:p>
    <w:p w14:paraId="12FF0122" w14:textId="77777777" w:rsidR="004B3537" w:rsidRDefault="004B3537" w:rsidP="00707EC2">
      <w:pPr>
        <w:spacing w:line="240" w:lineRule="auto"/>
        <w:jc w:val="both"/>
        <w:rPr>
          <w:rtl/>
          <w:lang w:bidi="ar-SA"/>
        </w:rPr>
      </w:pPr>
    </w:p>
    <w:p w14:paraId="3A4274F5" w14:textId="77777777" w:rsidR="002565DC" w:rsidRDefault="002565DC" w:rsidP="00707EC2">
      <w:pPr>
        <w:spacing w:line="240" w:lineRule="auto"/>
        <w:jc w:val="both"/>
        <w:rPr>
          <w:rtl/>
          <w:lang w:bidi="ar-SA"/>
        </w:rPr>
      </w:pPr>
    </w:p>
    <w:p w14:paraId="3299ABC8" w14:textId="4F78E980" w:rsidR="004B3537" w:rsidRPr="0056393C" w:rsidRDefault="004B3537" w:rsidP="00191883">
      <w:pPr>
        <w:pStyle w:val="Heading1"/>
        <w:numPr>
          <w:ilvl w:val="0"/>
          <w:numId w:val="39"/>
        </w:numPr>
        <w:jc w:val="center"/>
        <w:rPr>
          <w:rtl/>
          <w:lang w:bidi="ar-EG"/>
        </w:rPr>
      </w:pPr>
      <w:bookmarkStart w:id="41" w:name="_Toc236421487"/>
      <w:bookmarkStart w:id="42" w:name="_Toc236422482"/>
      <w:r w:rsidRPr="0056393C">
        <w:rPr>
          <w:rtl/>
          <w:lang w:bidi="ar-EG"/>
        </w:rPr>
        <w:t xml:space="preserve">الفصل </w:t>
      </w:r>
      <w:r w:rsidRPr="0056393C">
        <w:rPr>
          <w:rtl/>
        </w:rPr>
        <w:t>الثاني</w:t>
      </w:r>
      <w:r w:rsidRPr="0056393C">
        <w:rPr>
          <w:rtl/>
          <w:lang w:bidi="ar-EG"/>
        </w:rPr>
        <w:t xml:space="preserve">: </w:t>
      </w:r>
      <w:r w:rsidRPr="0056393C">
        <w:rPr>
          <w:rtl/>
        </w:rPr>
        <w:t>الدراسات السابقة</w:t>
      </w:r>
      <w:bookmarkEnd w:id="41"/>
      <w:bookmarkEnd w:id="42"/>
    </w:p>
    <w:p w14:paraId="0B8E6085" w14:textId="77777777" w:rsidR="004B3537" w:rsidRDefault="004B3537" w:rsidP="00707EC2">
      <w:pPr>
        <w:spacing w:line="240" w:lineRule="auto"/>
        <w:jc w:val="both"/>
        <w:rPr>
          <w:rtl/>
          <w:lang w:bidi="ar-SA"/>
        </w:rPr>
      </w:pPr>
    </w:p>
    <w:p w14:paraId="1D2D9F13" w14:textId="77777777" w:rsidR="004B3537" w:rsidRDefault="004B3537" w:rsidP="00707EC2">
      <w:pPr>
        <w:spacing w:line="240" w:lineRule="auto"/>
        <w:jc w:val="both"/>
        <w:rPr>
          <w:rtl/>
          <w:lang w:bidi="ar-SA"/>
        </w:rPr>
      </w:pPr>
    </w:p>
    <w:p w14:paraId="7BAED501" w14:textId="77777777" w:rsidR="004B3537" w:rsidRPr="003D6CCD" w:rsidRDefault="004B3537" w:rsidP="00707EC2">
      <w:pPr>
        <w:spacing w:line="240" w:lineRule="auto"/>
        <w:jc w:val="both"/>
        <w:rPr>
          <w:rtl/>
          <w:lang w:bidi="ar-SA"/>
        </w:rPr>
      </w:pPr>
    </w:p>
    <w:p w14:paraId="60494F9F" w14:textId="778071AE" w:rsidR="00AE188E" w:rsidRDefault="00AE188E">
      <w:pPr>
        <w:bidi w:val="0"/>
        <w:rPr>
          <w:rtl/>
        </w:rPr>
      </w:pPr>
      <w:r>
        <w:rPr>
          <w:rtl/>
        </w:rPr>
        <w:br w:type="page"/>
      </w:r>
    </w:p>
    <w:p w14:paraId="6D26B713" w14:textId="77777777" w:rsidR="004B3537" w:rsidRPr="004B3537" w:rsidRDefault="004B3537" w:rsidP="004B3537">
      <w:pPr>
        <w:pStyle w:val="ListParagraph"/>
        <w:keepNext/>
        <w:keepLines/>
        <w:numPr>
          <w:ilvl w:val="0"/>
          <w:numId w:val="36"/>
        </w:numPr>
        <w:spacing w:before="240" w:after="240" w:line="256" w:lineRule="auto"/>
        <w:outlineLvl w:val="1"/>
        <w:rPr>
          <w:rFonts w:asciiTheme="majorBidi" w:eastAsia="Times New Roman" w:hAnsiTheme="majorBidi" w:cstheme="majorBidi"/>
          <w:b/>
          <w:bCs/>
          <w:vanish/>
          <w:kern w:val="0"/>
          <w:sz w:val="32"/>
          <w:szCs w:val="32"/>
          <w:rtl/>
          <w14:ligatures w14:val="none"/>
        </w:rPr>
      </w:pPr>
      <w:bookmarkStart w:id="43" w:name="_Toc234847107"/>
      <w:bookmarkStart w:id="44" w:name="_Toc234847904"/>
      <w:bookmarkStart w:id="45" w:name="_Toc234848047"/>
      <w:bookmarkStart w:id="46" w:name="_Toc234848111"/>
      <w:bookmarkStart w:id="47" w:name="_Toc235043740"/>
      <w:bookmarkStart w:id="48" w:name="_Toc235096733"/>
      <w:bookmarkStart w:id="49" w:name="_Toc236419341"/>
      <w:bookmarkStart w:id="50" w:name="_Toc236419426"/>
      <w:bookmarkStart w:id="51" w:name="_Toc236421488"/>
      <w:bookmarkStart w:id="52" w:name="_Toc236422483"/>
      <w:bookmarkEnd w:id="43"/>
      <w:bookmarkEnd w:id="44"/>
      <w:bookmarkEnd w:id="45"/>
      <w:bookmarkEnd w:id="46"/>
      <w:bookmarkEnd w:id="47"/>
      <w:bookmarkEnd w:id="48"/>
      <w:bookmarkEnd w:id="49"/>
      <w:bookmarkEnd w:id="50"/>
      <w:bookmarkEnd w:id="51"/>
      <w:bookmarkEnd w:id="52"/>
    </w:p>
    <w:p w14:paraId="07C7C278" w14:textId="4CF3C79D" w:rsidR="002565DC" w:rsidRDefault="002565DC" w:rsidP="0079739C">
      <w:pPr>
        <w:pStyle w:val="Heading2"/>
        <w:rPr>
          <w:rtl/>
        </w:rPr>
      </w:pPr>
      <w:bookmarkStart w:id="53" w:name="_Toc236421489"/>
      <w:bookmarkStart w:id="54" w:name="_Toc236422484"/>
      <w:r>
        <w:rPr>
          <w:rFonts w:hint="cs"/>
          <w:rtl/>
        </w:rPr>
        <w:t>مقدمة</w:t>
      </w:r>
      <w:bookmarkEnd w:id="53"/>
      <w:bookmarkEnd w:id="54"/>
    </w:p>
    <w:p w14:paraId="5AC8FA6C" w14:textId="6B871D44" w:rsidR="00F22ECB" w:rsidRDefault="00F22ECB" w:rsidP="00F22ECB">
      <w:pPr>
        <w:jc w:val="both"/>
        <w:rPr>
          <w:rtl/>
          <w:lang w:bidi="ar-SA"/>
        </w:rPr>
      </w:pPr>
      <w:r w:rsidRPr="00F22ECB">
        <w:rPr>
          <w:rtl/>
          <w:lang w:bidi="ar-SA"/>
        </w:rPr>
        <w:t>يقع موضوع هذه الدراسة عند تقاطع حقلين معرفيين متناميين هما حقل الريادة الاجتماعية بوصفها استجابةً مؤسسيةً مبتكرةً للتحديات الاجتماعية، وحقل الاستدامة المالية للمنظمات غير الربحية بوصفه شرطاً لبقاء هذه المنظمات وأداء رسالتها على المدى الطويل. وقد اكتسب هذا التقاطع أهميةً علميةً متزايدة مع تصاعد الضغوط التمويلية على المنظمات غير الربحية عالمياً، وتنامي الدعوات إلى تبنّي نماذج أعمال هجينة تمزج القيمة الاجتماعية بتوليد الدخل (</w:t>
      </w:r>
      <w:proofErr w:type="spellStart"/>
      <w:r w:rsidRPr="00F22ECB">
        <w:rPr>
          <w:rtl/>
          <w:lang w:bidi="ar-SA"/>
        </w:rPr>
        <w:t>Defourny</w:t>
      </w:r>
      <w:proofErr w:type="spellEnd"/>
      <w:r w:rsidRPr="00F22ECB">
        <w:rPr>
          <w:rtl/>
          <w:lang w:bidi="ar-SA"/>
        </w:rPr>
        <w:t xml:space="preserve"> &amp; </w:t>
      </w:r>
      <w:proofErr w:type="spellStart"/>
      <w:r w:rsidRPr="00F22ECB">
        <w:rPr>
          <w:rtl/>
          <w:lang w:bidi="ar-SA"/>
        </w:rPr>
        <w:t>Nyssens</w:t>
      </w:r>
      <w:proofErr w:type="spellEnd"/>
      <w:r w:rsidRPr="00F22ECB">
        <w:rPr>
          <w:rtl/>
          <w:lang w:bidi="ar-SA"/>
        </w:rPr>
        <w:t>, 2017).</w:t>
      </w:r>
    </w:p>
    <w:p w14:paraId="02EE1B73" w14:textId="77777777" w:rsidR="00F22ECB" w:rsidRPr="00F22ECB" w:rsidRDefault="00F22ECB" w:rsidP="00F22ECB">
      <w:pPr>
        <w:pStyle w:val="Heading2"/>
        <w:rPr>
          <w:rtl/>
        </w:rPr>
      </w:pPr>
      <w:bookmarkStart w:id="55" w:name="_Toc234587475"/>
      <w:bookmarkStart w:id="56" w:name="_Toc236421490"/>
      <w:bookmarkStart w:id="57" w:name="_Toc236422485"/>
      <w:r w:rsidRPr="00F22ECB">
        <w:rPr>
          <w:rtl/>
        </w:rPr>
        <w:t>المنطلقات النظرية للدراسة</w:t>
      </w:r>
      <w:bookmarkEnd w:id="55"/>
      <w:bookmarkEnd w:id="56"/>
      <w:bookmarkEnd w:id="57"/>
    </w:p>
    <w:p w14:paraId="039FADC6" w14:textId="77777777" w:rsidR="00F22ECB" w:rsidRPr="00F22ECB" w:rsidRDefault="00F22ECB" w:rsidP="00F22ECB">
      <w:pPr>
        <w:jc w:val="both"/>
        <w:rPr>
          <w:lang w:bidi="ar-SA"/>
        </w:rPr>
      </w:pPr>
      <w:r w:rsidRPr="00F22ECB">
        <w:rPr>
          <w:rtl/>
          <w:lang w:bidi="ar-SA"/>
        </w:rPr>
        <w:t>لا تكتفي هذه الدراسة بالاستناد إلى الأدبيات التطبيقية السابقة، بل تؤسّس علاقتها المفترضة بين المتغيرين على عددٍ من النظريات الإدارية والتنظيمية التي تفسّر الآلية التي يُتوقَّع من خلالها أن يُترجَم التوجّه الريادي الاجتماعي إلى استدامةٍ مالية أعلى. وتجمع هذه المنطلقات بين نظريةٍ تؤصّل مفهوم المتغير المستقل ذاته، ونظرياتٍ تفسّر الرابط السببي المفترض بينه وبين المتغير التابع، على النحو الآتي.</w:t>
      </w:r>
    </w:p>
    <w:p w14:paraId="1FDA31BE" w14:textId="77777777" w:rsidR="00F22ECB" w:rsidRPr="00F22ECB" w:rsidRDefault="00F22ECB" w:rsidP="00AD4EB2">
      <w:pPr>
        <w:ind w:left="720"/>
        <w:jc w:val="both"/>
        <w:rPr>
          <w:bCs/>
          <w:rtl/>
          <w:lang w:bidi="ar-SA"/>
        </w:rPr>
      </w:pPr>
      <w:bookmarkStart w:id="58" w:name="_Toc234587476"/>
      <w:r w:rsidRPr="00F22ECB">
        <w:rPr>
          <w:bCs/>
          <w:rtl/>
          <w:lang w:bidi="ar-SA"/>
        </w:rPr>
        <w:t>أولاً: نظرية الريادة الاجتماعية (</w:t>
      </w:r>
      <w:r w:rsidRPr="00F22ECB">
        <w:rPr>
          <w:bCs/>
          <w:lang w:bidi="ar-SA"/>
        </w:rPr>
        <w:t>Social Entrepreneurship Theory</w:t>
      </w:r>
      <w:r w:rsidRPr="00F22ECB">
        <w:rPr>
          <w:bCs/>
          <w:rtl/>
          <w:lang w:bidi="ar-SA"/>
        </w:rPr>
        <w:t>)</w:t>
      </w:r>
      <w:bookmarkEnd w:id="58"/>
    </w:p>
    <w:p w14:paraId="10B301F6" w14:textId="77777777" w:rsidR="00F22ECB" w:rsidRPr="00F22ECB" w:rsidRDefault="00F22ECB" w:rsidP="00AD4EB2">
      <w:pPr>
        <w:ind w:left="720"/>
        <w:jc w:val="both"/>
        <w:rPr>
          <w:lang w:bidi="ar-SA"/>
        </w:rPr>
      </w:pPr>
      <w:r w:rsidRPr="00F22ECB">
        <w:rPr>
          <w:rtl/>
          <w:lang w:bidi="ar-SA"/>
        </w:rPr>
        <w:t xml:space="preserve">تنطلق هذه النظرية من تعريف </w:t>
      </w:r>
      <w:proofErr w:type="spellStart"/>
      <w:r w:rsidRPr="00F22ECB">
        <w:rPr>
          <w:rtl/>
          <w:lang w:bidi="ar-SA"/>
        </w:rPr>
        <w:t>ديز</w:t>
      </w:r>
      <w:proofErr w:type="spellEnd"/>
      <w:r w:rsidRPr="00F22ECB">
        <w:rPr>
          <w:rtl/>
          <w:lang w:bidi="ar-SA"/>
        </w:rPr>
        <w:t xml:space="preserve"> (</w:t>
      </w:r>
      <w:r w:rsidRPr="00F22ECB">
        <w:rPr>
          <w:lang w:bidi="ar-SA"/>
        </w:rPr>
        <w:t>Dees, 1998</w:t>
      </w:r>
      <w:r w:rsidRPr="00F22ECB">
        <w:rPr>
          <w:rtl/>
          <w:lang w:bidi="ar-SA"/>
        </w:rPr>
        <w:t>) للريادي الاجتماعي بوصفه فاعلاً يسعى إلى خلق قيمةٍ اجتماعية مستدامة عبر الاستغلال الكفء للفرص وقبول مستوياتٍ أعلى من المخاطرة، دون أن يتخلّى عن ضرورة الكفاءة التشغيلية والانضباط المالي. وتوفّر هذه النظرية التأصيل المفاهيمي المباشر لأبعاد المتغير المستقل الأربعة في الدراسة الحالية (الابتكار، والاستباقية، وتحمّل المخاطرة، وتوليد الدخل)، بوصفها مكوّناتٍ سلوكية لتوجّهٍ ريادي واحد وليست ظواهر منفصلة (</w:t>
      </w:r>
      <w:r w:rsidRPr="00F22ECB">
        <w:rPr>
          <w:lang w:bidi="ar-SA"/>
        </w:rPr>
        <w:t>Kraus et al., 2017</w:t>
      </w:r>
      <w:r w:rsidRPr="00F22ECB">
        <w:rPr>
          <w:rtl/>
          <w:lang w:bidi="ar-SA"/>
        </w:rPr>
        <w:t>).</w:t>
      </w:r>
    </w:p>
    <w:p w14:paraId="3E5EEA95" w14:textId="77777777" w:rsidR="00F22ECB" w:rsidRPr="00F22ECB" w:rsidRDefault="00F22ECB" w:rsidP="00AD4EB2">
      <w:pPr>
        <w:ind w:left="720"/>
        <w:jc w:val="both"/>
        <w:rPr>
          <w:bCs/>
          <w:rtl/>
          <w:lang w:bidi="ar-SA"/>
        </w:rPr>
      </w:pPr>
      <w:bookmarkStart w:id="59" w:name="_Toc234587477"/>
      <w:r w:rsidRPr="00F22ECB">
        <w:rPr>
          <w:bCs/>
          <w:rtl/>
          <w:lang w:bidi="ar-SA"/>
        </w:rPr>
        <w:t>ثانياً: نظرية الاعتماد على الموارد (</w:t>
      </w:r>
      <w:r w:rsidRPr="00F22ECB">
        <w:rPr>
          <w:bCs/>
          <w:lang w:bidi="ar-SA"/>
        </w:rPr>
        <w:t>Resource Dependence Theory</w:t>
      </w:r>
      <w:r w:rsidRPr="00F22ECB">
        <w:rPr>
          <w:bCs/>
          <w:rtl/>
          <w:lang w:bidi="ar-SA"/>
        </w:rPr>
        <w:t>)</w:t>
      </w:r>
      <w:bookmarkEnd w:id="59"/>
    </w:p>
    <w:p w14:paraId="5A5A3EC4" w14:textId="77777777" w:rsidR="00F22ECB" w:rsidRDefault="00F22ECB" w:rsidP="00AD4EB2">
      <w:pPr>
        <w:ind w:left="720"/>
        <w:jc w:val="both"/>
        <w:rPr>
          <w:rtl/>
          <w:lang w:bidi="ar-SA"/>
        </w:rPr>
      </w:pPr>
      <w:r w:rsidRPr="00F22ECB">
        <w:rPr>
          <w:rtl/>
          <w:lang w:bidi="ar-SA"/>
        </w:rPr>
        <w:t xml:space="preserve">طوّر هذه النظرية فيفر </w:t>
      </w:r>
      <w:proofErr w:type="spellStart"/>
      <w:r w:rsidRPr="00F22ECB">
        <w:rPr>
          <w:rtl/>
          <w:lang w:bidi="ar-SA"/>
        </w:rPr>
        <w:t>وسالانسيك</w:t>
      </w:r>
      <w:proofErr w:type="spellEnd"/>
      <w:r w:rsidRPr="00F22ECB">
        <w:rPr>
          <w:rtl/>
          <w:lang w:bidi="ar-SA"/>
        </w:rPr>
        <w:t xml:space="preserve"> (</w:t>
      </w:r>
      <w:r w:rsidRPr="00F22ECB">
        <w:rPr>
          <w:lang w:bidi="ar-SA"/>
        </w:rPr>
        <w:t>Pfeffer</w:t>
      </w:r>
      <w:r w:rsidRPr="00F22ECB">
        <w:rPr>
          <w:rtl/>
          <w:lang w:bidi="ar-SA"/>
        </w:rPr>
        <w:t xml:space="preserve"> &amp; </w:t>
      </w:r>
      <w:proofErr w:type="spellStart"/>
      <w:r w:rsidRPr="00F22ECB">
        <w:rPr>
          <w:lang w:bidi="ar-SA"/>
        </w:rPr>
        <w:t>Salancik</w:t>
      </w:r>
      <w:proofErr w:type="spellEnd"/>
      <w:r w:rsidRPr="00F22ECB">
        <w:rPr>
          <w:lang w:bidi="ar-SA"/>
        </w:rPr>
        <w:t>, 1978</w:t>
      </w:r>
      <w:r w:rsidRPr="00F22ECB">
        <w:rPr>
          <w:rtl/>
          <w:lang w:bidi="ar-SA"/>
        </w:rPr>
        <w:t>) لتفسير سلوك المنظمات في بيئاتٍ تعتمد فيها على أطرافٍ خارجية لتأمين مواردها. وتفترض النظرية أنّ اعتماد المنظمة على مصدرٍ واحد للتمويل يجعلها عرضةً لتقلّبات ذلك المصدر وضغوطه، وأنّ المنظمات الرشيدة تسعى إلى تقليل هذا الاعتماد عبر تنويع مصادرها والتحكّم في تدفّق مواردها. وتفسّر هذه النظرية تحديداً الآلية التي يُتوقَّع من خلالها أن يخفّض تبنّي الأنشطة المولّدة للدخل (أحد أبعاد الريادة الاجتماعية) من هشاشة المنظمة المالية عبر تعزيز بُعدَي تنويع مصادر الدخل وكفاية الإيرادات واستقلالية التمويل في المتغير التابع.</w:t>
      </w:r>
    </w:p>
    <w:p w14:paraId="5326C543" w14:textId="77777777" w:rsidR="00F22ECB" w:rsidRPr="00F22ECB" w:rsidRDefault="00F22ECB" w:rsidP="00AD4EB2">
      <w:pPr>
        <w:ind w:left="720"/>
        <w:jc w:val="both"/>
        <w:rPr>
          <w:bCs/>
          <w:rtl/>
          <w:lang w:bidi="ar-SA"/>
        </w:rPr>
      </w:pPr>
      <w:bookmarkStart w:id="60" w:name="_Toc234587478"/>
      <w:r w:rsidRPr="00F22ECB">
        <w:rPr>
          <w:bCs/>
          <w:rtl/>
          <w:lang w:bidi="ar-SA"/>
        </w:rPr>
        <w:lastRenderedPageBreak/>
        <w:t>ثالثاً: نظرية المنطق المؤسسي والتنظيم الهجين (</w:t>
      </w:r>
      <w:r w:rsidRPr="00F22ECB">
        <w:rPr>
          <w:bCs/>
          <w:lang w:bidi="ar-SA"/>
        </w:rPr>
        <w:t>Institutional Logics / Hybrid Organizing</w:t>
      </w:r>
      <w:r w:rsidRPr="00F22ECB">
        <w:rPr>
          <w:bCs/>
          <w:rtl/>
          <w:lang w:bidi="ar-SA"/>
        </w:rPr>
        <w:t>)</w:t>
      </w:r>
      <w:bookmarkEnd w:id="60"/>
    </w:p>
    <w:p w14:paraId="116A6FF0" w14:textId="77777777" w:rsidR="00F22ECB" w:rsidRPr="00F22ECB" w:rsidRDefault="00F22ECB" w:rsidP="00AD4EB2">
      <w:pPr>
        <w:ind w:left="720"/>
        <w:jc w:val="both"/>
        <w:rPr>
          <w:lang w:bidi="ar-SA"/>
        </w:rPr>
      </w:pPr>
      <w:r w:rsidRPr="00F22ECB">
        <w:rPr>
          <w:rtl/>
          <w:lang w:bidi="ar-SA"/>
        </w:rPr>
        <w:t xml:space="preserve">تستند هذه النظرية إلى أعمال </w:t>
      </w:r>
      <w:proofErr w:type="spellStart"/>
      <w:r w:rsidRPr="00F22ECB">
        <w:rPr>
          <w:rtl/>
          <w:lang w:bidi="ar-SA"/>
        </w:rPr>
        <w:t>باتيلانا</w:t>
      </w:r>
      <w:proofErr w:type="spellEnd"/>
      <w:r w:rsidRPr="00F22ECB">
        <w:rPr>
          <w:rtl/>
          <w:lang w:bidi="ar-SA"/>
        </w:rPr>
        <w:t xml:space="preserve"> </w:t>
      </w:r>
      <w:proofErr w:type="spellStart"/>
      <w:r w:rsidRPr="00F22ECB">
        <w:rPr>
          <w:rtl/>
          <w:lang w:bidi="ar-SA"/>
        </w:rPr>
        <w:t>ودورادو</w:t>
      </w:r>
      <w:proofErr w:type="spellEnd"/>
      <w:r w:rsidRPr="00F22ECB">
        <w:rPr>
          <w:rtl/>
          <w:lang w:bidi="ar-SA"/>
        </w:rPr>
        <w:t xml:space="preserve"> </w:t>
      </w:r>
      <w:proofErr w:type="spellStart"/>
      <w:r w:rsidRPr="00F22ECB">
        <w:rPr>
          <w:rtl/>
          <w:lang w:bidi="ar-SA"/>
        </w:rPr>
        <w:t>وباتيلانا</w:t>
      </w:r>
      <w:proofErr w:type="spellEnd"/>
      <w:r w:rsidRPr="00F22ECB">
        <w:rPr>
          <w:rtl/>
          <w:lang w:bidi="ar-SA"/>
        </w:rPr>
        <w:t xml:space="preserve"> ولي (</w:t>
      </w:r>
      <w:r w:rsidRPr="00F22ECB">
        <w:rPr>
          <w:lang w:bidi="ar-SA"/>
        </w:rPr>
        <w:t>Battilana</w:t>
      </w:r>
      <w:r w:rsidRPr="00F22ECB">
        <w:rPr>
          <w:rtl/>
          <w:lang w:bidi="ar-SA"/>
        </w:rPr>
        <w:t xml:space="preserve"> &amp; </w:t>
      </w:r>
      <w:r w:rsidRPr="00F22ECB">
        <w:rPr>
          <w:lang w:bidi="ar-SA"/>
        </w:rPr>
        <w:t>Dorado, 2010</w:t>
      </w:r>
      <w:r w:rsidRPr="00F22ECB">
        <w:rPr>
          <w:rtl/>
          <w:lang w:bidi="ar-SA"/>
        </w:rPr>
        <w:t xml:space="preserve">؛ </w:t>
      </w:r>
      <w:r w:rsidRPr="00F22ECB">
        <w:rPr>
          <w:lang w:bidi="ar-SA"/>
        </w:rPr>
        <w:t>Battilana</w:t>
      </w:r>
      <w:r w:rsidRPr="00F22ECB">
        <w:rPr>
          <w:rtl/>
          <w:lang w:bidi="ar-SA"/>
        </w:rPr>
        <w:t xml:space="preserve"> &amp; </w:t>
      </w:r>
      <w:r w:rsidRPr="00F22ECB">
        <w:rPr>
          <w:lang w:bidi="ar-SA"/>
        </w:rPr>
        <w:t>Lee, 2014</w:t>
      </w:r>
      <w:r w:rsidRPr="00F22ECB">
        <w:rPr>
          <w:rtl/>
          <w:lang w:bidi="ar-SA"/>
        </w:rPr>
        <w:t>)، وتفترض أنّ المنظمات التي تجمع بين منطقين متنافسَين (منطق الرسالة الاجتماعية ومنطق قيمة السوق) تواجه توتّراً بنيوياً لا يُدار بإلغاء أحد المنطقين لصالح الآخر، بل بدمجهما ضمن ثقافةٍ وهيكلٍ تنظيمي قادرَين على استيعاب الهويتين معاً. وتفسّر هذه النظرية كيف يتيح نجاح هذا الدمج للمنظمة استثمار فرصٍ تجارية داعمة لرسالتها دون التفريط في مصداقيتها الاجتماعية، بما ينعكس على استقرارها المالي وكفاءتها التشغيلية.</w:t>
      </w:r>
    </w:p>
    <w:p w14:paraId="3B550070" w14:textId="77777777" w:rsidR="00F22ECB" w:rsidRPr="00F22ECB" w:rsidRDefault="00F22ECB" w:rsidP="00AD4EB2">
      <w:pPr>
        <w:ind w:left="720"/>
        <w:jc w:val="both"/>
        <w:rPr>
          <w:bCs/>
          <w:rtl/>
          <w:lang w:bidi="ar-SA"/>
        </w:rPr>
      </w:pPr>
      <w:bookmarkStart w:id="61" w:name="_Toc234587479"/>
      <w:r w:rsidRPr="00F22ECB">
        <w:rPr>
          <w:bCs/>
          <w:rtl/>
          <w:lang w:bidi="ar-SA"/>
        </w:rPr>
        <w:t>رابعاً: نظرية الموارد والقدرات (</w:t>
      </w:r>
      <w:r w:rsidRPr="00F22ECB">
        <w:rPr>
          <w:bCs/>
          <w:lang w:bidi="ar-SA"/>
        </w:rPr>
        <w:t>Resource-Based View</w:t>
      </w:r>
      <w:r w:rsidRPr="00F22ECB">
        <w:rPr>
          <w:bCs/>
          <w:rtl/>
          <w:lang w:bidi="ar-SA"/>
        </w:rPr>
        <w:t>)</w:t>
      </w:r>
      <w:bookmarkEnd w:id="61"/>
    </w:p>
    <w:p w14:paraId="46FE8FA5" w14:textId="77777777" w:rsidR="00F22ECB" w:rsidRPr="00F22ECB" w:rsidRDefault="00F22ECB" w:rsidP="00AD4EB2">
      <w:pPr>
        <w:ind w:left="720"/>
        <w:jc w:val="both"/>
        <w:rPr>
          <w:lang w:bidi="ar-SA"/>
        </w:rPr>
      </w:pPr>
      <w:r w:rsidRPr="00F22ECB">
        <w:rPr>
          <w:rtl/>
          <w:lang w:bidi="ar-SA"/>
        </w:rPr>
        <w:t>تفترض هذه النظرية، التي طوّرها بارني (</w:t>
      </w:r>
      <w:r w:rsidRPr="00F22ECB">
        <w:rPr>
          <w:lang w:bidi="ar-SA"/>
        </w:rPr>
        <w:t>Barney, 1991</w:t>
      </w:r>
      <w:r w:rsidRPr="00F22ECB">
        <w:rPr>
          <w:rtl/>
          <w:lang w:bidi="ar-SA"/>
        </w:rPr>
        <w:t>)، أنّ المزايا التنافسية المستدامة للمنظمة تنشأ من مواردها وقدراتها الداخلية النادرة والقيّمة التي يصعب على غيرها تقليدها، وليس فقط من عوامل بيئتها الخارجية. وتُطبَّق هذه النظرية في الدراسة الحالية على التوجّهات الريادية الأربعة بوصفها قدراتٍ تنظيمية داخلية (كالابتكار وتحمّل المخاطرة) تمنح المنظمة غير الربحية ميزةً في توليد الموارد وإدارتها، بما يجعل من امتلاك هذه القدرات محدِّداً داخلياً للأداء المالي لا يقلّ أهميةً عن الفرص الخارجية المتاحة في البيئة التنظيمية.</w:t>
      </w:r>
    </w:p>
    <w:p w14:paraId="2ED9874E" w14:textId="77777777" w:rsidR="00F22ECB" w:rsidRPr="00F22ECB" w:rsidRDefault="00F22ECB" w:rsidP="00F22ECB">
      <w:pPr>
        <w:jc w:val="both"/>
        <w:rPr>
          <w:rtl/>
          <w:lang w:bidi="ar-SA"/>
        </w:rPr>
      </w:pPr>
      <w:r w:rsidRPr="00F22ECB">
        <w:rPr>
          <w:rtl/>
          <w:lang w:bidi="ar-SA"/>
        </w:rPr>
        <w:t>وتتكامل هذه النظريات الأربع التي تم تلخيصها في الجدول (جدول 2) في تفسير العلاقة المفترضة بين متغيري الدراسة على النحو الآتي: تُحدِّد نظرية الريادة الاجتماعية ماهية المتغير المستقل وأبعاده، وتفسّر نظرية الاعتماد على الموارد الآلية التي يُخفِّض من خلالها توليد الدخل اعتماد المنظمة على مصدرٍ تمويلي واحد، وتوضّح نظرية المنطق المؤسسي والتنظيم الهجين كيف يمكّن الدمج الناجح بين الرسالة الاجتماعية والفرص التجارية من الاستقرار المالي، بينما تؤصّل نظرية الموارد والقدرات اعتبار التوجّه الريادي مورداً تنظيمياً داخلياً يُنتج ميزةً مالية مستدامة. وبذلك تتشكّل حلقة تفسيرية متكاملة تنتقل من مفهوم المتغير المستقل إلى آلية تأثيره في أبعاد المتغير التابع، دون افتراض أي متغيرٍ وسيط بينهما؛ إذ يبقى النموذج قائماً على علاقة أثرٍ مباشرة بين متغيرين اثنين فقط، تختبرها الدراسة إحصائياً عبر فرضياتها.</w:t>
      </w:r>
    </w:p>
    <w:p w14:paraId="6A28976C" w14:textId="77777777" w:rsidR="00F22ECB" w:rsidRPr="00F22ECB" w:rsidRDefault="00F22ECB" w:rsidP="00F22ECB">
      <w:pPr>
        <w:jc w:val="both"/>
        <w:rPr>
          <w:lang w:bidi="ar-SA"/>
        </w:rPr>
      </w:pPr>
      <w:r w:rsidRPr="00F22ECB">
        <w:rPr>
          <w:rtl/>
        </w:rPr>
        <w:t>يلخّص الجدول (جدول 2) النظريات الأربع السابقة التي تستند إليها الدراسة نظرياً، مع بيان أصلها العلمي وما تفسّره كلٌّ منها من جوانب العلاقة بين المتغيرين ضمن نموذج الدراسة</w:t>
      </w:r>
      <w:r w:rsidRPr="00F22ECB">
        <w:rPr>
          <w:lang w:bidi="ar-SA"/>
        </w:rPr>
        <w:t>.</w:t>
      </w:r>
    </w:p>
    <w:p w14:paraId="37344845" w14:textId="4877BCBE" w:rsidR="00AD4EB2" w:rsidRDefault="00AD4EB2" w:rsidP="00AD4EB2">
      <w:pPr>
        <w:pStyle w:val="Caption"/>
        <w:keepNext/>
      </w:pPr>
      <w:bookmarkStart w:id="62" w:name="_Toc23641950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w:t>
      </w:r>
      <w:r>
        <w:rPr>
          <w:rtl/>
        </w:rPr>
        <w:fldChar w:fldCharType="end"/>
      </w:r>
      <w:r>
        <w:rPr>
          <w:rFonts w:hint="cs"/>
          <w:rtl/>
          <w:lang w:bidi="ar-SY"/>
        </w:rPr>
        <w:t xml:space="preserve">: </w:t>
      </w:r>
      <w:r w:rsidRPr="00DE53D8">
        <w:rPr>
          <w:rtl/>
          <w:lang w:bidi="ar-SY"/>
        </w:rPr>
        <w:t xml:space="preserve">النظريات </w:t>
      </w:r>
      <w:proofErr w:type="spellStart"/>
      <w:r w:rsidRPr="00DE53D8">
        <w:rPr>
          <w:rtl/>
          <w:lang w:bidi="ar-SY"/>
        </w:rPr>
        <w:t>المؤطرة</w:t>
      </w:r>
      <w:proofErr w:type="spellEnd"/>
      <w:r w:rsidRPr="00DE53D8">
        <w:rPr>
          <w:rtl/>
          <w:lang w:bidi="ar-SY"/>
        </w:rPr>
        <w:t xml:space="preserve"> للعلاقة بين نماذج الريادة الاجتماعية والاستدامة المالية</w:t>
      </w:r>
      <w:bookmarkEnd w:id="62"/>
    </w:p>
    <w:tbl>
      <w:tblPr>
        <w:tblStyle w:val="GridTable6Colorful"/>
        <w:bidiVisual/>
        <w:tblW w:w="5000" w:type="pct"/>
        <w:tblLook w:val="04A0" w:firstRow="1" w:lastRow="0" w:firstColumn="1" w:lastColumn="0" w:noHBand="0" w:noVBand="1"/>
      </w:tblPr>
      <w:tblGrid>
        <w:gridCol w:w="2500"/>
        <w:gridCol w:w="3054"/>
        <w:gridCol w:w="3507"/>
      </w:tblGrid>
      <w:tr w:rsidR="00F22ECB" w:rsidRPr="00AD4EB2" w14:paraId="400CF2DC" w14:textId="77777777" w:rsidTr="00C563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0" w:type="pct"/>
            <w:vAlign w:val="center"/>
            <w:hideMark/>
          </w:tcPr>
          <w:p w14:paraId="3FA74EED" w14:textId="77777777" w:rsidR="00F22ECB" w:rsidRPr="00AD4EB2" w:rsidRDefault="00F22ECB" w:rsidP="00F22ECB">
            <w:pPr>
              <w:spacing w:after="160" w:line="259" w:lineRule="auto"/>
              <w:jc w:val="both"/>
              <w:rPr>
                <w:b w:val="0"/>
                <w:bCs w:val="0"/>
                <w:color w:val="auto"/>
                <w:sz w:val="22"/>
                <w:szCs w:val="24"/>
                <w:lang w:bidi="ar-SA"/>
              </w:rPr>
            </w:pPr>
            <w:r w:rsidRPr="00AD4EB2">
              <w:rPr>
                <w:b w:val="0"/>
                <w:bCs w:val="0"/>
                <w:color w:val="auto"/>
                <w:sz w:val="22"/>
                <w:szCs w:val="24"/>
                <w:rtl/>
                <w:lang w:bidi="ar-SA"/>
              </w:rPr>
              <w:t>النظرية</w:t>
            </w:r>
          </w:p>
        </w:tc>
        <w:tc>
          <w:tcPr>
            <w:tcW w:w="1685" w:type="pct"/>
            <w:vAlign w:val="center"/>
            <w:hideMark/>
          </w:tcPr>
          <w:p w14:paraId="108BB391" w14:textId="77777777" w:rsidR="00F22ECB" w:rsidRPr="00AD4EB2" w:rsidRDefault="00F22ECB" w:rsidP="00F22ECB">
            <w:pPr>
              <w:spacing w:after="160" w:line="259" w:lineRule="auto"/>
              <w:jc w:val="both"/>
              <w:cnfStyle w:val="100000000000" w:firstRow="1" w:lastRow="0" w:firstColumn="0" w:lastColumn="0" w:oddVBand="0" w:evenVBand="0" w:oddHBand="0" w:evenHBand="0" w:firstRowFirstColumn="0" w:firstRowLastColumn="0" w:lastRowFirstColumn="0" w:lastRowLastColumn="0"/>
              <w:rPr>
                <w:b w:val="0"/>
                <w:bCs w:val="0"/>
                <w:color w:val="auto"/>
                <w:sz w:val="22"/>
                <w:szCs w:val="24"/>
                <w:lang w:bidi="ar-SA"/>
              </w:rPr>
            </w:pPr>
            <w:r w:rsidRPr="00AD4EB2">
              <w:rPr>
                <w:b w:val="0"/>
                <w:bCs w:val="0"/>
                <w:color w:val="auto"/>
                <w:sz w:val="22"/>
                <w:szCs w:val="24"/>
                <w:rtl/>
                <w:lang w:bidi="ar-SA"/>
              </w:rPr>
              <w:t>الأصل النظري</w:t>
            </w:r>
          </w:p>
        </w:tc>
        <w:tc>
          <w:tcPr>
            <w:tcW w:w="1935" w:type="pct"/>
            <w:vAlign w:val="center"/>
            <w:hideMark/>
          </w:tcPr>
          <w:p w14:paraId="5A747081" w14:textId="77777777" w:rsidR="00F22ECB" w:rsidRPr="00AD4EB2" w:rsidRDefault="00F22ECB" w:rsidP="00F22ECB">
            <w:pPr>
              <w:spacing w:after="160" w:line="259" w:lineRule="auto"/>
              <w:jc w:val="both"/>
              <w:cnfStyle w:val="100000000000" w:firstRow="1" w:lastRow="0" w:firstColumn="0" w:lastColumn="0" w:oddVBand="0" w:evenVBand="0" w:oddHBand="0" w:evenHBand="0" w:firstRowFirstColumn="0" w:firstRowLastColumn="0" w:lastRowFirstColumn="0" w:lastRowLastColumn="0"/>
              <w:rPr>
                <w:b w:val="0"/>
                <w:bCs w:val="0"/>
                <w:color w:val="auto"/>
                <w:sz w:val="22"/>
                <w:szCs w:val="24"/>
                <w:lang w:bidi="ar-SA"/>
              </w:rPr>
            </w:pPr>
            <w:r w:rsidRPr="00AD4EB2">
              <w:rPr>
                <w:b w:val="0"/>
                <w:bCs w:val="0"/>
                <w:color w:val="auto"/>
                <w:sz w:val="22"/>
                <w:szCs w:val="24"/>
                <w:rtl/>
                <w:lang w:bidi="ar-SA"/>
              </w:rPr>
              <w:t>ما تفسّره في نموذج الدراسة</w:t>
            </w:r>
          </w:p>
        </w:tc>
      </w:tr>
      <w:tr w:rsidR="00F22ECB" w:rsidRPr="00AD4EB2" w14:paraId="1FF2D9EA"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0" w:type="pct"/>
            <w:vAlign w:val="center"/>
            <w:hideMark/>
          </w:tcPr>
          <w:p w14:paraId="4BCDAE46" w14:textId="77777777" w:rsidR="00F22ECB" w:rsidRPr="00AD4EB2" w:rsidRDefault="00F22ECB" w:rsidP="00F22ECB">
            <w:pPr>
              <w:spacing w:after="160" w:line="259" w:lineRule="auto"/>
              <w:jc w:val="both"/>
              <w:rPr>
                <w:b w:val="0"/>
                <w:bCs w:val="0"/>
                <w:color w:val="auto"/>
                <w:sz w:val="22"/>
                <w:szCs w:val="24"/>
                <w:lang w:bidi="ar-SA"/>
              </w:rPr>
            </w:pPr>
            <w:r w:rsidRPr="00AD4EB2">
              <w:rPr>
                <w:b w:val="0"/>
                <w:bCs w:val="0"/>
                <w:color w:val="auto"/>
                <w:sz w:val="22"/>
                <w:szCs w:val="24"/>
                <w:rtl/>
                <w:lang w:bidi="ar-SA"/>
              </w:rPr>
              <w:lastRenderedPageBreak/>
              <w:t>نظرية الريادة الاجتماعية</w:t>
            </w:r>
          </w:p>
        </w:tc>
        <w:tc>
          <w:tcPr>
            <w:tcW w:w="1685" w:type="pct"/>
            <w:vAlign w:val="center"/>
            <w:hideMark/>
          </w:tcPr>
          <w:p w14:paraId="2CA390CB" w14:textId="77777777" w:rsidR="00F22ECB" w:rsidRPr="00AD4EB2" w:rsidRDefault="00F22ECB" w:rsidP="00F22ECB">
            <w:pPr>
              <w:spacing w:after="160" w:line="259" w:lineRule="auto"/>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lang w:bidi="ar-SA"/>
              </w:rPr>
              <w:t>Dees, 1998</w:t>
            </w:r>
          </w:p>
        </w:tc>
        <w:tc>
          <w:tcPr>
            <w:tcW w:w="1935" w:type="pct"/>
            <w:vAlign w:val="center"/>
            <w:hideMark/>
          </w:tcPr>
          <w:p w14:paraId="19F67BAA" w14:textId="77777777" w:rsidR="00F22ECB" w:rsidRPr="00AD4EB2" w:rsidRDefault="00F22ECB" w:rsidP="00F22ECB">
            <w:pPr>
              <w:spacing w:after="160" w:line="259" w:lineRule="auto"/>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تعريف المتغير المستقل وأبعاده الأربعة</w:t>
            </w:r>
          </w:p>
        </w:tc>
      </w:tr>
      <w:tr w:rsidR="00F22ECB" w:rsidRPr="00AD4EB2" w14:paraId="643C2B3E" w14:textId="77777777" w:rsidTr="00C56338">
        <w:tc>
          <w:tcPr>
            <w:cnfStyle w:val="001000000000" w:firstRow="0" w:lastRow="0" w:firstColumn="1" w:lastColumn="0" w:oddVBand="0" w:evenVBand="0" w:oddHBand="0" w:evenHBand="0" w:firstRowFirstColumn="0" w:firstRowLastColumn="0" w:lastRowFirstColumn="0" w:lastRowLastColumn="0"/>
            <w:tcW w:w="1380" w:type="pct"/>
            <w:vAlign w:val="center"/>
            <w:hideMark/>
          </w:tcPr>
          <w:p w14:paraId="429E9F7A" w14:textId="77777777" w:rsidR="00F22ECB" w:rsidRPr="00AD4EB2" w:rsidRDefault="00F22ECB" w:rsidP="00F22ECB">
            <w:pPr>
              <w:spacing w:after="160" w:line="259" w:lineRule="auto"/>
              <w:jc w:val="both"/>
              <w:rPr>
                <w:b w:val="0"/>
                <w:bCs w:val="0"/>
                <w:color w:val="auto"/>
                <w:sz w:val="22"/>
                <w:szCs w:val="24"/>
                <w:lang w:bidi="ar-SA"/>
              </w:rPr>
            </w:pPr>
            <w:r w:rsidRPr="00AD4EB2">
              <w:rPr>
                <w:b w:val="0"/>
                <w:bCs w:val="0"/>
                <w:color w:val="auto"/>
                <w:sz w:val="22"/>
                <w:szCs w:val="24"/>
                <w:rtl/>
                <w:lang w:bidi="ar-SA"/>
              </w:rPr>
              <w:t>نظرية الاعتماد على الموارد</w:t>
            </w:r>
          </w:p>
        </w:tc>
        <w:tc>
          <w:tcPr>
            <w:tcW w:w="1685" w:type="pct"/>
            <w:vAlign w:val="center"/>
            <w:hideMark/>
          </w:tcPr>
          <w:p w14:paraId="5A58F15F" w14:textId="77777777" w:rsidR="00F22ECB" w:rsidRPr="00AD4EB2" w:rsidRDefault="00F22ECB" w:rsidP="00F22E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lang w:bidi="ar-SA"/>
              </w:rPr>
              <w:t>Pfeffer</w:t>
            </w:r>
            <w:r w:rsidRPr="00AD4EB2">
              <w:rPr>
                <w:color w:val="auto"/>
                <w:sz w:val="22"/>
                <w:szCs w:val="24"/>
                <w:rtl/>
                <w:lang w:bidi="ar-SA"/>
              </w:rPr>
              <w:t xml:space="preserve"> &amp; </w:t>
            </w:r>
            <w:proofErr w:type="spellStart"/>
            <w:r w:rsidRPr="00AD4EB2">
              <w:rPr>
                <w:color w:val="auto"/>
                <w:sz w:val="22"/>
                <w:szCs w:val="24"/>
                <w:lang w:bidi="ar-SA"/>
              </w:rPr>
              <w:t>Salancik</w:t>
            </w:r>
            <w:proofErr w:type="spellEnd"/>
            <w:r w:rsidRPr="00AD4EB2">
              <w:rPr>
                <w:color w:val="auto"/>
                <w:sz w:val="22"/>
                <w:szCs w:val="24"/>
                <w:lang w:bidi="ar-SA"/>
              </w:rPr>
              <w:t>, 1978</w:t>
            </w:r>
          </w:p>
        </w:tc>
        <w:tc>
          <w:tcPr>
            <w:tcW w:w="1935" w:type="pct"/>
            <w:vAlign w:val="center"/>
            <w:hideMark/>
          </w:tcPr>
          <w:p w14:paraId="2130B27D" w14:textId="77777777" w:rsidR="00F22ECB" w:rsidRPr="00AD4EB2" w:rsidRDefault="00F22ECB" w:rsidP="00F22E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أثر توليد الدخل في تنويع الإيراد وكفاية التمويل</w:t>
            </w:r>
          </w:p>
        </w:tc>
      </w:tr>
      <w:tr w:rsidR="00F22ECB" w:rsidRPr="00AD4EB2" w14:paraId="513BD23E"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0" w:type="pct"/>
            <w:vAlign w:val="center"/>
            <w:hideMark/>
          </w:tcPr>
          <w:p w14:paraId="7353CE73" w14:textId="77777777" w:rsidR="00F22ECB" w:rsidRPr="00AD4EB2" w:rsidRDefault="00F22ECB" w:rsidP="00F22ECB">
            <w:pPr>
              <w:spacing w:after="160" w:line="259" w:lineRule="auto"/>
              <w:jc w:val="both"/>
              <w:rPr>
                <w:b w:val="0"/>
                <w:bCs w:val="0"/>
                <w:color w:val="auto"/>
                <w:sz w:val="22"/>
                <w:szCs w:val="24"/>
                <w:lang w:bidi="ar-SA"/>
              </w:rPr>
            </w:pPr>
            <w:r w:rsidRPr="00AD4EB2">
              <w:rPr>
                <w:b w:val="0"/>
                <w:bCs w:val="0"/>
                <w:color w:val="auto"/>
                <w:sz w:val="22"/>
                <w:szCs w:val="24"/>
                <w:rtl/>
                <w:lang w:bidi="ar-SA"/>
              </w:rPr>
              <w:t>نظرية المنطق المؤسسي والتنظيم الهجين</w:t>
            </w:r>
          </w:p>
        </w:tc>
        <w:tc>
          <w:tcPr>
            <w:tcW w:w="1685" w:type="pct"/>
            <w:vAlign w:val="center"/>
            <w:hideMark/>
          </w:tcPr>
          <w:p w14:paraId="71240550" w14:textId="77777777" w:rsidR="00F22ECB" w:rsidRPr="00AD4EB2" w:rsidRDefault="00F22ECB" w:rsidP="00F22ECB">
            <w:pPr>
              <w:spacing w:after="160" w:line="259" w:lineRule="auto"/>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lang w:bidi="ar-SA"/>
              </w:rPr>
              <w:t>Battilana</w:t>
            </w:r>
            <w:r w:rsidRPr="00AD4EB2">
              <w:rPr>
                <w:color w:val="auto"/>
                <w:sz w:val="22"/>
                <w:szCs w:val="24"/>
                <w:rtl/>
                <w:lang w:bidi="ar-SA"/>
              </w:rPr>
              <w:t xml:space="preserve"> &amp; </w:t>
            </w:r>
            <w:r w:rsidRPr="00AD4EB2">
              <w:rPr>
                <w:color w:val="auto"/>
                <w:sz w:val="22"/>
                <w:szCs w:val="24"/>
                <w:lang w:bidi="ar-SA"/>
              </w:rPr>
              <w:t>Dorado, 2010</w:t>
            </w:r>
            <w:r w:rsidRPr="00AD4EB2">
              <w:rPr>
                <w:color w:val="auto"/>
                <w:sz w:val="22"/>
                <w:szCs w:val="24"/>
                <w:rtl/>
                <w:lang w:bidi="ar-SA"/>
              </w:rPr>
              <w:t xml:space="preserve">؛ </w:t>
            </w:r>
            <w:r w:rsidRPr="00AD4EB2">
              <w:rPr>
                <w:color w:val="auto"/>
                <w:sz w:val="22"/>
                <w:szCs w:val="24"/>
                <w:lang w:bidi="ar-SA"/>
              </w:rPr>
              <w:t>Battilana</w:t>
            </w:r>
            <w:r w:rsidRPr="00AD4EB2">
              <w:rPr>
                <w:color w:val="auto"/>
                <w:sz w:val="22"/>
                <w:szCs w:val="24"/>
                <w:rtl/>
                <w:lang w:bidi="ar-SA"/>
              </w:rPr>
              <w:t xml:space="preserve"> &amp; </w:t>
            </w:r>
            <w:r w:rsidRPr="00AD4EB2">
              <w:rPr>
                <w:color w:val="auto"/>
                <w:sz w:val="22"/>
                <w:szCs w:val="24"/>
                <w:lang w:bidi="ar-SA"/>
              </w:rPr>
              <w:t>Lee, 2014</w:t>
            </w:r>
          </w:p>
        </w:tc>
        <w:tc>
          <w:tcPr>
            <w:tcW w:w="1935" w:type="pct"/>
            <w:vAlign w:val="center"/>
            <w:hideMark/>
          </w:tcPr>
          <w:p w14:paraId="0DECD1DD" w14:textId="77777777" w:rsidR="00F22ECB" w:rsidRPr="00AD4EB2" w:rsidRDefault="00F22ECB" w:rsidP="00F22ECB">
            <w:pPr>
              <w:spacing w:after="160" w:line="259" w:lineRule="auto"/>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آلية دمج الرسالة الاجتماعية بالفرص التجارية وانعكاسها المالي</w:t>
            </w:r>
          </w:p>
        </w:tc>
      </w:tr>
      <w:tr w:rsidR="00F22ECB" w:rsidRPr="00AD4EB2" w14:paraId="39191CB5" w14:textId="77777777" w:rsidTr="00C56338">
        <w:tc>
          <w:tcPr>
            <w:cnfStyle w:val="001000000000" w:firstRow="0" w:lastRow="0" w:firstColumn="1" w:lastColumn="0" w:oddVBand="0" w:evenVBand="0" w:oddHBand="0" w:evenHBand="0" w:firstRowFirstColumn="0" w:firstRowLastColumn="0" w:lastRowFirstColumn="0" w:lastRowLastColumn="0"/>
            <w:tcW w:w="1380" w:type="pct"/>
            <w:vAlign w:val="center"/>
            <w:hideMark/>
          </w:tcPr>
          <w:p w14:paraId="7EFD6EE2" w14:textId="77777777" w:rsidR="00F22ECB" w:rsidRPr="00AD4EB2" w:rsidRDefault="00F22ECB" w:rsidP="00F22ECB">
            <w:pPr>
              <w:spacing w:after="160" w:line="259" w:lineRule="auto"/>
              <w:jc w:val="both"/>
              <w:rPr>
                <w:b w:val="0"/>
                <w:bCs w:val="0"/>
                <w:color w:val="auto"/>
                <w:sz w:val="22"/>
                <w:szCs w:val="24"/>
                <w:lang w:bidi="ar-SA"/>
              </w:rPr>
            </w:pPr>
            <w:r w:rsidRPr="00AD4EB2">
              <w:rPr>
                <w:b w:val="0"/>
                <w:bCs w:val="0"/>
                <w:color w:val="auto"/>
                <w:sz w:val="22"/>
                <w:szCs w:val="24"/>
                <w:rtl/>
                <w:lang w:bidi="ar-SA"/>
              </w:rPr>
              <w:t>نظرية الموارد والقدرات</w:t>
            </w:r>
          </w:p>
        </w:tc>
        <w:tc>
          <w:tcPr>
            <w:tcW w:w="1685" w:type="pct"/>
            <w:vAlign w:val="center"/>
            <w:hideMark/>
          </w:tcPr>
          <w:p w14:paraId="5B93D68D" w14:textId="77777777" w:rsidR="00F22ECB" w:rsidRPr="00AD4EB2" w:rsidRDefault="00F22ECB" w:rsidP="00F22E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lang w:bidi="ar-SA"/>
              </w:rPr>
              <w:t>Barney, 1991</w:t>
            </w:r>
          </w:p>
        </w:tc>
        <w:tc>
          <w:tcPr>
            <w:tcW w:w="1935" w:type="pct"/>
            <w:vAlign w:val="center"/>
            <w:hideMark/>
          </w:tcPr>
          <w:p w14:paraId="519AC234" w14:textId="77777777" w:rsidR="00F22ECB" w:rsidRPr="00AD4EB2" w:rsidRDefault="00F22ECB" w:rsidP="00F22ECB">
            <w:pPr>
              <w:spacing w:after="160" w:line="259" w:lineRule="auto"/>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التوجّه الريادي بوصفه مورداً داخلياً يفسّر الكفاءة والانضباط المالي</w:t>
            </w:r>
          </w:p>
        </w:tc>
      </w:tr>
    </w:tbl>
    <w:p w14:paraId="1953C736" w14:textId="2FE4B36F" w:rsidR="002565DC" w:rsidRDefault="002565DC" w:rsidP="00A50C66">
      <w:pPr>
        <w:pStyle w:val="Heading2"/>
        <w:jc w:val="both"/>
        <w:rPr>
          <w:rtl/>
        </w:rPr>
      </w:pPr>
      <w:bookmarkStart w:id="63" w:name="_Toc236421491"/>
      <w:bookmarkStart w:id="64" w:name="_Toc236422486"/>
      <w:r w:rsidRPr="002565DC">
        <w:rPr>
          <w:rtl/>
        </w:rPr>
        <w:t>متغيرات الدراسة</w:t>
      </w:r>
      <w:bookmarkEnd w:id="63"/>
      <w:bookmarkEnd w:id="64"/>
    </w:p>
    <w:p w14:paraId="01172F9D" w14:textId="77777777" w:rsidR="00AD4EB2" w:rsidRPr="00AD4EB2" w:rsidRDefault="00AD4EB2" w:rsidP="00AD4EB2">
      <w:pPr>
        <w:jc w:val="both"/>
        <w:rPr>
          <w:lang w:bidi="ar-SA"/>
        </w:rPr>
      </w:pPr>
      <w:r w:rsidRPr="00AD4EB2">
        <w:rPr>
          <w:rtl/>
          <w:lang w:bidi="ar-SA"/>
        </w:rPr>
        <w:t>يقوم نموذج الدراسة على متغيرين اثنين هما نماذج الريادة الاجتماعية بوصفها المتغير المستقل، والاستدامة المالية بوصفها المتغير التابع؛ وفيما يأتي التأصيل المفاهيمي لكلٍّ منهما وبيان أبعاده كما تشتقّ من أدبيات المجال.</w:t>
      </w:r>
    </w:p>
    <w:p w14:paraId="718A5214" w14:textId="77777777" w:rsidR="00AD4EB2" w:rsidRPr="00AD4EB2" w:rsidRDefault="00AD4EB2" w:rsidP="00AD4EB2">
      <w:pPr>
        <w:pStyle w:val="Heading3"/>
        <w:rPr>
          <w:rtl/>
        </w:rPr>
      </w:pPr>
      <w:bookmarkStart w:id="65" w:name="_Toc236421492"/>
      <w:bookmarkStart w:id="66" w:name="_Toc236422487"/>
      <w:r w:rsidRPr="00AD4EB2">
        <w:rPr>
          <w:rtl/>
        </w:rPr>
        <w:t>المتغير المستقل: نماذج الريادة الاجتماعية:</w:t>
      </w:r>
      <w:bookmarkEnd w:id="65"/>
      <w:bookmarkEnd w:id="66"/>
      <w:r w:rsidRPr="00AD4EB2">
        <w:rPr>
          <w:rtl/>
        </w:rPr>
        <w:t xml:space="preserve"> </w:t>
      </w:r>
    </w:p>
    <w:p w14:paraId="627BC45F" w14:textId="77777777" w:rsidR="00AD4EB2" w:rsidRPr="00AD4EB2" w:rsidRDefault="00AD4EB2" w:rsidP="00AD4EB2">
      <w:pPr>
        <w:jc w:val="both"/>
        <w:rPr>
          <w:lang w:bidi="ar-SA"/>
        </w:rPr>
      </w:pPr>
      <w:r w:rsidRPr="00AD4EB2">
        <w:rPr>
          <w:rtl/>
          <w:lang w:bidi="ar-SA"/>
        </w:rPr>
        <w:t>يُقصد بالريادة الاجتماعية توظيف الأساليب والتوجّهات الريادية داخل المنظمة لخدمة رسالةٍ اجتماعية وخلق قيمةٍ مجتمعية مع تحقيق استدامةٍ مالية للنشاط، بما يجعلها بناءً سلوكياً متعدد الأبعاد يجمع بين المنطق الاجتماعي والمنطق السوقي (</w:t>
      </w:r>
      <w:proofErr w:type="spellStart"/>
      <w:r w:rsidRPr="00AD4EB2">
        <w:rPr>
          <w:rtl/>
          <w:lang w:bidi="ar-SA"/>
        </w:rPr>
        <w:t>Dees</w:t>
      </w:r>
      <w:proofErr w:type="spellEnd"/>
      <w:r w:rsidRPr="00AD4EB2">
        <w:rPr>
          <w:rtl/>
          <w:lang w:bidi="ar-SA"/>
        </w:rPr>
        <w:t xml:space="preserve">, 1998؛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xml:space="preserve">., 2017؛ </w:t>
      </w:r>
      <w:proofErr w:type="spellStart"/>
      <w:r w:rsidRPr="00AD4EB2">
        <w:rPr>
          <w:rtl/>
          <w:lang w:bidi="ar-SA"/>
        </w:rPr>
        <w:t>Battilana</w:t>
      </w:r>
      <w:proofErr w:type="spellEnd"/>
      <w:r w:rsidRPr="00AD4EB2">
        <w:rPr>
          <w:rtl/>
          <w:lang w:bidi="ar-SA"/>
        </w:rPr>
        <w:t xml:space="preserve"> &amp; </w:t>
      </w:r>
      <w:proofErr w:type="spellStart"/>
      <w:r w:rsidRPr="00AD4EB2">
        <w:rPr>
          <w:rtl/>
          <w:lang w:bidi="ar-SA"/>
        </w:rPr>
        <w:t>Lee</w:t>
      </w:r>
      <w:proofErr w:type="spellEnd"/>
      <w:r w:rsidRPr="00AD4EB2">
        <w:rPr>
          <w:rtl/>
          <w:lang w:bidi="ar-SA"/>
        </w:rPr>
        <w:t>, 2014). وتشتقّ الدراسة أبعاد هذا المتغير من مقاييس التوجّه الريادي الاجتماعي المعتمدة في الأدبيات على النحو الآتي:</w:t>
      </w:r>
    </w:p>
    <w:p w14:paraId="412966AD" w14:textId="77777777" w:rsidR="00AD4EB2" w:rsidRPr="00AD4EB2" w:rsidRDefault="00AD4EB2" w:rsidP="00AD4EB2">
      <w:pPr>
        <w:numPr>
          <w:ilvl w:val="0"/>
          <w:numId w:val="43"/>
        </w:numPr>
        <w:jc w:val="both"/>
        <w:rPr>
          <w:lang w:bidi="ar-SA"/>
        </w:rPr>
      </w:pPr>
      <w:r w:rsidRPr="00AD4EB2">
        <w:rPr>
          <w:b/>
          <w:bCs/>
          <w:rtl/>
          <w:lang w:bidi="ar-SA"/>
        </w:rPr>
        <w:t>الابتكار الاجتماعي:</w:t>
      </w:r>
      <w:r w:rsidRPr="00AD4EB2">
        <w:rPr>
          <w:rtl/>
          <w:lang w:bidi="ar-SA"/>
        </w:rPr>
        <w:t xml:space="preserve"> يُعرف بأنه قدرة المنظمة على توليد أفكار وحلول جديدة للمشكلات الاجتماعية وتطوير خدماتها وأساليب عملها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2017).</w:t>
      </w:r>
    </w:p>
    <w:p w14:paraId="6C54BF7B" w14:textId="77777777" w:rsidR="00AD4EB2" w:rsidRPr="00AD4EB2" w:rsidRDefault="00AD4EB2" w:rsidP="00AD4EB2">
      <w:pPr>
        <w:numPr>
          <w:ilvl w:val="0"/>
          <w:numId w:val="43"/>
        </w:numPr>
        <w:jc w:val="both"/>
        <w:rPr>
          <w:lang w:bidi="ar-SA"/>
        </w:rPr>
      </w:pPr>
      <w:r w:rsidRPr="00AD4EB2">
        <w:rPr>
          <w:b/>
          <w:bCs/>
          <w:rtl/>
          <w:lang w:bidi="ar-SA"/>
        </w:rPr>
        <w:t>الاستباقية الاجتماعية:</w:t>
      </w:r>
      <w:r w:rsidRPr="00AD4EB2">
        <w:rPr>
          <w:rtl/>
          <w:lang w:bidi="ar-SA"/>
        </w:rPr>
        <w:t xml:space="preserve"> مبادرة المنظمة إلى استشراف الاحتياجات المجتمعية واقتناص الفرص قبل غيرها بدل ردّ الفعل (</w:t>
      </w:r>
      <w:proofErr w:type="spellStart"/>
      <w:r w:rsidRPr="00AD4EB2">
        <w:rPr>
          <w:rtl/>
          <w:lang w:bidi="ar-SA"/>
        </w:rPr>
        <w:t>السكارنة</w:t>
      </w:r>
      <w:proofErr w:type="spellEnd"/>
      <w:r w:rsidRPr="00AD4EB2">
        <w:rPr>
          <w:rtl/>
          <w:lang w:bidi="ar-SA"/>
        </w:rPr>
        <w:t>، 2010).</w:t>
      </w:r>
    </w:p>
    <w:p w14:paraId="0A42BA36" w14:textId="77777777" w:rsidR="00AD4EB2" w:rsidRPr="00AD4EB2" w:rsidRDefault="00AD4EB2" w:rsidP="00AD4EB2">
      <w:pPr>
        <w:numPr>
          <w:ilvl w:val="0"/>
          <w:numId w:val="43"/>
        </w:numPr>
        <w:jc w:val="both"/>
        <w:rPr>
          <w:lang w:bidi="ar-SA"/>
        </w:rPr>
      </w:pPr>
      <w:r w:rsidRPr="00AD4EB2">
        <w:rPr>
          <w:b/>
          <w:bCs/>
          <w:rtl/>
          <w:lang w:bidi="ar-SA"/>
        </w:rPr>
        <w:t>تحمّل المخاطرة الاجتماعية:</w:t>
      </w:r>
      <w:r w:rsidRPr="00AD4EB2">
        <w:rPr>
          <w:rtl/>
          <w:lang w:bidi="ar-SA"/>
        </w:rPr>
        <w:t xml:space="preserve"> استعداد المنظمة لخوض مبادرات وأنشطة ذات نتائج غير مؤكّدة سعياً لأثرٍ اجتماعي أوسع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2017).</w:t>
      </w:r>
    </w:p>
    <w:p w14:paraId="3CEE6C14" w14:textId="77777777" w:rsidR="00AD4EB2" w:rsidRPr="00AD4EB2" w:rsidRDefault="00AD4EB2" w:rsidP="00AD4EB2">
      <w:pPr>
        <w:numPr>
          <w:ilvl w:val="0"/>
          <w:numId w:val="43"/>
        </w:numPr>
        <w:jc w:val="both"/>
        <w:rPr>
          <w:lang w:bidi="ar-SA"/>
        </w:rPr>
      </w:pPr>
      <w:r w:rsidRPr="00AD4EB2">
        <w:rPr>
          <w:b/>
          <w:bCs/>
          <w:rtl/>
          <w:lang w:bidi="ar-SA"/>
        </w:rPr>
        <w:t>توليد الدخل وتبنّي نموذج العمل الهجين:</w:t>
      </w:r>
      <w:r w:rsidRPr="00AD4EB2">
        <w:rPr>
          <w:rtl/>
          <w:lang w:bidi="ar-SA"/>
        </w:rPr>
        <w:t xml:space="preserve"> تبنّي المنظمة أنشطةً اقتصادية واستثماراتٍ اجتماعية مولّدة للدخل تدعم رسالتها الاجتماعية (</w:t>
      </w:r>
      <w:proofErr w:type="spellStart"/>
      <w:r w:rsidRPr="00AD4EB2">
        <w:rPr>
          <w:rtl/>
          <w:lang w:bidi="ar-SA"/>
        </w:rPr>
        <w:t>Defourny</w:t>
      </w:r>
      <w:proofErr w:type="spellEnd"/>
      <w:r w:rsidRPr="00AD4EB2">
        <w:rPr>
          <w:rtl/>
          <w:lang w:bidi="ar-SA"/>
        </w:rPr>
        <w:t xml:space="preserve"> &amp; </w:t>
      </w:r>
      <w:proofErr w:type="spellStart"/>
      <w:r w:rsidRPr="00AD4EB2">
        <w:rPr>
          <w:rtl/>
          <w:lang w:bidi="ar-SA"/>
        </w:rPr>
        <w:t>Nyssens</w:t>
      </w:r>
      <w:proofErr w:type="spellEnd"/>
      <w:r w:rsidRPr="00AD4EB2">
        <w:rPr>
          <w:rtl/>
          <w:lang w:bidi="ar-SA"/>
        </w:rPr>
        <w:t>, 2017).</w:t>
      </w:r>
    </w:p>
    <w:p w14:paraId="21B51987" w14:textId="77777777" w:rsidR="00AD4EB2" w:rsidRPr="00AD4EB2" w:rsidRDefault="00AD4EB2" w:rsidP="00AD4EB2">
      <w:pPr>
        <w:pStyle w:val="Heading3"/>
        <w:rPr>
          <w:rtl/>
        </w:rPr>
      </w:pPr>
      <w:bookmarkStart w:id="67" w:name="_Toc236421493"/>
      <w:bookmarkStart w:id="68" w:name="_Toc236422488"/>
      <w:r w:rsidRPr="00AD4EB2">
        <w:rPr>
          <w:rtl/>
        </w:rPr>
        <w:lastRenderedPageBreak/>
        <w:t>المتغير التابع: الاستدامة المالية:</w:t>
      </w:r>
      <w:bookmarkEnd w:id="67"/>
      <w:bookmarkEnd w:id="68"/>
      <w:r w:rsidRPr="00AD4EB2">
        <w:rPr>
          <w:rtl/>
        </w:rPr>
        <w:t xml:space="preserve"> </w:t>
      </w:r>
    </w:p>
    <w:p w14:paraId="3BA116DA" w14:textId="77777777" w:rsidR="00AD4EB2" w:rsidRPr="00AD4EB2" w:rsidRDefault="00AD4EB2" w:rsidP="00AD4EB2">
      <w:pPr>
        <w:jc w:val="both"/>
        <w:rPr>
          <w:lang w:bidi="ar-SA"/>
        </w:rPr>
      </w:pPr>
      <w:r w:rsidRPr="00AD4EB2">
        <w:rPr>
          <w:rtl/>
          <w:lang w:bidi="ar-SA"/>
        </w:rPr>
        <w:t>يُقصد بالاستدامة المالية الحالة التي تكون فيها المنظمة قادرةً على الاستمرار في تحقيق رسالتها على المدى الطويل عبر إدارةٍ فعّالة ومتوازنة لمواردها المالية بما يكفل تغطية نفقاتها ومواجهة الطوارئ (</w:t>
      </w:r>
      <w:proofErr w:type="spellStart"/>
      <w:r w:rsidRPr="00AD4EB2">
        <w:rPr>
          <w:rtl/>
          <w:lang w:bidi="ar-SA"/>
        </w:rPr>
        <w:t>León</w:t>
      </w:r>
      <w:proofErr w:type="spellEnd"/>
      <w:r w:rsidRPr="00AD4EB2">
        <w:rPr>
          <w:rtl/>
          <w:lang w:bidi="ar-SA"/>
        </w:rPr>
        <w:t xml:space="preserve">, 2001؛ </w:t>
      </w:r>
      <w:proofErr w:type="spellStart"/>
      <w:r w:rsidRPr="00AD4EB2">
        <w:rPr>
          <w:rtl/>
          <w:lang w:bidi="ar-SA"/>
        </w:rPr>
        <w:t>Tuckman</w:t>
      </w:r>
      <w:proofErr w:type="spellEnd"/>
      <w:r w:rsidRPr="00AD4EB2">
        <w:rPr>
          <w:rtl/>
          <w:lang w:bidi="ar-SA"/>
        </w:rPr>
        <w:t xml:space="preserve"> &amp; </w:t>
      </w:r>
      <w:proofErr w:type="spellStart"/>
      <w:r w:rsidRPr="00AD4EB2">
        <w:rPr>
          <w:rtl/>
          <w:lang w:bidi="ar-SA"/>
        </w:rPr>
        <w:t>Chang</w:t>
      </w:r>
      <w:proofErr w:type="spellEnd"/>
      <w:r w:rsidRPr="00AD4EB2">
        <w:rPr>
          <w:rtl/>
          <w:lang w:bidi="ar-SA"/>
        </w:rPr>
        <w:t>, 1991). وتشتقّ الدراسة أبعاد هذا المتغير من الأركان الأربعة للاستدامة المالية ومن مؤشرات تنوّع الإيراد على النحو الآتي:</w:t>
      </w:r>
    </w:p>
    <w:p w14:paraId="2DF675A0" w14:textId="77777777" w:rsidR="00AD4EB2" w:rsidRPr="00AD4EB2" w:rsidRDefault="00AD4EB2" w:rsidP="00AD4EB2">
      <w:pPr>
        <w:numPr>
          <w:ilvl w:val="0"/>
          <w:numId w:val="46"/>
        </w:numPr>
        <w:jc w:val="both"/>
        <w:rPr>
          <w:lang w:bidi="ar-SA"/>
        </w:rPr>
      </w:pPr>
      <w:r w:rsidRPr="00AD4EB2">
        <w:rPr>
          <w:b/>
          <w:bCs/>
          <w:rtl/>
          <w:lang w:bidi="ar-SA"/>
        </w:rPr>
        <w:t>تنويع مصادر الدخل:</w:t>
      </w:r>
      <w:r w:rsidRPr="00AD4EB2">
        <w:rPr>
          <w:rtl/>
          <w:lang w:bidi="ar-SA"/>
        </w:rPr>
        <w:t xml:space="preserve"> يُقصد به تعدّد مصادر تمويل المنظمة وعدم اعتمادها على مصدرٍ وحيد بما يخفّض مخاطرها التمويلية (</w:t>
      </w:r>
      <w:proofErr w:type="spellStart"/>
      <w:r w:rsidRPr="00AD4EB2">
        <w:rPr>
          <w:rtl/>
          <w:lang w:bidi="ar-SA"/>
        </w:rPr>
        <w:t>الشيبي</w:t>
      </w:r>
      <w:proofErr w:type="spellEnd"/>
      <w:r w:rsidRPr="00AD4EB2">
        <w:rPr>
          <w:rtl/>
          <w:lang w:bidi="ar-SA"/>
        </w:rPr>
        <w:t>، 2022).</w:t>
      </w:r>
    </w:p>
    <w:p w14:paraId="630B3917" w14:textId="77777777" w:rsidR="00AD4EB2" w:rsidRPr="00AD4EB2" w:rsidRDefault="00AD4EB2" w:rsidP="00AD4EB2">
      <w:pPr>
        <w:numPr>
          <w:ilvl w:val="0"/>
          <w:numId w:val="46"/>
        </w:numPr>
        <w:jc w:val="both"/>
        <w:rPr>
          <w:lang w:bidi="ar-SA"/>
        </w:rPr>
      </w:pPr>
      <w:r w:rsidRPr="00AD4EB2">
        <w:rPr>
          <w:b/>
          <w:bCs/>
          <w:rtl/>
          <w:lang w:bidi="ar-SA"/>
        </w:rPr>
        <w:t>كفاية الإيرادات واستقلالية التمويل:</w:t>
      </w:r>
      <w:r w:rsidRPr="00AD4EB2">
        <w:rPr>
          <w:rtl/>
          <w:lang w:bidi="ar-SA"/>
        </w:rPr>
        <w:t xml:space="preserve"> قدرة الإيرادات على تغطية النفقات التشغيلية وتراجع الاعتماد على الدعم الخارجي (عبابنة والعقيل، 2006).</w:t>
      </w:r>
    </w:p>
    <w:p w14:paraId="409A0983" w14:textId="77777777" w:rsidR="00AD4EB2" w:rsidRPr="00AD4EB2" w:rsidRDefault="00AD4EB2" w:rsidP="00AD4EB2">
      <w:pPr>
        <w:numPr>
          <w:ilvl w:val="0"/>
          <w:numId w:val="46"/>
        </w:numPr>
        <w:jc w:val="both"/>
        <w:rPr>
          <w:lang w:bidi="ar-SA"/>
        </w:rPr>
      </w:pPr>
      <w:r w:rsidRPr="00AD4EB2">
        <w:rPr>
          <w:b/>
          <w:bCs/>
          <w:rtl/>
          <w:lang w:bidi="ar-SA"/>
        </w:rPr>
        <w:t>الكفاءة والانضباط المالي:</w:t>
      </w:r>
      <w:r w:rsidRPr="00AD4EB2">
        <w:rPr>
          <w:rtl/>
          <w:lang w:bidi="ar-SA"/>
        </w:rPr>
        <w:t xml:space="preserve"> ويمثل حسن إدارة التكاليف وضبط الإنفاق ورفع كفاءة استخدام الموارد (الفوزان، 2016).</w:t>
      </w:r>
    </w:p>
    <w:p w14:paraId="706BBE7A" w14:textId="77777777" w:rsidR="00AD4EB2" w:rsidRPr="00AD4EB2" w:rsidRDefault="00AD4EB2" w:rsidP="00AD4EB2">
      <w:pPr>
        <w:numPr>
          <w:ilvl w:val="0"/>
          <w:numId w:val="46"/>
        </w:numPr>
        <w:jc w:val="both"/>
        <w:rPr>
          <w:lang w:bidi="ar-SA"/>
        </w:rPr>
      </w:pPr>
      <w:r w:rsidRPr="00AD4EB2">
        <w:rPr>
          <w:b/>
          <w:bCs/>
          <w:rtl/>
          <w:lang w:bidi="ar-SA"/>
        </w:rPr>
        <w:t>التخطيط المالي والاحتياطيات:</w:t>
      </w:r>
      <w:r w:rsidRPr="00AD4EB2">
        <w:rPr>
          <w:rtl/>
          <w:lang w:bidi="ar-SA"/>
        </w:rPr>
        <w:t xml:space="preserve"> وجود خططٍ مالية طويلة الأمد واحتياطياتٍ نقدية تكفل الاستقرار أمام الأزمات (</w:t>
      </w:r>
      <w:proofErr w:type="spellStart"/>
      <w:r w:rsidRPr="00AD4EB2">
        <w:rPr>
          <w:rtl/>
          <w:lang w:bidi="ar-SA"/>
        </w:rPr>
        <w:t>León</w:t>
      </w:r>
      <w:proofErr w:type="spellEnd"/>
      <w:r w:rsidRPr="00AD4EB2">
        <w:rPr>
          <w:rtl/>
          <w:lang w:bidi="ar-SA"/>
        </w:rPr>
        <w:t>, 2001).</w:t>
      </w:r>
    </w:p>
    <w:p w14:paraId="459A850B" w14:textId="77777777" w:rsidR="0050640E" w:rsidRDefault="0050640E">
      <w:pPr>
        <w:bidi w:val="0"/>
        <w:rPr>
          <w:rFonts w:asciiTheme="majorBidi" w:eastAsia="Times New Roman" w:hAnsiTheme="majorBidi" w:cstheme="majorBidi"/>
          <w:b/>
          <w:bCs/>
          <w:kern w:val="0"/>
          <w:sz w:val="32"/>
          <w:szCs w:val="32"/>
          <w:rtl/>
          <w:lang w:bidi="ar-SA"/>
          <w14:ligatures w14:val="none"/>
        </w:rPr>
      </w:pPr>
      <w:r>
        <w:rPr>
          <w:rtl/>
        </w:rPr>
        <w:br w:type="page"/>
      </w:r>
    </w:p>
    <w:p w14:paraId="76D397BE" w14:textId="5DF97215" w:rsidR="00D22171" w:rsidRPr="007A1AB8" w:rsidRDefault="003B0CDA" w:rsidP="0079739C">
      <w:pPr>
        <w:pStyle w:val="Heading2"/>
        <w:rPr>
          <w:rtl/>
        </w:rPr>
      </w:pPr>
      <w:bookmarkStart w:id="69" w:name="_Toc236421494"/>
      <w:bookmarkStart w:id="70" w:name="_Toc236422489"/>
      <w:r>
        <w:rPr>
          <w:rFonts w:hint="cs"/>
          <w:rtl/>
        </w:rPr>
        <w:lastRenderedPageBreak/>
        <w:t xml:space="preserve">مراجعة </w:t>
      </w:r>
      <w:r w:rsidR="00D22171" w:rsidRPr="007A1AB8">
        <w:rPr>
          <w:rtl/>
        </w:rPr>
        <w:t>الدراسات السابقة</w:t>
      </w:r>
      <w:bookmarkEnd w:id="69"/>
      <w:bookmarkEnd w:id="70"/>
    </w:p>
    <w:p w14:paraId="54E8CB3A" w14:textId="77777777" w:rsidR="00AD4EB2" w:rsidRPr="00AD4EB2" w:rsidRDefault="0050640E" w:rsidP="00AD4EB2">
      <w:pPr>
        <w:spacing w:line="240" w:lineRule="auto"/>
        <w:jc w:val="both"/>
        <w:rPr>
          <w:lang w:bidi="ar-SA"/>
        </w:rPr>
      </w:pPr>
      <w:r w:rsidRPr="0050640E">
        <w:rPr>
          <w:rtl/>
          <w:lang w:bidi="ar-SA"/>
        </w:rPr>
        <w:t xml:space="preserve">تشتمل </w:t>
      </w:r>
      <w:r w:rsidR="00AD4EB2" w:rsidRPr="00AD4EB2">
        <w:rPr>
          <w:rtl/>
          <w:lang w:bidi="ar-SA"/>
        </w:rPr>
        <w:t>ستُعرض الدراسات السابقة ذات الصلة موزّعةً على ثلاثة محاور، يُختم كلٌّ منها بجدول مقارنة يوضّح بيئة الدراسة ومنهجيتها وأبرز نتائجها وأوجه اتّفاقها واختلافها مع الدراسة الحالية.</w:t>
      </w:r>
    </w:p>
    <w:p w14:paraId="01C9426C" w14:textId="77777777" w:rsidR="00AD4EB2" w:rsidRPr="00AD4EB2" w:rsidRDefault="00AD4EB2" w:rsidP="00AD4EB2">
      <w:pPr>
        <w:pStyle w:val="Heading3"/>
      </w:pPr>
      <w:bookmarkStart w:id="71" w:name="_Toc234587482"/>
      <w:bookmarkStart w:id="72" w:name="_Toc236421495"/>
      <w:bookmarkStart w:id="73" w:name="_Toc236422490"/>
      <w:r w:rsidRPr="00AD4EB2">
        <w:rPr>
          <w:rtl/>
        </w:rPr>
        <w:t>المحور الأول: الريادة المجتمعية، مفهومها ونماذجها وأبعادها</w:t>
      </w:r>
      <w:bookmarkEnd w:id="71"/>
      <w:bookmarkEnd w:id="72"/>
      <w:bookmarkEnd w:id="73"/>
    </w:p>
    <w:p w14:paraId="2105CE40" w14:textId="77777777" w:rsidR="00AD4EB2" w:rsidRPr="00AD4EB2" w:rsidRDefault="00AD4EB2" w:rsidP="00AD4EB2">
      <w:pPr>
        <w:spacing w:line="240" w:lineRule="auto"/>
        <w:jc w:val="both"/>
        <w:rPr>
          <w:lang w:bidi="ar-SA"/>
        </w:rPr>
      </w:pPr>
      <w:r w:rsidRPr="00AD4EB2">
        <w:rPr>
          <w:rtl/>
          <w:lang w:bidi="ar-SA"/>
        </w:rPr>
        <w:t>يتناول هذا المحور الدراسات التي عالجت مفهوم الريادة الاجتماعية وتصنيف نماذجها وقياس أبعادها في سياقاتٍ متعدّدة. وقد تطوّر مفهوم الريادة الاجتماعية في الأدبيات من كونه وصفاً لسلوك الأفراد المبادرين إلى خدمة قضايا مجتمعية، إلى بناءٍ تنظيمي متعدّد الأبعاد يوظّف التوجّهات الريادية داخل المنظمة لخلق قيمةٍ اجتماعية مع تحقيق استدامةٍ مالية للنشاط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2017). ويقوم هذا البناء على المزج بين منطقين لطالما تم اعتبارهما متعارضين: منطقٍ اجتماعي محوره الرسالة والأثر، ومنطقٍ سوقي محوره الكفاءة وتوليد الدخل، وهو ما جعل إدارة التوتّر بينهما محوراً رئيساً في أدبيات التنظيم الهجين (</w:t>
      </w:r>
      <w:proofErr w:type="spellStart"/>
      <w:r w:rsidRPr="00AD4EB2">
        <w:rPr>
          <w:rtl/>
          <w:lang w:bidi="ar-SA"/>
        </w:rPr>
        <w:t>Battilana</w:t>
      </w:r>
      <w:proofErr w:type="spellEnd"/>
      <w:r w:rsidRPr="00AD4EB2">
        <w:rPr>
          <w:rtl/>
          <w:lang w:bidi="ar-SA"/>
        </w:rPr>
        <w:t xml:space="preserve"> &amp; </w:t>
      </w:r>
      <w:proofErr w:type="spellStart"/>
      <w:r w:rsidRPr="00AD4EB2">
        <w:rPr>
          <w:rtl/>
          <w:lang w:bidi="ar-SA"/>
        </w:rPr>
        <w:t>Lee</w:t>
      </w:r>
      <w:proofErr w:type="spellEnd"/>
      <w:r w:rsidRPr="00AD4EB2">
        <w:rPr>
          <w:rtl/>
          <w:lang w:bidi="ar-SA"/>
        </w:rPr>
        <w:t>, 2014).</w:t>
      </w:r>
    </w:p>
    <w:p w14:paraId="76C63CC0" w14:textId="77777777" w:rsidR="00AD4EB2" w:rsidRPr="00AD4EB2" w:rsidRDefault="00AD4EB2" w:rsidP="00AD4EB2">
      <w:pPr>
        <w:spacing w:line="240" w:lineRule="auto"/>
        <w:jc w:val="both"/>
        <w:rPr>
          <w:lang w:bidi="ar-SA"/>
        </w:rPr>
      </w:pPr>
      <w:r w:rsidRPr="00AD4EB2">
        <w:rPr>
          <w:rtl/>
          <w:lang w:bidi="ar-SA"/>
        </w:rPr>
        <w:t>وتتوزّع الدراسات في هذا المحور بين اتجاهين: اتجاهٍ نظري عُني ببناء التصنيفات وتحديد النماذج وتأصيل المفاهيم، واتجاهٍ تطبيقي سعى إلى قياس التوجّه الريادي الاجتماعي وأبعاده ميدانياً. وفيما يأتي عرضٌ لأبرز هذه الدراسات مرتّبةً بما يخدم بناء المتغير المستقل للدراسة الحالية.</w:t>
      </w:r>
    </w:p>
    <w:p w14:paraId="2E1577E1"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ديز</w:t>
      </w:r>
      <w:proofErr w:type="spellEnd"/>
      <w:r w:rsidRPr="00AD4EB2">
        <w:rPr>
          <w:b/>
          <w:bCs/>
          <w:rtl/>
          <w:lang w:bidi="ar-SA"/>
        </w:rPr>
        <w:t xml:space="preserve"> (</w:t>
      </w:r>
      <w:proofErr w:type="spellStart"/>
      <w:r w:rsidRPr="00AD4EB2">
        <w:rPr>
          <w:b/>
          <w:bCs/>
          <w:rtl/>
          <w:lang w:bidi="ar-SA"/>
        </w:rPr>
        <w:t>Dees</w:t>
      </w:r>
      <w:proofErr w:type="spellEnd"/>
      <w:r w:rsidRPr="00AD4EB2">
        <w:rPr>
          <w:b/>
          <w:bCs/>
          <w:rtl/>
          <w:lang w:bidi="ar-SA"/>
        </w:rPr>
        <w:t>, 1998):</w:t>
      </w:r>
      <w:r w:rsidRPr="00AD4EB2">
        <w:rPr>
          <w:rtl/>
          <w:lang w:bidi="ar-SA"/>
        </w:rPr>
        <w:t xml:space="preserve"> هدفت هذه الورقة التأسيسية إلى وضع تعريفٍ إجرائي للريادي الاجتماعي بوصفه فاعلاً يسعى إلى خلق قيمة اجتماعية مستدامة عبر الاستغلال الكفء للفرص وقبول مستويات أعلى من المخاطرة. وخلصت إلى أنّ الريادة الاجتماعية تتمايز عن الريادة التجارية بمركزية الرسالة الاجتماعية في تعريف النجاح، دون أن تُلغي ضرورة الكفاءة التشغيلية والانضباط المالي، وأرست بذلك حجر الأساس الذي بُنيت عليه أدبيات الحقل لاحقاً.</w:t>
      </w:r>
    </w:p>
    <w:p w14:paraId="08A4BC66"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دركر</w:t>
      </w:r>
      <w:proofErr w:type="spellEnd"/>
      <w:r w:rsidRPr="00AD4EB2">
        <w:rPr>
          <w:b/>
          <w:bCs/>
          <w:rtl/>
          <w:lang w:bidi="ar-SA"/>
        </w:rPr>
        <w:t xml:space="preserve"> (</w:t>
      </w:r>
      <w:proofErr w:type="spellStart"/>
      <w:r w:rsidRPr="00AD4EB2">
        <w:rPr>
          <w:b/>
          <w:bCs/>
          <w:rtl/>
          <w:lang w:bidi="ar-SA"/>
        </w:rPr>
        <w:t>Drucker</w:t>
      </w:r>
      <w:proofErr w:type="spellEnd"/>
      <w:r w:rsidRPr="00AD4EB2">
        <w:rPr>
          <w:b/>
          <w:bCs/>
          <w:rtl/>
          <w:lang w:bidi="ar-SA"/>
        </w:rPr>
        <w:t>, 1990):</w:t>
      </w:r>
      <w:r w:rsidRPr="00AD4EB2">
        <w:rPr>
          <w:rtl/>
          <w:lang w:bidi="ar-SA"/>
        </w:rPr>
        <w:t xml:space="preserve"> هدفت هذه الدراسة النظرية إلى مقارنة إدارة المنظمات غير الربحية بإدارة القطاعين العام والخاص، وخلصت إلى أنّ المنظمة غير الربحية لا تقيس أداءها بالربح لكنها تظل مضطرة إلى بناء قاعدة موارد متجددة وإلا أصبحت رسالتها مهددة بالتوقف. كما ميّزت الدراسة بين رجل الأعمال الذي يستثمر الفرصة التجارية والقائد الاجتماعي الذي يُحوّل الحاجة الاجتماعية إلى فرصة للتغيير، مؤكّدةً أنّ الاستدامة المالية شرطٌ لاستمرار الأثر لا غايةٌ بحدّ ذاتها.</w:t>
      </w:r>
    </w:p>
    <w:p w14:paraId="32DC375F" w14:textId="77777777" w:rsidR="00AD4EB2" w:rsidRPr="00AD4EB2" w:rsidRDefault="00AD4EB2" w:rsidP="00AD4EB2">
      <w:pPr>
        <w:spacing w:line="240" w:lineRule="auto"/>
        <w:jc w:val="both"/>
        <w:rPr>
          <w:lang w:bidi="ar-SA"/>
        </w:rPr>
      </w:pPr>
      <w:r w:rsidRPr="00AD4EB2">
        <w:rPr>
          <w:b/>
          <w:bCs/>
          <w:rtl/>
          <w:lang w:bidi="ar-SA"/>
        </w:rPr>
        <w:t>دراسة أوستن وستيفنسون وواي-</w:t>
      </w:r>
      <w:proofErr w:type="spellStart"/>
      <w:r w:rsidRPr="00AD4EB2">
        <w:rPr>
          <w:b/>
          <w:bCs/>
          <w:rtl/>
          <w:lang w:bidi="ar-SA"/>
        </w:rPr>
        <w:t>سكيلرن</w:t>
      </w:r>
      <w:proofErr w:type="spellEnd"/>
      <w:r w:rsidRPr="00AD4EB2">
        <w:rPr>
          <w:b/>
          <w:bCs/>
          <w:rtl/>
          <w:lang w:bidi="ar-SA"/>
        </w:rPr>
        <w:t xml:space="preserve"> (</w:t>
      </w:r>
      <w:proofErr w:type="spellStart"/>
      <w:r w:rsidRPr="00AD4EB2">
        <w:rPr>
          <w:b/>
          <w:bCs/>
          <w:rtl/>
          <w:lang w:bidi="ar-SA"/>
        </w:rPr>
        <w:t>Austin</w:t>
      </w:r>
      <w:proofErr w:type="spellEnd"/>
      <w:r w:rsidRPr="00AD4EB2">
        <w:rPr>
          <w:b/>
          <w:bCs/>
          <w:rtl/>
          <w:lang w:bidi="ar-SA"/>
        </w:rPr>
        <w:t xml:space="preserve">, </w:t>
      </w:r>
      <w:proofErr w:type="spellStart"/>
      <w:r w:rsidRPr="00AD4EB2">
        <w:rPr>
          <w:b/>
          <w:bCs/>
          <w:rtl/>
          <w:lang w:bidi="ar-SA"/>
        </w:rPr>
        <w:t>Stevenson</w:t>
      </w:r>
      <w:proofErr w:type="spellEnd"/>
      <w:r w:rsidRPr="00AD4EB2">
        <w:rPr>
          <w:b/>
          <w:bCs/>
          <w:rtl/>
          <w:lang w:bidi="ar-SA"/>
        </w:rPr>
        <w:t xml:space="preserve">, &amp; </w:t>
      </w:r>
      <w:proofErr w:type="spellStart"/>
      <w:r w:rsidRPr="00AD4EB2">
        <w:rPr>
          <w:b/>
          <w:bCs/>
          <w:rtl/>
          <w:lang w:bidi="ar-SA"/>
        </w:rPr>
        <w:t>Wei-Skillern</w:t>
      </w:r>
      <w:proofErr w:type="spellEnd"/>
      <w:r w:rsidRPr="00AD4EB2">
        <w:rPr>
          <w:b/>
          <w:bCs/>
          <w:rtl/>
          <w:lang w:bidi="ar-SA"/>
        </w:rPr>
        <w:t>, 2006):</w:t>
      </w:r>
      <w:r w:rsidRPr="00AD4EB2">
        <w:rPr>
          <w:rtl/>
          <w:lang w:bidi="ar-SA"/>
        </w:rPr>
        <w:t xml:space="preserve"> هدفت هذه الدراسة المقارنة إلى تحليل أوجه التشابه والاختلاف بين الريادة التجارية والريادة الاجتماعية، وخلصت إلى أنّ الريادة الاجتماعية نشاطٌ ابتكاري خالقٌ للقيمة الاجتماعية يمكن أن يحدث داخل القطاعات </w:t>
      </w:r>
      <w:r w:rsidRPr="00AD4EB2">
        <w:rPr>
          <w:rtl/>
          <w:lang w:bidi="ar-SA"/>
        </w:rPr>
        <w:lastRenderedPageBreak/>
        <w:t>الثلاثة أو عبر حدودها. كما أبرزت أنّ نجاح المؤسسات الريادية الاجتماعية يتوقّف على إدارتها الدقيقة لمتغيّر الرسالة إلى جانب الموارد البشرية والمالية معاً.</w:t>
      </w:r>
    </w:p>
    <w:p w14:paraId="454518B2"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ألتر</w:t>
      </w:r>
      <w:proofErr w:type="spellEnd"/>
      <w:r w:rsidRPr="00AD4EB2">
        <w:rPr>
          <w:b/>
          <w:bCs/>
          <w:rtl/>
          <w:lang w:bidi="ar-SA"/>
        </w:rPr>
        <w:t xml:space="preserve"> (</w:t>
      </w:r>
      <w:proofErr w:type="spellStart"/>
      <w:r w:rsidRPr="00AD4EB2">
        <w:rPr>
          <w:b/>
          <w:bCs/>
          <w:rtl/>
          <w:lang w:bidi="ar-SA"/>
        </w:rPr>
        <w:t>Alter</w:t>
      </w:r>
      <w:proofErr w:type="spellEnd"/>
      <w:r w:rsidRPr="00AD4EB2">
        <w:rPr>
          <w:b/>
          <w:bCs/>
          <w:rtl/>
          <w:lang w:bidi="ar-SA"/>
        </w:rPr>
        <w:t>, 2007):</w:t>
      </w:r>
      <w:r w:rsidRPr="00AD4EB2">
        <w:rPr>
          <w:rtl/>
          <w:lang w:bidi="ar-SA"/>
        </w:rPr>
        <w:t xml:space="preserve"> هدفت هذه الدراسة النظرية إلى بناء تصنيفٍ طيفي للمؤسسات الاجتماعية يمتد من المنظمات غير الربحية ذات الأنشطة التجارية الجانبية، مروراً بالنماذج الهجينة، وصولاً إلى الشركات الاجتماعية المعتمدة أساساً على إيرادات السوق. وخلصت إلى أنّ اختيار النموذج التشغيلي قرارٌ استراتيجي يتحدّد في ضوء طبيعة الخدمة ومستوى تنافسية السوق والقدرات التنظيمية الداخلية، لا خياراً إيديولوجياً.</w:t>
      </w:r>
    </w:p>
    <w:p w14:paraId="06D12EB2"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كراوس</w:t>
      </w:r>
      <w:proofErr w:type="spellEnd"/>
      <w:r w:rsidRPr="00AD4EB2">
        <w:rPr>
          <w:b/>
          <w:bCs/>
          <w:rtl/>
          <w:lang w:bidi="ar-SA"/>
        </w:rPr>
        <w:t xml:space="preserve"> وآخرين (</w:t>
      </w:r>
      <w:proofErr w:type="spellStart"/>
      <w:r w:rsidRPr="00AD4EB2">
        <w:rPr>
          <w:b/>
          <w:bCs/>
          <w:rtl/>
          <w:lang w:bidi="ar-SA"/>
        </w:rPr>
        <w:t>Kraus</w:t>
      </w:r>
      <w:proofErr w:type="spellEnd"/>
      <w:r w:rsidRPr="00AD4EB2">
        <w:rPr>
          <w:b/>
          <w:bCs/>
          <w:rtl/>
          <w:lang w:bidi="ar-SA"/>
        </w:rPr>
        <w:t xml:space="preserve"> </w:t>
      </w:r>
      <w:proofErr w:type="spellStart"/>
      <w:r w:rsidRPr="00AD4EB2">
        <w:rPr>
          <w:b/>
          <w:bCs/>
          <w:rtl/>
          <w:lang w:bidi="ar-SA"/>
        </w:rPr>
        <w:t>et</w:t>
      </w:r>
      <w:proofErr w:type="spellEnd"/>
      <w:r w:rsidRPr="00AD4EB2">
        <w:rPr>
          <w:b/>
          <w:bCs/>
          <w:rtl/>
          <w:lang w:bidi="ar-SA"/>
        </w:rPr>
        <w:t xml:space="preserve"> </w:t>
      </w:r>
      <w:proofErr w:type="spellStart"/>
      <w:r w:rsidRPr="00AD4EB2">
        <w:rPr>
          <w:b/>
          <w:bCs/>
          <w:rtl/>
          <w:lang w:bidi="ar-SA"/>
        </w:rPr>
        <w:t>al</w:t>
      </w:r>
      <w:proofErr w:type="spellEnd"/>
      <w:r w:rsidRPr="00AD4EB2">
        <w:rPr>
          <w:b/>
          <w:bCs/>
          <w:rtl/>
          <w:lang w:bidi="ar-SA"/>
        </w:rPr>
        <w:t>., 2017):</w:t>
      </w:r>
      <w:r w:rsidRPr="00AD4EB2">
        <w:rPr>
          <w:rtl/>
          <w:lang w:bidi="ar-SA"/>
        </w:rPr>
        <w:t xml:space="preserve"> هدفت هذه الدراسة الكمية إلى تطوير مقياسٍ متعدّد الأبعاد للتوجّه نحو الريادة الاجتماعية، وخلصت إلى بناء أداةٍ صادقة وثابتة تقيس التوجّه عبر أبعاد الابتكار والمبادأة وتحمّل المخاطرة والتوجّه نحو الرسالة الاجتماعية. كما أبرزت أنّ هذه الأبعاد تمثّل بناءً سلوكياً يميّز المنظمات الريادية اجتماعياً عن غيرها، وأرست أساساً منهجياً اعتمدته دراساتٌ لاحقة كثيرة في قياس الظاهرة.</w:t>
      </w:r>
    </w:p>
    <w:p w14:paraId="21F927D3"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ديفورني</w:t>
      </w:r>
      <w:proofErr w:type="spellEnd"/>
      <w:r w:rsidRPr="00AD4EB2">
        <w:rPr>
          <w:b/>
          <w:bCs/>
          <w:rtl/>
          <w:lang w:bidi="ar-SA"/>
        </w:rPr>
        <w:t xml:space="preserve"> </w:t>
      </w:r>
      <w:proofErr w:type="spellStart"/>
      <w:r w:rsidRPr="00AD4EB2">
        <w:rPr>
          <w:b/>
          <w:bCs/>
          <w:rtl/>
          <w:lang w:bidi="ar-SA"/>
        </w:rPr>
        <w:t>ونيسنس</w:t>
      </w:r>
      <w:proofErr w:type="spellEnd"/>
      <w:r w:rsidRPr="00AD4EB2">
        <w:rPr>
          <w:b/>
          <w:bCs/>
          <w:rtl/>
          <w:lang w:bidi="ar-SA"/>
        </w:rPr>
        <w:t xml:space="preserve"> (</w:t>
      </w:r>
      <w:proofErr w:type="spellStart"/>
      <w:r w:rsidRPr="00AD4EB2">
        <w:rPr>
          <w:b/>
          <w:bCs/>
          <w:rtl/>
          <w:lang w:bidi="ar-SA"/>
        </w:rPr>
        <w:t>Defourny</w:t>
      </w:r>
      <w:proofErr w:type="spellEnd"/>
      <w:r w:rsidRPr="00AD4EB2">
        <w:rPr>
          <w:b/>
          <w:bCs/>
          <w:rtl/>
          <w:lang w:bidi="ar-SA"/>
        </w:rPr>
        <w:t xml:space="preserve"> &amp; </w:t>
      </w:r>
      <w:proofErr w:type="spellStart"/>
      <w:r w:rsidRPr="00AD4EB2">
        <w:rPr>
          <w:b/>
          <w:bCs/>
          <w:rtl/>
          <w:lang w:bidi="ar-SA"/>
        </w:rPr>
        <w:t>Nyssens</w:t>
      </w:r>
      <w:proofErr w:type="spellEnd"/>
      <w:r w:rsidRPr="00AD4EB2">
        <w:rPr>
          <w:b/>
          <w:bCs/>
          <w:rtl/>
          <w:lang w:bidi="ar-SA"/>
        </w:rPr>
        <w:t>, 2017):</w:t>
      </w:r>
      <w:r w:rsidRPr="00AD4EB2">
        <w:rPr>
          <w:rtl/>
          <w:lang w:bidi="ar-SA"/>
        </w:rPr>
        <w:t xml:space="preserve"> هدفت هذه الدراسة النظرية إلى بناء تصنيفٍ دولي لنماذج المشروعات الاجتماعية، وخلصت إلى تحديد أربعة نماذج رئيسة تتوزّع بين النموذج التعاوني ونموذج المصلحة العامة ونموذج المشروع الاجتماعي ونموذج المنظمة غير الربحية المنتِجة. كما أبرزت أنّ هذه النماذج تشترك في المزج بين الرسالة الاجتماعية وتوليد الدخل، وأنّ اختيار النموذج يتأثّر بالسياق المؤسسي والقانوني لكل بيئة.</w:t>
      </w:r>
    </w:p>
    <w:p w14:paraId="6E79963A"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باتيلانا</w:t>
      </w:r>
      <w:proofErr w:type="spellEnd"/>
      <w:r w:rsidRPr="00AD4EB2">
        <w:rPr>
          <w:b/>
          <w:bCs/>
          <w:rtl/>
          <w:lang w:bidi="ar-SA"/>
        </w:rPr>
        <w:t xml:space="preserve"> ولي (</w:t>
      </w:r>
      <w:proofErr w:type="spellStart"/>
      <w:r w:rsidRPr="00AD4EB2">
        <w:rPr>
          <w:b/>
          <w:bCs/>
          <w:rtl/>
          <w:lang w:bidi="ar-SA"/>
        </w:rPr>
        <w:t>Battilana</w:t>
      </w:r>
      <w:proofErr w:type="spellEnd"/>
      <w:r w:rsidRPr="00AD4EB2">
        <w:rPr>
          <w:b/>
          <w:bCs/>
          <w:rtl/>
          <w:lang w:bidi="ar-SA"/>
        </w:rPr>
        <w:t xml:space="preserve"> &amp; </w:t>
      </w:r>
      <w:proofErr w:type="spellStart"/>
      <w:r w:rsidRPr="00AD4EB2">
        <w:rPr>
          <w:b/>
          <w:bCs/>
          <w:rtl/>
          <w:lang w:bidi="ar-SA"/>
        </w:rPr>
        <w:t>Lee</w:t>
      </w:r>
      <w:proofErr w:type="spellEnd"/>
      <w:r w:rsidRPr="00AD4EB2">
        <w:rPr>
          <w:b/>
          <w:bCs/>
          <w:rtl/>
          <w:lang w:bidi="ar-SA"/>
        </w:rPr>
        <w:t>, 2014):</w:t>
      </w:r>
      <w:r w:rsidRPr="00AD4EB2">
        <w:rPr>
          <w:rtl/>
          <w:lang w:bidi="ar-SA"/>
        </w:rPr>
        <w:t xml:space="preserve"> هدفت هذه الدراسة النظرية إلى تأصيل مفهوم التنظيم الهجين في المنظمات التي تجمع بين المنطقين الاجتماعي والتجاري، وخلصت إلى أنّ إدارة التوتّر بين هذين المنطقين تمثّل التحدي الجوهري أمام هذه المنظمات. كما أبرزت أنّ نجاح النموذج الهجين يتطلّب مواءمةً بين الهوية الاجتماعية والممارسات التجارية على مستوى القيادة والثقافة والهيكل التنظيمي.</w:t>
      </w:r>
    </w:p>
    <w:p w14:paraId="49852156" w14:textId="77777777" w:rsidR="00AD4EB2" w:rsidRPr="00AD4EB2" w:rsidRDefault="00AD4EB2" w:rsidP="00AD4EB2">
      <w:pPr>
        <w:spacing w:line="240" w:lineRule="auto"/>
        <w:jc w:val="both"/>
        <w:rPr>
          <w:lang w:bidi="ar-SA"/>
        </w:rPr>
      </w:pPr>
      <w:r w:rsidRPr="00AD4EB2">
        <w:rPr>
          <w:b/>
          <w:bCs/>
          <w:rtl/>
          <w:lang w:bidi="ar-SA"/>
        </w:rPr>
        <w:t>دراسة منطقة عسير (2021):</w:t>
      </w:r>
      <w:r w:rsidRPr="00AD4EB2">
        <w:rPr>
          <w:rtl/>
          <w:lang w:bidi="ar-SA"/>
        </w:rPr>
        <w:t xml:space="preserve"> هدفت هذه الدراسة الميدانية إلى الكشف عن دور ريادة الأعمال في تحقيق المسؤولية المجتمعية لدى الشركات في منطقة عسير في المملكة، واعتمدت الاستبانة أداةً لجمع البيانات. وخلصت إلى وجود دورٍ إيجابي لريادة الأعمال في تعزيز المسؤولية المجتمعية، كما أبرزت أهمية البُعدين الابتكاري والاستباقي في توجيه المنظمات نحو خدمة مجتمعها.</w:t>
      </w:r>
    </w:p>
    <w:p w14:paraId="135CBA3C"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الدبوسي</w:t>
      </w:r>
      <w:proofErr w:type="spellEnd"/>
      <w:r w:rsidRPr="00AD4EB2">
        <w:rPr>
          <w:b/>
          <w:bCs/>
          <w:rtl/>
          <w:lang w:bidi="ar-SA"/>
        </w:rPr>
        <w:t xml:space="preserve"> (2017):</w:t>
      </w:r>
      <w:r w:rsidRPr="00AD4EB2">
        <w:rPr>
          <w:rtl/>
          <w:lang w:bidi="ar-SA"/>
        </w:rPr>
        <w:t xml:space="preserve"> هدفت هذه الدراسة الميدانية إلى استقصاء رؤية طلاب جامعة تبوك حول ثقافة ريادة الأعمال، واعتمدت المنهج الوصفي والاستبانة. وخلصت إلى وجود وعيٍ إيجابي بأهمية ريادة الأعمال </w:t>
      </w:r>
      <w:r w:rsidRPr="00AD4EB2">
        <w:rPr>
          <w:rtl/>
          <w:lang w:bidi="ar-SA"/>
        </w:rPr>
        <w:lastRenderedPageBreak/>
        <w:t>مع ضعفٍ في البيئة التمكينية والحاضنة، كما أبرزت الحاجة إلى تعزيز الثقافة الريادية بوصفها مدخلاً لتنمية المبادرات ذات الأثر الاجتماعي والاقتصادي.</w:t>
      </w:r>
    </w:p>
    <w:p w14:paraId="6761490A" w14:textId="77777777" w:rsidR="00AD4EB2" w:rsidRPr="00AD4EB2" w:rsidRDefault="00AD4EB2" w:rsidP="00AD4EB2">
      <w:pPr>
        <w:spacing w:line="240" w:lineRule="auto"/>
        <w:jc w:val="both"/>
        <w:rPr>
          <w:rtl/>
          <w:lang w:bidi="ar-SA"/>
        </w:rPr>
      </w:pPr>
      <w:r w:rsidRPr="00AD4EB2">
        <w:rPr>
          <w:b/>
          <w:bCs/>
          <w:rtl/>
          <w:lang w:bidi="ar-SA"/>
        </w:rPr>
        <w:t>دراسة التوجّه الريادي الاجتماعي في المنظمات غير الحكومية (2023):</w:t>
      </w:r>
      <w:r w:rsidRPr="00AD4EB2">
        <w:rPr>
          <w:rtl/>
          <w:lang w:bidi="ar-SA"/>
        </w:rPr>
        <w:t xml:space="preserve"> هدفت هذه الدراسة الكمية إلى قياس مستويات التوجّه الريادي الاجتماعي عبر أبعاده (الابتكار الاجتماعي، والمبادأة، وتحمّل المخاطرة، والتوجّه الاجتماعي) في مئةٍ وعشر منظمات غير حكومية، واعتمدت الاستبانة المنظّمة أداةً للقياس. وخلصت إلى تباين مستويات التوجّه باختلاف نوع المنظمة، وإلى ارتباطه الإيجابي بأدائها واستدامتها.</w:t>
      </w:r>
    </w:p>
    <w:p w14:paraId="1A3BFC25" w14:textId="77777777" w:rsidR="00AD4EB2" w:rsidRPr="00AD4EB2" w:rsidRDefault="00AD4EB2" w:rsidP="00AD4EB2">
      <w:pPr>
        <w:spacing w:line="240" w:lineRule="auto"/>
        <w:jc w:val="both"/>
        <w:rPr>
          <w:rtl/>
          <w:lang w:bidi="ar-SA"/>
        </w:rPr>
      </w:pPr>
      <w:r w:rsidRPr="00AD4EB2">
        <w:rPr>
          <w:rtl/>
        </w:rPr>
        <w:t xml:space="preserve">يعرض الجدول </w:t>
      </w:r>
      <w:r w:rsidRPr="00AD4EB2">
        <w:rPr>
          <w:rtl/>
          <w:lang w:bidi="ar-SA"/>
        </w:rPr>
        <w:t xml:space="preserve">(جدول 3) </w:t>
      </w:r>
      <w:r w:rsidRPr="00AD4EB2">
        <w:rPr>
          <w:rtl/>
        </w:rPr>
        <w:t>أبرز الدراسات النظرية والتطبيقية التي تناولت مفهوم الريادة الاجتماعية وتصنيف نماذجها، موضّحاً بيئة كل دراسة ومنهجيتها ونتائجها وأوجه اتفاقها واختلافها مع الدراسة الحالية</w:t>
      </w:r>
      <w:r w:rsidRPr="00AD4EB2">
        <w:rPr>
          <w:lang w:bidi="ar-SA"/>
        </w:rPr>
        <w:t>.</w:t>
      </w:r>
    </w:p>
    <w:p w14:paraId="5AA399A1" w14:textId="3BB9F76E" w:rsidR="00AD4EB2" w:rsidRDefault="00AD4EB2" w:rsidP="00AD4EB2">
      <w:pPr>
        <w:pStyle w:val="Caption"/>
        <w:keepNext/>
      </w:pPr>
      <w:bookmarkStart w:id="74" w:name="_Toc23641950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3</w:t>
      </w:r>
      <w:r>
        <w:rPr>
          <w:rtl/>
        </w:rPr>
        <w:fldChar w:fldCharType="end"/>
      </w:r>
      <w:r>
        <w:rPr>
          <w:rFonts w:hint="cs"/>
          <w:rtl/>
          <w:lang w:bidi="ar-SY"/>
        </w:rPr>
        <w:t xml:space="preserve">: </w:t>
      </w:r>
      <w:r w:rsidRPr="000E5571">
        <w:rPr>
          <w:rtl/>
          <w:lang w:bidi="ar-SY"/>
        </w:rPr>
        <w:t>مقارنة الدراسات السابقة في محور الريادة الاجتماعية: مفهومها ونماذجها وأبعادها</w:t>
      </w:r>
      <w:bookmarkEnd w:id="74"/>
    </w:p>
    <w:tbl>
      <w:tblPr>
        <w:tblStyle w:val="GridTable6Colorful"/>
        <w:bidiVisual/>
        <w:tblW w:w="0" w:type="auto"/>
        <w:tblLook w:val="04A0" w:firstRow="1" w:lastRow="0" w:firstColumn="1" w:lastColumn="0" w:noHBand="0" w:noVBand="1"/>
      </w:tblPr>
      <w:tblGrid>
        <w:gridCol w:w="1445"/>
        <w:gridCol w:w="1360"/>
        <w:gridCol w:w="1285"/>
        <w:gridCol w:w="1873"/>
        <w:gridCol w:w="1444"/>
        <w:gridCol w:w="1654"/>
      </w:tblGrid>
      <w:tr w:rsidR="00AD4EB2" w:rsidRPr="00AD4EB2" w14:paraId="202C3E77" w14:textId="77777777" w:rsidTr="00AD4E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5" w:type="dxa"/>
            <w:vAlign w:val="center"/>
          </w:tcPr>
          <w:p w14:paraId="10485B95" w14:textId="77777777" w:rsidR="00AD4EB2" w:rsidRPr="00AD4EB2" w:rsidRDefault="00AD4EB2" w:rsidP="00AD4EB2">
            <w:pPr>
              <w:spacing w:after="160"/>
              <w:jc w:val="both"/>
              <w:rPr>
                <w:color w:val="auto"/>
                <w:sz w:val="22"/>
                <w:szCs w:val="24"/>
                <w:lang w:bidi="ar-SA"/>
              </w:rPr>
            </w:pPr>
            <w:r w:rsidRPr="00AD4EB2">
              <w:rPr>
                <w:color w:val="auto"/>
                <w:sz w:val="22"/>
                <w:szCs w:val="24"/>
                <w:rtl/>
                <w:lang w:bidi="ar-SA"/>
              </w:rPr>
              <w:t>الدراسة</w:t>
            </w:r>
          </w:p>
        </w:tc>
        <w:tc>
          <w:tcPr>
            <w:tcW w:w="1360" w:type="dxa"/>
            <w:vAlign w:val="center"/>
          </w:tcPr>
          <w:p w14:paraId="42EE2C42"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البيئة/المجال</w:t>
            </w:r>
          </w:p>
        </w:tc>
        <w:tc>
          <w:tcPr>
            <w:tcW w:w="1285" w:type="dxa"/>
            <w:vAlign w:val="center"/>
          </w:tcPr>
          <w:p w14:paraId="4624C49B"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المنهجية</w:t>
            </w:r>
          </w:p>
        </w:tc>
        <w:tc>
          <w:tcPr>
            <w:tcW w:w="1873" w:type="dxa"/>
            <w:vAlign w:val="center"/>
          </w:tcPr>
          <w:p w14:paraId="0B9745FA"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أبرز النتائج</w:t>
            </w:r>
          </w:p>
        </w:tc>
        <w:tc>
          <w:tcPr>
            <w:tcW w:w="1444" w:type="dxa"/>
            <w:vAlign w:val="center"/>
          </w:tcPr>
          <w:p w14:paraId="45644F3A"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أوجه الاتفاق</w:t>
            </w:r>
          </w:p>
        </w:tc>
        <w:tc>
          <w:tcPr>
            <w:tcW w:w="1654" w:type="dxa"/>
            <w:vAlign w:val="center"/>
          </w:tcPr>
          <w:p w14:paraId="344041E2"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أوجه الاختلاف والقصور</w:t>
            </w:r>
          </w:p>
        </w:tc>
      </w:tr>
      <w:tr w:rsidR="00AD4EB2" w:rsidRPr="00AD4EB2" w14:paraId="46EADF3F" w14:textId="77777777" w:rsidTr="00AD4E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5" w:type="dxa"/>
            <w:vAlign w:val="center"/>
          </w:tcPr>
          <w:p w14:paraId="5C651A05"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t>ديز</w:t>
            </w:r>
            <w:proofErr w:type="spellEnd"/>
            <w:r w:rsidRPr="00AD4EB2">
              <w:rPr>
                <w:color w:val="auto"/>
                <w:sz w:val="22"/>
                <w:szCs w:val="24"/>
                <w:rtl/>
                <w:lang w:bidi="ar-SA"/>
              </w:rPr>
              <w:t xml:space="preserve"> (1998)</w:t>
            </w:r>
          </w:p>
        </w:tc>
        <w:tc>
          <w:tcPr>
            <w:tcW w:w="1360" w:type="dxa"/>
            <w:vAlign w:val="center"/>
          </w:tcPr>
          <w:p w14:paraId="2DA413E6"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دولية</w:t>
            </w:r>
          </w:p>
        </w:tc>
        <w:tc>
          <w:tcPr>
            <w:tcW w:w="1285" w:type="dxa"/>
            <w:vAlign w:val="center"/>
          </w:tcPr>
          <w:p w14:paraId="0A9C2F7B"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نظري تأسيسي</w:t>
            </w:r>
          </w:p>
        </w:tc>
        <w:tc>
          <w:tcPr>
            <w:tcW w:w="1873" w:type="dxa"/>
            <w:vAlign w:val="center"/>
          </w:tcPr>
          <w:p w14:paraId="24D63BC1"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تعريفٌ إجرائي للريادي الاجتماعي</w:t>
            </w:r>
          </w:p>
        </w:tc>
        <w:tc>
          <w:tcPr>
            <w:tcW w:w="1444" w:type="dxa"/>
            <w:vAlign w:val="center"/>
          </w:tcPr>
          <w:p w14:paraId="49BF2C2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تأصيل مفهوم الريادة الاجتماعية</w:t>
            </w:r>
          </w:p>
        </w:tc>
        <w:tc>
          <w:tcPr>
            <w:tcW w:w="1654" w:type="dxa"/>
            <w:vAlign w:val="center"/>
          </w:tcPr>
          <w:p w14:paraId="460EF572"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لا تقيس أبعاداً كمية أو أثراً مالياً</w:t>
            </w:r>
          </w:p>
        </w:tc>
      </w:tr>
      <w:tr w:rsidR="00AD4EB2" w:rsidRPr="00AD4EB2" w14:paraId="25F67C11" w14:textId="77777777" w:rsidTr="00AD4EB2">
        <w:tc>
          <w:tcPr>
            <w:cnfStyle w:val="001000000000" w:firstRow="0" w:lastRow="0" w:firstColumn="1" w:lastColumn="0" w:oddVBand="0" w:evenVBand="0" w:oddHBand="0" w:evenHBand="0" w:firstRowFirstColumn="0" w:firstRowLastColumn="0" w:lastRowFirstColumn="0" w:lastRowLastColumn="0"/>
            <w:tcW w:w="1445" w:type="dxa"/>
            <w:vAlign w:val="center"/>
          </w:tcPr>
          <w:p w14:paraId="3B833CA5"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t>دركر</w:t>
            </w:r>
            <w:proofErr w:type="spellEnd"/>
            <w:r w:rsidRPr="00AD4EB2">
              <w:rPr>
                <w:color w:val="auto"/>
                <w:sz w:val="22"/>
                <w:szCs w:val="24"/>
                <w:rtl/>
                <w:lang w:bidi="ar-SA"/>
              </w:rPr>
              <w:t xml:space="preserve"> (1990)</w:t>
            </w:r>
          </w:p>
        </w:tc>
        <w:tc>
          <w:tcPr>
            <w:tcW w:w="1360" w:type="dxa"/>
            <w:vAlign w:val="center"/>
          </w:tcPr>
          <w:p w14:paraId="34BA47BB"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دولية</w:t>
            </w:r>
          </w:p>
        </w:tc>
        <w:tc>
          <w:tcPr>
            <w:tcW w:w="1285" w:type="dxa"/>
            <w:vAlign w:val="center"/>
          </w:tcPr>
          <w:p w14:paraId="695E96D7"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نظري</w:t>
            </w:r>
          </w:p>
        </w:tc>
        <w:tc>
          <w:tcPr>
            <w:tcW w:w="1873" w:type="dxa"/>
            <w:vAlign w:val="center"/>
          </w:tcPr>
          <w:p w14:paraId="6CCDA200"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الاستدامة المالية شرطٌ لاستمرار الأثر</w:t>
            </w:r>
          </w:p>
        </w:tc>
        <w:tc>
          <w:tcPr>
            <w:tcW w:w="1444" w:type="dxa"/>
            <w:vAlign w:val="center"/>
          </w:tcPr>
          <w:p w14:paraId="27CCC96C"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تأصيل العلاقة بين المتغيرين مفاهيمياً</w:t>
            </w:r>
          </w:p>
        </w:tc>
        <w:tc>
          <w:tcPr>
            <w:tcW w:w="1654" w:type="dxa"/>
            <w:vAlign w:val="center"/>
          </w:tcPr>
          <w:p w14:paraId="7657EB9A"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لا تختبر العلاقة إحصائياً</w:t>
            </w:r>
          </w:p>
        </w:tc>
      </w:tr>
      <w:tr w:rsidR="00AD4EB2" w:rsidRPr="00AD4EB2" w14:paraId="349ED893" w14:textId="77777777" w:rsidTr="00AD4E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5" w:type="dxa"/>
            <w:vAlign w:val="center"/>
          </w:tcPr>
          <w:p w14:paraId="7C025B3C" w14:textId="77777777" w:rsidR="00AD4EB2" w:rsidRPr="00AD4EB2" w:rsidRDefault="00AD4EB2" w:rsidP="00AD4EB2">
            <w:pPr>
              <w:spacing w:after="160"/>
              <w:jc w:val="both"/>
              <w:rPr>
                <w:color w:val="auto"/>
                <w:sz w:val="22"/>
                <w:szCs w:val="24"/>
                <w:lang w:bidi="ar-SA"/>
              </w:rPr>
            </w:pPr>
            <w:r w:rsidRPr="00AD4EB2">
              <w:rPr>
                <w:color w:val="auto"/>
                <w:sz w:val="22"/>
                <w:szCs w:val="24"/>
                <w:rtl/>
                <w:lang w:bidi="ar-SA"/>
              </w:rPr>
              <w:t>أوستن وآخرون (2006)</w:t>
            </w:r>
          </w:p>
        </w:tc>
        <w:tc>
          <w:tcPr>
            <w:tcW w:w="1360" w:type="dxa"/>
            <w:vAlign w:val="center"/>
          </w:tcPr>
          <w:p w14:paraId="0172FC72"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دولية</w:t>
            </w:r>
          </w:p>
        </w:tc>
        <w:tc>
          <w:tcPr>
            <w:tcW w:w="1285" w:type="dxa"/>
            <w:vAlign w:val="center"/>
          </w:tcPr>
          <w:p w14:paraId="334B4767"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نظري مقارن</w:t>
            </w:r>
          </w:p>
        </w:tc>
        <w:tc>
          <w:tcPr>
            <w:tcW w:w="1873" w:type="dxa"/>
            <w:vAlign w:val="center"/>
          </w:tcPr>
          <w:p w14:paraId="69FF17C7"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تمايز الريادة الاجتماعية والتجارية</w:t>
            </w:r>
          </w:p>
        </w:tc>
        <w:tc>
          <w:tcPr>
            <w:tcW w:w="1444" w:type="dxa"/>
            <w:vAlign w:val="center"/>
          </w:tcPr>
          <w:p w14:paraId="7A401F11"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أهمية إدارة الموارد المالية للأثر</w:t>
            </w:r>
          </w:p>
        </w:tc>
        <w:tc>
          <w:tcPr>
            <w:tcW w:w="1654" w:type="dxa"/>
            <w:vAlign w:val="center"/>
          </w:tcPr>
          <w:p w14:paraId="08F4DBB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لا تتناول القطاع غير الربحي السعودي</w:t>
            </w:r>
          </w:p>
        </w:tc>
      </w:tr>
      <w:tr w:rsidR="00AD4EB2" w:rsidRPr="00AD4EB2" w14:paraId="2A942512" w14:textId="77777777" w:rsidTr="00AD4EB2">
        <w:tc>
          <w:tcPr>
            <w:cnfStyle w:val="001000000000" w:firstRow="0" w:lastRow="0" w:firstColumn="1" w:lastColumn="0" w:oddVBand="0" w:evenVBand="0" w:oddHBand="0" w:evenHBand="0" w:firstRowFirstColumn="0" w:firstRowLastColumn="0" w:lastRowFirstColumn="0" w:lastRowLastColumn="0"/>
            <w:tcW w:w="1445" w:type="dxa"/>
            <w:vAlign w:val="center"/>
          </w:tcPr>
          <w:p w14:paraId="4CE73CFE"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t>ألتر</w:t>
            </w:r>
            <w:proofErr w:type="spellEnd"/>
            <w:r w:rsidRPr="00AD4EB2">
              <w:rPr>
                <w:color w:val="auto"/>
                <w:sz w:val="22"/>
                <w:szCs w:val="24"/>
                <w:rtl/>
                <w:lang w:bidi="ar-SA"/>
              </w:rPr>
              <w:t xml:space="preserve"> (2007)</w:t>
            </w:r>
          </w:p>
        </w:tc>
        <w:tc>
          <w:tcPr>
            <w:tcW w:w="1360" w:type="dxa"/>
            <w:vAlign w:val="center"/>
          </w:tcPr>
          <w:p w14:paraId="5E1BC1F3"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دولية</w:t>
            </w:r>
          </w:p>
        </w:tc>
        <w:tc>
          <w:tcPr>
            <w:tcW w:w="1285" w:type="dxa"/>
            <w:vAlign w:val="center"/>
          </w:tcPr>
          <w:p w14:paraId="69EC73C5"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نظري تصنيفي</w:t>
            </w:r>
          </w:p>
        </w:tc>
        <w:tc>
          <w:tcPr>
            <w:tcW w:w="1873" w:type="dxa"/>
            <w:vAlign w:val="center"/>
          </w:tcPr>
          <w:p w14:paraId="2F224D5F"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طيف نماذج المؤسسات الاجتماعية</w:t>
            </w:r>
          </w:p>
        </w:tc>
        <w:tc>
          <w:tcPr>
            <w:tcW w:w="1444" w:type="dxa"/>
            <w:vAlign w:val="center"/>
          </w:tcPr>
          <w:p w14:paraId="51FEF234"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أساس تصنيف نماذج الريادة الاجتماعية</w:t>
            </w:r>
          </w:p>
        </w:tc>
        <w:tc>
          <w:tcPr>
            <w:tcW w:w="1654" w:type="dxa"/>
            <w:vAlign w:val="center"/>
          </w:tcPr>
          <w:p w14:paraId="3C9E93AD"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غياب البُعد الميداني والقياس الكمي</w:t>
            </w:r>
          </w:p>
        </w:tc>
      </w:tr>
      <w:tr w:rsidR="00AD4EB2" w:rsidRPr="00AD4EB2" w14:paraId="62268EAF" w14:textId="77777777" w:rsidTr="00AD4E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5" w:type="dxa"/>
            <w:vAlign w:val="center"/>
          </w:tcPr>
          <w:p w14:paraId="105EF97C"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t>كراوس</w:t>
            </w:r>
            <w:proofErr w:type="spellEnd"/>
            <w:r w:rsidRPr="00AD4EB2">
              <w:rPr>
                <w:color w:val="auto"/>
                <w:sz w:val="22"/>
                <w:szCs w:val="24"/>
                <w:rtl/>
                <w:lang w:bidi="ar-SA"/>
              </w:rPr>
              <w:t xml:space="preserve"> وآخرون (2017)</w:t>
            </w:r>
          </w:p>
        </w:tc>
        <w:tc>
          <w:tcPr>
            <w:tcW w:w="1360" w:type="dxa"/>
            <w:vAlign w:val="center"/>
          </w:tcPr>
          <w:p w14:paraId="2695CAA3"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بيئة دولية</w:t>
            </w:r>
          </w:p>
        </w:tc>
        <w:tc>
          <w:tcPr>
            <w:tcW w:w="1285" w:type="dxa"/>
            <w:vAlign w:val="center"/>
          </w:tcPr>
          <w:p w14:paraId="5B8B98B8"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كمي/تطوير مقياس</w:t>
            </w:r>
          </w:p>
        </w:tc>
        <w:tc>
          <w:tcPr>
            <w:tcW w:w="1873" w:type="dxa"/>
            <w:vAlign w:val="center"/>
          </w:tcPr>
          <w:p w14:paraId="156EABF4"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مقياس متعدد الأبعاد للتوجّه الريادي الاجتماعي</w:t>
            </w:r>
          </w:p>
        </w:tc>
        <w:tc>
          <w:tcPr>
            <w:tcW w:w="1444" w:type="dxa"/>
            <w:vAlign w:val="center"/>
          </w:tcPr>
          <w:p w14:paraId="51C772B3"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تبنّي الأبعاد نفسها للمتغير المستقل</w:t>
            </w:r>
          </w:p>
        </w:tc>
        <w:tc>
          <w:tcPr>
            <w:tcW w:w="1654" w:type="dxa"/>
            <w:vAlign w:val="center"/>
          </w:tcPr>
          <w:p w14:paraId="6B882CAB"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لم تختبر الأثر في الاستدامة المالية</w:t>
            </w:r>
          </w:p>
        </w:tc>
      </w:tr>
      <w:tr w:rsidR="00AD4EB2" w:rsidRPr="00AD4EB2" w14:paraId="63C86D5D" w14:textId="77777777" w:rsidTr="00AD4EB2">
        <w:tc>
          <w:tcPr>
            <w:cnfStyle w:val="001000000000" w:firstRow="0" w:lastRow="0" w:firstColumn="1" w:lastColumn="0" w:oddVBand="0" w:evenVBand="0" w:oddHBand="0" w:evenHBand="0" w:firstRowFirstColumn="0" w:firstRowLastColumn="0" w:lastRowFirstColumn="0" w:lastRowLastColumn="0"/>
            <w:tcW w:w="1445" w:type="dxa"/>
            <w:vAlign w:val="center"/>
          </w:tcPr>
          <w:p w14:paraId="7C3CC56F"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t>ديفورني</w:t>
            </w:r>
            <w:proofErr w:type="spellEnd"/>
            <w:r w:rsidRPr="00AD4EB2">
              <w:rPr>
                <w:color w:val="auto"/>
                <w:sz w:val="22"/>
                <w:szCs w:val="24"/>
                <w:rtl/>
                <w:lang w:bidi="ar-SA"/>
              </w:rPr>
              <w:t xml:space="preserve"> </w:t>
            </w:r>
            <w:proofErr w:type="spellStart"/>
            <w:r w:rsidRPr="00AD4EB2">
              <w:rPr>
                <w:color w:val="auto"/>
                <w:sz w:val="22"/>
                <w:szCs w:val="24"/>
                <w:rtl/>
                <w:lang w:bidi="ar-SA"/>
              </w:rPr>
              <w:t>ونيسنس</w:t>
            </w:r>
            <w:proofErr w:type="spellEnd"/>
            <w:r w:rsidRPr="00AD4EB2">
              <w:rPr>
                <w:color w:val="auto"/>
                <w:sz w:val="22"/>
                <w:szCs w:val="24"/>
                <w:rtl/>
                <w:lang w:bidi="ar-SA"/>
              </w:rPr>
              <w:t xml:space="preserve"> (2017)</w:t>
            </w:r>
          </w:p>
        </w:tc>
        <w:tc>
          <w:tcPr>
            <w:tcW w:w="1360" w:type="dxa"/>
            <w:vAlign w:val="center"/>
          </w:tcPr>
          <w:p w14:paraId="426F28D0"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دولية</w:t>
            </w:r>
          </w:p>
        </w:tc>
        <w:tc>
          <w:tcPr>
            <w:tcW w:w="1285" w:type="dxa"/>
            <w:vAlign w:val="center"/>
          </w:tcPr>
          <w:p w14:paraId="3D7D8635"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نظري تصنيفي</w:t>
            </w:r>
          </w:p>
        </w:tc>
        <w:tc>
          <w:tcPr>
            <w:tcW w:w="1873" w:type="dxa"/>
            <w:vAlign w:val="center"/>
          </w:tcPr>
          <w:p w14:paraId="13928682"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أربعة نماذج للمشروع الاجتماعي</w:t>
            </w:r>
          </w:p>
        </w:tc>
        <w:tc>
          <w:tcPr>
            <w:tcW w:w="1444" w:type="dxa"/>
            <w:vAlign w:val="center"/>
          </w:tcPr>
          <w:p w14:paraId="773EE83D"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تأصيل نماذج الريادة الاجتماعية</w:t>
            </w:r>
          </w:p>
        </w:tc>
        <w:tc>
          <w:tcPr>
            <w:tcW w:w="1654" w:type="dxa"/>
            <w:vAlign w:val="center"/>
          </w:tcPr>
          <w:p w14:paraId="43606325"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غياب البُعد الميداني والقياس الكمي</w:t>
            </w:r>
          </w:p>
        </w:tc>
      </w:tr>
      <w:tr w:rsidR="00AD4EB2" w:rsidRPr="00AD4EB2" w14:paraId="63CFF9C7" w14:textId="77777777" w:rsidTr="00AD4E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5" w:type="dxa"/>
            <w:vAlign w:val="center"/>
          </w:tcPr>
          <w:p w14:paraId="1B186A58"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lastRenderedPageBreak/>
              <w:t>باتيلانا</w:t>
            </w:r>
            <w:proofErr w:type="spellEnd"/>
            <w:r w:rsidRPr="00AD4EB2">
              <w:rPr>
                <w:color w:val="auto"/>
                <w:sz w:val="22"/>
                <w:szCs w:val="24"/>
                <w:rtl/>
                <w:lang w:bidi="ar-SA"/>
              </w:rPr>
              <w:t xml:space="preserve"> ولي (2014)</w:t>
            </w:r>
          </w:p>
        </w:tc>
        <w:tc>
          <w:tcPr>
            <w:tcW w:w="1360" w:type="dxa"/>
            <w:vAlign w:val="center"/>
          </w:tcPr>
          <w:p w14:paraId="12B4787B"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دولية</w:t>
            </w:r>
          </w:p>
        </w:tc>
        <w:tc>
          <w:tcPr>
            <w:tcW w:w="1285" w:type="dxa"/>
            <w:vAlign w:val="center"/>
          </w:tcPr>
          <w:p w14:paraId="307EB73D"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نظري</w:t>
            </w:r>
          </w:p>
        </w:tc>
        <w:tc>
          <w:tcPr>
            <w:tcW w:w="1873" w:type="dxa"/>
            <w:vAlign w:val="center"/>
          </w:tcPr>
          <w:p w14:paraId="08486D9D"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إدارة التوتّر في التنظيم الهجين</w:t>
            </w:r>
          </w:p>
        </w:tc>
        <w:tc>
          <w:tcPr>
            <w:tcW w:w="1444" w:type="dxa"/>
            <w:vAlign w:val="center"/>
          </w:tcPr>
          <w:p w14:paraId="5DA1DA54"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تأصيل نموذج العمل الهجين</w:t>
            </w:r>
          </w:p>
        </w:tc>
        <w:tc>
          <w:tcPr>
            <w:tcW w:w="1654" w:type="dxa"/>
            <w:vAlign w:val="center"/>
          </w:tcPr>
          <w:p w14:paraId="2541AE7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لا تتناول المنظمات غير الربحية السعودية</w:t>
            </w:r>
          </w:p>
        </w:tc>
      </w:tr>
      <w:tr w:rsidR="00AD4EB2" w:rsidRPr="00AD4EB2" w14:paraId="5D2C0F56" w14:textId="77777777" w:rsidTr="00AD4EB2">
        <w:tc>
          <w:tcPr>
            <w:cnfStyle w:val="001000000000" w:firstRow="0" w:lastRow="0" w:firstColumn="1" w:lastColumn="0" w:oddVBand="0" w:evenVBand="0" w:oddHBand="0" w:evenHBand="0" w:firstRowFirstColumn="0" w:firstRowLastColumn="0" w:lastRowFirstColumn="0" w:lastRowLastColumn="0"/>
            <w:tcW w:w="1445" w:type="dxa"/>
            <w:vAlign w:val="center"/>
          </w:tcPr>
          <w:p w14:paraId="3CAE379C" w14:textId="77777777" w:rsidR="00AD4EB2" w:rsidRPr="00AD4EB2" w:rsidRDefault="00AD4EB2" w:rsidP="00AD4EB2">
            <w:pPr>
              <w:spacing w:after="160"/>
              <w:jc w:val="both"/>
              <w:rPr>
                <w:color w:val="auto"/>
                <w:sz w:val="22"/>
                <w:szCs w:val="24"/>
                <w:lang w:bidi="ar-SA"/>
              </w:rPr>
            </w:pPr>
            <w:r w:rsidRPr="00AD4EB2">
              <w:rPr>
                <w:color w:val="auto"/>
                <w:sz w:val="22"/>
                <w:szCs w:val="24"/>
                <w:rtl/>
                <w:lang w:bidi="ar-SA"/>
              </w:rPr>
              <w:t>منطقة عسير (2021)</w:t>
            </w:r>
          </w:p>
        </w:tc>
        <w:tc>
          <w:tcPr>
            <w:tcW w:w="1360" w:type="dxa"/>
            <w:vAlign w:val="center"/>
          </w:tcPr>
          <w:p w14:paraId="0298403B"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السعودية/عسير</w:t>
            </w:r>
          </w:p>
        </w:tc>
        <w:tc>
          <w:tcPr>
            <w:tcW w:w="1285" w:type="dxa"/>
            <w:vAlign w:val="center"/>
          </w:tcPr>
          <w:p w14:paraId="25E4C1C5"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كمي/استبانة</w:t>
            </w:r>
          </w:p>
        </w:tc>
        <w:tc>
          <w:tcPr>
            <w:tcW w:w="1873" w:type="dxa"/>
            <w:vAlign w:val="center"/>
          </w:tcPr>
          <w:p w14:paraId="53EA6E1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أثر إيجابي لريادة الأعمال في المسؤولية المجتمعية</w:t>
            </w:r>
          </w:p>
        </w:tc>
        <w:tc>
          <w:tcPr>
            <w:tcW w:w="1444" w:type="dxa"/>
            <w:vAlign w:val="center"/>
          </w:tcPr>
          <w:p w14:paraId="638E832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بيئة سعودية وأداة الاستبانة</w:t>
            </w:r>
          </w:p>
        </w:tc>
        <w:tc>
          <w:tcPr>
            <w:tcW w:w="1654" w:type="dxa"/>
            <w:vAlign w:val="center"/>
          </w:tcPr>
          <w:p w14:paraId="6D4A79B5"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المتغير التابع مختلف (مسؤولية مجتمعية)</w:t>
            </w:r>
          </w:p>
        </w:tc>
      </w:tr>
      <w:tr w:rsidR="00AD4EB2" w:rsidRPr="00AD4EB2" w14:paraId="602F8602" w14:textId="77777777" w:rsidTr="00AD4E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5" w:type="dxa"/>
            <w:vAlign w:val="center"/>
          </w:tcPr>
          <w:p w14:paraId="7E55365F" w14:textId="77777777" w:rsidR="00AD4EB2" w:rsidRPr="00AD4EB2" w:rsidRDefault="00AD4EB2" w:rsidP="00AD4EB2">
            <w:pPr>
              <w:spacing w:after="160"/>
              <w:jc w:val="both"/>
              <w:rPr>
                <w:color w:val="auto"/>
                <w:sz w:val="22"/>
                <w:szCs w:val="24"/>
                <w:lang w:bidi="ar-SA"/>
              </w:rPr>
            </w:pPr>
            <w:proofErr w:type="spellStart"/>
            <w:r w:rsidRPr="00AD4EB2">
              <w:rPr>
                <w:color w:val="auto"/>
                <w:sz w:val="22"/>
                <w:szCs w:val="24"/>
                <w:rtl/>
                <w:lang w:bidi="ar-SA"/>
              </w:rPr>
              <w:t>الدبوسي</w:t>
            </w:r>
            <w:proofErr w:type="spellEnd"/>
            <w:r w:rsidRPr="00AD4EB2">
              <w:rPr>
                <w:color w:val="auto"/>
                <w:sz w:val="22"/>
                <w:szCs w:val="24"/>
                <w:rtl/>
                <w:lang w:bidi="ar-SA"/>
              </w:rPr>
              <w:t xml:space="preserve"> (2017)</w:t>
            </w:r>
          </w:p>
        </w:tc>
        <w:tc>
          <w:tcPr>
            <w:tcW w:w="1360" w:type="dxa"/>
            <w:vAlign w:val="center"/>
          </w:tcPr>
          <w:p w14:paraId="2613DC70"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السعودية/تبوك</w:t>
            </w:r>
          </w:p>
        </w:tc>
        <w:tc>
          <w:tcPr>
            <w:tcW w:w="1285" w:type="dxa"/>
            <w:vAlign w:val="center"/>
          </w:tcPr>
          <w:p w14:paraId="62FC8D53"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وصفي/استبانة</w:t>
            </w:r>
          </w:p>
        </w:tc>
        <w:tc>
          <w:tcPr>
            <w:tcW w:w="1873" w:type="dxa"/>
            <w:vAlign w:val="center"/>
          </w:tcPr>
          <w:p w14:paraId="0DC6A4CA"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وعي ريادي مع ضعف البيئة التمكينية</w:t>
            </w:r>
          </w:p>
        </w:tc>
        <w:tc>
          <w:tcPr>
            <w:tcW w:w="1444" w:type="dxa"/>
            <w:vAlign w:val="center"/>
          </w:tcPr>
          <w:p w14:paraId="18AC819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السياق السعودي</w:t>
            </w:r>
          </w:p>
        </w:tc>
        <w:tc>
          <w:tcPr>
            <w:tcW w:w="1654" w:type="dxa"/>
            <w:vAlign w:val="center"/>
          </w:tcPr>
          <w:p w14:paraId="2CF578FE"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4"/>
                <w:lang w:bidi="ar-SA"/>
              </w:rPr>
            </w:pPr>
            <w:r w:rsidRPr="00AD4EB2">
              <w:rPr>
                <w:color w:val="auto"/>
                <w:sz w:val="22"/>
                <w:szCs w:val="24"/>
                <w:rtl/>
                <w:lang w:bidi="ar-SA"/>
              </w:rPr>
              <w:t>عيّنة طلابية ولا تخصّ المنظمات غير الربحية</w:t>
            </w:r>
          </w:p>
        </w:tc>
      </w:tr>
      <w:tr w:rsidR="00AD4EB2" w:rsidRPr="00AD4EB2" w14:paraId="59ABECC9" w14:textId="77777777" w:rsidTr="00AD4EB2">
        <w:tc>
          <w:tcPr>
            <w:cnfStyle w:val="001000000000" w:firstRow="0" w:lastRow="0" w:firstColumn="1" w:lastColumn="0" w:oddVBand="0" w:evenVBand="0" w:oddHBand="0" w:evenHBand="0" w:firstRowFirstColumn="0" w:firstRowLastColumn="0" w:lastRowFirstColumn="0" w:lastRowLastColumn="0"/>
            <w:tcW w:w="1445" w:type="dxa"/>
            <w:vAlign w:val="center"/>
          </w:tcPr>
          <w:p w14:paraId="1A34DD7C" w14:textId="77777777" w:rsidR="00AD4EB2" w:rsidRPr="00AD4EB2" w:rsidRDefault="00AD4EB2" w:rsidP="00AD4EB2">
            <w:pPr>
              <w:spacing w:after="160"/>
              <w:jc w:val="both"/>
              <w:rPr>
                <w:color w:val="auto"/>
                <w:sz w:val="22"/>
                <w:szCs w:val="24"/>
                <w:lang w:bidi="ar-SA"/>
              </w:rPr>
            </w:pPr>
            <w:r w:rsidRPr="00AD4EB2">
              <w:rPr>
                <w:color w:val="auto"/>
                <w:sz w:val="22"/>
                <w:szCs w:val="24"/>
                <w:rtl/>
                <w:lang w:bidi="ar-SA"/>
              </w:rPr>
              <w:t>التوجّه الريادي الاجتماعي (2023)</w:t>
            </w:r>
          </w:p>
        </w:tc>
        <w:tc>
          <w:tcPr>
            <w:tcW w:w="1360" w:type="dxa"/>
            <w:vAlign w:val="center"/>
          </w:tcPr>
          <w:p w14:paraId="7921A0F4"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منظمات غير حكومية</w:t>
            </w:r>
          </w:p>
        </w:tc>
        <w:tc>
          <w:tcPr>
            <w:tcW w:w="1285" w:type="dxa"/>
            <w:vAlign w:val="center"/>
          </w:tcPr>
          <w:p w14:paraId="1A28B8B7"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كمي/استبانة</w:t>
            </w:r>
          </w:p>
        </w:tc>
        <w:tc>
          <w:tcPr>
            <w:tcW w:w="1873" w:type="dxa"/>
            <w:vAlign w:val="center"/>
          </w:tcPr>
          <w:p w14:paraId="2742F290"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ارتباط التوجّه الريادي بالأداء والاستدامة</w:t>
            </w:r>
          </w:p>
        </w:tc>
        <w:tc>
          <w:tcPr>
            <w:tcW w:w="1444" w:type="dxa"/>
            <w:vAlign w:val="center"/>
          </w:tcPr>
          <w:p w14:paraId="4E604CFD"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الأبعاد والأداة والمتغير المستقل</w:t>
            </w:r>
          </w:p>
        </w:tc>
        <w:tc>
          <w:tcPr>
            <w:tcW w:w="1654" w:type="dxa"/>
            <w:vAlign w:val="center"/>
          </w:tcPr>
          <w:p w14:paraId="5F76551C"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4"/>
                <w:lang w:bidi="ar-SA"/>
              </w:rPr>
            </w:pPr>
            <w:r w:rsidRPr="00AD4EB2">
              <w:rPr>
                <w:color w:val="auto"/>
                <w:sz w:val="22"/>
                <w:szCs w:val="24"/>
                <w:rtl/>
                <w:lang w:bidi="ar-SA"/>
              </w:rPr>
              <w:t>بيئة مختلفة وحجم عيّنة محدود</w:t>
            </w:r>
          </w:p>
        </w:tc>
      </w:tr>
    </w:tbl>
    <w:p w14:paraId="33A7BE27" w14:textId="77777777" w:rsidR="00AD4EB2" w:rsidRPr="00AD4EB2" w:rsidRDefault="00AD4EB2" w:rsidP="00AD4EB2">
      <w:pPr>
        <w:spacing w:before="240" w:line="240" w:lineRule="auto"/>
        <w:jc w:val="both"/>
        <w:rPr>
          <w:lang w:bidi="ar-SA"/>
        </w:rPr>
      </w:pPr>
      <w:r w:rsidRPr="00AD4EB2">
        <w:rPr>
          <w:rtl/>
          <w:lang w:bidi="ar-SA"/>
        </w:rPr>
        <w:t>يتبيّن من دراسات هذا المحور أنّ الريادة الاجتماعية بناءٌ متعدّد الأبعاد استقرّت الأدبيات على مكوّناته الأساسية من الابتكار والاستباقية وتحمّل المخاطرة والتوجّه نحو الرسالة الاجتماعية وتوليد الدخل، وأنّ قياسها الكمي أصبح ممكناً عبر مقاييس مقنّنة يمكن تكييفها على بيئاتٍ مختلفة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2017). غير أنّ معظم هذه الدراسات إمّا اكتفى بالتأصيل المفاهيمي والتصنيفي، وإمّا اختبر الأبعاد الريادية في علاقتها بمتغيراتٍ غير الاستدامة المالية أو في قطاعاتٍ غير القطاع غير الربحي؛ وهو ما يترك الحاجة قائمةً لدراسةٍ تنقل هذه الأبعاد إلى ميدان المنظمات غير الربحية وتختبر أثرها في استدامتها المالية تحديداً، وهو ما يمثّل مدخل المحورين التاليين.</w:t>
      </w:r>
    </w:p>
    <w:p w14:paraId="45369D8F" w14:textId="77777777" w:rsidR="00AD4EB2" w:rsidRPr="00AD4EB2" w:rsidRDefault="00AD4EB2" w:rsidP="00AD4EB2">
      <w:pPr>
        <w:pStyle w:val="Heading3"/>
        <w:rPr>
          <w:rtl/>
        </w:rPr>
      </w:pPr>
      <w:bookmarkStart w:id="75" w:name="_Toc234587483"/>
      <w:bookmarkStart w:id="76" w:name="_Toc236421496"/>
      <w:bookmarkStart w:id="77" w:name="_Toc236422491"/>
      <w:r w:rsidRPr="00AD4EB2">
        <w:rPr>
          <w:rtl/>
        </w:rPr>
        <w:t>المحور الثاني: الاستدامة المالية للمنظمات غير الربحية ومحدداتها</w:t>
      </w:r>
      <w:bookmarkEnd w:id="75"/>
      <w:bookmarkEnd w:id="76"/>
      <w:bookmarkEnd w:id="77"/>
    </w:p>
    <w:p w14:paraId="5B47440D" w14:textId="77777777" w:rsidR="00AD4EB2" w:rsidRPr="00AD4EB2" w:rsidRDefault="00AD4EB2" w:rsidP="00AD4EB2">
      <w:pPr>
        <w:spacing w:line="240" w:lineRule="auto"/>
        <w:jc w:val="both"/>
        <w:rPr>
          <w:lang w:bidi="ar-SA"/>
        </w:rPr>
      </w:pPr>
      <w:r w:rsidRPr="00AD4EB2">
        <w:rPr>
          <w:rtl/>
          <w:lang w:bidi="ar-SA"/>
        </w:rPr>
        <w:t>يتناول هذا المحور الدراسات التي عالجت مفهوم الاستدامة المالية للمنظمات غير الربحية ومؤشراتها ومحدّداتها. وتُعرَّف الاستدامة المالية في الأدبيات بأنّها قدرة المنظمة على الاستمرار في تحقيق رسالتها على المدى الطويل عبر إدارةٍ متوازنة لمواردها تكفل تغطية نفقاتها ومواجهة الطوارئ دون اعتمادٍ مفرط على مصدرٍ خارجي وحيد (</w:t>
      </w:r>
      <w:proofErr w:type="spellStart"/>
      <w:r w:rsidRPr="00AD4EB2">
        <w:rPr>
          <w:rtl/>
          <w:lang w:bidi="ar-SA"/>
        </w:rPr>
        <w:t>León</w:t>
      </w:r>
      <w:proofErr w:type="spellEnd"/>
      <w:r w:rsidRPr="00AD4EB2">
        <w:rPr>
          <w:rtl/>
          <w:lang w:bidi="ar-SA"/>
        </w:rPr>
        <w:t>, 2001). وقد تحوّل مفهومها من مجرّد تنمية التبرّعات إلى منظومةٍ متكاملة تشمل تنويع مصادر الدخل، وكفاية الإيرادات واستقلاليتها، والكفاءة والانضباط المالي، والتخطيط المالي والاحتياطيات؛ وهي الأبعاد التي تشكّل المتغير التابع للدراسة الحالية.</w:t>
      </w:r>
    </w:p>
    <w:p w14:paraId="580A7D0A" w14:textId="77777777" w:rsidR="00AD4EB2" w:rsidRPr="00AD4EB2" w:rsidRDefault="00AD4EB2" w:rsidP="00AD4EB2">
      <w:pPr>
        <w:spacing w:line="240" w:lineRule="auto"/>
        <w:jc w:val="both"/>
        <w:rPr>
          <w:lang w:bidi="ar-SA"/>
        </w:rPr>
      </w:pPr>
      <w:r w:rsidRPr="00AD4EB2">
        <w:rPr>
          <w:rtl/>
          <w:lang w:bidi="ar-SA"/>
        </w:rPr>
        <w:t>وتلتقي دراسات هذا المحور على أنّ هشاشة التمويل هي التحدي البنيوي الأبرز أمام المنظمات غير الربحية، وأنّ تنويع الإيراد والانضباط في الإنفاق ركيزتان لتجاوزها، وإن اختلفت في البيئات المطبَّقة فيها وفي درجة اقترابها من ربط الاستدامة بمحدّداتها الريادية. وفيما يأتي عرضٌ لأبرز هذه الدراسات.</w:t>
      </w:r>
    </w:p>
    <w:p w14:paraId="256BCC11" w14:textId="77777777" w:rsidR="00AD4EB2" w:rsidRPr="00AD4EB2" w:rsidRDefault="00AD4EB2" w:rsidP="00AD4EB2">
      <w:pPr>
        <w:spacing w:line="240" w:lineRule="auto"/>
        <w:jc w:val="both"/>
        <w:rPr>
          <w:lang w:bidi="ar-SA"/>
        </w:rPr>
      </w:pPr>
      <w:r w:rsidRPr="00AD4EB2">
        <w:rPr>
          <w:b/>
          <w:bCs/>
          <w:rtl/>
          <w:lang w:bidi="ar-SA"/>
        </w:rPr>
        <w:lastRenderedPageBreak/>
        <w:t xml:space="preserve">دراسة </w:t>
      </w:r>
      <w:proofErr w:type="spellStart"/>
      <w:r w:rsidRPr="00AD4EB2">
        <w:rPr>
          <w:b/>
          <w:bCs/>
          <w:rtl/>
          <w:lang w:bidi="ar-SA"/>
        </w:rPr>
        <w:t>تاكمان</w:t>
      </w:r>
      <w:proofErr w:type="spellEnd"/>
      <w:r w:rsidRPr="00AD4EB2">
        <w:rPr>
          <w:b/>
          <w:bCs/>
          <w:rtl/>
          <w:lang w:bidi="ar-SA"/>
        </w:rPr>
        <w:t xml:space="preserve"> وتشانغ (</w:t>
      </w:r>
      <w:proofErr w:type="spellStart"/>
      <w:r w:rsidRPr="00AD4EB2">
        <w:rPr>
          <w:b/>
          <w:bCs/>
          <w:rtl/>
          <w:lang w:bidi="ar-SA"/>
        </w:rPr>
        <w:t>Tuckman</w:t>
      </w:r>
      <w:proofErr w:type="spellEnd"/>
      <w:r w:rsidRPr="00AD4EB2">
        <w:rPr>
          <w:b/>
          <w:bCs/>
          <w:rtl/>
          <w:lang w:bidi="ar-SA"/>
        </w:rPr>
        <w:t xml:space="preserve"> &amp; </w:t>
      </w:r>
      <w:proofErr w:type="spellStart"/>
      <w:r w:rsidRPr="00AD4EB2">
        <w:rPr>
          <w:b/>
          <w:bCs/>
          <w:rtl/>
          <w:lang w:bidi="ar-SA"/>
        </w:rPr>
        <w:t>Chang</w:t>
      </w:r>
      <w:proofErr w:type="spellEnd"/>
      <w:r w:rsidRPr="00AD4EB2">
        <w:rPr>
          <w:b/>
          <w:bCs/>
          <w:rtl/>
          <w:lang w:bidi="ar-SA"/>
        </w:rPr>
        <w:t>, 1991):</w:t>
      </w:r>
      <w:r w:rsidRPr="00AD4EB2">
        <w:rPr>
          <w:rtl/>
          <w:lang w:bidi="ar-SA"/>
        </w:rPr>
        <w:t xml:space="preserve"> هدفت هذه الدراسة إلى وضع منهجيةٍ لقياس الهشاشة المالية للمنظمات الخيرية عبر أربع نسبٍ متكاملة هي رصيد حقوق الملكية، وتركيز الإيرادات، ونسبة التكاليف الإدارية، وهامش التشغيل. وخلصت إلى أنّ المنظمة المعرَّضة للخطر المالي هي التي تُحجم عن تقديم خدماتها فور تعرّضها لصدمةٍ مالية، وأنّ بناء المرونة المالية عبر هذه النسب حاجةٌ مؤسسية جوهرية لا تقلّ أهميةً عن تنمية الإيرادات ذاتها.</w:t>
      </w:r>
    </w:p>
    <w:p w14:paraId="33805D14" w14:textId="77777777" w:rsidR="00AD4EB2" w:rsidRPr="00AD4EB2" w:rsidRDefault="00AD4EB2" w:rsidP="00AD4EB2">
      <w:pPr>
        <w:spacing w:line="240" w:lineRule="auto"/>
        <w:jc w:val="both"/>
        <w:rPr>
          <w:lang w:bidi="ar-SA"/>
        </w:rPr>
      </w:pPr>
      <w:r w:rsidRPr="00AD4EB2">
        <w:rPr>
          <w:b/>
          <w:bCs/>
          <w:rtl/>
          <w:lang w:bidi="ar-SA"/>
        </w:rPr>
        <w:t xml:space="preserve">دراسة كارول </w:t>
      </w:r>
      <w:proofErr w:type="spellStart"/>
      <w:r w:rsidRPr="00AD4EB2">
        <w:rPr>
          <w:b/>
          <w:bCs/>
          <w:rtl/>
          <w:lang w:bidi="ar-SA"/>
        </w:rPr>
        <w:t>وستاتر</w:t>
      </w:r>
      <w:proofErr w:type="spellEnd"/>
      <w:r w:rsidRPr="00AD4EB2">
        <w:rPr>
          <w:b/>
          <w:bCs/>
          <w:rtl/>
          <w:lang w:bidi="ar-SA"/>
        </w:rPr>
        <w:t xml:space="preserve"> (</w:t>
      </w:r>
      <w:proofErr w:type="spellStart"/>
      <w:r w:rsidRPr="00AD4EB2">
        <w:rPr>
          <w:b/>
          <w:bCs/>
          <w:rtl/>
          <w:lang w:bidi="ar-SA"/>
        </w:rPr>
        <w:t>Carroll</w:t>
      </w:r>
      <w:proofErr w:type="spellEnd"/>
      <w:r w:rsidRPr="00AD4EB2">
        <w:rPr>
          <w:b/>
          <w:bCs/>
          <w:rtl/>
          <w:lang w:bidi="ar-SA"/>
        </w:rPr>
        <w:t xml:space="preserve"> &amp; </w:t>
      </w:r>
      <w:proofErr w:type="spellStart"/>
      <w:r w:rsidRPr="00AD4EB2">
        <w:rPr>
          <w:b/>
          <w:bCs/>
          <w:rtl/>
          <w:lang w:bidi="ar-SA"/>
        </w:rPr>
        <w:t>Stater</w:t>
      </w:r>
      <w:proofErr w:type="spellEnd"/>
      <w:r w:rsidRPr="00AD4EB2">
        <w:rPr>
          <w:b/>
          <w:bCs/>
          <w:rtl/>
          <w:lang w:bidi="ar-SA"/>
        </w:rPr>
        <w:t>, 2009):</w:t>
      </w:r>
      <w:r w:rsidRPr="00AD4EB2">
        <w:rPr>
          <w:rtl/>
          <w:lang w:bidi="ar-SA"/>
        </w:rPr>
        <w:t xml:space="preserve"> هدفت هذه الدراسة الكمية إلى اختبار العلاقة بين تنويع مصادر الإيراد والاستقرار المالي في عيّنةٍ واسعة من المنظمات غير الربحية الأمريكية. وخلصت إلى وجود ارتباطٍ دالٍّ إحصائياً بين تنويع الإيراد واستقرار التدفقات المالية، مؤكّدةً أنّ هذا الاستقرار يُترجَم مباشرةً إلى قدرة المنظمة على الاستمرار في برامجها وتعويض كوادرها والترويج لرسالتها دون انقطاع.</w:t>
      </w:r>
    </w:p>
    <w:p w14:paraId="5E7F84E2" w14:textId="77777777" w:rsidR="00AD4EB2" w:rsidRPr="00AD4EB2" w:rsidRDefault="00AD4EB2" w:rsidP="00AD4EB2">
      <w:pPr>
        <w:spacing w:line="240" w:lineRule="auto"/>
        <w:jc w:val="both"/>
        <w:rPr>
          <w:lang w:bidi="ar-SA"/>
        </w:rPr>
      </w:pPr>
      <w:r w:rsidRPr="00AD4EB2">
        <w:rPr>
          <w:b/>
          <w:bCs/>
          <w:rtl/>
          <w:lang w:bidi="ar-SA"/>
        </w:rPr>
        <w:t>دراسة ليون (</w:t>
      </w:r>
      <w:proofErr w:type="spellStart"/>
      <w:r w:rsidRPr="00AD4EB2">
        <w:rPr>
          <w:b/>
          <w:bCs/>
          <w:rtl/>
          <w:lang w:bidi="ar-SA"/>
        </w:rPr>
        <w:t>León</w:t>
      </w:r>
      <w:proofErr w:type="spellEnd"/>
      <w:r w:rsidRPr="00AD4EB2">
        <w:rPr>
          <w:b/>
          <w:bCs/>
          <w:rtl/>
          <w:lang w:bidi="ar-SA"/>
        </w:rPr>
        <w:t>, 2001):</w:t>
      </w:r>
      <w:r w:rsidRPr="00AD4EB2">
        <w:rPr>
          <w:rtl/>
          <w:lang w:bidi="ar-SA"/>
        </w:rPr>
        <w:t xml:space="preserve"> هدفت هذه الدراسة الإطارية إلى بناء نموذجٍ لتحقيق الاستدامة المالية في المنظمات غير الربحية، وخلصت إلى تحديد أربعة أركان هي التخطيط الاستراتيجي، وتنويع مصادر الدخل، والإدارة المالية السليمة، وتوليد الدخل الذاتي. كما أبرزت أنّ الاستدامة المالية عمليةٌ متكاملة لا تتحقّق بتنمية التبرّعات وحدها، بل بمزيجٍ من الانضباط المالي والتنويع والاستقلالية.</w:t>
      </w:r>
    </w:p>
    <w:p w14:paraId="5D19A9EB"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الشيبي</w:t>
      </w:r>
      <w:proofErr w:type="spellEnd"/>
      <w:r w:rsidRPr="00AD4EB2">
        <w:rPr>
          <w:b/>
          <w:bCs/>
          <w:rtl/>
          <w:lang w:bidi="ar-SA"/>
        </w:rPr>
        <w:t xml:space="preserve"> (2022):</w:t>
      </w:r>
      <w:r w:rsidRPr="00AD4EB2">
        <w:rPr>
          <w:rtl/>
          <w:lang w:bidi="ar-SA"/>
        </w:rPr>
        <w:t xml:space="preserve"> هدفت هذه الدراسة الميدانية إلى قياس مدى مساهمة تنوّع الإيراد في الاستدامة المالية للمنشآت غير الهادفة للربح، مطبَّقةً على جمعياتٍ خيرية بمنطقة مكة المكرمة. وخلصت إلى أنّ اعتماد المنظمة على مصادر تمويل متعدّدة يعزّز قدرتها على مواجهة الأزمات وتحقيق الاستدامة، وأوصت بضرورة امتلاك المنشآت مصادر تمويل واسعة لا تعتمد رئيساً على الإعانات الحكومية وتبرّعات الأفراد.</w:t>
      </w:r>
    </w:p>
    <w:p w14:paraId="3C9871B7" w14:textId="77777777" w:rsidR="00AD4EB2" w:rsidRPr="00AD4EB2" w:rsidRDefault="00AD4EB2" w:rsidP="00AD4EB2">
      <w:pPr>
        <w:spacing w:line="240" w:lineRule="auto"/>
        <w:jc w:val="both"/>
        <w:rPr>
          <w:lang w:bidi="ar-SA"/>
        </w:rPr>
      </w:pPr>
      <w:r w:rsidRPr="00AD4EB2">
        <w:rPr>
          <w:b/>
          <w:bCs/>
          <w:rtl/>
          <w:lang w:bidi="ar-SA"/>
        </w:rPr>
        <w:t>دراسة صقور وقلاش (2024):</w:t>
      </w:r>
      <w:r w:rsidRPr="00AD4EB2">
        <w:rPr>
          <w:rtl/>
          <w:lang w:bidi="ar-SA"/>
        </w:rPr>
        <w:t xml:space="preserve"> هدفت هذه الدراسة الميدانية إلى تحديد متطلبات تحقيق الاستدامة في المنظمات غير الربحية بمحافظتي دمشق وريفها، واعتمدت الاستبانة أداةً وبرنامج (SPSS) في التحليل. وخلصت إلى أنّ الاستدامة المالية تأتي ضمن أبرز متطلبات الاستدامة إلى جانب الكفاءة التنظيمية والحوكمة والتخطيط الاستراتيجي، ما يؤكّد تكامل البُعد المالي مع الأبعاد التنظيمية.</w:t>
      </w:r>
    </w:p>
    <w:p w14:paraId="3F4F4F0D" w14:textId="77777777" w:rsidR="00AD4EB2" w:rsidRPr="00AD4EB2" w:rsidRDefault="00AD4EB2" w:rsidP="00AD4EB2">
      <w:pPr>
        <w:spacing w:line="240" w:lineRule="auto"/>
        <w:jc w:val="both"/>
        <w:rPr>
          <w:lang w:bidi="ar-SA"/>
        </w:rPr>
      </w:pPr>
      <w:r w:rsidRPr="00AD4EB2">
        <w:rPr>
          <w:b/>
          <w:bCs/>
          <w:rtl/>
          <w:lang w:bidi="ar-SA"/>
        </w:rPr>
        <w:t>دراسة عبابنة والعقيل (2006):</w:t>
      </w:r>
      <w:r w:rsidRPr="00AD4EB2">
        <w:rPr>
          <w:rtl/>
          <w:lang w:bidi="ar-SA"/>
        </w:rPr>
        <w:t xml:space="preserve"> هدفت هذه الدراسة الميدانية إلى تحليل تمويل الجمعيات الخيرية المتخصّصة في الأردن من حيث الإيرادات وأساليب تنمية الموارد والعوامل المؤثّرة فيها، اعتماداً على مسحٍ شمل عاملين ومتطوّعين. وخلصت إلى أهمية اعتماد الجمعيات على مصادر التمويل الذاتية عبر بيع منتجاتها وخدماتها، وإلى دور وسائل الإعلام الحديثة في زيادة المنح والتبرّعات.</w:t>
      </w:r>
    </w:p>
    <w:p w14:paraId="609869D5" w14:textId="77777777" w:rsidR="00AD4EB2" w:rsidRPr="00AD4EB2" w:rsidRDefault="00AD4EB2" w:rsidP="00AD4EB2">
      <w:pPr>
        <w:spacing w:line="240" w:lineRule="auto"/>
        <w:jc w:val="both"/>
        <w:rPr>
          <w:lang w:bidi="ar-SA"/>
        </w:rPr>
      </w:pPr>
      <w:r w:rsidRPr="00AD4EB2">
        <w:rPr>
          <w:b/>
          <w:bCs/>
          <w:rtl/>
          <w:lang w:bidi="ar-SA"/>
        </w:rPr>
        <w:t>دراسة الدويش والمزيد (2020):</w:t>
      </w:r>
      <w:r w:rsidRPr="00AD4EB2">
        <w:rPr>
          <w:rtl/>
          <w:lang w:bidi="ar-SA"/>
        </w:rPr>
        <w:t xml:space="preserve"> هدفت هذه الدراسة إلى تحليل تحديات المنظمات غير الربحية في المملكة العربية السعودية وواقعها ومستقبلها وسبل الاستفادة من التجارب العالمية. وخلصت إلى أنّ ضعف الاستدامة </w:t>
      </w:r>
      <w:r w:rsidRPr="00AD4EB2">
        <w:rPr>
          <w:rtl/>
          <w:lang w:bidi="ar-SA"/>
        </w:rPr>
        <w:lastRenderedPageBreak/>
        <w:t>المالية وتقلّب مصادر التمويل من أبرز التحديات البنيوية، وأبرزت الحاجة إلى تبنّي نماذج تمويل مبتكرة تتجاوز الاعتماد على الدعم التقليدي.</w:t>
      </w:r>
    </w:p>
    <w:p w14:paraId="5220EE7D" w14:textId="77777777" w:rsidR="00AD4EB2" w:rsidRPr="00AD4EB2" w:rsidRDefault="00AD4EB2" w:rsidP="00AD4EB2">
      <w:pPr>
        <w:spacing w:line="240" w:lineRule="auto"/>
        <w:jc w:val="both"/>
        <w:rPr>
          <w:rtl/>
          <w:lang w:bidi="ar-SA"/>
        </w:rPr>
      </w:pPr>
      <w:r w:rsidRPr="00AD4EB2">
        <w:rPr>
          <w:b/>
          <w:bCs/>
          <w:rtl/>
          <w:lang w:bidi="ar-SA"/>
        </w:rPr>
        <w:t>دراسة الفوزان (2016):</w:t>
      </w:r>
      <w:r w:rsidRPr="00AD4EB2">
        <w:rPr>
          <w:rtl/>
          <w:lang w:bidi="ar-SA"/>
        </w:rPr>
        <w:t xml:space="preserve"> هدفت هذه الدراسة إلى بناء مؤشرٍ للاستدامة المالية في الجهات الخيرية يوضّح مقوّماتها ومعاييرها. وخلصت إلى أنّ الاستدامة المالية ترتكز على كفاية الموارد وتنوّعها وحسن إدارتها والانضباط في الإنفاق، وأبرزت أهمية الاحتياطيات المالية والتخطيط بوصفها مؤشراتٍ دالّة على متانة الوضع المالي للجهة الخيرية.</w:t>
      </w:r>
    </w:p>
    <w:p w14:paraId="546A10A5" w14:textId="77777777" w:rsidR="00AD4EB2" w:rsidRPr="00AD4EB2" w:rsidRDefault="00AD4EB2" w:rsidP="00AD4EB2">
      <w:pPr>
        <w:spacing w:line="240" w:lineRule="auto"/>
        <w:jc w:val="both"/>
        <w:rPr>
          <w:lang w:bidi="ar-SA"/>
        </w:rPr>
      </w:pPr>
      <w:r w:rsidRPr="00AD4EB2">
        <w:rPr>
          <w:rtl/>
        </w:rPr>
        <w:t>يستعرض الجدول (جدول 4) الدراسات التي تناولت مفهوم الاستدامة المالية ومحدّداتها ومؤشراتها، مع مقارنة بيئاتها ومناهجها ونتائجها بما يخدم بناء المتغير التابع للدراسة</w:t>
      </w:r>
      <w:r w:rsidRPr="00AD4EB2">
        <w:rPr>
          <w:lang w:bidi="ar-SA"/>
        </w:rPr>
        <w:t>.</w:t>
      </w:r>
    </w:p>
    <w:p w14:paraId="5C376110" w14:textId="3C5DCAFF" w:rsidR="00AD4EB2" w:rsidRDefault="00AD4EB2" w:rsidP="00AD4EB2">
      <w:pPr>
        <w:pStyle w:val="Caption"/>
        <w:keepNext/>
      </w:pPr>
      <w:bookmarkStart w:id="78" w:name="_Toc23641950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4</w:t>
      </w:r>
      <w:r>
        <w:rPr>
          <w:rtl/>
        </w:rPr>
        <w:fldChar w:fldCharType="end"/>
      </w:r>
      <w:r>
        <w:rPr>
          <w:rFonts w:hint="cs"/>
          <w:rtl/>
          <w:lang w:bidi="ar-SY"/>
        </w:rPr>
        <w:t xml:space="preserve">: </w:t>
      </w:r>
      <w:r w:rsidRPr="00AE0756">
        <w:rPr>
          <w:rtl/>
          <w:lang w:bidi="ar-SY"/>
        </w:rPr>
        <w:t>مقارنة الدراسات السابقة في محور الاستدامة المالية للمنظمات غير الربحية</w:t>
      </w:r>
      <w:bookmarkEnd w:id="78"/>
    </w:p>
    <w:tbl>
      <w:tblPr>
        <w:tblStyle w:val="GridTable6Colorful"/>
        <w:bidiVisual/>
        <w:tblW w:w="0" w:type="auto"/>
        <w:tblLook w:val="04A0" w:firstRow="1" w:lastRow="0" w:firstColumn="1" w:lastColumn="0" w:noHBand="0" w:noVBand="1"/>
      </w:tblPr>
      <w:tblGrid>
        <w:gridCol w:w="1399"/>
        <w:gridCol w:w="1375"/>
        <w:gridCol w:w="1531"/>
        <w:gridCol w:w="1746"/>
        <w:gridCol w:w="1395"/>
        <w:gridCol w:w="1615"/>
      </w:tblGrid>
      <w:tr w:rsidR="00AD4EB2" w:rsidRPr="00AD4EB2" w14:paraId="019A791F" w14:textId="77777777" w:rsidTr="00C563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9" w:type="dxa"/>
            <w:vAlign w:val="center"/>
          </w:tcPr>
          <w:p w14:paraId="0FF36A41"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الدراسة</w:t>
            </w:r>
          </w:p>
        </w:tc>
        <w:tc>
          <w:tcPr>
            <w:tcW w:w="1375" w:type="dxa"/>
            <w:vAlign w:val="center"/>
          </w:tcPr>
          <w:p w14:paraId="08400274"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البيئة/المجال</w:t>
            </w:r>
          </w:p>
        </w:tc>
        <w:tc>
          <w:tcPr>
            <w:tcW w:w="1531" w:type="dxa"/>
            <w:vAlign w:val="center"/>
          </w:tcPr>
          <w:p w14:paraId="1AAAD085"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المنهجية</w:t>
            </w:r>
          </w:p>
        </w:tc>
        <w:tc>
          <w:tcPr>
            <w:tcW w:w="1746" w:type="dxa"/>
            <w:vAlign w:val="center"/>
          </w:tcPr>
          <w:p w14:paraId="260E3085"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أبرز النتائج</w:t>
            </w:r>
          </w:p>
        </w:tc>
        <w:tc>
          <w:tcPr>
            <w:tcW w:w="1395" w:type="dxa"/>
            <w:vAlign w:val="center"/>
          </w:tcPr>
          <w:p w14:paraId="09682C9F"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أوجه الاتفاق</w:t>
            </w:r>
          </w:p>
        </w:tc>
        <w:tc>
          <w:tcPr>
            <w:tcW w:w="1615" w:type="dxa"/>
            <w:vAlign w:val="center"/>
          </w:tcPr>
          <w:p w14:paraId="7C847C1E"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أوجه الاختلاف والقصور</w:t>
            </w:r>
          </w:p>
        </w:tc>
      </w:tr>
      <w:tr w:rsidR="00AD4EB2" w:rsidRPr="00AD4EB2" w14:paraId="423B2D58"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9" w:type="dxa"/>
            <w:vAlign w:val="center"/>
          </w:tcPr>
          <w:p w14:paraId="1E25553C" w14:textId="77777777" w:rsidR="00AD4EB2" w:rsidRPr="00AD4EB2" w:rsidRDefault="00AD4EB2" w:rsidP="00AD4EB2">
            <w:pPr>
              <w:spacing w:after="160"/>
              <w:jc w:val="both"/>
              <w:rPr>
                <w:color w:val="auto"/>
                <w:sz w:val="22"/>
                <w:szCs w:val="26"/>
                <w:lang w:bidi="ar-SA"/>
              </w:rPr>
            </w:pPr>
            <w:proofErr w:type="spellStart"/>
            <w:r w:rsidRPr="00AD4EB2">
              <w:rPr>
                <w:color w:val="auto"/>
                <w:sz w:val="22"/>
                <w:szCs w:val="26"/>
                <w:rtl/>
                <w:lang w:bidi="ar-SA"/>
              </w:rPr>
              <w:t>تاكمان</w:t>
            </w:r>
            <w:proofErr w:type="spellEnd"/>
            <w:r w:rsidRPr="00AD4EB2">
              <w:rPr>
                <w:color w:val="auto"/>
                <w:sz w:val="22"/>
                <w:szCs w:val="26"/>
                <w:rtl/>
                <w:lang w:bidi="ar-SA"/>
              </w:rPr>
              <w:t xml:space="preserve"> وتشانغ (1991)</w:t>
            </w:r>
          </w:p>
        </w:tc>
        <w:tc>
          <w:tcPr>
            <w:tcW w:w="1375" w:type="dxa"/>
            <w:vAlign w:val="center"/>
          </w:tcPr>
          <w:p w14:paraId="19439067"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31" w:type="dxa"/>
            <w:vAlign w:val="center"/>
          </w:tcPr>
          <w:p w14:paraId="500787D6"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كمي/نسب مالية</w:t>
            </w:r>
          </w:p>
        </w:tc>
        <w:tc>
          <w:tcPr>
            <w:tcW w:w="1746" w:type="dxa"/>
            <w:vAlign w:val="center"/>
          </w:tcPr>
          <w:p w14:paraId="4BF2F8B7"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أربع نسب لقياس الهشاشة المالية</w:t>
            </w:r>
          </w:p>
        </w:tc>
        <w:tc>
          <w:tcPr>
            <w:tcW w:w="1395" w:type="dxa"/>
            <w:vAlign w:val="center"/>
          </w:tcPr>
          <w:p w14:paraId="433C7014"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تأصيل مؤشرات المتغير التابع</w:t>
            </w:r>
          </w:p>
        </w:tc>
        <w:tc>
          <w:tcPr>
            <w:tcW w:w="1615" w:type="dxa"/>
            <w:vAlign w:val="center"/>
          </w:tcPr>
          <w:p w14:paraId="00A482D1"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لا تختبر محدّداً ريادياً للاستدامة</w:t>
            </w:r>
          </w:p>
        </w:tc>
      </w:tr>
      <w:tr w:rsidR="00AD4EB2" w:rsidRPr="00AD4EB2" w14:paraId="65DD134F" w14:textId="77777777" w:rsidTr="00C56338">
        <w:tc>
          <w:tcPr>
            <w:cnfStyle w:val="001000000000" w:firstRow="0" w:lastRow="0" w:firstColumn="1" w:lastColumn="0" w:oddVBand="0" w:evenVBand="0" w:oddHBand="0" w:evenHBand="0" w:firstRowFirstColumn="0" w:firstRowLastColumn="0" w:lastRowFirstColumn="0" w:lastRowLastColumn="0"/>
            <w:tcW w:w="1399" w:type="dxa"/>
            <w:vAlign w:val="center"/>
          </w:tcPr>
          <w:p w14:paraId="73476341"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 xml:space="preserve">كارول </w:t>
            </w:r>
            <w:proofErr w:type="spellStart"/>
            <w:r w:rsidRPr="00AD4EB2">
              <w:rPr>
                <w:color w:val="auto"/>
                <w:sz w:val="22"/>
                <w:szCs w:val="26"/>
                <w:rtl/>
                <w:lang w:bidi="ar-SA"/>
              </w:rPr>
              <w:t>وستاتر</w:t>
            </w:r>
            <w:proofErr w:type="spellEnd"/>
            <w:r w:rsidRPr="00AD4EB2">
              <w:rPr>
                <w:color w:val="auto"/>
                <w:sz w:val="22"/>
                <w:szCs w:val="26"/>
                <w:rtl/>
                <w:lang w:bidi="ar-SA"/>
              </w:rPr>
              <w:t xml:space="preserve"> (2009)</w:t>
            </w:r>
          </w:p>
        </w:tc>
        <w:tc>
          <w:tcPr>
            <w:tcW w:w="1375" w:type="dxa"/>
            <w:vAlign w:val="center"/>
          </w:tcPr>
          <w:p w14:paraId="14B7BB90"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31" w:type="dxa"/>
            <w:vAlign w:val="center"/>
          </w:tcPr>
          <w:p w14:paraId="67A33C0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كمي/مسح واسع</w:t>
            </w:r>
          </w:p>
        </w:tc>
        <w:tc>
          <w:tcPr>
            <w:tcW w:w="1746" w:type="dxa"/>
            <w:vAlign w:val="center"/>
          </w:tcPr>
          <w:p w14:paraId="7C42EC00"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تنويع الإيراد يعزّز الاستقرار المالي</w:t>
            </w:r>
          </w:p>
        </w:tc>
        <w:tc>
          <w:tcPr>
            <w:tcW w:w="1395" w:type="dxa"/>
            <w:vAlign w:val="center"/>
          </w:tcPr>
          <w:p w14:paraId="2E64A7D3"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دعم فرضية تنويع مصادر الدخل</w:t>
            </w:r>
          </w:p>
        </w:tc>
        <w:tc>
          <w:tcPr>
            <w:tcW w:w="1615" w:type="dxa"/>
            <w:vAlign w:val="center"/>
          </w:tcPr>
          <w:p w14:paraId="66870BD0"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لا تتناول الريادة الاجتماعية</w:t>
            </w:r>
          </w:p>
        </w:tc>
      </w:tr>
      <w:tr w:rsidR="00AD4EB2" w:rsidRPr="00AD4EB2" w14:paraId="0D71BC1D"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9" w:type="dxa"/>
            <w:vAlign w:val="center"/>
          </w:tcPr>
          <w:p w14:paraId="6D3ABB5A"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ليون (2001)</w:t>
            </w:r>
          </w:p>
        </w:tc>
        <w:tc>
          <w:tcPr>
            <w:tcW w:w="1375" w:type="dxa"/>
            <w:vAlign w:val="center"/>
          </w:tcPr>
          <w:p w14:paraId="01325CFE"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31" w:type="dxa"/>
            <w:vAlign w:val="center"/>
          </w:tcPr>
          <w:p w14:paraId="042621F7"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إطاري</w:t>
            </w:r>
          </w:p>
        </w:tc>
        <w:tc>
          <w:tcPr>
            <w:tcW w:w="1746" w:type="dxa"/>
            <w:vAlign w:val="center"/>
          </w:tcPr>
          <w:p w14:paraId="45F1C238"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أربعة أركان للاستدامة المالية</w:t>
            </w:r>
          </w:p>
        </w:tc>
        <w:tc>
          <w:tcPr>
            <w:tcW w:w="1395" w:type="dxa"/>
            <w:vAlign w:val="center"/>
          </w:tcPr>
          <w:p w14:paraId="66B4BA3D"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تبنّي أبعاد المتغير التابع</w:t>
            </w:r>
          </w:p>
        </w:tc>
        <w:tc>
          <w:tcPr>
            <w:tcW w:w="1615" w:type="dxa"/>
            <w:vAlign w:val="center"/>
          </w:tcPr>
          <w:p w14:paraId="3E599339"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لا تربط الاستدامة بالتوجّه الريادي</w:t>
            </w:r>
          </w:p>
        </w:tc>
      </w:tr>
      <w:tr w:rsidR="00AD4EB2" w:rsidRPr="00AD4EB2" w14:paraId="5D78EDBB" w14:textId="77777777" w:rsidTr="00C56338">
        <w:tc>
          <w:tcPr>
            <w:cnfStyle w:val="001000000000" w:firstRow="0" w:lastRow="0" w:firstColumn="1" w:lastColumn="0" w:oddVBand="0" w:evenVBand="0" w:oddHBand="0" w:evenHBand="0" w:firstRowFirstColumn="0" w:firstRowLastColumn="0" w:lastRowFirstColumn="0" w:lastRowLastColumn="0"/>
            <w:tcW w:w="1399" w:type="dxa"/>
            <w:vAlign w:val="center"/>
          </w:tcPr>
          <w:p w14:paraId="5F4A662C" w14:textId="77777777" w:rsidR="00AD4EB2" w:rsidRPr="00AD4EB2" w:rsidRDefault="00AD4EB2" w:rsidP="00AD4EB2">
            <w:pPr>
              <w:spacing w:after="160"/>
              <w:jc w:val="both"/>
              <w:rPr>
                <w:color w:val="auto"/>
                <w:sz w:val="22"/>
                <w:szCs w:val="26"/>
                <w:lang w:bidi="ar-SA"/>
              </w:rPr>
            </w:pPr>
            <w:proofErr w:type="spellStart"/>
            <w:r w:rsidRPr="00AD4EB2">
              <w:rPr>
                <w:color w:val="auto"/>
                <w:sz w:val="22"/>
                <w:szCs w:val="26"/>
                <w:rtl/>
                <w:lang w:bidi="ar-SA"/>
              </w:rPr>
              <w:t>الشيبي</w:t>
            </w:r>
            <w:proofErr w:type="spellEnd"/>
            <w:r w:rsidRPr="00AD4EB2">
              <w:rPr>
                <w:color w:val="auto"/>
                <w:sz w:val="22"/>
                <w:szCs w:val="26"/>
                <w:rtl/>
                <w:lang w:bidi="ar-SA"/>
              </w:rPr>
              <w:t xml:space="preserve"> (2022)</w:t>
            </w:r>
          </w:p>
        </w:tc>
        <w:tc>
          <w:tcPr>
            <w:tcW w:w="1375" w:type="dxa"/>
            <w:vAlign w:val="center"/>
          </w:tcPr>
          <w:p w14:paraId="443E8452"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السعودية/مكة</w:t>
            </w:r>
          </w:p>
        </w:tc>
        <w:tc>
          <w:tcPr>
            <w:tcW w:w="1531" w:type="dxa"/>
            <w:vAlign w:val="center"/>
          </w:tcPr>
          <w:p w14:paraId="2D670B91"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كمي/استبانة</w:t>
            </w:r>
          </w:p>
        </w:tc>
        <w:tc>
          <w:tcPr>
            <w:tcW w:w="1746" w:type="dxa"/>
            <w:vAlign w:val="center"/>
          </w:tcPr>
          <w:p w14:paraId="653381FB"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تنوّع الإيراد يعزّز الاستدامة المالية</w:t>
            </w:r>
          </w:p>
        </w:tc>
        <w:tc>
          <w:tcPr>
            <w:tcW w:w="1395" w:type="dxa"/>
            <w:vAlign w:val="center"/>
          </w:tcPr>
          <w:p w14:paraId="040E5EE4"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المتغير التابع وأداة الاستبانة</w:t>
            </w:r>
          </w:p>
        </w:tc>
        <w:tc>
          <w:tcPr>
            <w:tcW w:w="1615" w:type="dxa"/>
            <w:vAlign w:val="center"/>
          </w:tcPr>
          <w:p w14:paraId="365B091A"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لا تتناول الريادة الاجتماعية كمتغير مستقل</w:t>
            </w:r>
          </w:p>
        </w:tc>
      </w:tr>
      <w:tr w:rsidR="00AD4EB2" w:rsidRPr="00AD4EB2" w14:paraId="6C01F90D"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9" w:type="dxa"/>
            <w:vAlign w:val="center"/>
          </w:tcPr>
          <w:p w14:paraId="0344FD1F"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صقور وقلاش (2024)</w:t>
            </w:r>
          </w:p>
        </w:tc>
        <w:tc>
          <w:tcPr>
            <w:tcW w:w="1375" w:type="dxa"/>
            <w:vAlign w:val="center"/>
          </w:tcPr>
          <w:p w14:paraId="08AF4E1B"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سوريا/دمشق</w:t>
            </w:r>
          </w:p>
        </w:tc>
        <w:tc>
          <w:tcPr>
            <w:tcW w:w="1531" w:type="dxa"/>
            <w:vAlign w:val="center"/>
          </w:tcPr>
          <w:p w14:paraId="48540BF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كمي/استبانة</w:t>
            </w:r>
          </w:p>
        </w:tc>
        <w:tc>
          <w:tcPr>
            <w:tcW w:w="1746" w:type="dxa"/>
            <w:vAlign w:val="center"/>
          </w:tcPr>
          <w:p w14:paraId="5B5D0A38"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الاستدامة المالية ضمن أبرز المتطلبات</w:t>
            </w:r>
          </w:p>
        </w:tc>
        <w:tc>
          <w:tcPr>
            <w:tcW w:w="1395" w:type="dxa"/>
            <w:vAlign w:val="center"/>
          </w:tcPr>
          <w:p w14:paraId="1B5DFA09"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أداة الاستبانة وبرنامج SPSS</w:t>
            </w:r>
          </w:p>
        </w:tc>
        <w:tc>
          <w:tcPr>
            <w:tcW w:w="1615" w:type="dxa"/>
            <w:vAlign w:val="center"/>
          </w:tcPr>
          <w:p w14:paraId="7F4DF020"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بيئة مختلفة وحجم عيّنة صغير</w:t>
            </w:r>
          </w:p>
        </w:tc>
      </w:tr>
      <w:tr w:rsidR="00AD4EB2" w:rsidRPr="00AD4EB2" w14:paraId="161C06DC" w14:textId="77777777" w:rsidTr="00C56338">
        <w:tc>
          <w:tcPr>
            <w:cnfStyle w:val="001000000000" w:firstRow="0" w:lastRow="0" w:firstColumn="1" w:lastColumn="0" w:oddVBand="0" w:evenVBand="0" w:oddHBand="0" w:evenHBand="0" w:firstRowFirstColumn="0" w:firstRowLastColumn="0" w:lastRowFirstColumn="0" w:lastRowLastColumn="0"/>
            <w:tcW w:w="1399" w:type="dxa"/>
            <w:vAlign w:val="center"/>
          </w:tcPr>
          <w:p w14:paraId="22BC6AA0"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عبابنة والعقيل (2006)</w:t>
            </w:r>
          </w:p>
        </w:tc>
        <w:tc>
          <w:tcPr>
            <w:tcW w:w="1375" w:type="dxa"/>
            <w:vAlign w:val="center"/>
          </w:tcPr>
          <w:p w14:paraId="31533C31"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الأردن</w:t>
            </w:r>
          </w:p>
        </w:tc>
        <w:tc>
          <w:tcPr>
            <w:tcW w:w="1531" w:type="dxa"/>
            <w:vAlign w:val="center"/>
          </w:tcPr>
          <w:p w14:paraId="6138E2E4"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كمي/مسح ميداني</w:t>
            </w:r>
          </w:p>
        </w:tc>
        <w:tc>
          <w:tcPr>
            <w:tcW w:w="1746" w:type="dxa"/>
            <w:vAlign w:val="center"/>
          </w:tcPr>
          <w:p w14:paraId="5E651C6B"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أهمية مصادر التمويل الذاتية</w:t>
            </w:r>
          </w:p>
        </w:tc>
        <w:tc>
          <w:tcPr>
            <w:tcW w:w="1395" w:type="dxa"/>
            <w:vAlign w:val="center"/>
          </w:tcPr>
          <w:p w14:paraId="68001BAC"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التركيز على تنويع الموارد</w:t>
            </w:r>
          </w:p>
        </w:tc>
        <w:tc>
          <w:tcPr>
            <w:tcW w:w="1615" w:type="dxa"/>
            <w:vAlign w:val="center"/>
          </w:tcPr>
          <w:p w14:paraId="6732776A"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دراسة قديمة نسبياً وبيئة مختلفة</w:t>
            </w:r>
          </w:p>
        </w:tc>
      </w:tr>
      <w:tr w:rsidR="00AD4EB2" w:rsidRPr="00AD4EB2" w14:paraId="6ABCC1C9"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9" w:type="dxa"/>
            <w:vAlign w:val="center"/>
          </w:tcPr>
          <w:p w14:paraId="4C3FE83C"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lastRenderedPageBreak/>
              <w:t>الدويش والمزيد (2020)</w:t>
            </w:r>
          </w:p>
        </w:tc>
        <w:tc>
          <w:tcPr>
            <w:tcW w:w="1375" w:type="dxa"/>
            <w:vAlign w:val="center"/>
          </w:tcPr>
          <w:p w14:paraId="4ABD161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السعودية</w:t>
            </w:r>
          </w:p>
        </w:tc>
        <w:tc>
          <w:tcPr>
            <w:tcW w:w="1531" w:type="dxa"/>
            <w:vAlign w:val="center"/>
          </w:tcPr>
          <w:p w14:paraId="5306724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وصفي تحليلي</w:t>
            </w:r>
          </w:p>
        </w:tc>
        <w:tc>
          <w:tcPr>
            <w:tcW w:w="1746" w:type="dxa"/>
            <w:vAlign w:val="center"/>
          </w:tcPr>
          <w:p w14:paraId="395C32BE"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ضعف الاستدامة المالية تحدٍّ بنيوي</w:t>
            </w:r>
          </w:p>
        </w:tc>
        <w:tc>
          <w:tcPr>
            <w:tcW w:w="1395" w:type="dxa"/>
            <w:vAlign w:val="center"/>
          </w:tcPr>
          <w:p w14:paraId="21136809"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السياق السعودي والمشكلة</w:t>
            </w:r>
          </w:p>
        </w:tc>
        <w:tc>
          <w:tcPr>
            <w:tcW w:w="1615" w:type="dxa"/>
            <w:vAlign w:val="center"/>
          </w:tcPr>
          <w:p w14:paraId="008ADFEA"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لا تختبر أثر متغير مستقل محدّد</w:t>
            </w:r>
          </w:p>
        </w:tc>
      </w:tr>
      <w:tr w:rsidR="00AD4EB2" w:rsidRPr="00AD4EB2" w14:paraId="737554FA" w14:textId="77777777" w:rsidTr="00C56338">
        <w:tc>
          <w:tcPr>
            <w:cnfStyle w:val="001000000000" w:firstRow="0" w:lastRow="0" w:firstColumn="1" w:lastColumn="0" w:oddVBand="0" w:evenVBand="0" w:oddHBand="0" w:evenHBand="0" w:firstRowFirstColumn="0" w:firstRowLastColumn="0" w:lastRowFirstColumn="0" w:lastRowLastColumn="0"/>
            <w:tcW w:w="1399" w:type="dxa"/>
            <w:vAlign w:val="center"/>
          </w:tcPr>
          <w:p w14:paraId="66633B8C"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الفوزان (2016)</w:t>
            </w:r>
          </w:p>
        </w:tc>
        <w:tc>
          <w:tcPr>
            <w:tcW w:w="1375" w:type="dxa"/>
            <w:vAlign w:val="center"/>
          </w:tcPr>
          <w:p w14:paraId="07F05503"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السعودية</w:t>
            </w:r>
          </w:p>
        </w:tc>
        <w:tc>
          <w:tcPr>
            <w:tcW w:w="1531" w:type="dxa"/>
            <w:vAlign w:val="center"/>
          </w:tcPr>
          <w:p w14:paraId="29F9FDD4"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إطاري/مؤشرات</w:t>
            </w:r>
          </w:p>
        </w:tc>
        <w:tc>
          <w:tcPr>
            <w:tcW w:w="1746" w:type="dxa"/>
            <w:vAlign w:val="center"/>
          </w:tcPr>
          <w:p w14:paraId="768B682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مؤشرات الاستدامة المالية الخيرية</w:t>
            </w:r>
          </w:p>
        </w:tc>
        <w:tc>
          <w:tcPr>
            <w:tcW w:w="1395" w:type="dxa"/>
            <w:vAlign w:val="center"/>
          </w:tcPr>
          <w:p w14:paraId="5D27C4EF"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تأصيل أبعاد المتغير التابع</w:t>
            </w:r>
          </w:p>
        </w:tc>
        <w:tc>
          <w:tcPr>
            <w:tcW w:w="1615" w:type="dxa"/>
            <w:vAlign w:val="center"/>
          </w:tcPr>
          <w:p w14:paraId="59BAEF25"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غياب الاختبار الإحصائي للعلاقة</w:t>
            </w:r>
          </w:p>
        </w:tc>
      </w:tr>
    </w:tbl>
    <w:p w14:paraId="7749E24B" w14:textId="77777777" w:rsidR="00AD4EB2" w:rsidRPr="00AD4EB2" w:rsidRDefault="00AD4EB2" w:rsidP="00AD4EB2">
      <w:pPr>
        <w:spacing w:line="240" w:lineRule="auto"/>
        <w:jc w:val="both"/>
        <w:rPr>
          <w:lang w:bidi="ar-SA"/>
        </w:rPr>
      </w:pPr>
      <w:r w:rsidRPr="00AD4EB2">
        <w:rPr>
          <w:rtl/>
          <w:lang w:bidi="ar-SA"/>
        </w:rPr>
        <w:t>يتّضح من خلال المقارنة بين الدراسات المتعلقة بمحور الاستدامة المالية والموضحة في الجدول (جدول 3) وجود توافقٌ واسع على أنّ الاستدامة المالية للمنظمات غير الربحية لا تتحقّق بتنمية التبرّعات وحدها، بل بمنظومةٍ متكاملة قوامها تنويع مصادر الدخل وكفاية الإيرادات والانضباط في الإنفاق والتخطيط المالي وبناء الاحتياطيات (</w:t>
      </w:r>
      <w:proofErr w:type="spellStart"/>
      <w:r w:rsidRPr="00AD4EB2">
        <w:rPr>
          <w:rtl/>
          <w:lang w:bidi="ar-SA"/>
        </w:rPr>
        <w:t>León</w:t>
      </w:r>
      <w:proofErr w:type="spellEnd"/>
      <w:r w:rsidRPr="00AD4EB2">
        <w:rPr>
          <w:rtl/>
          <w:lang w:bidi="ar-SA"/>
        </w:rPr>
        <w:t xml:space="preserve">, 2001؛ الفوزان، 2016؛ </w:t>
      </w:r>
      <w:proofErr w:type="spellStart"/>
      <w:r w:rsidRPr="00AD4EB2">
        <w:rPr>
          <w:rtl/>
          <w:lang w:bidi="ar-SA"/>
        </w:rPr>
        <w:t>الشيبي</w:t>
      </w:r>
      <w:proofErr w:type="spellEnd"/>
      <w:r w:rsidRPr="00AD4EB2">
        <w:rPr>
          <w:rtl/>
          <w:lang w:bidi="ar-SA"/>
        </w:rPr>
        <w:t>، 2022). كما تلتقي هذه الدراسات على أنّ الاعتماد على مصدرٍ تمويلي وحيد يمثّل مكمن الخطر الأكبر على استقرار المنظمة. غير أنّ جُلّ هذه الدراسات تناول الاستدامة المالية بوصفها متغيراً قائماً بذاته أو ربطها بمحدّداتٍ إدارية عامة، دون أن يخصّ التوجّه الريادي بوصفه محدّداً مباشراً لها؛ وهو ما يمهّد للمحور الثالث الذي يقترب من ربط المتغيرين ربطاً صريحاً.</w:t>
      </w:r>
    </w:p>
    <w:p w14:paraId="5DF6729C" w14:textId="77777777" w:rsidR="00AD4EB2" w:rsidRPr="00AD4EB2" w:rsidRDefault="00AD4EB2" w:rsidP="00AD4EB2">
      <w:pPr>
        <w:pStyle w:val="Heading3"/>
        <w:rPr>
          <w:rtl/>
        </w:rPr>
      </w:pPr>
      <w:bookmarkStart w:id="79" w:name="_Toc234587484"/>
      <w:bookmarkStart w:id="80" w:name="_Toc236421497"/>
      <w:bookmarkStart w:id="81" w:name="_Toc236422492"/>
      <w:r w:rsidRPr="00AD4EB2">
        <w:rPr>
          <w:rtl/>
        </w:rPr>
        <w:t>المحور الثالث: العلاقة بين الريادة المجتمعية والأداء والاستدامة المالية</w:t>
      </w:r>
      <w:bookmarkEnd w:id="79"/>
      <w:bookmarkEnd w:id="80"/>
      <w:bookmarkEnd w:id="81"/>
    </w:p>
    <w:p w14:paraId="5297B991" w14:textId="77777777" w:rsidR="00AD4EB2" w:rsidRPr="00AD4EB2" w:rsidRDefault="00AD4EB2" w:rsidP="00AD4EB2">
      <w:pPr>
        <w:spacing w:line="240" w:lineRule="auto"/>
        <w:jc w:val="both"/>
        <w:rPr>
          <w:lang w:bidi="ar-SA"/>
        </w:rPr>
      </w:pPr>
      <w:r w:rsidRPr="00AD4EB2">
        <w:rPr>
          <w:rtl/>
          <w:lang w:bidi="ar-SA"/>
        </w:rPr>
        <w:t>يتناول هذا المحور الدراسات التي اختبرت مباشرةً العلاقة بين التوجّه الريادي/الريادة الاجتماعية وبين الأداء والاستدامة في المنظمات، وهو المحور الأوثق صلةً بمشكلة الدراسة. وتنطلق دراسات هذا المحور من فرضيةٍ نظرية مؤدّاها أنّ التوجّهات الريادية لا تبقى سلوكاً داخلياً معزولاً، بل تُترجَم إلى نتائج ماليةٍ واجتماعية ملموسة تعزّز قدرة المنظمة على البقاء والنموّ (</w:t>
      </w:r>
      <w:proofErr w:type="spellStart"/>
      <w:r w:rsidRPr="00AD4EB2">
        <w:rPr>
          <w:rtl/>
          <w:lang w:bidi="ar-SA"/>
        </w:rPr>
        <w:t>Zafar</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2022). وقد تباينت هذه الدراسات في وحدة تحليلها بين المشروعات الاجتماعية الربحية والمنظمات غير الربحية، وفي بيئاتها بين السياقات الغربية والعربية، وفي مناهجها بين النوعي والكمي والتحليل البعدي، غير أنّها تلتقي على الإقرار بوجود علاقةٍ إيجابية إجمالية بين التوجّه الريادي والأداء وإن اختلفت في تقدير قوّتها (</w:t>
      </w:r>
      <w:proofErr w:type="spellStart"/>
      <w:r w:rsidRPr="00AD4EB2">
        <w:rPr>
          <w:rtl/>
          <w:lang w:bidi="ar-SA"/>
        </w:rPr>
        <w:t>Stock</w:t>
      </w:r>
      <w:proofErr w:type="spellEnd"/>
      <w:r w:rsidRPr="00AD4EB2">
        <w:rPr>
          <w:rtl/>
          <w:lang w:bidi="ar-SA"/>
        </w:rPr>
        <w:t>, 2024).</w:t>
      </w:r>
    </w:p>
    <w:p w14:paraId="21B6C2EC" w14:textId="77777777" w:rsidR="00AD4EB2" w:rsidRPr="00AD4EB2" w:rsidRDefault="00AD4EB2" w:rsidP="00AD4EB2">
      <w:pPr>
        <w:spacing w:line="240" w:lineRule="auto"/>
        <w:jc w:val="both"/>
        <w:rPr>
          <w:lang w:bidi="ar-SA"/>
        </w:rPr>
      </w:pPr>
      <w:r w:rsidRPr="00AD4EB2">
        <w:rPr>
          <w:rtl/>
          <w:lang w:bidi="ar-SA"/>
        </w:rPr>
        <w:t>ويمثّل هذا المحور حجر الأساس الذي تبني عليه الدراسة الحالية فرضياتها، إذ تستمدّ منه اتجاه العلاقة المفترضة بين المتغيرين ومبرّرات اختبارها في البيئة السعودية التي لم تحظَ بعدُ بدراساتٍ كمية كافية في هذا التقاطع. وفيما يأتي عرضٌ لأبرز دراسات هذا المحور.</w:t>
      </w:r>
    </w:p>
    <w:p w14:paraId="7B60AA01"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الشوبري</w:t>
      </w:r>
      <w:proofErr w:type="spellEnd"/>
      <w:r w:rsidRPr="00AD4EB2">
        <w:rPr>
          <w:b/>
          <w:bCs/>
          <w:rtl/>
          <w:lang w:bidi="ar-SA"/>
        </w:rPr>
        <w:t xml:space="preserve"> (2022):</w:t>
      </w:r>
      <w:r w:rsidRPr="00AD4EB2">
        <w:rPr>
          <w:rtl/>
          <w:lang w:bidi="ar-SA"/>
        </w:rPr>
        <w:t xml:space="preserve"> هدفت هذه الدراسة إلى تحليل دور الاستثمار المجتمعي في تنمية الموارد المالية وتحقيق الاستدامة في المنظمات غير الربحية. وخلصت إلى أنّ الاستثمار المجتمعي، بوصفه مزجاً بين مزايا الاستثمار الربحي والعمل الخيري،  يمثّل مدخلاً فاعلاً لتنمية الموارد المالية واستدامة المنظمات، كما أبرزت أهمية الأثر الاجتماعي أداةً للتحوّل المجتمعي، ورصدت عقباتٍ داخلية وخارجية تعترض هذا </w:t>
      </w:r>
      <w:r w:rsidRPr="00AD4EB2">
        <w:rPr>
          <w:rtl/>
          <w:lang w:bidi="ar-SA"/>
        </w:rPr>
        <w:lastRenderedPageBreak/>
        <w:t>الاستثمار. وتتقاطع هذه الدراسة مع الدراسة الحالية في ربطها بين التوجّه الريادي وتنمية الموارد المالية، وإن اختلفت عنها في اعتمادها المدخل التحليلي لمفهوم الاستثمار المجتمعي دون اختبار أثر أبعادٍ ريادية محدّدة في الاستدامة المالية اختباراً إحصائياً.</w:t>
      </w:r>
    </w:p>
    <w:p w14:paraId="4666D323" w14:textId="77777777" w:rsidR="00AD4EB2" w:rsidRPr="00AD4EB2" w:rsidRDefault="00AD4EB2" w:rsidP="00AD4EB2">
      <w:pPr>
        <w:spacing w:line="240" w:lineRule="auto"/>
        <w:jc w:val="both"/>
        <w:rPr>
          <w:lang w:bidi="ar-SA"/>
        </w:rPr>
      </w:pPr>
      <w:r w:rsidRPr="00AD4EB2">
        <w:rPr>
          <w:b/>
          <w:bCs/>
          <w:rtl/>
          <w:lang w:bidi="ar-SA"/>
        </w:rPr>
        <w:t xml:space="preserve">دراسة </w:t>
      </w:r>
      <w:proofErr w:type="spellStart"/>
      <w:r w:rsidRPr="00AD4EB2">
        <w:rPr>
          <w:b/>
          <w:bCs/>
          <w:rtl/>
          <w:lang w:bidi="ar-SA"/>
        </w:rPr>
        <w:t>زفار</w:t>
      </w:r>
      <w:proofErr w:type="spellEnd"/>
      <w:r w:rsidRPr="00AD4EB2">
        <w:rPr>
          <w:b/>
          <w:bCs/>
          <w:rtl/>
          <w:lang w:bidi="ar-SA"/>
        </w:rPr>
        <w:t xml:space="preserve"> وآخرين (</w:t>
      </w:r>
      <w:proofErr w:type="spellStart"/>
      <w:r w:rsidRPr="00AD4EB2">
        <w:rPr>
          <w:b/>
          <w:bCs/>
          <w:rtl/>
          <w:lang w:bidi="ar-SA"/>
        </w:rPr>
        <w:t>Zafar</w:t>
      </w:r>
      <w:proofErr w:type="spellEnd"/>
      <w:r w:rsidRPr="00AD4EB2">
        <w:rPr>
          <w:b/>
          <w:bCs/>
          <w:rtl/>
          <w:lang w:bidi="ar-SA"/>
        </w:rPr>
        <w:t xml:space="preserve"> </w:t>
      </w:r>
      <w:proofErr w:type="spellStart"/>
      <w:r w:rsidRPr="00AD4EB2">
        <w:rPr>
          <w:b/>
          <w:bCs/>
          <w:rtl/>
          <w:lang w:bidi="ar-SA"/>
        </w:rPr>
        <w:t>et</w:t>
      </w:r>
      <w:proofErr w:type="spellEnd"/>
      <w:r w:rsidRPr="00AD4EB2">
        <w:rPr>
          <w:b/>
          <w:bCs/>
          <w:rtl/>
          <w:lang w:bidi="ar-SA"/>
        </w:rPr>
        <w:t xml:space="preserve"> </w:t>
      </w:r>
      <w:proofErr w:type="spellStart"/>
      <w:r w:rsidRPr="00AD4EB2">
        <w:rPr>
          <w:b/>
          <w:bCs/>
          <w:rtl/>
          <w:lang w:bidi="ar-SA"/>
        </w:rPr>
        <w:t>al</w:t>
      </w:r>
      <w:proofErr w:type="spellEnd"/>
      <w:r w:rsidRPr="00AD4EB2">
        <w:rPr>
          <w:b/>
          <w:bCs/>
          <w:rtl/>
          <w:lang w:bidi="ar-SA"/>
        </w:rPr>
        <w:t>., 2022):</w:t>
      </w:r>
      <w:r w:rsidRPr="00AD4EB2">
        <w:rPr>
          <w:rtl/>
          <w:lang w:bidi="ar-SA"/>
        </w:rPr>
        <w:t xml:space="preserve"> هدفت هذه الدراسة الكمية إلى اختبار أثر التوجّه نحو الريادة الاجتماعية في الأداء الاجتماعي والمالي للمنظمات، واعتمدت الاستبانة والتحليل الإحصائي. وخلصت إلى وجود أثرٍ إيجابي دالٍّ للتوجّه الريادي الاجتماعي في الأداء المالي والاجتماعي معاً، مؤكّدةً أنّ التوجّهات الريادية تُترجَم إلى نتائج ماليةٍ ملموسة للمنظمة. وتمثّل هذه الدراسة سنداً مباشراً لفرضية الدراسة الحالية في اتجاه العلاقة الموجبة بين المتغيرين، وإن اختلفت عنها في كونها طُبِّقت على منظماتٍ هجينة لا على المنظمات غير الربحية في البيئة السعودية تحديداً.</w:t>
      </w:r>
    </w:p>
    <w:p w14:paraId="71BEB968" w14:textId="77777777" w:rsidR="00AD4EB2" w:rsidRPr="00AD4EB2" w:rsidRDefault="00AD4EB2" w:rsidP="00AD4EB2">
      <w:pPr>
        <w:spacing w:line="240" w:lineRule="auto"/>
        <w:jc w:val="both"/>
        <w:rPr>
          <w:lang w:bidi="ar-SA"/>
        </w:rPr>
      </w:pPr>
      <w:r w:rsidRPr="00AD4EB2">
        <w:rPr>
          <w:b/>
          <w:bCs/>
          <w:rtl/>
          <w:lang w:bidi="ar-SA"/>
        </w:rPr>
        <w:t>دراسة ستوك (</w:t>
      </w:r>
      <w:proofErr w:type="spellStart"/>
      <w:r w:rsidRPr="00AD4EB2">
        <w:rPr>
          <w:b/>
          <w:bCs/>
          <w:rtl/>
          <w:lang w:bidi="ar-SA"/>
        </w:rPr>
        <w:t>Stock</w:t>
      </w:r>
      <w:proofErr w:type="spellEnd"/>
      <w:r w:rsidRPr="00AD4EB2">
        <w:rPr>
          <w:b/>
          <w:bCs/>
          <w:rtl/>
          <w:lang w:bidi="ar-SA"/>
        </w:rPr>
        <w:t>, 2024):</w:t>
      </w:r>
      <w:r w:rsidRPr="00AD4EB2">
        <w:rPr>
          <w:rtl/>
          <w:lang w:bidi="ar-SA"/>
        </w:rPr>
        <w:t xml:space="preserve"> هدفت هذه الدراسة إلى إجراء تحليلٍ بعدي لحصيلة الأبحاث حول العلاقة بين التوجّه الريادي والأداء في المنظمات غير الربحية. وخلصت إلى وجود علاقةٍ إيجابية إجمالية بين المتغيرين مع تباينٍ في قوّتها بحسب سياق الدراسة وأدوات القياس، وأبرزت الحاجة إلى مزيدٍ من الدراسات الكمية المحكمة في هذا الحقل الناشئ. وتُعدّ خلاصة هذا التحليل البعدي مرجعاً مهماً للدراسة الحالية، إذ تؤكّد وجود الأثر من جهة، وتنبّه إلى تباين قوّته باختلاف السياق من جهةٍ أخرى، وهو ما يبرّر إعادة اختباره في السياق السعودي الذي لم يحظَ بتغطيةٍ كافية في هذه المراجعات.</w:t>
      </w:r>
    </w:p>
    <w:p w14:paraId="3CDBC6DD" w14:textId="77777777" w:rsidR="00AD4EB2" w:rsidRPr="00AD4EB2" w:rsidRDefault="00AD4EB2" w:rsidP="00AD4EB2">
      <w:pPr>
        <w:spacing w:line="240" w:lineRule="auto"/>
        <w:jc w:val="both"/>
        <w:rPr>
          <w:lang w:bidi="ar-SA"/>
        </w:rPr>
      </w:pPr>
      <w:r w:rsidRPr="00AD4EB2">
        <w:rPr>
          <w:b/>
          <w:bCs/>
          <w:rtl/>
          <w:lang w:bidi="ar-SA"/>
        </w:rPr>
        <w:t>دراسة الريادة الاجتماعية في فلسطين (المعهد الفلسطيني/ماس):</w:t>
      </w:r>
      <w:r w:rsidRPr="00AD4EB2">
        <w:rPr>
          <w:rtl/>
          <w:lang w:bidi="ar-SA"/>
        </w:rPr>
        <w:t xml:space="preserve"> هدفت هذه الدراسة إلى بحث مدى استجابة مؤسسات الريادة الاجتماعية لتحقيق أهداف التنمية المستدامة. وخلصت إلى أنّ هذه المؤسسات تعاني ضعف الاستدامة المالية من مصادرها الذاتية واعتمادها الكبير على المنح والتبرّعات الخارجية، مع وجود فجوةٍ في فهم نموذج الأعمال الخاص بالمنظمات الاجتماعية ودوره في تحقيق الاستدامة المالية.</w:t>
      </w:r>
    </w:p>
    <w:p w14:paraId="5668DE55" w14:textId="77777777" w:rsidR="00AD4EB2" w:rsidRPr="00AD4EB2" w:rsidRDefault="00AD4EB2" w:rsidP="00AD4EB2">
      <w:pPr>
        <w:spacing w:line="240" w:lineRule="auto"/>
        <w:jc w:val="both"/>
        <w:rPr>
          <w:lang w:bidi="ar-SA"/>
        </w:rPr>
      </w:pPr>
      <w:r w:rsidRPr="00AD4EB2">
        <w:rPr>
          <w:b/>
          <w:bCs/>
          <w:rtl/>
          <w:lang w:bidi="ar-SA"/>
        </w:rPr>
        <w:t>دراسة أداء المشروع الاجتماعي (</w:t>
      </w:r>
      <w:proofErr w:type="spellStart"/>
      <w:r w:rsidRPr="00AD4EB2">
        <w:rPr>
          <w:b/>
          <w:bCs/>
          <w:rtl/>
          <w:lang w:bidi="ar-SA"/>
        </w:rPr>
        <w:t>Voluntas</w:t>
      </w:r>
      <w:proofErr w:type="spellEnd"/>
      <w:r w:rsidRPr="00AD4EB2">
        <w:rPr>
          <w:b/>
          <w:bCs/>
          <w:rtl/>
          <w:lang w:bidi="ar-SA"/>
        </w:rPr>
        <w:t>):</w:t>
      </w:r>
      <w:r w:rsidRPr="00AD4EB2">
        <w:rPr>
          <w:rtl/>
          <w:lang w:bidi="ar-SA"/>
        </w:rPr>
        <w:t xml:space="preserve"> هدفت هذه الدراسة الكمية إلى بحث دور التوجّه السوقي والتوجّه الريادي الاجتماعي في أداء المشروعات الاجتماعية. وخلصت إلى أنّ التوجّهين يسهمان معاً في تحسين الأداء، وأنّ التوجّه الريادي الاجتماعي يعزّز قدرة المنظمة على خلق القيمة وتحقيق الاستقرار، ما يدعم فرضية أثره في الاستدامة المالية.</w:t>
      </w:r>
    </w:p>
    <w:p w14:paraId="102638C0" w14:textId="77777777" w:rsidR="00AD4EB2" w:rsidRPr="00AD4EB2" w:rsidRDefault="00AD4EB2" w:rsidP="00AD4EB2">
      <w:pPr>
        <w:spacing w:line="240" w:lineRule="auto"/>
        <w:jc w:val="both"/>
        <w:rPr>
          <w:lang w:bidi="ar-SA"/>
        </w:rPr>
      </w:pPr>
      <w:r w:rsidRPr="00AD4EB2">
        <w:rPr>
          <w:b/>
          <w:bCs/>
          <w:rtl/>
          <w:lang w:bidi="ar-SA"/>
        </w:rPr>
        <w:t>دراسة الريادة الاجتماعية في المنظمات غير الربحية (2013):</w:t>
      </w:r>
      <w:r w:rsidRPr="00AD4EB2">
        <w:rPr>
          <w:rtl/>
          <w:lang w:bidi="ar-SA"/>
        </w:rPr>
        <w:t xml:space="preserve"> هدفت هذه الدراسة الميدانية إلى بحث كيفية موازنة المنظمات غير الربحية بين أهدافها الاجتماعية وأهدافها التجارية، اعتماداً على مقابلاتٍ منظّمة مع أكثر من مئتي مديرٍ تنفيذي. وخلصت إلى أنّ غالبية المنظمات تسعى إلى إنشاء مصادر دخلٍ توليدية لمواجهة تراجع التمويل، وأنّ الاستدامة تتصدّر قائمة هواجسها، مؤكّدةً حضور الريادة الاجتماعية بوصفها استجابةً لهذا التحدي.</w:t>
      </w:r>
    </w:p>
    <w:p w14:paraId="255BD75F" w14:textId="77777777" w:rsidR="00AD4EB2" w:rsidRPr="00AD4EB2" w:rsidRDefault="00AD4EB2" w:rsidP="00AD4EB2">
      <w:pPr>
        <w:spacing w:line="240" w:lineRule="auto"/>
        <w:jc w:val="both"/>
        <w:rPr>
          <w:rtl/>
          <w:lang w:bidi="ar-SA"/>
        </w:rPr>
      </w:pPr>
      <w:r w:rsidRPr="00AD4EB2">
        <w:rPr>
          <w:b/>
          <w:bCs/>
          <w:rtl/>
          <w:lang w:bidi="ar-SA"/>
        </w:rPr>
        <w:lastRenderedPageBreak/>
        <w:t>دراسة أبعاد الريادة وأداء الأعمال الصغيرة (عمّان):</w:t>
      </w:r>
      <w:r w:rsidRPr="00AD4EB2">
        <w:rPr>
          <w:rtl/>
          <w:lang w:bidi="ar-SA"/>
        </w:rPr>
        <w:t xml:space="preserve"> هدفت هذه الدراسة الميدانية إلى قياس أثر أبعاد الريادة (الإبداع، والابتكار، والمبادأة، والمخاطرة، والتفرّد) في أداء الأعمال الصناعية الصغيرة، معتمدةً الاستبانة أداةً. وخلصت إلى وجود أثرٍ ذي دلالة إحصائية لأبعاد الريادة مجتمعةً في الأداء، ما يدعم منطق اختبار أثر الأبعاد الريادية في متغيرٍ ناتج كالاستدامة المالية.</w:t>
      </w:r>
    </w:p>
    <w:p w14:paraId="4F622523" w14:textId="77777777" w:rsidR="00AD4EB2" w:rsidRPr="00AD4EB2" w:rsidRDefault="00AD4EB2" w:rsidP="00AD4EB2">
      <w:pPr>
        <w:spacing w:line="240" w:lineRule="auto"/>
        <w:jc w:val="both"/>
        <w:rPr>
          <w:lang w:bidi="ar-SA"/>
        </w:rPr>
      </w:pPr>
      <w:r w:rsidRPr="00AD4EB2">
        <w:rPr>
          <w:rtl/>
        </w:rPr>
        <w:t>يعرض الجدول (جدول 5) الدراسات الأقرب صلةً بمشكلة البحث، التي اختبرت العلاقة بين التوجّه الريادي والأداء أو الاستدامة، ويحدّد موضع الدراسة الحالية من هذه الأدبيات</w:t>
      </w:r>
      <w:r w:rsidRPr="00AD4EB2">
        <w:rPr>
          <w:lang w:bidi="ar-SA"/>
        </w:rPr>
        <w:t>.</w:t>
      </w:r>
    </w:p>
    <w:p w14:paraId="016E2A3B" w14:textId="323BF5E2" w:rsidR="00AD4EB2" w:rsidRDefault="00AD4EB2" w:rsidP="00AD4EB2">
      <w:pPr>
        <w:pStyle w:val="Caption"/>
        <w:keepNext/>
      </w:pPr>
      <w:bookmarkStart w:id="82" w:name="_Toc23641950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5</w:t>
      </w:r>
      <w:r>
        <w:rPr>
          <w:rtl/>
        </w:rPr>
        <w:fldChar w:fldCharType="end"/>
      </w:r>
      <w:r>
        <w:rPr>
          <w:rFonts w:hint="cs"/>
          <w:rtl/>
          <w:lang w:bidi="ar-SY"/>
        </w:rPr>
        <w:t xml:space="preserve">: </w:t>
      </w:r>
      <w:r w:rsidRPr="00145ECF">
        <w:rPr>
          <w:rtl/>
          <w:lang w:bidi="ar-SY"/>
        </w:rPr>
        <w:t>مقارنة الدراسات السابقة في محور العلاقة بين الريادة الاجتماعية والأداء والاستدامة المالية</w:t>
      </w:r>
      <w:bookmarkEnd w:id="82"/>
    </w:p>
    <w:tbl>
      <w:tblPr>
        <w:tblStyle w:val="GridTable6Colorful"/>
        <w:bidiVisual/>
        <w:tblW w:w="0" w:type="auto"/>
        <w:tblLook w:val="04A0" w:firstRow="1" w:lastRow="0" w:firstColumn="1" w:lastColumn="0" w:noHBand="0" w:noVBand="1"/>
      </w:tblPr>
      <w:tblGrid>
        <w:gridCol w:w="1540"/>
        <w:gridCol w:w="1312"/>
        <w:gridCol w:w="1554"/>
        <w:gridCol w:w="1645"/>
        <w:gridCol w:w="1402"/>
        <w:gridCol w:w="1608"/>
      </w:tblGrid>
      <w:tr w:rsidR="00AD4EB2" w:rsidRPr="00AD4EB2" w14:paraId="621CC67A" w14:textId="77777777" w:rsidTr="00C563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Pr>
          <w:p w14:paraId="05AD525D"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الدراسة</w:t>
            </w:r>
          </w:p>
        </w:tc>
        <w:tc>
          <w:tcPr>
            <w:tcW w:w="1312" w:type="dxa"/>
          </w:tcPr>
          <w:p w14:paraId="653D714F"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البيئة/المجال</w:t>
            </w:r>
          </w:p>
        </w:tc>
        <w:tc>
          <w:tcPr>
            <w:tcW w:w="1554" w:type="dxa"/>
          </w:tcPr>
          <w:p w14:paraId="0130C507"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المنهجية</w:t>
            </w:r>
          </w:p>
        </w:tc>
        <w:tc>
          <w:tcPr>
            <w:tcW w:w="1645" w:type="dxa"/>
          </w:tcPr>
          <w:p w14:paraId="47033FDC"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أبرز النتائج</w:t>
            </w:r>
          </w:p>
        </w:tc>
        <w:tc>
          <w:tcPr>
            <w:tcW w:w="1402" w:type="dxa"/>
          </w:tcPr>
          <w:p w14:paraId="62B5BC1A"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أوجه الاتفاق</w:t>
            </w:r>
          </w:p>
        </w:tc>
        <w:tc>
          <w:tcPr>
            <w:tcW w:w="1608" w:type="dxa"/>
          </w:tcPr>
          <w:p w14:paraId="70FE2D4D" w14:textId="77777777" w:rsidR="00AD4EB2" w:rsidRPr="00AD4EB2" w:rsidRDefault="00AD4EB2" w:rsidP="00AD4EB2">
            <w:pPr>
              <w:spacing w:after="160"/>
              <w:jc w:val="both"/>
              <w:cnfStyle w:val="100000000000" w:firstRow="1"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أوجه الاختلاف والقصور</w:t>
            </w:r>
          </w:p>
        </w:tc>
      </w:tr>
      <w:tr w:rsidR="00AD4EB2" w:rsidRPr="00AD4EB2" w14:paraId="4F75FDB3"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Pr>
          <w:p w14:paraId="04F7188E" w14:textId="77777777" w:rsidR="00AD4EB2" w:rsidRPr="00AD4EB2" w:rsidRDefault="00AD4EB2" w:rsidP="00AD4EB2">
            <w:pPr>
              <w:spacing w:after="160"/>
              <w:jc w:val="both"/>
              <w:rPr>
                <w:color w:val="auto"/>
                <w:sz w:val="22"/>
                <w:szCs w:val="26"/>
                <w:lang w:bidi="ar-SA"/>
              </w:rPr>
            </w:pPr>
            <w:proofErr w:type="spellStart"/>
            <w:r w:rsidRPr="00AD4EB2">
              <w:rPr>
                <w:color w:val="auto"/>
                <w:sz w:val="22"/>
                <w:szCs w:val="26"/>
                <w:rtl/>
                <w:lang w:bidi="ar-SA"/>
              </w:rPr>
              <w:t>الشوبري</w:t>
            </w:r>
            <w:proofErr w:type="spellEnd"/>
            <w:r w:rsidRPr="00AD4EB2">
              <w:rPr>
                <w:color w:val="auto"/>
                <w:sz w:val="22"/>
                <w:szCs w:val="26"/>
                <w:rtl/>
                <w:lang w:bidi="ar-SA"/>
              </w:rPr>
              <w:t xml:space="preserve"> (2022)</w:t>
            </w:r>
          </w:p>
        </w:tc>
        <w:tc>
          <w:tcPr>
            <w:tcW w:w="1312" w:type="dxa"/>
          </w:tcPr>
          <w:p w14:paraId="1675B816"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بيئة عربية</w:t>
            </w:r>
          </w:p>
        </w:tc>
        <w:tc>
          <w:tcPr>
            <w:tcW w:w="1554" w:type="dxa"/>
          </w:tcPr>
          <w:p w14:paraId="3D23D5D2"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تحليلي/ميداني</w:t>
            </w:r>
          </w:p>
        </w:tc>
        <w:tc>
          <w:tcPr>
            <w:tcW w:w="1645" w:type="dxa"/>
          </w:tcPr>
          <w:p w14:paraId="22CEAB1D"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الاستثمار المجتمعي يدعم الاستدامة</w:t>
            </w:r>
          </w:p>
        </w:tc>
        <w:tc>
          <w:tcPr>
            <w:tcW w:w="1402" w:type="dxa"/>
          </w:tcPr>
          <w:p w14:paraId="6D87387F"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ربط الريادة بالموارد المالية</w:t>
            </w:r>
          </w:p>
        </w:tc>
        <w:tc>
          <w:tcPr>
            <w:tcW w:w="1608" w:type="dxa"/>
          </w:tcPr>
          <w:p w14:paraId="778F4C7B"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لم تعتمد الأبعاد الريادية للمتغير المستقل</w:t>
            </w:r>
          </w:p>
        </w:tc>
      </w:tr>
      <w:tr w:rsidR="00AD4EB2" w:rsidRPr="00AD4EB2" w14:paraId="060AAB75" w14:textId="77777777" w:rsidTr="00C56338">
        <w:tc>
          <w:tcPr>
            <w:cnfStyle w:val="001000000000" w:firstRow="0" w:lastRow="0" w:firstColumn="1" w:lastColumn="0" w:oddVBand="0" w:evenVBand="0" w:oddHBand="0" w:evenHBand="0" w:firstRowFirstColumn="0" w:firstRowLastColumn="0" w:lastRowFirstColumn="0" w:lastRowLastColumn="0"/>
            <w:tcW w:w="1540" w:type="dxa"/>
          </w:tcPr>
          <w:p w14:paraId="7C928EF8" w14:textId="77777777" w:rsidR="00AD4EB2" w:rsidRPr="00AD4EB2" w:rsidRDefault="00AD4EB2" w:rsidP="00AD4EB2">
            <w:pPr>
              <w:spacing w:after="160"/>
              <w:jc w:val="both"/>
              <w:rPr>
                <w:color w:val="auto"/>
                <w:sz w:val="22"/>
                <w:szCs w:val="26"/>
                <w:lang w:bidi="ar-SA"/>
              </w:rPr>
            </w:pPr>
            <w:proofErr w:type="spellStart"/>
            <w:r w:rsidRPr="00AD4EB2">
              <w:rPr>
                <w:color w:val="auto"/>
                <w:sz w:val="22"/>
                <w:szCs w:val="26"/>
                <w:rtl/>
                <w:lang w:bidi="ar-SA"/>
              </w:rPr>
              <w:t>زفار</w:t>
            </w:r>
            <w:proofErr w:type="spellEnd"/>
            <w:r w:rsidRPr="00AD4EB2">
              <w:rPr>
                <w:color w:val="auto"/>
                <w:sz w:val="22"/>
                <w:szCs w:val="26"/>
                <w:rtl/>
                <w:lang w:bidi="ar-SA"/>
              </w:rPr>
              <w:t xml:space="preserve"> وآخرون (2022)</w:t>
            </w:r>
          </w:p>
        </w:tc>
        <w:tc>
          <w:tcPr>
            <w:tcW w:w="1312" w:type="dxa"/>
          </w:tcPr>
          <w:p w14:paraId="1D83C33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54" w:type="dxa"/>
          </w:tcPr>
          <w:p w14:paraId="62E51063"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كمي/استبانة</w:t>
            </w:r>
          </w:p>
        </w:tc>
        <w:tc>
          <w:tcPr>
            <w:tcW w:w="1645" w:type="dxa"/>
          </w:tcPr>
          <w:p w14:paraId="08B28607"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أثر إيجابي للتوجّه الريادي في الأداء المالي</w:t>
            </w:r>
          </w:p>
        </w:tc>
        <w:tc>
          <w:tcPr>
            <w:tcW w:w="1402" w:type="dxa"/>
          </w:tcPr>
          <w:p w14:paraId="43CC68C6"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اختبار الأثر كمياً</w:t>
            </w:r>
          </w:p>
        </w:tc>
        <w:tc>
          <w:tcPr>
            <w:tcW w:w="1608" w:type="dxa"/>
          </w:tcPr>
          <w:p w14:paraId="13DC508B"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منظمات هجينة لا غير ربحية سعودية</w:t>
            </w:r>
          </w:p>
        </w:tc>
      </w:tr>
      <w:tr w:rsidR="00AD4EB2" w:rsidRPr="00AD4EB2" w14:paraId="3A929423"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Pr>
          <w:p w14:paraId="62605B81"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ستوك (2024)</w:t>
            </w:r>
          </w:p>
        </w:tc>
        <w:tc>
          <w:tcPr>
            <w:tcW w:w="1312" w:type="dxa"/>
          </w:tcPr>
          <w:p w14:paraId="25A33FF4"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54" w:type="dxa"/>
          </w:tcPr>
          <w:p w14:paraId="02D93030"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تحليل بعدي</w:t>
            </w:r>
          </w:p>
        </w:tc>
        <w:tc>
          <w:tcPr>
            <w:tcW w:w="1645" w:type="dxa"/>
          </w:tcPr>
          <w:p w14:paraId="611A4BEC"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علاقة إيجابية متباينة بين المتغيرين</w:t>
            </w:r>
          </w:p>
        </w:tc>
        <w:tc>
          <w:tcPr>
            <w:tcW w:w="1402" w:type="dxa"/>
          </w:tcPr>
          <w:p w14:paraId="48DF7633"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تأكيد وجود الأثر</w:t>
            </w:r>
          </w:p>
        </w:tc>
        <w:tc>
          <w:tcPr>
            <w:tcW w:w="1608" w:type="dxa"/>
          </w:tcPr>
          <w:p w14:paraId="3FC66EB9"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لا تتناول البيئة السعودية</w:t>
            </w:r>
          </w:p>
        </w:tc>
      </w:tr>
      <w:tr w:rsidR="00AD4EB2" w:rsidRPr="00AD4EB2" w14:paraId="37501803" w14:textId="77777777" w:rsidTr="00C56338">
        <w:tc>
          <w:tcPr>
            <w:cnfStyle w:val="001000000000" w:firstRow="0" w:lastRow="0" w:firstColumn="1" w:lastColumn="0" w:oddVBand="0" w:evenVBand="0" w:oddHBand="0" w:evenHBand="0" w:firstRowFirstColumn="0" w:firstRowLastColumn="0" w:lastRowFirstColumn="0" w:lastRowLastColumn="0"/>
            <w:tcW w:w="1540" w:type="dxa"/>
          </w:tcPr>
          <w:p w14:paraId="2449CFE5"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ماس/فلسطين</w:t>
            </w:r>
          </w:p>
        </w:tc>
        <w:tc>
          <w:tcPr>
            <w:tcW w:w="1312" w:type="dxa"/>
          </w:tcPr>
          <w:p w14:paraId="3EB93B1D"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فلسطين</w:t>
            </w:r>
          </w:p>
        </w:tc>
        <w:tc>
          <w:tcPr>
            <w:tcW w:w="1554" w:type="dxa"/>
          </w:tcPr>
          <w:p w14:paraId="631DA6D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ميداني</w:t>
            </w:r>
          </w:p>
        </w:tc>
        <w:tc>
          <w:tcPr>
            <w:tcW w:w="1645" w:type="dxa"/>
          </w:tcPr>
          <w:p w14:paraId="0396881C"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ضعف الاستدامة المالية الذاتية</w:t>
            </w:r>
          </w:p>
        </w:tc>
        <w:tc>
          <w:tcPr>
            <w:tcW w:w="1402" w:type="dxa"/>
          </w:tcPr>
          <w:p w14:paraId="40F05344"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ربط الريادة الاجتماعية بالاستدامة</w:t>
            </w:r>
          </w:p>
        </w:tc>
        <w:tc>
          <w:tcPr>
            <w:tcW w:w="1608" w:type="dxa"/>
          </w:tcPr>
          <w:p w14:paraId="5EB74147"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سياق مختلف ولا تختبر الأثر إحصائياً</w:t>
            </w:r>
          </w:p>
        </w:tc>
      </w:tr>
      <w:tr w:rsidR="00AD4EB2" w:rsidRPr="00AD4EB2" w14:paraId="1B989642"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Pr>
          <w:p w14:paraId="16B5EF0D"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أداء المشروع الاجتماعي (</w:t>
            </w:r>
            <w:proofErr w:type="spellStart"/>
            <w:r w:rsidRPr="00AD4EB2">
              <w:rPr>
                <w:color w:val="auto"/>
                <w:sz w:val="22"/>
                <w:szCs w:val="26"/>
                <w:rtl/>
                <w:lang w:bidi="ar-SA"/>
              </w:rPr>
              <w:t>Voluntas</w:t>
            </w:r>
            <w:proofErr w:type="spellEnd"/>
            <w:r w:rsidRPr="00AD4EB2">
              <w:rPr>
                <w:color w:val="auto"/>
                <w:sz w:val="22"/>
                <w:szCs w:val="26"/>
                <w:rtl/>
                <w:lang w:bidi="ar-SA"/>
              </w:rPr>
              <w:t>)</w:t>
            </w:r>
          </w:p>
        </w:tc>
        <w:tc>
          <w:tcPr>
            <w:tcW w:w="1312" w:type="dxa"/>
          </w:tcPr>
          <w:p w14:paraId="5CA095E5"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54" w:type="dxa"/>
          </w:tcPr>
          <w:p w14:paraId="17A359AC"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كمي</w:t>
            </w:r>
          </w:p>
        </w:tc>
        <w:tc>
          <w:tcPr>
            <w:tcW w:w="1645" w:type="dxa"/>
          </w:tcPr>
          <w:p w14:paraId="70B3C90A"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التوجّه الريادي يعزّز الأداء</w:t>
            </w:r>
          </w:p>
        </w:tc>
        <w:tc>
          <w:tcPr>
            <w:tcW w:w="1402" w:type="dxa"/>
          </w:tcPr>
          <w:p w14:paraId="3C346F42"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المتغير المستقل والعلاقة</w:t>
            </w:r>
          </w:p>
        </w:tc>
        <w:tc>
          <w:tcPr>
            <w:tcW w:w="1608" w:type="dxa"/>
          </w:tcPr>
          <w:p w14:paraId="429CFCBC"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بيئة مشروعات اجتماعية ربحية</w:t>
            </w:r>
          </w:p>
        </w:tc>
      </w:tr>
      <w:tr w:rsidR="00AD4EB2" w:rsidRPr="00AD4EB2" w14:paraId="7F6B1E0B" w14:textId="77777777" w:rsidTr="00C56338">
        <w:tc>
          <w:tcPr>
            <w:cnfStyle w:val="001000000000" w:firstRow="0" w:lastRow="0" w:firstColumn="1" w:lastColumn="0" w:oddVBand="0" w:evenVBand="0" w:oddHBand="0" w:evenHBand="0" w:firstRowFirstColumn="0" w:firstRowLastColumn="0" w:lastRowFirstColumn="0" w:lastRowLastColumn="0"/>
            <w:tcW w:w="1540" w:type="dxa"/>
          </w:tcPr>
          <w:p w14:paraId="47C93346"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t>الريادة في المنظمات غير الربحية (2013)</w:t>
            </w:r>
          </w:p>
        </w:tc>
        <w:tc>
          <w:tcPr>
            <w:tcW w:w="1312" w:type="dxa"/>
          </w:tcPr>
          <w:p w14:paraId="0CC0E158"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دولية</w:t>
            </w:r>
          </w:p>
        </w:tc>
        <w:tc>
          <w:tcPr>
            <w:tcW w:w="1554" w:type="dxa"/>
          </w:tcPr>
          <w:p w14:paraId="5E91A96F"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ميداني/مقابلات</w:t>
            </w:r>
          </w:p>
        </w:tc>
        <w:tc>
          <w:tcPr>
            <w:tcW w:w="1645" w:type="dxa"/>
          </w:tcPr>
          <w:p w14:paraId="151DF792"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الدخل التوليدي استجابةً لتراجع التمويل</w:t>
            </w:r>
          </w:p>
        </w:tc>
        <w:tc>
          <w:tcPr>
            <w:tcW w:w="1402" w:type="dxa"/>
          </w:tcPr>
          <w:p w14:paraId="39AF5343"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موضوع الاستدامة والريادة</w:t>
            </w:r>
          </w:p>
        </w:tc>
        <w:tc>
          <w:tcPr>
            <w:tcW w:w="1608" w:type="dxa"/>
          </w:tcPr>
          <w:p w14:paraId="161A0629" w14:textId="77777777" w:rsidR="00AD4EB2" w:rsidRPr="00AD4EB2" w:rsidRDefault="00AD4EB2" w:rsidP="00AD4EB2">
            <w:pPr>
              <w:spacing w:after="160"/>
              <w:jc w:val="both"/>
              <w:cnfStyle w:val="000000000000" w:firstRow="0" w:lastRow="0" w:firstColumn="0" w:lastColumn="0" w:oddVBand="0" w:evenVBand="0" w:oddHBand="0" w:evenHBand="0" w:firstRowFirstColumn="0" w:firstRowLastColumn="0" w:lastRowFirstColumn="0" w:lastRowLastColumn="0"/>
              <w:rPr>
                <w:color w:val="auto"/>
                <w:sz w:val="22"/>
                <w:szCs w:val="26"/>
                <w:lang w:bidi="ar-SA"/>
              </w:rPr>
            </w:pPr>
            <w:r w:rsidRPr="00AD4EB2">
              <w:rPr>
                <w:color w:val="auto"/>
                <w:sz w:val="22"/>
                <w:szCs w:val="26"/>
                <w:rtl/>
                <w:lang w:bidi="ar-SA"/>
              </w:rPr>
              <w:t>منهج نوعي ولا يخصّ السعودية</w:t>
            </w:r>
          </w:p>
        </w:tc>
      </w:tr>
      <w:tr w:rsidR="00AD4EB2" w:rsidRPr="00AD4EB2" w14:paraId="7354FDB6" w14:textId="77777777" w:rsidTr="00C563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Pr>
          <w:p w14:paraId="4B6C9351" w14:textId="77777777" w:rsidR="00AD4EB2" w:rsidRPr="00AD4EB2" w:rsidRDefault="00AD4EB2" w:rsidP="00AD4EB2">
            <w:pPr>
              <w:spacing w:after="160"/>
              <w:jc w:val="both"/>
              <w:rPr>
                <w:color w:val="auto"/>
                <w:sz w:val="22"/>
                <w:szCs w:val="26"/>
                <w:lang w:bidi="ar-SA"/>
              </w:rPr>
            </w:pPr>
            <w:r w:rsidRPr="00AD4EB2">
              <w:rPr>
                <w:color w:val="auto"/>
                <w:sz w:val="22"/>
                <w:szCs w:val="26"/>
                <w:rtl/>
                <w:lang w:bidi="ar-SA"/>
              </w:rPr>
              <w:lastRenderedPageBreak/>
              <w:t>أبعاد الريادة والأعمال الصغيرة (عمّان)</w:t>
            </w:r>
          </w:p>
        </w:tc>
        <w:tc>
          <w:tcPr>
            <w:tcW w:w="1312" w:type="dxa"/>
          </w:tcPr>
          <w:p w14:paraId="1F5C6611"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الأردن</w:t>
            </w:r>
          </w:p>
        </w:tc>
        <w:tc>
          <w:tcPr>
            <w:tcW w:w="1554" w:type="dxa"/>
          </w:tcPr>
          <w:p w14:paraId="36C45346"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كمي/استبانة</w:t>
            </w:r>
          </w:p>
        </w:tc>
        <w:tc>
          <w:tcPr>
            <w:tcW w:w="1645" w:type="dxa"/>
          </w:tcPr>
          <w:p w14:paraId="24BB67A4"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أثر أبعاد الريادة في الأداء</w:t>
            </w:r>
          </w:p>
        </w:tc>
        <w:tc>
          <w:tcPr>
            <w:tcW w:w="1402" w:type="dxa"/>
          </w:tcPr>
          <w:p w14:paraId="4483D5CB"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منطق أثر الأبعاد الريادية</w:t>
            </w:r>
          </w:p>
        </w:tc>
        <w:tc>
          <w:tcPr>
            <w:tcW w:w="1608" w:type="dxa"/>
          </w:tcPr>
          <w:p w14:paraId="10ADB713" w14:textId="77777777" w:rsidR="00AD4EB2" w:rsidRPr="00AD4EB2" w:rsidRDefault="00AD4EB2" w:rsidP="00AD4EB2">
            <w:pPr>
              <w:spacing w:after="160"/>
              <w:jc w:val="both"/>
              <w:cnfStyle w:val="000000100000" w:firstRow="0" w:lastRow="0" w:firstColumn="0" w:lastColumn="0" w:oddVBand="0" w:evenVBand="0" w:oddHBand="1" w:evenHBand="0" w:firstRowFirstColumn="0" w:firstRowLastColumn="0" w:lastRowFirstColumn="0" w:lastRowLastColumn="0"/>
              <w:rPr>
                <w:color w:val="auto"/>
                <w:sz w:val="22"/>
                <w:szCs w:val="26"/>
                <w:lang w:bidi="ar-SA"/>
              </w:rPr>
            </w:pPr>
            <w:r w:rsidRPr="00AD4EB2">
              <w:rPr>
                <w:color w:val="auto"/>
                <w:sz w:val="22"/>
                <w:szCs w:val="26"/>
                <w:rtl/>
                <w:lang w:bidi="ar-SA"/>
              </w:rPr>
              <w:t>قطاع ربحي ومتغير تابع مختلف</w:t>
            </w:r>
          </w:p>
        </w:tc>
      </w:tr>
    </w:tbl>
    <w:p w14:paraId="1E961698" w14:textId="77777777" w:rsidR="00AD4EB2" w:rsidRPr="00AD4EB2" w:rsidRDefault="00AD4EB2" w:rsidP="00AD4EB2">
      <w:pPr>
        <w:spacing w:line="240" w:lineRule="auto"/>
        <w:jc w:val="both"/>
        <w:rPr>
          <w:rtl/>
          <w:lang w:bidi="ar-SA"/>
        </w:rPr>
      </w:pPr>
      <w:r w:rsidRPr="00AD4EB2">
        <w:rPr>
          <w:rtl/>
          <w:lang w:bidi="ar-SA"/>
        </w:rPr>
        <w:t>تكشف المقارنة الموضحة في الجدول (جدول 4) بين دراسات هذا المحور عن اتّجاهٍ متنامٍ نحو الإقرار بأنّ التوجّه الريادي الاجتماعي يُترجَم إلى نتائج ماليةٍ ملموسة تعزّز استدامة المنظمة، سواءٌ عبر توليد الدخل المباشر أو عبر رفع قدرة المنظمة على خلق القيمة واقتناص الفرص (</w:t>
      </w:r>
      <w:proofErr w:type="spellStart"/>
      <w:r w:rsidRPr="00AD4EB2">
        <w:rPr>
          <w:rtl/>
          <w:lang w:bidi="ar-SA"/>
        </w:rPr>
        <w:t>Zafar</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xml:space="preserve">., 2022؛ </w:t>
      </w:r>
      <w:proofErr w:type="spellStart"/>
      <w:r w:rsidRPr="00AD4EB2">
        <w:rPr>
          <w:rtl/>
          <w:lang w:bidi="ar-SA"/>
        </w:rPr>
        <w:t>الشوبري</w:t>
      </w:r>
      <w:proofErr w:type="spellEnd"/>
      <w:r w:rsidRPr="00AD4EB2">
        <w:rPr>
          <w:rtl/>
          <w:lang w:bidi="ar-SA"/>
        </w:rPr>
        <w:t>، 2022). كما تؤكّد المراجعات البعدية وجود علاقةٍ إيجابية إجمالية بين التوجّه الريادي والأداء في المنظمات غير الربحية، مع تباينٍ في قوّتها يُعزى إلى اختلاف السياقات وأدوات القياس (</w:t>
      </w:r>
      <w:proofErr w:type="spellStart"/>
      <w:r w:rsidRPr="00AD4EB2">
        <w:rPr>
          <w:rtl/>
          <w:lang w:bidi="ar-SA"/>
        </w:rPr>
        <w:t>Stock</w:t>
      </w:r>
      <w:proofErr w:type="spellEnd"/>
      <w:r w:rsidRPr="00AD4EB2">
        <w:rPr>
          <w:rtl/>
          <w:lang w:bidi="ar-SA"/>
        </w:rPr>
        <w:t>, 2024). ومع ذلك، يظلّ نصيب البيئة السعودية من هذه الدراسات محدوداً، ويظلّ ربط أبعاد الريادة الاجتماعية بأبعاد الاستدامة المالية تحديداً، لا بالأداء عموماً، بحاجةٍ إلى مزيدٍ من الاختبار الكمي المباشر، وهو ما تسعى الدراسة الحالية إلى الإسهام فيه.</w:t>
      </w:r>
    </w:p>
    <w:p w14:paraId="7EED9936" w14:textId="77777777" w:rsidR="00AD4EB2" w:rsidRPr="00AD4EB2" w:rsidRDefault="00AD4EB2" w:rsidP="00AD4EB2">
      <w:pPr>
        <w:pStyle w:val="Heading3"/>
        <w:rPr>
          <w:rtl/>
        </w:rPr>
      </w:pPr>
      <w:bookmarkStart w:id="83" w:name="_Toc234587485"/>
      <w:bookmarkStart w:id="84" w:name="_Toc236421498"/>
      <w:bookmarkStart w:id="85" w:name="_Toc236422493"/>
      <w:r w:rsidRPr="00AD4EB2">
        <w:rPr>
          <w:rtl/>
        </w:rPr>
        <w:t>مناقشة وتعقيب عام على الدراسات السابقة</w:t>
      </w:r>
      <w:bookmarkEnd w:id="83"/>
      <w:bookmarkEnd w:id="84"/>
      <w:bookmarkEnd w:id="85"/>
    </w:p>
    <w:p w14:paraId="7C1B9E35" w14:textId="77777777" w:rsidR="00AD4EB2" w:rsidRPr="00AD4EB2" w:rsidRDefault="00AD4EB2" w:rsidP="00AD4EB2">
      <w:pPr>
        <w:spacing w:line="240" w:lineRule="auto"/>
        <w:jc w:val="both"/>
        <w:rPr>
          <w:lang w:bidi="ar-SA"/>
        </w:rPr>
      </w:pPr>
      <w:r w:rsidRPr="00AD4EB2">
        <w:rPr>
          <w:rtl/>
          <w:lang w:bidi="ar-SA"/>
        </w:rPr>
        <w:t>يتبيّن من استعراض المحاور الثلاثة أنّ الأدبيات تلتقي على الإقرار بأهمية التوجّهات الريادية بوصفها مدخلاً لتعزيز أداء المنظمات واستدامتها، وعلى محورية تنويع مصادر الدخل والانضباط المالي في تحقيق الاستدامة المالية للمنظمات غير الربحية (</w:t>
      </w:r>
      <w:proofErr w:type="spellStart"/>
      <w:r w:rsidRPr="00AD4EB2">
        <w:rPr>
          <w:rtl/>
          <w:lang w:bidi="ar-SA"/>
        </w:rPr>
        <w:t>الشيبي</w:t>
      </w:r>
      <w:proofErr w:type="spellEnd"/>
      <w:r w:rsidRPr="00AD4EB2">
        <w:rPr>
          <w:rtl/>
          <w:lang w:bidi="ar-SA"/>
        </w:rPr>
        <w:t xml:space="preserve">، 2022؛ </w:t>
      </w:r>
      <w:proofErr w:type="spellStart"/>
      <w:r w:rsidRPr="00AD4EB2">
        <w:rPr>
          <w:rtl/>
          <w:lang w:bidi="ar-SA"/>
        </w:rPr>
        <w:t>León</w:t>
      </w:r>
      <w:proofErr w:type="spellEnd"/>
      <w:r w:rsidRPr="00AD4EB2">
        <w:rPr>
          <w:rtl/>
          <w:lang w:bidi="ar-SA"/>
        </w:rPr>
        <w:t>, 2001). غير أنّها تختلف في زاوية المعالجة؛ فبينما ركّز المحور الأول على التأصيل المفاهيمي وقياس أبعاد الريادة الاجتماعية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2017)، انصبّ المحور الثاني على تشخيص محدّدات الاستدامة المالية بمعزلٍ عن الريادة (صقور وقلاش، 2024)، فيما اقترب المحور الثالث من ربط المتغيرين لكنّه تناوله غالباً في بيئاتٍ غير سعودية أو في منظماتٍ ربحية وهجينة (</w:t>
      </w:r>
      <w:proofErr w:type="spellStart"/>
      <w:r w:rsidRPr="00AD4EB2">
        <w:rPr>
          <w:rtl/>
          <w:lang w:bidi="ar-SA"/>
        </w:rPr>
        <w:t>Zafar</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xml:space="preserve">., 2022؛ </w:t>
      </w:r>
      <w:proofErr w:type="spellStart"/>
      <w:r w:rsidRPr="00AD4EB2">
        <w:rPr>
          <w:rtl/>
          <w:lang w:bidi="ar-SA"/>
        </w:rPr>
        <w:t>Stock</w:t>
      </w:r>
      <w:proofErr w:type="spellEnd"/>
      <w:r w:rsidRPr="00AD4EB2">
        <w:rPr>
          <w:rtl/>
          <w:lang w:bidi="ar-SA"/>
        </w:rPr>
        <w:t>, 2024). كما تباينت الدراسات في مناهجها بين النوعي والوصفي والكمي، وفي وحدات تحليلها بين الأفراد والمنظمات.</w:t>
      </w:r>
    </w:p>
    <w:p w14:paraId="4A913F2E" w14:textId="77777777" w:rsidR="00AD4EB2" w:rsidRPr="00AD4EB2" w:rsidRDefault="00AD4EB2" w:rsidP="00AD4EB2">
      <w:pPr>
        <w:spacing w:line="240" w:lineRule="auto"/>
        <w:jc w:val="both"/>
        <w:rPr>
          <w:lang w:bidi="ar-SA"/>
        </w:rPr>
      </w:pPr>
      <w:r w:rsidRPr="00AD4EB2">
        <w:rPr>
          <w:rtl/>
          <w:lang w:bidi="ar-SA"/>
        </w:rPr>
        <w:t xml:space="preserve">وعلى المستوى المنهجي، يُلاحظ أنّ الدراسات الكمية التي اعتمدت الاستبانة وأدوات التحليل الإحصائي، كدراسة </w:t>
      </w:r>
      <w:proofErr w:type="spellStart"/>
      <w:r w:rsidRPr="00AD4EB2">
        <w:rPr>
          <w:rtl/>
          <w:lang w:bidi="ar-SA"/>
        </w:rPr>
        <w:t>الشيبي</w:t>
      </w:r>
      <w:proofErr w:type="spellEnd"/>
      <w:r w:rsidRPr="00AD4EB2">
        <w:rPr>
          <w:rtl/>
          <w:lang w:bidi="ar-SA"/>
        </w:rPr>
        <w:t xml:space="preserve"> (2022) ودراسة </w:t>
      </w:r>
      <w:proofErr w:type="spellStart"/>
      <w:r w:rsidRPr="00AD4EB2">
        <w:rPr>
          <w:rtl/>
          <w:lang w:bidi="ar-SA"/>
        </w:rPr>
        <w:t>زفار</w:t>
      </w:r>
      <w:proofErr w:type="spellEnd"/>
      <w:r w:rsidRPr="00AD4EB2">
        <w:rPr>
          <w:rtl/>
          <w:lang w:bidi="ar-SA"/>
        </w:rPr>
        <w:t xml:space="preserve"> وآخرين (</w:t>
      </w:r>
      <w:proofErr w:type="spellStart"/>
      <w:r w:rsidRPr="00AD4EB2">
        <w:rPr>
          <w:rtl/>
          <w:lang w:bidi="ar-SA"/>
        </w:rPr>
        <w:t>Zafar</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2022)، قدّمت أدلةً أمتن على العلاقات المفترضة من الدراسات الوصفية المكتبية أو النظرية التي غلب عليها التأصيل المفاهيمي؛ وهو ما يدعم اختيار الدراسة الحالية للمنهج الكمي أداةً للكشف عن الأثر. كما يُلاحظ أنّ جانباً من الدراسات العربية عالج الاستدامة المالية بوصفها متغيراً تابعاً دون ربطها بمحدّدٍ ريادي واضح (عبابنة والعقيل، 2006؛ الفوزان، 2016)، في حين ربطت دراساتٌ أخرى الريادة بالأداء دون أن تخصّ الاستدامة المالية للمنظمات غير الربحية تحديداً (</w:t>
      </w:r>
      <w:proofErr w:type="spellStart"/>
      <w:r w:rsidRPr="00AD4EB2">
        <w:rPr>
          <w:rtl/>
          <w:lang w:bidi="ar-SA"/>
        </w:rPr>
        <w:t>Stock</w:t>
      </w:r>
      <w:proofErr w:type="spellEnd"/>
      <w:r w:rsidRPr="00AD4EB2">
        <w:rPr>
          <w:rtl/>
          <w:lang w:bidi="ar-SA"/>
        </w:rPr>
        <w:t xml:space="preserve">, 2024)؛ وهذا التباين في وحدة التحليل والمتغير التابع يترك مساحةً واضحة لدراسةٍ تجمع بين الطرفين في بناءٍ واحد. ويُضاف إلى ذلك أنّ الدراسات العربية القريبة من الموضوع تناولته </w:t>
      </w:r>
      <w:r w:rsidRPr="00AD4EB2">
        <w:rPr>
          <w:rtl/>
          <w:lang w:bidi="ar-SA"/>
        </w:rPr>
        <w:lastRenderedPageBreak/>
        <w:t>غالباً في بيئاتٍ غير سعودية أو في فتراتٍ سابقة لتحوّلات القطاع غير الربحي الأخيرة في المملكة، ما يجعل تحديث المعالجة وتطبيقها في السياق السعودي الراهن إضافةً ذات قيمة (الدويش والمزيد، 2020).</w:t>
      </w:r>
    </w:p>
    <w:p w14:paraId="41319F27" w14:textId="77777777" w:rsidR="00AD4EB2" w:rsidRPr="00AD4EB2" w:rsidRDefault="00AD4EB2" w:rsidP="00AD4EB2">
      <w:pPr>
        <w:spacing w:line="240" w:lineRule="auto"/>
        <w:jc w:val="both"/>
        <w:rPr>
          <w:lang w:bidi="ar-SA"/>
        </w:rPr>
      </w:pPr>
      <w:r w:rsidRPr="00AD4EB2">
        <w:rPr>
          <w:rtl/>
          <w:lang w:bidi="ar-SA"/>
        </w:rPr>
        <w:t>وقد أفادت الدراسة الحالية من هذه الأدبيات في ثلاثة جوانب: أولها بناء أبعاد المتغير المستقل استناداً إلى مقياس التوجّه الريادي الاجتماعي المعتمد دولياً (</w:t>
      </w:r>
      <w:proofErr w:type="spellStart"/>
      <w:r w:rsidRPr="00AD4EB2">
        <w:rPr>
          <w:rtl/>
          <w:lang w:bidi="ar-SA"/>
        </w:rPr>
        <w:t>Kraus</w:t>
      </w:r>
      <w:proofErr w:type="spellEnd"/>
      <w:r w:rsidRPr="00AD4EB2">
        <w:rPr>
          <w:rtl/>
          <w:lang w:bidi="ar-SA"/>
        </w:rPr>
        <w:t xml:space="preserve"> </w:t>
      </w:r>
      <w:proofErr w:type="spellStart"/>
      <w:r w:rsidRPr="00AD4EB2">
        <w:rPr>
          <w:rtl/>
          <w:lang w:bidi="ar-SA"/>
        </w:rPr>
        <w:t>et</w:t>
      </w:r>
      <w:proofErr w:type="spellEnd"/>
      <w:r w:rsidRPr="00AD4EB2">
        <w:rPr>
          <w:rtl/>
          <w:lang w:bidi="ar-SA"/>
        </w:rPr>
        <w:t xml:space="preserve"> </w:t>
      </w:r>
      <w:proofErr w:type="spellStart"/>
      <w:r w:rsidRPr="00AD4EB2">
        <w:rPr>
          <w:rtl/>
          <w:lang w:bidi="ar-SA"/>
        </w:rPr>
        <w:t>al</w:t>
      </w:r>
      <w:proofErr w:type="spellEnd"/>
      <w:r w:rsidRPr="00AD4EB2">
        <w:rPr>
          <w:rtl/>
          <w:lang w:bidi="ar-SA"/>
        </w:rPr>
        <w:t>., 2017)، وثانيها اشتقاق أبعاد المتغير التابع من الأركان الأربعة للاستدامة المالية ومن مؤشرات تنوّع الإيراد (</w:t>
      </w:r>
      <w:proofErr w:type="spellStart"/>
      <w:r w:rsidRPr="00AD4EB2">
        <w:rPr>
          <w:rtl/>
          <w:lang w:bidi="ar-SA"/>
        </w:rPr>
        <w:t>León</w:t>
      </w:r>
      <w:proofErr w:type="spellEnd"/>
      <w:r w:rsidRPr="00AD4EB2">
        <w:rPr>
          <w:rtl/>
          <w:lang w:bidi="ar-SA"/>
        </w:rPr>
        <w:t xml:space="preserve">, 2001؛ </w:t>
      </w:r>
      <w:proofErr w:type="spellStart"/>
      <w:r w:rsidRPr="00AD4EB2">
        <w:rPr>
          <w:rtl/>
          <w:lang w:bidi="ar-SA"/>
        </w:rPr>
        <w:t>الشيبي</w:t>
      </w:r>
      <w:proofErr w:type="spellEnd"/>
      <w:r w:rsidRPr="00AD4EB2">
        <w:rPr>
          <w:rtl/>
          <w:lang w:bidi="ar-SA"/>
        </w:rPr>
        <w:t>، 2022)، وثالثها الإفادة من التصميمات المنهجية والأساليب الإحصائية التي اعتمدتها الدراسات الكمية السابقة في اختبار الأثر والارتباط والفروق (صقور وقلاش، 2024). وبذلك تنطلق الدراسة الحالية من أرضيةٍ نظرية ومنهجية راسخة، مع تجاوزها لحدود الدراسات السابقة عبر تطبيقها في البيئة السعودية وربطها المباشر بين أبعاد المتغيرين.</w:t>
      </w:r>
    </w:p>
    <w:p w14:paraId="27B37409" w14:textId="77777777" w:rsidR="00AD4EB2" w:rsidRPr="00AD4EB2" w:rsidRDefault="00AD4EB2" w:rsidP="00AD4EB2">
      <w:pPr>
        <w:pStyle w:val="Heading3"/>
        <w:rPr>
          <w:rtl/>
        </w:rPr>
      </w:pPr>
      <w:bookmarkStart w:id="86" w:name="_Toc234587486"/>
      <w:bookmarkStart w:id="87" w:name="_Toc236421499"/>
      <w:bookmarkStart w:id="88" w:name="_Toc236422494"/>
      <w:r w:rsidRPr="00AD4EB2">
        <w:rPr>
          <w:rtl/>
        </w:rPr>
        <w:t>الفجوات البحثية</w:t>
      </w:r>
      <w:bookmarkEnd w:id="86"/>
      <w:bookmarkEnd w:id="87"/>
      <w:bookmarkEnd w:id="88"/>
      <w:r w:rsidRPr="00AD4EB2">
        <w:rPr>
          <w:rtl/>
        </w:rPr>
        <w:t xml:space="preserve"> </w:t>
      </w:r>
    </w:p>
    <w:p w14:paraId="2A774115" w14:textId="77777777" w:rsidR="00AD4EB2" w:rsidRPr="00AD4EB2" w:rsidRDefault="00AD4EB2" w:rsidP="00AD4EB2">
      <w:pPr>
        <w:spacing w:line="240" w:lineRule="auto"/>
        <w:jc w:val="both"/>
        <w:rPr>
          <w:lang w:bidi="ar-SA"/>
        </w:rPr>
      </w:pPr>
      <w:r w:rsidRPr="00AD4EB2">
        <w:rPr>
          <w:rtl/>
          <w:lang w:bidi="ar-SA"/>
        </w:rPr>
        <w:t>يتّضح عبر المحاور مجتمعةً وجود فجوةٍ مزدوجة: فجوةٌ سياقية تتمثّل في ندرة الدراسات الكمية التي تختبر أثر نماذج الريادة الاجتماعية في الاستدامة المالية للمنظمات غير الربحية تحديداً وفي البيئة السعودية، وفجوةٌ منهجية تتمثّل في غلبة المعالجات المفاهيمية والنوعية على الاختبار الإحصائي المباشر للعلاقة بين المتغيرين بأبعادهما. ويُضاف إليهما فجوةٌ ثالثة تطبيقية تتّصل بندرة الدراسات التي تُترجم نتائجها إلى ترتيبٍ عملي لأولويات التدخّل بحسب البُعد الريادي الأعلى أثراً. وهنا تتموضع الدراسة الحالية، إذ تسعى إلى سدّ هذه الفجوات عبر دراسةٍ كمية ميدانية تختبر أثر أبعاد الريادة الاجتماعية في أبعاد الاستدامة المالية لدى المنظمات غير الربحية بمنطقة الرياض، بما يضيف دليلاً إحصائياً مباشراً يمهّد لمشكلة الدراسة وفرضياتها. وبهذا الإسهام تنتقل المعالجة من التنظير إلى الاختبار، ومن البيئات الأجنبية إلى السياق السعودي، ومن الأداء العام إلى الاستدامة المالية تحديداً، وهي نقلاتٌ ثلاث تحدّد موقع الدراسة الحالية من خريطة الأدبيات وتبرز قيمتها المضافة.</w:t>
      </w:r>
    </w:p>
    <w:p w14:paraId="4C4D45DB" w14:textId="77777777" w:rsidR="00AD4EB2" w:rsidRDefault="00AD4EB2" w:rsidP="00F961BD">
      <w:pPr>
        <w:spacing w:line="240" w:lineRule="auto"/>
        <w:jc w:val="both"/>
        <w:rPr>
          <w:rtl/>
          <w:lang w:bidi="ar-SA"/>
        </w:rPr>
      </w:pPr>
    </w:p>
    <w:p w14:paraId="6F39EAD2" w14:textId="77777777" w:rsidR="004B3537" w:rsidRDefault="004B3537" w:rsidP="004B3537">
      <w:pPr>
        <w:spacing w:line="240" w:lineRule="auto"/>
        <w:ind w:left="720"/>
        <w:jc w:val="both"/>
        <w:rPr>
          <w:rtl/>
          <w:lang w:bidi="ar-SA"/>
        </w:rPr>
      </w:pPr>
    </w:p>
    <w:p w14:paraId="3D106B06" w14:textId="77777777" w:rsidR="004B3537" w:rsidRDefault="004B3537" w:rsidP="004B3537">
      <w:pPr>
        <w:spacing w:line="240" w:lineRule="auto"/>
        <w:ind w:left="720"/>
        <w:jc w:val="both"/>
        <w:rPr>
          <w:rtl/>
          <w:lang w:bidi="ar-SA"/>
        </w:rPr>
      </w:pPr>
    </w:p>
    <w:p w14:paraId="3136A099" w14:textId="77777777" w:rsidR="00506967" w:rsidRDefault="00506967" w:rsidP="004B3537">
      <w:pPr>
        <w:spacing w:line="240" w:lineRule="auto"/>
        <w:ind w:left="720"/>
        <w:jc w:val="both"/>
        <w:rPr>
          <w:rtl/>
          <w:lang w:bidi="ar-SA"/>
        </w:rPr>
      </w:pPr>
    </w:p>
    <w:p w14:paraId="1D709A01" w14:textId="77777777" w:rsidR="00506967" w:rsidRDefault="00506967" w:rsidP="004B3537">
      <w:pPr>
        <w:spacing w:line="240" w:lineRule="auto"/>
        <w:ind w:left="720"/>
        <w:jc w:val="both"/>
        <w:rPr>
          <w:rtl/>
          <w:lang w:bidi="ar-SA"/>
        </w:rPr>
      </w:pPr>
    </w:p>
    <w:p w14:paraId="002AFA9D" w14:textId="77777777" w:rsidR="00506967" w:rsidRDefault="00506967" w:rsidP="004B3537">
      <w:pPr>
        <w:spacing w:line="240" w:lineRule="auto"/>
        <w:ind w:left="720"/>
        <w:jc w:val="both"/>
        <w:rPr>
          <w:rtl/>
          <w:lang w:bidi="ar-SA"/>
        </w:rPr>
      </w:pPr>
    </w:p>
    <w:p w14:paraId="643C7D5D" w14:textId="77777777" w:rsidR="00506967" w:rsidRDefault="00506967" w:rsidP="004B3537">
      <w:pPr>
        <w:spacing w:line="240" w:lineRule="auto"/>
        <w:ind w:left="720"/>
        <w:jc w:val="both"/>
        <w:rPr>
          <w:rtl/>
          <w:lang w:bidi="ar-SA"/>
        </w:rPr>
      </w:pPr>
    </w:p>
    <w:p w14:paraId="0F59F4D2" w14:textId="77777777" w:rsidR="00506967" w:rsidRDefault="00506967" w:rsidP="004B3537">
      <w:pPr>
        <w:spacing w:line="240" w:lineRule="auto"/>
        <w:ind w:left="720"/>
        <w:jc w:val="both"/>
        <w:rPr>
          <w:rtl/>
          <w:lang w:bidi="ar-SA"/>
        </w:rPr>
      </w:pPr>
    </w:p>
    <w:p w14:paraId="0ECBFC4E" w14:textId="77777777" w:rsidR="00506967" w:rsidRDefault="00506967" w:rsidP="004B3537">
      <w:pPr>
        <w:spacing w:line="240" w:lineRule="auto"/>
        <w:ind w:left="720"/>
        <w:jc w:val="both"/>
        <w:rPr>
          <w:rtl/>
          <w:lang w:bidi="ar-SA"/>
        </w:rPr>
      </w:pPr>
    </w:p>
    <w:p w14:paraId="4D9B4879" w14:textId="77777777" w:rsidR="00506967" w:rsidRDefault="00506967" w:rsidP="004B3537">
      <w:pPr>
        <w:spacing w:line="240" w:lineRule="auto"/>
        <w:ind w:left="720"/>
        <w:jc w:val="both"/>
        <w:rPr>
          <w:rtl/>
          <w:lang w:bidi="ar-SA"/>
        </w:rPr>
      </w:pPr>
    </w:p>
    <w:p w14:paraId="5CE136D4" w14:textId="77777777" w:rsidR="00506967" w:rsidRDefault="00506967" w:rsidP="004B3537">
      <w:pPr>
        <w:spacing w:line="240" w:lineRule="auto"/>
        <w:ind w:left="720"/>
        <w:jc w:val="both"/>
        <w:rPr>
          <w:rtl/>
          <w:lang w:bidi="ar-SA"/>
        </w:rPr>
      </w:pPr>
    </w:p>
    <w:p w14:paraId="164066F5" w14:textId="77777777" w:rsidR="00506967" w:rsidRDefault="00506967" w:rsidP="004B3537">
      <w:pPr>
        <w:spacing w:line="240" w:lineRule="auto"/>
        <w:ind w:left="720"/>
        <w:jc w:val="both"/>
        <w:rPr>
          <w:rtl/>
          <w:lang w:bidi="ar-SA"/>
        </w:rPr>
      </w:pPr>
    </w:p>
    <w:p w14:paraId="705390DA" w14:textId="77777777" w:rsidR="00506967" w:rsidRDefault="00506967" w:rsidP="004B3537">
      <w:pPr>
        <w:spacing w:line="240" w:lineRule="auto"/>
        <w:ind w:left="720"/>
        <w:jc w:val="both"/>
        <w:rPr>
          <w:rtl/>
          <w:lang w:bidi="ar-SA"/>
        </w:rPr>
      </w:pPr>
    </w:p>
    <w:p w14:paraId="1B765C10" w14:textId="77777777" w:rsidR="00506967" w:rsidRDefault="00506967" w:rsidP="004B3537">
      <w:pPr>
        <w:spacing w:line="240" w:lineRule="auto"/>
        <w:ind w:left="720"/>
        <w:jc w:val="both"/>
        <w:rPr>
          <w:rtl/>
          <w:lang w:bidi="ar-SA"/>
        </w:rPr>
      </w:pPr>
    </w:p>
    <w:p w14:paraId="5061F4AA" w14:textId="7D007668" w:rsidR="004B3537" w:rsidRPr="0081706E" w:rsidRDefault="004B3537" w:rsidP="00191883">
      <w:pPr>
        <w:pStyle w:val="Heading1"/>
        <w:numPr>
          <w:ilvl w:val="0"/>
          <w:numId w:val="39"/>
        </w:numPr>
        <w:jc w:val="center"/>
        <w:rPr>
          <w:rtl/>
        </w:rPr>
      </w:pPr>
      <w:bookmarkStart w:id="89" w:name="_Toc236421500"/>
      <w:bookmarkStart w:id="90" w:name="_Toc236422495"/>
      <w:r w:rsidRPr="0081706E">
        <w:rPr>
          <w:rtl/>
        </w:rPr>
        <w:t xml:space="preserve">الفصل </w:t>
      </w:r>
      <w:r>
        <w:rPr>
          <w:rFonts w:hint="cs"/>
          <w:rtl/>
        </w:rPr>
        <w:t>الثالث</w:t>
      </w:r>
      <w:r w:rsidRPr="0081706E">
        <w:rPr>
          <w:rtl/>
        </w:rPr>
        <w:t xml:space="preserve">: </w:t>
      </w:r>
      <w:r w:rsidR="00506967">
        <w:rPr>
          <w:rFonts w:hint="cs"/>
          <w:rtl/>
        </w:rPr>
        <w:t>المنهجية وطرق البحث</w:t>
      </w:r>
      <w:bookmarkEnd w:id="89"/>
      <w:bookmarkEnd w:id="90"/>
    </w:p>
    <w:p w14:paraId="1138F028" w14:textId="77777777" w:rsidR="004B3537" w:rsidRDefault="004B3537" w:rsidP="004B3537">
      <w:pPr>
        <w:spacing w:line="240" w:lineRule="auto"/>
        <w:ind w:left="720"/>
        <w:jc w:val="both"/>
        <w:rPr>
          <w:rtl/>
          <w:lang w:bidi="ar-SA"/>
        </w:rPr>
      </w:pPr>
    </w:p>
    <w:p w14:paraId="4AE8E4CC" w14:textId="77777777" w:rsidR="00F961BD" w:rsidRPr="00A678E4" w:rsidRDefault="00F961BD" w:rsidP="004B3537">
      <w:pPr>
        <w:spacing w:line="240" w:lineRule="auto"/>
        <w:ind w:left="720"/>
        <w:jc w:val="both"/>
        <w:rPr>
          <w:lang w:bidi="ar-SA"/>
        </w:rPr>
      </w:pPr>
    </w:p>
    <w:p w14:paraId="5B8383DC" w14:textId="77777777" w:rsidR="00E011F3" w:rsidRDefault="00E011F3">
      <w:pPr>
        <w:bidi w:val="0"/>
        <w:rPr>
          <w:rtl/>
          <w:lang w:bidi="ar-SA"/>
        </w:rPr>
      </w:pPr>
      <w:r>
        <w:rPr>
          <w:rtl/>
          <w:lang w:bidi="ar-SA"/>
        </w:rPr>
        <w:br w:type="page"/>
      </w:r>
    </w:p>
    <w:p w14:paraId="4E6973F4" w14:textId="77777777" w:rsidR="00506967" w:rsidRPr="00506967" w:rsidRDefault="00506967" w:rsidP="00506967">
      <w:pPr>
        <w:pStyle w:val="ListParagraph"/>
        <w:keepNext/>
        <w:keepLines/>
        <w:numPr>
          <w:ilvl w:val="0"/>
          <w:numId w:val="36"/>
        </w:numPr>
        <w:spacing w:before="240" w:after="240" w:line="256" w:lineRule="auto"/>
        <w:outlineLvl w:val="1"/>
        <w:rPr>
          <w:rFonts w:asciiTheme="majorBidi" w:eastAsia="Times New Roman" w:hAnsiTheme="majorBidi" w:cstheme="majorBidi"/>
          <w:b/>
          <w:bCs/>
          <w:vanish/>
          <w:kern w:val="0"/>
          <w:sz w:val="32"/>
          <w:szCs w:val="32"/>
          <w:rtl/>
          <w14:ligatures w14:val="none"/>
        </w:rPr>
      </w:pPr>
      <w:bookmarkStart w:id="91" w:name="_Toc234847116"/>
      <w:bookmarkStart w:id="92" w:name="_Toc234847913"/>
      <w:bookmarkStart w:id="93" w:name="_Toc234848056"/>
      <w:bookmarkStart w:id="94" w:name="_Toc234848120"/>
      <w:bookmarkStart w:id="95" w:name="_Toc235043753"/>
      <w:bookmarkStart w:id="96" w:name="_Toc235096746"/>
      <w:bookmarkStart w:id="97" w:name="_Toc236419354"/>
      <w:bookmarkStart w:id="98" w:name="_Toc236419439"/>
      <w:bookmarkStart w:id="99" w:name="_Toc236421501"/>
      <w:bookmarkStart w:id="100" w:name="_Toc236422496"/>
      <w:bookmarkEnd w:id="91"/>
      <w:bookmarkEnd w:id="92"/>
      <w:bookmarkEnd w:id="93"/>
      <w:bookmarkEnd w:id="94"/>
      <w:bookmarkEnd w:id="95"/>
      <w:bookmarkEnd w:id="96"/>
      <w:bookmarkEnd w:id="97"/>
      <w:bookmarkEnd w:id="98"/>
      <w:bookmarkEnd w:id="99"/>
      <w:bookmarkEnd w:id="100"/>
    </w:p>
    <w:p w14:paraId="768170E2" w14:textId="4A342B2F" w:rsidR="00F961BD" w:rsidRDefault="00D22171" w:rsidP="0079739C">
      <w:pPr>
        <w:pStyle w:val="Heading2"/>
        <w:rPr>
          <w:rtl/>
        </w:rPr>
      </w:pPr>
      <w:bookmarkStart w:id="101" w:name="_Toc236421502"/>
      <w:bookmarkStart w:id="102" w:name="_Toc236422497"/>
      <w:r w:rsidRPr="007A1AB8">
        <w:rPr>
          <w:rtl/>
        </w:rPr>
        <w:t>المنهجية وطرق البحث</w:t>
      </w:r>
      <w:bookmarkEnd w:id="101"/>
      <w:bookmarkEnd w:id="102"/>
    </w:p>
    <w:p w14:paraId="5ED487EF" w14:textId="0FEF0AFB" w:rsidR="00F961BD" w:rsidRPr="00F961BD" w:rsidRDefault="00F961BD" w:rsidP="0079739C">
      <w:pPr>
        <w:pStyle w:val="Heading3"/>
        <w:rPr>
          <w:rtl/>
        </w:rPr>
      </w:pPr>
      <w:bookmarkStart w:id="103" w:name="_Toc236421503"/>
      <w:bookmarkStart w:id="104" w:name="_Toc236422498"/>
      <w:r w:rsidRPr="00F961BD">
        <w:rPr>
          <w:rtl/>
        </w:rPr>
        <w:t>منهجية الدراسة</w:t>
      </w:r>
      <w:bookmarkEnd w:id="103"/>
      <w:bookmarkEnd w:id="104"/>
    </w:p>
    <w:p w14:paraId="047C3141" w14:textId="77777777" w:rsidR="00546463" w:rsidRPr="00546463" w:rsidRDefault="00891DAB" w:rsidP="00546463">
      <w:pPr>
        <w:jc w:val="both"/>
        <w:rPr>
          <w:rtl/>
        </w:rPr>
      </w:pPr>
      <w:r w:rsidRPr="00891DAB">
        <w:rPr>
          <w:rtl/>
        </w:rPr>
        <w:t xml:space="preserve">اعتمدت </w:t>
      </w:r>
      <w:r w:rsidR="00546463" w:rsidRPr="00546463">
        <w:rPr>
          <w:rtl/>
          <w:lang w:bidi="ar-SA"/>
        </w:rPr>
        <w:t>الدراسة المنهج الوصفي التحليلي الارتباطي بوصفه الأنسب لطبيعة مشكلتها الساعية إلى وصف مستوى المتغيرين وتحليل العلاقة بينهما واختبار أثر أحدهما في الآخر. ويستند هذا الاختيار إلى الفلسفة البحثية الوضعية (</w:t>
      </w:r>
      <w:proofErr w:type="spellStart"/>
      <w:r w:rsidR="00546463" w:rsidRPr="00546463">
        <w:rPr>
          <w:rtl/>
          <w:lang w:bidi="ar-SA"/>
        </w:rPr>
        <w:t>Positivism</w:t>
      </w:r>
      <w:proofErr w:type="spellEnd"/>
      <w:r w:rsidR="00546463" w:rsidRPr="00546463">
        <w:rPr>
          <w:rtl/>
          <w:lang w:bidi="ar-SA"/>
        </w:rPr>
        <w:t xml:space="preserve">) التي تقوم على قياس الظواهر كمياً واختبار الفرضيات موضوعياً، بما يتّسق مع سعي الدراسة إلى تعميم نتائجها على مجتمعها انطلاقاً من عيّنةٍ ممثّلة </w:t>
      </w:r>
      <w:r w:rsidR="00546463" w:rsidRPr="00546463">
        <w:rPr>
          <w:rtl/>
        </w:rPr>
        <w:t>(</w:t>
      </w:r>
      <w:r w:rsidR="00546463" w:rsidRPr="00546463">
        <w:t>Creswell</w:t>
      </w:r>
      <w:r w:rsidR="00546463" w:rsidRPr="00546463">
        <w:rPr>
          <w:rtl/>
        </w:rPr>
        <w:t xml:space="preserve"> &amp; </w:t>
      </w:r>
      <w:r w:rsidR="00546463" w:rsidRPr="00546463">
        <w:t>Creswell, 2018</w:t>
      </w:r>
      <w:r w:rsidR="00546463" w:rsidRPr="00546463">
        <w:rPr>
          <w:rtl/>
        </w:rPr>
        <w:t>).</w:t>
      </w:r>
    </w:p>
    <w:p w14:paraId="2B7A2F2E" w14:textId="77777777" w:rsidR="00546463" w:rsidRPr="00546463" w:rsidRDefault="00546463" w:rsidP="00546463">
      <w:pPr>
        <w:jc w:val="both"/>
      </w:pPr>
      <w:r w:rsidRPr="00546463">
        <w:rPr>
          <w:rtl/>
          <w:lang w:bidi="ar-SA"/>
        </w:rPr>
        <w:t xml:space="preserve">ويُبرَّر اختيار هذا المنهج بأنّه يجمع بين وظيفتين تتطلّبهما مشكلة الدراسة: وظيفةٌ وصفية تشخّص مستوى تبنّي نماذج الريادة الاجتماعية ومستوى الاستدامة المالية في الميدان، ووظيفةٌ تحليلية ارتباطية تختبر اتجاه العلاقة بين المتغيرين وقوّتها وأثر أحدهما في الآخر. وقد اعتمدت دراساتٌ سابقة مماثلة في موضوعها هذا المنهج نفسه لملاءمته قياس العلاقات بين المتغيرات في القطاع غير الربحي (صقور وقلاش، 2024؛ </w:t>
      </w:r>
      <w:proofErr w:type="spellStart"/>
      <w:r w:rsidRPr="00546463">
        <w:rPr>
          <w:rtl/>
          <w:lang w:bidi="ar-SA"/>
        </w:rPr>
        <w:t>الشيبي</w:t>
      </w:r>
      <w:proofErr w:type="spellEnd"/>
      <w:r w:rsidRPr="00546463">
        <w:rPr>
          <w:rtl/>
          <w:lang w:bidi="ar-SA"/>
        </w:rPr>
        <w:t>، 2022)، وهو ما يعزّز صدق الاختيار المنهجي للدراسة الحالية ويجعل نتائجها قابلةً للمقارنة مع نتائج تلك الدراسات.</w:t>
      </w:r>
    </w:p>
    <w:p w14:paraId="0970C3C4" w14:textId="77777777" w:rsidR="00546463" w:rsidRPr="00546463" w:rsidRDefault="00546463" w:rsidP="00546463">
      <w:pPr>
        <w:jc w:val="both"/>
      </w:pPr>
      <w:r w:rsidRPr="00546463">
        <w:rPr>
          <w:rtl/>
          <w:lang w:bidi="ar-SA"/>
        </w:rPr>
        <w:t xml:space="preserve">ويُعدّ هذا المنهج ملائماً كذلك لطبيعة المتغيرين اللذين يُقاسان عبر تقديرات المستجيبين على مقياسٍ متدرّج، إذ يتيح تحويل هذه التقديرات إلى بياناتٍ كمية قابلة للمعالجة الإحصائية واستخلاص العلاقات منها بموضوعية. كما ينسجم مع الطبيعة التعميمية لهدف الدراسة الذي يسعى إلى الوصول من عيّنةٍ ممثّلة إلى استنتاجاتٍ تصدق على مجتمع المنظمات غير الربحية بمنطقة الرياض، وهو ما يتطلّب منهجاً كمياً يقوم على معاينةٍ احتمالية واختبارٍ إحصائي للفرضيات </w:t>
      </w:r>
      <w:r w:rsidRPr="00546463">
        <w:rPr>
          <w:rtl/>
        </w:rPr>
        <w:t>(</w:t>
      </w:r>
      <w:r w:rsidRPr="00546463">
        <w:t>Sekaran</w:t>
      </w:r>
      <w:r w:rsidRPr="00546463">
        <w:rPr>
          <w:rtl/>
        </w:rPr>
        <w:t xml:space="preserve"> &amp; </w:t>
      </w:r>
      <w:r w:rsidRPr="00546463">
        <w:t>Bougie</w:t>
      </w:r>
      <w:r w:rsidRPr="00546463">
        <w:rPr>
          <w:rtl/>
        </w:rPr>
        <w:t>, 2016)</w:t>
      </w:r>
      <w:r w:rsidRPr="00546463">
        <w:rPr>
          <w:rtl/>
          <w:lang w:bidi="ar-SA"/>
        </w:rPr>
        <w:t>.</w:t>
      </w:r>
    </w:p>
    <w:p w14:paraId="760125AB" w14:textId="19087E34" w:rsidR="00F961BD" w:rsidRPr="00F961BD" w:rsidRDefault="00F961BD" w:rsidP="0079739C">
      <w:pPr>
        <w:pStyle w:val="Heading3"/>
        <w:rPr>
          <w:rtl/>
        </w:rPr>
      </w:pPr>
      <w:bookmarkStart w:id="105" w:name="_Toc236421504"/>
      <w:bookmarkStart w:id="106" w:name="_Toc236422499"/>
      <w:r w:rsidRPr="00F961BD">
        <w:rPr>
          <w:rtl/>
        </w:rPr>
        <w:t>تصميم الدراسة</w:t>
      </w:r>
      <w:bookmarkEnd w:id="105"/>
      <w:bookmarkEnd w:id="106"/>
    </w:p>
    <w:p w14:paraId="729F27B9" w14:textId="77777777" w:rsidR="000F19E0" w:rsidRPr="000F19E0" w:rsidRDefault="000F19E0" w:rsidP="000F19E0">
      <w:pPr>
        <w:jc w:val="both"/>
        <w:rPr>
          <w:lang w:bidi="ar-SA"/>
        </w:rPr>
      </w:pPr>
      <w:r w:rsidRPr="000F19E0">
        <w:rPr>
          <w:rtl/>
          <w:lang w:bidi="ar-SA"/>
        </w:rPr>
        <w:t>تبنّت الدراسة تصميماً مقطعياً (</w:t>
      </w:r>
      <w:proofErr w:type="spellStart"/>
      <w:r w:rsidRPr="000F19E0">
        <w:rPr>
          <w:rtl/>
          <w:lang w:bidi="ar-SA"/>
        </w:rPr>
        <w:t>Cross-sectional</w:t>
      </w:r>
      <w:proofErr w:type="spellEnd"/>
      <w:r w:rsidRPr="000F19E0">
        <w:rPr>
          <w:rtl/>
          <w:lang w:bidi="ar-SA"/>
        </w:rPr>
        <w:t xml:space="preserve">) جُمعت فيه البيانات مرةً واحدة من أفراد العيّنة خلال فترةٍ زمنية محدّدة. وهي دراسةٌ كميةٌ بحتة اعتمدت الاستبانة المغلقة أداةً وحيدةً لجمع البيانات، دون أي عنصرٍ نوعي أو نهجٍ مختلط، بما كفل قابلية البيانات للتحليل الإحصائي واختبار الفرضيات (صقور وقلاش، 2024). وقد فُضّل التصميم المقطعي على التصميم الطولي لملاءمته حدود الدراسة الزمنية وطبيعة أهدافها التي تركّز على وصف الحالة الراهنة للمتغيرين واختبار العلاقة بينهما في لحظةٍ زمنية محدّدة، لا على تتبّع تطوّرهما عبر الزمن. وقام هذا التصميم على وحدة تحليلٍ واضحة هي المنظمة غير الربحية، ممثّلةً بمن يملك صورةً كافية عن توجّهاتها الريادية ووضعها المالي من قياداتها والعاملين فيها </w:t>
      </w:r>
      <w:r w:rsidRPr="000F19E0">
        <w:rPr>
          <w:rtl/>
          <w:lang w:bidi="ar-SA"/>
        </w:rPr>
        <w:lastRenderedPageBreak/>
        <w:t>(</w:t>
      </w:r>
      <w:proofErr w:type="spellStart"/>
      <w:r w:rsidRPr="000F19E0">
        <w:rPr>
          <w:rtl/>
          <w:lang w:bidi="ar-SA"/>
        </w:rPr>
        <w:t>León</w:t>
      </w:r>
      <w:proofErr w:type="spellEnd"/>
      <w:r w:rsidRPr="000F19E0">
        <w:rPr>
          <w:rtl/>
          <w:lang w:bidi="ar-SA"/>
        </w:rPr>
        <w:t>, 2001). ويترتّب على هذا الاختيار أثرٌ منهجي صرّحت به الدراسة في حدودها: أنّ ما تكشفه النتائج هو تلازمٌ بين المتغيرين لا تعاقبٌ زمني بينهما، وأنّ إثبات اتجاه السببية يقتضي تصميماً طولياً لاحقاً.</w:t>
      </w:r>
    </w:p>
    <w:p w14:paraId="6BA3068B" w14:textId="70C756F1" w:rsidR="00F961BD" w:rsidRDefault="00F961BD" w:rsidP="0079739C">
      <w:pPr>
        <w:pStyle w:val="Heading3"/>
        <w:rPr>
          <w:rtl/>
        </w:rPr>
      </w:pPr>
      <w:bookmarkStart w:id="107" w:name="_Toc236421505"/>
      <w:bookmarkStart w:id="108" w:name="_Toc236422500"/>
      <w:r w:rsidRPr="00F961BD">
        <w:rPr>
          <w:rtl/>
        </w:rPr>
        <w:t>المتغيرات والفرضيات</w:t>
      </w:r>
      <w:bookmarkEnd w:id="107"/>
      <w:bookmarkEnd w:id="108"/>
    </w:p>
    <w:p w14:paraId="01EA386D" w14:textId="2659E71E" w:rsidR="00210DEB" w:rsidRDefault="00210DEB" w:rsidP="00F961BD">
      <w:pPr>
        <w:rPr>
          <w:b/>
          <w:bCs/>
          <w:rtl/>
        </w:rPr>
      </w:pPr>
      <w:r>
        <w:rPr>
          <w:rFonts w:hint="cs"/>
          <w:b/>
          <w:bCs/>
          <w:rtl/>
        </w:rPr>
        <w:t>أولاً المتغيرات</w:t>
      </w:r>
    </w:p>
    <w:p w14:paraId="36CF93EF" w14:textId="77777777" w:rsidR="00546463" w:rsidRDefault="00546463" w:rsidP="00546463">
      <w:pPr>
        <w:jc w:val="both"/>
        <w:rPr>
          <w:rtl/>
          <w:lang w:bidi="ar-SA"/>
        </w:rPr>
      </w:pPr>
      <w:r w:rsidRPr="00F25557">
        <w:rPr>
          <w:rtl/>
          <w:lang w:bidi="ar-SA"/>
        </w:rPr>
        <w:t>يقوم نموذج الدراسة على متغيرين اثنين، هما المتغير المستقل (نماذج الريادة الاجتماعية) والمتغير التابع (الاستدامة المالية)، دون أي متغير وسيط. وفيما يأتي التعريف الإجرائي لكلٍّ منهما وأبعاده:</w:t>
      </w:r>
    </w:p>
    <w:p w14:paraId="26CF6C63" w14:textId="77777777" w:rsidR="00546463" w:rsidRPr="0037348B" w:rsidRDefault="00546463" w:rsidP="00546463">
      <w:pPr>
        <w:pStyle w:val="Heading3"/>
        <w:rPr>
          <w:rtl/>
        </w:rPr>
      </w:pPr>
      <w:bookmarkStart w:id="109" w:name="_Toc234587491"/>
      <w:bookmarkStart w:id="110" w:name="_Toc236421506"/>
      <w:bookmarkStart w:id="111" w:name="_Toc236422501"/>
      <w:r w:rsidRPr="0037348B">
        <w:rPr>
          <w:rtl/>
        </w:rPr>
        <w:t>المتغير المستقل</w:t>
      </w:r>
      <w:r w:rsidRPr="0037348B">
        <w:rPr>
          <w:rFonts w:hint="cs"/>
          <w:rtl/>
        </w:rPr>
        <w:t xml:space="preserve">: </w:t>
      </w:r>
      <w:r w:rsidRPr="0037348B">
        <w:rPr>
          <w:rtl/>
        </w:rPr>
        <w:t>نماذج الريادة الاجتماعية</w:t>
      </w:r>
      <w:bookmarkEnd w:id="109"/>
      <w:bookmarkEnd w:id="110"/>
      <w:bookmarkEnd w:id="111"/>
    </w:p>
    <w:p w14:paraId="7E7DDBFE" w14:textId="77777777" w:rsidR="00546463" w:rsidRPr="00F25557" w:rsidRDefault="00546463" w:rsidP="00546463">
      <w:pPr>
        <w:jc w:val="both"/>
        <w:rPr>
          <w:lang w:bidi="ar-SA"/>
        </w:rPr>
      </w:pPr>
      <w:r w:rsidRPr="00F25557">
        <w:rPr>
          <w:rtl/>
          <w:lang w:bidi="ar-SA"/>
        </w:rPr>
        <w:t>يُعرَّف إجرائياً بأنّه الدرجة التي يحصل عليها المستجيب على فقرات الاستبانة المخصّصة لقياس التوجّه الريادي الاجتماعي للمنظمة عبر أبعاده الأربعة (</w:t>
      </w:r>
      <w:proofErr w:type="spellStart"/>
      <w:r w:rsidRPr="00F25557">
        <w:rPr>
          <w:rtl/>
          <w:lang w:bidi="ar-SA"/>
        </w:rPr>
        <w:t>Kraus</w:t>
      </w:r>
      <w:proofErr w:type="spellEnd"/>
      <w:r w:rsidRPr="00F25557">
        <w:rPr>
          <w:rtl/>
          <w:lang w:bidi="ar-SA"/>
        </w:rPr>
        <w:t xml:space="preserve"> </w:t>
      </w:r>
      <w:proofErr w:type="spellStart"/>
      <w:r w:rsidRPr="00F25557">
        <w:rPr>
          <w:rtl/>
          <w:lang w:bidi="ar-SA"/>
        </w:rPr>
        <w:t>et</w:t>
      </w:r>
      <w:proofErr w:type="spellEnd"/>
      <w:r w:rsidRPr="00F25557">
        <w:rPr>
          <w:rtl/>
          <w:lang w:bidi="ar-SA"/>
        </w:rPr>
        <w:t xml:space="preserve"> </w:t>
      </w:r>
      <w:proofErr w:type="spellStart"/>
      <w:r w:rsidRPr="00F25557">
        <w:rPr>
          <w:rtl/>
          <w:lang w:bidi="ar-SA"/>
        </w:rPr>
        <w:t>al</w:t>
      </w:r>
      <w:proofErr w:type="spellEnd"/>
      <w:r w:rsidRPr="00F25557">
        <w:rPr>
          <w:rtl/>
          <w:lang w:bidi="ar-SA"/>
        </w:rPr>
        <w:t>., 2017). وتُقاس أبعاده على النحو الآتي:</w:t>
      </w:r>
    </w:p>
    <w:p w14:paraId="3D6D8ACC" w14:textId="77777777" w:rsidR="00546463" w:rsidRPr="008C1F07" w:rsidRDefault="00546463" w:rsidP="00546463">
      <w:pPr>
        <w:pStyle w:val="ListParagraph"/>
        <w:numPr>
          <w:ilvl w:val="0"/>
          <w:numId w:val="47"/>
        </w:numPr>
        <w:jc w:val="both"/>
        <w:rPr>
          <w:lang w:bidi="ar-SA"/>
        </w:rPr>
      </w:pPr>
      <w:r w:rsidRPr="008C1F07">
        <w:rPr>
          <w:rtl/>
          <w:lang w:bidi="ar-SA"/>
        </w:rPr>
        <w:t>الابتكار الاجتماعي</w:t>
      </w:r>
    </w:p>
    <w:p w14:paraId="2E7280C3" w14:textId="77777777" w:rsidR="00546463" w:rsidRPr="008C1F07" w:rsidRDefault="00546463" w:rsidP="00546463">
      <w:pPr>
        <w:pStyle w:val="ListParagraph"/>
        <w:numPr>
          <w:ilvl w:val="0"/>
          <w:numId w:val="47"/>
        </w:numPr>
        <w:jc w:val="both"/>
        <w:rPr>
          <w:lang w:bidi="ar-SA"/>
        </w:rPr>
      </w:pPr>
      <w:r w:rsidRPr="008C1F07">
        <w:rPr>
          <w:rtl/>
          <w:lang w:bidi="ar-SA"/>
        </w:rPr>
        <w:t>الاستباقية الاجتماعية</w:t>
      </w:r>
    </w:p>
    <w:p w14:paraId="79C28BB5" w14:textId="77777777" w:rsidR="00546463" w:rsidRPr="008C1F07" w:rsidRDefault="00546463" w:rsidP="00546463">
      <w:pPr>
        <w:pStyle w:val="ListParagraph"/>
        <w:numPr>
          <w:ilvl w:val="0"/>
          <w:numId w:val="47"/>
        </w:numPr>
        <w:jc w:val="both"/>
        <w:rPr>
          <w:lang w:bidi="ar-SA"/>
        </w:rPr>
      </w:pPr>
      <w:r w:rsidRPr="008C1F07">
        <w:rPr>
          <w:rtl/>
          <w:lang w:bidi="ar-SA"/>
        </w:rPr>
        <w:t>تحمّل المخاطرة الاجتماعية</w:t>
      </w:r>
    </w:p>
    <w:p w14:paraId="37769AE9" w14:textId="77777777" w:rsidR="00546463" w:rsidRPr="008C1F07" w:rsidRDefault="00546463" w:rsidP="00546463">
      <w:pPr>
        <w:pStyle w:val="ListParagraph"/>
        <w:numPr>
          <w:ilvl w:val="0"/>
          <w:numId w:val="47"/>
        </w:numPr>
        <w:jc w:val="both"/>
        <w:rPr>
          <w:lang w:bidi="ar-SA"/>
        </w:rPr>
      </w:pPr>
      <w:r w:rsidRPr="008C1F07">
        <w:rPr>
          <w:rtl/>
          <w:lang w:bidi="ar-SA"/>
        </w:rPr>
        <w:t>توليد الدخل وتبنّي نموذج العمل الهجين</w:t>
      </w:r>
    </w:p>
    <w:p w14:paraId="5C21B5BC" w14:textId="77777777" w:rsidR="00546463" w:rsidRPr="009A7397" w:rsidRDefault="00546463" w:rsidP="00546463">
      <w:pPr>
        <w:pStyle w:val="Heading3"/>
        <w:rPr>
          <w:rtl/>
        </w:rPr>
      </w:pPr>
      <w:bookmarkStart w:id="112" w:name="_Toc234587492"/>
      <w:bookmarkStart w:id="113" w:name="_Toc236421507"/>
      <w:bookmarkStart w:id="114" w:name="_Toc236422502"/>
      <w:r w:rsidRPr="009A7397">
        <w:rPr>
          <w:rtl/>
        </w:rPr>
        <w:t>المتغير التابع</w:t>
      </w:r>
      <w:r w:rsidRPr="009A7397">
        <w:rPr>
          <w:rFonts w:hint="cs"/>
          <w:rtl/>
        </w:rPr>
        <w:t>:</w:t>
      </w:r>
      <w:r w:rsidRPr="009A7397">
        <w:rPr>
          <w:rtl/>
        </w:rPr>
        <w:t xml:space="preserve"> الاستدامة المالية</w:t>
      </w:r>
      <w:bookmarkEnd w:id="112"/>
      <w:bookmarkEnd w:id="113"/>
      <w:bookmarkEnd w:id="114"/>
    </w:p>
    <w:p w14:paraId="1445C604" w14:textId="77777777" w:rsidR="00546463" w:rsidRPr="00F25557" w:rsidRDefault="00546463" w:rsidP="00546463">
      <w:pPr>
        <w:jc w:val="both"/>
        <w:rPr>
          <w:lang w:bidi="ar-SA"/>
        </w:rPr>
      </w:pPr>
      <w:r w:rsidRPr="00F25557">
        <w:rPr>
          <w:rtl/>
          <w:lang w:bidi="ar-SA"/>
        </w:rPr>
        <w:t>يُعرَّف إجرائياً بأنّه الدرجة التي يحصل عليها المستجيب على فقرات الاستبانة المخصّصة لقياس الاستدامة المالية للمنظمة عبر أبعادها الأربعة (</w:t>
      </w:r>
      <w:proofErr w:type="spellStart"/>
      <w:r w:rsidRPr="00F25557">
        <w:rPr>
          <w:rtl/>
          <w:lang w:bidi="ar-SA"/>
        </w:rPr>
        <w:t>León</w:t>
      </w:r>
      <w:proofErr w:type="spellEnd"/>
      <w:r w:rsidRPr="00F25557">
        <w:rPr>
          <w:rtl/>
          <w:lang w:bidi="ar-SA"/>
        </w:rPr>
        <w:t xml:space="preserve">, 2001؛ </w:t>
      </w:r>
      <w:proofErr w:type="spellStart"/>
      <w:r w:rsidRPr="00F25557">
        <w:rPr>
          <w:rtl/>
          <w:lang w:bidi="ar-SA"/>
        </w:rPr>
        <w:t>الشيبي</w:t>
      </w:r>
      <w:proofErr w:type="spellEnd"/>
      <w:r w:rsidRPr="00F25557">
        <w:rPr>
          <w:rtl/>
          <w:lang w:bidi="ar-SA"/>
        </w:rPr>
        <w:t>، 2022). وتُقاس أبعاده على النحو الآتي:</w:t>
      </w:r>
    </w:p>
    <w:p w14:paraId="53CA3D53" w14:textId="77777777" w:rsidR="00546463" w:rsidRPr="00F25557" w:rsidRDefault="00546463" w:rsidP="00546463">
      <w:pPr>
        <w:pStyle w:val="ListParagraph"/>
        <w:numPr>
          <w:ilvl w:val="0"/>
          <w:numId w:val="47"/>
        </w:numPr>
        <w:jc w:val="both"/>
        <w:rPr>
          <w:lang w:bidi="ar-SA"/>
        </w:rPr>
      </w:pPr>
      <w:r w:rsidRPr="00F25557">
        <w:rPr>
          <w:rtl/>
          <w:lang w:bidi="ar-SA"/>
        </w:rPr>
        <w:t>تنويع مصادر الدخل</w:t>
      </w:r>
    </w:p>
    <w:p w14:paraId="109F89FF" w14:textId="77777777" w:rsidR="00546463" w:rsidRPr="00F25557" w:rsidRDefault="00546463" w:rsidP="00546463">
      <w:pPr>
        <w:pStyle w:val="ListParagraph"/>
        <w:numPr>
          <w:ilvl w:val="0"/>
          <w:numId w:val="47"/>
        </w:numPr>
        <w:jc w:val="both"/>
        <w:rPr>
          <w:lang w:bidi="ar-SA"/>
        </w:rPr>
      </w:pPr>
      <w:r w:rsidRPr="00F25557">
        <w:rPr>
          <w:rtl/>
          <w:lang w:bidi="ar-SA"/>
        </w:rPr>
        <w:t>كفاية الإيرادات واستقلالية التمويل</w:t>
      </w:r>
    </w:p>
    <w:p w14:paraId="537DC43E" w14:textId="77777777" w:rsidR="00546463" w:rsidRPr="00F25557" w:rsidRDefault="00546463" w:rsidP="00546463">
      <w:pPr>
        <w:pStyle w:val="ListParagraph"/>
        <w:numPr>
          <w:ilvl w:val="0"/>
          <w:numId w:val="47"/>
        </w:numPr>
        <w:jc w:val="both"/>
        <w:rPr>
          <w:lang w:bidi="ar-SA"/>
        </w:rPr>
      </w:pPr>
      <w:r w:rsidRPr="00F25557">
        <w:rPr>
          <w:rtl/>
          <w:lang w:bidi="ar-SA"/>
        </w:rPr>
        <w:t>الكفاءة والانضباط المالي</w:t>
      </w:r>
    </w:p>
    <w:p w14:paraId="1ADE58BD" w14:textId="77777777" w:rsidR="00546463" w:rsidRPr="00F25557" w:rsidRDefault="00546463" w:rsidP="00546463">
      <w:pPr>
        <w:pStyle w:val="ListParagraph"/>
        <w:numPr>
          <w:ilvl w:val="0"/>
          <w:numId w:val="47"/>
        </w:numPr>
        <w:jc w:val="both"/>
        <w:rPr>
          <w:lang w:bidi="ar-SA"/>
        </w:rPr>
      </w:pPr>
      <w:r w:rsidRPr="00F25557">
        <w:rPr>
          <w:rtl/>
          <w:lang w:bidi="ar-SA"/>
        </w:rPr>
        <w:t>التخطيط المالي والاحتياطيات</w:t>
      </w:r>
    </w:p>
    <w:p w14:paraId="588F6D7F" w14:textId="5B8227AE" w:rsidR="00891DAB" w:rsidRDefault="00891DAB" w:rsidP="00891DAB">
      <w:pPr>
        <w:jc w:val="both"/>
        <w:rPr>
          <w:b/>
          <w:bCs/>
          <w:rtl/>
          <w:lang w:bidi="ar-SA"/>
        </w:rPr>
      </w:pPr>
      <w:r>
        <w:rPr>
          <w:rFonts w:hint="cs"/>
          <w:b/>
          <w:bCs/>
          <w:rtl/>
          <w:lang w:bidi="ar-SA"/>
        </w:rPr>
        <w:t xml:space="preserve">ثانياً، </w:t>
      </w:r>
      <w:r w:rsidRPr="001C6B80">
        <w:rPr>
          <w:b/>
          <w:bCs/>
          <w:rtl/>
          <w:lang w:bidi="ar-SA"/>
        </w:rPr>
        <w:t xml:space="preserve">الفرضيات </w:t>
      </w:r>
    </w:p>
    <w:p w14:paraId="42D518B7" w14:textId="21AD6B04" w:rsidR="00546463" w:rsidRDefault="00546463" w:rsidP="00546463">
      <w:pPr>
        <w:jc w:val="both"/>
        <w:rPr>
          <w:rtl/>
          <w:lang w:bidi="ar-SA"/>
        </w:rPr>
      </w:pPr>
      <w:r w:rsidRPr="00F25557">
        <w:rPr>
          <w:rtl/>
          <w:lang w:bidi="ar-SA"/>
        </w:rPr>
        <w:lastRenderedPageBreak/>
        <w:t xml:space="preserve">وتُعاد صياغة فرضيات الدراسة هنا </w:t>
      </w:r>
      <w:r>
        <w:rPr>
          <w:rFonts w:hint="cs"/>
          <w:rtl/>
          <w:lang w:bidi="ar-SA"/>
        </w:rPr>
        <w:t>مع ربطها</w:t>
      </w:r>
      <w:r w:rsidRPr="00F25557">
        <w:rPr>
          <w:rtl/>
          <w:lang w:bidi="ar-SA"/>
        </w:rPr>
        <w:t xml:space="preserve"> مباشرةً </w:t>
      </w:r>
      <w:r>
        <w:rPr>
          <w:rFonts w:hint="cs"/>
          <w:rtl/>
          <w:lang w:bidi="ar-SA"/>
        </w:rPr>
        <w:t>بأبعاد كل من المتغير المستقل والمتغير التابع وفق ما يلي:</w:t>
      </w:r>
    </w:p>
    <w:p w14:paraId="3669F20B" w14:textId="350B4BFF" w:rsidR="00DD292F" w:rsidRDefault="00DD292F" w:rsidP="00DD292F">
      <w:pPr>
        <w:pStyle w:val="Caption"/>
        <w:keepNext/>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6</w:t>
      </w:r>
      <w:r>
        <w:rPr>
          <w:rtl/>
        </w:rPr>
        <w:fldChar w:fldCharType="end"/>
      </w:r>
      <w:r>
        <w:rPr>
          <w:rFonts w:hint="cs"/>
          <w:rtl/>
          <w:lang w:bidi="ar-SY"/>
        </w:rPr>
        <w:t xml:space="preserve">: </w:t>
      </w:r>
      <w:r w:rsidRPr="005B00EF">
        <w:rPr>
          <w:rtl/>
          <w:lang w:bidi="ar-SY"/>
        </w:rPr>
        <w:t>الفرضيات الإحصائية للدراسة وأساليب اختبارها</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16"/>
        <w:gridCol w:w="5799"/>
        <w:gridCol w:w="2446"/>
      </w:tblGrid>
      <w:tr w:rsidR="000F19E0" w:rsidRPr="00DD292F" w14:paraId="7DF927C9" w14:textId="77777777" w:rsidTr="0060060E">
        <w:tblPrEx>
          <w:tblCellMar>
            <w:top w:w="0" w:type="dxa"/>
            <w:bottom w:w="0" w:type="dxa"/>
          </w:tblCellMar>
        </w:tblPrEx>
        <w:trPr>
          <w:tblHeader/>
        </w:trPr>
        <w:tc>
          <w:tcPr>
            <w:tcW w:w="450" w:type="pct"/>
            <w:shd w:val="clear" w:color="auto" w:fill="1F3864"/>
          </w:tcPr>
          <w:p w14:paraId="04FBE554"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الرمز</w:t>
            </w:r>
          </w:p>
        </w:tc>
        <w:tc>
          <w:tcPr>
            <w:tcW w:w="3200" w:type="pct"/>
            <w:shd w:val="clear" w:color="auto" w:fill="1F3864"/>
          </w:tcPr>
          <w:p w14:paraId="4E997CB7"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صياغة الفرضية</w:t>
            </w:r>
          </w:p>
        </w:tc>
        <w:tc>
          <w:tcPr>
            <w:tcW w:w="1350" w:type="pct"/>
            <w:shd w:val="clear" w:color="auto" w:fill="1F3864"/>
          </w:tcPr>
          <w:p w14:paraId="715250F8"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الأسلوب الإحصائي</w:t>
            </w:r>
          </w:p>
        </w:tc>
      </w:tr>
      <w:tr w:rsidR="000F19E0" w:rsidRPr="00DD292F" w14:paraId="57D8187E" w14:textId="77777777" w:rsidTr="0060060E">
        <w:tblPrEx>
          <w:tblCellMar>
            <w:top w:w="0" w:type="dxa"/>
            <w:bottom w:w="0" w:type="dxa"/>
          </w:tblCellMar>
        </w:tblPrEx>
        <w:tc>
          <w:tcPr>
            <w:tcW w:w="450" w:type="pct"/>
          </w:tcPr>
          <w:p w14:paraId="5A784739"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H1</w:t>
            </w:r>
          </w:p>
        </w:tc>
        <w:tc>
          <w:tcPr>
            <w:tcW w:w="3200" w:type="pct"/>
          </w:tcPr>
          <w:p w14:paraId="535143A0"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يوجد أثرٌ ذو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لأبعاد</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نماذج</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الريادة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الاجتماعية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مجتمعةً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الاستدامة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المالية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للمنظمات</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غير</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الربحية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بمنطقة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الرياض</w:t>
            </w:r>
            <w:r w:rsidRPr="00DD292F">
              <w:rPr>
                <w:rFonts w:ascii="Simplified Arabic" w:eastAsia="Arial" w:hAnsi="Simplified Arabic"/>
                <w:color w:val="000000"/>
                <w:szCs w:val="24"/>
                <w:rtl/>
              </w:rPr>
              <w:t>.</w:t>
            </w:r>
          </w:p>
        </w:tc>
        <w:tc>
          <w:tcPr>
            <w:tcW w:w="1350" w:type="pct"/>
          </w:tcPr>
          <w:p w14:paraId="6F9C3CDF"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الانحدار الخطي المتعدّد</w:t>
            </w:r>
          </w:p>
        </w:tc>
      </w:tr>
      <w:tr w:rsidR="000F19E0" w:rsidRPr="00DD292F" w14:paraId="6623E683" w14:textId="77777777" w:rsidTr="0060060E">
        <w:tblPrEx>
          <w:tblCellMar>
            <w:top w:w="0" w:type="dxa"/>
            <w:bottom w:w="0" w:type="dxa"/>
          </w:tblCellMar>
        </w:tblPrEx>
        <w:tc>
          <w:tcPr>
            <w:tcW w:w="450" w:type="pct"/>
            <w:shd w:val="clear" w:color="auto" w:fill="F2F5FA"/>
          </w:tcPr>
          <w:p w14:paraId="18307FC1"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H1a</w:t>
            </w:r>
          </w:p>
        </w:tc>
        <w:tc>
          <w:tcPr>
            <w:tcW w:w="3200" w:type="pct"/>
            <w:shd w:val="clear" w:color="auto" w:fill="F2F5FA"/>
          </w:tcPr>
          <w:p w14:paraId="17A1CAC2"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يوجد أثرٌ ذو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للابتكار</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الاجتماعي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الاستدامة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المالية</w:t>
            </w:r>
            <w:r w:rsidRPr="00DD292F">
              <w:rPr>
                <w:rFonts w:ascii="Simplified Arabic" w:eastAsia="Arial" w:hAnsi="Simplified Arabic"/>
                <w:color w:val="000000"/>
                <w:szCs w:val="24"/>
                <w:rtl/>
              </w:rPr>
              <w:t>.</w:t>
            </w:r>
          </w:p>
        </w:tc>
        <w:tc>
          <w:tcPr>
            <w:tcW w:w="1350" w:type="pct"/>
            <w:shd w:val="clear" w:color="auto" w:fill="F2F5FA"/>
          </w:tcPr>
          <w:p w14:paraId="34EC3E6F"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الانحدار الخطي البسيط</w:t>
            </w:r>
          </w:p>
        </w:tc>
      </w:tr>
      <w:tr w:rsidR="000F19E0" w:rsidRPr="00DD292F" w14:paraId="3D0289D4" w14:textId="77777777" w:rsidTr="0060060E">
        <w:tblPrEx>
          <w:tblCellMar>
            <w:top w:w="0" w:type="dxa"/>
            <w:bottom w:w="0" w:type="dxa"/>
          </w:tblCellMar>
        </w:tblPrEx>
        <w:tc>
          <w:tcPr>
            <w:tcW w:w="450" w:type="pct"/>
          </w:tcPr>
          <w:p w14:paraId="0A4F26A8"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H1b</w:t>
            </w:r>
          </w:p>
        </w:tc>
        <w:tc>
          <w:tcPr>
            <w:tcW w:w="3200" w:type="pct"/>
          </w:tcPr>
          <w:p w14:paraId="198AA033"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يوجد أثرٌ ذو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للاستباقية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الاجتماعية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الاستدامة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المالية</w:t>
            </w:r>
            <w:r w:rsidRPr="00DD292F">
              <w:rPr>
                <w:rFonts w:ascii="Simplified Arabic" w:eastAsia="Arial" w:hAnsi="Simplified Arabic"/>
                <w:color w:val="000000"/>
                <w:szCs w:val="24"/>
                <w:rtl/>
              </w:rPr>
              <w:t>.</w:t>
            </w:r>
          </w:p>
        </w:tc>
        <w:tc>
          <w:tcPr>
            <w:tcW w:w="1350" w:type="pct"/>
          </w:tcPr>
          <w:p w14:paraId="76307B99"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الانحدار الخطي البسيط</w:t>
            </w:r>
          </w:p>
        </w:tc>
      </w:tr>
      <w:tr w:rsidR="000F19E0" w:rsidRPr="00DD292F" w14:paraId="4BCEF5D8" w14:textId="77777777" w:rsidTr="0060060E">
        <w:tblPrEx>
          <w:tblCellMar>
            <w:top w:w="0" w:type="dxa"/>
            <w:bottom w:w="0" w:type="dxa"/>
          </w:tblCellMar>
        </w:tblPrEx>
        <w:tc>
          <w:tcPr>
            <w:tcW w:w="450" w:type="pct"/>
            <w:shd w:val="clear" w:color="auto" w:fill="F2F5FA"/>
          </w:tcPr>
          <w:p w14:paraId="256E5D90"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H1c</w:t>
            </w:r>
          </w:p>
        </w:tc>
        <w:tc>
          <w:tcPr>
            <w:tcW w:w="3200" w:type="pct"/>
            <w:shd w:val="clear" w:color="auto" w:fill="F2F5FA"/>
          </w:tcPr>
          <w:p w14:paraId="16082519"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يوجد أثرٌ ذو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لتحمّل</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المخاطرة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الاجتماعية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الاستدامة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المالية</w:t>
            </w:r>
            <w:r w:rsidRPr="00DD292F">
              <w:rPr>
                <w:rFonts w:ascii="Simplified Arabic" w:eastAsia="Arial" w:hAnsi="Simplified Arabic"/>
                <w:color w:val="000000"/>
                <w:szCs w:val="24"/>
                <w:rtl/>
              </w:rPr>
              <w:t>.</w:t>
            </w:r>
          </w:p>
        </w:tc>
        <w:tc>
          <w:tcPr>
            <w:tcW w:w="1350" w:type="pct"/>
            <w:shd w:val="clear" w:color="auto" w:fill="F2F5FA"/>
          </w:tcPr>
          <w:p w14:paraId="5183E402"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الانحدار الخطي البسيط</w:t>
            </w:r>
          </w:p>
        </w:tc>
      </w:tr>
      <w:tr w:rsidR="000F19E0" w:rsidRPr="00DD292F" w14:paraId="5C2A35D4" w14:textId="77777777" w:rsidTr="0060060E">
        <w:tblPrEx>
          <w:tblCellMar>
            <w:top w:w="0" w:type="dxa"/>
            <w:bottom w:w="0" w:type="dxa"/>
          </w:tblCellMar>
        </w:tblPrEx>
        <w:tc>
          <w:tcPr>
            <w:tcW w:w="450" w:type="pct"/>
          </w:tcPr>
          <w:p w14:paraId="5DBA467E"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H1d</w:t>
            </w:r>
          </w:p>
        </w:tc>
        <w:tc>
          <w:tcPr>
            <w:tcW w:w="3200" w:type="pct"/>
          </w:tcPr>
          <w:p w14:paraId="4E2F469C"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يوجد أثرٌ ذو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لتوليد</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الدخل</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وتبنّي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نموذج</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العمل</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الهجين</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الاستدامة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المالية</w:t>
            </w:r>
            <w:r w:rsidRPr="00DD292F">
              <w:rPr>
                <w:rFonts w:ascii="Simplified Arabic" w:eastAsia="Arial" w:hAnsi="Simplified Arabic"/>
                <w:color w:val="000000"/>
                <w:szCs w:val="24"/>
                <w:rtl/>
              </w:rPr>
              <w:t>.</w:t>
            </w:r>
          </w:p>
        </w:tc>
        <w:tc>
          <w:tcPr>
            <w:tcW w:w="1350" w:type="pct"/>
          </w:tcPr>
          <w:p w14:paraId="06B4ABA9"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الانحدار الخطي البسيط</w:t>
            </w:r>
          </w:p>
        </w:tc>
      </w:tr>
      <w:tr w:rsidR="000F19E0" w:rsidRPr="00DD292F" w14:paraId="6B2D245A" w14:textId="77777777" w:rsidTr="0060060E">
        <w:tblPrEx>
          <w:tblCellMar>
            <w:top w:w="0" w:type="dxa"/>
            <w:bottom w:w="0" w:type="dxa"/>
          </w:tblCellMar>
        </w:tblPrEx>
        <w:tc>
          <w:tcPr>
            <w:tcW w:w="450" w:type="pct"/>
            <w:shd w:val="clear" w:color="auto" w:fill="F2F5FA"/>
          </w:tcPr>
          <w:p w14:paraId="5A5FF223"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H2</w:t>
            </w:r>
          </w:p>
        </w:tc>
        <w:tc>
          <w:tcPr>
            <w:tcW w:w="3200" w:type="pct"/>
            <w:shd w:val="clear" w:color="auto" w:fill="F2F5FA"/>
          </w:tcPr>
          <w:p w14:paraId="2DD906AD"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توجد علاقة ارتباطية موجبة ذات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بين</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بُعد</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توليد</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الدخل</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وتبنّي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نموذج</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العمل</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الهجين</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وبُعد</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تنويع</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مصادر</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الدخل</w:t>
            </w:r>
            <w:r w:rsidRPr="00DD292F">
              <w:rPr>
                <w:rFonts w:ascii="Simplified Arabic" w:eastAsia="Arial" w:hAnsi="Simplified Arabic"/>
                <w:color w:val="000000"/>
                <w:szCs w:val="24"/>
                <w:rtl/>
              </w:rPr>
              <w:t>.</w:t>
            </w:r>
          </w:p>
        </w:tc>
        <w:tc>
          <w:tcPr>
            <w:tcW w:w="1350" w:type="pct"/>
            <w:shd w:val="clear" w:color="auto" w:fill="F2F5FA"/>
          </w:tcPr>
          <w:p w14:paraId="79E1EC24"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معامل ارتباط بيرسون</w:t>
            </w:r>
          </w:p>
        </w:tc>
      </w:tr>
      <w:tr w:rsidR="000F19E0" w:rsidRPr="00DD292F" w14:paraId="53995A7F" w14:textId="77777777" w:rsidTr="0060060E">
        <w:tblPrEx>
          <w:tblCellMar>
            <w:top w:w="0" w:type="dxa"/>
            <w:bottom w:w="0" w:type="dxa"/>
          </w:tblCellMar>
        </w:tblPrEx>
        <w:tc>
          <w:tcPr>
            <w:tcW w:w="450" w:type="pct"/>
          </w:tcPr>
          <w:p w14:paraId="3DD87387" w14:textId="77777777" w:rsidR="000F19E0" w:rsidRPr="00DD292F" w:rsidRDefault="000F19E0"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H3</w:t>
            </w:r>
          </w:p>
        </w:tc>
        <w:tc>
          <w:tcPr>
            <w:tcW w:w="3200" w:type="pct"/>
          </w:tcPr>
          <w:p w14:paraId="33D4CC00"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توجد فروق ذات دلالة إحصائية عند مستوى (</w:t>
            </w:r>
            <w:r w:rsidRPr="00DD292F">
              <w:rPr>
                <w:rFonts w:ascii="Cambria" w:eastAsia="Arial" w:hAnsi="Cambria" w:cs="Cambria" w:hint="cs"/>
                <w:color w:val="000000"/>
                <w:szCs w:val="24"/>
                <w:rtl/>
              </w:rPr>
              <w:t>α</w:t>
            </w:r>
            <w:r w:rsidRPr="00DD292F">
              <w:rPr>
                <w:rFonts w:ascii="Simplified Arabic" w:eastAsia="Arial" w:hAnsi="Simplified Arabic"/>
                <w:color w:val="000000"/>
                <w:szCs w:val="24"/>
                <w:rtl/>
              </w:rPr>
              <w:t xml:space="preserve"> </w:t>
            </w:r>
            <w:r w:rsidRPr="00DD292F">
              <w:rPr>
                <w:rFonts w:ascii="Cambria Math" w:eastAsia="Arial" w:hAnsi="Cambria Math" w:cs="Cambria Math" w:hint="cs"/>
                <w:color w:val="000000"/>
                <w:szCs w:val="24"/>
                <w:rtl/>
              </w:rPr>
              <w:t>≤</w:t>
            </w:r>
            <w:r w:rsidRPr="00DD292F">
              <w:rPr>
                <w:rFonts w:ascii="Simplified Arabic" w:eastAsia="Arial" w:hAnsi="Simplified Arabic"/>
                <w:color w:val="000000"/>
                <w:szCs w:val="24"/>
                <w:rtl/>
              </w:rPr>
              <w:t xml:space="preserve"> 0.05) </w:t>
            </w:r>
            <w:r w:rsidRPr="00DD292F">
              <w:rPr>
                <w:rFonts w:ascii="Simplified Arabic" w:eastAsia="Arial" w:hAnsi="Simplified Arabic" w:hint="cs"/>
                <w:color w:val="000000"/>
                <w:szCs w:val="24"/>
                <w:rtl/>
              </w:rPr>
              <w:t>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مستوى</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الاستدامة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المالية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تُعزى</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إلى</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المتغيرات</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التصنيفية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مجال</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النشاط</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الرئيس،</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وحجم</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المنظمة،</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والمسمى</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الوظيفي،</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وسنوات</w:t>
            </w:r>
            <w:r w:rsidRPr="00DD292F">
              <w:rPr>
                <w:rFonts w:ascii="Simplified Arabic" w:eastAsia="Arial" w:hAnsi="Simplified Arabic"/>
                <w:color w:val="000000"/>
                <w:szCs w:val="24"/>
                <w:rtl/>
              </w:rPr>
              <w:t xml:space="preserve"> </w:t>
            </w:r>
            <w:r w:rsidRPr="00DD292F">
              <w:rPr>
                <w:rFonts w:ascii="Simplified Arabic" w:eastAsia="Arial" w:hAnsi="Simplified Arabic" w:hint="cs"/>
                <w:color w:val="000000"/>
                <w:szCs w:val="24"/>
                <w:rtl/>
              </w:rPr>
              <w:t>الخبرة</w:t>
            </w:r>
            <w:r w:rsidRPr="00DD292F">
              <w:rPr>
                <w:rFonts w:ascii="Simplified Arabic" w:eastAsia="Arial" w:hAnsi="Simplified Arabic"/>
                <w:color w:val="000000"/>
                <w:szCs w:val="24"/>
                <w:rtl/>
              </w:rPr>
              <w:t>.</w:t>
            </w:r>
          </w:p>
        </w:tc>
        <w:tc>
          <w:tcPr>
            <w:tcW w:w="1350" w:type="pct"/>
          </w:tcPr>
          <w:p w14:paraId="05A2DA32" w14:textId="77777777" w:rsidR="000F19E0" w:rsidRPr="00DD292F" w:rsidRDefault="000F19E0" w:rsidP="00DD292F">
            <w:pPr>
              <w:spacing w:before="40" w:after="40"/>
              <w:rPr>
                <w:rFonts w:ascii="Simplified Arabic" w:hAnsi="Simplified Arabic"/>
                <w:szCs w:val="24"/>
              </w:rPr>
            </w:pPr>
            <w:r w:rsidRPr="00DD292F">
              <w:rPr>
                <w:rFonts w:ascii="Simplified Arabic" w:eastAsia="Arial" w:hAnsi="Simplified Arabic"/>
                <w:color w:val="000000"/>
                <w:szCs w:val="24"/>
                <w:rtl/>
              </w:rPr>
              <w:t>تحليل التباين الأحادي (ANOVA) واختبار (t) للعينات المستقلة</w:t>
            </w:r>
          </w:p>
        </w:tc>
      </w:tr>
    </w:tbl>
    <w:p w14:paraId="5AC73903" w14:textId="164B22EB" w:rsidR="00546463" w:rsidRPr="00F25557" w:rsidRDefault="00546463" w:rsidP="00A8695C">
      <w:pPr>
        <w:spacing w:before="240"/>
        <w:jc w:val="both"/>
        <w:rPr>
          <w:lang w:bidi="ar-SA"/>
        </w:rPr>
      </w:pPr>
      <w:r w:rsidRPr="00F25557">
        <w:rPr>
          <w:rtl/>
          <w:lang w:bidi="ar-SA"/>
        </w:rPr>
        <w:t>وبهذا الربط المباشر بين الأبعاد الإجرائية والفرضيات والأساليب الإحصائية، يتّضح مسار التحليل لكل فرض</w:t>
      </w:r>
      <w:r>
        <w:rPr>
          <w:rFonts w:hint="cs"/>
          <w:rtl/>
          <w:lang w:bidi="ar-SA"/>
        </w:rPr>
        <w:t>يةٍ</w:t>
      </w:r>
      <w:r w:rsidRPr="00F25557">
        <w:rPr>
          <w:rtl/>
          <w:lang w:bidi="ar-SA"/>
        </w:rPr>
        <w:t xml:space="preserve"> من </w:t>
      </w:r>
      <w:r>
        <w:rPr>
          <w:rtl/>
          <w:lang w:bidi="ar-SA"/>
        </w:rPr>
        <w:t>فرضيات</w:t>
      </w:r>
      <w:r w:rsidRPr="00F25557">
        <w:rPr>
          <w:rtl/>
          <w:lang w:bidi="ar-SA"/>
        </w:rPr>
        <w:t xml:space="preserve"> الدراسة، بما يمهّد لعرض مجتمع الدراسة وعيّنتها وأداتها في الفقرات التالية.</w:t>
      </w:r>
    </w:p>
    <w:p w14:paraId="27E30A06" w14:textId="77777777" w:rsidR="00546463" w:rsidRDefault="00546463" w:rsidP="00546463">
      <w:pPr>
        <w:jc w:val="both"/>
        <w:rPr>
          <w:rtl/>
          <w:lang w:bidi="ar-SA"/>
        </w:rPr>
      </w:pPr>
      <w:r w:rsidRPr="00F25557">
        <w:rPr>
          <w:rtl/>
          <w:lang w:bidi="ar-SA"/>
        </w:rPr>
        <w:t xml:space="preserve">يوضّح الشكل </w:t>
      </w:r>
      <w:r>
        <w:rPr>
          <w:rFonts w:hint="cs"/>
          <w:rtl/>
          <w:lang w:bidi="ar-SA"/>
        </w:rPr>
        <w:t>(شكل 1)</w:t>
      </w:r>
      <w:r w:rsidRPr="00F25557">
        <w:rPr>
          <w:rtl/>
          <w:lang w:bidi="ar-SA"/>
        </w:rPr>
        <w:t xml:space="preserve"> النموذج الافتراضي للدراسة، حيث يمثّل المتغير المستقل (نماذج الريادة الاجتماعية) بأبعاده الأربعة، ويرتبط بالمتغير التابع (الاستدامة المالية) عبر مسارات الأثر المرقّمة بالفرضيات:</w:t>
      </w:r>
    </w:p>
    <w:p w14:paraId="4C044B2A" w14:textId="77777777" w:rsidR="00546463" w:rsidRDefault="00546463" w:rsidP="00546463">
      <w:pPr>
        <w:keepNext/>
        <w:jc w:val="center"/>
      </w:pPr>
      <w:r>
        <w:rPr>
          <w:noProof/>
          <w:lang w:bidi="ar-SA"/>
        </w:rPr>
        <w:lastRenderedPageBreak/>
        <w:drawing>
          <wp:inline distT="0" distB="0" distL="0" distR="0" wp14:anchorId="570A7FDA" wp14:editId="48D7C03C">
            <wp:extent cx="5759533" cy="2897485"/>
            <wp:effectExtent l="0" t="0" r="0" b="0"/>
            <wp:docPr id="122747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1708" cy="2898579"/>
                    </a:xfrm>
                    <a:prstGeom prst="rect">
                      <a:avLst/>
                    </a:prstGeom>
                    <a:noFill/>
                  </pic:spPr>
                </pic:pic>
              </a:graphicData>
            </a:graphic>
          </wp:inline>
        </w:drawing>
      </w:r>
    </w:p>
    <w:p w14:paraId="5BC472EE" w14:textId="60C605C7" w:rsidR="00546463" w:rsidRDefault="00546463" w:rsidP="00546463">
      <w:pPr>
        <w:pStyle w:val="Caption"/>
        <w:jc w:val="center"/>
        <w:rPr>
          <w:i w:val="0"/>
          <w:lang w:bidi="ar-SA"/>
        </w:rPr>
      </w:pPr>
      <w:bookmarkStart w:id="115" w:name="_Toc236419493"/>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D127D4">
        <w:rPr>
          <w:noProof/>
          <w:rtl/>
        </w:rPr>
        <w:t>1</w:t>
      </w:r>
      <w:r>
        <w:rPr>
          <w:rtl/>
        </w:rPr>
        <w:fldChar w:fldCharType="end"/>
      </w:r>
      <w:r>
        <w:rPr>
          <w:rFonts w:hint="cs"/>
          <w:rtl/>
          <w:lang w:bidi="ar-SY"/>
        </w:rPr>
        <w:t>:</w:t>
      </w:r>
      <w:r w:rsidRPr="00837862">
        <w:rPr>
          <w:rtl/>
          <w:lang w:bidi="ar-SY"/>
        </w:rPr>
        <w:t>النموذج الافتراضي للدراسة</w:t>
      </w:r>
      <w:r>
        <w:rPr>
          <w:rFonts w:hint="cs"/>
          <w:rtl/>
          <w:lang w:bidi="ar-SY"/>
        </w:rPr>
        <w:t xml:space="preserve"> والعلاقة بين متغيريها</w:t>
      </w:r>
      <w:bookmarkEnd w:id="115"/>
    </w:p>
    <w:p w14:paraId="1A7A0B26" w14:textId="77777777" w:rsidR="00546463" w:rsidRPr="00A8695C" w:rsidRDefault="00546463" w:rsidP="00A8695C">
      <w:pPr>
        <w:pStyle w:val="Heading2"/>
        <w:rPr>
          <w:rtl/>
        </w:rPr>
      </w:pPr>
      <w:bookmarkStart w:id="116" w:name="_Toc234587493"/>
      <w:bookmarkStart w:id="117" w:name="_Toc236421508"/>
      <w:bookmarkStart w:id="118" w:name="_Toc236422503"/>
      <w:r w:rsidRPr="00A8695C">
        <w:rPr>
          <w:rtl/>
        </w:rPr>
        <w:t>المجتمع والعينة</w:t>
      </w:r>
      <w:bookmarkEnd w:id="116"/>
      <w:bookmarkEnd w:id="117"/>
      <w:bookmarkEnd w:id="118"/>
    </w:p>
    <w:p w14:paraId="4A24AE3F" w14:textId="77777777" w:rsidR="00891DAB" w:rsidRPr="001722C4" w:rsidRDefault="00891DAB" w:rsidP="00A8695C">
      <w:pPr>
        <w:pStyle w:val="Heading3"/>
        <w:rPr>
          <w:rtl/>
        </w:rPr>
      </w:pPr>
      <w:bookmarkStart w:id="119" w:name="_Toc236421509"/>
      <w:bookmarkStart w:id="120" w:name="_Toc236422504"/>
      <w:r w:rsidRPr="001722C4">
        <w:rPr>
          <w:rFonts w:hint="cs"/>
          <w:rtl/>
        </w:rPr>
        <w:t>مجتمع</w:t>
      </w:r>
      <w:r w:rsidRPr="001722C4">
        <w:rPr>
          <w:rtl/>
        </w:rPr>
        <w:t xml:space="preserve"> </w:t>
      </w:r>
      <w:r w:rsidRPr="001722C4">
        <w:rPr>
          <w:rFonts w:hint="cs"/>
          <w:rtl/>
        </w:rPr>
        <w:t>الدراسة</w:t>
      </w:r>
      <w:bookmarkEnd w:id="119"/>
      <w:bookmarkEnd w:id="120"/>
    </w:p>
    <w:p w14:paraId="2169A0A9" w14:textId="6ED50046" w:rsidR="00DD292F" w:rsidRPr="00DD292F" w:rsidRDefault="00DD292F" w:rsidP="00DD292F">
      <w:pPr>
        <w:jc w:val="both"/>
        <w:rPr>
          <w:lang w:bidi="ar-SA"/>
        </w:rPr>
      </w:pPr>
      <w:r w:rsidRPr="00DD292F">
        <w:rPr>
          <w:rtl/>
          <w:lang w:bidi="ar-SA"/>
        </w:rPr>
        <w:t>تكوّن مجتمع الدراسة من العاملين والقيادات الإدارية في المنظمات غير الربحية المسجّلة والعاملة بمنطقة الرياض. وتُعدّ هذه المنطقة من أكثف مناطق المملكة من حيث عدد الجمعيات والمؤسسات الأهلية المسجّلة وتنوّع مجالات عملها، وهي جزءٌ من قطاعٍ يضمّ نحو (6902) منظمة غير ربحية على مستوى المملكة (مؤسسة الملك خالد، 2025). وتجدر الإشارة إلى أنّ هذا الرقم يمثّل عدد المنظمات لا عدد العاملين فيها؛ إذ إنّ وحدة المعاينة في هذه الدراسة هي الفرد لا المنظمة، فكل مستجيبٍ يمثّل منظمته بتقديره لمستوى التوجّهات الريادية والوضع المالي فيها، بوصفه الأقدر على تقييم هذين الجانبين من موقعه الإداري أو القيادي (</w:t>
      </w:r>
      <w:proofErr w:type="spellStart"/>
      <w:r w:rsidRPr="00DD292F">
        <w:rPr>
          <w:rtl/>
          <w:lang w:bidi="ar-SA"/>
        </w:rPr>
        <w:t>León</w:t>
      </w:r>
      <w:proofErr w:type="spellEnd"/>
      <w:r w:rsidRPr="00DD292F">
        <w:rPr>
          <w:rtl/>
          <w:lang w:bidi="ar-SA"/>
        </w:rPr>
        <w:t>, 2001). ونظراً إلى تعذّر الحصر الدقيق لعدد العاملين والقيادات الإدارية في منظمات المنطقة، عُومل المجتمع بوصفه مجتمعاً كبيراً غير محدّد الحجم عند حساب حجم العيّنة على النحو المبيَّن في البند التالي.</w:t>
      </w:r>
    </w:p>
    <w:p w14:paraId="6120D2FA" w14:textId="77777777" w:rsidR="00891DAB" w:rsidRPr="001722C4" w:rsidRDefault="00891DAB" w:rsidP="00A8695C">
      <w:pPr>
        <w:pStyle w:val="Heading3"/>
        <w:rPr>
          <w:rtl/>
        </w:rPr>
      </w:pPr>
      <w:bookmarkStart w:id="121" w:name="_Toc236421510"/>
      <w:bookmarkStart w:id="122" w:name="_Toc236422505"/>
      <w:r w:rsidRPr="001722C4">
        <w:rPr>
          <w:rFonts w:hint="cs"/>
          <w:rtl/>
        </w:rPr>
        <w:t>حجم</w:t>
      </w:r>
      <w:r w:rsidRPr="001722C4">
        <w:rPr>
          <w:rtl/>
        </w:rPr>
        <w:t xml:space="preserve"> </w:t>
      </w:r>
      <w:r w:rsidRPr="001722C4">
        <w:rPr>
          <w:rFonts w:hint="cs"/>
          <w:rtl/>
        </w:rPr>
        <w:t>العينة</w:t>
      </w:r>
      <w:bookmarkEnd w:id="121"/>
      <w:bookmarkEnd w:id="122"/>
    </w:p>
    <w:p w14:paraId="2FE06D54" w14:textId="2FDE1380" w:rsidR="00A8695C" w:rsidRDefault="00A8695C" w:rsidP="00A8695C">
      <w:pPr>
        <w:jc w:val="both"/>
        <w:rPr>
          <w:rtl/>
          <w:lang w:bidi="ar-SA"/>
        </w:rPr>
      </w:pPr>
      <w:r w:rsidRPr="00B73E08">
        <w:rPr>
          <w:rtl/>
          <w:lang w:bidi="ar-SA"/>
        </w:rPr>
        <w:t xml:space="preserve">يُحدَّد حجم العيّنة الأدنى المطلوب باستخدام معادلة </w:t>
      </w:r>
      <w:proofErr w:type="spellStart"/>
      <w:r w:rsidRPr="00B73E08">
        <w:rPr>
          <w:rtl/>
          <w:lang w:bidi="ar-SA"/>
        </w:rPr>
        <w:t>كريجسي</w:t>
      </w:r>
      <w:proofErr w:type="spellEnd"/>
      <w:r w:rsidRPr="00B73E08">
        <w:rPr>
          <w:rtl/>
          <w:lang w:bidi="ar-SA"/>
        </w:rPr>
        <w:t xml:space="preserve"> ومورغان (</w:t>
      </w:r>
      <w:proofErr w:type="spellStart"/>
      <w:r w:rsidRPr="00B73E08">
        <w:rPr>
          <w:lang w:bidi="ar-SA"/>
        </w:rPr>
        <w:t>Krejcie</w:t>
      </w:r>
      <w:proofErr w:type="spellEnd"/>
      <w:r w:rsidRPr="00B73E08">
        <w:rPr>
          <w:rtl/>
          <w:lang w:bidi="ar-SA"/>
        </w:rPr>
        <w:t xml:space="preserve"> &amp; </w:t>
      </w:r>
      <w:r w:rsidRPr="00B73E08">
        <w:rPr>
          <w:lang w:bidi="ar-SA"/>
        </w:rPr>
        <w:t>Morgan, 1970</w:t>
      </w:r>
      <w:r w:rsidRPr="00B73E08">
        <w:rPr>
          <w:rtl/>
          <w:lang w:bidi="ar-SA"/>
        </w:rPr>
        <w:t>) المعتمدة على المعادلة الآتية:</w:t>
      </w:r>
    </w:p>
    <w:p w14:paraId="4FCF0B27" w14:textId="77777777" w:rsidR="00A8695C" w:rsidRPr="00B73E08" w:rsidRDefault="00A8695C" w:rsidP="00A8695C">
      <w:pPr>
        <w:jc w:val="both"/>
        <w:rPr>
          <w:lang w:bidi="ar-SA"/>
        </w:rPr>
      </w:pPr>
      <m:oMathPara>
        <m:oMath>
          <m:r>
            <w:rPr>
              <w:rFonts w:ascii="Cambria Math" w:hAnsi="Cambria Math"/>
              <w:lang w:bidi="ar-SA"/>
            </w:rPr>
            <m:t>n=</m:t>
          </m:r>
          <m:f>
            <m:fPr>
              <m:ctrlPr>
                <w:rPr>
                  <w:rFonts w:ascii="Cambria Math" w:hAnsi="Cambria Math"/>
                  <w:i/>
                  <w:lang w:bidi="ar-SA"/>
                </w:rPr>
              </m:ctrlPr>
            </m:fPr>
            <m:num>
              <m:d>
                <m:dPr>
                  <m:begChr m:val="["/>
                  <m:endChr m:val="]"/>
                  <m:ctrlPr>
                    <w:rPr>
                      <w:rFonts w:ascii="Cambria Math" w:hAnsi="Cambria Math"/>
                      <w:i/>
                      <w:lang w:bidi="ar-SA"/>
                    </w:rPr>
                  </m:ctrlPr>
                </m:dPr>
                <m:e>
                  <m:sSup>
                    <m:sSupPr>
                      <m:ctrlPr>
                        <w:rPr>
                          <w:rFonts w:ascii="Cambria Math" w:hAnsi="Cambria Math"/>
                          <w:i/>
                          <w:lang w:bidi="ar-SA"/>
                        </w:rPr>
                      </m:ctrlPr>
                    </m:sSupPr>
                    <m:e>
                      <m:r>
                        <w:rPr>
                          <w:rFonts w:ascii="Cambria Math" w:hAnsi="Cambria Math"/>
                          <w:lang w:bidi="ar-SA"/>
                        </w:rPr>
                        <m:t>X</m:t>
                      </m:r>
                    </m:e>
                    <m:sup>
                      <m:r>
                        <w:rPr>
                          <w:rFonts w:ascii="Cambria Math" w:hAnsi="Cambria Math"/>
                          <w:lang w:bidi="ar-SA"/>
                        </w:rPr>
                        <m:t>2</m:t>
                      </m:r>
                    </m:sup>
                  </m:sSup>
                  <m:r>
                    <w:rPr>
                      <w:rFonts w:ascii="Cambria Math" w:hAnsi="Cambria Math"/>
                      <w:lang w:bidi="ar-SA"/>
                    </w:rPr>
                    <m:t>∙N∙P</m:t>
                  </m:r>
                  <m:d>
                    <m:dPr>
                      <m:ctrlPr>
                        <w:rPr>
                          <w:rFonts w:ascii="Cambria Math" w:hAnsi="Cambria Math"/>
                          <w:i/>
                          <w:lang w:bidi="ar-SA"/>
                        </w:rPr>
                      </m:ctrlPr>
                    </m:dPr>
                    <m:e>
                      <m:r>
                        <w:rPr>
                          <w:rFonts w:ascii="Cambria Math" w:hAnsi="Cambria Math"/>
                          <w:lang w:bidi="ar-SA"/>
                        </w:rPr>
                        <m:t>1-P</m:t>
                      </m:r>
                    </m:e>
                  </m:d>
                </m:e>
              </m:d>
            </m:num>
            <m:den>
              <m:d>
                <m:dPr>
                  <m:begChr m:val="["/>
                  <m:endChr m:val="]"/>
                  <m:ctrlPr>
                    <w:rPr>
                      <w:rFonts w:ascii="Cambria Math" w:hAnsi="Cambria Math"/>
                      <w:i/>
                      <w:lang w:bidi="ar-SA"/>
                    </w:rPr>
                  </m:ctrlPr>
                </m:dPr>
                <m:e>
                  <m:sSup>
                    <m:sSupPr>
                      <m:ctrlPr>
                        <w:rPr>
                          <w:rFonts w:ascii="Cambria Math" w:hAnsi="Cambria Math"/>
                          <w:i/>
                          <w:lang w:bidi="ar-SA"/>
                        </w:rPr>
                      </m:ctrlPr>
                    </m:sSupPr>
                    <m:e>
                      <m:r>
                        <w:rPr>
                          <w:rFonts w:ascii="Cambria Math" w:hAnsi="Cambria Math"/>
                          <w:lang w:bidi="ar-SA"/>
                        </w:rPr>
                        <m:t>d</m:t>
                      </m:r>
                    </m:e>
                    <m:sup>
                      <m:r>
                        <w:rPr>
                          <w:rFonts w:ascii="Cambria Math" w:hAnsi="Cambria Math"/>
                          <w:lang w:bidi="ar-SA"/>
                        </w:rPr>
                        <m:t>2</m:t>
                      </m:r>
                    </m:sup>
                  </m:sSup>
                  <m:r>
                    <w:rPr>
                      <w:rFonts w:ascii="Cambria Math" w:hAnsi="Cambria Math"/>
                      <w:lang w:bidi="ar-SA"/>
                    </w:rPr>
                    <m:t>∙(N-1)+</m:t>
                  </m:r>
                  <m:sSup>
                    <m:sSupPr>
                      <m:ctrlPr>
                        <w:rPr>
                          <w:rFonts w:ascii="Cambria Math" w:hAnsi="Cambria Math"/>
                          <w:i/>
                          <w:lang w:bidi="ar-SA"/>
                        </w:rPr>
                      </m:ctrlPr>
                    </m:sSupPr>
                    <m:e>
                      <m:r>
                        <w:rPr>
                          <w:rFonts w:ascii="Cambria Math" w:hAnsi="Cambria Math"/>
                          <w:lang w:bidi="ar-SA"/>
                        </w:rPr>
                        <m:t>X</m:t>
                      </m:r>
                    </m:e>
                    <m:sup>
                      <m:r>
                        <w:rPr>
                          <w:rFonts w:ascii="Cambria Math" w:hAnsi="Cambria Math"/>
                          <w:lang w:bidi="ar-SA"/>
                        </w:rPr>
                        <m:t>2</m:t>
                      </m:r>
                    </m:sup>
                  </m:sSup>
                  <m:r>
                    <w:rPr>
                      <w:rFonts w:ascii="Cambria Math" w:hAnsi="Cambria Math"/>
                      <w:lang w:bidi="ar-SA"/>
                    </w:rPr>
                    <m:t>∙P</m:t>
                  </m:r>
                  <m:d>
                    <m:dPr>
                      <m:ctrlPr>
                        <w:rPr>
                          <w:rFonts w:ascii="Cambria Math" w:hAnsi="Cambria Math"/>
                          <w:i/>
                          <w:lang w:bidi="ar-SA"/>
                        </w:rPr>
                      </m:ctrlPr>
                    </m:dPr>
                    <m:e>
                      <m:r>
                        <w:rPr>
                          <w:rFonts w:ascii="Cambria Math" w:hAnsi="Cambria Math"/>
                          <w:lang w:bidi="ar-SA"/>
                        </w:rPr>
                        <m:t>1-P</m:t>
                      </m:r>
                    </m:e>
                  </m:d>
                </m:e>
              </m:d>
            </m:den>
          </m:f>
        </m:oMath>
      </m:oMathPara>
    </w:p>
    <w:p w14:paraId="54EBC221" w14:textId="77777777" w:rsidR="00A8695C" w:rsidRPr="00B73E08" w:rsidRDefault="00A8695C" w:rsidP="00A8695C">
      <w:pPr>
        <w:jc w:val="both"/>
        <w:rPr>
          <w:lang w:bidi="ar-SA"/>
        </w:rPr>
      </w:pPr>
      <w:r w:rsidRPr="00B73E08">
        <w:rPr>
          <w:rtl/>
          <w:lang w:bidi="ar-SA"/>
        </w:rPr>
        <w:lastRenderedPageBreak/>
        <w:t>حيث يمثّل (</w:t>
      </w:r>
      <w:r w:rsidRPr="00B73E08">
        <w:rPr>
          <w:lang w:bidi="ar-SA"/>
        </w:rPr>
        <w:t>n</w:t>
      </w:r>
      <w:r w:rsidRPr="00B73E08">
        <w:rPr>
          <w:rtl/>
          <w:lang w:bidi="ar-SA"/>
        </w:rPr>
        <w:t>) حجم العيّنة المطلوب، و(</w:t>
      </w:r>
      <w:r w:rsidRPr="00B73E08">
        <w:rPr>
          <w:lang w:bidi="ar-SA"/>
        </w:rPr>
        <w:t>N</w:t>
      </w:r>
      <w:r w:rsidRPr="00B73E08">
        <w:rPr>
          <w:rtl/>
          <w:lang w:bidi="ar-SA"/>
        </w:rPr>
        <w:t>) حجم مجتمع الدراسة، و(</w:t>
      </w:r>
      <w:r w:rsidRPr="00B73E08">
        <w:rPr>
          <w:lang w:bidi="ar-SA"/>
        </w:rPr>
        <w:t>X²</w:t>
      </w:r>
      <w:r w:rsidRPr="00B73E08">
        <w:rPr>
          <w:rtl/>
          <w:lang w:bidi="ar-SA"/>
        </w:rPr>
        <w:t>) قيمة مربّع كاي عند درجة حرية واحدة ومستوى ثقة 95% وتساوي (3.841)، و(</w:t>
      </w:r>
      <w:r w:rsidRPr="00B73E08">
        <w:rPr>
          <w:lang w:bidi="ar-SA"/>
        </w:rPr>
        <w:t>P</w:t>
      </w:r>
      <w:r w:rsidRPr="00B73E08">
        <w:rPr>
          <w:rtl/>
          <w:lang w:bidi="ar-SA"/>
        </w:rPr>
        <w:t>) نسبة توافر الخاصية في المجتمع وتُفترض بقيمة (0.50) لتعظيم تباين العيّنة عند عدم توافر بياناتٍ سابقة عنها، و(</w:t>
      </w:r>
      <w:r w:rsidRPr="00B73E08">
        <w:rPr>
          <w:lang w:bidi="ar-SA"/>
        </w:rPr>
        <w:t>d</w:t>
      </w:r>
      <w:r w:rsidRPr="00B73E08">
        <w:rPr>
          <w:rtl/>
          <w:lang w:bidi="ar-SA"/>
        </w:rPr>
        <w:t>) هامش الخطأ المسموح به ويُحدَّد بـ(0.05).</w:t>
      </w:r>
    </w:p>
    <w:p w14:paraId="73833DCF" w14:textId="77777777" w:rsidR="00A8695C" w:rsidRPr="00B73E08" w:rsidRDefault="00A8695C" w:rsidP="00A8695C">
      <w:pPr>
        <w:jc w:val="both"/>
        <w:rPr>
          <w:lang w:bidi="ar-SA"/>
        </w:rPr>
      </w:pPr>
      <w:r w:rsidRPr="00B73E08">
        <w:rPr>
          <w:rtl/>
        </w:rPr>
        <w:t xml:space="preserve">يبيّن </w:t>
      </w:r>
      <w:r>
        <w:rPr>
          <w:rFonts w:hint="cs"/>
          <w:rtl/>
        </w:rPr>
        <w:t>ال</w:t>
      </w:r>
      <w:r w:rsidRPr="00B73E08">
        <w:rPr>
          <w:rtl/>
        </w:rPr>
        <w:t>جدول</w:t>
      </w:r>
      <w:r>
        <w:rPr>
          <w:rFonts w:hint="cs"/>
          <w:rtl/>
        </w:rPr>
        <w:t xml:space="preserve"> (جدول 6)</w:t>
      </w:r>
      <w:r w:rsidRPr="00B73E08">
        <w:rPr>
          <w:rtl/>
        </w:rPr>
        <w:t xml:space="preserve"> حجم العيّنة الإحصائي اللازم عند مستوى ثقة 95% وهامش خطأ 5%، لأحجام متفاوتة من المجتمع، وصولاً إلى القيمة المعتمدة في الدراسة (384) عند الحدّ الأعلى من نطاق المجتمع</w:t>
      </w:r>
      <w:r w:rsidRPr="00B73E08">
        <w:rPr>
          <w:lang w:bidi="ar-SA"/>
        </w:rPr>
        <w:t>.</w:t>
      </w:r>
    </w:p>
    <w:p w14:paraId="0CE71587" w14:textId="46A97217" w:rsidR="00A8695C" w:rsidRDefault="00A8695C" w:rsidP="00A8695C">
      <w:pPr>
        <w:pStyle w:val="Caption"/>
        <w:keepNext/>
      </w:pPr>
      <w:bookmarkStart w:id="123" w:name="_Toc23641950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7</w:t>
      </w:r>
      <w:r>
        <w:rPr>
          <w:rtl/>
        </w:rPr>
        <w:fldChar w:fldCharType="end"/>
      </w:r>
      <w:r>
        <w:rPr>
          <w:rFonts w:hint="cs"/>
          <w:rtl/>
          <w:lang w:bidi="ar-SY"/>
        </w:rPr>
        <w:t xml:space="preserve">: </w:t>
      </w:r>
      <w:r w:rsidRPr="0068790D">
        <w:rPr>
          <w:rtl/>
          <w:lang w:bidi="ar-SY"/>
        </w:rPr>
        <w:t xml:space="preserve"> أحجام العيّنة المطلوبة وفق معادلة </w:t>
      </w:r>
      <w:proofErr w:type="spellStart"/>
      <w:r w:rsidRPr="0068790D">
        <w:rPr>
          <w:rtl/>
          <w:lang w:bidi="ar-SY"/>
        </w:rPr>
        <w:t>كريجسي</w:t>
      </w:r>
      <w:proofErr w:type="spellEnd"/>
      <w:r w:rsidRPr="0068790D">
        <w:rPr>
          <w:rtl/>
          <w:lang w:bidi="ar-SY"/>
        </w:rPr>
        <w:t xml:space="preserve"> ومورغان</w:t>
      </w:r>
      <w:bookmarkEnd w:id="123"/>
    </w:p>
    <w:tbl>
      <w:tblPr>
        <w:tblStyle w:val="GridTable6Colorful"/>
        <w:bidiVisual/>
        <w:tblW w:w="0" w:type="auto"/>
        <w:tblLook w:val="04A0" w:firstRow="1" w:lastRow="0" w:firstColumn="1" w:lastColumn="0" w:noHBand="0" w:noVBand="1"/>
      </w:tblPr>
      <w:tblGrid>
        <w:gridCol w:w="2266"/>
        <w:gridCol w:w="2265"/>
        <w:gridCol w:w="2265"/>
        <w:gridCol w:w="2265"/>
      </w:tblGrid>
      <w:tr w:rsidR="00A8695C" w:rsidRPr="00B73E08" w14:paraId="6879A0CA" w14:textId="77777777" w:rsidTr="000441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center"/>
            <w:hideMark/>
          </w:tcPr>
          <w:p w14:paraId="1831A21B" w14:textId="77777777" w:rsidR="00A8695C" w:rsidRPr="00B73E08" w:rsidRDefault="00A8695C" w:rsidP="000441D9">
            <w:pPr>
              <w:spacing w:after="160" w:line="259" w:lineRule="auto"/>
              <w:jc w:val="center"/>
              <w:rPr>
                <w:sz w:val="22"/>
                <w:szCs w:val="22"/>
                <w:lang w:bidi="ar-SA"/>
              </w:rPr>
            </w:pPr>
            <w:r w:rsidRPr="00B73E08">
              <w:rPr>
                <w:sz w:val="22"/>
                <w:szCs w:val="22"/>
                <w:rtl/>
                <w:lang w:bidi="ar-SA"/>
              </w:rPr>
              <w:t>حجم المجتمع (</w:t>
            </w:r>
            <w:r w:rsidRPr="00B73E08">
              <w:rPr>
                <w:sz w:val="22"/>
                <w:szCs w:val="22"/>
                <w:lang w:bidi="ar-SA"/>
              </w:rPr>
              <w:t>N</w:t>
            </w:r>
            <w:r w:rsidRPr="00B73E08">
              <w:rPr>
                <w:sz w:val="22"/>
                <w:szCs w:val="22"/>
                <w:rtl/>
                <w:lang w:bidi="ar-SA"/>
              </w:rPr>
              <w:t>)</w:t>
            </w:r>
          </w:p>
        </w:tc>
        <w:tc>
          <w:tcPr>
            <w:tcW w:w="2268" w:type="dxa"/>
            <w:vAlign w:val="center"/>
            <w:hideMark/>
          </w:tcPr>
          <w:p w14:paraId="432492EA" w14:textId="77777777" w:rsidR="00A8695C" w:rsidRPr="00B73E08" w:rsidRDefault="00A8695C" w:rsidP="000441D9">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حجم العيّنة المطلوب (</w:t>
            </w:r>
            <w:r w:rsidRPr="00B73E08">
              <w:rPr>
                <w:sz w:val="22"/>
                <w:szCs w:val="22"/>
                <w:lang w:bidi="ar-SA"/>
              </w:rPr>
              <w:t>n</w:t>
            </w:r>
            <w:r w:rsidRPr="00B73E08">
              <w:rPr>
                <w:sz w:val="22"/>
                <w:szCs w:val="22"/>
                <w:rtl/>
                <w:lang w:bidi="ar-SA"/>
              </w:rPr>
              <w:t>)</w:t>
            </w:r>
          </w:p>
        </w:tc>
        <w:tc>
          <w:tcPr>
            <w:tcW w:w="2268" w:type="dxa"/>
            <w:vAlign w:val="center"/>
            <w:hideMark/>
          </w:tcPr>
          <w:p w14:paraId="6D25022E" w14:textId="77777777" w:rsidR="00A8695C" w:rsidRPr="00B73E08" w:rsidRDefault="00A8695C" w:rsidP="000441D9">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حجم المجتمع (</w:t>
            </w:r>
            <w:r w:rsidRPr="00B73E08">
              <w:rPr>
                <w:sz w:val="22"/>
                <w:szCs w:val="22"/>
                <w:lang w:bidi="ar-SA"/>
              </w:rPr>
              <w:t>N</w:t>
            </w:r>
            <w:r w:rsidRPr="00B73E08">
              <w:rPr>
                <w:sz w:val="22"/>
                <w:szCs w:val="22"/>
                <w:rtl/>
                <w:lang w:bidi="ar-SA"/>
              </w:rPr>
              <w:t>)</w:t>
            </w:r>
          </w:p>
        </w:tc>
        <w:tc>
          <w:tcPr>
            <w:tcW w:w="2268" w:type="dxa"/>
            <w:vAlign w:val="center"/>
            <w:hideMark/>
          </w:tcPr>
          <w:p w14:paraId="3FD1A37C" w14:textId="77777777" w:rsidR="00A8695C" w:rsidRPr="00B73E08" w:rsidRDefault="00A8695C" w:rsidP="000441D9">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حجم العيّنة المطلوب (</w:t>
            </w:r>
            <w:r w:rsidRPr="00B73E08">
              <w:rPr>
                <w:sz w:val="22"/>
                <w:szCs w:val="22"/>
                <w:lang w:bidi="ar-SA"/>
              </w:rPr>
              <w:t>n</w:t>
            </w:r>
            <w:r w:rsidRPr="00B73E08">
              <w:rPr>
                <w:sz w:val="22"/>
                <w:szCs w:val="22"/>
                <w:rtl/>
                <w:lang w:bidi="ar-SA"/>
              </w:rPr>
              <w:t>)</w:t>
            </w:r>
          </w:p>
        </w:tc>
      </w:tr>
      <w:tr w:rsidR="00A8695C" w:rsidRPr="00B73E08" w14:paraId="13ED7686" w14:textId="77777777" w:rsidTr="000441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center"/>
            <w:hideMark/>
          </w:tcPr>
          <w:p w14:paraId="1D1A4FEF" w14:textId="77777777" w:rsidR="00A8695C" w:rsidRPr="00B73E08" w:rsidRDefault="00A8695C" w:rsidP="000441D9">
            <w:pPr>
              <w:spacing w:after="160" w:line="259" w:lineRule="auto"/>
              <w:jc w:val="center"/>
              <w:rPr>
                <w:sz w:val="22"/>
                <w:szCs w:val="22"/>
                <w:lang w:bidi="ar-SA"/>
              </w:rPr>
            </w:pPr>
            <w:r w:rsidRPr="00B73E08">
              <w:rPr>
                <w:sz w:val="22"/>
                <w:szCs w:val="22"/>
                <w:rtl/>
                <w:lang w:bidi="ar-SA"/>
              </w:rPr>
              <w:t>500</w:t>
            </w:r>
          </w:p>
        </w:tc>
        <w:tc>
          <w:tcPr>
            <w:tcW w:w="2268" w:type="dxa"/>
            <w:vAlign w:val="center"/>
            <w:hideMark/>
          </w:tcPr>
          <w:p w14:paraId="1579428B" w14:textId="77777777" w:rsidR="00A8695C" w:rsidRPr="00B73E08" w:rsidRDefault="00A8695C" w:rsidP="000441D9">
            <w:pPr>
              <w:spacing w:after="160" w:line="259" w:lineRule="auto"/>
              <w:jc w:val="center"/>
              <w:cnfStyle w:val="000000100000" w:firstRow="0" w:lastRow="0" w:firstColumn="0" w:lastColumn="0" w:oddVBand="0" w:evenVBand="0" w:oddHBand="1" w:evenHBand="0" w:firstRowFirstColumn="0" w:firstRowLastColumn="0" w:lastRowFirstColumn="0" w:lastRowLastColumn="0"/>
              <w:rPr>
                <w:sz w:val="22"/>
                <w:szCs w:val="22"/>
                <w:lang w:bidi="ar-SA"/>
              </w:rPr>
            </w:pPr>
            <w:r w:rsidRPr="00B73E08">
              <w:rPr>
                <w:sz w:val="22"/>
                <w:szCs w:val="22"/>
                <w:rtl/>
                <w:lang w:bidi="ar-SA"/>
              </w:rPr>
              <w:t>217</w:t>
            </w:r>
          </w:p>
        </w:tc>
        <w:tc>
          <w:tcPr>
            <w:tcW w:w="2268" w:type="dxa"/>
            <w:vAlign w:val="center"/>
            <w:hideMark/>
          </w:tcPr>
          <w:p w14:paraId="67FA833E" w14:textId="77777777" w:rsidR="00A8695C" w:rsidRPr="00A827E8" w:rsidRDefault="00A8695C" w:rsidP="000441D9">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sz w:val="22"/>
                <w:szCs w:val="22"/>
                <w:lang w:bidi="ar-SA"/>
              </w:rPr>
            </w:pPr>
            <w:r w:rsidRPr="00A827E8">
              <w:rPr>
                <w:b/>
                <w:bCs/>
                <w:sz w:val="22"/>
                <w:szCs w:val="22"/>
                <w:rtl/>
                <w:lang w:bidi="ar-SA"/>
              </w:rPr>
              <w:t>5,000</w:t>
            </w:r>
          </w:p>
        </w:tc>
        <w:tc>
          <w:tcPr>
            <w:tcW w:w="2268" w:type="dxa"/>
            <w:vAlign w:val="center"/>
            <w:hideMark/>
          </w:tcPr>
          <w:p w14:paraId="1089DCEF" w14:textId="77777777" w:rsidR="00A8695C" w:rsidRPr="00B73E08" w:rsidRDefault="00A8695C" w:rsidP="000441D9">
            <w:pPr>
              <w:spacing w:after="160" w:line="259" w:lineRule="auto"/>
              <w:jc w:val="center"/>
              <w:cnfStyle w:val="000000100000" w:firstRow="0" w:lastRow="0" w:firstColumn="0" w:lastColumn="0" w:oddVBand="0" w:evenVBand="0" w:oddHBand="1" w:evenHBand="0" w:firstRowFirstColumn="0" w:firstRowLastColumn="0" w:lastRowFirstColumn="0" w:lastRowLastColumn="0"/>
              <w:rPr>
                <w:sz w:val="22"/>
                <w:szCs w:val="22"/>
                <w:lang w:bidi="ar-SA"/>
              </w:rPr>
            </w:pPr>
            <w:r w:rsidRPr="00B73E08">
              <w:rPr>
                <w:sz w:val="22"/>
                <w:szCs w:val="22"/>
                <w:rtl/>
                <w:lang w:bidi="ar-SA"/>
              </w:rPr>
              <w:t>357</w:t>
            </w:r>
          </w:p>
        </w:tc>
      </w:tr>
      <w:tr w:rsidR="00A8695C" w:rsidRPr="00B73E08" w14:paraId="092329AE" w14:textId="77777777" w:rsidTr="000441D9">
        <w:tc>
          <w:tcPr>
            <w:cnfStyle w:val="001000000000" w:firstRow="0" w:lastRow="0" w:firstColumn="1" w:lastColumn="0" w:oddVBand="0" w:evenVBand="0" w:oddHBand="0" w:evenHBand="0" w:firstRowFirstColumn="0" w:firstRowLastColumn="0" w:lastRowFirstColumn="0" w:lastRowLastColumn="0"/>
            <w:tcW w:w="2268" w:type="dxa"/>
            <w:vAlign w:val="center"/>
            <w:hideMark/>
          </w:tcPr>
          <w:p w14:paraId="17E8A0EA" w14:textId="77777777" w:rsidR="00A8695C" w:rsidRPr="00B73E08" w:rsidRDefault="00A8695C" w:rsidP="000441D9">
            <w:pPr>
              <w:spacing w:after="160" w:line="259" w:lineRule="auto"/>
              <w:jc w:val="center"/>
              <w:rPr>
                <w:sz w:val="22"/>
                <w:szCs w:val="22"/>
                <w:lang w:bidi="ar-SA"/>
              </w:rPr>
            </w:pPr>
            <w:r w:rsidRPr="00B73E08">
              <w:rPr>
                <w:sz w:val="22"/>
                <w:szCs w:val="22"/>
                <w:rtl/>
                <w:lang w:bidi="ar-SA"/>
              </w:rPr>
              <w:t>1,000</w:t>
            </w:r>
          </w:p>
        </w:tc>
        <w:tc>
          <w:tcPr>
            <w:tcW w:w="2268" w:type="dxa"/>
            <w:vAlign w:val="center"/>
            <w:hideMark/>
          </w:tcPr>
          <w:p w14:paraId="5271E741" w14:textId="77777777" w:rsidR="00A8695C" w:rsidRPr="00B73E08" w:rsidRDefault="00A8695C" w:rsidP="000441D9">
            <w:pPr>
              <w:spacing w:after="160" w:line="259" w:lineRule="auto"/>
              <w:jc w:val="center"/>
              <w:cnfStyle w:val="000000000000" w:firstRow="0"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278</w:t>
            </w:r>
          </w:p>
        </w:tc>
        <w:tc>
          <w:tcPr>
            <w:tcW w:w="2268" w:type="dxa"/>
            <w:vAlign w:val="center"/>
            <w:hideMark/>
          </w:tcPr>
          <w:p w14:paraId="76C195EE" w14:textId="77777777" w:rsidR="00A8695C" w:rsidRPr="00A827E8" w:rsidRDefault="00A8695C" w:rsidP="000441D9">
            <w:pPr>
              <w:spacing w:after="160" w:line="259" w:lineRule="auto"/>
              <w:jc w:val="center"/>
              <w:cnfStyle w:val="000000000000" w:firstRow="0" w:lastRow="0" w:firstColumn="0" w:lastColumn="0" w:oddVBand="0" w:evenVBand="0" w:oddHBand="0" w:evenHBand="0" w:firstRowFirstColumn="0" w:firstRowLastColumn="0" w:lastRowFirstColumn="0" w:lastRowLastColumn="0"/>
              <w:rPr>
                <w:b/>
                <w:bCs/>
                <w:sz w:val="22"/>
                <w:szCs w:val="22"/>
                <w:lang w:bidi="ar-SA"/>
              </w:rPr>
            </w:pPr>
            <w:r w:rsidRPr="00A827E8">
              <w:rPr>
                <w:b/>
                <w:bCs/>
                <w:sz w:val="22"/>
                <w:szCs w:val="22"/>
                <w:rtl/>
                <w:lang w:bidi="ar-SA"/>
              </w:rPr>
              <w:t>10,000</w:t>
            </w:r>
          </w:p>
        </w:tc>
        <w:tc>
          <w:tcPr>
            <w:tcW w:w="2268" w:type="dxa"/>
            <w:vAlign w:val="center"/>
            <w:hideMark/>
          </w:tcPr>
          <w:p w14:paraId="7BA1CC2F" w14:textId="77777777" w:rsidR="00A8695C" w:rsidRPr="00B73E08" w:rsidRDefault="00A8695C" w:rsidP="000441D9">
            <w:pPr>
              <w:spacing w:after="160" w:line="259" w:lineRule="auto"/>
              <w:jc w:val="center"/>
              <w:cnfStyle w:val="000000000000" w:firstRow="0"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370</w:t>
            </w:r>
          </w:p>
        </w:tc>
      </w:tr>
      <w:tr w:rsidR="00A8695C" w:rsidRPr="00B73E08" w14:paraId="706D89FA" w14:textId="77777777" w:rsidTr="000441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center"/>
            <w:hideMark/>
          </w:tcPr>
          <w:p w14:paraId="25029C67" w14:textId="77777777" w:rsidR="00A8695C" w:rsidRPr="00B73E08" w:rsidRDefault="00A8695C" w:rsidP="000441D9">
            <w:pPr>
              <w:spacing w:after="160" w:line="259" w:lineRule="auto"/>
              <w:jc w:val="center"/>
              <w:rPr>
                <w:sz w:val="22"/>
                <w:szCs w:val="22"/>
                <w:lang w:bidi="ar-SA"/>
              </w:rPr>
            </w:pPr>
            <w:r w:rsidRPr="00B73E08">
              <w:rPr>
                <w:sz w:val="22"/>
                <w:szCs w:val="22"/>
                <w:rtl/>
                <w:lang w:bidi="ar-SA"/>
              </w:rPr>
              <w:t>2,000</w:t>
            </w:r>
          </w:p>
        </w:tc>
        <w:tc>
          <w:tcPr>
            <w:tcW w:w="2268" w:type="dxa"/>
            <w:vAlign w:val="center"/>
            <w:hideMark/>
          </w:tcPr>
          <w:p w14:paraId="7036EAFD" w14:textId="77777777" w:rsidR="00A8695C" w:rsidRPr="00B73E08" w:rsidRDefault="00A8695C" w:rsidP="000441D9">
            <w:pPr>
              <w:spacing w:after="160" w:line="259" w:lineRule="auto"/>
              <w:jc w:val="center"/>
              <w:cnfStyle w:val="000000100000" w:firstRow="0" w:lastRow="0" w:firstColumn="0" w:lastColumn="0" w:oddVBand="0" w:evenVBand="0" w:oddHBand="1" w:evenHBand="0" w:firstRowFirstColumn="0" w:firstRowLastColumn="0" w:lastRowFirstColumn="0" w:lastRowLastColumn="0"/>
              <w:rPr>
                <w:sz w:val="22"/>
                <w:szCs w:val="22"/>
                <w:lang w:bidi="ar-SA"/>
              </w:rPr>
            </w:pPr>
            <w:r w:rsidRPr="00B73E08">
              <w:rPr>
                <w:sz w:val="22"/>
                <w:szCs w:val="22"/>
                <w:rtl/>
                <w:lang w:bidi="ar-SA"/>
              </w:rPr>
              <w:t>322</w:t>
            </w:r>
          </w:p>
        </w:tc>
        <w:tc>
          <w:tcPr>
            <w:tcW w:w="2268" w:type="dxa"/>
            <w:vAlign w:val="center"/>
            <w:hideMark/>
          </w:tcPr>
          <w:p w14:paraId="05E1E85F" w14:textId="77777777" w:rsidR="00A8695C" w:rsidRPr="00A827E8" w:rsidRDefault="00A8695C" w:rsidP="000441D9">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sz w:val="22"/>
                <w:szCs w:val="22"/>
                <w:lang w:bidi="ar-SA"/>
              </w:rPr>
            </w:pPr>
            <w:r w:rsidRPr="00A827E8">
              <w:rPr>
                <w:b/>
                <w:bCs/>
                <w:sz w:val="22"/>
                <w:szCs w:val="22"/>
                <w:rtl/>
                <w:lang w:bidi="ar-SA"/>
              </w:rPr>
              <w:t>50,000</w:t>
            </w:r>
          </w:p>
        </w:tc>
        <w:tc>
          <w:tcPr>
            <w:tcW w:w="2268" w:type="dxa"/>
            <w:vAlign w:val="center"/>
            <w:hideMark/>
          </w:tcPr>
          <w:p w14:paraId="469C2CC0" w14:textId="77777777" w:rsidR="00A8695C" w:rsidRPr="00B73E08" w:rsidRDefault="00A8695C" w:rsidP="000441D9">
            <w:pPr>
              <w:spacing w:after="160" w:line="259" w:lineRule="auto"/>
              <w:jc w:val="center"/>
              <w:cnfStyle w:val="000000100000" w:firstRow="0" w:lastRow="0" w:firstColumn="0" w:lastColumn="0" w:oddVBand="0" w:evenVBand="0" w:oddHBand="1" w:evenHBand="0" w:firstRowFirstColumn="0" w:firstRowLastColumn="0" w:lastRowFirstColumn="0" w:lastRowLastColumn="0"/>
              <w:rPr>
                <w:sz w:val="22"/>
                <w:szCs w:val="22"/>
                <w:lang w:bidi="ar-SA"/>
              </w:rPr>
            </w:pPr>
            <w:r w:rsidRPr="00B73E08">
              <w:rPr>
                <w:sz w:val="22"/>
                <w:szCs w:val="22"/>
                <w:rtl/>
                <w:lang w:bidi="ar-SA"/>
              </w:rPr>
              <w:t>381</w:t>
            </w:r>
          </w:p>
        </w:tc>
      </w:tr>
      <w:tr w:rsidR="00A8695C" w:rsidRPr="00B73E08" w14:paraId="1626C911" w14:textId="77777777" w:rsidTr="000441D9">
        <w:tc>
          <w:tcPr>
            <w:cnfStyle w:val="001000000000" w:firstRow="0" w:lastRow="0" w:firstColumn="1" w:lastColumn="0" w:oddVBand="0" w:evenVBand="0" w:oddHBand="0" w:evenHBand="0" w:firstRowFirstColumn="0" w:firstRowLastColumn="0" w:lastRowFirstColumn="0" w:lastRowLastColumn="0"/>
            <w:tcW w:w="2268" w:type="dxa"/>
            <w:vAlign w:val="center"/>
            <w:hideMark/>
          </w:tcPr>
          <w:p w14:paraId="35533FEB" w14:textId="77777777" w:rsidR="00A8695C" w:rsidRPr="00B73E08" w:rsidRDefault="00A8695C" w:rsidP="000441D9">
            <w:pPr>
              <w:spacing w:after="160" w:line="259" w:lineRule="auto"/>
              <w:jc w:val="center"/>
              <w:rPr>
                <w:sz w:val="22"/>
                <w:szCs w:val="22"/>
                <w:lang w:bidi="ar-SA"/>
              </w:rPr>
            </w:pPr>
            <w:r w:rsidRPr="00B73E08">
              <w:rPr>
                <w:sz w:val="22"/>
                <w:szCs w:val="22"/>
                <w:rtl/>
                <w:lang w:bidi="ar-SA"/>
              </w:rPr>
              <w:t>3,000</w:t>
            </w:r>
          </w:p>
        </w:tc>
        <w:tc>
          <w:tcPr>
            <w:tcW w:w="2268" w:type="dxa"/>
            <w:vAlign w:val="center"/>
            <w:hideMark/>
          </w:tcPr>
          <w:p w14:paraId="55C7FD33" w14:textId="77777777" w:rsidR="00A8695C" w:rsidRPr="00B73E08" w:rsidRDefault="00A8695C" w:rsidP="000441D9">
            <w:pPr>
              <w:spacing w:after="160" w:line="259" w:lineRule="auto"/>
              <w:jc w:val="center"/>
              <w:cnfStyle w:val="000000000000" w:firstRow="0"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341</w:t>
            </w:r>
          </w:p>
        </w:tc>
        <w:tc>
          <w:tcPr>
            <w:tcW w:w="2268" w:type="dxa"/>
            <w:vAlign w:val="center"/>
            <w:hideMark/>
          </w:tcPr>
          <w:p w14:paraId="74497DC4" w14:textId="77777777" w:rsidR="00A8695C" w:rsidRPr="00A827E8" w:rsidRDefault="00A8695C" w:rsidP="000441D9">
            <w:pPr>
              <w:spacing w:after="160" w:line="259" w:lineRule="auto"/>
              <w:jc w:val="center"/>
              <w:cnfStyle w:val="000000000000" w:firstRow="0" w:lastRow="0" w:firstColumn="0" w:lastColumn="0" w:oddVBand="0" w:evenVBand="0" w:oddHBand="0" w:evenHBand="0" w:firstRowFirstColumn="0" w:firstRowLastColumn="0" w:lastRowFirstColumn="0" w:lastRowLastColumn="0"/>
              <w:rPr>
                <w:b/>
                <w:bCs/>
                <w:sz w:val="22"/>
                <w:szCs w:val="22"/>
                <w:lang w:bidi="ar-SA"/>
              </w:rPr>
            </w:pPr>
            <w:r w:rsidRPr="00A827E8">
              <w:rPr>
                <w:rFonts w:ascii="Cambria Math" w:hAnsi="Cambria Math" w:cs="Cambria Math" w:hint="cs"/>
                <w:b/>
                <w:bCs/>
                <w:sz w:val="22"/>
                <w:szCs w:val="22"/>
                <w:rtl/>
                <w:lang w:bidi="ar-SA"/>
              </w:rPr>
              <w:t>≥</w:t>
            </w:r>
            <w:r w:rsidRPr="00A827E8">
              <w:rPr>
                <w:b/>
                <w:bCs/>
                <w:sz w:val="22"/>
                <w:szCs w:val="22"/>
                <w:rtl/>
                <w:lang w:bidi="ar-SA"/>
              </w:rPr>
              <w:t xml:space="preserve"> 75,000 / </w:t>
            </w:r>
            <w:r w:rsidRPr="00A827E8">
              <w:rPr>
                <w:rFonts w:ascii="Simplified Arabic" w:hAnsi="Simplified Arabic" w:hint="cs"/>
                <w:b/>
                <w:bCs/>
                <w:sz w:val="22"/>
                <w:szCs w:val="22"/>
                <w:rtl/>
                <w:lang w:bidi="ar-SA"/>
              </w:rPr>
              <w:t>غير</w:t>
            </w:r>
            <w:r w:rsidRPr="00A827E8">
              <w:rPr>
                <w:b/>
                <w:bCs/>
                <w:sz w:val="22"/>
                <w:szCs w:val="22"/>
                <w:rtl/>
                <w:lang w:bidi="ar-SA"/>
              </w:rPr>
              <w:t xml:space="preserve"> </w:t>
            </w:r>
            <w:r w:rsidRPr="00A827E8">
              <w:rPr>
                <w:rFonts w:ascii="Simplified Arabic" w:hAnsi="Simplified Arabic" w:hint="cs"/>
                <w:b/>
                <w:bCs/>
                <w:sz w:val="22"/>
                <w:szCs w:val="22"/>
                <w:rtl/>
                <w:lang w:bidi="ar-SA"/>
              </w:rPr>
              <w:t>محدود</w:t>
            </w:r>
          </w:p>
        </w:tc>
        <w:tc>
          <w:tcPr>
            <w:tcW w:w="2268" w:type="dxa"/>
            <w:vAlign w:val="center"/>
            <w:hideMark/>
          </w:tcPr>
          <w:p w14:paraId="426ACC27" w14:textId="77777777" w:rsidR="00A8695C" w:rsidRPr="00B73E08" w:rsidRDefault="00A8695C" w:rsidP="000441D9">
            <w:pPr>
              <w:spacing w:after="160" w:line="259" w:lineRule="auto"/>
              <w:jc w:val="center"/>
              <w:cnfStyle w:val="000000000000" w:firstRow="0" w:lastRow="0" w:firstColumn="0" w:lastColumn="0" w:oddVBand="0" w:evenVBand="0" w:oddHBand="0" w:evenHBand="0" w:firstRowFirstColumn="0" w:firstRowLastColumn="0" w:lastRowFirstColumn="0" w:lastRowLastColumn="0"/>
              <w:rPr>
                <w:sz w:val="22"/>
                <w:szCs w:val="22"/>
                <w:lang w:bidi="ar-SA"/>
              </w:rPr>
            </w:pPr>
            <w:r w:rsidRPr="00B73E08">
              <w:rPr>
                <w:sz w:val="22"/>
                <w:szCs w:val="22"/>
                <w:rtl/>
                <w:lang w:bidi="ar-SA"/>
              </w:rPr>
              <w:t>384</w:t>
            </w:r>
          </w:p>
        </w:tc>
      </w:tr>
    </w:tbl>
    <w:p w14:paraId="0933FAD5" w14:textId="2641F687" w:rsidR="00DD292F" w:rsidRPr="00DD292F" w:rsidRDefault="00DD292F" w:rsidP="00DD292F">
      <w:pPr>
        <w:spacing w:before="240"/>
        <w:jc w:val="both"/>
        <w:rPr>
          <w:lang w:bidi="ar-SA"/>
        </w:rPr>
      </w:pPr>
      <w:r w:rsidRPr="00DD292F">
        <w:rPr>
          <w:rtl/>
          <w:lang w:bidi="ar-SA"/>
        </w:rPr>
        <w:t xml:space="preserve">ونظراً إلى تعذّر الحصر الدقيق لحجم مجتمع الدراسة على النحو المشار إليه، اعتمدت الدراسة القيمة المرجعية (384) بوصفها الحدّ الأدنى المستهدف لحجم العيّنة، وهي القيمة التي تستقرّ عندها معادلة </w:t>
      </w:r>
      <w:proofErr w:type="spellStart"/>
      <w:r w:rsidRPr="00DD292F">
        <w:rPr>
          <w:rtl/>
          <w:lang w:bidi="ar-SA"/>
        </w:rPr>
        <w:t>كريجسي</w:t>
      </w:r>
      <w:proofErr w:type="spellEnd"/>
      <w:r w:rsidRPr="00DD292F">
        <w:rPr>
          <w:rtl/>
          <w:lang w:bidi="ar-SA"/>
        </w:rPr>
        <w:t xml:space="preserve"> ومورغان لمجتمعاتٍ تبلغ (75,000) فردٍ فأكثر أو يتعذّر حصرها حصراً دقيقاً مسبقاً (</w:t>
      </w:r>
      <w:proofErr w:type="spellStart"/>
      <w:r w:rsidRPr="00DD292F">
        <w:rPr>
          <w:rtl/>
          <w:lang w:bidi="ar-SA"/>
        </w:rPr>
        <w:t>Krejcie</w:t>
      </w:r>
      <w:proofErr w:type="spellEnd"/>
      <w:r w:rsidRPr="00DD292F">
        <w:rPr>
          <w:rtl/>
          <w:lang w:bidi="ar-SA"/>
        </w:rPr>
        <w:t xml:space="preserve"> &amp; </w:t>
      </w:r>
      <w:proofErr w:type="spellStart"/>
      <w:r w:rsidRPr="00DD292F">
        <w:rPr>
          <w:rtl/>
          <w:lang w:bidi="ar-SA"/>
        </w:rPr>
        <w:t>Morgan</w:t>
      </w:r>
      <w:proofErr w:type="spellEnd"/>
      <w:r w:rsidRPr="00DD292F">
        <w:rPr>
          <w:rtl/>
          <w:lang w:bidi="ar-SA"/>
        </w:rPr>
        <w:t>, 1970).</w:t>
      </w:r>
    </w:p>
    <w:p w14:paraId="2A2A616C" w14:textId="77777777" w:rsidR="00DD292F" w:rsidRPr="00DD292F" w:rsidRDefault="00DD292F" w:rsidP="00DD292F">
      <w:pPr>
        <w:spacing w:before="240"/>
        <w:jc w:val="both"/>
        <w:rPr>
          <w:lang w:bidi="ar-SA"/>
        </w:rPr>
      </w:pPr>
      <w:r w:rsidRPr="00DD292F">
        <w:rPr>
          <w:rtl/>
          <w:lang w:bidi="ar-SA"/>
        </w:rPr>
        <w:t>ولمّا كان عدد الاستبانات الموزَّعة يجب أن يفوق الحدّ الأدنى المحسوب تعويضاً للاستبانات غير المكتملة أو المستبعدة لعدم استيفائها شروط الجودة، فقد اعتُمد هامشٌ تحوّطي يقارب (30%) من العيّنة المستهدفة، ووُزّعت (500) استبانة. وقد بلغ عدد الاستبانات الصالحة للتحليل بعد الفرز (412) استبانة، وهو عددٌ يتجاوز الحدّ الأدنى المحسوب بمقدار (28) مفردة، بما يضمن القوة الإحصائية الكافية لاختبارات الانحدار البسيط والمتعدّد وتحليل التباين المعتمدة في الدراسة. وتُعرض تفاصيل التوزيع ومعدل الاستجابة والاستبعاد في البند التالي.</w:t>
      </w:r>
    </w:p>
    <w:p w14:paraId="490932BF" w14:textId="77777777" w:rsidR="00891DAB" w:rsidRPr="001722C4" w:rsidRDefault="00891DAB" w:rsidP="00A8695C">
      <w:pPr>
        <w:pStyle w:val="Heading3"/>
        <w:rPr>
          <w:rtl/>
        </w:rPr>
      </w:pPr>
      <w:bookmarkStart w:id="124" w:name="_Toc236421511"/>
      <w:bookmarkStart w:id="125" w:name="_Toc236422506"/>
      <w:r w:rsidRPr="001722C4">
        <w:rPr>
          <w:rFonts w:hint="cs"/>
          <w:rtl/>
        </w:rPr>
        <w:t>أسلوب</w:t>
      </w:r>
      <w:r w:rsidRPr="001722C4">
        <w:rPr>
          <w:rtl/>
        </w:rPr>
        <w:t xml:space="preserve"> </w:t>
      </w:r>
      <w:r w:rsidRPr="001722C4">
        <w:rPr>
          <w:rFonts w:hint="cs"/>
          <w:rtl/>
        </w:rPr>
        <w:t>اختيار</w:t>
      </w:r>
      <w:r w:rsidRPr="001722C4">
        <w:rPr>
          <w:rtl/>
        </w:rPr>
        <w:t xml:space="preserve"> </w:t>
      </w:r>
      <w:r w:rsidRPr="001722C4">
        <w:rPr>
          <w:rFonts w:hint="cs"/>
          <w:rtl/>
        </w:rPr>
        <w:t>العينة</w:t>
      </w:r>
      <w:bookmarkEnd w:id="124"/>
      <w:bookmarkEnd w:id="125"/>
    </w:p>
    <w:p w14:paraId="36F1D827" w14:textId="77777777" w:rsidR="00DD292F" w:rsidRPr="00DD292F" w:rsidRDefault="00CC109A" w:rsidP="00DD292F">
      <w:pPr>
        <w:jc w:val="both"/>
        <w:rPr>
          <w:lang w:bidi="ar-SA"/>
        </w:rPr>
      </w:pPr>
      <w:r>
        <w:rPr>
          <w:rFonts w:hint="cs"/>
          <w:rtl/>
        </w:rPr>
        <w:t>اُعتمد</w:t>
      </w:r>
      <w:r w:rsidR="00A8695C">
        <w:rPr>
          <w:rFonts w:hint="cs"/>
          <w:rtl/>
        </w:rPr>
        <w:t xml:space="preserve">ت </w:t>
      </w:r>
      <w:r w:rsidR="00A8695C" w:rsidRPr="00B73E08">
        <w:rPr>
          <w:rtl/>
          <w:lang w:bidi="ar-SA"/>
        </w:rPr>
        <w:t>الدراسة أسلوب المعاينة العشوائية الطبقية النسبية (</w:t>
      </w:r>
      <w:r w:rsidR="00A8695C" w:rsidRPr="00B73E08">
        <w:rPr>
          <w:lang w:bidi="ar-SA"/>
        </w:rPr>
        <w:t>Proportionate Stratified Random Sampling</w:t>
      </w:r>
      <w:r w:rsidR="00A8695C" w:rsidRPr="00B73E08">
        <w:rPr>
          <w:rtl/>
          <w:lang w:bidi="ar-SA"/>
        </w:rPr>
        <w:t xml:space="preserve">)، إذ </w:t>
      </w:r>
      <w:r w:rsidR="00DD292F">
        <w:rPr>
          <w:rFonts w:ascii="Arial" w:eastAsia="Arial" w:hAnsi="Arial" w:cs="Arial"/>
          <w:szCs w:val="24"/>
          <w:rtl/>
        </w:rPr>
        <w:t xml:space="preserve">قُسّم </w:t>
      </w:r>
      <w:r w:rsidR="00DD292F">
        <w:rPr>
          <w:rFonts w:ascii="Arial" w:eastAsia="Arial" w:hAnsi="Arial" w:cs="Arial" w:hint="cs"/>
          <w:szCs w:val="24"/>
          <w:rtl/>
        </w:rPr>
        <w:t xml:space="preserve"> </w:t>
      </w:r>
      <w:r w:rsidR="00A8695C" w:rsidRPr="00B73E08">
        <w:rPr>
          <w:rtl/>
          <w:lang w:bidi="ar-SA"/>
        </w:rPr>
        <w:t xml:space="preserve">مجتمع الدراسة أولاً إلى طبقاتٍ متجانسة داخلياً وفق معيارين: </w:t>
      </w:r>
      <w:r w:rsidR="00DD292F" w:rsidRPr="00DD292F">
        <w:rPr>
          <w:rtl/>
          <w:lang w:bidi="ar-SA"/>
        </w:rPr>
        <w:t xml:space="preserve">مجال النشاط الرئيس للمنظمة وفق مجموعات التصنيف الرسمي المطبَّق على القطاع غير الربحي في المملكة والمتوافق مع </w:t>
      </w:r>
      <w:r w:rsidR="00DD292F" w:rsidRPr="00DD292F">
        <w:rPr>
          <w:rtl/>
          <w:lang w:bidi="ar-SA"/>
        </w:rPr>
        <w:lastRenderedPageBreak/>
        <w:t>التصنيف الدولي للمنظمات غير الربحية (ICNPO)، وحجم المنظمة مقيساً بعدد الموظفين بدوام كامل. وقد قُصرت مجموعات النشاط على تلك التي لها حضورٌ فعلي وكثيف في منطقة الرياض، وهي: الخدمات الاجتماعية والرعاية، والتنمية والإسكان، والصحة، والتعليم والبحث، والثقافة والفنون، ودعم العمل الخيري والتطوع. ثم حُدِّد نصيب كل طبقةٍ من حجم العيّنة الكلي وفق معادلة التوزيع النسبي الآتية:</w:t>
      </w:r>
    </w:p>
    <w:p w14:paraId="7A9E4F38" w14:textId="77777777" w:rsidR="00A8695C" w:rsidRPr="00B73E08" w:rsidRDefault="00000000" w:rsidP="00A8695C">
      <w:pPr>
        <w:jc w:val="both"/>
        <w:rPr>
          <w:lang w:bidi="ar-SA"/>
        </w:rPr>
      </w:pPr>
      <m:oMathPara>
        <m:oMath>
          <m:sSub>
            <m:sSubPr>
              <m:ctrlPr>
                <w:rPr>
                  <w:rFonts w:ascii="Cambria Math" w:hAnsi="Cambria Math"/>
                  <w:i/>
                  <w:lang w:bidi="ar-SA"/>
                </w:rPr>
              </m:ctrlPr>
            </m:sSubPr>
            <m:e>
              <m:r>
                <w:rPr>
                  <w:rFonts w:ascii="Cambria Math" w:hAnsi="Cambria Math"/>
                  <w:lang w:bidi="ar-SA"/>
                </w:rPr>
                <m:t>n</m:t>
              </m:r>
            </m:e>
            <m:sub>
              <m:r>
                <w:rPr>
                  <w:rFonts w:ascii="Cambria Math" w:hAnsi="Cambria Math"/>
                  <w:lang w:bidi="ar-SA"/>
                </w:rPr>
                <m:t>h</m:t>
              </m:r>
            </m:sub>
          </m:sSub>
          <m:r>
            <w:rPr>
              <w:rFonts w:ascii="Cambria Math" w:hAnsi="Cambria Math"/>
              <w:lang w:bidi="ar-SA"/>
            </w:rPr>
            <m:t>=</m:t>
          </m:r>
          <m:d>
            <m:dPr>
              <m:ctrlPr>
                <w:rPr>
                  <w:rFonts w:ascii="Cambria Math" w:hAnsi="Cambria Math"/>
                  <w:i/>
                  <w:lang w:bidi="ar-SA"/>
                </w:rPr>
              </m:ctrlPr>
            </m:dPr>
            <m:e>
              <m:f>
                <m:fPr>
                  <m:ctrlPr>
                    <w:rPr>
                      <w:rFonts w:ascii="Cambria Math" w:hAnsi="Cambria Math"/>
                      <w:i/>
                      <w:lang w:bidi="ar-SA"/>
                    </w:rPr>
                  </m:ctrlPr>
                </m:fPr>
                <m:num>
                  <m:sSub>
                    <m:sSubPr>
                      <m:ctrlPr>
                        <w:rPr>
                          <w:rFonts w:ascii="Cambria Math" w:hAnsi="Cambria Math"/>
                          <w:i/>
                          <w:lang w:bidi="ar-SA"/>
                        </w:rPr>
                      </m:ctrlPr>
                    </m:sSubPr>
                    <m:e>
                      <m:r>
                        <w:rPr>
                          <w:rFonts w:ascii="Cambria Math" w:hAnsi="Cambria Math"/>
                          <w:lang w:bidi="ar-SA"/>
                        </w:rPr>
                        <m:t>N</m:t>
                      </m:r>
                    </m:e>
                    <m:sub>
                      <m:r>
                        <w:rPr>
                          <w:rFonts w:ascii="Cambria Math" w:hAnsi="Cambria Math"/>
                          <w:lang w:bidi="ar-SA"/>
                        </w:rPr>
                        <m:t>h</m:t>
                      </m:r>
                    </m:sub>
                  </m:sSub>
                  <m:r>
                    <w:rPr>
                      <w:rFonts w:ascii="Cambria Math" w:hAnsi="Cambria Math"/>
                      <w:lang w:bidi="ar-SA"/>
                    </w:rPr>
                    <m:t>×n</m:t>
                  </m:r>
                </m:num>
                <m:den>
                  <m:r>
                    <w:rPr>
                      <w:rFonts w:ascii="Cambria Math" w:hAnsi="Cambria Math"/>
                      <w:lang w:bidi="ar-SA"/>
                    </w:rPr>
                    <m:t>N</m:t>
                  </m:r>
                </m:den>
              </m:f>
            </m:e>
          </m:d>
        </m:oMath>
      </m:oMathPara>
    </w:p>
    <w:p w14:paraId="26520018" w14:textId="77777777" w:rsidR="00A8695C" w:rsidRPr="00B73E08" w:rsidRDefault="00A8695C" w:rsidP="00A8695C">
      <w:pPr>
        <w:jc w:val="both"/>
        <w:rPr>
          <w:lang w:bidi="ar-SY"/>
        </w:rPr>
      </w:pPr>
      <w:r w:rsidRPr="00B73E08">
        <w:rPr>
          <w:rtl/>
          <w:lang w:bidi="ar-SA"/>
        </w:rPr>
        <w:t>حيث يمثّل (</w:t>
      </w:r>
      <m:oMath>
        <m:sSub>
          <m:sSubPr>
            <m:ctrlPr>
              <w:rPr>
                <w:rFonts w:ascii="Cambria Math" w:hAnsi="Cambria Math"/>
                <w:i/>
                <w:lang w:bidi="ar-SA"/>
              </w:rPr>
            </m:ctrlPr>
          </m:sSubPr>
          <m:e>
            <m:r>
              <w:rPr>
                <w:rFonts w:ascii="Cambria Math" w:hAnsi="Cambria Math"/>
                <w:lang w:bidi="ar-SA"/>
              </w:rPr>
              <m:t>n</m:t>
            </m:r>
          </m:e>
          <m:sub>
            <m:r>
              <w:rPr>
                <w:rFonts w:ascii="Cambria Math" w:hAnsi="Cambria Math"/>
                <w:lang w:bidi="ar-SA"/>
              </w:rPr>
              <m:t>h</m:t>
            </m:r>
          </m:sub>
        </m:sSub>
      </m:oMath>
      <w:r w:rsidRPr="00B73E08">
        <w:rPr>
          <w:rtl/>
          <w:lang w:bidi="ar-SA"/>
        </w:rPr>
        <w:t>) حجم العيّنة المطلوب من الطبقة (</w:t>
      </w:r>
      <w:r w:rsidRPr="00B73E08">
        <w:rPr>
          <w:lang w:bidi="ar-SA"/>
        </w:rPr>
        <w:t>h</w:t>
      </w:r>
      <w:r w:rsidRPr="00B73E08">
        <w:rPr>
          <w:rtl/>
          <w:lang w:bidi="ar-SA"/>
        </w:rPr>
        <w:t>)، و(</w:t>
      </w:r>
      <m:oMath>
        <m:sSub>
          <m:sSubPr>
            <m:ctrlPr>
              <w:rPr>
                <w:rFonts w:ascii="Cambria Math" w:hAnsi="Cambria Math"/>
                <w:i/>
                <w:lang w:bidi="ar-SA"/>
              </w:rPr>
            </m:ctrlPr>
          </m:sSubPr>
          <m:e>
            <m:r>
              <w:rPr>
                <w:rFonts w:ascii="Cambria Math" w:hAnsi="Cambria Math"/>
                <w:lang w:bidi="ar-SA"/>
              </w:rPr>
              <m:t>N</m:t>
            </m:r>
          </m:e>
          <m:sub>
            <m:r>
              <w:rPr>
                <w:rFonts w:ascii="Cambria Math" w:hAnsi="Cambria Math"/>
                <w:lang w:bidi="ar-SA"/>
              </w:rPr>
              <m:t>h</m:t>
            </m:r>
          </m:sub>
        </m:sSub>
      </m:oMath>
      <w:r w:rsidRPr="00B73E08">
        <w:rPr>
          <w:rtl/>
          <w:lang w:bidi="ar-SA"/>
        </w:rPr>
        <w:t>) حجم هذه الطبقة في المجتمع الأصلي، و(</w:t>
      </w:r>
      <w:r w:rsidRPr="00B73E08">
        <w:rPr>
          <w:lang w:bidi="ar-SA"/>
        </w:rPr>
        <w:t>N</w:t>
      </w:r>
      <w:r w:rsidRPr="00B73E08">
        <w:rPr>
          <w:rtl/>
          <w:lang w:bidi="ar-SA"/>
        </w:rPr>
        <w:t>) الحجم الكلي للمجتمع، و(</w:t>
      </w:r>
      <w:r w:rsidRPr="00B73E08">
        <w:rPr>
          <w:lang w:bidi="ar-SA"/>
        </w:rPr>
        <w:t>n</w:t>
      </w:r>
      <w:r w:rsidRPr="00B73E08">
        <w:rPr>
          <w:rtl/>
          <w:lang w:bidi="ar-SA"/>
        </w:rPr>
        <w:t>) الحجم الكلي للعيّنة. وبهذا التوزيع النسبي، يُسحب من كل طبقةٍ عددٌ من الأفراد يتناسب مع وزنها الفعلي في المجتمع عبر معاينةٍ عشوائية بسيطة داخل الطبقة، بحيث تُمثَّل جميع فئات المنظمات في العيّنة النهائية تمثيلاً عادلاً يعكس تركيبة مجتمع الدراسة الحقيقية، ويقلّل خطأ المعاينة مقارنةً بالمعاينة العشوائية البسيطة غير الطبقية</w:t>
      </w:r>
      <w:r>
        <w:rPr>
          <w:rFonts w:hint="cs"/>
          <w:rtl/>
          <w:lang w:bidi="ar-SA"/>
        </w:rPr>
        <w:t xml:space="preserve"> </w:t>
      </w:r>
      <w:r w:rsidRPr="00D506DF">
        <w:rPr>
          <w:rtl/>
        </w:rPr>
        <w:t>(</w:t>
      </w:r>
      <w:r w:rsidRPr="00D506DF">
        <w:rPr>
          <w:lang w:bidi="ar-SA"/>
        </w:rPr>
        <w:t>Cochran, 1977</w:t>
      </w:r>
      <w:r w:rsidRPr="00D506DF">
        <w:rPr>
          <w:rtl/>
        </w:rPr>
        <w:t xml:space="preserve">؛ </w:t>
      </w:r>
      <w:r w:rsidRPr="00D506DF">
        <w:rPr>
          <w:lang w:bidi="ar-SA"/>
        </w:rPr>
        <w:t>Sekaran</w:t>
      </w:r>
      <w:r w:rsidRPr="00D506DF">
        <w:rPr>
          <w:rtl/>
        </w:rPr>
        <w:t xml:space="preserve"> &amp; </w:t>
      </w:r>
      <w:r w:rsidRPr="00D506DF">
        <w:rPr>
          <w:lang w:bidi="ar-SA"/>
        </w:rPr>
        <w:t>Bougie, 2016</w:t>
      </w:r>
      <w:r w:rsidRPr="00D506DF">
        <w:rPr>
          <w:rtl/>
        </w:rPr>
        <w:t>).</w:t>
      </w:r>
    </w:p>
    <w:p w14:paraId="0AD66541" w14:textId="77777777" w:rsidR="00DD292F" w:rsidRPr="00DD292F" w:rsidRDefault="00DD292F" w:rsidP="00DD292F">
      <w:pPr>
        <w:jc w:val="both"/>
        <w:rPr>
          <w:lang w:bidi="ar-SA"/>
        </w:rPr>
      </w:pPr>
      <w:r w:rsidRPr="00DD292F">
        <w:rPr>
          <w:rtl/>
          <w:lang w:bidi="ar-SA"/>
        </w:rPr>
        <w:t>وقد أسفر تطبيق هذا الأسلوب عن التوزيع الفعلي الآتي لأفراد العيّنة النهائية البالغ عددهم (412) مستجيباً: الخدمات الاجتماعية والرعاية (156) مستجيباً بنسبة (37.9%)، والتنمية والإسكان (67) بنسبة (16.3%)، والصحة (58) بنسبة (14.1%)، ودعم العمل الخيري والتطوع (50) بنسبة (12.1%)، والتعليم والبحث (43) بنسبة (10.4%)، والثقافة والفنون (38) بنسبة (9.2%). أما على مستوى طبقة الحجم فقد بلغ نصيب المنظمات الصغيرة (181) مستجيباً بنسبة (43.9%)، والمتوسطة (169) بنسبة (41.0%)، والكبيرة (62) بنسبة (15.0%). وتُعرض تفاصيل هذا التوزيع وتحليله في الفصل الرابع.</w:t>
      </w:r>
    </w:p>
    <w:p w14:paraId="099427BE" w14:textId="6848697D" w:rsidR="00F961BD" w:rsidRPr="00F961BD" w:rsidRDefault="00F961BD" w:rsidP="0079739C">
      <w:pPr>
        <w:pStyle w:val="Heading3"/>
        <w:rPr>
          <w:rtl/>
        </w:rPr>
      </w:pPr>
      <w:bookmarkStart w:id="126" w:name="_Toc236421512"/>
      <w:bookmarkStart w:id="127" w:name="_Toc236422507"/>
      <w:r w:rsidRPr="00F961BD">
        <w:rPr>
          <w:rtl/>
        </w:rPr>
        <w:t>جمع البيانات</w:t>
      </w:r>
      <w:bookmarkEnd w:id="126"/>
      <w:bookmarkEnd w:id="127"/>
    </w:p>
    <w:p w14:paraId="34DCA536" w14:textId="77777777" w:rsidR="00DD292F" w:rsidRPr="00DD292F" w:rsidRDefault="00EF2DC9" w:rsidP="00DD292F">
      <w:pPr>
        <w:jc w:val="both"/>
        <w:rPr>
          <w:lang w:bidi="ar-SA"/>
        </w:rPr>
      </w:pPr>
      <w:r>
        <w:rPr>
          <w:rFonts w:hint="cs"/>
          <w:rtl/>
        </w:rPr>
        <w:t>جُمعت</w:t>
      </w:r>
      <w:r w:rsidR="00F961BD">
        <w:rPr>
          <w:rtl/>
        </w:rPr>
        <w:t xml:space="preserve"> </w:t>
      </w:r>
      <w:r w:rsidR="00DD292F" w:rsidRPr="00DD292F">
        <w:rPr>
          <w:rtl/>
          <w:lang w:bidi="ar-SA"/>
        </w:rPr>
        <w:t>البيانات عبر استبانةٍ إلكترونية صُمّمت باستخدام نماذج جوجل (</w:t>
      </w:r>
      <w:proofErr w:type="spellStart"/>
      <w:r w:rsidR="00DD292F" w:rsidRPr="00DD292F">
        <w:rPr>
          <w:rtl/>
          <w:lang w:bidi="ar-SA"/>
        </w:rPr>
        <w:t>Google</w:t>
      </w:r>
      <w:proofErr w:type="spellEnd"/>
      <w:r w:rsidR="00DD292F" w:rsidRPr="00DD292F">
        <w:rPr>
          <w:rtl/>
          <w:lang w:bidi="ar-SA"/>
        </w:rPr>
        <w:t xml:space="preserve"> </w:t>
      </w:r>
      <w:proofErr w:type="spellStart"/>
      <w:r w:rsidR="00DD292F" w:rsidRPr="00DD292F">
        <w:rPr>
          <w:rtl/>
          <w:lang w:bidi="ar-SA"/>
        </w:rPr>
        <w:t>Forms</w:t>
      </w:r>
      <w:proofErr w:type="spellEnd"/>
      <w:r w:rsidR="00DD292F" w:rsidRPr="00DD292F">
        <w:rPr>
          <w:rtl/>
          <w:lang w:bidi="ar-SA"/>
        </w:rPr>
        <w:t>)، ووُزّعت على أفراد العيّنة من خلال القنوات الرسمية للمنظمات ومنصّات القطاع غير الربحي، وامتدّت مدة الجمع سبعة أسابيع أُرسلت خلالها رسالتا تذكير لرفع معدل الاستجابة. وضُبطت جميع حقول الاستبانة بخاصية الإلزام، فلم تَرِد أي استجابة ناقصة، وهو ما ألغى الحاجة إلى معالجة القيم المفقودة. كما ضُمّنت الأداة آلياتٍ لضمان الجودة شملت أسئلة الانتباه وفلاتر التحقّق من نمطية الاستجابة (</w:t>
      </w:r>
      <w:proofErr w:type="spellStart"/>
      <w:r w:rsidR="00DD292F" w:rsidRPr="00DD292F">
        <w:rPr>
          <w:rtl/>
          <w:lang w:bidi="ar-SA"/>
        </w:rPr>
        <w:t>Sekaran</w:t>
      </w:r>
      <w:proofErr w:type="spellEnd"/>
      <w:r w:rsidR="00DD292F" w:rsidRPr="00DD292F">
        <w:rPr>
          <w:rtl/>
          <w:lang w:bidi="ar-SA"/>
        </w:rPr>
        <w:t xml:space="preserve"> &amp; </w:t>
      </w:r>
      <w:proofErr w:type="spellStart"/>
      <w:r w:rsidR="00DD292F" w:rsidRPr="00DD292F">
        <w:rPr>
          <w:rtl/>
          <w:lang w:bidi="ar-SA"/>
        </w:rPr>
        <w:t>Bougie</w:t>
      </w:r>
      <w:proofErr w:type="spellEnd"/>
      <w:r w:rsidR="00DD292F" w:rsidRPr="00DD292F">
        <w:rPr>
          <w:rtl/>
          <w:lang w:bidi="ar-SA"/>
        </w:rPr>
        <w:t>, 2016).</w:t>
      </w:r>
    </w:p>
    <w:p w14:paraId="0FBACA08" w14:textId="77777777" w:rsidR="00DD292F" w:rsidRPr="00DD292F" w:rsidRDefault="00DD292F" w:rsidP="00DD292F">
      <w:pPr>
        <w:jc w:val="both"/>
        <w:rPr>
          <w:lang w:bidi="ar-SA"/>
        </w:rPr>
      </w:pPr>
      <w:r w:rsidRPr="00DD292F">
        <w:rPr>
          <w:rtl/>
          <w:lang w:bidi="ar-SA"/>
        </w:rPr>
        <w:t xml:space="preserve">وقد وردت (452) استجابة من أصل (500) استمارة موزَّعة، بنسبة استجابة إجمالية بلغت (90.4%)، يُعزى ارتفاعها إلى طبيعة التوزيع المؤسسي المباشر عبر جهات الاتصال الرسمية وإلى المتابعة المنتظمة خلال مدة الجمع. وخضعت الاستجابات الواردة لفرزٍ للجودة استُبعدت بموجبه (40) استجابة، منها (24) </w:t>
      </w:r>
      <w:r w:rsidRPr="00DD292F">
        <w:rPr>
          <w:rtl/>
          <w:lang w:bidi="ar-SA"/>
        </w:rPr>
        <w:lastRenderedPageBreak/>
        <w:t>لعدم اجتيازها أسئلة الانتباه، و(16) لنمطية الإجابة المتمثّلة في اختيار البديل نفسه لجميع العبارات؛ فاستقرّ العدد النهائي الخاضع للتحليل عند (412) استبانة صالحة تمثّل (82.4%) من إجمالي الاستمارات الموزَّعة.</w:t>
      </w:r>
    </w:p>
    <w:p w14:paraId="0BE55E57" w14:textId="77777777" w:rsidR="00DD292F" w:rsidRPr="00DD292F" w:rsidRDefault="00DD292F" w:rsidP="00DD292F">
      <w:pPr>
        <w:jc w:val="both"/>
        <w:rPr>
          <w:lang w:bidi="ar-SA"/>
        </w:rPr>
      </w:pPr>
      <w:proofErr w:type="spellStart"/>
      <w:r w:rsidRPr="00DD292F">
        <w:rPr>
          <w:rtl/>
          <w:lang w:bidi="ar-SA"/>
        </w:rPr>
        <w:t>ورُوعيت</w:t>
      </w:r>
      <w:proofErr w:type="spellEnd"/>
      <w:r w:rsidRPr="00DD292F">
        <w:rPr>
          <w:rtl/>
          <w:lang w:bidi="ar-SA"/>
        </w:rPr>
        <w:t xml:space="preserve"> في جميع مراحل جمع البيانات الجوانب الأخلاقية للبحث العلمي، من إعلام المشاركين بأهداف الدراسة، وضمان سرّية بياناتهم وقصر استخدامها على أغراض البحث، وطوعية المشاركة دون إلزام؛ بما يعزّز مصداقية الاستجابات ويكفل حقوق المشاركين.</w:t>
      </w:r>
    </w:p>
    <w:p w14:paraId="1694E5D6" w14:textId="2CCB2482" w:rsidR="00F961BD" w:rsidRPr="00F961BD" w:rsidRDefault="00DD292F" w:rsidP="0079739C">
      <w:pPr>
        <w:pStyle w:val="Heading3"/>
        <w:rPr>
          <w:rtl/>
        </w:rPr>
      </w:pPr>
      <w:bookmarkStart w:id="128" w:name="_Toc236421513"/>
      <w:bookmarkStart w:id="129" w:name="_Toc236422508"/>
      <w:r>
        <w:rPr>
          <w:rFonts w:hint="cs"/>
          <w:rtl/>
        </w:rPr>
        <w:t xml:space="preserve">أساليب </w:t>
      </w:r>
      <w:r w:rsidR="00F961BD" w:rsidRPr="00F961BD">
        <w:rPr>
          <w:rtl/>
        </w:rPr>
        <w:t>تحليل البيانات</w:t>
      </w:r>
      <w:bookmarkEnd w:id="128"/>
      <w:bookmarkEnd w:id="129"/>
    </w:p>
    <w:p w14:paraId="438ACD2E" w14:textId="7AFEC2A3" w:rsidR="00DD292F" w:rsidRDefault="00DD292F" w:rsidP="00DD292F">
      <w:pPr>
        <w:jc w:val="both"/>
        <w:rPr>
          <w:rtl/>
          <w:lang w:bidi="ar-SA"/>
        </w:rPr>
      </w:pPr>
      <w:r w:rsidRPr="00DD292F">
        <w:rPr>
          <w:rtl/>
          <w:lang w:bidi="ar-SA"/>
        </w:rPr>
        <w:t>استُخدم برنامج الحزمة الإحصائية للعلوم الاجتماعية (SPSS) في الإصدار السادس والعشرين أداةً وحيدةً لجميع عمليات التحليل الإحصائي في هذه الدراسة، ونُفِّذت التحليلات على مرحلتين. شملت المرحلة الأولى التحليل الوصفي عبر التكرارات والنسب المئوية والمتوسطات الحسابية والانحرافات المعيارية لوصف خصائص العيّنة ومستوى المتغيرين. وشملت المرحلة الثانية التحليل الاستدلالي، الذي اقتصر على الأساليب الآتية: معامل ارتباط بيرسون لاختبار الفرضية الارتباطية (H2)، والانحدار الخطي البسيط لاختبار أثر كل بُعدٍ منفرداً (H1a–H1d)، والانحدار الخطي المتعدّد لاختبار أثر أبعاد المتغير المستقل مجتمعةً (H1)، وتحليل التباين الأحادي (ANOVA) واختبار (t) للعينات المستقلة لاختبار الفروق التصنيفية (H3). واعتُمد مستوى الدلالة (</w:t>
      </w:r>
      <w:r w:rsidRPr="00DD292F">
        <w:rPr>
          <w:rFonts w:ascii="Cambria" w:hAnsi="Cambria" w:cs="Cambria" w:hint="cs"/>
          <w:rtl/>
          <w:lang w:bidi="ar-SA"/>
        </w:rPr>
        <w:t>α</w:t>
      </w:r>
      <w:r w:rsidRPr="00DD292F">
        <w:rPr>
          <w:rtl/>
          <w:lang w:bidi="ar-SA"/>
        </w:rPr>
        <w:t xml:space="preserve"> </w:t>
      </w:r>
      <w:r w:rsidRPr="00DD292F">
        <w:rPr>
          <w:rFonts w:ascii="Cambria Math" w:hAnsi="Cambria Math" w:cs="Cambria Math" w:hint="cs"/>
          <w:rtl/>
          <w:lang w:bidi="ar-SA"/>
        </w:rPr>
        <w:t>≤</w:t>
      </w:r>
      <w:r w:rsidRPr="00DD292F">
        <w:rPr>
          <w:rtl/>
          <w:lang w:bidi="ar-SA"/>
        </w:rPr>
        <w:t xml:space="preserve"> 0.05) </w:t>
      </w:r>
      <w:r w:rsidRPr="00DD292F">
        <w:rPr>
          <w:rFonts w:ascii="Simplified Arabic" w:hAnsi="Simplified Arabic" w:hint="cs"/>
          <w:rtl/>
          <w:lang w:bidi="ar-SA"/>
        </w:rPr>
        <w:t>معياراً</w:t>
      </w:r>
      <w:r w:rsidRPr="00DD292F">
        <w:rPr>
          <w:rtl/>
          <w:lang w:bidi="ar-SA"/>
        </w:rPr>
        <w:t xml:space="preserve"> </w:t>
      </w:r>
      <w:r w:rsidRPr="00DD292F">
        <w:rPr>
          <w:rFonts w:ascii="Simplified Arabic" w:hAnsi="Simplified Arabic" w:hint="cs"/>
          <w:rtl/>
          <w:lang w:bidi="ar-SA"/>
        </w:rPr>
        <w:t>للحكم</w:t>
      </w:r>
      <w:r w:rsidRPr="00DD292F">
        <w:rPr>
          <w:rtl/>
          <w:lang w:bidi="ar-SA"/>
        </w:rPr>
        <w:t xml:space="preserve"> </w:t>
      </w:r>
      <w:r w:rsidRPr="00DD292F">
        <w:rPr>
          <w:rFonts w:ascii="Simplified Arabic" w:hAnsi="Simplified Arabic" w:hint="cs"/>
          <w:rtl/>
          <w:lang w:bidi="ar-SA"/>
        </w:rPr>
        <w:t>في</w:t>
      </w:r>
      <w:r w:rsidRPr="00DD292F">
        <w:rPr>
          <w:rtl/>
          <w:lang w:bidi="ar-SA"/>
        </w:rPr>
        <w:t xml:space="preserve"> </w:t>
      </w:r>
      <w:r w:rsidRPr="00DD292F">
        <w:rPr>
          <w:rFonts w:ascii="Simplified Arabic" w:hAnsi="Simplified Arabic" w:hint="cs"/>
          <w:rtl/>
          <w:lang w:bidi="ar-SA"/>
        </w:rPr>
        <w:t>جميع</w:t>
      </w:r>
      <w:r w:rsidRPr="00DD292F">
        <w:rPr>
          <w:rtl/>
          <w:lang w:bidi="ar-SA"/>
        </w:rPr>
        <w:t xml:space="preserve"> </w:t>
      </w:r>
      <w:r w:rsidRPr="00DD292F">
        <w:rPr>
          <w:rFonts w:ascii="Simplified Arabic" w:hAnsi="Simplified Arabic" w:hint="cs"/>
          <w:rtl/>
          <w:lang w:bidi="ar-SA"/>
        </w:rPr>
        <w:t>الاختبارات</w:t>
      </w:r>
      <w:r w:rsidRPr="00DD292F">
        <w:rPr>
          <w:rtl/>
          <w:lang w:bidi="ar-SA"/>
        </w:rPr>
        <w:t>.</w:t>
      </w:r>
    </w:p>
    <w:p w14:paraId="7B17860C" w14:textId="77777777" w:rsidR="00DD292F" w:rsidRPr="00DD292F" w:rsidRDefault="00DD292F" w:rsidP="00DD292F">
      <w:pPr>
        <w:jc w:val="both"/>
        <w:rPr>
          <w:lang w:bidi="ar-SA"/>
        </w:rPr>
      </w:pPr>
      <w:r w:rsidRPr="00DD292F">
        <w:rPr>
          <w:rtl/>
          <w:lang w:bidi="ar-SA"/>
        </w:rPr>
        <w:t>وقد تحقّقت الدراسة قبل إجراء التحليلات الاستدلالية من استيفاء شروطها الإحصائية الأساسية؛ إذ اختُبرت اعتدالية توزيع البيانات عبر مؤشّرَي الالتواء والتفلطح، وتُحقّق من غياب الارتباط الخطي المتعدّد بين أبعاد المتغير المستقل قبل إدخالها في نموذج الانحدار المتعدّد عبر معامل تضخّم التباين والتباين المسموح به، بما يضمن سلامة نتائج الانحدار ودقّة تقدير معاملاته (</w:t>
      </w:r>
      <w:proofErr w:type="spellStart"/>
      <w:r w:rsidRPr="00DD292F">
        <w:rPr>
          <w:rtl/>
          <w:lang w:bidi="ar-SA"/>
        </w:rPr>
        <w:t>Hair</w:t>
      </w:r>
      <w:proofErr w:type="spellEnd"/>
      <w:r w:rsidRPr="00DD292F">
        <w:rPr>
          <w:rtl/>
          <w:lang w:bidi="ar-SA"/>
        </w:rPr>
        <w:t xml:space="preserve"> </w:t>
      </w:r>
      <w:proofErr w:type="spellStart"/>
      <w:r w:rsidRPr="00DD292F">
        <w:rPr>
          <w:rtl/>
          <w:lang w:bidi="ar-SA"/>
        </w:rPr>
        <w:t>et</w:t>
      </w:r>
      <w:proofErr w:type="spellEnd"/>
      <w:r w:rsidRPr="00DD292F">
        <w:rPr>
          <w:rtl/>
          <w:lang w:bidi="ar-SA"/>
        </w:rPr>
        <w:t xml:space="preserve"> </w:t>
      </w:r>
      <w:proofErr w:type="spellStart"/>
      <w:r w:rsidRPr="00DD292F">
        <w:rPr>
          <w:rtl/>
          <w:lang w:bidi="ar-SA"/>
        </w:rPr>
        <w:t>al</w:t>
      </w:r>
      <w:proofErr w:type="spellEnd"/>
      <w:r w:rsidRPr="00DD292F">
        <w:rPr>
          <w:rtl/>
          <w:lang w:bidi="ar-SA"/>
        </w:rPr>
        <w:t xml:space="preserve">., 2019؛ </w:t>
      </w:r>
      <w:proofErr w:type="spellStart"/>
      <w:r w:rsidRPr="00DD292F">
        <w:rPr>
          <w:rtl/>
          <w:lang w:bidi="ar-SA"/>
        </w:rPr>
        <w:t>Field</w:t>
      </w:r>
      <w:proofErr w:type="spellEnd"/>
      <w:r w:rsidRPr="00DD292F">
        <w:rPr>
          <w:rtl/>
          <w:lang w:bidi="ar-SA"/>
        </w:rPr>
        <w:t xml:space="preserve">, 2018). كما رُتّبت مستويات المتغيرين وفق معيارٍ مرجعي للمتوسطات الحسابية يقسّم مدى مقياس </w:t>
      </w:r>
      <w:proofErr w:type="spellStart"/>
      <w:r w:rsidRPr="00DD292F">
        <w:rPr>
          <w:rtl/>
          <w:lang w:bidi="ar-SA"/>
        </w:rPr>
        <w:t>ليكرت</w:t>
      </w:r>
      <w:proofErr w:type="spellEnd"/>
      <w:r w:rsidRPr="00DD292F">
        <w:rPr>
          <w:rtl/>
          <w:lang w:bidi="ar-SA"/>
        </w:rPr>
        <w:t xml:space="preserve"> الخماسي إلى ثلاثة مستويات، فيُعدّ المتوسط الأقل من (2.50) منخفضاً، وما بين (2.50) و(3.50) متوسطاً، وما يزيد على (3.50) مرتفعاً (</w:t>
      </w:r>
      <w:proofErr w:type="spellStart"/>
      <w:r w:rsidRPr="00DD292F">
        <w:rPr>
          <w:rtl/>
          <w:lang w:bidi="ar-SA"/>
        </w:rPr>
        <w:t>Sekaran</w:t>
      </w:r>
      <w:proofErr w:type="spellEnd"/>
      <w:r w:rsidRPr="00DD292F">
        <w:rPr>
          <w:rtl/>
          <w:lang w:bidi="ar-SA"/>
        </w:rPr>
        <w:t xml:space="preserve"> &amp; </w:t>
      </w:r>
      <w:proofErr w:type="spellStart"/>
      <w:r w:rsidRPr="00DD292F">
        <w:rPr>
          <w:rtl/>
          <w:lang w:bidi="ar-SA"/>
        </w:rPr>
        <w:t>Bougie</w:t>
      </w:r>
      <w:proofErr w:type="spellEnd"/>
      <w:r w:rsidRPr="00DD292F">
        <w:rPr>
          <w:rtl/>
          <w:lang w:bidi="ar-SA"/>
        </w:rPr>
        <w:t>, 2016).</w:t>
      </w:r>
    </w:p>
    <w:p w14:paraId="507E68BA" w14:textId="77777777" w:rsidR="00DD292F" w:rsidRPr="00DD292F" w:rsidRDefault="00DD292F" w:rsidP="00DD292F">
      <w:pPr>
        <w:jc w:val="both"/>
        <w:rPr>
          <w:lang w:bidi="ar-SA"/>
        </w:rPr>
      </w:pPr>
      <w:r w:rsidRPr="00DD292F">
        <w:rPr>
          <w:rtl/>
          <w:lang w:bidi="ar-SA"/>
        </w:rPr>
        <w:t>وقد سارت الدراسة في تنفيذها وفق خطواتٍ إجرائية متتابعة بدأت ببناء أداة الدراسة وعرضها على المحكّمين، ثم تطبيقها على عيّنةٍ استطلاعية للتحقّق من ثباتها، فتوزيعها على عيّنة الدراسة النهائية، ثم ترميز البيانات وإدخالها ومعالجتها إحصائياً، وأخيراً تحليل النتائج وتفسيرها في ضوء الإطار النظري والدراسات السابقة واستخلاص التوصيات (</w:t>
      </w:r>
      <w:proofErr w:type="spellStart"/>
      <w:r w:rsidRPr="00DD292F">
        <w:rPr>
          <w:rtl/>
          <w:lang w:bidi="ar-SA"/>
        </w:rPr>
        <w:t>Sekaran</w:t>
      </w:r>
      <w:proofErr w:type="spellEnd"/>
      <w:r w:rsidRPr="00DD292F">
        <w:rPr>
          <w:rtl/>
          <w:lang w:bidi="ar-SA"/>
        </w:rPr>
        <w:t xml:space="preserve"> &amp; </w:t>
      </w:r>
      <w:proofErr w:type="spellStart"/>
      <w:r w:rsidRPr="00DD292F">
        <w:rPr>
          <w:rtl/>
          <w:lang w:bidi="ar-SA"/>
        </w:rPr>
        <w:t>Bougie</w:t>
      </w:r>
      <w:proofErr w:type="spellEnd"/>
      <w:r w:rsidRPr="00DD292F">
        <w:rPr>
          <w:rtl/>
          <w:lang w:bidi="ar-SA"/>
        </w:rPr>
        <w:t xml:space="preserve">, 2016). ورُوعي في عرض النتائج تنظيمها وفق تسلسل تساؤلات الدراسة وفرضياتها، بحيث يقابل كل مخرجٍ إحصائي سؤالاً أو فرضاً محدّداً، بما ييسّر على القارئ </w:t>
      </w:r>
      <w:r w:rsidRPr="00DD292F">
        <w:rPr>
          <w:rtl/>
          <w:lang w:bidi="ar-SA"/>
        </w:rPr>
        <w:lastRenderedPageBreak/>
        <w:t>تتبّع مسار الإجابة عن المشكلة والحكم على مدى تحقّق أهداف الدراسة (</w:t>
      </w:r>
      <w:proofErr w:type="spellStart"/>
      <w:r w:rsidRPr="00DD292F">
        <w:rPr>
          <w:rtl/>
          <w:lang w:bidi="ar-SA"/>
        </w:rPr>
        <w:t>Creswell</w:t>
      </w:r>
      <w:proofErr w:type="spellEnd"/>
      <w:r w:rsidRPr="00DD292F">
        <w:rPr>
          <w:rtl/>
          <w:lang w:bidi="ar-SA"/>
        </w:rPr>
        <w:t xml:space="preserve"> &amp; </w:t>
      </w:r>
      <w:proofErr w:type="spellStart"/>
      <w:r w:rsidRPr="00DD292F">
        <w:rPr>
          <w:rtl/>
          <w:lang w:bidi="ar-SA"/>
        </w:rPr>
        <w:t>Creswell</w:t>
      </w:r>
      <w:proofErr w:type="spellEnd"/>
      <w:r w:rsidRPr="00DD292F">
        <w:rPr>
          <w:rtl/>
          <w:lang w:bidi="ar-SA"/>
        </w:rPr>
        <w:t>, 2018).</w:t>
      </w:r>
    </w:p>
    <w:p w14:paraId="4CE9E48B" w14:textId="76DB6657" w:rsidR="00D22171" w:rsidRPr="00E34DC8" w:rsidRDefault="00D22171" w:rsidP="0079739C">
      <w:pPr>
        <w:pStyle w:val="Heading3"/>
        <w:rPr>
          <w:rtl/>
        </w:rPr>
      </w:pPr>
      <w:bookmarkStart w:id="130" w:name="_Toc236421514"/>
      <w:bookmarkStart w:id="131" w:name="_Toc236422509"/>
      <w:r w:rsidRPr="00E34DC8">
        <w:rPr>
          <w:rtl/>
        </w:rPr>
        <w:t>أدوات الدراسة</w:t>
      </w:r>
      <w:bookmarkEnd w:id="130"/>
      <w:bookmarkEnd w:id="131"/>
    </w:p>
    <w:p w14:paraId="05A86933" w14:textId="059DE1E0" w:rsidR="00064528" w:rsidRPr="00506967" w:rsidRDefault="00EF2DC9" w:rsidP="00506967">
      <w:pPr>
        <w:rPr>
          <w:b/>
          <w:bCs/>
          <w:rtl/>
        </w:rPr>
      </w:pPr>
      <w:r w:rsidRPr="00506967">
        <w:rPr>
          <w:rFonts w:hint="cs"/>
          <w:b/>
          <w:bCs/>
          <w:rtl/>
        </w:rPr>
        <w:t>وصف الأداة</w:t>
      </w:r>
    </w:p>
    <w:p w14:paraId="2750A62A" w14:textId="77777777" w:rsidR="00DD292F" w:rsidRPr="00DD292F" w:rsidRDefault="00EF2DC9" w:rsidP="00DD292F">
      <w:pPr>
        <w:jc w:val="both"/>
        <w:rPr>
          <w:lang w:bidi="ar-SA"/>
        </w:rPr>
      </w:pPr>
      <w:r>
        <w:rPr>
          <w:rFonts w:hint="cs"/>
          <w:rtl/>
          <w:lang w:bidi="ar-SA"/>
        </w:rPr>
        <w:t>اعتمدت</w:t>
      </w:r>
      <w:r w:rsidR="00DC0D63">
        <w:rPr>
          <w:rtl/>
          <w:lang w:bidi="ar-SA"/>
        </w:rPr>
        <w:t xml:space="preserve"> </w:t>
      </w:r>
      <w:r w:rsidR="00DD292F" w:rsidRPr="00DD292F">
        <w:rPr>
          <w:rtl/>
          <w:lang w:bidi="ar-SA"/>
        </w:rPr>
        <w:t xml:space="preserve">الدراسة الاستبانة الكمية المغلقة أداةً وحيدةً لجمع البيانات، دون أي سؤالٍ مفتوح أو مقابلةٍ أو عنصرٍ نوعي بأي مسمّى. وتكوّنت الاستبانة من قسمين رئيسين: قسمٌ أول للبيانات التصنيفية ضمّ </w:t>
      </w:r>
      <w:proofErr w:type="gramStart"/>
      <w:r w:rsidR="00DD292F" w:rsidRPr="00DD292F">
        <w:rPr>
          <w:rtl/>
          <w:lang w:bidi="ar-SA"/>
        </w:rPr>
        <w:t>خمسة</w:t>
      </w:r>
      <w:proofErr w:type="gramEnd"/>
      <w:r w:rsidR="00DD292F" w:rsidRPr="00DD292F">
        <w:rPr>
          <w:rtl/>
          <w:lang w:bidi="ar-SA"/>
        </w:rPr>
        <w:t xml:space="preserve"> متغيرات هي الجنس، ومجال النشاط الرئيس للمنظمة، وحجم المنظمة، والمسمى الوظيفي، وسنوات الخبرة؛ وقسمٌ ثانٍ لمحاور القياس ضمّ أبعاد المتغير المستقل الأربعة وأبعاد المتغير التابع الأربعة (</w:t>
      </w:r>
      <w:proofErr w:type="spellStart"/>
      <w:r w:rsidR="00DD292F" w:rsidRPr="00DD292F">
        <w:rPr>
          <w:rtl/>
          <w:lang w:bidi="ar-SA"/>
        </w:rPr>
        <w:t>Kraus</w:t>
      </w:r>
      <w:proofErr w:type="spellEnd"/>
      <w:r w:rsidR="00DD292F" w:rsidRPr="00DD292F">
        <w:rPr>
          <w:rtl/>
          <w:lang w:bidi="ar-SA"/>
        </w:rPr>
        <w:t xml:space="preserve"> </w:t>
      </w:r>
      <w:proofErr w:type="spellStart"/>
      <w:r w:rsidR="00DD292F" w:rsidRPr="00DD292F">
        <w:rPr>
          <w:rtl/>
          <w:lang w:bidi="ar-SA"/>
        </w:rPr>
        <w:t>et</w:t>
      </w:r>
      <w:proofErr w:type="spellEnd"/>
      <w:r w:rsidR="00DD292F" w:rsidRPr="00DD292F">
        <w:rPr>
          <w:rtl/>
          <w:lang w:bidi="ar-SA"/>
        </w:rPr>
        <w:t xml:space="preserve"> </w:t>
      </w:r>
      <w:proofErr w:type="spellStart"/>
      <w:r w:rsidR="00DD292F" w:rsidRPr="00DD292F">
        <w:rPr>
          <w:rtl/>
          <w:lang w:bidi="ar-SA"/>
        </w:rPr>
        <w:t>al</w:t>
      </w:r>
      <w:proofErr w:type="spellEnd"/>
      <w:r w:rsidR="00DD292F" w:rsidRPr="00DD292F">
        <w:rPr>
          <w:rtl/>
          <w:lang w:bidi="ar-SA"/>
        </w:rPr>
        <w:t xml:space="preserve">., 2017؛ </w:t>
      </w:r>
      <w:proofErr w:type="spellStart"/>
      <w:r w:rsidR="00DD292F" w:rsidRPr="00DD292F">
        <w:rPr>
          <w:rtl/>
          <w:lang w:bidi="ar-SA"/>
        </w:rPr>
        <w:t>León</w:t>
      </w:r>
      <w:proofErr w:type="spellEnd"/>
      <w:r w:rsidR="00DD292F" w:rsidRPr="00DD292F">
        <w:rPr>
          <w:rtl/>
          <w:lang w:bidi="ar-SA"/>
        </w:rPr>
        <w:t>, 2001).</w:t>
      </w:r>
    </w:p>
    <w:p w14:paraId="5C03616A" w14:textId="77777777" w:rsidR="00DD292F" w:rsidRPr="00DD292F" w:rsidRDefault="00DD292F" w:rsidP="00DD292F">
      <w:pPr>
        <w:jc w:val="both"/>
        <w:rPr>
          <w:lang w:bidi="ar-SA"/>
        </w:rPr>
      </w:pPr>
      <w:r w:rsidRPr="00DD292F">
        <w:rPr>
          <w:rtl/>
          <w:lang w:bidi="ar-SA"/>
        </w:rPr>
        <w:t>وقد وقع الاختيار على الاستبانة أداةً للدراسة لعددٍ من المسوّغات؛ فهي الأنسب لجمع بياناتٍ كمية من عيّنةٍ كبيرة نسبياً في وقتٍ محدود وبتكلفةٍ معقولة، وتتيح للمستجيب حرية الإجابة بموضوعية دون تأثيرٍ مباشر من الباحث، كما تُنتج بياناتٍ متجانسة قابلة للترميز والمعالجة الإحصائية ومقارنتها باستجابات بقية أفراد العيّنة (</w:t>
      </w:r>
      <w:proofErr w:type="spellStart"/>
      <w:r w:rsidRPr="00DD292F">
        <w:rPr>
          <w:rtl/>
          <w:lang w:bidi="ar-SA"/>
        </w:rPr>
        <w:t>Sekaran</w:t>
      </w:r>
      <w:proofErr w:type="spellEnd"/>
      <w:r w:rsidRPr="00DD292F">
        <w:rPr>
          <w:rtl/>
          <w:lang w:bidi="ar-SA"/>
        </w:rPr>
        <w:t xml:space="preserve"> &amp; </w:t>
      </w:r>
      <w:proofErr w:type="spellStart"/>
      <w:r w:rsidRPr="00DD292F">
        <w:rPr>
          <w:rtl/>
          <w:lang w:bidi="ar-SA"/>
        </w:rPr>
        <w:t>Bougie</w:t>
      </w:r>
      <w:proofErr w:type="spellEnd"/>
      <w:r w:rsidRPr="00DD292F">
        <w:rPr>
          <w:rtl/>
          <w:lang w:bidi="ar-SA"/>
        </w:rPr>
        <w:t>, 2016). وقد صُمّم القسم الأول بحيث وُظِّفت متغيراته التصنيفية لاحقاً في اختبار فرضية الفروق (H3)، فيما بُني القسم الثاني بحيث تقابل كل مجموعةٍ من العبارات بُعداً محدّداً من أبعاد المتغيرين، بما أتاح حساب درجةٍ لكل بُعدٍ ودرجةٍ كلية لكل متغير.</w:t>
      </w:r>
    </w:p>
    <w:p w14:paraId="19A08196" w14:textId="33C17688" w:rsidR="00D85966" w:rsidRPr="00D85966" w:rsidRDefault="00D85966" w:rsidP="00D85966">
      <w:pPr>
        <w:rPr>
          <w:b/>
          <w:bCs/>
          <w:rtl/>
          <w:lang w:bidi="ar-SA"/>
        </w:rPr>
      </w:pPr>
      <w:r w:rsidRPr="00D85966">
        <w:rPr>
          <w:b/>
          <w:bCs/>
          <w:rtl/>
          <w:lang w:bidi="ar-SA"/>
        </w:rPr>
        <w:t xml:space="preserve">هيكل </w:t>
      </w:r>
      <w:r w:rsidR="00DD292F">
        <w:rPr>
          <w:rFonts w:hint="cs"/>
          <w:b/>
          <w:bCs/>
          <w:rtl/>
          <w:lang w:bidi="ar-SA"/>
        </w:rPr>
        <w:t>الأداة وترميزها</w:t>
      </w:r>
    </w:p>
    <w:p w14:paraId="66CF1FB1" w14:textId="77777777" w:rsidR="00DD292F" w:rsidRPr="00DD292F" w:rsidRDefault="00D85966" w:rsidP="00DD292F">
      <w:pPr>
        <w:jc w:val="both"/>
        <w:rPr>
          <w:lang w:bidi="ar-SA"/>
        </w:rPr>
      </w:pPr>
      <w:r>
        <w:rPr>
          <w:rFonts w:hint="cs"/>
          <w:rtl/>
          <w:lang w:bidi="ar-SA"/>
        </w:rPr>
        <w:t>تكونت</w:t>
      </w:r>
      <w:r>
        <w:rPr>
          <w:rtl/>
          <w:lang w:bidi="ar-SA"/>
        </w:rPr>
        <w:t xml:space="preserve"> </w:t>
      </w:r>
      <w:r w:rsidR="00DD292F" w:rsidRPr="00DD292F">
        <w:rPr>
          <w:rtl/>
          <w:lang w:bidi="ar-SA"/>
        </w:rPr>
        <w:t xml:space="preserve">أداة الدراسة في صورتها النهائية من إحدى وأربعين عبارة موزّعة على ثمانية محاور، بواقع خمس عبارات لكل محور عدا محور تنويع مصادر الدخل الذي ضمّ ست عبارات. وقيست الاستجابات وفق مقياس </w:t>
      </w:r>
      <w:proofErr w:type="spellStart"/>
      <w:r w:rsidR="00DD292F" w:rsidRPr="00DD292F">
        <w:rPr>
          <w:rtl/>
          <w:lang w:bidi="ar-SA"/>
        </w:rPr>
        <w:t>ليكرت</w:t>
      </w:r>
      <w:proofErr w:type="spellEnd"/>
      <w:r w:rsidR="00DD292F" w:rsidRPr="00DD292F">
        <w:rPr>
          <w:rtl/>
          <w:lang w:bidi="ar-SA"/>
        </w:rPr>
        <w:t xml:space="preserve"> الخماسي المتدرّج تصاعدياً من (1) «لا أوافق بشدة» إلى (5) «أوافق بشدة»، بحيث تدلّ الدرجة الأعلى على مستوىً أعلى في السمة </w:t>
      </w:r>
      <w:proofErr w:type="spellStart"/>
      <w:r w:rsidR="00DD292F" w:rsidRPr="00DD292F">
        <w:rPr>
          <w:rtl/>
          <w:lang w:bidi="ar-SA"/>
        </w:rPr>
        <w:t>المقيسة</w:t>
      </w:r>
      <w:proofErr w:type="spellEnd"/>
      <w:r w:rsidR="00DD292F" w:rsidRPr="00DD292F">
        <w:rPr>
          <w:rtl/>
          <w:lang w:bidi="ar-SA"/>
        </w:rPr>
        <w:t>، بما يتيح المعالجة الإحصائية الكمية للبيانات وتفسير المتوسطات تفسيراً مباشراً (</w:t>
      </w:r>
      <w:proofErr w:type="spellStart"/>
      <w:r w:rsidR="00DD292F" w:rsidRPr="00DD292F">
        <w:rPr>
          <w:rtl/>
          <w:lang w:bidi="ar-SA"/>
        </w:rPr>
        <w:t>Likert</w:t>
      </w:r>
      <w:proofErr w:type="spellEnd"/>
      <w:r w:rsidR="00DD292F" w:rsidRPr="00DD292F">
        <w:rPr>
          <w:rtl/>
          <w:lang w:bidi="ar-SA"/>
        </w:rPr>
        <w:t>, 1932).</w:t>
      </w:r>
    </w:p>
    <w:p w14:paraId="32FFC575" w14:textId="77777777" w:rsidR="00DD292F" w:rsidRPr="00DD292F" w:rsidRDefault="00DD292F" w:rsidP="00DD292F">
      <w:pPr>
        <w:jc w:val="both"/>
        <w:rPr>
          <w:lang w:bidi="ar-SA"/>
        </w:rPr>
      </w:pPr>
      <w:r w:rsidRPr="00DD292F">
        <w:rPr>
          <w:rtl/>
          <w:lang w:bidi="ar-SA"/>
        </w:rPr>
        <w:t>وبُنيت عبارات الأداة استناداً إلى مقاييس مقنّنة سابقة مع تكييفها على بيئة المنظمات غير الربحية السعودية؛ إذ اشتُقّت عبارات المتغير المستقل من مقياس التوجّه الريادي الاجتماعي متعدّد الأبعاد (</w:t>
      </w:r>
      <w:proofErr w:type="spellStart"/>
      <w:r w:rsidRPr="00DD292F">
        <w:rPr>
          <w:rtl/>
          <w:lang w:bidi="ar-SA"/>
        </w:rPr>
        <w:t>Kraus</w:t>
      </w:r>
      <w:proofErr w:type="spellEnd"/>
      <w:r w:rsidRPr="00DD292F">
        <w:rPr>
          <w:rtl/>
          <w:lang w:bidi="ar-SA"/>
        </w:rPr>
        <w:t xml:space="preserve"> </w:t>
      </w:r>
      <w:proofErr w:type="spellStart"/>
      <w:r w:rsidRPr="00DD292F">
        <w:rPr>
          <w:rtl/>
          <w:lang w:bidi="ar-SA"/>
        </w:rPr>
        <w:t>et</w:t>
      </w:r>
      <w:proofErr w:type="spellEnd"/>
      <w:r w:rsidRPr="00DD292F">
        <w:rPr>
          <w:rtl/>
          <w:lang w:bidi="ar-SA"/>
        </w:rPr>
        <w:t xml:space="preserve"> </w:t>
      </w:r>
      <w:proofErr w:type="spellStart"/>
      <w:r w:rsidRPr="00DD292F">
        <w:rPr>
          <w:rtl/>
          <w:lang w:bidi="ar-SA"/>
        </w:rPr>
        <w:t>al</w:t>
      </w:r>
      <w:proofErr w:type="spellEnd"/>
      <w:r w:rsidRPr="00DD292F">
        <w:rPr>
          <w:rtl/>
          <w:lang w:bidi="ar-SA"/>
        </w:rPr>
        <w:t>., 2017)، فيما اشتُقّت عبارات المتغير التابع من الأركان الأربعة للاستدامة المالية ومن مؤشرات تنوّع الإيراد (</w:t>
      </w:r>
      <w:proofErr w:type="spellStart"/>
      <w:r w:rsidRPr="00DD292F">
        <w:rPr>
          <w:rtl/>
          <w:lang w:bidi="ar-SA"/>
        </w:rPr>
        <w:t>León</w:t>
      </w:r>
      <w:proofErr w:type="spellEnd"/>
      <w:r w:rsidRPr="00DD292F">
        <w:rPr>
          <w:rtl/>
          <w:lang w:bidi="ar-SA"/>
        </w:rPr>
        <w:t xml:space="preserve">, 2001؛ </w:t>
      </w:r>
      <w:proofErr w:type="spellStart"/>
      <w:r w:rsidRPr="00DD292F">
        <w:rPr>
          <w:rtl/>
          <w:lang w:bidi="ar-SA"/>
        </w:rPr>
        <w:t>الشيبي</w:t>
      </w:r>
      <w:proofErr w:type="spellEnd"/>
      <w:r w:rsidRPr="00DD292F">
        <w:rPr>
          <w:rtl/>
          <w:lang w:bidi="ar-SA"/>
        </w:rPr>
        <w:t xml:space="preserve">، 2022). وقد خُصّت عبارةٌ مستقلة في محور تنويع مصادر الدخل بقياس امتلاك المنظمة وقفاً استثمارياً يدرّ عائداً منتظماً، نظراً إلى أن الوقف يمثّل الأداة الأبرز لتوليد إيرادٍ مستقلٍّ ومتجدّد </w:t>
      </w:r>
      <w:r w:rsidRPr="00DD292F">
        <w:rPr>
          <w:rtl/>
          <w:lang w:bidi="ar-SA"/>
        </w:rPr>
        <w:lastRenderedPageBreak/>
        <w:t>في البيئة السعودية، وأن إغفاله كان سيترك أحد أهم محدّدات الاستدامة المالية المحلية خارج نطاق القياس. كما رُوعي في صياغة العبارات المتعلّقة بالأنشطة المولّدة للدخل ربطها بما تسمح به اللائحة الأساسية للمنظمة والتراخيص الصادرة لها، وفي صياغة عبارة استقلالية القرار تحديدُ نوع الجهة المانحة حكومية كانت أو خاصة، وفي صياغة عبارة قنوات التبرّع ذكرُ أمثلتها المتداولة محلياً. ورُوعي في الصياغة عموماً وضوح اللغة وتجنّب الازدواج والنفي المركّب وانتماء كل عبارة لبُعدها، بما يخدم صدق المحتوى وسهولة الاستجابة (</w:t>
      </w:r>
      <w:proofErr w:type="spellStart"/>
      <w:r w:rsidRPr="00DD292F">
        <w:rPr>
          <w:rtl/>
          <w:lang w:bidi="ar-SA"/>
        </w:rPr>
        <w:t>DeVellis</w:t>
      </w:r>
      <w:proofErr w:type="spellEnd"/>
      <w:r w:rsidRPr="00DD292F">
        <w:rPr>
          <w:rtl/>
          <w:lang w:bidi="ar-SA"/>
        </w:rPr>
        <w:t>, 2017).</w:t>
      </w:r>
    </w:p>
    <w:p w14:paraId="1946F285" w14:textId="77777777" w:rsidR="00DD292F" w:rsidRDefault="00DD292F" w:rsidP="00DD292F">
      <w:pPr>
        <w:jc w:val="both"/>
        <w:rPr>
          <w:rtl/>
          <w:lang w:bidi="ar-SA"/>
        </w:rPr>
      </w:pPr>
      <w:r w:rsidRPr="00DD292F">
        <w:rPr>
          <w:rtl/>
          <w:lang w:bidi="ar-SA"/>
        </w:rPr>
        <w:t>ورُمّز كل محورٍ برمزٍ لاتيني مختصر ورُقّمت عباراته تسلسلياً داخله، على النحو المبيَّن في الجدول الآتي، بما أتاح حساب درجةٍ مستقلة لكل بُعد ودرجةٍ كلية لكل متغير، واستُخدمت هذه الرموز نفسها في ملف البيانات وفي جميع مخرجات التحليل.</w:t>
      </w:r>
    </w:p>
    <w:p w14:paraId="261B8997" w14:textId="7F1CD4B6" w:rsidR="00DD292F" w:rsidRDefault="00DD292F" w:rsidP="00DD292F">
      <w:pPr>
        <w:pStyle w:val="Caption"/>
        <w:keepNext/>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8</w:t>
      </w:r>
      <w:r>
        <w:rPr>
          <w:rtl/>
        </w:rPr>
        <w:fldChar w:fldCharType="end"/>
      </w:r>
      <w:r>
        <w:rPr>
          <w:rFonts w:hint="cs"/>
          <w:rtl/>
          <w:lang w:bidi="ar-SY"/>
        </w:rPr>
        <w:t xml:space="preserve">: </w:t>
      </w:r>
      <w:r w:rsidRPr="00B36413">
        <w:rPr>
          <w:rtl/>
          <w:lang w:bidi="ar-SY"/>
        </w:rPr>
        <w:t>دليل ترميز محاور أداة الدراسة وعدد عبارات كل 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74"/>
        <w:gridCol w:w="3081"/>
        <w:gridCol w:w="906"/>
        <w:gridCol w:w="1269"/>
        <w:gridCol w:w="1631"/>
      </w:tblGrid>
      <w:tr w:rsidR="00DD292F" w:rsidRPr="00DD292F" w14:paraId="642A605D" w14:textId="77777777" w:rsidTr="00DD292F">
        <w:tblPrEx>
          <w:tblCellMar>
            <w:top w:w="0" w:type="dxa"/>
            <w:bottom w:w="0" w:type="dxa"/>
          </w:tblCellMar>
        </w:tblPrEx>
        <w:trPr>
          <w:tblHeader/>
        </w:trPr>
        <w:tc>
          <w:tcPr>
            <w:tcW w:w="1200" w:type="pct"/>
            <w:shd w:val="clear" w:color="auto" w:fill="1F3864"/>
          </w:tcPr>
          <w:p w14:paraId="797D1C8B"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المتغير</w:t>
            </w:r>
          </w:p>
        </w:tc>
        <w:tc>
          <w:tcPr>
            <w:tcW w:w="1700" w:type="pct"/>
            <w:shd w:val="clear" w:color="auto" w:fill="1F3864"/>
          </w:tcPr>
          <w:p w14:paraId="4FBCE7BF"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المحور</w:t>
            </w:r>
          </w:p>
        </w:tc>
        <w:tc>
          <w:tcPr>
            <w:tcW w:w="500" w:type="pct"/>
            <w:shd w:val="clear" w:color="auto" w:fill="1F3864"/>
          </w:tcPr>
          <w:p w14:paraId="1D136FEB"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الرمز</w:t>
            </w:r>
          </w:p>
        </w:tc>
        <w:tc>
          <w:tcPr>
            <w:tcW w:w="700" w:type="pct"/>
            <w:shd w:val="clear" w:color="auto" w:fill="1F3864"/>
          </w:tcPr>
          <w:p w14:paraId="0DB94292"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عدد العبارات</w:t>
            </w:r>
          </w:p>
        </w:tc>
        <w:tc>
          <w:tcPr>
            <w:tcW w:w="900" w:type="pct"/>
            <w:shd w:val="clear" w:color="auto" w:fill="1F3864"/>
          </w:tcPr>
          <w:p w14:paraId="173B975C"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b/>
                <w:bCs/>
                <w:color w:val="FFFFFF"/>
                <w:szCs w:val="24"/>
                <w:rtl/>
              </w:rPr>
              <w:t>أرقام العبارات</w:t>
            </w:r>
          </w:p>
        </w:tc>
      </w:tr>
      <w:tr w:rsidR="00DD292F" w:rsidRPr="00DD292F" w14:paraId="104DB90E" w14:textId="77777777" w:rsidTr="00DD292F">
        <w:tblPrEx>
          <w:tblCellMar>
            <w:top w:w="0" w:type="dxa"/>
            <w:bottom w:w="0" w:type="dxa"/>
          </w:tblCellMar>
        </w:tblPrEx>
        <w:tc>
          <w:tcPr>
            <w:tcW w:w="1200" w:type="pct"/>
          </w:tcPr>
          <w:p w14:paraId="48BFB59D" w14:textId="77777777" w:rsidR="00DD292F" w:rsidRPr="00DD292F" w:rsidRDefault="00DD292F" w:rsidP="00DD292F">
            <w:pPr>
              <w:spacing w:before="40" w:after="40"/>
              <w:rPr>
                <w:rFonts w:ascii="Simplified Arabic" w:hAnsi="Simplified Arabic"/>
                <w:b/>
                <w:bCs/>
                <w:szCs w:val="24"/>
              </w:rPr>
            </w:pPr>
            <w:r w:rsidRPr="00DD292F">
              <w:rPr>
                <w:rFonts w:ascii="Simplified Arabic" w:eastAsia="Arial" w:hAnsi="Simplified Arabic"/>
                <w:b/>
                <w:bCs/>
                <w:color w:val="000000"/>
                <w:szCs w:val="24"/>
                <w:rtl/>
              </w:rPr>
              <w:t>نماذج الريادة الاجتماعية (SE)</w:t>
            </w:r>
          </w:p>
        </w:tc>
        <w:tc>
          <w:tcPr>
            <w:tcW w:w="1700" w:type="pct"/>
          </w:tcPr>
          <w:p w14:paraId="7DA71C1A"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الابتكار الاجتماعي</w:t>
            </w:r>
          </w:p>
        </w:tc>
        <w:tc>
          <w:tcPr>
            <w:tcW w:w="500" w:type="pct"/>
          </w:tcPr>
          <w:p w14:paraId="0EEE0A02"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SI</w:t>
            </w:r>
          </w:p>
        </w:tc>
        <w:tc>
          <w:tcPr>
            <w:tcW w:w="700" w:type="pct"/>
          </w:tcPr>
          <w:p w14:paraId="5D02AC3E"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tcPr>
          <w:p w14:paraId="4A96A53C"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SI1 – SI5</w:t>
            </w:r>
          </w:p>
        </w:tc>
      </w:tr>
      <w:tr w:rsidR="00DD292F" w:rsidRPr="00DD292F" w14:paraId="1642F00A" w14:textId="77777777" w:rsidTr="00DD292F">
        <w:tblPrEx>
          <w:tblCellMar>
            <w:top w:w="0" w:type="dxa"/>
            <w:bottom w:w="0" w:type="dxa"/>
          </w:tblCellMar>
        </w:tblPrEx>
        <w:tc>
          <w:tcPr>
            <w:tcW w:w="1200" w:type="pct"/>
            <w:shd w:val="clear" w:color="auto" w:fill="F2F5FA"/>
          </w:tcPr>
          <w:p w14:paraId="10C101CA" w14:textId="77777777" w:rsidR="00DD292F" w:rsidRPr="00DD292F" w:rsidRDefault="00DD292F" w:rsidP="00DD292F">
            <w:pPr>
              <w:spacing w:before="40" w:after="40"/>
              <w:rPr>
                <w:rFonts w:ascii="Simplified Arabic" w:hAnsi="Simplified Arabic"/>
                <w:b/>
                <w:bCs/>
                <w:szCs w:val="24"/>
              </w:rPr>
            </w:pPr>
          </w:p>
        </w:tc>
        <w:tc>
          <w:tcPr>
            <w:tcW w:w="1700" w:type="pct"/>
            <w:shd w:val="clear" w:color="auto" w:fill="F2F5FA"/>
          </w:tcPr>
          <w:p w14:paraId="576E6298"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الاستباقية الاجتماعية</w:t>
            </w:r>
          </w:p>
        </w:tc>
        <w:tc>
          <w:tcPr>
            <w:tcW w:w="500" w:type="pct"/>
            <w:shd w:val="clear" w:color="auto" w:fill="F2F5FA"/>
          </w:tcPr>
          <w:p w14:paraId="40C9549C"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SP</w:t>
            </w:r>
          </w:p>
        </w:tc>
        <w:tc>
          <w:tcPr>
            <w:tcW w:w="700" w:type="pct"/>
            <w:shd w:val="clear" w:color="auto" w:fill="F2F5FA"/>
          </w:tcPr>
          <w:p w14:paraId="06BFB406"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shd w:val="clear" w:color="auto" w:fill="F2F5FA"/>
          </w:tcPr>
          <w:p w14:paraId="036A0B5F"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SP1 – SP5</w:t>
            </w:r>
          </w:p>
        </w:tc>
      </w:tr>
      <w:tr w:rsidR="00DD292F" w:rsidRPr="00DD292F" w14:paraId="3E8FE96A" w14:textId="77777777" w:rsidTr="00DD292F">
        <w:tblPrEx>
          <w:tblCellMar>
            <w:top w:w="0" w:type="dxa"/>
            <w:bottom w:w="0" w:type="dxa"/>
          </w:tblCellMar>
        </w:tblPrEx>
        <w:tc>
          <w:tcPr>
            <w:tcW w:w="1200" w:type="pct"/>
          </w:tcPr>
          <w:p w14:paraId="20FF6FC6" w14:textId="77777777" w:rsidR="00DD292F" w:rsidRPr="00DD292F" w:rsidRDefault="00DD292F" w:rsidP="00DD292F">
            <w:pPr>
              <w:spacing w:before="40" w:after="40"/>
              <w:rPr>
                <w:rFonts w:ascii="Simplified Arabic" w:hAnsi="Simplified Arabic"/>
                <w:b/>
                <w:bCs/>
                <w:szCs w:val="24"/>
              </w:rPr>
            </w:pPr>
          </w:p>
        </w:tc>
        <w:tc>
          <w:tcPr>
            <w:tcW w:w="1700" w:type="pct"/>
          </w:tcPr>
          <w:p w14:paraId="026FC4FE"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تحمّل المخاطرة الاجتماعية</w:t>
            </w:r>
          </w:p>
        </w:tc>
        <w:tc>
          <w:tcPr>
            <w:tcW w:w="500" w:type="pct"/>
          </w:tcPr>
          <w:p w14:paraId="14E4F162"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SR</w:t>
            </w:r>
          </w:p>
        </w:tc>
        <w:tc>
          <w:tcPr>
            <w:tcW w:w="700" w:type="pct"/>
          </w:tcPr>
          <w:p w14:paraId="2E0CFD6B"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tcPr>
          <w:p w14:paraId="4362C0EC"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SR1 – SR5</w:t>
            </w:r>
          </w:p>
        </w:tc>
      </w:tr>
      <w:tr w:rsidR="00DD292F" w:rsidRPr="00DD292F" w14:paraId="2616C869" w14:textId="77777777" w:rsidTr="00DD292F">
        <w:tblPrEx>
          <w:tblCellMar>
            <w:top w:w="0" w:type="dxa"/>
            <w:bottom w:w="0" w:type="dxa"/>
          </w:tblCellMar>
        </w:tblPrEx>
        <w:tc>
          <w:tcPr>
            <w:tcW w:w="1200" w:type="pct"/>
            <w:shd w:val="clear" w:color="auto" w:fill="F2F5FA"/>
          </w:tcPr>
          <w:p w14:paraId="31FA4C85" w14:textId="77777777" w:rsidR="00DD292F" w:rsidRPr="00DD292F" w:rsidRDefault="00DD292F" w:rsidP="00DD292F">
            <w:pPr>
              <w:spacing w:before="40" w:after="40"/>
              <w:rPr>
                <w:rFonts w:ascii="Simplified Arabic" w:hAnsi="Simplified Arabic"/>
                <w:b/>
                <w:bCs/>
                <w:szCs w:val="24"/>
              </w:rPr>
            </w:pPr>
          </w:p>
        </w:tc>
        <w:tc>
          <w:tcPr>
            <w:tcW w:w="1700" w:type="pct"/>
            <w:shd w:val="clear" w:color="auto" w:fill="F2F5FA"/>
          </w:tcPr>
          <w:p w14:paraId="6A5648F4"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توليد الدخل وتبنّي نموذج العمل الهجين</w:t>
            </w:r>
          </w:p>
        </w:tc>
        <w:tc>
          <w:tcPr>
            <w:tcW w:w="500" w:type="pct"/>
            <w:shd w:val="clear" w:color="auto" w:fill="F2F5FA"/>
          </w:tcPr>
          <w:p w14:paraId="0B39B327"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IG</w:t>
            </w:r>
          </w:p>
        </w:tc>
        <w:tc>
          <w:tcPr>
            <w:tcW w:w="700" w:type="pct"/>
            <w:shd w:val="clear" w:color="auto" w:fill="F2F5FA"/>
          </w:tcPr>
          <w:p w14:paraId="3F9A91F8"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shd w:val="clear" w:color="auto" w:fill="F2F5FA"/>
          </w:tcPr>
          <w:p w14:paraId="27DEB6C7"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IG1 – IG5</w:t>
            </w:r>
          </w:p>
        </w:tc>
      </w:tr>
      <w:tr w:rsidR="00DD292F" w:rsidRPr="00DD292F" w14:paraId="75152203" w14:textId="77777777" w:rsidTr="00DD292F">
        <w:tblPrEx>
          <w:tblCellMar>
            <w:top w:w="0" w:type="dxa"/>
            <w:bottom w:w="0" w:type="dxa"/>
          </w:tblCellMar>
        </w:tblPrEx>
        <w:tc>
          <w:tcPr>
            <w:tcW w:w="1200" w:type="pct"/>
          </w:tcPr>
          <w:p w14:paraId="53132EFF" w14:textId="77777777" w:rsidR="00DD292F" w:rsidRPr="00DD292F" w:rsidRDefault="00DD292F" w:rsidP="00DD292F">
            <w:pPr>
              <w:spacing w:before="40" w:after="40"/>
              <w:rPr>
                <w:rFonts w:ascii="Simplified Arabic" w:hAnsi="Simplified Arabic"/>
                <w:b/>
                <w:bCs/>
                <w:szCs w:val="24"/>
              </w:rPr>
            </w:pPr>
            <w:r w:rsidRPr="00DD292F">
              <w:rPr>
                <w:rFonts w:ascii="Simplified Arabic" w:eastAsia="Arial" w:hAnsi="Simplified Arabic"/>
                <w:b/>
                <w:bCs/>
                <w:color w:val="000000"/>
                <w:szCs w:val="24"/>
                <w:rtl/>
              </w:rPr>
              <w:t>الاستدامة المالية (FS)</w:t>
            </w:r>
          </w:p>
        </w:tc>
        <w:tc>
          <w:tcPr>
            <w:tcW w:w="1700" w:type="pct"/>
          </w:tcPr>
          <w:p w14:paraId="21FED816"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تنويع مصادر الدخل</w:t>
            </w:r>
          </w:p>
        </w:tc>
        <w:tc>
          <w:tcPr>
            <w:tcW w:w="500" w:type="pct"/>
          </w:tcPr>
          <w:p w14:paraId="48B4899A"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RD</w:t>
            </w:r>
          </w:p>
        </w:tc>
        <w:tc>
          <w:tcPr>
            <w:tcW w:w="700" w:type="pct"/>
          </w:tcPr>
          <w:p w14:paraId="510FA8F8"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6</w:t>
            </w:r>
          </w:p>
        </w:tc>
        <w:tc>
          <w:tcPr>
            <w:tcW w:w="900" w:type="pct"/>
          </w:tcPr>
          <w:p w14:paraId="60D20BA2"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RD1 – RD6</w:t>
            </w:r>
          </w:p>
        </w:tc>
      </w:tr>
      <w:tr w:rsidR="00DD292F" w:rsidRPr="00DD292F" w14:paraId="35BEEC8F" w14:textId="77777777" w:rsidTr="00DD292F">
        <w:tblPrEx>
          <w:tblCellMar>
            <w:top w:w="0" w:type="dxa"/>
            <w:bottom w:w="0" w:type="dxa"/>
          </w:tblCellMar>
        </w:tblPrEx>
        <w:tc>
          <w:tcPr>
            <w:tcW w:w="1200" w:type="pct"/>
            <w:shd w:val="clear" w:color="auto" w:fill="F2F5FA"/>
          </w:tcPr>
          <w:p w14:paraId="46C6B6F7" w14:textId="77777777" w:rsidR="00DD292F" w:rsidRPr="00DD292F" w:rsidRDefault="00DD292F" w:rsidP="00DD292F">
            <w:pPr>
              <w:spacing w:before="40" w:after="40"/>
              <w:rPr>
                <w:rFonts w:ascii="Simplified Arabic" w:hAnsi="Simplified Arabic"/>
                <w:b/>
                <w:bCs/>
                <w:szCs w:val="24"/>
              </w:rPr>
            </w:pPr>
          </w:p>
        </w:tc>
        <w:tc>
          <w:tcPr>
            <w:tcW w:w="1700" w:type="pct"/>
            <w:shd w:val="clear" w:color="auto" w:fill="F2F5FA"/>
          </w:tcPr>
          <w:p w14:paraId="5065EE88"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كفاية الإيرادات واستقلالية التمويل</w:t>
            </w:r>
          </w:p>
        </w:tc>
        <w:tc>
          <w:tcPr>
            <w:tcW w:w="500" w:type="pct"/>
            <w:shd w:val="clear" w:color="auto" w:fill="F2F5FA"/>
          </w:tcPr>
          <w:p w14:paraId="717CB836"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RA</w:t>
            </w:r>
          </w:p>
        </w:tc>
        <w:tc>
          <w:tcPr>
            <w:tcW w:w="700" w:type="pct"/>
            <w:shd w:val="clear" w:color="auto" w:fill="F2F5FA"/>
          </w:tcPr>
          <w:p w14:paraId="58B3E388"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shd w:val="clear" w:color="auto" w:fill="F2F5FA"/>
          </w:tcPr>
          <w:p w14:paraId="082CB240"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RA1 – RA5</w:t>
            </w:r>
          </w:p>
        </w:tc>
      </w:tr>
      <w:tr w:rsidR="00DD292F" w:rsidRPr="00DD292F" w14:paraId="071C3D94" w14:textId="77777777" w:rsidTr="00DD292F">
        <w:tblPrEx>
          <w:tblCellMar>
            <w:top w:w="0" w:type="dxa"/>
            <w:bottom w:w="0" w:type="dxa"/>
          </w:tblCellMar>
        </w:tblPrEx>
        <w:tc>
          <w:tcPr>
            <w:tcW w:w="1200" w:type="pct"/>
          </w:tcPr>
          <w:p w14:paraId="78860356" w14:textId="77777777" w:rsidR="00DD292F" w:rsidRPr="00DD292F" w:rsidRDefault="00DD292F" w:rsidP="00DD292F">
            <w:pPr>
              <w:spacing w:before="40" w:after="40"/>
              <w:rPr>
                <w:rFonts w:ascii="Simplified Arabic" w:hAnsi="Simplified Arabic"/>
                <w:b/>
                <w:bCs/>
                <w:szCs w:val="24"/>
              </w:rPr>
            </w:pPr>
          </w:p>
        </w:tc>
        <w:tc>
          <w:tcPr>
            <w:tcW w:w="1700" w:type="pct"/>
          </w:tcPr>
          <w:p w14:paraId="483AEED5"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الكفاءة والانضباط المالي</w:t>
            </w:r>
          </w:p>
        </w:tc>
        <w:tc>
          <w:tcPr>
            <w:tcW w:w="500" w:type="pct"/>
          </w:tcPr>
          <w:p w14:paraId="17E92D22"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FE</w:t>
            </w:r>
          </w:p>
        </w:tc>
        <w:tc>
          <w:tcPr>
            <w:tcW w:w="700" w:type="pct"/>
          </w:tcPr>
          <w:p w14:paraId="67753D54"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tcPr>
          <w:p w14:paraId="17BEA067"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FE1 – FE5</w:t>
            </w:r>
          </w:p>
        </w:tc>
      </w:tr>
      <w:tr w:rsidR="00DD292F" w:rsidRPr="00DD292F" w14:paraId="6E276CA5" w14:textId="77777777" w:rsidTr="00DD292F">
        <w:tblPrEx>
          <w:tblCellMar>
            <w:top w:w="0" w:type="dxa"/>
            <w:bottom w:w="0" w:type="dxa"/>
          </w:tblCellMar>
        </w:tblPrEx>
        <w:tc>
          <w:tcPr>
            <w:tcW w:w="1200" w:type="pct"/>
            <w:shd w:val="clear" w:color="auto" w:fill="F2F5FA"/>
          </w:tcPr>
          <w:p w14:paraId="6173060B" w14:textId="77777777" w:rsidR="00DD292F" w:rsidRPr="00DD292F" w:rsidRDefault="00DD292F" w:rsidP="00DD292F">
            <w:pPr>
              <w:spacing w:before="40" w:after="40"/>
              <w:rPr>
                <w:rFonts w:ascii="Simplified Arabic" w:hAnsi="Simplified Arabic"/>
                <w:b/>
                <w:bCs/>
                <w:szCs w:val="24"/>
              </w:rPr>
            </w:pPr>
          </w:p>
        </w:tc>
        <w:tc>
          <w:tcPr>
            <w:tcW w:w="1700" w:type="pct"/>
            <w:shd w:val="clear" w:color="auto" w:fill="F2F5FA"/>
          </w:tcPr>
          <w:p w14:paraId="14BBC571"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التخطيط المالي والاحتياطيات</w:t>
            </w:r>
          </w:p>
        </w:tc>
        <w:tc>
          <w:tcPr>
            <w:tcW w:w="500" w:type="pct"/>
            <w:shd w:val="clear" w:color="auto" w:fill="F2F5FA"/>
          </w:tcPr>
          <w:p w14:paraId="029233AE"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FP</w:t>
            </w:r>
          </w:p>
        </w:tc>
        <w:tc>
          <w:tcPr>
            <w:tcW w:w="700" w:type="pct"/>
            <w:shd w:val="clear" w:color="auto" w:fill="F2F5FA"/>
          </w:tcPr>
          <w:p w14:paraId="3DD55375"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5</w:t>
            </w:r>
          </w:p>
        </w:tc>
        <w:tc>
          <w:tcPr>
            <w:tcW w:w="900" w:type="pct"/>
            <w:shd w:val="clear" w:color="auto" w:fill="F2F5FA"/>
          </w:tcPr>
          <w:p w14:paraId="3BEF80A7"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FP1 – FP5</w:t>
            </w:r>
          </w:p>
        </w:tc>
      </w:tr>
      <w:tr w:rsidR="00DD292F" w:rsidRPr="00DD292F" w14:paraId="0E12BDE9" w14:textId="77777777" w:rsidTr="00DD292F">
        <w:tblPrEx>
          <w:tblCellMar>
            <w:top w:w="0" w:type="dxa"/>
            <w:bottom w:w="0" w:type="dxa"/>
          </w:tblCellMar>
        </w:tblPrEx>
        <w:tc>
          <w:tcPr>
            <w:tcW w:w="1200" w:type="pct"/>
          </w:tcPr>
          <w:p w14:paraId="797FD7F2" w14:textId="77777777" w:rsidR="00DD292F" w:rsidRPr="00DD292F" w:rsidRDefault="00DD292F" w:rsidP="00DD292F">
            <w:pPr>
              <w:spacing w:before="40" w:after="40"/>
              <w:rPr>
                <w:rFonts w:ascii="Simplified Arabic" w:hAnsi="Simplified Arabic"/>
                <w:b/>
                <w:bCs/>
                <w:szCs w:val="24"/>
              </w:rPr>
            </w:pPr>
            <w:r w:rsidRPr="00DD292F">
              <w:rPr>
                <w:rFonts w:ascii="Simplified Arabic" w:eastAsia="Arial" w:hAnsi="Simplified Arabic"/>
                <w:b/>
                <w:bCs/>
                <w:color w:val="000000"/>
                <w:szCs w:val="24"/>
                <w:rtl/>
              </w:rPr>
              <w:t>الإجمالي</w:t>
            </w:r>
          </w:p>
        </w:tc>
        <w:tc>
          <w:tcPr>
            <w:tcW w:w="1700" w:type="pct"/>
          </w:tcPr>
          <w:p w14:paraId="388C4F3B" w14:textId="77777777" w:rsidR="00DD292F" w:rsidRPr="00DD292F" w:rsidRDefault="00DD292F" w:rsidP="00DD292F">
            <w:pPr>
              <w:spacing w:before="40" w:after="40"/>
              <w:rPr>
                <w:rFonts w:ascii="Simplified Arabic" w:hAnsi="Simplified Arabic"/>
                <w:szCs w:val="24"/>
              </w:rPr>
            </w:pPr>
            <w:r w:rsidRPr="00DD292F">
              <w:rPr>
                <w:rFonts w:ascii="Simplified Arabic" w:eastAsia="Arial" w:hAnsi="Simplified Arabic"/>
                <w:color w:val="000000"/>
                <w:szCs w:val="24"/>
                <w:rtl/>
              </w:rPr>
              <w:t>ثمانية محاور</w:t>
            </w:r>
          </w:p>
        </w:tc>
        <w:tc>
          <w:tcPr>
            <w:tcW w:w="500" w:type="pct"/>
          </w:tcPr>
          <w:p w14:paraId="79C86F0F"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w:t>
            </w:r>
          </w:p>
        </w:tc>
        <w:tc>
          <w:tcPr>
            <w:tcW w:w="700" w:type="pct"/>
          </w:tcPr>
          <w:p w14:paraId="1959907B"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41</w:t>
            </w:r>
          </w:p>
        </w:tc>
        <w:tc>
          <w:tcPr>
            <w:tcW w:w="900" w:type="pct"/>
          </w:tcPr>
          <w:p w14:paraId="1C08863E" w14:textId="77777777" w:rsidR="00DD292F" w:rsidRPr="00DD292F" w:rsidRDefault="00DD292F" w:rsidP="0060060E">
            <w:pPr>
              <w:spacing w:before="40" w:after="40"/>
              <w:jc w:val="center"/>
              <w:rPr>
                <w:rFonts w:ascii="Simplified Arabic" w:hAnsi="Simplified Arabic"/>
                <w:szCs w:val="24"/>
              </w:rPr>
            </w:pPr>
            <w:r w:rsidRPr="00DD292F">
              <w:rPr>
                <w:rFonts w:ascii="Simplified Arabic" w:eastAsia="Arial" w:hAnsi="Simplified Arabic"/>
                <w:color w:val="000000"/>
                <w:szCs w:val="24"/>
                <w:rtl/>
              </w:rPr>
              <w:t>—</w:t>
            </w:r>
          </w:p>
        </w:tc>
      </w:tr>
    </w:tbl>
    <w:p w14:paraId="66C37113" w14:textId="77777777" w:rsidR="00DD292F" w:rsidRPr="00DD292F" w:rsidRDefault="00DD292F" w:rsidP="00DD292F">
      <w:pPr>
        <w:spacing w:before="240" w:line="240" w:lineRule="auto"/>
        <w:jc w:val="both"/>
      </w:pPr>
      <w:r w:rsidRPr="00DD292F">
        <w:rPr>
          <w:rtl/>
          <w:lang w:bidi="ar-SA"/>
        </w:rPr>
        <w:t>ويُشتقّ من هذه المحاور مؤشّران مركّبان يُستخدمان في التحليل الاستدلالي: المؤشر المركّب للمتغير المستقل (SE) وهو متوسط المحاور الأربعة (SI, SP, SR, IG)، والمؤشر المركّب للمتغير التابع (FS) وهو متوسط المحاور الأربعة (RD, RA, FE, FP). وقد اعتُمدت هذه الرموز نفسها في ترميز البيانات وفي جميع مخرجات التحليل الإحصائي الواردة في الفصل الرابع.</w:t>
      </w:r>
    </w:p>
    <w:p w14:paraId="4E13C042" w14:textId="77777777" w:rsidR="00DD292F" w:rsidRPr="00DD292F" w:rsidRDefault="00DD292F" w:rsidP="00D85966">
      <w:pPr>
        <w:spacing w:before="240" w:line="240" w:lineRule="auto"/>
        <w:jc w:val="both"/>
        <w:rPr>
          <w:b/>
          <w:bCs/>
          <w:rtl/>
        </w:rPr>
      </w:pPr>
    </w:p>
    <w:p w14:paraId="302D94CB" w14:textId="1E917A76" w:rsidR="00D85966" w:rsidRDefault="00D85966" w:rsidP="00D85966">
      <w:pPr>
        <w:spacing w:before="240" w:line="240" w:lineRule="auto"/>
        <w:jc w:val="both"/>
        <w:rPr>
          <w:b/>
          <w:bCs/>
          <w:rtl/>
        </w:rPr>
      </w:pPr>
      <w:r w:rsidRPr="004D7876">
        <w:rPr>
          <w:b/>
          <w:bCs/>
          <w:rtl/>
        </w:rPr>
        <w:lastRenderedPageBreak/>
        <w:t>التحقق من الصلاحية والثبات</w:t>
      </w:r>
    </w:p>
    <w:p w14:paraId="3273DC8C" w14:textId="5DF12988" w:rsidR="00A8695C" w:rsidRPr="00A8695C" w:rsidRDefault="00A8695C" w:rsidP="00A8695C">
      <w:pPr>
        <w:jc w:val="both"/>
        <w:rPr>
          <w:rtl/>
          <w:lang w:bidi="ar-SA"/>
        </w:rPr>
      </w:pPr>
      <w:r w:rsidRPr="00F25557">
        <w:rPr>
          <w:rtl/>
          <w:lang w:bidi="ar-SA"/>
        </w:rPr>
        <w:t>للتأكّد من جودة الأداة تُتّبع إجراءاتٌ للتحقّق من صدقها وثباتها على النحو الآتي:</w:t>
      </w:r>
    </w:p>
    <w:p w14:paraId="6C712C63" w14:textId="0FA4E8F1" w:rsidR="00D85966" w:rsidRPr="002A5097" w:rsidRDefault="00D85966" w:rsidP="00D85966">
      <w:pPr>
        <w:spacing w:before="240" w:line="240" w:lineRule="auto"/>
        <w:rPr>
          <w:b/>
          <w:bCs/>
          <w:rtl/>
        </w:rPr>
      </w:pPr>
      <w:r w:rsidRPr="002A5097">
        <w:rPr>
          <w:rFonts w:ascii="Simplified Arabic" w:hAnsi="Simplified Arabic" w:hint="cs"/>
          <w:b/>
          <w:bCs/>
          <w:rtl/>
        </w:rPr>
        <w:t>أولاً</w:t>
      </w:r>
      <w:r w:rsidRPr="002A5097">
        <w:rPr>
          <w:b/>
          <w:bCs/>
          <w:rtl/>
        </w:rPr>
        <w:t xml:space="preserve">: </w:t>
      </w:r>
      <w:r w:rsidRPr="002A5097">
        <w:rPr>
          <w:rFonts w:ascii="Simplified Arabic" w:hAnsi="Simplified Arabic" w:hint="cs"/>
          <w:b/>
          <w:bCs/>
          <w:rtl/>
        </w:rPr>
        <w:t>صدق</w:t>
      </w:r>
      <w:r w:rsidRPr="002A5097">
        <w:rPr>
          <w:b/>
          <w:bCs/>
          <w:rtl/>
        </w:rPr>
        <w:t xml:space="preserve"> </w:t>
      </w:r>
      <w:r w:rsidRPr="002A5097">
        <w:rPr>
          <w:rFonts w:ascii="Simplified Arabic" w:hAnsi="Simplified Arabic" w:hint="cs"/>
          <w:b/>
          <w:bCs/>
          <w:rtl/>
        </w:rPr>
        <w:t>الاستبانة</w:t>
      </w:r>
      <w:r w:rsidRPr="002A5097">
        <w:rPr>
          <w:b/>
          <w:bCs/>
          <w:rtl/>
        </w:rPr>
        <w:t xml:space="preserve"> (</w:t>
      </w:r>
      <w:r w:rsidRPr="002A5097">
        <w:rPr>
          <w:b/>
          <w:bCs/>
        </w:rPr>
        <w:t>Validity</w:t>
      </w:r>
      <w:r w:rsidRPr="002A5097">
        <w:rPr>
          <w:b/>
          <w:bCs/>
          <w:rtl/>
        </w:rPr>
        <w:t>)</w:t>
      </w:r>
    </w:p>
    <w:p w14:paraId="02568B46" w14:textId="1A082F06" w:rsidR="00DD292F" w:rsidRPr="00DD292F" w:rsidRDefault="00DD292F" w:rsidP="00DD292F">
      <w:pPr>
        <w:jc w:val="both"/>
        <w:rPr>
          <w:lang w:bidi="ar-SA"/>
        </w:rPr>
      </w:pPr>
      <w:r w:rsidRPr="00DD292F">
        <w:rPr>
          <w:rtl/>
          <w:lang w:bidi="ar-SA"/>
        </w:rPr>
        <w:t>اعتُمد الصدق الظاهري وسيلةً للتحقّق من صلاحية الأداة، إذ عُرضت في صورتها الأولية على مجموعةٍ من المحكّمين المتخصّصين في إدارة الأعمال وريادة الأعمال والقطاع غير الربحي، لإبداء الرأي في وضوح العبارات وسلامتها اللغوية ومدى انتماء كل عبارة إلى بُعدها. وقد أفضت ملحوظاتهم إلى تعديلاتٍ في الصياغة لا في المضمون، شملت ربط عبارة تقديم الخدمات بمقابل مادي بما تسمح به اللائحة الأساسية للمنظمة، وتحديد نوع الجهة المانحة في عبارة استقلالية القرار البرامجي، وتوضيح قنوات التبرّع المقصودة بذكر أمثلتها، وفصل عبارةٍ كانت تحمل فكرتين في محور التخطيط المالي تفادياً للازدواج الذي يُضعف صدق المحتوى (</w:t>
      </w:r>
      <w:proofErr w:type="spellStart"/>
      <w:r w:rsidRPr="00DD292F">
        <w:rPr>
          <w:rtl/>
          <w:lang w:bidi="ar-SA"/>
        </w:rPr>
        <w:t>DeVellis</w:t>
      </w:r>
      <w:proofErr w:type="spellEnd"/>
      <w:r w:rsidRPr="00DD292F">
        <w:rPr>
          <w:rtl/>
          <w:lang w:bidi="ar-SA"/>
        </w:rPr>
        <w:t>, 2017؛ صقور وقلاش، 2024). واعتُمدت الأداة بعد إجراء هذه التعديلات.</w:t>
      </w:r>
    </w:p>
    <w:p w14:paraId="081EF0B9" w14:textId="77777777" w:rsidR="00D85966" w:rsidRPr="00D626ED" w:rsidRDefault="00D85966" w:rsidP="00D85966">
      <w:pPr>
        <w:spacing w:before="240" w:line="240" w:lineRule="auto"/>
        <w:jc w:val="both"/>
        <w:rPr>
          <w:b/>
          <w:bCs/>
          <w:rtl/>
        </w:rPr>
      </w:pPr>
      <w:r w:rsidRPr="00D626ED">
        <w:rPr>
          <w:rFonts w:ascii="Simplified Arabic" w:hAnsi="Simplified Arabic" w:hint="cs"/>
          <w:b/>
          <w:bCs/>
          <w:rtl/>
        </w:rPr>
        <w:t>ثانياً</w:t>
      </w:r>
      <w:r w:rsidRPr="00D626ED">
        <w:rPr>
          <w:b/>
          <w:bCs/>
          <w:rtl/>
        </w:rPr>
        <w:t xml:space="preserve">: </w:t>
      </w:r>
      <w:r w:rsidRPr="00D626ED">
        <w:rPr>
          <w:rFonts w:ascii="Simplified Arabic" w:hAnsi="Simplified Arabic" w:hint="cs"/>
          <w:b/>
          <w:bCs/>
          <w:rtl/>
        </w:rPr>
        <w:t>ثبات</w:t>
      </w:r>
      <w:r w:rsidRPr="00D626ED">
        <w:rPr>
          <w:b/>
          <w:bCs/>
          <w:rtl/>
        </w:rPr>
        <w:t xml:space="preserve"> </w:t>
      </w:r>
      <w:r w:rsidRPr="00D626ED">
        <w:rPr>
          <w:rFonts w:ascii="Simplified Arabic" w:hAnsi="Simplified Arabic" w:hint="cs"/>
          <w:b/>
          <w:bCs/>
          <w:rtl/>
        </w:rPr>
        <w:t>الاستبانة</w:t>
      </w:r>
      <w:r w:rsidRPr="00D626ED">
        <w:rPr>
          <w:b/>
          <w:bCs/>
          <w:rtl/>
        </w:rPr>
        <w:t xml:space="preserve"> (</w:t>
      </w:r>
      <w:r w:rsidRPr="00D626ED">
        <w:rPr>
          <w:b/>
          <w:bCs/>
        </w:rPr>
        <w:t>Reliability</w:t>
      </w:r>
      <w:r w:rsidRPr="00D626ED">
        <w:rPr>
          <w:b/>
          <w:bCs/>
          <w:rtl/>
        </w:rPr>
        <w:t>)</w:t>
      </w:r>
    </w:p>
    <w:p w14:paraId="0F55BBE9" w14:textId="41B80913" w:rsidR="002B0820" w:rsidRPr="002B0820" w:rsidRDefault="002B0820" w:rsidP="002B0820">
      <w:pPr>
        <w:spacing w:before="240" w:line="240" w:lineRule="auto"/>
        <w:jc w:val="both"/>
        <w:rPr>
          <w:lang w:bidi="ar-SA"/>
        </w:rPr>
      </w:pPr>
      <w:r>
        <w:rPr>
          <w:rFonts w:hint="cs"/>
          <w:rtl/>
          <w:lang w:bidi="ar-SA"/>
        </w:rPr>
        <w:t>تم</w:t>
      </w:r>
      <w:r w:rsidR="00A8695C" w:rsidRPr="00A8695C">
        <w:rPr>
          <w:rtl/>
          <w:lang w:bidi="ar-SA"/>
        </w:rPr>
        <w:t xml:space="preserve"> </w:t>
      </w:r>
      <w:r w:rsidRPr="002B0820">
        <w:rPr>
          <w:rtl/>
          <w:lang w:bidi="ar-SA"/>
        </w:rPr>
        <w:t>قي</w:t>
      </w:r>
      <w:r>
        <w:rPr>
          <w:rFonts w:hint="cs"/>
          <w:rtl/>
          <w:lang w:bidi="ar-SA"/>
        </w:rPr>
        <w:t>ا</w:t>
      </w:r>
      <w:r w:rsidRPr="002B0820">
        <w:rPr>
          <w:rtl/>
          <w:lang w:bidi="ar-SA"/>
        </w:rPr>
        <w:t xml:space="preserve">س الثبات بمعامل ألفا </w:t>
      </w:r>
      <w:proofErr w:type="spellStart"/>
      <w:r w:rsidRPr="002B0820">
        <w:rPr>
          <w:rtl/>
          <w:lang w:bidi="ar-SA"/>
        </w:rPr>
        <w:t>كرونباخ</w:t>
      </w:r>
      <w:proofErr w:type="spellEnd"/>
      <w:r w:rsidRPr="002B0820">
        <w:rPr>
          <w:rtl/>
          <w:lang w:bidi="ar-SA"/>
        </w:rPr>
        <w:t xml:space="preserve"> (</w:t>
      </w:r>
      <w:proofErr w:type="spellStart"/>
      <w:r w:rsidRPr="002B0820">
        <w:rPr>
          <w:rtl/>
          <w:lang w:bidi="ar-SA"/>
        </w:rPr>
        <w:t>Cronbach's</w:t>
      </w:r>
      <w:proofErr w:type="spellEnd"/>
      <w:r w:rsidRPr="002B0820">
        <w:rPr>
          <w:rtl/>
          <w:lang w:bidi="ar-SA"/>
        </w:rPr>
        <w:t xml:space="preserve"> </w:t>
      </w:r>
      <w:proofErr w:type="spellStart"/>
      <w:r w:rsidRPr="002B0820">
        <w:rPr>
          <w:rtl/>
          <w:lang w:bidi="ar-SA"/>
        </w:rPr>
        <w:t>Alpha</w:t>
      </w:r>
      <w:proofErr w:type="spellEnd"/>
      <w:r w:rsidRPr="002B0820">
        <w:rPr>
          <w:rtl/>
          <w:lang w:bidi="ar-SA"/>
        </w:rPr>
        <w:t>) على مرحلتين. ففي المرحلة الأولى طُبّقت الأداة على عيّنةٍ استطلاعية قوامها (25) مستجيباً من العاملين في منظمات غير ربحية بمنطقة الرياض، بهدف التحقّق من وضوح الصياغة وتقدير زمن الاستجابة وقياس الثبات الأولي، فبلغ معامل ألفا للأداة ككل (0.939)، وهو يتجاوز الحدّ المقبول (0.70) بفارقٍ واسع (</w:t>
      </w:r>
      <w:proofErr w:type="spellStart"/>
      <w:r w:rsidRPr="002B0820">
        <w:rPr>
          <w:rtl/>
          <w:lang w:bidi="ar-SA"/>
        </w:rPr>
        <w:t>Nunnally</w:t>
      </w:r>
      <w:proofErr w:type="spellEnd"/>
      <w:r w:rsidRPr="002B0820">
        <w:rPr>
          <w:rtl/>
          <w:lang w:bidi="ar-SA"/>
        </w:rPr>
        <w:t xml:space="preserve"> &amp; </w:t>
      </w:r>
      <w:proofErr w:type="spellStart"/>
      <w:r w:rsidRPr="002B0820">
        <w:rPr>
          <w:rtl/>
          <w:lang w:bidi="ar-SA"/>
        </w:rPr>
        <w:t>Bernstein</w:t>
      </w:r>
      <w:proofErr w:type="spellEnd"/>
      <w:r w:rsidRPr="002B0820">
        <w:rPr>
          <w:rtl/>
          <w:lang w:bidi="ar-SA"/>
        </w:rPr>
        <w:t>, 1994)، ولم يُسفر تحليل الفقرات عن عبارةٍ يؤدّي حذفها إلى ارتفاعٍ جوهري في الثبات، فاعتُمدت الأداة دون حذف أي عبارة، واستُبعدت استجابات العيّنة الاستطلاعية من التحليل النهائي منعاً للازدواج.</w:t>
      </w:r>
    </w:p>
    <w:p w14:paraId="6716863A" w14:textId="77777777" w:rsidR="002B0820" w:rsidRPr="002B0820" w:rsidRDefault="002B0820" w:rsidP="002B0820">
      <w:pPr>
        <w:spacing w:before="240" w:line="240" w:lineRule="auto"/>
        <w:jc w:val="both"/>
        <w:rPr>
          <w:lang w:bidi="ar-SA"/>
        </w:rPr>
      </w:pPr>
      <w:r w:rsidRPr="002B0820">
        <w:rPr>
          <w:rtl/>
          <w:lang w:bidi="ar-SA"/>
        </w:rPr>
        <w:t>وفي المرحلة الثانية أُعيد حساب الثبات على بيانات العيّنة النهائية (ن = 412) على مستوى الأداة ككل وعلى مستوى كل محورٍ على حِدة، فبلغ معامل الثبات الكلي (0.944)، وتراوحت معاملات المحاور بين (0.810) و(0.893)، فوقعت جميعها في مستوى «جيد جداً» فأعلى. وتُعرض هذه المعاملات تفصيلاً في الفصل الرابع.</w:t>
      </w:r>
    </w:p>
    <w:p w14:paraId="66283BD4" w14:textId="77777777" w:rsidR="002B0820" w:rsidRPr="002B0820" w:rsidRDefault="002B0820" w:rsidP="002B0820">
      <w:pPr>
        <w:spacing w:before="240" w:line="240" w:lineRule="auto"/>
        <w:jc w:val="both"/>
        <w:rPr>
          <w:lang w:bidi="ar-SA"/>
        </w:rPr>
      </w:pPr>
      <w:r w:rsidRPr="002B0820">
        <w:rPr>
          <w:rtl/>
          <w:lang w:bidi="ar-SA"/>
        </w:rPr>
        <w:t xml:space="preserve">وبهذا الجمع بين الصدق الظاهري القائم على تحكيم المتخصّصين والثبات القائم على الاتساق الداخلي، اكتسبت الأداة القدر الكافي من الجودة </w:t>
      </w:r>
      <w:proofErr w:type="spellStart"/>
      <w:r w:rsidRPr="002B0820">
        <w:rPr>
          <w:rtl/>
          <w:lang w:bidi="ar-SA"/>
        </w:rPr>
        <w:t>السيكومترية</w:t>
      </w:r>
      <w:proofErr w:type="spellEnd"/>
      <w:r w:rsidRPr="002B0820">
        <w:rPr>
          <w:rtl/>
          <w:lang w:bidi="ar-SA"/>
        </w:rPr>
        <w:t xml:space="preserve"> الذي يؤهّلها لقياس متغيري الدراسة قياساً موثوقاً يدعم صدق نتائجها ويسمح بتعميمها على مجتمع الدراسة (</w:t>
      </w:r>
      <w:proofErr w:type="spellStart"/>
      <w:r w:rsidRPr="002B0820">
        <w:rPr>
          <w:rtl/>
          <w:lang w:bidi="ar-SA"/>
        </w:rPr>
        <w:t>DeVellis</w:t>
      </w:r>
      <w:proofErr w:type="spellEnd"/>
      <w:r w:rsidRPr="002B0820">
        <w:rPr>
          <w:rtl/>
          <w:lang w:bidi="ar-SA"/>
        </w:rPr>
        <w:t>, 2017).</w:t>
      </w:r>
    </w:p>
    <w:p w14:paraId="608FBE06" w14:textId="77777777" w:rsidR="00263899" w:rsidRDefault="00263899" w:rsidP="00263899">
      <w:pPr>
        <w:spacing w:before="240"/>
        <w:jc w:val="both"/>
        <w:rPr>
          <w:rtl/>
          <w:lang w:bidi="ar-SA"/>
        </w:rPr>
      </w:pPr>
    </w:p>
    <w:p w14:paraId="35E590B6" w14:textId="27872F8F" w:rsidR="00263899" w:rsidRDefault="00263899">
      <w:pPr>
        <w:bidi w:val="0"/>
        <w:rPr>
          <w:rtl/>
          <w:lang w:bidi="ar-SA"/>
        </w:rPr>
      </w:pPr>
      <w:r>
        <w:rPr>
          <w:rtl/>
          <w:lang w:bidi="ar-SA"/>
        </w:rPr>
        <w:br w:type="page"/>
      </w:r>
    </w:p>
    <w:p w14:paraId="26BF4987" w14:textId="2D5477E8" w:rsidR="004D7876" w:rsidRDefault="004D7876" w:rsidP="00263899">
      <w:pPr>
        <w:pStyle w:val="Heading3"/>
        <w:rPr>
          <w:rtl/>
        </w:rPr>
      </w:pPr>
      <w:bookmarkStart w:id="132" w:name="_Toc236421515"/>
      <w:bookmarkStart w:id="133" w:name="_Toc236422510"/>
      <w:r w:rsidRPr="00E34DC8">
        <w:rPr>
          <w:rtl/>
        </w:rPr>
        <w:lastRenderedPageBreak/>
        <w:t>حدود الدراسة</w:t>
      </w:r>
      <w:bookmarkEnd w:id="132"/>
      <w:bookmarkEnd w:id="133"/>
    </w:p>
    <w:p w14:paraId="6309F820" w14:textId="77777777" w:rsidR="00A8695C" w:rsidRDefault="00A8695C" w:rsidP="00A8695C">
      <w:pPr>
        <w:spacing w:line="240" w:lineRule="auto"/>
        <w:jc w:val="both"/>
        <w:rPr>
          <w:rtl/>
          <w:lang w:bidi="ar-SA"/>
        </w:rPr>
      </w:pPr>
      <w:r w:rsidRPr="00F15C8F">
        <w:rPr>
          <w:b/>
          <w:bCs/>
          <w:rtl/>
          <w:lang w:bidi="ar-SA"/>
        </w:rPr>
        <w:t>أولاً، الحدود الموضوعية:</w:t>
      </w:r>
      <w:r w:rsidRPr="00F15C8F">
        <w:rPr>
          <w:rtl/>
          <w:lang w:bidi="ar-SA"/>
        </w:rPr>
        <w:t xml:space="preserve"> </w:t>
      </w:r>
    </w:p>
    <w:p w14:paraId="1080DAD7" w14:textId="77777777" w:rsidR="00A8695C" w:rsidRPr="00F15C8F" w:rsidRDefault="00A8695C" w:rsidP="00A8695C">
      <w:pPr>
        <w:spacing w:line="240" w:lineRule="auto"/>
        <w:jc w:val="both"/>
        <w:rPr>
          <w:lang w:bidi="ar-SA"/>
        </w:rPr>
      </w:pPr>
      <w:r w:rsidRPr="00F25557">
        <w:rPr>
          <w:rtl/>
          <w:lang w:bidi="ar-SA"/>
        </w:rPr>
        <w:t>تقتصر الدراسة على قياس أثر نماذج الريادة الاجتماعية بأبعادها الأربعة على الاستدامة المالية بأبعادها الأربعة في المنظمات غير الربحية، دون التطرّق إلى متغيراتٍ أخرى وسيطة أو معدِّلة خارج نموذج الدراسة.</w:t>
      </w:r>
    </w:p>
    <w:p w14:paraId="3A583436" w14:textId="77777777" w:rsidR="00A8695C" w:rsidRDefault="00A8695C" w:rsidP="00A8695C">
      <w:pPr>
        <w:spacing w:line="240" w:lineRule="auto"/>
        <w:jc w:val="both"/>
        <w:rPr>
          <w:b/>
          <w:bCs/>
          <w:rtl/>
          <w:lang w:bidi="ar-SA"/>
        </w:rPr>
      </w:pPr>
      <w:r w:rsidRPr="00F15C8F">
        <w:rPr>
          <w:b/>
          <w:bCs/>
          <w:rtl/>
          <w:lang w:bidi="ar-SA"/>
        </w:rPr>
        <w:t>ثانياً، الحدود المكانية:</w:t>
      </w:r>
    </w:p>
    <w:p w14:paraId="64D7C7BE" w14:textId="77777777" w:rsidR="00A8695C" w:rsidRPr="00F15C8F" w:rsidRDefault="00A8695C" w:rsidP="00A8695C">
      <w:pPr>
        <w:spacing w:line="240" w:lineRule="auto"/>
        <w:jc w:val="both"/>
        <w:rPr>
          <w:lang w:bidi="ar-SA"/>
        </w:rPr>
      </w:pPr>
      <w:r w:rsidRPr="00F25557">
        <w:rPr>
          <w:rtl/>
          <w:lang w:bidi="ar-SA"/>
        </w:rPr>
        <w:t>تُطبَّق الدراسة على المنظمات غير الربحية المسجّلة والعاملة بمنطقة الرياض في المملكة العربية السعودية، باعتبارها من أكثر مناطق المملكة كثافةً وتنوّعاً في القطاع غير الربحي.</w:t>
      </w:r>
    </w:p>
    <w:p w14:paraId="4516B2D8" w14:textId="77777777" w:rsidR="00A8695C" w:rsidRDefault="00A8695C" w:rsidP="00A8695C">
      <w:pPr>
        <w:spacing w:line="240" w:lineRule="auto"/>
        <w:jc w:val="both"/>
        <w:rPr>
          <w:b/>
          <w:bCs/>
          <w:rtl/>
          <w:lang w:bidi="ar-SA"/>
        </w:rPr>
      </w:pPr>
      <w:r w:rsidRPr="00F15C8F">
        <w:rPr>
          <w:b/>
          <w:bCs/>
          <w:rtl/>
          <w:lang w:bidi="ar-SA"/>
        </w:rPr>
        <w:t>ثالثاً، الحدود البشرية:</w:t>
      </w:r>
    </w:p>
    <w:p w14:paraId="12D7D4C0" w14:textId="77777777" w:rsidR="00A8695C" w:rsidRPr="00F15C8F" w:rsidRDefault="00A8695C" w:rsidP="00A8695C">
      <w:pPr>
        <w:spacing w:line="240" w:lineRule="auto"/>
        <w:jc w:val="both"/>
        <w:rPr>
          <w:lang w:bidi="ar-SA"/>
        </w:rPr>
      </w:pPr>
      <w:r w:rsidRPr="00F25557">
        <w:rPr>
          <w:rtl/>
          <w:lang w:bidi="ar-SA"/>
        </w:rPr>
        <w:t>تقتصر الدراسة على العاملين والقيادات الإدارية في المنظمات غير الربحية محلّ الدراسة، بوصفهم الفئة الأقدر على تقييم التوجّهات الريادية والوضع المالي لمنظماتهم.</w:t>
      </w:r>
    </w:p>
    <w:p w14:paraId="7D0979C7" w14:textId="77777777" w:rsidR="00A8695C" w:rsidRDefault="00A8695C" w:rsidP="00A8695C">
      <w:pPr>
        <w:spacing w:line="240" w:lineRule="auto"/>
        <w:jc w:val="both"/>
        <w:rPr>
          <w:b/>
          <w:bCs/>
          <w:rtl/>
          <w:lang w:bidi="ar-SA"/>
        </w:rPr>
      </w:pPr>
      <w:r w:rsidRPr="00F15C8F">
        <w:rPr>
          <w:b/>
          <w:bCs/>
          <w:rtl/>
          <w:lang w:bidi="ar-SA"/>
        </w:rPr>
        <w:t>رابعاً، الحدود الزمنية:</w:t>
      </w:r>
    </w:p>
    <w:p w14:paraId="6F91B1B0" w14:textId="5E31B481" w:rsidR="00A8695C" w:rsidRDefault="002B0820" w:rsidP="00A8695C">
      <w:pPr>
        <w:spacing w:line="240" w:lineRule="auto"/>
        <w:jc w:val="both"/>
        <w:rPr>
          <w:rtl/>
          <w:lang w:bidi="ar-SA"/>
        </w:rPr>
      </w:pPr>
      <w:r>
        <w:rPr>
          <w:rFonts w:hint="cs"/>
          <w:rtl/>
          <w:lang w:bidi="ar-SA"/>
        </w:rPr>
        <w:t>أُجريت</w:t>
      </w:r>
      <w:r w:rsidR="00A8695C" w:rsidRPr="00F25557">
        <w:rPr>
          <w:rtl/>
          <w:lang w:bidi="ar-SA"/>
        </w:rPr>
        <w:t xml:space="preserve"> الدراسة الميدانية </w:t>
      </w:r>
      <w:r>
        <w:rPr>
          <w:rFonts w:hint="cs"/>
          <w:rtl/>
          <w:lang w:bidi="ar-SA"/>
        </w:rPr>
        <w:t>وجُمعت</w:t>
      </w:r>
      <w:r w:rsidR="00A8695C" w:rsidRPr="00F25557">
        <w:rPr>
          <w:rtl/>
          <w:lang w:bidi="ar-SA"/>
        </w:rPr>
        <w:t xml:space="preserve"> بياناتها خلال </w:t>
      </w:r>
      <w:r w:rsidR="00A8695C">
        <w:rPr>
          <w:rFonts w:hint="cs"/>
          <w:rtl/>
          <w:lang w:bidi="ar-SA"/>
        </w:rPr>
        <w:t xml:space="preserve">الفصل الثاني من </w:t>
      </w:r>
      <w:r w:rsidR="00A8695C" w:rsidRPr="00F25557">
        <w:rPr>
          <w:rtl/>
          <w:lang w:bidi="ar-SA"/>
        </w:rPr>
        <w:t>العام الدراسي 1447هـ الموافق 2026م، وتنطبق نتائجها على هذه الفترة الزمنية المحدّدة.</w:t>
      </w:r>
    </w:p>
    <w:p w14:paraId="5457FECF" w14:textId="77777777" w:rsidR="002B0820" w:rsidRPr="002B0820" w:rsidRDefault="002B0820" w:rsidP="002B0820">
      <w:pPr>
        <w:spacing w:line="240" w:lineRule="auto"/>
        <w:jc w:val="both"/>
        <w:rPr>
          <w:b/>
          <w:bCs/>
          <w:lang w:bidi="ar-SA"/>
        </w:rPr>
      </w:pPr>
      <w:r w:rsidRPr="002B0820">
        <w:rPr>
          <w:b/>
          <w:bCs/>
          <w:rtl/>
          <w:lang w:bidi="ar-SA"/>
        </w:rPr>
        <w:t>خامساً، الحدود المنهجية:</w:t>
      </w:r>
    </w:p>
    <w:p w14:paraId="4ED72590" w14:textId="77777777" w:rsidR="002B0820" w:rsidRDefault="002B0820" w:rsidP="002B0820">
      <w:pPr>
        <w:spacing w:after="130"/>
        <w:jc w:val="both"/>
        <w:rPr>
          <w:lang w:bidi="ar-SA"/>
        </w:rPr>
      </w:pPr>
      <w:r w:rsidRPr="002B0820">
        <w:rPr>
          <w:rtl/>
          <w:lang w:bidi="ar-SA"/>
        </w:rPr>
        <w:t>قيست الاستدامة المالية في هذه الدراسة قياساً إدراكياً عبر تقديرات المستجيبين على مقياسٍ متدرّج، لا عبر مؤشراتٍ مستخرَجة من القوائم المالية للمنظمات؛ ومن ثمّ فإن ما رصدته الدراسة هو الاستدامة المالية كما يدركها العاملون في المنظمة لا كما تُوثَّق محاسبياً. كما أنّ التصميم المقطعي الذي اعتمدته الدراسة يكشف التلازم بين المتغيرين ولا يثبت التعاقب الزمني بينهما.</w:t>
      </w:r>
    </w:p>
    <w:p w14:paraId="08CDA5A2" w14:textId="77777777" w:rsidR="002B0820" w:rsidRPr="002B0820" w:rsidRDefault="002B0820" w:rsidP="00A8695C">
      <w:pPr>
        <w:spacing w:line="240" w:lineRule="auto"/>
        <w:jc w:val="both"/>
        <w:rPr>
          <w:lang w:bidi="ar-SA"/>
        </w:rPr>
      </w:pPr>
    </w:p>
    <w:p w14:paraId="691A2285" w14:textId="214CAE2C" w:rsidR="00676615" w:rsidRDefault="00676615" w:rsidP="004D7876">
      <w:pPr>
        <w:spacing w:line="240" w:lineRule="auto"/>
        <w:jc w:val="both"/>
        <w:rPr>
          <w:rtl/>
          <w:lang w:bidi="ar-SA"/>
        </w:rPr>
      </w:pPr>
    </w:p>
    <w:p w14:paraId="5EAAD406" w14:textId="77777777" w:rsidR="000B27CA" w:rsidRDefault="000B27CA" w:rsidP="004D7876">
      <w:pPr>
        <w:spacing w:line="240" w:lineRule="auto"/>
        <w:jc w:val="both"/>
        <w:rPr>
          <w:rtl/>
          <w:lang w:bidi="ar-SA"/>
        </w:rPr>
      </w:pPr>
    </w:p>
    <w:p w14:paraId="6FBA3C3E" w14:textId="77777777" w:rsidR="00506967" w:rsidRDefault="00506967" w:rsidP="004D7876">
      <w:pPr>
        <w:spacing w:line="240" w:lineRule="auto"/>
        <w:jc w:val="both"/>
        <w:rPr>
          <w:rtl/>
          <w:lang w:bidi="ar-SA"/>
        </w:rPr>
      </w:pPr>
    </w:p>
    <w:p w14:paraId="3AD165C4" w14:textId="77777777" w:rsidR="00506967" w:rsidRDefault="00506967" w:rsidP="004D7876">
      <w:pPr>
        <w:spacing w:line="240" w:lineRule="auto"/>
        <w:jc w:val="both"/>
        <w:rPr>
          <w:rtl/>
          <w:lang w:bidi="ar-SA"/>
        </w:rPr>
      </w:pPr>
    </w:p>
    <w:p w14:paraId="5E759DEF" w14:textId="77777777" w:rsidR="00506967" w:rsidRDefault="00506967" w:rsidP="004D7876">
      <w:pPr>
        <w:spacing w:line="240" w:lineRule="auto"/>
        <w:jc w:val="both"/>
        <w:rPr>
          <w:rtl/>
          <w:lang w:bidi="ar-SA"/>
        </w:rPr>
      </w:pPr>
    </w:p>
    <w:p w14:paraId="5A620F1F" w14:textId="77777777" w:rsidR="00506967" w:rsidRDefault="00506967" w:rsidP="004D7876">
      <w:pPr>
        <w:spacing w:line="240" w:lineRule="auto"/>
        <w:jc w:val="both"/>
        <w:rPr>
          <w:rtl/>
          <w:lang w:bidi="ar-SA"/>
        </w:rPr>
      </w:pPr>
    </w:p>
    <w:p w14:paraId="1A251547" w14:textId="77777777" w:rsidR="00506967" w:rsidRDefault="00506967" w:rsidP="004D7876">
      <w:pPr>
        <w:spacing w:line="240" w:lineRule="auto"/>
        <w:jc w:val="both"/>
        <w:rPr>
          <w:rtl/>
          <w:lang w:bidi="ar-SA"/>
        </w:rPr>
      </w:pPr>
    </w:p>
    <w:p w14:paraId="7F675AB7" w14:textId="77777777" w:rsidR="00506967" w:rsidRDefault="00506967" w:rsidP="004D7876">
      <w:pPr>
        <w:spacing w:line="240" w:lineRule="auto"/>
        <w:jc w:val="both"/>
        <w:rPr>
          <w:rtl/>
          <w:lang w:bidi="ar-SA"/>
        </w:rPr>
      </w:pPr>
    </w:p>
    <w:p w14:paraId="710C18A2" w14:textId="77777777" w:rsidR="00506967" w:rsidRDefault="00506967" w:rsidP="004D7876">
      <w:pPr>
        <w:spacing w:line="240" w:lineRule="auto"/>
        <w:jc w:val="both"/>
        <w:rPr>
          <w:rtl/>
          <w:lang w:bidi="ar-SA"/>
        </w:rPr>
      </w:pPr>
    </w:p>
    <w:p w14:paraId="3FA7ACC7" w14:textId="77777777" w:rsidR="008A2E16" w:rsidRDefault="008A2E16" w:rsidP="004D7876">
      <w:pPr>
        <w:spacing w:line="240" w:lineRule="auto"/>
        <w:jc w:val="both"/>
        <w:rPr>
          <w:rtl/>
          <w:lang w:bidi="ar-SA"/>
        </w:rPr>
      </w:pPr>
    </w:p>
    <w:p w14:paraId="1A678208" w14:textId="77777777" w:rsidR="00A8695C" w:rsidRDefault="00A8695C" w:rsidP="004D7876">
      <w:pPr>
        <w:spacing w:line="240" w:lineRule="auto"/>
        <w:jc w:val="both"/>
        <w:rPr>
          <w:rtl/>
          <w:lang w:bidi="ar-SA"/>
        </w:rPr>
      </w:pPr>
    </w:p>
    <w:p w14:paraId="25D2A706" w14:textId="77777777" w:rsidR="00A8695C" w:rsidRDefault="00A8695C" w:rsidP="004D7876">
      <w:pPr>
        <w:spacing w:line="240" w:lineRule="auto"/>
        <w:jc w:val="both"/>
        <w:rPr>
          <w:rtl/>
          <w:lang w:bidi="ar-SA"/>
        </w:rPr>
      </w:pPr>
    </w:p>
    <w:p w14:paraId="458806AD" w14:textId="77777777" w:rsidR="00A8695C" w:rsidRDefault="00A8695C" w:rsidP="004D7876">
      <w:pPr>
        <w:spacing w:line="240" w:lineRule="auto"/>
        <w:jc w:val="both"/>
        <w:rPr>
          <w:rtl/>
          <w:lang w:bidi="ar-SA"/>
        </w:rPr>
      </w:pPr>
    </w:p>
    <w:p w14:paraId="37D8F5BD" w14:textId="77777777" w:rsidR="00A8695C" w:rsidRDefault="00A8695C" w:rsidP="004D7876">
      <w:pPr>
        <w:spacing w:line="240" w:lineRule="auto"/>
        <w:jc w:val="both"/>
        <w:rPr>
          <w:rtl/>
          <w:lang w:bidi="ar-SA"/>
        </w:rPr>
      </w:pPr>
    </w:p>
    <w:p w14:paraId="676332D5" w14:textId="77777777" w:rsidR="00A8695C" w:rsidRDefault="00A8695C" w:rsidP="004D7876">
      <w:pPr>
        <w:spacing w:line="240" w:lineRule="auto"/>
        <w:jc w:val="both"/>
        <w:rPr>
          <w:rtl/>
          <w:lang w:bidi="ar-SA"/>
        </w:rPr>
      </w:pPr>
    </w:p>
    <w:p w14:paraId="5A8D7909" w14:textId="77777777" w:rsidR="00A8695C" w:rsidRDefault="00A8695C" w:rsidP="004D7876">
      <w:pPr>
        <w:spacing w:line="240" w:lineRule="auto"/>
        <w:jc w:val="both"/>
        <w:rPr>
          <w:rtl/>
          <w:lang w:bidi="ar-SA"/>
        </w:rPr>
      </w:pPr>
    </w:p>
    <w:p w14:paraId="4A073C0B" w14:textId="52CBCE3E" w:rsidR="00506967" w:rsidRPr="0081706E" w:rsidRDefault="00506967" w:rsidP="00191883">
      <w:pPr>
        <w:pStyle w:val="Heading1"/>
        <w:numPr>
          <w:ilvl w:val="0"/>
          <w:numId w:val="39"/>
        </w:numPr>
        <w:jc w:val="center"/>
        <w:rPr>
          <w:rtl/>
        </w:rPr>
      </w:pPr>
      <w:bookmarkStart w:id="134" w:name="_Toc236421516"/>
      <w:bookmarkStart w:id="135" w:name="_Toc236422511"/>
      <w:r w:rsidRPr="0081706E">
        <w:rPr>
          <w:rtl/>
        </w:rPr>
        <w:t xml:space="preserve">الفصل </w:t>
      </w:r>
      <w:r>
        <w:rPr>
          <w:rFonts w:hint="cs"/>
          <w:rtl/>
        </w:rPr>
        <w:t>الرابع</w:t>
      </w:r>
      <w:r w:rsidRPr="0081706E">
        <w:rPr>
          <w:rtl/>
        </w:rPr>
        <w:t xml:space="preserve">: </w:t>
      </w:r>
      <w:r>
        <w:rPr>
          <w:rFonts w:hint="cs"/>
          <w:rtl/>
        </w:rPr>
        <w:t>الدراسة الميدانية</w:t>
      </w:r>
      <w:bookmarkEnd w:id="134"/>
      <w:bookmarkEnd w:id="135"/>
    </w:p>
    <w:p w14:paraId="0761B271" w14:textId="77777777" w:rsidR="00506967" w:rsidRDefault="00506967" w:rsidP="004D7876">
      <w:pPr>
        <w:spacing w:line="240" w:lineRule="auto"/>
        <w:jc w:val="both"/>
        <w:rPr>
          <w:rtl/>
          <w:lang w:bidi="ar-SA"/>
        </w:rPr>
      </w:pPr>
    </w:p>
    <w:p w14:paraId="1850B942" w14:textId="77777777" w:rsidR="00506967" w:rsidRDefault="00506967" w:rsidP="004D7876">
      <w:pPr>
        <w:spacing w:line="240" w:lineRule="auto"/>
        <w:jc w:val="both"/>
        <w:rPr>
          <w:rtl/>
          <w:lang w:bidi="ar-SA"/>
        </w:rPr>
      </w:pPr>
    </w:p>
    <w:p w14:paraId="02A51BF9" w14:textId="77777777" w:rsidR="00506967" w:rsidRDefault="00506967" w:rsidP="004D7876">
      <w:pPr>
        <w:spacing w:line="240" w:lineRule="auto"/>
        <w:jc w:val="both"/>
        <w:rPr>
          <w:rtl/>
        </w:rPr>
      </w:pPr>
    </w:p>
    <w:p w14:paraId="1BF69A0A" w14:textId="77777777" w:rsidR="000B27CA" w:rsidRDefault="000B27CA" w:rsidP="004D7876">
      <w:pPr>
        <w:spacing w:line="240" w:lineRule="auto"/>
        <w:jc w:val="both"/>
        <w:rPr>
          <w:rtl/>
          <w:lang w:bidi="ar-SA"/>
        </w:rPr>
      </w:pPr>
    </w:p>
    <w:p w14:paraId="74813BD3" w14:textId="7FA6EA45" w:rsidR="000B27CA" w:rsidRDefault="000B27CA">
      <w:pPr>
        <w:bidi w:val="0"/>
        <w:rPr>
          <w:rtl/>
          <w:lang w:bidi="ar-SA"/>
        </w:rPr>
      </w:pPr>
      <w:r>
        <w:rPr>
          <w:rtl/>
          <w:lang w:bidi="ar-SA"/>
        </w:rPr>
        <w:br w:type="page"/>
      </w:r>
    </w:p>
    <w:p w14:paraId="66910E4C" w14:textId="77777777" w:rsidR="00506967" w:rsidRPr="00506967" w:rsidRDefault="00506967" w:rsidP="00506967">
      <w:pPr>
        <w:pStyle w:val="ListParagraph"/>
        <w:keepNext/>
        <w:keepLines/>
        <w:numPr>
          <w:ilvl w:val="0"/>
          <w:numId w:val="36"/>
        </w:numPr>
        <w:spacing w:before="240" w:after="240" w:line="256" w:lineRule="auto"/>
        <w:outlineLvl w:val="1"/>
        <w:rPr>
          <w:rFonts w:asciiTheme="majorBidi" w:eastAsia="Times New Roman" w:hAnsiTheme="majorBidi" w:cstheme="majorBidi"/>
          <w:b/>
          <w:bCs/>
          <w:vanish/>
          <w:kern w:val="0"/>
          <w:sz w:val="32"/>
          <w:szCs w:val="32"/>
          <w:rtl/>
          <w:lang w:bidi="ar-SY"/>
          <w14:ligatures w14:val="none"/>
        </w:rPr>
      </w:pPr>
      <w:bookmarkStart w:id="136" w:name="_Toc234847128"/>
      <w:bookmarkStart w:id="137" w:name="_Toc234847925"/>
      <w:bookmarkStart w:id="138" w:name="_Toc234848068"/>
      <w:bookmarkStart w:id="139" w:name="_Toc234848132"/>
      <w:bookmarkStart w:id="140" w:name="_Toc235043764"/>
      <w:bookmarkStart w:id="141" w:name="_Toc235096757"/>
      <w:bookmarkStart w:id="142" w:name="_Toc236419370"/>
      <w:bookmarkStart w:id="143" w:name="_Toc236419455"/>
      <w:bookmarkStart w:id="144" w:name="_Toc236421517"/>
      <w:bookmarkStart w:id="145" w:name="_Toc236422512"/>
      <w:bookmarkEnd w:id="136"/>
      <w:bookmarkEnd w:id="137"/>
      <w:bookmarkEnd w:id="138"/>
      <w:bookmarkEnd w:id="139"/>
      <w:bookmarkEnd w:id="140"/>
      <w:bookmarkEnd w:id="141"/>
      <w:bookmarkEnd w:id="142"/>
      <w:bookmarkEnd w:id="143"/>
      <w:bookmarkEnd w:id="144"/>
      <w:bookmarkEnd w:id="145"/>
    </w:p>
    <w:p w14:paraId="39014252" w14:textId="6359A53A" w:rsidR="00E3596E" w:rsidRDefault="00E3596E" w:rsidP="0079739C">
      <w:pPr>
        <w:pStyle w:val="Heading2"/>
        <w:rPr>
          <w:rtl/>
        </w:rPr>
      </w:pPr>
      <w:bookmarkStart w:id="146" w:name="_Toc236421518"/>
      <w:bookmarkStart w:id="147" w:name="_Toc236422513"/>
      <w:r>
        <w:rPr>
          <w:rFonts w:hint="cs"/>
          <w:rtl/>
        </w:rPr>
        <w:t>مقدمة</w:t>
      </w:r>
      <w:bookmarkEnd w:id="146"/>
      <w:bookmarkEnd w:id="147"/>
    </w:p>
    <w:p w14:paraId="64570D55" w14:textId="1C4C0EFF" w:rsidR="0061458C" w:rsidRPr="0061458C" w:rsidRDefault="0061458C" w:rsidP="0061458C">
      <w:pPr>
        <w:jc w:val="both"/>
        <w:rPr>
          <w:lang w:bidi="ar-SA"/>
        </w:rPr>
      </w:pPr>
      <w:r w:rsidRPr="0061458C">
        <w:rPr>
          <w:rtl/>
          <w:lang w:bidi="ar-SA"/>
        </w:rPr>
        <w:t>يعرض هذا الفصل الجانب التطبيقي من الدراسة، بدءاً من الإجراءات التي اتُّبعت في بناء أداة القياس وتحكيمها وتوزيعها، ومروراً بوصف خصائص العينة وتحليل استجاباتها وصفياً، وانتهاءً باختبار فرضيات الدراسة اختباراً إحصائياً ومناقشة ما أسفرت عنه من نتائج. وقد نُظّم العرض بحيث يقابل كل مخرج إحصائي سؤالاً أو فرضاً من فروض الدراسة، بما ييسّر تتبّع مسار الإجابة عن مشكلة البحث والحكم على مدى تحقّق أهدافه (</w:t>
      </w:r>
      <w:proofErr w:type="spellStart"/>
      <w:r w:rsidRPr="0061458C">
        <w:rPr>
          <w:rtl/>
          <w:lang w:bidi="ar-SA"/>
        </w:rPr>
        <w:t>Creswell</w:t>
      </w:r>
      <w:proofErr w:type="spellEnd"/>
      <w:r w:rsidRPr="0061458C">
        <w:rPr>
          <w:rtl/>
          <w:lang w:bidi="ar-SA"/>
        </w:rPr>
        <w:t xml:space="preserve"> &amp; </w:t>
      </w:r>
      <w:proofErr w:type="spellStart"/>
      <w:r w:rsidRPr="0061458C">
        <w:rPr>
          <w:rtl/>
          <w:lang w:bidi="ar-SA"/>
        </w:rPr>
        <w:t>Creswell</w:t>
      </w:r>
      <w:proofErr w:type="spellEnd"/>
      <w:r w:rsidRPr="0061458C">
        <w:rPr>
          <w:rtl/>
          <w:lang w:bidi="ar-SA"/>
        </w:rPr>
        <w:t>, 2018).</w:t>
      </w:r>
    </w:p>
    <w:p w14:paraId="7AA75CFA" w14:textId="77777777" w:rsidR="0061458C" w:rsidRDefault="0061458C" w:rsidP="0061458C">
      <w:pPr>
        <w:jc w:val="both"/>
        <w:rPr>
          <w:rtl/>
          <w:lang w:bidi="ar-SA"/>
        </w:rPr>
      </w:pPr>
      <w:r w:rsidRPr="0061458C">
        <w:rPr>
          <w:rtl/>
          <w:lang w:bidi="ar-SA"/>
        </w:rPr>
        <w:t>وعولجت البيانات باستخدام برنامج الحزمة الإحصائية للعلوم الاجتماعية (SPSS) على مرحلتين: مرحلة وصفية اعتمدت التكرارات والنسب المئوية والمتوسطات الحسابية والانحرافات المعيارية، ومرحلة استدلالية اقتصرت على الأساليب التي نصّت عليها خطة الدراسة، وهي معامل ارتباط بيرسون، والانحدار الخطي البسيط، والانحدار الخطي المتعدّد، وتحليل التباين الأحادي واختبار (t) للعينات المستقلة. واعتُمد مستوى الدلالة (</w:t>
      </w:r>
      <w:r w:rsidRPr="0061458C">
        <w:rPr>
          <w:rFonts w:ascii="Cambria" w:hAnsi="Cambria" w:cs="Cambria" w:hint="cs"/>
          <w:rtl/>
          <w:lang w:bidi="ar-SA"/>
        </w:rPr>
        <w:t>α</w:t>
      </w:r>
      <w:r w:rsidRPr="0061458C">
        <w:rPr>
          <w:rtl/>
          <w:lang w:bidi="ar-SA"/>
        </w:rPr>
        <w:t xml:space="preserve"> </w:t>
      </w:r>
      <w:r w:rsidRPr="0061458C">
        <w:rPr>
          <w:rFonts w:ascii="Cambria Math" w:hAnsi="Cambria Math" w:cs="Cambria Math" w:hint="cs"/>
          <w:rtl/>
          <w:lang w:bidi="ar-SA"/>
        </w:rPr>
        <w:t>≤</w:t>
      </w:r>
      <w:r w:rsidRPr="0061458C">
        <w:rPr>
          <w:rtl/>
          <w:lang w:bidi="ar-SA"/>
        </w:rPr>
        <w:t xml:space="preserve"> 0.05) </w:t>
      </w:r>
      <w:r w:rsidRPr="0061458C">
        <w:rPr>
          <w:rFonts w:ascii="Simplified Arabic" w:hAnsi="Simplified Arabic" w:hint="cs"/>
          <w:rtl/>
          <w:lang w:bidi="ar-SA"/>
        </w:rPr>
        <w:t>معياراً</w:t>
      </w:r>
      <w:r w:rsidRPr="0061458C">
        <w:rPr>
          <w:rtl/>
          <w:lang w:bidi="ar-SA"/>
        </w:rPr>
        <w:t xml:space="preserve"> </w:t>
      </w:r>
      <w:r w:rsidRPr="0061458C">
        <w:rPr>
          <w:rFonts w:ascii="Simplified Arabic" w:hAnsi="Simplified Arabic" w:hint="cs"/>
          <w:rtl/>
          <w:lang w:bidi="ar-SA"/>
        </w:rPr>
        <w:t>للحكم</w:t>
      </w:r>
      <w:r w:rsidRPr="0061458C">
        <w:rPr>
          <w:rtl/>
          <w:lang w:bidi="ar-SA"/>
        </w:rPr>
        <w:t xml:space="preserve"> </w:t>
      </w:r>
      <w:r w:rsidRPr="0061458C">
        <w:rPr>
          <w:rFonts w:ascii="Simplified Arabic" w:hAnsi="Simplified Arabic" w:hint="cs"/>
          <w:rtl/>
          <w:lang w:bidi="ar-SA"/>
        </w:rPr>
        <w:t>في</w:t>
      </w:r>
      <w:r w:rsidRPr="0061458C">
        <w:rPr>
          <w:rtl/>
          <w:lang w:bidi="ar-SA"/>
        </w:rPr>
        <w:t xml:space="preserve"> </w:t>
      </w:r>
      <w:r w:rsidRPr="0061458C">
        <w:rPr>
          <w:rFonts w:ascii="Simplified Arabic" w:hAnsi="Simplified Arabic" w:hint="cs"/>
          <w:rtl/>
          <w:lang w:bidi="ar-SA"/>
        </w:rPr>
        <w:t>جميع</w:t>
      </w:r>
      <w:r w:rsidRPr="0061458C">
        <w:rPr>
          <w:rtl/>
          <w:lang w:bidi="ar-SA"/>
        </w:rPr>
        <w:t xml:space="preserve"> </w:t>
      </w:r>
      <w:r w:rsidRPr="0061458C">
        <w:rPr>
          <w:rFonts w:ascii="Simplified Arabic" w:hAnsi="Simplified Arabic" w:hint="cs"/>
          <w:rtl/>
          <w:lang w:bidi="ar-SA"/>
        </w:rPr>
        <w:t>الاختبارات</w:t>
      </w:r>
      <w:r w:rsidRPr="0061458C">
        <w:rPr>
          <w:rtl/>
          <w:lang w:bidi="ar-SA"/>
        </w:rPr>
        <w:t>.</w:t>
      </w:r>
    </w:p>
    <w:p w14:paraId="26075043" w14:textId="3F0E0CF7" w:rsidR="0061458C" w:rsidRPr="0061458C" w:rsidRDefault="0061458C" w:rsidP="0061458C">
      <w:pPr>
        <w:pStyle w:val="Heading2"/>
      </w:pPr>
      <w:bookmarkStart w:id="148" w:name="_Toc236421519"/>
      <w:bookmarkStart w:id="149" w:name="_Toc236422514"/>
      <w:r w:rsidRPr="0061458C">
        <w:rPr>
          <w:rtl/>
        </w:rPr>
        <w:t>إجراءات تطبيق الدراسة الميدانية</w:t>
      </w:r>
      <w:bookmarkEnd w:id="148"/>
      <w:bookmarkEnd w:id="149"/>
    </w:p>
    <w:p w14:paraId="019ECEF2" w14:textId="27B77063" w:rsidR="0061458C" w:rsidRPr="0061458C" w:rsidRDefault="0061458C" w:rsidP="0061458C">
      <w:pPr>
        <w:pStyle w:val="Heading3"/>
      </w:pPr>
      <w:bookmarkStart w:id="150" w:name="_Toc236421520"/>
      <w:bookmarkStart w:id="151" w:name="_Toc236422515"/>
      <w:r w:rsidRPr="0061458C">
        <w:rPr>
          <w:rtl/>
        </w:rPr>
        <w:t xml:space="preserve">بناء أداة الدراسة </w:t>
      </w:r>
      <w:r>
        <w:rPr>
          <w:rFonts w:hint="cs"/>
          <w:rtl/>
        </w:rPr>
        <w:t>وترميزها</w:t>
      </w:r>
      <w:bookmarkEnd w:id="150"/>
      <w:bookmarkEnd w:id="151"/>
    </w:p>
    <w:p w14:paraId="4475BAA8" w14:textId="77777777" w:rsidR="0061458C" w:rsidRPr="0061458C" w:rsidRDefault="0061458C" w:rsidP="0061458C">
      <w:pPr>
        <w:jc w:val="both"/>
        <w:rPr>
          <w:lang w:bidi="ar-SA"/>
        </w:rPr>
      </w:pPr>
      <w:r w:rsidRPr="0061458C">
        <w:rPr>
          <w:rtl/>
          <w:lang w:bidi="ar-SA"/>
        </w:rPr>
        <w:t>اعتُمدت الاستبانة المغلقة أداةً وحيدةً لجمع البيانات، دون أي سؤال مفتوح أو مقابلة أو عنصر نوعي، اتساقاً مع التصميم الكمي البحت الذي تبنّته الدراسة. وقد اشتُقّت فقرات المتغير المستقل من مقياس التوجّه الريادي الاجتماعي متعدّد الأبعاد (</w:t>
      </w:r>
      <w:proofErr w:type="spellStart"/>
      <w:r w:rsidRPr="0061458C">
        <w:rPr>
          <w:rtl/>
          <w:lang w:bidi="ar-SA"/>
        </w:rPr>
        <w:t>Kraus</w:t>
      </w:r>
      <w:proofErr w:type="spellEnd"/>
      <w:r w:rsidRPr="0061458C">
        <w:rPr>
          <w:rtl/>
          <w:lang w:bidi="ar-SA"/>
        </w:rPr>
        <w:t xml:space="preserve"> </w:t>
      </w:r>
      <w:proofErr w:type="spellStart"/>
      <w:r w:rsidRPr="0061458C">
        <w:rPr>
          <w:rtl/>
          <w:lang w:bidi="ar-SA"/>
        </w:rPr>
        <w:t>et</w:t>
      </w:r>
      <w:proofErr w:type="spellEnd"/>
      <w:r w:rsidRPr="0061458C">
        <w:rPr>
          <w:rtl/>
          <w:lang w:bidi="ar-SA"/>
        </w:rPr>
        <w:t xml:space="preserve"> </w:t>
      </w:r>
      <w:proofErr w:type="spellStart"/>
      <w:r w:rsidRPr="0061458C">
        <w:rPr>
          <w:rtl/>
          <w:lang w:bidi="ar-SA"/>
        </w:rPr>
        <w:t>al</w:t>
      </w:r>
      <w:proofErr w:type="spellEnd"/>
      <w:r w:rsidRPr="0061458C">
        <w:rPr>
          <w:rtl/>
          <w:lang w:bidi="ar-SA"/>
        </w:rPr>
        <w:t>., 2017)، فيما اشتُقّت فقرات المتغير التابع من الأركان الأربعة للاستدامة المالية ومن مؤشرات تنوّع الإيراد (</w:t>
      </w:r>
      <w:proofErr w:type="spellStart"/>
      <w:r w:rsidRPr="0061458C">
        <w:rPr>
          <w:rtl/>
          <w:lang w:bidi="ar-SA"/>
        </w:rPr>
        <w:t>León</w:t>
      </w:r>
      <w:proofErr w:type="spellEnd"/>
      <w:r w:rsidRPr="0061458C">
        <w:rPr>
          <w:rtl/>
          <w:lang w:bidi="ar-SA"/>
        </w:rPr>
        <w:t xml:space="preserve">, 2001؛ </w:t>
      </w:r>
      <w:proofErr w:type="spellStart"/>
      <w:r w:rsidRPr="0061458C">
        <w:rPr>
          <w:rtl/>
          <w:lang w:bidi="ar-SA"/>
        </w:rPr>
        <w:t>الشيبي</w:t>
      </w:r>
      <w:proofErr w:type="spellEnd"/>
      <w:r w:rsidRPr="0061458C">
        <w:rPr>
          <w:rtl/>
          <w:lang w:bidi="ar-SA"/>
        </w:rPr>
        <w:t>، 2022)، مع تكييف الصياغات على بيئة المنظمات غير الربحية السعودية وأدواتها التمويلية ومفرداتها التنظيمية.</w:t>
      </w:r>
    </w:p>
    <w:p w14:paraId="7386A754" w14:textId="77777777" w:rsidR="0061458C" w:rsidRPr="0061458C" w:rsidRDefault="0061458C" w:rsidP="0061458C">
      <w:pPr>
        <w:jc w:val="both"/>
        <w:rPr>
          <w:lang w:bidi="ar-SA"/>
        </w:rPr>
      </w:pPr>
      <w:r w:rsidRPr="0061458C">
        <w:rPr>
          <w:rtl/>
          <w:lang w:bidi="ar-SA"/>
        </w:rPr>
        <w:t>وتكوّنت الأداة في صورتها النهائية من قسمين رئيسين:</w:t>
      </w:r>
    </w:p>
    <w:p w14:paraId="0FCE4731" w14:textId="77777777" w:rsidR="0061458C" w:rsidRPr="0061458C" w:rsidRDefault="0061458C" w:rsidP="0061458C">
      <w:pPr>
        <w:ind w:left="720"/>
        <w:jc w:val="both"/>
        <w:rPr>
          <w:lang w:bidi="ar-SA"/>
        </w:rPr>
      </w:pPr>
      <w:r w:rsidRPr="0061458C">
        <w:rPr>
          <w:rtl/>
          <w:lang w:bidi="ar-SA"/>
        </w:rPr>
        <w:t xml:space="preserve">القسم الأول: البيانات التصنيفية، وضمّ </w:t>
      </w:r>
      <w:proofErr w:type="gramStart"/>
      <w:r w:rsidRPr="0061458C">
        <w:rPr>
          <w:rtl/>
          <w:lang w:bidi="ar-SA"/>
        </w:rPr>
        <w:t>خمسة</w:t>
      </w:r>
      <w:proofErr w:type="gramEnd"/>
      <w:r w:rsidRPr="0061458C">
        <w:rPr>
          <w:rtl/>
          <w:lang w:bidi="ar-SA"/>
        </w:rPr>
        <w:t xml:space="preserve"> متغيرات هي الجنس، ومجال النشاط الرئيس للمنظمة، وحجم المنظمة، والمسمى الوظيفي، وسنوات الخبرة.</w:t>
      </w:r>
    </w:p>
    <w:p w14:paraId="778DD812" w14:textId="77777777" w:rsidR="0061458C" w:rsidRPr="0061458C" w:rsidRDefault="0061458C" w:rsidP="0061458C">
      <w:pPr>
        <w:ind w:left="720"/>
        <w:jc w:val="both"/>
        <w:rPr>
          <w:lang w:bidi="ar-SA"/>
        </w:rPr>
      </w:pPr>
      <w:r w:rsidRPr="0061458C">
        <w:rPr>
          <w:rtl/>
          <w:lang w:bidi="ar-SA"/>
        </w:rPr>
        <w:t xml:space="preserve">القسم الثاني: محاور القياس، وضمّ ثمانية محاور بإجمالي إحدى وأربعين عبارة، موزّعة على النحو الآتي: أبعاد المتغير المستقل وهي الابتكار الاجتماعي (SI) بخمس عبارات، والاستباقية الاجتماعية (SP) بخمس، وتحمّل المخاطرة الاجتماعية (SR) بخمس، وتوليد الدخل وتبنّي نموذج العمل الهجين (IG) بخمس؛ وأبعاد المتغير التابع وهي تنويع مصادر الدخل (RD) بست عبارات، </w:t>
      </w:r>
      <w:r w:rsidRPr="0061458C">
        <w:rPr>
          <w:rtl/>
          <w:lang w:bidi="ar-SA"/>
        </w:rPr>
        <w:lastRenderedPageBreak/>
        <w:t>وكفاية الإيرادات واستقلالية التمويل (RA) بخمس، والكفاءة والانضباط المالي (FE) بخمس، والتخطيط المالي والاحتياطيات (FP) بخمس.</w:t>
      </w:r>
    </w:p>
    <w:p w14:paraId="17A7305D" w14:textId="77777777" w:rsidR="0061458C" w:rsidRPr="0061458C" w:rsidRDefault="0061458C" w:rsidP="0061458C">
      <w:pPr>
        <w:ind w:left="720"/>
        <w:jc w:val="both"/>
        <w:rPr>
          <w:lang w:bidi="ar-SA"/>
        </w:rPr>
      </w:pPr>
      <w:r w:rsidRPr="0061458C">
        <w:rPr>
          <w:rtl/>
          <w:lang w:bidi="ar-SA"/>
        </w:rPr>
        <w:t>وقد خُصّت عبارة مستقلة في محور تنويع مصادر الدخل (RD3) بقياس امتلاك المنظمة وقفاً استثمارياً يدرّ عائداً منتظماً، نظراً إلى أن الوقف يمثّل الأداة الأبرز لتوليد إيراد مستقلّ ومتجدّد في البيئة السعودية، وأن إغفاله كان سيترك أحد أهم محدّدات الاستدامة المالية المحلية خارج نطاق القياس. كما رُوعي في صياغة العبارات المتعلّقة بالأنشطة المولّدة للدخل ربطها بما تسمح به اللائحة الأساسية للمنظمة والتراخيص الصادرة لها، تفادياً لأن يقرأ المستجيب العبارة بوصفها وصفاً لمخالفة نظامية فيتحفّظ في إجابته.</w:t>
      </w:r>
    </w:p>
    <w:p w14:paraId="3CFF529A" w14:textId="77777777" w:rsidR="0061458C" w:rsidRDefault="0061458C" w:rsidP="0061458C">
      <w:pPr>
        <w:jc w:val="both"/>
        <w:rPr>
          <w:rtl/>
          <w:lang w:bidi="ar-SA"/>
        </w:rPr>
      </w:pPr>
      <w:r w:rsidRPr="0061458C">
        <w:rPr>
          <w:rtl/>
          <w:lang w:bidi="ar-SA"/>
        </w:rPr>
        <w:t xml:space="preserve">ورُمّز كل محور برمزٍ لاتيني مختصر ورُقّمت عباراته تسلسلياً داخله (SI1 … SI5 وهكذا) على النحو المبيّن في دليل </w:t>
      </w:r>
      <w:proofErr w:type="spellStart"/>
      <w:r w:rsidRPr="0061458C">
        <w:rPr>
          <w:rtl/>
          <w:lang w:bidi="ar-SA"/>
        </w:rPr>
        <w:t>التكويد</w:t>
      </w:r>
      <w:proofErr w:type="spellEnd"/>
      <w:r w:rsidRPr="0061458C">
        <w:rPr>
          <w:rtl/>
          <w:lang w:bidi="ar-SA"/>
        </w:rPr>
        <w:t xml:space="preserve"> الملحق، بما يتيح حساب درجةٍ مستقلة لكل بُعد ودرجةٍ كلية لكل متغير. </w:t>
      </w:r>
    </w:p>
    <w:p w14:paraId="03F72326" w14:textId="435F6054" w:rsidR="0061458C" w:rsidRPr="0061458C" w:rsidRDefault="0061458C" w:rsidP="0061458C">
      <w:pPr>
        <w:jc w:val="both"/>
        <w:rPr>
          <w:lang w:bidi="ar-SA"/>
        </w:rPr>
      </w:pPr>
      <w:r w:rsidRPr="0061458C">
        <w:rPr>
          <w:rtl/>
          <w:lang w:bidi="ar-SA"/>
        </w:rPr>
        <w:t xml:space="preserve">وقيست جميع العبارات وفق مقياس </w:t>
      </w:r>
      <w:proofErr w:type="spellStart"/>
      <w:r w:rsidRPr="0061458C">
        <w:rPr>
          <w:rtl/>
          <w:lang w:bidi="ar-SA"/>
        </w:rPr>
        <w:t>ليكرت</w:t>
      </w:r>
      <w:proofErr w:type="spellEnd"/>
      <w:r w:rsidRPr="0061458C">
        <w:rPr>
          <w:rtl/>
          <w:lang w:bidi="ar-SA"/>
        </w:rPr>
        <w:t xml:space="preserve"> الخماسي المتدرّج من (1) لا أوافق بشدة إلى (5) أوافق بشدة (</w:t>
      </w:r>
      <w:proofErr w:type="spellStart"/>
      <w:r w:rsidRPr="0061458C">
        <w:rPr>
          <w:rtl/>
          <w:lang w:bidi="ar-SA"/>
        </w:rPr>
        <w:t>Likert</w:t>
      </w:r>
      <w:proofErr w:type="spellEnd"/>
      <w:r w:rsidRPr="0061458C">
        <w:rPr>
          <w:rtl/>
          <w:lang w:bidi="ar-SA"/>
        </w:rPr>
        <w:t>, 1932). وصُمّمت الأداة إلكترونياً عبر نماذج جوجل (</w:t>
      </w:r>
      <w:proofErr w:type="spellStart"/>
      <w:r w:rsidRPr="0061458C">
        <w:rPr>
          <w:rtl/>
          <w:lang w:bidi="ar-SA"/>
        </w:rPr>
        <w:t>Google</w:t>
      </w:r>
      <w:proofErr w:type="spellEnd"/>
      <w:r w:rsidRPr="0061458C">
        <w:rPr>
          <w:rtl/>
          <w:lang w:bidi="ar-SA"/>
        </w:rPr>
        <w:t xml:space="preserve"> </w:t>
      </w:r>
      <w:proofErr w:type="spellStart"/>
      <w:r w:rsidRPr="0061458C">
        <w:rPr>
          <w:rtl/>
          <w:lang w:bidi="ar-SA"/>
        </w:rPr>
        <w:t>Forms</w:t>
      </w:r>
      <w:proofErr w:type="spellEnd"/>
      <w:r w:rsidRPr="0061458C">
        <w:rPr>
          <w:rtl/>
          <w:lang w:bidi="ar-SA"/>
        </w:rPr>
        <w:t>)، وضُبطت جميع حقولها بخاصية الإلزام، فلم تَرِد أي استجابة ناقصة، وهو ما ألغى الحاجة إلى معالجة القيم المفقودة وأتاح ترميز البيانات آلياً بما يقلّل أخطاء الإدخال (</w:t>
      </w:r>
      <w:proofErr w:type="spellStart"/>
      <w:r w:rsidRPr="0061458C">
        <w:rPr>
          <w:rtl/>
          <w:lang w:bidi="ar-SA"/>
        </w:rPr>
        <w:t>Sekaran</w:t>
      </w:r>
      <w:proofErr w:type="spellEnd"/>
      <w:r w:rsidRPr="0061458C">
        <w:rPr>
          <w:rtl/>
          <w:lang w:bidi="ar-SA"/>
        </w:rPr>
        <w:t xml:space="preserve"> &amp; </w:t>
      </w:r>
      <w:proofErr w:type="spellStart"/>
      <w:r w:rsidRPr="0061458C">
        <w:rPr>
          <w:rtl/>
          <w:lang w:bidi="ar-SA"/>
        </w:rPr>
        <w:t>Bougie</w:t>
      </w:r>
      <w:proofErr w:type="spellEnd"/>
      <w:r w:rsidRPr="0061458C">
        <w:rPr>
          <w:rtl/>
          <w:lang w:bidi="ar-SA"/>
        </w:rPr>
        <w:t>, 2016).</w:t>
      </w:r>
    </w:p>
    <w:p w14:paraId="3B0C2798" w14:textId="5FC33C0B" w:rsidR="0061458C" w:rsidRPr="0061458C" w:rsidRDefault="0061458C" w:rsidP="0061458C">
      <w:pPr>
        <w:pStyle w:val="Heading3"/>
      </w:pPr>
      <w:bookmarkStart w:id="152" w:name="_Toc236421521"/>
      <w:bookmarkStart w:id="153" w:name="_Toc236422516"/>
      <w:r w:rsidRPr="0061458C">
        <w:rPr>
          <w:rtl/>
        </w:rPr>
        <w:t>التعريف الإجرائي للمتغيرات التصنيفية</w:t>
      </w:r>
      <w:bookmarkEnd w:id="152"/>
      <w:bookmarkEnd w:id="153"/>
    </w:p>
    <w:p w14:paraId="5C57D44C" w14:textId="77777777" w:rsidR="0061458C" w:rsidRPr="0061458C" w:rsidRDefault="0061458C" w:rsidP="0061458C">
      <w:pPr>
        <w:jc w:val="both"/>
        <w:rPr>
          <w:lang w:bidi="ar-SA"/>
        </w:rPr>
      </w:pPr>
      <w:r w:rsidRPr="0061458C">
        <w:rPr>
          <w:rtl/>
          <w:lang w:bidi="ar-SA"/>
        </w:rPr>
        <w:t>لمّا كانت المتغيرات التصنيفية أساس اختبار الفرضية الثالثة، فقد حُرص على تعريفها إجرائياً تعريفاً يجعل استجابة المستجيبين إليها موحّدة وقابلة للتحقّق، لا متروكةً لتقديرهم الشخصي.</w:t>
      </w:r>
    </w:p>
    <w:p w14:paraId="30785EE6" w14:textId="77777777" w:rsidR="0061458C" w:rsidRPr="0061458C" w:rsidRDefault="0061458C" w:rsidP="0061458C">
      <w:pPr>
        <w:jc w:val="both"/>
        <w:rPr>
          <w:lang w:bidi="ar-SA"/>
        </w:rPr>
      </w:pPr>
      <w:r w:rsidRPr="0061458C">
        <w:rPr>
          <w:rtl/>
          <w:lang w:bidi="ar-SA"/>
        </w:rPr>
        <w:t>فبالنسبة إلى مجال النشاط الرئيس، اعتُمدت مجموعات التصنيف الرسمي المطبَّق على القطاع غير الربحي في المملكة، وهو التصنيف المتوافق مع التصنيف الدولي للمنظمات غير الربحية (ICNPO) المعتمد لدى الهيئة العامة للإحصاء والمركز الوطني لتنمية القطاع غير الربحي. وقُصرت الفئات على المجموعات التي لها حضور فعلي وكثيف في منطقة الرياض، وهي: الخدمات الاجتماعية والرعاية، والتنمية والإسكان، والصحة، والتعليم والبحث، والثقافة والفنون، ودعم العمل الخيري والتطوع (المؤسسات المانحة وجهات الدعم الفني). ويُلاحَظ أن الدراسة تجنّبت استخدام تصنيفات شائعة في الاستعمال العام كـ«الخيرية» و«الإنسانية» لأنها ليست فئات قائمة في السجل الرسمي، فاستخدامها كان سيُوقع المستجيب في التباس عند تحديد فئة منظمته.</w:t>
      </w:r>
    </w:p>
    <w:p w14:paraId="14DD57A1" w14:textId="77777777" w:rsidR="0061458C" w:rsidRPr="0061458C" w:rsidRDefault="0061458C" w:rsidP="0061458C">
      <w:pPr>
        <w:jc w:val="both"/>
        <w:rPr>
          <w:lang w:bidi="ar-SA"/>
        </w:rPr>
      </w:pPr>
      <w:r w:rsidRPr="0061458C">
        <w:rPr>
          <w:rtl/>
          <w:lang w:bidi="ar-SA"/>
        </w:rPr>
        <w:lastRenderedPageBreak/>
        <w:t>أما حجم المنظمة، فقد قيس بعدد الموظفين بدوام كامل لا بحجم الإيراد السنوي، وذلك لاعتبار منهجي محدّد: فالإيراد السنوي معلومة مالية لا يطّلع عليها في العادة إلا القيادات والمختصون الماليون، ولو اعتُمد معياراً لأنتج تبايناً في الاستجابة مصدره اختلاف مستوى الاطّلاع لا اختلاف الحجم الحقيقي، وهو ما كان سيضعف صدق المتغير في الفئات الوظيفية الأدنى. أما عدد الموظفين فمعلومة ظاهرة يعرفها العاملون جميعاً على اختلاف مواقعهم. وقُسّمت المنظمات تبعاً لذلك إلى ثلاث فئات: صغيرة (أقل من عشرة موظفين)، ومتوسطة (من عشرة إلى تسعة وأربعين موظفاً)، وكبيرة (خمسون موظفاً فأكثر).</w:t>
      </w:r>
    </w:p>
    <w:p w14:paraId="0A776633" w14:textId="77777777" w:rsidR="0061458C" w:rsidRPr="0061458C" w:rsidRDefault="0061458C" w:rsidP="0061458C">
      <w:pPr>
        <w:jc w:val="both"/>
        <w:rPr>
          <w:lang w:bidi="ar-SA"/>
        </w:rPr>
      </w:pPr>
      <w:r w:rsidRPr="0061458C">
        <w:rPr>
          <w:rtl/>
          <w:lang w:bidi="ar-SA"/>
        </w:rPr>
        <w:t>وأما المسمى الوظيفي فقد صيغت فئاته لتطابق الهيكل التنظيمي السائد فعلياً في المنظمات غير الربحية السعودية، وهي: عضو مجلس إدارة، ومدير تنفيذي أو نائبه، ومدير إدارة أو رئيس قسم، وأخصائي مالي أو محاسب، وأخصائي أو موظف إداري. وأُفرد المختصون الماليون في فئة مستقلة لأنهم الأقرب إلى البيانات المالية الفعلية، فيمثّل تقديرهم مرجعاً يُقاس عليه مدى واقعية تقديرات بقية الفئات.</w:t>
      </w:r>
    </w:p>
    <w:p w14:paraId="21987A89" w14:textId="32DFB26E" w:rsidR="0061458C" w:rsidRPr="0061458C" w:rsidRDefault="0061458C" w:rsidP="0061458C">
      <w:pPr>
        <w:pStyle w:val="Heading3"/>
      </w:pPr>
      <w:bookmarkStart w:id="154" w:name="_Toc236421522"/>
      <w:bookmarkStart w:id="155" w:name="_Toc236422517"/>
      <w:r w:rsidRPr="0061458C">
        <w:rPr>
          <w:rtl/>
        </w:rPr>
        <w:t>الصدق الظاهري للأداة</w:t>
      </w:r>
      <w:bookmarkEnd w:id="154"/>
      <w:bookmarkEnd w:id="155"/>
    </w:p>
    <w:p w14:paraId="71A1A299" w14:textId="77777777" w:rsidR="0061458C" w:rsidRPr="0061458C" w:rsidRDefault="0061458C" w:rsidP="0061458C">
      <w:pPr>
        <w:jc w:val="both"/>
        <w:rPr>
          <w:lang w:bidi="ar-SA"/>
        </w:rPr>
      </w:pPr>
      <w:r w:rsidRPr="0061458C">
        <w:rPr>
          <w:rtl/>
          <w:lang w:bidi="ar-SA"/>
        </w:rPr>
        <w:t>عُرضت الأداة في صورتها الأولية على مجموعة من المحكّمين المتخصّصين في إدارة الأعمال وريادة الأعمال والعمل غير الربحي، لإبداء الرأي في وضوح صياغة العبارات وسلامتها اللغوية ومدى انتماء كل عبارة إلى بُعدها. وقد أفضت ملحوظاتهم إلى تعديلات في الصياغة لا في المضمون، شملت ربط عبارة تقديم الخدمات بمقابل مادي بما تسمح به اللائحة الأساسية للمنظمة، وتحديد نوع الجهة المانحة في عبارة استقلالية القرار البرامجي بين الحكومية والخاصة، وتوضيح قنوات التبرّع المقصودة بذكر أمثلتها المتداولة محلياً، وفصل عبارة كانت تحمل فكرتين في محور التخطيط المالي تفادياً للازدواج الذي يُضعف صدق المحتوى (</w:t>
      </w:r>
      <w:proofErr w:type="spellStart"/>
      <w:r w:rsidRPr="0061458C">
        <w:rPr>
          <w:rtl/>
          <w:lang w:bidi="ar-SA"/>
        </w:rPr>
        <w:t>DeVellis</w:t>
      </w:r>
      <w:proofErr w:type="spellEnd"/>
      <w:r w:rsidRPr="0061458C">
        <w:rPr>
          <w:rtl/>
          <w:lang w:bidi="ar-SA"/>
        </w:rPr>
        <w:t>, 2017). واعتُمدت الأداة بعد إجراء هذه التعديلات.</w:t>
      </w:r>
    </w:p>
    <w:p w14:paraId="60E7B6B3" w14:textId="6F2B7685" w:rsidR="0061458C" w:rsidRPr="0061458C" w:rsidRDefault="0061458C" w:rsidP="0061458C">
      <w:pPr>
        <w:pStyle w:val="Heading3"/>
      </w:pPr>
      <w:bookmarkStart w:id="156" w:name="_Toc236421523"/>
      <w:bookmarkStart w:id="157" w:name="_Toc236422518"/>
      <w:r w:rsidRPr="0061458C">
        <w:rPr>
          <w:rtl/>
        </w:rPr>
        <w:t xml:space="preserve">التجريب </w:t>
      </w:r>
      <w:r>
        <w:rPr>
          <w:rFonts w:hint="cs"/>
          <w:rtl/>
        </w:rPr>
        <w:t>الاختباري</w:t>
      </w:r>
      <w:r w:rsidRPr="0061458C">
        <w:rPr>
          <w:rtl/>
        </w:rPr>
        <w:t xml:space="preserve"> للأداة</w:t>
      </w:r>
      <w:bookmarkEnd w:id="156"/>
      <w:bookmarkEnd w:id="157"/>
    </w:p>
    <w:p w14:paraId="3458D941" w14:textId="77777777" w:rsidR="0061458C" w:rsidRPr="0061458C" w:rsidRDefault="0061458C" w:rsidP="0061458C">
      <w:pPr>
        <w:jc w:val="both"/>
        <w:rPr>
          <w:lang w:bidi="ar-SA"/>
        </w:rPr>
      </w:pPr>
      <w:r w:rsidRPr="0061458C">
        <w:rPr>
          <w:rtl/>
          <w:lang w:bidi="ar-SA"/>
        </w:rPr>
        <w:t xml:space="preserve">طُبّقت الأداة قبل اعتمادها النهائي على عينة استطلاعية قوامها (25) مستجيباً من العاملين في منظمات غير ربحية بمنطقة الرياض، بهدف التحقّق من وضوح الصياغة وتقدير زمن الاستجابة وقياس الثبات الأولي. وبلغ معامل ألفا </w:t>
      </w:r>
      <w:proofErr w:type="spellStart"/>
      <w:r w:rsidRPr="0061458C">
        <w:rPr>
          <w:rtl/>
          <w:lang w:bidi="ar-SA"/>
        </w:rPr>
        <w:t>كرونباخ</w:t>
      </w:r>
      <w:proofErr w:type="spellEnd"/>
      <w:r w:rsidRPr="0061458C">
        <w:rPr>
          <w:rtl/>
          <w:lang w:bidi="ar-SA"/>
        </w:rPr>
        <w:t xml:space="preserve"> للأداة ككل في هذه العينة (0.939)، وهو يتجاوز الحدّ المقبول (0.70) بفارق واسع (</w:t>
      </w:r>
      <w:proofErr w:type="spellStart"/>
      <w:r w:rsidRPr="0061458C">
        <w:rPr>
          <w:rtl/>
          <w:lang w:bidi="ar-SA"/>
        </w:rPr>
        <w:t>Nunnally</w:t>
      </w:r>
      <w:proofErr w:type="spellEnd"/>
      <w:r w:rsidRPr="0061458C">
        <w:rPr>
          <w:rtl/>
          <w:lang w:bidi="ar-SA"/>
        </w:rPr>
        <w:t xml:space="preserve"> &amp; </w:t>
      </w:r>
      <w:proofErr w:type="spellStart"/>
      <w:r w:rsidRPr="0061458C">
        <w:rPr>
          <w:rtl/>
          <w:lang w:bidi="ar-SA"/>
        </w:rPr>
        <w:t>Bernstein</w:t>
      </w:r>
      <w:proofErr w:type="spellEnd"/>
      <w:r w:rsidRPr="0061458C">
        <w:rPr>
          <w:rtl/>
          <w:lang w:bidi="ar-SA"/>
        </w:rPr>
        <w:t>, 1994)، كما لم يُسفر تحليل الفقرات عن عبارة يؤدّي حذفها إلى ارتفاع جوهري في الثبات، فاعتُمدت الأداة دون حذف أي عبارة. واستُبعدت استجابات العينة الاستطلاعية من التحليل النهائي منعاً للازدواج.</w:t>
      </w:r>
    </w:p>
    <w:p w14:paraId="4F935F7D" w14:textId="2EC84C16" w:rsidR="0061458C" w:rsidRPr="0061458C" w:rsidRDefault="0061458C" w:rsidP="0061458C">
      <w:pPr>
        <w:pStyle w:val="Heading3"/>
      </w:pPr>
      <w:bookmarkStart w:id="158" w:name="_Toc236421524"/>
      <w:bookmarkStart w:id="159" w:name="_Toc236422519"/>
      <w:r w:rsidRPr="0061458C">
        <w:rPr>
          <w:rtl/>
        </w:rPr>
        <w:lastRenderedPageBreak/>
        <w:t>إجراءات التوزيع ومعدل الاستجابة</w:t>
      </w:r>
      <w:bookmarkEnd w:id="158"/>
      <w:bookmarkEnd w:id="159"/>
    </w:p>
    <w:p w14:paraId="63C3262F" w14:textId="77777777" w:rsidR="0061458C" w:rsidRPr="0061458C" w:rsidRDefault="0061458C" w:rsidP="0061458C">
      <w:pPr>
        <w:jc w:val="both"/>
        <w:rPr>
          <w:lang w:bidi="ar-SA"/>
        </w:rPr>
      </w:pPr>
      <w:r w:rsidRPr="0061458C">
        <w:rPr>
          <w:rtl/>
          <w:lang w:bidi="ar-SA"/>
        </w:rPr>
        <w:t>وُزّعت الاستبانة إلكترونياً على أفراد العينة عبر القنوات الرسمية للمنظمات ومنصّات القطاع غير الربحي، وفق أسلوب المعاينة العشوائية الطبقية النسبية المعتمد في الخطة، وامتدّت مدة الجمع سبعة أسابيع أُرسلت خلالها رسالتا تذكير لرفع معدل الاستجابة. وقد وُزّعت (500) استمارة تحوّطاً لاحتمالات الاستجابة غير المكتملة، وورد منها (452) استجابة بنسبة استجابة إجمالية بلغت (90.4%)، وهي نسبة مرتفعة يُعزى جانبٌ منها إلى طبيعة التوزيع المؤسسي المباشر عبر جهات الاتصال الرسمية وإلى المتابعة المنتظمة خلال مدة الجمع.</w:t>
      </w:r>
    </w:p>
    <w:p w14:paraId="509CC8DE" w14:textId="70749AA1" w:rsidR="0061458C" w:rsidRPr="0061458C" w:rsidRDefault="0061458C" w:rsidP="0061458C">
      <w:pPr>
        <w:jc w:val="both"/>
        <w:rPr>
          <w:lang w:bidi="ar-SA"/>
        </w:rPr>
      </w:pPr>
      <w:r w:rsidRPr="0061458C">
        <w:rPr>
          <w:rtl/>
          <w:lang w:bidi="ar-SA"/>
        </w:rPr>
        <w:t xml:space="preserve">وخضعت الاستجابات الواردة لفرزٍ للجودة، استُبعدت بموجبه (40) استجابة، منها (24) </w:t>
      </w:r>
      <w:r w:rsidR="00817A2E">
        <w:rPr>
          <w:rFonts w:hint="cs"/>
          <w:rtl/>
          <w:lang w:bidi="ar-SA"/>
        </w:rPr>
        <w:t>لأن عدد سنوات الخبرة يقل عن ثلاثة سنوات ضمن المنظمات الغير ربحية</w:t>
      </w:r>
      <w:r w:rsidRPr="0061458C">
        <w:rPr>
          <w:rtl/>
          <w:lang w:bidi="ar-SA"/>
        </w:rPr>
        <w:t xml:space="preserve">، و(16) لنمطية الإجابة المتمثّلة في اختيار البديل نفسه لجميع العبارات. وبذلك استقرّ العدد النهائي الخاضع للتحليل عند (412) استبانة صالحة، تمثّل (82.4%) من إجمالي الاستمارات الموزّعة، وتتجاوز الحدّ الأدنى المحسوب بمعادلة </w:t>
      </w:r>
      <w:proofErr w:type="spellStart"/>
      <w:r w:rsidRPr="0061458C">
        <w:rPr>
          <w:rtl/>
          <w:lang w:bidi="ar-SA"/>
        </w:rPr>
        <w:t>كريجسي</w:t>
      </w:r>
      <w:proofErr w:type="spellEnd"/>
      <w:r w:rsidRPr="0061458C">
        <w:rPr>
          <w:rtl/>
          <w:lang w:bidi="ar-SA"/>
        </w:rPr>
        <w:t xml:space="preserve"> ومورغان والبالغ (384) مفردة (</w:t>
      </w:r>
      <w:proofErr w:type="spellStart"/>
      <w:r w:rsidRPr="0061458C">
        <w:rPr>
          <w:rtl/>
          <w:lang w:bidi="ar-SA"/>
        </w:rPr>
        <w:t>Krejcie</w:t>
      </w:r>
      <w:proofErr w:type="spellEnd"/>
      <w:r w:rsidRPr="0061458C">
        <w:rPr>
          <w:rtl/>
          <w:lang w:bidi="ar-SA"/>
        </w:rPr>
        <w:t xml:space="preserve"> &amp; </w:t>
      </w:r>
      <w:proofErr w:type="spellStart"/>
      <w:r w:rsidRPr="0061458C">
        <w:rPr>
          <w:rtl/>
          <w:lang w:bidi="ar-SA"/>
        </w:rPr>
        <w:t>Morgan</w:t>
      </w:r>
      <w:proofErr w:type="spellEnd"/>
      <w:r w:rsidRPr="0061458C">
        <w:rPr>
          <w:rtl/>
          <w:lang w:bidi="ar-SA"/>
        </w:rPr>
        <w:t>, 1970)، بما يوفّر القوة الإحصائية اللازمة لاختبارات الانحدار البسيط والمتعدّد وتحليل التباين المعتمدة في الدراسة.</w:t>
      </w:r>
    </w:p>
    <w:p w14:paraId="29D2C6CA" w14:textId="77777777" w:rsidR="0061458C" w:rsidRPr="0061458C" w:rsidRDefault="0061458C" w:rsidP="0061458C">
      <w:pPr>
        <w:jc w:val="both"/>
        <w:rPr>
          <w:lang w:bidi="ar-SA"/>
        </w:rPr>
      </w:pPr>
      <w:proofErr w:type="spellStart"/>
      <w:r w:rsidRPr="0061458C">
        <w:rPr>
          <w:rtl/>
          <w:lang w:bidi="ar-SA"/>
        </w:rPr>
        <w:t>ورُوعيت</w:t>
      </w:r>
      <w:proofErr w:type="spellEnd"/>
      <w:r w:rsidRPr="0061458C">
        <w:rPr>
          <w:rtl/>
          <w:lang w:bidi="ar-SA"/>
        </w:rPr>
        <w:t xml:space="preserve"> في جميع مراحل التطبيق الجوانب الأخلاقية للبحث العلمي، من إعلام المشاركين بأهداف الدراسة، وضمان سرّية بياناتهم وقصر استخدامها على أغراض البحث، وطوعية المشاركة دون إلزام.</w:t>
      </w:r>
    </w:p>
    <w:p w14:paraId="1620FA91" w14:textId="617181F3" w:rsidR="0061458C" w:rsidRPr="0061458C" w:rsidRDefault="0061458C" w:rsidP="00817A2E">
      <w:pPr>
        <w:pStyle w:val="Heading3"/>
      </w:pPr>
      <w:bookmarkStart w:id="160" w:name="_Toc236421525"/>
      <w:bookmarkStart w:id="161" w:name="_Toc236422520"/>
      <w:r w:rsidRPr="0061458C">
        <w:rPr>
          <w:rtl/>
        </w:rPr>
        <w:t>ثبات أداة الدراسة</w:t>
      </w:r>
      <w:bookmarkEnd w:id="160"/>
      <w:bookmarkEnd w:id="161"/>
    </w:p>
    <w:p w14:paraId="0A395596" w14:textId="77777777" w:rsidR="0061458C" w:rsidRDefault="0061458C" w:rsidP="0061458C">
      <w:pPr>
        <w:jc w:val="both"/>
        <w:rPr>
          <w:rtl/>
          <w:lang w:bidi="ar-SA"/>
        </w:rPr>
      </w:pPr>
      <w:r w:rsidRPr="0061458C">
        <w:rPr>
          <w:rtl/>
          <w:lang w:bidi="ar-SA"/>
        </w:rPr>
        <w:t xml:space="preserve">يُقصد بالثبات اتّساق الأداة الداخلي، أي مدى ارتباط فقرات المحور الواحد بعضها ببعض في قياس السمة نفسها. وقد حُسب باستخدام معامل ألفا </w:t>
      </w:r>
      <w:proofErr w:type="spellStart"/>
      <w:r w:rsidRPr="0061458C">
        <w:rPr>
          <w:rtl/>
          <w:lang w:bidi="ar-SA"/>
        </w:rPr>
        <w:t>كرونباخ</w:t>
      </w:r>
      <w:proofErr w:type="spellEnd"/>
      <w:r w:rsidRPr="0061458C">
        <w:rPr>
          <w:rtl/>
          <w:lang w:bidi="ar-SA"/>
        </w:rPr>
        <w:t xml:space="preserve"> على بيانات العينة النهائية (ن = 412)، وفُسّرت قيمه وفق المعيار المتعارف عليه الذي يعدّ القيمة (0.70) حدّاً أدنى للقبول، والقيمة (0.80) مؤشراً على ثبات جيد جداً، والقيمة (0.90) فأكثر مؤشراً على ثبات ممتاز (</w:t>
      </w:r>
      <w:proofErr w:type="spellStart"/>
      <w:r w:rsidRPr="0061458C">
        <w:rPr>
          <w:rtl/>
          <w:lang w:bidi="ar-SA"/>
        </w:rPr>
        <w:t>Nunnally</w:t>
      </w:r>
      <w:proofErr w:type="spellEnd"/>
      <w:r w:rsidRPr="0061458C">
        <w:rPr>
          <w:rtl/>
          <w:lang w:bidi="ar-SA"/>
        </w:rPr>
        <w:t xml:space="preserve"> &amp; </w:t>
      </w:r>
      <w:proofErr w:type="spellStart"/>
      <w:r w:rsidRPr="0061458C">
        <w:rPr>
          <w:rtl/>
          <w:lang w:bidi="ar-SA"/>
        </w:rPr>
        <w:t>Bernstein</w:t>
      </w:r>
      <w:proofErr w:type="spellEnd"/>
      <w:r w:rsidRPr="0061458C">
        <w:rPr>
          <w:rtl/>
          <w:lang w:bidi="ar-SA"/>
        </w:rPr>
        <w:t>, 1994).</w:t>
      </w:r>
    </w:p>
    <w:p w14:paraId="6EEE457E" w14:textId="7DCDD49F" w:rsidR="00817A2E" w:rsidRDefault="00817A2E" w:rsidP="00817A2E">
      <w:pPr>
        <w:pStyle w:val="Caption"/>
        <w:keepNext/>
      </w:pPr>
      <w:bookmarkStart w:id="162" w:name="_Toc23641950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9</w:t>
      </w:r>
      <w:r>
        <w:rPr>
          <w:rtl/>
        </w:rPr>
        <w:fldChar w:fldCharType="end"/>
      </w:r>
      <w:r>
        <w:rPr>
          <w:rFonts w:hint="cs"/>
          <w:rtl/>
          <w:lang w:bidi="ar-SY"/>
        </w:rPr>
        <w:t xml:space="preserve">: </w:t>
      </w:r>
      <w:r w:rsidRPr="00C91E71">
        <w:rPr>
          <w:rtl/>
          <w:lang w:bidi="ar-SY"/>
        </w:rPr>
        <w:t xml:space="preserve">معاملات ألفا </w:t>
      </w:r>
      <w:proofErr w:type="spellStart"/>
      <w:r w:rsidRPr="00C91E71">
        <w:rPr>
          <w:rtl/>
          <w:lang w:bidi="ar-SY"/>
        </w:rPr>
        <w:t>كرونباخ</w:t>
      </w:r>
      <w:proofErr w:type="spellEnd"/>
      <w:r w:rsidRPr="00C91E71">
        <w:rPr>
          <w:rtl/>
          <w:lang w:bidi="ar-SY"/>
        </w:rPr>
        <w:t xml:space="preserve"> لمحاور الاستبانة والأداة ككل</w:t>
      </w:r>
      <w:bookmarkEnd w:id="162"/>
    </w:p>
    <w:tbl>
      <w:tblPr>
        <w:bidiVisual/>
        <w:tblW w:w="8860" w:type="dxa"/>
        <w:tblLook w:val="04A0" w:firstRow="1" w:lastRow="0" w:firstColumn="1" w:lastColumn="0" w:noHBand="0" w:noVBand="1"/>
      </w:tblPr>
      <w:tblGrid>
        <w:gridCol w:w="4000"/>
        <w:gridCol w:w="1480"/>
        <w:gridCol w:w="1900"/>
        <w:gridCol w:w="1480"/>
      </w:tblGrid>
      <w:tr w:rsidR="00817A2E" w:rsidRPr="00817A2E" w14:paraId="21A35FB3" w14:textId="77777777" w:rsidTr="00817A2E">
        <w:trPr>
          <w:trHeight w:val="300"/>
        </w:trPr>
        <w:tc>
          <w:tcPr>
            <w:tcW w:w="400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123506B" w14:textId="77777777" w:rsidR="00817A2E" w:rsidRPr="00817A2E" w:rsidRDefault="00817A2E" w:rsidP="00817A2E">
            <w:pPr>
              <w:spacing w:after="0" w:line="240" w:lineRule="auto"/>
              <w:jc w:val="center"/>
              <w:rPr>
                <w:rFonts w:ascii="Simplified Arabic" w:eastAsia="Times New Roman" w:hAnsi="Simplified Arabic"/>
                <w:b/>
                <w:bCs/>
                <w:color w:val="FFFFFF"/>
                <w:kern w:val="0"/>
                <w:sz w:val="22"/>
                <w:szCs w:val="22"/>
                <w:lang w:bidi="ar-SA"/>
                <w14:ligatures w14:val="none"/>
              </w:rPr>
            </w:pPr>
            <w:r w:rsidRPr="00817A2E">
              <w:rPr>
                <w:rFonts w:ascii="Simplified Arabic" w:eastAsia="Times New Roman" w:hAnsi="Simplified Arabic"/>
                <w:b/>
                <w:bCs/>
                <w:color w:val="FFFFFF"/>
                <w:kern w:val="0"/>
                <w:sz w:val="22"/>
                <w:szCs w:val="22"/>
                <w:rtl/>
                <w:lang w:bidi="ar-SA"/>
                <w14:ligatures w14:val="none"/>
              </w:rPr>
              <w:t>المحور (الرمز)</w:t>
            </w:r>
          </w:p>
        </w:tc>
        <w:tc>
          <w:tcPr>
            <w:tcW w:w="148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2D0E0CE" w14:textId="77777777" w:rsidR="00817A2E" w:rsidRPr="00817A2E" w:rsidRDefault="00817A2E" w:rsidP="00817A2E">
            <w:pPr>
              <w:spacing w:after="0" w:line="240" w:lineRule="auto"/>
              <w:jc w:val="center"/>
              <w:rPr>
                <w:rFonts w:ascii="Simplified Arabic" w:eastAsia="Times New Roman" w:hAnsi="Simplified Arabic"/>
                <w:b/>
                <w:bCs/>
                <w:color w:val="FFFFFF"/>
                <w:kern w:val="0"/>
                <w:sz w:val="22"/>
                <w:szCs w:val="22"/>
                <w:rtl/>
                <w:lang w:bidi="ar-SA"/>
                <w14:ligatures w14:val="none"/>
              </w:rPr>
            </w:pPr>
            <w:r w:rsidRPr="00817A2E">
              <w:rPr>
                <w:rFonts w:ascii="Simplified Arabic" w:eastAsia="Times New Roman" w:hAnsi="Simplified Arabic"/>
                <w:b/>
                <w:bCs/>
                <w:color w:val="FFFFFF"/>
                <w:kern w:val="0"/>
                <w:sz w:val="22"/>
                <w:szCs w:val="22"/>
                <w:rtl/>
                <w:lang w:bidi="ar-SA"/>
                <w14:ligatures w14:val="none"/>
              </w:rPr>
              <w:t>عدد العبارات</w:t>
            </w:r>
          </w:p>
        </w:tc>
        <w:tc>
          <w:tcPr>
            <w:tcW w:w="190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24D00B3" w14:textId="77777777" w:rsidR="00817A2E" w:rsidRPr="00817A2E" w:rsidRDefault="00817A2E" w:rsidP="00817A2E">
            <w:pPr>
              <w:spacing w:after="0" w:line="240" w:lineRule="auto"/>
              <w:jc w:val="center"/>
              <w:rPr>
                <w:rFonts w:ascii="Simplified Arabic" w:eastAsia="Times New Roman" w:hAnsi="Simplified Arabic"/>
                <w:b/>
                <w:bCs/>
                <w:color w:val="FFFFFF"/>
                <w:kern w:val="0"/>
                <w:sz w:val="22"/>
                <w:szCs w:val="22"/>
                <w:rtl/>
                <w:lang w:bidi="ar-SA"/>
                <w14:ligatures w14:val="none"/>
              </w:rPr>
            </w:pPr>
            <w:r w:rsidRPr="00817A2E">
              <w:rPr>
                <w:rFonts w:ascii="Simplified Arabic" w:eastAsia="Times New Roman" w:hAnsi="Simplified Arabic"/>
                <w:b/>
                <w:bCs/>
                <w:color w:val="FFFFFF"/>
                <w:kern w:val="0"/>
                <w:sz w:val="22"/>
                <w:szCs w:val="22"/>
                <w:rtl/>
                <w:lang w:bidi="ar-SA"/>
                <w14:ligatures w14:val="none"/>
              </w:rPr>
              <w:t xml:space="preserve">معامل ألفا </w:t>
            </w:r>
            <w:proofErr w:type="spellStart"/>
            <w:r w:rsidRPr="00817A2E">
              <w:rPr>
                <w:rFonts w:ascii="Simplified Arabic" w:eastAsia="Times New Roman" w:hAnsi="Simplified Arabic"/>
                <w:b/>
                <w:bCs/>
                <w:color w:val="FFFFFF"/>
                <w:kern w:val="0"/>
                <w:sz w:val="22"/>
                <w:szCs w:val="22"/>
                <w:rtl/>
                <w:lang w:bidi="ar-SA"/>
                <w14:ligatures w14:val="none"/>
              </w:rPr>
              <w:t>كرونباخ</w:t>
            </w:r>
            <w:proofErr w:type="spellEnd"/>
          </w:p>
        </w:tc>
        <w:tc>
          <w:tcPr>
            <w:tcW w:w="148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F209FE7" w14:textId="77777777" w:rsidR="00817A2E" w:rsidRPr="00817A2E" w:rsidRDefault="00817A2E" w:rsidP="00817A2E">
            <w:pPr>
              <w:spacing w:after="0" w:line="240" w:lineRule="auto"/>
              <w:jc w:val="center"/>
              <w:rPr>
                <w:rFonts w:ascii="Simplified Arabic" w:eastAsia="Times New Roman" w:hAnsi="Simplified Arabic"/>
                <w:b/>
                <w:bCs/>
                <w:color w:val="FFFFFF"/>
                <w:kern w:val="0"/>
                <w:sz w:val="22"/>
                <w:szCs w:val="22"/>
                <w:rtl/>
                <w:lang w:bidi="ar-SA"/>
                <w14:ligatures w14:val="none"/>
              </w:rPr>
            </w:pPr>
            <w:r w:rsidRPr="00817A2E">
              <w:rPr>
                <w:rFonts w:ascii="Simplified Arabic" w:eastAsia="Times New Roman" w:hAnsi="Simplified Arabic"/>
                <w:b/>
                <w:bCs/>
                <w:color w:val="FFFFFF"/>
                <w:kern w:val="0"/>
                <w:sz w:val="22"/>
                <w:szCs w:val="22"/>
                <w:rtl/>
                <w:lang w:bidi="ar-SA"/>
                <w14:ligatures w14:val="none"/>
              </w:rPr>
              <w:t>مستوى الثبات</w:t>
            </w:r>
          </w:p>
        </w:tc>
      </w:tr>
      <w:tr w:rsidR="00817A2E" w:rsidRPr="00817A2E" w14:paraId="7F6AAB7A"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139B1665"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الابتكار الاجتماعي (</w:t>
            </w:r>
            <w:r w:rsidRPr="00817A2E">
              <w:rPr>
                <w:rFonts w:ascii="Simplified Arabic" w:eastAsia="Times New Roman" w:hAnsi="Simplified Arabic"/>
                <w:kern w:val="0"/>
                <w:sz w:val="22"/>
                <w:szCs w:val="22"/>
                <w:lang w:bidi="ar-SA"/>
                <w14:ligatures w14:val="none"/>
              </w:rPr>
              <w:t>SI</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3FB6D54B"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6421655A"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0.856</w:t>
            </w:r>
          </w:p>
        </w:tc>
        <w:tc>
          <w:tcPr>
            <w:tcW w:w="1480" w:type="dxa"/>
            <w:tcBorders>
              <w:top w:val="nil"/>
              <w:left w:val="single" w:sz="4" w:space="0" w:color="8497B0"/>
              <w:bottom w:val="single" w:sz="4" w:space="0" w:color="8497B0"/>
              <w:right w:val="single" w:sz="4" w:space="0" w:color="8497B0"/>
            </w:tcBorders>
            <w:vAlign w:val="center"/>
            <w:hideMark/>
          </w:tcPr>
          <w:p w14:paraId="703A15FE"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3261D9C0"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3A41716A"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الاستباقية الاجتماعية (</w:t>
            </w:r>
            <w:r w:rsidRPr="00817A2E">
              <w:rPr>
                <w:rFonts w:ascii="Simplified Arabic" w:eastAsia="Times New Roman" w:hAnsi="Simplified Arabic"/>
                <w:kern w:val="0"/>
                <w:sz w:val="22"/>
                <w:szCs w:val="22"/>
                <w:lang w:bidi="ar-SA"/>
                <w14:ligatures w14:val="none"/>
              </w:rPr>
              <w:t>SP</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7BA8C05A"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13E83C87"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0.853</w:t>
            </w:r>
          </w:p>
        </w:tc>
        <w:tc>
          <w:tcPr>
            <w:tcW w:w="1480" w:type="dxa"/>
            <w:tcBorders>
              <w:top w:val="nil"/>
              <w:left w:val="single" w:sz="4" w:space="0" w:color="8497B0"/>
              <w:bottom w:val="single" w:sz="4" w:space="0" w:color="8497B0"/>
              <w:right w:val="single" w:sz="4" w:space="0" w:color="8497B0"/>
            </w:tcBorders>
            <w:vAlign w:val="center"/>
            <w:hideMark/>
          </w:tcPr>
          <w:p w14:paraId="4F66B606"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6EA345F7"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6EEB5EDB"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تحمّل المخاطرة الاجتماعية (</w:t>
            </w:r>
            <w:r w:rsidRPr="00817A2E">
              <w:rPr>
                <w:rFonts w:ascii="Simplified Arabic" w:eastAsia="Times New Roman" w:hAnsi="Simplified Arabic"/>
                <w:kern w:val="0"/>
                <w:sz w:val="22"/>
                <w:szCs w:val="22"/>
                <w:lang w:bidi="ar-SA"/>
                <w14:ligatures w14:val="none"/>
              </w:rPr>
              <w:t>SR</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56A2FC08"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45AB9E24"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0.81</w:t>
            </w:r>
          </w:p>
        </w:tc>
        <w:tc>
          <w:tcPr>
            <w:tcW w:w="1480" w:type="dxa"/>
            <w:tcBorders>
              <w:top w:val="nil"/>
              <w:left w:val="single" w:sz="4" w:space="0" w:color="8497B0"/>
              <w:bottom w:val="single" w:sz="4" w:space="0" w:color="8497B0"/>
              <w:right w:val="single" w:sz="4" w:space="0" w:color="8497B0"/>
            </w:tcBorders>
            <w:vAlign w:val="center"/>
            <w:hideMark/>
          </w:tcPr>
          <w:p w14:paraId="63DE9FBF"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180F488A"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08BFFDEF"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توليد الدخل وتبنّي نموذج العمل الهجين (</w:t>
            </w:r>
            <w:r w:rsidRPr="00817A2E">
              <w:rPr>
                <w:rFonts w:ascii="Simplified Arabic" w:eastAsia="Times New Roman" w:hAnsi="Simplified Arabic"/>
                <w:kern w:val="0"/>
                <w:sz w:val="22"/>
                <w:szCs w:val="22"/>
                <w:lang w:bidi="ar-SA"/>
                <w14:ligatures w14:val="none"/>
              </w:rPr>
              <w:t>IG</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487D6E33"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0EF97319"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0.893</w:t>
            </w:r>
          </w:p>
        </w:tc>
        <w:tc>
          <w:tcPr>
            <w:tcW w:w="1480" w:type="dxa"/>
            <w:tcBorders>
              <w:top w:val="nil"/>
              <w:left w:val="single" w:sz="4" w:space="0" w:color="8497B0"/>
              <w:bottom w:val="single" w:sz="4" w:space="0" w:color="8497B0"/>
              <w:right w:val="single" w:sz="4" w:space="0" w:color="8497B0"/>
            </w:tcBorders>
            <w:vAlign w:val="center"/>
            <w:hideMark/>
          </w:tcPr>
          <w:p w14:paraId="12C12E06"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50453F6C"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1D5E9DFE"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تنويع مصادر الدخل (</w:t>
            </w:r>
            <w:r w:rsidRPr="00817A2E">
              <w:rPr>
                <w:rFonts w:ascii="Simplified Arabic" w:eastAsia="Times New Roman" w:hAnsi="Simplified Arabic"/>
                <w:kern w:val="0"/>
                <w:sz w:val="22"/>
                <w:szCs w:val="22"/>
                <w:lang w:bidi="ar-SA"/>
                <w14:ligatures w14:val="none"/>
              </w:rPr>
              <w:t>RD</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51DFD42B"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6</w:t>
            </w:r>
          </w:p>
        </w:tc>
        <w:tc>
          <w:tcPr>
            <w:tcW w:w="1900" w:type="dxa"/>
            <w:tcBorders>
              <w:top w:val="nil"/>
              <w:left w:val="single" w:sz="4" w:space="0" w:color="8497B0"/>
              <w:bottom w:val="single" w:sz="4" w:space="0" w:color="8497B0"/>
              <w:right w:val="single" w:sz="4" w:space="0" w:color="8497B0"/>
            </w:tcBorders>
            <w:vAlign w:val="center"/>
            <w:hideMark/>
          </w:tcPr>
          <w:p w14:paraId="12DB469F"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0.885</w:t>
            </w:r>
          </w:p>
        </w:tc>
        <w:tc>
          <w:tcPr>
            <w:tcW w:w="1480" w:type="dxa"/>
            <w:tcBorders>
              <w:top w:val="nil"/>
              <w:left w:val="single" w:sz="4" w:space="0" w:color="8497B0"/>
              <w:bottom w:val="single" w:sz="4" w:space="0" w:color="8497B0"/>
              <w:right w:val="single" w:sz="4" w:space="0" w:color="8497B0"/>
            </w:tcBorders>
            <w:vAlign w:val="center"/>
            <w:hideMark/>
          </w:tcPr>
          <w:p w14:paraId="013102CE"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13D83622"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0B9F00FC"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كفاية الإيرادات واستقلالية التمويل (</w:t>
            </w:r>
            <w:r w:rsidRPr="00817A2E">
              <w:rPr>
                <w:rFonts w:ascii="Simplified Arabic" w:eastAsia="Times New Roman" w:hAnsi="Simplified Arabic"/>
                <w:kern w:val="0"/>
                <w:sz w:val="22"/>
                <w:szCs w:val="22"/>
                <w:lang w:bidi="ar-SA"/>
                <w14:ligatures w14:val="none"/>
              </w:rPr>
              <w:t>RA</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6DF56DF4"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7B88227F"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0.885</w:t>
            </w:r>
          </w:p>
        </w:tc>
        <w:tc>
          <w:tcPr>
            <w:tcW w:w="1480" w:type="dxa"/>
            <w:tcBorders>
              <w:top w:val="nil"/>
              <w:left w:val="single" w:sz="4" w:space="0" w:color="8497B0"/>
              <w:bottom w:val="single" w:sz="4" w:space="0" w:color="8497B0"/>
              <w:right w:val="single" w:sz="4" w:space="0" w:color="8497B0"/>
            </w:tcBorders>
            <w:vAlign w:val="center"/>
            <w:hideMark/>
          </w:tcPr>
          <w:p w14:paraId="30A061E4"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0C8014BA"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68A162B5"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lastRenderedPageBreak/>
              <w:t>الكفاءة والانضباط المالي (</w:t>
            </w:r>
            <w:r w:rsidRPr="00817A2E">
              <w:rPr>
                <w:rFonts w:ascii="Simplified Arabic" w:eastAsia="Times New Roman" w:hAnsi="Simplified Arabic"/>
                <w:kern w:val="0"/>
                <w:sz w:val="22"/>
                <w:szCs w:val="22"/>
                <w:lang w:bidi="ar-SA"/>
                <w14:ligatures w14:val="none"/>
              </w:rPr>
              <w:t>FE</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1254A7FA"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54BCDCB7"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0.858</w:t>
            </w:r>
          </w:p>
        </w:tc>
        <w:tc>
          <w:tcPr>
            <w:tcW w:w="1480" w:type="dxa"/>
            <w:tcBorders>
              <w:top w:val="nil"/>
              <w:left w:val="single" w:sz="4" w:space="0" w:color="8497B0"/>
              <w:bottom w:val="single" w:sz="4" w:space="0" w:color="8497B0"/>
              <w:right w:val="single" w:sz="4" w:space="0" w:color="8497B0"/>
            </w:tcBorders>
            <w:vAlign w:val="center"/>
            <w:hideMark/>
          </w:tcPr>
          <w:p w14:paraId="6C6C297A"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6C500006" w14:textId="77777777" w:rsidTr="00817A2E">
        <w:trPr>
          <w:trHeight w:val="300"/>
        </w:trPr>
        <w:tc>
          <w:tcPr>
            <w:tcW w:w="4000" w:type="dxa"/>
            <w:tcBorders>
              <w:top w:val="nil"/>
              <w:left w:val="single" w:sz="4" w:space="0" w:color="8497B0"/>
              <w:bottom w:val="single" w:sz="4" w:space="0" w:color="8497B0"/>
              <w:right w:val="single" w:sz="4" w:space="0" w:color="8497B0"/>
            </w:tcBorders>
            <w:vAlign w:val="center"/>
            <w:hideMark/>
          </w:tcPr>
          <w:p w14:paraId="28A7CA29" w14:textId="77777777" w:rsidR="00817A2E" w:rsidRPr="00817A2E" w:rsidRDefault="00817A2E" w:rsidP="00817A2E">
            <w:pPr>
              <w:spacing w:after="0" w:line="240" w:lineRule="auto"/>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rtl/>
                <w:lang w:bidi="ar-SA"/>
                <w14:ligatures w14:val="none"/>
              </w:rPr>
              <w:t>التخطيط المالي والاحتياطيات (</w:t>
            </w:r>
            <w:r w:rsidRPr="00817A2E">
              <w:rPr>
                <w:rFonts w:ascii="Simplified Arabic" w:eastAsia="Times New Roman" w:hAnsi="Simplified Arabic"/>
                <w:kern w:val="0"/>
                <w:sz w:val="22"/>
                <w:szCs w:val="22"/>
                <w:lang w:bidi="ar-SA"/>
                <w14:ligatures w14:val="none"/>
              </w:rPr>
              <w:t>FP</w:t>
            </w:r>
            <w:r w:rsidRPr="00817A2E">
              <w:rPr>
                <w:rFonts w:ascii="Simplified Arabic" w:eastAsia="Times New Roman" w:hAnsi="Simplified Arabic"/>
                <w:kern w:val="0"/>
                <w:sz w:val="22"/>
                <w:szCs w:val="22"/>
                <w:rtl/>
                <w:lang w:bidi="ar-SA"/>
                <w14:ligatures w14:val="none"/>
              </w:rPr>
              <w:t>)</w:t>
            </w:r>
          </w:p>
        </w:tc>
        <w:tc>
          <w:tcPr>
            <w:tcW w:w="1480" w:type="dxa"/>
            <w:tcBorders>
              <w:top w:val="nil"/>
              <w:left w:val="single" w:sz="4" w:space="0" w:color="8497B0"/>
              <w:bottom w:val="single" w:sz="4" w:space="0" w:color="8497B0"/>
              <w:right w:val="single" w:sz="4" w:space="0" w:color="8497B0"/>
            </w:tcBorders>
            <w:vAlign w:val="center"/>
            <w:hideMark/>
          </w:tcPr>
          <w:p w14:paraId="48034F46"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rtl/>
                <w:lang w:bidi="ar-SA"/>
                <w14:ligatures w14:val="none"/>
              </w:rPr>
            </w:pPr>
            <w:r w:rsidRPr="00817A2E">
              <w:rPr>
                <w:rFonts w:ascii="Simplified Arabic" w:eastAsia="Times New Roman" w:hAnsi="Simplified Arabic"/>
                <w:kern w:val="0"/>
                <w:sz w:val="22"/>
                <w:szCs w:val="22"/>
                <w:lang w:bidi="ar-SA"/>
                <w14:ligatures w14:val="none"/>
              </w:rPr>
              <w:t>5</w:t>
            </w:r>
          </w:p>
        </w:tc>
        <w:tc>
          <w:tcPr>
            <w:tcW w:w="1900" w:type="dxa"/>
            <w:tcBorders>
              <w:top w:val="nil"/>
              <w:left w:val="single" w:sz="4" w:space="0" w:color="8497B0"/>
              <w:bottom w:val="single" w:sz="4" w:space="0" w:color="8497B0"/>
              <w:right w:val="single" w:sz="4" w:space="0" w:color="8497B0"/>
            </w:tcBorders>
            <w:vAlign w:val="center"/>
            <w:hideMark/>
          </w:tcPr>
          <w:p w14:paraId="42051C1A" w14:textId="77777777" w:rsidR="00817A2E" w:rsidRPr="00817A2E" w:rsidRDefault="00817A2E" w:rsidP="00817A2E">
            <w:pPr>
              <w:bidi w:val="0"/>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lang w:bidi="ar-SA"/>
                <w14:ligatures w14:val="none"/>
              </w:rPr>
              <w:t>0.878</w:t>
            </w:r>
          </w:p>
        </w:tc>
        <w:tc>
          <w:tcPr>
            <w:tcW w:w="1480" w:type="dxa"/>
            <w:tcBorders>
              <w:top w:val="nil"/>
              <w:left w:val="single" w:sz="4" w:space="0" w:color="8497B0"/>
              <w:bottom w:val="single" w:sz="4" w:space="0" w:color="8497B0"/>
              <w:right w:val="single" w:sz="4" w:space="0" w:color="8497B0"/>
            </w:tcBorders>
            <w:vAlign w:val="center"/>
            <w:hideMark/>
          </w:tcPr>
          <w:p w14:paraId="5913EBF5" w14:textId="77777777" w:rsidR="00817A2E" w:rsidRPr="00817A2E" w:rsidRDefault="00817A2E" w:rsidP="00817A2E">
            <w:pPr>
              <w:spacing w:after="0" w:line="240" w:lineRule="auto"/>
              <w:jc w:val="center"/>
              <w:rPr>
                <w:rFonts w:ascii="Simplified Arabic" w:eastAsia="Times New Roman" w:hAnsi="Simplified Arabic"/>
                <w:kern w:val="0"/>
                <w:sz w:val="22"/>
                <w:szCs w:val="22"/>
                <w:lang w:bidi="ar-SA"/>
                <w14:ligatures w14:val="none"/>
              </w:rPr>
            </w:pPr>
            <w:r w:rsidRPr="00817A2E">
              <w:rPr>
                <w:rFonts w:ascii="Simplified Arabic" w:eastAsia="Times New Roman" w:hAnsi="Simplified Arabic"/>
                <w:kern w:val="0"/>
                <w:sz w:val="22"/>
                <w:szCs w:val="22"/>
                <w:rtl/>
                <w:lang w:bidi="ar-SA"/>
                <w14:ligatures w14:val="none"/>
              </w:rPr>
              <w:t>جيد جداً</w:t>
            </w:r>
          </w:p>
        </w:tc>
      </w:tr>
      <w:tr w:rsidR="00817A2E" w:rsidRPr="00817A2E" w14:paraId="5130B43F" w14:textId="77777777" w:rsidTr="00817A2E">
        <w:trPr>
          <w:trHeight w:val="300"/>
        </w:trPr>
        <w:tc>
          <w:tcPr>
            <w:tcW w:w="4000" w:type="dxa"/>
            <w:tcBorders>
              <w:top w:val="nil"/>
              <w:left w:val="single" w:sz="4" w:space="0" w:color="8497B0"/>
              <w:bottom w:val="single" w:sz="4" w:space="0" w:color="8497B0"/>
              <w:right w:val="single" w:sz="4" w:space="0" w:color="8497B0"/>
            </w:tcBorders>
            <w:shd w:val="clear" w:color="000000" w:fill="DCE6F1"/>
            <w:vAlign w:val="center"/>
            <w:hideMark/>
          </w:tcPr>
          <w:p w14:paraId="541DE735" w14:textId="77777777" w:rsidR="00817A2E" w:rsidRPr="00817A2E" w:rsidRDefault="00817A2E" w:rsidP="00817A2E">
            <w:pPr>
              <w:spacing w:after="0" w:line="240" w:lineRule="auto"/>
              <w:rPr>
                <w:rFonts w:ascii="Simplified Arabic" w:eastAsia="Times New Roman" w:hAnsi="Simplified Arabic"/>
                <w:b/>
                <w:bCs/>
                <w:kern w:val="0"/>
                <w:sz w:val="22"/>
                <w:szCs w:val="22"/>
                <w:rtl/>
                <w:lang w:bidi="ar-SA"/>
                <w14:ligatures w14:val="none"/>
              </w:rPr>
            </w:pPr>
            <w:r w:rsidRPr="00817A2E">
              <w:rPr>
                <w:rFonts w:ascii="Simplified Arabic" w:eastAsia="Times New Roman" w:hAnsi="Simplified Arabic"/>
                <w:b/>
                <w:bCs/>
                <w:kern w:val="0"/>
                <w:sz w:val="22"/>
                <w:szCs w:val="22"/>
                <w:rtl/>
                <w:lang w:bidi="ar-SA"/>
                <w14:ligatures w14:val="none"/>
              </w:rPr>
              <w:t>الاستبانة الكاملة</w:t>
            </w:r>
          </w:p>
        </w:tc>
        <w:tc>
          <w:tcPr>
            <w:tcW w:w="1480" w:type="dxa"/>
            <w:tcBorders>
              <w:top w:val="nil"/>
              <w:left w:val="single" w:sz="4" w:space="0" w:color="8497B0"/>
              <w:bottom w:val="single" w:sz="4" w:space="0" w:color="8497B0"/>
              <w:right w:val="single" w:sz="4" w:space="0" w:color="8497B0"/>
            </w:tcBorders>
            <w:shd w:val="clear" w:color="000000" w:fill="DCE6F1"/>
            <w:vAlign w:val="center"/>
            <w:hideMark/>
          </w:tcPr>
          <w:p w14:paraId="1A3BAE01" w14:textId="77777777" w:rsidR="00817A2E" w:rsidRPr="00817A2E" w:rsidRDefault="00817A2E" w:rsidP="00817A2E">
            <w:pPr>
              <w:bidi w:val="0"/>
              <w:spacing w:after="0" w:line="240" w:lineRule="auto"/>
              <w:jc w:val="center"/>
              <w:rPr>
                <w:rFonts w:ascii="Simplified Arabic" w:eastAsia="Times New Roman" w:hAnsi="Simplified Arabic"/>
                <w:b/>
                <w:bCs/>
                <w:kern w:val="0"/>
                <w:sz w:val="22"/>
                <w:szCs w:val="22"/>
                <w:rtl/>
                <w:lang w:bidi="ar-SA"/>
                <w14:ligatures w14:val="none"/>
              </w:rPr>
            </w:pPr>
            <w:r w:rsidRPr="00817A2E">
              <w:rPr>
                <w:rFonts w:ascii="Simplified Arabic" w:eastAsia="Times New Roman" w:hAnsi="Simplified Arabic"/>
                <w:b/>
                <w:bCs/>
                <w:kern w:val="0"/>
                <w:sz w:val="22"/>
                <w:szCs w:val="22"/>
                <w:lang w:bidi="ar-SA"/>
                <w14:ligatures w14:val="none"/>
              </w:rPr>
              <w:t>41</w:t>
            </w:r>
          </w:p>
        </w:tc>
        <w:tc>
          <w:tcPr>
            <w:tcW w:w="1900" w:type="dxa"/>
            <w:tcBorders>
              <w:top w:val="nil"/>
              <w:left w:val="single" w:sz="4" w:space="0" w:color="8497B0"/>
              <w:bottom w:val="single" w:sz="4" w:space="0" w:color="8497B0"/>
              <w:right w:val="single" w:sz="4" w:space="0" w:color="8497B0"/>
            </w:tcBorders>
            <w:shd w:val="clear" w:color="000000" w:fill="DCE6F1"/>
            <w:vAlign w:val="center"/>
            <w:hideMark/>
          </w:tcPr>
          <w:p w14:paraId="7E8F165B" w14:textId="77777777" w:rsidR="00817A2E" w:rsidRPr="00817A2E" w:rsidRDefault="00817A2E" w:rsidP="00817A2E">
            <w:pPr>
              <w:bidi w:val="0"/>
              <w:spacing w:after="0" w:line="240" w:lineRule="auto"/>
              <w:jc w:val="center"/>
              <w:rPr>
                <w:rFonts w:ascii="Simplified Arabic" w:eastAsia="Times New Roman" w:hAnsi="Simplified Arabic"/>
                <w:b/>
                <w:bCs/>
                <w:kern w:val="0"/>
                <w:sz w:val="22"/>
                <w:szCs w:val="22"/>
                <w:lang w:bidi="ar-SA"/>
                <w14:ligatures w14:val="none"/>
              </w:rPr>
            </w:pPr>
            <w:r w:rsidRPr="00817A2E">
              <w:rPr>
                <w:rFonts w:ascii="Simplified Arabic" w:eastAsia="Times New Roman" w:hAnsi="Simplified Arabic"/>
                <w:b/>
                <w:bCs/>
                <w:kern w:val="0"/>
                <w:sz w:val="22"/>
                <w:szCs w:val="22"/>
                <w:lang w:bidi="ar-SA"/>
                <w14:ligatures w14:val="none"/>
              </w:rPr>
              <w:t>0.944</w:t>
            </w:r>
          </w:p>
        </w:tc>
        <w:tc>
          <w:tcPr>
            <w:tcW w:w="1480" w:type="dxa"/>
            <w:tcBorders>
              <w:top w:val="nil"/>
              <w:left w:val="single" w:sz="4" w:space="0" w:color="8497B0"/>
              <w:bottom w:val="single" w:sz="4" w:space="0" w:color="8497B0"/>
              <w:right w:val="single" w:sz="4" w:space="0" w:color="8497B0"/>
            </w:tcBorders>
            <w:shd w:val="clear" w:color="000000" w:fill="DCE6F1"/>
            <w:vAlign w:val="center"/>
            <w:hideMark/>
          </w:tcPr>
          <w:p w14:paraId="52599186" w14:textId="77777777" w:rsidR="00817A2E" w:rsidRPr="00817A2E" w:rsidRDefault="00817A2E" w:rsidP="00817A2E">
            <w:pPr>
              <w:spacing w:after="0" w:line="240" w:lineRule="auto"/>
              <w:jc w:val="center"/>
              <w:rPr>
                <w:rFonts w:ascii="Simplified Arabic" w:eastAsia="Times New Roman" w:hAnsi="Simplified Arabic"/>
                <w:b/>
                <w:bCs/>
                <w:kern w:val="0"/>
                <w:sz w:val="22"/>
                <w:szCs w:val="22"/>
                <w:lang w:bidi="ar-SA"/>
                <w14:ligatures w14:val="none"/>
              </w:rPr>
            </w:pPr>
            <w:r w:rsidRPr="00817A2E">
              <w:rPr>
                <w:rFonts w:ascii="Simplified Arabic" w:eastAsia="Times New Roman" w:hAnsi="Simplified Arabic"/>
                <w:b/>
                <w:bCs/>
                <w:kern w:val="0"/>
                <w:sz w:val="22"/>
                <w:szCs w:val="22"/>
                <w:rtl/>
                <w:lang w:bidi="ar-SA"/>
                <w14:ligatures w14:val="none"/>
              </w:rPr>
              <w:t>ممتاز</w:t>
            </w:r>
          </w:p>
        </w:tc>
      </w:tr>
    </w:tbl>
    <w:p w14:paraId="7D1C921D" w14:textId="0E48A188" w:rsidR="00817A2E" w:rsidRDefault="0061458C" w:rsidP="00817A2E">
      <w:pPr>
        <w:spacing w:after="0"/>
        <w:jc w:val="both"/>
        <w:rPr>
          <w:rtl/>
          <w:lang w:bidi="ar-SA"/>
        </w:rPr>
      </w:pPr>
      <w:r w:rsidRPr="0061458C">
        <w:rPr>
          <w:rtl/>
          <w:lang w:bidi="ar-SA"/>
        </w:rPr>
        <w:t>تراوحت معاملات الثبات بين (0.810) لمحور تحمّل المخاطرة الاجتماعية و(0.893) لمحور توليد الدخل وتبنّي نموذج العمل الهجين، فوقعت جميعها في مستوى «جيد جداً» دون استثناء، وبلغ معامل الثبات الكلي للأداة (0.944) عبر عباراتها الإحدى والأربعين، وهو مستوى ممتاز. ويُلاحظ أن إضافة عبارة الوقف إلى محور تنويع مصادر الدخل لم تُضعف ثباته، بل استقرّ عند (0.885) بست عبارات، ما يعني أن العبارة الجديدة تنتمي فعلاً إلى البناء الذي يقيسه المحور ولا تشكّل عنصراً دخيلاً عليه. أما أدنى قيمة فسُجّلت في محور المخاطرة، وهو أمر متوقّع نظرياً لأن مفهوم المخاطرة يُقاس عبر مواقف متباينة الحساسية لدى المستجيبين، فيتّسع فيه تباين الاستجابة مقارنةً بالمحاور الأكثر إجرائية. وعلى أي حال، فإن استقرار المعاملات جميعها فوق (0.80) يعني أن البيانات صالحة للمعالجات الإحصائية اللاحقة، وأن أي نتيجة تنفي وجود علاقة لا يمكن ردّها إلى ضعف الأداة.</w:t>
      </w:r>
    </w:p>
    <w:p w14:paraId="33FE7A79" w14:textId="44AD4A46" w:rsidR="00817A2E" w:rsidRDefault="00817A2E">
      <w:pPr>
        <w:bidi w:val="0"/>
        <w:rPr>
          <w:rtl/>
          <w:lang w:bidi="ar-SA"/>
        </w:rPr>
      </w:pPr>
      <w:r>
        <w:rPr>
          <w:rtl/>
          <w:lang w:bidi="ar-SA"/>
        </w:rPr>
        <w:br w:type="page"/>
      </w:r>
    </w:p>
    <w:p w14:paraId="4C1E50E7" w14:textId="19A54E53" w:rsidR="00817A2E" w:rsidRPr="00817A2E" w:rsidRDefault="00817A2E" w:rsidP="00817A2E">
      <w:pPr>
        <w:pStyle w:val="Heading2"/>
      </w:pPr>
      <w:bookmarkStart w:id="163" w:name="_Toc236421526"/>
      <w:bookmarkStart w:id="164" w:name="_Toc236422521"/>
      <w:r w:rsidRPr="00817A2E">
        <w:rPr>
          <w:rtl/>
        </w:rPr>
        <w:lastRenderedPageBreak/>
        <w:t>الخصائص الديموغرافية لعينة الدراسة</w:t>
      </w:r>
      <w:bookmarkEnd w:id="163"/>
      <w:bookmarkEnd w:id="164"/>
    </w:p>
    <w:p w14:paraId="42129D30" w14:textId="77777777" w:rsidR="00817A2E" w:rsidRPr="00817A2E" w:rsidRDefault="00817A2E" w:rsidP="00817A2E">
      <w:pPr>
        <w:jc w:val="both"/>
        <w:rPr>
          <w:lang w:bidi="ar-SA"/>
        </w:rPr>
      </w:pPr>
      <w:r w:rsidRPr="00817A2E">
        <w:rPr>
          <w:rtl/>
          <w:lang w:bidi="ar-SA"/>
        </w:rPr>
        <w:t>قبل الانتقال إلى تحليل الاستجابات، يعرض هذا القسم توزيع أفراد العينة على المتغيرات التصنيفية الخمسة، لما لذلك من أثر في تفسير النتائج والحكم على مدى تمثيل العينة لمجتمع الدراسة.</w:t>
      </w:r>
    </w:p>
    <w:p w14:paraId="5F250A29" w14:textId="77777777" w:rsidR="00817A2E" w:rsidRPr="00817A2E" w:rsidRDefault="00817A2E" w:rsidP="00817A2E">
      <w:pPr>
        <w:pStyle w:val="Heading3"/>
      </w:pPr>
      <w:bookmarkStart w:id="165" w:name="_Toc236421527"/>
      <w:bookmarkStart w:id="166" w:name="_Toc236422522"/>
      <w:r w:rsidRPr="00817A2E">
        <w:rPr>
          <w:rtl/>
        </w:rPr>
        <w:t>أولاً: الجنس</w:t>
      </w:r>
      <w:bookmarkEnd w:id="165"/>
      <w:bookmarkEnd w:id="166"/>
    </w:p>
    <w:p w14:paraId="2B03AAED" w14:textId="77777777" w:rsidR="00817A2E" w:rsidRDefault="00817A2E" w:rsidP="00817A2E">
      <w:pPr>
        <w:jc w:val="both"/>
        <w:rPr>
          <w:rtl/>
          <w:lang w:bidi="ar-SA"/>
        </w:rPr>
      </w:pPr>
      <w:r w:rsidRPr="00817A2E">
        <w:rPr>
          <w:rtl/>
          <w:lang w:bidi="ar-SA"/>
        </w:rPr>
        <w:t>بلغ عدد الذكور في العينة (266) مستجيباً بنسبة (64.6%)، مقابل (146) مستجيبة بنسبة (35.4%). ويوضّح الشكل (2) هذا التوزيع الذي يميل لصالح الذكور دون أن يُقصي الإناث.</w:t>
      </w:r>
    </w:p>
    <w:p w14:paraId="75033379" w14:textId="77777777" w:rsidR="00817A2E" w:rsidRDefault="00817A2E" w:rsidP="00817A2E">
      <w:pPr>
        <w:keepNext/>
        <w:jc w:val="center"/>
      </w:pPr>
      <w:r>
        <w:rPr>
          <w:noProof/>
          <w:lang w:bidi="ar-SA"/>
        </w:rPr>
        <w:drawing>
          <wp:inline distT="0" distB="0" distL="0" distR="0" wp14:anchorId="6D810CAC" wp14:editId="0CD4DC97">
            <wp:extent cx="4328795" cy="2712720"/>
            <wp:effectExtent l="0" t="0" r="0" b="0"/>
            <wp:docPr id="59025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8795" cy="2712720"/>
                    </a:xfrm>
                    <a:prstGeom prst="rect">
                      <a:avLst/>
                    </a:prstGeom>
                    <a:noFill/>
                  </pic:spPr>
                </pic:pic>
              </a:graphicData>
            </a:graphic>
          </wp:inline>
        </w:drawing>
      </w:r>
    </w:p>
    <w:p w14:paraId="3FD3DB4E" w14:textId="5BB5FADE" w:rsidR="00817A2E" w:rsidRPr="00817A2E" w:rsidRDefault="00817A2E" w:rsidP="00817A2E">
      <w:pPr>
        <w:pStyle w:val="Caption"/>
        <w:jc w:val="center"/>
        <w:rPr>
          <w:lang w:bidi="ar-SA"/>
        </w:rPr>
      </w:pPr>
      <w:bookmarkStart w:id="167" w:name="_Toc236419494"/>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D127D4">
        <w:rPr>
          <w:noProof/>
          <w:rtl/>
        </w:rPr>
        <w:t>2</w:t>
      </w:r>
      <w:r>
        <w:rPr>
          <w:rtl/>
        </w:rPr>
        <w:fldChar w:fldCharType="end"/>
      </w:r>
      <w:r>
        <w:rPr>
          <w:rFonts w:hint="cs"/>
          <w:rtl/>
          <w:lang w:bidi="ar-SY"/>
        </w:rPr>
        <w:t xml:space="preserve">: </w:t>
      </w:r>
      <w:r w:rsidRPr="00130A3B">
        <w:rPr>
          <w:rtl/>
          <w:lang w:bidi="ar-SY"/>
        </w:rPr>
        <w:t>مخطط دائري، توزيع أفراد العينة حسب الجنس</w:t>
      </w:r>
      <w:bookmarkEnd w:id="167"/>
    </w:p>
    <w:p w14:paraId="0E50DADA" w14:textId="77777777" w:rsidR="00817A2E" w:rsidRPr="00817A2E" w:rsidRDefault="00817A2E" w:rsidP="00817A2E">
      <w:pPr>
        <w:jc w:val="both"/>
        <w:rPr>
          <w:lang w:bidi="ar-SA"/>
        </w:rPr>
      </w:pPr>
      <w:r w:rsidRPr="00817A2E">
        <w:rPr>
          <w:rtl/>
          <w:lang w:bidi="ar-SA"/>
        </w:rPr>
        <w:t>ولا يُعدّ هذا الميل مفاجئاً في ضوء تركيبة الوظائف الإدارية والقيادية في القطاع غير الربحي بمنطقة الرياض، غير أن حضور الإناث بأكثر من ثلث العينة يعكس اتساعاً ملموساً في مشاركتهن في الأدوار الإدارية مقارنةً بما رصدته الأدبيات الأقدم عن القطاع (الدويش والمزيد، 2020). والأهم من الوصف هنا أن هذا التوزيع يوفّر عدداً كافياً في كلتا الفئتين لإجراء اختبار الفروق لاحقاً دون قصور في حجم المجموعة الأصغر.</w:t>
      </w:r>
    </w:p>
    <w:p w14:paraId="4EE8965D" w14:textId="6B16EC51" w:rsidR="00817A2E" w:rsidRPr="00817A2E" w:rsidRDefault="00817A2E" w:rsidP="00A103DE">
      <w:pPr>
        <w:pStyle w:val="Heading3"/>
      </w:pPr>
      <w:bookmarkStart w:id="168" w:name="_Toc236421528"/>
      <w:bookmarkStart w:id="169" w:name="_Toc236422523"/>
      <w:r w:rsidRPr="00817A2E">
        <w:rPr>
          <w:rtl/>
        </w:rPr>
        <w:t>ثانياً: مجال النشاط الرئيس</w:t>
      </w:r>
      <w:r w:rsidR="00A103DE">
        <w:rPr>
          <w:rFonts w:hint="cs"/>
          <w:rtl/>
        </w:rPr>
        <w:t>ي</w:t>
      </w:r>
      <w:bookmarkEnd w:id="168"/>
      <w:bookmarkEnd w:id="169"/>
    </w:p>
    <w:p w14:paraId="4BDD5E54" w14:textId="0BA305BC" w:rsidR="00817A2E" w:rsidRDefault="00817A2E" w:rsidP="00817A2E">
      <w:pPr>
        <w:jc w:val="both"/>
        <w:rPr>
          <w:rtl/>
          <w:lang w:bidi="ar-SA"/>
        </w:rPr>
      </w:pPr>
      <w:r w:rsidRPr="00817A2E">
        <w:rPr>
          <w:rtl/>
          <w:lang w:bidi="ar-SA"/>
        </w:rPr>
        <w:t>توزّعت المنظمات التي يعمل بها أفراد العينة على ست مجموعات نشاط، تصدّرتها الخدمات الاجتماعية والرعاية بواقع (156) مستجيباً بنسبة (37.9%)، تلتها التنمية والإسكان ب</w:t>
      </w:r>
      <w:r w:rsidR="00A103DE">
        <w:rPr>
          <w:rFonts w:hint="cs"/>
          <w:rtl/>
          <w:lang w:bidi="ar-SA"/>
        </w:rPr>
        <w:t xml:space="preserve">حوالي </w:t>
      </w:r>
      <w:r w:rsidRPr="00817A2E">
        <w:rPr>
          <w:rtl/>
          <w:lang w:bidi="ar-SA"/>
        </w:rPr>
        <w:t xml:space="preserve">ـ(67) مستجيباً بنسبة (16.3%)، ثم الصحة بـ(58) مستجيباً بنسبة (14.1%)، فدعم العمل الخيري والتطوع بـ(50) مستجيباً </w:t>
      </w:r>
      <w:r w:rsidRPr="00817A2E">
        <w:rPr>
          <w:rtl/>
          <w:lang w:bidi="ar-SA"/>
        </w:rPr>
        <w:lastRenderedPageBreak/>
        <w:t>بنسبة (12.1%)، ثم التعليم والبحث بـ(43) مستجيباً بنسبة (10.4%)، وأخيراً الثقافة والفنون بـ(38) مستجيباً بنسبة (9.2%)، على النحو الذي يبيّنه الشكل (3).</w:t>
      </w:r>
    </w:p>
    <w:p w14:paraId="166DD0D2" w14:textId="77777777" w:rsidR="00A103DE" w:rsidRDefault="00A103DE" w:rsidP="00A103DE">
      <w:pPr>
        <w:keepNext/>
        <w:jc w:val="center"/>
      </w:pPr>
      <w:r>
        <w:rPr>
          <w:noProof/>
          <w:lang w:bidi="ar-SA"/>
        </w:rPr>
        <w:drawing>
          <wp:inline distT="0" distB="0" distL="0" distR="0" wp14:anchorId="56335187" wp14:editId="758128C1">
            <wp:extent cx="4328795" cy="2707005"/>
            <wp:effectExtent l="0" t="0" r="0" b="0"/>
            <wp:docPr id="1339666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8795" cy="2707005"/>
                    </a:xfrm>
                    <a:prstGeom prst="rect">
                      <a:avLst/>
                    </a:prstGeom>
                    <a:noFill/>
                  </pic:spPr>
                </pic:pic>
              </a:graphicData>
            </a:graphic>
          </wp:inline>
        </w:drawing>
      </w:r>
    </w:p>
    <w:p w14:paraId="44517C25" w14:textId="3F408DF8" w:rsidR="00A103DE" w:rsidRPr="00817A2E" w:rsidRDefault="00A103DE" w:rsidP="00A103DE">
      <w:pPr>
        <w:pStyle w:val="Caption"/>
        <w:jc w:val="center"/>
        <w:rPr>
          <w:lang w:bidi="ar-SA"/>
        </w:rPr>
      </w:pPr>
      <w:bookmarkStart w:id="170" w:name="_Toc236419495"/>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D127D4">
        <w:rPr>
          <w:noProof/>
          <w:rtl/>
        </w:rPr>
        <w:t>3</w:t>
      </w:r>
      <w:r>
        <w:rPr>
          <w:rtl/>
        </w:rPr>
        <w:fldChar w:fldCharType="end"/>
      </w:r>
      <w:r>
        <w:rPr>
          <w:rFonts w:hint="cs"/>
          <w:rtl/>
          <w:lang w:bidi="ar-SY"/>
        </w:rPr>
        <w:t xml:space="preserve">: </w:t>
      </w:r>
      <w:r w:rsidRPr="003B2F43">
        <w:rPr>
          <w:rtl/>
          <w:lang w:bidi="ar-SY"/>
        </w:rPr>
        <w:t>توزيع أفراد العينة حسب مجال النشاط الرئيسي</w:t>
      </w:r>
      <w:bookmarkEnd w:id="170"/>
    </w:p>
    <w:p w14:paraId="21A78F2A" w14:textId="77777777" w:rsidR="00817A2E" w:rsidRPr="00817A2E" w:rsidRDefault="00817A2E" w:rsidP="00A103DE">
      <w:pPr>
        <w:spacing w:before="240"/>
        <w:jc w:val="both"/>
        <w:rPr>
          <w:lang w:bidi="ar-SA"/>
        </w:rPr>
      </w:pPr>
      <w:r w:rsidRPr="00817A2E">
        <w:rPr>
          <w:rtl/>
          <w:lang w:bidi="ar-SA"/>
        </w:rPr>
        <w:t>يعكس هذا التوزيع البنية الفعلية للقطاع في منطقة الرياض، إذ تظلّ الخدمات الاجتماعية والرعاية المجال الأوسع انتشاراً بحكم النشأة التاريخية للقطاع الثالث في المملكة على قاعدة العمل الاجتماعي المباشر، بينما تحتلّ مجالات الثقافة والفنون والتعليم والبحث حيّزاً أضيق لحداثة تنظيمها نسبياً ضمن منظومة القطاع غير الربحي. وسيتّضح لاحقاً أن هذا التفاوت في النضج التنظيمي ينعكس انعكاساً دالاً على مستوى الاستدامة المالية.</w:t>
      </w:r>
    </w:p>
    <w:p w14:paraId="342C1121" w14:textId="77777777" w:rsidR="00817A2E" w:rsidRPr="00817A2E" w:rsidRDefault="00817A2E" w:rsidP="00A103DE">
      <w:pPr>
        <w:pStyle w:val="Heading3"/>
      </w:pPr>
      <w:bookmarkStart w:id="171" w:name="_Toc236421529"/>
      <w:bookmarkStart w:id="172" w:name="_Toc236422524"/>
      <w:r w:rsidRPr="00817A2E">
        <w:rPr>
          <w:rtl/>
        </w:rPr>
        <w:t>ثالثاً: حجم المنظمة</w:t>
      </w:r>
      <w:bookmarkEnd w:id="171"/>
      <w:bookmarkEnd w:id="172"/>
    </w:p>
    <w:p w14:paraId="1999F4C9" w14:textId="77777777" w:rsidR="00817A2E" w:rsidRDefault="00817A2E" w:rsidP="00817A2E">
      <w:pPr>
        <w:jc w:val="both"/>
        <w:rPr>
          <w:rtl/>
          <w:lang w:bidi="ar-SA"/>
        </w:rPr>
      </w:pPr>
      <w:r w:rsidRPr="00817A2E">
        <w:rPr>
          <w:rtl/>
          <w:lang w:bidi="ar-SA"/>
        </w:rPr>
        <w:t>مثّلت المنظمات الصغيرة (أقل من عشرة موظفين) الفئة الأكبر بواقع (181) مستجيباً بنسبة (43.9%)، تلتها المنظمات المتوسطة (من عشرة إلى تسعة وأربعين موظفاً) بـ(169) مستجيباً بنسبة (41.0%)، فيما جاءت المنظمات الكبيرة (خمسون موظفاً فأكثر) في المرتبة الأخيرة بـ(62) مستجيباً بنسبة (15.0%)، كما يوضّح الشكل (4).</w:t>
      </w:r>
    </w:p>
    <w:p w14:paraId="3684DD4D" w14:textId="77777777" w:rsidR="00437CA4" w:rsidRDefault="00437CA4" w:rsidP="00437CA4">
      <w:pPr>
        <w:keepNext/>
        <w:jc w:val="center"/>
      </w:pPr>
      <w:r>
        <w:rPr>
          <w:noProof/>
          <w:lang w:bidi="ar-SA"/>
        </w:rPr>
        <w:lastRenderedPageBreak/>
        <w:drawing>
          <wp:inline distT="0" distB="0" distL="0" distR="0" wp14:anchorId="21A0720B" wp14:editId="3F34F015">
            <wp:extent cx="4334510" cy="2712720"/>
            <wp:effectExtent l="0" t="0" r="8890" b="0"/>
            <wp:docPr id="614945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4510" cy="2712720"/>
                    </a:xfrm>
                    <a:prstGeom prst="rect">
                      <a:avLst/>
                    </a:prstGeom>
                    <a:noFill/>
                  </pic:spPr>
                </pic:pic>
              </a:graphicData>
            </a:graphic>
          </wp:inline>
        </w:drawing>
      </w:r>
    </w:p>
    <w:p w14:paraId="7DDBE054" w14:textId="4F3D2FA9" w:rsidR="00A103DE" w:rsidRPr="00817A2E" w:rsidRDefault="00437CA4" w:rsidP="00437CA4">
      <w:pPr>
        <w:pStyle w:val="Caption"/>
        <w:jc w:val="center"/>
        <w:rPr>
          <w:lang w:bidi="ar-SA"/>
        </w:rPr>
      </w:pPr>
      <w:bookmarkStart w:id="173" w:name="_Toc236419496"/>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D127D4">
        <w:rPr>
          <w:noProof/>
          <w:rtl/>
        </w:rPr>
        <w:t>4</w:t>
      </w:r>
      <w:r>
        <w:rPr>
          <w:rtl/>
        </w:rPr>
        <w:fldChar w:fldCharType="end"/>
      </w:r>
      <w:r>
        <w:rPr>
          <w:rFonts w:hint="cs"/>
          <w:rtl/>
          <w:lang w:bidi="ar-SY"/>
        </w:rPr>
        <w:t xml:space="preserve">: مخطط دائري -  </w:t>
      </w:r>
      <w:r w:rsidRPr="00611606">
        <w:rPr>
          <w:rtl/>
          <w:lang w:bidi="ar-SY"/>
        </w:rPr>
        <w:t>توزيع أفراد العينة حسب حجم المنظم</w:t>
      </w:r>
      <w:r>
        <w:rPr>
          <w:rFonts w:hint="cs"/>
          <w:rtl/>
          <w:lang w:bidi="ar-SY"/>
        </w:rPr>
        <w:t>ة</w:t>
      </w:r>
      <w:bookmarkEnd w:id="173"/>
    </w:p>
    <w:p w14:paraId="7537CCCA" w14:textId="38DD6137" w:rsidR="00817A2E" w:rsidRPr="00817A2E" w:rsidRDefault="00437CA4" w:rsidP="00817A2E">
      <w:pPr>
        <w:jc w:val="both"/>
        <w:rPr>
          <w:lang w:bidi="ar-SA"/>
        </w:rPr>
      </w:pPr>
      <w:r w:rsidRPr="00817A2E">
        <w:rPr>
          <w:rtl/>
          <w:lang w:bidi="ar-SA"/>
        </w:rPr>
        <w:t xml:space="preserve">تمثّل </w:t>
      </w:r>
      <w:r w:rsidR="00817A2E" w:rsidRPr="00817A2E">
        <w:rPr>
          <w:rtl/>
          <w:lang w:bidi="ar-SA"/>
        </w:rPr>
        <w:t>هذه البنية التي تغلب عليها المنظمات الصغيرة والمتوسطة بنسبة تقارب خمساً وثمانين في المئة مجتمعةً معطىً مفصلياً في قراءة النتائج اللاحقة؛ فهي تعني أن الصورة التي ترسمها الدراسة عن الاستدامة المالية هي في جوهرها صورة المنظمات محدودة الملاك الوظيفي لا صورة الكيانات الكبرى، وهو ما ينبغي استحضاره عند تفسير المستويات المتوسطة التي ستُرصد في محاور كفاية الإيرادات والاحتياطيات.</w:t>
      </w:r>
    </w:p>
    <w:p w14:paraId="78B851D9" w14:textId="77777777" w:rsidR="00817A2E" w:rsidRPr="00817A2E" w:rsidRDefault="00817A2E" w:rsidP="00437CA4">
      <w:pPr>
        <w:pStyle w:val="Heading3"/>
      </w:pPr>
      <w:bookmarkStart w:id="174" w:name="_Toc236421530"/>
      <w:bookmarkStart w:id="175" w:name="_Toc236422525"/>
      <w:r w:rsidRPr="00817A2E">
        <w:rPr>
          <w:rtl/>
        </w:rPr>
        <w:t>رابعاً: المسمى الوظيفي</w:t>
      </w:r>
      <w:bookmarkEnd w:id="174"/>
      <w:bookmarkEnd w:id="175"/>
    </w:p>
    <w:p w14:paraId="5228E466" w14:textId="77777777" w:rsidR="00817A2E" w:rsidRDefault="00817A2E" w:rsidP="00817A2E">
      <w:pPr>
        <w:jc w:val="both"/>
        <w:rPr>
          <w:rtl/>
          <w:lang w:bidi="ar-SA"/>
        </w:rPr>
      </w:pPr>
      <w:r w:rsidRPr="00817A2E">
        <w:rPr>
          <w:rtl/>
          <w:lang w:bidi="ar-SA"/>
        </w:rPr>
        <w:t>جاء الأخصائيون والموظفون الإداريون في صدارة العينة بواقع (173) مستجيباً بنسبة (42.0%)، يليهم مديرو الإدارات ورؤساء الأقسام بـ(114) مستجيباً بنسبة (27.7%)، ثم الأخصائيون الماليون والمحاسبون بـ(60) مستجيباً بنسبة (14.6%)، فالمديرون التنفيذيون ونوّابهم بـ(36) مستجيباً بنسبة (8.7%)، وأخيراً أعضاء مجالس الإدارات بـ(29) مستجيباً بنسبة (7.0%)، على النحو المبيّن في الشكل (5).</w:t>
      </w:r>
    </w:p>
    <w:p w14:paraId="06658A8C" w14:textId="77777777" w:rsidR="00437CA4" w:rsidRDefault="00437CA4" w:rsidP="00437CA4">
      <w:pPr>
        <w:keepNext/>
        <w:jc w:val="center"/>
      </w:pPr>
      <w:r>
        <w:rPr>
          <w:noProof/>
          <w:lang w:bidi="ar-SA"/>
        </w:rPr>
        <w:drawing>
          <wp:inline distT="0" distB="0" distL="0" distR="0" wp14:anchorId="754A5F5C" wp14:editId="6B6667C6">
            <wp:extent cx="3782869" cy="2367479"/>
            <wp:effectExtent l="0" t="0" r="8255" b="0"/>
            <wp:docPr id="6487218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93436" cy="2374093"/>
                    </a:xfrm>
                    <a:prstGeom prst="rect">
                      <a:avLst/>
                    </a:prstGeom>
                    <a:noFill/>
                  </pic:spPr>
                </pic:pic>
              </a:graphicData>
            </a:graphic>
          </wp:inline>
        </w:drawing>
      </w:r>
    </w:p>
    <w:p w14:paraId="017D11E0" w14:textId="24B6BF19" w:rsidR="00437CA4" w:rsidRPr="00817A2E" w:rsidRDefault="00437CA4" w:rsidP="00437CA4">
      <w:pPr>
        <w:pStyle w:val="Caption"/>
        <w:jc w:val="center"/>
        <w:rPr>
          <w:lang w:bidi="ar-SA"/>
        </w:rPr>
      </w:pPr>
      <w:bookmarkStart w:id="176" w:name="_Toc236419497"/>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D127D4">
        <w:rPr>
          <w:noProof/>
          <w:rtl/>
        </w:rPr>
        <w:t>5</w:t>
      </w:r>
      <w:r>
        <w:rPr>
          <w:rtl/>
        </w:rPr>
        <w:fldChar w:fldCharType="end"/>
      </w:r>
      <w:r>
        <w:rPr>
          <w:rFonts w:hint="cs"/>
          <w:rtl/>
          <w:lang w:bidi="ar-SY"/>
        </w:rPr>
        <w:t xml:space="preserve">: </w:t>
      </w:r>
      <w:r w:rsidRPr="00ED1EF6">
        <w:rPr>
          <w:rtl/>
          <w:lang w:bidi="ar-SY"/>
        </w:rPr>
        <w:t>توزيع أفراد العينة حسب المسمى الوظيفي</w:t>
      </w:r>
      <w:bookmarkEnd w:id="176"/>
    </w:p>
    <w:p w14:paraId="6D8162C3" w14:textId="77777777" w:rsidR="00817A2E" w:rsidRPr="00817A2E" w:rsidRDefault="00817A2E" w:rsidP="00817A2E">
      <w:pPr>
        <w:jc w:val="both"/>
        <w:rPr>
          <w:lang w:bidi="ar-SA"/>
        </w:rPr>
      </w:pPr>
      <w:r w:rsidRPr="00817A2E">
        <w:rPr>
          <w:rtl/>
          <w:lang w:bidi="ar-SA"/>
        </w:rPr>
        <w:lastRenderedPageBreak/>
        <w:t>ما يستوقف الباحث في هذا التوزيع أن أكثر من أربعين في المئة من العينة (43.4%) يشغلون مواقع قيادية أو إشرافية، وأن سُبعها تقريباً من المختصين الماليين، وهي تركيبة تخدم أغراض الدراسة مباشرةً؛ إذ إن وحدة التحليل هي المنظمة، ممثّلةً بمن يملك صورة كافية عن توجّهاتها الريادية ووضعها المالي (</w:t>
      </w:r>
      <w:proofErr w:type="spellStart"/>
      <w:r w:rsidRPr="00817A2E">
        <w:rPr>
          <w:rtl/>
          <w:lang w:bidi="ar-SA"/>
        </w:rPr>
        <w:t>León</w:t>
      </w:r>
      <w:proofErr w:type="spellEnd"/>
      <w:r w:rsidRPr="00817A2E">
        <w:rPr>
          <w:rtl/>
          <w:lang w:bidi="ar-SA"/>
        </w:rPr>
        <w:t>, 2001). ووجود شريحة معتبرة من الماليين إلى جانب القيادات يقلّل من احتمال أن تكون التقديرات المالية مبنية على انطباعات عامة لا على معرفة بالأرقام، ويتيح في الوقت نفسه مقارنة تقديرات الفئات ببعضها كما سيأتي في اختبار الفروق.</w:t>
      </w:r>
    </w:p>
    <w:p w14:paraId="17B6BA2B" w14:textId="77777777" w:rsidR="00817A2E" w:rsidRPr="00817A2E" w:rsidRDefault="00817A2E" w:rsidP="00437CA4">
      <w:pPr>
        <w:pStyle w:val="Heading3"/>
      </w:pPr>
      <w:bookmarkStart w:id="177" w:name="_Toc236421531"/>
      <w:bookmarkStart w:id="178" w:name="_Toc236422526"/>
      <w:r w:rsidRPr="00817A2E">
        <w:rPr>
          <w:rtl/>
        </w:rPr>
        <w:t>خامساً: سنوات الخبرة</w:t>
      </w:r>
      <w:bookmarkEnd w:id="177"/>
      <w:bookmarkEnd w:id="178"/>
    </w:p>
    <w:p w14:paraId="5810C9AE" w14:textId="77777777" w:rsidR="00817A2E" w:rsidRDefault="00817A2E" w:rsidP="00817A2E">
      <w:pPr>
        <w:jc w:val="both"/>
        <w:rPr>
          <w:rtl/>
          <w:lang w:bidi="ar-SA"/>
        </w:rPr>
      </w:pPr>
      <w:r w:rsidRPr="00817A2E">
        <w:rPr>
          <w:rtl/>
          <w:lang w:bidi="ar-SA"/>
        </w:rPr>
        <w:t>تركّزت خبرة أفراد العينة في الفئة المتوسطة، إذ جاءت فئة (من 5 إلى أقل من 10 سنوات) في المقدمة بـ(160) مستجيباً بنسبة (38.8%)، تلتها فئة (أقل من 5 سنوات) بـ(112) مستجيباً بنسبة (27.2%)، ثم فئة (من 10 إلى أقل من 15 سنة) بـ(102) مستجيب بنسبة (24.8%)، وأخيراً فئة (15 سنة فأكثر) بـ(38) مستجيباً بنسبة (9.2%). وبلغ المتوسط الحسابي لسنوات الخبرة (8.73) سنة بانحراف معياري (4.67)، وتراوحت القيم بين سنة واحدة و(22) سنة، على النحو الذي يعرضه الشكل (6).</w:t>
      </w:r>
    </w:p>
    <w:p w14:paraId="311F8F72" w14:textId="77777777" w:rsidR="00D127D4" w:rsidRDefault="00D127D4" w:rsidP="00D127D4">
      <w:pPr>
        <w:keepNext/>
        <w:jc w:val="center"/>
      </w:pPr>
      <w:r>
        <w:rPr>
          <w:noProof/>
          <w:lang w:bidi="ar-SA"/>
        </w:rPr>
        <w:drawing>
          <wp:inline distT="0" distB="0" distL="0" distR="0" wp14:anchorId="6774C5CD" wp14:editId="7206E3FA">
            <wp:extent cx="4334510" cy="2712720"/>
            <wp:effectExtent l="0" t="0" r="8890" b="0"/>
            <wp:docPr id="13449436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4510" cy="2712720"/>
                    </a:xfrm>
                    <a:prstGeom prst="rect">
                      <a:avLst/>
                    </a:prstGeom>
                    <a:noFill/>
                  </pic:spPr>
                </pic:pic>
              </a:graphicData>
            </a:graphic>
          </wp:inline>
        </w:drawing>
      </w:r>
    </w:p>
    <w:p w14:paraId="15B0DF86" w14:textId="5922B13C" w:rsidR="00437CA4" w:rsidRPr="00817A2E" w:rsidRDefault="00D127D4" w:rsidP="00D127D4">
      <w:pPr>
        <w:pStyle w:val="Caption"/>
        <w:jc w:val="center"/>
        <w:rPr>
          <w:lang w:bidi="ar-SA"/>
        </w:rPr>
      </w:pPr>
      <w:bookmarkStart w:id="179" w:name="_Toc236419498"/>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6</w:t>
      </w:r>
      <w:r>
        <w:rPr>
          <w:rtl/>
        </w:rPr>
        <w:fldChar w:fldCharType="end"/>
      </w:r>
      <w:r>
        <w:rPr>
          <w:rFonts w:hint="cs"/>
          <w:rtl/>
          <w:lang w:bidi="ar-SY"/>
        </w:rPr>
        <w:t xml:space="preserve">: </w:t>
      </w:r>
      <w:r w:rsidRPr="00594CD7">
        <w:rPr>
          <w:rtl/>
          <w:lang w:bidi="ar-SY"/>
        </w:rPr>
        <w:t>توزيع أفراد العينة حسب فئات سنوات الخبرة</w:t>
      </w:r>
      <w:bookmarkEnd w:id="179"/>
    </w:p>
    <w:p w14:paraId="6515095F" w14:textId="77777777" w:rsidR="00817A2E" w:rsidRPr="00817A2E" w:rsidRDefault="00817A2E" w:rsidP="00817A2E">
      <w:pPr>
        <w:jc w:val="both"/>
        <w:rPr>
          <w:lang w:bidi="ar-SA"/>
        </w:rPr>
      </w:pPr>
      <w:r w:rsidRPr="00817A2E">
        <w:rPr>
          <w:rtl/>
          <w:lang w:bidi="ar-SA"/>
        </w:rPr>
        <w:t>يكشف هذا التوزيع عن قطاعٍ فتيّ نسبياً في خبرته التراكمية، إذ إن ثلثي العينة تقريباً لا تتجاوز خبرتهم عشر سنوات. ويتقاطع ذلك مع ما وصفته الأدبيات من أن التوسّع الكمي في عدد المنظمات وأعداد العاملين فيها حديثٌ نسبياً وارتبط بموجة التشريعات والتنظيمات التي أعادت رسم بيئة العمل غير الربحي (مؤسسة الملك خالد، 2025). وهذا المعطى سيعود للظهور لاحقاً عند اختبار فرضية الفروق، حيث تبيّن أن الخبرة متغيرٌ مؤثّر في تقدير الاستدامة المالية.</w:t>
      </w:r>
    </w:p>
    <w:p w14:paraId="23348CC8" w14:textId="121F8C9F" w:rsidR="000E68AE" w:rsidRDefault="00817A2E" w:rsidP="002B0820">
      <w:pPr>
        <w:jc w:val="both"/>
        <w:rPr>
          <w:rtl/>
          <w:lang w:bidi="ar-SA"/>
        </w:rPr>
      </w:pPr>
      <w:r w:rsidRPr="00817A2E">
        <w:rPr>
          <w:rtl/>
          <w:lang w:bidi="ar-SA"/>
        </w:rPr>
        <w:lastRenderedPageBreak/>
        <w:t>وإجمالاً، فإن العينة النهائية تتكوّن من (412) مستجيباً يغلب عليهم الذكور، ويعملون في غالبيتهم في منظمات الخدمات الاجتماعية والرعاية والتنمية والإسكان، الصغيرة والمتوسطة الحجم، ويتوزّعون بين مواقع قيادية وإشرافية وتنفيذية ومالية، بمتوسط خبرة يقارب تسع سنوات. وهي تركيبة تمثّل مجتمع الدراسة تمثيلاً معقولاً وتوفّر في الوقت نفسه التباين الكافي لاختبار الفروق الديموغرافية.</w:t>
      </w:r>
    </w:p>
    <w:p w14:paraId="5F94BE96" w14:textId="7C573C09" w:rsidR="00D127D4" w:rsidRPr="00D127D4" w:rsidRDefault="00D127D4" w:rsidP="00D127D4">
      <w:pPr>
        <w:pStyle w:val="Heading2"/>
      </w:pPr>
      <w:bookmarkStart w:id="180" w:name="_Toc236421532"/>
      <w:bookmarkStart w:id="181" w:name="_Toc236422527"/>
      <w:r w:rsidRPr="00D127D4">
        <w:rPr>
          <w:rtl/>
        </w:rPr>
        <w:t>التحليل الوصفي لمحاور الدراسة</w:t>
      </w:r>
      <w:bookmarkEnd w:id="180"/>
      <w:bookmarkEnd w:id="181"/>
    </w:p>
    <w:p w14:paraId="68605ED3" w14:textId="77777777" w:rsidR="00D127D4" w:rsidRPr="00D127D4" w:rsidRDefault="00D127D4" w:rsidP="00D127D4">
      <w:pPr>
        <w:jc w:val="both"/>
        <w:rPr>
          <w:lang w:bidi="ar-SA"/>
        </w:rPr>
      </w:pPr>
      <w:r w:rsidRPr="00D127D4">
        <w:rPr>
          <w:rtl/>
          <w:lang w:bidi="ar-SA"/>
        </w:rPr>
        <w:t xml:space="preserve">اعتُمد في الحكم على مستوى الاستجابة معيارٌ مرجعي يقسّم مدى مقياس </w:t>
      </w:r>
      <w:proofErr w:type="spellStart"/>
      <w:r w:rsidRPr="00D127D4">
        <w:rPr>
          <w:rtl/>
          <w:lang w:bidi="ar-SA"/>
        </w:rPr>
        <w:t>ليكرت</w:t>
      </w:r>
      <w:proofErr w:type="spellEnd"/>
      <w:r w:rsidRPr="00D127D4">
        <w:rPr>
          <w:rtl/>
          <w:lang w:bidi="ar-SA"/>
        </w:rPr>
        <w:t xml:space="preserve"> الخماسي إلى ثلاثة مستويات: يُعدّ المتوسط الحسابي الأقل من (2.50) منخفضاً، ويُعدّ ما بين (2.50) و(3.50) متوسطاً، ويُعدّ ما يزيد على (3.50) مرتفعاً (</w:t>
      </w:r>
      <w:proofErr w:type="spellStart"/>
      <w:r w:rsidRPr="00D127D4">
        <w:rPr>
          <w:rtl/>
          <w:lang w:bidi="ar-SA"/>
        </w:rPr>
        <w:t>Sekaran</w:t>
      </w:r>
      <w:proofErr w:type="spellEnd"/>
      <w:r w:rsidRPr="00D127D4">
        <w:rPr>
          <w:rtl/>
          <w:lang w:bidi="ar-SA"/>
        </w:rPr>
        <w:t xml:space="preserve"> &amp; </w:t>
      </w:r>
      <w:proofErr w:type="spellStart"/>
      <w:r w:rsidRPr="00D127D4">
        <w:rPr>
          <w:rtl/>
          <w:lang w:bidi="ar-SA"/>
        </w:rPr>
        <w:t>Bougie</w:t>
      </w:r>
      <w:proofErr w:type="spellEnd"/>
      <w:r w:rsidRPr="00D127D4">
        <w:rPr>
          <w:rtl/>
          <w:lang w:bidi="ar-SA"/>
        </w:rPr>
        <w:t>, 2016). وفيما يأتي عرضٌ لنتائج كل محور على حِدة، مبتدئاً بأبعاد المتغير المستقل ثم أبعاد المتغير التابع.</w:t>
      </w:r>
    </w:p>
    <w:p w14:paraId="5422B8CA" w14:textId="4D79D5D3" w:rsidR="00D127D4" w:rsidRPr="00D127D4" w:rsidRDefault="00D127D4" w:rsidP="00D127D4">
      <w:pPr>
        <w:pStyle w:val="Heading3"/>
      </w:pPr>
      <w:bookmarkStart w:id="182" w:name="_Toc236421533"/>
      <w:bookmarkStart w:id="183" w:name="_Toc236422528"/>
      <w:r w:rsidRPr="00D127D4">
        <w:rPr>
          <w:rtl/>
        </w:rPr>
        <w:t>أبعاد المتغير المستقل (نماذج الريادة الاجتماعية)</w:t>
      </w:r>
      <w:bookmarkEnd w:id="182"/>
      <w:bookmarkEnd w:id="183"/>
    </w:p>
    <w:p w14:paraId="53180C0D" w14:textId="40E22C2D" w:rsidR="00D127D4" w:rsidRPr="00D127D4" w:rsidRDefault="00D127D4" w:rsidP="00D127D4">
      <w:pPr>
        <w:jc w:val="both"/>
        <w:rPr>
          <w:lang w:bidi="ar-SA"/>
        </w:rPr>
      </w:pPr>
      <w:r>
        <w:rPr>
          <w:rFonts w:hint="cs"/>
          <w:b/>
          <w:bCs/>
          <w:rtl/>
          <w:lang w:bidi="ar-SA"/>
        </w:rPr>
        <w:t xml:space="preserve">أولاً: </w:t>
      </w:r>
      <w:r w:rsidRPr="00D127D4">
        <w:rPr>
          <w:b/>
          <w:bCs/>
          <w:rtl/>
          <w:lang w:bidi="ar-SA"/>
        </w:rPr>
        <w:t>محور الابتكار الاجتماعي (SI)</w:t>
      </w:r>
    </w:p>
    <w:p w14:paraId="5C93336D" w14:textId="77777777" w:rsidR="00D127D4" w:rsidRDefault="00D127D4" w:rsidP="00D127D4">
      <w:pPr>
        <w:jc w:val="both"/>
        <w:rPr>
          <w:rtl/>
          <w:lang w:bidi="ar-SA"/>
        </w:rPr>
      </w:pPr>
      <w:r w:rsidRPr="00D127D4">
        <w:rPr>
          <w:rtl/>
          <w:lang w:bidi="ar-SA"/>
        </w:rPr>
        <w:t>يقيس هذا المحور قدرة المنظمة على توليد حلول جديدة لمشكلات المستفيدين وتطوير خدماتها وتبنّي التقنيات الحديثة في تصميم برامجها.</w:t>
      </w:r>
    </w:p>
    <w:p w14:paraId="26BF3454" w14:textId="3D6FD8C0" w:rsidR="000E68AE" w:rsidRDefault="000E68AE" w:rsidP="000E68AE">
      <w:pPr>
        <w:pStyle w:val="Caption"/>
        <w:keepNext/>
      </w:pPr>
      <w:bookmarkStart w:id="184" w:name="_Toc23641950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10</w:t>
      </w:r>
      <w:r>
        <w:rPr>
          <w:rtl/>
        </w:rPr>
        <w:fldChar w:fldCharType="end"/>
      </w:r>
      <w:r>
        <w:rPr>
          <w:rFonts w:hint="cs"/>
          <w:rtl/>
          <w:lang w:bidi="ar-SY"/>
        </w:rPr>
        <w:t xml:space="preserve">: </w:t>
      </w:r>
      <w:r w:rsidRPr="00CD7369">
        <w:rPr>
          <w:rtl/>
          <w:lang w:bidi="ar-SY"/>
        </w:rPr>
        <w:t>الإحصاءات الوصفية لمحور الابتكار الاجتماعي</w:t>
      </w:r>
      <w:bookmarkEnd w:id="184"/>
    </w:p>
    <w:tbl>
      <w:tblPr>
        <w:bidiVisual/>
        <w:tblW w:w="0" w:type="auto"/>
        <w:tblLook w:val="04A0" w:firstRow="1" w:lastRow="0" w:firstColumn="1" w:lastColumn="0" w:noHBand="0" w:noVBand="1"/>
      </w:tblPr>
      <w:tblGrid>
        <w:gridCol w:w="5260"/>
        <w:gridCol w:w="1323"/>
        <w:gridCol w:w="1339"/>
        <w:gridCol w:w="1139"/>
      </w:tblGrid>
      <w:tr w:rsidR="000E68AE" w:rsidRPr="000E68AE" w14:paraId="19AA44CD" w14:textId="77777777" w:rsidTr="000E68AE">
        <w:trPr>
          <w:trHeight w:val="930"/>
        </w:trPr>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4FF0B00"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lang w:bidi="ar-SA"/>
                <w14:ligatures w14:val="none"/>
              </w:rPr>
            </w:pPr>
            <w:r w:rsidRPr="000E68AE">
              <w:rPr>
                <w:rFonts w:ascii="Simplified Arabic" w:eastAsia="Times New Roman" w:hAnsi="Simplified Arabic"/>
                <w:b/>
                <w:bCs/>
                <w:color w:val="FFFFFF"/>
                <w:kern w:val="0"/>
                <w:sz w:val="22"/>
                <w:szCs w:val="22"/>
                <w:rtl/>
                <w:lang w:bidi="ar-SA"/>
                <w14:ligatures w14:val="none"/>
              </w:rPr>
              <w:t>العبارة</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75602B9"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rtl/>
                <w:lang w:bidi="ar-SA"/>
                <w14:ligatures w14:val="none"/>
              </w:rPr>
            </w:pPr>
            <w:r w:rsidRPr="000E68AE">
              <w:rPr>
                <w:rFonts w:ascii="Simplified Arabic" w:eastAsia="Times New Roman" w:hAnsi="Simplified Arabic"/>
                <w:b/>
                <w:bCs/>
                <w:color w:val="FFFFFF"/>
                <w:kern w:val="0"/>
                <w:sz w:val="22"/>
                <w:szCs w:val="22"/>
                <w:rtl/>
                <w:lang w:bidi="ar-SA"/>
                <w14:ligatures w14:val="none"/>
              </w:rPr>
              <w:t>المتوسط الحسابي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9B359A2"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rtl/>
                <w:lang w:bidi="ar-SA"/>
                <w14:ligatures w14:val="none"/>
              </w:rPr>
            </w:pPr>
            <w:r w:rsidRPr="000E68AE">
              <w:rPr>
                <w:rFonts w:ascii="Simplified Arabic" w:eastAsia="Times New Roman" w:hAnsi="Simplified Arabic"/>
                <w:b/>
                <w:bCs/>
                <w:color w:val="FFFFFF"/>
                <w:kern w:val="0"/>
                <w:sz w:val="22"/>
                <w:szCs w:val="22"/>
                <w:rtl/>
                <w:lang w:bidi="ar-SA"/>
                <w14:ligatures w14:val="none"/>
              </w:rPr>
              <w:t>الانحراف المعياري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0828161"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rtl/>
                <w:lang w:bidi="ar-SA"/>
                <w14:ligatures w14:val="none"/>
              </w:rPr>
            </w:pPr>
            <w:r w:rsidRPr="000E68AE">
              <w:rPr>
                <w:rFonts w:ascii="Simplified Arabic" w:eastAsia="Times New Roman" w:hAnsi="Simplified Arabic"/>
                <w:b/>
                <w:bCs/>
                <w:color w:val="FFFFFF"/>
                <w:kern w:val="0"/>
                <w:sz w:val="22"/>
                <w:szCs w:val="22"/>
                <w:rtl/>
                <w:lang w:bidi="ar-SA"/>
                <w14:ligatures w14:val="none"/>
              </w:rPr>
              <w:t>مستوى الاتجاه</w:t>
            </w:r>
          </w:p>
        </w:tc>
      </w:tr>
      <w:tr w:rsidR="000E68AE" w:rsidRPr="000E68AE" w14:paraId="19CA6EA1"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341E28CA"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SI1</w:t>
            </w:r>
            <w:r w:rsidRPr="000E68AE">
              <w:rPr>
                <w:rFonts w:ascii="Simplified Arabic" w:eastAsia="Times New Roman" w:hAnsi="Simplified Arabic"/>
                <w:kern w:val="0"/>
                <w:sz w:val="22"/>
                <w:szCs w:val="22"/>
                <w:rtl/>
                <w:lang w:bidi="ar-SA"/>
                <w14:ligatures w14:val="none"/>
              </w:rPr>
              <w:t>: تسعى المنظمة إلى تطوير حلول جديدة للمشكلات الاجتماعية التي تعمل عليها.</w:t>
            </w:r>
          </w:p>
        </w:tc>
        <w:tc>
          <w:tcPr>
            <w:tcW w:w="0" w:type="auto"/>
            <w:tcBorders>
              <w:top w:val="nil"/>
              <w:left w:val="single" w:sz="4" w:space="0" w:color="8497B0"/>
              <w:bottom w:val="single" w:sz="4" w:space="0" w:color="8497B0"/>
              <w:right w:val="single" w:sz="4" w:space="0" w:color="8497B0"/>
            </w:tcBorders>
            <w:vAlign w:val="center"/>
            <w:hideMark/>
          </w:tcPr>
          <w:p w14:paraId="040FAFB1"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3.68</w:t>
            </w:r>
          </w:p>
        </w:tc>
        <w:tc>
          <w:tcPr>
            <w:tcW w:w="0" w:type="auto"/>
            <w:tcBorders>
              <w:top w:val="nil"/>
              <w:left w:val="single" w:sz="4" w:space="0" w:color="8497B0"/>
              <w:bottom w:val="single" w:sz="4" w:space="0" w:color="8497B0"/>
              <w:right w:val="single" w:sz="4" w:space="0" w:color="8497B0"/>
            </w:tcBorders>
            <w:vAlign w:val="center"/>
            <w:hideMark/>
          </w:tcPr>
          <w:p w14:paraId="68D3D8C3"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0.92</w:t>
            </w:r>
          </w:p>
        </w:tc>
        <w:tc>
          <w:tcPr>
            <w:tcW w:w="0" w:type="auto"/>
            <w:tcBorders>
              <w:top w:val="nil"/>
              <w:left w:val="single" w:sz="4" w:space="0" w:color="8497B0"/>
              <w:bottom w:val="single" w:sz="4" w:space="0" w:color="8497B0"/>
              <w:right w:val="single" w:sz="4" w:space="0" w:color="8497B0"/>
            </w:tcBorders>
            <w:vAlign w:val="center"/>
            <w:hideMark/>
          </w:tcPr>
          <w:p w14:paraId="222FAB46"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مرتفع</w:t>
            </w:r>
          </w:p>
        </w:tc>
      </w:tr>
      <w:tr w:rsidR="000E68AE" w:rsidRPr="000E68AE" w14:paraId="7BCD766C"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0602D3EF"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SI2</w:t>
            </w:r>
            <w:r w:rsidRPr="000E68AE">
              <w:rPr>
                <w:rFonts w:ascii="Simplified Arabic" w:eastAsia="Times New Roman" w:hAnsi="Simplified Arabic"/>
                <w:kern w:val="0"/>
                <w:sz w:val="22"/>
                <w:szCs w:val="22"/>
                <w:rtl/>
                <w:lang w:bidi="ar-SA"/>
                <w14:ligatures w14:val="none"/>
              </w:rPr>
              <w:t>: تشجّع الإدارة العاملين على طرح أفكار غير تقليدية لخدمة المستفيدين.</w:t>
            </w:r>
          </w:p>
        </w:tc>
        <w:tc>
          <w:tcPr>
            <w:tcW w:w="0" w:type="auto"/>
            <w:tcBorders>
              <w:top w:val="nil"/>
              <w:left w:val="single" w:sz="4" w:space="0" w:color="8497B0"/>
              <w:bottom w:val="single" w:sz="4" w:space="0" w:color="8497B0"/>
              <w:right w:val="single" w:sz="4" w:space="0" w:color="8497B0"/>
            </w:tcBorders>
            <w:vAlign w:val="center"/>
            <w:hideMark/>
          </w:tcPr>
          <w:p w14:paraId="35892934"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3.56</w:t>
            </w:r>
          </w:p>
        </w:tc>
        <w:tc>
          <w:tcPr>
            <w:tcW w:w="0" w:type="auto"/>
            <w:tcBorders>
              <w:top w:val="nil"/>
              <w:left w:val="single" w:sz="4" w:space="0" w:color="8497B0"/>
              <w:bottom w:val="single" w:sz="4" w:space="0" w:color="8497B0"/>
              <w:right w:val="single" w:sz="4" w:space="0" w:color="8497B0"/>
            </w:tcBorders>
            <w:vAlign w:val="center"/>
            <w:hideMark/>
          </w:tcPr>
          <w:p w14:paraId="69FE7E43"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0.97</w:t>
            </w:r>
          </w:p>
        </w:tc>
        <w:tc>
          <w:tcPr>
            <w:tcW w:w="0" w:type="auto"/>
            <w:tcBorders>
              <w:top w:val="nil"/>
              <w:left w:val="single" w:sz="4" w:space="0" w:color="8497B0"/>
              <w:bottom w:val="single" w:sz="4" w:space="0" w:color="8497B0"/>
              <w:right w:val="single" w:sz="4" w:space="0" w:color="8497B0"/>
            </w:tcBorders>
            <w:vAlign w:val="center"/>
            <w:hideMark/>
          </w:tcPr>
          <w:p w14:paraId="633ED064"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مرتفع</w:t>
            </w:r>
          </w:p>
        </w:tc>
      </w:tr>
      <w:tr w:rsidR="000E68AE" w:rsidRPr="000E68AE" w14:paraId="0FC025B8"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1445153B"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SI3</w:t>
            </w:r>
            <w:r w:rsidRPr="000E68AE">
              <w:rPr>
                <w:rFonts w:ascii="Simplified Arabic" w:eastAsia="Times New Roman" w:hAnsi="Simplified Arabic"/>
                <w:kern w:val="0"/>
                <w:sz w:val="22"/>
                <w:szCs w:val="22"/>
                <w:rtl/>
                <w:lang w:bidi="ar-SA"/>
                <w14:ligatures w14:val="none"/>
              </w:rPr>
              <w:t>: تُخصّص المنظمة موارد لتجريب برامج مبتكرة قبل تعميمها.</w:t>
            </w:r>
          </w:p>
        </w:tc>
        <w:tc>
          <w:tcPr>
            <w:tcW w:w="0" w:type="auto"/>
            <w:tcBorders>
              <w:top w:val="nil"/>
              <w:left w:val="single" w:sz="4" w:space="0" w:color="8497B0"/>
              <w:bottom w:val="single" w:sz="4" w:space="0" w:color="8497B0"/>
              <w:right w:val="single" w:sz="4" w:space="0" w:color="8497B0"/>
            </w:tcBorders>
            <w:vAlign w:val="center"/>
            <w:hideMark/>
          </w:tcPr>
          <w:p w14:paraId="394C45FC"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3.18</w:t>
            </w:r>
          </w:p>
        </w:tc>
        <w:tc>
          <w:tcPr>
            <w:tcW w:w="0" w:type="auto"/>
            <w:tcBorders>
              <w:top w:val="nil"/>
              <w:left w:val="single" w:sz="4" w:space="0" w:color="8497B0"/>
              <w:bottom w:val="single" w:sz="4" w:space="0" w:color="8497B0"/>
              <w:right w:val="single" w:sz="4" w:space="0" w:color="8497B0"/>
            </w:tcBorders>
            <w:vAlign w:val="center"/>
            <w:hideMark/>
          </w:tcPr>
          <w:p w14:paraId="3E25AE50"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1.1</w:t>
            </w:r>
          </w:p>
        </w:tc>
        <w:tc>
          <w:tcPr>
            <w:tcW w:w="0" w:type="auto"/>
            <w:tcBorders>
              <w:top w:val="nil"/>
              <w:left w:val="single" w:sz="4" w:space="0" w:color="8497B0"/>
              <w:bottom w:val="single" w:sz="4" w:space="0" w:color="8497B0"/>
              <w:right w:val="single" w:sz="4" w:space="0" w:color="8497B0"/>
            </w:tcBorders>
            <w:vAlign w:val="center"/>
            <w:hideMark/>
          </w:tcPr>
          <w:p w14:paraId="469CFDC4"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55485B9A"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5973AB54"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SI4</w:t>
            </w:r>
            <w:r w:rsidRPr="000E68AE">
              <w:rPr>
                <w:rFonts w:ascii="Simplified Arabic" w:eastAsia="Times New Roman" w:hAnsi="Simplified Arabic"/>
                <w:kern w:val="0"/>
                <w:sz w:val="22"/>
                <w:szCs w:val="22"/>
                <w:rtl/>
                <w:lang w:bidi="ar-SA"/>
                <w14:ligatures w14:val="none"/>
              </w:rPr>
              <w:t>: تُدخل المنظمة تحسينات جوهرية على خدماتها استجابةً لتغيّر احتياجات المستفيدين.</w:t>
            </w:r>
          </w:p>
        </w:tc>
        <w:tc>
          <w:tcPr>
            <w:tcW w:w="0" w:type="auto"/>
            <w:tcBorders>
              <w:top w:val="nil"/>
              <w:left w:val="single" w:sz="4" w:space="0" w:color="8497B0"/>
              <w:bottom w:val="single" w:sz="4" w:space="0" w:color="8497B0"/>
              <w:right w:val="single" w:sz="4" w:space="0" w:color="8497B0"/>
            </w:tcBorders>
            <w:vAlign w:val="center"/>
            <w:hideMark/>
          </w:tcPr>
          <w:p w14:paraId="4580AB27"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3.5</w:t>
            </w:r>
          </w:p>
        </w:tc>
        <w:tc>
          <w:tcPr>
            <w:tcW w:w="0" w:type="auto"/>
            <w:tcBorders>
              <w:top w:val="nil"/>
              <w:left w:val="single" w:sz="4" w:space="0" w:color="8497B0"/>
              <w:bottom w:val="single" w:sz="4" w:space="0" w:color="8497B0"/>
              <w:right w:val="single" w:sz="4" w:space="0" w:color="8497B0"/>
            </w:tcBorders>
            <w:vAlign w:val="center"/>
            <w:hideMark/>
          </w:tcPr>
          <w:p w14:paraId="7432D7BF"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0.99</w:t>
            </w:r>
          </w:p>
        </w:tc>
        <w:tc>
          <w:tcPr>
            <w:tcW w:w="0" w:type="auto"/>
            <w:tcBorders>
              <w:top w:val="nil"/>
              <w:left w:val="single" w:sz="4" w:space="0" w:color="8497B0"/>
              <w:bottom w:val="single" w:sz="4" w:space="0" w:color="8497B0"/>
              <w:right w:val="single" w:sz="4" w:space="0" w:color="8497B0"/>
            </w:tcBorders>
            <w:vAlign w:val="center"/>
            <w:hideMark/>
          </w:tcPr>
          <w:p w14:paraId="5D8BBFC2"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471DBBA6"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53EF12E3"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SI5</w:t>
            </w:r>
            <w:r w:rsidRPr="000E68AE">
              <w:rPr>
                <w:rFonts w:ascii="Simplified Arabic" w:eastAsia="Times New Roman" w:hAnsi="Simplified Arabic"/>
                <w:kern w:val="0"/>
                <w:sz w:val="22"/>
                <w:szCs w:val="22"/>
                <w:rtl/>
                <w:lang w:bidi="ar-SA"/>
                <w14:ligatures w14:val="none"/>
              </w:rPr>
              <w:t>: تتبنّى المنظمة التقنيات الحديثة في تصميم برامجها وتقديم خدماتها.</w:t>
            </w:r>
          </w:p>
        </w:tc>
        <w:tc>
          <w:tcPr>
            <w:tcW w:w="0" w:type="auto"/>
            <w:tcBorders>
              <w:top w:val="nil"/>
              <w:left w:val="single" w:sz="4" w:space="0" w:color="8497B0"/>
              <w:bottom w:val="single" w:sz="4" w:space="0" w:color="8497B0"/>
              <w:right w:val="single" w:sz="4" w:space="0" w:color="8497B0"/>
            </w:tcBorders>
            <w:vAlign w:val="center"/>
            <w:hideMark/>
          </w:tcPr>
          <w:p w14:paraId="15B4768B"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3.37</w:t>
            </w:r>
          </w:p>
        </w:tc>
        <w:tc>
          <w:tcPr>
            <w:tcW w:w="0" w:type="auto"/>
            <w:tcBorders>
              <w:top w:val="nil"/>
              <w:left w:val="single" w:sz="4" w:space="0" w:color="8497B0"/>
              <w:bottom w:val="single" w:sz="4" w:space="0" w:color="8497B0"/>
              <w:right w:val="single" w:sz="4" w:space="0" w:color="8497B0"/>
            </w:tcBorders>
            <w:vAlign w:val="center"/>
            <w:hideMark/>
          </w:tcPr>
          <w:p w14:paraId="47347170"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1.06</w:t>
            </w:r>
          </w:p>
        </w:tc>
        <w:tc>
          <w:tcPr>
            <w:tcW w:w="0" w:type="auto"/>
            <w:tcBorders>
              <w:top w:val="nil"/>
              <w:left w:val="single" w:sz="4" w:space="0" w:color="8497B0"/>
              <w:bottom w:val="single" w:sz="4" w:space="0" w:color="8497B0"/>
              <w:right w:val="single" w:sz="4" w:space="0" w:color="8497B0"/>
            </w:tcBorders>
            <w:vAlign w:val="center"/>
            <w:hideMark/>
          </w:tcPr>
          <w:p w14:paraId="41F09F58"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1692BB12" w14:textId="77777777" w:rsidTr="000E68AE">
        <w:trPr>
          <w:trHeight w:val="465"/>
        </w:trPr>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5AB4B07C" w14:textId="77777777" w:rsidR="000E68AE" w:rsidRPr="000E68AE" w:rsidRDefault="000E68AE" w:rsidP="000E68AE">
            <w:pPr>
              <w:spacing w:after="0" w:line="240" w:lineRule="auto"/>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المتوسط العام للمحور</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60E37570" w14:textId="77777777" w:rsidR="000E68AE" w:rsidRPr="000E68AE" w:rsidRDefault="000E68AE" w:rsidP="000E68AE">
            <w:pPr>
              <w:spacing w:after="0" w:line="240" w:lineRule="auto"/>
              <w:jc w:val="center"/>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3.46</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111D3536" w14:textId="77777777" w:rsidR="000E68AE" w:rsidRPr="000E68AE" w:rsidRDefault="000E68AE" w:rsidP="000E68AE">
            <w:pPr>
              <w:spacing w:after="0" w:line="240" w:lineRule="auto"/>
              <w:jc w:val="center"/>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0.81</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288F2532" w14:textId="77777777" w:rsidR="000E68AE" w:rsidRPr="000E68AE" w:rsidRDefault="000E68AE" w:rsidP="000E68AE">
            <w:pPr>
              <w:spacing w:after="0" w:line="240" w:lineRule="auto"/>
              <w:jc w:val="center"/>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متوسط</w:t>
            </w:r>
          </w:p>
        </w:tc>
      </w:tr>
    </w:tbl>
    <w:p w14:paraId="29A6F3D1" w14:textId="77777777" w:rsidR="00D127D4" w:rsidRPr="00D127D4" w:rsidRDefault="00D127D4" w:rsidP="000E68AE">
      <w:pPr>
        <w:spacing w:before="240"/>
        <w:jc w:val="both"/>
        <w:rPr>
          <w:lang w:bidi="ar-SA"/>
        </w:rPr>
      </w:pPr>
      <w:r w:rsidRPr="00D127D4">
        <w:rPr>
          <w:rtl/>
          <w:lang w:bidi="ar-SA"/>
        </w:rPr>
        <w:lastRenderedPageBreak/>
        <w:t>بلغ المتوسط العام للمحور (3.46) بانحراف معياري (0.81)، وهو مستوى متوسط يقترب من الحد الفاصل للمستوى المرتفع. وجاءت في صدارة عباراته العبارة (SI1) «تسعى المنظمة إلى تطوير حلول جديدة للمشكلات الاجتماعية التي تعمل عليها» بمتوسط (3.68)، تلتها العبارة (SI2) المتعلقة بتشجيع العاملين على طرح أفكار غير تقليدية بمتوسط (3.56). في المقابل، جاءت في المرتبة الأخيرة العبارة (SI3) «تُخصّص المنظمة موارد لتجريب برامج مبتكرة قبل تعميمها» بمتوسط (3.18).</w:t>
      </w:r>
    </w:p>
    <w:p w14:paraId="04E458C5" w14:textId="77777777" w:rsidR="00D127D4" w:rsidRPr="00D127D4" w:rsidRDefault="00D127D4" w:rsidP="00D127D4">
      <w:pPr>
        <w:jc w:val="both"/>
        <w:rPr>
          <w:lang w:bidi="ar-SA"/>
        </w:rPr>
      </w:pPr>
      <w:r w:rsidRPr="00D127D4">
        <w:rPr>
          <w:rtl/>
          <w:lang w:bidi="ar-SA"/>
        </w:rPr>
        <w:t xml:space="preserve">والفجوة بين العبارة الأولى والأخيرة هنا دالّة في ذاتها: فالمنظمات تُقرّ بالتوجّه نحو الابتكار على مستوى النية والخطاب، لكنها تتراجع حين يتحوّل الابتكار إلى التزام بتخصيص موارد للتجريب. ويعكس ذلك ما وصفه </w:t>
      </w:r>
      <w:proofErr w:type="spellStart"/>
      <w:r w:rsidRPr="00D127D4">
        <w:rPr>
          <w:rtl/>
          <w:lang w:bidi="ar-SA"/>
        </w:rPr>
        <w:t>الدبوسي</w:t>
      </w:r>
      <w:proofErr w:type="spellEnd"/>
      <w:r w:rsidRPr="00D127D4">
        <w:rPr>
          <w:rtl/>
          <w:lang w:bidi="ar-SA"/>
        </w:rPr>
        <w:t xml:space="preserve"> (2017) من وجود وعيٍ إيجابي بأهمية ريادة الأعمال يقابله ضعف في البيئة التمكينية والحاضنة، وهو نمط يبدو أنه يتكرّر داخل المنظمات لا في محيطها فحسب.</w:t>
      </w:r>
    </w:p>
    <w:p w14:paraId="472E27C0" w14:textId="6AA95414" w:rsidR="00D127D4" w:rsidRPr="00D127D4" w:rsidRDefault="000E68AE" w:rsidP="00D127D4">
      <w:pPr>
        <w:jc w:val="both"/>
        <w:rPr>
          <w:lang w:bidi="ar-SA"/>
        </w:rPr>
      </w:pPr>
      <w:r>
        <w:rPr>
          <w:rFonts w:hint="cs"/>
          <w:b/>
          <w:bCs/>
          <w:rtl/>
          <w:lang w:bidi="ar-SA"/>
        </w:rPr>
        <w:t xml:space="preserve">ثانياً، </w:t>
      </w:r>
      <w:r w:rsidR="00D127D4" w:rsidRPr="00D127D4">
        <w:rPr>
          <w:b/>
          <w:bCs/>
          <w:rtl/>
          <w:lang w:bidi="ar-SA"/>
        </w:rPr>
        <w:t>محور الاستباقية الاجتماعية (SP)</w:t>
      </w:r>
    </w:p>
    <w:p w14:paraId="50B7D4B4" w14:textId="77777777" w:rsidR="00D127D4" w:rsidRPr="00D127D4" w:rsidRDefault="00D127D4" w:rsidP="00D127D4">
      <w:pPr>
        <w:jc w:val="both"/>
        <w:rPr>
          <w:lang w:bidi="ar-SA"/>
        </w:rPr>
      </w:pPr>
      <w:r w:rsidRPr="00D127D4">
        <w:rPr>
          <w:rtl/>
          <w:lang w:bidi="ar-SA"/>
        </w:rPr>
        <w:t>يقيس هذا المحور مبادرة المنظمة إلى رصد الاحتياجات المجتمعية واستشراف تغيّرات بيئة العمل وبناء الشراكات قبل غيرها.</w:t>
      </w:r>
    </w:p>
    <w:p w14:paraId="4BBD73EC" w14:textId="77777777" w:rsidR="00D127D4" w:rsidRDefault="00D127D4" w:rsidP="00D127D4">
      <w:pPr>
        <w:jc w:val="both"/>
        <w:rPr>
          <w:rtl/>
          <w:lang w:bidi="ar-SA"/>
        </w:rPr>
      </w:pPr>
      <w:r w:rsidRPr="00D127D4">
        <w:rPr>
          <w:rtl/>
          <w:lang w:bidi="ar-SA"/>
        </w:rPr>
        <w:t>سجّل المحور متوسطاً عاماً قدره (3.34) بانحراف معياري (0.81)، بمستوى متوسط. وتصدّرته العبارة (SP1) الخاصة برصد الاحتياجات المجتمعية قبل تحوّلها إلى أزمات بمتوسط (3.48)، تلتها العبارة (SP4) المتعلقة ببناء شراكات مبادِرة مع القطاعين العام والخاص بمتوسط (3.44)، بينما جاءت في المرتبة الأخيرة العبارة (SP2) «تسعى المنظمة إلى ريادة مجالات خدمية جديدة قبل غيرها من المنظمات» بمتوسط (3.24)، تسبقها بفارق ضئيل العبارة (SP5) الخاصة بتحديث الخطط استباقاً لتغيّرات التمويل بمتوسط (3.25).</w:t>
      </w:r>
    </w:p>
    <w:p w14:paraId="79462A9D" w14:textId="55B89BD1" w:rsidR="000E68AE" w:rsidRDefault="000E68AE" w:rsidP="000E68AE">
      <w:pPr>
        <w:pStyle w:val="Caption"/>
        <w:keepNext/>
      </w:pPr>
      <w:bookmarkStart w:id="185" w:name="_Toc23641950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11</w:t>
      </w:r>
      <w:r>
        <w:rPr>
          <w:rtl/>
        </w:rPr>
        <w:fldChar w:fldCharType="end"/>
      </w:r>
      <w:r>
        <w:rPr>
          <w:rFonts w:hint="cs"/>
          <w:rtl/>
          <w:lang w:bidi="ar-SY"/>
        </w:rPr>
        <w:t xml:space="preserve">: </w:t>
      </w:r>
      <w:r w:rsidRPr="004C103F">
        <w:rPr>
          <w:rtl/>
          <w:lang w:bidi="ar-SY"/>
        </w:rPr>
        <w:t>الإحصاءات الوصفية لمحور الاستباقية الاجتماعية</w:t>
      </w:r>
      <w:bookmarkEnd w:id="185"/>
    </w:p>
    <w:tbl>
      <w:tblPr>
        <w:bidiVisual/>
        <w:tblW w:w="0" w:type="auto"/>
        <w:tblLook w:val="04A0" w:firstRow="1" w:lastRow="0" w:firstColumn="1" w:lastColumn="0" w:noHBand="0" w:noVBand="1"/>
      </w:tblPr>
      <w:tblGrid>
        <w:gridCol w:w="5135"/>
        <w:gridCol w:w="1367"/>
        <w:gridCol w:w="1383"/>
        <w:gridCol w:w="1176"/>
      </w:tblGrid>
      <w:tr w:rsidR="000E68AE" w:rsidRPr="000E68AE" w14:paraId="4E9FB65E" w14:textId="77777777" w:rsidTr="000E68AE">
        <w:trPr>
          <w:trHeight w:val="930"/>
        </w:trPr>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23D6C28"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lang w:bidi="ar-SA"/>
                <w14:ligatures w14:val="none"/>
              </w:rPr>
            </w:pPr>
            <w:r w:rsidRPr="000E68AE">
              <w:rPr>
                <w:rFonts w:ascii="Simplified Arabic" w:eastAsia="Times New Roman" w:hAnsi="Simplified Arabic"/>
                <w:b/>
                <w:bCs/>
                <w:color w:val="FFFFFF"/>
                <w:kern w:val="0"/>
                <w:sz w:val="22"/>
                <w:szCs w:val="22"/>
                <w:rtl/>
                <w:lang w:bidi="ar-SA"/>
                <w14:ligatures w14:val="none"/>
              </w:rPr>
              <w:t>العبارة</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96AD97B"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rtl/>
                <w:lang w:bidi="ar-SA"/>
                <w14:ligatures w14:val="none"/>
              </w:rPr>
            </w:pPr>
            <w:r w:rsidRPr="000E68AE">
              <w:rPr>
                <w:rFonts w:ascii="Simplified Arabic" w:eastAsia="Times New Roman" w:hAnsi="Simplified Arabic"/>
                <w:b/>
                <w:bCs/>
                <w:color w:val="FFFFFF"/>
                <w:kern w:val="0"/>
                <w:sz w:val="22"/>
                <w:szCs w:val="22"/>
                <w:rtl/>
                <w:lang w:bidi="ar-SA"/>
                <w14:ligatures w14:val="none"/>
              </w:rPr>
              <w:t>المتوسط الحسابي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325F7D6"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rtl/>
                <w:lang w:bidi="ar-SA"/>
                <w14:ligatures w14:val="none"/>
              </w:rPr>
            </w:pPr>
            <w:r w:rsidRPr="000E68AE">
              <w:rPr>
                <w:rFonts w:ascii="Simplified Arabic" w:eastAsia="Times New Roman" w:hAnsi="Simplified Arabic"/>
                <w:b/>
                <w:bCs/>
                <w:color w:val="FFFFFF"/>
                <w:kern w:val="0"/>
                <w:sz w:val="22"/>
                <w:szCs w:val="22"/>
                <w:rtl/>
                <w:lang w:bidi="ar-SA"/>
                <w14:ligatures w14:val="none"/>
              </w:rPr>
              <w:t>الانحراف المعياري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2A1A765" w14:textId="77777777" w:rsidR="000E68AE" w:rsidRPr="000E68AE" w:rsidRDefault="000E68AE" w:rsidP="000E68AE">
            <w:pPr>
              <w:spacing w:after="0" w:line="240" w:lineRule="auto"/>
              <w:jc w:val="center"/>
              <w:rPr>
                <w:rFonts w:ascii="Simplified Arabic" w:eastAsia="Times New Roman" w:hAnsi="Simplified Arabic"/>
                <w:b/>
                <w:bCs/>
                <w:color w:val="FFFFFF"/>
                <w:kern w:val="0"/>
                <w:sz w:val="22"/>
                <w:szCs w:val="22"/>
                <w:rtl/>
                <w:lang w:bidi="ar-SA"/>
                <w14:ligatures w14:val="none"/>
              </w:rPr>
            </w:pPr>
            <w:r w:rsidRPr="000E68AE">
              <w:rPr>
                <w:rFonts w:ascii="Simplified Arabic" w:eastAsia="Times New Roman" w:hAnsi="Simplified Arabic"/>
                <w:b/>
                <w:bCs/>
                <w:color w:val="FFFFFF"/>
                <w:kern w:val="0"/>
                <w:sz w:val="22"/>
                <w:szCs w:val="22"/>
                <w:rtl/>
                <w:lang w:bidi="ar-SA"/>
                <w14:ligatures w14:val="none"/>
              </w:rPr>
              <w:t>مستوى الاتجاه</w:t>
            </w:r>
          </w:p>
        </w:tc>
      </w:tr>
      <w:tr w:rsidR="000E68AE" w:rsidRPr="000E68AE" w14:paraId="4BB9AD63"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60240478"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SP1</w:t>
            </w:r>
            <w:r w:rsidRPr="000E68AE">
              <w:rPr>
                <w:rFonts w:ascii="Simplified Arabic" w:eastAsia="Times New Roman" w:hAnsi="Simplified Arabic"/>
                <w:kern w:val="0"/>
                <w:sz w:val="22"/>
                <w:szCs w:val="22"/>
                <w:rtl/>
                <w:lang w:bidi="ar-SA"/>
                <w14:ligatures w14:val="none"/>
              </w:rPr>
              <w:t>: تبادر المنظمة إلى رصد الاحتياجات المجتمعية قبل أن تتحوّل إلى أزمات.</w:t>
            </w:r>
          </w:p>
        </w:tc>
        <w:tc>
          <w:tcPr>
            <w:tcW w:w="0" w:type="auto"/>
            <w:tcBorders>
              <w:top w:val="nil"/>
              <w:left w:val="single" w:sz="4" w:space="0" w:color="8497B0"/>
              <w:bottom w:val="single" w:sz="4" w:space="0" w:color="8497B0"/>
              <w:right w:val="single" w:sz="4" w:space="0" w:color="8497B0"/>
            </w:tcBorders>
            <w:vAlign w:val="center"/>
            <w:hideMark/>
          </w:tcPr>
          <w:p w14:paraId="60CC6501"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3.48</w:t>
            </w:r>
          </w:p>
        </w:tc>
        <w:tc>
          <w:tcPr>
            <w:tcW w:w="0" w:type="auto"/>
            <w:tcBorders>
              <w:top w:val="nil"/>
              <w:left w:val="single" w:sz="4" w:space="0" w:color="8497B0"/>
              <w:bottom w:val="single" w:sz="4" w:space="0" w:color="8497B0"/>
              <w:right w:val="single" w:sz="4" w:space="0" w:color="8497B0"/>
            </w:tcBorders>
            <w:vAlign w:val="center"/>
            <w:hideMark/>
          </w:tcPr>
          <w:p w14:paraId="1C4BC968"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0.97</w:t>
            </w:r>
          </w:p>
        </w:tc>
        <w:tc>
          <w:tcPr>
            <w:tcW w:w="0" w:type="auto"/>
            <w:tcBorders>
              <w:top w:val="nil"/>
              <w:left w:val="single" w:sz="4" w:space="0" w:color="8497B0"/>
              <w:bottom w:val="single" w:sz="4" w:space="0" w:color="8497B0"/>
              <w:right w:val="single" w:sz="4" w:space="0" w:color="8497B0"/>
            </w:tcBorders>
            <w:vAlign w:val="center"/>
            <w:hideMark/>
          </w:tcPr>
          <w:p w14:paraId="227A5FCB"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2A9BF0D6"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2D3D831C"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SP2</w:t>
            </w:r>
            <w:r w:rsidRPr="000E68AE">
              <w:rPr>
                <w:rFonts w:ascii="Simplified Arabic" w:eastAsia="Times New Roman" w:hAnsi="Simplified Arabic"/>
                <w:kern w:val="0"/>
                <w:sz w:val="22"/>
                <w:szCs w:val="22"/>
                <w:rtl/>
                <w:lang w:bidi="ar-SA"/>
                <w14:ligatures w14:val="none"/>
              </w:rPr>
              <w:t>: تسعى المنظمة إلى ريادة مجالات خدمية جديدة قبل غيرها من المنظمات.</w:t>
            </w:r>
          </w:p>
        </w:tc>
        <w:tc>
          <w:tcPr>
            <w:tcW w:w="0" w:type="auto"/>
            <w:tcBorders>
              <w:top w:val="nil"/>
              <w:left w:val="single" w:sz="4" w:space="0" w:color="8497B0"/>
              <w:bottom w:val="single" w:sz="4" w:space="0" w:color="8497B0"/>
              <w:right w:val="single" w:sz="4" w:space="0" w:color="8497B0"/>
            </w:tcBorders>
            <w:vAlign w:val="center"/>
            <w:hideMark/>
          </w:tcPr>
          <w:p w14:paraId="2BDBA257"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3.24</w:t>
            </w:r>
          </w:p>
        </w:tc>
        <w:tc>
          <w:tcPr>
            <w:tcW w:w="0" w:type="auto"/>
            <w:tcBorders>
              <w:top w:val="nil"/>
              <w:left w:val="single" w:sz="4" w:space="0" w:color="8497B0"/>
              <w:bottom w:val="single" w:sz="4" w:space="0" w:color="8497B0"/>
              <w:right w:val="single" w:sz="4" w:space="0" w:color="8497B0"/>
            </w:tcBorders>
            <w:vAlign w:val="center"/>
            <w:hideMark/>
          </w:tcPr>
          <w:p w14:paraId="23EF9CED"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1.02</w:t>
            </w:r>
          </w:p>
        </w:tc>
        <w:tc>
          <w:tcPr>
            <w:tcW w:w="0" w:type="auto"/>
            <w:tcBorders>
              <w:top w:val="nil"/>
              <w:left w:val="single" w:sz="4" w:space="0" w:color="8497B0"/>
              <w:bottom w:val="single" w:sz="4" w:space="0" w:color="8497B0"/>
              <w:right w:val="single" w:sz="4" w:space="0" w:color="8497B0"/>
            </w:tcBorders>
            <w:vAlign w:val="center"/>
            <w:hideMark/>
          </w:tcPr>
          <w:p w14:paraId="3A640837"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027DBD22"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3B7306D4"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SP3</w:t>
            </w:r>
            <w:r w:rsidRPr="000E68AE">
              <w:rPr>
                <w:rFonts w:ascii="Simplified Arabic" w:eastAsia="Times New Roman" w:hAnsi="Simplified Arabic"/>
                <w:kern w:val="0"/>
                <w:sz w:val="22"/>
                <w:szCs w:val="22"/>
                <w:rtl/>
                <w:lang w:bidi="ar-SA"/>
                <w14:ligatures w14:val="none"/>
              </w:rPr>
              <w:t>: تستشرف المنظمة التغيّرات في بيئة العمل غير الربحي وتستعدّ لها مسبقاً.</w:t>
            </w:r>
          </w:p>
        </w:tc>
        <w:tc>
          <w:tcPr>
            <w:tcW w:w="0" w:type="auto"/>
            <w:tcBorders>
              <w:top w:val="nil"/>
              <w:left w:val="single" w:sz="4" w:space="0" w:color="8497B0"/>
              <w:bottom w:val="single" w:sz="4" w:space="0" w:color="8497B0"/>
              <w:right w:val="single" w:sz="4" w:space="0" w:color="8497B0"/>
            </w:tcBorders>
            <w:vAlign w:val="center"/>
            <w:hideMark/>
          </w:tcPr>
          <w:p w14:paraId="46D9B8A0"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3.3</w:t>
            </w:r>
          </w:p>
        </w:tc>
        <w:tc>
          <w:tcPr>
            <w:tcW w:w="0" w:type="auto"/>
            <w:tcBorders>
              <w:top w:val="nil"/>
              <w:left w:val="single" w:sz="4" w:space="0" w:color="8497B0"/>
              <w:bottom w:val="single" w:sz="4" w:space="0" w:color="8497B0"/>
              <w:right w:val="single" w:sz="4" w:space="0" w:color="8497B0"/>
            </w:tcBorders>
            <w:vAlign w:val="center"/>
            <w:hideMark/>
          </w:tcPr>
          <w:p w14:paraId="298CA226"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1.04</w:t>
            </w:r>
          </w:p>
        </w:tc>
        <w:tc>
          <w:tcPr>
            <w:tcW w:w="0" w:type="auto"/>
            <w:tcBorders>
              <w:top w:val="nil"/>
              <w:left w:val="single" w:sz="4" w:space="0" w:color="8497B0"/>
              <w:bottom w:val="single" w:sz="4" w:space="0" w:color="8497B0"/>
              <w:right w:val="single" w:sz="4" w:space="0" w:color="8497B0"/>
            </w:tcBorders>
            <w:vAlign w:val="center"/>
            <w:hideMark/>
          </w:tcPr>
          <w:p w14:paraId="13356559"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0B77012E"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2CCD84DD"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lastRenderedPageBreak/>
              <w:t>SP4</w:t>
            </w:r>
            <w:r w:rsidRPr="000E68AE">
              <w:rPr>
                <w:rFonts w:ascii="Simplified Arabic" w:eastAsia="Times New Roman" w:hAnsi="Simplified Arabic"/>
                <w:kern w:val="0"/>
                <w:sz w:val="22"/>
                <w:szCs w:val="22"/>
                <w:rtl/>
                <w:lang w:bidi="ar-SA"/>
                <w14:ligatures w14:val="none"/>
              </w:rPr>
              <w:t>: تبني المنظمة شراكات جديدة بمبادرةٍ منها مع القطاعين العام والخاص.</w:t>
            </w:r>
          </w:p>
        </w:tc>
        <w:tc>
          <w:tcPr>
            <w:tcW w:w="0" w:type="auto"/>
            <w:tcBorders>
              <w:top w:val="nil"/>
              <w:left w:val="single" w:sz="4" w:space="0" w:color="8497B0"/>
              <w:bottom w:val="single" w:sz="4" w:space="0" w:color="8497B0"/>
              <w:right w:val="single" w:sz="4" w:space="0" w:color="8497B0"/>
            </w:tcBorders>
            <w:vAlign w:val="center"/>
            <w:hideMark/>
          </w:tcPr>
          <w:p w14:paraId="636EDF03"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3.44</w:t>
            </w:r>
          </w:p>
        </w:tc>
        <w:tc>
          <w:tcPr>
            <w:tcW w:w="0" w:type="auto"/>
            <w:tcBorders>
              <w:top w:val="nil"/>
              <w:left w:val="single" w:sz="4" w:space="0" w:color="8497B0"/>
              <w:bottom w:val="single" w:sz="4" w:space="0" w:color="8497B0"/>
              <w:right w:val="single" w:sz="4" w:space="0" w:color="8497B0"/>
            </w:tcBorders>
            <w:vAlign w:val="center"/>
            <w:hideMark/>
          </w:tcPr>
          <w:p w14:paraId="2F6E66EF"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1.01</w:t>
            </w:r>
          </w:p>
        </w:tc>
        <w:tc>
          <w:tcPr>
            <w:tcW w:w="0" w:type="auto"/>
            <w:tcBorders>
              <w:top w:val="nil"/>
              <w:left w:val="single" w:sz="4" w:space="0" w:color="8497B0"/>
              <w:bottom w:val="single" w:sz="4" w:space="0" w:color="8497B0"/>
              <w:right w:val="single" w:sz="4" w:space="0" w:color="8497B0"/>
            </w:tcBorders>
            <w:vAlign w:val="center"/>
            <w:hideMark/>
          </w:tcPr>
          <w:p w14:paraId="396FA76E"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3E0340F9" w14:textId="77777777" w:rsidTr="000E68AE">
        <w:trPr>
          <w:trHeight w:val="930"/>
        </w:trPr>
        <w:tc>
          <w:tcPr>
            <w:tcW w:w="0" w:type="auto"/>
            <w:tcBorders>
              <w:top w:val="nil"/>
              <w:left w:val="single" w:sz="4" w:space="0" w:color="8497B0"/>
              <w:bottom w:val="single" w:sz="4" w:space="0" w:color="8497B0"/>
              <w:right w:val="single" w:sz="4" w:space="0" w:color="8497B0"/>
            </w:tcBorders>
            <w:vAlign w:val="center"/>
            <w:hideMark/>
          </w:tcPr>
          <w:p w14:paraId="6F74E97F" w14:textId="77777777" w:rsidR="000E68AE" w:rsidRPr="000E68AE" w:rsidRDefault="000E68AE" w:rsidP="000E68AE">
            <w:pPr>
              <w:spacing w:after="0" w:line="240" w:lineRule="auto"/>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lang w:bidi="ar-SA"/>
                <w14:ligatures w14:val="none"/>
              </w:rPr>
              <w:t>SP5</w:t>
            </w:r>
            <w:r w:rsidRPr="000E68AE">
              <w:rPr>
                <w:rFonts w:ascii="Simplified Arabic" w:eastAsia="Times New Roman" w:hAnsi="Simplified Arabic"/>
                <w:kern w:val="0"/>
                <w:sz w:val="22"/>
                <w:szCs w:val="22"/>
                <w:rtl/>
                <w:lang w:bidi="ar-SA"/>
                <w14:ligatures w14:val="none"/>
              </w:rPr>
              <w:t>: تُحدّث المنظمة خططها الاستراتيجية استباقاً للتغيّرات في مصادر التمويل.</w:t>
            </w:r>
          </w:p>
        </w:tc>
        <w:tc>
          <w:tcPr>
            <w:tcW w:w="0" w:type="auto"/>
            <w:tcBorders>
              <w:top w:val="nil"/>
              <w:left w:val="single" w:sz="4" w:space="0" w:color="8497B0"/>
              <w:bottom w:val="single" w:sz="4" w:space="0" w:color="8497B0"/>
              <w:right w:val="single" w:sz="4" w:space="0" w:color="8497B0"/>
            </w:tcBorders>
            <w:vAlign w:val="center"/>
            <w:hideMark/>
          </w:tcPr>
          <w:p w14:paraId="732E9848"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3.25</w:t>
            </w:r>
          </w:p>
        </w:tc>
        <w:tc>
          <w:tcPr>
            <w:tcW w:w="0" w:type="auto"/>
            <w:tcBorders>
              <w:top w:val="nil"/>
              <w:left w:val="single" w:sz="4" w:space="0" w:color="8497B0"/>
              <w:bottom w:val="single" w:sz="4" w:space="0" w:color="8497B0"/>
              <w:right w:val="single" w:sz="4" w:space="0" w:color="8497B0"/>
            </w:tcBorders>
            <w:vAlign w:val="center"/>
            <w:hideMark/>
          </w:tcPr>
          <w:p w14:paraId="5D94F8C4"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1.04</w:t>
            </w:r>
          </w:p>
        </w:tc>
        <w:tc>
          <w:tcPr>
            <w:tcW w:w="0" w:type="auto"/>
            <w:tcBorders>
              <w:top w:val="nil"/>
              <w:left w:val="single" w:sz="4" w:space="0" w:color="8497B0"/>
              <w:bottom w:val="single" w:sz="4" w:space="0" w:color="8497B0"/>
              <w:right w:val="single" w:sz="4" w:space="0" w:color="8497B0"/>
            </w:tcBorders>
            <w:vAlign w:val="center"/>
            <w:hideMark/>
          </w:tcPr>
          <w:p w14:paraId="371865B9" w14:textId="77777777" w:rsidR="000E68AE" w:rsidRPr="000E68AE" w:rsidRDefault="000E68AE" w:rsidP="000E68AE">
            <w:pPr>
              <w:spacing w:after="0" w:line="240" w:lineRule="auto"/>
              <w:jc w:val="center"/>
              <w:rPr>
                <w:rFonts w:ascii="Simplified Arabic" w:eastAsia="Times New Roman" w:hAnsi="Simplified Arabic"/>
                <w:kern w:val="0"/>
                <w:sz w:val="22"/>
                <w:szCs w:val="22"/>
                <w:rtl/>
                <w:lang w:bidi="ar-SA"/>
                <w14:ligatures w14:val="none"/>
              </w:rPr>
            </w:pPr>
            <w:r w:rsidRPr="000E68AE">
              <w:rPr>
                <w:rFonts w:ascii="Simplified Arabic" w:eastAsia="Times New Roman" w:hAnsi="Simplified Arabic"/>
                <w:kern w:val="0"/>
                <w:sz w:val="22"/>
                <w:szCs w:val="22"/>
                <w:rtl/>
                <w:lang w:bidi="ar-SA"/>
                <w14:ligatures w14:val="none"/>
              </w:rPr>
              <w:t>متوسط</w:t>
            </w:r>
          </w:p>
        </w:tc>
      </w:tr>
      <w:tr w:rsidR="000E68AE" w:rsidRPr="000E68AE" w14:paraId="60220CF3" w14:textId="77777777" w:rsidTr="000E68AE">
        <w:trPr>
          <w:trHeight w:val="465"/>
        </w:trPr>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1DE07756" w14:textId="77777777" w:rsidR="000E68AE" w:rsidRPr="000E68AE" w:rsidRDefault="000E68AE" w:rsidP="000E68AE">
            <w:pPr>
              <w:spacing w:after="0" w:line="240" w:lineRule="auto"/>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المتوسط العام للمحور</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474EE0C7" w14:textId="77777777" w:rsidR="000E68AE" w:rsidRPr="000E68AE" w:rsidRDefault="000E68AE" w:rsidP="000E68AE">
            <w:pPr>
              <w:spacing w:after="0" w:line="240" w:lineRule="auto"/>
              <w:jc w:val="center"/>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3.34</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38121786" w14:textId="77777777" w:rsidR="000E68AE" w:rsidRPr="000E68AE" w:rsidRDefault="000E68AE" w:rsidP="000E68AE">
            <w:pPr>
              <w:spacing w:after="0" w:line="240" w:lineRule="auto"/>
              <w:jc w:val="center"/>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0.81</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291D325E" w14:textId="77777777" w:rsidR="000E68AE" w:rsidRPr="000E68AE" w:rsidRDefault="000E68AE" w:rsidP="000E68AE">
            <w:pPr>
              <w:spacing w:after="0" w:line="240" w:lineRule="auto"/>
              <w:jc w:val="center"/>
              <w:rPr>
                <w:rFonts w:ascii="Simplified Arabic" w:eastAsia="Times New Roman" w:hAnsi="Simplified Arabic"/>
                <w:b/>
                <w:bCs/>
                <w:kern w:val="0"/>
                <w:sz w:val="22"/>
                <w:szCs w:val="22"/>
                <w:rtl/>
                <w:lang w:bidi="ar-SA"/>
                <w14:ligatures w14:val="none"/>
              </w:rPr>
            </w:pPr>
            <w:r w:rsidRPr="000E68AE">
              <w:rPr>
                <w:rFonts w:ascii="Simplified Arabic" w:eastAsia="Times New Roman" w:hAnsi="Simplified Arabic"/>
                <w:b/>
                <w:bCs/>
                <w:kern w:val="0"/>
                <w:sz w:val="22"/>
                <w:szCs w:val="22"/>
                <w:rtl/>
                <w:lang w:bidi="ar-SA"/>
                <w14:ligatures w14:val="none"/>
              </w:rPr>
              <w:t>متوسط</w:t>
            </w:r>
          </w:p>
        </w:tc>
      </w:tr>
    </w:tbl>
    <w:p w14:paraId="3E1507CA" w14:textId="77777777" w:rsidR="00D127D4" w:rsidRPr="00D127D4" w:rsidRDefault="00D127D4" w:rsidP="000E68AE">
      <w:pPr>
        <w:spacing w:before="240"/>
        <w:jc w:val="both"/>
        <w:rPr>
          <w:lang w:bidi="ar-SA"/>
        </w:rPr>
      </w:pPr>
      <w:r w:rsidRPr="00D127D4">
        <w:rPr>
          <w:rtl/>
          <w:lang w:bidi="ar-SA"/>
        </w:rPr>
        <w:t>ويكشف ترتيب العبارات عن استباقيةٍ دفاعية أكثر منها هجومية: فالمنظمات تستشعر الاحتياج وتبني الشراكات، لكنها أقل استعداداً لأن تكون السبّاقة إلى مجالات لم يدخلها غيرها، وأقلّ منها استعداداً لتحديث خططها المالية قبل وقوع التغيّر. وهذا التحفّظ ينسجم منطقياً مع ما سيظهر في المحور التالي من انخفاض في تحمّل المخاطرة.</w:t>
      </w:r>
    </w:p>
    <w:p w14:paraId="47D8AF2B" w14:textId="1907CA12" w:rsidR="00D127D4" w:rsidRPr="00D127D4" w:rsidRDefault="000E68AE" w:rsidP="00D127D4">
      <w:pPr>
        <w:jc w:val="both"/>
        <w:rPr>
          <w:lang w:bidi="ar-SA"/>
        </w:rPr>
      </w:pPr>
      <w:r>
        <w:rPr>
          <w:rFonts w:hint="cs"/>
          <w:b/>
          <w:bCs/>
          <w:rtl/>
          <w:lang w:bidi="ar-SA"/>
        </w:rPr>
        <w:t xml:space="preserve">ثالثاً، </w:t>
      </w:r>
      <w:r w:rsidR="00D127D4" w:rsidRPr="00D127D4">
        <w:rPr>
          <w:b/>
          <w:bCs/>
          <w:rtl/>
          <w:lang w:bidi="ar-SA"/>
        </w:rPr>
        <w:t>محور تحمّل المخاطرة الاجتماعية (SR)</w:t>
      </w:r>
    </w:p>
    <w:p w14:paraId="5EC4D5D8" w14:textId="77777777" w:rsidR="00D127D4" w:rsidRPr="00D127D4" w:rsidRDefault="00D127D4" w:rsidP="00D127D4">
      <w:pPr>
        <w:jc w:val="both"/>
        <w:rPr>
          <w:lang w:bidi="ar-SA"/>
        </w:rPr>
      </w:pPr>
      <w:r w:rsidRPr="00D127D4">
        <w:rPr>
          <w:rtl/>
          <w:lang w:bidi="ar-SA"/>
        </w:rPr>
        <w:t>يقيس هذا المحور استعداد المنظمة للدخول في مشروعات غير مضمونة العائد وتقبّلها احتمال إخفاق المبادرات الجديدة.</w:t>
      </w:r>
    </w:p>
    <w:p w14:paraId="502997A6" w14:textId="0E09DDCD" w:rsidR="00A64AD0" w:rsidRDefault="00A64AD0" w:rsidP="00A64AD0">
      <w:pPr>
        <w:pStyle w:val="Caption"/>
        <w:keepNext/>
      </w:pPr>
      <w:bookmarkStart w:id="186" w:name="_Toc23641950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12</w:t>
      </w:r>
      <w:r>
        <w:rPr>
          <w:rtl/>
        </w:rPr>
        <w:fldChar w:fldCharType="end"/>
      </w:r>
      <w:r>
        <w:rPr>
          <w:rFonts w:hint="cs"/>
          <w:rtl/>
          <w:lang w:bidi="ar-SY"/>
        </w:rPr>
        <w:t xml:space="preserve">: </w:t>
      </w:r>
      <w:r w:rsidRPr="009D2F1C">
        <w:rPr>
          <w:rtl/>
          <w:lang w:bidi="ar-SY"/>
        </w:rPr>
        <w:t>الإحصاءات الوصفية لمحور تحمّل المخاطرة الاجتماعية</w:t>
      </w:r>
      <w:bookmarkEnd w:id="186"/>
    </w:p>
    <w:tbl>
      <w:tblPr>
        <w:bidiVisual/>
        <w:tblW w:w="5000" w:type="pct"/>
        <w:tblLook w:val="04A0" w:firstRow="1" w:lastRow="0" w:firstColumn="1" w:lastColumn="0" w:noHBand="0" w:noVBand="1"/>
      </w:tblPr>
      <w:tblGrid>
        <w:gridCol w:w="5315"/>
        <w:gridCol w:w="1303"/>
        <w:gridCol w:w="1319"/>
        <w:gridCol w:w="1124"/>
      </w:tblGrid>
      <w:tr w:rsidR="00A64AD0" w:rsidRPr="00A64AD0" w14:paraId="423E7B4B" w14:textId="77777777" w:rsidTr="00A64AD0">
        <w:trPr>
          <w:trHeight w:val="930"/>
        </w:trPr>
        <w:tc>
          <w:tcPr>
            <w:tcW w:w="293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31E9A2B"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lang w:bidi="ar-SA"/>
                <w14:ligatures w14:val="none"/>
              </w:rPr>
            </w:pPr>
            <w:r w:rsidRPr="00A64AD0">
              <w:rPr>
                <w:rFonts w:ascii="Simplified Arabic" w:eastAsia="Times New Roman" w:hAnsi="Simplified Arabic"/>
                <w:b/>
                <w:bCs/>
                <w:color w:val="FFFFFF"/>
                <w:kern w:val="0"/>
                <w:sz w:val="22"/>
                <w:szCs w:val="22"/>
                <w:rtl/>
                <w:lang w:bidi="ar-SA"/>
                <w14:ligatures w14:val="none"/>
              </w:rPr>
              <w:t>العبارة</w:t>
            </w:r>
          </w:p>
        </w:tc>
        <w:tc>
          <w:tcPr>
            <w:tcW w:w="71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80D3047"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المتوسط الحسابي</w:t>
            </w:r>
          </w:p>
        </w:tc>
        <w:tc>
          <w:tcPr>
            <w:tcW w:w="72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D01C04C"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الانحراف المعياري</w:t>
            </w:r>
          </w:p>
        </w:tc>
        <w:tc>
          <w:tcPr>
            <w:tcW w:w="62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73B1FC4"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مستوى الاتجاه</w:t>
            </w:r>
          </w:p>
        </w:tc>
      </w:tr>
      <w:tr w:rsidR="00A64AD0" w:rsidRPr="00A64AD0" w14:paraId="49118BE3" w14:textId="77777777" w:rsidTr="00A64AD0">
        <w:trPr>
          <w:trHeight w:val="930"/>
        </w:trPr>
        <w:tc>
          <w:tcPr>
            <w:tcW w:w="2933" w:type="pct"/>
            <w:tcBorders>
              <w:top w:val="nil"/>
              <w:left w:val="single" w:sz="4" w:space="0" w:color="8497B0"/>
              <w:bottom w:val="single" w:sz="4" w:space="0" w:color="8497B0"/>
              <w:right w:val="single" w:sz="4" w:space="0" w:color="8497B0"/>
            </w:tcBorders>
            <w:vAlign w:val="center"/>
            <w:hideMark/>
          </w:tcPr>
          <w:p w14:paraId="720CC4F5"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SR1</w:t>
            </w:r>
            <w:r w:rsidRPr="00A64AD0">
              <w:rPr>
                <w:rFonts w:ascii="Simplified Arabic" w:eastAsia="Times New Roman" w:hAnsi="Simplified Arabic"/>
                <w:kern w:val="0"/>
                <w:sz w:val="22"/>
                <w:szCs w:val="22"/>
                <w:rtl/>
                <w:lang w:bidi="ar-SA"/>
                <w14:ligatures w14:val="none"/>
              </w:rPr>
              <w:t>: تُقدم المنظمة على مشروعات ذات عائد غير مضمون متى كان أثرها الاجتماعي كبيراً.</w:t>
            </w:r>
          </w:p>
        </w:tc>
        <w:tc>
          <w:tcPr>
            <w:tcW w:w="719" w:type="pct"/>
            <w:tcBorders>
              <w:top w:val="nil"/>
              <w:left w:val="single" w:sz="4" w:space="0" w:color="8497B0"/>
              <w:bottom w:val="single" w:sz="4" w:space="0" w:color="8497B0"/>
              <w:right w:val="single" w:sz="4" w:space="0" w:color="8497B0"/>
            </w:tcBorders>
            <w:vAlign w:val="center"/>
            <w:hideMark/>
          </w:tcPr>
          <w:p w14:paraId="6EECED9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3.03</w:t>
            </w:r>
          </w:p>
        </w:tc>
        <w:tc>
          <w:tcPr>
            <w:tcW w:w="728" w:type="pct"/>
            <w:tcBorders>
              <w:top w:val="nil"/>
              <w:left w:val="single" w:sz="4" w:space="0" w:color="8497B0"/>
              <w:bottom w:val="single" w:sz="4" w:space="0" w:color="8497B0"/>
              <w:right w:val="single" w:sz="4" w:space="0" w:color="8497B0"/>
            </w:tcBorders>
            <w:vAlign w:val="center"/>
            <w:hideMark/>
          </w:tcPr>
          <w:p w14:paraId="12641DDE"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1.06</w:t>
            </w:r>
          </w:p>
        </w:tc>
        <w:tc>
          <w:tcPr>
            <w:tcW w:w="620" w:type="pct"/>
            <w:tcBorders>
              <w:top w:val="nil"/>
              <w:left w:val="single" w:sz="4" w:space="0" w:color="8497B0"/>
              <w:bottom w:val="single" w:sz="4" w:space="0" w:color="8497B0"/>
              <w:right w:val="single" w:sz="4" w:space="0" w:color="8497B0"/>
            </w:tcBorders>
            <w:vAlign w:val="center"/>
            <w:hideMark/>
          </w:tcPr>
          <w:p w14:paraId="25DA76F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19B06F3D" w14:textId="77777777" w:rsidTr="00A64AD0">
        <w:trPr>
          <w:trHeight w:val="930"/>
        </w:trPr>
        <w:tc>
          <w:tcPr>
            <w:tcW w:w="2933" w:type="pct"/>
            <w:tcBorders>
              <w:top w:val="nil"/>
              <w:left w:val="single" w:sz="4" w:space="0" w:color="8497B0"/>
              <w:bottom w:val="single" w:sz="4" w:space="0" w:color="8497B0"/>
              <w:right w:val="single" w:sz="4" w:space="0" w:color="8497B0"/>
            </w:tcBorders>
            <w:vAlign w:val="center"/>
            <w:hideMark/>
          </w:tcPr>
          <w:p w14:paraId="41304DDE"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SR2</w:t>
            </w:r>
            <w:r w:rsidRPr="00A64AD0">
              <w:rPr>
                <w:rFonts w:ascii="Simplified Arabic" w:eastAsia="Times New Roman" w:hAnsi="Simplified Arabic"/>
                <w:kern w:val="0"/>
                <w:sz w:val="22"/>
                <w:szCs w:val="22"/>
                <w:rtl/>
                <w:lang w:bidi="ar-SA"/>
                <w14:ligatures w14:val="none"/>
              </w:rPr>
              <w:t>: تتقبّل قيادة المنظمة احتمال إخفاق بعض المبادرات الجديدة.</w:t>
            </w:r>
          </w:p>
        </w:tc>
        <w:tc>
          <w:tcPr>
            <w:tcW w:w="719" w:type="pct"/>
            <w:tcBorders>
              <w:top w:val="nil"/>
              <w:left w:val="single" w:sz="4" w:space="0" w:color="8497B0"/>
              <w:bottom w:val="single" w:sz="4" w:space="0" w:color="8497B0"/>
              <w:right w:val="single" w:sz="4" w:space="0" w:color="8497B0"/>
            </w:tcBorders>
            <w:vAlign w:val="center"/>
            <w:hideMark/>
          </w:tcPr>
          <w:p w14:paraId="752825A5"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3.14</w:t>
            </w:r>
          </w:p>
        </w:tc>
        <w:tc>
          <w:tcPr>
            <w:tcW w:w="728" w:type="pct"/>
            <w:tcBorders>
              <w:top w:val="nil"/>
              <w:left w:val="single" w:sz="4" w:space="0" w:color="8497B0"/>
              <w:bottom w:val="single" w:sz="4" w:space="0" w:color="8497B0"/>
              <w:right w:val="single" w:sz="4" w:space="0" w:color="8497B0"/>
            </w:tcBorders>
            <w:vAlign w:val="center"/>
            <w:hideMark/>
          </w:tcPr>
          <w:p w14:paraId="20392FA4"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1.06</w:t>
            </w:r>
          </w:p>
        </w:tc>
        <w:tc>
          <w:tcPr>
            <w:tcW w:w="620" w:type="pct"/>
            <w:tcBorders>
              <w:top w:val="nil"/>
              <w:left w:val="single" w:sz="4" w:space="0" w:color="8497B0"/>
              <w:bottom w:val="single" w:sz="4" w:space="0" w:color="8497B0"/>
              <w:right w:val="single" w:sz="4" w:space="0" w:color="8497B0"/>
            </w:tcBorders>
            <w:vAlign w:val="center"/>
            <w:hideMark/>
          </w:tcPr>
          <w:p w14:paraId="4CE5746E"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353549DA" w14:textId="77777777" w:rsidTr="00A64AD0">
        <w:trPr>
          <w:trHeight w:val="930"/>
        </w:trPr>
        <w:tc>
          <w:tcPr>
            <w:tcW w:w="2933" w:type="pct"/>
            <w:tcBorders>
              <w:top w:val="nil"/>
              <w:left w:val="single" w:sz="4" w:space="0" w:color="8497B0"/>
              <w:bottom w:val="single" w:sz="4" w:space="0" w:color="8497B0"/>
              <w:right w:val="single" w:sz="4" w:space="0" w:color="8497B0"/>
            </w:tcBorders>
            <w:vAlign w:val="center"/>
            <w:hideMark/>
          </w:tcPr>
          <w:p w14:paraId="20A83162"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SR3</w:t>
            </w:r>
            <w:r w:rsidRPr="00A64AD0">
              <w:rPr>
                <w:rFonts w:ascii="Simplified Arabic" w:eastAsia="Times New Roman" w:hAnsi="Simplified Arabic"/>
                <w:kern w:val="0"/>
                <w:sz w:val="22"/>
                <w:szCs w:val="22"/>
                <w:rtl/>
                <w:lang w:bidi="ar-SA"/>
                <w14:ligatures w14:val="none"/>
              </w:rPr>
              <w:t>: تستثمر المنظمة جزءاً من مواردها في مشروعات طويلة المدى مرتفعة المخاطرة.</w:t>
            </w:r>
          </w:p>
        </w:tc>
        <w:tc>
          <w:tcPr>
            <w:tcW w:w="719" w:type="pct"/>
            <w:tcBorders>
              <w:top w:val="nil"/>
              <w:left w:val="single" w:sz="4" w:space="0" w:color="8497B0"/>
              <w:bottom w:val="single" w:sz="4" w:space="0" w:color="8497B0"/>
              <w:right w:val="single" w:sz="4" w:space="0" w:color="8497B0"/>
            </w:tcBorders>
            <w:vAlign w:val="center"/>
            <w:hideMark/>
          </w:tcPr>
          <w:p w14:paraId="6F7B353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2.78</w:t>
            </w:r>
          </w:p>
        </w:tc>
        <w:tc>
          <w:tcPr>
            <w:tcW w:w="728" w:type="pct"/>
            <w:tcBorders>
              <w:top w:val="nil"/>
              <w:left w:val="single" w:sz="4" w:space="0" w:color="8497B0"/>
              <w:bottom w:val="single" w:sz="4" w:space="0" w:color="8497B0"/>
              <w:right w:val="single" w:sz="4" w:space="0" w:color="8497B0"/>
            </w:tcBorders>
            <w:vAlign w:val="center"/>
            <w:hideMark/>
          </w:tcPr>
          <w:p w14:paraId="64B69803"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1.11</w:t>
            </w:r>
          </w:p>
        </w:tc>
        <w:tc>
          <w:tcPr>
            <w:tcW w:w="620" w:type="pct"/>
            <w:tcBorders>
              <w:top w:val="nil"/>
              <w:left w:val="single" w:sz="4" w:space="0" w:color="8497B0"/>
              <w:bottom w:val="single" w:sz="4" w:space="0" w:color="8497B0"/>
              <w:right w:val="single" w:sz="4" w:space="0" w:color="8497B0"/>
            </w:tcBorders>
            <w:vAlign w:val="center"/>
            <w:hideMark/>
          </w:tcPr>
          <w:p w14:paraId="4BF29B1B"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A279135" w14:textId="77777777" w:rsidTr="00A64AD0">
        <w:trPr>
          <w:trHeight w:val="930"/>
        </w:trPr>
        <w:tc>
          <w:tcPr>
            <w:tcW w:w="2933" w:type="pct"/>
            <w:tcBorders>
              <w:top w:val="nil"/>
              <w:left w:val="single" w:sz="4" w:space="0" w:color="8497B0"/>
              <w:bottom w:val="single" w:sz="4" w:space="0" w:color="8497B0"/>
              <w:right w:val="single" w:sz="4" w:space="0" w:color="8497B0"/>
            </w:tcBorders>
            <w:vAlign w:val="center"/>
            <w:hideMark/>
          </w:tcPr>
          <w:p w14:paraId="585F1160"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SR4</w:t>
            </w:r>
            <w:r w:rsidRPr="00A64AD0">
              <w:rPr>
                <w:rFonts w:ascii="Simplified Arabic" w:eastAsia="Times New Roman" w:hAnsi="Simplified Arabic"/>
                <w:kern w:val="0"/>
                <w:sz w:val="22"/>
                <w:szCs w:val="22"/>
                <w:rtl/>
                <w:lang w:bidi="ar-SA"/>
                <w14:ligatures w14:val="none"/>
              </w:rPr>
              <w:t>: تتّخذ المنظمة قرارات جريئة عند ظهور فرص تمويلية واعدة.</w:t>
            </w:r>
          </w:p>
        </w:tc>
        <w:tc>
          <w:tcPr>
            <w:tcW w:w="719" w:type="pct"/>
            <w:tcBorders>
              <w:top w:val="nil"/>
              <w:left w:val="single" w:sz="4" w:space="0" w:color="8497B0"/>
              <w:bottom w:val="single" w:sz="4" w:space="0" w:color="8497B0"/>
              <w:right w:val="single" w:sz="4" w:space="0" w:color="8497B0"/>
            </w:tcBorders>
            <w:vAlign w:val="center"/>
            <w:hideMark/>
          </w:tcPr>
          <w:p w14:paraId="522A8044"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3.08</w:t>
            </w:r>
          </w:p>
        </w:tc>
        <w:tc>
          <w:tcPr>
            <w:tcW w:w="728" w:type="pct"/>
            <w:tcBorders>
              <w:top w:val="nil"/>
              <w:left w:val="single" w:sz="4" w:space="0" w:color="8497B0"/>
              <w:bottom w:val="single" w:sz="4" w:space="0" w:color="8497B0"/>
              <w:right w:val="single" w:sz="4" w:space="0" w:color="8497B0"/>
            </w:tcBorders>
            <w:vAlign w:val="center"/>
            <w:hideMark/>
          </w:tcPr>
          <w:p w14:paraId="43879C3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1.03</w:t>
            </w:r>
          </w:p>
        </w:tc>
        <w:tc>
          <w:tcPr>
            <w:tcW w:w="620" w:type="pct"/>
            <w:tcBorders>
              <w:top w:val="nil"/>
              <w:left w:val="single" w:sz="4" w:space="0" w:color="8497B0"/>
              <w:bottom w:val="single" w:sz="4" w:space="0" w:color="8497B0"/>
              <w:right w:val="single" w:sz="4" w:space="0" w:color="8497B0"/>
            </w:tcBorders>
            <w:vAlign w:val="center"/>
            <w:hideMark/>
          </w:tcPr>
          <w:p w14:paraId="448129A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72C2D9A8" w14:textId="77777777" w:rsidTr="00A64AD0">
        <w:trPr>
          <w:trHeight w:val="930"/>
        </w:trPr>
        <w:tc>
          <w:tcPr>
            <w:tcW w:w="2933" w:type="pct"/>
            <w:tcBorders>
              <w:top w:val="nil"/>
              <w:left w:val="single" w:sz="4" w:space="0" w:color="8497B0"/>
              <w:bottom w:val="single" w:sz="4" w:space="0" w:color="8497B0"/>
              <w:right w:val="single" w:sz="4" w:space="0" w:color="8497B0"/>
            </w:tcBorders>
            <w:vAlign w:val="center"/>
            <w:hideMark/>
          </w:tcPr>
          <w:p w14:paraId="4AFA782B"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SR5</w:t>
            </w:r>
            <w:r w:rsidRPr="00A64AD0">
              <w:rPr>
                <w:rFonts w:ascii="Simplified Arabic" w:eastAsia="Times New Roman" w:hAnsi="Simplified Arabic"/>
                <w:kern w:val="0"/>
                <w:sz w:val="22"/>
                <w:szCs w:val="22"/>
                <w:rtl/>
                <w:lang w:bidi="ar-SA"/>
                <w14:ligatures w14:val="none"/>
              </w:rPr>
              <w:t>: لا يمنع الخوف من الفشل المنظمةَ من دخول مجالات عمل جديدة.</w:t>
            </w:r>
          </w:p>
        </w:tc>
        <w:tc>
          <w:tcPr>
            <w:tcW w:w="719" w:type="pct"/>
            <w:tcBorders>
              <w:top w:val="nil"/>
              <w:left w:val="single" w:sz="4" w:space="0" w:color="8497B0"/>
              <w:bottom w:val="single" w:sz="4" w:space="0" w:color="8497B0"/>
              <w:right w:val="single" w:sz="4" w:space="0" w:color="8497B0"/>
            </w:tcBorders>
            <w:vAlign w:val="center"/>
            <w:hideMark/>
          </w:tcPr>
          <w:p w14:paraId="05E0E244"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2.96</w:t>
            </w:r>
          </w:p>
        </w:tc>
        <w:tc>
          <w:tcPr>
            <w:tcW w:w="728" w:type="pct"/>
            <w:tcBorders>
              <w:top w:val="nil"/>
              <w:left w:val="single" w:sz="4" w:space="0" w:color="8497B0"/>
              <w:bottom w:val="single" w:sz="4" w:space="0" w:color="8497B0"/>
              <w:right w:val="single" w:sz="4" w:space="0" w:color="8497B0"/>
            </w:tcBorders>
            <w:vAlign w:val="center"/>
            <w:hideMark/>
          </w:tcPr>
          <w:p w14:paraId="1F54F99C"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1.09</w:t>
            </w:r>
          </w:p>
        </w:tc>
        <w:tc>
          <w:tcPr>
            <w:tcW w:w="620" w:type="pct"/>
            <w:tcBorders>
              <w:top w:val="nil"/>
              <w:left w:val="single" w:sz="4" w:space="0" w:color="8497B0"/>
              <w:bottom w:val="single" w:sz="4" w:space="0" w:color="8497B0"/>
              <w:right w:val="single" w:sz="4" w:space="0" w:color="8497B0"/>
            </w:tcBorders>
            <w:vAlign w:val="center"/>
            <w:hideMark/>
          </w:tcPr>
          <w:p w14:paraId="19F8A44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3BEF14E4" w14:textId="77777777" w:rsidTr="00A64AD0">
        <w:trPr>
          <w:trHeight w:val="465"/>
        </w:trPr>
        <w:tc>
          <w:tcPr>
            <w:tcW w:w="2933" w:type="pct"/>
            <w:tcBorders>
              <w:top w:val="nil"/>
              <w:left w:val="single" w:sz="4" w:space="0" w:color="8497B0"/>
              <w:bottom w:val="single" w:sz="4" w:space="0" w:color="8497B0"/>
              <w:right w:val="single" w:sz="4" w:space="0" w:color="8497B0"/>
            </w:tcBorders>
            <w:shd w:val="clear" w:color="000000" w:fill="DCE6F1"/>
            <w:vAlign w:val="center"/>
            <w:hideMark/>
          </w:tcPr>
          <w:p w14:paraId="38250621" w14:textId="77777777" w:rsidR="00A64AD0" w:rsidRPr="00A64AD0" w:rsidRDefault="00A64AD0" w:rsidP="00A64AD0">
            <w:pPr>
              <w:spacing w:after="0" w:line="240" w:lineRule="auto"/>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المتوسط العام للمحور</w:t>
            </w:r>
          </w:p>
        </w:tc>
        <w:tc>
          <w:tcPr>
            <w:tcW w:w="719" w:type="pct"/>
            <w:tcBorders>
              <w:top w:val="nil"/>
              <w:left w:val="single" w:sz="4" w:space="0" w:color="8497B0"/>
              <w:bottom w:val="single" w:sz="4" w:space="0" w:color="8497B0"/>
              <w:right w:val="single" w:sz="4" w:space="0" w:color="8497B0"/>
            </w:tcBorders>
            <w:shd w:val="clear" w:color="000000" w:fill="DCE6F1"/>
            <w:vAlign w:val="center"/>
            <w:hideMark/>
          </w:tcPr>
          <w:p w14:paraId="7F6902D1"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3</w:t>
            </w:r>
          </w:p>
        </w:tc>
        <w:tc>
          <w:tcPr>
            <w:tcW w:w="728" w:type="pct"/>
            <w:tcBorders>
              <w:top w:val="nil"/>
              <w:left w:val="single" w:sz="4" w:space="0" w:color="8497B0"/>
              <w:bottom w:val="single" w:sz="4" w:space="0" w:color="8497B0"/>
              <w:right w:val="single" w:sz="4" w:space="0" w:color="8497B0"/>
            </w:tcBorders>
            <w:shd w:val="clear" w:color="000000" w:fill="DCE6F1"/>
            <w:vAlign w:val="center"/>
            <w:hideMark/>
          </w:tcPr>
          <w:p w14:paraId="7A9DFC2A"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0.81</w:t>
            </w:r>
          </w:p>
        </w:tc>
        <w:tc>
          <w:tcPr>
            <w:tcW w:w="620" w:type="pct"/>
            <w:tcBorders>
              <w:top w:val="nil"/>
              <w:left w:val="single" w:sz="4" w:space="0" w:color="8497B0"/>
              <w:bottom w:val="single" w:sz="4" w:space="0" w:color="8497B0"/>
              <w:right w:val="single" w:sz="4" w:space="0" w:color="8497B0"/>
            </w:tcBorders>
            <w:shd w:val="clear" w:color="000000" w:fill="DCE6F1"/>
            <w:vAlign w:val="center"/>
            <w:hideMark/>
          </w:tcPr>
          <w:p w14:paraId="19DFDB5C"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متوسط</w:t>
            </w:r>
          </w:p>
        </w:tc>
      </w:tr>
    </w:tbl>
    <w:p w14:paraId="65CBBC96" w14:textId="77777777" w:rsidR="00D127D4" w:rsidRPr="00D127D4" w:rsidRDefault="00D127D4" w:rsidP="00A64AD0">
      <w:pPr>
        <w:spacing w:before="240"/>
        <w:jc w:val="both"/>
        <w:rPr>
          <w:lang w:bidi="ar-SA"/>
        </w:rPr>
      </w:pPr>
      <w:r w:rsidRPr="00D127D4">
        <w:rPr>
          <w:rtl/>
          <w:lang w:bidi="ar-SA"/>
        </w:rPr>
        <w:lastRenderedPageBreak/>
        <w:t>جاء المتوسط العام للمحور (3.00) بانحراف معياري (0.81)، وهو أدنى متوسطات أبعاد المتغير المستقل جميعاً ويقف عند منتصف المقياس تماماً. وأعلى عباراته كانت (SR2) «تتقبّل قيادة المنظمة احتمال إخفاق بعض المبادرات الجديدة» بمتوسط (3.14)، وأدناها العبارة (SR3) «تستثمر المنظمة جزءاً من مواردها في مشروعات طويلة المدى مرتفعة المخاطرة» بمتوسط (2.78).</w:t>
      </w:r>
    </w:p>
    <w:p w14:paraId="540EA799" w14:textId="77777777" w:rsidR="00D127D4" w:rsidRPr="00D127D4" w:rsidRDefault="00D127D4" w:rsidP="00D127D4">
      <w:pPr>
        <w:jc w:val="both"/>
        <w:rPr>
          <w:lang w:bidi="ar-SA"/>
        </w:rPr>
      </w:pPr>
      <w:r w:rsidRPr="00D127D4">
        <w:rPr>
          <w:rtl/>
          <w:lang w:bidi="ar-SA"/>
        </w:rPr>
        <w:t xml:space="preserve">على النقيض من المحورين السابقين، يقترب هذا المحور من الحد الأدنى للمستوى المتوسط، ويرسم صورة قطاعٍ متحفّظ في تعامله مع المخاطرة المالية. ويمكن تفسير ذلك بطبيعة الموارد المؤتمَنة التي تديرها هذه المنظمات؛ فالمال المتبرَّع به يُنظر إليه بوصفه أمانة لا رأس مال مخاطِر، وهو ما يجعل الإحجام عن المخاطرة سلوكاً عقلانياً من منظور القائمين عليها وإن كان مكلفاً من منظور تنمية الموارد. ويلتقي هذا مع ما أبرزه </w:t>
      </w:r>
      <w:proofErr w:type="spellStart"/>
      <w:r w:rsidRPr="00D127D4">
        <w:rPr>
          <w:rtl/>
          <w:lang w:bidi="ar-SA"/>
        </w:rPr>
        <w:t>Battilana</w:t>
      </w:r>
      <w:proofErr w:type="spellEnd"/>
      <w:r w:rsidRPr="00D127D4">
        <w:rPr>
          <w:rtl/>
          <w:lang w:bidi="ar-SA"/>
        </w:rPr>
        <w:t xml:space="preserve"> </w:t>
      </w:r>
      <w:proofErr w:type="spellStart"/>
      <w:r w:rsidRPr="00D127D4">
        <w:rPr>
          <w:rtl/>
          <w:lang w:bidi="ar-SA"/>
        </w:rPr>
        <w:t>وLee</w:t>
      </w:r>
      <w:proofErr w:type="spellEnd"/>
      <w:r w:rsidRPr="00D127D4">
        <w:rPr>
          <w:rtl/>
          <w:lang w:bidi="ar-SA"/>
        </w:rPr>
        <w:t xml:space="preserve"> (2014) من أن التوتر بين المنطق الاجتماعي والمنطق السوقي يمثّل التحدي الجوهري أمام المنظمات الهجينة.</w:t>
      </w:r>
    </w:p>
    <w:p w14:paraId="51408201" w14:textId="0DC117A6" w:rsidR="00D127D4" w:rsidRPr="00D127D4" w:rsidRDefault="00A64AD0" w:rsidP="00D127D4">
      <w:pPr>
        <w:jc w:val="both"/>
        <w:rPr>
          <w:lang w:bidi="ar-SA"/>
        </w:rPr>
      </w:pPr>
      <w:r>
        <w:rPr>
          <w:rFonts w:hint="cs"/>
          <w:b/>
          <w:bCs/>
          <w:rtl/>
          <w:lang w:bidi="ar-SA"/>
        </w:rPr>
        <w:t>رابعاً، م</w:t>
      </w:r>
      <w:r w:rsidR="00D127D4" w:rsidRPr="00D127D4">
        <w:rPr>
          <w:b/>
          <w:bCs/>
          <w:rtl/>
          <w:lang w:bidi="ar-SA"/>
        </w:rPr>
        <w:t>حور توليد الدخل وتبنّي نموذج العمل الهجين (IG)</w:t>
      </w:r>
    </w:p>
    <w:p w14:paraId="32C85002" w14:textId="77777777" w:rsidR="00D127D4" w:rsidRPr="00D127D4" w:rsidRDefault="00D127D4" w:rsidP="00D127D4">
      <w:pPr>
        <w:jc w:val="both"/>
        <w:rPr>
          <w:lang w:bidi="ar-SA"/>
        </w:rPr>
      </w:pPr>
      <w:r w:rsidRPr="00D127D4">
        <w:rPr>
          <w:rtl/>
          <w:lang w:bidi="ar-SA"/>
        </w:rPr>
        <w:t>يقيس هذا المحور مدى ممارسة المنظمة أنشطةً مرخّصة مولّدة للدخل مرتبطة برسالتها، ووجود بنية تنظيمية لتنمية مواردها، وقدرتها على الجمع بين الهدف الاجتماعي والمنطق التشغيلي المولّد للدخل.</w:t>
      </w:r>
    </w:p>
    <w:p w14:paraId="6A2A299E" w14:textId="77777777" w:rsidR="00D127D4" w:rsidRDefault="00D127D4" w:rsidP="00D127D4">
      <w:pPr>
        <w:jc w:val="both"/>
        <w:rPr>
          <w:rtl/>
          <w:lang w:bidi="ar-SA"/>
        </w:rPr>
      </w:pPr>
      <w:r w:rsidRPr="00D127D4">
        <w:rPr>
          <w:rtl/>
          <w:lang w:bidi="ar-SA"/>
        </w:rPr>
        <w:t>بلغ المتوسط العام (3.12) بانحراف معياري (0.90)، وهو أعلى انحراف معياري بين أبعاد المتغير المستقل، ما يشير إلى تباين واسع بين المنظمات في تبنّيها لهذا النموذج. وتصدّرت المحور العبارة (IG5) «تُعيد المنظمة استثمار فوائض أنشطتها في تطوير برامجها» بمتوسط (3.40)، تلتها العبارة (IG2) المتعلقة بوجود وحدة مختصة بتنمية الموارد بمتوسط (3.30)، فيما جاءت في المرتبة الأخيرة العبارة (IG3) الخاصة بتقديم خدمات بمقابل مادي للفئات القادرة بمتوسط (2.86)، تسبقها العبارة (IG1) الخاصة بممارسة أنشطة استثمارية مرخّصة مرتبطة بالرسالة بمتوسط (2.98).</w:t>
      </w:r>
    </w:p>
    <w:p w14:paraId="070C2A29" w14:textId="6DAEEFCA" w:rsidR="00A64AD0" w:rsidRDefault="00A64AD0" w:rsidP="00A64AD0">
      <w:pPr>
        <w:pStyle w:val="Caption"/>
        <w:keepNext/>
      </w:pPr>
      <w:bookmarkStart w:id="187" w:name="_Toc23641951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13</w:t>
      </w:r>
      <w:r>
        <w:rPr>
          <w:rtl/>
        </w:rPr>
        <w:fldChar w:fldCharType="end"/>
      </w:r>
      <w:r>
        <w:rPr>
          <w:rFonts w:hint="cs"/>
          <w:rtl/>
          <w:lang w:bidi="ar-SY"/>
        </w:rPr>
        <w:t xml:space="preserve">:  </w:t>
      </w:r>
      <w:r w:rsidRPr="00036C4F">
        <w:rPr>
          <w:rtl/>
          <w:lang w:bidi="ar-SY"/>
        </w:rPr>
        <w:t>الإحصاءات الوصفية لمحور توليد الدخل وتبنّي نموذج العمل الهجين</w:t>
      </w:r>
      <w:bookmarkEnd w:id="187"/>
    </w:p>
    <w:tbl>
      <w:tblPr>
        <w:bidiVisual/>
        <w:tblW w:w="5000" w:type="pct"/>
        <w:tblLook w:val="04A0" w:firstRow="1" w:lastRow="0" w:firstColumn="1" w:lastColumn="0" w:noHBand="0" w:noVBand="1"/>
      </w:tblPr>
      <w:tblGrid>
        <w:gridCol w:w="5475"/>
        <w:gridCol w:w="1247"/>
        <w:gridCol w:w="1263"/>
        <w:gridCol w:w="1076"/>
      </w:tblGrid>
      <w:tr w:rsidR="00A64AD0" w:rsidRPr="00A64AD0" w14:paraId="29EE7882" w14:textId="77777777" w:rsidTr="00A64AD0">
        <w:trPr>
          <w:trHeight w:val="930"/>
        </w:trPr>
        <w:tc>
          <w:tcPr>
            <w:tcW w:w="3021"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04FFDAD"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lang w:bidi="ar-SA"/>
                <w14:ligatures w14:val="none"/>
              </w:rPr>
            </w:pPr>
            <w:r w:rsidRPr="00A64AD0">
              <w:rPr>
                <w:rFonts w:ascii="Simplified Arabic" w:eastAsia="Times New Roman" w:hAnsi="Simplified Arabic"/>
                <w:b/>
                <w:bCs/>
                <w:color w:val="FFFFFF"/>
                <w:kern w:val="0"/>
                <w:sz w:val="22"/>
                <w:szCs w:val="22"/>
                <w:rtl/>
                <w:lang w:bidi="ar-SA"/>
                <w14:ligatures w14:val="none"/>
              </w:rPr>
              <w:t>العبارة</w:t>
            </w:r>
          </w:p>
        </w:tc>
        <w:tc>
          <w:tcPr>
            <w:tcW w:w="68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7C38BA6"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المتوسط الحسابي</w:t>
            </w:r>
          </w:p>
        </w:tc>
        <w:tc>
          <w:tcPr>
            <w:tcW w:w="69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3D122D0"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الانحراف المعياري</w:t>
            </w:r>
          </w:p>
        </w:tc>
        <w:tc>
          <w:tcPr>
            <w:tcW w:w="59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93178A6"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مستوى الاتجاه</w:t>
            </w:r>
          </w:p>
        </w:tc>
      </w:tr>
      <w:tr w:rsidR="00A64AD0" w:rsidRPr="00A64AD0" w14:paraId="39FCFD5B" w14:textId="77777777" w:rsidTr="00A64AD0">
        <w:trPr>
          <w:trHeight w:val="930"/>
        </w:trPr>
        <w:tc>
          <w:tcPr>
            <w:tcW w:w="3021" w:type="pct"/>
            <w:tcBorders>
              <w:top w:val="nil"/>
              <w:left w:val="single" w:sz="4" w:space="0" w:color="8497B0"/>
              <w:bottom w:val="single" w:sz="4" w:space="0" w:color="8497B0"/>
              <w:right w:val="single" w:sz="4" w:space="0" w:color="8497B0"/>
            </w:tcBorders>
            <w:vAlign w:val="center"/>
            <w:hideMark/>
          </w:tcPr>
          <w:p w14:paraId="3C91E4E6"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IG1</w:t>
            </w:r>
            <w:r w:rsidRPr="00A64AD0">
              <w:rPr>
                <w:rFonts w:ascii="Simplified Arabic" w:eastAsia="Times New Roman" w:hAnsi="Simplified Arabic"/>
                <w:kern w:val="0"/>
                <w:sz w:val="22"/>
                <w:szCs w:val="22"/>
                <w:rtl/>
                <w:lang w:bidi="ar-SA"/>
                <w14:ligatures w14:val="none"/>
              </w:rPr>
              <w:t>: تمارس المنظمة أنشطة استثمارية مرخّصة مرتبطة برسالتها لتوليد دخل.</w:t>
            </w:r>
          </w:p>
        </w:tc>
        <w:tc>
          <w:tcPr>
            <w:tcW w:w="688" w:type="pct"/>
            <w:tcBorders>
              <w:top w:val="nil"/>
              <w:left w:val="single" w:sz="4" w:space="0" w:color="8497B0"/>
              <w:bottom w:val="single" w:sz="4" w:space="0" w:color="8497B0"/>
              <w:right w:val="single" w:sz="4" w:space="0" w:color="8497B0"/>
            </w:tcBorders>
            <w:vAlign w:val="center"/>
            <w:hideMark/>
          </w:tcPr>
          <w:p w14:paraId="440724F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2.98</w:t>
            </w:r>
          </w:p>
        </w:tc>
        <w:tc>
          <w:tcPr>
            <w:tcW w:w="697" w:type="pct"/>
            <w:tcBorders>
              <w:top w:val="nil"/>
              <w:left w:val="single" w:sz="4" w:space="0" w:color="8497B0"/>
              <w:bottom w:val="single" w:sz="4" w:space="0" w:color="8497B0"/>
              <w:right w:val="single" w:sz="4" w:space="0" w:color="8497B0"/>
            </w:tcBorders>
            <w:vAlign w:val="center"/>
            <w:hideMark/>
          </w:tcPr>
          <w:p w14:paraId="61212623"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1.13</w:t>
            </w:r>
          </w:p>
        </w:tc>
        <w:tc>
          <w:tcPr>
            <w:tcW w:w="594" w:type="pct"/>
            <w:tcBorders>
              <w:top w:val="nil"/>
              <w:left w:val="single" w:sz="4" w:space="0" w:color="8497B0"/>
              <w:bottom w:val="single" w:sz="4" w:space="0" w:color="8497B0"/>
              <w:right w:val="single" w:sz="4" w:space="0" w:color="8497B0"/>
            </w:tcBorders>
            <w:vAlign w:val="center"/>
            <w:hideMark/>
          </w:tcPr>
          <w:p w14:paraId="4FC0FED4"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6708FE07" w14:textId="77777777" w:rsidTr="00A64AD0">
        <w:trPr>
          <w:trHeight w:val="930"/>
        </w:trPr>
        <w:tc>
          <w:tcPr>
            <w:tcW w:w="3021" w:type="pct"/>
            <w:tcBorders>
              <w:top w:val="nil"/>
              <w:left w:val="single" w:sz="4" w:space="0" w:color="8497B0"/>
              <w:bottom w:val="single" w:sz="4" w:space="0" w:color="8497B0"/>
              <w:right w:val="single" w:sz="4" w:space="0" w:color="8497B0"/>
            </w:tcBorders>
            <w:vAlign w:val="center"/>
            <w:hideMark/>
          </w:tcPr>
          <w:p w14:paraId="39906CF1"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IG2</w:t>
            </w:r>
            <w:r w:rsidRPr="00A64AD0">
              <w:rPr>
                <w:rFonts w:ascii="Simplified Arabic" w:eastAsia="Times New Roman" w:hAnsi="Simplified Arabic"/>
                <w:kern w:val="0"/>
                <w:sz w:val="22"/>
                <w:szCs w:val="22"/>
                <w:rtl/>
                <w:lang w:bidi="ar-SA"/>
                <w14:ligatures w14:val="none"/>
              </w:rPr>
              <w:t>: توجد لدى المنظمة وحدة أو فريق مختص بتنمية الموارد المالية.</w:t>
            </w:r>
          </w:p>
        </w:tc>
        <w:tc>
          <w:tcPr>
            <w:tcW w:w="688" w:type="pct"/>
            <w:tcBorders>
              <w:top w:val="nil"/>
              <w:left w:val="single" w:sz="4" w:space="0" w:color="8497B0"/>
              <w:bottom w:val="single" w:sz="4" w:space="0" w:color="8497B0"/>
              <w:right w:val="single" w:sz="4" w:space="0" w:color="8497B0"/>
            </w:tcBorders>
            <w:vAlign w:val="center"/>
            <w:hideMark/>
          </w:tcPr>
          <w:p w14:paraId="74B02E11"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3.3</w:t>
            </w:r>
          </w:p>
        </w:tc>
        <w:tc>
          <w:tcPr>
            <w:tcW w:w="697" w:type="pct"/>
            <w:tcBorders>
              <w:top w:val="nil"/>
              <w:left w:val="single" w:sz="4" w:space="0" w:color="8497B0"/>
              <w:bottom w:val="single" w:sz="4" w:space="0" w:color="8497B0"/>
              <w:right w:val="single" w:sz="4" w:space="0" w:color="8497B0"/>
            </w:tcBorders>
            <w:vAlign w:val="center"/>
            <w:hideMark/>
          </w:tcPr>
          <w:p w14:paraId="25E43E2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1.04</w:t>
            </w:r>
          </w:p>
        </w:tc>
        <w:tc>
          <w:tcPr>
            <w:tcW w:w="594" w:type="pct"/>
            <w:tcBorders>
              <w:top w:val="nil"/>
              <w:left w:val="single" w:sz="4" w:space="0" w:color="8497B0"/>
              <w:bottom w:val="single" w:sz="4" w:space="0" w:color="8497B0"/>
              <w:right w:val="single" w:sz="4" w:space="0" w:color="8497B0"/>
            </w:tcBorders>
            <w:vAlign w:val="center"/>
            <w:hideMark/>
          </w:tcPr>
          <w:p w14:paraId="40325C3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F4C7AD3" w14:textId="77777777" w:rsidTr="00A64AD0">
        <w:trPr>
          <w:trHeight w:val="1395"/>
        </w:trPr>
        <w:tc>
          <w:tcPr>
            <w:tcW w:w="3021" w:type="pct"/>
            <w:tcBorders>
              <w:top w:val="nil"/>
              <w:left w:val="single" w:sz="4" w:space="0" w:color="8497B0"/>
              <w:bottom w:val="single" w:sz="4" w:space="0" w:color="8497B0"/>
              <w:right w:val="single" w:sz="4" w:space="0" w:color="8497B0"/>
            </w:tcBorders>
            <w:vAlign w:val="center"/>
            <w:hideMark/>
          </w:tcPr>
          <w:p w14:paraId="5F062E07"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lastRenderedPageBreak/>
              <w:t>IG3</w:t>
            </w:r>
            <w:r w:rsidRPr="00A64AD0">
              <w:rPr>
                <w:rFonts w:ascii="Simplified Arabic" w:eastAsia="Times New Roman" w:hAnsi="Simplified Arabic"/>
                <w:kern w:val="0"/>
                <w:sz w:val="22"/>
                <w:szCs w:val="22"/>
                <w:rtl/>
                <w:lang w:bidi="ar-SA"/>
                <w14:ligatures w14:val="none"/>
              </w:rPr>
              <w:t xml:space="preserve">: تقدّم المنظمة خدمات مقابل </w:t>
            </w:r>
            <w:proofErr w:type="spellStart"/>
            <w:r w:rsidRPr="00A64AD0">
              <w:rPr>
                <w:rFonts w:ascii="Simplified Arabic" w:eastAsia="Times New Roman" w:hAnsi="Simplified Arabic"/>
                <w:kern w:val="0"/>
                <w:sz w:val="22"/>
                <w:szCs w:val="22"/>
                <w:rtl/>
                <w:lang w:bidi="ar-SA"/>
                <w14:ligatures w14:val="none"/>
              </w:rPr>
              <w:t>مقابل</w:t>
            </w:r>
            <w:proofErr w:type="spellEnd"/>
            <w:r w:rsidRPr="00A64AD0">
              <w:rPr>
                <w:rFonts w:ascii="Simplified Arabic" w:eastAsia="Times New Roman" w:hAnsi="Simplified Arabic"/>
                <w:kern w:val="0"/>
                <w:sz w:val="22"/>
                <w:szCs w:val="22"/>
                <w:rtl/>
                <w:lang w:bidi="ar-SA"/>
                <w14:ligatures w14:val="none"/>
              </w:rPr>
              <w:t xml:space="preserve"> مادي للفئات القادرة على الدفع، وفق ما تسمح به لائحتها الأساسية.</w:t>
            </w:r>
          </w:p>
        </w:tc>
        <w:tc>
          <w:tcPr>
            <w:tcW w:w="688" w:type="pct"/>
            <w:tcBorders>
              <w:top w:val="nil"/>
              <w:left w:val="single" w:sz="4" w:space="0" w:color="8497B0"/>
              <w:bottom w:val="single" w:sz="4" w:space="0" w:color="8497B0"/>
              <w:right w:val="single" w:sz="4" w:space="0" w:color="8497B0"/>
            </w:tcBorders>
            <w:vAlign w:val="center"/>
            <w:hideMark/>
          </w:tcPr>
          <w:p w14:paraId="0B20BA6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2.86</w:t>
            </w:r>
          </w:p>
        </w:tc>
        <w:tc>
          <w:tcPr>
            <w:tcW w:w="697" w:type="pct"/>
            <w:tcBorders>
              <w:top w:val="nil"/>
              <w:left w:val="single" w:sz="4" w:space="0" w:color="8497B0"/>
              <w:bottom w:val="single" w:sz="4" w:space="0" w:color="8497B0"/>
              <w:right w:val="single" w:sz="4" w:space="0" w:color="8497B0"/>
            </w:tcBorders>
            <w:vAlign w:val="center"/>
            <w:hideMark/>
          </w:tcPr>
          <w:p w14:paraId="019CD96B"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1.11</w:t>
            </w:r>
          </w:p>
        </w:tc>
        <w:tc>
          <w:tcPr>
            <w:tcW w:w="594" w:type="pct"/>
            <w:tcBorders>
              <w:top w:val="nil"/>
              <w:left w:val="single" w:sz="4" w:space="0" w:color="8497B0"/>
              <w:bottom w:val="single" w:sz="4" w:space="0" w:color="8497B0"/>
              <w:right w:val="single" w:sz="4" w:space="0" w:color="8497B0"/>
            </w:tcBorders>
            <w:vAlign w:val="center"/>
            <w:hideMark/>
          </w:tcPr>
          <w:p w14:paraId="794D8DF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5A78292E" w14:textId="77777777" w:rsidTr="00A64AD0">
        <w:trPr>
          <w:trHeight w:val="930"/>
        </w:trPr>
        <w:tc>
          <w:tcPr>
            <w:tcW w:w="3021" w:type="pct"/>
            <w:tcBorders>
              <w:top w:val="nil"/>
              <w:left w:val="single" w:sz="4" w:space="0" w:color="8497B0"/>
              <w:bottom w:val="single" w:sz="4" w:space="0" w:color="8497B0"/>
              <w:right w:val="single" w:sz="4" w:space="0" w:color="8497B0"/>
            </w:tcBorders>
            <w:vAlign w:val="center"/>
            <w:hideMark/>
          </w:tcPr>
          <w:p w14:paraId="2410CF4A"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IG4</w:t>
            </w:r>
            <w:r w:rsidRPr="00A64AD0">
              <w:rPr>
                <w:rFonts w:ascii="Simplified Arabic" w:eastAsia="Times New Roman" w:hAnsi="Simplified Arabic"/>
                <w:kern w:val="0"/>
                <w:sz w:val="22"/>
                <w:szCs w:val="22"/>
                <w:rtl/>
                <w:lang w:bidi="ar-SA"/>
                <w14:ligatures w14:val="none"/>
              </w:rPr>
              <w:t>: يجمع نموذج عمل المنظمة بين الهدف الاجتماعي والمنطق التشغيلي المولّد للدخل.</w:t>
            </w:r>
          </w:p>
        </w:tc>
        <w:tc>
          <w:tcPr>
            <w:tcW w:w="688" w:type="pct"/>
            <w:tcBorders>
              <w:top w:val="nil"/>
              <w:left w:val="single" w:sz="4" w:space="0" w:color="8497B0"/>
              <w:bottom w:val="single" w:sz="4" w:space="0" w:color="8497B0"/>
              <w:right w:val="single" w:sz="4" w:space="0" w:color="8497B0"/>
            </w:tcBorders>
            <w:vAlign w:val="center"/>
            <w:hideMark/>
          </w:tcPr>
          <w:p w14:paraId="33ED0D2B"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3.06</w:t>
            </w:r>
          </w:p>
        </w:tc>
        <w:tc>
          <w:tcPr>
            <w:tcW w:w="697" w:type="pct"/>
            <w:tcBorders>
              <w:top w:val="nil"/>
              <w:left w:val="single" w:sz="4" w:space="0" w:color="8497B0"/>
              <w:bottom w:val="single" w:sz="4" w:space="0" w:color="8497B0"/>
              <w:right w:val="single" w:sz="4" w:space="0" w:color="8497B0"/>
            </w:tcBorders>
            <w:vAlign w:val="center"/>
            <w:hideMark/>
          </w:tcPr>
          <w:p w14:paraId="281F08C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1.09</w:t>
            </w:r>
          </w:p>
        </w:tc>
        <w:tc>
          <w:tcPr>
            <w:tcW w:w="594" w:type="pct"/>
            <w:tcBorders>
              <w:top w:val="nil"/>
              <w:left w:val="single" w:sz="4" w:space="0" w:color="8497B0"/>
              <w:bottom w:val="single" w:sz="4" w:space="0" w:color="8497B0"/>
              <w:right w:val="single" w:sz="4" w:space="0" w:color="8497B0"/>
            </w:tcBorders>
            <w:vAlign w:val="center"/>
            <w:hideMark/>
          </w:tcPr>
          <w:p w14:paraId="49A1AD0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596922A0" w14:textId="77777777" w:rsidTr="00A64AD0">
        <w:trPr>
          <w:trHeight w:val="930"/>
        </w:trPr>
        <w:tc>
          <w:tcPr>
            <w:tcW w:w="3021" w:type="pct"/>
            <w:tcBorders>
              <w:top w:val="nil"/>
              <w:left w:val="single" w:sz="4" w:space="0" w:color="8497B0"/>
              <w:bottom w:val="single" w:sz="4" w:space="0" w:color="8497B0"/>
              <w:right w:val="single" w:sz="4" w:space="0" w:color="8497B0"/>
            </w:tcBorders>
            <w:vAlign w:val="center"/>
            <w:hideMark/>
          </w:tcPr>
          <w:p w14:paraId="4ED0ADAA"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IG5</w:t>
            </w:r>
            <w:r w:rsidRPr="00A64AD0">
              <w:rPr>
                <w:rFonts w:ascii="Simplified Arabic" w:eastAsia="Times New Roman" w:hAnsi="Simplified Arabic"/>
                <w:kern w:val="0"/>
                <w:sz w:val="22"/>
                <w:szCs w:val="22"/>
                <w:rtl/>
                <w:lang w:bidi="ar-SA"/>
                <w14:ligatures w14:val="none"/>
              </w:rPr>
              <w:t>: تُعيد المنظمة استثمار فوائض أنشطتها في تطوير برامجها.</w:t>
            </w:r>
          </w:p>
        </w:tc>
        <w:tc>
          <w:tcPr>
            <w:tcW w:w="688" w:type="pct"/>
            <w:tcBorders>
              <w:top w:val="nil"/>
              <w:left w:val="single" w:sz="4" w:space="0" w:color="8497B0"/>
              <w:bottom w:val="single" w:sz="4" w:space="0" w:color="8497B0"/>
              <w:right w:val="single" w:sz="4" w:space="0" w:color="8497B0"/>
            </w:tcBorders>
            <w:vAlign w:val="center"/>
            <w:hideMark/>
          </w:tcPr>
          <w:p w14:paraId="36A3387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3.4</w:t>
            </w:r>
          </w:p>
        </w:tc>
        <w:tc>
          <w:tcPr>
            <w:tcW w:w="697" w:type="pct"/>
            <w:tcBorders>
              <w:top w:val="nil"/>
              <w:left w:val="single" w:sz="4" w:space="0" w:color="8497B0"/>
              <w:bottom w:val="single" w:sz="4" w:space="0" w:color="8497B0"/>
              <w:right w:val="single" w:sz="4" w:space="0" w:color="8497B0"/>
            </w:tcBorders>
            <w:vAlign w:val="center"/>
            <w:hideMark/>
          </w:tcPr>
          <w:p w14:paraId="2EB8E6D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1.02</w:t>
            </w:r>
          </w:p>
        </w:tc>
        <w:tc>
          <w:tcPr>
            <w:tcW w:w="594" w:type="pct"/>
            <w:tcBorders>
              <w:top w:val="nil"/>
              <w:left w:val="single" w:sz="4" w:space="0" w:color="8497B0"/>
              <w:bottom w:val="single" w:sz="4" w:space="0" w:color="8497B0"/>
              <w:right w:val="single" w:sz="4" w:space="0" w:color="8497B0"/>
            </w:tcBorders>
            <w:vAlign w:val="center"/>
            <w:hideMark/>
          </w:tcPr>
          <w:p w14:paraId="067BE0BB"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09D1BCB5" w14:textId="77777777" w:rsidTr="00A64AD0">
        <w:trPr>
          <w:trHeight w:val="465"/>
        </w:trPr>
        <w:tc>
          <w:tcPr>
            <w:tcW w:w="3021" w:type="pct"/>
            <w:tcBorders>
              <w:top w:val="nil"/>
              <w:left w:val="single" w:sz="4" w:space="0" w:color="8497B0"/>
              <w:bottom w:val="single" w:sz="4" w:space="0" w:color="8497B0"/>
              <w:right w:val="single" w:sz="4" w:space="0" w:color="8497B0"/>
            </w:tcBorders>
            <w:shd w:val="clear" w:color="000000" w:fill="DCE6F1"/>
            <w:vAlign w:val="center"/>
            <w:hideMark/>
          </w:tcPr>
          <w:p w14:paraId="316232E9" w14:textId="77777777" w:rsidR="00A64AD0" w:rsidRPr="00A64AD0" w:rsidRDefault="00A64AD0" w:rsidP="00A64AD0">
            <w:pPr>
              <w:spacing w:after="0" w:line="240" w:lineRule="auto"/>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المتوسط العام للمحور</w:t>
            </w:r>
          </w:p>
        </w:tc>
        <w:tc>
          <w:tcPr>
            <w:tcW w:w="688" w:type="pct"/>
            <w:tcBorders>
              <w:top w:val="nil"/>
              <w:left w:val="single" w:sz="4" w:space="0" w:color="8497B0"/>
              <w:bottom w:val="single" w:sz="4" w:space="0" w:color="8497B0"/>
              <w:right w:val="single" w:sz="4" w:space="0" w:color="8497B0"/>
            </w:tcBorders>
            <w:shd w:val="clear" w:color="000000" w:fill="DCE6F1"/>
            <w:vAlign w:val="center"/>
            <w:hideMark/>
          </w:tcPr>
          <w:p w14:paraId="1F47E5DE"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3.12</w:t>
            </w:r>
          </w:p>
        </w:tc>
        <w:tc>
          <w:tcPr>
            <w:tcW w:w="697" w:type="pct"/>
            <w:tcBorders>
              <w:top w:val="nil"/>
              <w:left w:val="single" w:sz="4" w:space="0" w:color="8497B0"/>
              <w:bottom w:val="single" w:sz="4" w:space="0" w:color="8497B0"/>
              <w:right w:val="single" w:sz="4" w:space="0" w:color="8497B0"/>
            </w:tcBorders>
            <w:shd w:val="clear" w:color="000000" w:fill="DCE6F1"/>
            <w:vAlign w:val="center"/>
            <w:hideMark/>
          </w:tcPr>
          <w:p w14:paraId="244A4B98"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0.9</w:t>
            </w:r>
          </w:p>
        </w:tc>
        <w:tc>
          <w:tcPr>
            <w:tcW w:w="594" w:type="pct"/>
            <w:tcBorders>
              <w:top w:val="nil"/>
              <w:left w:val="single" w:sz="4" w:space="0" w:color="8497B0"/>
              <w:bottom w:val="single" w:sz="4" w:space="0" w:color="8497B0"/>
              <w:right w:val="single" w:sz="4" w:space="0" w:color="8497B0"/>
            </w:tcBorders>
            <w:shd w:val="clear" w:color="000000" w:fill="DCE6F1"/>
            <w:vAlign w:val="center"/>
            <w:hideMark/>
          </w:tcPr>
          <w:p w14:paraId="5142C6CE"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متوسط</w:t>
            </w:r>
          </w:p>
        </w:tc>
      </w:tr>
    </w:tbl>
    <w:p w14:paraId="6E8B8F87" w14:textId="77777777" w:rsidR="00D127D4" w:rsidRPr="00D127D4" w:rsidRDefault="00D127D4" w:rsidP="00A64AD0">
      <w:pPr>
        <w:spacing w:before="240"/>
        <w:jc w:val="both"/>
        <w:rPr>
          <w:lang w:bidi="ar-SA"/>
        </w:rPr>
      </w:pPr>
      <w:r w:rsidRPr="00D127D4">
        <w:rPr>
          <w:rtl/>
          <w:lang w:bidi="ar-SA"/>
        </w:rPr>
        <w:t xml:space="preserve">وهنا تظهر المفارقة الجوهرية التي رصدتها الأدبيات: النموذج الهجين مقبولٌ في صورته اللينة (إعادة استثمار الفوائض وإنشاء وحدة لتنمية الموارد) ومتعثّرٌ في صورته الصريحة (بيع الخدمة ومزاولة النشاط الاستثماري). وهذا بالضبط ما وصفه </w:t>
      </w:r>
      <w:proofErr w:type="spellStart"/>
      <w:r w:rsidRPr="00D127D4">
        <w:rPr>
          <w:rtl/>
          <w:lang w:bidi="ar-SA"/>
        </w:rPr>
        <w:t>Alter</w:t>
      </w:r>
      <w:proofErr w:type="spellEnd"/>
      <w:r w:rsidRPr="00D127D4">
        <w:rPr>
          <w:rtl/>
          <w:lang w:bidi="ar-SA"/>
        </w:rPr>
        <w:t xml:space="preserve"> (2007) حين اعتبر اختيار النموذج التشغيلي قراراً استراتيجياً يتحدّد في ضوء طبيعة الخدمة وتنافسية السوق والقدرات المتاحة؛ فالمنظمات في العينة لم تصل بعدُ إلى الطرف الذي تُموّل فيه رسالتها من إيراد السوق.</w:t>
      </w:r>
    </w:p>
    <w:p w14:paraId="7B0E14EB" w14:textId="6D07F24B" w:rsidR="00D127D4" w:rsidRPr="00D127D4" w:rsidRDefault="00D127D4" w:rsidP="00A64AD0">
      <w:pPr>
        <w:pStyle w:val="Heading3"/>
      </w:pPr>
      <w:bookmarkStart w:id="188" w:name="_Toc236421534"/>
      <w:bookmarkStart w:id="189" w:name="_Toc236422529"/>
      <w:r w:rsidRPr="00D127D4">
        <w:rPr>
          <w:rtl/>
        </w:rPr>
        <w:t>أبعاد المتغير التابع (الاستدامة المالية)</w:t>
      </w:r>
      <w:bookmarkEnd w:id="188"/>
      <w:bookmarkEnd w:id="189"/>
    </w:p>
    <w:p w14:paraId="66456458" w14:textId="0E7E5A6C" w:rsidR="00D127D4" w:rsidRPr="00D127D4" w:rsidRDefault="00A64AD0" w:rsidP="00D127D4">
      <w:pPr>
        <w:jc w:val="both"/>
        <w:rPr>
          <w:lang w:bidi="ar-SA"/>
        </w:rPr>
      </w:pPr>
      <w:r>
        <w:rPr>
          <w:rFonts w:hint="cs"/>
          <w:b/>
          <w:bCs/>
          <w:rtl/>
          <w:lang w:bidi="ar-SA"/>
        </w:rPr>
        <w:t xml:space="preserve">أولاً، </w:t>
      </w:r>
      <w:r w:rsidR="00D127D4" w:rsidRPr="00D127D4">
        <w:rPr>
          <w:b/>
          <w:bCs/>
          <w:rtl/>
          <w:lang w:bidi="ar-SA"/>
        </w:rPr>
        <w:t>محور تنويع مصادر الدخل (RD)</w:t>
      </w:r>
    </w:p>
    <w:p w14:paraId="0F27703E" w14:textId="77777777" w:rsidR="00D127D4" w:rsidRPr="00D127D4" w:rsidRDefault="00D127D4" w:rsidP="00D127D4">
      <w:pPr>
        <w:jc w:val="both"/>
        <w:rPr>
          <w:lang w:bidi="ar-SA"/>
        </w:rPr>
      </w:pPr>
      <w:r w:rsidRPr="00D127D4">
        <w:rPr>
          <w:rtl/>
          <w:lang w:bidi="ar-SA"/>
        </w:rPr>
        <w:t>يقيس هذا المحور تعدّد مصادر تمويل المنظمة وانخفاض اعتمادها على مصدر وحيد، ونصيب الإيرادات الذاتية من إجمالي إيراداتها، وامتلاكها وقفاً استثمارياً، وتنوّع قنوات التبرّع المتاحة أمام داعميها.</w:t>
      </w:r>
    </w:p>
    <w:p w14:paraId="7CCD4F60" w14:textId="489C1812" w:rsidR="00A64AD0" w:rsidRDefault="00A64AD0" w:rsidP="00A64AD0">
      <w:pPr>
        <w:pStyle w:val="Caption"/>
        <w:keepNext/>
      </w:pPr>
      <w:bookmarkStart w:id="190" w:name="_Toc23641951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14</w:t>
      </w:r>
      <w:r>
        <w:rPr>
          <w:rtl/>
        </w:rPr>
        <w:fldChar w:fldCharType="end"/>
      </w:r>
      <w:r>
        <w:rPr>
          <w:rFonts w:hint="cs"/>
          <w:rtl/>
          <w:lang w:bidi="ar-SY"/>
        </w:rPr>
        <w:t xml:space="preserve">: </w:t>
      </w:r>
      <w:r w:rsidRPr="00EF0C9A">
        <w:rPr>
          <w:rtl/>
          <w:lang w:bidi="ar-SY"/>
        </w:rPr>
        <w:t>الإحصاءات الوصفية لمحور تنويع مصادر الدخل</w:t>
      </w:r>
      <w:bookmarkEnd w:id="190"/>
    </w:p>
    <w:tbl>
      <w:tblPr>
        <w:bidiVisual/>
        <w:tblW w:w="0" w:type="auto"/>
        <w:tblLook w:val="04A0" w:firstRow="1" w:lastRow="0" w:firstColumn="1" w:lastColumn="0" w:noHBand="0" w:noVBand="1"/>
      </w:tblPr>
      <w:tblGrid>
        <w:gridCol w:w="5525"/>
        <w:gridCol w:w="1229"/>
        <w:gridCol w:w="1245"/>
        <w:gridCol w:w="1062"/>
      </w:tblGrid>
      <w:tr w:rsidR="00A64AD0" w:rsidRPr="00A64AD0" w14:paraId="0FD415DE" w14:textId="77777777" w:rsidTr="00A64AD0">
        <w:trPr>
          <w:trHeight w:val="930"/>
        </w:trPr>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9499959"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lang w:bidi="ar-SA"/>
                <w14:ligatures w14:val="none"/>
              </w:rPr>
            </w:pPr>
            <w:r w:rsidRPr="00A64AD0">
              <w:rPr>
                <w:rFonts w:ascii="Simplified Arabic" w:eastAsia="Times New Roman" w:hAnsi="Simplified Arabic"/>
                <w:b/>
                <w:bCs/>
                <w:color w:val="FFFFFF"/>
                <w:kern w:val="0"/>
                <w:sz w:val="22"/>
                <w:szCs w:val="22"/>
                <w:rtl/>
                <w:lang w:bidi="ar-SA"/>
                <w14:ligatures w14:val="none"/>
              </w:rPr>
              <w:t>العبارة</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78CC553"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المتوسط الحسابي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E7ABA66"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الانحراف المعياري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54DAC35"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مستوى الاتجاه</w:t>
            </w:r>
          </w:p>
        </w:tc>
      </w:tr>
      <w:tr w:rsidR="00A64AD0" w:rsidRPr="00A64AD0" w14:paraId="04F89091"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5657AA5B"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RD1</w:t>
            </w:r>
            <w:r w:rsidRPr="00A64AD0">
              <w:rPr>
                <w:rFonts w:ascii="Simplified Arabic" w:eastAsia="Times New Roman" w:hAnsi="Simplified Arabic"/>
                <w:kern w:val="0"/>
                <w:sz w:val="22"/>
                <w:szCs w:val="22"/>
                <w:rtl/>
                <w:lang w:bidi="ar-SA"/>
                <w14:ligatures w14:val="none"/>
              </w:rPr>
              <w:t>: تعتمد المنظمة على أكثر من مصدر تمويلي في تغطية نفقاتها.</w:t>
            </w:r>
          </w:p>
        </w:tc>
        <w:tc>
          <w:tcPr>
            <w:tcW w:w="0" w:type="auto"/>
            <w:tcBorders>
              <w:top w:val="nil"/>
              <w:left w:val="single" w:sz="4" w:space="0" w:color="8497B0"/>
              <w:bottom w:val="single" w:sz="4" w:space="0" w:color="8497B0"/>
              <w:right w:val="single" w:sz="4" w:space="0" w:color="8497B0"/>
            </w:tcBorders>
            <w:vAlign w:val="center"/>
            <w:hideMark/>
          </w:tcPr>
          <w:p w14:paraId="7C2F548C"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3.31</w:t>
            </w:r>
          </w:p>
        </w:tc>
        <w:tc>
          <w:tcPr>
            <w:tcW w:w="0" w:type="auto"/>
            <w:tcBorders>
              <w:top w:val="nil"/>
              <w:left w:val="single" w:sz="4" w:space="0" w:color="8497B0"/>
              <w:bottom w:val="single" w:sz="4" w:space="0" w:color="8497B0"/>
              <w:right w:val="single" w:sz="4" w:space="0" w:color="8497B0"/>
            </w:tcBorders>
            <w:vAlign w:val="center"/>
            <w:hideMark/>
          </w:tcPr>
          <w:p w14:paraId="3ECB89D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1.06</w:t>
            </w:r>
          </w:p>
        </w:tc>
        <w:tc>
          <w:tcPr>
            <w:tcW w:w="0" w:type="auto"/>
            <w:tcBorders>
              <w:top w:val="nil"/>
              <w:left w:val="single" w:sz="4" w:space="0" w:color="8497B0"/>
              <w:bottom w:val="single" w:sz="4" w:space="0" w:color="8497B0"/>
              <w:right w:val="single" w:sz="4" w:space="0" w:color="8497B0"/>
            </w:tcBorders>
            <w:vAlign w:val="center"/>
            <w:hideMark/>
          </w:tcPr>
          <w:p w14:paraId="217447F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18C06EAC"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4ECEBE00"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RD2</w:t>
            </w:r>
            <w:r w:rsidRPr="00A64AD0">
              <w:rPr>
                <w:rFonts w:ascii="Simplified Arabic" w:eastAsia="Times New Roman" w:hAnsi="Simplified Arabic"/>
                <w:kern w:val="0"/>
                <w:sz w:val="22"/>
                <w:szCs w:val="22"/>
                <w:rtl/>
                <w:lang w:bidi="ar-SA"/>
                <w14:ligatures w14:val="none"/>
              </w:rPr>
              <w:t>: تنخفض نسبة اعتماد المنظمة على أكبر مانحٍ لديها إلى حدٍّ آمن.</w:t>
            </w:r>
          </w:p>
        </w:tc>
        <w:tc>
          <w:tcPr>
            <w:tcW w:w="0" w:type="auto"/>
            <w:tcBorders>
              <w:top w:val="nil"/>
              <w:left w:val="single" w:sz="4" w:space="0" w:color="8497B0"/>
              <w:bottom w:val="single" w:sz="4" w:space="0" w:color="8497B0"/>
              <w:right w:val="single" w:sz="4" w:space="0" w:color="8497B0"/>
            </w:tcBorders>
            <w:vAlign w:val="center"/>
            <w:hideMark/>
          </w:tcPr>
          <w:p w14:paraId="6C5BF01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2.7</w:t>
            </w:r>
          </w:p>
        </w:tc>
        <w:tc>
          <w:tcPr>
            <w:tcW w:w="0" w:type="auto"/>
            <w:tcBorders>
              <w:top w:val="nil"/>
              <w:left w:val="single" w:sz="4" w:space="0" w:color="8497B0"/>
              <w:bottom w:val="single" w:sz="4" w:space="0" w:color="8497B0"/>
              <w:right w:val="single" w:sz="4" w:space="0" w:color="8497B0"/>
            </w:tcBorders>
            <w:vAlign w:val="center"/>
            <w:hideMark/>
          </w:tcPr>
          <w:p w14:paraId="1E16D0B7"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w:t>
            </w:r>
          </w:p>
        </w:tc>
        <w:tc>
          <w:tcPr>
            <w:tcW w:w="0" w:type="auto"/>
            <w:tcBorders>
              <w:top w:val="nil"/>
              <w:left w:val="single" w:sz="4" w:space="0" w:color="8497B0"/>
              <w:bottom w:val="single" w:sz="4" w:space="0" w:color="8497B0"/>
              <w:right w:val="single" w:sz="4" w:space="0" w:color="8497B0"/>
            </w:tcBorders>
            <w:vAlign w:val="center"/>
            <w:hideMark/>
          </w:tcPr>
          <w:p w14:paraId="6C51CA07"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2842BAA"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29628757"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RD3</w:t>
            </w:r>
            <w:r w:rsidRPr="00A64AD0">
              <w:rPr>
                <w:rFonts w:ascii="Simplified Arabic" w:eastAsia="Times New Roman" w:hAnsi="Simplified Arabic"/>
                <w:kern w:val="0"/>
                <w:sz w:val="22"/>
                <w:szCs w:val="22"/>
                <w:rtl/>
                <w:lang w:bidi="ar-SA"/>
                <w14:ligatures w14:val="none"/>
              </w:rPr>
              <w:t>: تمتلك المنظمة وقفاً استثمارياً يدرّ عائداً منتظماً يُسهم في تغطية نفقاتها التشغيلية.</w:t>
            </w:r>
          </w:p>
        </w:tc>
        <w:tc>
          <w:tcPr>
            <w:tcW w:w="0" w:type="auto"/>
            <w:tcBorders>
              <w:top w:val="nil"/>
              <w:left w:val="single" w:sz="4" w:space="0" w:color="8497B0"/>
              <w:bottom w:val="single" w:sz="4" w:space="0" w:color="8497B0"/>
              <w:right w:val="single" w:sz="4" w:space="0" w:color="8497B0"/>
            </w:tcBorders>
            <w:vAlign w:val="center"/>
            <w:hideMark/>
          </w:tcPr>
          <w:p w14:paraId="43EED9B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2.62</w:t>
            </w:r>
          </w:p>
        </w:tc>
        <w:tc>
          <w:tcPr>
            <w:tcW w:w="0" w:type="auto"/>
            <w:tcBorders>
              <w:top w:val="nil"/>
              <w:left w:val="single" w:sz="4" w:space="0" w:color="8497B0"/>
              <w:bottom w:val="single" w:sz="4" w:space="0" w:color="8497B0"/>
              <w:right w:val="single" w:sz="4" w:space="0" w:color="8497B0"/>
            </w:tcBorders>
            <w:vAlign w:val="center"/>
            <w:hideMark/>
          </w:tcPr>
          <w:p w14:paraId="3D2220E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1.12</w:t>
            </w:r>
          </w:p>
        </w:tc>
        <w:tc>
          <w:tcPr>
            <w:tcW w:w="0" w:type="auto"/>
            <w:tcBorders>
              <w:top w:val="nil"/>
              <w:left w:val="single" w:sz="4" w:space="0" w:color="8497B0"/>
              <w:bottom w:val="single" w:sz="4" w:space="0" w:color="8497B0"/>
              <w:right w:val="single" w:sz="4" w:space="0" w:color="8497B0"/>
            </w:tcBorders>
            <w:vAlign w:val="center"/>
            <w:hideMark/>
          </w:tcPr>
          <w:p w14:paraId="61555AAB"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179C4433"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438BCE8E"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lastRenderedPageBreak/>
              <w:t>RD4</w:t>
            </w:r>
            <w:r w:rsidRPr="00A64AD0">
              <w:rPr>
                <w:rFonts w:ascii="Simplified Arabic" w:eastAsia="Times New Roman" w:hAnsi="Simplified Arabic"/>
                <w:kern w:val="0"/>
                <w:sz w:val="22"/>
                <w:szCs w:val="22"/>
                <w:rtl/>
                <w:lang w:bidi="ar-SA"/>
                <w14:ligatures w14:val="none"/>
              </w:rPr>
              <w:t>: تمثّل الإيرادات الذاتية نسبةً معتبرة من إجمالي إيرادات المنظمة.</w:t>
            </w:r>
          </w:p>
        </w:tc>
        <w:tc>
          <w:tcPr>
            <w:tcW w:w="0" w:type="auto"/>
            <w:tcBorders>
              <w:top w:val="nil"/>
              <w:left w:val="single" w:sz="4" w:space="0" w:color="8497B0"/>
              <w:bottom w:val="single" w:sz="4" w:space="0" w:color="8497B0"/>
              <w:right w:val="single" w:sz="4" w:space="0" w:color="8497B0"/>
            </w:tcBorders>
            <w:vAlign w:val="center"/>
            <w:hideMark/>
          </w:tcPr>
          <w:p w14:paraId="65800775"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2.82</w:t>
            </w:r>
          </w:p>
        </w:tc>
        <w:tc>
          <w:tcPr>
            <w:tcW w:w="0" w:type="auto"/>
            <w:tcBorders>
              <w:top w:val="nil"/>
              <w:left w:val="single" w:sz="4" w:space="0" w:color="8497B0"/>
              <w:bottom w:val="single" w:sz="4" w:space="0" w:color="8497B0"/>
              <w:right w:val="single" w:sz="4" w:space="0" w:color="8497B0"/>
            </w:tcBorders>
            <w:vAlign w:val="center"/>
            <w:hideMark/>
          </w:tcPr>
          <w:p w14:paraId="7BAB0697"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1.11</w:t>
            </w:r>
          </w:p>
        </w:tc>
        <w:tc>
          <w:tcPr>
            <w:tcW w:w="0" w:type="auto"/>
            <w:tcBorders>
              <w:top w:val="nil"/>
              <w:left w:val="single" w:sz="4" w:space="0" w:color="8497B0"/>
              <w:bottom w:val="single" w:sz="4" w:space="0" w:color="8497B0"/>
              <w:right w:val="single" w:sz="4" w:space="0" w:color="8497B0"/>
            </w:tcBorders>
            <w:vAlign w:val="center"/>
            <w:hideMark/>
          </w:tcPr>
          <w:p w14:paraId="6B28CF0E"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0DD8AFD"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60F11298"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RD5</w:t>
            </w:r>
            <w:r w:rsidRPr="00A64AD0">
              <w:rPr>
                <w:rFonts w:ascii="Simplified Arabic" w:eastAsia="Times New Roman" w:hAnsi="Simplified Arabic"/>
                <w:kern w:val="0"/>
                <w:sz w:val="22"/>
                <w:szCs w:val="22"/>
                <w:rtl/>
                <w:lang w:bidi="ar-SA"/>
                <w14:ligatures w14:val="none"/>
              </w:rPr>
              <w:t>: تسعى المنظمة إلى استقطاب مانحين جدد بصفةٍ مستمرة.</w:t>
            </w:r>
          </w:p>
        </w:tc>
        <w:tc>
          <w:tcPr>
            <w:tcW w:w="0" w:type="auto"/>
            <w:tcBorders>
              <w:top w:val="nil"/>
              <w:left w:val="single" w:sz="4" w:space="0" w:color="8497B0"/>
              <w:bottom w:val="single" w:sz="4" w:space="0" w:color="8497B0"/>
              <w:right w:val="single" w:sz="4" w:space="0" w:color="8497B0"/>
            </w:tcBorders>
            <w:vAlign w:val="center"/>
            <w:hideMark/>
          </w:tcPr>
          <w:p w14:paraId="1B6348A8"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3.48</w:t>
            </w:r>
          </w:p>
        </w:tc>
        <w:tc>
          <w:tcPr>
            <w:tcW w:w="0" w:type="auto"/>
            <w:tcBorders>
              <w:top w:val="nil"/>
              <w:left w:val="single" w:sz="4" w:space="0" w:color="8497B0"/>
              <w:bottom w:val="single" w:sz="4" w:space="0" w:color="8497B0"/>
              <w:right w:val="single" w:sz="4" w:space="0" w:color="8497B0"/>
            </w:tcBorders>
            <w:vAlign w:val="center"/>
            <w:hideMark/>
          </w:tcPr>
          <w:p w14:paraId="4AE71D0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0.94</w:t>
            </w:r>
          </w:p>
        </w:tc>
        <w:tc>
          <w:tcPr>
            <w:tcW w:w="0" w:type="auto"/>
            <w:tcBorders>
              <w:top w:val="nil"/>
              <w:left w:val="single" w:sz="4" w:space="0" w:color="8497B0"/>
              <w:bottom w:val="single" w:sz="4" w:space="0" w:color="8497B0"/>
              <w:right w:val="single" w:sz="4" w:space="0" w:color="8497B0"/>
            </w:tcBorders>
            <w:vAlign w:val="center"/>
            <w:hideMark/>
          </w:tcPr>
          <w:p w14:paraId="1F51D177"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2917CE5" w14:textId="77777777" w:rsidTr="00A64AD0">
        <w:trPr>
          <w:trHeight w:val="1395"/>
        </w:trPr>
        <w:tc>
          <w:tcPr>
            <w:tcW w:w="0" w:type="auto"/>
            <w:tcBorders>
              <w:top w:val="nil"/>
              <w:left w:val="single" w:sz="4" w:space="0" w:color="8497B0"/>
              <w:bottom w:val="single" w:sz="4" w:space="0" w:color="8497B0"/>
              <w:right w:val="single" w:sz="4" w:space="0" w:color="8497B0"/>
            </w:tcBorders>
            <w:vAlign w:val="center"/>
            <w:hideMark/>
          </w:tcPr>
          <w:p w14:paraId="6E29CDB2"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RD6</w:t>
            </w:r>
            <w:r w:rsidRPr="00A64AD0">
              <w:rPr>
                <w:rFonts w:ascii="Simplified Arabic" w:eastAsia="Times New Roman" w:hAnsi="Simplified Arabic"/>
                <w:kern w:val="0"/>
                <w:sz w:val="22"/>
                <w:szCs w:val="22"/>
                <w:rtl/>
                <w:lang w:bidi="ar-SA"/>
                <w14:ligatures w14:val="none"/>
              </w:rPr>
              <w:t>: تتنوّع قنوات التبرّع المتاحة أمام داعمي المنظمة (منصة إحسان، والتطبيقات البنكية، والاستقطاع الشهري).</w:t>
            </w:r>
          </w:p>
        </w:tc>
        <w:tc>
          <w:tcPr>
            <w:tcW w:w="0" w:type="auto"/>
            <w:tcBorders>
              <w:top w:val="nil"/>
              <w:left w:val="single" w:sz="4" w:space="0" w:color="8497B0"/>
              <w:bottom w:val="single" w:sz="4" w:space="0" w:color="8497B0"/>
              <w:right w:val="single" w:sz="4" w:space="0" w:color="8497B0"/>
            </w:tcBorders>
            <w:vAlign w:val="center"/>
            <w:hideMark/>
          </w:tcPr>
          <w:p w14:paraId="54C511E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3.24</w:t>
            </w:r>
          </w:p>
        </w:tc>
        <w:tc>
          <w:tcPr>
            <w:tcW w:w="0" w:type="auto"/>
            <w:tcBorders>
              <w:top w:val="nil"/>
              <w:left w:val="single" w:sz="4" w:space="0" w:color="8497B0"/>
              <w:bottom w:val="single" w:sz="4" w:space="0" w:color="8497B0"/>
              <w:right w:val="single" w:sz="4" w:space="0" w:color="8497B0"/>
            </w:tcBorders>
            <w:vAlign w:val="center"/>
            <w:hideMark/>
          </w:tcPr>
          <w:p w14:paraId="274DE9CC"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1.05</w:t>
            </w:r>
          </w:p>
        </w:tc>
        <w:tc>
          <w:tcPr>
            <w:tcW w:w="0" w:type="auto"/>
            <w:tcBorders>
              <w:top w:val="nil"/>
              <w:left w:val="single" w:sz="4" w:space="0" w:color="8497B0"/>
              <w:bottom w:val="single" w:sz="4" w:space="0" w:color="8497B0"/>
              <w:right w:val="single" w:sz="4" w:space="0" w:color="8497B0"/>
            </w:tcBorders>
            <w:vAlign w:val="center"/>
            <w:hideMark/>
          </w:tcPr>
          <w:p w14:paraId="730F0721"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352A31D" w14:textId="77777777" w:rsidTr="00A64AD0">
        <w:trPr>
          <w:trHeight w:val="465"/>
        </w:trPr>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42711311" w14:textId="77777777" w:rsidR="00A64AD0" w:rsidRPr="00A64AD0" w:rsidRDefault="00A64AD0" w:rsidP="00A64AD0">
            <w:pPr>
              <w:spacing w:after="0" w:line="240" w:lineRule="auto"/>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المتوسط العام للمحور</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06F53DA9"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3.03</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094B1EA4"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0.85</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21E32D6E"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متوسط</w:t>
            </w:r>
          </w:p>
        </w:tc>
      </w:tr>
    </w:tbl>
    <w:p w14:paraId="142DDA9A" w14:textId="205FABCA" w:rsidR="00D127D4" w:rsidRPr="00D127D4" w:rsidRDefault="00D127D4" w:rsidP="00A64AD0">
      <w:pPr>
        <w:spacing w:before="240"/>
        <w:jc w:val="both"/>
        <w:rPr>
          <w:lang w:bidi="ar-SA"/>
        </w:rPr>
      </w:pPr>
      <w:r w:rsidRPr="00D127D4">
        <w:rPr>
          <w:rtl/>
          <w:lang w:bidi="ar-SA"/>
        </w:rPr>
        <w:t>بلغ المتوسط العام للمحور (3.03) بانحراف معياري (0.85). وجاءت أعلى عباراته (RD5) «تسعى المنظمة إلى استقطاب مانحين جدد بصفة مستمرة» بمتوسط (3.48)، تلتها العبارة (RD1) الخاصة بتعدّد مصادر التمويل بمتوسط (3.31)، ثم العبارة (RD6) الخاصة بتنوّع قنوات التبرّع بمتوسط (3.24). أما في الطرف الأدنى فجاءت العبارة (RD3) «تمتلك المنظمة وقفاً استثمارياً يدرّ عائداً منتظماً» بمتوسط (2.62)، وهي أدنى عبارة في الاستبانة بأكملها، تسبقها العبارة (RD2) الخاصة بانخفاض الاعتماد على أكبر مانح بمتوسط (2.70)، ثم العبارة (RD4) الخاصة بنصيب الإيرادات الذاتية بمتوسط (2.82).</w:t>
      </w:r>
    </w:p>
    <w:p w14:paraId="3E280257" w14:textId="17F120F4" w:rsidR="00D127D4" w:rsidRPr="00D127D4" w:rsidRDefault="00D127D4" w:rsidP="00D127D4">
      <w:pPr>
        <w:jc w:val="both"/>
        <w:rPr>
          <w:lang w:bidi="ar-SA"/>
        </w:rPr>
      </w:pPr>
      <w:r w:rsidRPr="00D127D4">
        <w:rPr>
          <w:rtl/>
          <w:lang w:bidi="ar-SA"/>
        </w:rPr>
        <w:t>وترتيب هذه العبارات يروي القصة كاملةً: فالمنظمات نشطة في توسيع قاعدة المانحين وقنوات التحصيل</w:t>
      </w:r>
      <w:r w:rsidR="00A64AD0">
        <w:rPr>
          <w:rFonts w:hint="cs"/>
          <w:rtl/>
          <w:lang w:bidi="ar-SA"/>
        </w:rPr>
        <w:t xml:space="preserve">، </w:t>
      </w:r>
      <w:r w:rsidRPr="00D127D4">
        <w:rPr>
          <w:rtl/>
          <w:lang w:bidi="ar-SA"/>
        </w:rPr>
        <w:t>وهي الجوانب التي تعتمد على الجهد التسويقي والتقني</w:t>
      </w:r>
      <w:r w:rsidR="00A64AD0">
        <w:rPr>
          <w:rFonts w:hint="cs"/>
          <w:rtl/>
          <w:lang w:bidi="ar-SA"/>
        </w:rPr>
        <w:t>،</w:t>
      </w:r>
      <w:r w:rsidRPr="00D127D4">
        <w:rPr>
          <w:rtl/>
          <w:lang w:bidi="ar-SA"/>
        </w:rPr>
        <w:t xml:space="preserve"> ومتعثّرة في بناء أصلٍ مولّدٍ للدخل يجعلها مستقلّة عن المانح أصلاً. وتحديداً، فإن انخفاض عبارة الوقف إلى (2.62) يمثّل أخطر ما كشفته الدراسة على مستوى البنية التمويلية؛ إذ إن الوقف هو الأداة التي تحوّل المنظمة من متلقٍّ للتبرّع إلى مالكٍ لمصدر دخل متجدّد، وغيابه يعني أن كل ما يجري من تنويع إنما هو تنويعٌ في المتبرّعين لا في طبيعة الإيراد. ويعزّز هذا ما نبّهت إليه دراسة </w:t>
      </w:r>
      <w:proofErr w:type="spellStart"/>
      <w:r w:rsidRPr="00D127D4">
        <w:rPr>
          <w:rtl/>
          <w:lang w:bidi="ar-SA"/>
        </w:rPr>
        <w:t>الشيبي</w:t>
      </w:r>
      <w:proofErr w:type="spellEnd"/>
      <w:r w:rsidRPr="00D127D4">
        <w:rPr>
          <w:rtl/>
          <w:lang w:bidi="ar-SA"/>
        </w:rPr>
        <w:t xml:space="preserve"> (2022) من أن الاعتماد على مصدر تمويلي وحيد يُضعف قدرة المنشأة على الصمود أمام الأزمات، كما يتقاطع مع منهجية </w:t>
      </w:r>
      <w:proofErr w:type="spellStart"/>
      <w:r w:rsidRPr="00D127D4">
        <w:rPr>
          <w:rtl/>
          <w:lang w:bidi="ar-SA"/>
        </w:rPr>
        <w:t>Tuckman</w:t>
      </w:r>
      <w:proofErr w:type="spellEnd"/>
      <w:r w:rsidRPr="00D127D4">
        <w:rPr>
          <w:rtl/>
          <w:lang w:bidi="ar-SA"/>
        </w:rPr>
        <w:t xml:space="preserve"> </w:t>
      </w:r>
      <w:proofErr w:type="spellStart"/>
      <w:r w:rsidRPr="00D127D4">
        <w:rPr>
          <w:rtl/>
          <w:lang w:bidi="ar-SA"/>
        </w:rPr>
        <w:t>وChang</w:t>
      </w:r>
      <w:proofErr w:type="spellEnd"/>
      <w:r w:rsidRPr="00D127D4">
        <w:rPr>
          <w:rtl/>
          <w:lang w:bidi="ar-SA"/>
        </w:rPr>
        <w:t xml:space="preserve"> (1991) التي جعلت من تركيز الإيرادات أحد أربع نسبٍ لقياس الهشاشة المالية.</w:t>
      </w:r>
    </w:p>
    <w:p w14:paraId="1FEE8685" w14:textId="67DECA3B" w:rsidR="00D127D4" w:rsidRPr="00D127D4" w:rsidRDefault="00A64AD0" w:rsidP="00D127D4">
      <w:pPr>
        <w:jc w:val="both"/>
        <w:rPr>
          <w:lang w:bidi="ar-SA"/>
        </w:rPr>
      </w:pPr>
      <w:r>
        <w:rPr>
          <w:rFonts w:hint="cs"/>
          <w:b/>
          <w:bCs/>
          <w:rtl/>
          <w:lang w:bidi="ar-SA"/>
        </w:rPr>
        <w:t xml:space="preserve">ثانياً، </w:t>
      </w:r>
      <w:r w:rsidR="00D127D4" w:rsidRPr="00D127D4">
        <w:rPr>
          <w:b/>
          <w:bCs/>
          <w:rtl/>
          <w:lang w:bidi="ar-SA"/>
        </w:rPr>
        <w:t>محور كفاية الإيرادات واستقلالية التمويل (RA)</w:t>
      </w:r>
    </w:p>
    <w:p w14:paraId="1CAB57A9" w14:textId="77777777" w:rsidR="00D127D4" w:rsidRPr="00D127D4" w:rsidRDefault="00D127D4" w:rsidP="00D127D4">
      <w:pPr>
        <w:jc w:val="both"/>
        <w:rPr>
          <w:lang w:bidi="ar-SA"/>
        </w:rPr>
      </w:pPr>
      <w:r w:rsidRPr="00D127D4">
        <w:rPr>
          <w:rtl/>
          <w:lang w:bidi="ar-SA"/>
        </w:rPr>
        <w:t>يقيس هذا المحور قدرة إيرادات المنظمة على تغطية نفقاتها التشغيلية، ومدى استقلالية قرارها البرامجي عن اشتراطات الجهات المانحة حكومية كانت أو خاصة.</w:t>
      </w:r>
    </w:p>
    <w:p w14:paraId="5E7A4801" w14:textId="77777777" w:rsidR="00D127D4" w:rsidRDefault="00D127D4" w:rsidP="00D127D4">
      <w:pPr>
        <w:jc w:val="both"/>
        <w:rPr>
          <w:rtl/>
          <w:lang w:bidi="ar-SA"/>
        </w:rPr>
      </w:pPr>
      <w:r w:rsidRPr="00D127D4">
        <w:rPr>
          <w:rtl/>
          <w:lang w:bidi="ar-SA"/>
        </w:rPr>
        <w:t xml:space="preserve">سجّل هذا المحور أدنى متوسط بين محاور الدراسة الثمانية جميعاً، إذ بلغ (2.93) بانحراف معياري (0.90)، وهو ما يضعه في الطرف الأدنى من المستوى المتوسط. وأعلى عباراته (RA2) «تستطيع المنظمة </w:t>
      </w:r>
      <w:r w:rsidRPr="00D127D4">
        <w:rPr>
          <w:rtl/>
          <w:lang w:bidi="ar-SA"/>
        </w:rPr>
        <w:lastRenderedPageBreak/>
        <w:t>الوفاء بالتزاماتها المالية في مواعيدها» بمتوسط (3.26)، وأدناها العبارة (RA3) الخاصة باستقلالية القرار البرامجي عن اشتراطات الجهات المانحة بمتوسط (2.68)، تليها العبارة (RA4) الخاصة بكفاية الموارد لتغطية التكاليف الإدارية غير المقيّدة بمتوسط (2.77).</w:t>
      </w:r>
    </w:p>
    <w:p w14:paraId="650B846F" w14:textId="5A120138" w:rsidR="00A64AD0" w:rsidRDefault="00A64AD0" w:rsidP="00A64AD0">
      <w:pPr>
        <w:pStyle w:val="Caption"/>
        <w:keepNext/>
      </w:pPr>
      <w:bookmarkStart w:id="191" w:name="_Toc23641951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15</w:t>
      </w:r>
      <w:r>
        <w:rPr>
          <w:rtl/>
        </w:rPr>
        <w:fldChar w:fldCharType="end"/>
      </w:r>
      <w:r>
        <w:rPr>
          <w:rFonts w:hint="cs"/>
          <w:rtl/>
          <w:lang w:bidi="ar-SY"/>
        </w:rPr>
        <w:t xml:space="preserve">: </w:t>
      </w:r>
      <w:r w:rsidRPr="003049B9">
        <w:rPr>
          <w:rtl/>
          <w:lang w:bidi="ar-SY"/>
        </w:rPr>
        <w:t>الإحصاءات الوصفية لمحور كفاية الإيرادات واستقلالية التمويل</w:t>
      </w:r>
      <w:bookmarkEnd w:id="191"/>
    </w:p>
    <w:tbl>
      <w:tblPr>
        <w:bidiVisual/>
        <w:tblW w:w="0" w:type="auto"/>
        <w:tblLook w:val="04A0" w:firstRow="1" w:lastRow="0" w:firstColumn="1" w:lastColumn="0" w:noHBand="0" w:noVBand="1"/>
      </w:tblPr>
      <w:tblGrid>
        <w:gridCol w:w="5502"/>
        <w:gridCol w:w="1237"/>
        <w:gridCol w:w="1253"/>
        <w:gridCol w:w="1069"/>
      </w:tblGrid>
      <w:tr w:rsidR="00A64AD0" w:rsidRPr="00A64AD0" w14:paraId="62FAB212" w14:textId="77777777" w:rsidTr="00A64AD0">
        <w:trPr>
          <w:trHeight w:val="930"/>
        </w:trPr>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C504095"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lang w:bidi="ar-SA"/>
                <w14:ligatures w14:val="none"/>
              </w:rPr>
            </w:pPr>
            <w:r w:rsidRPr="00A64AD0">
              <w:rPr>
                <w:rFonts w:ascii="Simplified Arabic" w:eastAsia="Times New Roman" w:hAnsi="Simplified Arabic"/>
                <w:b/>
                <w:bCs/>
                <w:color w:val="FFFFFF"/>
                <w:kern w:val="0"/>
                <w:sz w:val="22"/>
                <w:szCs w:val="22"/>
                <w:rtl/>
                <w:lang w:bidi="ar-SA"/>
                <w14:ligatures w14:val="none"/>
              </w:rPr>
              <w:t>العبارة</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DCA8A5E"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المتوسط الحسابي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E2B03E7"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الانحراف المعياري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34180E5"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مستوى الاتجاه</w:t>
            </w:r>
          </w:p>
        </w:tc>
      </w:tr>
      <w:tr w:rsidR="00A64AD0" w:rsidRPr="00A64AD0" w14:paraId="7202BC9D"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468E576C"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RA1</w:t>
            </w:r>
            <w:r w:rsidRPr="00A64AD0">
              <w:rPr>
                <w:rFonts w:ascii="Simplified Arabic" w:eastAsia="Times New Roman" w:hAnsi="Simplified Arabic"/>
                <w:kern w:val="0"/>
                <w:sz w:val="22"/>
                <w:szCs w:val="22"/>
                <w:rtl/>
                <w:lang w:bidi="ar-SA"/>
                <w14:ligatures w14:val="none"/>
              </w:rPr>
              <w:t>: تغطّي إيرادات المنظمة نفقاتها التشغيلية السنوية دون عجز.</w:t>
            </w:r>
          </w:p>
        </w:tc>
        <w:tc>
          <w:tcPr>
            <w:tcW w:w="0" w:type="auto"/>
            <w:tcBorders>
              <w:top w:val="nil"/>
              <w:left w:val="single" w:sz="4" w:space="0" w:color="8497B0"/>
              <w:bottom w:val="single" w:sz="4" w:space="0" w:color="8497B0"/>
              <w:right w:val="single" w:sz="4" w:space="0" w:color="8497B0"/>
            </w:tcBorders>
            <w:vAlign w:val="center"/>
            <w:hideMark/>
          </w:tcPr>
          <w:p w14:paraId="5DBC9FE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2.97</w:t>
            </w:r>
          </w:p>
        </w:tc>
        <w:tc>
          <w:tcPr>
            <w:tcW w:w="0" w:type="auto"/>
            <w:tcBorders>
              <w:top w:val="nil"/>
              <w:left w:val="single" w:sz="4" w:space="0" w:color="8497B0"/>
              <w:bottom w:val="single" w:sz="4" w:space="0" w:color="8497B0"/>
              <w:right w:val="single" w:sz="4" w:space="0" w:color="8497B0"/>
            </w:tcBorders>
            <w:vAlign w:val="center"/>
            <w:hideMark/>
          </w:tcPr>
          <w:p w14:paraId="284E45D1"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1.09</w:t>
            </w:r>
          </w:p>
        </w:tc>
        <w:tc>
          <w:tcPr>
            <w:tcW w:w="0" w:type="auto"/>
            <w:tcBorders>
              <w:top w:val="nil"/>
              <w:left w:val="single" w:sz="4" w:space="0" w:color="8497B0"/>
              <w:bottom w:val="single" w:sz="4" w:space="0" w:color="8497B0"/>
              <w:right w:val="single" w:sz="4" w:space="0" w:color="8497B0"/>
            </w:tcBorders>
            <w:vAlign w:val="center"/>
            <w:hideMark/>
          </w:tcPr>
          <w:p w14:paraId="5DD93CE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00F971CB"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6E0ACA8B"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RA2</w:t>
            </w:r>
            <w:r w:rsidRPr="00A64AD0">
              <w:rPr>
                <w:rFonts w:ascii="Simplified Arabic" w:eastAsia="Times New Roman" w:hAnsi="Simplified Arabic"/>
                <w:kern w:val="0"/>
                <w:sz w:val="22"/>
                <w:szCs w:val="22"/>
                <w:rtl/>
                <w:lang w:bidi="ar-SA"/>
                <w14:ligatures w14:val="none"/>
              </w:rPr>
              <w:t>: تستطيع المنظمة الوفاء بالتزاماتها المالية في مواعيدها.</w:t>
            </w:r>
          </w:p>
        </w:tc>
        <w:tc>
          <w:tcPr>
            <w:tcW w:w="0" w:type="auto"/>
            <w:tcBorders>
              <w:top w:val="nil"/>
              <w:left w:val="single" w:sz="4" w:space="0" w:color="8497B0"/>
              <w:bottom w:val="single" w:sz="4" w:space="0" w:color="8497B0"/>
              <w:right w:val="single" w:sz="4" w:space="0" w:color="8497B0"/>
            </w:tcBorders>
            <w:vAlign w:val="center"/>
            <w:hideMark/>
          </w:tcPr>
          <w:p w14:paraId="2F092BE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3.26</w:t>
            </w:r>
          </w:p>
        </w:tc>
        <w:tc>
          <w:tcPr>
            <w:tcW w:w="0" w:type="auto"/>
            <w:tcBorders>
              <w:top w:val="nil"/>
              <w:left w:val="single" w:sz="4" w:space="0" w:color="8497B0"/>
              <w:bottom w:val="single" w:sz="4" w:space="0" w:color="8497B0"/>
              <w:right w:val="single" w:sz="4" w:space="0" w:color="8497B0"/>
            </w:tcBorders>
            <w:vAlign w:val="center"/>
            <w:hideMark/>
          </w:tcPr>
          <w:p w14:paraId="0DE65567"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1.05</w:t>
            </w:r>
          </w:p>
        </w:tc>
        <w:tc>
          <w:tcPr>
            <w:tcW w:w="0" w:type="auto"/>
            <w:tcBorders>
              <w:top w:val="nil"/>
              <w:left w:val="single" w:sz="4" w:space="0" w:color="8497B0"/>
              <w:bottom w:val="single" w:sz="4" w:space="0" w:color="8497B0"/>
              <w:right w:val="single" w:sz="4" w:space="0" w:color="8497B0"/>
            </w:tcBorders>
            <w:vAlign w:val="center"/>
            <w:hideMark/>
          </w:tcPr>
          <w:p w14:paraId="5866F608"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55A8BA16" w14:textId="77777777" w:rsidTr="00A64AD0">
        <w:trPr>
          <w:trHeight w:val="1395"/>
        </w:trPr>
        <w:tc>
          <w:tcPr>
            <w:tcW w:w="0" w:type="auto"/>
            <w:tcBorders>
              <w:top w:val="nil"/>
              <w:left w:val="single" w:sz="4" w:space="0" w:color="8497B0"/>
              <w:bottom w:val="single" w:sz="4" w:space="0" w:color="8497B0"/>
              <w:right w:val="single" w:sz="4" w:space="0" w:color="8497B0"/>
            </w:tcBorders>
            <w:vAlign w:val="center"/>
            <w:hideMark/>
          </w:tcPr>
          <w:p w14:paraId="7C8F26E6"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RA3</w:t>
            </w:r>
            <w:r w:rsidRPr="00A64AD0">
              <w:rPr>
                <w:rFonts w:ascii="Simplified Arabic" w:eastAsia="Times New Roman" w:hAnsi="Simplified Arabic"/>
                <w:kern w:val="0"/>
                <w:sz w:val="22"/>
                <w:szCs w:val="22"/>
                <w:rtl/>
                <w:lang w:bidi="ar-SA"/>
                <w14:ligatures w14:val="none"/>
              </w:rPr>
              <w:t>: تتمتّع المنظمة باستقلالية في قراراتها البرامجية عن اشتراطات الجهات المانحة، حكومية كانت أو خاصة.</w:t>
            </w:r>
          </w:p>
        </w:tc>
        <w:tc>
          <w:tcPr>
            <w:tcW w:w="0" w:type="auto"/>
            <w:tcBorders>
              <w:top w:val="nil"/>
              <w:left w:val="single" w:sz="4" w:space="0" w:color="8497B0"/>
              <w:bottom w:val="single" w:sz="4" w:space="0" w:color="8497B0"/>
              <w:right w:val="single" w:sz="4" w:space="0" w:color="8497B0"/>
            </w:tcBorders>
            <w:vAlign w:val="center"/>
            <w:hideMark/>
          </w:tcPr>
          <w:p w14:paraId="1AD44191"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2.68</w:t>
            </w:r>
          </w:p>
        </w:tc>
        <w:tc>
          <w:tcPr>
            <w:tcW w:w="0" w:type="auto"/>
            <w:tcBorders>
              <w:top w:val="nil"/>
              <w:left w:val="single" w:sz="4" w:space="0" w:color="8497B0"/>
              <w:bottom w:val="single" w:sz="4" w:space="0" w:color="8497B0"/>
              <w:right w:val="single" w:sz="4" w:space="0" w:color="8497B0"/>
            </w:tcBorders>
            <w:vAlign w:val="center"/>
            <w:hideMark/>
          </w:tcPr>
          <w:p w14:paraId="5BE40801"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1.13</w:t>
            </w:r>
          </w:p>
        </w:tc>
        <w:tc>
          <w:tcPr>
            <w:tcW w:w="0" w:type="auto"/>
            <w:tcBorders>
              <w:top w:val="nil"/>
              <w:left w:val="single" w:sz="4" w:space="0" w:color="8497B0"/>
              <w:bottom w:val="single" w:sz="4" w:space="0" w:color="8497B0"/>
              <w:right w:val="single" w:sz="4" w:space="0" w:color="8497B0"/>
            </w:tcBorders>
            <w:vAlign w:val="center"/>
            <w:hideMark/>
          </w:tcPr>
          <w:p w14:paraId="5613EE45"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4503C1D6"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44F7C2D8"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RA4</w:t>
            </w:r>
            <w:r w:rsidRPr="00A64AD0">
              <w:rPr>
                <w:rFonts w:ascii="Simplified Arabic" w:eastAsia="Times New Roman" w:hAnsi="Simplified Arabic"/>
                <w:kern w:val="0"/>
                <w:sz w:val="22"/>
                <w:szCs w:val="22"/>
                <w:rtl/>
                <w:lang w:bidi="ar-SA"/>
                <w14:ligatures w14:val="none"/>
              </w:rPr>
              <w:t>: تكفي موارد المنظمة لتغطية التكاليف الإدارية والتشغيلية غير المقيّدة.</w:t>
            </w:r>
          </w:p>
        </w:tc>
        <w:tc>
          <w:tcPr>
            <w:tcW w:w="0" w:type="auto"/>
            <w:tcBorders>
              <w:top w:val="nil"/>
              <w:left w:val="single" w:sz="4" w:space="0" w:color="8497B0"/>
              <w:bottom w:val="single" w:sz="4" w:space="0" w:color="8497B0"/>
              <w:right w:val="single" w:sz="4" w:space="0" w:color="8497B0"/>
            </w:tcBorders>
            <w:vAlign w:val="center"/>
            <w:hideMark/>
          </w:tcPr>
          <w:p w14:paraId="6FFAC50A"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2.77</w:t>
            </w:r>
          </w:p>
        </w:tc>
        <w:tc>
          <w:tcPr>
            <w:tcW w:w="0" w:type="auto"/>
            <w:tcBorders>
              <w:top w:val="nil"/>
              <w:left w:val="single" w:sz="4" w:space="0" w:color="8497B0"/>
              <w:bottom w:val="single" w:sz="4" w:space="0" w:color="8497B0"/>
              <w:right w:val="single" w:sz="4" w:space="0" w:color="8497B0"/>
            </w:tcBorders>
            <w:vAlign w:val="center"/>
            <w:hideMark/>
          </w:tcPr>
          <w:p w14:paraId="0265F20B"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w:t>
            </w:r>
          </w:p>
        </w:tc>
        <w:tc>
          <w:tcPr>
            <w:tcW w:w="0" w:type="auto"/>
            <w:tcBorders>
              <w:top w:val="nil"/>
              <w:left w:val="single" w:sz="4" w:space="0" w:color="8497B0"/>
              <w:bottom w:val="single" w:sz="4" w:space="0" w:color="8497B0"/>
              <w:right w:val="single" w:sz="4" w:space="0" w:color="8497B0"/>
            </w:tcBorders>
            <w:vAlign w:val="center"/>
            <w:hideMark/>
          </w:tcPr>
          <w:p w14:paraId="1C03489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D393FD9"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3C301372"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RA5</w:t>
            </w:r>
            <w:r w:rsidRPr="00A64AD0">
              <w:rPr>
                <w:rFonts w:ascii="Simplified Arabic" w:eastAsia="Times New Roman" w:hAnsi="Simplified Arabic"/>
                <w:kern w:val="0"/>
                <w:sz w:val="22"/>
                <w:szCs w:val="22"/>
                <w:rtl/>
                <w:lang w:bidi="ar-SA"/>
                <w14:ligatures w14:val="none"/>
              </w:rPr>
              <w:t>: تحافظ المنظمة على استقرار مستوى إيراداتها من عامٍ لآخر.</w:t>
            </w:r>
          </w:p>
        </w:tc>
        <w:tc>
          <w:tcPr>
            <w:tcW w:w="0" w:type="auto"/>
            <w:tcBorders>
              <w:top w:val="nil"/>
              <w:left w:val="single" w:sz="4" w:space="0" w:color="8497B0"/>
              <w:bottom w:val="single" w:sz="4" w:space="0" w:color="8497B0"/>
              <w:right w:val="single" w:sz="4" w:space="0" w:color="8497B0"/>
            </w:tcBorders>
            <w:vAlign w:val="center"/>
            <w:hideMark/>
          </w:tcPr>
          <w:p w14:paraId="1B66DB0D"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w:t>
            </w:r>
          </w:p>
        </w:tc>
        <w:tc>
          <w:tcPr>
            <w:tcW w:w="0" w:type="auto"/>
            <w:tcBorders>
              <w:top w:val="nil"/>
              <w:left w:val="single" w:sz="4" w:space="0" w:color="8497B0"/>
              <w:bottom w:val="single" w:sz="4" w:space="0" w:color="8497B0"/>
              <w:right w:val="single" w:sz="4" w:space="0" w:color="8497B0"/>
            </w:tcBorders>
            <w:vAlign w:val="center"/>
            <w:hideMark/>
          </w:tcPr>
          <w:p w14:paraId="53EE450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1.08</w:t>
            </w:r>
          </w:p>
        </w:tc>
        <w:tc>
          <w:tcPr>
            <w:tcW w:w="0" w:type="auto"/>
            <w:tcBorders>
              <w:top w:val="nil"/>
              <w:left w:val="single" w:sz="4" w:space="0" w:color="8497B0"/>
              <w:bottom w:val="single" w:sz="4" w:space="0" w:color="8497B0"/>
              <w:right w:val="single" w:sz="4" w:space="0" w:color="8497B0"/>
            </w:tcBorders>
            <w:vAlign w:val="center"/>
            <w:hideMark/>
          </w:tcPr>
          <w:p w14:paraId="76DA3BE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6153AE3C" w14:textId="77777777" w:rsidTr="00A64AD0">
        <w:trPr>
          <w:trHeight w:val="465"/>
        </w:trPr>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08533862" w14:textId="77777777" w:rsidR="00A64AD0" w:rsidRPr="00A64AD0" w:rsidRDefault="00A64AD0" w:rsidP="00A64AD0">
            <w:pPr>
              <w:spacing w:after="0" w:line="240" w:lineRule="auto"/>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المتوسط العام للمحور</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7BA6C530"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2.93</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47E7CE7A"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0.9</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22E90AE5"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متوسط</w:t>
            </w:r>
          </w:p>
        </w:tc>
      </w:tr>
    </w:tbl>
    <w:p w14:paraId="142935EB" w14:textId="77777777" w:rsidR="00D127D4" w:rsidRPr="00D127D4" w:rsidRDefault="00D127D4" w:rsidP="00A64AD0">
      <w:pPr>
        <w:spacing w:before="240"/>
        <w:jc w:val="both"/>
        <w:rPr>
          <w:lang w:bidi="ar-SA"/>
        </w:rPr>
      </w:pPr>
      <w:r w:rsidRPr="00D127D4">
        <w:rPr>
          <w:rtl/>
          <w:lang w:bidi="ar-SA"/>
        </w:rPr>
        <w:t>هذه النتيجة تحديداً تمسّ جوهر إشكالية الدراسة. فالمنظمات قادرة على الوفاء بالتزاماتها الآنية، لكنها تدفع ثمن ذلك من استقلالية قرارها ومن قدرتها على تغطية تكاليفها الإدارية غير المقيّدة. وهو ما يعني عملياً أن الاستقرار الظاهري مموَّلٌ بالتنازل عن مساحة الاستقلال البرامجي، وهي صورة تتطابق مع ما وصفته نظرية الاعتماد على الموارد وما رصده الدويش والمزيد (2020) من أن ضعف الاستدامة المالية وتقلّب مصادر التمويل يمثّلان أبرز التحديات البنيوية للقطاع في المملكة. ولافتٌ أن هذه العبارة (2.68) تجاور في انخفاضها عبارة الوقف (2.62)، وهو تجاورٌ ليس مصادفة: فمن لا يملك مصدر دخل مستقلاً لا يملك قراراً مستقلاً.</w:t>
      </w:r>
    </w:p>
    <w:p w14:paraId="0C062CE6" w14:textId="7FBADAE3" w:rsidR="00D127D4" w:rsidRPr="00D127D4" w:rsidRDefault="00A64AD0" w:rsidP="00D127D4">
      <w:pPr>
        <w:jc w:val="both"/>
        <w:rPr>
          <w:lang w:bidi="ar-SA"/>
        </w:rPr>
      </w:pPr>
      <w:r>
        <w:rPr>
          <w:rFonts w:hint="cs"/>
          <w:b/>
          <w:bCs/>
          <w:rtl/>
          <w:lang w:bidi="ar-SA"/>
        </w:rPr>
        <w:t xml:space="preserve">ثالثاً، </w:t>
      </w:r>
      <w:r w:rsidR="00D127D4" w:rsidRPr="00D127D4">
        <w:rPr>
          <w:b/>
          <w:bCs/>
          <w:rtl/>
          <w:lang w:bidi="ar-SA"/>
        </w:rPr>
        <w:t>محور الكفاءة والانضباط المالي (FE)</w:t>
      </w:r>
    </w:p>
    <w:p w14:paraId="63F533B1" w14:textId="77777777" w:rsidR="00D127D4" w:rsidRPr="00D127D4" w:rsidRDefault="00D127D4" w:rsidP="00D127D4">
      <w:pPr>
        <w:jc w:val="both"/>
        <w:rPr>
          <w:lang w:bidi="ar-SA"/>
        </w:rPr>
      </w:pPr>
      <w:r w:rsidRPr="00D127D4">
        <w:rPr>
          <w:rtl/>
          <w:lang w:bidi="ar-SA"/>
        </w:rPr>
        <w:t>يقيس هذا المحور التزام المنظمة بلوائح الحوكمة المالية، وإعدادها قوائم مالية دورية، ووجود سياسات مكتوبة لضبط الصرف، ومراقبتها لنسبة المصروفات الإدارية.</w:t>
      </w:r>
    </w:p>
    <w:p w14:paraId="096E3107" w14:textId="3E6C28BB" w:rsidR="00D127D4" w:rsidRPr="00D127D4" w:rsidRDefault="00D127D4" w:rsidP="00D127D4">
      <w:pPr>
        <w:jc w:val="both"/>
        <w:rPr>
          <w:lang w:bidi="ar-SA"/>
        </w:rPr>
      </w:pPr>
      <w:r w:rsidRPr="00D127D4">
        <w:rPr>
          <w:rtl/>
          <w:lang w:bidi="ar-SA"/>
        </w:rPr>
        <w:lastRenderedPageBreak/>
        <w:t>انفرد هذا المحور بأعلى متوسط في الدراسة كلها، إذ بلغ (3.70) بانحراف معياري (0.75)، وهو المحور الوحيد الذي بلغ المستوى المرتفع. وتصدّرته العبارة (FE1) «تلتزم المنظمة بلوائح الحوكمة المالية الصادرة عن الجهات المشرفة» بمتوسط (4.01)، وهي أعلى عبارة في الاستبانة، تلتها العبارة (FE2) الخاصة بإعداد القوائم المالية الدورية والمراجعة الخارجية بمتوسط (3.94). أما أدنى عباراته فكانت (FE5) «تُقاس كفاءة إنفاق المنظمة بمؤشرات أداء معتمدة» بمتوسط (3.33)، وهي العبارة الوحيدة في المحور التي لم تبلغ المستوى المرتفع.</w:t>
      </w:r>
    </w:p>
    <w:p w14:paraId="6D88D7A5" w14:textId="1CA0A03D" w:rsidR="00A64AD0" w:rsidRDefault="00A64AD0" w:rsidP="00A64AD0">
      <w:pPr>
        <w:pStyle w:val="Caption"/>
        <w:keepNext/>
      </w:pPr>
      <w:bookmarkStart w:id="192" w:name="_Toc23641951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16</w:t>
      </w:r>
      <w:r>
        <w:rPr>
          <w:rtl/>
        </w:rPr>
        <w:fldChar w:fldCharType="end"/>
      </w:r>
      <w:r>
        <w:rPr>
          <w:rFonts w:hint="cs"/>
          <w:rtl/>
          <w:lang w:bidi="ar-SY"/>
        </w:rPr>
        <w:t xml:space="preserve">: </w:t>
      </w:r>
      <w:r w:rsidRPr="00176C3F">
        <w:rPr>
          <w:rtl/>
          <w:lang w:bidi="ar-SY"/>
        </w:rPr>
        <w:t>الإحصاءات الوصفية لمحور الكفاءة والانضباط المالي</w:t>
      </w:r>
      <w:bookmarkEnd w:id="192"/>
    </w:p>
    <w:tbl>
      <w:tblPr>
        <w:bidiVisual/>
        <w:tblW w:w="0" w:type="auto"/>
        <w:tblLook w:val="04A0" w:firstRow="1" w:lastRow="0" w:firstColumn="1" w:lastColumn="0" w:noHBand="0" w:noVBand="1"/>
      </w:tblPr>
      <w:tblGrid>
        <w:gridCol w:w="5002"/>
        <w:gridCol w:w="1414"/>
        <w:gridCol w:w="1430"/>
        <w:gridCol w:w="1215"/>
      </w:tblGrid>
      <w:tr w:rsidR="00A64AD0" w:rsidRPr="00A64AD0" w14:paraId="2A4BF5F6" w14:textId="77777777" w:rsidTr="00A64AD0">
        <w:trPr>
          <w:trHeight w:val="930"/>
        </w:trPr>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1D6A0E1"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lang w:bidi="ar-SA"/>
                <w14:ligatures w14:val="none"/>
              </w:rPr>
            </w:pPr>
            <w:r w:rsidRPr="00A64AD0">
              <w:rPr>
                <w:rFonts w:ascii="Simplified Arabic" w:eastAsia="Times New Roman" w:hAnsi="Simplified Arabic"/>
                <w:b/>
                <w:bCs/>
                <w:color w:val="FFFFFF"/>
                <w:kern w:val="0"/>
                <w:sz w:val="22"/>
                <w:szCs w:val="22"/>
                <w:rtl/>
                <w:lang w:bidi="ar-SA"/>
                <w14:ligatures w14:val="none"/>
              </w:rPr>
              <w:t>العبارة</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1E68F1C"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المتوسط الحسابي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50D07EE"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الانحراف المعياري</w:t>
            </w:r>
          </w:p>
        </w:tc>
        <w:tc>
          <w:tcPr>
            <w:tcW w:w="0" w:type="auto"/>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FF5F885"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مستوى الاتجاه</w:t>
            </w:r>
          </w:p>
        </w:tc>
      </w:tr>
      <w:tr w:rsidR="00A64AD0" w:rsidRPr="00A64AD0" w14:paraId="0DA8C7AF"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3F27AA92"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FE1</w:t>
            </w:r>
            <w:r w:rsidRPr="00A64AD0">
              <w:rPr>
                <w:rFonts w:ascii="Simplified Arabic" w:eastAsia="Times New Roman" w:hAnsi="Simplified Arabic"/>
                <w:kern w:val="0"/>
                <w:sz w:val="22"/>
                <w:szCs w:val="22"/>
                <w:rtl/>
                <w:lang w:bidi="ar-SA"/>
                <w14:ligatures w14:val="none"/>
              </w:rPr>
              <w:t>: تلتزم المنظمة بلوائح الحوكمة المالية الصادرة عن الجهات المشرفة.</w:t>
            </w:r>
          </w:p>
        </w:tc>
        <w:tc>
          <w:tcPr>
            <w:tcW w:w="0" w:type="auto"/>
            <w:tcBorders>
              <w:top w:val="nil"/>
              <w:left w:val="single" w:sz="4" w:space="0" w:color="8497B0"/>
              <w:bottom w:val="single" w:sz="4" w:space="0" w:color="8497B0"/>
              <w:right w:val="single" w:sz="4" w:space="0" w:color="8497B0"/>
            </w:tcBorders>
            <w:vAlign w:val="center"/>
            <w:hideMark/>
          </w:tcPr>
          <w:p w14:paraId="6FC7727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4.01</w:t>
            </w:r>
          </w:p>
        </w:tc>
        <w:tc>
          <w:tcPr>
            <w:tcW w:w="0" w:type="auto"/>
            <w:tcBorders>
              <w:top w:val="nil"/>
              <w:left w:val="single" w:sz="4" w:space="0" w:color="8497B0"/>
              <w:bottom w:val="single" w:sz="4" w:space="0" w:color="8497B0"/>
              <w:right w:val="single" w:sz="4" w:space="0" w:color="8497B0"/>
            </w:tcBorders>
            <w:vAlign w:val="center"/>
            <w:hideMark/>
          </w:tcPr>
          <w:p w14:paraId="517F0763"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0.85</w:t>
            </w:r>
          </w:p>
        </w:tc>
        <w:tc>
          <w:tcPr>
            <w:tcW w:w="0" w:type="auto"/>
            <w:tcBorders>
              <w:top w:val="nil"/>
              <w:left w:val="single" w:sz="4" w:space="0" w:color="8497B0"/>
              <w:bottom w:val="single" w:sz="4" w:space="0" w:color="8497B0"/>
              <w:right w:val="single" w:sz="4" w:space="0" w:color="8497B0"/>
            </w:tcBorders>
            <w:vAlign w:val="center"/>
            <w:hideMark/>
          </w:tcPr>
          <w:p w14:paraId="114B37C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مرتفع</w:t>
            </w:r>
          </w:p>
        </w:tc>
      </w:tr>
      <w:tr w:rsidR="00A64AD0" w:rsidRPr="00A64AD0" w14:paraId="75BB202E"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1F0142FE"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FE2</w:t>
            </w:r>
            <w:r w:rsidRPr="00A64AD0">
              <w:rPr>
                <w:rFonts w:ascii="Simplified Arabic" w:eastAsia="Times New Roman" w:hAnsi="Simplified Arabic"/>
                <w:kern w:val="0"/>
                <w:sz w:val="22"/>
                <w:szCs w:val="22"/>
                <w:rtl/>
                <w:lang w:bidi="ar-SA"/>
                <w14:ligatures w14:val="none"/>
              </w:rPr>
              <w:t>: تُعدّ المنظمة قوائم مالية دورية وتخضع لمراجعة خارجية.</w:t>
            </w:r>
          </w:p>
        </w:tc>
        <w:tc>
          <w:tcPr>
            <w:tcW w:w="0" w:type="auto"/>
            <w:tcBorders>
              <w:top w:val="nil"/>
              <w:left w:val="single" w:sz="4" w:space="0" w:color="8497B0"/>
              <w:bottom w:val="single" w:sz="4" w:space="0" w:color="8497B0"/>
              <w:right w:val="single" w:sz="4" w:space="0" w:color="8497B0"/>
            </w:tcBorders>
            <w:vAlign w:val="center"/>
            <w:hideMark/>
          </w:tcPr>
          <w:p w14:paraId="0E73C984"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3.94</w:t>
            </w:r>
          </w:p>
        </w:tc>
        <w:tc>
          <w:tcPr>
            <w:tcW w:w="0" w:type="auto"/>
            <w:tcBorders>
              <w:top w:val="nil"/>
              <w:left w:val="single" w:sz="4" w:space="0" w:color="8497B0"/>
              <w:bottom w:val="single" w:sz="4" w:space="0" w:color="8497B0"/>
              <w:right w:val="single" w:sz="4" w:space="0" w:color="8497B0"/>
            </w:tcBorders>
            <w:vAlign w:val="center"/>
            <w:hideMark/>
          </w:tcPr>
          <w:p w14:paraId="0B068C1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0.87</w:t>
            </w:r>
          </w:p>
        </w:tc>
        <w:tc>
          <w:tcPr>
            <w:tcW w:w="0" w:type="auto"/>
            <w:tcBorders>
              <w:top w:val="nil"/>
              <w:left w:val="single" w:sz="4" w:space="0" w:color="8497B0"/>
              <w:bottom w:val="single" w:sz="4" w:space="0" w:color="8497B0"/>
              <w:right w:val="single" w:sz="4" w:space="0" w:color="8497B0"/>
            </w:tcBorders>
            <w:vAlign w:val="center"/>
            <w:hideMark/>
          </w:tcPr>
          <w:p w14:paraId="153A397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مرتفع</w:t>
            </w:r>
          </w:p>
        </w:tc>
      </w:tr>
      <w:tr w:rsidR="00A64AD0" w:rsidRPr="00A64AD0" w14:paraId="55A8086F"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26CE8D62"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FE3</w:t>
            </w:r>
            <w:r w:rsidRPr="00A64AD0">
              <w:rPr>
                <w:rFonts w:ascii="Simplified Arabic" w:eastAsia="Times New Roman" w:hAnsi="Simplified Arabic"/>
                <w:kern w:val="0"/>
                <w:sz w:val="22"/>
                <w:szCs w:val="22"/>
                <w:rtl/>
                <w:lang w:bidi="ar-SA"/>
                <w14:ligatures w14:val="none"/>
              </w:rPr>
              <w:t>: توجد لدى المنظمة سياسات مكتوبة لضبط الصرف والشراء.</w:t>
            </w:r>
          </w:p>
        </w:tc>
        <w:tc>
          <w:tcPr>
            <w:tcW w:w="0" w:type="auto"/>
            <w:tcBorders>
              <w:top w:val="nil"/>
              <w:left w:val="single" w:sz="4" w:space="0" w:color="8497B0"/>
              <w:bottom w:val="single" w:sz="4" w:space="0" w:color="8497B0"/>
              <w:right w:val="single" w:sz="4" w:space="0" w:color="8497B0"/>
            </w:tcBorders>
            <w:vAlign w:val="center"/>
            <w:hideMark/>
          </w:tcPr>
          <w:p w14:paraId="5D12A81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3.7</w:t>
            </w:r>
          </w:p>
        </w:tc>
        <w:tc>
          <w:tcPr>
            <w:tcW w:w="0" w:type="auto"/>
            <w:tcBorders>
              <w:top w:val="nil"/>
              <w:left w:val="single" w:sz="4" w:space="0" w:color="8497B0"/>
              <w:bottom w:val="single" w:sz="4" w:space="0" w:color="8497B0"/>
              <w:right w:val="single" w:sz="4" w:space="0" w:color="8497B0"/>
            </w:tcBorders>
            <w:vAlign w:val="center"/>
            <w:hideMark/>
          </w:tcPr>
          <w:p w14:paraId="2FC6683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0.92</w:t>
            </w:r>
          </w:p>
        </w:tc>
        <w:tc>
          <w:tcPr>
            <w:tcW w:w="0" w:type="auto"/>
            <w:tcBorders>
              <w:top w:val="nil"/>
              <w:left w:val="single" w:sz="4" w:space="0" w:color="8497B0"/>
              <w:bottom w:val="single" w:sz="4" w:space="0" w:color="8497B0"/>
              <w:right w:val="single" w:sz="4" w:space="0" w:color="8497B0"/>
            </w:tcBorders>
            <w:vAlign w:val="center"/>
            <w:hideMark/>
          </w:tcPr>
          <w:p w14:paraId="699A0B15"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مرتفع</w:t>
            </w:r>
          </w:p>
        </w:tc>
      </w:tr>
      <w:tr w:rsidR="00A64AD0" w:rsidRPr="00A64AD0" w14:paraId="13736CA8"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2A586211"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FE4</w:t>
            </w:r>
            <w:r w:rsidRPr="00A64AD0">
              <w:rPr>
                <w:rFonts w:ascii="Simplified Arabic" w:eastAsia="Times New Roman" w:hAnsi="Simplified Arabic"/>
                <w:kern w:val="0"/>
                <w:sz w:val="22"/>
                <w:szCs w:val="22"/>
                <w:rtl/>
                <w:lang w:bidi="ar-SA"/>
                <w14:ligatures w14:val="none"/>
              </w:rPr>
              <w:t>: تراقب المنظمة نسبة المصروفات الإدارية إلى إجمالي المصروفات.</w:t>
            </w:r>
          </w:p>
        </w:tc>
        <w:tc>
          <w:tcPr>
            <w:tcW w:w="0" w:type="auto"/>
            <w:tcBorders>
              <w:top w:val="nil"/>
              <w:left w:val="single" w:sz="4" w:space="0" w:color="8497B0"/>
              <w:bottom w:val="single" w:sz="4" w:space="0" w:color="8497B0"/>
              <w:right w:val="single" w:sz="4" w:space="0" w:color="8497B0"/>
            </w:tcBorders>
            <w:vAlign w:val="center"/>
            <w:hideMark/>
          </w:tcPr>
          <w:p w14:paraId="1BB6F48E"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3.53</w:t>
            </w:r>
          </w:p>
        </w:tc>
        <w:tc>
          <w:tcPr>
            <w:tcW w:w="0" w:type="auto"/>
            <w:tcBorders>
              <w:top w:val="nil"/>
              <w:left w:val="single" w:sz="4" w:space="0" w:color="8497B0"/>
              <w:bottom w:val="single" w:sz="4" w:space="0" w:color="8497B0"/>
              <w:right w:val="single" w:sz="4" w:space="0" w:color="8497B0"/>
            </w:tcBorders>
            <w:vAlign w:val="center"/>
            <w:hideMark/>
          </w:tcPr>
          <w:p w14:paraId="54D09EE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0.99</w:t>
            </w:r>
          </w:p>
        </w:tc>
        <w:tc>
          <w:tcPr>
            <w:tcW w:w="0" w:type="auto"/>
            <w:tcBorders>
              <w:top w:val="nil"/>
              <w:left w:val="single" w:sz="4" w:space="0" w:color="8497B0"/>
              <w:bottom w:val="single" w:sz="4" w:space="0" w:color="8497B0"/>
              <w:right w:val="single" w:sz="4" w:space="0" w:color="8497B0"/>
            </w:tcBorders>
            <w:vAlign w:val="center"/>
            <w:hideMark/>
          </w:tcPr>
          <w:p w14:paraId="626D3ABE"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مرتفع</w:t>
            </w:r>
          </w:p>
        </w:tc>
      </w:tr>
      <w:tr w:rsidR="00A64AD0" w:rsidRPr="00A64AD0" w14:paraId="3203CFE0" w14:textId="77777777" w:rsidTr="00A64AD0">
        <w:trPr>
          <w:trHeight w:val="930"/>
        </w:trPr>
        <w:tc>
          <w:tcPr>
            <w:tcW w:w="0" w:type="auto"/>
            <w:tcBorders>
              <w:top w:val="nil"/>
              <w:left w:val="single" w:sz="4" w:space="0" w:color="8497B0"/>
              <w:bottom w:val="single" w:sz="4" w:space="0" w:color="8497B0"/>
              <w:right w:val="single" w:sz="4" w:space="0" w:color="8497B0"/>
            </w:tcBorders>
            <w:vAlign w:val="center"/>
            <w:hideMark/>
          </w:tcPr>
          <w:p w14:paraId="4E1C3682"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FE5</w:t>
            </w:r>
            <w:r w:rsidRPr="00A64AD0">
              <w:rPr>
                <w:rFonts w:ascii="Simplified Arabic" w:eastAsia="Times New Roman" w:hAnsi="Simplified Arabic"/>
                <w:kern w:val="0"/>
                <w:sz w:val="22"/>
                <w:szCs w:val="22"/>
                <w:rtl/>
                <w:lang w:bidi="ar-SA"/>
                <w14:ligatures w14:val="none"/>
              </w:rPr>
              <w:t>: تُقاس كفاءة إنفاق المنظمة بمؤشرات أداءٍ معتمدة.</w:t>
            </w:r>
          </w:p>
        </w:tc>
        <w:tc>
          <w:tcPr>
            <w:tcW w:w="0" w:type="auto"/>
            <w:tcBorders>
              <w:top w:val="nil"/>
              <w:left w:val="single" w:sz="4" w:space="0" w:color="8497B0"/>
              <w:bottom w:val="single" w:sz="4" w:space="0" w:color="8497B0"/>
              <w:right w:val="single" w:sz="4" w:space="0" w:color="8497B0"/>
            </w:tcBorders>
            <w:vAlign w:val="center"/>
            <w:hideMark/>
          </w:tcPr>
          <w:p w14:paraId="2B63EC0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3.33</w:t>
            </w:r>
          </w:p>
        </w:tc>
        <w:tc>
          <w:tcPr>
            <w:tcW w:w="0" w:type="auto"/>
            <w:tcBorders>
              <w:top w:val="nil"/>
              <w:left w:val="single" w:sz="4" w:space="0" w:color="8497B0"/>
              <w:bottom w:val="single" w:sz="4" w:space="0" w:color="8497B0"/>
              <w:right w:val="single" w:sz="4" w:space="0" w:color="8497B0"/>
            </w:tcBorders>
            <w:vAlign w:val="center"/>
            <w:hideMark/>
          </w:tcPr>
          <w:p w14:paraId="33627101"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1.07</w:t>
            </w:r>
          </w:p>
        </w:tc>
        <w:tc>
          <w:tcPr>
            <w:tcW w:w="0" w:type="auto"/>
            <w:tcBorders>
              <w:top w:val="nil"/>
              <w:left w:val="single" w:sz="4" w:space="0" w:color="8497B0"/>
              <w:bottom w:val="single" w:sz="4" w:space="0" w:color="8497B0"/>
              <w:right w:val="single" w:sz="4" w:space="0" w:color="8497B0"/>
            </w:tcBorders>
            <w:vAlign w:val="center"/>
            <w:hideMark/>
          </w:tcPr>
          <w:p w14:paraId="6296107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2AC9991F" w14:textId="77777777" w:rsidTr="00A64AD0">
        <w:trPr>
          <w:trHeight w:val="465"/>
        </w:trPr>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574A81E4" w14:textId="77777777" w:rsidR="00A64AD0" w:rsidRPr="00A64AD0" w:rsidRDefault="00A64AD0" w:rsidP="00A64AD0">
            <w:pPr>
              <w:spacing w:after="0" w:line="240" w:lineRule="auto"/>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المتوسط العام للمحور</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6065E689"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3.7</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404A0663"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0.75</w:t>
            </w:r>
          </w:p>
        </w:tc>
        <w:tc>
          <w:tcPr>
            <w:tcW w:w="0" w:type="auto"/>
            <w:tcBorders>
              <w:top w:val="nil"/>
              <w:left w:val="single" w:sz="4" w:space="0" w:color="8497B0"/>
              <w:bottom w:val="single" w:sz="4" w:space="0" w:color="8497B0"/>
              <w:right w:val="single" w:sz="4" w:space="0" w:color="8497B0"/>
            </w:tcBorders>
            <w:shd w:val="clear" w:color="000000" w:fill="DCE6F1"/>
            <w:vAlign w:val="center"/>
            <w:hideMark/>
          </w:tcPr>
          <w:p w14:paraId="72E3DE07"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مرتفع</w:t>
            </w:r>
          </w:p>
        </w:tc>
      </w:tr>
    </w:tbl>
    <w:p w14:paraId="635B9196" w14:textId="3E96A858" w:rsidR="00D127D4" w:rsidRPr="00D127D4" w:rsidRDefault="00D127D4" w:rsidP="00A64AD0">
      <w:pPr>
        <w:spacing w:before="240"/>
        <w:jc w:val="both"/>
        <w:rPr>
          <w:lang w:bidi="ar-SA"/>
        </w:rPr>
      </w:pPr>
      <w:r w:rsidRPr="00D127D4">
        <w:rPr>
          <w:rtl/>
          <w:lang w:bidi="ar-SA"/>
        </w:rPr>
        <w:t>ولعلّ أهم ما في هذه النتيجة أن الارتفاع فيها يتركّز حيث يوجد إلزام تنظيمي خارجي، ويتراجع حيث تُترك المسألة لمبادرة المنظمة نفسها. فالالتزام باللوائح والمراجعة الخارجية مطلوبان نظاماً، أما قياس كفاءة الإنفاق بمؤشرات أداء فمبادرة داخلية اختيارية. وهذا يقود إلى استنتاج مهم: ما حقّقه القطاع في الانضباط المالي هو إنجاز الامتثال لا إنجاز الكفاءة، وهو تمييز أشار إليه الفوزان (2016) حين فرّق بين حسن إدارة الموارد والانضباط في الإنفاق بوصفهما ركنين متمايزين للاستدامة.</w:t>
      </w:r>
    </w:p>
    <w:p w14:paraId="4AED2299" w14:textId="77777777" w:rsidR="00D127D4" w:rsidRPr="00D127D4" w:rsidRDefault="00D127D4" w:rsidP="00D127D4">
      <w:pPr>
        <w:jc w:val="both"/>
        <w:rPr>
          <w:lang w:bidi="ar-SA"/>
        </w:rPr>
      </w:pPr>
      <w:r w:rsidRPr="00D127D4">
        <w:rPr>
          <w:b/>
          <w:bCs/>
          <w:rtl/>
          <w:lang w:bidi="ar-SA"/>
        </w:rPr>
        <w:t>4) محور التخطيط المالي والاحتياطيات (FP)</w:t>
      </w:r>
    </w:p>
    <w:p w14:paraId="06553222" w14:textId="77777777" w:rsidR="00D127D4" w:rsidRPr="00D127D4" w:rsidRDefault="00D127D4" w:rsidP="00D127D4">
      <w:pPr>
        <w:jc w:val="both"/>
        <w:rPr>
          <w:lang w:bidi="ar-SA"/>
        </w:rPr>
      </w:pPr>
      <w:r w:rsidRPr="00D127D4">
        <w:rPr>
          <w:rtl/>
          <w:lang w:bidi="ar-SA"/>
        </w:rPr>
        <w:t>يقيس هذا المحور إعداد المنظمة موازنات تقديرية وخططاً مالية متوسطة المدى، واحتفاظها باحتياطي نقدي، وتحليلها للمخاطر المالية.</w:t>
      </w:r>
    </w:p>
    <w:p w14:paraId="73711FEC" w14:textId="77777777" w:rsidR="00D127D4" w:rsidRDefault="00D127D4" w:rsidP="00D127D4">
      <w:pPr>
        <w:jc w:val="both"/>
        <w:rPr>
          <w:rtl/>
          <w:lang w:bidi="ar-SA"/>
        </w:rPr>
      </w:pPr>
      <w:r w:rsidRPr="00D127D4">
        <w:rPr>
          <w:rtl/>
          <w:lang w:bidi="ar-SA"/>
        </w:rPr>
        <w:lastRenderedPageBreak/>
        <w:t>بلغ المتوسط العام (3.18) بانحراف معياري (0.87). وجاءت العبارة (FP1) «تُعدّ المنظمة موازنة تقديرية سنوية مبنية على تحليل واقعي للإيرادات» في المقدمة بمتوسط (3.57)، وهي العبارة الوحيدة في المحور التي بلغت المستوى المرتفع، تلتها العبارة (FP5) الخاصة بربط الخطط البرامجية بالقدرة التمويلية بمتوسط (3.43). في المقابل، سجّلت العبارة (FP2) «تحتفظ المنظمة باحتياطي نقدي يغطّي نفقات تشغيل عدة أشهر» أدنى متوسط في المحور (2.79)، تلتها العبارة (FP4) الخاصة بتحليل المخاطر المالية بمتوسط (2.96).</w:t>
      </w:r>
    </w:p>
    <w:p w14:paraId="22F11F30" w14:textId="16918566" w:rsidR="00A64AD0" w:rsidRDefault="00A64AD0" w:rsidP="00A64AD0">
      <w:pPr>
        <w:pStyle w:val="Caption"/>
        <w:keepNext/>
      </w:pPr>
      <w:bookmarkStart w:id="193" w:name="_Toc23641951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17</w:t>
      </w:r>
      <w:r>
        <w:rPr>
          <w:rtl/>
        </w:rPr>
        <w:fldChar w:fldCharType="end"/>
      </w:r>
      <w:r>
        <w:rPr>
          <w:rFonts w:hint="cs"/>
          <w:rtl/>
          <w:lang w:bidi="ar-SY"/>
        </w:rPr>
        <w:t xml:space="preserve">: </w:t>
      </w:r>
      <w:r w:rsidRPr="00D374B4">
        <w:rPr>
          <w:rtl/>
          <w:lang w:bidi="ar-SY"/>
        </w:rPr>
        <w:t>الإحصاءات الوصفية لمحور التخطيط المالي والاحتياطيات</w:t>
      </w:r>
      <w:bookmarkEnd w:id="193"/>
    </w:p>
    <w:tbl>
      <w:tblPr>
        <w:bidiVisual/>
        <w:tblW w:w="5000" w:type="pct"/>
        <w:tblLook w:val="04A0" w:firstRow="1" w:lastRow="0" w:firstColumn="1" w:lastColumn="0" w:noHBand="0" w:noVBand="1"/>
      </w:tblPr>
      <w:tblGrid>
        <w:gridCol w:w="5046"/>
        <w:gridCol w:w="1350"/>
        <w:gridCol w:w="1502"/>
        <w:gridCol w:w="1163"/>
      </w:tblGrid>
      <w:tr w:rsidR="00A64AD0" w:rsidRPr="00A64AD0" w14:paraId="24C9D9BF" w14:textId="77777777" w:rsidTr="00A64AD0">
        <w:trPr>
          <w:trHeight w:val="930"/>
        </w:trPr>
        <w:tc>
          <w:tcPr>
            <w:tcW w:w="278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A4BE356"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lang w:bidi="ar-SA"/>
                <w14:ligatures w14:val="none"/>
              </w:rPr>
            </w:pPr>
            <w:r w:rsidRPr="00A64AD0">
              <w:rPr>
                <w:rFonts w:ascii="Simplified Arabic" w:eastAsia="Times New Roman" w:hAnsi="Simplified Arabic"/>
                <w:b/>
                <w:bCs/>
                <w:color w:val="FFFFFF"/>
                <w:kern w:val="0"/>
                <w:sz w:val="22"/>
                <w:szCs w:val="22"/>
                <w:rtl/>
                <w:lang w:bidi="ar-SA"/>
                <w14:ligatures w14:val="none"/>
              </w:rPr>
              <w:t>العبارة</w:t>
            </w:r>
          </w:p>
        </w:tc>
        <w:tc>
          <w:tcPr>
            <w:tcW w:w="74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C5D4097"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المتوسط الحسابي</w:t>
            </w:r>
          </w:p>
        </w:tc>
        <w:tc>
          <w:tcPr>
            <w:tcW w:w="82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083E5B5"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الانحراف المعياري</w:t>
            </w:r>
          </w:p>
        </w:tc>
        <w:tc>
          <w:tcPr>
            <w:tcW w:w="642"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F10062D" w14:textId="77777777" w:rsidR="00A64AD0" w:rsidRPr="00A64AD0" w:rsidRDefault="00A64AD0" w:rsidP="00A64AD0">
            <w:pPr>
              <w:spacing w:after="0" w:line="240" w:lineRule="auto"/>
              <w:jc w:val="center"/>
              <w:rPr>
                <w:rFonts w:ascii="Simplified Arabic" w:eastAsia="Times New Roman" w:hAnsi="Simplified Arabic"/>
                <w:b/>
                <w:bCs/>
                <w:color w:val="FFFFFF"/>
                <w:kern w:val="0"/>
                <w:sz w:val="22"/>
                <w:szCs w:val="22"/>
                <w:rtl/>
                <w:lang w:bidi="ar-SA"/>
                <w14:ligatures w14:val="none"/>
              </w:rPr>
            </w:pPr>
            <w:r w:rsidRPr="00A64AD0">
              <w:rPr>
                <w:rFonts w:ascii="Simplified Arabic" w:eastAsia="Times New Roman" w:hAnsi="Simplified Arabic"/>
                <w:b/>
                <w:bCs/>
                <w:color w:val="FFFFFF"/>
                <w:kern w:val="0"/>
                <w:sz w:val="22"/>
                <w:szCs w:val="22"/>
                <w:rtl/>
                <w:lang w:bidi="ar-SA"/>
                <w14:ligatures w14:val="none"/>
              </w:rPr>
              <w:t>مستوى الاتجاه</w:t>
            </w:r>
          </w:p>
        </w:tc>
      </w:tr>
      <w:tr w:rsidR="00A64AD0" w:rsidRPr="00A64AD0" w14:paraId="2B2599AD" w14:textId="77777777" w:rsidTr="00A64AD0">
        <w:trPr>
          <w:trHeight w:val="930"/>
        </w:trPr>
        <w:tc>
          <w:tcPr>
            <w:tcW w:w="2784" w:type="pct"/>
            <w:tcBorders>
              <w:top w:val="nil"/>
              <w:left w:val="single" w:sz="4" w:space="0" w:color="8497B0"/>
              <w:bottom w:val="single" w:sz="4" w:space="0" w:color="8497B0"/>
              <w:right w:val="single" w:sz="4" w:space="0" w:color="8497B0"/>
            </w:tcBorders>
            <w:vAlign w:val="center"/>
            <w:hideMark/>
          </w:tcPr>
          <w:p w14:paraId="6EB32F5A"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FP1</w:t>
            </w:r>
            <w:r w:rsidRPr="00A64AD0">
              <w:rPr>
                <w:rFonts w:ascii="Simplified Arabic" w:eastAsia="Times New Roman" w:hAnsi="Simplified Arabic"/>
                <w:kern w:val="0"/>
                <w:sz w:val="22"/>
                <w:szCs w:val="22"/>
                <w:rtl/>
                <w:lang w:bidi="ar-SA"/>
                <w14:ligatures w14:val="none"/>
              </w:rPr>
              <w:t>: تُعدّ المنظمة موازنة تقديرية سنوية مبنية على تحليلٍ واقعي للإيرادات.</w:t>
            </w:r>
          </w:p>
        </w:tc>
        <w:tc>
          <w:tcPr>
            <w:tcW w:w="745" w:type="pct"/>
            <w:tcBorders>
              <w:top w:val="nil"/>
              <w:left w:val="single" w:sz="4" w:space="0" w:color="8497B0"/>
              <w:bottom w:val="single" w:sz="4" w:space="0" w:color="8497B0"/>
              <w:right w:val="single" w:sz="4" w:space="0" w:color="8497B0"/>
            </w:tcBorders>
            <w:vAlign w:val="center"/>
            <w:hideMark/>
          </w:tcPr>
          <w:p w14:paraId="6B2C8E0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3.57</w:t>
            </w:r>
          </w:p>
        </w:tc>
        <w:tc>
          <w:tcPr>
            <w:tcW w:w="829" w:type="pct"/>
            <w:tcBorders>
              <w:top w:val="nil"/>
              <w:left w:val="single" w:sz="4" w:space="0" w:color="8497B0"/>
              <w:bottom w:val="single" w:sz="4" w:space="0" w:color="8497B0"/>
              <w:right w:val="single" w:sz="4" w:space="0" w:color="8497B0"/>
            </w:tcBorders>
            <w:vAlign w:val="center"/>
            <w:hideMark/>
          </w:tcPr>
          <w:p w14:paraId="27515F9D"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0.97</w:t>
            </w:r>
          </w:p>
        </w:tc>
        <w:tc>
          <w:tcPr>
            <w:tcW w:w="642" w:type="pct"/>
            <w:tcBorders>
              <w:top w:val="nil"/>
              <w:left w:val="single" w:sz="4" w:space="0" w:color="8497B0"/>
              <w:bottom w:val="single" w:sz="4" w:space="0" w:color="8497B0"/>
              <w:right w:val="single" w:sz="4" w:space="0" w:color="8497B0"/>
            </w:tcBorders>
            <w:vAlign w:val="center"/>
            <w:hideMark/>
          </w:tcPr>
          <w:p w14:paraId="77CDBF0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مرتفع</w:t>
            </w:r>
          </w:p>
        </w:tc>
      </w:tr>
      <w:tr w:rsidR="00A64AD0" w:rsidRPr="00A64AD0" w14:paraId="0CD4C2DF" w14:textId="77777777" w:rsidTr="00A64AD0">
        <w:trPr>
          <w:trHeight w:val="930"/>
        </w:trPr>
        <w:tc>
          <w:tcPr>
            <w:tcW w:w="2784" w:type="pct"/>
            <w:tcBorders>
              <w:top w:val="nil"/>
              <w:left w:val="single" w:sz="4" w:space="0" w:color="8497B0"/>
              <w:bottom w:val="single" w:sz="4" w:space="0" w:color="8497B0"/>
              <w:right w:val="single" w:sz="4" w:space="0" w:color="8497B0"/>
            </w:tcBorders>
            <w:vAlign w:val="center"/>
            <w:hideMark/>
          </w:tcPr>
          <w:p w14:paraId="5C8555B1"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FP2</w:t>
            </w:r>
            <w:r w:rsidRPr="00A64AD0">
              <w:rPr>
                <w:rFonts w:ascii="Simplified Arabic" w:eastAsia="Times New Roman" w:hAnsi="Simplified Arabic"/>
                <w:kern w:val="0"/>
                <w:sz w:val="22"/>
                <w:szCs w:val="22"/>
                <w:rtl/>
                <w:lang w:bidi="ar-SA"/>
                <w14:ligatures w14:val="none"/>
              </w:rPr>
              <w:t>: تحتفظ المنظمة باحتياطي نقدي يغطّي نفقات تشغيل عدة أشهر.</w:t>
            </w:r>
          </w:p>
        </w:tc>
        <w:tc>
          <w:tcPr>
            <w:tcW w:w="745" w:type="pct"/>
            <w:tcBorders>
              <w:top w:val="nil"/>
              <w:left w:val="single" w:sz="4" w:space="0" w:color="8497B0"/>
              <w:bottom w:val="single" w:sz="4" w:space="0" w:color="8497B0"/>
              <w:right w:val="single" w:sz="4" w:space="0" w:color="8497B0"/>
            </w:tcBorders>
            <w:vAlign w:val="center"/>
            <w:hideMark/>
          </w:tcPr>
          <w:p w14:paraId="02354AF6"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2.79</w:t>
            </w:r>
          </w:p>
        </w:tc>
        <w:tc>
          <w:tcPr>
            <w:tcW w:w="829" w:type="pct"/>
            <w:tcBorders>
              <w:top w:val="nil"/>
              <w:left w:val="single" w:sz="4" w:space="0" w:color="8497B0"/>
              <w:bottom w:val="single" w:sz="4" w:space="0" w:color="8497B0"/>
              <w:right w:val="single" w:sz="4" w:space="0" w:color="8497B0"/>
            </w:tcBorders>
            <w:vAlign w:val="center"/>
            <w:hideMark/>
          </w:tcPr>
          <w:p w14:paraId="518962C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w:t>
            </w:r>
          </w:p>
        </w:tc>
        <w:tc>
          <w:tcPr>
            <w:tcW w:w="642" w:type="pct"/>
            <w:tcBorders>
              <w:top w:val="nil"/>
              <w:left w:val="single" w:sz="4" w:space="0" w:color="8497B0"/>
              <w:bottom w:val="single" w:sz="4" w:space="0" w:color="8497B0"/>
              <w:right w:val="single" w:sz="4" w:space="0" w:color="8497B0"/>
            </w:tcBorders>
            <w:vAlign w:val="center"/>
            <w:hideMark/>
          </w:tcPr>
          <w:p w14:paraId="1EA075D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0C2EEFDC" w14:textId="77777777" w:rsidTr="00A64AD0">
        <w:trPr>
          <w:trHeight w:val="930"/>
        </w:trPr>
        <w:tc>
          <w:tcPr>
            <w:tcW w:w="2784" w:type="pct"/>
            <w:tcBorders>
              <w:top w:val="nil"/>
              <w:left w:val="single" w:sz="4" w:space="0" w:color="8497B0"/>
              <w:bottom w:val="single" w:sz="4" w:space="0" w:color="8497B0"/>
              <w:right w:val="single" w:sz="4" w:space="0" w:color="8497B0"/>
            </w:tcBorders>
            <w:vAlign w:val="center"/>
            <w:hideMark/>
          </w:tcPr>
          <w:p w14:paraId="5944A6B9"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FP3</w:t>
            </w:r>
            <w:r w:rsidRPr="00A64AD0">
              <w:rPr>
                <w:rFonts w:ascii="Simplified Arabic" w:eastAsia="Times New Roman" w:hAnsi="Simplified Arabic"/>
                <w:kern w:val="0"/>
                <w:sz w:val="22"/>
                <w:szCs w:val="22"/>
                <w:rtl/>
                <w:lang w:bidi="ar-SA"/>
                <w14:ligatures w14:val="none"/>
              </w:rPr>
              <w:t>: لدى المنظمة خطة مالية متوسطة أو طويلة المدى معتمدة.</w:t>
            </w:r>
          </w:p>
        </w:tc>
        <w:tc>
          <w:tcPr>
            <w:tcW w:w="745" w:type="pct"/>
            <w:tcBorders>
              <w:top w:val="nil"/>
              <w:left w:val="single" w:sz="4" w:space="0" w:color="8497B0"/>
              <w:bottom w:val="single" w:sz="4" w:space="0" w:color="8497B0"/>
              <w:right w:val="single" w:sz="4" w:space="0" w:color="8497B0"/>
            </w:tcBorders>
            <w:vAlign w:val="center"/>
            <w:hideMark/>
          </w:tcPr>
          <w:p w14:paraId="39BCEC83"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3.13</w:t>
            </w:r>
          </w:p>
        </w:tc>
        <w:tc>
          <w:tcPr>
            <w:tcW w:w="829" w:type="pct"/>
            <w:tcBorders>
              <w:top w:val="nil"/>
              <w:left w:val="single" w:sz="4" w:space="0" w:color="8497B0"/>
              <w:bottom w:val="single" w:sz="4" w:space="0" w:color="8497B0"/>
              <w:right w:val="single" w:sz="4" w:space="0" w:color="8497B0"/>
            </w:tcBorders>
            <w:vAlign w:val="center"/>
            <w:hideMark/>
          </w:tcPr>
          <w:p w14:paraId="1FCA273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1.11</w:t>
            </w:r>
          </w:p>
        </w:tc>
        <w:tc>
          <w:tcPr>
            <w:tcW w:w="642" w:type="pct"/>
            <w:tcBorders>
              <w:top w:val="nil"/>
              <w:left w:val="single" w:sz="4" w:space="0" w:color="8497B0"/>
              <w:bottom w:val="single" w:sz="4" w:space="0" w:color="8497B0"/>
              <w:right w:val="single" w:sz="4" w:space="0" w:color="8497B0"/>
            </w:tcBorders>
            <w:vAlign w:val="center"/>
            <w:hideMark/>
          </w:tcPr>
          <w:p w14:paraId="29506492"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4AAE2DEE" w14:textId="77777777" w:rsidTr="00A64AD0">
        <w:trPr>
          <w:trHeight w:val="930"/>
        </w:trPr>
        <w:tc>
          <w:tcPr>
            <w:tcW w:w="2784" w:type="pct"/>
            <w:tcBorders>
              <w:top w:val="nil"/>
              <w:left w:val="single" w:sz="4" w:space="0" w:color="8497B0"/>
              <w:bottom w:val="single" w:sz="4" w:space="0" w:color="8497B0"/>
              <w:right w:val="single" w:sz="4" w:space="0" w:color="8497B0"/>
            </w:tcBorders>
            <w:vAlign w:val="center"/>
            <w:hideMark/>
          </w:tcPr>
          <w:p w14:paraId="7FB494F3"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FP4</w:t>
            </w:r>
            <w:r w:rsidRPr="00A64AD0">
              <w:rPr>
                <w:rFonts w:ascii="Simplified Arabic" w:eastAsia="Times New Roman" w:hAnsi="Simplified Arabic"/>
                <w:kern w:val="0"/>
                <w:sz w:val="22"/>
                <w:szCs w:val="22"/>
                <w:rtl/>
                <w:lang w:bidi="ar-SA"/>
                <w14:ligatures w14:val="none"/>
              </w:rPr>
              <w:t>: تُجري المنظمة تحليلاً للمخاطر المالية المحتملة وسبل مواجهتها.</w:t>
            </w:r>
          </w:p>
        </w:tc>
        <w:tc>
          <w:tcPr>
            <w:tcW w:w="745" w:type="pct"/>
            <w:tcBorders>
              <w:top w:val="nil"/>
              <w:left w:val="single" w:sz="4" w:space="0" w:color="8497B0"/>
              <w:bottom w:val="single" w:sz="4" w:space="0" w:color="8497B0"/>
              <w:right w:val="single" w:sz="4" w:space="0" w:color="8497B0"/>
            </w:tcBorders>
            <w:vAlign w:val="center"/>
            <w:hideMark/>
          </w:tcPr>
          <w:p w14:paraId="4DC319CD"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2.96</w:t>
            </w:r>
          </w:p>
        </w:tc>
        <w:tc>
          <w:tcPr>
            <w:tcW w:w="829" w:type="pct"/>
            <w:tcBorders>
              <w:top w:val="nil"/>
              <w:left w:val="single" w:sz="4" w:space="0" w:color="8497B0"/>
              <w:bottom w:val="single" w:sz="4" w:space="0" w:color="8497B0"/>
              <w:right w:val="single" w:sz="4" w:space="0" w:color="8497B0"/>
            </w:tcBorders>
            <w:vAlign w:val="center"/>
            <w:hideMark/>
          </w:tcPr>
          <w:p w14:paraId="50C19A2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1.09</w:t>
            </w:r>
          </w:p>
        </w:tc>
        <w:tc>
          <w:tcPr>
            <w:tcW w:w="642" w:type="pct"/>
            <w:tcBorders>
              <w:top w:val="nil"/>
              <w:left w:val="single" w:sz="4" w:space="0" w:color="8497B0"/>
              <w:bottom w:val="single" w:sz="4" w:space="0" w:color="8497B0"/>
              <w:right w:val="single" w:sz="4" w:space="0" w:color="8497B0"/>
            </w:tcBorders>
            <w:vAlign w:val="center"/>
            <w:hideMark/>
          </w:tcPr>
          <w:p w14:paraId="2E42907F"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19B3743F" w14:textId="77777777" w:rsidTr="00A64AD0">
        <w:trPr>
          <w:trHeight w:val="930"/>
        </w:trPr>
        <w:tc>
          <w:tcPr>
            <w:tcW w:w="2784" w:type="pct"/>
            <w:tcBorders>
              <w:top w:val="nil"/>
              <w:left w:val="single" w:sz="4" w:space="0" w:color="8497B0"/>
              <w:bottom w:val="single" w:sz="4" w:space="0" w:color="8497B0"/>
              <w:right w:val="single" w:sz="4" w:space="0" w:color="8497B0"/>
            </w:tcBorders>
            <w:vAlign w:val="center"/>
            <w:hideMark/>
          </w:tcPr>
          <w:p w14:paraId="1724DC7B" w14:textId="77777777" w:rsidR="00A64AD0" w:rsidRPr="00A64AD0" w:rsidRDefault="00A64AD0" w:rsidP="00A64AD0">
            <w:pPr>
              <w:spacing w:after="0" w:line="240" w:lineRule="auto"/>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lang w:bidi="ar-SA"/>
                <w14:ligatures w14:val="none"/>
              </w:rPr>
              <w:t>FP5</w:t>
            </w:r>
            <w:r w:rsidRPr="00A64AD0">
              <w:rPr>
                <w:rFonts w:ascii="Simplified Arabic" w:eastAsia="Times New Roman" w:hAnsi="Simplified Arabic"/>
                <w:kern w:val="0"/>
                <w:sz w:val="22"/>
                <w:szCs w:val="22"/>
                <w:rtl/>
                <w:lang w:bidi="ar-SA"/>
                <w14:ligatures w14:val="none"/>
              </w:rPr>
              <w:t>: تربط المنظمة خططها البرامجية بقدرتها التمويلية الفعلية.</w:t>
            </w:r>
          </w:p>
        </w:tc>
        <w:tc>
          <w:tcPr>
            <w:tcW w:w="745" w:type="pct"/>
            <w:tcBorders>
              <w:top w:val="nil"/>
              <w:left w:val="single" w:sz="4" w:space="0" w:color="8497B0"/>
              <w:bottom w:val="single" w:sz="4" w:space="0" w:color="8497B0"/>
              <w:right w:val="single" w:sz="4" w:space="0" w:color="8497B0"/>
            </w:tcBorders>
            <w:vAlign w:val="center"/>
            <w:hideMark/>
          </w:tcPr>
          <w:p w14:paraId="7C2B0610"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3.43</w:t>
            </w:r>
          </w:p>
        </w:tc>
        <w:tc>
          <w:tcPr>
            <w:tcW w:w="829" w:type="pct"/>
            <w:tcBorders>
              <w:top w:val="nil"/>
              <w:left w:val="single" w:sz="4" w:space="0" w:color="8497B0"/>
              <w:bottom w:val="single" w:sz="4" w:space="0" w:color="8497B0"/>
              <w:right w:val="single" w:sz="4" w:space="0" w:color="8497B0"/>
            </w:tcBorders>
            <w:vAlign w:val="center"/>
            <w:hideMark/>
          </w:tcPr>
          <w:p w14:paraId="19949A89"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0.99</w:t>
            </w:r>
          </w:p>
        </w:tc>
        <w:tc>
          <w:tcPr>
            <w:tcW w:w="642" w:type="pct"/>
            <w:tcBorders>
              <w:top w:val="nil"/>
              <w:left w:val="single" w:sz="4" w:space="0" w:color="8497B0"/>
              <w:bottom w:val="single" w:sz="4" w:space="0" w:color="8497B0"/>
              <w:right w:val="single" w:sz="4" w:space="0" w:color="8497B0"/>
            </w:tcBorders>
            <w:vAlign w:val="center"/>
            <w:hideMark/>
          </w:tcPr>
          <w:p w14:paraId="74F94405" w14:textId="77777777" w:rsidR="00A64AD0" w:rsidRPr="00A64AD0" w:rsidRDefault="00A64AD0" w:rsidP="00A64AD0">
            <w:pPr>
              <w:spacing w:after="0" w:line="240" w:lineRule="auto"/>
              <w:jc w:val="center"/>
              <w:rPr>
                <w:rFonts w:ascii="Simplified Arabic" w:eastAsia="Times New Roman" w:hAnsi="Simplified Arabic"/>
                <w:kern w:val="0"/>
                <w:sz w:val="22"/>
                <w:szCs w:val="22"/>
                <w:rtl/>
                <w:lang w:bidi="ar-SA"/>
                <w14:ligatures w14:val="none"/>
              </w:rPr>
            </w:pPr>
            <w:r w:rsidRPr="00A64AD0">
              <w:rPr>
                <w:rFonts w:ascii="Simplified Arabic" w:eastAsia="Times New Roman" w:hAnsi="Simplified Arabic"/>
                <w:kern w:val="0"/>
                <w:sz w:val="22"/>
                <w:szCs w:val="22"/>
                <w:rtl/>
                <w:lang w:bidi="ar-SA"/>
                <w14:ligatures w14:val="none"/>
              </w:rPr>
              <w:t>متوسط</w:t>
            </w:r>
          </w:p>
        </w:tc>
      </w:tr>
      <w:tr w:rsidR="00A64AD0" w:rsidRPr="00A64AD0" w14:paraId="788F60F5" w14:textId="77777777" w:rsidTr="00A64AD0">
        <w:trPr>
          <w:trHeight w:val="465"/>
        </w:trPr>
        <w:tc>
          <w:tcPr>
            <w:tcW w:w="2784" w:type="pct"/>
            <w:tcBorders>
              <w:top w:val="nil"/>
              <w:left w:val="single" w:sz="4" w:space="0" w:color="8497B0"/>
              <w:bottom w:val="single" w:sz="4" w:space="0" w:color="8497B0"/>
              <w:right w:val="single" w:sz="4" w:space="0" w:color="8497B0"/>
            </w:tcBorders>
            <w:shd w:val="clear" w:color="000000" w:fill="DCE6F1"/>
            <w:vAlign w:val="center"/>
            <w:hideMark/>
          </w:tcPr>
          <w:p w14:paraId="147F5541" w14:textId="77777777" w:rsidR="00A64AD0" w:rsidRPr="00A64AD0" w:rsidRDefault="00A64AD0" w:rsidP="00A64AD0">
            <w:pPr>
              <w:spacing w:after="0" w:line="240" w:lineRule="auto"/>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المتوسط العام للمحور</w:t>
            </w:r>
          </w:p>
        </w:tc>
        <w:tc>
          <w:tcPr>
            <w:tcW w:w="745" w:type="pct"/>
            <w:tcBorders>
              <w:top w:val="nil"/>
              <w:left w:val="single" w:sz="4" w:space="0" w:color="8497B0"/>
              <w:bottom w:val="single" w:sz="4" w:space="0" w:color="8497B0"/>
              <w:right w:val="single" w:sz="4" w:space="0" w:color="8497B0"/>
            </w:tcBorders>
            <w:shd w:val="clear" w:color="000000" w:fill="DCE6F1"/>
            <w:vAlign w:val="center"/>
            <w:hideMark/>
          </w:tcPr>
          <w:p w14:paraId="73F65336"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3.18</w:t>
            </w:r>
          </w:p>
        </w:tc>
        <w:tc>
          <w:tcPr>
            <w:tcW w:w="829" w:type="pct"/>
            <w:tcBorders>
              <w:top w:val="nil"/>
              <w:left w:val="single" w:sz="4" w:space="0" w:color="8497B0"/>
              <w:bottom w:val="single" w:sz="4" w:space="0" w:color="8497B0"/>
              <w:right w:val="single" w:sz="4" w:space="0" w:color="8497B0"/>
            </w:tcBorders>
            <w:shd w:val="clear" w:color="000000" w:fill="DCE6F1"/>
            <w:vAlign w:val="center"/>
            <w:hideMark/>
          </w:tcPr>
          <w:p w14:paraId="4BE32C16"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0.86</w:t>
            </w:r>
          </w:p>
        </w:tc>
        <w:tc>
          <w:tcPr>
            <w:tcW w:w="642" w:type="pct"/>
            <w:tcBorders>
              <w:top w:val="nil"/>
              <w:left w:val="single" w:sz="4" w:space="0" w:color="8497B0"/>
              <w:bottom w:val="single" w:sz="4" w:space="0" w:color="8497B0"/>
              <w:right w:val="single" w:sz="4" w:space="0" w:color="8497B0"/>
            </w:tcBorders>
            <w:shd w:val="clear" w:color="000000" w:fill="DCE6F1"/>
            <w:vAlign w:val="center"/>
            <w:hideMark/>
          </w:tcPr>
          <w:p w14:paraId="651F305E" w14:textId="77777777" w:rsidR="00A64AD0" w:rsidRPr="00A64AD0" w:rsidRDefault="00A64AD0" w:rsidP="00A64AD0">
            <w:pPr>
              <w:spacing w:after="0" w:line="240" w:lineRule="auto"/>
              <w:jc w:val="center"/>
              <w:rPr>
                <w:rFonts w:ascii="Simplified Arabic" w:eastAsia="Times New Roman" w:hAnsi="Simplified Arabic"/>
                <w:b/>
                <w:bCs/>
                <w:kern w:val="0"/>
                <w:sz w:val="22"/>
                <w:szCs w:val="22"/>
                <w:rtl/>
                <w:lang w:bidi="ar-SA"/>
                <w14:ligatures w14:val="none"/>
              </w:rPr>
            </w:pPr>
            <w:r w:rsidRPr="00A64AD0">
              <w:rPr>
                <w:rFonts w:ascii="Simplified Arabic" w:eastAsia="Times New Roman" w:hAnsi="Simplified Arabic"/>
                <w:b/>
                <w:bCs/>
                <w:kern w:val="0"/>
                <w:sz w:val="22"/>
                <w:szCs w:val="22"/>
                <w:rtl/>
                <w:lang w:bidi="ar-SA"/>
                <w14:ligatures w14:val="none"/>
              </w:rPr>
              <w:t>متوسط</w:t>
            </w:r>
          </w:p>
        </w:tc>
      </w:tr>
    </w:tbl>
    <w:p w14:paraId="55E2A728" w14:textId="77777777" w:rsidR="00D127D4" w:rsidRPr="00D127D4" w:rsidRDefault="00D127D4" w:rsidP="00A64AD0">
      <w:pPr>
        <w:spacing w:before="240"/>
        <w:jc w:val="both"/>
        <w:rPr>
          <w:lang w:bidi="ar-SA"/>
        </w:rPr>
      </w:pPr>
      <w:r w:rsidRPr="00D127D4">
        <w:rPr>
          <w:rtl/>
          <w:lang w:bidi="ar-SA"/>
        </w:rPr>
        <w:t xml:space="preserve">يتكرّر هنا النمط نفسه الذي ظهر في محوري الابتكار وتنويع الدخل: حضورٌ للأدوات قصيرة المدى وغيابٌ لأدوات المدى الطويل. فالموازنة السنوية ممارسة راسخة، أما الاحتياطي النقدي وتحليل المخاطر — وهما جوهر المرونة المالية — فدون ذلك بوضوح. وقد نبّهت دراسة </w:t>
      </w:r>
      <w:proofErr w:type="spellStart"/>
      <w:r w:rsidRPr="00D127D4">
        <w:rPr>
          <w:rtl/>
          <w:lang w:bidi="ar-SA"/>
        </w:rPr>
        <w:t>Tuckman</w:t>
      </w:r>
      <w:proofErr w:type="spellEnd"/>
      <w:r w:rsidRPr="00D127D4">
        <w:rPr>
          <w:rtl/>
          <w:lang w:bidi="ar-SA"/>
        </w:rPr>
        <w:t xml:space="preserve"> </w:t>
      </w:r>
      <w:proofErr w:type="spellStart"/>
      <w:r w:rsidRPr="00D127D4">
        <w:rPr>
          <w:rtl/>
          <w:lang w:bidi="ar-SA"/>
        </w:rPr>
        <w:t>وChang</w:t>
      </w:r>
      <w:proofErr w:type="spellEnd"/>
      <w:r w:rsidRPr="00D127D4">
        <w:rPr>
          <w:rtl/>
          <w:lang w:bidi="ar-SA"/>
        </w:rPr>
        <w:t xml:space="preserve"> (1991) إلى أن بناء المرونة المالية حاجةٌ مؤسسية لا تقلّ أهميةً عن تنمية الإيرادات ذاتها، وأن المنظمة المعرَّضة للخطر هي التي تُحجم عن تقديم خدماتها فور تعرّضها لصدمة مالية؛ وهو ما يجعل انخفاض هذه العبارة تحديداً مؤشر خطر لا مجرد نقص إجرائي.</w:t>
      </w:r>
    </w:p>
    <w:p w14:paraId="73337E46" w14:textId="17E007BE" w:rsidR="00D127D4" w:rsidRPr="00D127D4" w:rsidRDefault="00D127D4" w:rsidP="00A64AD0">
      <w:pPr>
        <w:pStyle w:val="Heading3"/>
      </w:pPr>
      <w:bookmarkStart w:id="194" w:name="_Toc236421535"/>
      <w:bookmarkStart w:id="195" w:name="_Toc236422530"/>
      <w:r w:rsidRPr="00D127D4">
        <w:rPr>
          <w:rtl/>
        </w:rPr>
        <w:t>ملخص المتوسطات الحسابية لمحاور الدراسة</w:t>
      </w:r>
      <w:bookmarkEnd w:id="194"/>
      <w:bookmarkEnd w:id="195"/>
    </w:p>
    <w:p w14:paraId="19802DFB" w14:textId="77777777" w:rsidR="00D127D4" w:rsidRDefault="00D127D4" w:rsidP="00D127D4">
      <w:pPr>
        <w:jc w:val="both"/>
        <w:rPr>
          <w:rtl/>
          <w:lang w:bidi="ar-SA"/>
        </w:rPr>
      </w:pPr>
      <w:r w:rsidRPr="00D127D4">
        <w:rPr>
          <w:rtl/>
          <w:lang w:bidi="ar-SA"/>
        </w:rPr>
        <w:t xml:space="preserve">لتكوين صورة مقارنة عن مستويات المحاور جميعاً، رُتّبت </w:t>
      </w:r>
      <w:proofErr w:type="spellStart"/>
      <w:r w:rsidRPr="00D127D4">
        <w:rPr>
          <w:rtl/>
          <w:lang w:bidi="ar-SA"/>
        </w:rPr>
        <w:t>متوسطاتها</w:t>
      </w:r>
      <w:proofErr w:type="spellEnd"/>
      <w:r w:rsidRPr="00D127D4">
        <w:rPr>
          <w:rtl/>
          <w:lang w:bidi="ar-SA"/>
        </w:rPr>
        <w:t xml:space="preserve"> تنازلياً على النحو الآتي.</w:t>
      </w:r>
    </w:p>
    <w:p w14:paraId="363B7EA5" w14:textId="77777777" w:rsidR="002D4553" w:rsidRPr="00D127D4" w:rsidRDefault="002D4553" w:rsidP="00D127D4">
      <w:pPr>
        <w:jc w:val="both"/>
        <w:rPr>
          <w:lang w:bidi="ar-SA"/>
        </w:rPr>
      </w:pPr>
    </w:p>
    <w:p w14:paraId="047166F3" w14:textId="77777777" w:rsidR="00D127D4" w:rsidRDefault="00D127D4" w:rsidP="00D127D4">
      <w:pPr>
        <w:jc w:val="both"/>
        <w:rPr>
          <w:rtl/>
          <w:lang w:bidi="ar-SA"/>
        </w:rPr>
      </w:pPr>
      <w:r w:rsidRPr="00D127D4">
        <w:rPr>
          <w:rtl/>
          <w:lang w:bidi="ar-SA"/>
        </w:rPr>
        <w:t>تصدّر الترتيب محور الكفاءة والانضباط المالي (3.70)، يليه الابتكار الاجتماعي (3.46)، ثم الاستباقية الاجتماعية (3.34)، فالتخطيط المالي والاحتياطيات (3.18)، ثم توليد الدخل وتبنّي النموذج الهجين (3.12)، فتنويع مصادر الدخل (3.03)، ثم تحمّل المخاطرة الاجتماعية (3.00)، وأخيراً كفاية الإيرادات واستقلالية التمويل (2.93). وبلغ المتوسط العام الكلي للاستبانة (3.22)، فيما بلغ متوسط المتغير المستقل مجتمعاً (3.23) ومتوسط المتغير التابع (3.21).</w:t>
      </w:r>
    </w:p>
    <w:p w14:paraId="26878F3A" w14:textId="18CB622D" w:rsidR="002D4553" w:rsidRDefault="002D4553" w:rsidP="002D4553">
      <w:pPr>
        <w:pStyle w:val="Caption"/>
        <w:keepNext/>
      </w:pPr>
      <w:bookmarkStart w:id="196" w:name="_Toc23641951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18</w:t>
      </w:r>
      <w:r>
        <w:rPr>
          <w:rtl/>
        </w:rPr>
        <w:fldChar w:fldCharType="end"/>
      </w:r>
      <w:r>
        <w:rPr>
          <w:rFonts w:hint="cs"/>
          <w:rtl/>
          <w:lang w:bidi="ar-SY"/>
        </w:rPr>
        <w:t xml:space="preserve">: </w:t>
      </w:r>
      <w:r w:rsidRPr="00F164D5">
        <w:rPr>
          <w:rtl/>
          <w:lang w:bidi="ar-SY"/>
        </w:rPr>
        <w:t>ملخص المتوسطات الحسابية لمحاور الدراسة مرتّبة تنازلياً</w:t>
      </w:r>
      <w:bookmarkEnd w:id="196"/>
    </w:p>
    <w:tbl>
      <w:tblPr>
        <w:bidiVisual/>
        <w:tblW w:w="5000" w:type="pct"/>
        <w:tblLook w:val="04A0" w:firstRow="1" w:lastRow="0" w:firstColumn="1" w:lastColumn="0" w:noHBand="0" w:noVBand="1"/>
      </w:tblPr>
      <w:tblGrid>
        <w:gridCol w:w="4736"/>
        <w:gridCol w:w="1259"/>
        <w:gridCol w:w="1276"/>
        <w:gridCol w:w="703"/>
        <w:gridCol w:w="1087"/>
      </w:tblGrid>
      <w:tr w:rsidR="002D4553" w:rsidRPr="002D4553" w14:paraId="760145F6" w14:textId="77777777" w:rsidTr="002D4553">
        <w:trPr>
          <w:trHeight w:val="465"/>
        </w:trPr>
        <w:tc>
          <w:tcPr>
            <w:tcW w:w="261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8F2C905"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lang w:bidi="ar-SA"/>
                <w14:ligatures w14:val="none"/>
              </w:rPr>
            </w:pPr>
            <w:r w:rsidRPr="002D4553">
              <w:rPr>
                <w:rFonts w:ascii="Simplified Arabic" w:eastAsia="Times New Roman" w:hAnsi="Simplified Arabic"/>
                <w:b/>
                <w:bCs/>
                <w:color w:val="FFFFFF"/>
                <w:kern w:val="0"/>
                <w:sz w:val="22"/>
                <w:szCs w:val="22"/>
                <w:rtl/>
                <w:lang w:bidi="ar-SA"/>
                <w14:ligatures w14:val="none"/>
              </w:rPr>
              <w:t>المحور (الرمز)</w:t>
            </w:r>
          </w:p>
        </w:tc>
        <w:tc>
          <w:tcPr>
            <w:tcW w:w="69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516ACE4"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المتوسط الحسابي</w:t>
            </w:r>
          </w:p>
        </w:tc>
        <w:tc>
          <w:tcPr>
            <w:tcW w:w="70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1F38C22"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الانحراف المعياري</w:t>
            </w:r>
          </w:p>
        </w:tc>
        <w:tc>
          <w:tcPr>
            <w:tcW w:w="38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753BE02"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الترتيب</w:t>
            </w:r>
          </w:p>
        </w:tc>
        <w:tc>
          <w:tcPr>
            <w:tcW w:w="60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2AD1B67"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مستوى الاتجاه</w:t>
            </w:r>
          </w:p>
        </w:tc>
      </w:tr>
      <w:tr w:rsidR="002D4553" w:rsidRPr="002D4553" w14:paraId="5E66FF55"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29E5DED6"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الكفاءة والانضباط المالي (</w:t>
            </w:r>
            <w:r w:rsidRPr="002D4553">
              <w:rPr>
                <w:rFonts w:ascii="Simplified Arabic" w:eastAsia="Times New Roman" w:hAnsi="Simplified Arabic"/>
                <w:kern w:val="0"/>
                <w:sz w:val="22"/>
                <w:szCs w:val="22"/>
                <w:lang w:bidi="ar-SA"/>
                <w14:ligatures w14:val="none"/>
              </w:rPr>
              <w:t>FE</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72A283F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3.7</w:t>
            </w:r>
          </w:p>
        </w:tc>
        <w:tc>
          <w:tcPr>
            <w:tcW w:w="704" w:type="pct"/>
            <w:tcBorders>
              <w:top w:val="nil"/>
              <w:left w:val="single" w:sz="4" w:space="0" w:color="8497B0"/>
              <w:bottom w:val="single" w:sz="4" w:space="0" w:color="8497B0"/>
              <w:right w:val="single" w:sz="4" w:space="0" w:color="8497B0"/>
            </w:tcBorders>
            <w:vAlign w:val="center"/>
            <w:hideMark/>
          </w:tcPr>
          <w:p w14:paraId="5FACAA5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0.75</w:t>
            </w:r>
          </w:p>
        </w:tc>
        <w:tc>
          <w:tcPr>
            <w:tcW w:w="388" w:type="pct"/>
            <w:tcBorders>
              <w:top w:val="nil"/>
              <w:left w:val="single" w:sz="4" w:space="0" w:color="8497B0"/>
              <w:bottom w:val="single" w:sz="4" w:space="0" w:color="8497B0"/>
              <w:right w:val="single" w:sz="4" w:space="0" w:color="8497B0"/>
            </w:tcBorders>
            <w:vAlign w:val="center"/>
            <w:hideMark/>
          </w:tcPr>
          <w:p w14:paraId="7E0F93C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1</w:t>
            </w:r>
          </w:p>
        </w:tc>
        <w:tc>
          <w:tcPr>
            <w:tcW w:w="600" w:type="pct"/>
            <w:tcBorders>
              <w:top w:val="nil"/>
              <w:left w:val="single" w:sz="4" w:space="0" w:color="8497B0"/>
              <w:bottom w:val="single" w:sz="4" w:space="0" w:color="8497B0"/>
              <w:right w:val="single" w:sz="4" w:space="0" w:color="8497B0"/>
            </w:tcBorders>
            <w:vAlign w:val="center"/>
            <w:hideMark/>
          </w:tcPr>
          <w:p w14:paraId="36A4769C"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مرتفع</w:t>
            </w:r>
          </w:p>
        </w:tc>
      </w:tr>
      <w:tr w:rsidR="002D4553" w:rsidRPr="002D4553" w14:paraId="3CA1A924"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305E56B7"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الابتكار الاجتماعي (</w:t>
            </w:r>
            <w:r w:rsidRPr="002D4553">
              <w:rPr>
                <w:rFonts w:ascii="Simplified Arabic" w:eastAsia="Times New Roman" w:hAnsi="Simplified Arabic"/>
                <w:kern w:val="0"/>
                <w:sz w:val="22"/>
                <w:szCs w:val="22"/>
                <w:lang w:bidi="ar-SA"/>
                <w14:ligatures w14:val="none"/>
              </w:rPr>
              <w:t>SI</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2E31877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3.46</w:t>
            </w:r>
          </w:p>
        </w:tc>
        <w:tc>
          <w:tcPr>
            <w:tcW w:w="704" w:type="pct"/>
            <w:tcBorders>
              <w:top w:val="nil"/>
              <w:left w:val="single" w:sz="4" w:space="0" w:color="8497B0"/>
              <w:bottom w:val="single" w:sz="4" w:space="0" w:color="8497B0"/>
              <w:right w:val="single" w:sz="4" w:space="0" w:color="8497B0"/>
            </w:tcBorders>
            <w:vAlign w:val="center"/>
            <w:hideMark/>
          </w:tcPr>
          <w:p w14:paraId="3D26CA0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0.81</w:t>
            </w:r>
          </w:p>
        </w:tc>
        <w:tc>
          <w:tcPr>
            <w:tcW w:w="388" w:type="pct"/>
            <w:tcBorders>
              <w:top w:val="nil"/>
              <w:left w:val="single" w:sz="4" w:space="0" w:color="8497B0"/>
              <w:bottom w:val="single" w:sz="4" w:space="0" w:color="8497B0"/>
              <w:right w:val="single" w:sz="4" w:space="0" w:color="8497B0"/>
            </w:tcBorders>
            <w:vAlign w:val="center"/>
            <w:hideMark/>
          </w:tcPr>
          <w:p w14:paraId="14215AA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2</w:t>
            </w:r>
          </w:p>
        </w:tc>
        <w:tc>
          <w:tcPr>
            <w:tcW w:w="600" w:type="pct"/>
            <w:tcBorders>
              <w:top w:val="nil"/>
              <w:left w:val="single" w:sz="4" w:space="0" w:color="8497B0"/>
              <w:bottom w:val="single" w:sz="4" w:space="0" w:color="8497B0"/>
              <w:right w:val="single" w:sz="4" w:space="0" w:color="8497B0"/>
            </w:tcBorders>
            <w:vAlign w:val="center"/>
            <w:hideMark/>
          </w:tcPr>
          <w:p w14:paraId="5EA009B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6CA900BA"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20E2A6FE"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الاستباقية الاجتماعية (</w:t>
            </w:r>
            <w:r w:rsidRPr="002D4553">
              <w:rPr>
                <w:rFonts w:ascii="Simplified Arabic" w:eastAsia="Times New Roman" w:hAnsi="Simplified Arabic"/>
                <w:kern w:val="0"/>
                <w:sz w:val="22"/>
                <w:szCs w:val="22"/>
                <w:lang w:bidi="ar-SA"/>
                <w14:ligatures w14:val="none"/>
              </w:rPr>
              <w:t>SP</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322D1ABE"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3.34</w:t>
            </w:r>
          </w:p>
        </w:tc>
        <w:tc>
          <w:tcPr>
            <w:tcW w:w="704" w:type="pct"/>
            <w:tcBorders>
              <w:top w:val="nil"/>
              <w:left w:val="single" w:sz="4" w:space="0" w:color="8497B0"/>
              <w:bottom w:val="single" w:sz="4" w:space="0" w:color="8497B0"/>
              <w:right w:val="single" w:sz="4" w:space="0" w:color="8497B0"/>
            </w:tcBorders>
            <w:vAlign w:val="center"/>
            <w:hideMark/>
          </w:tcPr>
          <w:p w14:paraId="0767B4E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0.81</w:t>
            </w:r>
          </w:p>
        </w:tc>
        <w:tc>
          <w:tcPr>
            <w:tcW w:w="388" w:type="pct"/>
            <w:tcBorders>
              <w:top w:val="nil"/>
              <w:left w:val="single" w:sz="4" w:space="0" w:color="8497B0"/>
              <w:bottom w:val="single" w:sz="4" w:space="0" w:color="8497B0"/>
              <w:right w:val="single" w:sz="4" w:space="0" w:color="8497B0"/>
            </w:tcBorders>
            <w:vAlign w:val="center"/>
            <w:hideMark/>
          </w:tcPr>
          <w:p w14:paraId="3093DF8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w:t>
            </w:r>
          </w:p>
        </w:tc>
        <w:tc>
          <w:tcPr>
            <w:tcW w:w="600" w:type="pct"/>
            <w:tcBorders>
              <w:top w:val="nil"/>
              <w:left w:val="single" w:sz="4" w:space="0" w:color="8497B0"/>
              <w:bottom w:val="single" w:sz="4" w:space="0" w:color="8497B0"/>
              <w:right w:val="single" w:sz="4" w:space="0" w:color="8497B0"/>
            </w:tcBorders>
            <w:vAlign w:val="center"/>
            <w:hideMark/>
          </w:tcPr>
          <w:p w14:paraId="33F22CA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704C3A0F"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2A8DC087"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التخطيط المالي والاحتياطيات (</w:t>
            </w:r>
            <w:r w:rsidRPr="002D4553">
              <w:rPr>
                <w:rFonts w:ascii="Simplified Arabic" w:eastAsia="Times New Roman" w:hAnsi="Simplified Arabic"/>
                <w:kern w:val="0"/>
                <w:sz w:val="22"/>
                <w:szCs w:val="22"/>
                <w:lang w:bidi="ar-SA"/>
                <w14:ligatures w14:val="none"/>
              </w:rPr>
              <w:t>FP</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1B1FD6A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3.18</w:t>
            </w:r>
          </w:p>
        </w:tc>
        <w:tc>
          <w:tcPr>
            <w:tcW w:w="704" w:type="pct"/>
            <w:tcBorders>
              <w:top w:val="nil"/>
              <w:left w:val="single" w:sz="4" w:space="0" w:color="8497B0"/>
              <w:bottom w:val="single" w:sz="4" w:space="0" w:color="8497B0"/>
              <w:right w:val="single" w:sz="4" w:space="0" w:color="8497B0"/>
            </w:tcBorders>
            <w:vAlign w:val="center"/>
            <w:hideMark/>
          </w:tcPr>
          <w:p w14:paraId="2F7BB0AC"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0.86</w:t>
            </w:r>
          </w:p>
        </w:tc>
        <w:tc>
          <w:tcPr>
            <w:tcW w:w="388" w:type="pct"/>
            <w:tcBorders>
              <w:top w:val="nil"/>
              <w:left w:val="single" w:sz="4" w:space="0" w:color="8497B0"/>
              <w:bottom w:val="single" w:sz="4" w:space="0" w:color="8497B0"/>
              <w:right w:val="single" w:sz="4" w:space="0" w:color="8497B0"/>
            </w:tcBorders>
            <w:vAlign w:val="center"/>
            <w:hideMark/>
          </w:tcPr>
          <w:p w14:paraId="373579B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4</w:t>
            </w:r>
          </w:p>
        </w:tc>
        <w:tc>
          <w:tcPr>
            <w:tcW w:w="600" w:type="pct"/>
            <w:tcBorders>
              <w:top w:val="nil"/>
              <w:left w:val="single" w:sz="4" w:space="0" w:color="8497B0"/>
              <w:bottom w:val="single" w:sz="4" w:space="0" w:color="8497B0"/>
              <w:right w:val="single" w:sz="4" w:space="0" w:color="8497B0"/>
            </w:tcBorders>
            <w:vAlign w:val="center"/>
            <w:hideMark/>
          </w:tcPr>
          <w:p w14:paraId="198A78E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6206286A"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375C47FD"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توليد الدخل وتبنّي نموذج العمل الهجين (</w:t>
            </w:r>
            <w:r w:rsidRPr="002D4553">
              <w:rPr>
                <w:rFonts w:ascii="Simplified Arabic" w:eastAsia="Times New Roman" w:hAnsi="Simplified Arabic"/>
                <w:kern w:val="0"/>
                <w:sz w:val="22"/>
                <w:szCs w:val="22"/>
                <w:lang w:bidi="ar-SA"/>
                <w14:ligatures w14:val="none"/>
              </w:rPr>
              <w:t>IG</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6A42762C"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3.12</w:t>
            </w:r>
          </w:p>
        </w:tc>
        <w:tc>
          <w:tcPr>
            <w:tcW w:w="704" w:type="pct"/>
            <w:tcBorders>
              <w:top w:val="nil"/>
              <w:left w:val="single" w:sz="4" w:space="0" w:color="8497B0"/>
              <w:bottom w:val="single" w:sz="4" w:space="0" w:color="8497B0"/>
              <w:right w:val="single" w:sz="4" w:space="0" w:color="8497B0"/>
            </w:tcBorders>
            <w:vAlign w:val="center"/>
            <w:hideMark/>
          </w:tcPr>
          <w:p w14:paraId="12BC57D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0.9</w:t>
            </w:r>
          </w:p>
        </w:tc>
        <w:tc>
          <w:tcPr>
            <w:tcW w:w="388" w:type="pct"/>
            <w:tcBorders>
              <w:top w:val="nil"/>
              <w:left w:val="single" w:sz="4" w:space="0" w:color="8497B0"/>
              <w:bottom w:val="single" w:sz="4" w:space="0" w:color="8497B0"/>
              <w:right w:val="single" w:sz="4" w:space="0" w:color="8497B0"/>
            </w:tcBorders>
            <w:vAlign w:val="center"/>
            <w:hideMark/>
          </w:tcPr>
          <w:p w14:paraId="5E82B57C"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5</w:t>
            </w:r>
          </w:p>
        </w:tc>
        <w:tc>
          <w:tcPr>
            <w:tcW w:w="600" w:type="pct"/>
            <w:tcBorders>
              <w:top w:val="nil"/>
              <w:left w:val="single" w:sz="4" w:space="0" w:color="8497B0"/>
              <w:bottom w:val="single" w:sz="4" w:space="0" w:color="8497B0"/>
              <w:right w:val="single" w:sz="4" w:space="0" w:color="8497B0"/>
            </w:tcBorders>
            <w:vAlign w:val="center"/>
            <w:hideMark/>
          </w:tcPr>
          <w:p w14:paraId="577942D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67A60D92"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21496372"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تنويع مصادر الدخل (</w:t>
            </w:r>
            <w:r w:rsidRPr="002D4553">
              <w:rPr>
                <w:rFonts w:ascii="Simplified Arabic" w:eastAsia="Times New Roman" w:hAnsi="Simplified Arabic"/>
                <w:kern w:val="0"/>
                <w:sz w:val="22"/>
                <w:szCs w:val="22"/>
                <w:lang w:bidi="ar-SA"/>
                <w14:ligatures w14:val="none"/>
              </w:rPr>
              <w:t>RD</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1778C65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3.03</w:t>
            </w:r>
          </w:p>
        </w:tc>
        <w:tc>
          <w:tcPr>
            <w:tcW w:w="704" w:type="pct"/>
            <w:tcBorders>
              <w:top w:val="nil"/>
              <w:left w:val="single" w:sz="4" w:space="0" w:color="8497B0"/>
              <w:bottom w:val="single" w:sz="4" w:space="0" w:color="8497B0"/>
              <w:right w:val="single" w:sz="4" w:space="0" w:color="8497B0"/>
            </w:tcBorders>
            <w:vAlign w:val="center"/>
            <w:hideMark/>
          </w:tcPr>
          <w:p w14:paraId="0F5D946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0.85</w:t>
            </w:r>
          </w:p>
        </w:tc>
        <w:tc>
          <w:tcPr>
            <w:tcW w:w="388" w:type="pct"/>
            <w:tcBorders>
              <w:top w:val="nil"/>
              <w:left w:val="single" w:sz="4" w:space="0" w:color="8497B0"/>
              <w:bottom w:val="single" w:sz="4" w:space="0" w:color="8497B0"/>
              <w:right w:val="single" w:sz="4" w:space="0" w:color="8497B0"/>
            </w:tcBorders>
            <w:vAlign w:val="center"/>
            <w:hideMark/>
          </w:tcPr>
          <w:p w14:paraId="14121D7D"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6</w:t>
            </w:r>
          </w:p>
        </w:tc>
        <w:tc>
          <w:tcPr>
            <w:tcW w:w="600" w:type="pct"/>
            <w:tcBorders>
              <w:top w:val="nil"/>
              <w:left w:val="single" w:sz="4" w:space="0" w:color="8497B0"/>
              <w:bottom w:val="single" w:sz="4" w:space="0" w:color="8497B0"/>
              <w:right w:val="single" w:sz="4" w:space="0" w:color="8497B0"/>
            </w:tcBorders>
            <w:vAlign w:val="center"/>
            <w:hideMark/>
          </w:tcPr>
          <w:p w14:paraId="16020C7E"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31EF51E2"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68638509"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تحمّل المخاطرة الاجتماعية (</w:t>
            </w:r>
            <w:r w:rsidRPr="002D4553">
              <w:rPr>
                <w:rFonts w:ascii="Simplified Arabic" w:eastAsia="Times New Roman" w:hAnsi="Simplified Arabic"/>
                <w:kern w:val="0"/>
                <w:sz w:val="22"/>
                <w:szCs w:val="22"/>
                <w:lang w:bidi="ar-SA"/>
                <w14:ligatures w14:val="none"/>
              </w:rPr>
              <w:t>SR</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4CF392C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3</w:t>
            </w:r>
          </w:p>
        </w:tc>
        <w:tc>
          <w:tcPr>
            <w:tcW w:w="704" w:type="pct"/>
            <w:tcBorders>
              <w:top w:val="nil"/>
              <w:left w:val="single" w:sz="4" w:space="0" w:color="8497B0"/>
              <w:bottom w:val="single" w:sz="4" w:space="0" w:color="8497B0"/>
              <w:right w:val="single" w:sz="4" w:space="0" w:color="8497B0"/>
            </w:tcBorders>
            <w:vAlign w:val="center"/>
            <w:hideMark/>
          </w:tcPr>
          <w:p w14:paraId="37535E7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0.81</w:t>
            </w:r>
          </w:p>
        </w:tc>
        <w:tc>
          <w:tcPr>
            <w:tcW w:w="388" w:type="pct"/>
            <w:tcBorders>
              <w:top w:val="nil"/>
              <w:left w:val="single" w:sz="4" w:space="0" w:color="8497B0"/>
              <w:bottom w:val="single" w:sz="4" w:space="0" w:color="8497B0"/>
              <w:right w:val="single" w:sz="4" w:space="0" w:color="8497B0"/>
            </w:tcBorders>
            <w:vAlign w:val="center"/>
            <w:hideMark/>
          </w:tcPr>
          <w:p w14:paraId="145D056E"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7</w:t>
            </w:r>
          </w:p>
        </w:tc>
        <w:tc>
          <w:tcPr>
            <w:tcW w:w="600" w:type="pct"/>
            <w:tcBorders>
              <w:top w:val="nil"/>
              <w:left w:val="single" w:sz="4" w:space="0" w:color="8497B0"/>
              <w:bottom w:val="single" w:sz="4" w:space="0" w:color="8497B0"/>
              <w:right w:val="single" w:sz="4" w:space="0" w:color="8497B0"/>
            </w:tcBorders>
            <w:vAlign w:val="center"/>
            <w:hideMark/>
          </w:tcPr>
          <w:p w14:paraId="4FA617E3"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0ADB3387" w14:textId="77777777" w:rsidTr="002D4553">
        <w:trPr>
          <w:trHeight w:val="465"/>
        </w:trPr>
        <w:tc>
          <w:tcPr>
            <w:tcW w:w="2613" w:type="pct"/>
            <w:tcBorders>
              <w:top w:val="nil"/>
              <w:left w:val="single" w:sz="4" w:space="0" w:color="8497B0"/>
              <w:bottom w:val="single" w:sz="4" w:space="0" w:color="8497B0"/>
              <w:right w:val="single" w:sz="4" w:space="0" w:color="8497B0"/>
            </w:tcBorders>
            <w:vAlign w:val="center"/>
            <w:hideMark/>
          </w:tcPr>
          <w:p w14:paraId="45250C97"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كفاية الإيرادات واستقلالية التمويل (</w:t>
            </w:r>
            <w:r w:rsidRPr="002D4553">
              <w:rPr>
                <w:rFonts w:ascii="Simplified Arabic" w:eastAsia="Times New Roman" w:hAnsi="Simplified Arabic"/>
                <w:kern w:val="0"/>
                <w:sz w:val="22"/>
                <w:szCs w:val="22"/>
                <w:lang w:bidi="ar-SA"/>
                <w14:ligatures w14:val="none"/>
              </w:rPr>
              <w:t>RA</w:t>
            </w:r>
            <w:r w:rsidRPr="002D4553">
              <w:rPr>
                <w:rFonts w:ascii="Simplified Arabic" w:eastAsia="Times New Roman" w:hAnsi="Simplified Arabic"/>
                <w:kern w:val="0"/>
                <w:sz w:val="22"/>
                <w:szCs w:val="22"/>
                <w:rtl/>
                <w:lang w:bidi="ar-SA"/>
                <w14:ligatures w14:val="none"/>
              </w:rPr>
              <w:t>)</w:t>
            </w:r>
          </w:p>
        </w:tc>
        <w:tc>
          <w:tcPr>
            <w:tcW w:w="695" w:type="pct"/>
            <w:tcBorders>
              <w:top w:val="nil"/>
              <w:left w:val="single" w:sz="4" w:space="0" w:color="8497B0"/>
              <w:bottom w:val="single" w:sz="4" w:space="0" w:color="8497B0"/>
              <w:right w:val="single" w:sz="4" w:space="0" w:color="8497B0"/>
            </w:tcBorders>
            <w:vAlign w:val="center"/>
            <w:hideMark/>
          </w:tcPr>
          <w:p w14:paraId="3960CD4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2.93</w:t>
            </w:r>
          </w:p>
        </w:tc>
        <w:tc>
          <w:tcPr>
            <w:tcW w:w="704" w:type="pct"/>
            <w:tcBorders>
              <w:top w:val="nil"/>
              <w:left w:val="single" w:sz="4" w:space="0" w:color="8497B0"/>
              <w:bottom w:val="single" w:sz="4" w:space="0" w:color="8497B0"/>
              <w:right w:val="single" w:sz="4" w:space="0" w:color="8497B0"/>
            </w:tcBorders>
            <w:vAlign w:val="center"/>
            <w:hideMark/>
          </w:tcPr>
          <w:p w14:paraId="51AF0CA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0.9</w:t>
            </w:r>
          </w:p>
        </w:tc>
        <w:tc>
          <w:tcPr>
            <w:tcW w:w="388" w:type="pct"/>
            <w:tcBorders>
              <w:top w:val="nil"/>
              <w:left w:val="single" w:sz="4" w:space="0" w:color="8497B0"/>
              <w:bottom w:val="single" w:sz="4" w:space="0" w:color="8497B0"/>
              <w:right w:val="single" w:sz="4" w:space="0" w:color="8497B0"/>
            </w:tcBorders>
            <w:vAlign w:val="center"/>
            <w:hideMark/>
          </w:tcPr>
          <w:p w14:paraId="43846A6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8</w:t>
            </w:r>
          </w:p>
        </w:tc>
        <w:tc>
          <w:tcPr>
            <w:tcW w:w="600" w:type="pct"/>
            <w:tcBorders>
              <w:top w:val="nil"/>
              <w:left w:val="single" w:sz="4" w:space="0" w:color="8497B0"/>
              <w:bottom w:val="single" w:sz="4" w:space="0" w:color="8497B0"/>
              <w:right w:val="single" w:sz="4" w:space="0" w:color="8497B0"/>
            </w:tcBorders>
            <w:vAlign w:val="center"/>
            <w:hideMark/>
          </w:tcPr>
          <w:p w14:paraId="49F3038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متوسط</w:t>
            </w:r>
          </w:p>
        </w:tc>
      </w:tr>
      <w:tr w:rsidR="002D4553" w:rsidRPr="002D4553" w14:paraId="3D908112" w14:textId="77777777" w:rsidTr="002D4553">
        <w:trPr>
          <w:trHeight w:val="465"/>
        </w:trPr>
        <w:tc>
          <w:tcPr>
            <w:tcW w:w="2613" w:type="pct"/>
            <w:tcBorders>
              <w:top w:val="nil"/>
              <w:left w:val="single" w:sz="4" w:space="0" w:color="8497B0"/>
              <w:bottom w:val="single" w:sz="4" w:space="0" w:color="8497B0"/>
              <w:right w:val="single" w:sz="4" w:space="0" w:color="8497B0"/>
            </w:tcBorders>
            <w:shd w:val="clear" w:color="000000" w:fill="DCE6F1"/>
            <w:vAlign w:val="center"/>
            <w:hideMark/>
          </w:tcPr>
          <w:p w14:paraId="16548196" w14:textId="77777777" w:rsidR="002D4553" w:rsidRPr="002D4553" w:rsidRDefault="002D4553" w:rsidP="002D4553">
            <w:pPr>
              <w:spacing w:after="0" w:line="240" w:lineRule="auto"/>
              <w:rPr>
                <w:rFonts w:ascii="Simplified Arabic" w:eastAsia="Times New Roman" w:hAnsi="Simplified Arabic"/>
                <w:b/>
                <w:bCs/>
                <w:kern w:val="0"/>
                <w:sz w:val="22"/>
                <w:szCs w:val="22"/>
                <w:rtl/>
                <w:lang w:bidi="ar-SA"/>
                <w14:ligatures w14:val="none"/>
              </w:rPr>
            </w:pPr>
            <w:r w:rsidRPr="002D4553">
              <w:rPr>
                <w:rFonts w:ascii="Simplified Arabic" w:eastAsia="Times New Roman" w:hAnsi="Simplified Arabic"/>
                <w:b/>
                <w:bCs/>
                <w:kern w:val="0"/>
                <w:sz w:val="22"/>
                <w:szCs w:val="22"/>
                <w:rtl/>
                <w:lang w:bidi="ar-SA"/>
                <w14:ligatures w14:val="none"/>
              </w:rPr>
              <w:t>المتوسط العام الكلي</w:t>
            </w:r>
          </w:p>
        </w:tc>
        <w:tc>
          <w:tcPr>
            <w:tcW w:w="695" w:type="pct"/>
            <w:tcBorders>
              <w:top w:val="nil"/>
              <w:left w:val="single" w:sz="4" w:space="0" w:color="8497B0"/>
              <w:bottom w:val="single" w:sz="4" w:space="0" w:color="8497B0"/>
              <w:right w:val="single" w:sz="4" w:space="0" w:color="8497B0"/>
            </w:tcBorders>
            <w:shd w:val="clear" w:color="000000" w:fill="DCE6F1"/>
            <w:vAlign w:val="center"/>
            <w:hideMark/>
          </w:tcPr>
          <w:p w14:paraId="42FC0C2B" w14:textId="77777777" w:rsidR="002D4553" w:rsidRPr="002D4553" w:rsidRDefault="002D4553" w:rsidP="002D4553">
            <w:pPr>
              <w:spacing w:after="0" w:line="240" w:lineRule="auto"/>
              <w:jc w:val="center"/>
              <w:rPr>
                <w:rFonts w:ascii="Simplified Arabic" w:eastAsia="Times New Roman" w:hAnsi="Simplified Arabic"/>
                <w:b/>
                <w:bCs/>
                <w:kern w:val="0"/>
                <w:sz w:val="22"/>
                <w:szCs w:val="22"/>
                <w:rtl/>
                <w:lang w:bidi="ar-SA"/>
                <w14:ligatures w14:val="none"/>
              </w:rPr>
            </w:pPr>
            <w:r w:rsidRPr="002D4553">
              <w:rPr>
                <w:rFonts w:ascii="Simplified Arabic" w:eastAsia="Times New Roman" w:hAnsi="Simplified Arabic"/>
                <w:b/>
                <w:bCs/>
                <w:kern w:val="0"/>
                <w:sz w:val="22"/>
                <w:szCs w:val="22"/>
                <w:rtl/>
                <w:lang w:bidi="ar-SA"/>
                <w14:ligatures w14:val="none"/>
              </w:rPr>
              <w:t>3.22</w:t>
            </w:r>
          </w:p>
        </w:tc>
        <w:tc>
          <w:tcPr>
            <w:tcW w:w="704" w:type="pct"/>
            <w:tcBorders>
              <w:top w:val="nil"/>
              <w:left w:val="single" w:sz="4" w:space="0" w:color="8497B0"/>
              <w:bottom w:val="single" w:sz="4" w:space="0" w:color="8497B0"/>
              <w:right w:val="single" w:sz="4" w:space="0" w:color="8497B0"/>
            </w:tcBorders>
            <w:shd w:val="clear" w:color="000000" w:fill="DCE6F1"/>
            <w:vAlign w:val="center"/>
            <w:hideMark/>
          </w:tcPr>
          <w:p w14:paraId="5A6B9BB2" w14:textId="77777777" w:rsidR="002D4553" w:rsidRPr="002D4553" w:rsidRDefault="002D4553" w:rsidP="002D4553">
            <w:pPr>
              <w:spacing w:after="0" w:line="240" w:lineRule="auto"/>
              <w:jc w:val="center"/>
              <w:rPr>
                <w:rFonts w:ascii="Simplified Arabic" w:eastAsia="Times New Roman" w:hAnsi="Simplified Arabic"/>
                <w:b/>
                <w:bCs/>
                <w:kern w:val="0"/>
                <w:sz w:val="22"/>
                <w:szCs w:val="22"/>
                <w:rtl/>
                <w:lang w:bidi="ar-SA"/>
                <w14:ligatures w14:val="none"/>
              </w:rPr>
            </w:pPr>
            <w:r w:rsidRPr="002D4553">
              <w:rPr>
                <w:rFonts w:ascii="Simplified Arabic" w:eastAsia="Times New Roman" w:hAnsi="Simplified Arabic"/>
                <w:b/>
                <w:bCs/>
                <w:kern w:val="0"/>
                <w:sz w:val="22"/>
                <w:szCs w:val="22"/>
                <w:rtl/>
                <w:lang w:bidi="ar-SA"/>
                <w14:ligatures w14:val="none"/>
              </w:rPr>
              <w:t>-</w:t>
            </w:r>
          </w:p>
        </w:tc>
        <w:tc>
          <w:tcPr>
            <w:tcW w:w="388" w:type="pct"/>
            <w:tcBorders>
              <w:top w:val="nil"/>
              <w:left w:val="single" w:sz="4" w:space="0" w:color="8497B0"/>
              <w:bottom w:val="single" w:sz="4" w:space="0" w:color="8497B0"/>
              <w:right w:val="single" w:sz="4" w:space="0" w:color="8497B0"/>
            </w:tcBorders>
            <w:shd w:val="clear" w:color="000000" w:fill="DCE6F1"/>
            <w:vAlign w:val="center"/>
            <w:hideMark/>
          </w:tcPr>
          <w:p w14:paraId="6D40DFD7" w14:textId="77777777" w:rsidR="002D4553" w:rsidRPr="002D4553" w:rsidRDefault="002D4553" w:rsidP="002D4553">
            <w:pPr>
              <w:spacing w:after="0" w:line="240" w:lineRule="auto"/>
              <w:jc w:val="center"/>
              <w:rPr>
                <w:rFonts w:ascii="Simplified Arabic" w:eastAsia="Times New Roman" w:hAnsi="Simplified Arabic"/>
                <w:b/>
                <w:bCs/>
                <w:kern w:val="0"/>
                <w:sz w:val="22"/>
                <w:szCs w:val="22"/>
                <w:rtl/>
                <w:lang w:bidi="ar-SA"/>
                <w14:ligatures w14:val="none"/>
              </w:rPr>
            </w:pPr>
            <w:r w:rsidRPr="002D4553">
              <w:rPr>
                <w:rFonts w:ascii="Simplified Arabic" w:eastAsia="Times New Roman" w:hAnsi="Simplified Arabic"/>
                <w:b/>
                <w:bCs/>
                <w:kern w:val="0"/>
                <w:sz w:val="22"/>
                <w:szCs w:val="22"/>
                <w:rtl/>
                <w:lang w:bidi="ar-SA"/>
                <w14:ligatures w14:val="none"/>
              </w:rPr>
              <w:t>-</w:t>
            </w:r>
          </w:p>
        </w:tc>
        <w:tc>
          <w:tcPr>
            <w:tcW w:w="600" w:type="pct"/>
            <w:tcBorders>
              <w:top w:val="nil"/>
              <w:left w:val="single" w:sz="4" w:space="0" w:color="8497B0"/>
              <w:bottom w:val="single" w:sz="4" w:space="0" w:color="8497B0"/>
              <w:right w:val="single" w:sz="4" w:space="0" w:color="8497B0"/>
            </w:tcBorders>
            <w:shd w:val="clear" w:color="000000" w:fill="DCE6F1"/>
            <w:vAlign w:val="center"/>
            <w:hideMark/>
          </w:tcPr>
          <w:p w14:paraId="6CD835B0" w14:textId="77777777" w:rsidR="002D4553" w:rsidRPr="002D4553" w:rsidRDefault="002D4553" w:rsidP="002D4553">
            <w:pPr>
              <w:spacing w:after="0" w:line="240" w:lineRule="auto"/>
              <w:jc w:val="center"/>
              <w:rPr>
                <w:rFonts w:ascii="Simplified Arabic" w:eastAsia="Times New Roman" w:hAnsi="Simplified Arabic"/>
                <w:b/>
                <w:bCs/>
                <w:kern w:val="0"/>
                <w:sz w:val="22"/>
                <w:szCs w:val="22"/>
                <w:rtl/>
                <w:lang w:bidi="ar-SA"/>
                <w14:ligatures w14:val="none"/>
              </w:rPr>
            </w:pPr>
            <w:r w:rsidRPr="002D4553">
              <w:rPr>
                <w:rFonts w:ascii="Simplified Arabic" w:eastAsia="Times New Roman" w:hAnsi="Simplified Arabic"/>
                <w:b/>
                <w:bCs/>
                <w:kern w:val="0"/>
                <w:sz w:val="22"/>
                <w:szCs w:val="22"/>
                <w:rtl/>
                <w:lang w:bidi="ar-SA"/>
                <w14:ligatures w14:val="none"/>
              </w:rPr>
              <w:t>متوسط</w:t>
            </w:r>
          </w:p>
        </w:tc>
      </w:tr>
      <w:tr w:rsidR="002D4553" w:rsidRPr="002D4553" w14:paraId="21E765B6" w14:textId="77777777" w:rsidTr="002D4553">
        <w:trPr>
          <w:trHeight w:val="840"/>
        </w:trPr>
        <w:tc>
          <w:tcPr>
            <w:tcW w:w="5000" w:type="pct"/>
            <w:gridSpan w:val="5"/>
            <w:tcBorders>
              <w:top w:val="nil"/>
              <w:left w:val="nil"/>
              <w:bottom w:val="nil"/>
              <w:right w:val="nil"/>
            </w:tcBorders>
            <w:vAlign w:val="center"/>
            <w:hideMark/>
          </w:tcPr>
          <w:p w14:paraId="154562AE" w14:textId="2C2FC19E" w:rsidR="002D4553" w:rsidRPr="002D4553" w:rsidRDefault="002D4553" w:rsidP="002D4553">
            <w:pPr>
              <w:spacing w:after="0" w:line="240" w:lineRule="auto"/>
              <w:rPr>
                <w:rFonts w:eastAsia="Times New Roman" w:cs="Times New Roman"/>
                <w:kern w:val="0"/>
                <w:sz w:val="20"/>
                <w:szCs w:val="20"/>
                <w:lang w:bidi="ar-SA"/>
                <w14:ligatures w14:val="none"/>
              </w:rPr>
            </w:pPr>
            <w:r w:rsidRPr="002D4553">
              <w:rPr>
                <w:rFonts w:ascii="Simplified Arabic" w:eastAsia="Times New Roman" w:hAnsi="Simplified Arabic"/>
                <w:i/>
                <w:iCs/>
                <w:kern w:val="0"/>
                <w:sz w:val="20"/>
                <w:szCs w:val="20"/>
                <w:rtl/>
                <w:lang w:bidi="ar-SA"/>
                <w14:ligatures w14:val="none"/>
              </w:rPr>
              <w:t>المتغير المستقل (نماذج الريادة الاجتماعية) = 3.23 | المتغير التابع (الاستدامة المالية) = 3.21</w:t>
            </w:r>
          </w:p>
        </w:tc>
      </w:tr>
    </w:tbl>
    <w:p w14:paraId="0D8732BA" w14:textId="0C1847CD" w:rsidR="00D127D4" w:rsidRPr="00D127D4" w:rsidRDefault="00D127D4" w:rsidP="00D127D4">
      <w:pPr>
        <w:jc w:val="both"/>
        <w:rPr>
          <w:lang w:bidi="ar-SA"/>
        </w:rPr>
      </w:pPr>
      <w:r w:rsidRPr="00D127D4">
        <w:rPr>
          <w:rtl/>
          <w:lang w:bidi="ar-SA"/>
        </w:rPr>
        <w:t>ويرسم هذا الترتيب خريطة واضحة لحال المنظمات المدروسة: القمة يحتلّها ما هو مُلزَم به نظاماً (الانضباط المالي)، والوسط تشغله التوجّهات الذهنية والتخطيطية (الابتكار والاستباقية والتخطيط)، أما القاع فتحتلّه الممارسات التي تتطلّب تحوّلاً فعلياً في نموذج العمل وتحمّلاً للمخاطرة وتغييراً في بنية الإيراد. بعبارة أخرى: القطاع منضبط أكثر مما هو مستقلّ، ومتحمّس للريادة أكثر مما هو ممارس لها. وهذا التشخيص يمهّد لاختبار السؤال الجوهري في الدراسة: هل يترجم هذا التوجّه الريادي</w:t>
      </w:r>
      <w:r w:rsidR="002D4553">
        <w:rPr>
          <w:rFonts w:hint="cs"/>
          <w:rtl/>
          <w:lang w:bidi="ar-SA"/>
        </w:rPr>
        <w:t>،</w:t>
      </w:r>
      <w:r w:rsidRPr="00D127D4">
        <w:rPr>
          <w:rtl/>
          <w:lang w:bidi="ar-SA"/>
        </w:rPr>
        <w:t xml:space="preserve"> على مستواه المتوسط</w:t>
      </w:r>
      <w:r w:rsidR="002D4553">
        <w:rPr>
          <w:rFonts w:hint="cs"/>
          <w:rtl/>
          <w:lang w:bidi="ar-SA"/>
        </w:rPr>
        <w:t>،</w:t>
      </w:r>
      <w:r w:rsidRPr="00D127D4">
        <w:rPr>
          <w:rtl/>
          <w:lang w:bidi="ar-SA"/>
        </w:rPr>
        <w:t xml:space="preserve"> إلى استدامة مالية فعلية؟</w:t>
      </w:r>
    </w:p>
    <w:p w14:paraId="407B3549" w14:textId="77777777" w:rsidR="00D127D4" w:rsidRPr="00D127D4" w:rsidRDefault="00D127D4" w:rsidP="00817A2E">
      <w:pPr>
        <w:jc w:val="both"/>
        <w:rPr>
          <w:rtl/>
          <w:lang w:bidi="ar-SA"/>
        </w:rPr>
      </w:pPr>
    </w:p>
    <w:p w14:paraId="3BE360D4" w14:textId="77777777" w:rsidR="00D127D4" w:rsidRDefault="00D127D4" w:rsidP="00817A2E">
      <w:pPr>
        <w:jc w:val="both"/>
        <w:rPr>
          <w:rtl/>
          <w:lang w:bidi="ar-SA"/>
        </w:rPr>
      </w:pPr>
    </w:p>
    <w:p w14:paraId="3A2DE7A6" w14:textId="77777777" w:rsidR="002D4553" w:rsidRPr="00817A2E" w:rsidRDefault="002D4553" w:rsidP="00817A2E">
      <w:pPr>
        <w:jc w:val="both"/>
        <w:rPr>
          <w:lang w:bidi="ar-SA"/>
        </w:rPr>
      </w:pPr>
    </w:p>
    <w:p w14:paraId="2684258C" w14:textId="45F7FC26" w:rsidR="002D4553" w:rsidRPr="002D4553" w:rsidRDefault="002D4553" w:rsidP="002D4553">
      <w:pPr>
        <w:pStyle w:val="Heading2"/>
        <w:rPr>
          <w:rFonts w:eastAsiaTheme="minorHAnsi"/>
        </w:rPr>
      </w:pPr>
      <w:bookmarkStart w:id="197" w:name="_Toc236421536"/>
      <w:bookmarkStart w:id="198" w:name="_Toc236422531"/>
      <w:r w:rsidRPr="002D4553">
        <w:rPr>
          <w:rFonts w:eastAsiaTheme="minorHAnsi"/>
          <w:rtl/>
        </w:rPr>
        <w:lastRenderedPageBreak/>
        <w:t>التحقق من شروط التحليل الاستدلالي</w:t>
      </w:r>
      <w:bookmarkEnd w:id="197"/>
      <w:bookmarkEnd w:id="198"/>
    </w:p>
    <w:p w14:paraId="36A1227C" w14:textId="77777777" w:rsidR="002D4553" w:rsidRDefault="002D4553" w:rsidP="002D4553">
      <w:pPr>
        <w:spacing w:line="240" w:lineRule="auto"/>
        <w:jc w:val="both"/>
        <w:rPr>
          <w:rtl/>
          <w:lang w:bidi="ar-SA"/>
        </w:rPr>
      </w:pPr>
      <w:r w:rsidRPr="002D4553">
        <w:rPr>
          <w:rtl/>
          <w:lang w:bidi="ar-SA"/>
        </w:rPr>
        <w:t>قبل إجراء اختبارات الفرضيات، تحقّقت الدراسة من استيفاء الشروط الإحصائية الأساسية للانحدار وتحليل التباين، وذلك عبر فحص اعتدالية توزيع البيانات بمؤشّري الالتواء والتفلطح، والتأكّد من غياب الارتباط الخطي المتعدّد بين أبعاد المتغير المستقل عبر معامل تضخّم التباين والتباين المسموح به (</w:t>
      </w:r>
      <w:proofErr w:type="spellStart"/>
      <w:r w:rsidRPr="002D4553">
        <w:rPr>
          <w:rtl/>
          <w:lang w:bidi="ar-SA"/>
        </w:rPr>
        <w:t>Hair</w:t>
      </w:r>
      <w:proofErr w:type="spellEnd"/>
      <w:r w:rsidRPr="002D4553">
        <w:rPr>
          <w:rtl/>
          <w:lang w:bidi="ar-SA"/>
        </w:rPr>
        <w:t xml:space="preserve"> </w:t>
      </w:r>
      <w:proofErr w:type="spellStart"/>
      <w:r w:rsidRPr="002D4553">
        <w:rPr>
          <w:rtl/>
          <w:lang w:bidi="ar-SA"/>
        </w:rPr>
        <w:t>et</w:t>
      </w:r>
      <w:proofErr w:type="spellEnd"/>
      <w:r w:rsidRPr="002D4553">
        <w:rPr>
          <w:rtl/>
          <w:lang w:bidi="ar-SA"/>
        </w:rPr>
        <w:t xml:space="preserve"> </w:t>
      </w:r>
      <w:proofErr w:type="spellStart"/>
      <w:r w:rsidRPr="002D4553">
        <w:rPr>
          <w:rtl/>
          <w:lang w:bidi="ar-SA"/>
        </w:rPr>
        <w:t>al</w:t>
      </w:r>
      <w:proofErr w:type="spellEnd"/>
      <w:r w:rsidRPr="002D4553">
        <w:rPr>
          <w:rtl/>
          <w:lang w:bidi="ar-SA"/>
        </w:rPr>
        <w:t xml:space="preserve">., 2019؛ </w:t>
      </w:r>
      <w:proofErr w:type="spellStart"/>
      <w:r w:rsidRPr="002D4553">
        <w:rPr>
          <w:rtl/>
          <w:lang w:bidi="ar-SA"/>
        </w:rPr>
        <w:t>Field</w:t>
      </w:r>
      <w:proofErr w:type="spellEnd"/>
      <w:r w:rsidRPr="002D4553">
        <w:rPr>
          <w:rtl/>
          <w:lang w:bidi="ar-SA"/>
        </w:rPr>
        <w:t>, 2018).</w:t>
      </w:r>
    </w:p>
    <w:p w14:paraId="74BF8CF3" w14:textId="2F9F9870" w:rsidR="002D4553" w:rsidRDefault="002D4553" w:rsidP="002D4553">
      <w:pPr>
        <w:pStyle w:val="Caption"/>
        <w:keepNext/>
      </w:pPr>
      <w:bookmarkStart w:id="199" w:name="_Toc23641951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19</w:t>
      </w:r>
      <w:r>
        <w:rPr>
          <w:rtl/>
        </w:rPr>
        <w:fldChar w:fldCharType="end"/>
      </w:r>
      <w:r>
        <w:rPr>
          <w:rFonts w:hint="cs"/>
          <w:rtl/>
          <w:lang w:bidi="ar-SY"/>
        </w:rPr>
        <w:t xml:space="preserve">: </w:t>
      </w:r>
      <w:r w:rsidRPr="00972F16">
        <w:rPr>
          <w:rtl/>
          <w:lang w:bidi="ar-SY"/>
        </w:rPr>
        <w:t>مؤشرات اعتدالية التوزيع ومعاملات تضخّم التباين لأبعاد المتغير المستقل</w:t>
      </w:r>
      <w:bookmarkEnd w:id="199"/>
    </w:p>
    <w:tbl>
      <w:tblPr>
        <w:bidiVisual/>
        <w:tblW w:w="5000" w:type="pct"/>
        <w:tblLook w:val="04A0" w:firstRow="1" w:lastRow="0" w:firstColumn="1" w:lastColumn="0" w:noHBand="0" w:noVBand="1"/>
      </w:tblPr>
      <w:tblGrid>
        <w:gridCol w:w="2915"/>
        <w:gridCol w:w="872"/>
        <w:gridCol w:w="872"/>
        <w:gridCol w:w="2365"/>
        <w:gridCol w:w="2037"/>
      </w:tblGrid>
      <w:tr w:rsidR="002D4553" w:rsidRPr="002D4553" w14:paraId="71DAADB2" w14:textId="77777777" w:rsidTr="002D4553">
        <w:trPr>
          <w:trHeight w:val="930"/>
        </w:trPr>
        <w:tc>
          <w:tcPr>
            <w:tcW w:w="160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F006CE1"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lang w:bidi="ar-SA"/>
                <w14:ligatures w14:val="none"/>
              </w:rPr>
            </w:pPr>
            <w:r w:rsidRPr="002D4553">
              <w:rPr>
                <w:rFonts w:ascii="Simplified Arabic" w:eastAsia="Times New Roman" w:hAnsi="Simplified Arabic"/>
                <w:b/>
                <w:bCs/>
                <w:color w:val="FFFFFF"/>
                <w:kern w:val="0"/>
                <w:sz w:val="22"/>
                <w:szCs w:val="22"/>
                <w:rtl/>
                <w:lang w:bidi="ar-SA"/>
                <w14:ligatures w14:val="none"/>
              </w:rPr>
              <w:t>المحور</w:t>
            </w:r>
          </w:p>
        </w:tc>
        <w:tc>
          <w:tcPr>
            <w:tcW w:w="481"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E5DF9A2"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الالتواء</w:t>
            </w:r>
          </w:p>
        </w:tc>
        <w:tc>
          <w:tcPr>
            <w:tcW w:w="481"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63EAC79"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التفلطح</w:t>
            </w:r>
          </w:p>
        </w:tc>
        <w:tc>
          <w:tcPr>
            <w:tcW w:w="130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D6B51A9"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 xml:space="preserve">التباين المسموح </w:t>
            </w:r>
            <w:r w:rsidRPr="002D4553">
              <w:rPr>
                <w:rFonts w:ascii="Simplified Arabic" w:eastAsia="Times New Roman" w:hAnsi="Simplified Arabic"/>
                <w:b/>
                <w:bCs/>
                <w:color w:val="FFFFFF"/>
                <w:kern w:val="0"/>
                <w:sz w:val="22"/>
                <w:szCs w:val="22"/>
                <w:lang w:bidi="ar-SA"/>
                <w14:ligatures w14:val="none"/>
              </w:rPr>
              <w:t>Tolerance</w:t>
            </w:r>
          </w:p>
        </w:tc>
        <w:tc>
          <w:tcPr>
            <w:tcW w:w="112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928809D"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 xml:space="preserve">معامل تضخم التباين </w:t>
            </w:r>
            <w:r w:rsidRPr="002D4553">
              <w:rPr>
                <w:rFonts w:ascii="Simplified Arabic" w:eastAsia="Times New Roman" w:hAnsi="Simplified Arabic"/>
                <w:b/>
                <w:bCs/>
                <w:color w:val="FFFFFF"/>
                <w:kern w:val="0"/>
                <w:sz w:val="22"/>
                <w:szCs w:val="22"/>
                <w:lang w:bidi="ar-SA"/>
                <w14:ligatures w14:val="none"/>
              </w:rPr>
              <w:t>VIF</w:t>
            </w:r>
          </w:p>
        </w:tc>
      </w:tr>
      <w:tr w:rsidR="002D4553" w:rsidRPr="002D4553" w14:paraId="1ED97C47"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6D467B60"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الابتكار الاجتماعي</w:t>
            </w:r>
          </w:p>
        </w:tc>
        <w:tc>
          <w:tcPr>
            <w:tcW w:w="481" w:type="pct"/>
            <w:tcBorders>
              <w:top w:val="nil"/>
              <w:left w:val="single" w:sz="4" w:space="0" w:color="8497B0"/>
              <w:bottom w:val="single" w:sz="4" w:space="0" w:color="8497B0"/>
              <w:right w:val="single" w:sz="4" w:space="0" w:color="8497B0"/>
            </w:tcBorders>
            <w:vAlign w:val="center"/>
            <w:hideMark/>
          </w:tcPr>
          <w:p w14:paraId="43F7F980"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-0.117</w:t>
            </w:r>
          </w:p>
        </w:tc>
        <w:tc>
          <w:tcPr>
            <w:tcW w:w="481" w:type="pct"/>
            <w:tcBorders>
              <w:top w:val="nil"/>
              <w:left w:val="single" w:sz="4" w:space="0" w:color="8497B0"/>
              <w:bottom w:val="single" w:sz="4" w:space="0" w:color="8497B0"/>
              <w:right w:val="single" w:sz="4" w:space="0" w:color="8497B0"/>
            </w:tcBorders>
            <w:vAlign w:val="center"/>
            <w:hideMark/>
          </w:tcPr>
          <w:p w14:paraId="1B2B856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-0.556</w:t>
            </w:r>
          </w:p>
        </w:tc>
        <w:tc>
          <w:tcPr>
            <w:tcW w:w="1305" w:type="pct"/>
            <w:tcBorders>
              <w:top w:val="nil"/>
              <w:left w:val="single" w:sz="4" w:space="0" w:color="8497B0"/>
              <w:bottom w:val="single" w:sz="4" w:space="0" w:color="8497B0"/>
              <w:right w:val="single" w:sz="4" w:space="0" w:color="8497B0"/>
            </w:tcBorders>
            <w:vAlign w:val="center"/>
            <w:hideMark/>
          </w:tcPr>
          <w:p w14:paraId="6FAAB64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0.743</w:t>
            </w:r>
          </w:p>
        </w:tc>
        <w:tc>
          <w:tcPr>
            <w:tcW w:w="1124" w:type="pct"/>
            <w:tcBorders>
              <w:top w:val="nil"/>
              <w:left w:val="single" w:sz="4" w:space="0" w:color="8497B0"/>
              <w:bottom w:val="single" w:sz="4" w:space="0" w:color="8497B0"/>
              <w:right w:val="single" w:sz="4" w:space="0" w:color="8497B0"/>
            </w:tcBorders>
            <w:vAlign w:val="center"/>
            <w:hideMark/>
          </w:tcPr>
          <w:p w14:paraId="0320DD6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1.345</w:t>
            </w:r>
          </w:p>
        </w:tc>
      </w:tr>
      <w:tr w:rsidR="002D4553" w:rsidRPr="002D4553" w14:paraId="167479F1"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18815F74"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الاستباقية الاجتماعية</w:t>
            </w:r>
          </w:p>
        </w:tc>
        <w:tc>
          <w:tcPr>
            <w:tcW w:w="481" w:type="pct"/>
            <w:tcBorders>
              <w:top w:val="nil"/>
              <w:left w:val="single" w:sz="4" w:space="0" w:color="8497B0"/>
              <w:bottom w:val="single" w:sz="4" w:space="0" w:color="8497B0"/>
              <w:right w:val="single" w:sz="4" w:space="0" w:color="8497B0"/>
            </w:tcBorders>
            <w:vAlign w:val="center"/>
            <w:hideMark/>
          </w:tcPr>
          <w:p w14:paraId="36379D5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-0.109</w:t>
            </w:r>
          </w:p>
        </w:tc>
        <w:tc>
          <w:tcPr>
            <w:tcW w:w="481" w:type="pct"/>
            <w:tcBorders>
              <w:top w:val="nil"/>
              <w:left w:val="single" w:sz="4" w:space="0" w:color="8497B0"/>
              <w:bottom w:val="single" w:sz="4" w:space="0" w:color="8497B0"/>
              <w:right w:val="single" w:sz="4" w:space="0" w:color="8497B0"/>
            </w:tcBorders>
            <w:vAlign w:val="center"/>
            <w:hideMark/>
          </w:tcPr>
          <w:p w14:paraId="0E9BCEED"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-0.588</w:t>
            </w:r>
          </w:p>
        </w:tc>
        <w:tc>
          <w:tcPr>
            <w:tcW w:w="1305" w:type="pct"/>
            <w:tcBorders>
              <w:top w:val="nil"/>
              <w:left w:val="single" w:sz="4" w:space="0" w:color="8497B0"/>
              <w:bottom w:val="single" w:sz="4" w:space="0" w:color="8497B0"/>
              <w:right w:val="single" w:sz="4" w:space="0" w:color="8497B0"/>
            </w:tcBorders>
            <w:vAlign w:val="center"/>
            <w:hideMark/>
          </w:tcPr>
          <w:p w14:paraId="0A5E160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0.746</w:t>
            </w:r>
          </w:p>
        </w:tc>
        <w:tc>
          <w:tcPr>
            <w:tcW w:w="1124" w:type="pct"/>
            <w:tcBorders>
              <w:top w:val="nil"/>
              <w:left w:val="single" w:sz="4" w:space="0" w:color="8497B0"/>
              <w:bottom w:val="single" w:sz="4" w:space="0" w:color="8497B0"/>
              <w:right w:val="single" w:sz="4" w:space="0" w:color="8497B0"/>
            </w:tcBorders>
            <w:vAlign w:val="center"/>
            <w:hideMark/>
          </w:tcPr>
          <w:p w14:paraId="5680637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1.34</w:t>
            </w:r>
          </w:p>
        </w:tc>
      </w:tr>
      <w:tr w:rsidR="002D4553" w:rsidRPr="002D4553" w14:paraId="14C1C508"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0D76BE63"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تحمّل المخاطرة الاجتماعية</w:t>
            </w:r>
          </w:p>
        </w:tc>
        <w:tc>
          <w:tcPr>
            <w:tcW w:w="481" w:type="pct"/>
            <w:tcBorders>
              <w:top w:val="nil"/>
              <w:left w:val="single" w:sz="4" w:space="0" w:color="8497B0"/>
              <w:bottom w:val="single" w:sz="4" w:space="0" w:color="8497B0"/>
              <w:right w:val="single" w:sz="4" w:space="0" w:color="8497B0"/>
            </w:tcBorders>
            <w:vAlign w:val="center"/>
            <w:hideMark/>
          </w:tcPr>
          <w:p w14:paraId="1F729969"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-0.019</w:t>
            </w:r>
          </w:p>
        </w:tc>
        <w:tc>
          <w:tcPr>
            <w:tcW w:w="481" w:type="pct"/>
            <w:tcBorders>
              <w:top w:val="nil"/>
              <w:left w:val="single" w:sz="4" w:space="0" w:color="8497B0"/>
              <w:bottom w:val="single" w:sz="4" w:space="0" w:color="8497B0"/>
              <w:right w:val="single" w:sz="4" w:space="0" w:color="8497B0"/>
            </w:tcBorders>
            <w:vAlign w:val="center"/>
            <w:hideMark/>
          </w:tcPr>
          <w:p w14:paraId="0A74028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-0.533</w:t>
            </w:r>
          </w:p>
        </w:tc>
        <w:tc>
          <w:tcPr>
            <w:tcW w:w="1305" w:type="pct"/>
            <w:tcBorders>
              <w:top w:val="nil"/>
              <w:left w:val="single" w:sz="4" w:space="0" w:color="8497B0"/>
              <w:bottom w:val="single" w:sz="4" w:space="0" w:color="8497B0"/>
              <w:right w:val="single" w:sz="4" w:space="0" w:color="8497B0"/>
            </w:tcBorders>
            <w:vAlign w:val="center"/>
            <w:hideMark/>
          </w:tcPr>
          <w:p w14:paraId="1F919D0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0.721</w:t>
            </w:r>
          </w:p>
        </w:tc>
        <w:tc>
          <w:tcPr>
            <w:tcW w:w="1124" w:type="pct"/>
            <w:tcBorders>
              <w:top w:val="nil"/>
              <w:left w:val="single" w:sz="4" w:space="0" w:color="8497B0"/>
              <w:bottom w:val="single" w:sz="4" w:space="0" w:color="8497B0"/>
              <w:right w:val="single" w:sz="4" w:space="0" w:color="8497B0"/>
            </w:tcBorders>
            <w:vAlign w:val="center"/>
            <w:hideMark/>
          </w:tcPr>
          <w:p w14:paraId="3042FBC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1.387</w:t>
            </w:r>
          </w:p>
        </w:tc>
      </w:tr>
      <w:tr w:rsidR="002D4553" w:rsidRPr="002D4553" w14:paraId="508DA100"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68B07F2C"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توليد الدخل وتبنّي نموذج العمل الهجين</w:t>
            </w:r>
          </w:p>
        </w:tc>
        <w:tc>
          <w:tcPr>
            <w:tcW w:w="481" w:type="pct"/>
            <w:tcBorders>
              <w:top w:val="nil"/>
              <w:left w:val="single" w:sz="4" w:space="0" w:color="8497B0"/>
              <w:bottom w:val="single" w:sz="4" w:space="0" w:color="8497B0"/>
              <w:right w:val="single" w:sz="4" w:space="0" w:color="8497B0"/>
            </w:tcBorders>
            <w:vAlign w:val="center"/>
            <w:hideMark/>
          </w:tcPr>
          <w:p w14:paraId="560BAED3"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-0.087</w:t>
            </w:r>
          </w:p>
        </w:tc>
        <w:tc>
          <w:tcPr>
            <w:tcW w:w="481" w:type="pct"/>
            <w:tcBorders>
              <w:top w:val="nil"/>
              <w:left w:val="single" w:sz="4" w:space="0" w:color="8497B0"/>
              <w:bottom w:val="single" w:sz="4" w:space="0" w:color="8497B0"/>
              <w:right w:val="single" w:sz="4" w:space="0" w:color="8497B0"/>
            </w:tcBorders>
            <w:vAlign w:val="center"/>
            <w:hideMark/>
          </w:tcPr>
          <w:p w14:paraId="193EA773"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-0.41</w:t>
            </w:r>
          </w:p>
        </w:tc>
        <w:tc>
          <w:tcPr>
            <w:tcW w:w="1305" w:type="pct"/>
            <w:tcBorders>
              <w:top w:val="nil"/>
              <w:left w:val="single" w:sz="4" w:space="0" w:color="8497B0"/>
              <w:bottom w:val="single" w:sz="4" w:space="0" w:color="8497B0"/>
              <w:right w:val="single" w:sz="4" w:space="0" w:color="8497B0"/>
            </w:tcBorders>
            <w:vAlign w:val="center"/>
            <w:hideMark/>
          </w:tcPr>
          <w:p w14:paraId="13AAB59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0.707</w:t>
            </w:r>
          </w:p>
        </w:tc>
        <w:tc>
          <w:tcPr>
            <w:tcW w:w="1124" w:type="pct"/>
            <w:tcBorders>
              <w:top w:val="nil"/>
              <w:left w:val="single" w:sz="4" w:space="0" w:color="8497B0"/>
              <w:bottom w:val="single" w:sz="4" w:space="0" w:color="8497B0"/>
              <w:right w:val="single" w:sz="4" w:space="0" w:color="8497B0"/>
            </w:tcBorders>
            <w:vAlign w:val="center"/>
            <w:hideMark/>
          </w:tcPr>
          <w:p w14:paraId="1705B21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1.414</w:t>
            </w:r>
          </w:p>
        </w:tc>
      </w:tr>
      <w:tr w:rsidR="002D4553" w:rsidRPr="002D4553" w14:paraId="7A8F0340"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646660E1"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تنويع مصادر الدخل</w:t>
            </w:r>
          </w:p>
        </w:tc>
        <w:tc>
          <w:tcPr>
            <w:tcW w:w="481" w:type="pct"/>
            <w:tcBorders>
              <w:top w:val="nil"/>
              <w:left w:val="single" w:sz="4" w:space="0" w:color="8497B0"/>
              <w:bottom w:val="single" w:sz="4" w:space="0" w:color="8497B0"/>
              <w:right w:val="single" w:sz="4" w:space="0" w:color="8497B0"/>
            </w:tcBorders>
            <w:vAlign w:val="center"/>
            <w:hideMark/>
          </w:tcPr>
          <w:p w14:paraId="469F7673"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0.073</w:t>
            </w:r>
          </w:p>
        </w:tc>
        <w:tc>
          <w:tcPr>
            <w:tcW w:w="481" w:type="pct"/>
            <w:tcBorders>
              <w:top w:val="nil"/>
              <w:left w:val="single" w:sz="4" w:space="0" w:color="8497B0"/>
              <w:bottom w:val="single" w:sz="4" w:space="0" w:color="8497B0"/>
              <w:right w:val="single" w:sz="4" w:space="0" w:color="8497B0"/>
            </w:tcBorders>
            <w:vAlign w:val="center"/>
            <w:hideMark/>
          </w:tcPr>
          <w:p w14:paraId="6E8FE40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-0.546</w:t>
            </w:r>
          </w:p>
        </w:tc>
        <w:tc>
          <w:tcPr>
            <w:tcW w:w="1305" w:type="pct"/>
            <w:tcBorders>
              <w:top w:val="nil"/>
              <w:left w:val="single" w:sz="4" w:space="0" w:color="8497B0"/>
              <w:bottom w:val="single" w:sz="4" w:space="0" w:color="8497B0"/>
              <w:right w:val="single" w:sz="4" w:space="0" w:color="8497B0"/>
            </w:tcBorders>
            <w:vAlign w:val="center"/>
            <w:hideMark/>
          </w:tcPr>
          <w:p w14:paraId="212BE0F9"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c>
          <w:tcPr>
            <w:tcW w:w="1124" w:type="pct"/>
            <w:tcBorders>
              <w:top w:val="nil"/>
              <w:left w:val="single" w:sz="4" w:space="0" w:color="8497B0"/>
              <w:bottom w:val="single" w:sz="4" w:space="0" w:color="8497B0"/>
              <w:right w:val="single" w:sz="4" w:space="0" w:color="8497B0"/>
            </w:tcBorders>
            <w:vAlign w:val="center"/>
            <w:hideMark/>
          </w:tcPr>
          <w:p w14:paraId="2B6270D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r>
      <w:tr w:rsidR="002D4553" w:rsidRPr="002D4553" w14:paraId="79850719"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5B7C9BB8"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كفاية الإيرادات واستقلالية التمويل</w:t>
            </w:r>
          </w:p>
        </w:tc>
        <w:tc>
          <w:tcPr>
            <w:tcW w:w="481" w:type="pct"/>
            <w:tcBorders>
              <w:top w:val="nil"/>
              <w:left w:val="single" w:sz="4" w:space="0" w:color="8497B0"/>
              <w:bottom w:val="single" w:sz="4" w:space="0" w:color="8497B0"/>
              <w:right w:val="single" w:sz="4" w:space="0" w:color="8497B0"/>
            </w:tcBorders>
            <w:vAlign w:val="center"/>
            <w:hideMark/>
          </w:tcPr>
          <w:p w14:paraId="566ECA3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0.147</w:t>
            </w:r>
          </w:p>
        </w:tc>
        <w:tc>
          <w:tcPr>
            <w:tcW w:w="481" w:type="pct"/>
            <w:tcBorders>
              <w:top w:val="nil"/>
              <w:left w:val="single" w:sz="4" w:space="0" w:color="8497B0"/>
              <w:bottom w:val="single" w:sz="4" w:space="0" w:color="8497B0"/>
              <w:right w:val="single" w:sz="4" w:space="0" w:color="8497B0"/>
            </w:tcBorders>
            <w:vAlign w:val="center"/>
            <w:hideMark/>
          </w:tcPr>
          <w:p w14:paraId="7350A12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-0.798</w:t>
            </w:r>
          </w:p>
        </w:tc>
        <w:tc>
          <w:tcPr>
            <w:tcW w:w="1305" w:type="pct"/>
            <w:tcBorders>
              <w:top w:val="nil"/>
              <w:left w:val="single" w:sz="4" w:space="0" w:color="8497B0"/>
              <w:bottom w:val="single" w:sz="4" w:space="0" w:color="8497B0"/>
              <w:right w:val="single" w:sz="4" w:space="0" w:color="8497B0"/>
            </w:tcBorders>
            <w:vAlign w:val="center"/>
            <w:hideMark/>
          </w:tcPr>
          <w:p w14:paraId="77435B10"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c>
          <w:tcPr>
            <w:tcW w:w="1124" w:type="pct"/>
            <w:tcBorders>
              <w:top w:val="nil"/>
              <w:left w:val="single" w:sz="4" w:space="0" w:color="8497B0"/>
              <w:bottom w:val="single" w:sz="4" w:space="0" w:color="8497B0"/>
              <w:right w:val="single" w:sz="4" w:space="0" w:color="8497B0"/>
            </w:tcBorders>
            <w:vAlign w:val="center"/>
            <w:hideMark/>
          </w:tcPr>
          <w:p w14:paraId="6E09656D"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r>
      <w:tr w:rsidR="002D4553" w:rsidRPr="002D4553" w14:paraId="427EAD5C"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7F6E37B3"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الكفاءة والانضباط المالي</w:t>
            </w:r>
          </w:p>
        </w:tc>
        <w:tc>
          <w:tcPr>
            <w:tcW w:w="481" w:type="pct"/>
            <w:tcBorders>
              <w:top w:val="nil"/>
              <w:left w:val="single" w:sz="4" w:space="0" w:color="8497B0"/>
              <w:bottom w:val="single" w:sz="4" w:space="0" w:color="8497B0"/>
              <w:right w:val="single" w:sz="4" w:space="0" w:color="8497B0"/>
            </w:tcBorders>
            <w:vAlign w:val="center"/>
            <w:hideMark/>
          </w:tcPr>
          <w:p w14:paraId="425BC45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-0.273</w:t>
            </w:r>
          </w:p>
        </w:tc>
        <w:tc>
          <w:tcPr>
            <w:tcW w:w="481" w:type="pct"/>
            <w:tcBorders>
              <w:top w:val="nil"/>
              <w:left w:val="single" w:sz="4" w:space="0" w:color="8497B0"/>
              <w:bottom w:val="single" w:sz="4" w:space="0" w:color="8497B0"/>
              <w:right w:val="single" w:sz="4" w:space="0" w:color="8497B0"/>
            </w:tcBorders>
            <w:vAlign w:val="center"/>
            <w:hideMark/>
          </w:tcPr>
          <w:p w14:paraId="55881040"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-0.541</w:t>
            </w:r>
          </w:p>
        </w:tc>
        <w:tc>
          <w:tcPr>
            <w:tcW w:w="1305" w:type="pct"/>
            <w:tcBorders>
              <w:top w:val="nil"/>
              <w:left w:val="single" w:sz="4" w:space="0" w:color="8497B0"/>
              <w:bottom w:val="single" w:sz="4" w:space="0" w:color="8497B0"/>
              <w:right w:val="single" w:sz="4" w:space="0" w:color="8497B0"/>
            </w:tcBorders>
            <w:vAlign w:val="center"/>
            <w:hideMark/>
          </w:tcPr>
          <w:p w14:paraId="5FE44E80"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c>
          <w:tcPr>
            <w:tcW w:w="1124" w:type="pct"/>
            <w:tcBorders>
              <w:top w:val="nil"/>
              <w:left w:val="single" w:sz="4" w:space="0" w:color="8497B0"/>
              <w:bottom w:val="single" w:sz="4" w:space="0" w:color="8497B0"/>
              <w:right w:val="single" w:sz="4" w:space="0" w:color="8497B0"/>
            </w:tcBorders>
            <w:vAlign w:val="center"/>
            <w:hideMark/>
          </w:tcPr>
          <w:p w14:paraId="54A469E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r>
      <w:tr w:rsidR="002D4553" w:rsidRPr="002D4553" w14:paraId="4676C9B3"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10CD8D59"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التخطيط المالي والاحتياطيات</w:t>
            </w:r>
          </w:p>
        </w:tc>
        <w:tc>
          <w:tcPr>
            <w:tcW w:w="481" w:type="pct"/>
            <w:tcBorders>
              <w:top w:val="nil"/>
              <w:left w:val="single" w:sz="4" w:space="0" w:color="8497B0"/>
              <w:bottom w:val="single" w:sz="4" w:space="0" w:color="8497B0"/>
              <w:right w:val="single" w:sz="4" w:space="0" w:color="8497B0"/>
            </w:tcBorders>
            <w:vAlign w:val="center"/>
            <w:hideMark/>
          </w:tcPr>
          <w:p w14:paraId="38B44A8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-0.06</w:t>
            </w:r>
          </w:p>
        </w:tc>
        <w:tc>
          <w:tcPr>
            <w:tcW w:w="481" w:type="pct"/>
            <w:tcBorders>
              <w:top w:val="nil"/>
              <w:left w:val="single" w:sz="4" w:space="0" w:color="8497B0"/>
              <w:bottom w:val="single" w:sz="4" w:space="0" w:color="8497B0"/>
              <w:right w:val="single" w:sz="4" w:space="0" w:color="8497B0"/>
            </w:tcBorders>
            <w:vAlign w:val="center"/>
            <w:hideMark/>
          </w:tcPr>
          <w:p w14:paraId="779BE38C"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-0.569</w:t>
            </w:r>
          </w:p>
        </w:tc>
        <w:tc>
          <w:tcPr>
            <w:tcW w:w="1305" w:type="pct"/>
            <w:tcBorders>
              <w:top w:val="nil"/>
              <w:left w:val="single" w:sz="4" w:space="0" w:color="8497B0"/>
              <w:bottom w:val="single" w:sz="4" w:space="0" w:color="8497B0"/>
              <w:right w:val="single" w:sz="4" w:space="0" w:color="8497B0"/>
            </w:tcBorders>
            <w:vAlign w:val="center"/>
            <w:hideMark/>
          </w:tcPr>
          <w:p w14:paraId="32756F24"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c>
          <w:tcPr>
            <w:tcW w:w="1124" w:type="pct"/>
            <w:tcBorders>
              <w:top w:val="nil"/>
              <w:left w:val="single" w:sz="4" w:space="0" w:color="8497B0"/>
              <w:bottom w:val="single" w:sz="4" w:space="0" w:color="8497B0"/>
              <w:right w:val="single" w:sz="4" w:space="0" w:color="8497B0"/>
            </w:tcBorders>
            <w:vAlign w:val="center"/>
            <w:hideMark/>
          </w:tcPr>
          <w:p w14:paraId="5E35868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r>
      <w:tr w:rsidR="002D4553" w:rsidRPr="002D4553" w14:paraId="238DFE60"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5624BE01"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نماذج الريادة الاجتماعية (كلي)</w:t>
            </w:r>
          </w:p>
        </w:tc>
        <w:tc>
          <w:tcPr>
            <w:tcW w:w="481" w:type="pct"/>
            <w:tcBorders>
              <w:top w:val="nil"/>
              <w:left w:val="single" w:sz="4" w:space="0" w:color="8497B0"/>
              <w:bottom w:val="single" w:sz="4" w:space="0" w:color="8497B0"/>
              <w:right w:val="single" w:sz="4" w:space="0" w:color="8497B0"/>
            </w:tcBorders>
            <w:vAlign w:val="center"/>
            <w:hideMark/>
          </w:tcPr>
          <w:p w14:paraId="5A9A0E5E"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-0.097</w:t>
            </w:r>
          </w:p>
        </w:tc>
        <w:tc>
          <w:tcPr>
            <w:tcW w:w="481" w:type="pct"/>
            <w:tcBorders>
              <w:top w:val="nil"/>
              <w:left w:val="single" w:sz="4" w:space="0" w:color="8497B0"/>
              <w:bottom w:val="single" w:sz="4" w:space="0" w:color="8497B0"/>
              <w:right w:val="single" w:sz="4" w:space="0" w:color="8497B0"/>
            </w:tcBorders>
            <w:vAlign w:val="center"/>
            <w:hideMark/>
          </w:tcPr>
          <w:p w14:paraId="63261C7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-0.326</w:t>
            </w:r>
          </w:p>
        </w:tc>
        <w:tc>
          <w:tcPr>
            <w:tcW w:w="1305" w:type="pct"/>
            <w:tcBorders>
              <w:top w:val="nil"/>
              <w:left w:val="single" w:sz="4" w:space="0" w:color="8497B0"/>
              <w:bottom w:val="single" w:sz="4" w:space="0" w:color="8497B0"/>
              <w:right w:val="single" w:sz="4" w:space="0" w:color="8497B0"/>
            </w:tcBorders>
            <w:vAlign w:val="center"/>
            <w:hideMark/>
          </w:tcPr>
          <w:p w14:paraId="481EE5C9"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c>
          <w:tcPr>
            <w:tcW w:w="1124" w:type="pct"/>
            <w:tcBorders>
              <w:top w:val="nil"/>
              <w:left w:val="single" w:sz="4" w:space="0" w:color="8497B0"/>
              <w:bottom w:val="single" w:sz="4" w:space="0" w:color="8497B0"/>
              <w:right w:val="single" w:sz="4" w:space="0" w:color="8497B0"/>
            </w:tcBorders>
            <w:vAlign w:val="center"/>
            <w:hideMark/>
          </w:tcPr>
          <w:p w14:paraId="646220B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r>
      <w:tr w:rsidR="002D4553" w:rsidRPr="002D4553" w14:paraId="457017D6" w14:textId="77777777" w:rsidTr="002D4553">
        <w:trPr>
          <w:trHeight w:val="465"/>
        </w:trPr>
        <w:tc>
          <w:tcPr>
            <w:tcW w:w="1609" w:type="pct"/>
            <w:tcBorders>
              <w:top w:val="nil"/>
              <w:left w:val="single" w:sz="4" w:space="0" w:color="8497B0"/>
              <w:bottom w:val="single" w:sz="4" w:space="0" w:color="8497B0"/>
              <w:right w:val="single" w:sz="4" w:space="0" w:color="8497B0"/>
            </w:tcBorders>
            <w:vAlign w:val="center"/>
            <w:hideMark/>
          </w:tcPr>
          <w:p w14:paraId="19645FF3"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الاستدامة المالية (كلي)</w:t>
            </w:r>
          </w:p>
        </w:tc>
        <w:tc>
          <w:tcPr>
            <w:tcW w:w="481" w:type="pct"/>
            <w:tcBorders>
              <w:top w:val="nil"/>
              <w:left w:val="single" w:sz="4" w:space="0" w:color="8497B0"/>
              <w:bottom w:val="single" w:sz="4" w:space="0" w:color="8497B0"/>
              <w:right w:val="single" w:sz="4" w:space="0" w:color="8497B0"/>
            </w:tcBorders>
            <w:vAlign w:val="center"/>
            <w:hideMark/>
          </w:tcPr>
          <w:p w14:paraId="3AC1B429"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-0.028</w:t>
            </w:r>
          </w:p>
        </w:tc>
        <w:tc>
          <w:tcPr>
            <w:tcW w:w="481" w:type="pct"/>
            <w:tcBorders>
              <w:top w:val="nil"/>
              <w:left w:val="single" w:sz="4" w:space="0" w:color="8497B0"/>
              <w:bottom w:val="single" w:sz="4" w:space="0" w:color="8497B0"/>
              <w:right w:val="single" w:sz="4" w:space="0" w:color="8497B0"/>
            </w:tcBorders>
            <w:vAlign w:val="center"/>
            <w:hideMark/>
          </w:tcPr>
          <w:p w14:paraId="34295C4A"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-0.455</w:t>
            </w:r>
          </w:p>
        </w:tc>
        <w:tc>
          <w:tcPr>
            <w:tcW w:w="1305" w:type="pct"/>
            <w:tcBorders>
              <w:top w:val="nil"/>
              <w:left w:val="single" w:sz="4" w:space="0" w:color="8497B0"/>
              <w:bottom w:val="single" w:sz="4" w:space="0" w:color="8497B0"/>
              <w:right w:val="single" w:sz="4" w:space="0" w:color="8497B0"/>
            </w:tcBorders>
            <w:vAlign w:val="center"/>
            <w:hideMark/>
          </w:tcPr>
          <w:p w14:paraId="31C6631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c>
          <w:tcPr>
            <w:tcW w:w="1124" w:type="pct"/>
            <w:tcBorders>
              <w:top w:val="nil"/>
              <w:left w:val="single" w:sz="4" w:space="0" w:color="8497B0"/>
              <w:bottom w:val="single" w:sz="4" w:space="0" w:color="8497B0"/>
              <w:right w:val="single" w:sz="4" w:space="0" w:color="8497B0"/>
            </w:tcBorders>
            <w:vAlign w:val="center"/>
            <w:hideMark/>
          </w:tcPr>
          <w:p w14:paraId="22D44BE3"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w:t>
            </w:r>
          </w:p>
        </w:tc>
      </w:tr>
    </w:tbl>
    <w:p w14:paraId="2E3530CC" w14:textId="77777777" w:rsidR="002D4553" w:rsidRPr="002D4553" w:rsidRDefault="002D4553" w:rsidP="002D4553">
      <w:pPr>
        <w:spacing w:before="240" w:line="240" w:lineRule="auto"/>
        <w:jc w:val="both"/>
        <w:rPr>
          <w:lang w:bidi="ar-SA"/>
        </w:rPr>
      </w:pPr>
      <w:r w:rsidRPr="002D4553">
        <w:rPr>
          <w:rtl/>
          <w:lang w:bidi="ar-SA"/>
        </w:rPr>
        <w:t>تراوحت قيم الالتواء لجميع المحاور والمتغيرين المركّبين بين (</w:t>
      </w:r>
      <w:r w:rsidRPr="002D4553">
        <w:rPr>
          <w:rFonts w:ascii="Cambria Math" w:hAnsi="Cambria Math" w:cs="Cambria Math" w:hint="cs"/>
          <w:rtl/>
          <w:lang w:bidi="ar-SA"/>
        </w:rPr>
        <w:t>−</w:t>
      </w:r>
      <w:r w:rsidRPr="002D4553">
        <w:rPr>
          <w:rtl/>
          <w:lang w:bidi="ar-SA"/>
        </w:rPr>
        <w:t xml:space="preserve">0.273) </w:t>
      </w:r>
      <w:r w:rsidRPr="002D4553">
        <w:rPr>
          <w:rFonts w:ascii="Simplified Arabic" w:hAnsi="Simplified Arabic" w:hint="cs"/>
          <w:rtl/>
          <w:lang w:bidi="ar-SA"/>
        </w:rPr>
        <w:t>و</w:t>
      </w:r>
      <w:r w:rsidRPr="002D4553">
        <w:rPr>
          <w:rtl/>
          <w:lang w:bidi="ar-SA"/>
        </w:rPr>
        <w:t>(0.147)</w:t>
      </w:r>
      <w:r w:rsidRPr="002D4553">
        <w:rPr>
          <w:rFonts w:ascii="Simplified Arabic" w:hAnsi="Simplified Arabic" w:hint="cs"/>
          <w:rtl/>
          <w:lang w:bidi="ar-SA"/>
        </w:rPr>
        <w:t>،</w:t>
      </w:r>
      <w:r w:rsidRPr="002D4553">
        <w:rPr>
          <w:rtl/>
          <w:lang w:bidi="ar-SA"/>
        </w:rPr>
        <w:t xml:space="preserve"> </w:t>
      </w:r>
      <w:r w:rsidRPr="002D4553">
        <w:rPr>
          <w:rFonts w:ascii="Simplified Arabic" w:hAnsi="Simplified Arabic" w:hint="cs"/>
          <w:rtl/>
          <w:lang w:bidi="ar-SA"/>
        </w:rPr>
        <w:t>وتراوحت</w:t>
      </w:r>
      <w:r w:rsidRPr="002D4553">
        <w:rPr>
          <w:rtl/>
          <w:lang w:bidi="ar-SA"/>
        </w:rPr>
        <w:t xml:space="preserve"> </w:t>
      </w:r>
      <w:r w:rsidRPr="002D4553">
        <w:rPr>
          <w:rFonts w:ascii="Simplified Arabic" w:hAnsi="Simplified Arabic" w:hint="cs"/>
          <w:rtl/>
          <w:lang w:bidi="ar-SA"/>
        </w:rPr>
        <w:t>قيم</w:t>
      </w:r>
      <w:r w:rsidRPr="002D4553">
        <w:rPr>
          <w:rtl/>
          <w:lang w:bidi="ar-SA"/>
        </w:rPr>
        <w:t xml:space="preserve"> </w:t>
      </w:r>
      <w:r w:rsidRPr="002D4553">
        <w:rPr>
          <w:rFonts w:ascii="Simplified Arabic" w:hAnsi="Simplified Arabic" w:hint="cs"/>
          <w:rtl/>
          <w:lang w:bidi="ar-SA"/>
        </w:rPr>
        <w:t>التفلطح</w:t>
      </w:r>
      <w:r w:rsidRPr="002D4553">
        <w:rPr>
          <w:rtl/>
          <w:lang w:bidi="ar-SA"/>
        </w:rPr>
        <w:t xml:space="preserve"> </w:t>
      </w:r>
      <w:r w:rsidRPr="002D4553">
        <w:rPr>
          <w:rFonts w:ascii="Simplified Arabic" w:hAnsi="Simplified Arabic" w:hint="cs"/>
          <w:rtl/>
          <w:lang w:bidi="ar-SA"/>
        </w:rPr>
        <w:t>بين</w:t>
      </w:r>
      <w:r w:rsidRPr="002D4553">
        <w:rPr>
          <w:rtl/>
          <w:lang w:bidi="ar-SA"/>
        </w:rPr>
        <w:t xml:space="preserve"> (</w:t>
      </w:r>
      <w:r w:rsidRPr="002D4553">
        <w:rPr>
          <w:rFonts w:ascii="Cambria Math" w:hAnsi="Cambria Math" w:cs="Cambria Math" w:hint="cs"/>
          <w:rtl/>
          <w:lang w:bidi="ar-SA"/>
        </w:rPr>
        <w:t>−</w:t>
      </w:r>
      <w:r w:rsidRPr="002D4553">
        <w:rPr>
          <w:rtl/>
          <w:lang w:bidi="ar-SA"/>
        </w:rPr>
        <w:t xml:space="preserve">0.798) </w:t>
      </w:r>
      <w:r w:rsidRPr="002D4553">
        <w:rPr>
          <w:rFonts w:ascii="Simplified Arabic" w:hAnsi="Simplified Arabic" w:hint="cs"/>
          <w:rtl/>
          <w:lang w:bidi="ar-SA"/>
        </w:rPr>
        <w:t>و</w:t>
      </w:r>
      <w:r w:rsidRPr="002D4553">
        <w:rPr>
          <w:rtl/>
          <w:lang w:bidi="ar-SA"/>
        </w:rPr>
        <w:t>(</w:t>
      </w:r>
      <w:r w:rsidRPr="002D4553">
        <w:rPr>
          <w:rFonts w:ascii="Cambria Math" w:hAnsi="Cambria Math" w:cs="Cambria Math" w:hint="cs"/>
          <w:rtl/>
          <w:lang w:bidi="ar-SA"/>
        </w:rPr>
        <w:t>−</w:t>
      </w:r>
      <w:r w:rsidRPr="002D4553">
        <w:rPr>
          <w:rtl/>
          <w:lang w:bidi="ar-SA"/>
        </w:rPr>
        <w:t>0.326)</w:t>
      </w:r>
      <w:r w:rsidRPr="002D4553">
        <w:rPr>
          <w:rFonts w:ascii="Simplified Arabic" w:hAnsi="Simplified Arabic" w:hint="cs"/>
          <w:rtl/>
          <w:lang w:bidi="ar-SA"/>
        </w:rPr>
        <w:t>،</w:t>
      </w:r>
      <w:r w:rsidRPr="002D4553">
        <w:rPr>
          <w:rtl/>
          <w:lang w:bidi="ar-SA"/>
        </w:rPr>
        <w:t xml:space="preserve"> </w:t>
      </w:r>
      <w:r w:rsidRPr="002D4553">
        <w:rPr>
          <w:rFonts w:ascii="Simplified Arabic" w:hAnsi="Simplified Arabic" w:hint="cs"/>
          <w:rtl/>
          <w:lang w:bidi="ar-SA"/>
        </w:rPr>
        <w:t>فوقعت</w:t>
      </w:r>
      <w:r w:rsidRPr="002D4553">
        <w:rPr>
          <w:rtl/>
          <w:lang w:bidi="ar-SA"/>
        </w:rPr>
        <w:t xml:space="preserve"> </w:t>
      </w:r>
      <w:r w:rsidRPr="002D4553">
        <w:rPr>
          <w:rFonts w:ascii="Simplified Arabic" w:hAnsi="Simplified Arabic" w:hint="cs"/>
          <w:rtl/>
          <w:lang w:bidi="ar-SA"/>
        </w:rPr>
        <w:t>جميعها</w:t>
      </w:r>
      <w:r w:rsidRPr="002D4553">
        <w:rPr>
          <w:rtl/>
          <w:lang w:bidi="ar-SA"/>
        </w:rPr>
        <w:t xml:space="preserve"> </w:t>
      </w:r>
      <w:r w:rsidRPr="002D4553">
        <w:rPr>
          <w:rFonts w:ascii="Simplified Arabic" w:hAnsi="Simplified Arabic" w:hint="cs"/>
          <w:rtl/>
          <w:lang w:bidi="ar-SA"/>
        </w:rPr>
        <w:t>ضمن</w:t>
      </w:r>
      <w:r w:rsidRPr="002D4553">
        <w:rPr>
          <w:rtl/>
          <w:lang w:bidi="ar-SA"/>
        </w:rPr>
        <w:t xml:space="preserve"> </w:t>
      </w:r>
      <w:r w:rsidRPr="002D4553">
        <w:rPr>
          <w:rFonts w:ascii="Simplified Arabic" w:hAnsi="Simplified Arabic" w:hint="cs"/>
          <w:rtl/>
          <w:lang w:bidi="ar-SA"/>
        </w:rPr>
        <w:t>المدى</w:t>
      </w:r>
      <w:r w:rsidRPr="002D4553">
        <w:rPr>
          <w:rtl/>
          <w:lang w:bidi="ar-SA"/>
        </w:rPr>
        <w:t xml:space="preserve"> </w:t>
      </w:r>
      <w:r w:rsidRPr="002D4553">
        <w:rPr>
          <w:rFonts w:ascii="Simplified Arabic" w:hAnsi="Simplified Arabic" w:hint="cs"/>
          <w:rtl/>
          <w:lang w:bidi="ar-SA"/>
        </w:rPr>
        <w:t>المقبول</w:t>
      </w:r>
      <w:r w:rsidRPr="002D4553">
        <w:rPr>
          <w:rtl/>
          <w:lang w:bidi="ar-SA"/>
        </w:rPr>
        <w:t xml:space="preserve"> (</w:t>
      </w:r>
      <w:r w:rsidRPr="002D4553">
        <w:rPr>
          <w:rFonts w:ascii="Simplified Arabic" w:hAnsi="Simplified Arabic" w:hint="cs"/>
          <w:rtl/>
          <w:lang w:bidi="ar-SA"/>
        </w:rPr>
        <w:t>±</w:t>
      </w:r>
      <w:r w:rsidRPr="002D4553">
        <w:rPr>
          <w:rtl/>
          <w:lang w:bidi="ar-SA"/>
        </w:rPr>
        <w:t>1)</w:t>
      </w:r>
      <w:r w:rsidRPr="002D4553">
        <w:rPr>
          <w:rFonts w:ascii="Simplified Arabic" w:hAnsi="Simplified Arabic" w:hint="cs"/>
          <w:rtl/>
          <w:lang w:bidi="ar-SA"/>
        </w:rPr>
        <w:t>،</w:t>
      </w:r>
      <w:r w:rsidRPr="002D4553">
        <w:rPr>
          <w:rtl/>
          <w:lang w:bidi="ar-SA"/>
        </w:rPr>
        <w:t xml:space="preserve"> </w:t>
      </w:r>
      <w:r w:rsidRPr="002D4553">
        <w:rPr>
          <w:rFonts w:ascii="Simplified Arabic" w:hAnsi="Simplified Arabic" w:hint="cs"/>
          <w:rtl/>
          <w:lang w:bidi="ar-SA"/>
        </w:rPr>
        <w:t>بما</w:t>
      </w:r>
      <w:r w:rsidRPr="002D4553">
        <w:rPr>
          <w:rtl/>
          <w:lang w:bidi="ar-SA"/>
        </w:rPr>
        <w:t xml:space="preserve"> </w:t>
      </w:r>
      <w:r w:rsidRPr="002D4553">
        <w:rPr>
          <w:rFonts w:ascii="Simplified Arabic" w:hAnsi="Simplified Arabic" w:hint="cs"/>
          <w:rtl/>
          <w:lang w:bidi="ar-SA"/>
        </w:rPr>
        <w:t>يسمح</w:t>
      </w:r>
      <w:r w:rsidRPr="002D4553">
        <w:rPr>
          <w:rtl/>
          <w:lang w:bidi="ar-SA"/>
        </w:rPr>
        <w:t xml:space="preserve"> </w:t>
      </w:r>
      <w:r w:rsidRPr="002D4553">
        <w:rPr>
          <w:rFonts w:ascii="Simplified Arabic" w:hAnsi="Simplified Arabic" w:hint="cs"/>
          <w:rtl/>
          <w:lang w:bidi="ar-SA"/>
        </w:rPr>
        <w:t>باعتماد</w:t>
      </w:r>
      <w:r w:rsidRPr="002D4553">
        <w:rPr>
          <w:rtl/>
          <w:lang w:bidi="ar-SA"/>
        </w:rPr>
        <w:t xml:space="preserve"> </w:t>
      </w:r>
      <w:r w:rsidRPr="002D4553">
        <w:rPr>
          <w:rFonts w:ascii="Simplified Arabic" w:hAnsi="Simplified Arabic" w:hint="cs"/>
          <w:rtl/>
          <w:lang w:bidi="ar-SA"/>
        </w:rPr>
        <w:t>الأساليب</w:t>
      </w:r>
      <w:r w:rsidRPr="002D4553">
        <w:rPr>
          <w:rtl/>
          <w:lang w:bidi="ar-SA"/>
        </w:rPr>
        <w:t xml:space="preserve"> </w:t>
      </w:r>
      <w:proofErr w:type="spellStart"/>
      <w:r w:rsidRPr="002D4553">
        <w:rPr>
          <w:rFonts w:ascii="Simplified Arabic" w:hAnsi="Simplified Arabic" w:hint="cs"/>
          <w:rtl/>
          <w:lang w:bidi="ar-SA"/>
        </w:rPr>
        <w:t>المَعْلَمية</w:t>
      </w:r>
      <w:proofErr w:type="spellEnd"/>
      <w:r w:rsidRPr="002D4553">
        <w:rPr>
          <w:rtl/>
          <w:lang w:bidi="ar-SA"/>
        </w:rPr>
        <w:t xml:space="preserve">. </w:t>
      </w:r>
      <w:r w:rsidRPr="002D4553">
        <w:rPr>
          <w:rFonts w:ascii="Simplified Arabic" w:hAnsi="Simplified Arabic" w:hint="cs"/>
          <w:rtl/>
          <w:lang w:bidi="ar-SA"/>
        </w:rPr>
        <w:t>أما</w:t>
      </w:r>
      <w:r w:rsidRPr="002D4553">
        <w:rPr>
          <w:rtl/>
          <w:lang w:bidi="ar-SA"/>
        </w:rPr>
        <w:t xml:space="preserve"> </w:t>
      </w:r>
      <w:r w:rsidRPr="002D4553">
        <w:rPr>
          <w:rFonts w:ascii="Simplified Arabic" w:hAnsi="Simplified Arabic" w:hint="cs"/>
          <w:rtl/>
          <w:lang w:bidi="ar-SA"/>
        </w:rPr>
        <w:t>معاملات</w:t>
      </w:r>
      <w:r w:rsidRPr="002D4553">
        <w:rPr>
          <w:rtl/>
          <w:lang w:bidi="ar-SA"/>
        </w:rPr>
        <w:t xml:space="preserve"> </w:t>
      </w:r>
      <w:r w:rsidRPr="002D4553">
        <w:rPr>
          <w:rFonts w:ascii="Simplified Arabic" w:hAnsi="Simplified Arabic" w:hint="cs"/>
          <w:rtl/>
          <w:lang w:bidi="ar-SA"/>
        </w:rPr>
        <w:t>تضخّم</w:t>
      </w:r>
      <w:r w:rsidRPr="002D4553">
        <w:rPr>
          <w:rtl/>
          <w:lang w:bidi="ar-SA"/>
        </w:rPr>
        <w:t xml:space="preserve"> </w:t>
      </w:r>
      <w:r w:rsidRPr="002D4553">
        <w:rPr>
          <w:rFonts w:ascii="Simplified Arabic" w:hAnsi="Simplified Arabic" w:hint="cs"/>
          <w:rtl/>
          <w:lang w:bidi="ar-SA"/>
        </w:rPr>
        <w:t>التباين</w:t>
      </w:r>
      <w:r w:rsidRPr="002D4553">
        <w:rPr>
          <w:rtl/>
          <w:lang w:bidi="ar-SA"/>
        </w:rPr>
        <w:t xml:space="preserve"> </w:t>
      </w:r>
      <w:r w:rsidRPr="002D4553">
        <w:rPr>
          <w:rFonts w:ascii="Simplified Arabic" w:hAnsi="Simplified Arabic" w:hint="cs"/>
          <w:rtl/>
          <w:lang w:bidi="ar-SA"/>
        </w:rPr>
        <w:t>فتراوحت</w:t>
      </w:r>
      <w:r w:rsidRPr="002D4553">
        <w:rPr>
          <w:rtl/>
          <w:lang w:bidi="ar-SA"/>
        </w:rPr>
        <w:t xml:space="preserve"> </w:t>
      </w:r>
      <w:r w:rsidRPr="002D4553">
        <w:rPr>
          <w:rFonts w:ascii="Simplified Arabic" w:hAnsi="Simplified Arabic" w:hint="cs"/>
          <w:rtl/>
          <w:lang w:bidi="ar-SA"/>
        </w:rPr>
        <w:t>بين</w:t>
      </w:r>
      <w:r w:rsidRPr="002D4553">
        <w:rPr>
          <w:rtl/>
          <w:lang w:bidi="ar-SA"/>
        </w:rPr>
        <w:t xml:space="preserve"> (1.340) </w:t>
      </w:r>
      <w:r w:rsidRPr="002D4553">
        <w:rPr>
          <w:rFonts w:ascii="Simplified Arabic" w:hAnsi="Simplified Arabic" w:hint="cs"/>
          <w:rtl/>
          <w:lang w:bidi="ar-SA"/>
        </w:rPr>
        <w:t>للاستباقية</w:t>
      </w:r>
      <w:r w:rsidRPr="002D4553">
        <w:rPr>
          <w:rtl/>
          <w:lang w:bidi="ar-SA"/>
        </w:rPr>
        <w:t xml:space="preserve"> </w:t>
      </w:r>
      <w:r w:rsidRPr="002D4553">
        <w:rPr>
          <w:rFonts w:ascii="Simplified Arabic" w:hAnsi="Simplified Arabic" w:hint="cs"/>
          <w:rtl/>
          <w:lang w:bidi="ar-SA"/>
        </w:rPr>
        <w:t>الاجتماعية</w:t>
      </w:r>
      <w:r w:rsidRPr="002D4553">
        <w:rPr>
          <w:rtl/>
          <w:lang w:bidi="ar-SA"/>
        </w:rPr>
        <w:t xml:space="preserve"> </w:t>
      </w:r>
      <w:r w:rsidRPr="002D4553">
        <w:rPr>
          <w:rFonts w:ascii="Simplified Arabic" w:hAnsi="Simplified Arabic" w:hint="cs"/>
          <w:rtl/>
          <w:lang w:bidi="ar-SA"/>
        </w:rPr>
        <w:t>و</w:t>
      </w:r>
      <w:r w:rsidRPr="002D4553">
        <w:rPr>
          <w:rtl/>
          <w:lang w:bidi="ar-SA"/>
        </w:rPr>
        <w:t xml:space="preserve">(1.414) </w:t>
      </w:r>
      <w:r w:rsidRPr="002D4553">
        <w:rPr>
          <w:rFonts w:ascii="Simplified Arabic" w:hAnsi="Simplified Arabic" w:hint="cs"/>
          <w:rtl/>
          <w:lang w:bidi="ar-SA"/>
        </w:rPr>
        <w:t>لتوليد</w:t>
      </w:r>
      <w:r w:rsidRPr="002D4553">
        <w:rPr>
          <w:rtl/>
          <w:lang w:bidi="ar-SA"/>
        </w:rPr>
        <w:t xml:space="preserve"> </w:t>
      </w:r>
      <w:r w:rsidRPr="002D4553">
        <w:rPr>
          <w:rFonts w:ascii="Simplified Arabic" w:hAnsi="Simplified Arabic" w:hint="cs"/>
          <w:rtl/>
          <w:lang w:bidi="ar-SA"/>
        </w:rPr>
        <w:t>الدخل</w:t>
      </w:r>
      <w:r w:rsidRPr="002D4553">
        <w:rPr>
          <w:rtl/>
          <w:lang w:bidi="ar-SA"/>
        </w:rPr>
        <w:t xml:space="preserve"> </w:t>
      </w:r>
      <w:r w:rsidRPr="002D4553">
        <w:rPr>
          <w:rFonts w:ascii="Simplified Arabic" w:hAnsi="Simplified Arabic" w:hint="cs"/>
          <w:rtl/>
          <w:lang w:bidi="ar-SA"/>
        </w:rPr>
        <w:t>وتبنّي</w:t>
      </w:r>
      <w:r w:rsidRPr="002D4553">
        <w:rPr>
          <w:rtl/>
          <w:lang w:bidi="ar-SA"/>
        </w:rPr>
        <w:t xml:space="preserve"> </w:t>
      </w:r>
      <w:r w:rsidRPr="002D4553">
        <w:rPr>
          <w:rFonts w:ascii="Simplified Arabic" w:hAnsi="Simplified Arabic" w:hint="cs"/>
          <w:rtl/>
          <w:lang w:bidi="ar-SA"/>
        </w:rPr>
        <w:t>النموذج</w:t>
      </w:r>
      <w:r w:rsidRPr="002D4553">
        <w:rPr>
          <w:rtl/>
          <w:lang w:bidi="ar-SA"/>
        </w:rPr>
        <w:t xml:space="preserve"> </w:t>
      </w:r>
      <w:r w:rsidRPr="002D4553">
        <w:rPr>
          <w:rFonts w:ascii="Simplified Arabic" w:hAnsi="Simplified Arabic" w:hint="cs"/>
          <w:rtl/>
          <w:lang w:bidi="ar-SA"/>
        </w:rPr>
        <w:t>الهجين،</w:t>
      </w:r>
      <w:r w:rsidRPr="002D4553">
        <w:rPr>
          <w:rtl/>
          <w:lang w:bidi="ar-SA"/>
        </w:rPr>
        <w:t xml:space="preserve"> </w:t>
      </w:r>
      <w:r w:rsidRPr="002D4553">
        <w:rPr>
          <w:rFonts w:ascii="Simplified Arabic" w:hAnsi="Simplified Arabic" w:hint="cs"/>
          <w:rtl/>
          <w:lang w:bidi="ar-SA"/>
        </w:rPr>
        <w:t>وهي</w:t>
      </w:r>
      <w:r w:rsidRPr="002D4553">
        <w:rPr>
          <w:rtl/>
          <w:lang w:bidi="ar-SA"/>
        </w:rPr>
        <w:t xml:space="preserve"> </w:t>
      </w:r>
      <w:r w:rsidRPr="002D4553">
        <w:rPr>
          <w:rFonts w:ascii="Simplified Arabic" w:hAnsi="Simplified Arabic" w:hint="cs"/>
          <w:rtl/>
          <w:lang w:bidi="ar-SA"/>
        </w:rPr>
        <w:t>قيم</w:t>
      </w:r>
      <w:r w:rsidRPr="002D4553">
        <w:rPr>
          <w:rtl/>
          <w:lang w:bidi="ar-SA"/>
        </w:rPr>
        <w:t xml:space="preserve"> </w:t>
      </w:r>
      <w:r w:rsidRPr="002D4553">
        <w:rPr>
          <w:rFonts w:ascii="Simplified Arabic" w:hAnsi="Simplified Arabic" w:hint="cs"/>
          <w:rtl/>
          <w:lang w:bidi="ar-SA"/>
        </w:rPr>
        <w:t>تقلّ</w:t>
      </w:r>
      <w:r w:rsidRPr="002D4553">
        <w:rPr>
          <w:rtl/>
          <w:lang w:bidi="ar-SA"/>
        </w:rPr>
        <w:t xml:space="preserve"> </w:t>
      </w:r>
      <w:r w:rsidRPr="002D4553">
        <w:rPr>
          <w:rFonts w:ascii="Simplified Arabic" w:hAnsi="Simplified Arabic" w:hint="cs"/>
          <w:rtl/>
          <w:lang w:bidi="ar-SA"/>
        </w:rPr>
        <w:t>كثيراً</w:t>
      </w:r>
      <w:r w:rsidRPr="002D4553">
        <w:rPr>
          <w:rtl/>
          <w:lang w:bidi="ar-SA"/>
        </w:rPr>
        <w:t xml:space="preserve"> </w:t>
      </w:r>
      <w:r w:rsidRPr="002D4553">
        <w:rPr>
          <w:rFonts w:ascii="Simplified Arabic" w:hAnsi="Simplified Arabic" w:hint="cs"/>
          <w:rtl/>
          <w:lang w:bidi="ar-SA"/>
        </w:rPr>
        <w:t>عن</w:t>
      </w:r>
      <w:r w:rsidRPr="002D4553">
        <w:rPr>
          <w:rtl/>
          <w:lang w:bidi="ar-SA"/>
        </w:rPr>
        <w:t xml:space="preserve"> </w:t>
      </w:r>
      <w:r w:rsidRPr="002D4553">
        <w:rPr>
          <w:rFonts w:ascii="Simplified Arabic" w:hAnsi="Simplified Arabic" w:hint="cs"/>
          <w:rtl/>
          <w:lang w:bidi="ar-SA"/>
        </w:rPr>
        <w:t>الحدّ</w:t>
      </w:r>
      <w:r w:rsidRPr="002D4553">
        <w:rPr>
          <w:rtl/>
          <w:lang w:bidi="ar-SA"/>
        </w:rPr>
        <w:t xml:space="preserve"> </w:t>
      </w:r>
      <w:r w:rsidRPr="002D4553">
        <w:rPr>
          <w:rFonts w:ascii="Simplified Arabic" w:hAnsi="Simplified Arabic" w:hint="cs"/>
          <w:rtl/>
          <w:lang w:bidi="ar-SA"/>
        </w:rPr>
        <w:t>الحَرِج</w:t>
      </w:r>
      <w:r w:rsidRPr="002D4553">
        <w:rPr>
          <w:rtl/>
          <w:lang w:bidi="ar-SA"/>
        </w:rPr>
        <w:t xml:space="preserve"> (5)</w:t>
      </w:r>
      <w:r w:rsidRPr="002D4553">
        <w:rPr>
          <w:rFonts w:ascii="Simplified Arabic" w:hAnsi="Simplified Arabic" w:hint="cs"/>
          <w:rtl/>
          <w:lang w:bidi="ar-SA"/>
        </w:rPr>
        <w:t>،</w:t>
      </w:r>
      <w:r w:rsidRPr="002D4553">
        <w:rPr>
          <w:rtl/>
          <w:lang w:bidi="ar-SA"/>
        </w:rPr>
        <w:t xml:space="preserve"> </w:t>
      </w:r>
      <w:r w:rsidRPr="002D4553">
        <w:rPr>
          <w:rFonts w:ascii="Simplified Arabic" w:hAnsi="Simplified Arabic" w:hint="cs"/>
          <w:rtl/>
          <w:lang w:bidi="ar-SA"/>
        </w:rPr>
        <w:t>فيما</w:t>
      </w:r>
      <w:r w:rsidRPr="002D4553">
        <w:rPr>
          <w:rtl/>
          <w:lang w:bidi="ar-SA"/>
        </w:rPr>
        <w:t xml:space="preserve"> </w:t>
      </w:r>
      <w:r w:rsidRPr="002D4553">
        <w:rPr>
          <w:rFonts w:ascii="Simplified Arabic" w:hAnsi="Simplified Arabic" w:hint="cs"/>
          <w:rtl/>
          <w:lang w:bidi="ar-SA"/>
        </w:rPr>
        <w:t>لم</w:t>
      </w:r>
      <w:r w:rsidRPr="002D4553">
        <w:rPr>
          <w:rtl/>
          <w:lang w:bidi="ar-SA"/>
        </w:rPr>
        <w:t xml:space="preserve"> </w:t>
      </w:r>
      <w:r w:rsidRPr="002D4553">
        <w:rPr>
          <w:rFonts w:ascii="Simplified Arabic" w:hAnsi="Simplified Arabic" w:hint="cs"/>
          <w:rtl/>
          <w:lang w:bidi="ar-SA"/>
        </w:rPr>
        <w:t>يقلّ</w:t>
      </w:r>
      <w:r w:rsidRPr="002D4553">
        <w:rPr>
          <w:rtl/>
          <w:lang w:bidi="ar-SA"/>
        </w:rPr>
        <w:t xml:space="preserve"> </w:t>
      </w:r>
      <w:r w:rsidRPr="002D4553">
        <w:rPr>
          <w:rFonts w:ascii="Simplified Arabic" w:hAnsi="Simplified Arabic" w:hint="cs"/>
          <w:rtl/>
          <w:lang w:bidi="ar-SA"/>
        </w:rPr>
        <w:t>التباين</w:t>
      </w:r>
      <w:r w:rsidRPr="002D4553">
        <w:rPr>
          <w:rtl/>
          <w:lang w:bidi="ar-SA"/>
        </w:rPr>
        <w:t xml:space="preserve"> </w:t>
      </w:r>
      <w:r w:rsidRPr="002D4553">
        <w:rPr>
          <w:rFonts w:ascii="Simplified Arabic" w:hAnsi="Simplified Arabic" w:hint="cs"/>
          <w:rtl/>
          <w:lang w:bidi="ar-SA"/>
        </w:rPr>
        <w:t>المسموح</w:t>
      </w:r>
      <w:r w:rsidRPr="002D4553">
        <w:rPr>
          <w:rtl/>
          <w:lang w:bidi="ar-SA"/>
        </w:rPr>
        <w:t xml:space="preserve"> </w:t>
      </w:r>
      <w:r w:rsidRPr="002D4553">
        <w:rPr>
          <w:rFonts w:ascii="Simplified Arabic" w:hAnsi="Simplified Arabic" w:hint="cs"/>
          <w:rtl/>
          <w:lang w:bidi="ar-SA"/>
        </w:rPr>
        <w:t>به</w:t>
      </w:r>
      <w:r w:rsidRPr="002D4553">
        <w:rPr>
          <w:rtl/>
          <w:lang w:bidi="ar-SA"/>
        </w:rPr>
        <w:t xml:space="preserve"> </w:t>
      </w:r>
      <w:r w:rsidRPr="002D4553">
        <w:rPr>
          <w:rFonts w:ascii="Simplified Arabic" w:hAnsi="Simplified Arabic" w:hint="cs"/>
          <w:rtl/>
          <w:lang w:bidi="ar-SA"/>
        </w:rPr>
        <w:t>عن</w:t>
      </w:r>
      <w:r w:rsidRPr="002D4553">
        <w:rPr>
          <w:rtl/>
          <w:lang w:bidi="ar-SA"/>
        </w:rPr>
        <w:t xml:space="preserve"> (0.707)</w:t>
      </w:r>
      <w:r w:rsidRPr="002D4553">
        <w:rPr>
          <w:rFonts w:ascii="Simplified Arabic" w:hAnsi="Simplified Arabic" w:hint="cs"/>
          <w:rtl/>
          <w:lang w:bidi="ar-SA"/>
        </w:rPr>
        <w:t>،</w:t>
      </w:r>
      <w:r w:rsidRPr="002D4553">
        <w:rPr>
          <w:rtl/>
          <w:lang w:bidi="ar-SA"/>
        </w:rPr>
        <w:t xml:space="preserve"> </w:t>
      </w:r>
      <w:r w:rsidRPr="002D4553">
        <w:rPr>
          <w:rFonts w:ascii="Simplified Arabic" w:hAnsi="Simplified Arabic" w:hint="cs"/>
          <w:rtl/>
          <w:lang w:bidi="ar-SA"/>
        </w:rPr>
        <w:t>ما</w:t>
      </w:r>
      <w:r w:rsidRPr="002D4553">
        <w:rPr>
          <w:rtl/>
          <w:lang w:bidi="ar-SA"/>
        </w:rPr>
        <w:t xml:space="preserve"> </w:t>
      </w:r>
      <w:r w:rsidRPr="002D4553">
        <w:rPr>
          <w:rFonts w:ascii="Simplified Arabic" w:hAnsi="Simplified Arabic" w:hint="cs"/>
          <w:rtl/>
          <w:lang w:bidi="ar-SA"/>
        </w:rPr>
        <w:t>ينفي</w:t>
      </w:r>
      <w:r w:rsidRPr="002D4553">
        <w:rPr>
          <w:rtl/>
          <w:lang w:bidi="ar-SA"/>
        </w:rPr>
        <w:t xml:space="preserve"> </w:t>
      </w:r>
      <w:r w:rsidRPr="002D4553">
        <w:rPr>
          <w:rFonts w:ascii="Simplified Arabic" w:hAnsi="Simplified Arabic" w:hint="cs"/>
          <w:rtl/>
          <w:lang w:bidi="ar-SA"/>
        </w:rPr>
        <w:t>وجود</w:t>
      </w:r>
      <w:r w:rsidRPr="002D4553">
        <w:rPr>
          <w:rtl/>
          <w:lang w:bidi="ar-SA"/>
        </w:rPr>
        <w:t xml:space="preserve"> </w:t>
      </w:r>
      <w:r w:rsidRPr="002D4553">
        <w:rPr>
          <w:rFonts w:ascii="Simplified Arabic" w:hAnsi="Simplified Arabic" w:hint="cs"/>
          <w:rtl/>
          <w:lang w:bidi="ar-SA"/>
        </w:rPr>
        <w:t>ارتباط</w:t>
      </w:r>
      <w:r w:rsidRPr="002D4553">
        <w:rPr>
          <w:rtl/>
          <w:lang w:bidi="ar-SA"/>
        </w:rPr>
        <w:t xml:space="preserve"> </w:t>
      </w:r>
      <w:r w:rsidRPr="002D4553">
        <w:rPr>
          <w:rFonts w:ascii="Simplified Arabic" w:hAnsi="Simplified Arabic" w:hint="cs"/>
          <w:rtl/>
          <w:lang w:bidi="ar-SA"/>
        </w:rPr>
        <w:t>خطي</w:t>
      </w:r>
      <w:r w:rsidRPr="002D4553">
        <w:rPr>
          <w:rtl/>
          <w:lang w:bidi="ar-SA"/>
        </w:rPr>
        <w:t xml:space="preserve"> </w:t>
      </w:r>
      <w:r w:rsidRPr="002D4553">
        <w:rPr>
          <w:rFonts w:ascii="Simplified Arabic" w:hAnsi="Simplified Arabic" w:hint="cs"/>
          <w:rtl/>
          <w:lang w:bidi="ar-SA"/>
        </w:rPr>
        <w:t>متعدّد</w:t>
      </w:r>
      <w:r w:rsidRPr="002D4553">
        <w:rPr>
          <w:rtl/>
          <w:lang w:bidi="ar-SA"/>
        </w:rPr>
        <w:t xml:space="preserve"> </w:t>
      </w:r>
      <w:r w:rsidRPr="002D4553">
        <w:rPr>
          <w:rFonts w:ascii="Simplified Arabic" w:hAnsi="Simplified Arabic" w:hint="cs"/>
          <w:rtl/>
          <w:lang w:bidi="ar-SA"/>
        </w:rPr>
        <w:t>يهدّد</w:t>
      </w:r>
      <w:r w:rsidRPr="002D4553">
        <w:rPr>
          <w:rtl/>
          <w:lang w:bidi="ar-SA"/>
        </w:rPr>
        <w:t xml:space="preserve"> </w:t>
      </w:r>
      <w:r w:rsidRPr="002D4553">
        <w:rPr>
          <w:rFonts w:ascii="Simplified Arabic" w:hAnsi="Simplified Arabic" w:hint="cs"/>
          <w:rtl/>
          <w:lang w:bidi="ar-SA"/>
        </w:rPr>
        <w:t>دقة</w:t>
      </w:r>
      <w:r w:rsidRPr="002D4553">
        <w:rPr>
          <w:rtl/>
          <w:lang w:bidi="ar-SA"/>
        </w:rPr>
        <w:t xml:space="preserve"> </w:t>
      </w:r>
      <w:r w:rsidRPr="002D4553">
        <w:rPr>
          <w:rFonts w:ascii="Simplified Arabic" w:hAnsi="Simplified Arabic" w:hint="cs"/>
          <w:rtl/>
          <w:lang w:bidi="ar-SA"/>
        </w:rPr>
        <w:t>تقدير</w:t>
      </w:r>
      <w:r w:rsidRPr="002D4553">
        <w:rPr>
          <w:rtl/>
          <w:lang w:bidi="ar-SA"/>
        </w:rPr>
        <w:t xml:space="preserve"> </w:t>
      </w:r>
      <w:r w:rsidRPr="002D4553">
        <w:rPr>
          <w:rFonts w:ascii="Simplified Arabic" w:hAnsi="Simplified Arabic" w:hint="cs"/>
          <w:rtl/>
          <w:lang w:bidi="ar-SA"/>
        </w:rPr>
        <w:t>معاملات</w:t>
      </w:r>
      <w:r w:rsidRPr="002D4553">
        <w:rPr>
          <w:rtl/>
          <w:lang w:bidi="ar-SA"/>
        </w:rPr>
        <w:t xml:space="preserve"> </w:t>
      </w:r>
      <w:r w:rsidRPr="002D4553">
        <w:rPr>
          <w:rFonts w:ascii="Simplified Arabic" w:hAnsi="Simplified Arabic" w:hint="cs"/>
          <w:rtl/>
          <w:lang w:bidi="ar-SA"/>
        </w:rPr>
        <w:t>الانحدار</w:t>
      </w:r>
      <w:r w:rsidRPr="002D4553">
        <w:rPr>
          <w:rtl/>
          <w:lang w:bidi="ar-SA"/>
        </w:rPr>
        <w:t>.</w:t>
      </w:r>
    </w:p>
    <w:p w14:paraId="499DD368" w14:textId="77777777" w:rsidR="002D4553" w:rsidRDefault="002D4553" w:rsidP="002D4553">
      <w:pPr>
        <w:spacing w:line="240" w:lineRule="auto"/>
        <w:jc w:val="both"/>
        <w:rPr>
          <w:rtl/>
          <w:lang w:bidi="ar-SA"/>
        </w:rPr>
      </w:pPr>
      <w:r w:rsidRPr="002D4553">
        <w:rPr>
          <w:rtl/>
          <w:lang w:bidi="ar-SA"/>
        </w:rPr>
        <w:t>وحُسبت كذلك مصفوفة الارتباط بين أبعاد المتغير المستقل وأبعاد المتغير التابع تمهيداً لاختبار الفرضيات.</w:t>
      </w:r>
    </w:p>
    <w:p w14:paraId="72BDD322" w14:textId="74DB523F" w:rsidR="002D4553" w:rsidRDefault="002D4553" w:rsidP="002D4553">
      <w:pPr>
        <w:pStyle w:val="Caption"/>
        <w:keepNext/>
      </w:pPr>
      <w:bookmarkStart w:id="200" w:name="_Toc23641951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20</w:t>
      </w:r>
      <w:r>
        <w:rPr>
          <w:rtl/>
        </w:rPr>
        <w:fldChar w:fldCharType="end"/>
      </w:r>
      <w:r>
        <w:rPr>
          <w:rFonts w:hint="cs"/>
          <w:rtl/>
          <w:lang w:bidi="ar-SY"/>
        </w:rPr>
        <w:t>:</w:t>
      </w:r>
      <w:r w:rsidRPr="00845766">
        <w:rPr>
          <w:rtl/>
          <w:lang w:bidi="ar-SY"/>
        </w:rPr>
        <w:t>مصفوفة ارتباط بيرسون بين أبعاد الريادة الاجتماعية وأبعاد الاستدامة المالية</w:t>
      </w:r>
      <w:bookmarkEnd w:id="200"/>
    </w:p>
    <w:tbl>
      <w:tblPr>
        <w:bidiVisual/>
        <w:tblW w:w="5000" w:type="pct"/>
        <w:tblLook w:val="04A0" w:firstRow="1" w:lastRow="0" w:firstColumn="1" w:lastColumn="0" w:noHBand="0" w:noVBand="1"/>
      </w:tblPr>
      <w:tblGrid>
        <w:gridCol w:w="2613"/>
        <w:gridCol w:w="1249"/>
        <w:gridCol w:w="1040"/>
        <w:gridCol w:w="1234"/>
        <w:gridCol w:w="1472"/>
        <w:gridCol w:w="1453"/>
      </w:tblGrid>
      <w:tr w:rsidR="002D4553" w:rsidRPr="002D4553" w14:paraId="4326A810" w14:textId="77777777" w:rsidTr="002D4553">
        <w:trPr>
          <w:trHeight w:val="465"/>
        </w:trPr>
        <w:tc>
          <w:tcPr>
            <w:tcW w:w="1442"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CE21D0D"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lang w:bidi="ar-SA"/>
                <w14:ligatures w14:val="none"/>
              </w:rPr>
            </w:pPr>
            <w:r w:rsidRPr="002D4553">
              <w:rPr>
                <w:rFonts w:ascii="Simplified Arabic" w:eastAsia="Times New Roman" w:hAnsi="Simplified Arabic"/>
                <w:b/>
                <w:bCs/>
                <w:color w:val="FFFFFF"/>
                <w:kern w:val="0"/>
                <w:sz w:val="22"/>
                <w:szCs w:val="22"/>
                <w:rtl/>
                <w:lang w:bidi="ar-SA"/>
                <w14:ligatures w14:val="none"/>
              </w:rPr>
              <w:t>المتغير</w:t>
            </w:r>
          </w:p>
        </w:tc>
        <w:tc>
          <w:tcPr>
            <w:tcW w:w="68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98164C6"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تنويع مصادر الدخل</w:t>
            </w:r>
          </w:p>
        </w:tc>
        <w:tc>
          <w:tcPr>
            <w:tcW w:w="57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403CCE2"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كفاية الإيرادات</w:t>
            </w:r>
          </w:p>
        </w:tc>
        <w:tc>
          <w:tcPr>
            <w:tcW w:w="681"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0D7C27C"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الكفاءة والانضباط</w:t>
            </w:r>
          </w:p>
        </w:tc>
        <w:tc>
          <w:tcPr>
            <w:tcW w:w="812"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04CD45B"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التخطيط والاحتياطيات</w:t>
            </w:r>
          </w:p>
        </w:tc>
        <w:tc>
          <w:tcPr>
            <w:tcW w:w="802"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E7B8192" w14:textId="77777777" w:rsidR="002D4553" w:rsidRPr="002D4553" w:rsidRDefault="002D4553" w:rsidP="002D4553">
            <w:pPr>
              <w:spacing w:after="0" w:line="240" w:lineRule="auto"/>
              <w:jc w:val="center"/>
              <w:rPr>
                <w:rFonts w:ascii="Simplified Arabic" w:eastAsia="Times New Roman" w:hAnsi="Simplified Arabic"/>
                <w:b/>
                <w:bCs/>
                <w:color w:val="FFFFFF"/>
                <w:kern w:val="0"/>
                <w:sz w:val="22"/>
                <w:szCs w:val="22"/>
                <w:rtl/>
                <w:lang w:bidi="ar-SA"/>
                <w14:ligatures w14:val="none"/>
              </w:rPr>
            </w:pPr>
            <w:r w:rsidRPr="002D4553">
              <w:rPr>
                <w:rFonts w:ascii="Simplified Arabic" w:eastAsia="Times New Roman" w:hAnsi="Simplified Arabic"/>
                <w:b/>
                <w:bCs/>
                <w:color w:val="FFFFFF"/>
                <w:kern w:val="0"/>
                <w:sz w:val="22"/>
                <w:szCs w:val="22"/>
                <w:rtl/>
                <w:lang w:bidi="ar-SA"/>
                <w14:ligatures w14:val="none"/>
              </w:rPr>
              <w:t>الاستدامة المالية (كلي)</w:t>
            </w:r>
          </w:p>
        </w:tc>
      </w:tr>
      <w:tr w:rsidR="002D4553" w:rsidRPr="002D4553" w14:paraId="13B2F942" w14:textId="77777777" w:rsidTr="002D4553">
        <w:trPr>
          <w:trHeight w:val="465"/>
        </w:trPr>
        <w:tc>
          <w:tcPr>
            <w:tcW w:w="1442" w:type="pct"/>
            <w:tcBorders>
              <w:top w:val="nil"/>
              <w:left w:val="single" w:sz="4" w:space="0" w:color="8497B0"/>
              <w:bottom w:val="single" w:sz="4" w:space="0" w:color="8497B0"/>
              <w:right w:val="single" w:sz="4" w:space="0" w:color="8497B0"/>
            </w:tcBorders>
            <w:vAlign w:val="center"/>
            <w:hideMark/>
          </w:tcPr>
          <w:p w14:paraId="3D0A487A"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الابتكار الاجتماعي</w:t>
            </w:r>
          </w:p>
        </w:tc>
        <w:tc>
          <w:tcPr>
            <w:tcW w:w="689" w:type="pct"/>
            <w:tcBorders>
              <w:top w:val="nil"/>
              <w:left w:val="single" w:sz="4" w:space="0" w:color="8497B0"/>
              <w:bottom w:val="single" w:sz="4" w:space="0" w:color="8497B0"/>
              <w:right w:val="single" w:sz="4" w:space="0" w:color="8497B0"/>
            </w:tcBorders>
            <w:vAlign w:val="center"/>
            <w:hideMark/>
          </w:tcPr>
          <w:p w14:paraId="4E8B41E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0.42</w:t>
            </w:r>
          </w:p>
        </w:tc>
        <w:tc>
          <w:tcPr>
            <w:tcW w:w="574" w:type="pct"/>
            <w:tcBorders>
              <w:top w:val="nil"/>
              <w:left w:val="single" w:sz="4" w:space="0" w:color="8497B0"/>
              <w:bottom w:val="single" w:sz="4" w:space="0" w:color="8497B0"/>
              <w:right w:val="single" w:sz="4" w:space="0" w:color="8497B0"/>
            </w:tcBorders>
            <w:vAlign w:val="center"/>
            <w:hideMark/>
          </w:tcPr>
          <w:p w14:paraId="4F6CA6C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0.443</w:t>
            </w:r>
          </w:p>
        </w:tc>
        <w:tc>
          <w:tcPr>
            <w:tcW w:w="681" w:type="pct"/>
            <w:tcBorders>
              <w:top w:val="nil"/>
              <w:left w:val="single" w:sz="4" w:space="0" w:color="8497B0"/>
              <w:bottom w:val="single" w:sz="4" w:space="0" w:color="8497B0"/>
              <w:right w:val="single" w:sz="4" w:space="0" w:color="8497B0"/>
            </w:tcBorders>
            <w:vAlign w:val="center"/>
            <w:hideMark/>
          </w:tcPr>
          <w:p w14:paraId="16478C18"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0.362</w:t>
            </w:r>
          </w:p>
        </w:tc>
        <w:tc>
          <w:tcPr>
            <w:tcW w:w="812" w:type="pct"/>
            <w:tcBorders>
              <w:top w:val="nil"/>
              <w:left w:val="single" w:sz="4" w:space="0" w:color="8497B0"/>
              <w:bottom w:val="single" w:sz="4" w:space="0" w:color="8497B0"/>
              <w:right w:val="single" w:sz="4" w:space="0" w:color="8497B0"/>
            </w:tcBorders>
            <w:vAlign w:val="center"/>
            <w:hideMark/>
          </w:tcPr>
          <w:p w14:paraId="51D64019"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0.411</w:t>
            </w:r>
          </w:p>
        </w:tc>
        <w:tc>
          <w:tcPr>
            <w:tcW w:w="802" w:type="pct"/>
            <w:tcBorders>
              <w:top w:val="nil"/>
              <w:left w:val="single" w:sz="4" w:space="0" w:color="8497B0"/>
              <w:bottom w:val="single" w:sz="4" w:space="0" w:color="8497B0"/>
              <w:right w:val="single" w:sz="4" w:space="0" w:color="8497B0"/>
            </w:tcBorders>
            <w:vAlign w:val="center"/>
            <w:hideMark/>
          </w:tcPr>
          <w:p w14:paraId="2365CE95"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0.551</w:t>
            </w:r>
          </w:p>
        </w:tc>
      </w:tr>
      <w:tr w:rsidR="002D4553" w:rsidRPr="002D4553" w14:paraId="7C1770BE" w14:textId="77777777" w:rsidTr="002D4553">
        <w:trPr>
          <w:trHeight w:val="465"/>
        </w:trPr>
        <w:tc>
          <w:tcPr>
            <w:tcW w:w="1442" w:type="pct"/>
            <w:tcBorders>
              <w:top w:val="nil"/>
              <w:left w:val="single" w:sz="4" w:space="0" w:color="8497B0"/>
              <w:bottom w:val="single" w:sz="4" w:space="0" w:color="8497B0"/>
              <w:right w:val="single" w:sz="4" w:space="0" w:color="8497B0"/>
            </w:tcBorders>
            <w:vAlign w:val="center"/>
            <w:hideMark/>
          </w:tcPr>
          <w:p w14:paraId="54110542"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الاستباقية الاجتماعية</w:t>
            </w:r>
          </w:p>
        </w:tc>
        <w:tc>
          <w:tcPr>
            <w:tcW w:w="689" w:type="pct"/>
            <w:tcBorders>
              <w:top w:val="nil"/>
              <w:left w:val="single" w:sz="4" w:space="0" w:color="8497B0"/>
              <w:bottom w:val="single" w:sz="4" w:space="0" w:color="8497B0"/>
              <w:right w:val="single" w:sz="4" w:space="0" w:color="8497B0"/>
            </w:tcBorders>
            <w:vAlign w:val="center"/>
            <w:hideMark/>
          </w:tcPr>
          <w:p w14:paraId="2C039C3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0.489</w:t>
            </w:r>
          </w:p>
        </w:tc>
        <w:tc>
          <w:tcPr>
            <w:tcW w:w="574" w:type="pct"/>
            <w:tcBorders>
              <w:top w:val="nil"/>
              <w:left w:val="single" w:sz="4" w:space="0" w:color="8497B0"/>
              <w:bottom w:val="single" w:sz="4" w:space="0" w:color="8497B0"/>
              <w:right w:val="single" w:sz="4" w:space="0" w:color="8497B0"/>
            </w:tcBorders>
            <w:vAlign w:val="center"/>
            <w:hideMark/>
          </w:tcPr>
          <w:p w14:paraId="218D4273"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0.424</w:t>
            </w:r>
          </w:p>
        </w:tc>
        <w:tc>
          <w:tcPr>
            <w:tcW w:w="681" w:type="pct"/>
            <w:tcBorders>
              <w:top w:val="nil"/>
              <w:left w:val="single" w:sz="4" w:space="0" w:color="8497B0"/>
              <w:bottom w:val="single" w:sz="4" w:space="0" w:color="8497B0"/>
              <w:right w:val="single" w:sz="4" w:space="0" w:color="8497B0"/>
            </w:tcBorders>
            <w:vAlign w:val="center"/>
            <w:hideMark/>
          </w:tcPr>
          <w:p w14:paraId="433B066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0.399</w:t>
            </w:r>
          </w:p>
        </w:tc>
        <w:tc>
          <w:tcPr>
            <w:tcW w:w="812" w:type="pct"/>
            <w:tcBorders>
              <w:top w:val="nil"/>
              <w:left w:val="single" w:sz="4" w:space="0" w:color="8497B0"/>
              <w:bottom w:val="single" w:sz="4" w:space="0" w:color="8497B0"/>
              <w:right w:val="single" w:sz="4" w:space="0" w:color="8497B0"/>
            </w:tcBorders>
            <w:vAlign w:val="center"/>
            <w:hideMark/>
          </w:tcPr>
          <w:p w14:paraId="4A7161FA"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0.401</w:t>
            </w:r>
          </w:p>
        </w:tc>
        <w:tc>
          <w:tcPr>
            <w:tcW w:w="802" w:type="pct"/>
            <w:tcBorders>
              <w:top w:val="nil"/>
              <w:left w:val="single" w:sz="4" w:space="0" w:color="8497B0"/>
              <w:bottom w:val="single" w:sz="4" w:space="0" w:color="8497B0"/>
              <w:right w:val="single" w:sz="4" w:space="0" w:color="8497B0"/>
            </w:tcBorders>
            <w:vAlign w:val="center"/>
            <w:hideMark/>
          </w:tcPr>
          <w:p w14:paraId="7AC89560"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0.576</w:t>
            </w:r>
          </w:p>
        </w:tc>
      </w:tr>
      <w:tr w:rsidR="002D4553" w:rsidRPr="002D4553" w14:paraId="254EEC06" w14:textId="77777777" w:rsidTr="002D4553">
        <w:trPr>
          <w:trHeight w:val="465"/>
        </w:trPr>
        <w:tc>
          <w:tcPr>
            <w:tcW w:w="1442" w:type="pct"/>
            <w:tcBorders>
              <w:top w:val="nil"/>
              <w:left w:val="single" w:sz="4" w:space="0" w:color="8497B0"/>
              <w:bottom w:val="single" w:sz="4" w:space="0" w:color="8497B0"/>
              <w:right w:val="single" w:sz="4" w:space="0" w:color="8497B0"/>
            </w:tcBorders>
            <w:vAlign w:val="center"/>
            <w:hideMark/>
          </w:tcPr>
          <w:p w14:paraId="2A4D2661"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lastRenderedPageBreak/>
              <w:t>تحمّل المخاطرة الاجتماعية</w:t>
            </w:r>
          </w:p>
        </w:tc>
        <w:tc>
          <w:tcPr>
            <w:tcW w:w="689" w:type="pct"/>
            <w:tcBorders>
              <w:top w:val="nil"/>
              <w:left w:val="single" w:sz="4" w:space="0" w:color="8497B0"/>
              <w:bottom w:val="single" w:sz="4" w:space="0" w:color="8497B0"/>
              <w:right w:val="single" w:sz="4" w:space="0" w:color="8497B0"/>
            </w:tcBorders>
            <w:vAlign w:val="center"/>
            <w:hideMark/>
          </w:tcPr>
          <w:p w14:paraId="6CC62CBB"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0.412</w:t>
            </w:r>
          </w:p>
        </w:tc>
        <w:tc>
          <w:tcPr>
            <w:tcW w:w="574" w:type="pct"/>
            <w:tcBorders>
              <w:top w:val="nil"/>
              <w:left w:val="single" w:sz="4" w:space="0" w:color="8497B0"/>
              <w:bottom w:val="single" w:sz="4" w:space="0" w:color="8497B0"/>
              <w:right w:val="single" w:sz="4" w:space="0" w:color="8497B0"/>
            </w:tcBorders>
            <w:vAlign w:val="center"/>
            <w:hideMark/>
          </w:tcPr>
          <w:p w14:paraId="09AEE571"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0.382</w:t>
            </w:r>
          </w:p>
        </w:tc>
        <w:tc>
          <w:tcPr>
            <w:tcW w:w="681" w:type="pct"/>
            <w:tcBorders>
              <w:top w:val="nil"/>
              <w:left w:val="single" w:sz="4" w:space="0" w:color="8497B0"/>
              <w:bottom w:val="single" w:sz="4" w:space="0" w:color="8497B0"/>
              <w:right w:val="single" w:sz="4" w:space="0" w:color="8497B0"/>
            </w:tcBorders>
            <w:vAlign w:val="center"/>
            <w:hideMark/>
          </w:tcPr>
          <w:p w14:paraId="15A4DBEC"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0.322</w:t>
            </w:r>
          </w:p>
        </w:tc>
        <w:tc>
          <w:tcPr>
            <w:tcW w:w="812" w:type="pct"/>
            <w:tcBorders>
              <w:top w:val="nil"/>
              <w:left w:val="single" w:sz="4" w:space="0" w:color="8497B0"/>
              <w:bottom w:val="single" w:sz="4" w:space="0" w:color="8497B0"/>
              <w:right w:val="single" w:sz="4" w:space="0" w:color="8497B0"/>
            </w:tcBorders>
            <w:vAlign w:val="center"/>
            <w:hideMark/>
          </w:tcPr>
          <w:p w14:paraId="7095A53A"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0.325</w:t>
            </w:r>
          </w:p>
        </w:tc>
        <w:tc>
          <w:tcPr>
            <w:tcW w:w="802" w:type="pct"/>
            <w:tcBorders>
              <w:top w:val="nil"/>
              <w:left w:val="single" w:sz="4" w:space="0" w:color="8497B0"/>
              <w:bottom w:val="single" w:sz="4" w:space="0" w:color="8497B0"/>
              <w:right w:val="single" w:sz="4" w:space="0" w:color="8497B0"/>
            </w:tcBorders>
            <w:vAlign w:val="center"/>
            <w:hideMark/>
          </w:tcPr>
          <w:p w14:paraId="37F0A0A0"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0.485</w:t>
            </w:r>
          </w:p>
        </w:tc>
      </w:tr>
      <w:tr w:rsidR="002D4553" w:rsidRPr="002D4553" w14:paraId="3CB5CFE5" w14:textId="77777777" w:rsidTr="002D4553">
        <w:trPr>
          <w:trHeight w:val="465"/>
        </w:trPr>
        <w:tc>
          <w:tcPr>
            <w:tcW w:w="1442" w:type="pct"/>
            <w:tcBorders>
              <w:top w:val="nil"/>
              <w:left w:val="single" w:sz="4" w:space="0" w:color="8497B0"/>
              <w:bottom w:val="single" w:sz="4" w:space="0" w:color="8497B0"/>
              <w:right w:val="single" w:sz="4" w:space="0" w:color="8497B0"/>
            </w:tcBorders>
            <w:vAlign w:val="center"/>
            <w:hideMark/>
          </w:tcPr>
          <w:p w14:paraId="5FC16A1C"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توليد الدخل وتبنّي نموذج العمل الهجين</w:t>
            </w:r>
          </w:p>
        </w:tc>
        <w:tc>
          <w:tcPr>
            <w:tcW w:w="689" w:type="pct"/>
            <w:tcBorders>
              <w:top w:val="nil"/>
              <w:left w:val="single" w:sz="4" w:space="0" w:color="8497B0"/>
              <w:bottom w:val="single" w:sz="4" w:space="0" w:color="8497B0"/>
              <w:right w:val="single" w:sz="4" w:space="0" w:color="8497B0"/>
            </w:tcBorders>
            <w:vAlign w:val="center"/>
            <w:hideMark/>
          </w:tcPr>
          <w:p w14:paraId="1A109C6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0.463</w:t>
            </w:r>
          </w:p>
        </w:tc>
        <w:tc>
          <w:tcPr>
            <w:tcW w:w="574" w:type="pct"/>
            <w:tcBorders>
              <w:top w:val="nil"/>
              <w:left w:val="single" w:sz="4" w:space="0" w:color="8497B0"/>
              <w:bottom w:val="single" w:sz="4" w:space="0" w:color="8497B0"/>
              <w:right w:val="single" w:sz="4" w:space="0" w:color="8497B0"/>
            </w:tcBorders>
            <w:vAlign w:val="center"/>
            <w:hideMark/>
          </w:tcPr>
          <w:p w14:paraId="0A4CC1E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0.416</w:t>
            </w:r>
          </w:p>
        </w:tc>
        <w:tc>
          <w:tcPr>
            <w:tcW w:w="681" w:type="pct"/>
            <w:tcBorders>
              <w:top w:val="nil"/>
              <w:left w:val="single" w:sz="4" w:space="0" w:color="8497B0"/>
              <w:bottom w:val="single" w:sz="4" w:space="0" w:color="8497B0"/>
              <w:right w:val="single" w:sz="4" w:space="0" w:color="8497B0"/>
            </w:tcBorders>
            <w:vAlign w:val="center"/>
            <w:hideMark/>
          </w:tcPr>
          <w:p w14:paraId="3DB8AF3D"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0.345</w:t>
            </w:r>
          </w:p>
        </w:tc>
        <w:tc>
          <w:tcPr>
            <w:tcW w:w="812" w:type="pct"/>
            <w:tcBorders>
              <w:top w:val="nil"/>
              <w:left w:val="single" w:sz="4" w:space="0" w:color="8497B0"/>
              <w:bottom w:val="single" w:sz="4" w:space="0" w:color="8497B0"/>
              <w:right w:val="single" w:sz="4" w:space="0" w:color="8497B0"/>
            </w:tcBorders>
            <w:vAlign w:val="center"/>
            <w:hideMark/>
          </w:tcPr>
          <w:p w14:paraId="71278096"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0.365</w:t>
            </w:r>
          </w:p>
        </w:tc>
        <w:tc>
          <w:tcPr>
            <w:tcW w:w="802" w:type="pct"/>
            <w:tcBorders>
              <w:top w:val="nil"/>
              <w:left w:val="single" w:sz="4" w:space="0" w:color="8497B0"/>
              <w:bottom w:val="single" w:sz="4" w:space="0" w:color="8497B0"/>
              <w:right w:val="single" w:sz="4" w:space="0" w:color="8497B0"/>
            </w:tcBorders>
            <w:vAlign w:val="center"/>
            <w:hideMark/>
          </w:tcPr>
          <w:p w14:paraId="137CFAFF"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0.535</w:t>
            </w:r>
          </w:p>
        </w:tc>
      </w:tr>
      <w:tr w:rsidR="002D4553" w:rsidRPr="002D4553" w14:paraId="0595A23B" w14:textId="77777777" w:rsidTr="002D4553">
        <w:trPr>
          <w:trHeight w:val="465"/>
        </w:trPr>
        <w:tc>
          <w:tcPr>
            <w:tcW w:w="1442" w:type="pct"/>
            <w:tcBorders>
              <w:top w:val="nil"/>
              <w:left w:val="single" w:sz="4" w:space="0" w:color="8497B0"/>
              <w:bottom w:val="single" w:sz="4" w:space="0" w:color="8497B0"/>
              <w:right w:val="single" w:sz="4" w:space="0" w:color="8497B0"/>
            </w:tcBorders>
            <w:vAlign w:val="center"/>
            <w:hideMark/>
          </w:tcPr>
          <w:p w14:paraId="25F55411" w14:textId="77777777" w:rsidR="002D4553" w:rsidRPr="002D4553" w:rsidRDefault="002D4553" w:rsidP="002D4553">
            <w:pPr>
              <w:spacing w:after="0" w:line="240" w:lineRule="auto"/>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نماذج الريادة الاجتماعية (كلي)</w:t>
            </w:r>
          </w:p>
        </w:tc>
        <w:tc>
          <w:tcPr>
            <w:tcW w:w="689" w:type="pct"/>
            <w:tcBorders>
              <w:top w:val="nil"/>
              <w:left w:val="single" w:sz="4" w:space="0" w:color="8497B0"/>
              <w:bottom w:val="single" w:sz="4" w:space="0" w:color="8497B0"/>
              <w:right w:val="single" w:sz="4" w:space="0" w:color="8497B0"/>
            </w:tcBorders>
            <w:vAlign w:val="center"/>
            <w:hideMark/>
          </w:tcPr>
          <w:p w14:paraId="4FA6DBC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0.602</w:t>
            </w:r>
          </w:p>
        </w:tc>
        <w:tc>
          <w:tcPr>
            <w:tcW w:w="574" w:type="pct"/>
            <w:tcBorders>
              <w:top w:val="nil"/>
              <w:left w:val="single" w:sz="4" w:space="0" w:color="8497B0"/>
              <w:bottom w:val="single" w:sz="4" w:space="0" w:color="8497B0"/>
              <w:right w:val="single" w:sz="4" w:space="0" w:color="8497B0"/>
            </w:tcBorders>
            <w:vAlign w:val="center"/>
            <w:hideMark/>
          </w:tcPr>
          <w:p w14:paraId="4F4A45B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0.562</w:t>
            </w:r>
          </w:p>
        </w:tc>
        <w:tc>
          <w:tcPr>
            <w:tcW w:w="681" w:type="pct"/>
            <w:tcBorders>
              <w:top w:val="nil"/>
              <w:left w:val="single" w:sz="4" w:space="0" w:color="8497B0"/>
              <w:bottom w:val="single" w:sz="4" w:space="0" w:color="8497B0"/>
              <w:right w:val="single" w:sz="4" w:space="0" w:color="8497B0"/>
            </w:tcBorders>
            <w:vAlign w:val="center"/>
            <w:hideMark/>
          </w:tcPr>
          <w:p w14:paraId="6F60A6C9"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0.481</w:t>
            </w:r>
          </w:p>
        </w:tc>
        <w:tc>
          <w:tcPr>
            <w:tcW w:w="812" w:type="pct"/>
            <w:tcBorders>
              <w:top w:val="nil"/>
              <w:left w:val="single" w:sz="4" w:space="0" w:color="8497B0"/>
              <w:bottom w:val="single" w:sz="4" w:space="0" w:color="8497B0"/>
              <w:right w:val="single" w:sz="4" w:space="0" w:color="8497B0"/>
            </w:tcBorders>
            <w:vAlign w:val="center"/>
            <w:hideMark/>
          </w:tcPr>
          <w:p w14:paraId="69EB6727"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0.506</w:t>
            </w:r>
          </w:p>
        </w:tc>
        <w:tc>
          <w:tcPr>
            <w:tcW w:w="802" w:type="pct"/>
            <w:tcBorders>
              <w:top w:val="nil"/>
              <w:left w:val="single" w:sz="4" w:space="0" w:color="8497B0"/>
              <w:bottom w:val="single" w:sz="4" w:space="0" w:color="8497B0"/>
              <w:right w:val="single" w:sz="4" w:space="0" w:color="8497B0"/>
            </w:tcBorders>
            <w:vAlign w:val="center"/>
            <w:hideMark/>
          </w:tcPr>
          <w:p w14:paraId="06E12002" w14:textId="77777777" w:rsidR="002D4553" w:rsidRPr="002D4553" w:rsidRDefault="002D4553" w:rsidP="002D4553">
            <w:pPr>
              <w:spacing w:after="0" w:line="240" w:lineRule="auto"/>
              <w:jc w:val="center"/>
              <w:rPr>
                <w:rFonts w:ascii="Simplified Arabic" w:eastAsia="Times New Roman" w:hAnsi="Simplified Arabic"/>
                <w:kern w:val="0"/>
                <w:sz w:val="22"/>
                <w:szCs w:val="22"/>
                <w:rtl/>
                <w:lang w:bidi="ar-SA"/>
                <w14:ligatures w14:val="none"/>
              </w:rPr>
            </w:pPr>
            <w:r w:rsidRPr="002D4553">
              <w:rPr>
                <w:rFonts w:ascii="Simplified Arabic" w:eastAsia="Times New Roman" w:hAnsi="Simplified Arabic"/>
                <w:kern w:val="0"/>
                <w:sz w:val="22"/>
                <w:szCs w:val="22"/>
                <w:rtl/>
                <w:lang w:bidi="ar-SA"/>
                <w14:ligatures w14:val="none"/>
              </w:rPr>
              <w:t>0.724</w:t>
            </w:r>
          </w:p>
        </w:tc>
      </w:tr>
      <w:tr w:rsidR="002D4553" w:rsidRPr="002D4553" w14:paraId="544D9A98" w14:textId="77777777" w:rsidTr="002D4553">
        <w:trPr>
          <w:trHeight w:val="840"/>
        </w:trPr>
        <w:tc>
          <w:tcPr>
            <w:tcW w:w="5000" w:type="pct"/>
            <w:gridSpan w:val="6"/>
            <w:tcBorders>
              <w:top w:val="nil"/>
              <w:left w:val="nil"/>
              <w:bottom w:val="nil"/>
              <w:right w:val="nil"/>
            </w:tcBorders>
            <w:vAlign w:val="center"/>
            <w:hideMark/>
          </w:tcPr>
          <w:p w14:paraId="6FCE317E" w14:textId="542249A9" w:rsidR="002D4553" w:rsidRPr="002D4553" w:rsidRDefault="002D4553" w:rsidP="002D4553">
            <w:pPr>
              <w:spacing w:after="0" w:line="240" w:lineRule="auto"/>
              <w:rPr>
                <w:rFonts w:eastAsia="Times New Roman" w:cs="Times New Roman"/>
                <w:kern w:val="0"/>
                <w:sz w:val="20"/>
                <w:szCs w:val="20"/>
                <w:lang w:bidi="ar-SA"/>
                <w14:ligatures w14:val="none"/>
              </w:rPr>
            </w:pPr>
            <w:r w:rsidRPr="002D4553">
              <w:rPr>
                <w:rFonts w:ascii="Simplified Arabic" w:eastAsia="Times New Roman" w:hAnsi="Simplified Arabic"/>
                <w:i/>
                <w:iCs/>
                <w:kern w:val="0"/>
                <w:sz w:val="20"/>
                <w:szCs w:val="20"/>
                <w:rtl/>
                <w:lang w:bidi="ar-SA"/>
                <w14:ligatures w14:val="none"/>
              </w:rPr>
              <w:t>جميع معاملات الارتباط دالة إحصائياً عند مستوى 0.01</w:t>
            </w:r>
          </w:p>
        </w:tc>
      </w:tr>
    </w:tbl>
    <w:p w14:paraId="4F65A83B" w14:textId="77777777" w:rsidR="002D4553" w:rsidRPr="002D4553" w:rsidRDefault="002D4553" w:rsidP="002D4553">
      <w:pPr>
        <w:spacing w:line="240" w:lineRule="auto"/>
        <w:jc w:val="both"/>
        <w:rPr>
          <w:lang w:bidi="ar-SA"/>
        </w:rPr>
      </w:pPr>
      <w:r w:rsidRPr="002D4553">
        <w:rPr>
          <w:rtl/>
          <w:lang w:bidi="ar-SA"/>
        </w:rPr>
        <w:t>جاءت جميع معاملات الارتباط موجبة ودالة إحصائياً عند مستوى (0.01)، وتراوحت في مجملها بين (0.345) و(0.724). ولافتٌ أن أقوى ارتباط بين المتغير المستقل الكلي وأبعاد الاستدامة كان مع تنويع مصادر الدخل (0.602)، يليه كفاية الإيرادات (0.562)، ثم التخطيط والاحتياطيات (0.506)، وأضعفها مع الكفاءة والانضباط المالي (0.481). وهذه ملاحظة تسبق التحليل الاستدلالي وتفسّره جزئياً: الانضباط المالي مدفوع بالإلزام التنظيمي أكثر مما هو ثمرة توجّه ريادي، ولذلك يستجيب للريادة استجابةً أضعف من بقية الأبعاد، بينما يستجيب تنويع الإيراد — وهو الأقرب إلى المبادرة الذاتية — استجابةً أقوى.</w:t>
      </w:r>
    </w:p>
    <w:p w14:paraId="03E63D88" w14:textId="77777777" w:rsidR="002D4553" w:rsidRDefault="002D4553" w:rsidP="00770F37">
      <w:pPr>
        <w:spacing w:line="240" w:lineRule="auto"/>
        <w:jc w:val="both"/>
        <w:rPr>
          <w:rtl/>
          <w:lang w:bidi="ar-SA"/>
        </w:rPr>
      </w:pPr>
    </w:p>
    <w:p w14:paraId="047EE965" w14:textId="77777777" w:rsidR="001A3867" w:rsidRPr="001A3867" w:rsidRDefault="001A3867" w:rsidP="001A3867">
      <w:pPr>
        <w:spacing w:line="240" w:lineRule="auto"/>
        <w:jc w:val="both"/>
        <w:rPr>
          <w:lang w:bidi="ar-SA"/>
        </w:rPr>
      </w:pPr>
      <w:r w:rsidRPr="001A3867">
        <w:rPr>
          <w:lang w:bidi="ar-SA"/>
        </w:rPr>
        <w:br w:type="page"/>
      </w:r>
    </w:p>
    <w:p w14:paraId="13CC8A28" w14:textId="5F7D33A6" w:rsidR="001A3867" w:rsidRPr="001A3867" w:rsidRDefault="001A3867" w:rsidP="0079739C">
      <w:pPr>
        <w:pStyle w:val="Heading2"/>
      </w:pPr>
      <w:bookmarkStart w:id="201" w:name="_Toc236421537"/>
      <w:bookmarkStart w:id="202" w:name="_Toc236422532"/>
      <w:r w:rsidRPr="001A3867">
        <w:rPr>
          <w:rtl/>
        </w:rPr>
        <w:lastRenderedPageBreak/>
        <w:t>اختبار فرضيات الدراسة</w:t>
      </w:r>
      <w:bookmarkEnd w:id="201"/>
      <w:bookmarkEnd w:id="202"/>
      <w:r w:rsidRPr="001A3867">
        <w:rPr>
          <w:rtl/>
        </w:rPr>
        <w:t xml:space="preserve"> </w:t>
      </w:r>
    </w:p>
    <w:p w14:paraId="3783BDFB" w14:textId="77777777" w:rsidR="002F3BE5" w:rsidRPr="002F3BE5" w:rsidRDefault="00EB45F0" w:rsidP="002F3BE5">
      <w:pPr>
        <w:spacing w:line="240" w:lineRule="auto"/>
        <w:jc w:val="both"/>
        <w:rPr>
          <w:lang w:bidi="ar-SA"/>
        </w:rPr>
      </w:pPr>
      <w:r>
        <w:rPr>
          <w:rFonts w:hint="cs"/>
          <w:rtl/>
          <w:lang w:bidi="ar-SA"/>
        </w:rPr>
        <w:t>ب</w:t>
      </w:r>
      <w:r>
        <w:rPr>
          <w:rtl/>
          <w:lang w:bidi="ar-SA"/>
        </w:rPr>
        <w:t xml:space="preserve">عد </w:t>
      </w:r>
      <w:r w:rsidR="002F3BE5" w:rsidRPr="002F3BE5">
        <w:rPr>
          <w:rtl/>
          <w:lang w:bidi="ar-SA"/>
        </w:rPr>
        <w:t>تُختبر في هذا القسم فرضيات الدراسة الثلاث بأساليبها الإحصائية كما وردت في الخطة: الانحدار المتعدّد للفرضية الرئيسة الأولى، والانحدار البسيط لفرضياتها الفرعية الأربع، ومعامل ارتباط بيرسون للفرضية الثانية، وتحليل التباين الأحادي واختبار (t) للعينات المستقلة للفرضية الثالثة.</w:t>
      </w:r>
    </w:p>
    <w:p w14:paraId="541C1083" w14:textId="60AFCC3F" w:rsidR="002F3BE5" w:rsidRPr="002F3BE5" w:rsidRDefault="002F3BE5" w:rsidP="002F3BE5">
      <w:pPr>
        <w:pStyle w:val="Heading3"/>
      </w:pPr>
      <w:bookmarkStart w:id="203" w:name="_Toc236421538"/>
      <w:bookmarkStart w:id="204" w:name="_Toc236422533"/>
      <w:r w:rsidRPr="002F3BE5">
        <w:rPr>
          <w:rtl/>
        </w:rPr>
        <w:t>اختبار الفرضية الرئيسة الأولى (H1)</w:t>
      </w:r>
      <w:bookmarkEnd w:id="203"/>
      <w:bookmarkEnd w:id="204"/>
    </w:p>
    <w:p w14:paraId="53B2529F" w14:textId="77777777" w:rsidR="002F3BE5" w:rsidRPr="002F3BE5" w:rsidRDefault="002F3BE5" w:rsidP="002F3BE5">
      <w:pPr>
        <w:spacing w:line="240" w:lineRule="auto"/>
        <w:jc w:val="both"/>
        <w:rPr>
          <w:lang w:bidi="ar-SA"/>
        </w:rPr>
      </w:pPr>
      <w:r w:rsidRPr="002F3BE5">
        <w:rPr>
          <w:rtl/>
          <w:lang w:bidi="ar-SA"/>
        </w:rPr>
        <w:t>نص الفرضية: «</w:t>
      </w:r>
      <w:r w:rsidRPr="002F3BE5">
        <w:rPr>
          <w:b/>
          <w:bCs/>
          <w:rtl/>
          <w:lang w:bidi="ar-SA"/>
        </w:rPr>
        <w:t>يوجد أثرٌ ذو دلالة إحصائية عند مستوى دلالة (</w:t>
      </w:r>
      <w:r w:rsidRPr="002F3BE5">
        <w:rPr>
          <w:rFonts w:ascii="Cambria" w:hAnsi="Cambria" w:cs="Cambria" w:hint="cs"/>
          <w:b/>
          <w:bCs/>
          <w:rtl/>
          <w:lang w:bidi="ar-SA"/>
        </w:rPr>
        <w:t>α</w:t>
      </w:r>
      <w:r w:rsidRPr="002F3BE5">
        <w:rPr>
          <w:b/>
          <w:bCs/>
          <w:rtl/>
          <w:lang w:bidi="ar-SA"/>
        </w:rPr>
        <w:t xml:space="preserve"> </w:t>
      </w:r>
      <w:r w:rsidRPr="002F3BE5">
        <w:rPr>
          <w:rFonts w:ascii="Cambria Math" w:hAnsi="Cambria Math" w:cs="Cambria Math" w:hint="cs"/>
          <w:b/>
          <w:bCs/>
          <w:rtl/>
          <w:lang w:bidi="ar-SA"/>
        </w:rPr>
        <w:t>≤</w:t>
      </w:r>
      <w:r w:rsidRPr="002F3BE5">
        <w:rPr>
          <w:b/>
          <w:bCs/>
          <w:rtl/>
          <w:lang w:bidi="ar-SA"/>
        </w:rPr>
        <w:t xml:space="preserve"> 0.05) </w:t>
      </w:r>
      <w:r w:rsidRPr="002F3BE5">
        <w:rPr>
          <w:rFonts w:ascii="Simplified Arabic" w:hAnsi="Simplified Arabic" w:hint="cs"/>
          <w:b/>
          <w:bCs/>
          <w:rtl/>
          <w:lang w:bidi="ar-SA"/>
        </w:rPr>
        <w:t>لنماذج</w:t>
      </w:r>
      <w:r w:rsidRPr="002F3BE5">
        <w:rPr>
          <w:b/>
          <w:bCs/>
          <w:rtl/>
          <w:lang w:bidi="ar-SA"/>
        </w:rPr>
        <w:t xml:space="preserve"> </w:t>
      </w:r>
      <w:r w:rsidRPr="002F3BE5">
        <w:rPr>
          <w:rFonts w:ascii="Simplified Arabic" w:hAnsi="Simplified Arabic" w:hint="cs"/>
          <w:b/>
          <w:bCs/>
          <w:rtl/>
          <w:lang w:bidi="ar-SA"/>
        </w:rPr>
        <w:t>الريادة</w:t>
      </w:r>
      <w:r w:rsidRPr="002F3BE5">
        <w:rPr>
          <w:b/>
          <w:bCs/>
          <w:rtl/>
          <w:lang w:bidi="ar-SA"/>
        </w:rPr>
        <w:t xml:space="preserve"> </w:t>
      </w:r>
      <w:r w:rsidRPr="002F3BE5">
        <w:rPr>
          <w:rFonts w:ascii="Simplified Arabic" w:hAnsi="Simplified Arabic" w:hint="cs"/>
          <w:b/>
          <w:bCs/>
          <w:rtl/>
          <w:lang w:bidi="ar-SA"/>
        </w:rPr>
        <w:t>الاجتماعية</w:t>
      </w:r>
      <w:r w:rsidRPr="002F3BE5">
        <w:rPr>
          <w:b/>
          <w:bCs/>
          <w:rtl/>
          <w:lang w:bidi="ar-SA"/>
        </w:rPr>
        <w:t xml:space="preserve"> </w:t>
      </w:r>
      <w:r w:rsidRPr="002F3BE5">
        <w:rPr>
          <w:rFonts w:ascii="Simplified Arabic" w:hAnsi="Simplified Arabic" w:hint="cs"/>
          <w:b/>
          <w:bCs/>
          <w:rtl/>
          <w:lang w:bidi="ar-SA"/>
        </w:rPr>
        <w:t>بأبعادها</w:t>
      </w:r>
      <w:r w:rsidRPr="002F3BE5">
        <w:rPr>
          <w:b/>
          <w:bCs/>
          <w:rtl/>
          <w:lang w:bidi="ar-SA"/>
        </w:rPr>
        <w:t xml:space="preserve"> </w:t>
      </w:r>
      <w:r w:rsidRPr="002F3BE5">
        <w:rPr>
          <w:rFonts w:ascii="Simplified Arabic" w:hAnsi="Simplified Arabic" w:hint="cs"/>
          <w:b/>
          <w:bCs/>
          <w:rtl/>
          <w:lang w:bidi="ar-SA"/>
        </w:rPr>
        <w:t>مجتمعةً</w:t>
      </w:r>
      <w:r w:rsidRPr="002F3BE5">
        <w:rPr>
          <w:b/>
          <w:bCs/>
          <w:rtl/>
          <w:lang w:bidi="ar-SA"/>
        </w:rPr>
        <w:t xml:space="preserve"> (</w:t>
      </w:r>
      <w:r w:rsidRPr="002F3BE5">
        <w:rPr>
          <w:rFonts w:ascii="Simplified Arabic" w:hAnsi="Simplified Arabic" w:hint="cs"/>
          <w:b/>
          <w:bCs/>
          <w:rtl/>
          <w:lang w:bidi="ar-SA"/>
        </w:rPr>
        <w:t>الابتكار</w:t>
      </w:r>
      <w:r w:rsidRPr="002F3BE5">
        <w:rPr>
          <w:b/>
          <w:bCs/>
          <w:rtl/>
          <w:lang w:bidi="ar-SA"/>
        </w:rPr>
        <w:t xml:space="preserve"> </w:t>
      </w:r>
      <w:r w:rsidRPr="002F3BE5">
        <w:rPr>
          <w:rFonts w:ascii="Simplified Arabic" w:hAnsi="Simplified Arabic" w:hint="cs"/>
          <w:b/>
          <w:bCs/>
          <w:rtl/>
          <w:lang w:bidi="ar-SA"/>
        </w:rPr>
        <w:t>الاجتماعي،</w:t>
      </w:r>
      <w:r w:rsidRPr="002F3BE5">
        <w:rPr>
          <w:b/>
          <w:bCs/>
          <w:rtl/>
          <w:lang w:bidi="ar-SA"/>
        </w:rPr>
        <w:t xml:space="preserve"> </w:t>
      </w:r>
      <w:r w:rsidRPr="002F3BE5">
        <w:rPr>
          <w:rFonts w:ascii="Simplified Arabic" w:hAnsi="Simplified Arabic" w:hint="cs"/>
          <w:b/>
          <w:bCs/>
          <w:rtl/>
          <w:lang w:bidi="ar-SA"/>
        </w:rPr>
        <w:t>والاستباقية</w:t>
      </w:r>
      <w:r w:rsidRPr="002F3BE5">
        <w:rPr>
          <w:b/>
          <w:bCs/>
          <w:rtl/>
          <w:lang w:bidi="ar-SA"/>
        </w:rPr>
        <w:t xml:space="preserve"> </w:t>
      </w:r>
      <w:r w:rsidRPr="002F3BE5">
        <w:rPr>
          <w:rFonts w:ascii="Simplified Arabic" w:hAnsi="Simplified Arabic" w:hint="cs"/>
          <w:b/>
          <w:bCs/>
          <w:rtl/>
          <w:lang w:bidi="ar-SA"/>
        </w:rPr>
        <w:t>الاجتماعية،</w:t>
      </w:r>
      <w:r w:rsidRPr="002F3BE5">
        <w:rPr>
          <w:b/>
          <w:bCs/>
          <w:rtl/>
          <w:lang w:bidi="ar-SA"/>
        </w:rPr>
        <w:t xml:space="preserve"> </w:t>
      </w:r>
      <w:r w:rsidRPr="002F3BE5">
        <w:rPr>
          <w:rFonts w:ascii="Simplified Arabic" w:hAnsi="Simplified Arabic" w:hint="cs"/>
          <w:b/>
          <w:bCs/>
          <w:rtl/>
          <w:lang w:bidi="ar-SA"/>
        </w:rPr>
        <w:t>وتحمّل</w:t>
      </w:r>
      <w:r w:rsidRPr="002F3BE5">
        <w:rPr>
          <w:b/>
          <w:bCs/>
          <w:rtl/>
          <w:lang w:bidi="ar-SA"/>
        </w:rPr>
        <w:t xml:space="preserve"> </w:t>
      </w:r>
      <w:r w:rsidRPr="002F3BE5">
        <w:rPr>
          <w:rFonts w:ascii="Simplified Arabic" w:hAnsi="Simplified Arabic" w:hint="cs"/>
          <w:b/>
          <w:bCs/>
          <w:rtl/>
          <w:lang w:bidi="ar-SA"/>
        </w:rPr>
        <w:t>المخاطرة</w:t>
      </w:r>
      <w:r w:rsidRPr="002F3BE5">
        <w:rPr>
          <w:b/>
          <w:bCs/>
          <w:rtl/>
          <w:lang w:bidi="ar-SA"/>
        </w:rPr>
        <w:t xml:space="preserve"> </w:t>
      </w:r>
      <w:r w:rsidRPr="002F3BE5">
        <w:rPr>
          <w:rFonts w:ascii="Simplified Arabic" w:hAnsi="Simplified Arabic" w:hint="cs"/>
          <w:b/>
          <w:bCs/>
          <w:rtl/>
          <w:lang w:bidi="ar-SA"/>
        </w:rPr>
        <w:t>الاجتماعية،</w:t>
      </w:r>
      <w:r w:rsidRPr="002F3BE5">
        <w:rPr>
          <w:b/>
          <w:bCs/>
          <w:rtl/>
          <w:lang w:bidi="ar-SA"/>
        </w:rPr>
        <w:t xml:space="preserve"> </w:t>
      </w:r>
      <w:r w:rsidRPr="002F3BE5">
        <w:rPr>
          <w:rFonts w:ascii="Simplified Arabic" w:hAnsi="Simplified Arabic" w:hint="cs"/>
          <w:b/>
          <w:bCs/>
          <w:rtl/>
          <w:lang w:bidi="ar-SA"/>
        </w:rPr>
        <w:t>وتوليد</w:t>
      </w:r>
      <w:r w:rsidRPr="002F3BE5">
        <w:rPr>
          <w:b/>
          <w:bCs/>
          <w:rtl/>
          <w:lang w:bidi="ar-SA"/>
        </w:rPr>
        <w:t xml:space="preserve"> </w:t>
      </w:r>
      <w:r w:rsidRPr="002F3BE5">
        <w:rPr>
          <w:rFonts w:ascii="Simplified Arabic" w:hAnsi="Simplified Arabic" w:hint="cs"/>
          <w:b/>
          <w:bCs/>
          <w:rtl/>
          <w:lang w:bidi="ar-SA"/>
        </w:rPr>
        <w:t>الدخل</w:t>
      </w:r>
      <w:r w:rsidRPr="002F3BE5">
        <w:rPr>
          <w:b/>
          <w:bCs/>
          <w:rtl/>
          <w:lang w:bidi="ar-SA"/>
        </w:rPr>
        <w:t xml:space="preserve"> </w:t>
      </w:r>
      <w:r w:rsidRPr="002F3BE5">
        <w:rPr>
          <w:rFonts w:ascii="Simplified Arabic" w:hAnsi="Simplified Arabic" w:hint="cs"/>
          <w:b/>
          <w:bCs/>
          <w:rtl/>
          <w:lang w:bidi="ar-SA"/>
        </w:rPr>
        <w:t>وتبنّي</w:t>
      </w:r>
      <w:r w:rsidRPr="002F3BE5">
        <w:rPr>
          <w:b/>
          <w:bCs/>
          <w:rtl/>
          <w:lang w:bidi="ar-SA"/>
        </w:rPr>
        <w:t xml:space="preserve"> </w:t>
      </w:r>
      <w:r w:rsidRPr="002F3BE5">
        <w:rPr>
          <w:rFonts w:ascii="Simplified Arabic" w:hAnsi="Simplified Arabic" w:hint="cs"/>
          <w:b/>
          <w:bCs/>
          <w:rtl/>
          <w:lang w:bidi="ar-SA"/>
        </w:rPr>
        <w:t>نموذج</w:t>
      </w:r>
      <w:r w:rsidRPr="002F3BE5">
        <w:rPr>
          <w:b/>
          <w:bCs/>
          <w:rtl/>
          <w:lang w:bidi="ar-SA"/>
        </w:rPr>
        <w:t xml:space="preserve"> </w:t>
      </w:r>
      <w:r w:rsidRPr="002F3BE5">
        <w:rPr>
          <w:rFonts w:ascii="Simplified Arabic" w:hAnsi="Simplified Arabic" w:hint="cs"/>
          <w:b/>
          <w:bCs/>
          <w:rtl/>
          <w:lang w:bidi="ar-SA"/>
        </w:rPr>
        <w:t>العمل</w:t>
      </w:r>
      <w:r w:rsidRPr="002F3BE5">
        <w:rPr>
          <w:b/>
          <w:bCs/>
          <w:rtl/>
          <w:lang w:bidi="ar-SA"/>
        </w:rPr>
        <w:t xml:space="preserve"> </w:t>
      </w:r>
      <w:r w:rsidRPr="002F3BE5">
        <w:rPr>
          <w:rFonts w:ascii="Simplified Arabic" w:hAnsi="Simplified Arabic" w:hint="cs"/>
          <w:b/>
          <w:bCs/>
          <w:rtl/>
          <w:lang w:bidi="ar-SA"/>
        </w:rPr>
        <w:t>الهجين</w:t>
      </w:r>
      <w:r w:rsidRPr="002F3BE5">
        <w:rPr>
          <w:b/>
          <w:bCs/>
          <w:rtl/>
          <w:lang w:bidi="ar-SA"/>
        </w:rPr>
        <w:t xml:space="preserve">) </w:t>
      </w:r>
      <w:r w:rsidRPr="002F3BE5">
        <w:rPr>
          <w:rFonts w:ascii="Simplified Arabic" w:hAnsi="Simplified Arabic" w:hint="cs"/>
          <w:b/>
          <w:bCs/>
          <w:rtl/>
          <w:lang w:bidi="ar-SA"/>
        </w:rPr>
        <w:t>على</w:t>
      </w:r>
      <w:r w:rsidRPr="002F3BE5">
        <w:rPr>
          <w:b/>
          <w:bCs/>
          <w:rtl/>
          <w:lang w:bidi="ar-SA"/>
        </w:rPr>
        <w:t xml:space="preserve"> </w:t>
      </w:r>
      <w:r w:rsidRPr="002F3BE5">
        <w:rPr>
          <w:rFonts w:ascii="Simplified Arabic" w:hAnsi="Simplified Arabic" w:hint="cs"/>
          <w:b/>
          <w:bCs/>
          <w:rtl/>
          <w:lang w:bidi="ar-SA"/>
        </w:rPr>
        <w:t>الاستدامة</w:t>
      </w:r>
      <w:r w:rsidRPr="002F3BE5">
        <w:rPr>
          <w:b/>
          <w:bCs/>
          <w:rtl/>
          <w:lang w:bidi="ar-SA"/>
        </w:rPr>
        <w:t xml:space="preserve"> </w:t>
      </w:r>
      <w:r w:rsidRPr="002F3BE5">
        <w:rPr>
          <w:rFonts w:ascii="Simplified Arabic" w:hAnsi="Simplified Arabic" w:hint="cs"/>
          <w:b/>
          <w:bCs/>
          <w:rtl/>
          <w:lang w:bidi="ar-SA"/>
        </w:rPr>
        <w:t>المالية</w:t>
      </w:r>
      <w:r w:rsidRPr="002F3BE5">
        <w:rPr>
          <w:b/>
          <w:bCs/>
          <w:rtl/>
          <w:lang w:bidi="ar-SA"/>
        </w:rPr>
        <w:t xml:space="preserve"> </w:t>
      </w:r>
      <w:r w:rsidRPr="002F3BE5">
        <w:rPr>
          <w:rFonts w:ascii="Simplified Arabic" w:hAnsi="Simplified Arabic" w:hint="cs"/>
          <w:b/>
          <w:bCs/>
          <w:rtl/>
          <w:lang w:bidi="ar-SA"/>
        </w:rPr>
        <w:t>للمنظمات</w:t>
      </w:r>
      <w:r w:rsidRPr="002F3BE5">
        <w:rPr>
          <w:b/>
          <w:bCs/>
          <w:rtl/>
          <w:lang w:bidi="ar-SA"/>
        </w:rPr>
        <w:t xml:space="preserve"> </w:t>
      </w:r>
      <w:r w:rsidRPr="002F3BE5">
        <w:rPr>
          <w:rFonts w:ascii="Simplified Arabic" w:hAnsi="Simplified Arabic" w:hint="cs"/>
          <w:b/>
          <w:bCs/>
          <w:rtl/>
          <w:lang w:bidi="ar-SA"/>
        </w:rPr>
        <w:t>غير</w:t>
      </w:r>
      <w:r w:rsidRPr="002F3BE5">
        <w:rPr>
          <w:b/>
          <w:bCs/>
          <w:rtl/>
          <w:lang w:bidi="ar-SA"/>
        </w:rPr>
        <w:t xml:space="preserve"> </w:t>
      </w:r>
      <w:r w:rsidRPr="002F3BE5">
        <w:rPr>
          <w:rFonts w:ascii="Simplified Arabic" w:hAnsi="Simplified Arabic" w:hint="cs"/>
          <w:b/>
          <w:bCs/>
          <w:rtl/>
          <w:lang w:bidi="ar-SA"/>
        </w:rPr>
        <w:t>الربحية</w:t>
      </w:r>
      <w:r w:rsidRPr="002F3BE5">
        <w:rPr>
          <w:b/>
          <w:bCs/>
          <w:rtl/>
          <w:lang w:bidi="ar-SA"/>
        </w:rPr>
        <w:t xml:space="preserve"> </w:t>
      </w:r>
      <w:r w:rsidRPr="002F3BE5">
        <w:rPr>
          <w:rFonts w:ascii="Simplified Arabic" w:hAnsi="Simplified Arabic" w:hint="cs"/>
          <w:b/>
          <w:bCs/>
          <w:rtl/>
          <w:lang w:bidi="ar-SA"/>
        </w:rPr>
        <w:t>بمنطقة</w:t>
      </w:r>
      <w:r w:rsidRPr="002F3BE5">
        <w:rPr>
          <w:b/>
          <w:bCs/>
          <w:rtl/>
          <w:lang w:bidi="ar-SA"/>
        </w:rPr>
        <w:t xml:space="preserve"> </w:t>
      </w:r>
      <w:r w:rsidRPr="002F3BE5">
        <w:rPr>
          <w:rFonts w:ascii="Simplified Arabic" w:hAnsi="Simplified Arabic" w:hint="cs"/>
          <w:b/>
          <w:bCs/>
          <w:rtl/>
          <w:lang w:bidi="ar-SA"/>
        </w:rPr>
        <w:t>الرياض</w:t>
      </w:r>
      <w:r w:rsidRPr="002F3BE5">
        <w:rPr>
          <w:rFonts w:ascii="Simplified Arabic" w:hAnsi="Simplified Arabic" w:hint="cs"/>
          <w:rtl/>
          <w:lang w:bidi="ar-SA"/>
        </w:rPr>
        <w:t>»</w:t>
      </w:r>
      <w:r w:rsidRPr="002F3BE5">
        <w:rPr>
          <w:rtl/>
          <w:lang w:bidi="ar-SA"/>
        </w:rPr>
        <w:t>.</w:t>
      </w:r>
    </w:p>
    <w:p w14:paraId="7B188037" w14:textId="77777777" w:rsidR="002F3BE5" w:rsidRDefault="002F3BE5" w:rsidP="002F3BE5">
      <w:pPr>
        <w:spacing w:line="240" w:lineRule="auto"/>
        <w:jc w:val="both"/>
        <w:rPr>
          <w:rtl/>
          <w:lang w:bidi="ar-SA"/>
        </w:rPr>
      </w:pPr>
      <w:r w:rsidRPr="002F3BE5">
        <w:rPr>
          <w:rtl/>
          <w:lang w:bidi="ar-SA"/>
        </w:rPr>
        <w:t>اختُبرت هذه الفرضية بتحليل الانحدار الخطي المتعدّد، بإدخال الأبعاد الأربعة للمتغير المستقل مجتمعةً بوصفها متنبّئات، والدرجة الكلية للاستدامة المالية بوصفها متغيراً تابعاً، بعد التحقّق من غياب الارتباط الخطي المتعدّد بينها.</w:t>
      </w:r>
    </w:p>
    <w:p w14:paraId="17F2FDF1" w14:textId="2F19EB88" w:rsidR="002F3BE5" w:rsidRDefault="002F3BE5" w:rsidP="002F3BE5">
      <w:pPr>
        <w:pStyle w:val="Caption"/>
        <w:keepNext/>
      </w:pPr>
      <w:bookmarkStart w:id="205" w:name="_Toc23641951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21</w:t>
      </w:r>
      <w:r>
        <w:rPr>
          <w:rtl/>
        </w:rPr>
        <w:fldChar w:fldCharType="end"/>
      </w:r>
      <w:r>
        <w:rPr>
          <w:rFonts w:hint="cs"/>
          <w:rtl/>
          <w:lang w:bidi="ar-SY"/>
        </w:rPr>
        <w:t xml:space="preserve">: </w:t>
      </w:r>
      <w:r w:rsidRPr="00CF020F">
        <w:rPr>
          <w:rtl/>
          <w:lang w:bidi="ar-SY"/>
        </w:rPr>
        <w:t>تحليل التباين لنموذج الانحدار المتعدّد لأبعاد الريادة الاجتماعية على الاستدامة المالية</w:t>
      </w:r>
      <w:bookmarkEnd w:id="205"/>
    </w:p>
    <w:tbl>
      <w:tblPr>
        <w:bidiVisual/>
        <w:tblW w:w="5000" w:type="pct"/>
        <w:tblLook w:val="04A0" w:firstRow="1" w:lastRow="0" w:firstColumn="1" w:lastColumn="0" w:noHBand="0" w:noVBand="1"/>
      </w:tblPr>
      <w:tblGrid>
        <w:gridCol w:w="3194"/>
        <w:gridCol w:w="1065"/>
        <w:gridCol w:w="1421"/>
        <w:gridCol w:w="1066"/>
        <w:gridCol w:w="1066"/>
        <w:gridCol w:w="1249"/>
      </w:tblGrid>
      <w:tr w:rsidR="002F3BE5" w:rsidRPr="002F3BE5" w14:paraId="6F10DD15" w14:textId="77777777" w:rsidTr="002F3BE5">
        <w:trPr>
          <w:trHeight w:val="930"/>
        </w:trPr>
        <w:tc>
          <w:tcPr>
            <w:tcW w:w="176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B7E6EC2"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مصدر التباين</w:t>
            </w:r>
          </w:p>
        </w:tc>
        <w:tc>
          <w:tcPr>
            <w:tcW w:w="58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C6BC9BC"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مجموع المربعات</w:t>
            </w:r>
          </w:p>
        </w:tc>
        <w:tc>
          <w:tcPr>
            <w:tcW w:w="78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E273984"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درجات الحرية</w:t>
            </w:r>
          </w:p>
        </w:tc>
        <w:tc>
          <w:tcPr>
            <w:tcW w:w="58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1D65F7C"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متوسط المربعات</w:t>
            </w:r>
          </w:p>
        </w:tc>
        <w:tc>
          <w:tcPr>
            <w:tcW w:w="58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819EC6B"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 xml:space="preserve">قيمة </w:t>
            </w:r>
            <w:r w:rsidRPr="002F3BE5">
              <w:rPr>
                <w:rFonts w:ascii="Simplified Arabic" w:eastAsia="Times New Roman" w:hAnsi="Simplified Arabic"/>
                <w:b/>
                <w:bCs/>
                <w:color w:val="FFFFFF"/>
                <w:kern w:val="0"/>
                <w:sz w:val="22"/>
                <w:szCs w:val="22"/>
                <w:lang w:bidi="ar-SA"/>
                <w14:ligatures w14:val="none"/>
              </w:rPr>
              <w:t>F</w:t>
            </w:r>
          </w:p>
        </w:tc>
        <w:tc>
          <w:tcPr>
            <w:tcW w:w="69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58F8C95"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مستوى الدلالة</w:t>
            </w:r>
          </w:p>
        </w:tc>
      </w:tr>
      <w:tr w:rsidR="002F3BE5" w:rsidRPr="002F3BE5" w14:paraId="764FD804" w14:textId="77777777" w:rsidTr="002F3BE5">
        <w:trPr>
          <w:trHeight w:val="465"/>
        </w:trPr>
        <w:tc>
          <w:tcPr>
            <w:tcW w:w="1763" w:type="pct"/>
            <w:tcBorders>
              <w:top w:val="nil"/>
              <w:left w:val="single" w:sz="4" w:space="0" w:color="8497B0"/>
              <w:bottom w:val="single" w:sz="4" w:space="0" w:color="8497B0"/>
              <w:right w:val="single" w:sz="4" w:space="0" w:color="8497B0"/>
            </w:tcBorders>
            <w:vAlign w:val="center"/>
            <w:hideMark/>
          </w:tcPr>
          <w:p w14:paraId="74FE6E3B" w14:textId="77777777" w:rsidR="002F3BE5" w:rsidRPr="002F3BE5" w:rsidRDefault="002F3BE5" w:rsidP="002F3BE5">
            <w:pPr>
              <w:spacing w:after="0" w:line="240" w:lineRule="auto"/>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rtl/>
                <w:lang w:bidi="ar-SA"/>
                <w14:ligatures w14:val="none"/>
              </w:rPr>
              <w:t>الانحدار</w:t>
            </w:r>
          </w:p>
        </w:tc>
        <w:tc>
          <w:tcPr>
            <w:tcW w:w="588" w:type="pct"/>
            <w:tcBorders>
              <w:top w:val="nil"/>
              <w:left w:val="single" w:sz="4" w:space="0" w:color="8497B0"/>
              <w:bottom w:val="single" w:sz="4" w:space="0" w:color="8497B0"/>
              <w:right w:val="single" w:sz="4" w:space="0" w:color="8497B0"/>
            </w:tcBorders>
            <w:vAlign w:val="center"/>
            <w:hideMark/>
          </w:tcPr>
          <w:p w14:paraId="5FD7B429"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86.374</w:t>
            </w:r>
          </w:p>
        </w:tc>
        <w:tc>
          <w:tcPr>
            <w:tcW w:w="784" w:type="pct"/>
            <w:tcBorders>
              <w:top w:val="nil"/>
              <w:left w:val="single" w:sz="4" w:space="0" w:color="8497B0"/>
              <w:bottom w:val="single" w:sz="4" w:space="0" w:color="8497B0"/>
              <w:right w:val="single" w:sz="4" w:space="0" w:color="8497B0"/>
            </w:tcBorders>
            <w:vAlign w:val="center"/>
            <w:hideMark/>
          </w:tcPr>
          <w:p w14:paraId="712763E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4</w:t>
            </w:r>
          </w:p>
        </w:tc>
        <w:tc>
          <w:tcPr>
            <w:tcW w:w="588" w:type="pct"/>
            <w:tcBorders>
              <w:top w:val="nil"/>
              <w:left w:val="single" w:sz="4" w:space="0" w:color="8497B0"/>
              <w:bottom w:val="single" w:sz="4" w:space="0" w:color="8497B0"/>
              <w:right w:val="single" w:sz="4" w:space="0" w:color="8497B0"/>
            </w:tcBorders>
            <w:vAlign w:val="center"/>
            <w:hideMark/>
          </w:tcPr>
          <w:p w14:paraId="0F3195E7"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21.593</w:t>
            </w:r>
          </w:p>
        </w:tc>
        <w:tc>
          <w:tcPr>
            <w:tcW w:w="588" w:type="pct"/>
            <w:tcBorders>
              <w:top w:val="nil"/>
              <w:left w:val="single" w:sz="4" w:space="0" w:color="8497B0"/>
              <w:bottom w:val="single" w:sz="4" w:space="0" w:color="8497B0"/>
              <w:right w:val="single" w:sz="4" w:space="0" w:color="8497B0"/>
            </w:tcBorders>
            <w:vAlign w:val="center"/>
            <w:hideMark/>
          </w:tcPr>
          <w:p w14:paraId="7C507CE1"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116.5</w:t>
            </w:r>
          </w:p>
        </w:tc>
        <w:tc>
          <w:tcPr>
            <w:tcW w:w="690" w:type="pct"/>
            <w:tcBorders>
              <w:top w:val="nil"/>
              <w:left w:val="single" w:sz="4" w:space="0" w:color="8497B0"/>
              <w:bottom w:val="single" w:sz="4" w:space="0" w:color="8497B0"/>
              <w:right w:val="single" w:sz="4" w:space="0" w:color="8497B0"/>
            </w:tcBorders>
            <w:vAlign w:val="center"/>
            <w:hideMark/>
          </w:tcPr>
          <w:p w14:paraId="36D3CC42"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r>
      <w:tr w:rsidR="002F3BE5" w:rsidRPr="002F3BE5" w14:paraId="257601C8" w14:textId="77777777" w:rsidTr="002F3BE5">
        <w:trPr>
          <w:trHeight w:val="465"/>
        </w:trPr>
        <w:tc>
          <w:tcPr>
            <w:tcW w:w="1763" w:type="pct"/>
            <w:tcBorders>
              <w:top w:val="nil"/>
              <w:left w:val="single" w:sz="4" w:space="0" w:color="8497B0"/>
              <w:bottom w:val="single" w:sz="4" w:space="0" w:color="8497B0"/>
              <w:right w:val="single" w:sz="4" w:space="0" w:color="8497B0"/>
            </w:tcBorders>
            <w:vAlign w:val="center"/>
            <w:hideMark/>
          </w:tcPr>
          <w:p w14:paraId="701EFBB3"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البواقي</w:t>
            </w:r>
          </w:p>
        </w:tc>
        <w:tc>
          <w:tcPr>
            <w:tcW w:w="588" w:type="pct"/>
            <w:tcBorders>
              <w:top w:val="nil"/>
              <w:left w:val="single" w:sz="4" w:space="0" w:color="8497B0"/>
              <w:bottom w:val="single" w:sz="4" w:space="0" w:color="8497B0"/>
              <w:right w:val="single" w:sz="4" w:space="0" w:color="8497B0"/>
            </w:tcBorders>
            <w:vAlign w:val="center"/>
            <w:hideMark/>
          </w:tcPr>
          <w:p w14:paraId="6FAAF1B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75.375</w:t>
            </w:r>
          </w:p>
        </w:tc>
        <w:tc>
          <w:tcPr>
            <w:tcW w:w="784" w:type="pct"/>
            <w:tcBorders>
              <w:top w:val="nil"/>
              <w:left w:val="single" w:sz="4" w:space="0" w:color="8497B0"/>
              <w:bottom w:val="single" w:sz="4" w:space="0" w:color="8497B0"/>
              <w:right w:val="single" w:sz="4" w:space="0" w:color="8497B0"/>
            </w:tcBorders>
            <w:vAlign w:val="center"/>
            <w:hideMark/>
          </w:tcPr>
          <w:p w14:paraId="0C08FFA3"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407</w:t>
            </w:r>
          </w:p>
        </w:tc>
        <w:tc>
          <w:tcPr>
            <w:tcW w:w="588" w:type="pct"/>
            <w:tcBorders>
              <w:top w:val="nil"/>
              <w:left w:val="single" w:sz="4" w:space="0" w:color="8497B0"/>
              <w:bottom w:val="single" w:sz="4" w:space="0" w:color="8497B0"/>
              <w:right w:val="single" w:sz="4" w:space="0" w:color="8497B0"/>
            </w:tcBorders>
            <w:vAlign w:val="center"/>
            <w:hideMark/>
          </w:tcPr>
          <w:p w14:paraId="5043BC32"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0.185</w:t>
            </w:r>
          </w:p>
        </w:tc>
        <w:tc>
          <w:tcPr>
            <w:tcW w:w="588" w:type="pct"/>
            <w:tcBorders>
              <w:top w:val="nil"/>
              <w:left w:val="single" w:sz="4" w:space="0" w:color="8497B0"/>
              <w:bottom w:val="single" w:sz="4" w:space="0" w:color="8497B0"/>
              <w:right w:val="single" w:sz="4" w:space="0" w:color="8497B0"/>
            </w:tcBorders>
            <w:vAlign w:val="center"/>
            <w:hideMark/>
          </w:tcPr>
          <w:p w14:paraId="5197BBE8"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690" w:type="pct"/>
            <w:tcBorders>
              <w:top w:val="nil"/>
              <w:left w:val="single" w:sz="4" w:space="0" w:color="8497B0"/>
              <w:bottom w:val="single" w:sz="4" w:space="0" w:color="8497B0"/>
              <w:right w:val="single" w:sz="4" w:space="0" w:color="8497B0"/>
            </w:tcBorders>
            <w:vAlign w:val="center"/>
            <w:hideMark/>
          </w:tcPr>
          <w:p w14:paraId="451082C8"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r>
      <w:tr w:rsidR="002F3BE5" w:rsidRPr="002F3BE5" w14:paraId="0338CCD3" w14:textId="77777777" w:rsidTr="002F3BE5">
        <w:trPr>
          <w:trHeight w:val="465"/>
        </w:trPr>
        <w:tc>
          <w:tcPr>
            <w:tcW w:w="1763" w:type="pct"/>
            <w:tcBorders>
              <w:top w:val="nil"/>
              <w:left w:val="single" w:sz="4" w:space="0" w:color="8497B0"/>
              <w:bottom w:val="single" w:sz="4" w:space="0" w:color="8497B0"/>
              <w:right w:val="single" w:sz="4" w:space="0" w:color="8497B0"/>
            </w:tcBorders>
            <w:vAlign w:val="center"/>
            <w:hideMark/>
          </w:tcPr>
          <w:p w14:paraId="3B2F284E"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الكلي</w:t>
            </w:r>
          </w:p>
        </w:tc>
        <w:tc>
          <w:tcPr>
            <w:tcW w:w="588" w:type="pct"/>
            <w:tcBorders>
              <w:top w:val="nil"/>
              <w:left w:val="single" w:sz="4" w:space="0" w:color="8497B0"/>
              <w:bottom w:val="single" w:sz="4" w:space="0" w:color="8497B0"/>
              <w:right w:val="single" w:sz="4" w:space="0" w:color="8497B0"/>
            </w:tcBorders>
            <w:vAlign w:val="center"/>
            <w:hideMark/>
          </w:tcPr>
          <w:p w14:paraId="1B29F93A"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161.749</w:t>
            </w:r>
          </w:p>
        </w:tc>
        <w:tc>
          <w:tcPr>
            <w:tcW w:w="784" w:type="pct"/>
            <w:tcBorders>
              <w:top w:val="nil"/>
              <w:left w:val="single" w:sz="4" w:space="0" w:color="8497B0"/>
              <w:bottom w:val="single" w:sz="4" w:space="0" w:color="8497B0"/>
              <w:right w:val="single" w:sz="4" w:space="0" w:color="8497B0"/>
            </w:tcBorders>
            <w:vAlign w:val="center"/>
            <w:hideMark/>
          </w:tcPr>
          <w:p w14:paraId="344AE516"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411</w:t>
            </w:r>
          </w:p>
        </w:tc>
        <w:tc>
          <w:tcPr>
            <w:tcW w:w="588" w:type="pct"/>
            <w:tcBorders>
              <w:top w:val="nil"/>
              <w:left w:val="single" w:sz="4" w:space="0" w:color="8497B0"/>
              <w:bottom w:val="single" w:sz="4" w:space="0" w:color="8497B0"/>
              <w:right w:val="single" w:sz="4" w:space="0" w:color="8497B0"/>
            </w:tcBorders>
            <w:vAlign w:val="center"/>
            <w:hideMark/>
          </w:tcPr>
          <w:p w14:paraId="38434D9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588" w:type="pct"/>
            <w:tcBorders>
              <w:top w:val="nil"/>
              <w:left w:val="single" w:sz="4" w:space="0" w:color="8497B0"/>
              <w:bottom w:val="single" w:sz="4" w:space="0" w:color="8497B0"/>
              <w:right w:val="single" w:sz="4" w:space="0" w:color="8497B0"/>
            </w:tcBorders>
            <w:vAlign w:val="center"/>
            <w:hideMark/>
          </w:tcPr>
          <w:p w14:paraId="09056AF6"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690" w:type="pct"/>
            <w:tcBorders>
              <w:top w:val="nil"/>
              <w:left w:val="single" w:sz="4" w:space="0" w:color="8497B0"/>
              <w:bottom w:val="single" w:sz="4" w:space="0" w:color="8497B0"/>
              <w:right w:val="single" w:sz="4" w:space="0" w:color="8497B0"/>
            </w:tcBorders>
            <w:vAlign w:val="center"/>
            <w:hideMark/>
          </w:tcPr>
          <w:p w14:paraId="2FE51A90"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r>
    </w:tbl>
    <w:p w14:paraId="6043189D" w14:textId="77777777" w:rsidR="002F3BE5" w:rsidRDefault="002F3BE5" w:rsidP="002F3BE5">
      <w:pPr>
        <w:spacing w:line="240" w:lineRule="auto"/>
        <w:jc w:val="both"/>
        <w:rPr>
          <w:rtl/>
          <w:lang w:bidi="ar-SA"/>
        </w:rPr>
      </w:pPr>
    </w:p>
    <w:p w14:paraId="4C6B2D0F" w14:textId="0EF7BA0F" w:rsidR="002F3BE5" w:rsidRDefault="002F3BE5" w:rsidP="002F3BE5">
      <w:pPr>
        <w:pStyle w:val="Caption"/>
        <w:keepNext/>
      </w:pPr>
      <w:bookmarkStart w:id="206" w:name="_Toc23641951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22</w:t>
      </w:r>
      <w:r>
        <w:rPr>
          <w:rtl/>
        </w:rPr>
        <w:fldChar w:fldCharType="end"/>
      </w:r>
      <w:r>
        <w:rPr>
          <w:rFonts w:hint="cs"/>
          <w:rtl/>
          <w:lang w:bidi="ar-SY"/>
        </w:rPr>
        <w:t xml:space="preserve">: </w:t>
      </w:r>
      <w:r w:rsidRPr="00B249A6">
        <w:rPr>
          <w:rtl/>
          <w:lang w:bidi="ar-SY"/>
        </w:rPr>
        <w:t>معاملات الانحدار المتعدّد لأبعاد الريادة الاجتماعية على الاستدامة المالية</w:t>
      </w:r>
      <w:bookmarkEnd w:id="206"/>
    </w:p>
    <w:tbl>
      <w:tblPr>
        <w:bidiVisual/>
        <w:tblW w:w="5000" w:type="pct"/>
        <w:tblLook w:val="04A0" w:firstRow="1" w:lastRow="0" w:firstColumn="1" w:lastColumn="0" w:noHBand="0" w:noVBand="1"/>
      </w:tblPr>
      <w:tblGrid>
        <w:gridCol w:w="3279"/>
        <w:gridCol w:w="848"/>
        <w:gridCol w:w="1417"/>
        <w:gridCol w:w="848"/>
        <w:gridCol w:w="757"/>
        <w:gridCol w:w="1060"/>
        <w:gridCol w:w="852"/>
      </w:tblGrid>
      <w:tr w:rsidR="002F3BE5" w:rsidRPr="002F3BE5" w14:paraId="743E8749" w14:textId="77777777" w:rsidTr="002F3BE5">
        <w:trPr>
          <w:trHeight w:val="465"/>
        </w:trPr>
        <w:tc>
          <w:tcPr>
            <w:tcW w:w="180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FE477DF"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المتغير المستقل</w:t>
            </w:r>
          </w:p>
        </w:tc>
        <w:tc>
          <w:tcPr>
            <w:tcW w:w="46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AD790B5" w14:textId="77777777" w:rsidR="002F3BE5" w:rsidRPr="002F3BE5" w:rsidRDefault="002F3BE5" w:rsidP="002F3BE5">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B</w:t>
            </w:r>
          </w:p>
        </w:tc>
        <w:tc>
          <w:tcPr>
            <w:tcW w:w="782"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AD762C5"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الخطأ المعياري</w:t>
            </w:r>
          </w:p>
        </w:tc>
        <w:tc>
          <w:tcPr>
            <w:tcW w:w="46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3F4F270" w14:textId="77777777" w:rsidR="002F3BE5" w:rsidRPr="002F3BE5" w:rsidRDefault="002F3BE5" w:rsidP="002F3BE5">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Beta</w:t>
            </w:r>
          </w:p>
        </w:tc>
        <w:tc>
          <w:tcPr>
            <w:tcW w:w="41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705887A"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 xml:space="preserve">قيمة </w:t>
            </w:r>
            <w:r w:rsidRPr="002F3BE5">
              <w:rPr>
                <w:rFonts w:ascii="Simplified Arabic" w:eastAsia="Times New Roman" w:hAnsi="Simplified Arabic"/>
                <w:b/>
                <w:bCs/>
                <w:color w:val="FFFFFF"/>
                <w:kern w:val="0"/>
                <w:sz w:val="22"/>
                <w:szCs w:val="22"/>
                <w:lang w:bidi="ar-SA"/>
                <w14:ligatures w14:val="none"/>
              </w:rPr>
              <w:t>t</w:t>
            </w:r>
          </w:p>
        </w:tc>
        <w:tc>
          <w:tcPr>
            <w:tcW w:w="58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A51AFB3"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الدلالة</w:t>
            </w:r>
          </w:p>
        </w:tc>
        <w:tc>
          <w:tcPr>
            <w:tcW w:w="46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ACE37C7" w14:textId="77777777" w:rsidR="002F3BE5" w:rsidRPr="002F3BE5" w:rsidRDefault="002F3BE5" w:rsidP="002F3BE5">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VIF</w:t>
            </w:r>
          </w:p>
        </w:tc>
      </w:tr>
      <w:tr w:rsidR="002F3BE5" w:rsidRPr="002F3BE5" w14:paraId="2B702117" w14:textId="77777777" w:rsidTr="002F3BE5">
        <w:trPr>
          <w:trHeight w:val="465"/>
        </w:trPr>
        <w:tc>
          <w:tcPr>
            <w:tcW w:w="1809" w:type="pct"/>
            <w:tcBorders>
              <w:top w:val="nil"/>
              <w:left w:val="single" w:sz="4" w:space="0" w:color="8497B0"/>
              <w:bottom w:val="single" w:sz="4" w:space="0" w:color="8497B0"/>
              <w:right w:val="single" w:sz="4" w:space="0" w:color="8497B0"/>
            </w:tcBorders>
            <w:vAlign w:val="center"/>
            <w:hideMark/>
          </w:tcPr>
          <w:p w14:paraId="1DD8EBFD"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الثابت</w:t>
            </w:r>
          </w:p>
        </w:tc>
        <w:tc>
          <w:tcPr>
            <w:tcW w:w="468" w:type="pct"/>
            <w:tcBorders>
              <w:top w:val="nil"/>
              <w:left w:val="single" w:sz="4" w:space="0" w:color="8497B0"/>
              <w:bottom w:val="single" w:sz="4" w:space="0" w:color="8497B0"/>
              <w:right w:val="single" w:sz="4" w:space="0" w:color="8497B0"/>
            </w:tcBorders>
            <w:vAlign w:val="center"/>
            <w:hideMark/>
          </w:tcPr>
          <w:p w14:paraId="25E2151D"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0.78</w:t>
            </w:r>
          </w:p>
        </w:tc>
        <w:tc>
          <w:tcPr>
            <w:tcW w:w="782" w:type="pct"/>
            <w:tcBorders>
              <w:top w:val="nil"/>
              <w:left w:val="single" w:sz="4" w:space="0" w:color="8497B0"/>
              <w:bottom w:val="single" w:sz="4" w:space="0" w:color="8497B0"/>
              <w:right w:val="single" w:sz="4" w:space="0" w:color="8497B0"/>
            </w:tcBorders>
            <w:vAlign w:val="center"/>
            <w:hideMark/>
          </w:tcPr>
          <w:p w14:paraId="6D50C8F5"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468" w:type="pct"/>
            <w:tcBorders>
              <w:top w:val="nil"/>
              <w:left w:val="single" w:sz="4" w:space="0" w:color="8497B0"/>
              <w:bottom w:val="single" w:sz="4" w:space="0" w:color="8497B0"/>
              <w:right w:val="single" w:sz="4" w:space="0" w:color="8497B0"/>
            </w:tcBorders>
            <w:vAlign w:val="center"/>
            <w:hideMark/>
          </w:tcPr>
          <w:p w14:paraId="4F3A4D86"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418" w:type="pct"/>
            <w:tcBorders>
              <w:top w:val="nil"/>
              <w:left w:val="single" w:sz="4" w:space="0" w:color="8497B0"/>
              <w:bottom w:val="single" w:sz="4" w:space="0" w:color="8497B0"/>
              <w:right w:val="single" w:sz="4" w:space="0" w:color="8497B0"/>
            </w:tcBorders>
            <w:vAlign w:val="center"/>
            <w:hideMark/>
          </w:tcPr>
          <w:p w14:paraId="0ABCE486"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585" w:type="pct"/>
            <w:tcBorders>
              <w:top w:val="nil"/>
              <w:left w:val="single" w:sz="4" w:space="0" w:color="8497B0"/>
              <w:bottom w:val="single" w:sz="4" w:space="0" w:color="8497B0"/>
              <w:right w:val="single" w:sz="4" w:space="0" w:color="8497B0"/>
            </w:tcBorders>
            <w:vAlign w:val="center"/>
            <w:hideMark/>
          </w:tcPr>
          <w:p w14:paraId="0B97B02A"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468" w:type="pct"/>
            <w:tcBorders>
              <w:top w:val="nil"/>
              <w:left w:val="single" w:sz="4" w:space="0" w:color="8497B0"/>
              <w:bottom w:val="single" w:sz="4" w:space="0" w:color="8497B0"/>
              <w:right w:val="single" w:sz="4" w:space="0" w:color="8497B0"/>
            </w:tcBorders>
            <w:vAlign w:val="center"/>
            <w:hideMark/>
          </w:tcPr>
          <w:p w14:paraId="554DF9AC"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r>
      <w:tr w:rsidR="002F3BE5" w:rsidRPr="002F3BE5" w14:paraId="395A23E2" w14:textId="77777777" w:rsidTr="002F3BE5">
        <w:trPr>
          <w:trHeight w:val="465"/>
        </w:trPr>
        <w:tc>
          <w:tcPr>
            <w:tcW w:w="1809" w:type="pct"/>
            <w:tcBorders>
              <w:top w:val="nil"/>
              <w:left w:val="single" w:sz="4" w:space="0" w:color="8497B0"/>
              <w:bottom w:val="single" w:sz="4" w:space="0" w:color="8497B0"/>
              <w:right w:val="single" w:sz="4" w:space="0" w:color="8497B0"/>
            </w:tcBorders>
            <w:vAlign w:val="center"/>
            <w:hideMark/>
          </w:tcPr>
          <w:p w14:paraId="07B22E86"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الابتكار الاجتماعي</w:t>
            </w:r>
          </w:p>
        </w:tc>
        <w:tc>
          <w:tcPr>
            <w:tcW w:w="468" w:type="pct"/>
            <w:tcBorders>
              <w:top w:val="nil"/>
              <w:left w:val="single" w:sz="4" w:space="0" w:color="8497B0"/>
              <w:bottom w:val="single" w:sz="4" w:space="0" w:color="8497B0"/>
              <w:right w:val="single" w:sz="4" w:space="0" w:color="8497B0"/>
            </w:tcBorders>
            <w:vAlign w:val="center"/>
            <w:hideMark/>
          </w:tcPr>
          <w:p w14:paraId="59AF82E0"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0.21</w:t>
            </w:r>
          </w:p>
        </w:tc>
        <w:tc>
          <w:tcPr>
            <w:tcW w:w="782" w:type="pct"/>
            <w:tcBorders>
              <w:top w:val="nil"/>
              <w:left w:val="single" w:sz="4" w:space="0" w:color="8497B0"/>
              <w:bottom w:val="single" w:sz="4" w:space="0" w:color="8497B0"/>
              <w:right w:val="single" w:sz="4" w:space="0" w:color="8497B0"/>
            </w:tcBorders>
            <w:vAlign w:val="center"/>
            <w:hideMark/>
          </w:tcPr>
          <w:p w14:paraId="3D3CAE0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0.031</w:t>
            </w:r>
          </w:p>
        </w:tc>
        <w:tc>
          <w:tcPr>
            <w:tcW w:w="468" w:type="pct"/>
            <w:tcBorders>
              <w:top w:val="nil"/>
              <w:left w:val="single" w:sz="4" w:space="0" w:color="8497B0"/>
              <w:bottom w:val="single" w:sz="4" w:space="0" w:color="8497B0"/>
              <w:right w:val="single" w:sz="4" w:space="0" w:color="8497B0"/>
            </w:tcBorders>
            <w:vAlign w:val="center"/>
            <w:hideMark/>
          </w:tcPr>
          <w:p w14:paraId="5BEE3164"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0.27</w:t>
            </w:r>
          </w:p>
        </w:tc>
        <w:tc>
          <w:tcPr>
            <w:tcW w:w="418" w:type="pct"/>
            <w:tcBorders>
              <w:top w:val="nil"/>
              <w:left w:val="single" w:sz="4" w:space="0" w:color="8497B0"/>
              <w:bottom w:val="single" w:sz="4" w:space="0" w:color="8497B0"/>
              <w:right w:val="single" w:sz="4" w:space="0" w:color="8497B0"/>
            </w:tcBorders>
            <w:vAlign w:val="center"/>
            <w:hideMark/>
          </w:tcPr>
          <w:p w14:paraId="5BE9AF27"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6.88</w:t>
            </w:r>
          </w:p>
        </w:tc>
        <w:tc>
          <w:tcPr>
            <w:tcW w:w="585" w:type="pct"/>
            <w:tcBorders>
              <w:top w:val="nil"/>
              <w:left w:val="single" w:sz="4" w:space="0" w:color="8497B0"/>
              <w:bottom w:val="single" w:sz="4" w:space="0" w:color="8497B0"/>
              <w:right w:val="single" w:sz="4" w:space="0" w:color="8497B0"/>
            </w:tcBorders>
            <w:vAlign w:val="center"/>
            <w:hideMark/>
          </w:tcPr>
          <w:p w14:paraId="2EF1659A"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468" w:type="pct"/>
            <w:tcBorders>
              <w:top w:val="nil"/>
              <w:left w:val="single" w:sz="4" w:space="0" w:color="8497B0"/>
              <w:bottom w:val="single" w:sz="4" w:space="0" w:color="8497B0"/>
              <w:right w:val="single" w:sz="4" w:space="0" w:color="8497B0"/>
            </w:tcBorders>
            <w:vAlign w:val="center"/>
            <w:hideMark/>
          </w:tcPr>
          <w:p w14:paraId="7DD39723"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1.345</w:t>
            </w:r>
          </w:p>
        </w:tc>
      </w:tr>
      <w:tr w:rsidR="002F3BE5" w:rsidRPr="002F3BE5" w14:paraId="2589BC55" w14:textId="77777777" w:rsidTr="002F3BE5">
        <w:trPr>
          <w:trHeight w:val="465"/>
        </w:trPr>
        <w:tc>
          <w:tcPr>
            <w:tcW w:w="1809" w:type="pct"/>
            <w:tcBorders>
              <w:top w:val="nil"/>
              <w:left w:val="single" w:sz="4" w:space="0" w:color="8497B0"/>
              <w:bottom w:val="single" w:sz="4" w:space="0" w:color="8497B0"/>
              <w:right w:val="single" w:sz="4" w:space="0" w:color="8497B0"/>
            </w:tcBorders>
            <w:vAlign w:val="center"/>
            <w:hideMark/>
          </w:tcPr>
          <w:p w14:paraId="521F6CD8"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الاستباقية الاجتماعية</w:t>
            </w:r>
          </w:p>
        </w:tc>
        <w:tc>
          <w:tcPr>
            <w:tcW w:w="468" w:type="pct"/>
            <w:tcBorders>
              <w:top w:val="nil"/>
              <w:left w:val="single" w:sz="4" w:space="0" w:color="8497B0"/>
              <w:bottom w:val="single" w:sz="4" w:space="0" w:color="8497B0"/>
              <w:right w:val="single" w:sz="4" w:space="0" w:color="8497B0"/>
            </w:tcBorders>
            <w:vAlign w:val="center"/>
            <w:hideMark/>
          </w:tcPr>
          <w:p w14:paraId="1A9F68D9"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0.246</w:t>
            </w:r>
          </w:p>
        </w:tc>
        <w:tc>
          <w:tcPr>
            <w:tcW w:w="782" w:type="pct"/>
            <w:tcBorders>
              <w:top w:val="nil"/>
              <w:left w:val="single" w:sz="4" w:space="0" w:color="8497B0"/>
              <w:bottom w:val="single" w:sz="4" w:space="0" w:color="8497B0"/>
              <w:right w:val="single" w:sz="4" w:space="0" w:color="8497B0"/>
            </w:tcBorders>
            <w:vAlign w:val="center"/>
            <w:hideMark/>
          </w:tcPr>
          <w:p w14:paraId="70860028"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0.031</w:t>
            </w:r>
          </w:p>
        </w:tc>
        <w:tc>
          <w:tcPr>
            <w:tcW w:w="468" w:type="pct"/>
            <w:tcBorders>
              <w:top w:val="nil"/>
              <w:left w:val="single" w:sz="4" w:space="0" w:color="8497B0"/>
              <w:bottom w:val="single" w:sz="4" w:space="0" w:color="8497B0"/>
              <w:right w:val="single" w:sz="4" w:space="0" w:color="8497B0"/>
            </w:tcBorders>
            <w:vAlign w:val="center"/>
            <w:hideMark/>
          </w:tcPr>
          <w:p w14:paraId="5FC0E8A1"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0.316</w:t>
            </w:r>
          </w:p>
        </w:tc>
        <w:tc>
          <w:tcPr>
            <w:tcW w:w="418" w:type="pct"/>
            <w:tcBorders>
              <w:top w:val="nil"/>
              <w:left w:val="single" w:sz="4" w:space="0" w:color="8497B0"/>
              <w:bottom w:val="single" w:sz="4" w:space="0" w:color="8497B0"/>
              <w:right w:val="single" w:sz="4" w:space="0" w:color="8497B0"/>
            </w:tcBorders>
            <w:vAlign w:val="center"/>
            <w:hideMark/>
          </w:tcPr>
          <w:p w14:paraId="06A94A20"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8.07</w:t>
            </w:r>
          </w:p>
        </w:tc>
        <w:tc>
          <w:tcPr>
            <w:tcW w:w="585" w:type="pct"/>
            <w:tcBorders>
              <w:top w:val="nil"/>
              <w:left w:val="single" w:sz="4" w:space="0" w:color="8497B0"/>
              <w:bottom w:val="single" w:sz="4" w:space="0" w:color="8497B0"/>
              <w:right w:val="single" w:sz="4" w:space="0" w:color="8497B0"/>
            </w:tcBorders>
            <w:vAlign w:val="center"/>
            <w:hideMark/>
          </w:tcPr>
          <w:p w14:paraId="278D54BD"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468" w:type="pct"/>
            <w:tcBorders>
              <w:top w:val="nil"/>
              <w:left w:val="single" w:sz="4" w:space="0" w:color="8497B0"/>
              <w:bottom w:val="single" w:sz="4" w:space="0" w:color="8497B0"/>
              <w:right w:val="single" w:sz="4" w:space="0" w:color="8497B0"/>
            </w:tcBorders>
            <w:vAlign w:val="center"/>
            <w:hideMark/>
          </w:tcPr>
          <w:p w14:paraId="73F8A974"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1.34</w:t>
            </w:r>
          </w:p>
        </w:tc>
      </w:tr>
      <w:tr w:rsidR="002F3BE5" w:rsidRPr="002F3BE5" w14:paraId="42236E7D" w14:textId="77777777" w:rsidTr="002F3BE5">
        <w:trPr>
          <w:trHeight w:val="465"/>
        </w:trPr>
        <w:tc>
          <w:tcPr>
            <w:tcW w:w="1809" w:type="pct"/>
            <w:tcBorders>
              <w:top w:val="nil"/>
              <w:left w:val="single" w:sz="4" w:space="0" w:color="8497B0"/>
              <w:bottom w:val="single" w:sz="4" w:space="0" w:color="8497B0"/>
              <w:right w:val="single" w:sz="4" w:space="0" w:color="8497B0"/>
            </w:tcBorders>
            <w:vAlign w:val="center"/>
            <w:hideMark/>
          </w:tcPr>
          <w:p w14:paraId="300ABFA7"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تحمّل المخاطرة الاجتماعية</w:t>
            </w:r>
          </w:p>
        </w:tc>
        <w:tc>
          <w:tcPr>
            <w:tcW w:w="468" w:type="pct"/>
            <w:tcBorders>
              <w:top w:val="nil"/>
              <w:left w:val="single" w:sz="4" w:space="0" w:color="8497B0"/>
              <w:bottom w:val="single" w:sz="4" w:space="0" w:color="8497B0"/>
              <w:right w:val="single" w:sz="4" w:space="0" w:color="8497B0"/>
            </w:tcBorders>
            <w:vAlign w:val="center"/>
            <w:hideMark/>
          </w:tcPr>
          <w:p w14:paraId="27673B0B"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0.122</w:t>
            </w:r>
          </w:p>
        </w:tc>
        <w:tc>
          <w:tcPr>
            <w:tcW w:w="782" w:type="pct"/>
            <w:tcBorders>
              <w:top w:val="nil"/>
              <w:left w:val="single" w:sz="4" w:space="0" w:color="8497B0"/>
              <w:bottom w:val="single" w:sz="4" w:space="0" w:color="8497B0"/>
              <w:right w:val="single" w:sz="4" w:space="0" w:color="8497B0"/>
            </w:tcBorders>
            <w:vAlign w:val="center"/>
            <w:hideMark/>
          </w:tcPr>
          <w:p w14:paraId="3E50D283"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0.031</w:t>
            </w:r>
          </w:p>
        </w:tc>
        <w:tc>
          <w:tcPr>
            <w:tcW w:w="468" w:type="pct"/>
            <w:tcBorders>
              <w:top w:val="nil"/>
              <w:left w:val="single" w:sz="4" w:space="0" w:color="8497B0"/>
              <w:bottom w:val="single" w:sz="4" w:space="0" w:color="8497B0"/>
              <w:right w:val="single" w:sz="4" w:space="0" w:color="8497B0"/>
            </w:tcBorders>
            <w:vAlign w:val="center"/>
            <w:hideMark/>
          </w:tcPr>
          <w:p w14:paraId="3DA8CA4D"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0.157</w:t>
            </w:r>
          </w:p>
        </w:tc>
        <w:tc>
          <w:tcPr>
            <w:tcW w:w="418" w:type="pct"/>
            <w:tcBorders>
              <w:top w:val="nil"/>
              <w:left w:val="single" w:sz="4" w:space="0" w:color="8497B0"/>
              <w:bottom w:val="single" w:sz="4" w:space="0" w:color="8497B0"/>
              <w:right w:val="single" w:sz="4" w:space="0" w:color="8497B0"/>
            </w:tcBorders>
            <w:vAlign w:val="center"/>
            <w:hideMark/>
          </w:tcPr>
          <w:p w14:paraId="0F65B63B"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3.94</w:t>
            </w:r>
          </w:p>
        </w:tc>
        <w:tc>
          <w:tcPr>
            <w:tcW w:w="585" w:type="pct"/>
            <w:tcBorders>
              <w:top w:val="nil"/>
              <w:left w:val="single" w:sz="4" w:space="0" w:color="8497B0"/>
              <w:bottom w:val="single" w:sz="4" w:space="0" w:color="8497B0"/>
              <w:right w:val="single" w:sz="4" w:space="0" w:color="8497B0"/>
            </w:tcBorders>
            <w:vAlign w:val="center"/>
            <w:hideMark/>
          </w:tcPr>
          <w:p w14:paraId="4C0CA922"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468" w:type="pct"/>
            <w:tcBorders>
              <w:top w:val="nil"/>
              <w:left w:val="single" w:sz="4" w:space="0" w:color="8497B0"/>
              <w:bottom w:val="single" w:sz="4" w:space="0" w:color="8497B0"/>
              <w:right w:val="single" w:sz="4" w:space="0" w:color="8497B0"/>
            </w:tcBorders>
            <w:vAlign w:val="center"/>
            <w:hideMark/>
          </w:tcPr>
          <w:p w14:paraId="1CC163E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1.387</w:t>
            </w:r>
          </w:p>
        </w:tc>
      </w:tr>
      <w:tr w:rsidR="002F3BE5" w:rsidRPr="002F3BE5" w14:paraId="611BC86B" w14:textId="77777777" w:rsidTr="002F3BE5">
        <w:trPr>
          <w:trHeight w:val="465"/>
        </w:trPr>
        <w:tc>
          <w:tcPr>
            <w:tcW w:w="1809" w:type="pct"/>
            <w:tcBorders>
              <w:top w:val="nil"/>
              <w:left w:val="single" w:sz="4" w:space="0" w:color="8497B0"/>
              <w:bottom w:val="single" w:sz="4" w:space="0" w:color="8497B0"/>
              <w:right w:val="single" w:sz="4" w:space="0" w:color="8497B0"/>
            </w:tcBorders>
            <w:vAlign w:val="center"/>
            <w:hideMark/>
          </w:tcPr>
          <w:p w14:paraId="645280C2"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توليد الدخل وتبنّي نموذج العمل الهجين</w:t>
            </w:r>
          </w:p>
        </w:tc>
        <w:tc>
          <w:tcPr>
            <w:tcW w:w="468" w:type="pct"/>
            <w:tcBorders>
              <w:top w:val="nil"/>
              <w:left w:val="single" w:sz="4" w:space="0" w:color="8497B0"/>
              <w:bottom w:val="single" w:sz="4" w:space="0" w:color="8497B0"/>
              <w:right w:val="single" w:sz="4" w:space="0" w:color="8497B0"/>
            </w:tcBorders>
            <w:vAlign w:val="center"/>
            <w:hideMark/>
          </w:tcPr>
          <w:p w14:paraId="4C227A07"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0.164</w:t>
            </w:r>
          </w:p>
        </w:tc>
        <w:tc>
          <w:tcPr>
            <w:tcW w:w="782" w:type="pct"/>
            <w:tcBorders>
              <w:top w:val="nil"/>
              <w:left w:val="single" w:sz="4" w:space="0" w:color="8497B0"/>
              <w:bottom w:val="single" w:sz="4" w:space="0" w:color="8497B0"/>
              <w:right w:val="single" w:sz="4" w:space="0" w:color="8497B0"/>
            </w:tcBorders>
            <w:vAlign w:val="center"/>
            <w:hideMark/>
          </w:tcPr>
          <w:p w14:paraId="61B0396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0.028</w:t>
            </w:r>
          </w:p>
        </w:tc>
        <w:tc>
          <w:tcPr>
            <w:tcW w:w="468" w:type="pct"/>
            <w:tcBorders>
              <w:top w:val="nil"/>
              <w:left w:val="single" w:sz="4" w:space="0" w:color="8497B0"/>
              <w:bottom w:val="single" w:sz="4" w:space="0" w:color="8497B0"/>
              <w:right w:val="single" w:sz="4" w:space="0" w:color="8497B0"/>
            </w:tcBorders>
            <w:vAlign w:val="center"/>
            <w:hideMark/>
          </w:tcPr>
          <w:p w14:paraId="40981777"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0.237</w:t>
            </w:r>
          </w:p>
        </w:tc>
        <w:tc>
          <w:tcPr>
            <w:tcW w:w="418" w:type="pct"/>
            <w:tcBorders>
              <w:top w:val="nil"/>
              <w:left w:val="single" w:sz="4" w:space="0" w:color="8497B0"/>
              <w:bottom w:val="single" w:sz="4" w:space="0" w:color="8497B0"/>
              <w:right w:val="single" w:sz="4" w:space="0" w:color="8497B0"/>
            </w:tcBorders>
            <w:vAlign w:val="center"/>
            <w:hideMark/>
          </w:tcPr>
          <w:p w14:paraId="25C8F64A"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5.89</w:t>
            </w:r>
          </w:p>
        </w:tc>
        <w:tc>
          <w:tcPr>
            <w:tcW w:w="585" w:type="pct"/>
            <w:tcBorders>
              <w:top w:val="nil"/>
              <w:left w:val="single" w:sz="4" w:space="0" w:color="8497B0"/>
              <w:bottom w:val="single" w:sz="4" w:space="0" w:color="8497B0"/>
              <w:right w:val="single" w:sz="4" w:space="0" w:color="8497B0"/>
            </w:tcBorders>
            <w:vAlign w:val="center"/>
            <w:hideMark/>
          </w:tcPr>
          <w:p w14:paraId="299D485B"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468" w:type="pct"/>
            <w:tcBorders>
              <w:top w:val="nil"/>
              <w:left w:val="single" w:sz="4" w:space="0" w:color="8497B0"/>
              <w:bottom w:val="single" w:sz="4" w:space="0" w:color="8497B0"/>
              <w:right w:val="single" w:sz="4" w:space="0" w:color="8497B0"/>
            </w:tcBorders>
            <w:vAlign w:val="center"/>
            <w:hideMark/>
          </w:tcPr>
          <w:p w14:paraId="11ED8BE0"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1.414</w:t>
            </w:r>
          </w:p>
        </w:tc>
      </w:tr>
      <w:tr w:rsidR="002F3BE5" w:rsidRPr="002F3BE5" w14:paraId="3CA6805E" w14:textId="77777777" w:rsidTr="002F3BE5">
        <w:trPr>
          <w:trHeight w:val="840"/>
        </w:trPr>
        <w:tc>
          <w:tcPr>
            <w:tcW w:w="5000" w:type="pct"/>
            <w:gridSpan w:val="7"/>
            <w:tcBorders>
              <w:top w:val="single" w:sz="4" w:space="0" w:color="8497B0"/>
              <w:left w:val="nil"/>
              <w:bottom w:val="nil"/>
              <w:right w:val="nil"/>
            </w:tcBorders>
            <w:vAlign w:val="center"/>
            <w:hideMark/>
          </w:tcPr>
          <w:p w14:paraId="01E4ABFB" w14:textId="77777777" w:rsidR="002F3BE5" w:rsidRPr="002F3BE5" w:rsidRDefault="002F3BE5" w:rsidP="002F3BE5">
            <w:pPr>
              <w:bidi w:val="0"/>
              <w:spacing w:after="0" w:line="240" w:lineRule="auto"/>
              <w:rPr>
                <w:rFonts w:ascii="Simplified Arabic" w:eastAsia="Times New Roman" w:hAnsi="Simplified Arabic"/>
                <w:i/>
                <w:iCs/>
                <w:kern w:val="0"/>
                <w:sz w:val="20"/>
                <w:szCs w:val="20"/>
                <w:lang w:bidi="ar-SA"/>
                <w14:ligatures w14:val="none"/>
              </w:rPr>
            </w:pPr>
            <w:r w:rsidRPr="002F3BE5">
              <w:rPr>
                <w:rFonts w:ascii="Simplified Arabic" w:eastAsia="Times New Roman" w:hAnsi="Simplified Arabic"/>
                <w:i/>
                <w:iCs/>
                <w:kern w:val="0"/>
                <w:sz w:val="20"/>
                <w:szCs w:val="20"/>
                <w:lang w:bidi="ar-SA"/>
                <w14:ligatures w14:val="none"/>
              </w:rPr>
              <w:t>R = 0.731 | R² = 0.534 | Adjusted R² = 0.529 | F = 116.5 | p &lt; 0.001</w:t>
            </w:r>
          </w:p>
        </w:tc>
      </w:tr>
    </w:tbl>
    <w:p w14:paraId="72F4C1BF" w14:textId="77777777" w:rsidR="002F3BE5" w:rsidRPr="002F3BE5" w:rsidRDefault="002F3BE5" w:rsidP="002F3BE5">
      <w:pPr>
        <w:spacing w:line="240" w:lineRule="auto"/>
        <w:jc w:val="both"/>
        <w:rPr>
          <w:lang w:bidi="ar-SA"/>
        </w:rPr>
      </w:pPr>
    </w:p>
    <w:p w14:paraId="27068EE9" w14:textId="77777777" w:rsidR="002F3BE5" w:rsidRPr="002F3BE5" w:rsidRDefault="002F3BE5" w:rsidP="002F3BE5">
      <w:pPr>
        <w:spacing w:line="240" w:lineRule="auto"/>
        <w:jc w:val="both"/>
        <w:rPr>
          <w:lang w:bidi="ar-SA"/>
        </w:rPr>
      </w:pPr>
      <w:r w:rsidRPr="002F3BE5">
        <w:rPr>
          <w:rtl/>
          <w:lang w:bidi="ar-SA"/>
        </w:rPr>
        <w:lastRenderedPageBreak/>
        <w:t>جاء النموذج دالاً إحصائياً بدرجة عالية، إذ بلغت قيمة (F = 116.50) عند درجتي حرية (4، 407) بمستوى دلالة (p &lt; 0.001). وبلغ معامل الارتباط المتعدّد (R = 0.731)، ومعامل التحديد (R² = 0.534)، والمعامل المعدّل (</w:t>
      </w:r>
      <w:proofErr w:type="spellStart"/>
      <w:r w:rsidRPr="002F3BE5">
        <w:rPr>
          <w:rtl/>
          <w:lang w:bidi="ar-SA"/>
        </w:rPr>
        <w:t>Adjusted</w:t>
      </w:r>
      <w:proofErr w:type="spellEnd"/>
      <w:r w:rsidRPr="002F3BE5">
        <w:rPr>
          <w:rtl/>
          <w:lang w:bidi="ar-SA"/>
        </w:rPr>
        <w:t xml:space="preserve"> R² = 0.529)؛ أي أن أبعاد الريادة الاجتماعية مجتمعةً تفسّر (53.4%) من التباين الحاصل في الاستدامة المالية للمنظمات غير الربحية بمنطقة الرياض، ويُعزى الباقي إلى عوامل أخرى خارج نموذج الدراسة.</w:t>
      </w:r>
    </w:p>
    <w:p w14:paraId="41A54F9F" w14:textId="77777777" w:rsidR="002F3BE5" w:rsidRPr="002F3BE5" w:rsidRDefault="002F3BE5" w:rsidP="002F3BE5">
      <w:pPr>
        <w:spacing w:line="240" w:lineRule="auto"/>
        <w:jc w:val="both"/>
        <w:rPr>
          <w:lang w:bidi="ar-SA"/>
        </w:rPr>
      </w:pPr>
      <w:r w:rsidRPr="002F3BE5">
        <w:rPr>
          <w:rtl/>
          <w:lang w:bidi="ar-SA"/>
        </w:rPr>
        <w:t xml:space="preserve">وعلى مستوى المتنبّئات، جاءت معاملات الانحدار الأربعة كلها موجبة ودالة إحصائياً: الاستباقية الاجتماعية (B = 0.246، </w:t>
      </w:r>
      <w:proofErr w:type="spellStart"/>
      <w:r w:rsidRPr="002F3BE5">
        <w:rPr>
          <w:rtl/>
          <w:lang w:bidi="ar-SA"/>
        </w:rPr>
        <w:t>Beta</w:t>
      </w:r>
      <w:proofErr w:type="spellEnd"/>
      <w:r w:rsidRPr="002F3BE5">
        <w:rPr>
          <w:rtl/>
          <w:lang w:bidi="ar-SA"/>
        </w:rPr>
        <w:t xml:space="preserve"> = 0.316، t = 8.07، p &lt; 0.001)، والابتكار الاجتماعي (B = 0.210، </w:t>
      </w:r>
      <w:proofErr w:type="spellStart"/>
      <w:r w:rsidRPr="002F3BE5">
        <w:rPr>
          <w:rtl/>
          <w:lang w:bidi="ar-SA"/>
        </w:rPr>
        <w:t>Beta</w:t>
      </w:r>
      <w:proofErr w:type="spellEnd"/>
      <w:r w:rsidRPr="002F3BE5">
        <w:rPr>
          <w:rtl/>
          <w:lang w:bidi="ar-SA"/>
        </w:rPr>
        <w:t xml:space="preserve"> = 0.270، t = 6.88، p &lt; 0.001)، وتوليد الدخل وتبنّي النموذج الهجين (B = 0.164، </w:t>
      </w:r>
      <w:proofErr w:type="spellStart"/>
      <w:r w:rsidRPr="002F3BE5">
        <w:rPr>
          <w:rtl/>
          <w:lang w:bidi="ar-SA"/>
        </w:rPr>
        <w:t>Beta</w:t>
      </w:r>
      <w:proofErr w:type="spellEnd"/>
      <w:r w:rsidRPr="002F3BE5">
        <w:rPr>
          <w:rtl/>
          <w:lang w:bidi="ar-SA"/>
        </w:rPr>
        <w:t xml:space="preserve"> = 0.237، t = 5.89، p &lt; 0.001)، وتحمّل المخاطرة الاجتماعية (B = 0.122، </w:t>
      </w:r>
      <w:proofErr w:type="spellStart"/>
      <w:r w:rsidRPr="002F3BE5">
        <w:rPr>
          <w:rtl/>
          <w:lang w:bidi="ar-SA"/>
        </w:rPr>
        <w:t>Beta</w:t>
      </w:r>
      <w:proofErr w:type="spellEnd"/>
      <w:r w:rsidRPr="002F3BE5">
        <w:rPr>
          <w:rtl/>
          <w:lang w:bidi="ar-SA"/>
        </w:rPr>
        <w:t xml:space="preserve"> = 0.157، t = 3.94، p &lt; 0.001). وبذلك يتم قبول الفرضية البديلة ورفض الفرضية الصفرية.</w:t>
      </w:r>
    </w:p>
    <w:p w14:paraId="7DEC4B78" w14:textId="77777777" w:rsidR="002F3BE5" w:rsidRPr="002F3BE5" w:rsidRDefault="002F3BE5" w:rsidP="002F3BE5">
      <w:pPr>
        <w:spacing w:line="240" w:lineRule="auto"/>
        <w:jc w:val="both"/>
        <w:rPr>
          <w:lang w:bidi="ar-SA"/>
        </w:rPr>
      </w:pPr>
      <w:r w:rsidRPr="002F3BE5">
        <w:rPr>
          <w:rtl/>
          <w:lang w:bidi="ar-SA"/>
        </w:rPr>
        <w:t xml:space="preserve">ويستوقف الباحث في ترتيب المعاملات المعيارية أن الاستباقية الاجتماعية تصدّرت الأبعاد بفارق واضح، بينما جاء بُعد توليد الدخل في المرتبة الثالثة، خلافاً لما توقّعته الخطة نظرياً من أن يكون هذا البُعد أقوى الأبعاد أثراً لاتصاله المباشر بتنمية الموارد. والتفسير الأرجح لهذه النتيجة أن الاستباقية في هذا السياق تعمل بوصفها شرطاً سابقاً لا نتيجة موازية؛ فالمنظمة التي ترصد التغيّرات مبكراً وتبني شراكاتها قبل الحاجة إليها هي التي تجد نفسها قادرة على تفعيل أنشطة مولّدة للدخل حين تقرّر ذلك، بينما المنظمة التي تتحرّك متأخرةً تجد الفرص التمويلية مشغولة. ويتقاطع هذا مع ما خلص إليه </w:t>
      </w:r>
      <w:proofErr w:type="spellStart"/>
      <w:r w:rsidRPr="002F3BE5">
        <w:rPr>
          <w:rtl/>
          <w:lang w:bidi="ar-SA"/>
        </w:rPr>
        <w:t>Zafar</w:t>
      </w:r>
      <w:proofErr w:type="spellEnd"/>
      <w:r w:rsidRPr="002F3BE5">
        <w:rPr>
          <w:rtl/>
          <w:lang w:bidi="ar-SA"/>
        </w:rPr>
        <w:t xml:space="preserve"> وآخرون (2022) من أن التوجّهات الريادية تُترجَم إلى نتائج مالية ملموسة، ويضيف إليه تحديداً أن نقطة البداية في هذه الترجمة هي الاستشراف لا النشاط التجاري في ذاته.</w:t>
      </w:r>
    </w:p>
    <w:p w14:paraId="6D182A16" w14:textId="77777777" w:rsidR="002F3BE5" w:rsidRPr="002F3BE5" w:rsidRDefault="002F3BE5" w:rsidP="002F3BE5">
      <w:pPr>
        <w:spacing w:line="240" w:lineRule="auto"/>
        <w:jc w:val="both"/>
        <w:rPr>
          <w:lang w:bidi="ar-SA"/>
        </w:rPr>
      </w:pPr>
      <w:r w:rsidRPr="002F3BE5">
        <w:rPr>
          <w:rtl/>
          <w:lang w:bidi="ar-SA"/>
        </w:rPr>
        <w:t>أما ضعف بُعد تحمّل المخاطرة نسبياً (</w:t>
      </w:r>
      <w:proofErr w:type="spellStart"/>
      <w:r w:rsidRPr="002F3BE5">
        <w:rPr>
          <w:rtl/>
          <w:lang w:bidi="ar-SA"/>
        </w:rPr>
        <w:t>Beta</w:t>
      </w:r>
      <w:proofErr w:type="spellEnd"/>
      <w:r w:rsidRPr="002F3BE5">
        <w:rPr>
          <w:rtl/>
          <w:lang w:bidi="ar-SA"/>
        </w:rPr>
        <w:t xml:space="preserve"> = 0.157) — وهو أضعف المتنبّئات رغم دلالته — فينسجم مع مستواه الوصفي المنخفض أصلاً (3.00)، ويؤشّر إلى أن المخاطرة في القطاع غير الربحي تظلّ محكومة بسقف من الحذر يحدّ من إسهامها في الاستدامة، وهو ما يستدعي قراءتها في ضوء التوتر البنيوي بين المنطقين الاجتماعي والسوقي الذي أصّله </w:t>
      </w:r>
      <w:proofErr w:type="spellStart"/>
      <w:r w:rsidRPr="002F3BE5">
        <w:rPr>
          <w:rtl/>
          <w:lang w:bidi="ar-SA"/>
        </w:rPr>
        <w:t>Battilana</w:t>
      </w:r>
      <w:proofErr w:type="spellEnd"/>
      <w:r w:rsidRPr="002F3BE5">
        <w:rPr>
          <w:rtl/>
          <w:lang w:bidi="ar-SA"/>
        </w:rPr>
        <w:t xml:space="preserve"> </w:t>
      </w:r>
      <w:proofErr w:type="spellStart"/>
      <w:r w:rsidRPr="002F3BE5">
        <w:rPr>
          <w:rtl/>
          <w:lang w:bidi="ar-SA"/>
        </w:rPr>
        <w:t>وLee</w:t>
      </w:r>
      <w:proofErr w:type="spellEnd"/>
      <w:r w:rsidRPr="002F3BE5">
        <w:rPr>
          <w:rtl/>
          <w:lang w:bidi="ar-SA"/>
        </w:rPr>
        <w:t xml:space="preserve"> (2014).</w:t>
      </w:r>
    </w:p>
    <w:p w14:paraId="5313729F" w14:textId="2267B1FE" w:rsidR="002F3BE5" w:rsidRPr="002F3BE5" w:rsidRDefault="002F3BE5" w:rsidP="002F3BE5">
      <w:pPr>
        <w:pStyle w:val="Heading3"/>
      </w:pPr>
      <w:bookmarkStart w:id="207" w:name="_Toc236421539"/>
      <w:bookmarkStart w:id="208" w:name="_Toc236422534"/>
      <w:r w:rsidRPr="002F3BE5">
        <w:rPr>
          <w:rtl/>
        </w:rPr>
        <w:t>اختبار الفرضيات الفرعية (H1a – H1d)</w:t>
      </w:r>
      <w:bookmarkEnd w:id="207"/>
      <w:bookmarkEnd w:id="208"/>
    </w:p>
    <w:p w14:paraId="0D1EF760" w14:textId="6F2F44C1" w:rsidR="002F3BE5" w:rsidRDefault="002F3BE5" w:rsidP="002F3BE5">
      <w:pPr>
        <w:spacing w:line="240" w:lineRule="auto"/>
        <w:jc w:val="both"/>
        <w:rPr>
          <w:lang w:bidi="ar-SA"/>
        </w:rPr>
      </w:pPr>
      <w:r w:rsidRPr="002F3BE5">
        <w:rPr>
          <w:rtl/>
          <w:lang w:bidi="ar-SA"/>
        </w:rPr>
        <w:t>تفرّعت عن الفرضية الرئيسة الأولى أربع فرضيات فرعية تختبر أثر كل بُعدٍ ريادي منفرداً في الاستدامة المالية، وقد اختُبرت جميعها بتحليل الانحدار الخطي البسيط.</w:t>
      </w:r>
    </w:p>
    <w:p w14:paraId="5CD83BEE" w14:textId="77777777" w:rsidR="002F3BE5" w:rsidRPr="002F3BE5" w:rsidRDefault="002F3BE5" w:rsidP="002F3BE5">
      <w:pPr>
        <w:spacing w:line="240" w:lineRule="auto"/>
        <w:jc w:val="both"/>
        <w:rPr>
          <w:lang w:bidi="ar-SA"/>
        </w:rPr>
      </w:pPr>
      <w:r w:rsidRPr="002F3BE5">
        <w:rPr>
          <w:rtl/>
          <w:lang w:bidi="ar-SA"/>
        </w:rPr>
        <w:t>وجاءت النتائج على النحو الآتي:</w:t>
      </w:r>
    </w:p>
    <w:p w14:paraId="6E7FFB17" w14:textId="77777777" w:rsidR="002F3BE5" w:rsidRPr="002F3BE5" w:rsidRDefault="002F3BE5" w:rsidP="002F3BE5">
      <w:pPr>
        <w:spacing w:line="240" w:lineRule="auto"/>
        <w:jc w:val="both"/>
        <w:rPr>
          <w:lang w:bidi="ar-SA"/>
        </w:rPr>
      </w:pPr>
      <w:r w:rsidRPr="002F3BE5">
        <w:rPr>
          <w:rtl/>
          <w:lang w:bidi="ar-SA"/>
        </w:rPr>
        <w:lastRenderedPageBreak/>
        <w:t>الفرضية (H1a) — الابتكار الاجتماعي: بلغ معامل الارتباط (r = 0.551) ومعامل التحديد (R² = 0.304)، وقيمة (F = 178.86) بدلالة (p &lt; 0.001)، ومعامل الانحدار (B = 0.429، t = 13.37)؛ أي أن الابتكار الاجتماعي منفرداً يفسّر (30.4%) من التباين في الاستدامة المالية. وتُقبل الفرضية البديلة.</w:t>
      </w:r>
    </w:p>
    <w:p w14:paraId="3ED09532" w14:textId="77777777" w:rsidR="002F3BE5" w:rsidRPr="002F3BE5" w:rsidRDefault="002F3BE5" w:rsidP="002F3BE5">
      <w:pPr>
        <w:spacing w:line="240" w:lineRule="auto"/>
        <w:jc w:val="both"/>
        <w:rPr>
          <w:lang w:bidi="ar-SA"/>
        </w:rPr>
      </w:pPr>
      <w:r w:rsidRPr="002F3BE5">
        <w:rPr>
          <w:rtl/>
          <w:lang w:bidi="ar-SA"/>
        </w:rPr>
        <w:t>الفرضية (H1b) — الاستباقية الاجتماعية: بلغ معامل الارتباط (r = 0.576) ومعامل التحديد (R² = 0.331)، وقيمة (F = 203.20) بدلالة (p &lt; 0.001)، ومعامل الانحدار (B = 0.448، t = 14.25). وتُقبل الفرضية البديلة.</w:t>
      </w:r>
    </w:p>
    <w:p w14:paraId="62F8721C" w14:textId="77777777" w:rsidR="002F3BE5" w:rsidRPr="002F3BE5" w:rsidRDefault="002F3BE5" w:rsidP="002F3BE5">
      <w:pPr>
        <w:spacing w:line="240" w:lineRule="auto"/>
        <w:jc w:val="both"/>
        <w:rPr>
          <w:lang w:bidi="ar-SA"/>
        </w:rPr>
      </w:pPr>
      <w:r w:rsidRPr="002F3BE5">
        <w:rPr>
          <w:rtl/>
          <w:lang w:bidi="ar-SA"/>
        </w:rPr>
        <w:t>الفرضية (H1c) — تحمّل المخاطرة الاجتماعية: بلغ معامل الارتباط (r = 0.485) ومعامل التحديد (R² = 0.235)، وقيمة (F = 126.17) بدلالة (p &lt; 0.001)، ومعامل الانحدار (B = 0.377، t = 11.23). وتُقبل الفرضية البديلة.</w:t>
      </w:r>
    </w:p>
    <w:p w14:paraId="703E78EE" w14:textId="77777777" w:rsidR="002F3BE5" w:rsidRDefault="002F3BE5" w:rsidP="002F3BE5">
      <w:pPr>
        <w:spacing w:line="240" w:lineRule="auto"/>
        <w:jc w:val="both"/>
        <w:rPr>
          <w:rtl/>
          <w:lang w:bidi="ar-SA"/>
        </w:rPr>
      </w:pPr>
      <w:r w:rsidRPr="002F3BE5">
        <w:rPr>
          <w:rtl/>
          <w:lang w:bidi="ar-SA"/>
        </w:rPr>
        <w:t>الفرضية (H1d) — توليد الدخل وتبنّي نموذج العمل الهجين: بلغ معامل الارتباط (r = 0.535) ومعامل التحديد (R² = 0.287)، وقيمة (F = 164.78) بدلالة (p &lt; 0.001)، ومعامل الانحدار (B = 0.372، t = 12.84). وتُقبل الفرضية البديلة.</w:t>
      </w:r>
    </w:p>
    <w:p w14:paraId="602011E4" w14:textId="432BB76B" w:rsidR="002F3BE5" w:rsidRDefault="002F3BE5" w:rsidP="002F3BE5">
      <w:pPr>
        <w:pStyle w:val="Caption"/>
        <w:keepNext/>
      </w:pPr>
      <w:bookmarkStart w:id="209" w:name="_Toc23641952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23</w:t>
      </w:r>
      <w:r>
        <w:rPr>
          <w:rtl/>
        </w:rPr>
        <w:fldChar w:fldCharType="end"/>
      </w:r>
      <w:r>
        <w:rPr>
          <w:rFonts w:hint="cs"/>
          <w:rtl/>
          <w:lang w:bidi="ar-SY"/>
        </w:rPr>
        <w:t xml:space="preserve">: </w:t>
      </w:r>
      <w:r w:rsidRPr="0066528E">
        <w:rPr>
          <w:rtl/>
          <w:lang w:bidi="ar-SY"/>
        </w:rPr>
        <w:t>ملخص نتائج الانحدار الخطي البسيط للفرضيات الفرعية (</w:t>
      </w:r>
      <w:r w:rsidRPr="0066528E">
        <w:rPr>
          <w:lang w:bidi="ar-SY"/>
        </w:rPr>
        <w:t>H1a–H1d</w:t>
      </w:r>
      <w:r w:rsidRPr="0066528E">
        <w:rPr>
          <w:rtl/>
          <w:lang w:bidi="ar-SY"/>
        </w:rPr>
        <w:t>)</w:t>
      </w:r>
      <w:bookmarkEnd w:id="209"/>
    </w:p>
    <w:tbl>
      <w:tblPr>
        <w:bidiVisual/>
        <w:tblW w:w="5000" w:type="pct"/>
        <w:tblLook w:val="04A0" w:firstRow="1" w:lastRow="0" w:firstColumn="1" w:lastColumn="0" w:noHBand="0" w:noVBand="1"/>
      </w:tblPr>
      <w:tblGrid>
        <w:gridCol w:w="2545"/>
        <w:gridCol w:w="749"/>
        <w:gridCol w:w="749"/>
        <w:gridCol w:w="749"/>
        <w:gridCol w:w="1173"/>
        <w:gridCol w:w="749"/>
        <w:gridCol w:w="865"/>
        <w:gridCol w:w="904"/>
        <w:gridCol w:w="578"/>
      </w:tblGrid>
      <w:tr w:rsidR="002F3BE5" w:rsidRPr="002F3BE5" w14:paraId="0FDE2405" w14:textId="77777777" w:rsidTr="000441D9">
        <w:trPr>
          <w:trHeight w:val="465"/>
        </w:trPr>
        <w:tc>
          <w:tcPr>
            <w:tcW w:w="140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79FE0BC" w14:textId="77777777" w:rsidR="002F3BE5" w:rsidRPr="002F3BE5" w:rsidRDefault="002F3BE5" w:rsidP="000441D9">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الفرضية الفرعية</w:t>
            </w:r>
          </w:p>
        </w:tc>
        <w:tc>
          <w:tcPr>
            <w:tcW w:w="41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B7D5774" w14:textId="77777777" w:rsidR="002F3BE5" w:rsidRPr="002F3BE5" w:rsidRDefault="002F3BE5" w:rsidP="000441D9">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r</w:t>
            </w:r>
          </w:p>
        </w:tc>
        <w:tc>
          <w:tcPr>
            <w:tcW w:w="41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290B7BC" w14:textId="77777777" w:rsidR="002F3BE5" w:rsidRPr="002F3BE5" w:rsidRDefault="002F3BE5" w:rsidP="000441D9">
            <w:pPr>
              <w:bidi w:val="0"/>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lang w:bidi="ar-SA"/>
                <w14:ligatures w14:val="none"/>
              </w:rPr>
              <w:t>R²</w:t>
            </w:r>
          </w:p>
        </w:tc>
        <w:tc>
          <w:tcPr>
            <w:tcW w:w="41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4E582C8" w14:textId="77777777" w:rsidR="002F3BE5" w:rsidRPr="002F3BE5" w:rsidRDefault="002F3BE5" w:rsidP="000441D9">
            <w:pPr>
              <w:bidi w:val="0"/>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lang w:bidi="ar-SA"/>
                <w14:ligatures w14:val="none"/>
              </w:rPr>
              <w:t>B</w:t>
            </w:r>
          </w:p>
        </w:tc>
        <w:tc>
          <w:tcPr>
            <w:tcW w:w="64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3D72A8A" w14:textId="77777777" w:rsidR="002F3BE5" w:rsidRPr="002F3BE5" w:rsidRDefault="002F3BE5" w:rsidP="000441D9">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الخطأ المعياري</w:t>
            </w:r>
          </w:p>
        </w:tc>
        <w:tc>
          <w:tcPr>
            <w:tcW w:w="41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087E1F4" w14:textId="77777777" w:rsidR="002F3BE5" w:rsidRPr="002F3BE5" w:rsidRDefault="002F3BE5" w:rsidP="000441D9">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t</w:t>
            </w:r>
          </w:p>
        </w:tc>
        <w:tc>
          <w:tcPr>
            <w:tcW w:w="47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7F3FDBE" w14:textId="77777777" w:rsidR="002F3BE5" w:rsidRPr="002F3BE5" w:rsidRDefault="002F3BE5" w:rsidP="000441D9">
            <w:pPr>
              <w:bidi w:val="0"/>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lang w:bidi="ar-SA"/>
                <w14:ligatures w14:val="none"/>
              </w:rPr>
              <w:t>F</w:t>
            </w:r>
          </w:p>
        </w:tc>
        <w:tc>
          <w:tcPr>
            <w:tcW w:w="49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65A5364" w14:textId="77777777" w:rsidR="002F3BE5" w:rsidRPr="002F3BE5" w:rsidRDefault="002F3BE5" w:rsidP="000441D9">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الدلالة</w:t>
            </w:r>
          </w:p>
        </w:tc>
        <w:tc>
          <w:tcPr>
            <w:tcW w:w="31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23E01F7" w14:textId="77777777" w:rsidR="002F3BE5" w:rsidRPr="002F3BE5" w:rsidRDefault="002F3BE5" w:rsidP="000441D9">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القرار</w:t>
            </w:r>
          </w:p>
        </w:tc>
      </w:tr>
      <w:tr w:rsidR="002F3BE5" w:rsidRPr="002F3BE5" w14:paraId="1F85A280" w14:textId="77777777" w:rsidTr="000441D9">
        <w:trPr>
          <w:trHeight w:val="465"/>
        </w:trPr>
        <w:tc>
          <w:tcPr>
            <w:tcW w:w="1405" w:type="pct"/>
            <w:tcBorders>
              <w:top w:val="nil"/>
              <w:left w:val="single" w:sz="4" w:space="0" w:color="8497B0"/>
              <w:bottom w:val="single" w:sz="4" w:space="0" w:color="8497B0"/>
              <w:right w:val="single" w:sz="4" w:space="0" w:color="8497B0"/>
            </w:tcBorders>
            <w:vAlign w:val="center"/>
            <w:hideMark/>
          </w:tcPr>
          <w:p w14:paraId="58188BA3" w14:textId="77777777" w:rsidR="002F3BE5" w:rsidRPr="002F3BE5" w:rsidRDefault="002F3BE5" w:rsidP="000441D9">
            <w:pPr>
              <w:bidi w:val="0"/>
              <w:spacing w:after="0" w:line="240" w:lineRule="auto"/>
              <w:jc w:val="right"/>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 xml:space="preserve">H1a — </w:t>
            </w:r>
            <w:r w:rsidRPr="002F3BE5">
              <w:rPr>
                <w:rFonts w:ascii="Simplified Arabic" w:eastAsia="Times New Roman" w:hAnsi="Simplified Arabic"/>
                <w:kern w:val="0"/>
                <w:sz w:val="22"/>
                <w:szCs w:val="22"/>
                <w:rtl/>
                <w:lang w:bidi="ar-SA"/>
                <w14:ligatures w14:val="none"/>
              </w:rPr>
              <w:t>الابتكار الاجتماعي</w:t>
            </w:r>
          </w:p>
        </w:tc>
        <w:tc>
          <w:tcPr>
            <w:tcW w:w="413" w:type="pct"/>
            <w:tcBorders>
              <w:top w:val="nil"/>
              <w:left w:val="single" w:sz="4" w:space="0" w:color="8497B0"/>
              <w:bottom w:val="single" w:sz="4" w:space="0" w:color="8497B0"/>
              <w:right w:val="single" w:sz="4" w:space="0" w:color="8497B0"/>
            </w:tcBorders>
            <w:vAlign w:val="center"/>
            <w:hideMark/>
          </w:tcPr>
          <w:p w14:paraId="40B1D26B"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0.551</w:t>
            </w:r>
          </w:p>
        </w:tc>
        <w:tc>
          <w:tcPr>
            <w:tcW w:w="413" w:type="pct"/>
            <w:tcBorders>
              <w:top w:val="nil"/>
              <w:left w:val="single" w:sz="4" w:space="0" w:color="8497B0"/>
              <w:bottom w:val="single" w:sz="4" w:space="0" w:color="8497B0"/>
              <w:right w:val="single" w:sz="4" w:space="0" w:color="8497B0"/>
            </w:tcBorders>
            <w:vAlign w:val="center"/>
            <w:hideMark/>
          </w:tcPr>
          <w:p w14:paraId="00E2236C"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0.304</w:t>
            </w:r>
          </w:p>
        </w:tc>
        <w:tc>
          <w:tcPr>
            <w:tcW w:w="413" w:type="pct"/>
            <w:tcBorders>
              <w:top w:val="nil"/>
              <w:left w:val="single" w:sz="4" w:space="0" w:color="8497B0"/>
              <w:bottom w:val="single" w:sz="4" w:space="0" w:color="8497B0"/>
              <w:right w:val="single" w:sz="4" w:space="0" w:color="8497B0"/>
            </w:tcBorders>
            <w:vAlign w:val="center"/>
            <w:hideMark/>
          </w:tcPr>
          <w:p w14:paraId="7E75A3D2"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0.429</w:t>
            </w:r>
          </w:p>
        </w:tc>
        <w:tc>
          <w:tcPr>
            <w:tcW w:w="648" w:type="pct"/>
            <w:tcBorders>
              <w:top w:val="nil"/>
              <w:left w:val="single" w:sz="4" w:space="0" w:color="8497B0"/>
              <w:bottom w:val="single" w:sz="4" w:space="0" w:color="8497B0"/>
              <w:right w:val="single" w:sz="4" w:space="0" w:color="8497B0"/>
            </w:tcBorders>
            <w:vAlign w:val="center"/>
            <w:hideMark/>
          </w:tcPr>
          <w:p w14:paraId="021ABB56"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0.032</w:t>
            </w:r>
          </w:p>
        </w:tc>
        <w:tc>
          <w:tcPr>
            <w:tcW w:w="413" w:type="pct"/>
            <w:tcBorders>
              <w:top w:val="nil"/>
              <w:left w:val="single" w:sz="4" w:space="0" w:color="8497B0"/>
              <w:bottom w:val="single" w:sz="4" w:space="0" w:color="8497B0"/>
              <w:right w:val="single" w:sz="4" w:space="0" w:color="8497B0"/>
            </w:tcBorders>
            <w:vAlign w:val="center"/>
            <w:hideMark/>
          </w:tcPr>
          <w:p w14:paraId="56917DA0"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13.37</w:t>
            </w:r>
          </w:p>
        </w:tc>
        <w:tc>
          <w:tcPr>
            <w:tcW w:w="477" w:type="pct"/>
            <w:tcBorders>
              <w:top w:val="nil"/>
              <w:left w:val="single" w:sz="4" w:space="0" w:color="8497B0"/>
              <w:bottom w:val="single" w:sz="4" w:space="0" w:color="8497B0"/>
              <w:right w:val="single" w:sz="4" w:space="0" w:color="8497B0"/>
            </w:tcBorders>
            <w:vAlign w:val="center"/>
            <w:hideMark/>
          </w:tcPr>
          <w:p w14:paraId="268D437D"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178.86</w:t>
            </w:r>
          </w:p>
        </w:tc>
        <w:tc>
          <w:tcPr>
            <w:tcW w:w="499" w:type="pct"/>
            <w:tcBorders>
              <w:top w:val="nil"/>
              <w:left w:val="single" w:sz="4" w:space="0" w:color="8497B0"/>
              <w:bottom w:val="single" w:sz="4" w:space="0" w:color="8497B0"/>
              <w:right w:val="single" w:sz="4" w:space="0" w:color="8497B0"/>
            </w:tcBorders>
            <w:vAlign w:val="center"/>
            <w:hideMark/>
          </w:tcPr>
          <w:p w14:paraId="1462CD28"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317" w:type="pct"/>
            <w:tcBorders>
              <w:top w:val="nil"/>
              <w:left w:val="single" w:sz="4" w:space="0" w:color="8497B0"/>
              <w:bottom w:val="single" w:sz="4" w:space="0" w:color="8497B0"/>
              <w:right w:val="single" w:sz="4" w:space="0" w:color="8497B0"/>
            </w:tcBorders>
            <w:vAlign w:val="center"/>
            <w:hideMark/>
          </w:tcPr>
          <w:p w14:paraId="2D653A98" w14:textId="77777777" w:rsidR="002F3BE5" w:rsidRPr="002F3BE5" w:rsidRDefault="002F3BE5" w:rsidP="000441D9">
            <w:pPr>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تُقبل</w:t>
            </w:r>
          </w:p>
        </w:tc>
      </w:tr>
      <w:tr w:rsidR="002F3BE5" w:rsidRPr="002F3BE5" w14:paraId="6119E2C9" w14:textId="77777777" w:rsidTr="000441D9">
        <w:trPr>
          <w:trHeight w:val="465"/>
        </w:trPr>
        <w:tc>
          <w:tcPr>
            <w:tcW w:w="1405" w:type="pct"/>
            <w:tcBorders>
              <w:top w:val="nil"/>
              <w:left w:val="single" w:sz="4" w:space="0" w:color="8497B0"/>
              <w:bottom w:val="single" w:sz="4" w:space="0" w:color="8497B0"/>
              <w:right w:val="single" w:sz="4" w:space="0" w:color="8497B0"/>
            </w:tcBorders>
            <w:vAlign w:val="center"/>
            <w:hideMark/>
          </w:tcPr>
          <w:p w14:paraId="64B7D4B3" w14:textId="77777777" w:rsidR="002F3BE5" w:rsidRPr="002F3BE5" w:rsidRDefault="002F3BE5" w:rsidP="000441D9">
            <w:pPr>
              <w:bidi w:val="0"/>
              <w:spacing w:after="0" w:line="240" w:lineRule="auto"/>
              <w:jc w:val="right"/>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 xml:space="preserve">H1b — </w:t>
            </w:r>
            <w:r w:rsidRPr="002F3BE5">
              <w:rPr>
                <w:rFonts w:ascii="Simplified Arabic" w:eastAsia="Times New Roman" w:hAnsi="Simplified Arabic"/>
                <w:kern w:val="0"/>
                <w:sz w:val="22"/>
                <w:szCs w:val="22"/>
                <w:rtl/>
                <w:lang w:bidi="ar-SA"/>
                <w14:ligatures w14:val="none"/>
              </w:rPr>
              <w:t>الاستباقية الاجتماعية</w:t>
            </w:r>
          </w:p>
        </w:tc>
        <w:tc>
          <w:tcPr>
            <w:tcW w:w="413" w:type="pct"/>
            <w:tcBorders>
              <w:top w:val="nil"/>
              <w:left w:val="single" w:sz="4" w:space="0" w:color="8497B0"/>
              <w:bottom w:val="single" w:sz="4" w:space="0" w:color="8497B0"/>
              <w:right w:val="single" w:sz="4" w:space="0" w:color="8497B0"/>
            </w:tcBorders>
            <w:vAlign w:val="center"/>
            <w:hideMark/>
          </w:tcPr>
          <w:p w14:paraId="7B67CCD0"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0.576</w:t>
            </w:r>
          </w:p>
        </w:tc>
        <w:tc>
          <w:tcPr>
            <w:tcW w:w="413" w:type="pct"/>
            <w:tcBorders>
              <w:top w:val="nil"/>
              <w:left w:val="single" w:sz="4" w:space="0" w:color="8497B0"/>
              <w:bottom w:val="single" w:sz="4" w:space="0" w:color="8497B0"/>
              <w:right w:val="single" w:sz="4" w:space="0" w:color="8497B0"/>
            </w:tcBorders>
            <w:vAlign w:val="center"/>
            <w:hideMark/>
          </w:tcPr>
          <w:p w14:paraId="58293615"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0.331</w:t>
            </w:r>
          </w:p>
        </w:tc>
        <w:tc>
          <w:tcPr>
            <w:tcW w:w="413" w:type="pct"/>
            <w:tcBorders>
              <w:top w:val="nil"/>
              <w:left w:val="single" w:sz="4" w:space="0" w:color="8497B0"/>
              <w:bottom w:val="single" w:sz="4" w:space="0" w:color="8497B0"/>
              <w:right w:val="single" w:sz="4" w:space="0" w:color="8497B0"/>
            </w:tcBorders>
            <w:vAlign w:val="center"/>
            <w:hideMark/>
          </w:tcPr>
          <w:p w14:paraId="400C9A79"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0.448</w:t>
            </w:r>
          </w:p>
        </w:tc>
        <w:tc>
          <w:tcPr>
            <w:tcW w:w="648" w:type="pct"/>
            <w:tcBorders>
              <w:top w:val="nil"/>
              <w:left w:val="single" w:sz="4" w:space="0" w:color="8497B0"/>
              <w:bottom w:val="single" w:sz="4" w:space="0" w:color="8497B0"/>
              <w:right w:val="single" w:sz="4" w:space="0" w:color="8497B0"/>
            </w:tcBorders>
            <w:vAlign w:val="center"/>
            <w:hideMark/>
          </w:tcPr>
          <w:p w14:paraId="3E8EDB70"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0.031</w:t>
            </w:r>
          </w:p>
        </w:tc>
        <w:tc>
          <w:tcPr>
            <w:tcW w:w="413" w:type="pct"/>
            <w:tcBorders>
              <w:top w:val="nil"/>
              <w:left w:val="single" w:sz="4" w:space="0" w:color="8497B0"/>
              <w:bottom w:val="single" w:sz="4" w:space="0" w:color="8497B0"/>
              <w:right w:val="single" w:sz="4" w:space="0" w:color="8497B0"/>
            </w:tcBorders>
            <w:vAlign w:val="center"/>
            <w:hideMark/>
          </w:tcPr>
          <w:p w14:paraId="09853C78"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14.25</w:t>
            </w:r>
          </w:p>
        </w:tc>
        <w:tc>
          <w:tcPr>
            <w:tcW w:w="477" w:type="pct"/>
            <w:tcBorders>
              <w:top w:val="nil"/>
              <w:left w:val="single" w:sz="4" w:space="0" w:color="8497B0"/>
              <w:bottom w:val="single" w:sz="4" w:space="0" w:color="8497B0"/>
              <w:right w:val="single" w:sz="4" w:space="0" w:color="8497B0"/>
            </w:tcBorders>
            <w:vAlign w:val="center"/>
            <w:hideMark/>
          </w:tcPr>
          <w:p w14:paraId="576D86D5"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203.2</w:t>
            </w:r>
          </w:p>
        </w:tc>
        <w:tc>
          <w:tcPr>
            <w:tcW w:w="499" w:type="pct"/>
            <w:tcBorders>
              <w:top w:val="nil"/>
              <w:left w:val="single" w:sz="4" w:space="0" w:color="8497B0"/>
              <w:bottom w:val="single" w:sz="4" w:space="0" w:color="8497B0"/>
              <w:right w:val="single" w:sz="4" w:space="0" w:color="8497B0"/>
            </w:tcBorders>
            <w:vAlign w:val="center"/>
            <w:hideMark/>
          </w:tcPr>
          <w:p w14:paraId="1FDA7EE9"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317" w:type="pct"/>
            <w:tcBorders>
              <w:top w:val="nil"/>
              <w:left w:val="single" w:sz="4" w:space="0" w:color="8497B0"/>
              <w:bottom w:val="single" w:sz="4" w:space="0" w:color="8497B0"/>
              <w:right w:val="single" w:sz="4" w:space="0" w:color="8497B0"/>
            </w:tcBorders>
            <w:vAlign w:val="center"/>
            <w:hideMark/>
          </w:tcPr>
          <w:p w14:paraId="1C4368D8" w14:textId="77777777" w:rsidR="002F3BE5" w:rsidRPr="002F3BE5" w:rsidRDefault="002F3BE5" w:rsidP="000441D9">
            <w:pPr>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تُقبل</w:t>
            </w:r>
          </w:p>
        </w:tc>
      </w:tr>
      <w:tr w:rsidR="002F3BE5" w:rsidRPr="002F3BE5" w14:paraId="6826189D" w14:textId="77777777" w:rsidTr="000441D9">
        <w:trPr>
          <w:trHeight w:val="465"/>
        </w:trPr>
        <w:tc>
          <w:tcPr>
            <w:tcW w:w="1405" w:type="pct"/>
            <w:tcBorders>
              <w:top w:val="nil"/>
              <w:left w:val="single" w:sz="4" w:space="0" w:color="8497B0"/>
              <w:bottom w:val="single" w:sz="4" w:space="0" w:color="8497B0"/>
              <w:right w:val="single" w:sz="4" w:space="0" w:color="8497B0"/>
            </w:tcBorders>
            <w:vAlign w:val="center"/>
            <w:hideMark/>
          </w:tcPr>
          <w:p w14:paraId="391E1B54" w14:textId="77777777" w:rsidR="002F3BE5" w:rsidRPr="002F3BE5" w:rsidRDefault="002F3BE5" w:rsidP="000441D9">
            <w:pPr>
              <w:bidi w:val="0"/>
              <w:spacing w:after="0" w:line="240" w:lineRule="auto"/>
              <w:jc w:val="right"/>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 xml:space="preserve">H1c — </w:t>
            </w:r>
            <w:r w:rsidRPr="002F3BE5">
              <w:rPr>
                <w:rFonts w:ascii="Simplified Arabic" w:eastAsia="Times New Roman" w:hAnsi="Simplified Arabic"/>
                <w:kern w:val="0"/>
                <w:sz w:val="22"/>
                <w:szCs w:val="22"/>
                <w:rtl/>
                <w:lang w:bidi="ar-SA"/>
                <w14:ligatures w14:val="none"/>
              </w:rPr>
              <w:t>تحمّل المخاطرة الاجتماعية</w:t>
            </w:r>
          </w:p>
        </w:tc>
        <w:tc>
          <w:tcPr>
            <w:tcW w:w="413" w:type="pct"/>
            <w:tcBorders>
              <w:top w:val="nil"/>
              <w:left w:val="single" w:sz="4" w:space="0" w:color="8497B0"/>
              <w:bottom w:val="single" w:sz="4" w:space="0" w:color="8497B0"/>
              <w:right w:val="single" w:sz="4" w:space="0" w:color="8497B0"/>
            </w:tcBorders>
            <w:vAlign w:val="center"/>
            <w:hideMark/>
          </w:tcPr>
          <w:p w14:paraId="530B24FB"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0.485</w:t>
            </w:r>
          </w:p>
        </w:tc>
        <w:tc>
          <w:tcPr>
            <w:tcW w:w="413" w:type="pct"/>
            <w:tcBorders>
              <w:top w:val="nil"/>
              <w:left w:val="single" w:sz="4" w:space="0" w:color="8497B0"/>
              <w:bottom w:val="single" w:sz="4" w:space="0" w:color="8497B0"/>
              <w:right w:val="single" w:sz="4" w:space="0" w:color="8497B0"/>
            </w:tcBorders>
            <w:vAlign w:val="center"/>
            <w:hideMark/>
          </w:tcPr>
          <w:p w14:paraId="6D968540"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0.235</w:t>
            </w:r>
          </w:p>
        </w:tc>
        <w:tc>
          <w:tcPr>
            <w:tcW w:w="413" w:type="pct"/>
            <w:tcBorders>
              <w:top w:val="nil"/>
              <w:left w:val="single" w:sz="4" w:space="0" w:color="8497B0"/>
              <w:bottom w:val="single" w:sz="4" w:space="0" w:color="8497B0"/>
              <w:right w:val="single" w:sz="4" w:space="0" w:color="8497B0"/>
            </w:tcBorders>
            <w:vAlign w:val="center"/>
            <w:hideMark/>
          </w:tcPr>
          <w:p w14:paraId="4282E0CF"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0.377</w:t>
            </w:r>
          </w:p>
        </w:tc>
        <w:tc>
          <w:tcPr>
            <w:tcW w:w="648" w:type="pct"/>
            <w:tcBorders>
              <w:top w:val="nil"/>
              <w:left w:val="single" w:sz="4" w:space="0" w:color="8497B0"/>
              <w:bottom w:val="single" w:sz="4" w:space="0" w:color="8497B0"/>
              <w:right w:val="single" w:sz="4" w:space="0" w:color="8497B0"/>
            </w:tcBorders>
            <w:vAlign w:val="center"/>
            <w:hideMark/>
          </w:tcPr>
          <w:p w14:paraId="31F74914"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0.034</w:t>
            </w:r>
          </w:p>
        </w:tc>
        <w:tc>
          <w:tcPr>
            <w:tcW w:w="413" w:type="pct"/>
            <w:tcBorders>
              <w:top w:val="nil"/>
              <w:left w:val="single" w:sz="4" w:space="0" w:color="8497B0"/>
              <w:bottom w:val="single" w:sz="4" w:space="0" w:color="8497B0"/>
              <w:right w:val="single" w:sz="4" w:space="0" w:color="8497B0"/>
            </w:tcBorders>
            <w:vAlign w:val="center"/>
            <w:hideMark/>
          </w:tcPr>
          <w:p w14:paraId="76BB62F9"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11.23</w:t>
            </w:r>
          </w:p>
        </w:tc>
        <w:tc>
          <w:tcPr>
            <w:tcW w:w="477" w:type="pct"/>
            <w:tcBorders>
              <w:top w:val="nil"/>
              <w:left w:val="single" w:sz="4" w:space="0" w:color="8497B0"/>
              <w:bottom w:val="single" w:sz="4" w:space="0" w:color="8497B0"/>
              <w:right w:val="single" w:sz="4" w:space="0" w:color="8497B0"/>
            </w:tcBorders>
            <w:vAlign w:val="center"/>
            <w:hideMark/>
          </w:tcPr>
          <w:p w14:paraId="0DD0DB14"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126.17</w:t>
            </w:r>
          </w:p>
        </w:tc>
        <w:tc>
          <w:tcPr>
            <w:tcW w:w="499" w:type="pct"/>
            <w:tcBorders>
              <w:top w:val="nil"/>
              <w:left w:val="single" w:sz="4" w:space="0" w:color="8497B0"/>
              <w:bottom w:val="single" w:sz="4" w:space="0" w:color="8497B0"/>
              <w:right w:val="single" w:sz="4" w:space="0" w:color="8497B0"/>
            </w:tcBorders>
            <w:vAlign w:val="center"/>
            <w:hideMark/>
          </w:tcPr>
          <w:p w14:paraId="2071420B"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317" w:type="pct"/>
            <w:tcBorders>
              <w:top w:val="nil"/>
              <w:left w:val="single" w:sz="4" w:space="0" w:color="8497B0"/>
              <w:bottom w:val="single" w:sz="4" w:space="0" w:color="8497B0"/>
              <w:right w:val="single" w:sz="4" w:space="0" w:color="8497B0"/>
            </w:tcBorders>
            <w:vAlign w:val="center"/>
            <w:hideMark/>
          </w:tcPr>
          <w:p w14:paraId="33FF672E" w14:textId="77777777" w:rsidR="002F3BE5" w:rsidRPr="002F3BE5" w:rsidRDefault="002F3BE5" w:rsidP="000441D9">
            <w:pPr>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تُقبل</w:t>
            </w:r>
          </w:p>
        </w:tc>
      </w:tr>
      <w:tr w:rsidR="002F3BE5" w:rsidRPr="002F3BE5" w14:paraId="2C6AE97C" w14:textId="77777777" w:rsidTr="000441D9">
        <w:trPr>
          <w:trHeight w:val="465"/>
        </w:trPr>
        <w:tc>
          <w:tcPr>
            <w:tcW w:w="1405" w:type="pct"/>
            <w:tcBorders>
              <w:top w:val="nil"/>
              <w:left w:val="single" w:sz="4" w:space="0" w:color="8497B0"/>
              <w:bottom w:val="single" w:sz="4" w:space="0" w:color="8497B0"/>
              <w:right w:val="single" w:sz="4" w:space="0" w:color="8497B0"/>
            </w:tcBorders>
            <w:vAlign w:val="center"/>
            <w:hideMark/>
          </w:tcPr>
          <w:p w14:paraId="188B3520" w14:textId="77777777" w:rsidR="002F3BE5" w:rsidRPr="002F3BE5" w:rsidRDefault="002F3BE5" w:rsidP="000441D9">
            <w:pPr>
              <w:bidi w:val="0"/>
              <w:spacing w:after="0" w:line="240" w:lineRule="auto"/>
              <w:jc w:val="right"/>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 xml:space="preserve">H1d — </w:t>
            </w:r>
            <w:r w:rsidRPr="002F3BE5">
              <w:rPr>
                <w:rFonts w:ascii="Simplified Arabic" w:eastAsia="Times New Roman" w:hAnsi="Simplified Arabic"/>
                <w:kern w:val="0"/>
                <w:sz w:val="22"/>
                <w:szCs w:val="22"/>
                <w:rtl/>
                <w:lang w:bidi="ar-SA"/>
                <w14:ligatures w14:val="none"/>
              </w:rPr>
              <w:t>توليد الدخل والنموذج الهجين</w:t>
            </w:r>
          </w:p>
        </w:tc>
        <w:tc>
          <w:tcPr>
            <w:tcW w:w="413" w:type="pct"/>
            <w:tcBorders>
              <w:top w:val="nil"/>
              <w:left w:val="single" w:sz="4" w:space="0" w:color="8497B0"/>
              <w:bottom w:val="single" w:sz="4" w:space="0" w:color="8497B0"/>
              <w:right w:val="single" w:sz="4" w:space="0" w:color="8497B0"/>
            </w:tcBorders>
            <w:vAlign w:val="center"/>
            <w:hideMark/>
          </w:tcPr>
          <w:p w14:paraId="2F81CA4B"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0.535</w:t>
            </w:r>
          </w:p>
        </w:tc>
        <w:tc>
          <w:tcPr>
            <w:tcW w:w="413" w:type="pct"/>
            <w:tcBorders>
              <w:top w:val="nil"/>
              <w:left w:val="single" w:sz="4" w:space="0" w:color="8497B0"/>
              <w:bottom w:val="single" w:sz="4" w:space="0" w:color="8497B0"/>
              <w:right w:val="single" w:sz="4" w:space="0" w:color="8497B0"/>
            </w:tcBorders>
            <w:vAlign w:val="center"/>
            <w:hideMark/>
          </w:tcPr>
          <w:p w14:paraId="213A6588"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0.287</w:t>
            </w:r>
          </w:p>
        </w:tc>
        <w:tc>
          <w:tcPr>
            <w:tcW w:w="413" w:type="pct"/>
            <w:tcBorders>
              <w:top w:val="nil"/>
              <w:left w:val="single" w:sz="4" w:space="0" w:color="8497B0"/>
              <w:bottom w:val="single" w:sz="4" w:space="0" w:color="8497B0"/>
              <w:right w:val="single" w:sz="4" w:space="0" w:color="8497B0"/>
            </w:tcBorders>
            <w:vAlign w:val="center"/>
            <w:hideMark/>
          </w:tcPr>
          <w:p w14:paraId="5855D46B"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0.372</w:t>
            </w:r>
          </w:p>
        </w:tc>
        <w:tc>
          <w:tcPr>
            <w:tcW w:w="648" w:type="pct"/>
            <w:tcBorders>
              <w:top w:val="nil"/>
              <w:left w:val="single" w:sz="4" w:space="0" w:color="8497B0"/>
              <w:bottom w:val="single" w:sz="4" w:space="0" w:color="8497B0"/>
              <w:right w:val="single" w:sz="4" w:space="0" w:color="8497B0"/>
            </w:tcBorders>
            <w:vAlign w:val="center"/>
            <w:hideMark/>
          </w:tcPr>
          <w:p w14:paraId="6FC2E7AE"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0.029</w:t>
            </w:r>
          </w:p>
        </w:tc>
        <w:tc>
          <w:tcPr>
            <w:tcW w:w="413" w:type="pct"/>
            <w:tcBorders>
              <w:top w:val="nil"/>
              <w:left w:val="single" w:sz="4" w:space="0" w:color="8497B0"/>
              <w:bottom w:val="single" w:sz="4" w:space="0" w:color="8497B0"/>
              <w:right w:val="single" w:sz="4" w:space="0" w:color="8497B0"/>
            </w:tcBorders>
            <w:vAlign w:val="center"/>
            <w:hideMark/>
          </w:tcPr>
          <w:p w14:paraId="233F041C"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12.84</w:t>
            </w:r>
          </w:p>
        </w:tc>
        <w:tc>
          <w:tcPr>
            <w:tcW w:w="477" w:type="pct"/>
            <w:tcBorders>
              <w:top w:val="nil"/>
              <w:left w:val="single" w:sz="4" w:space="0" w:color="8497B0"/>
              <w:bottom w:val="single" w:sz="4" w:space="0" w:color="8497B0"/>
              <w:right w:val="single" w:sz="4" w:space="0" w:color="8497B0"/>
            </w:tcBorders>
            <w:vAlign w:val="center"/>
            <w:hideMark/>
          </w:tcPr>
          <w:p w14:paraId="438D706D"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164.78</w:t>
            </w:r>
          </w:p>
        </w:tc>
        <w:tc>
          <w:tcPr>
            <w:tcW w:w="499" w:type="pct"/>
            <w:tcBorders>
              <w:top w:val="nil"/>
              <w:left w:val="single" w:sz="4" w:space="0" w:color="8497B0"/>
              <w:bottom w:val="single" w:sz="4" w:space="0" w:color="8497B0"/>
              <w:right w:val="single" w:sz="4" w:space="0" w:color="8497B0"/>
            </w:tcBorders>
            <w:vAlign w:val="center"/>
            <w:hideMark/>
          </w:tcPr>
          <w:p w14:paraId="241EDFAA" w14:textId="77777777" w:rsidR="002F3BE5" w:rsidRPr="002F3BE5" w:rsidRDefault="002F3BE5" w:rsidP="000441D9">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317" w:type="pct"/>
            <w:tcBorders>
              <w:top w:val="nil"/>
              <w:left w:val="single" w:sz="4" w:space="0" w:color="8497B0"/>
              <w:bottom w:val="single" w:sz="4" w:space="0" w:color="8497B0"/>
              <w:right w:val="single" w:sz="4" w:space="0" w:color="8497B0"/>
            </w:tcBorders>
            <w:vAlign w:val="center"/>
            <w:hideMark/>
          </w:tcPr>
          <w:p w14:paraId="4F773CF9" w14:textId="77777777" w:rsidR="002F3BE5" w:rsidRPr="002F3BE5" w:rsidRDefault="002F3BE5" w:rsidP="000441D9">
            <w:pPr>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تُقبل</w:t>
            </w:r>
          </w:p>
        </w:tc>
      </w:tr>
      <w:tr w:rsidR="002F3BE5" w:rsidRPr="002F3BE5" w14:paraId="43514F3E" w14:textId="77777777" w:rsidTr="000441D9">
        <w:trPr>
          <w:trHeight w:val="465"/>
        </w:trPr>
        <w:tc>
          <w:tcPr>
            <w:tcW w:w="5000" w:type="pct"/>
            <w:gridSpan w:val="9"/>
            <w:tcBorders>
              <w:top w:val="single" w:sz="4" w:space="0" w:color="8497B0"/>
              <w:left w:val="nil"/>
              <w:bottom w:val="nil"/>
              <w:right w:val="nil"/>
            </w:tcBorders>
            <w:vAlign w:val="center"/>
            <w:hideMark/>
          </w:tcPr>
          <w:p w14:paraId="1C8C0966" w14:textId="77777777" w:rsidR="002F3BE5" w:rsidRPr="002F3BE5" w:rsidRDefault="002F3BE5" w:rsidP="000441D9">
            <w:pPr>
              <w:spacing w:after="0" w:line="240" w:lineRule="auto"/>
              <w:rPr>
                <w:rFonts w:ascii="Simplified Arabic" w:eastAsia="Times New Roman" w:hAnsi="Simplified Arabic"/>
                <w:i/>
                <w:iCs/>
                <w:kern w:val="0"/>
                <w:sz w:val="20"/>
                <w:szCs w:val="20"/>
                <w:rtl/>
                <w:lang w:bidi="ar-SA"/>
                <w14:ligatures w14:val="none"/>
              </w:rPr>
            </w:pPr>
            <w:r w:rsidRPr="002F3BE5">
              <w:rPr>
                <w:rFonts w:ascii="Simplified Arabic" w:eastAsia="Times New Roman" w:hAnsi="Simplified Arabic"/>
                <w:i/>
                <w:iCs/>
                <w:kern w:val="0"/>
                <w:sz w:val="20"/>
                <w:szCs w:val="20"/>
                <w:rtl/>
                <w:lang w:bidi="ar-SA"/>
                <w14:ligatures w14:val="none"/>
              </w:rPr>
              <w:t>درجات الحرية للانحدار = 1، وللبواقي = 410</w:t>
            </w:r>
          </w:p>
        </w:tc>
      </w:tr>
    </w:tbl>
    <w:p w14:paraId="27B23DB8" w14:textId="77777777" w:rsidR="002F3BE5" w:rsidRPr="002F3BE5" w:rsidRDefault="002F3BE5" w:rsidP="002F3BE5">
      <w:pPr>
        <w:spacing w:line="240" w:lineRule="auto"/>
        <w:jc w:val="both"/>
        <w:rPr>
          <w:lang w:bidi="ar-SA"/>
        </w:rPr>
      </w:pPr>
      <w:r w:rsidRPr="002F3BE5">
        <w:rPr>
          <w:rtl/>
          <w:lang w:bidi="ar-SA"/>
        </w:rPr>
        <w:t>وبقراءة النتائج الأربع معاً، يتبيّن أن الاستباقية الاجتماعية هي الأقوى تفسيراً سواء اختُبرت منفردة (R² = 0.331) أو ضمن النموذج المتعدّد (</w:t>
      </w:r>
      <w:proofErr w:type="spellStart"/>
      <w:r w:rsidRPr="002F3BE5">
        <w:rPr>
          <w:rtl/>
          <w:lang w:bidi="ar-SA"/>
        </w:rPr>
        <w:t>Beta</w:t>
      </w:r>
      <w:proofErr w:type="spellEnd"/>
      <w:r w:rsidRPr="002F3BE5">
        <w:rPr>
          <w:rtl/>
          <w:lang w:bidi="ar-SA"/>
        </w:rPr>
        <w:t xml:space="preserve"> = 0.316)، وهو اتساقٌ يعزّز الثقة في هذه النتيجة ويجعلها الرسالة المركزية للفصل. ويليها الابتكار الاجتماعي (R² = 0.304)، ثم توليد الدخل (R² = 0.287)، وأخيراً تحمّل المخاطرة (R² = 0.235). وترتيبٌ كهذا يقدّم للممارس خريطة أولويات واضحة في بناء القدرات الريادية: يُبدأ ببناء القدرة على الاستشراف والابتكار، ثم يُنتقل إلى أدوات توليد الدخل، وتُترك المخاطرة المحسوبة لمرحلة النضج.</w:t>
      </w:r>
    </w:p>
    <w:p w14:paraId="7BF68E09" w14:textId="77777777" w:rsidR="002F3BE5" w:rsidRPr="002F3BE5" w:rsidRDefault="002F3BE5" w:rsidP="002F3BE5">
      <w:pPr>
        <w:spacing w:line="240" w:lineRule="auto"/>
        <w:jc w:val="both"/>
        <w:rPr>
          <w:lang w:bidi="ar-SA"/>
        </w:rPr>
      </w:pPr>
      <w:r w:rsidRPr="002F3BE5">
        <w:rPr>
          <w:rtl/>
          <w:lang w:bidi="ar-SA"/>
        </w:rPr>
        <w:lastRenderedPageBreak/>
        <w:t>ويلاحظ كذلك أن الأثر التفسيري للأبعاد مجتمعةً (53.4%) يفوق ما يفسّره أقوى بُعدٍ منفرداً بفارق واسع، وهو ما يدعم الطرح النظري القائل بأن الريادة الاجتماعية بناءٌ سلوكي متعدّد الأبعاد لا مجموعة ممارسات منفصلة (</w:t>
      </w:r>
      <w:proofErr w:type="spellStart"/>
      <w:r w:rsidRPr="002F3BE5">
        <w:rPr>
          <w:rtl/>
          <w:lang w:bidi="ar-SA"/>
        </w:rPr>
        <w:t>Kraus</w:t>
      </w:r>
      <w:proofErr w:type="spellEnd"/>
      <w:r w:rsidRPr="002F3BE5">
        <w:rPr>
          <w:rtl/>
          <w:lang w:bidi="ar-SA"/>
        </w:rPr>
        <w:t xml:space="preserve"> </w:t>
      </w:r>
      <w:proofErr w:type="spellStart"/>
      <w:r w:rsidRPr="002F3BE5">
        <w:rPr>
          <w:rtl/>
          <w:lang w:bidi="ar-SA"/>
        </w:rPr>
        <w:t>et</w:t>
      </w:r>
      <w:proofErr w:type="spellEnd"/>
      <w:r w:rsidRPr="002F3BE5">
        <w:rPr>
          <w:rtl/>
          <w:lang w:bidi="ar-SA"/>
        </w:rPr>
        <w:t xml:space="preserve"> </w:t>
      </w:r>
      <w:proofErr w:type="spellStart"/>
      <w:r w:rsidRPr="002F3BE5">
        <w:rPr>
          <w:rtl/>
          <w:lang w:bidi="ar-SA"/>
        </w:rPr>
        <w:t>al</w:t>
      </w:r>
      <w:proofErr w:type="spellEnd"/>
      <w:r w:rsidRPr="002F3BE5">
        <w:rPr>
          <w:rtl/>
          <w:lang w:bidi="ar-SA"/>
        </w:rPr>
        <w:t>., 2017)، ويرجّح أن التدخّل الجزئي في بُعدٍ واحد لن يحقّق أثراً مماثلاً للتدخّل المتكامل.</w:t>
      </w:r>
    </w:p>
    <w:p w14:paraId="3CB3F970" w14:textId="2BDB9F89" w:rsidR="002F3BE5" w:rsidRPr="002F3BE5" w:rsidRDefault="002F3BE5" w:rsidP="002F3BE5">
      <w:pPr>
        <w:pStyle w:val="Heading3"/>
      </w:pPr>
      <w:bookmarkStart w:id="210" w:name="_Toc236421540"/>
      <w:bookmarkStart w:id="211" w:name="_Toc236422535"/>
      <w:r w:rsidRPr="002F3BE5">
        <w:rPr>
          <w:rtl/>
        </w:rPr>
        <w:t>اختبار الفرضية الرئيسة الثانية (H2)</w:t>
      </w:r>
      <w:bookmarkEnd w:id="210"/>
      <w:bookmarkEnd w:id="211"/>
    </w:p>
    <w:p w14:paraId="5F75156D" w14:textId="77777777" w:rsidR="002F3BE5" w:rsidRPr="002F3BE5" w:rsidRDefault="002F3BE5" w:rsidP="002F3BE5">
      <w:pPr>
        <w:spacing w:line="240" w:lineRule="auto"/>
        <w:jc w:val="both"/>
        <w:rPr>
          <w:lang w:bidi="ar-SA"/>
        </w:rPr>
      </w:pPr>
      <w:r w:rsidRPr="002F3BE5">
        <w:rPr>
          <w:rtl/>
          <w:lang w:bidi="ar-SA"/>
        </w:rPr>
        <w:t>نص الفرضية: «توجد علاقة ارتباطية موجبة وذات دلالة إحصائية عند مستوى (</w:t>
      </w:r>
      <w:r w:rsidRPr="002F3BE5">
        <w:rPr>
          <w:rFonts w:ascii="Cambria" w:hAnsi="Cambria" w:cs="Cambria" w:hint="cs"/>
          <w:rtl/>
          <w:lang w:bidi="ar-SA"/>
        </w:rPr>
        <w:t>α</w:t>
      </w:r>
      <w:r w:rsidRPr="002F3BE5">
        <w:rPr>
          <w:rtl/>
          <w:lang w:bidi="ar-SA"/>
        </w:rPr>
        <w:t xml:space="preserve"> </w:t>
      </w:r>
      <w:r w:rsidRPr="002F3BE5">
        <w:rPr>
          <w:rFonts w:ascii="Cambria Math" w:hAnsi="Cambria Math" w:cs="Cambria Math" w:hint="cs"/>
          <w:rtl/>
          <w:lang w:bidi="ar-SA"/>
        </w:rPr>
        <w:t>≤</w:t>
      </w:r>
      <w:r w:rsidRPr="002F3BE5">
        <w:rPr>
          <w:rtl/>
          <w:lang w:bidi="ar-SA"/>
        </w:rPr>
        <w:t xml:space="preserve"> 0.05) </w:t>
      </w:r>
      <w:r w:rsidRPr="002F3BE5">
        <w:rPr>
          <w:rFonts w:ascii="Simplified Arabic" w:hAnsi="Simplified Arabic" w:hint="cs"/>
          <w:rtl/>
          <w:lang w:bidi="ar-SA"/>
        </w:rPr>
        <w:t>بين</w:t>
      </w:r>
      <w:r w:rsidRPr="002F3BE5">
        <w:rPr>
          <w:rtl/>
          <w:lang w:bidi="ar-SA"/>
        </w:rPr>
        <w:t xml:space="preserve"> </w:t>
      </w:r>
      <w:r w:rsidRPr="002F3BE5">
        <w:rPr>
          <w:rFonts w:ascii="Simplified Arabic" w:hAnsi="Simplified Arabic" w:hint="cs"/>
          <w:rtl/>
          <w:lang w:bidi="ar-SA"/>
        </w:rPr>
        <w:t>بُعد</w:t>
      </w:r>
      <w:r w:rsidRPr="002F3BE5">
        <w:rPr>
          <w:rtl/>
          <w:lang w:bidi="ar-SA"/>
        </w:rPr>
        <w:t xml:space="preserve"> </w:t>
      </w:r>
      <w:r w:rsidRPr="002F3BE5">
        <w:rPr>
          <w:rFonts w:ascii="Simplified Arabic" w:hAnsi="Simplified Arabic" w:hint="cs"/>
          <w:rtl/>
          <w:lang w:bidi="ar-SA"/>
        </w:rPr>
        <w:t>توليد</w:t>
      </w:r>
      <w:r w:rsidRPr="002F3BE5">
        <w:rPr>
          <w:rtl/>
          <w:lang w:bidi="ar-SA"/>
        </w:rPr>
        <w:t xml:space="preserve"> </w:t>
      </w:r>
      <w:r w:rsidRPr="002F3BE5">
        <w:rPr>
          <w:rFonts w:ascii="Simplified Arabic" w:hAnsi="Simplified Arabic" w:hint="cs"/>
          <w:rtl/>
          <w:lang w:bidi="ar-SA"/>
        </w:rPr>
        <w:t>الدخل</w:t>
      </w:r>
      <w:r w:rsidRPr="002F3BE5">
        <w:rPr>
          <w:rtl/>
          <w:lang w:bidi="ar-SA"/>
        </w:rPr>
        <w:t xml:space="preserve"> </w:t>
      </w:r>
      <w:r w:rsidRPr="002F3BE5">
        <w:rPr>
          <w:rFonts w:ascii="Simplified Arabic" w:hAnsi="Simplified Arabic" w:hint="cs"/>
          <w:rtl/>
          <w:lang w:bidi="ar-SA"/>
        </w:rPr>
        <w:t>وتبنّي</w:t>
      </w:r>
      <w:r w:rsidRPr="002F3BE5">
        <w:rPr>
          <w:rtl/>
          <w:lang w:bidi="ar-SA"/>
        </w:rPr>
        <w:t xml:space="preserve"> </w:t>
      </w:r>
      <w:r w:rsidRPr="002F3BE5">
        <w:rPr>
          <w:rFonts w:ascii="Simplified Arabic" w:hAnsi="Simplified Arabic" w:hint="cs"/>
          <w:rtl/>
          <w:lang w:bidi="ar-SA"/>
        </w:rPr>
        <w:t>نموذج</w:t>
      </w:r>
      <w:r w:rsidRPr="002F3BE5">
        <w:rPr>
          <w:rtl/>
          <w:lang w:bidi="ar-SA"/>
        </w:rPr>
        <w:t xml:space="preserve"> </w:t>
      </w:r>
      <w:r w:rsidRPr="002F3BE5">
        <w:rPr>
          <w:rFonts w:ascii="Simplified Arabic" w:hAnsi="Simplified Arabic" w:hint="cs"/>
          <w:rtl/>
          <w:lang w:bidi="ar-SA"/>
        </w:rPr>
        <w:t>العمل</w:t>
      </w:r>
      <w:r w:rsidRPr="002F3BE5">
        <w:rPr>
          <w:rtl/>
          <w:lang w:bidi="ar-SA"/>
        </w:rPr>
        <w:t xml:space="preserve"> </w:t>
      </w:r>
      <w:r w:rsidRPr="002F3BE5">
        <w:rPr>
          <w:rFonts w:ascii="Simplified Arabic" w:hAnsi="Simplified Arabic" w:hint="cs"/>
          <w:rtl/>
          <w:lang w:bidi="ar-SA"/>
        </w:rPr>
        <w:t>الهجين</w:t>
      </w:r>
      <w:r w:rsidRPr="002F3BE5">
        <w:rPr>
          <w:rtl/>
          <w:lang w:bidi="ar-SA"/>
        </w:rPr>
        <w:t xml:space="preserve"> </w:t>
      </w:r>
      <w:r w:rsidRPr="002F3BE5">
        <w:rPr>
          <w:rFonts w:ascii="Simplified Arabic" w:hAnsi="Simplified Arabic" w:hint="cs"/>
          <w:rtl/>
          <w:lang w:bidi="ar-SA"/>
        </w:rPr>
        <w:t>وبُعد</w:t>
      </w:r>
      <w:r w:rsidRPr="002F3BE5">
        <w:rPr>
          <w:rtl/>
          <w:lang w:bidi="ar-SA"/>
        </w:rPr>
        <w:t xml:space="preserve"> </w:t>
      </w:r>
      <w:r w:rsidRPr="002F3BE5">
        <w:rPr>
          <w:rFonts w:ascii="Simplified Arabic" w:hAnsi="Simplified Arabic" w:hint="cs"/>
          <w:rtl/>
          <w:lang w:bidi="ar-SA"/>
        </w:rPr>
        <w:t>تنويع</w:t>
      </w:r>
      <w:r w:rsidRPr="002F3BE5">
        <w:rPr>
          <w:rtl/>
          <w:lang w:bidi="ar-SA"/>
        </w:rPr>
        <w:t xml:space="preserve"> </w:t>
      </w:r>
      <w:r w:rsidRPr="002F3BE5">
        <w:rPr>
          <w:rFonts w:ascii="Simplified Arabic" w:hAnsi="Simplified Arabic" w:hint="cs"/>
          <w:rtl/>
          <w:lang w:bidi="ar-SA"/>
        </w:rPr>
        <w:t>مصادر</w:t>
      </w:r>
      <w:r w:rsidRPr="002F3BE5">
        <w:rPr>
          <w:rtl/>
          <w:lang w:bidi="ar-SA"/>
        </w:rPr>
        <w:t xml:space="preserve"> </w:t>
      </w:r>
      <w:r w:rsidRPr="002F3BE5">
        <w:rPr>
          <w:rFonts w:ascii="Simplified Arabic" w:hAnsi="Simplified Arabic" w:hint="cs"/>
          <w:rtl/>
          <w:lang w:bidi="ar-SA"/>
        </w:rPr>
        <w:t>الدخل»</w:t>
      </w:r>
      <w:r w:rsidRPr="002F3BE5">
        <w:rPr>
          <w:rtl/>
          <w:lang w:bidi="ar-SA"/>
        </w:rPr>
        <w:t>.</w:t>
      </w:r>
    </w:p>
    <w:p w14:paraId="29C3EB56" w14:textId="77777777" w:rsidR="002F3BE5" w:rsidRDefault="002F3BE5" w:rsidP="002F3BE5">
      <w:pPr>
        <w:spacing w:line="240" w:lineRule="auto"/>
        <w:jc w:val="both"/>
        <w:rPr>
          <w:rtl/>
          <w:lang w:bidi="ar-SA"/>
        </w:rPr>
      </w:pPr>
      <w:r w:rsidRPr="002F3BE5">
        <w:rPr>
          <w:rtl/>
          <w:lang w:bidi="ar-SA"/>
        </w:rPr>
        <w:t>اختُبرت هذه الفرضية بمعامل ارتباط بيرسون، ودُعّمت بتحليل انحدار بسيط لتقدير مقدار التغيّر المتوقّع في تنويع مصادر الدخل مقابل التغيّر في تبنّي النموذج الهجين.</w:t>
      </w:r>
    </w:p>
    <w:p w14:paraId="5BEB18D0" w14:textId="276AF857" w:rsidR="002F3BE5" w:rsidRDefault="002F3BE5" w:rsidP="002F3BE5">
      <w:pPr>
        <w:pStyle w:val="Caption"/>
        <w:keepNext/>
      </w:pPr>
      <w:bookmarkStart w:id="212" w:name="_Toc23641952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24</w:t>
      </w:r>
      <w:r>
        <w:rPr>
          <w:rtl/>
        </w:rPr>
        <w:fldChar w:fldCharType="end"/>
      </w:r>
      <w:r>
        <w:rPr>
          <w:rFonts w:hint="cs"/>
          <w:rtl/>
          <w:lang w:bidi="ar-SY"/>
        </w:rPr>
        <w:t xml:space="preserve">: </w:t>
      </w:r>
      <w:r w:rsidRPr="00FE6FD7">
        <w:rPr>
          <w:rtl/>
          <w:lang w:bidi="ar-SY"/>
        </w:rPr>
        <w:t>معامل ارتباط بيرسون بين توليد الدخل وتبنّي النموذج الهجين وتنويع مصادر الدخل</w:t>
      </w:r>
      <w:bookmarkEnd w:id="212"/>
    </w:p>
    <w:tbl>
      <w:tblPr>
        <w:bidiVisual/>
        <w:tblW w:w="9240" w:type="dxa"/>
        <w:tblLook w:val="04A0" w:firstRow="1" w:lastRow="0" w:firstColumn="1" w:lastColumn="0" w:noHBand="0" w:noVBand="1"/>
      </w:tblPr>
      <w:tblGrid>
        <w:gridCol w:w="3780"/>
        <w:gridCol w:w="1260"/>
        <w:gridCol w:w="1680"/>
        <w:gridCol w:w="1260"/>
        <w:gridCol w:w="1260"/>
      </w:tblGrid>
      <w:tr w:rsidR="002F3BE5" w:rsidRPr="002F3BE5" w14:paraId="1C6EF076" w14:textId="77777777" w:rsidTr="002F3BE5">
        <w:trPr>
          <w:trHeight w:val="930"/>
        </w:trPr>
        <w:tc>
          <w:tcPr>
            <w:tcW w:w="378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9976C4A"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المتغيرات</w:t>
            </w:r>
          </w:p>
        </w:tc>
        <w:tc>
          <w:tcPr>
            <w:tcW w:w="126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1223FC0"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 xml:space="preserve">معامل الارتباط </w:t>
            </w:r>
            <w:r w:rsidRPr="002F3BE5">
              <w:rPr>
                <w:rFonts w:ascii="Simplified Arabic" w:eastAsia="Times New Roman" w:hAnsi="Simplified Arabic"/>
                <w:b/>
                <w:bCs/>
                <w:color w:val="FFFFFF"/>
                <w:kern w:val="0"/>
                <w:sz w:val="22"/>
                <w:szCs w:val="22"/>
                <w:lang w:bidi="ar-SA"/>
                <w14:ligatures w14:val="none"/>
              </w:rPr>
              <w:t>r</w:t>
            </w:r>
          </w:p>
        </w:tc>
        <w:tc>
          <w:tcPr>
            <w:tcW w:w="168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9F4A608"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 xml:space="preserve">معامل التحديد </w:t>
            </w:r>
            <w:r w:rsidRPr="002F3BE5">
              <w:rPr>
                <w:rFonts w:ascii="Simplified Arabic" w:eastAsia="Times New Roman" w:hAnsi="Simplified Arabic"/>
                <w:b/>
                <w:bCs/>
                <w:color w:val="FFFFFF"/>
                <w:kern w:val="0"/>
                <w:sz w:val="22"/>
                <w:szCs w:val="22"/>
                <w:lang w:bidi="ar-SA"/>
                <w14:ligatures w14:val="none"/>
              </w:rPr>
              <w:t>R²</w:t>
            </w:r>
          </w:p>
        </w:tc>
        <w:tc>
          <w:tcPr>
            <w:tcW w:w="126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9924F5B"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 xml:space="preserve">مستوى الدلالة </w:t>
            </w:r>
            <w:r w:rsidRPr="002F3BE5">
              <w:rPr>
                <w:rFonts w:ascii="Simplified Arabic" w:eastAsia="Times New Roman" w:hAnsi="Simplified Arabic"/>
                <w:b/>
                <w:bCs/>
                <w:color w:val="FFFFFF"/>
                <w:kern w:val="0"/>
                <w:sz w:val="22"/>
                <w:szCs w:val="22"/>
                <w:lang w:bidi="ar-SA"/>
                <w14:ligatures w14:val="none"/>
              </w:rPr>
              <w:t>p</w:t>
            </w:r>
          </w:p>
        </w:tc>
        <w:tc>
          <w:tcPr>
            <w:tcW w:w="1260" w:type="dxa"/>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CFB36B8"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قوة العلاقة</w:t>
            </w:r>
          </w:p>
        </w:tc>
      </w:tr>
      <w:tr w:rsidR="002F3BE5" w:rsidRPr="002F3BE5" w14:paraId="65E58D46" w14:textId="77777777" w:rsidTr="002F3BE5">
        <w:trPr>
          <w:trHeight w:val="930"/>
        </w:trPr>
        <w:tc>
          <w:tcPr>
            <w:tcW w:w="3780" w:type="dxa"/>
            <w:tcBorders>
              <w:top w:val="nil"/>
              <w:left w:val="single" w:sz="4" w:space="0" w:color="8497B0"/>
              <w:bottom w:val="single" w:sz="4" w:space="0" w:color="8497B0"/>
              <w:right w:val="single" w:sz="4" w:space="0" w:color="8497B0"/>
            </w:tcBorders>
            <w:vAlign w:val="center"/>
            <w:hideMark/>
          </w:tcPr>
          <w:p w14:paraId="670B9A82" w14:textId="77777777" w:rsidR="002F3BE5" w:rsidRPr="002F3BE5" w:rsidRDefault="002F3BE5" w:rsidP="002F3BE5">
            <w:pPr>
              <w:spacing w:after="0" w:line="240" w:lineRule="auto"/>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rtl/>
                <w:lang w:bidi="ar-SA"/>
                <w14:ligatures w14:val="none"/>
              </w:rPr>
              <w:t>توليد الدخل وتبنّي النموذج الهجين × تنويع مصادر الدخل</w:t>
            </w:r>
          </w:p>
        </w:tc>
        <w:tc>
          <w:tcPr>
            <w:tcW w:w="1260" w:type="dxa"/>
            <w:tcBorders>
              <w:top w:val="nil"/>
              <w:left w:val="single" w:sz="4" w:space="0" w:color="8497B0"/>
              <w:bottom w:val="single" w:sz="4" w:space="0" w:color="8497B0"/>
              <w:right w:val="single" w:sz="4" w:space="0" w:color="8497B0"/>
            </w:tcBorders>
            <w:vAlign w:val="center"/>
            <w:hideMark/>
          </w:tcPr>
          <w:p w14:paraId="43335D8B"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0.463</w:t>
            </w:r>
          </w:p>
        </w:tc>
        <w:tc>
          <w:tcPr>
            <w:tcW w:w="1680" w:type="dxa"/>
            <w:tcBorders>
              <w:top w:val="nil"/>
              <w:left w:val="single" w:sz="4" w:space="0" w:color="8497B0"/>
              <w:bottom w:val="single" w:sz="4" w:space="0" w:color="8497B0"/>
              <w:right w:val="single" w:sz="4" w:space="0" w:color="8497B0"/>
            </w:tcBorders>
            <w:vAlign w:val="center"/>
            <w:hideMark/>
          </w:tcPr>
          <w:p w14:paraId="2498820D"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0.215</w:t>
            </w:r>
          </w:p>
        </w:tc>
        <w:tc>
          <w:tcPr>
            <w:tcW w:w="1260" w:type="dxa"/>
            <w:tcBorders>
              <w:top w:val="nil"/>
              <w:left w:val="single" w:sz="4" w:space="0" w:color="8497B0"/>
              <w:bottom w:val="single" w:sz="4" w:space="0" w:color="8497B0"/>
              <w:right w:val="single" w:sz="4" w:space="0" w:color="8497B0"/>
            </w:tcBorders>
            <w:vAlign w:val="center"/>
            <w:hideMark/>
          </w:tcPr>
          <w:p w14:paraId="09C1FD6D"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c>
          <w:tcPr>
            <w:tcW w:w="1260" w:type="dxa"/>
            <w:tcBorders>
              <w:top w:val="nil"/>
              <w:left w:val="single" w:sz="4" w:space="0" w:color="8497B0"/>
              <w:bottom w:val="single" w:sz="4" w:space="0" w:color="8497B0"/>
              <w:right w:val="single" w:sz="4" w:space="0" w:color="8497B0"/>
            </w:tcBorders>
            <w:vAlign w:val="center"/>
            <w:hideMark/>
          </w:tcPr>
          <w:p w14:paraId="7223E3C2" w14:textId="77777777" w:rsidR="002F3BE5" w:rsidRPr="002F3BE5" w:rsidRDefault="002F3BE5" w:rsidP="002F3BE5">
            <w:pPr>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متوسطة موجبة</w:t>
            </w:r>
          </w:p>
        </w:tc>
      </w:tr>
      <w:tr w:rsidR="002F3BE5" w:rsidRPr="002F3BE5" w14:paraId="19BBD71E" w14:textId="77777777" w:rsidTr="002F3BE5">
        <w:trPr>
          <w:trHeight w:val="465"/>
        </w:trPr>
        <w:tc>
          <w:tcPr>
            <w:tcW w:w="9240" w:type="dxa"/>
            <w:gridSpan w:val="5"/>
            <w:tcBorders>
              <w:top w:val="single" w:sz="4" w:space="0" w:color="8497B0"/>
              <w:left w:val="nil"/>
              <w:bottom w:val="nil"/>
              <w:right w:val="nil"/>
            </w:tcBorders>
            <w:vAlign w:val="center"/>
            <w:hideMark/>
          </w:tcPr>
          <w:p w14:paraId="3269A3C0" w14:textId="77777777" w:rsidR="002F3BE5" w:rsidRPr="002F3BE5" w:rsidRDefault="002F3BE5" w:rsidP="002F3BE5">
            <w:pPr>
              <w:bidi w:val="0"/>
              <w:spacing w:after="0" w:line="240" w:lineRule="auto"/>
              <w:jc w:val="right"/>
              <w:rPr>
                <w:rFonts w:ascii="Simplified Arabic" w:eastAsia="Times New Roman" w:hAnsi="Simplified Arabic"/>
                <w:i/>
                <w:iCs/>
                <w:kern w:val="0"/>
                <w:sz w:val="20"/>
                <w:szCs w:val="20"/>
                <w:rtl/>
                <w:lang w:bidi="ar-SA"/>
                <w14:ligatures w14:val="none"/>
              </w:rPr>
            </w:pPr>
            <w:r w:rsidRPr="002F3BE5">
              <w:rPr>
                <w:rFonts w:ascii="Simplified Arabic" w:eastAsia="Times New Roman" w:hAnsi="Simplified Arabic"/>
                <w:i/>
                <w:iCs/>
                <w:kern w:val="0"/>
                <w:sz w:val="20"/>
                <w:szCs w:val="20"/>
                <w:lang w:bidi="ar-SA"/>
                <w14:ligatures w14:val="none"/>
              </w:rPr>
              <w:t xml:space="preserve">** </w:t>
            </w:r>
            <w:r w:rsidRPr="002F3BE5">
              <w:rPr>
                <w:rFonts w:ascii="Simplified Arabic" w:eastAsia="Times New Roman" w:hAnsi="Simplified Arabic"/>
                <w:i/>
                <w:iCs/>
                <w:kern w:val="0"/>
                <w:sz w:val="20"/>
                <w:szCs w:val="20"/>
                <w:rtl/>
                <w:lang w:bidi="ar-SA"/>
                <w14:ligatures w14:val="none"/>
              </w:rPr>
              <w:t>دالة إحصائياً عند مستوى 0.01</w:t>
            </w:r>
          </w:p>
        </w:tc>
      </w:tr>
    </w:tbl>
    <w:p w14:paraId="0BD9736B" w14:textId="0C13FC18" w:rsidR="002F3BE5" w:rsidRDefault="002F3BE5" w:rsidP="002F3BE5">
      <w:pPr>
        <w:pStyle w:val="Caption"/>
        <w:keepNext/>
      </w:pPr>
      <w:bookmarkStart w:id="213" w:name="_Toc23641952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25</w:t>
      </w:r>
      <w:r>
        <w:rPr>
          <w:rtl/>
        </w:rPr>
        <w:fldChar w:fldCharType="end"/>
      </w:r>
      <w:r>
        <w:rPr>
          <w:rFonts w:hint="cs"/>
          <w:rtl/>
          <w:lang w:bidi="ar-SY"/>
        </w:rPr>
        <w:t xml:space="preserve">: </w:t>
      </w:r>
      <w:r w:rsidRPr="003B74CA">
        <w:rPr>
          <w:rtl/>
          <w:lang w:bidi="ar-SY"/>
        </w:rPr>
        <w:t>معاملات الانحدار البسيط لتوليد الدخل على تنويع مصادر الدخل</w:t>
      </w:r>
      <w:bookmarkEnd w:id="213"/>
    </w:p>
    <w:tbl>
      <w:tblPr>
        <w:bidiVisual/>
        <w:tblW w:w="5000" w:type="pct"/>
        <w:tblLook w:val="04A0" w:firstRow="1" w:lastRow="0" w:firstColumn="1" w:lastColumn="0" w:noHBand="0" w:noVBand="1"/>
      </w:tblPr>
      <w:tblGrid>
        <w:gridCol w:w="3172"/>
        <w:gridCol w:w="935"/>
        <w:gridCol w:w="1562"/>
        <w:gridCol w:w="935"/>
        <w:gridCol w:w="935"/>
        <w:gridCol w:w="1522"/>
      </w:tblGrid>
      <w:tr w:rsidR="002F3BE5" w:rsidRPr="002F3BE5" w14:paraId="33F1CAF6" w14:textId="77777777" w:rsidTr="002F3BE5">
        <w:trPr>
          <w:trHeight w:val="465"/>
        </w:trPr>
        <w:tc>
          <w:tcPr>
            <w:tcW w:w="175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E371CEB"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المتغير</w:t>
            </w:r>
          </w:p>
        </w:tc>
        <w:tc>
          <w:tcPr>
            <w:tcW w:w="516"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35D3BA3" w14:textId="77777777" w:rsidR="002F3BE5" w:rsidRPr="002F3BE5" w:rsidRDefault="002F3BE5" w:rsidP="002F3BE5">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B</w:t>
            </w:r>
          </w:p>
        </w:tc>
        <w:tc>
          <w:tcPr>
            <w:tcW w:w="862"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AC5B502"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الخطأ المعياري</w:t>
            </w:r>
          </w:p>
        </w:tc>
        <w:tc>
          <w:tcPr>
            <w:tcW w:w="516"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DBDCA91" w14:textId="77777777" w:rsidR="002F3BE5" w:rsidRPr="002F3BE5" w:rsidRDefault="002F3BE5" w:rsidP="002F3BE5">
            <w:pPr>
              <w:bidi w:val="0"/>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lang w:bidi="ar-SA"/>
                <w14:ligatures w14:val="none"/>
              </w:rPr>
              <w:t>Beta</w:t>
            </w:r>
          </w:p>
        </w:tc>
        <w:tc>
          <w:tcPr>
            <w:tcW w:w="516"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5110965"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lang w:bidi="ar-SA"/>
                <w14:ligatures w14:val="none"/>
              </w:rPr>
            </w:pPr>
            <w:r w:rsidRPr="002F3BE5">
              <w:rPr>
                <w:rFonts w:ascii="Simplified Arabic" w:eastAsia="Times New Roman" w:hAnsi="Simplified Arabic"/>
                <w:b/>
                <w:bCs/>
                <w:color w:val="FFFFFF"/>
                <w:kern w:val="0"/>
                <w:sz w:val="22"/>
                <w:szCs w:val="22"/>
                <w:rtl/>
                <w:lang w:bidi="ar-SA"/>
                <w14:ligatures w14:val="none"/>
              </w:rPr>
              <w:t xml:space="preserve">قيمة </w:t>
            </w:r>
            <w:r w:rsidRPr="002F3BE5">
              <w:rPr>
                <w:rFonts w:ascii="Simplified Arabic" w:eastAsia="Times New Roman" w:hAnsi="Simplified Arabic"/>
                <w:b/>
                <w:bCs/>
                <w:color w:val="FFFFFF"/>
                <w:kern w:val="0"/>
                <w:sz w:val="22"/>
                <w:szCs w:val="22"/>
                <w:lang w:bidi="ar-SA"/>
                <w14:ligatures w14:val="none"/>
              </w:rPr>
              <w:t>t</w:t>
            </w:r>
          </w:p>
        </w:tc>
        <w:tc>
          <w:tcPr>
            <w:tcW w:w="83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9A2570A" w14:textId="77777777" w:rsidR="002F3BE5" w:rsidRPr="002F3BE5" w:rsidRDefault="002F3BE5" w:rsidP="002F3BE5">
            <w:pPr>
              <w:spacing w:after="0" w:line="240" w:lineRule="auto"/>
              <w:jc w:val="center"/>
              <w:rPr>
                <w:rFonts w:ascii="Simplified Arabic" w:eastAsia="Times New Roman" w:hAnsi="Simplified Arabic"/>
                <w:b/>
                <w:bCs/>
                <w:color w:val="FFFFFF"/>
                <w:kern w:val="0"/>
                <w:sz w:val="22"/>
                <w:szCs w:val="22"/>
                <w:rtl/>
                <w:lang w:bidi="ar-SA"/>
                <w14:ligatures w14:val="none"/>
              </w:rPr>
            </w:pPr>
            <w:r w:rsidRPr="002F3BE5">
              <w:rPr>
                <w:rFonts w:ascii="Simplified Arabic" w:eastAsia="Times New Roman" w:hAnsi="Simplified Arabic"/>
                <w:b/>
                <w:bCs/>
                <w:color w:val="FFFFFF"/>
                <w:kern w:val="0"/>
                <w:sz w:val="22"/>
                <w:szCs w:val="22"/>
                <w:rtl/>
                <w:lang w:bidi="ar-SA"/>
                <w14:ligatures w14:val="none"/>
              </w:rPr>
              <w:t>مستوى الدلالة</w:t>
            </w:r>
          </w:p>
        </w:tc>
      </w:tr>
      <w:tr w:rsidR="002F3BE5" w:rsidRPr="002F3BE5" w14:paraId="74CE5AEE" w14:textId="77777777" w:rsidTr="002F3BE5">
        <w:trPr>
          <w:trHeight w:val="465"/>
        </w:trPr>
        <w:tc>
          <w:tcPr>
            <w:tcW w:w="1750" w:type="pct"/>
            <w:tcBorders>
              <w:top w:val="nil"/>
              <w:left w:val="single" w:sz="4" w:space="0" w:color="8497B0"/>
              <w:bottom w:val="single" w:sz="4" w:space="0" w:color="8497B0"/>
              <w:right w:val="single" w:sz="4" w:space="0" w:color="8497B0"/>
            </w:tcBorders>
            <w:vAlign w:val="center"/>
            <w:hideMark/>
          </w:tcPr>
          <w:p w14:paraId="5E041F46" w14:textId="77777777" w:rsidR="002F3BE5" w:rsidRPr="002F3BE5" w:rsidRDefault="002F3BE5" w:rsidP="002F3BE5">
            <w:pPr>
              <w:spacing w:after="0" w:line="240" w:lineRule="auto"/>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rtl/>
                <w:lang w:bidi="ar-SA"/>
                <w14:ligatures w14:val="none"/>
              </w:rPr>
              <w:t>الثابت</w:t>
            </w:r>
          </w:p>
        </w:tc>
        <w:tc>
          <w:tcPr>
            <w:tcW w:w="516" w:type="pct"/>
            <w:tcBorders>
              <w:top w:val="nil"/>
              <w:left w:val="single" w:sz="4" w:space="0" w:color="8497B0"/>
              <w:bottom w:val="single" w:sz="4" w:space="0" w:color="8497B0"/>
              <w:right w:val="single" w:sz="4" w:space="0" w:color="8497B0"/>
            </w:tcBorders>
            <w:vAlign w:val="center"/>
            <w:hideMark/>
          </w:tcPr>
          <w:p w14:paraId="5F30AD73"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1.67</w:t>
            </w:r>
          </w:p>
        </w:tc>
        <w:tc>
          <w:tcPr>
            <w:tcW w:w="862" w:type="pct"/>
            <w:tcBorders>
              <w:top w:val="nil"/>
              <w:left w:val="single" w:sz="4" w:space="0" w:color="8497B0"/>
              <w:bottom w:val="single" w:sz="4" w:space="0" w:color="8497B0"/>
              <w:right w:val="single" w:sz="4" w:space="0" w:color="8497B0"/>
            </w:tcBorders>
            <w:vAlign w:val="center"/>
            <w:hideMark/>
          </w:tcPr>
          <w:p w14:paraId="697AF9A1"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516" w:type="pct"/>
            <w:tcBorders>
              <w:top w:val="nil"/>
              <w:left w:val="single" w:sz="4" w:space="0" w:color="8497B0"/>
              <w:bottom w:val="single" w:sz="4" w:space="0" w:color="8497B0"/>
              <w:right w:val="single" w:sz="4" w:space="0" w:color="8497B0"/>
            </w:tcBorders>
            <w:vAlign w:val="center"/>
            <w:hideMark/>
          </w:tcPr>
          <w:p w14:paraId="2DC78210"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516" w:type="pct"/>
            <w:tcBorders>
              <w:top w:val="nil"/>
              <w:left w:val="single" w:sz="4" w:space="0" w:color="8497B0"/>
              <w:bottom w:val="single" w:sz="4" w:space="0" w:color="8497B0"/>
              <w:right w:val="single" w:sz="4" w:space="0" w:color="8497B0"/>
            </w:tcBorders>
            <w:vAlign w:val="center"/>
            <w:hideMark/>
          </w:tcPr>
          <w:p w14:paraId="59D55ADB"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c>
          <w:tcPr>
            <w:tcW w:w="839" w:type="pct"/>
            <w:tcBorders>
              <w:top w:val="nil"/>
              <w:left w:val="single" w:sz="4" w:space="0" w:color="8497B0"/>
              <w:bottom w:val="single" w:sz="4" w:space="0" w:color="8497B0"/>
              <w:right w:val="single" w:sz="4" w:space="0" w:color="8497B0"/>
            </w:tcBorders>
            <w:vAlign w:val="center"/>
            <w:hideMark/>
          </w:tcPr>
          <w:p w14:paraId="690B627E"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w:t>
            </w:r>
          </w:p>
        </w:tc>
      </w:tr>
      <w:tr w:rsidR="002F3BE5" w:rsidRPr="002F3BE5" w14:paraId="2887ED1F" w14:textId="77777777" w:rsidTr="002F3BE5">
        <w:trPr>
          <w:trHeight w:val="465"/>
        </w:trPr>
        <w:tc>
          <w:tcPr>
            <w:tcW w:w="1750" w:type="pct"/>
            <w:tcBorders>
              <w:top w:val="nil"/>
              <w:left w:val="single" w:sz="4" w:space="0" w:color="8497B0"/>
              <w:bottom w:val="single" w:sz="4" w:space="0" w:color="8497B0"/>
              <w:right w:val="single" w:sz="4" w:space="0" w:color="8497B0"/>
            </w:tcBorders>
            <w:vAlign w:val="center"/>
            <w:hideMark/>
          </w:tcPr>
          <w:p w14:paraId="2B835087" w14:textId="77777777" w:rsidR="002F3BE5" w:rsidRPr="002F3BE5" w:rsidRDefault="002F3BE5" w:rsidP="002F3BE5">
            <w:pPr>
              <w:spacing w:after="0" w:line="240" w:lineRule="auto"/>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rtl/>
                <w:lang w:bidi="ar-SA"/>
                <w14:ligatures w14:val="none"/>
              </w:rPr>
              <w:t>توليد الدخل وتبنّي النموذج الهجين</w:t>
            </w:r>
          </w:p>
        </w:tc>
        <w:tc>
          <w:tcPr>
            <w:tcW w:w="516" w:type="pct"/>
            <w:tcBorders>
              <w:top w:val="nil"/>
              <w:left w:val="single" w:sz="4" w:space="0" w:color="8497B0"/>
              <w:bottom w:val="single" w:sz="4" w:space="0" w:color="8497B0"/>
              <w:right w:val="single" w:sz="4" w:space="0" w:color="8497B0"/>
            </w:tcBorders>
            <w:vAlign w:val="center"/>
            <w:hideMark/>
          </w:tcPr>
          <w:p w14:paraId="67B50C74"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rtl/>
                <w:lang w:bidi="ar-SA"/>
                <w14:ligatures w14:val="none"/>
              </w:rPr>
            </w:pPr>
            <w:r w:rsidRPr="002F3BE5">
              <w:rPr>
                <w:rFonts w:ascii="Simplified Arabic" w:eastAsia="Times New Roman" w:hAnsi="Simplified Arabic"/>
                <w:kern w:val="0"/>
                <w:sz w:val="22"/>
                <w:szCs w:val="22"/>
                <w:lang w:bidi="ar-SA"/>
                <w14:ligatures w14:val="none"/>
              </w:rPr>
              <w:t>0.435</w:t>
            </w:r>
          </w:p>
        </w:tc>
        <w:tc>
          <w:tcPr>
            <w:tcW w:w="862" w:type="pct"/>
            <w:tcBorders>
              <w:top w:val="nil"/>
              <w:left w:val="single" w:sz="4" w:space="0" w:color="8497B0"/>
              <w:bottom w:val="single" w:sz="4" w:space="0" w:color="8497B0"/>
              <w:right w:val="single" w:sz="4" w:space="0" w:color="8497B0"/>
            </w:tcBorders>
            <w:vAlign w:val="center"/>
            <w:hideMark/>
          </w:tcPr>
          <w:p w14:paraId="27ABADEF"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0.041</w:t>
            </w:r>
          </w:p>
        </w:tc>
        <w:tc>
          <w:tcPr>
            <w:tcW w:w="516" w:type="pct"/>
            <w:tcBorders>
              <w:top w:val="nil"/>
              <w:left w:val="single" w:sz="4" w:space="0" w:color="8497B0"/>
              <w:bottom w:val="single" w:sz="4" w:space="0" w:color="8497B0"/>
              <w:right w:val="single" w:sz="4" w:space="0" w:color="8497B0"/>
            </w:tcBorders>
            <w:vAlign w:val="center"/>
            <w:hideMark/>
          </w:tcPr>
          <w:p w14:paraId="003C83F8"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0.463</w:t>
            </w:r>
          </w:p>
        </w:tc>
        <w:tc>
          <w:tcPr>
            <w:tcW w:w="516" w:type="pct"/>
            <w:tcBorders>
              <w:top w:val="nil"/>
              <w:left w:val="single" w:sz="4" w:space="0" w:color="8497B0"/>
              <w:bottom w:val="single" w:sz="4" w:space="0" w:color="8497B0"/>
              <w:right w:val="single" w:sz="4" w:space="0" w:color="8497B0"/>
            </w:tcBorders>
            <w:vAlign w:val="center"/>
            <w:hideMark/>
          </w:tcPr>
          <w:p w14:paraId="2C9F61EA"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10.58</w:t>
            </w:r>
          </w:p>
        </w:tc>
        <w:tc>
          <w:tcPr>
            <w:tcW w:w="839" w:type="pct"/>
            <w:tcBorders>
              <w:top w:val="nil"/>
              <w:left w:val="single" w:sz="4" w:space="0" w:color="8497B0"/>
              <w:bottom w:val="single" w:sz="4" w:space="0" w:color="8497B0"/>
              <w:right w:val="single" w:sz="4" w:space="0" w:color="8497B0"/>
            </w:tcBorders>
            <w:vAlign w:val="center"/>
            <w:hideMark/>
          </w:tcPr>
          <w:p w14:paraId="797C16E9" w14:textId="77777777" w:rsidR="002F3BE5" w:rsidRPr="002F3BE5" w:rsidRDefault="002F3BE5" w:rsidP="002F3BE5">
            <w:pPr>
              <w:bidi w:val="0"/>
              <w:spacing w:after="0" w:line="240" w:lineRule="auto"/>
              <w:jc w:val="center"/>
              <w:rPr>
                <w:rFonts w:ascii="Simplified Arabic" w:eastAsia="Times New Roman" w:hAnsi="Simplified Arabic"/>
                <w:kern w:val="0"/>
                <w:sz w:val="22"/>
                <w:szCs w:val="22"/>
                <w:lang w:bidi="ar-SA"/>
                <w14:ligatures w14:val="none"/>
              </w:rPr>
            </w:pPr>
            <w:r w:rsidRPr="002F3BE5">
              <w:rPr>
                <w:rFonts w:ascii="Simplified Arabic" w:eastAsia="Times New Roman" w:hAnsi="Simplified Arabic"/>
                <w:kern w:val="0"/>
                <w:sz w:val="22"/>
                <w:szCs w:val="22"/>
                <w:lang w:bidi="ar-SA"/>
                <w14:ligatures w14:val="none"/>
              </w:rPr>
              <w:t>&lt; 0.001</w:t>
            </w:r>
          </w:p>
        </w:tc>
      </w:tr>
      <w:tr w:rsidR="002F3BE5" w:rsidRPr="002F3BE5" w14:paraId="04072806" w14:textId="77777777" w:rsidTr="002F3BE5">
        <w:trPr>
          <w:trHeight w:val="465"/>
        </w:trPr>
        <w:tc>
          <w:tcPr>
            <w:tcW w:w="5000" w:type="pct"/>
            <w:gridSpan w:val="6"/>
            <w:tcBorders>
              <w:top w:val="single" w:sz="4" w:space="0" w:color="8497B0"/>
              <w:left w:val="nil"/>
              <w:bottom w:val="nil"/>
              <w:right w:val="nil"/>
            </w:tcBorders>
            <w:vAlign w:val="center"/>
            <w:hideMark/>
          </w:tcPr>
          <w:p w14:paraId="01A07723" w14:textId="77777777" w:rsidR="002F3BE5" w:rsidRPr="002F3BE5" w:rsidRDefault="002F3BE5" w:rsidP="002F3BE5">
            <w:pPr>
              <w:bidi w:val="0"/>
              <w:spacing w:after="0" w:line="240" w:lineRule="auto"/>
              <w:rPr>
                <w:rFonts w:ascii="Simplified Arabic" w:eastAsia="Times New Roman" w:hAnsi="Simplified Arabic"/>
                <w:i/>
                <w:iCs/>
                <w:kern w:val="0"/>
                <w:sz w:val="20"/>
                <w:szCs w:val="20"/>
                <w:lang w:bidi="ar-SA"/>
                <w14:ligatures w14:val="none"/>
              </w:rPr>
            </w:pPr>
            <w:r w:rsidRPr="002F3BE5">
              <w:rPr>
                <w:rFonts w:ascii="Simplified Arabic" w:eastAsia="Times New Roman" w:hAnsi="Simplified Arabic"/>
                <w:i/>
                <w:iCs/>
                <w:kern w:val="0"/>
                <w:sz w:val="20"/>
                <w:szCs w:val="20"/>
                <w:lang w:bidi="ar-SA"/>
                <w14:ligatures w14:val="none"/>
              </w:rPr>
              <w:t>R² = 0.215 | F = 111.98 | p &lt; 0.001</w:t>
            </w:r>
          </w:p>
        </w:tc>
      </w:tr>
    </w:tbl>
    <w:p w14:paraId="783E001A" w14:textId="77777777" w:rsidR="002F3BE5" w:rsidRPr="002F3BE5" w:rsidRDefault="002F3BE5" w:rsidP="002F3BE5">
      <w:pPr>
        <w:spacing w:line="240" w:lineRule="auto"/>
        <w:jc w:val="both"/>
        <w:rPr>
          <w:lang w:bidi="ar-SA"/>
        </w:rPr>
      </w:pPr>
      <w:r w:rsidRPr="002F3BE5">
        <w:rPr>
          <w:rtl/>
          <w:lang w:bidi="ar-SA"/>
        </w:rPr>
        <w:t>بلغ معامل الارتباط (r = 0.463) بمستوى دلالة (p &lt; 0.001)، وهي علاقة موجبة متوسطة القوة ودالة إحصائياً عند مستوى (0.01). وبلغ معامل التحديد (R² = 0.215)، أي أن تبنّي النموذج الهجين يفسّر نحو (21.5%) من التباين في تنويع مصادر الدخل، فيما بلغ معامل الانحدار (B = 0.435، t = 10.58، F = 111.98، p &lt; 0.001)؛ بما يعني أن ارتفاع درجة المنظمة في تبنّي النموذج الهجين بمقدار درجة واحدة يقابله ارتفاع متوقّع في تنويع مصادر دخلها بمقدار (0.435) درجة. وبذلك تُقبل الفرضية البديلة وتُرفض الفرضية الصفرية.</w:t>
      </w:r>
    </w:p>
    <w:p w14:paraId="7D96DAA1" w14:textId="77777777" w:rsidR="002F3BE5" w:rsidRPr="002F3BE5" w:rsidRDefault="002F3BE5" w:rsidP="002F3BE5">
      <w:pPr>
        <w:spacing w:line="240" w:lineRule="auto"/>
        <w:jc w:val="both"/>
        <w:rPr>
          <w:lang w:bidi="ar-SA"/>
        </w:rPr>
      </w:pPr>
      <w:r w:rsidRPr="002F3BE5">
        <w:rPr>
          <w:rtl/>
          <w:lang w:bidi="ar-SA"/>
        </w:rPr>
        <w:t xml:space="preserve">غير أن حجم هذه العلاقة يستحقّ وقفة. فهي دالة بلا شك، لكنها أضعف من الارتباط بين البُعد نفسه والاستدامة المالية الكلية (r = 0.535)، وهو أمرٌ غير متوقّع نظرياً؛ إذ يُفترض أن يكون توليد الدخل أوثق </w:t>
      </w:r>
      <w:r w:rsidRPr="002F3BE5">
        <w:rPr>
          <w:rtl/>
          <w:lang w:bidi="ar-SA"/>
        </w:rPr>
        <w:lastRenderedPageBreak/>
        <w:t>صلةً بتنويع الإيراد منه ببقية أبعاد الاستدامة. والتفسير الذي ترجّحه القراءة الوصفية السابقة أن ما تمارسه المنظمات من «توليد دخل» ما يزال في صورته اللينة — إعادة استثمار الفوائض وإنشاء وحدات لتنمية الموارد — لا في صورته التي تُنشئ أصلاً مولّداً للدخل كالوقف الاستثماري الذي سجّل أدنى عبارات الاستبانة (2.62)؛ ولذلك ينعكس هذا النشاط على الوضع المالي العام أكثر مما ينعكس على بنية مصادر الإيراد ذاتها.</w:t>
      </w:r>
    </w:p>
    <w:p w14:paraId="1F4E55FD" w14:textId="77777777" w:rsidR="002F3BE5" w:rsidRPr="002F3BE5" w:rsidRDefault="002F3BE5" w:rsidP="002F3BE5">
      <w:pPr>
        <w:spacing w:line="240" w:lineRule="auto"/>
        <w:jc w:val="both"/>
        <w:rPr>
          <w:lang w:bidi="ar-SA"/>
        </w:rPr>
      </w:pPr>
      <w:r w:rsidRPr="002F3BE5">
        <w:rPr>
          <w:rtl/>
          <w:lang w:bidi="ar-SA"/>
        </w:rPr>
        <w:t xml:space="preserve">وتتفق هذه النتيجة في اتجاهها مع ما خلصت إليه دراسة </w:t>
      </w:r>
      <w:proofErr w:type="spellStart"/>
      <w:r w:rsidRPr="002F3BE5">
        <w:rPr>
          <w:rtl/>
          <w:lang w:bidi="ar-SA"/>
        </w:rPr>
        <w:t>الشيبي</w:t>
      </w:r>
      <w:proofErr w:type="spellEnd"/>
      <w:r w:rsidRPr="002F3BE5">
        <w:rPr>
          <w:rtl/>
          <w:lang w:bidi="ar-SA"/>
        </w:rPr>
        <w:t xml:space="preserve"> (2022) من محورية تنويع الإيراد في الاستدامة، ومع ما رصده </w:t>
      </w:r>
      <w:proofErr w:type="spellStart"/>
      <w:r w:rsidRPr="002F3BE5">
        <w:rPr>
          <w:rtl/>
          <w:lang w:bidi="ar-SA"/>
        </w:rPr>
        <w:t>Carroll</w:t>
      </w:r>
      <w:proofErr w:type="spellEnd"/>
      <w:r w:rsidRPr="002F3BE5">
        <w:rPr>
          <w:rtl/>
          <w:lang w:bidi="ar-SA"/>
        </w:rPr>
        <w:t xml:space="preserve"> </w:t>
      </w:r>
      <w:proofErr w:type="spellStart"/>
      <w:r w:rsidRPr="002F3BE5">
        <w:rPr>
          <w:rtl/>
          <w:lang w:bidi="ar-SA"/>
        </w:rPr>
        <w:t>وStater</w:t>
      </w:r>
      <w:proofErr w:type="spellEnd"/>
      <w:r w:rsidRPr="002F3BE5">
        <w:rPr>
          <w:rtl/>
          <w:lang w:bidi="ar-SA"/>
        </w:rPr>
        <w:t xml:space="preserve"> (2009) من ارتباط دال بين تنويع الإيراد واستقرار التدفقات المالية في المنظمات غير الربحية الأمريكية، لكنها تختلف عنهما في القوة؛ وهو اختلاف يُعزى في تقديرنا إلى أن السوق المحلية لخدمات القطاع الثالث ما تزال في طور التشكّل، وإلى أن النماذج الهجينة تتطلّب نضجاً في الأسواق المحلية لاستيعابها كما نبّه </w:t>
      </w:r>
      <w:proofErr w:type="spellStart"/>
      <w:r w:rsidRPr="002F3BE5">
        <w:rPr>
          <w:rtl/>
          <w:lang w:bidi="ar-SA"/>
        </w:rPr>
        <w:t>Alter</w:t>
      </w:r>
      <w:proofErr w:type="spellEnd"/>
      <w:r w:rsidRPr="002F3BE5">
        <w:rPr>
          <w:rtl/>
          <w:lang w:bidi="ar-SA"/>
        </w:rPr>
        <w:t xml:space="preserve"> (2007).</w:t>
      </w:r>
    </w:p>
    <w:p w14:paraId="1B459C5C" w14:textId="564FE976" w:rsidR="002F3BE5" w:rsidRPr="002F3BE5" w:rsidRDefault="002F3BE5" w:rsidP="002F3BE5">
      <w:pPr>
        <w:pStyle w:val="Heading3"/>
      </w:pPr>
      <w:bookmarkStart w:id="214" w:name="_Toc236421541"/>
      <w:bookmarkStart w:id="215" w:name="_Toc236422536"/>
      <w:r w:rsidRPr="002F3BE5">
        <w:rPr>
          <w:rtl/>
        </w:rPr>
        <w:t>اختبار الفرضية الرئيسة الثالثة (H3)</w:t>
      </w:r>
      <w:bookmarkEnd w:id="214"/>
      <w:bookmarkEnd w:id="215"/>
    </w:p>
    <w:p w14:paraId="588C39E8" w14:textId="77777777" w:rsidR="002F3BE5" w:rsidRPr="002F3BE5" w:rsidRDefault="002F3BE5" w:rsidP="002F3BE5">
      <w:pPr>
        <w:spacing w:line="240" w:lineRule="auto"/>
        <w:jc w:val="both"/>
        <w:rPr>
          <w:lang w:bidi="ar-SA"/>
        </w:rPr>
      </w:pPr>
      <w:r w:rsidRPr="002F3BE5">
        <w:rPr>
          <w:rtl/>
          <w:lang w:bidi="ar-SA"/>
        </w:rPr>
        <w:t>نص الفرضية: «</w:t>
      </w:r>
      <w:r w:rsidRPr="002F3BE5">
        <w:rPr>
          <w:b/>
          <w:bCs/>
          <w:rtl/>
          <w:lang w:bidi="ar-SA"/>
        </w:rPr>
        <w:t>توجد فروق ذات دلالة إحصائية عند مستوى (</w:t>
      </w:r>
      <w:r w:rsidRPr="002F3BE5">
        <w:rPr>
          <w:rFonts w:ascii="Cambria" w:hAnsi="Cambria" w:cs="Cambria" w:hint="cs"/>
          <w:b/>
          <w:bCs/>
          <w:rtl/>
          <w:lang w:bidi="ar-SA"/>
        </w:rPr>
        <w:t>α</w:t>
      </w:r>
      <w:r w:rsidRPr="002F3BE5">
        <w:rPr>
          <w:b/>
          <w:bCs/>
          <w:rtl/>
          <w:lang w:bidi="ar-SA"/>
        </w:rPr>
        <w:t xml:space="preserve"> </w:t>
      </w:r>
      <w:r w:rsidRPr="002F3BE5">
        <w:rPr>
          <w:rFonts w:ascii="Cambria Math" w:hAnsi="Cambria Math" w:cs="Cambria Math" w:hint="cs"/>
          <w:b/>
          <w:bCs/>
          <w:rtl/>
          <w:lang w:bidi="ar-SA"/>
        </w:rPr>
        <w:t>≤</w:t>
      </w:r>
      <w:r w:rsidRPr="002F3BE5">
        <w:rPr>
          <w:b/>
          <w:bCs/>
          <w:rtl/>
          <w:lang w:bidi="ar-SA"/>
        </w:rPr>
        <w:t xml:space="preserve"> 0.05) </w:t>
      </w:r>
      <w:r w:rsidRPr="002F3BE5">
        <w:rPr>
          <w:rFonts w:ascii="Simplified Arabic" w:hAnsi="Simplified Arabic" w:hint="cs"/>
          <w:b/>
          <w:bCs/>
          <w:rtl/>
          <w:lang w:bidi="ar-SA"/>
        </w:rPr>
        <w:t>في</w:t>
      </w:r>
      <w:r w:rsidRPr="002F3BE5">
        <w:rPr>
          <w:b/>
          <w:bCs/>
          <w:rtl/>
          <w:lang w:bidi="ar-SA"/>
        </w:rPr>
        <w:t xml:space="preserve"> </w:t>
      </w:r>
      <w:r w:rsidRPr="002F3BE5">
        <w:rPr>
          <w:rFonts w:ascii="Simplified Arabic" w:hAnsi="Simplified Arabic" w:hint="cs"/>
          <w:b/>
          <w:bCs/>
          <w:rtl/>
          <w:lang w:bidi="ar-SA"/>
        </w:rPr>
        <w:t>مستوى</w:t>
      </w:r>
      <w:r w:rsidRPr="002F3BE5">
        <w:rPr>
          <w:b/>
          <w:bCs/>
          <w:rtl/>
          <w:lang w:bidi="ar-SA"/>
        </w:rPr>
        <w:t xml:space="preserve"> </w:t>
      </w:r>
      <w:r w:rsidRPr="002F3BE5">
        <w:rPr>
          <w:rFonts w:ascii="Simplified Arabic" w:hAnsi="Simplified Arabic" w:hint="cs"/>
          <w:b/>
          <w:bCs/>
          <w:rtl/>
          <w:lang w:bidi="ar-SA"/>
        </w:rPr>
        <w:t>الاستدامة</w:t>
      </w:r>
      <w:r w:rsidRPr="002F3BE5">
        <w:rPr>
          <w:b/>
          <w:bCs/>
          <w:rtl/>
          <w:lang w:bidi="ar-SA"/>
        </w:rPr>
        <w:t xml:space="preserve"> </w:t>
      </w:r>
      <w:r w:rsidRPr="002F3BE5">
        <w:rPr>
          <w:rFonts w:ascii="Simplified Arabic" w:hAnsi="Simplified Arabic" w:hint="cs"/>
          <w:b/>
          <w:bCs/>
          <w:rtl/>
          <w:lang w:bidi="ar-SA"/>
        </w:rPr>
        <w:t>المالية</w:t>
      </w:r>
      <w:r w:rsidRPr="002F3BE5">
        <w:rPr>
          <w:b/>
          <w:bCs/>
          <w:rtl/>
          <w:lang w:bidi="ar-SA"/>
        </w:rPr>
        <w:t xml:space="preserve"> </w:t>
      </w:r>
      <w:r w:rsidRPr="002F3BE5">
        <w:rPr>
          <w:rFonts w:ascii="Simplified Arabic" w:hAnsi="Simplified Arabic" w:hint="cs"/>
          <w:b/>
          <w:bCs/>
          <w:rtl/>
          <w:lang w:bidi="ar-SA"/>
        </w:rPr>
        <w:t>للمنظمات</w:t>
      </w:r>
      <w:r w:rsidRPr="002F3BE5">
        <w:rPr>
          <w:b/>
          <w:bCs/>
          <w:rtl/>
          <w:lang w:bidi="ar-SA"/>
        </w:rPr>
        <w:t xml:space="preserve"> </w:t>
      </w:r>
      <w:r w:rsidRPr="002F3BE5">
        <w:rPr>
          <w:rFonts w:ascii="Simplified Arabic" w:hAnsi="Simplified Arabic" w:hint="cs"/>
          <w:b/>
          <w:bCs/>
          <w:rtl/>
          <w:lang w:bidi="ar-SA"/>
        </w:rPr>
        <w:t>غير</w:t>
      </w:r>
      <w:r w:rsidRPr="002F3BE5">
        <w:rPr>
          <w:b/>
          <w:bCs/>
          <w:rtl/>
          <w:lang w:bidi="ar-SA"/>
        </w:rPr>
        <w:t xml:space="preserve"> </w:t>
      </w:r>
      <w:r w:rsidRPr="002F3BE5">
        <w:rPr>
          <w:rFonts w:ascii="Simplified Arabic" w:hAnsi="Simplified Arabic" w:hint="cs"/>
          <w:b/>
          <w:bCs/>
          <w:rtl/>
          <w:lang w:bidi="ar-SA"/>
        </w:rPr>
        <w:t>الربحية</w:t>
      </w:r>
      <w:r w:rsidRPr="002F3BE5">
        <w:rPr>
          <w:b/>
          <w:bCs/>
          <w:rtl/>
          <w:lang w:bidi="ar-SA"/>
        </w:rPr>
        <w:t xml:space="preserve"> </w:t>
      </w:r>
      <w:r w:rsidRPr="002F3BE5">
        <w:rPr>
          <w:rFonts w:ascii="Simplified Arabic" w:hAnsi="Simplified Arabic" w:hint="cs"/>
          <w:b/>
          <w:bCs/>
          <w:rtl/>
          <w:lang w:bidi="ar-SA"/>
        </w:rPr>
        <w:t>تُعزى</w:t>
      </w:r>
      <w:r w:rsidRPr="002F3BE5">
        <w:rPr>
          <w:b/>
          <w:bCs/>
          <w:rtl/>
          <w:lang w:bidi="ar-SA"/>
        </w:rPr>
        <w:t xml:space="preserve"> </w:t>
      </w:r>
      <w:r w:rsidRPr="002F3BE5">
        <w:rPr>
          <w:rFonts w:ascii="Simplified Arabic" w:hAnsi="Simplified Arabic" w:hint="cs"/>
          <w:b/>
          <w:bCs/>
          <w:rtl/>
          <w:lang w:bidi="ar-SA"/>
        </w:rPr>
        <w:t>إلى</w:t>
      </w:r>
      <w:r w:rsidRPr="002F3BE5">
        <w:rPr>
          <w:b/>
          <w:bCs/>
          <w:rtl/>
          <w:lang w:bidi="ar-SA"/>
        </w:rPr>
        <w:t xml:space="preserve"> </w:t>
      </w:r>
      <w:r w:rsidRPr="002F3BE5">
        <w:rPr>
          <w:rFonts w:ascii="Simplified Arabic" w:hAnsi="Simplified Arabic" w:hint="cs"/>
          <w:b/>
          <w:bCs/>
          <w:rtl/>
          <w:lang w:bidi="ar-SA"/>
        </w:rPr>
        <w:t>المتغيرات</w:t>
      </w:r>
      <w:r w:rsidRPr="002F3BE5">
        <w:rPr>
          <w:b/>
          <w:bCs/>
          <w:rtl/>
          <w:lang w:bidi="ar-SA"/>
        </w:rPr>
        <w:t xml:space="preserve"> </w:t>
      </w:r>
      <w:r w:rsidRPr="002F3BE5">
        <w:rPr>
          <w:rFonts w:ascii="Simplified Arabic" w:hAnsi="Simplified Arabic" w:hint="cs"/>
          <w:b/>
          <w:bCs/>
          <w:rtl/>
          <w:lang w:bidi="ar-SA"/>
        </w:rPr>
        <w:t>التصنيفية</w:t>
      </w:r>
      <w:r w:rsidRPr="002F3BE5">
        <w:rPr>
          <w:b/>
          <w:bCs/>
          <w:rtl/>
          <w:lang w:bidi="ar-SA"/>
        </w:rPr>
        <w:t xml:space="preserve"> (</w:t>
      </w:r>
      <w:r w:rsidRPr="002F3BE5">
        <w:rPr>
          <w:rFonts w:ascii="Simplified Arabic" w:hAnsi="Simplified Arabic" w:hint="cs"/>
          <w:b/>
          <w:bCs/>
          <w:rtl/>
          <w:lang w:bidi="ar-SA"/>
        </w:rPr>
        <w:t>مجال</w:t>
      </w:r>
      <w:r w:rsidRPr="002F3BE5">
        <w:rPr>
          <w:b/>
          <w:bCs/>
          <w:rtl/>
          <w:lang w:bidi="ar-SA"/>
        </w:rPr>
        <w:t xml:space="preserve"> </w:t>
      </w:r>
      <w:r w:rsidRPr="002F3BE5">
        <w:rPr>
          <w:rFonts w:ascii="Simplified Arabic" w:hAnsi="Simplified Arabic" w:hint="cs"/>
          <w:b/>
          <w:bCs/>
          <w:rtl/>
          <w:lang w:bidi="ar-SA"/>
        </w:rPr>
        <w:t>النشاط</w:t>
      </w:r>
      <w:r w:rsidRPr="002F3BE5">
        <w:rPr>
          <w:b/>
          <w:bCs/>
          <w:rtl/>
          <w:lang w:bidi="ar-SA"/>
        </w:rPr>
        <w:t xml:space="preserve"> </w:t>
      </w:r>
      <w:r w:rsidRPr="002F3BE5">
        <w:rPr>
          <w:rFonts w:ascii="Simplified Arabic" w:hAnsi="Simplified Arabic" w:hint="cs"/>
          <w:b/>
          <w:bCs/>
          <w:rtl/>
          <w:lang w:bidi="ar-SA"/>
        </w:rPr>
        <w:t>الرئيس</w:t>
      </w:r>
      <w:r w:rsidRPr="002F3BE5">
        <w:rPr>
          <w:b/>
          <w:bCs/>
          <w:rtl/>
          <w:lang w:bidi="ar-SA"/>
        </w:rPr>
        <w:t xml:space="preserve"> </w:t>
      </w:r>
      <w:r w:rsidRPr="002F3BE5">
        <w:rPr>
          <w:rFonts w:ascii="Simplified Arabic" w:hAnsi="Simplified Arabic" w:hint="cs"/>
          <w:b/>
          <w:bCs/>
          <w:rtl/>
          <w:lang w:bidi="ar-SA"/>
        </w:rPr>
        <w:t>للمنظمة</w:t>
      </w:r>
      <w:r w:rsidRPr="002F3BE5">
        <w:rPr>
          <w:b/>
          <w:bCs/>
          <w:rtl/>
          <w:lang w:bidi="ar-SA"/>
        </w:rPr>
        <w:t xml:space="preserve"> </w:t>
      </w:r>
      <w:r w:rsidRPr="002F3BE5">
        <w:rPr>
          <w:rFonts w:ascii="Simplified Arabic" w:hAnsi="Simplified Arabic" w:hint="cs"/>
          <w:b/>
          <w:bCs/>
          <w:rtl/>
          <w:lang w:bidi="ar-SA"/>
        </w:rPr>
        <w:t>وحجمها،</w:t>
      </w:r>
      <w:r w:rsidRPr="002F3BE5">
        <w:rPr>
          <w:b/>
          <w:bCs/>
          <w:rtl/>
          <w:lang w:bidi="ar-SA"/>
        </w:rPr>
        <w:t xml:space="preserve"> </w:t>
      </w:r>
      <w:r w:rsidRPr="002F3BE5">
        <w:rPr>
          <w:rFonts w:ascii="Simplified Arabic" w:hAnsi="Simplified Arabic" w:hint="cs"/>
          <w:b/>
          <w:bCs/>
          <w:rtl/>
          <w:lang w:bidi="ar-SA"/>
        </w:rPr>
        <w:t>وسنوات</w:t>
      </w:r>
      <w:r w:rsidRPr="002F3BE5">
        <w:rPr>
          <w:b/>
          <w:bCs/>
          <w:rtl/>
          <w:lang w:bidi="ar-SA"/>
        </w:rPr>
        <w:t xml:space="preserve"> </w:t>
      </w:r>
      <w:r w:rsidRPr="002F3BE5">
        <w:rPr>
          <w:rFonts w:ascii="Simplified Arabic" w:hAnsi="Simplified Arabic" w:hint="cs"/>
          <w:b/>
          <w:bCs/>
          <w:rtl/>
          <w:lang w:bidi="ar-SA"/>
        </w:rPr>
        <w:t>الخبرة،</w:t>
      </w:r>
      <w:r w:rsidRPr="002F3BE5">
        <w:rPr>
          <w:b/>
          <w:bCs/>
          <w:rtl/>
          <w:lang w:bidi="ar-SA"/>
        </w:rPr>
        <w:t xml:space="preserve"> </w:t>
      </w:r>
      <w:r w:rsidRPr="002F3BE5">
        <w:rPr>
          <w:rFonts w:ascii="Simplified Arabic" w:hAnsi="Simplified Arabic" w:hint="cs"/>
          <w:b/>
          <w:bCs/>
          <w:rtl/>
          <w:lang w:bidi="ar-SA"/>
        </w:rPr>
        <w:t>والمسمى</w:t>
      </w:r>
      <w:r w:rsidRPr="002F3BE5">
        <w:rPr>
          <w:b/>
          <w:bCs/>
          <w:rtl/>
          <w:lang w:bidi="ar-SA"/>
        </w:rPr>
        <w:t xml:space="preserve"> </w:t>
      </w:r>
      <w:r w:rsidRPr="002F3BE5">
        <w:rPr>
          <w:rFonts w:ascii="Simplified Arabic" w:hAnsi="Simplified Arabic" w:hint="cs"/>
          <w:b/>
          <w:bCs/>
          <w:rtl/>
          <w:lang w:bidi="ar-SA"/>
        </w:rPr>
        <w:t>الوظيفي</w:t>
      </w:r>
      <w:r w:rsidRPr="002F3BE5">
        <w:rPr>
          <w:b/>
          <w:bCs/>
          <w:rtl/>
          <w:lang w:bidi="ar-SA"/>
        </w:rPr>
        <w:t>)</w:t>
      </w:r>
      <w:r w:rsidRPr="002F3BE5">
        <w:rPr>
          <w:rFonts w:ascii="Simplified Arabic" w:hAnsi="Simplified Arabic" w:hint="cs"/>
          <w:rtl/>
          <w:lang w:bidi="ar-SA"/>
        </w:rPr>
        <w:t>»</w:t>
      </w:r>
      <w:r w:rsidRPr="002F3BE5">
        <w:rPr>
          <w:rtl/>
          <w:lang w:bidi="ar-SA"/>
        </w:rPr>
        <w:t>.</w:t>
      </w:r>
    </w:p>
    <w:p w14:paraId="169653DF" w14:textId="77777777" w:rsidR="002F3BE5" w:rsidRPr="002F3BE5" w:rsidRDefault="002F3BE5" w:rsidP="002F3BE5">
      <w:pPr>
        <w:spacing w:line="240" w:lineRule="auto"/>
        <w:jc w:val="both"/>
        <w:rPr>
          <w:lang w:bidi="ar-SA"/>
        </w:rPr>
      </w:pPr>
      <w:r w:rsidRPr="002F3BE5">
        <w:rPr>
          <w:rtl/>
          <w:lang w:bidi="ar-SA"/>
        </w:rPr>
        <w:t>اختُبرت هذه الفرضية بتحليل التباين الأحادي للمتغيرات ذات الثلاث فئات فأكثر، وباختبار (t) للعينات المستقلة عند المقارنة بين فئتين، وذلك على الدرجة الكلية للاستدامة المالية. وأُضيف متغير الجنس إلى الاختبار بوصفه المتغير التصنيفي الثنائي الوحيد في الأداة، استكمالاً لصورة الفروق وإن لم يكن مذكوراً في نص الفرضية.</w:t>
      </w:r>
    </w:p>
    <w:p w14:paraId="4F95353C" w14:textId="4DA2C72B" w:rsidR="002F3BE5" w:rsidRPr="00910556" w:rsidRDefault="002F3BE5" w:rsidP="00910556">
      <w:pPr>
        <w:spacing w:line="240" w:lineRule="auto"/>
        <w:jc w:val="both"/>
        <w:rPr>
          <w:b/>
          <w:bCs/>
          <w:lang w:bidi="ar-SA"/>
        </w:rPr>
      </w:pPr>
      <w:r w:rsidRPr="00910556">
        <w:rPr>
          <w:b/>
          <w:bCs/>
          <w:rtl/>
          <w:lang w:bidi="ar-SA"/>
        </w:rPr>
        <w:t>أولاً: الفروق حسب الجنس</w:t>
      </w:r>
    </w:p>
    <w:p w14:paraId="2A280DD9" w14:textId="77777777" w:rsidR="002F3BE5" w:rsidRDefault="002F3BE5" w:rsidP="002F3BE5">
      <w:pPr>
        <w:spacing w:line="240" w:lineRule="auto"/>
        <w:jc w:val="both"/>
        <w:rPr>
          <w:rtl/>
          <w:lang w:bidi="ar-SA"/>
        </w:rPr>
      </w:pPr>
      <w:r w:rsidRPr="002F3BE5">
        <w:rPr>
          <w:rtl/>
          <w:lang w:bidi="ar-SA"/>
        </w:rPr>
        <w:t xml:space="preserve">بلغ متوسط الذكور (3.202) بانحراف معياري (0.622)، ومتوسط الإناث (3.226) بانحراف معياري (0.640)، وجاءت قيمة (t = </w:t>
      </w:r>
      <w:r w:rsidRPr="002F3BE5">
        <w:rPr>
          <w:rFonts w:ascii="Cambria Math" w:hAnsi="Cambria Math" w:cs="Cambria Math" w:hint="cs"/>
          <w:rtl/>
          <w:lang w:bidi="ar-SA"/>
        </w:rPr>
        <w:t>−</w:t>
      </w:r>
      <w:r w:rsidRPr="002F3BE5">
        <w:rPr>
          <w:rtl/>
          <w:lang w:bidi="ar-SA"/>
        </w:rPr>
        <w:t xml:space="preserve">0.381) </w:t>
      </w:r>
      <w:r w:rsidRPr="002F3BE5">
        <w:rPr>
          <w:rFonts w:ascii="Simplified Arabic" w:hAnsi="Simplified Arabic" w:hint="cs"/>
          <w:rtl/>
          <w:lang w:bidi="ar-SA"/>
        </w:rPr>
        <w:t>عند</w:t>
      </w:r>
      <w:r w:rsidRPr="002F3BE5">
        <w:rPr>
          <w:rtl/>
          <w:lang w:bidi="ar-SA"/>
        </w:rPr>
        <w:t xml:space="preserve"> </w:t>
      </w:r>
      <w:r w:rsidRPr="002F3BE5">
        <w:rPr>
          <w:rFonts w:ascii="Simplified Arabic" w:hAnsi="Simplified Arabic" w:hint="cs"/>
          <w:rtl/>
          <w:lang w:bidi="ar-SA"/>
        </w:rPr>
        <w:t>درجات</w:t>
      </w:r>
      <w:r w:rsidRPr="002F3BE5">
        <w:rPr>
          <w:rtl/>
          <w:lang w:bidi="ar-SA"/>
        </w:rPr>
        <w:t xml:space="preserve"> </w:t>
      </w:r>
      <w:r w:rsidRPr="002F3BE5">
        <w:rPr>
          <w:rFonts w:ascii="Simplified Arabic" w:hAnsi="Simplified Arabic" w:hint="cs"/>
          <w:rtl/>
          <w:lang w:bidi="ar-SA"/>
        </w:rPr>
        <w:t>حرية</w:t>
      </w:r>
      <w:r w:rsidRPr="002F3BE5">
        <w:rPr>
          <w:rtl/>
          <w:lang w:bidi="ar-SA"/>
        </w:rPr>
        <w:t xml:space="preserve"> (410) </w:t>
      </w:r>
      <w:r w:rsidRPr="002F3BE5">
        <w:rPr>
          <w:rFonts w:ascii="Simplified Arabic" w:hAnsi="Simplified Arabic" w:hint="cs"/>
          <w:rtl/>
          <w:lang w:bidi="ar-SA"/>
        </w:rPr>
        <w:t>بمستوى</w:t>
      </w:r>
      <w:r w:rsidRPr="002F3BE5">
        <w:rPr>
          <w:rtl/>
          <w:lang w:bidi="ar-SA"/>
        </w:rPr>
        <w:t xml:space="preserve"> </w:t>
      </w:r>
      <w:r w:rsidRPr="002F3BE5">
        <w:rPr>
          <w:rFonts w:ascii="Simplified Arabic" w:hAnsi="Simplified Arabic" w:hint="cs"/>
          <w:rtl/>
          <w:lang w:bidi="ar-SA"/>
        </w:rPr>
        <w:t>دلالة</w:t>
      </w:r>
      <w:r w:rsidRPr="002F3BE5">
        <w:rPr>
          <w:rtl/>
          <w:lang w:bidi="ar-SA"/>
        </w:rPr>
        <w:t xml:space="preserve"> (p = 0.703)</w:t>
      </w:r>
      <w:r w:rsidRPr="002F3BE5">
        <w:rPr>
          <w:rFonts w:ascii="Simplified Arabic" w:hAnsi="Simplified Arabic" w:hint="cs"/>
          <w:rtl/>
          <w:lang w:bidi="ar-SA"/>
        </w:rPr>
        <w:t>،</w:t>
      </w:r>
      <w:r w:rsidRPr="002F3BE5">
        <w:rPr>
          <w:rtl/>
          <w:lang w:bidi="ar-SA"/>
        </w:rPr>
        <w:t xml:space="preserve"> </w:t>
      </w:r>
      <w:r w:rsidRPr="002F3BE5">
        <w:rPr>
          <w:rFonts w:ascii="Simplified Arabic" w:hAnsi="Simplified Arabic" w:hint="cs"/>
          <w:rtl/>
          <w:lang w:bidi="ar-SA"/>
        </w:rPr>
        <w:t>وهي</w:t>
      </w:r>
      <w:r w:rsidRPr="002F3BE5">
        <w:rPr>
          <w:rtl/>
          <w:lang w:bidi="ar-SA"/>
        </w:rPr>
        <w:t xml:space="preserve"> </w:t>
      </w:r>
      <w:r w:rsidRPr="002F3BE5">
        <w:rPr>
          <w:rFonts w:ascii="Simplified Arabic" w:hAnsi="Simplified Arabic" w:hint="cs"/>
          <w:rtl/>
          <w:lang w:bidi="ar-SA"/>
        </w:rPr>
        <w:t>أكبر</w:t>
      </w:r>
      <w:r w:rsidRPr="002F3BE5">
        <w:rPr>
          <w:rtl/>
          <w:lang w:bidi="ar-SA"/>
        </w:rPr>
        <w:t xml:space="preserve"> </w:t>
      </w:r>
      <w:r w:rsidRPr="002F3BE5">
        <w:rPr>
          <w:rFonts w:ascii="Simplified Arabic" w:hAnsi="Simplified Arabic" w:hint="cs"/>
          <w:rtl/>
          <w:lang w:bidi="ar-SA"/>
        </w:rPr>
        <w:t>من</w:t>
      </w:r>
      <w:r w:rsidRPr="002F3BE5">
        <w:rPr>
          <w:rtl/>
          <w:lang w:bidi="ar-SA"/>
        </w:rPr>
        <w:t xml:space="preserve"> (0.05). </w:t>
      </w:r>
      <w:r w:rsidRPr="002F3BE5">
        <w:rPr>
          <w:rFonts w:ascii="Simplified Arabic" w:hAnsi="Simplified Arabic" w:hint="cs"/>
          <w:rtl/>
          <w:lang w:bidi="ar-SA"/>
        </w:rPr>
        <w:t>كما</w:t>
      </w:r>
      <w:r w:rsidRPr="002F3BE5">
        <w:rPr>
          <w:rtl/>
          <w:lang w:bidi="ar-SA"/>
        </w:rPr>
        <w:t xml:space="preserve"> </w:t>
      </w:r>
      <w:r w:rsidRPr="002F3BE5">
        <w:rPr>
          <w:rFonts w:ascii="Simplified Arabic" w:hAnsi="Simplified Arabic" w:hint="cs"/>
          <w:rtl/>
          <w:lang w:bidi="ar-SA"/>
        </w:rPr>
        <w:t>لم</w:t>
      </w:r>
      <w:r w:rsidRPr="002F3BE5">
        <w:rPr>
          <w:rtl/>
          <w:lang w:bidi="ar-SA"/>
        </w:rPr>
        <w:t xml:space="preserve"> </w:t>
      </w:r>
      <w:r w:rsidRPr="002F3BE5">
        <w:rPr>
          <w:rFonts w:ascii="Simplified Arabic" w:hAnsi="Simplified Arabic" w:hint="cs"/>
          <w:rtl/>
          <w:lang w:bidi="ar-SA"/>
        </w:rPr>
        <w:t>يكن</w:t>
      </w:r>
      <w:r w:rsidRPr="002F3BE5">
        <w:rPr>
          <w:rtl/>
          <w:lang w:bidi="ar-SA"/>
        </w:rPr>
        <w:t xml:space="preserve"> </w:t>
      </w:r>
      <w:r w:rsidRPr="002F3BE5">
        <w:rPr>
          <w:rFonts w:ascii="Simplified Arabic" w:hAnsi="Simplified Arabic" w:hint="cs"/>
          <w:rtl/>
          <w:lang w:bidi="ar-SA"/>
        </w:rPr>
        <w:t>اختبار</w:t>
      </w:r>
      <w:r w:rsidRPr="002F3BE5">
        <w:rPr>
          <w:rtl/>
          <w:lang w:bidi="ar-SA"/>
        </w:rPr>
        <w:t xml:space="preserve"> </w:t>
      </w:r>
      <w:r w:rsidRPr="002F3BE5">
        <w:rPr>
          <w:rFonts w:ascii="Simplified Arabic" w:hAnsi="Simplified Arabic" w:hint="cs"/>
          <w:rtl/>
          <w:lang w:bidi="ar-SA"/>
        </w:rPr>
        <w:t>ليفين</w:t>
      </w:r>
      <w:r w:rsidRPr="002F3BE5">
        <w:rPr>
          <w:rtl/>
          <w:lang w:bidi="ar-SA"/>
        </w:rPr>
        <w:t xml:space="preserve"> </w:t>
      </w:r>
      <w:r w:rsidRPr="002F3BE5">
        <w:rPr>
          <w:rFonts w:ascii="Simplified Arabic" w:hAnsi="Simplified Arabic" w:hint="cs"/>
          <w:rtl/>
          <w:lang w:bidi="ar-SA"/>
        </w:rPr>
        <w:t>لتجانس</w:t>
      </w:r>
      <w:r w:rsidRPr="002F3BE5">
        <w:rPr>
          <w:rtl/>
          <w:lang w:bidi="ar-SA"/>
        </w:rPr>
        <w:t xml:space="preserve"> </w:t>
      </w:r>
      <w:r w:rsidRPr="002F3BE5">
        <w:rPr>
          <w:rFonts w:ascii="Simplified Arabic" w:hAnsi="Simplified Arabic" w:hint="cs"/>
          <w:rtl/>
          <w:lang w:bidi="ar-SA"/>
        </w:rPr>
        <w:t>التباين</w:t>
      </w:r>
      <w:r w:rsidRPr="002F3BE5">
        <w:rPr>
          <w:rtl/>
          <w:lang w:bidi="ar-SA"/>
        </w:rPr>
        <w:t xml:space="preserve"> </w:t>
      </w:r>
      <w:r w:rsidRPr="002F3BE5">
        <w:rPr>
          <w:rFonts w:ascii="Simplified Arabic" w:hAnsi="Simplified Arabic" w:hint="cs"/>
          <w:rtl/>
          <w:lang w:bidi="ar-SA"/>
        </w:rPr>
        <w:t>دالاً</w:t>
      </w:r>
      <w:r w:rsidRPr="002F3BE5">
        <w:rPr>
          <w:rtl/>
          <w:lang w:bidi="ar-SA"/>
        </w:rPr>
        <w:t xml:space="preserve"> (F = 0.055</w:t>
      </w:r>
      <w:r w:rsidRPr="002F3BE5">
        <w:rPr>
          <w:rFonts w:ascii="Simplified Arabic" w:hAnsi="Simplified Arabic" w:hint="cs"/>
          <w:rtl/>
          <w:lang w:bidi="ar-SA"/>
        </w:rPr>
        <w:t>،</w:t>
      </w:r>
      <w:r w:rsidRPr="002F3BE5">
        <w:rPr>
          <w:rtl/>
          <w:lang w:bidi="ar-SA"/>
        </w:rPr>
        <w:t xml:space="preserve"> p = 0.815)</w:t>
      </w:r>
      <w:r w:rsidRPr="002F3BE5">
        <w:rPr>
          <w:rFonts w:ascii="Simplified Arabic" w:hAnsi="Simplified Arabic" w:hint="cs"/>
          <w:rtl/>
          <w:lang w:bidi="ar-SA"/>
        </w:rPr>
        <w:t>،</w:t>
      </w:r>
      <w:r w:rsidRPr="002F3BE5">
        <w:rPr>
          <w:rtl/>
          <w:lang w:bidi="ar-SA"/>
        </w:rPr>
        <w:t xml:space="preserve"> </w:t>
      </w:r>
      <w:r w:rsidRPr="002F3BE5">
        <w:rPr>
          <w:rFonts w:ascii="Simplified Arabic" w:hAnsi="Simplified Arabic" w:hint="cs"/>
          <w:rtl/>
          <w:lang w:bidi="ar-SA"/>
        </w:rPr>
        <w:t>بما</w:t>
      </w:r>
      <w:r w:rsidRPr="002F3BE5">
        <w:rPr>
          <w:rtl/>
          <w:lang w:bidi="ar-SA"/>
        </w:rPr>
        <w:t xml:space="preserve"> </w:t>
      </w:r>
      <w:r w:rsidRPr="002F3BE5">
        <w:rPr>
          <w:rFonts w:ascii="Simplified Arabic" w:hAnsi="Simplified Arabic" w:hint="cs"/>
          <w:rtl/>
          <w:lang w:bidi="ar-SA"/>
        </w:rPr>
        <w:t>يؤكّد</w:t>
      </w:r>
      <w:r w:rsidRPr="002F3BE5">
        <w:rPr>
          <w:rtl/>
          <w:lang w:bidi="ar-SA"/>
        </w:rPr>
        <w:t xml:space="preserve"> </w:t>
      </w:r>
      <w:r w:rsidRPr="002F3BE5">
        <w:rPr>
          <w:rFonts w:ascii="Simplified Arabic" w:hAnsi="Simplified Arabic" w:hint="cs"/>
          <w:rtl/>
          <w:lang w:bidi="ar-SA"/>
        </w:rPr>
        <w:t>تحقّق</w:t>
      </w:r>
      <w:r w:rsidRPr="002F3BE5">
        <w:rPr>
          <w:rtl/>
          <w:lang w:bidi="ar-SA"/>
        </w:rPr>
        <w:t xml:space="preserve"> </w:t>
      </w:r>
      <w:r w:rsidRPr="002F3BE5">
        <w:rPr>
          <w:rFonts w:ascii="Simplified Arabic" w:hAnsi="Simplified Arabic" w:hint="cs"/>
          <w:rtl/>
          <w:lang w:bidi="ar-SA"/>
        </w:rPr>
        <w:t>شرط</w:t>
      </w:r>
      <w:r w:rsidRPr="002F3BE5">
        <w:rPr>
          <w:rtl/>
          <w:lang w:bidi="ar-SA"/>
        </w:rPr>
        <w:t xml:space="preserve"> </w:t>
      </w:r>
      <w:r w:rsidRPr="002F3BE5">
        <w:rPr>
          <w:rFonts w:ascii="Simplified Arabic" w:hAnsi="Simplified Arabic" w:hint="cs"/>
          <w:rtl/>
          <w:lang w:bidi="ar-SA"/>
        </w:rPr>
        <w:t>الاختبار</w:t>
      </w:r>
      <w:r w:rsidRPr="002F3BE5">
        <w:rPr>
          <w:rtl/>
          <w:lang w:bidi="ar-SA"/>
        </w:rPr>
        <w:t xml:space="preserve">. </w:t>
      </w:r>
      <w:r w:rsidRPr="002F3BE5">
        <w:rPr>
          <w:rFonts w:ascii="Simplified Arabic" w:hAnsi="Simplified Arabic" w:hint="cs"/>
          <w:rtl/>
          <w:lang w:bidi="ar-SA"/>
        </w:rPr>
        <w:t>وعليه</w:t>
      </w:r>
      <w:r w:rsidRPr="002F3BE5">
        <w:rPr>
          <w:rtl/>
          <w:lang w:bidi="ar-SA"/>
        </w:rPr>
        <w:t xml:space="preserve"> </w:t>
      </w:r>
      <w:r w:rsidRPr="002F3BE5">
        <w:rPr>
          <w:rFonts w:ascii="Simplified Arabic" w:hAnsi="Simplified Arabic" w:hint="cs"/>
          <w:rtl/>
          <w:lang w:bidi="ar-SA"/>
        </w:rPr>
        <w:t>تُقبل</w:t>
      </w:r>
      <w:r w:rsidRPr="002F3BE5">
        <w:rPr>
          <w:rtl/>
          <w:lang w:bidi="ar-SA"/>
        </w:rPr>
        <w:t xml:space="preserve"> </w:t>
      </w:r>
      <w:r w:rsidRPr="002F3BE5">
        <w:rPr>
          <w:rFonts w:ascii="Simplified Arabic" w:hAnsi="Simplified Arabic" w:hint="cs"/>
          <w:rtl/>
          <w:lang w:bidi="ar-SA"/>
        </w:rPr>
        <w:t>الفرضية</w:t>
      </w:r>
      <w:r w:rsidRPr="002F3BE5">
        <w:rPr>
          <w:rtl/>
          <w:lang w:bidi="ar-SA"/>
        </w:rPr>
        <w:t xml:space="preserve"> </w:t>
      </w:r>
      <w:r w:rsidRPr="002F3BE5">
        <w:rPr>
          <w:rFonts w:ascii="Simplified Arabic" w:hAnsi="Simplified Arabic" w:hint="cs"/>
          <w:rtl/>
          <w:lang w:bidi="ar-SA"/>
        </w:rPr>
        <w:t>الصفرية</w:t>
      </w:r>
      <w:r w:rsidRPr="002F3BE5">
        <w:rPr>
          <w:rtl/>
          <w:lang w:bidi="ar-SA"/>
        </w:rPr>
        <w:t xml:space="preserve"> </w:t>
      </w:r>
      <w:r w:rsidRPr="002F3BE5">
        <w:rPr>
          <w:rFonts w:ascii="Simplified Arabic" w:hAnsi="Simplified Arabic" w:hint="cs"/>
          <w:rtl/>
          <w:lang w:bidi="ar-SA"/>
        </w:rPr>
        <w:t>بعدم</w:t>
      </w:r>
      <w:r w:rsidRPr="002F3BE5">
        <w:rPr>
          <w:rtl/>
          <w:lang w:bidi="ar-SA"/>
        </w:rPr>
        <w:t xml:space="preserve"> </w:t>
      </w:r>
      <w:r w:rsidRPr="002F3BE5">
        <w:rPr>
          <w:rFonts w:ascii="Simplified Arabic" w:hAnsi="Simplified Arabic" w:hint="cs"/>
          <w:rtl/>
          <w:lang w:bidi="ar-SA"/>
        </w:rPr>
        <w:t>وجود</w:t>
      </w:r>
      <w:r w:rsidRPr="002F3BE5">
        <w:rPr>
          <w:rtl/>
          <w:lang w:bidi="ar-SA"/>
        </w:rPr>
        <w:t xml:space="preserve"> </w:t>
      </w:r>
      <w:r w:rsidRPr="002F3BE5">
        <w:rPr>
          <w:rFonts w:ascii="Simplified Arabic" w:hAnsi="Simplified Arabic" w:hint="cs"/>
          <w:rtl/>
          <w:lang w:bidi="ar-SA"/>
        </w:rPr>
        <w:t>فروق</w:t>
      </w:r>
      <w:r w:rsidRPr="002F3BE5">
        <w:rPr>
          <w:rtl/>
          <w:lang w:bidi="ar-SA"/>
        </w:rPr>
        <w:t xml:space="preserve"> </w:t>
      </w:r>
      <w:r w:rsidRPr="002F3BE5">
        <w:rPr>
          <w:rFonts w:ascii="Simplified Arabic" w:hAnsi="Simplified Arabic" w:hint="cs"/>
          <w:rtl/>
          <w:lang w:bidi="ar-SA"/>
        </w:rPr>
        <w:t>دالة</w:t>
      </w:r>
      <w:r w:rsidRPr="002F3BE5">
        <w:rPr>
          <w:rtl/>
          <w:lang w:bidi="ar-SA"/>
        </w:rPr>
        <w:t xml:space="preserve"> </w:t>
      </w:r>
      <w:r w:rsidRPr="002F3BE5">
        <w:rPr>
          <w:rFonts w:ascii="Simplified Arabic" w:hAnsi="Simplified Arabic" w:hint="cs"/>
          <w:rtl/>
          <w:lang w:bidi="ar-SA"/>
        </w:rPr>
        <w:t>تُعزى</w:t>
      </w:r>
      <w:r w:rsidRPr="002F3BE5">
        <w:rPr>
          <w:rtl/>
          <w:lang w:bidi="ar-SA"/>
        </w:rPr>
        <w:t xml:space="preserve"> </w:t>
      </w:r>
      <w:r w:rsidRPr="002F3BE5">
        <w:rPr>
          <w:rFonts w:ascii="Simplified Arabic" w:hAnsi="Simplified Arabic" w:hint="cs"/>
          <w:rtl/>
          <w:lang w:bidi="ar-SA"/>
        </w:rPr>
        <w:t>إلى</w:t>
      </w:r>
      <w:r w:rsidRPr="002F3BE5">
        <w:rPr>
          <w:rtl/>
          <w:lang w:bidi="ar-SA"/>
        </w:rPr>
        <w:t xml:space="preserve"> </w:t>
      </w:r>
      <w:r w:rsidRPr="002F3BE5">
        <w:rPr>
          <w:rFonts w:ascii="Simplified Arabic" w:hAnsi="Simplified Arabic" w:hint="cs"/>
          <w:rtl/>
          <w:lang w:bidi="ar-SA"/>
        </w:rPr>
        <w:t>الجنس</w:t>
      </w:r>
      <w:r w:rsidRPr="002F3BE5">
        <w:rPr>
          <w:rtl/>
          <w:lang w:bidi="ar-SA"/>
        </w:rPr>
        <w:t>.</w:t>
      </w:r>
    </w:p>
    <w:p w14:paraId="61C5E659" w14:textId="094D9324" w:rsidR="00910556" w:rsidRDefault="00910556" w:rsidP="00910556">
      <w:pPr>
        <w:pStyle w:val="Caption"/>
        <w:keepNext/>
      </w:pPr>
      <w:bookmarkStart w:id="216" w:name="_Toc23641952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26</w:t>
      </w:r>
      <w:r>
        <w:rPr>
          <w:rtl/>
        </w:rPr>
        <w:fldChar w:fldCharType="end"/>
      </w:r>
      <w:r>
        <w:rPr>
          <w:rFonts w:hint="cs"/>
          <w:rtl/>
          <w:lang w:bidi="ar-SY"/>
        </w:rPr>
        <w:t xml:space="preserve">: </w:t>
      </w:r>
      <w:r w:rsidRPr="00B5360D">
        <w:rPr>
          <w:rtl/>
          <w:lang w:bidi="ar-SY"/>
        </w:rPr>
        <w:t>نتائج اختبار (</w:t>
      </w:r>
      <w:r w:rsidRPr="00B5360D">
        <w:rPr>
          <w:lang w:bidi="ar-SY"/>
        </w:rPr>
        <w:t>t</w:t>
      </w:r>
      <w:r w:rsidRPr="00B5360D">
        <w:rPr>
          <w:rtl/>
          <w:lang w:bidi="ar-SY"/>
        </w:rPr>
        <w:t>) للعينات المستقلة للفروق في الاستدامة المالية حسب الجنس</w:t>
      </w:r>
      <w:bookmarkEnd w:id="216"/>
    </w:p>
    <w:tbl>
      <w:tblPr>
        <w:bidiVisual/>
        <w:tblW w:w="5000" w:type="pct"/>
        <w:tblLook w:val="04A0" w:firstRow="1" w:lastRow="0" w:firstColumn="1" w:lastColumn="0" w:noHBand="0" w:noVBand="1"/>
      </w:tblPr>
      <w:tblGrid>
        <w:gridCol w:w="1210"/>
        <w:gridCol w:w="1267"/>
        <w:gridCol w:w="3273"/>
        <w:gridCol w:w="3311"/>
      </w:tblGrid>
      <w:tr w:rsidR="00910556" w:rsidRPr="00910556" w14:paraId="204E4046" w14:textId="77777777" w:rsidTr="00910556">
        <w:trPr>
          <w:trHeight w:val="465"/>
        </w:trPr>
        <w:tc>
          <w:tcPr>
            <w:tcW w:w="66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DF32F66"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lang w:bidi="ar-SA"/>
                <w14:ligatures w14:val="none"/>
              </w:rPr>
            </w:pPr>
            <w:r w:rsidRPr="00910556">
              <w:rPr>
                <w:rFonts w:ascii="Simplified Arabic" w:eastAsia="Times New Roman" w:hAnsi="Simplified Arabic"/>
                <w:b/>
                <w:bCs/>
                <w:color w:val="FFFFFF"/>
                <w:kern w:val="0"/>
                <w:sz w:val="22"/>
                <w:szCs w:val="22"/>
                <w:rtl/>
                <w:lang w:bidi="ar-SA"/>
                <w14:ligatures w14:val="none"/>
              </w:rPr>
              <w:t>الفئة</w:t>
            </w:r>
          </w:p>
        </w:tc>
        <w:tc>
          <w:tcPr>
            <w:tcW w:w="69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56E43AF"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العدد</w:t>
            </w:r>
          </w:p>
        </w:tc>
        <w:tc>
          <w:tcPr>
            <w:tcW w:w="1806"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2274C25"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المتوسط الحسابي</w:t>
            </w:r>
          </w:p>
        </w:tc>
        <w:tc>
          <w:tcPr>
            <w:tcW w:w="182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8A0EA6E"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الانحراف المعياري</w:t>
            </w:r>
          </w:p>
        </w:tc>
      </w:tr>
      <w:tr w:rsidR="00910556" w:rsidRPr="00910556" w14:paraId="298C230F" w14:textId="77777777" w:rsidTr="00910556">
        <w:trPr>
          <w:trHeight w:val="465"/>
        </w:trPr>
        <w:tc>
          <w:tcPr>
            <w:tcW w:w="668" w:type="pct"/>
            <w:tcBorders>
              <w:top w:val="nil"/>
              <w:left w:val="single" w:sz="4" w:space="0" w:color="8497B0"/>
              <w:bottom w:val="single" w:sz="4" w:space="0" w:color="8497B0"/>
              <w:right w:val="single" w:sz="4" w:space="0" w:color="8497B0"/>
            </w:tcBorders>
            <w:vAlign w:val="center"/>
            <w:hideMark/>
          </w:tcPr>
          <w:p w14:paraId="75048DC0"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ذكر</w:t>
            </w:r>
          </w:p>
        </w:tc>
        <w:tc>
          <w:tcPr>
            <w:tcW w:w="699" w:type="pct"/>
            <w:tcBorders>
              <w:top w:val="nil"/>
              <w:left w:val="single" w:sz="4" w:space="0" w:color="8497B0"/>
              <w:bottom w:val="single" w:sz="4" w:space="0" w:color="8497B0"/>
              <w:right w:val="single" w:sz="4" w:space="0" w:color="8497B0"/>
            </w:tcBorders>
            <w:vAlign w:val="center"/>
            <w:hideMark/>
          </w:tcPr>
          <w:p w14:paraId="4ABEF42A"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266</w:t>
            </w:r>
          </w:p>
        </w:tc>
        <w:tc>
          <w:tcPr>
            <w:tcW w:w="1806" w:type="pct"/>
            <w:tcBorders>
              <w:top w:val="nil"/>
              <w:left w:val="single" w:sz="4" w:space="0" w:color="8497B0"/>
              <w:bottom w:val="single" w:sz="4" w:space="0" w:color="8497B0"/>
              <w:right w:val="single" w:sz="4" w:space="0" w:color="8497B0"/>
            </w:tcBorders>
            <w:vAlign w:val="center"/>
            <w:hideMark/>
          </w:tcPr>
          <w:p w14:paraId="1AA9BB03"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3.202</w:t>
            </w:r>
          </w:p>
        </w:tc>
        <w:tc>
          <w:tcPr>
            <w:tcW w:w="1827" w:type="pct"/>
            <w:tcBorders>
              <w:top w:val="nil"/>
              <w:left w:val="single" w:sz="4" w:space="0" w:color="8497B0"/>
              <w:bottom w:val="single" w:sz="4" w:space="0" w:color="8497B0"/>
              <w:right w:val="single" w:sz="4" w:space="0" w:color="8497B0"/>
            </w:tcBorders>
            <w:vAlign w:val="center"/>
            <w:hideMark/>
          </w:tcPr>
          <w:p w14:paraId="7C782E10"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0.622</w:t>
            </w:r>
          </w:p>
        </w:tc>
      </w:tr>
      <w:tr w:rsidR="00910556" w:rsidRPr="00910556" w14:paraId="65B22473" w14:textId="77777777" w:rsidTr="00910556">
        <w:trPr>
          <w:trHeight w:val="465"/>
        </w:trPr>
        <w:tc>
          <w:tcPr>
            <w:tcW w:w="668" w:type="pct"/>
            <w:tcBorders>
              <w:top w:val="nil"/>
              <w:left w:val="single" w:sz="4" w:space="0" w:color="8497B0"/>
              <w:bottom w:val="single" w:sz="4" w:space="0" w:color="8497B0"/>
              <w:right w:val="single" w:sz="4" w:space="0" w:color="8497B0"/>
            </w:tcBorders>
            <w:vAlign w:val="center"/>
            <w:hideMark/>
          </w:tcPr>
          <w:p w14:paraId="0029CB0C"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أنثى</w:t>
            </w:r>
          </w:p>
        </w:tc>
        <w:tc>
          <w:tcPr>
            <w:tcW w:w="699" w:type="pct"/>
            <w:tcBorders>
              <w:top w:val="nil"/>
              <w:left w:val="single" w:sz="4" w:space="0" w:color="8497B0"/>
              <w:bottom w:val="single" w:sz="4" w:space="0" w:color="8497B0"/>
              <w:right w:val="single" w:sz="4" w:space="0" w:color="8497B0"/>
            </w:tcBorders>
            <w:vAlign w:val="center"/>
            <w:hideMark/>
          </w:tcPr>
          <w:p w14:paraId="5E5F419B"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146</w:t>
            </w:r>
          </w:p>
        </w:tc>
        <w:tc>
          <w:tcPr>
            <w:tcW w:w="1806" w:type="pct"/>
            <w:tcBorders>
              <w:top w:val="nil"/>
              <w:left w:val="single" w:sz="4" w:space="0" w:color="8497B0"/>
              <w:bottom w:val="single" w:sz="4" w:space="0" w:color="8497B0"/>
              <w:right w:val="single" w:sz="4" w:space="0" w:color="8497B0"/>
            </w:tcBorders>
            <w:vAlign w:val="center"/>
            <w:hideMark/>
          </w:tcPr>
          <w:p w14:paraId="0764C4A2"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3.226</w:t>
            </w:r>
          </w:p>
        </w:tc>
        <w:tc>
          <w:tcPr>
            <w:tcW w:w="1827" w:type="pct"/>
            <w:tcBorders>
              <w:top w:val="nil"/>
              <w:left w:val="single" w:sz="4" w:space="0" w:color="8497B0"/>
              <w:bottom w:val="single" w:sz="4" w:space="0" w:color="8497B0"/>
              <w:right w:val="single" w:sz="4" w:space="0" w:color="8497B0"/>
            </w:tcBorders>
            <w:vAlign w:val="center"/>
            <w:hideMark/>
          </w:tcPr>
          <w:p w14:paraId="3FD83D3D"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0.64</w:t>
            </w:r>
          </w:p>
        </w:tc>
      </w:tr>
      <w:tr w:rsidR="00910556" w:rsidRPr="00910556" w14:paraId="29261B98" w14:textId="77777777" w:rsidTr="00910556">
        <w:trPr>
          <w:trHeight w:val="840"/>
        </w:trPr>
        <w:tc>
          <w:tcPr>
            <w:tcW w:w="5000" w:type="pct"/>
            <w:gridSpan w:val="4"/>
            <w:tcBorders>
              <w:top w:val="single" w:sz="4" w:space="0" w:color="8497B0"/>
              <w:left w:val="nil"/>
              <w:bottom w:val="nil"/>
              <w:right w:val="nil"/>
            </w:tcBorders>
            <w:vAlign w:val="center"/>
            <w:hideMark/>
          </w:tcPr>
          <w:p w14:paraId="7E2D4111" w14:textId="77777777" w:rsidR="00910556" w:rsidRPr="00910556" w:rsidRDefault="00910556" w:rsidP="00910556">
            <w:pPr>
              <w:spacing w:after="0" w:line="240" w:lineRule="auto"/>
              <w:jc w:val="right"/>
              <w:rPr>
                <w:rFonts w:ascii="Simplified Arabic" w:eastAsia="Times New Roman" w:hAnsi="Simplified Arabic"/>
                <w:i/>
                <w:iCs/>
                <w:kern w:val="0"/>
                <w:sz w:val="20"/>
                <w:szCs w:val="20"/>
                <w:rtl/>
                <w:lang w:bidi="ar-SA"/>
                <w14:ligatures w14:val="none"/>
              </w:rPr>
            </w:pPr>
            <w:r w:rsidRPr="00910556">
              <w:rPr>
                <w:rFonts w:ascii="Simplified Arabic" w:eastAsia="Times New Roman" w:hAnsi="Simplified Arabic"/>
                <w:i/>
                <w:iCs/>
                <w:kern w:val="0"/>
                <w:sz w:val="20"/>
                <w:szCs w:val="20"/>
                <w:lang w:bidi="ar-SA"/>
                <w14:ligatures w14:val="none"/>
              </w:rPr>
              <w:lastRenderedPageBreak/>
              <w:t>t = -0.381</w:t>
            </w:r>
            <w:r w:rsidRPr="00910556">
              <w:rPr>
                <w:rFonts w:ascii="Simplified Arabic" w:eastAsia="Times New Roman" w:hAnsi="Simplified Arabic"/>
                <w:i/>
                <w:iCs/>
                <w:kern w:val="0"/>
                <w:sz w:val="20"/>
                <w:szCs w:val="20"/>
                <w:rtl/>
                <w:lang w:bidi="ar-SA"/>
                <w14:ligatures w14:val="none"/>
              </w:rPr>
              <w:t xml:space="preserve"> | درجات الحرية = 410 | </w:t>
            </w:r>
            <w:r w:rsidRPr="00910556">
              <w:rPr>
                <w:rFonts w:ascii="Simplified Arabic" w:eastAsia="Times New Roman" w:hAnsi="Simplified Arabic"/>
                <w:i/>
                <w:iCs/>
                <w:kern w:val="0"/>
                <w:sz w:val="20"/>
                <w:szCs w:val="20"/>
                <w:lang w:bidi="ar-SA"/>
                <w14:ligatures w14:val="none"/>
              </w:rPr>
              <w:t>p = 0.703</w:t>
            </w:r>
            <w:r w:rsidRPr="00910556">
              <w:rPr>
                <w:rFonts w:ascii="Simplified Arabic" w:eastAsia="Times New Roman" w:hAnsi="Simplified Arabic"/>
                <w:i/>
                <w:iCs/>
                <w:kern w:val="0"/>
                <w:sz w:val="20"/>
                <w:szCs w:val="20"/>
                <w:rtl/>
                <w:lang w:bidi="ar-SA"/>
                <w14:ligatures w14:val="none"/>
              </w:rPr>
              <w:t xml:space="preserve"> (غير دالة) | اختبار ليفين: </w:t>
            </w:r>
            <w:r w:rsidRPr="00910556">
              <w:rPr>
                <w:rFonts w:ascii="Simplified Arabic" w:eastAsia="Times New Roman" w:hAnsi="Simplified Arabic"/>
                <w:i/>
                <w:iCs/>
                <w:kern w:val="0"/>
                <w:sz w:val="20"/>
                <w:szCs w:val="20"/>
                <w:lang w:bidi="ar-SA"/>
                <w14:ligatures w14:val="none"/>
              </w:rPr>
              <w:t>F = 0.055</w:t>
            </w:r>
            <w:r w:rsidRPr="00910556">
              <w:rPr>
                <w:rFonts w:ascii="Simplified Arabic" w:eastAsia="Times New Roman" w:hAnsi="Simplified Arabic"/>
                <w:i/>
                <w:iCs/>
                <w:kern w:val="0"/>
                <w:sz w:val="20"/>
                <w:szCs w:val="20"/>
                <w:rtl/>
                <w:lang w:bidi="ar-SA"/>
                <w14:ligatures w14:val="none"/>
              </w:rPr>
              <w:t xml:space="preserve">، </w:t>
            </w:r>
            <w:r w:rsidRPr="00910556">
              <w:rPr>
                <w:rFonts w:ascii="Simplified Arabic" w:eastAsia="Times New Roman" w:hAnsi="Simplified Arabic"/>
                <w:i/>
                <w:iCs/>
                <w:kern w:val="0"/>
                <w:sz w:val="20"/>
                <w:szCs w:val="20"/>
                <w:lang w:bidi="ar-SA"/>
                <w14:ligatures w14:val="none"/>
              </w:rPr>
              <w:t>p = 0.815</w:t>
            </w:r>
          </w:p>
        </w:tc>
      </w:tr>
    </w:tbl>
    <w:p w14:paraId="5DA80982" w14:textId="77777777" w:rsidR="002F3BE5" w:rsidRPr="002F3BE5" w:rsidRDefault="002F3BE5" w:rsidP="002F3BE5">
      <w:pPr>
        <w:spacing w:line="240" w:lineRule="auto"/>
        <w:jc w:val="both"/>
        <w:rPr>
          <w:lang w:bidi="ar-SA"/>
        </w:rPr>
      </w:pPr>
      <w:r w:rsidRPr="002F3BE5">
        <w:rPr>
          <w:rtl/>
          <w:lang w:bidi="ar-SA"/>
        </w:rPr>
        <w:t>وهذه نتيجة متوقّعة ومنطقية؛ فالاستدامة المالية سمةٌ تنظيمية تخصّ المنظمة لا سمةٌ شخصية تخصّ المستجيب، ومن ثمّ فإن تقارب تقديرات الذكور والإناث إلى هذا الحدّ يُقرأ بوصفه مؤشراً إيجابياً على موضوعية الأداة أكثر منه نتيجة موضوعية في ذاتها.</w:t>
      </w:r>
    </w:p>
    <w:p w14:paraId="1281AB9A" w14:textId="47F5BA89" w:rsidR="002F3BE5" w:rsidRPr="002F3BE5" w:rsidRDefault="002F3BE5" w:rsidP="002F3BE5">
      <w:pPr>
        <w:spacing w:line="240" w:lineRule="auto"/>
        <w:jc w:val="both"/>
        <w:rPr>
          <w:lang w:bidi="ar-SA"/>
        </w:rPr>
      </w:pPr>
      <w:r w:rsidRPr="002F3BE5">
        <w:rPr>
          <w:b/>
          <w:bCs/>
          <w:rtl/>
          <w:lang w:bidi="ar-SA"/>
        </w:rPr>
        <w:t>ثانياً: الفروق حسب مجال النشاط الرئيس</w:t>
      </w:r>
      <w:r w:rsidR="00910556">
        <w:rPr>
          <w:rFonts w:hint="cs"/>
          <w:b/>
          <w:bCs/>
          <w:rtl/>
          <w:lang w:bidi="ar-SA"/>
        </w:rPr>
        <w:t>ي</w:t>
      </w:r>
    </w:p>
    <w:p w14:paraId="3ED6D561" w14:textId="77777777" w:rsidR="002F3BE5" w:rsidRDefault="002F3BE5" w:rsidP="002F3BE5">
      <w:pPr>
        <w:spacing w:line="240" w:lineRule="auto"/>
        <w:jc w:val="both"/>
        <w:rPr>
          <w:rtl/>
          <w:lang w:bidi="ar-SA"/>
        </w:rPr>
      </w:pPr>
      <w:r w:rsidRPr="002F3BE5">
        <w:rPr>
          <w:rtl/>
          <w:lang w:bidi="ar-SA"/>
        </w:rPr>
        <w:t xml:space="preserve">جاءت قيمة (F = 3.878) عند درجتي حرية (5، 406) بمستوى دلالة (p = 0.002)، وهي دالة إحصائياً، وبلغ مربع </w:t>
      </w:r>
      <w:proofErr w:type="spellStart"/>
      <w:r w:rsidRPr="002F3BE5">
        <w:rPr>
          <w:rtl/>
          <w:lang w:bidi="ar-SA"/>
        </w:rPr>
        <w:t>إيتا</w:t>
      </w:r>
      <w:proofErr w:type="spellEnd"/>
      <w:r w:rsidRPr="002F3BE5">
        <w:rPr>
          <w:rtl/>
          <w:lang w:bidi="ar-SA"/>
        </w:rPr>
        <w:t xml:space="preserve"> (0.046). وتُقبل الفرضية البديلة. وتوزّعت متوسطات المجموعات على النحو الآتي: دعم العمل الخيري والتطوع (3.396)، فالتعليم والبحث (3.292)، فالتنمية والإسكان (3.223)، فالخدمات الاجتماعية والرعاية (3.215)، فالصحة (3.209)، وأخيراً الثقافة والفنون (2.835). وتشير المقارنات البعدية بأسلوب شيفيه إلى أن الفروق الدالة تتركّز بين مجال الثقافة والفنون وكلٍّ من مجالي دعم العمل الخيري والتعليم والبحث.</w:t>
      </w:r>
    </w:p>
    <w:p w14:paraId="2206A1C8" w14:textId="154FEE2A" w:rsidR="00910556" w:rsidRDefault="00910556" w:rsidP="00910556">
      <w:pPr>
        <w:pStyle w:val="Caption"/>
        <w:keepNext/>
      </w:pPr>
      <w:bookmarkStart w:id="217" w:name="_Toc23641952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27</w:t>
      </w:r>
      <w:r>
        <w:rPr>
          <w:rtl/>
        </w:rPr>
        <w:fldChar w:fldCharType="end"/>
      </w:r>
      <w:r>
        <w:rPr>
          <w:rFonts w:hint="cs"/>
          <w:rtl/>
          <w:lang w:bidi="ar-SY"/>
        </w:rPr>
        <w:t xml:space="preserve">: </w:t>
      </w:r>
      <w:r w:rsidRPr="0065111C">
        <w:rPr>
          <w:rtl/>
          <w:lang w:bidi="ar-SY"/>
        </w:rPr>
        <w:t>تحليل التباين الأحادي للفروق في الاستدامة المالية حسب مجال النشاط الرئيس</w:t>
      </w:r>
      <w:r>
        <w:rPr>
          <w:rFonts w:hint="cs"/>
          <w:rtl/>
          <w:lang w:bidi="ar-SY"/>
        </w:rPr>
        <w:t>ي</w:t>
      </w:r>
      <w:bookmarkEnd w:id="217"/>
    </w:p>
    <w:tbl>
      <w:tblPr>
        <w:bidiVisual/>
        <w:tblW w:w="5000" w:type="pct"/>
        <w:tblLook w:val="04A0" w:firstRow="1" w:lastRow="0" w:firstColumn="1" w:lastColumn="0" w:noHBand="0" w:noVBand="1"/>
      </w:tblPr>
      <w:tblGrid>
        <w:gridCol w:w="1776"/>
        <w:gridCol w:w="1729"/>
        <w:gridCol w:w="1368"/>
        <w:gridCol w:w="1609"/>
        <w:gridCol w:w="1115"/>
        <w:gridCol w:w="1464"/>
      </w:tblGrid>
      <w:tr w:rsidR="00910556" w:rsidRPr="00910556" w14:paraId="16062867" w14:textId="77777777" w:rsidTr="00910556">
        <w:trPr>
          <w:trHeight w:val="465"/>
        </w:trPr>
        <w:tc>
          <w:tcPr>
            <w:tcW w:w="98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1AF3B99"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lang w:bidi="ar-SA"/>
                <w14:ligatures w14:val="none"/>
              </w:rPr>
            </w:pPr>
            <w:r w:rsidRPr="00910556">
              <w:rPr>
                <w:rFonts w:ascii="Simplified Arabic" w:eastAsia="Times New Roman" w:hAnsi="Simplified Arabic"/>
                <w:b/>
                <w:bCs/>
                <w:color w:val="FFFFFF"/>
                <w:kern w:val="0"/>
                <w:sz w:val="22"/>
                <w:szCs w:val="22"/>
                <w:rtl/>
                <w:lang w:bidi="ar-SA"/>
                <w14:ligatures w14:val="none"/>
              </w:rPr>
              <w:t>مصدر التباين</w:t>
            </w:r>
          </w:p>
        </w:tc>
        <w:tc>
          <w:tcPr>
            <w:tcW w:w="95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A8E0A5D"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مجموع المربعات</w:t>
            </w:r>
          </w:p>
        </w:tc>
        <w:tc>
          <w:tcPr>
            <w:tcW w:w="75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6306AF3"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درجات الحرية</w:t>
            </w:r>
          </w:p>
        </w:tc>
        <w:tc>
          <w:tcPr>
            <w:tcW w:w="88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A83E2F7"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متوسط المربعات</w:t>
            </w:r>
          </w:p>
        </w:tc>
        <w:tc>
          <w:tcPr>
            <w:tcW w:w="61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0A6ECC7"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 xml:space="preserve">قيمة </w:t>
            </w:r>
            <w:r w:rsidRPr="00910556">
              <w:rPr>
                <w:rFonts w:ascii="Simplified Arabic" w:eastAsia="Times New Roman" w:hAnsi="Simplified Arabic"/>
                <w:b/>
                <w:bCs/>
                <w:color w:val="FFFFFF"/>
                <w:kern w:val="0"/>
                <w:sz w:val="22"/>
                <w:szCs w:val="22"/>
                <w:lang w:bidi="ar-SA"/>
                <w14:ligatures w14:val="none"/>
              </w:rPr>
              <w:t>F</w:t>
            </w:r>
          </w:p>
        </w:tc>
        <w:tc>
          <w:tcPr>
            <w:tcW w:w="80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ED68055"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مستوى الدلالة</w:t>
            </w:r>
          </w:p>
        </w:tc>
      </w:tr>
      <w:tr w:rsidR="00910556" w:rsidRPr="00910556" w14:paraId="0FE63C5B" w14:textId="77777777" w:rsidTr="00910556">
        <w:trPr>
          <w:trHeight w:val="465"/>
        </w:trPr>
        <w:tc>
          <w:tcPr>
            <w:tcW w:w="980" w:type="pct"/>
            <w:tcBorders>
              <w:top w:val="nil"/>
              <w:left w:val="single" w:sz="4" w:space="0" w:color="8497B0"/>
              <w:bottom w:val="single" w:sz="4" w:space="0" w:color="8497B0"/>
              <w:right w:val="single" w:sz="4" w:space="0" w:color="8497B0"/>
            </w:tcBorders>
            <w:vAlign w:val="center"/>
            <w:hideMark/>
          </w:tcPr>
          <w:p w14:paraId="0548C400"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بين المجموعات</w:t>
            </w:r>
          </w:p>
        </w:tc>
        <w:tc>
          <w:tcPr>
            <w:tcW w:w="954" w:type="pct"/>
            <w:tcBorders>
              <w:top w:val="nil"/>
              <w:left w:val="single" w:sz="4" w:space="0" w:color="8497B0"/>
              <w:bottom w:val="single" w:sz="4" w:space="0" w:color="8497B0"/>
              <w:right w:val="single" w:sz="4" w:space="0" w:color="8497B0"/>
            </w:tcBorders>
            <w:vAlign w:val="center"/>
            <w:hideMark/>
          </w:tcPr>
          <w:p w14:paraId="5393D98A"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7.373</w:t>
            </w:r>
          </w:p>
        </w:tc>
        <w:tc>
          <w:tcPr>
            <w:tcW w:w="755" w:type="pct"/>
            <w:tcBorders>
              <w:top w:val="nil"/>
              <w:left w:val="single" w:sz="4" w:space="0" w:color="8497B0"/>
              <w:bottom w:val="single" w:sz="4" w:space="0" w:color="8497B0"/>
              <w:right w:val="single" w:sz="4" w:space="0" w:color="8497B0"/>
            </w:tcBorders>
            <w:vAlign w:val="center"/>
            <w:hideMark/>
          </w:tcPr>
          <w:p w14:paraId="6A0D5D0B"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5</w:t>
            </w:r>
          </w:p>
        </w:tc>
        <w:tc>
          <w:tcPr>
            <w:tcW w:w="888" w:type="pct"/>
            <w:tcBorders>
              <w:top w:val="nil"/>
              <w:left w:val="single" w:sz="4" w:space="0" w:color="8497B0"/>
              <w:bottom w:val="single" w:sz="4" w:space="0" w:color="8497B0"/>
              <w:right w:val="single" w:sz="4" w:space="0" w:color="8497B0"/>
            </w:tcBorders>
            <w:vAlign w:val="center"/>
            <w:hideMark/>
          </w:tcPr>
          <w:p w14:paraId="1DB76E0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1.475</w:t>
            </w:r>
          </w:p>
        </w:tc>
        <w:tc>
          <w:tcPr>
            <w:tcW w:w="615" w:type="pct"/>
            <w:tcBorders>
              <w:top w:val="nil"/>
              <w:left w:val="single" w:sz="4" w:space="0" w:color="8497B0"/>
              <w:bottom w:val="single" w:sz="4" w:space="0" w:color="8497B0"/>
              <w:right w:val="single" w:sz="4" w:space="0" w:color="8497B0"/>
            </w:tcBorders>
            <w:vAlign w:val="center"/>
            <w:hideMark/>
          </w:tcPr>
          <w:p w14:paraId="2103CB45"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3.878</w:t>
            </w:r>
          </w:p>
        </w:tc>
        <w:tc>
          <w:tcPr>
            <w:tcW w:w="808" w:type="pct"/>
            <w:tcBorders>
              <w:top w:val="nil"/>
              <w:left w:val="single" w:sz="4" w:space="0" w:color="8497B0"/>
              <w:bottom w:val="single" w:sz="4" w:space="0" w:color="8497B0"/>
              <w:right w:val="single" w:sz="4" w:space="0" w:color="8497B0"/>
            </w:tcBorders>
            <w:vAlign w:val="center"/>
            <w:hideMark/>
          </w:tcPr>
          <w:p w14:paraId="2999E4AB"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0.002</w:t>
            </w:r>
          </w:p>
        </w:tc>
      </w:tr>
      <w:tr w:rsidR="00910556" w:rsidRPr="00910556" w14:paraId="33829F87" w14:textId="77777777" w:rsidTr="00910556">
        <w:trPr>
          <w:trHeight w:val="465"/>
        </w:trPr>
        <w:tc>
          <w:tcPr>
            <w:tcW w:w="980" w:type="pct"/>
            <w:tcBorders>
              <w:top w:val="nil"/>
              <w:left w:val="single" w:sz="4" w:space="0" w:color="8497B0"/>
              <w:bottom w:val="single" w:sz="4" w:space="0" w:color="8497B0"/>
              <w:right w:val="single" w:sz="4" w:space="0" w:color="8497B0"/>
            </w:tcBorders>
            <w:vAlign w:val="center"/>
            <w:hideMark/>
          </w:tcPr>
          <w:p w14:paraId="0EA6266F"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داخل المجموعات</w:t>
            </w:r>
          </w:p>
        </w:tc>
        <w:tc>
          <w:tcPr>
            <w:tcW w:w="954" w:type="pct"/>
            <w:tcBorders>
              <w:top w:val="nil"/>
              <w:left w:val="single" w:sz="4" w:space="0" w:color="8497B0"/>
              <w:bottom w:val="single" w:sz="4" w:space="0" w:color="8497B0"/>
              <w:right w:val="single" w:sz="4" w:space="0" w:color="8497B0"/>
            </w:tcBorders>
            <w:vAlign w:val="center"/>
            <w:hideMark/>
          </w:tcPr>
          <w:p w14:paraId="171D2CB8"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154.375</w:t>
            </w:r>
          </w:p>
        </w:tc>
        <w:tc>
          <w:tcPr>
            <w:tcW w:w="755" w:type="pct"/>
            <w:tcBorders>
              <w:top w:val="nil"/>
              <w:left w:val="single" w:sz="4" w:space="0" w:color="8497B0"/>
              <w:bottom w:val="single" w:sz="4" w:space="0" w:color="8497B0"/>
              <w:right w:val="single" w:sz="4" w:space="0" w:color="8497B0"/>
            </w:tcBorders>
            <w:vAlign w:val="center"/>
            <w:hideMark/>
          </w:tcPr>
          <w:p w14:paraId="554951C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406</w:t>
            </w:r>
          </w:p>
        </w:tc>
        <w:tc>
          <w:tcPr>
            <w:tcW w:w="888" w:type="pct"/>
            <w:tcBorders>
              <w:top w:val="nil"/>
              <w:left w:val="single" w:sz="4" w:space="0" w:color="8497B0"/>
              <w:bottom w:val="single" w:sz="4" w:space="0" w:color="8497B0"/>
              <w:right w:val="single" w:sz="4" w:space="0" w:color="8497B0"/>
            </w:tcBorders>
            <w:vAlign w:val="center"/>
            <w:hideMark/>
          </w:tcPr>
          <w:p w14:paraId="78D23AD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0.38</w:t>
            </w:r>
          </w:p>
        </w:tc>
        <w:tc>
          <w:tcPr>
            <w:tcW w:w="615" w:type="pct"/>
            <w:tcBorders>
              <w:top w:val="nil"/>
              <w:left w:val="single" w:sz="4" w:space="0" w:color="8497B0"/>
              <w:bottom w:val="single" w:sz="4" w:space="0" w:color="8497B0"/>
              <w:right w:val="single" w:sz="4" w:space="0" w:color="8497B0"/>
            </w:tcBorders>
            <w:vAlign w:val="center"/>
            <w:hideMark/>
          </w:tcPr>
          <w:p w14:paraId="34275EBC"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808" w:type="pct"/>
            <w:tcBorders>
              <w:top w:val="nil"/>
              <w:left w:val="single" w:sz="4" w:space="0" w:color="8497B0"/>
              <w:bottom w:val="single" w:sz="4" w:space="0" w:color="8497B0"/>
              <w:right w:val="single" w:sz="4" w:space="0" w:color="8497B0"/>
            </w:tcBorders>
            <w:vAlign w:val="center"/>
            <w:hideMark/>
          </w:tcPr>
          <w:p w14:paraId="656A210B"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r>
      <w:tr w:rsidR="00910556" w:rsidRPr="00910556" w14:paraId="4A84345C" w14:textId="77777777" w:rsidTr="00910556">
        <w:trPr>
          <w:trHeight w:val="465"/>
        </w:trPr>
        <w:tc>
          <w:tcPr>
            <w:tcW w:w="980" w:type="pct"/>
            <w:tcBorders>
              <w:top w:val="nil"/>
              <w:left w:val="single" w:sz="4" w:space="0" w:color="8497B0"/>
              <w:bottom w:val="single" w:sz="4" w:space="0" w:color="8497B0"/>
              <w:right w:val="single" w:sz="4" w:space="0" w:color="8497B0"/>
            </w:tcBorders>
            <w:vAlign w:val="center"/>
            <w:hideMark/>
          </w:tcPr>
          <w:p w14:paraId="352ED38A"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الكلي</w:t>
            </w:r>
          </w:p>
        </w:tc>
        <w:tc>
          <w:tcPr>
            <w:tcW w:w="954" w:type="pct"/>
            <w:tcBorders>
              <w:top w:val="nil"/>
              <w:left w:val="single" w:sz="4" w:space="0" w:color="8497B0"/>
              <w:bottom w:val="single" w:sz="4" w:space="0" w:color="8497B0"/>
              <w:right w:val="single" w:sz="4" w:space="0" w:color="8497B0"/>
            </w:tcBorders>
            <w:vAlign w:val="center"/>
            <w:hideMark/>
          </w:tcPr>
          <w:p w14:paraId="60761246"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161.749</w:t>
            </w:r>
          </w:p>
        </w:tc>
        <w:tc>
          <w:tcPr>
            <w:tcW w:w="755" w:type="pct"/>
            <w:tcBorders>
              <w:top w:val="nil"/>
              <w:left w:val="single" w:sz="4" w:space="0" w:color="8497B0"/>
              <w:bottom w:val="single" w:sz="4" w:space="0" w:color="8497B0"/>
              <w:right w:val="single" w:sz="4" w:space="0" w:color="8497B0"/>
            </w:tcBorders>
            <w:vAlign w:val="center"/>
            <w:hideMark/>
          </w:tcPr>
          <w:p w14:paraId="2CA7E9AA"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411</w:t>
            </w:r>
          </w:p>
        </w:tc>
        <w:tc>
          <w:tcPr>
            <w:tcW w:w="888" w:type="pct"/>
            <w:tcBorders>
              <w:top w:val="nil"/>
              <w:left w:val="single" w:sz="4" w:space="0" w:color="8497B0"/>
              <w:bottom w:val="single" w:sz="4" w:space="0" w:color="8497B0"/>
              <w:right w:val="single" w:sz="4" w:space="0" w:color="8497B0"/>
            </w:tcBorders>
            <w:vAlign w:val="center"/>
            <w:hideMark/>
          </w:tcPr>
          <w:p w14:paraId="40BBD74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615" w:type="pct"/>
            <w:tcBorders>
              <w:top w:val="nil"/>
              <w:left w:val="single" w:sz="4" w:space="0" w:color="8497B0"/>
              <w:bottom w:val="single" w:sz="4" w:space="0" w:color="8497B0"/>
              <w:right w:val="single" w:sz="4" w:space="0" w:color="8497B0"/>
            </w:tcBorders>
            <w:vAlign w:val="center"/>
            <w:hideMark/>
          </w:tcPr>
          <w:p w14:paraId="013DB0CF"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808" w:type="pct"/>
            <w:tcBorders>
              <w:top w:val="nil"/>
              <w:left w:val="single" w:sz="4" w:space="0" w:color="8497B0"/>
              <w:bottom w:val="single" w:sz="4" w:space="0" w:color="8497B0"/>
              <w:right w:val="single" w:sz="4" w:space="0" w:color="8497B0"/>
            </w:tcBorders>
            <w:vAlign w:val="center"/>
            <w:hideMark/>
          </w:tcPr>
          <w:p w14:paraId="36B4A0A9"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r>
      <w:tr w:rsidR="00910556" w:rsidRPr="00910556" w14:paraId="4EE4F57F" w14:textId="77777777" w:rsidTr="00910556">
        <w:trPr>
          <w:trHeight w:val="1680"/>
        </w:trPr>
        <w:tc>
          <w:tcPr>
            <w:tcW w:w="5000" w:type="pct"/>
            <w:gridSpan w:val="6"/>
            <w:tcBorders>
              <w:top w:val="single" w:sz="4" w:space="0" w:color="8497B0"/>
              <w:left w:val="nil"/>
              <w:bottom w:val="nil"/>
              <w:right w:val="nil"/>
            </w:tcBorders>
            <w:vAlign w:val="center"/>
            <w:hideMark/>
          </w:tcPr>
          <w:p w14:paraId="4CD97EDE" w14:textId="77777777" w:rsidR="00910556" w:rsidRPr="00910556" w:rsidRDefault="00910556" w:rsidP="00910556">
            <w:pPr>
              <w:spacing w:after="0" w:line="240" w:lineRule="auto"/>
              <w:rPr>
                <w:rFonts w:ascii="Simplified Arabic" w:eastAsia="Times New Roman" w:hAnsi="Simplified Arabic"/>
                <w:b/>
                <w:bCs/>
                <w:i/>
                <w:iCs/>
                <w:kern w:val="0"/>
                <w:sz w:val="18"/>
                <w:szCs w:val="18"/>
                <w:rtl/>
                <w:lang w:bidi="ar-SA"/>
                <w14:ligatures w14:val="none"/>
              </w:rPr>
            </w:pPr>
            <w:r w:rsidRPr="00910556">
              <w:rPr>
                <w:rFonts w:ascii="Simplified Arabic" w:eastAsia="Times New Roman" w:hAnsi="Simplified Arabic"/>
                <w:b/>
                <w:bCs/>
                <w:i/>
                <w:iCs/>
                <w:kern w:val="0"/>
                <w:sz w:val="18"/>
                <w:szCs w:val="18"/>
                <w:rtl/>
                <w:lang w:bidi="ar-SA"/>
                <w14:ligatures w14:val="none"/>
              </w:rPr>
              <w:t xml:space="preserve">متوسطات المجموعات — الخدمات الاجتماعية والرعاية: م = 3.215 (ن = 156) | التنمية والإسكان: م = 3.223 (ن = 67) | الصحة: م = 3.209 (ن = 58) | التعليم والبحث: م = 3.292 (ن = 43) | الثقافة والفنون: م = 2.835 (ن = 38) | دعم العمل الخيري والتطوع: م = 3.396 (ن = 50) | مربع </w:t>
            </w:r>
            <w:proofErr w:type="spellStart"/>
            <w:r w:rsidRPr="00910556">
              <w:rPr>
                <w:rFonts w:ascii="Simplified Arabic" w:eastAsia="Times New Roman" w:hAnsi="Simplified Arabic"/>
                <w:b/>
                <w:bCs/>
                <w:i/>
                <w:iCs/>
                <w:kern w:val="0"/>
                <w:sz w:val="18"/>
                <w:szCs w:val="18"/>
                <w:rtl/>
                <w:lang w:bidi="ar-SA"/>
                <w14:ligatures w14:val="none"/>
              </w:rPr>
              <w:t>إيتا</w:t>
            </w:r>
            <w:proofErr w:type="spellEnd"/>
            <w:r w:rsidRPr="00910556">
              <w:rPr>
                <w:rFonts w:ascii="Simplified Arabic" w:eastAsia="Times New Roman" w:hAnsi="Simplified Arabic"/>
                <w:b/>
                <w:bCs/>
                <w:i/>
                <w:iCs/>
                <w:kern w:val="0"/>
                <w:sz w:val="18"/>
                <w:szCs w:val="18"/>
                <w:rtl/>
                <w:lang w:bidi="ar-SA"/>
                <w14:ligatures w14:val="none"/>
              </w:rPr>
              <w:t xml:space="preserve"> = 0.046</w:t>
            </w:r>
          </w:p>
        </w:tc>
      </w:tr>
    </w:tbl>
    <w:p w14:paraId="52C4C9EC" w14:textId="5911FAA9" w:rsidR="002F3BE5" w:rsidRPr="002F3BE5" w:rsidRDefault="00910556" w:rsidP="002F3BE5">
      <w:pPr>
        <w:spacing w:line="240" w:lineRule="auto"/>
        <w:jc w:val="both"/>
        <w:rPr>
          <w:lang w:bidi="ar-SA"/>
        </w:rPr>
      </w:pPr>
      <w:r w:rsidRPr="002F3BE5">
        <w:rPr>
          <w:rtl/>
          <w:lang w:bidi="ar-SA"/>
        </w:rPr>
        <w:t xml:space="preserve">تتطلّب </w:t>
      </w:r>
      <w:r w:rsidR="002F3BE5" w:rsidRPr="002F3BE5">
        <w:rPr>
          <w:rtl/>
          <w:lang w:bidi="ar-SA"/>
        </w:rPr>
        <w:t xml:space="preserve">قراءة هذه النتيجة النظر إلى طرفي التوزيع لا إلى وسطه. فتصدّر منظمات دعم العمل الخيري والتطوع </w:t>
      </w:r>
      <w:r>
        <w:rPr>
          <w:rFonts w:hint="cs"/>
          <w:rtl/>
          <w:lang w:bidi="ar-SA"/>
        </w:rPr>
        <w:t>(</w:t>
      </w:r>
      <w:r w:rsidR="002F3BE5" w:rsidRPr="002F3BE5">
        <w:rPr>
          <w:rtl/>
          <w:lang w:bidi="ar-SA"/>
        </w:rPr>
        <w:t>وهي في غالبها مؤسسات مانحة تقوم على أوقاف ومِنَحٍ مؤسِّسة</w:t>
      </w:r>
      <w:r>
        <w:rPr>
          <w:rFonts w:hint="cs"/>
          <w:rtl/>
          <w:lang w:bidi="ar-SA"/>
        </w:rPr>
        <w:t>)</w:t>
      </w:r>
      <w:r w:rsidR="002F3BE5" w:rsidRPr="002F3BE5">
        <w:rPr>
          <w:rtl/>
          <w:lang w:bidi="ar-SA"/>
        </w:rPr>
        <w:t xml:space="preserve"> أمرٌ متسقٌ مع بنيتها التمويلية ذاتها؛ فهي تملك أصلاً مولّداً للدخل لا تعتمد فيه على حملات التبرّع. أما تذيّل مجال الثقافة والفنون بفارق يقارب (0.56) درجة عن المتصدّر، فيُفسَّر بحداثة تنظيم هذا المجال ضمن منظومة القطاع غير الربحي وبضعف اعتياد المتبرّعين على دعم الأنشطة الثقافية مقارنةً بالأنشطة الخيرية المباشرة، وهو ما يجعل منظماته أشدّ اعتماداً على الدعم المؤسسي المشروط.</w:t>
      </w:r>
    </w:p>
    <w:p w14:paraId="62833AD9" w14:textId="77777777" w:rsidR="002F3BE5" w:rsidRPr="002F3BE5" w:rsidRDefault="002F3BE5" w:rsidP="002F3BE5">
      <w:pPr>
        <w:spacing w:line="240" w:lineRule="auto"/>
        <w:jc w:val="both"/>
        <w:rPr>
          <w:lang w:bidi="ar-SA"/>
        </w:rPr>
      </w:pPr>
      <w:r w:rsidRPr="002F3BE5">
        <w:rPr>
          <w:rtl/>
          <w:lang w:bidi="ar-SA"/>
        </w:rPr>
        <w:t xml:space="preserve">ويعني هذا عملياً أن الهشاشة المالية في القطاع ليست موزّعة بالتساوي على المجالات، وأن سياسات الدعم التي تتعامل مع القطاع بوصفه كتلة واحدة ستُبقي المجالات الناشئة في موقعها المتأخّر. غير أن مربع </w:t>
      </w:r>
      <w:proofErr w:type="spellStart"/>
      <w:r w:rsidRPr="002F3BE5">
        <w:rPr>
          <w:rtl/>
          <w:lang w:bidi="ar-SA"/>
        </w:rPr>
        <w:t>إيتا</w:t>
      </w:r>
      <w:proofErr w:type="spellEnd"/>
      <w:r w:rsidRPr="002F3BE5">
        <w:rPr>
          <w:rtl/>
          <w:lang w:bidi="ar-SA"/>
        </w:rPr>
        <w:t xml:space="preserve"> </w:t>
      </w:r>
      <w:r w:rsidRPr="002F3BE5">
        <w:rPr>
          <w:rtl/>
          <w:lang w:bidi="ar-SA"/>
        </w:rPr>
        <w:lastRenderedPageBreak/>
        <w:t>المنخفض نسبياً (0.046) يذكّر بأن مجال النشاط يفسّر أقلّ من خمسة في المئة من التباين، وأن الجزء الأكبر من الاختلاف يعود إلى عوامل داخل المنظمة لا إلى طبيعة نشاطها.</w:t>
      </w:r>
    </w:p>
    <w:p w14:paraId="5F75880C" w14:textId="77777777" w:rsidR="002F3BE5" w:rsidRPr="002F3BE5" w:rsidRDefault="002F3BE5" w:rsidP="002F3BE5">
      <w:pPr>
        <w:spacing w:line="240" w:lineRule="auto"/>
        <w:jc w:val="both"/>
        <w:rPr>
          <w:lang w:bidi="ar-SA"/>
        </w:rPr>
      </w:pPr>
      <w:r w:rsidRPr="002F3BE5">
        <w:rPr>
          <w:b/>
          <w:bCs/>
          <w:rtl/>
          <w:lang w:bidi="ar-SA"/>
        </w:rPr>
        <w:t>ثالثاً: الفروق حسب حجم المنظمة</w:t>
      </w:r>
    </w:p>
    <w:p w14:paraId="66448E38" w14:textId="77777777" w:rsidR="002F3BE5" w:rsidRDefault="002F3BE5" w:rsidP="002F3BE5">
      <w:pPr>
        <w:spacing w:line="240" w:lineRule="auto"/>
        <w:jc w:val="both"/>
        <w:rPr>
          <w:rtl/>
          <w:lang w:bidi="ar-SA"/>
        </w:rPr>
      </w:pPr>
      <w:r w:rsidRPr="002F3BE5">
        <w:rPr>
          <w:rtl/>
          <w:lang w:bidi="ar-SA"/>
        </w:rPr>
        <w:t xml:space="preserve">أظهر حجم المنظمة فروقاً دالة، إذ بلغت قيمة (F = 8.927) عند درجتي حرية (2، 409) بمستوى دلالة (p &lt; 0.001)، وبلغ مربع </w:t>
      </w:r>
      <w:proofErr w:type="spellStart"/>
      <w:r w:rsidRPr="002F3BE5">
        <w:rPr>
          <w:rtl/>
          <w:lang w:bidi="ar-SA"/>
        </w:rPr>
        <w:t>إيتا</w:t>
      </w:r>
      <w:proofErr w:type="spellEnd"/>
      <w:r w:rsidRPr="002F3BE5">
        <w:rPr>
          <w:rtl/>
          <w:lang w:bidi="ar-SA"/>
        </w:rPr>
        <w:t xml:space="preserve"> (0.042). وتُقبل الفرضية البديلة. وسارت الفروق في اتجاه تصاعدي منتظم مع الحجم: المنظمات الكبيرة (3.478)، ثم المتوسطة (3.232)، ثم الصغيرة (3.099). وتشير المقارنات البعدية إلى أن الفارق الجوهري يقع بين المنظمات الكبيرة والصغيرة لصالح الكبيرة، فيما كان الفارق بين المتوسطة والصغيرة أضيق.</w:t>
      </w:r>
    </w:p>
    <w:p w14:paraId="4E106BCC" w14:textId="0CD24E4D" w:rsidR="00910556" w:rsidRDefault="00910556" w:rsidP="00910556">
      <w:pPr>
        <w:pStyle w:val="Caption"/>
        <w:keepNext/>
      </w:pPr>
      <w:bookmarkStart w:id="218" w:name="_Toc23641952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28</w:t>
      </w:r>
      <w:r>
        <w:rPr>
          <w:rtl/>
        </w:rPr>
        <w:fldChar w:fldCharType="end"/>
      </w:r>
      <w:r>
        <w:rPr>
          <w:rFonts w:hint="cs"/>
          <w:rtl/>
          <w:lang w:bidi="ar-SY"/>
        </w:rPr>
        <w:t xml:space="preserve">: </w:t>
      </w:r>
      <w:r w:rsidRPr="00135943">
        <w:rPr>
          <w:rtl/>
          <w:lang w:bidi="ar-SY"/>
        </w:rPr>
        <w:t>تحليل التباين الأحادي للفروق في الاستدامة المالية حسب حجم المنظمة</w:t>
      </w:r>
      <w:bookmarkEnd w:id="218"/>
    </w:p>
    <w:tbl>
      <w:tblPr>
        <w:bidiVisual/>
        <w:tblW w:w="5000" w:type="pct"/>
        <w:tblLook w:val="04A0" w:firstRow="1" w:lastRow="0" w:firstColumn="1" w:lastColumn="0" w:noHBand="0" w:noVBand="1"/>
      </w:tblPr>
      <w:tblGrid>
        <w:gridCol w:w="1770"/>
        <w:gridCol w:w="1716"/>
        <w:gridCol w:w="1394"/>
        <w:gridCol w:w="1631"/>
        <w:gridCol w:w="1071"/>
        <w:gridCol w:w="1479"/>
      </w:tblGrid>
      <w:tr w:rsidR="00910556" w:rsidRPr="00910556" w14:paraId="52886651" w14:textId="77777777" w:rsidTr="00910556">
        <w:trPr>
          <w:trHeight w:val="465"/>
        </w:trPr>
        <w:tc>
          <w:tcPr>
            <w:tcW w:w="97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C434C17"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lang w:bidi="ar-SA"/>
                <w14:ligatures w14:val="none"/>
              </w:rPr>
            </w:pPr>
            <w:r w:rsidRPr="00910556">
              <w:rPr>
                <w:rFonts w:ascii="Simplified Arabic" w:eastAsia="Times New Roman" w:hAnsi="Simplified Arabic"/>
                <w:b/>
                <w:bCs/>
                <w:color w:val="FFFFFF"/>
                <w:kern w:val="0"/>
                <w:sz w:val="22"/>
                <w:szCs w:val="22"/>
                <w:rtl/>
                <w:lang w:bidi="ar-SA"/>
                <w14:ligatures w14:val="none"/>
              </w:rPr>
              <w:t>مصدر التباين</w:t>
            </w:r>
          </w:p>
        </w:tc>
        <w:tc>
          <w:tcPr>
            <w:tcW w:w="94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CCAE4F9"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مجموع المربعات</w:t>
            </w:r>
          </w:p>
        </w:tc>
        <w:tc>
          <w:tcPr>
            <w:tcW w:w="76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EBEFD66"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درجات الحرية</w:t>
            </w:r>
          </w:p>
        </w:tc>
        <w:tc>
          <w:tcPr>
            <w:tcW w:w="90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00BFCD6"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متوسط المربعات</w:t>
            </w:r>
          </w:p>
        </w:tc>
        <w:tc>
          <w:tcPr>
            <w:tcW w:w="591"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06EF5BDD"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 xml:space="preserve">قيمة </w:t>
            </w:r>
            <w:r w:rsidRPr="00910556">
              <w:rPr>
                <w:rFonts w:ascii="Simplified Arabic" w:eastAsia="Times New Roman" w:hAnsi="Simplified Arabic"/>
                <w:b/>
                <w:bCs/>
                <w:color w:val="FFFFFF"/>
                <w:kern w:val="0"/>
                <w:sz w:val="22"/>
                <w:szCs w:val="22"/>
                <w:lang w:bidi="ar-SA"/>
                <w14:ligatures w14:val="none"/>
              </w:rPr>
              <w:t>F</w:t>
            </w:r>
          </w:p>
        </w:tc>
        <w:tc>
          <w:tcPr>
            <w:tcW w:w="816"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7A3D0A7"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مستوى الدلالة</w:t>
            </w:r>
          </w:p>
        </w:tc>
      </w:tr>
      <w:tr w:rsidR="00910556" w:rsidRPr="00910556" w14:paraId="6C85A89A" w14:textId="77777777" w:rsidTr="00910556">
        <w:trPr>
          <w:trHeight w:val="465"/>
        </w:trPr>
        <w:tc>
          <w:tcPr>
            <w:tcW w:w="977" w:type="pct"/>
            <w:tcBorders>
              <w:top w:val="nil"/>
              <w:left w:val="single" w:sz="4" w:space="0" w:color="8497B0"/>
              <w:bottom w:val="single" w:sz="4" w:space="0" w:color="8497B0"/>
              <w:right w:val="single" w:sz="4" w:space="0" w:color="8497B0"/>
            </w:tcBorders>
            <w:vAlign w:val="center"/>
            <w:hideMark/>
          </w:tcPr>
          <w:p w14:paraId="55CA0E7C"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بين المجموعات</w:t>
            </w:r>
          </w:p>
        </w:tc>
        <w:tc>
          <w:tcPr>
            <w:tcW w:w="947" w:type="pct"/>
            <w:tcBorders>
              <w:top w:val="nil"/>
              <w:left w:val="single" w:sz="4" w:space="0" w:color="8497B0"/>
              <w:bottom w:val="single" w:sz="4" w:space="0" w:color="8497B0"/>
              <w:right w:val="single" w:sz="4" w:space="0" w:color="8497B0"/>
            </w:tcBorders>
            <w:vAlign w:val="center"/>
            <w:hideMark/>
          </w:tcPr>
          <w:p w14:paraId="439A9BD0"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6.765</w:t>
            </w:r>
          </w:p>
        </w:tc>
        <w:tc>
          <w:tcPr>
            <w:tcW w:w="769" w:type="pct"/>
            <w:tcBorders>
              <w:top w:val="nil"/>
              <w:left w:val="single" w:sz="4" w:space="0" w:color="8497B0"/>
              <w:bottom w:val="single" w:sz="4" w:space="0" w:color="8497B0"/>
              <w:right w:val="single" w:sz="4" w:space="0" w:color="8497B0"/>
            </w:tcBorders>
            <w:vAlign w:val="center"/>
            <w:hideMark/>
          </w:tcPr>
          <w:p w14:paraId="1D58629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2</w:t>
            </w:r>
          </w:p>
        </w:tc>
        <w:tc>
          <w:tcPr>
            <w:tcW w:w="900" w:type="pct"/>
            <w:tcBorders>
              <w:top w:val="nil"/>
              <w:left w:val="single" w:sz="4" w:space="0" w:color="8497B0"/>
              <w:bottom w:val="single" w:sz="4" w:space="0" w:color="8497B0"/>
              <w:right w:val="single" w:sz="4" w:space="0" w:color="8497B0"/>
            </w:tcBorders>
            <w:vAlign w:val="center"/>
            <w:hideMark/>
          </w:tcPr>
          <w:p w14:paraId="62CA0CA5"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3.383</w:t>
            </w:r>
          </w:p>
        </w:tc>
        <w:tc>
          <w:tcPr>
            <w:tcW w:w="591" w:type="pct"/>
            <w:tcBorders>
              <w:top w:val="nil"/>
              <w:left w:val="single" w:sz="4" w:space="0" w:color="8497B0"/>
              <w:bottom w:val="single" w:sz="4" w:space="0" w:color="8497B0"/>
              <w:right w:val="single" w:sz="4" w:space="0" w:color="8497B0"/>
            </w:tcBorders>
            <w:vAlign w:val="center"/>
            <w:hideMark/>
          </w:tcPr>
          <w:p w14:paraId="7C540A14"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8.927</w:t>
            </w:r>
          </w:p>
        </w:tc>
        <w:tc>
          <w:tcPr>
            <w:tcW w:w="816" w:type="pct"/>
            <w:tcBorders>
              <w:top w:val="nil"/>
              <w:left w:val="single" w:sz="4" w:space="0" w:color="8497B0"/>
              <w:bottom w:val="single" w:sz="4" w:space="0" w:color="8497B0"/>
              <w:right w:val="single" w:sz="4" w:space="0" w:color="8497B0"/>
            </w:tcBorders>
            <w:vAlign w:val="center"/>
            <w:hideMark/>
          </w:tcPr>
          <w:p w14:paraId="3F138FEF"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&lt; 0.001</w:t>
            </w:r>
          </w:p>
        </w:tc>
      </w:tr>
      <w:tr w:rsidR="00910556" w:rsidRPr="00910556" w14:paraId="5A7E311F" w14:textId="77777777" w:rsidTr="00910556">
        <w:trPr>
          <w:trHeight w:val="465"/>
        </w:trPr>
        <w:tc>
          <w:tcPr>
            <w:tcW w:w="977" w:type="pct"/>
            <w:tcBorders>
              <w:top w:val="nil"/>
              <w:left w:val="single" w:sz="4" w:space="0" w:color="8497B0"/>
              <w:bottom w:val="single" w:sz="4" w:space="0" w:color="8497B0"/>
              <w:right w:val="single" w:sz="4" w:space="0" w:color="8497B0"/>
            </w:tcBorders>
            <w:vAlign w:val="center"/>
            <w:hideMark/>
          </w:tcPr>
          <w:p w14:paraId="5EA2018C"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داخل المجموعات</w:t>
            </w:r>
          </w:p>
        </w:tc>
        <w:tc>
          <w:tcPr>
            <w:tcW w:w="947" w:type="pct"/>
            <w:tcBorders>
              <w:top w:val="nil"/>
              <w:left w:val="single" w:sz="4" w:space="0" w:color="8497B0"/>
              <w:bottom w:val="single" w:sz="4" w:space="0" w:color="8497B0"/>
              <w:right w:val="single" w:sz="4" w:space="0" w:color="8497B0"/>
            </w:tcBorders>
            <w:vAlign w:val="center"/>
            <w:hideMark/>
          </w:tcPr>
          <w:p w14:paraId="08223D64"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154.984</w:t>
            </w:r>
          </w:p>
        </w:tc>
        <w:tc>
          <w:tcPr>
            <w:tcW w:w="769" w:type="pct"/>
            <w:tcBorders>
              <w:top w:val="nil"/>
              <w:left w:val="single" w:sz="4" w:space="0" w:color="8497B0"/>
              <w:bottom w:val="single" w:sz="4" w:space="0" w:color="8497B0"/>
              <w:right w:val="single" w:sz="4" w:space="0" w:color="8497B0"/>
            </w:tcBorders>
            <w:vAlign w:val="center"/>
            <w:hideMark/>
          </w:tcPr>
          <w:p w14:paraId="2499DD87"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409</w:t>
            </w:r>
          </w:p>
        </w:tc>
        <w:tc>
          <w:tcPr>
            <w:tcW w:w="900" w:type="pct"/>
            <w:tcBorders>
              <w:top w:val="nil"/>
              <w:left w:val="single" w:sz="4" w:space="0" w:color="8497B0"/>
              <w:bottom w:val="single" w:sz="4" w:space="0" w:color="8497B0"/>
              <w:right w:val="single" w:sz="4" w:space="0" w:color="8497B0"/>
            </w:tcBorders>
            <w:vAlign w:val="center"/>
            <w:hideMark/>
          </w:tcPr>
          <w:p w14:paraId="3DD4405C"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0.379</w:t>
            </w:r>
          </w:p>
        </w:tc>
        <w:tc>
          <w:tcPr>
            <w:tcW w:w="591" w:type="pct"/>
            <w:tcBorders>
              <w:top w:val="nil"/>
              <w:left w:val="single" w:sz="4" w:space="0" w:color="8497B0"/>
              <w:bottom w:val="single" w:sz="4" w:space="0" w:color="8497B0"/>
              <w:right w:val="single" w:sz="4" w:space="0" w:color="8497B0"/>
            </w:tcBorders>
            <w:vAlign w:val="center"/>
            <w:hideMark/>
          </w:tcPr>
          <w:p w14:paraId="12B5EBBB"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816" w:type="pct"/>
            <w:tcBorders>
              <w:top w:val="nil"/>
              <w:left w:val="single" w:sz="4" w:space="0" w:color="8497B0"/>
              <w:bottom w:val="single" w:sz="4" w:space="0" w:color="8497B0"/>
              <w:right w:val="single" w:sz="4" w:space="0" w:color="8497B0"/>
            </w:tcBorders>
            <w:vAlign w:val="center"/>
            <w:hideMark/>
          </w:tcPr>
          <w:p w14:paraId="68212465"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r>
      <w:tr w:rsidR="00910556" w:rsidRPr="00910556" w14:paraId="4504561D" w14:textId="77777777" w:rsidTr="00910556">
        <w:trPr>
          <w:trHeight w:val="465"/>
        </w:trPr>
        <w:tc>
          <w:tcPr>
            <w:tcW w:w="977" w:type="pct"/>
            <w:tcBorders>
              <w:top w:val="nil"/>
              <w:left w:val="single" w:sz="4" w:space="0" w:color="8497B0"/>
              <w:bottom w:val="single" w:sz="4" w:space="0" w:color="8497B0"/>
              <w:right w:val="single" w:sz="4" w:space="0" w:color="8497B0"/>
            </w:tcBorders>
            <w:vAlign w:val="center"/>
            <w:hideMark/>
          </w:tcPr>
          <w:p w14:paraId="362F6AD2"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الكلي</w:t>
            </w:r>
          </w:p>
        </w:tc>
        <w:tc>
          <w:tcPr>
            <w:tcW w:w="947" w:type="pct"/>
            <w:tcBorders>
              <w:top w:val="nil"/>
              <w:left w:val="single" w:sz="4" w:space="0" w:color="8497B0"/>
              <w:bottom w:val="single" w:sz="4" w:space="0" w:color="8497B0"/>
              <w:right w:val="single" w:sz="4" w:space="0" w:color="8497B0"/>
            </w:tcBorders>
            <w:vAlign w:val="center"/>
            <w:hideMark/>
          </w:tcPr>
          <w:p w14:paraId="5421DE18"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161.749</w:t>
            </w:r>
          </w:p>
        </w:tc>
        <w:tc>
          <w:tcPr>
            <w:tcW w:w="769" w:type="pct"/>
            <w:tcBorders>
              <w:top w:val="nil"/>
              <w:left w:val="single" w:sz="4" w:space="0" w:color="8497B0"/>
              <w:bottom w:val="single" w:sz="4" w:space="0" w:color="8497B0"/>
              <w:right w:val="single" w:sz="4" w:space="0" w:color="8497B0"/>
            </w:tcBorders>
            <w:vAlign w:val="center"/>
            <w:hideMark/>
          </w:tcPr>
          <w:p w14:paraId="32521676"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411</w:t>
            </w:r>
          </w:p>
        </w:tc>
        <w:tc>
          <w:tcPr>
            <w:tcW w:w="900" w:type="pct"/>
            <w:tcBorders>
              <w:top w:val="nil"/>
              <w:left w:val="single" w:sz="4" w:space="0" w:color="8497B0"/>
              <w:bottom w:val="single" w:sz="4" w:space="0" w:color="8497B0"/>
              <w:right w:val="single" w:sz="4" w:space="0" w:color="8497B0"/>
            </w:tcBorders>
            <w:vAlign w:val="center"/>
            <w:hideMark/>
          </w:tcPr>
          <w:p w14:paraId="12347B3F"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591" w:type="pct"/>
            <w:tcBorders>
              <w:top w:val="nil"/>
              <w:left w:val="single" w:sz="4" w:space="0" w:color="8497B0"/>
              <w:bottom w:val="single" w:sz="4" w:space="0" w:color="8497B0"/>
              <w:right w:val="single" w:sz="4" w:space="0" w:color="8497B0"/>
            </w:tcBorders>
            <w:vAlign w:val="center"/>
            <w:hideMark/>
          </w:tcPr>
          <w:p w14:paraId="0268D337"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816" w:type="pct"/>
            <w:tcBorders>
              <w:top w:val="nil"/>
              <w:left w:val="single" w:sz="4" w:space="0" w:color="8497B0"/>
              <w:bottom w:val="single" w:sz="4" w:space="0" w:color="8497B0"/>
              <w:right w:val="single" w:sz="4" w:space="0" w:color="8497B0"/>
            </w:tcBorders>
            <w:vAlign w:val="center"/>
            <w:hideMark/>
          </w:tcPr>
          <w:p w14:paraId="0A7BA8B8"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r>
      <w:tr w:rsidR="00910556" w:rsidRPr="00910556" w14:paraId="0D43B62D" w14:textId="77777777" w:rsidTr="00910556">
        <w:trPr>
          <w:trHeight w:val="1260"/>
        </w:trPr>
        <w:tc>
          <w:tcPr>
            <w:tcW w:w="5000" w:type="pct"/>
            <w:gridSpan w:val="6"/>
            <w:tcBorders>
              <w:top w:val="single" w:sz="4" w:space="0" w:color="8497B0"/>
              <w:left w:val="nil"/>
              <w:bottom w:val="nil"/>
              <w:right w:val="nil"/>
            </w:tcBorders>
            <w:vAlign w:val="center"/>
            <w:hideMark/>
          </w:tcPr>
          <w:p w14:paraId="52687B01" w14:textId="0C683E36" w:rsidR="00910556" w:rsidRPr="00910556" w:rsidRDefault="00910556" w:rsidP="00910556">
            <w:pPr>
              <w:spacing w:after="0" w:line="240" w:lineRule="auto"/>
              <w:rPr>
                <w:rFonts w:ascii="Simplified Arabic" w:eastAsia="Times New Roman" w:hAnsi="Simplified Arabic"/>
                <w:b/>
                <w:bCs/>
                <w:i/>
                <w:iCs/>
                <w:kern w:val="0"/>
                <w:sz w:val="20"/>
                <w:szCs w:val="20"/>
                <w:rtl/>
                <w:lang w:bidi="ar-SA"/>
                <w14:ligatures w14:val="none"/>
              </w:rPr>
            </w:pPr>
            <w:r w:rsidRPr="00910556">
              <w:rPr>
                <w:rFonts w:ascii="Simplified Arabic" w:eastAsia="Times New Roman" w:hAnsi="Simplified Arabic"/>
                <w:b/>
                <w:bCs/>
                <w:i/>
                <w:iCs/>
                <w:kern w:val="0"/>
                <w:sz w:val="18"/>
                <w:szCs w:val="18"/>
                <w:rtl/>
                <w:lang w:bidi="ar-SA"/>
                <w14:ligatures w14:val="none"/>
              </w:rPr>
              <w:t>متوسطات المجموعات</w:t>
            </w:r>
            <w:r>
              <w:rPr>
                <w:rFonts w:ascii="Simplified Arabic" w:eastAsia="Times New Roman" w:hAnsi="Simplified Arabic" w:hint="cs"/>
                <w:b/>
                <w:bCs/>
                <w:i/>
                <w:iCs/>
                <w:kern w:val="0"/>
                <w:sz w:val="18"/>
                <w:szCs w:val="18"/>
                <w:rtl/>
                <w:lang w:bidi="ar-SA"/>
                <w14:ligatures w14:val="none"/>
              </w:rPr>
              <w:t>:</w:t>
            </w:r>
            <w:r w:rsidRPr="00910556">
              <w:rPr>
                <w:rFonts w:ascii="Simplified Arabic" w:eastAsia="Times New Roman" w:hAnsi="Simplified Arabic"/>
                <w:b/>
                <w:bCs/>
                <w:i/>
                <w:iCs/>
                <w:kern w:val="0"/>
                <w:sz w:val="18"/>
                <w:szCs w:val="18"/>
                <w:rtl/>
                <w:lang w:bidi="ar-SA"/>
                <w14:ligatures w14:val="none"/>
              </w:rPr>
              <w:t xml:space="preserve"> صغيرة (أقل من 10 موظفين): م = 3.099 (ن = 181) | متوسطة (من 10 إلى 49 موظفاً): م = 3.232 (ن = 169) | كبيرة (50 موظفاً فأكثر): م = 3.478 (ن = 62) | مربع </w:t>
            </w:r>
            <w:proofErr w:type="spellStart"/>
            <w:r w:rsidRPr="00910556">
              <w:rPr>
                <w:rFonts w:ascii="Simplified Arabic" w:eastAsia="Times New Roman" w:hAnsi="Simplified Arabic"/>
                <w:b/>
                <w:bCs/>
                <w:i/>
                <w:iCs/>
                <w:kern w:val="0"/>
                <w:sz w:val="18"/>
                <w:szCs w:val="18"/>
                <w:rtl/>
                <w:lang w:bidi="ar-SA"/>
                <w14:ligatures w14:val="none"/>
              </w:rPr>
              <w:t>إيتا</w:t>
            </w:r>
            <w:proofErr w:type="spellEnd"/>
            <w:r w:rsidRPr="00910556">
              <w:rPr>
                <w:rFonts w:ascii="Simplified Arabic" w:eastAsia="Times New Roman" w:hAnsi="Simplified Arabic"/>
                <w:b/>
                <w:bCs/>
                <w:i/>
                <w:iCs/>
                <w:kern w:val="0"/>
                <w:sz w:val="18"/>
                <w:szCs w:val="18"/>
                <w:rtl/>
                <w:lang w:bidi="ar-SA"/>
                <w14:ligatures w14:val="none"/>
              </w:rPr>
              <w:t xml:space="preserve"> = 0.042</w:t>
            </w:r>
          </w:p>
        </w:tc>
      </w:tr>
    </w:tbl>
    <w:p w14:paraId="6F10FA3E" w14:textId="1DA270DC" w:rsidR="002F3BE5" w:rsidRPr="002F3BE5" w:rsidRDefault="00910556" w:rsidP="002F3BE5">
      <w:pPr>
        <w:spacing w:line="240" w:lineRule="auto"/>
        <w:jc w:val="both"/>
        <w:rPr>
          <w:lang w:bidi="ar-SA"/>
        </w:rPr>
      </w:pPr>
      <w:r w:rsidRPr="002F3BE5">
        <w:rPr>
          <w:rtl/>
          <w:lang w:bidi="ar-SA"/>
        </w:rPr>
        <w:t xml:space="preserve">تبلغ </w:t>
      </w:r>
      <w:r w:rsidR="002F3BE5" w:rsidRPr="002F3BE5">
        <w:rPr>
          <w:rtl/>
          <w:lang w:bidi="ar-SA"/>
        </w:rPr>
        <w:t xml:space="preserve">الفجوة بين طرفي المقياس نحو (0.38) درجة على مقياس خماسي، وهي فجوة معتبرة تعني أن الحجم يوفّر ميزة مالية حقيقية لا مجرد اختلاف في التقدير. ويُفسَّر ذلك بأن الحجم يوفّر ثلاثة شروط تعذّر توفّرها في المنظمات الصغيرة: قدرة على تحمّل تكلفة وحدة متخصّصة لتنمية الموارد، وتنوّع طبيعي في قاعدة المانحين يخفّض تركّز الإيراد، وهامش يسمح ببناء احتياطي. وهي الشروط نفسها التي ربطها </w:t>
      </w:r>
      <w:proofErr w:type="spellStart"/>
      <w:r w:rsidR="002F3BE5" w:rsidRPr="002F3BE5">
        <w:rPr>
          <w:rtl/>
          <w:lang w:bidi="ar-SA"/>
        </w:rPr>
        <w:t>Tuckman</w:t>
      </w:r>
      <w:proofErr w:type="spellEnd"/>
      <w:r w:rsidR="002F3BE5" w:rsidRPr="002F3BE5">
        <w:rPr>
          <w:rtl/>
          <w:lang w:bidi="ar-SA"/>
        </w:rPr>
        <w:t xml:space="preserve"> </w:t>
      </w:r>
      <w:proofErr w:type="spellStart"/>
      <w:r w:rsidR="002F3BE5" w:rsidRPr="002F3BE5">
        <w:rPr>
          <w:rtl/>
          <w:lang w:bidi="ar-SA"/>
        </w:rPr>
        <w:t>وChang</w:t>
      </w:r>
      <w:proofErr w:type="spellEnd"/>
      <w:r w:rsidR="002F3BE5" w:rsidRPr="002F3BE5">
        <w:rPr>
          <w:rtl/>
          <w:lang w:bidi="ar-SA"/>
        </w:rPr>
        <w:t xml:space="preserve"> (1991) بمقاومة الهشاشة المالية. غير أن استحضار التركيبة الديموغرافية للعينة يكشف الوجه المقلق لهذه النتيجة: فالمنظمات الصغيرة والمتوسطة تمثّل نحو خمسة وثمانين في المئة من العينة، ما يعني أن الفئة الأقل استدامةً هي الفئة الأوسع انتشاراً في القطاع.</w:t>
      </w:r>
    </w:p>
    <w:p w14:paraId="795D1F0C" w14:textId="77777777" w:rsidR="002F3BE5" w:rsidRPr="002F3BE5" w:rsidRDefault="002F3BE5" w:rsidP="002F3BE5">
      <w:pPr>
        <w:spacing w:line="240" w:lineRule="auto"/>
        <w:jc w:val="both"/>
        <w:rPr>
          <w:lang w:bidi="ar-SA"/>
        </w:rPr>
      </w:pPr>
      <w:r w:rsidRPr="002F3BE5">
        <w:rPr>
          <w:b/>
          <w:bCs/>
          <w:rtl/>
          <w:lang w:bidi="ar-SA"/>
        </w:rPr>
        <w:t>رابعاً: الفروق حسب المسمى الوظيفي</w:t>
      </w:r>
    </w:p>
    <w:p w14:paraId="1B8B852C" w14:textId="77777777" w:rsidR="002F3BE5" w:rsidRDefault="002F3BE5" w:rsidP="002F3BE5">
      <w:pPr>
        <w:spacing w:line="240" w:lineRule="auto"/>
        <w:jc w:val="both"/>
        <w:rPr>
          <w:rtl/>
          <w:lang w:bidi="ar-SA"/>
        </w:rPr>
      </w:pPr>
      <w:r w:rsidRPr="002F3BE5">
        <w:rPr>
          <w:rtl/>
          <w:lang w:bidi="ar-SA"/>
        </w:rPr>
        <w:t xml:space="preserve">سجّل هذا المتغير أقوى فروق في الدراسة، إذ بلغت قيمة (F = 7.407) عند درجتي حرية (4، 407) بمستوى دلالة (p &lt; 0.001)، وبلغ مربع </w:t>
      </w:r>
      <w:proofErr w:type="spellStart"/>
      <w:r w:rsidRPr="002F3BE5">
        <w:rPr>
          <w:rtl/>
          <w:lang w:bidi="ar-SA"/>
        </w:rPr>
        <w:t>إيتا</w:t>
      </w:r>
      <w:proofErr w:type="spellEnd"/>
      <w:r w:rsidRPr="002F3BE5">
        <w:rPr>
          <w:rtl/>
          <w:lang w:bidi="ar-SA"/>
        </w:rPr>
        <w:t xml:space="preserve"> (0.068) وهو الأعلى بين المتغيرات التصنيفية جميعاً. وتُقبل الفرضية البديلة. وتدرّجت المتوسطات تدرّجاً هرمياً واضحاً: أعضاء مجالس الإدارات (3.656)، فالمديرون التنفيذيون ونوّابهم (3.418)، فمديرو الإدارات ورؤساء الأقسام (3.268)، فالأخصائيون الماليون </w:t>
      </w:r>
      <w:r w:rsidRPr="002F3BE5">
        <w:rPr>
          <w:rtl/>
          <w:lang w:bidi="ar-SA"/>
        </w:rPr>
        <w:lastRenderedPageBreak/>
        <w:t>والمحاسبون (3.142)، وأخيراً الأخصائيون والموظفون الإداريون (3.078). وتُظهر المقارنات البعدية أن الفروق الدالة تتركّز بين أعضاء مجالس الإدارات وكلٍّ من الفئتين الأدنى.</w:t>
      </w:r>
    </w:p>
    <w:p w14:paraId="34450D36" w14:textId="7BD7B25F" w:rsidR="00910556" w:rsidRDefault="00910556" w:rsidP="00910556">
      <w:pPr>
        <w:pStyle w:val="Caption"/>
        <w:keepNext/>
      </w:pPr>
      <w:bookmarkStart w:id="219" w:name="_Toc23641952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29</w:t>
      </w:r>
      <w:r>
        <w:rPr>
          <w:rtl/>
        </w:rPr>
        <w:fldChar w:fldCharType="end"/>
      </w:r>
      <w:r>
        <w:rPr>
          <w:rFonts w:hint="cs"/>
          <w:rtl/>
          <w:lang w:bidi="ar-SY"/>
        </w:rPr>
        <w:t xml:space="preserve">: </w:t>
      </w:r>
      <w:r w:rsidRPr="00D75A75">
        <w:rPr>
          <w:rtl/>
          <w:lang w:bidi="ar-SY"/>
        </w:rPr>
        <w:t>تحليل التباين الأحادي للفروق في الاستدامة المالية حسب المسمى الوظيفي</w:t>
      </w:r>
      <w:bookmarkEnd w:id="219"/>
    </w:p>
    <w:tbl>
      <w:tblPr>
        <w:bidiVisual/>
        <w:tblW w:w="5000" w:type="pct"/>
        <w:tblLook w:val="04A0" w:firstRow="1" w:lastRow="0" w:firstColumn="1" w:lastColumn="0" w:noHBand="0" w:noVBand="1"/>
      </w:tblPr>
      <w:tblGrid>
        <w:gridCol w:w="1774"/>
        <w:gridCol w:w="1727"/>
        <w:gridCol w:w="1372"/>
        <w:gridCol w:w="1611"/>
        <w:gridCol w:w="1111"/>
        <w:gridCol w:w="1466"/>
      </w:tblGrid>
      <w:tr w:rsidR="00910556" w:rsidRPr="00910556" w14:paraId="254400F1" w14:textId="77777777" w:rsidTr="00910556">
        <w:trPr>
          <w:trHeight w:val="465"/>
        </w:trPr>
        <w:tc>
          <w:tcPr>
            <w:tcW w:w="97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FC37713"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lang w:bidi="ar-SA"/>
                <w14:ligatures w14:val="none"/>
              </w:rPr>
            </w:pPr>
            <w:r w:rsidRPr="00910556">
              <w:rPr>
                <w:rFonts w:ascii="Simplified Arabic" w:eastAsia="Times New Roman" w:hAnsi="Simplified Arabic"/>
                <w:b/>
                <w:bCs/>
                <w:color w:val="FFFFFF"/>
                <w:kern w:val="0"/>
                <w:sz w:val="22"/>
                <w:szCs w:val="22"/>
                <w:rtl/>
                <w:lang w:bidi="ar-SA"/>
                <w14:ligatures w14:val="none"/>
              </w:rPr>
              <w:t>مصدر التباين</w:t>
            </w:r>
          </w:p>
        </w:tc>
        <w:tc>
          <w:tcPr>
            <w:tcW w:w="95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8BBE610"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مجموع المربعات</w:t>
            </w:r>
          </w:p>
        </w:tc>
        <w:tc>
          <w:tcPr>
            <w:tcW w:w="75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4B75C0F3"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درجات الحرية</w:t>
            </w:r>
          </w:p>
        </w:tc>
        <w:tc>
          <w:tcPr>
            <w:tcW w:w="88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F781742"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متوسط المربعات</w:t>
            </w:r>
          </w:p>
        </w:tc>
        <w:tc>
          <w:tcPr>
            <w:tcW w:w="61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D213391"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 xml:space="preserve">قيمة </w:t>
            </w:r>
            <w:r w:rsidRPr="00910556">
              <w:rPr>
                <w:rFonts w:ascii="Simplified Arabic" w:eastAsia="Times New Roman" w:hAnsi="Simplified Arabic"/>
                <w:b/>
                <w:bCs/>
                <w:color w:val="FFFFFF"/>
                <w:kern w:val="0"/>
                <w:sz w:val="22"/>
                <w:szCs w:val="22"/>
                <w:lang w:bidi="ar-SA"/>
                <w14:ligatures w14:val="none"/>
              </w:rPr>
              <w:t>F</w:t>
            </w:r>
          </w:p>
        </w:tc>
        <w:tc>
          <w:tcPr>
            <w:tcW w:w="81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DC40D6E" w14:textId="77777777" w:rsidR="00910556" w:rsidRPr="00910556" w:rsidRDefault="00910556" w:rsidP="00910556">
            <w:pPr>
              <w:spacing w:after="0" w:line="240" w:lineRule="auto"/>
              <w:jc w:val="center"/>
              <w:rPr>
                <w:rFonts w:ascii="Simplified Arabic" w:eastAsia="Times New Roman" w:hAnsi="Simplified Arabic"/>
                <w:b/>
                <w:bCs/>
                <w:color w:val="FFFFFF"/>
                <w:kern w:val="0"/>
                <w:sz w:val="22"/>
                <w:szCs w:val="22"/>
                <w:rtl/>
                <w:lang w:bidi="ar-SA"/>
                <w14:ligatures w14:val="none"/>
              </w:rPr>
            </w:pPr>
            <w:r w:rsidRPr="00910556">
              <w:rPr>
                <w:rFonts w:ascii="Simplified Arabic" w:eastAsia="Times New Roman" w:hAnsi="Simplified Arabic"/>
                <w:b/>
                <w:bCs/>
                <w:color w:val="FFFFFF"/>
                <w:kern w:val="0"/>
                <w:sz w:val="22"/>
                <w:szCs w:val="22"/>
                <w:rtl/>
                <w:lang w:bidi="ar-SA"/>
                <w14:ligatures w14:val="none"/>
              </w:rPr>
              <w:t>مستوى الدلالة</w:t>
            </w:r>
          </w:p>
        </w:tc>
      </w:tr>
      <w:tr w:rsidR="00910556" w:rsidRPr="00910556" w14:paraId="6642B072" w14:textId="77777777" w:rsidTr="00910556">
        <w:trPr>
          <w:trHeight w:val="465"/>
        </w:trPr>
        <w:tc>
          <w:tcPr>
            <w:tcW w:w="979" w:type="pct"/>
            <w:tcBorders>
              <w:top w:val="nil"/>
              <w:left w:val="single" w:sz="4" w:space="0" w:color="8497B0"/>
              <w:bottom w:val="single" w:sz="4" w:space="0" w:color="8497B0"/>
              <w:right w:val="single" w:sz="4" w:space="0" w:color="8497B0"/>
            </w:tcBorders>
            <w:vAlign w:val="center"/>
            <w:hideMark/>
          </w:tcPr>
          <w:p w14:paraId="3CE4D812"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بين المجموعات</w:t>
            </w:r>
          </w:p>
        </w:tc>
        <w:tc>
          <w:tcPr>
            <w:tcW w:w="953" w:type="pct"/>
            <w:tcBorders>
              <w:top w:val="nil"/>
              <w:left w:val="single" w:sz="4" w:space="0" w:color="8497B0"/>
              <w:bottom w:val="single" w:sz="4" w:space="0" w:color="8497B0"/>
              <w:right w:val="single" w:sz="4" w:space="0" w:color="8497B0"/>
            </w:tcBorders>
            <w:vAlign w:val="center"/>
            <w:hideMark/>
          </w:tcPr>
          <w:p w14:paraId="3241FF0F"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10.975</w:t>
            </w:r>
          </w:p>
        </w:tc>
        <w:tc>
          <w:tcPr>
            <w:tcW w:w="757" w:type="pct"/>
            <w:tcBorders>
              <w:top w:val="nil"/>
              <w:left w:val="single" w:sz="4" w:space="0" w:color="8497B0"/>
              <w:bottom w:val="single" w:sz="4" w:space="0" w:color="8497B0"/>
              <w:right w:val="single" w:sz="4" w:space="0" w:color="8497B0"/>
            </w:tcBorders>
            <w:vAlign w:val="center"/>
            <w:hideMark/>
          </w:tcPr>
          <w:p w14:paraId="28E2B818"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w:t>
            </w:r>
          </w:p>
        </w:tc>
        <w:tc>
          <w:tcPr>
            <w:tcW w:w="889" w:type="pct"/>
            <w:tcBorders>
              <w:top w:val="nil"/>
              <w:left w:val="single" w:sz="4" w:space="0" w:color="8497B0"/>
              <w:bottom w:val="single" w:sz="4" w:space="0" w:color="8497B0"/>
              <w:right w:val="single" w:sz="4" w:space="0" w:color="8497B0"/>
            </w:tcBorders>
            <w:vAlign w:val="center"/>
            <w:hideMark/>
          </w:tcPr>
          <w:p w14:paraId="1CBD3BCD"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2.744</w:t>
            </w:r>
          </w:p>
        </w:tc>
        <w:tc>
          <w:tcPr>
            <w:tcW w:w="613" w:type="pct"/>
            <w:tcBorders>
              <w:top w:val="nil"/>
              <w:left w:val="single" w:sz="4" w:space="0" w:color="8497B0"/>
              <w:bottom w:val="single" w:sz="4" w:space="0" w:color="8497B0"/>
              <w:right w:val="single" w:sz="4" w:space="0" w:color="8497B0"/>
            </w:tcBorders>
            <w:vAlign w:val="center"/>
            <w:hideMark/>
          </w:tcPr>
          <w:p w14:paraId="22ABDB1A"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7.407</w:t>
            </w:r>
          </w:p>
        </w:tc>
        <w:tc>
          <w:tcPr>
            <w:tcW w:w="810" w:type="pct"/>
            <w:tcBorders>
              <w:top w:val="nil"/>
              <w:left w:val="single" w:sz="4" w:space="0" w:color="8497B0"/>
              <w:bottom w:val="single" w:sz="4" w:space="0" w:color="8497B0"/>
              <w:right w:val="single" w:sz="4" w:space="0" w:color="8497B0"/>
            </w:tcBorders>
            <w:vAlign w:val="center"/>
            <w:hideMark/>
          </w:tcPr>
          <w:p w14:paraId="36012DB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&lt; 0.001</w:t>
            </w:r>
          </w:p>
        </w:tc>
      </w:tr>
      <w:tr w:rsidR="00910556" w:rsidRPr="00910556" w14:paraId="27711E48" w14:textId="77777777" w:rsidTr="00910556">
        <w:trPr>
          <w:trHeight w:val="465"/>
        </w:trPr>
        <w:tc>
          <w:tcPr>
            <w:tcW w:w="979" w:type="pct"/>
            <w:tcBorders>
              <w:top w:val="nil"/>
              <w:left w:val="single" w:sz="4" w:space="0" w:color="8497B0"/>
              <w:bottom w:val="single" w:sz="4" w:space="0" w:color="8497B0"/>
              <w:right w:val="single" w:sz="4" w:space="0" w:color="8497B0"/>
            </w:tcBorders>
            <w:vAlign w:val="center"/>
            <w:hideMark/>
          </w:tcPr>
          <w:p w14:paraId="2777FAC1"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داخل المجموعات</w:t>
            </w:r>
          </w:p>
        </w:tc>
        <w:tc>
          <w:tcPr>
            <w:tcW w:w="953" w:type="pct"/>
            <w:tcBorders>
              <w:top w:val="nil"/>
              <w:left w:val="single" w:sz="4" w:space="0" w:color="8497B0"/>
              <w:bottom w:val="single" w:sz="4" w:space="0" w:color="8497B0"/>
              <w:right w:val="single" w:sz="4" w:space="0" w:color="8497B0"/>
            </w:tcBorders>
            <w:vAlign w:val="center"/>
            <w:hideMark/>
          </w:tcPr>
          <w:p w14:paraId="40DB82D3"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150.774</w:t>
            </w:r>
          </w:p>
        </w:tc>
        <w:tc>
          <w:tcPr>
            <w:tcW w:w="757" w:type="pct"/>
            <w:tcBorders>
              <w:top w:val="nil"/>
              <w:left w:val="single" w:sz="4" w:space="0" w:color="8497B0"/>
              <w:bottom w:val="single" w:sz="4" w:space="0" w:color="8497B0"/>
              <w:right w:val="single" w:sz="4" w:space="0" w:color="8497B0"/>
            </w:tcBorders>
            <w:vAlign w:val="center"/>
            <w:hideMark/>
          </w:tcPr>
          <w:p w14:paraId="4036A1C8"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407</w:t>
            </w:r>
          </w:p>
        </w:tc>
        <w:tc>
          <w:tcPr>
            <w:tcW w:w="889" w:type="pct"/>
            <w:tcBorders>
              <w:top w:val="nil"/>
              <w:left w:val="single" w:sz="4" w:space="0" w:color="8497B0"/>
              <w:bottom w:val="single" w:sz="4" w:space="0" w:color="8497B0"/>
              <w:right w:val="single" w:sz="4" w:space="0" w:color="8497B0"/>
            </w:tcBorders>
            <w:vAlign w:val="center"/>
            <w:hideMark/>
          </w:tcPr>
          <w:p w14:paraId="0AE95A4A"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0.37</w:t>
            </w:r>
          </w:p>
        </w:tc>
        <w:tc>
          <w:tcPr>
            <w:tcW w:w="613" w:type="pct"/>
            <w:tcBorders>
              <w:top w:val="nil"/>
              <w:left w:val="single" w:sz="4" w:space="0" w:color="8497B0"/>
              <w:bottom w:val="single" w:sz="4" w:space="0" w:color="8497B0"/>
              <w:right w:val="single" w:sz="4" w:space="0" w:color="8497B0"/>
            </w:tcBorders>
            <w:vAlign w:val="center"/>
            <w:hideMark/>
          </w:tcPr>
          <w:p w14:paraId="35397A30"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810" w:type="pct"/>
            <w:tcBorders>
              <w:top w:val="nil"/>
              <w:left w:val="single" w:sz="4" w:space="0" w:color="8497B0"/>
              <w:bottom w:val="single" w:sz="4" w:space="0" w:color="8497B0"/>
              <w:right w:val="single" w:sz="4" w:space="0" w:color="8497B0"/>
            </w:tcBorders>
            <w:vAlign w:val="center"/>
            <w:hideMark/>
          </w:tcPr>
          <w:p w14:paraId="79114AD7"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r>
      <w:tr w:rsidR="00910556" w:rsidRPr="00910556" w14:paraId="561483CF" w14:textId="77777777" w:rsidTr="00910556">
        <w:trPr>
          <w:trHeight w:val="465"/>
        </w:trPr>
        <w:tc>
          <w:tcPr>
            <w:tcW w:w="979" w:type="pct"/>
            <w:tcBorders>
              <w:top w:val="nil"/>
              <w:left w:val="single" w:sz="4" w:space="0" w:color="8497B0"/>
              <w:bottom w:val="single" w:sz="4" w:space="0" w:color="8497B0"/>
              <w:right w:val="single" w:sz="4" w:space="0" w:color="8497B0"/>
            </w:tcBorders>
            <w:vAlign w:val="center"/>
            <w:hideMark/>
          </w:tcPr>
          <w:p w14:paraId="39A37384" w14:textId="77777777" w:rsidR="00910556" w:rsidRPr="00910556" w:rsidRDefault="00910556" w:rsidP="00910556">
            <w:pPr>
              <w:spacing w:after="0" w:line="240" w:lineRule="auto"/>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الكلي</w:t>
            </w:r>
          </w:p>
        </w:tc>
        <w:tc>
          <w:tcPr>
            <w:tcW w:w="953" w:type="pct"/>
            <w:tcBorders>
              <w:top w:val="nil"/>
              <w:left w:val="single" w:sz="4" w:space="0" w:color="8497B0"/>
              <w:bottom w:val="single" w:sz="4" w:space="0" w:color="8497B0"/>
              <w:right w:val="single" w:sz="4" w:space="0" w:color="8497B0"/>
            </w:tcBorders>
            <w:vAlign w:val="center"/>
            <w:hideMark/>
          </w:tcPr>
          <w:p w14:paraId="4E93741B"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161.749</w:t>
            </w:r>
          </w:p>
        </w:tc>
        <w:tc>
          <w:tcPr>
            <w:tcW w:w="757" w:type="pct"/>
            <w:tcBorders>
              <w:top w:val="nil"/>
              <w:left w:val="single" w:sz="4" w:space="0" w:color="8497B0"/>
              <w:bottom w:val="single" w:sz="4" w:space="0" w:color="8497B0"/>
              <w:right w:val="single" w:sz="4" w:space="0" w:color="8497B0"/>
            </w:tcBorders>
            <w:vAlign w:val="center"/>
            <w:hideMark/>
          </w:tcPr>
          <w:p w14:paraId="09DA11E5"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411</w:t>
            </w:r>
          </w:p>
        </w:tc>
        <w:tc>
          <w:tcPr>
            <w:tcW w:w="889" w:type="pct"/>
            <w:tcBorders>
              <w:top w:val="nil"/>
              <w:left w:val="single" w:sz="4" w:space="0" w:color="8497B0"/>
              <w:bottom w:val="single" w:sz="4" w:space="0" w:color="8497B0"/>
              <w:right w:val="single" w:sz="4" w:space="0" w:color="8497B0"/>
            </w:tcBorders>
            <w:vAlign w:val="center"/>
            <w:hideMark/>
          </w:tcPr>
          <w:p w14:paraId="0DED28C1"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613" w:type="pct"/>
            <w:tcBorders>
              <w:top w:val="nil"/>
              <w:left w:val="single" w:sz="4" w:space="0" w:color="8497B0"/>
              <w:bottom w:val="single" w:sz="4" w:space="0" w:color="8497B0"/>
              <w:right w:val="single" w:sz="4" w:space="0" w:color="8497B0"/>
            </w:tcBorders>
            <w:vAlign w:val="center"/>
            <w:hideMark/>
          </w:tcPr>
          <w:p w14:paraId="5E412E2E"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c>
          <w:tcPr>
            <w:tcW w:w="810" w:type="pct"/>
            <w:tcBorders>
              <w:top w:val="nil"/>
              <w:left w:val="single" w:sz="4" w:space="0" w:color="8497B0"/>
              <w:bottom w:val="single" w:sz="4" w:space="0" w:color="8497B0"/>
              <w:right w:val="single" w:sz="4" w:space="0" w:color="8497B0"/>
            </w:tcBorders>
            <w:vAlign w:val="center"/>
            <w:hideMark/>
          </w:tcPr>
          <w:p w14:paraId="05959227" w14:textId="77777777" w:rsidR="00910556" w:rsidRPr="00910556" w:rsidRDefault="00910556" w:rsidP="00910556">
            <w:pPr>
              <w:spacing w:after="0" w:line="240" w:lineRule="auto"/>
              <w:jc w:val="center"/>
              <w:rPr>
                <w:rFonts w:ascii="Simplified Arabic" w:eastAsia="Times New Roman" w:hAnsi="Simplified Arabic"/>
                <w:kern w:val="0"/>
                <w:sz w:val="22"/>
                <w:szCs w:val="22"/>
                <w:rtl/>
                <w:lang w:bidi="ar-SA"/>
                <w14:ligatures w14:val="none"/>
              </w:rPr>
            </w:pPr>
            <w:r w:rsidRPr="00910556">
              <w:rPr>
                <w:rFonts w:ascii="Simplified Arabic" w:eastAsia="Times New Roman" w:hAnsi="Simplified Arabic"/>
                <w:kern w:val="0"/>
                <w:sz w:val="22"/>
                <w:szCs w:val="22"/>
                <w:rtl/>
                <w:lang w:bidi="ar-SA"/>
                <w14:ligatures w14:val="none"/>
              </w:rPr>
              <w:t>-</w:t>
            </w:r>
          </w:p>
        </w:tc>
      </w:tr>
      <w:tr w:rsidR="00910556" w:rsidRPr="00910556" w14:paraId="781D6A72" w14:textId="77777777" w:rsidTr="00910556">
        <w:trPr>
          <w:trHeight w:val="1680"/>
        </w:trPr>
        <w:tc>
          <w:tcPr>
            <w:tcW w:w="5000" w:type="pct"/>
            <w:gridSpan w:val="6"/>
            <w:tcBorders>
              <w:top w:val="single" w:sz="4" w:space="0" w:color="8497B0"/>
              <w:left w:val="nil"/>
              <w:bottom w:val="nil"/>
              <w:right w:val="nil"/>
            </w:tcBorders>
            <w:vAlign w:val="center"/>
            <w:hideMark/>
          </w:tcPr>
          <w:p w14:paraId="6C118B64" w14:textId="710E435D" w:rsidR="00910556" w:rsidRPr="00910556" w:rsidRDefault="00910556" w:rsidP="00910556">
            <w:pPr>
              <w:spacing w:after="0" w:line="240" w:lineRule="auto"/>
              <w:rPr>
                <w:rFonts w:ascii="Simplified Arabic" w:eastAsia="Times New Roman" w:hAnsi="Simplified Arabic"/>
                <w:b/>
                <w:bCs/>
                <w:i/>
                <w:iCs/>
                <w:kern w:val="0"/>
                <w:sz w:val="20"/>
                <w:szCs w:val="20"/>
                <w:rtl/>
                <w:lang w:bidi="ar-SA"/>
                <w14:ligatures w14:val="none"/>
              </w:rPr>
            </w:pPr>
            <w:r w:rsidRPr="00910556">
              <w:rPr>
                <w:rFonts w:ascii="Simplified Arabic" w:eastAsia="Times New Roman" w:hAnsi="Simplified Arabic"/>
                <w:b/>
                <w:bCs/>
                <w:i/>
                <w:iCs/>
                <w:kern w:val="0"/>
                <w:sz w:val="18"/>
                <w:szCs w:val="18"/>
                <w:rtl/>
                <w:lang w:bidi="ar-SA"/>
                <w14:ligatures w14:val="none"/>
              </w:rPr>
              <w:t>متوسطات المجموعات</w:t>
            </w:r>
            <w:r>
              <w:rPr>
                <w:rFonts w:ascii="Simplified Arabic" w:eastAsia="Times New Roman" w:hAnsi="Simplified Arabic" w:hint="cs"/>
                <w:b/>
                <w:bCs/>
                <w:i/>
                <w:iCs/>
                <w:kern w:val="0"/>
                <w:sz w:val="18"/>
                <w:szCs w:val="18"/>
                <w:rtl/>
                <w:lang w:bidi="ar-SA"/>
                <w14:ligatures w14:val="none"/>
              </w:rPr>
              <w:t xml:space="preserve">: </w:t>
            </w:r>
            <w:r w:rsidRPr="00910556">
              <w:rPr>
                <w:rFonts w:ascii="Simplified Arabic" w:eastAsia="Times New Roman" w:hAnsi="Simplified Arabic"/>
                <w:b/>
                <w:bCs/>
                <w:i/>
                <w:iCs/>
                <w:kern w:val="0"/>
                <w:sz w:val="18"/>
                <w:szCs w:val="18"/>
                <w:rtl/>
                <w:lang w:bidi="ar-SA"/>
                <w14:ligatures w14:val="none"/>
              </w:rPr>
              <w:t xml:space="preserve">عضو مجلس إدارة: م = 3.656 (ن = 29) | مدير تنفيذي أو نائبه: م = 3.418 (ن = 36) | مدير إدارة أو رئيس قسم: م = 3.268 (ن = 114) | أخصائي مالي أو محاسب: م = 3.142 (ن = 60) | أخصائي أو موظف إداري: م = 3.078 (ن = 173) | مربع </w:t>
            </w:r>
            <w:proofErr w:type="spellStart"/>
            <w:r w:rsidRPr="00910556">
              <w:rPr>
                <w:rFonts w:ascii="Simplified Arabic" w:eastAsia="Times New Roman" w:hAnsi="Simplified Arabic"/>
                <w:b/>
                <w:bCs/>
                <w:i/>
                <w:iCs/>
                <w:kern w:val="0"/>
                <w:sz w:val="18"/>
                <w:szCs w:val="18"/>
                <w:rtl/>
                <w:lang w:bidi="ar-SA"/>
                <w14:ligatures w14:val="none"/>
              </w:rPr>
              <w:t>إيتا</w:t>
            </w:r>
            <w:proofErr w:type="spellEnd"/>
            <w:r w:rsidRPr="00910556">
              <w:rPr>
                <w:rFonts w:ascii="Simplified Arabic" w:eastAsia="Times New Roman" w:hAnsi="Simplified Arabic"/>
                <w:b/>
                <w:bCs/>
                <w:i/>
                <w:iCs/>
                <w:kern w:val="0"/>
                <w:sz w:val="18"/>
                <w:szCs w:val="18"/>
                <w:rtl/>
                <w:lang w:bidi="ar-SA"/>
                <w14:ligatures w14:val="none"/>
              </w:rPr>
              <w:t xml:space="preserve"> = 0.068</w:t>
            </w:r>
          </w:p>
        </w:tc>
      </w:tr>
    </w:tbl>
    <w:p w14:paraId="5280B749" w14:textId="296D63D4" w:rsidR="002F3BE5" w:rsidRPr="002F3BE5" w:rsidRDefault="00910556" w:rsidP="002F3BE5">
      <w:pPr>
        <w:spacing w:line="240" w:lineRule="auto"/>
        <w:jc w:val="both"/>
        <w:rPr>
          <w:lang w:bidi="ar-SA"/>
        </w:rPr>
      </w:pPr>
      <w:r w:rsidRPr="002F3BE5">
        <w:rPr>
          <w:rtl/>
          <w:lang w:bidi="ar-SA"/>
        </w:rPr>
        <w:t xml:space="preserve">لا تخبرنا </w:t>
      </w:r>
      <w:r w:rsidR="002F3BE5" w:rsidRPr="002F3BE5">
        <w:rPr>
          <w:rtl/>
          <w:lang w:bidi="ar-SA"/>
        </w:rPr>
        <w:t>القراءة الأدقّ لهذه النتيجة أنها عن اختلاف في الاستدامة المالية بقدر ما تخبرنا عن اختلاف في زاوية النظر إليها. فعضو مجلس الإدارة يرى المشهد من مستوى الأصول والشراكات الاستراتيجية، والموظف الإداري يراه من مستوى القيود اليومية على الصرف. وما يستحقّ التوقف حقاً أن الأخصائيين الماليين والمحاسبين — وهم الأقرب إلى الأرقام الفعلية — جاء تقديرهم (3.142) أدنى من تقدير أعضاء المجالس بفارق يزيد على نصف درجة (0.51)، وأدنى من تقدير المديرين التنفيذيين بنحو (0.28) درجة. وهذا الفارق تحديداً ينبغي أن يُقرأ بوصفه تحذيراً من تفاؤلٍ قيادي في تقييم الوضع المالي، لا بوصفه تفصيلاً إحصائياً عابراً؛ فحين يكون من يمسك الدفاتر أقلّ تفاؤلاً ممن يرسم السياسات، فإن مسافةً ما تفصل بين الصورة المُدارة والصورة المحاسَبة.</w:t>
      </w:r>
    </w:p>
    <w:p w14:paraId="2F043E3E" w14:textId="77777777" w:rsidR="002F3BE5" w:rsidRPr="002F3BE5" w:rsidRDefault="002F3BE5" w:rsidP="002F3BE5">
      <w:pPr>
        <w:spacing w:line="240" w:lineRule="auto"/>
        <w:jc w:val="both"/>
        <w:rPr>
          <w:lang w:bidi="ar-SA"/>
        </w:rPr>
      </w:pPr>
      <w:r w:rsidRPr="002F3BE5">
        <w:rPr>
          <w:b/>
          <w:bCs/>
          <w:rtl/>
          <w:lang w:bidi="ar-SA"/>
        </w:rPr>
        <w:t>خامساً: الفروق حسب سنوات الخبرة</w:t>
      </w:r>
    </w:p>
    <w:p w14:paraId="58F4B322" w14:textId="77777777" w:rsidR="002F3BE5" w:rsidRDefault="002F3BE5" w:rsidP="002F3BE5">
      <w:pPr>
        <w:spacing w:line="240" w:lineRule="auto"/>
        <w:jc w:val="both"/>
        <w:rPr>
          <w:rtl/>
          <w:lang w:bidi="ar-SA"/>
        </w:rPr>
      </w:pPr>
      <w:r w:rsidRPr="002F3BE5">
        <w:rPr>
          <w:rtl/>
          <w:lang w:bidi="ar-SA"/>
        </w:rPr>
        <w:t xml:space="preserve">بلغت قيمة (F = 5.571) عند درجتي حرية (3، 408) بمستوى دلالة (p &lt; 0.001)، وبلغ مربع </w:t>
      </w:r>
      <w:proofErr w:type="spellStart"/>
      <w:r w:rsidRPr="002F3BE5">
        <w:rPr>
          <w:rtl/>
          <w:lang w:bidi="ar-SA"/>
        </w:rPr>
        <w:t>إيتا</w:t>
      </w:r>
      <w:proofErr w:type="spellEnd"/>
      <w:r w:rsidRPr="002F3BE5">
        <w:rPr>
          <w:rtl/>
          <w:lang w:bidi="ar-SA"/>
        </w:rPr>
        <w:t xml:space="preserve"> (0.039). وتُقبل الفرضية البديلة. وتصاعدت المتوسطات باطّراد مع الخبرة: أقل من خمس سنوات (3.075)، ومن خمس إلى أقل من عشر (3.179)، ومن عشر إلى أقل من خمس عشرة (3.295)، وخمس عشرة سنة فأكثر (3.511). وتُظهر المقارنات البعدية أن الفروق الدالة تتركّز بين فئة (15 سنة فأكثر) وكلٍّ من الفئتين الأدنى خبرة.</w:t>
      </w:r>
    </w:p>
    <w:p w14:paraId="10DCE2CE" w14:textId="685457CD" w:rsidR="007F7D1E" w:rsidRDefault="007F7D1E" w:rsidP="007F7D1E">
      <w:pPr>
        <w:pStyle w:val="Caption"/>
        <w:keepNext/>
      </w:pPr>
      <w:bookmarkStart w:id="220" w:name="_Toc23641952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30</w:t>
      </w:r>
      <w:r>
        <w:rPr>
          <w:rtl/>
        </w:rPr>
        <w:fldChar w:fldCharType="end"/>
      </w:r>
      <w:r>
        <w:rPr>
          <w:rFonts w:hint="cs"/>
          <w:rtl/>
          <w:lang w:bidi="ar-SY"/>
        </w:rPr>
        <w:t xml:space="preserve">: </w:t>
      </w:r>
      <w:r w:rsidRPr="00CA1D0D">
        <w:rPr>
          <w:rtl/>
          <w:lang w:bidi="ar-SY"/>
        </w:rPr>
        <w:t>تحليل التباين الأحادي للفروق في الاستدامة المالية حسب فئات سنوات الخبرة</w:t>
      </w:r>
      <w:bookmarkEnd w:id="220"/>
    </w:p>
    <w:tbl>
      <w:tblPr>
        <w:bidiVisual/>
        <w:tblW w:w="5000" w:type="pct"/>
        <w:tblLook w:val="04A0" w:firstRow="1" w:lastRow="0" w:firstColumn="1" w:lastColumn="0" w:noHBand="0" w:noVBand="1"/>
      </w:tblPr>
      <w:tblGrid>
        <w:gridCol w:w="1772"/>
        <w:gridCol w:w="1720"/>
        <w:gridCol w:w="1386"/>
        <w:gridCol w:w="1626"/>
        <w:gridCol w:w="1082"/>
        <w:gridCol w:w="1475"/>
      </w:tblGrid>
      <w:tr w:rsidR="007F7D1E" w:rsidRPr="007F7D1E" w14:paraId="7710380D" w14:textId="77777777" w:rsidTr="007F7D1E">
        <w:trPr>
          <w:trHeight w:val="465"/>
        </w:trPr>
        <w:tc>
          <w:tcPr>
            <w:tcW w:w="97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2A026691"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lang w:bidi="ar-SA"/>
                <w14:ligatures w14:val="none"/>
              </w:rPr>
            </w:pPr>
            <w:r w:rsidRPr="007F7D1E">
              <w:rPr>
                <w:rFonts w:ascii="Simplified Arabic" w:eastAsia="Times New Roman" w:hAnsi="Simplified Arabic"/>
                <w:b/>
                <w:bCs/>
                <w:color w:val="FFFFFF"/>
                <w:kern w:val="0"/>
                <w:sz w:val="22"/>
                <w:szCs w:val="22"/>
                <w:rtl/>
                <w:lang w:bidi="ar-SA"/>
                <w14:ligatures w14:val="none"/>
              </w:rPr>
              <w:t>مصدر التباين</w:t>
            </w:r>
          </w:p>
        </w:tc>
        <w:tc>
          <w:tcPr>
            <w:tcW w:w="949"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92591BB"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مجموع المربعات</w:t>
            </w:r>
          </w:p>
        </w:tc>
        <w:tc>
          <w:tcPr>
            <w:tcW w:w="765"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1549097"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درجات الحرية</w:t>
            </w:r>
          </w:p>
        </w:tc>
        <w:tc>
          <w:tcPr>
            <w:tcW w:w="89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543BF301"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متوسط المربعات</w:t>
            </w:r>
          </w:p>
        </w:tc>
        <w:tc>
          <w:tcPr>
            <w:tcW w:w="59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AE65AD6"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 xml:space="preserve">قيمة </w:t>
            </w:r>
            <w:r w:rsidRPr="007F7D1E">
              <w:rPr>
                <w:rFonts w:ascii="Simplified Arabic" w:eastAsia="Times New Roman" w:hAnsi="Simplified Arabic"/>
                <w:b/>
                <w:bCs/>
                <w:color w:val="FFFFFF"/>
                <w:kern w:val="0"/>
                <w:sz w:val="22"/>
                <w:szCs w:val="22"/>
                <w:lang w:bidi="ar-SA"/>
                <w14:ligatures w14:val="none"/>
              </w:rPr>
              <w:t>F</w:t>
            </w:r>
          </w:p>
        </w:tc>
        <w:tc>
          <w:tcPr>
            <w:tcW w:w="814"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23785AF"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مستوى الدلالة</w:t>
            </w:r>
          </w:p>
        </w:tc>
      </w:tr>
      <w:tr w:rsidR="007F7D1E" w:rsidRPr="007F7D1E" w14:paraId="58D1C370" w14:textId="77777777" w:rsidTr="007F7D1E">
        <w:trPr>
          <w:trHeight w:val="465"/>
        </w:trPr>
        <w:tc>
          <w:tcPr>
            <w:tcW w:w="978" w:type="pct"/>
            <w:tcBorders>
              <w:top w:val="nil"/>
              <w:left w:val="single" w:sz="4" w:space="0" w:color="8497B0"/>
              <w:bottom w:val="single" w:sz="4" w:space="0" w:color="8497B0"/>
              <w:right w:val="single" w:sz="4" w:space="0" w:color="8497B0"/>
            </w:tcBorders>
            <w:vAlign w:val="center"/>
            <w:hideMark/>
          </w:tcPr>
          <w:p w14:paraId="444354BE" w14:textId="77777777" w:rsidR="007F7D1E" w:rsidRPr="007F7D1E" w:rsidRDefault="007F7D1E" w:rsidP="007F7D1E">
            <w:pPr>
              <w:spacing w:after="0" w:line="240" w:lineRule="auto"/>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بين المجموعات</w:t>
            </w:r>
          </w:p>
        </w:tc>
        <w:tc>
          <w:tcPr>
            <w:tcW w:w="949" w:type="pct"/>
            <w:tcBorders>
              <w:top w:val="nil"/>
              <w:left w:val="single" w:sz="4" w:space="0" w:color="8497B0"/>
              <w:bottom w:val="single" w:sz="4" w:space="0" w:color="8497B0"/>
              <w:right w:val="single" w:sz="4" w:space="0" w:color="8497B0"/>
            </w:tcBorders>
            <w:vAlign w:val="center"/>
            <w:hideMark/>
          </w:tcPr>
          <w:p w14:paraId="6616C6FA"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6.365</w:t>
            </w:r>
          </w:p>
        </w:tc>
        <w:tc>
          <w:tcPr>
            <w:tcW w:w="765" w:type="pct"/>
            <w:tcBorders>
              <w:top w:val="nil"/>
              <w:left w:val="single" w:sz="4" w:space="0" w:color="8497B0"/>
              <w:bottom w:val="single" w:sz="4" w:space="0" w:color="8497B0"/>
              <w:right w:val="single" w:sz="4" w:space="0" w:color="8497B0"/>
            </w:tcBorders>
            <w:vAlign w:val="center"/>
            <w:hideMark/>
          </w:tcPr>
          <w:p w14:paraId="12DC4961"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3</w:t>
            </w:r>
          </w:p>
        </w:tc>
        <w:tc>
          <w:tcPr>
            <w:tcW w:w="897" w:type="pct"/>
            <w:tcBorders>
              <w:top w:val="nil"/>
              <w:left w:val="single" w:sz="4" w:space="0" w:color="8497B0"/>
              <w:bottom w:val="single" w:sz="4" w:space="0" w:color="8497B0"/>
              <w:right w:val="single" w:sz="4" w:space="0" w:color="8497B0"/>
            </w:tcBorders>
            <w:vAlign w:val="center"/>
            <w:hideMark/>
          </w:tcPr>
          <w:p w14:paraId="27F7B893"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2.122</w:t>
            </w:r>
          </w:p>
        </w:tc>
        <w:tc>
          <w:tcPr>
            <w:tcW w:w="597" w:type="pct"/>
            <w:tcBorders>
              <w:top w:val="nil"/>
              <w:left w:val="single" w:sz="4" w:space="0" w:color="8497B0"/>
              <w:bottom w:val="single" w:sz="4" w:space="0" w:color="8497B0"/>
              <w:right w:val="single" w:sz="4" w:space="0" w:color="8497B0"/>
            </w:tcBorders>
            <w:vAlign w:val="center"/>
            <w:hideMark/>
          </w:tcPr>
          <w:p w14:paraId="6570AAEE"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5.571</w:t>
            </w:r>
          </w:p>
        </w:tc>
        <w:tc>
          <w:tcPr>
            <w:tcW w:w="814" w:type="pct"/>
            <w:tcBorders>
              <w:top w:val="nil"/>
              <w:left w:val="single" w:sz="4" w:space="0" w:color="8497B0"/>
              <w:bottom w:val="single" w:sz="4" w:space="0" w:color="8497B0"/>
              <w:right w:val="single" w:sz="4" w:space="0" w:color="8497B0"/>
            </w:tcBorders>
            <w:vAlign w:val="center"/>
            <w:hideMark/>
          </w:tcPr>
          <w:p w14:paraId="2E5A49E6"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r>
      <w:tr w:rsidR="007F7D1E" w:rsidRPr="007F7D1E" w14:paraId="09D63766" w14:textId="77777777" w:rsidTr="007F7D1E">
        <w:trPr>
          <w:trHeight w:val="465"/>
        </w:trPr>
        <w:tc>
          <w:tcPr>
            <w:tcW w:w="978" w:type="pct"/>
            <w:tcBorders>
              <w:top w:val="nil"/>
              <w:left w:val="single" w:sz="4" w:space="0" w:color="8497B0"/>
              <w:bottom w:val="single" w:sz="4" w:space="0" w:color="8497B0"/>
              <w:right w:val="single" w:sz="4" w:space="0" w:color="8497B0"/>
            </w:tcBorders>
            <w:vAlign w:val="center"/>
            <w:hideMark/>
          </w:tcPr>
          <w:p w14:paraId="02437316" w14:textId="77777777" w:rsidR="007F7D1E" w:rsidRPr="007F7D1E" w:rsidRDefault="007F7D1E" w:rsidP="007F7D1E">
            <w:pPr>
              <w:spacing w:after="0" w:line="240" w:lineRule="auto"/>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داخل المجموعات</w:t>
            </w:r>
          </w:p>
        </w:tc>
        <w:tc>
          <w:tcPr>
            <w:tcW w:w="949" w:type="pct"/>
            <w:tcBorders>
              <w:top w:val="nil"/>
              <w:left w:val="single" w:sz="4" w:space="0" w:color="8497B0"/>
              <w:bottom w:val="single" w:sz="4" w:space="0" w:color="8497B0"/>
              <w:right w:val="single" w:sz="4" w:space="0" w:color="8497B0"/>
            </w:tcBorders>
            <w:vAlign w:val="center"/>
            <w:hideMark/>
          </w:tcPr>
          <w:p w14:paraId="70A2CCD6"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155.383</w:t>
            </w:r>
          </w:p>
        </w:tc>
        <w:tc>
          <w:tcPr>
            <w:tcW w:w="765" w:type="pct"/>
            <w:tcBorders>
              <w:top w:val="nil"/>
              <w:left w:val="single" w:sz="4" w:space="0" w:color="8497B0"/>
              <w:bottom w:val="single" w:sz="4" w:space="0" w:color="8497B0"/>
              <w:right w:val="single" w:sz="4" w:space="0" w:color="8497B0"/>
            </w:tcBorders>
            <w:vAlign w:val="center"/>
            <w:hideMark/>
          </w:tcPr>
          <w:p w14:paraId="30991047"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408</w:t>
            </w:r>
          </w:p>
        </w:tc>
        <w:tc>
          <w:tcPr>
            <w:tcW w:w="897" w:type="pct"/>
            <w:tcBorders>
              <w:top w:val="nil"/>
              <w:left w:val="single" w:sz="4" w:space="0" w:color="8497B0"/>
              <w:bottom w:val="single" w:sz="4" w:space="0" w:color="8497B0"/>
              <w:right w:val="single" w:sz="4" w:space="0" w:color="8497B0"/>
            </w:tcBorders>
            <w:vAlign w:val="center"/>
            <w:hideMark/>
          </w:tcPr>
          <w:p w14:paraId="7B1238CC"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0.381</w:t>
            </w:r>
          </w:p>
        </w:tc>
        <w:tc>
          <w:tcPr>
            <w:tcW w:w="597" w:type="pct"/>
            <w:tcBorders>
              <w:top w:val="nil"/>
              <w:left w:val="single" w:sz="4" w:space="0" w:color="8497B0"/>
              <w:bottom w:val="single" w:sz="4" w:space="0" w:color="8497B0"/>
              <w:right w:val="single" w:sz="4" w:space="0" w:color="8497B0"/>
            </w:tcBorders>
            <w:vAlign w:val="center"/>
            <w:hideMark/>
          </w:tcPr>
          <w:p w14:paraId="0519F57B"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w:t>
            </w:r>
          </w:p>
        </w:tc>
        <w:tc>
          <w:tcPr>
            <w:tcW w:w="814" w:type="pct"/>
            <w:tcBorders>
              <w:top w:val="nil"/>
              <w:left w:val="single" w:sz="4" w:space="0" w:color="8497B0"/>
              <w:bottom w:val="single" w:sz="4" w:space="0" w:color="8497B0"/>
              <w:right w:val="single" w:sz="4" w:space="0" w:color="8497B0"/>
            </w:tcBorders>
            <w:vAlign w:val="center"/>
            <w:hideMark/>
          </w:tcPr>
          <w:p w14:paraId="4FEB1D77"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w:t>
            </w:r>
          </w:p>
        </w:tc>
      </w:tr>
      <w:tr w:rsidR="007F7D1E" w:rsidRPr="007F7D1E" w14:paraId="0B434094" w14:textId="77777777" w:rsidTr="007F7D1E">
        <w:trPr>
          <w:trHeight w:val="465"/>
        </w:trPr>
        <w:tc>
          <w:tcPr>
            <w:tcW w:w="978" w:type="pct"/>
            <w:tcBorders>
              <w:top w:val="nil"/>
              <w:left w:val="single" w:sz="4" w:space="0" w:color="8497B0"/>
              <w:bottom w:val="single" w:sz="4" w:space="0" w:color="8497B0"/>
              <w:right w:val="single" w:sz="4" w:space="0" w:color="8497B0"/>
            </w:tcBorders>
            <w:vAlign w:val="center"/>
            <w:hideMark/>
          </w:tcPr>
          <w:p w14:paraId="7A17FD5F" w14:textId="77777777" w:rsidR="007F7D1E" w:rsidRPr="007F7D1E" w:rsidRDefault="007F7D1E" w:rsidP="007F7D1E">
            <w:pPr>
              <w:spacing w:after="0" w:line="240" w:lineRule="auto"/>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lastRenderedPageBreak/>
              <w:t>الكلي</w:t>
            </w:r>
          </w:p>
        </w:tc>
        <w:tc>
          <w:tcPr>
            <w:tcW w:w="949" w:type="pct"/>
            <w:tcBorders>
              <w:top w:val="nil"/>
              <w:left w:val="single" w:sz="4" w:space="0" w:color="8497B0"/>
              <w:bottom w:val="single" w:sz="4" w:space="0" w:color="8497B0"/>
              <w:right w:val="single" w:sz="4" w:space="0" w:color="8497B0"/>
            </w:tcBorders>
            <w:vAlign w:val="center"/>
            <w:hideMark/>
          </w:tcPr>
          <w:p w14:paraId="056023FF"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161.749</w:t>
            </w:r>
          </w:p>
        </w:tc>
        <w:tc>
          <w:tcPr>
            <w:tcW w:w="765" w:type="pct"/>
            <w:tcBorders>
              <w:top w:val="nil"/>
              <w:left w:val="single" w:sz="4" w:space="0" w:color="8497B0"/>
              <w:bottom w:val="single" w:sz="4" w:space="0" w:color="8497B0"/>
              <w:right w:val="single" w:sz="4" w:space="0" w:color="8497B0"/>
            </w:tcBorders>
            <w:vAlign w:val="center"/>
            <w:hideMark/>
          </w:tcPr>
          <w:p w14:paraId="54519220"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411</w:t>
            </w:r>
          </w:p>
        </w:tc>
        <w:tc>
          <w:tcPr>
            <w:tcW w:w="897" w:type="pct"/>
            <w:tcBorders>
              <w:top w:val="nil"/>
              <w:left w:val="single" w:sz="4" w:space="0" w:color="8497B0"/>
              <w:bottom w:val="single" w:sz="4" w:space="0" w:color="8497B0"/>
              <w:right w:val="single" w:sz="4" w:space="0" w:color="8497B0"/>
            </w:tcBorders>
            <w:vAlign w:val="center"/>
            <w:hideMark/>
          </w:tcPr>
          <w:p w14:paraId="585FC11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w:t>
            </w:r>
          </w:p>
        </w:tc>
        <w:tc>
          <w:tcPr>
            <w:tcW w:w="597" w:type="pct"/>
            <w:tcBorders>
              <w:top w:val="nil"/>
              <w:left w:val="single" w:sz="4" w:space="0" w:color="8497B0"/>
              <w:bottom w:val="single" w:sz="4" w:space="0" w:color="8497B0"/>
              <w:right w:val="single" w:sz="4" w:space="0" w:color="8497B0"/>
            </w:tcBorders>
            <w:vAlign w:val="center"/>
            <w:hideMark/>
          </w:tcPr>
          <w:p w14:paraId="6C7EBB8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w:t>
            </w:r>
          </w:p>
        </w:tc>
        <w:tc>
          <w:tcPr>
            <w:tcW w:w="814" w:type="pct"/>
            <w:tcBorders>
              <w:top w:val="nil"/>
              <w:left w:val="single" w:sz="4" w:space="0" w:color="8497B0"/>
              <w:bottom w:val="single" w:sz="4" w:space="0" w:color="8497B0"/>
              <w:right w:val="single" w:sz="4" w:space="0" w:color="8497B0"/>
            </w:tcBorders>
            <w:vAlign w:val="center"/>
            <w:hideMark/>
          </w:tcPr>
          <w:p w14:paraId="54EC609D"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w:t>
            </w:r>
          </w:p>
        </w:tc>
      </w:tr>
      <w:tr w:rsidR="007F7D1E" w:rsidRPr="007F7D1E" w14:paraId="628E352F" w14:textId="77777777" w:rsidTr="007F7D1E">
        <w:trPr>
          <w:trHeight w:val="1260"/>
        </w:trPr>
        <w:tc>
          <w:tcPr>
            <w:tcW w:w="5000" w:type="pct"/>
            <w:gridSpan w:val="6"/>
            <w:tcBorders>
              <w:top w:val="single" w:sz="4" w:space="0" w:color="8497B0"/>
              <w:left w:val="nil"/>
              <w:bottom w:val="nil"/>
              <w:right w:val="nil"/>
            </w:tcBorders>
            <w:vAlign w:val="center"/>
            <w:hideMark/>
          </w:tcPr>
          <w:p w14:paraId="2E112391" w14:textId="1E4A96A3" w:rsidR="007F7D1E" w:rsidRPr="007F7D1E" w:rsidRDefault="007F7D1E" w:rsidP="007F7D1E">
            <w:pPr>
              <w:spacing w:after="0" w:line="240" w:lineRule="auto"/>
              <w:rPr>
                <w:rFonts w:ascii="Simplified Arabic" w:eastAsia="Times New Roman" w:hAnsi="Simplified Arabic"/>
                <w:b/>
                <w:bCs/>
                <w:i/>
                <w:iCs/>
                <w:kern w:val="0"/>
                <w:sz w:val="18"/>
                <w:szCs w:val="18"/>
                <w:rtl/>
                <w:lang w:bidi="ar-SA"/>
                <w14:ligatures w14:val="none"/>
              </w:rPr>
            </w:pPr>
            <w:r w:rsidRPr="007F7D1E">
              <w:rPr>
                <w:rFonts w:ascii="Simplified Arabic" w:eastAsia="Times New Roman" w:hAnsi="Simplified Arabic"/>
                <w:b/>
                <w:bCs/>
                <w:i/>
                <w:iCs/>
                <w:kern w:val="0"/>
                <w:sz w:val="18"/>
                <w:szCs w:val="18"/>
                <w:rtl/>
                <w:lang w:bidi="ar-SA"/>
                <w14:ligatures w14:val="none"/>
              </w:rPr>
              <w:t>متوسطات المجموعات</w:t>
            </w:r>
            <w:r>
              <w:rPr>
                <w:rFonts w:ascii="Simplified Arabic" w:eastAsia="Times New Roman" w:hAnsi="Simplified Arabic" w:hint="cs"/>
                <w:b/>
                <w:bCs/>
                <w:i/>
                <w:iCs/>
                <w:kern w:val="0"/>
                <w:sz w:val="18"/>
                <w:szCs w:val="18"/>
                <w:rtl/>
                <w:lang w:bidi="ar-SA"/>
                <w14:ligatures w14:val="none"/>
              </w:rPr>
              <w:t>:</w:t>
            </w:r>
            <w:r w:rsidRPr="007F7D1E">
              <w:rPr>
                <w:rFonts w:ascii="Simplified Arabic" w:eastAsia="Times New Roman" w:hAnsi="Simplified Arabic"/>
                <w:b/>
                <w:bCs/>
                <w:i/>
                <w:iCs/>
                <w:kern w:val="0"/>
                <w:sz w:val="18"/>
                <w:szCs w:val="18"/>
                <w:rtl/>
                <w:lang w:bidi="ar-SA"/>
                <w14:ligatures w14:val="none"/>
              </w:rPr>
              <w:t xml:space="preserve"> أقل من 5 سنوات: م = 3.075 (ن = 112) | من 5 إلى أقل من 10 سنوات: م = 3.179 (ن = 160) | من 10 إلى أقل من 15 سنة: م = 3.295 (ن = 102) | 15 سنة فأكثر: م = 3.511 (ن = 38) | مربع </w:t>
            </w:r>
            <w:proofErr w:type="spellStart"/>
            <w:r w:rsidRPr="007F7D1E">
              <w:rPr>
                <w:rFonts w:ascii="Simplified Arabic" w:eastAsia="Times New Roman" w:hAnsi="Simplified Arabic"/>
                <w:b/>
                <w:bCs/>
                <w:i/>
                <w:iCs/>
                <w:kern w:val="0"/>
                <w:sz w:val="18"/>
                <w:szCs w:val="18"/>
                <w:rtl/>
                <w:lang w:bidi="ar-SA"/>
                <w14:ligatures w14:val="none"/>
              </w:rPr>
              <w:t>إيتا</w:t>
            </w:r>
            <w:proofErr w:type="spellEnd"/>
            <w:r w:rsidRPr="007F7D1E">
              <w:rPr>
                <w:rFonts w:ascii="Simplified Arabic" w:eastAsia="Times New Roman" w:hAnsi="Simplified Arabic"/>
                <w:b/>
                <w:bCs/>
                <w:i/>
                <w:iCs/>
                <w:kern w:val="0"/>
                <w:sz w:val="18"/>
                <w:szCs w:val="18"/>
                <w:rtl/>
                <w:lang w:bidi="ar-SA"/>
                <w14:ligatures w14:val="none"/>
              </w:rPr>
              <w:t xml:space="preserve"> = 0.039</w:t>
            </w:r>
          </w:p>
        </w:tc>
      </w:tr>
    </w:tbl>
    <w:p w14:paraId="3E8906C1" w14:textId="77777777" w:rsidR="002F3BE5" w:rsidRPr="002F3BE5" w:rsidRDefault="002F3BE5" w:rsidP="002F3BE5">
      <w:pPr>
        <w:spacing w:line="240" w:lineRule="auto"/>
        <w:jc w:val="both"/>
        <w:rPr>
          <w:lang w:bidi="ar-SA"/>
        </w:rPr>
      </w:pPr>
      <w:r w:rsidRPr="002F3BE5">
        <w:rPr>
          <w:rtl/>
          <w:lang w:bidi="ar-SA"/>
        </w:rPr>
        <w:t>ويحتمل هذا الاطّراد تفسيرين لا يتنافيان: أولهما أن أصحاب الخبرة الطويلة يشغلون غالباً مواقع أقرب إلى صنع القرار المالي فيرون الصورة أوسع، وثانيهما أن طول البقاء في القطاع يمنح مرجعيةً تاريخية للمقارنة، فمن عاصر أوضاع القطاع قبل موجة التنظيم الأخيرة يقيس الحاضر بمقياس الماضي فيراه أفضل نسبياً. وأيّاً كان التفسير الراجح، فإن النتيجة تحمل تنبيهاً منهجياً: تقديرات الاستدامة المالية ليست محايدة تجاه موقع المستجيب وخبرته، وهو ما يستدعي في الدراسات اللاحقة تدعيم القياس الإدراكي ببيانات مالية موضوعية.</w:t>
      </w:r>
    </w:p>
    <w:p w14:paraId="29D4E711" w14:textId="1B722A4D" w:rsidR="002F3BE5" w:rsidRPr="002F3BE5" w:rsidRDefault="002F3BE5" w:rsidP="007F7D1E">
      <w:pPr>
        <w:pStyle w:val="Heading3"/>
      </w:pPr>
      <w:bookmarkStart w:id="221" w:name="_Toc236421542"/>
      <w:bookmarkStart w:id="222" w:name="_Toc236422537"/>
      <w:r w:rsidRPr="002F3BE5">
        <w:rPr>
          <w:rtl/>
        </w:rPr>
        <w:t>ملخص نتائج اختبار الفرضيات</w:t>
      </w:r>
      <w:bookmarkEnd w:id="221"/>
      <w:bookmarkEnd w:id="222"/>
    </w:p>
    <w:p w14:paraId="67B13F8E" w14:textId="77777777" w:rsidR="002F3BE5" w:rsidRDefault="002F3BE5" w:rsidP="002F3BE5">
      <w:pPr>
        <w:spacing w:line="240" w:lineRule="auto"/>
        <w:jc w:val="both"/>
        <w:rPr>
          <w:rtl/>
          <w:lang w:bidi="ar-SA"/>
        </w:rPr>
      </w:pPr>
      <w:r w:rsidRPr="002F3BE5">
        <w:rPr>
          <w:rtl/>
          <w:lang w:bidi="ar-SA"/>
        </w:rPr>
        <w:t>لتجميع صورة القرارات الإحصائية في موضع واحد، يعرض الجدول الآتي خلاصة اختبار الفرضيات جميعاً.</w:t>
      </w:r>
    </w:p>
    <w:p w14:paraId="77A50214" w14:textId="28CCBC31" w:rsidR="007F7D1E" w:rsidRDefault="007F7D1E" w:rsidP="007F7D1E">
      <w:pPr>
        <w:pStyle w:val="Caption"/>
        <w:keepNext/>
      </w:pPr>
      <w:bookmarkStart w:id="223" w:name="_Toc23641952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DD292F">
        <w:rPr>
          <w:noProof/>
          <w:rtl/>
        </w:rPr>
        <w:t>31</w:t>
      </w:r>
      <w:r>
        <w:rPr>
          <w:rtl/>
        </w:rPr>
        <w:fldChar w:fldCharType="end"/>
      </w:r>
      <w:r>
        <w:rPr>
          <w:rFonts w:hint="cs"/>
          <w:rtl/>
          <w:lang w:bidi="ar-SY"/>
        </w:rPr>
        <w:t xml:space="preserve">: </w:t>
      </w:r>
      <w:r w:rsidRPr="00CC41EF">
        <w:rPr>
          <w:rtl/>
          <w:lang w:bidi="ar-SY"/>
        </w:rPr>
        <w:t>ملخص نتائج اختبار فرضيات الدراسة</w:t>
      </w:r>
      <w:bookmarkEnd w:id="223"/>
    </w:p>
    <w:tbl>
      <w:tblPr>
        <w:bidiVisual/>
        <w:tblW w:w="5000" w:type="pct"/>
        <w:tblLook w:val="04A0" w:firstRow="1" w:lastRow="0" w:firstColumn="1" w:lastColumn="0" w:noHBand="0" w:noVBand="1"/>
      </w:tblPr>
      <w:tblGrid>
        <w:gridCol w:w="3277"/>
        <w:gridCol w:w="1427"/>
        <w:gridCol w:w="1867"/>
        <w:gridCol w:w="1057"/>
        <w:gridCol w:w="1433"/>
      </w:tblGrid>
      <w:tr w:rsidR="007F7D1E" w:rsidRPr="007F7D1E" w14:paraId="293D0979" w14:textId="77777777" w:rsidTr="007F7D1E">
        <w:trPr>
          <w:trHeight w:val="465"/>
        </w:trPr>
        <w:tc>
          <w:tcPr>
            <w:tcW w:w="1808"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6B6406A6"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lang w:bidi="ar-SA"/>
                <w14:ligatures w14:val="none"/>
              </w:rPr>
            </w:pPr>
            <w:r w:rsidRPr="007F7D1E">
              <w:rPr>
                <w:rFonts w:ascii="Simplified Arabic" w:eastAsia="Times New Roman" w:hAnsi="Simplified Arabic"/>
                <w:b/>
                <w:bCs/>
                <w:color w:val="FFFFFF"/>
                <w:kern w:val="0"/>
                <w:sz w:val="22"/>
                <w:szCs w:val="22"/>
                <w:rtl/>
                <w:lang w:bidi="ar-SA"/>
                <w14:ligatures w14:val="none"/>
              </w:rPr>
              <w:t>الفرضية</w:t>
            </w:r>
          </w:p>
        </w:tc>
        <w:tc>
          <w:tcPr>
            <w:tcW w:w="787"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77601207"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الأسلوب الإحصائي</w:t>
            </w:r>
          </w:p>
        </w:tc>
        <w:tc>
          <w:tcPr>
            <w:tcW w:w="1030"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BA07CF8"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القيمة المحسوبة</w:t>
            </w:r>
          </w:p>
        </w:tc>
        <w:tc>
          <w:tcPr>
            <w:tcW w:w="583"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16E71BA0"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مستوى الدلالة</w:t>
            </w:r>
          </w:p>
        </w:tc>
        <w:tc>
          <w:tcPr>
            <w:tcW w:w="791" w:type="pct"/>
            <w:tcBorders>
              <w:top w:val="single" w:sz="4" w:space="0" w:color="8497B0"/>
              <w:left w:val="single" w:sz="4" w:space="0" w:color="8497B0"/>
              <w:bottom w:val="single" w:sz="4" w:space="0" w:color="8497B0"/>
              <w:right w:val="single" w:sz="4" w:space="0" w:color="8497B0"/>
            </w:tcBorders>
            <w:shd w:val="clear" w:color="000000" w:fill="1F3864"/>
            <w:vAlign w:val="center"/>
            <w:hideMark/>
          </w:tcPr>
          <w:p w14:paraId="3B1B8152" w14:textId="77777777" w:rsidR="007F7D1E" w:rsidRPr="007F7D1E" w:rsidRDefault="007F7D1E" w:rsidP="007F7D1E">
            <w:pPr>
              <w:spacing w:after="0" w:line="240" w:lineRule="auto"/>
              <w:jc w:val="center"/>
              <w:rPr>
                <w:rFonts w:ascii="Simplified Arabic" w:eastAsia="Times New Roman" w:hAnsi="Simplified Arabic"/>
                <w:b/>
                <w:bCs/>
                <w:color w:val="FFFFFF"/>
                <w:kern w:val="0"/>
                <w:sz w:val="22"/>
                <w:szCs w:val="22"/>
                <w:rtl/>
                <w:lang w:bidi="ar-SA"/>
                <w14:ligatures w14:val="none"/>
              </w:rPr>
            </w:pPr>
            <w:r w:rsidRPr="007F7D1E">
              <w:rPr>
                <w:rFonts w:ascii="Simplified Arabic" w:eastAsia="Times New Roman" w:hAnsi="Simplified Arabic"/>
                <w:b/>
                <w:bCs/>
                <w:color w:val="FFFFFF"/>
                <w:kern w:val="0"/>
                <w:sz w:val="22"/>
                <w:szCs w:val="22"/>
                <w:rtl/>
                <w:lang w:bidi="ar-SA"/>
                <w14:ligatures w14:val="none"/>
              </w:rPr>
              <w:t>القرار الإحصائي</w:t>
            </w:r>
          </w:p>
        </w:tc>
      </w:tr>
      <w:tr w:rsidR="007F7D1E" w:rsidRPr="007F7D1E" w14:paraId="1E807A32"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25A122E7"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H1</w:t>
            </w:r>
            <w:r w:rsidRPr="007F7D1E">
              <w:rPr>
                <w:rFonts w:ascii="Simplified Arabic" w:eastAsia="Times New Roman" w:hAnsi="Simplified Arabic"/>
                <w:b/>
                <w:bCs/>
                <w:kern w:val="0"/>
                <w:sz w:val="22"/>
                <w:szCs w:val="22"/>
                <w:rtl/>
                <w:lang w:bidi="ar-SA"/>
                <w14:ligatures w14:val="none"/>
              </w:rPr>
              <w:t>: أثر أبعاد الريادة الاجتماعية مجتمعةً في الاستدامة المالية</w:t>
            </w:r>
          </w:p>
        </w:tc>
        <w:tc>
          <w:tcPr>
            <w:tcW w:w="787" w:type="pct"/>
            <w:tcBorders>
              <w:top w:val="nil"/>
              <w:left w:val="single" w:sz="4" w:space="0" w:color="8497B0"/>
              <w:bottom w:val="single" w:sz="4" w:space="0" w:color="8497B0"/>
              <w:right w:val="single" w:sz="4" w:space="0" w:color="8497B0"/>
            </w:tcBorders>
            <w:vAlign w:val="center"/>
            <w:hideMark/>
          </w:tcPr>
          <w:p w14:paraId="31C4B76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الانحدار المتعدد</w:t>
            </w:r>
          </w:p>
        </w:tc>
        <w:tc>
          <w:tcPr>
            <w:tcW w:w="1030" w:type="pct"/>
            <w:tcBorders>
              <w:top w:val="nil"/>
              <w:left w:val="single" w:sz="4" w:space="0" w:color="8497B0"/>
              <w:bottom w:val="single" w:sz="4" w:space="0" w:color="8497B0"/>
              <w:right w:val="single" w:sz="4" w:space="0" w:color="8497B0"/>
            </w:tcBorders>
            <w:vAlign w:val="center"/>
            <w:hideMark/>
          </w:tcPr>
          <w:p w14:paraId="62BBFEAB"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R²</w:t>
            </w:r>
            <w:r w:rsidRPr="007F7D1E">
              <w:rPr>
                <w:rFonts w:ascii="Simplified Arabic" w:eastAsia="Times New Roman" w:hAnsi="Simplified Arabic"/>
                <w:kern w:val="0"/>
                <w:sz w:val="22"/>
                <w:szCs w:val="22"/>
                <w:rtl/>
                <w:lang w:bidi="ar-SA"/>
                <w14:ligatures w14:val="none"/>
              </w:rPr>
              <w:t xml:space="preserve"> = 0.534، </w:t>
            </w:r>
            <w:r w:rsidRPr="007F7D1E">
              <w:rPr>
                <w:rFonts w:ascii="Simplified Arabic" w:eastAsia="Times New Roman" w:hAnsi="Simplified Arabic"/>
                <w:kern w:val="0"/>
                <w:sz w:val="22"/>
                <w:szCs w:val="22"/>
                <w:lang w:bidi="ar-SA"/>
                <w14:ligatures w14:val="none"/>
              </w:rPr>
              <w:t>F = 116.5</w:t>
            </w:r>
          </w:p>
        </w:tc>
        <w:tc>
          <w:tcPr>
            <w:tcW w:w="583" w:type="pct"/>
            <w:tcBorders>
              <w:top w:val="nil"/>
              <w:left w:val="single" w:sz="4" w:space="0" w:color="8497B0"/>
              <w:bottom w:val="single" w:sz="4" w:space="0" w:color="8497B0"/>
              <w:right w:val="single" w:sz="4" w:space="0" w:color="8497B0"/>
            </w:tcBorders>
            <w:vAlign w:val="center"/>
            <w:hideMark/>
          </w:tcPr>
          <w:p w14:paraId="6125DEAE"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04DC9D05"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6C0E173E"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41DC9E8A"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H1a</w:t>
            </w:r>
            <w:r w:rsidRPr="007F7D1E">
              <w:rPr>
                <w:rFonts w:ascii="Simplified Arabic" w:eastAsia="Times New Roman" w:hAnsi="Simplified Arabic"/>
                <w:b/>
                <w:bCs/>
                <w:kern w:val="0"/>
                <w:sz w:val="22"/>
                <w:szCs w:val="22"/>
                <w:rtl/>
                <w:lang w:bidi="ar-SA"/>
                <w14:ligatures w14:val="none"/>
              </w:rPr>
              <w:t>: أثر الابتكار الاجتماعي في الاستدامة المالية</w:t>
            </w:r>
          </w:p>
        </w:tc>
        <w:tc>
          <w:tcPr>
            <w:tcW w:w="787" w:type="pct"/>
            <w:tcBorders>
              <w:top w:val="nil"/>
              <w:left w:val="single" w:sz="4" w:space="0" w:color="8497B0"/>
              <w:bottom w:val="single" w:sz="4" w:space="0" w:color="8497B0"/>
              <w:right w:val="single" w:sz="4" w:space="0" w:color="8497B0"/>
            </w:tcBorders>
            <w:vAlign w:val="center"/>
            <w:hideMark/>
          </w:tcPr>
          <w:p w14:paraId="47BAEDD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الانحدار البسيط</w:t>
            </w:r>
          </w:p>
        </w:tc>
        <w:tc>
          <w:tcPr>
            <w:tcW w:w="1030" w:type="pct"/>
            <w:tcBorders>
              <w:top w:val="nil"/>
              <w:left w:val="single" w:sz="4" w:space="0" w:color="8497B0"/>
              <w:bottom w:val="single" w:sz="4" w:space="0" w:color="8497B0"/>
              <w:right w:val="single" w:sz="4" w:space="0" w:color="8497B0"/>
            </w:tcBorders>
            <w:vAlign w:val="center"/>
            <w:hideMark/>
          </w:tcPr>
          <w:p w14:paraId="69427B63"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R²</w:t>
            </w:r>
            <w:r w:rsidRPr="007F7D1E">
              <w:rPr>
                <w:rFonts w:ascii="Simplified Arabic" w:eastAsia="Times New Roman" w:hAnsi="Simplified Arabic"/>
                <w:kern w:val="0"/>
                <w:sz w:val="22"/>
                <w:szCs w:val="22"/>
                <w:rtl/>
                <w:lang w:bidi="ar-SA"/>
                <w14:ligatures w14:val="none"/>
              </w:rPr>
              <w:t xml:space="preserve"> = 0.304، </w:t>
            </w:r>
            <w:r w:rsidRPr="007F7D1E">
              <w:rPr>
                <w:rFonts w:ascii="Simplified Arabic" w:eastAsia="Times New Roman" w:hAnsi="Simplified Arabic"/>
                <w:kern w:val="0"/>
                <w:sz w:val="22"/>
                <w:szCs w:val="22"/>
                <w:lang w:bidi="ar-SA"/>
                <w14:ligatures w14:val="none"/>
              </w:rPr>
              <w:t>F = 178.86</w:t>
            </w:r>
          </w:p>
        </w:tc>
        <w:tc>
          <w:tcPr>
            <w:tcW w:w="583" w:type="pct"/>
            <w:tcBorders>
              <w:top w:val="nil"/>
              <w:left w:val="single" w:sz="4" w:space="0" w:color="8497B0"/>
              <w:bottom w:val="single" w:sz="4" w:space="0" w:color="8497B0"/>
              <w:right w:val="single" w:sz="4" w:space="0" w:color="8497B0"/>
            </w:tcBorders>
            <w:vAlign w:val="center"/>
            <w:hideMark/>
          </w:tcPr>
          <w:p w14:paraId="36846699"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1060C910"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37EFDF3B"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739E9AB5"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H1b</w:t>
            </w:r>
            <w:r w:rsidRPr="007F7D1E">
              <w:rPr>
                <w:rFonts w:ascii="Simplified Arabic" w:eastAsia="Times New Roman" w:hAnsi="Simplified Arabic"/>
                <w:b/>
                <w:bCs/>
                <w:kern w:val="0"/>
                <w:sz w:val="22"/>
                <w:szCs w:val="22"/>
                <w:rtl/>
                <w:lang w:bidi="ar-SA"/>
                <w14:ligatures w14:val="none"/>
              </w:rPr>
              <w:t>: أثر الاستباقية الاجتماعية في الاستدامة المالية</w:t>
            </w:r>
          </w:p>
        </w:tc>
        <w:tc>
          <w:tcPr>
            <w:tcW w:w="787" w:type="pct"/>
            <w:tcBorders>
              <w:top w:val="nil"/>
              <w:left w:val="single" w:sz="4" w:space="0" w:color="8497B0"/>
              <w:bottom w:val="single" w:sz="4" w:space="0" w:color="8497B0"/>
              <w:right w:val="single" w:sz="4" w:space="0" w:color="8497B0"/>
            </w:tcBorders>
            <w:vAlign w:val="center"/>
            <w:hideMark/>
          </w:tcPr>
          <w:p w14:paraId="26A21541"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الانحدار البسيط</w:t>
            </w:r>
          </w:p>
        </w:tc>
        <w:tc>
          <w:tcPr>
            <w:tcW w:w="1030" w:type="pct"/>
            <w:tcBorders>
              <w:top w:val="nil"/>
              <w:left w:val="single" w:sz="4" w:space="0" w:color="8497B0"/>
              <w:bottom w:val="single" w:sz="4" w:space="0" w:color="8497B0"/>
              <w:right w:val="single" w:sz="4" w:space="0" w:color="8497B0"/>
            </w:tcBorders>
            <w:vAlign w:val="center"/>
            <w:hideMark/>
          </w:tcPr>
          <w:p w14:paraId="33163010"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R²</w:t>
            </w:r>
            <w:r w:rsidRPr="007F7D1E">
              <w:rPr>
                <w:rFonts w:ascii="Simplified Arabic" w:eastAsia="Times New Roman" w:hAnsi="Simplified Arabic"/>
                <w:kern w:val="0"/>
                <w:sz w:val="22"/>
                <w:szCs w:val="22"/>
                <w:rtl/>
                <w:lang w:bidi="ar-SA"/>
                <w14:ligatures w14:val="none"/>
              </w:rPr>
              <w:t xml:space="preserve"> = 0.331، </w:t>
            </w:r>
            <w:r w:rsidRPr="007F7D1E">
              <w:rPr>
                <w:rFonts w:ascii="Simplified Arabic" w:eastAsia="Times New Roman" w:hAnsi="Simplified Arabic"/>
                <w:kern w:val="0"/>
                <w:sz w:val="22"/>
                <w:szCs w:val="22"/>
                <w:lang w:bidi="ar-SA"/>
                <w14:ligatures w14:val="none"/>
              </w:rPr>
              <w:t>F = 203.2</w:t>
            </w:r>
          </w:p>
        </w:tc>
        <w:tc>
          <w:tcPr>
            <w:tcW w:w="583" w:type="pct"/>
            <w:tcBorders>
              <w:top w:val="nil"/>
              <w:left w:val="single" w:sz="4" w:space="0" w:color="8497B0"/>
              <w:bottom w:val="single" w:sz="4" w:space="0" w:color="8497B0"/>
              <w:right w:val="single" w:sz="4" w:space="0" w:color="8497B0"/>
            </w:tcBorders>
            <w:vAlign w:val="center"/>
            <w:hideMark/>
          </w:tcPr>
          <w:p w14:paraId="753E9A4B"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7DB2303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7CCA5321"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0853B806"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H1c</w:t>
            </w:r>
            <w:r w:rsidRPr="007F7D1E">
              <w:rPr>
                <w:rFonts w:ascii="Simplified Arabic" w:eastAsia="Times New Roman" w:hAnsi="Simplified Arabic"/>
                <w:b/>
                <w:bCs/>
                <w:kern w:val="0"/>
                <w:sz w:val="22"/>
                <w:szCs w:val="22"/>
                <w:rtl/>
                <w:lang w:bidi="ar-SA"/>
                <w14:ligatures w14:val="none"/>
              </w:rPr>
              <w:t>: أثر تحمّل المخاطرة الاجتماعية في الاستدامة المالية</w:t>
            </w:r>
          </w:p>
        </w:tc>
        <w:tc>
          <w:tcPr>
            <w:tcW w:w="787" w:type="pct"/>
            <w:tcBorders>
              <w:top w:val="nil"/>
              <w:left w:val="single" w:sz="4" w:space="0" w:color="8497B0"/>
              <w:bottom w:val="single" w:sz="4" w:space="0" w:color="8497B0"/>
              <w:right w:val="single" w:sz="4" w:space="0" w:color="8497B0"/>
            </w:tcBorders>
            <w:vAlign w:val="center"/>
            <w:hideMark/>
          </w:tcPr>
          <w:p w14:paraId="0EC76CA3"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الانحدار البسيط</w:t>
            </w:r>
          </w:p>
        </w:tc>
        <w:tc>
          <w:tcPr>
            <w:tcW w:w="1030" w:type="pct"/>
            <w:tcBorders>
              <w:top w:val="nil"/>
              <w:left w:val="single" w:sz="4" w:space="0" w:color="8497B0"/>
              <w:bottom w:val="single" w:sz="4" w:space="0" w:color="8497B0"/>
              <w:right w:val="single" w:sz="4" w:space="0" w:color="8497B0"/>
            </w:tcBorders>
            <w:vAlign w:val="center"/>
            <w:hideMark/>
          </w:tcPr>
          <w:p w14:paraId="139F745F"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R²</w:t>
            </w:r>
            <w:r w:rsidRPr="007F7D1E">
              <w:rPr>
                <w:rFonts w:ascii="Simplified Arabic" w:eastAsia="Times New Roman" w:hAnsi="Simplified Arabic"/>
                <w:kern w:val="0"/>
                <w:sz w:val="22"/>
                <w:szCs w:val="22"/>
                <w:rtl/>
                <w:lang w:bidi="ar-SA"/>
                <w14:ligatures w14:val="none"/>
              </w:rPr>
              <w:t xml:space="preserve"> = 0.235، </w:t>
            </w:r>
            <w:r w:rsidRPr="007F7D1E">
              <w:rPr>
                <w:rFonts w:ascii="Simplified Arabic" w:eastAsia="Times New Roman" w:hAnsi="Simplified Arabic"/>
                <w:kern w:val="0"/>
                <w:sz w:val="22"/>
                <w:szCs w:val="22"/>
                <w:lang w:bidi="ar-SA"/>
                <w14:ligatures w14:val="none"/>
              </w:rPr>
              <w:t>F = 126.17</w:t>
            </w:r>
          </w:p>
        </w:tc>
        <w:tc>
          <w:tcPr>
            <w:tcW w:w="583" w:type="pct"/>
            <w:tcBorders>
              <w:top w:val="nil"/>
              <w:left w:val="single" w:sz="4" w:space="0" w:color="8497B0"/>
              <w:bottom w:val="single" w:sz="4" w:space="0" w:color="8497B0"/>
              <w:right w:val="single" w:sz="4" w:space="0" w:color="8497B0"/>
            </w:tcBorders>
            <w:vAlign w:val="center"/>
            <w:hideMark/>
          </w:tcPr>
          <w:p w14:paraId="67401B1B"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215CB64C"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18903CE8"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78E40ACD"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H1d</w:t>
            </w:r>
            <w:r w:rsidRPr="007F7D1E">
              <w:rPr>
                <w:rFonts w:ascii="Simplified Arabic" w:eastAsia="Times New Roman" w:hAnsi="Simplified Arabic"/>
                <w:b/>
                <w:bCs/>
                <w:kern w:val="0"/>
                <w:sz w:val="22"/>
                <w:szCs w:val="22"/>
                <w:rtl/>
                <w:lang w:bidi="ar-SA"/>
                <w14:ligatures w14:val="none"/>
              </w:rPr>
              <w:t>: أثر توليد الدخل والنموذج الهجين في الاستدامة المالية</w:t>
            </w:r>
          </w:p>
        </w:tc>
        <w:tc>
          <w:tcPr>
            <w:tcW w:w="787" w:type="pct"/>
            <w:tcBorders>
              <w:top w:val="nil"/>
              <w:left w:val="single" w:sz="4" w:space="0" w:color="8497B0"/>
              <w:bottom w:val="single" w:sz="4" w:space="0" w:color="8497B0"/>
              <w:right w:val="single" w:sz="4" w:space="0" w:color="8497B0"/>
            </w:tcBorders>
            <w:vAlign w:val="center"/>
            <w:hideMark/>
          </w:tcPr>
          <w:p w14:paraId="5F7F5760"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الانحدار البسيط</w:t>
            </w:r>
          </w:p>
        </w:tc>
        <w:tc>
          <w:tcPr>
            <w:tcW w:w="1030" w:type="pct"/>
            <w:tcBorders>
              <w:top w:val="nil"/>
              <w:left w:val="single" w:sz="4" w:space="0" w:color="8497B0"/>
              <w:bottom w:val="single" w:sz="4" w:space="0" w:color="8497B0"/>
              <w:right w:val="single" w:sz="4" w:space="0" w:color="8497B0"/>
            </w:tcBorders>
            <w:vAlign w:val="center"/>
            <w:hideMark/>
          </w:tcPr>
          <w:p w14:paraId="3347F649"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R²</w:t>
            </w:r>
            <w:r w:rsidRPr="007F7D1E">
              <w:rPr>
                <w:rFonts w:ascii="Simplified Arabic" w:eastAsia="Times New Roman" w:hAnsi="Simplified Arabic"/>
                <w:kern w:val="0"/>
                <w:sz w:val="22"/>
                <w:szCs w:val="22"/>
                <w:rtl/>
                <w:lang w:bidi="ar-SA"/>
                <w14:ligatures w14:val="none"/>
              </w:rPr>
              <w:t xml:space="preserve"> = 0.287، </w:t>
            </w:r>
            <w:r w:rsidRPr="007F7D1E">
              <w:rPr>
                <w:rFonts w:ascii="Simplified Arabic" w:eastAsia="Times New Roman" w:hAnsi="Simplified Arabic"/>
                <w:kern w:val="0"/>
                <w:sz w:val="22"/>
                <w:szCs w:val="22"/>
                <w:lang w:bidi="ar-SA"/>
                <w14:ligatures w14:val="none"/>
              </w:rPr>
              <w:t>F = 164.78</w:t>
            </w:r>
          </w:p>
        </w:tc>
        <w:tc>
          <w:tcPr>
            <w:tcW w:w="583" w:type="pct"/>
            <w:tcBorders>
              <w:top w:val="nil"/>
              <w:left w:val="single" w:sz="4" w:space="0" w:color="8497B0"/>
              <w:bottom w:val="single" w:sz="4" w:space="0" w:color="8497B0"/>
              <w:right w:val="single" w:sz="4" w:space="0" w:color="8497B0"/>
            </w:tcBorders>
            <w:vAlign w:val="center"/>
            <w:hideMark/>
          </w:tcPr>
          <w:p w14:paraId="6AC02463"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6840C9F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5A4AD367"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707D4AA6"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H2</w:t>
            </w:r>
            <w:r w:rsidRPr="007F7D1E">
              <w:rPr>
                <w:rFonts w:ascii="Simplified Arabic" w:eastAsia="Times New Roman" w:hAnsi="Simplified Arabic"/>
                <w:b/>
                <w:bCs/>
                <w:kern w:val="0"/>
                <w:sz w:val="22"/>
                <w:szCs w:val="22"/>
                <w:rtl/>
                <w:lang w:bidi="ar-SA"/>
                <w14:ligatures w14:val="none"/>
              </w:rPr>
              <w:t>: ارتباط توليد الدخل بتنويع مصادر الدخل</w:t>
            </w:r>
          </w:p>
        </w:tc>
        <w:tc>
          <w:tcPr>
            <w:tcW w:w="787" w:type="pct"/>
            <w:tcBorders>
              <w:top w:val="nil"/>
              <w:left w:val="single" w:sz="4" w:space="0" w:color="8497B0"/>
              <w:bottom w:val="single" w:sz="4" w:space="0" w:color="8497B0"/>
              <w:right w:val="single" w:sz="4" w:space="0" w:color="8497B0"/>
            </w:tcBorders>
            <w:vAlign w:val="center"/>
            <w:hideMark/>
          </w:tcPr>
          <w:p w14:paraId="11A5AF41"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ارتباط بيرسون</w:t>
            </w:r>
          </w:p>
        </w:tc>
        <w:tc>
          <w:tcPr>
            <w:tcW w:w="1030" w:type="pct"/>
            <w:tcBorders>
              <w:top w:val="nil"/>
              <w:left w:val="single" w:sz="4" w:space="0" w:color="8497B0"/>
              <w:bottom w:val="single" w:sz="4" w:space="0" w:color="8497B0"/>
              <w:right w:val="single" w:sz="4" w:space="0" w:color="8497B0"/>
            </w:tcBorders>
            <w:vAlign w:val="center"/>
            <w:hideMark/>
          </w:tcPr>
          <w:p w14:paraId="1C41084A"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r</w:t>
            </w:r>
            <w:r w:rsidRPr="007F7D1E">
              <w:rPr>
                <w:rFonts w:ascii="Simplified Arabic" w:eastAsia="Times New Roman" w:hAnsi="Simplified Arabic"/>
                <w:kern w:val="0"/>
                <w:sz w:val="22"/>
                <w:szCs w:val="22"/>
                <w:rtl/>
                <w:lang w:bidi="ar-SA"/>
                <w14:ligatures w14:val="none"/>
              </w:rPr>
              <w:t xml:space="preserve"> = 0.463</w:t>
            </w:r>
          </w:p>
        </w:tc>
        <w:tc>
          <w:tcPr>
            <w:tcW w:w="583" w:type="pct"/>
            <w:tcBorders>
              <w:top w:val="nil"/>
              <w:left w:val="single" w:sz="4" w:space="0" w:color="8497B0"/>
              <w:bottom w:val="single" w:sz="4" w:space="0" w:color="8497B0"/>
              <w:right w:val="single" w:sz="4" w:space="0" w:color="8497B0"/>
            </w:tcBorders>
            <w:vAlign w:val="center"/>
            <w:hideMark/>
          </w:tcPr>
          <w:p w14:paraId="05E7B0CA"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2475E7D0"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499CB687"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039D0325"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H3</w:t>
            </w:r>
            <w:r w:rsidRPr="007F7D1E">
              <w:rPr>
                <w:rFonts w:ascii="Simplified Arabic" w:eastAsia="Times New Roman" w:hAnsi="Simplified Arabic"/>
                <w:b/>
                <w:bCs/>
                <w:kern w:val="0"/>
                <w:sz w:val="22"/>
                <w:szCs w:val="22"/>
                <w:rtl/>
                <w:lang w:bidi="ar-SA"/>
                <w14:ligatures w14:val="none"/>
              </w:rPr>
              <w:t xml:space="preserve"> (الجنس)</w:t>
            </w:r>
          </w:p>
        </w:tc>
        <w:tc>
          <w:tcPr>
            <w:tcW w:w="787" w:type="pct"/>
            <w:tcBorders>
              <w:top w:val="nil"/>
              <w:left w:val="single" w:sz="4" w:space="0" w:color="8497B0"/>
              <w:bottom w:val="single" w:sz="4" w:space="0" w:color="8497B0"/>
              <w:right w:val="single" w:sz="4" w:space="0" w:color="8497B0"/>
            </w:tcBorders>
            <w:vAlign w:val="center"/>
            <w:hideMark/>
          </w:tcPr>
          <w:p w14:paraId="398E450F"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 xml:space="preserve">اختبار </w:t>
            </w:r>
            <w:r w:rsidRPr="007F7D1E">
              <w:rPr>
                <w:rFonts w:ascii="Simplified Arabic" w:eastAsia="Times New Roman" w:hAnsi="Simplified Arabic"/>
                <w:kern w:val="0"/>
                <w:sz w:val="22"/>
                <w:szCs w:val="22"/>
                <w:lang w:bidi="ar-SA"/>
                <w14:ligatures w14:val="none"/>
              </w:rPr>
              <w:t>t</w:t>
            </w:r>
          </w:p>
        </w:tc>
        <w:tc>
          <w:tcPr>
            <w:tcW w:w="1030" w:type="pct"/>
            <w:tcBorders>
              <w:top w:val="nil"/>
              <w:left w:val="single" w:sz="4" w:space="0" w:color="8497B0"/>
              <w:bottom w:val="single" w:sz="4" w:space="0" w:color="8497B0"/>
              <w:right w:val="single" w:sz="4" w:space="0" w:color="8497B0"/>
            </w:tcBorders>
            <w:vAlign w:val="center"/>
            <w:hideMark/>
          </w:tcPr>
          <w:p w14:paraId="21FC2725"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t</w:t>
            </w:r>
            <w:r w:rsidRPr="007F7D1E">
              <w:rPr>
                <w:rFonts w:ascii="Simplified Arabic" w:eastAsia="Times New Roman" w:hAnsi="Simplified Arabic"/>
                <w:kern w:val="0"/>
                <w:sz w:val="22"/>
                <w:szCs w:val="22"/>
                <w:rtl/>
                <w:lang w:bidi="ar-SA"/>
                <w14:ligatures w14:val="none"/>
              </w:rPr>
              <w:t xml:space="preserve"> = -0.381</w:t>
            </w:r>
          </w:p>
        </w:tc>
        <w:tc>
          <w:tcPr>
            <w:tcW w:w="583" w:type="pct"/>
            <w:tcBorders>
              <w:top w:val="nil"/>
              <w:left w:val="single" w:sz="4" w:space="0" w:color="8497B0"/>
              <w:bottom w:val="single" w:sz="4" w:space="0" w:color="8497B0"/>
              <w:right w:val="single" w:sz="4" w:space="0" w:color="8497B0"/>
            </w:tcBorders>
            <w:vAlign w:val="center"/>
            <w:hideMark/>
          </w:tcPr>
          <w:p w14:paraId="61766FFC"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0.703</w:t>
            </w:r>
          </w:p>
        </w:tc>
        <w:tc>
          <w:tcPr>
            <w:tcW w:w="791" w:type="pct"/>
            <w:tcBorders>
              <w:top w:val="nil"/>
              <w:left w:val="single" w:sz="4" w:space="0" w:color="8497B0"/>
              <w:bottom w:val="single" w:sz="4" w:space="0" w:color="8497B0"/>
              <w:right w:val="single" w:sz="4" w:space="0" w:color="8497B0"/>
            </w:tcBorders>
            <w:vAlign w:val="center"/>
            <w:hideMark/>
          </w:tcPr>
          <w:p w14:paraId="17B3039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الصفرية</w:t>
            </w:r>
          </w:p>
        </w:tc>
      </w:tr>
      <w:tr w:rsidR="007F7D1E" w:rsidRPr="007F7D1E" w14:paraId="1FF95ED8"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1C13459E"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H3</w:t>
            </w:r>
            <w:r w:rsidRPr="007F7D1E">
              <w:rPr>
                <w:rFonts w:ascii="Simplified Arabic" w:eastAsia="Times New Roman" w:hAnsi="Simplified Arabic"/>
                <w:b/>
                <w:bCs/>
                <w:kern w:val="0"/>
                <w:sz w:val="22"/>
                <w:szCs w:val="22"/>
                <w:rtl/>
                <w:lang w:bidi="ar-SA"/>
                <w14:ligatures w14:val="none"/>
              </w:rPr>
              <w:t xml:space="preserve"> (مجال النشاط الرئيس)</w:t>
            </w:r>
          </w:p>
        </w:tc>
        <w:tc>
          <w:tcPr>
            <w:tcW w:w="787" w:type="pct"/>
            <w:tcBorders>
              <w:top w:val="nil"/>
              <w:left w:val="single" w:sz="4" w:space="0" w:color="8497B0"/>
              <w:bottom w:val="single" w:sz="4" w:space="0" w:color="8497B0"/>
              <w:right w:val="single" w:sz="4" w:space="0" w:color="8497B0"/>
            </w:tcBorders>
            <w:vAlign w:val="center"/>
            <w:hideMark/>
          </w:tcPr>
          <w:p w14:paraId="2A62797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تحليل التباين الأحادي</w:t>
            </w:r>
          </w:p>
        </w:tc>
        <w:tc>
          <w:tcPr>
            <w:tcW w:w="1030" w:type="pct"/>
            <w:tcBorders>
              <w:top w:val="nil"/>
              <w:left w:val="single" w:sz="4" w:space="0" w:color="8497B0"/>
              <w:bottom w:val="single" w:sz="4" w:space="0" w:color="8497B0"/>
              <w:right w:val="single" w:sz="4" w:space="0" w:color="8497B0"/>
            </w:tcBorders>
            <w:vAlign w:val="center"/>
            <w:hideMark/>
          </w:tcPr>
          <w:p w14:paraId="1ED9C2FD"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F</w:t>
            </w:r>
            <w:r w:rsidRPr="007F7D1E">
              <w:rPr>
                <w:rFonts w:ascii="Simplified Arabic" w:eastAsia="Times New Roman" w:hAnsi="Simplified Arabic"/>
                <w:kern w:val="0"/>
                <w:sz w:val="22"/>
                <w:szCs w:val="22"/>
                <w:rtl/>
                <w:lang w:bidi="ar-SA"/>
                <w14:ligatures w14:val="none"/>
              </w:rPr>
              <w:t xml:space="preserve"> = 3.878</w:t>
            </w:r>
          </w:p>
        </w:tc>
        <w:tc>
          <w:tcPr>
            <w:tcW w:w="583" w:type="pct"/>
            <w:tcBorders>
              <w:top w:val="nil"/>
              <w:left w:val="single" w:sz="4" w:space="0" w:color="8497B0"/>
              <w:bottom w:val="single" w:sz="4" w:space="0" w:color="8497B0"/>
              <w:right w:val="single" w:sz="4" w:space="0" w:color="8497B0"/>
            </w:tcBorders>
            <w:vAlign w:val="center"/>
            <w:hideMark/>
          </w:tcPr>
          <w:p w14:paraId="231A1CB5"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0.002</w:t>
            </w:r>
          </w:p>
        </w:tc>
        <w:tc>
          <w:tcPr>
            <w:tcW w:w="791" w:type="pct"/>
            <w:tcBorders>
              <w:top w:val="nil"/>
              <w:left w:val="single" w:sz="4" w:space="0" w:color="8497B0"/>
              <w:bottom w:val="single" w:sz="4" w:space="0" w:color="8497B0"/>
              <w:right w:val="single" w:sz="4" w:space="0" w:color="8497B0"/>
            </w:tcBorders>
            <w:vAlign w:val="center"/>
            <w:hideMark/>
          </w:tcPr>
          <w:p w14:paraId="3BCC1975"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655DBD68"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3CB846EE"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H3</w:t>
            </w:r>
            <w:r w:rsidRPr="007F7D1E">
              <w:rPr>
                <w:rFonts w:ascii="Simplified Arabic" w:eastAsia="Times New Roman" w:hAnsi="Simplified Arabic"/>
                <w:b/>
                <w:bCs/>
                <w:kern w:val="0"/>
                <w:sz w:val="22"/>
                <w:szCs w:val="22"/>
                <w:rtl/>
                <w:lang w:bidi="ar-SA"/>
                <w14:ligatures w14:val="none"/>
              </w:rPr>
              <w:t xml:space="preserve"> (حجم المنظمة)</w:t>
            </w:r>
          </w:p>
        </w:tc>
        <w:tc>
          <w:tcPr>
            <w:tcW w:w="787" w:type="pct"/>
            <w:tcBorders>
              <w:top w:val="nil"/>
              <w:left w:val="single" w:sz="4" w:space="0" w:color="8497B0"/>
              <w:bottom w:val="single" w:sz="4" w:space="0" w:color="8497B0"/>
              <w:right w:val="single" w:sz="4" w:space="0" w:color="8497B0"/>
            </w:tcBorders>
            <w:vAlign w:val="center"/>
            <w:hideMark/>
          </w:tcPr>
          <w:p w14:paraId="0485F6BA"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تحليل التباين الأحادي</w:t>
            </w:r>
          </w:p>
        </w:tc>
        <w:tc>
          <w:tcPr>
            <w:tcW w:w="1030" w:type="pct"/>
            <w:tcBorders>
              <w:top w:val="nil"/>
              <w:left w:val="single" w:sz="4" w:space="0" w:color="8497B0"/>
              <w:bottom w:val="single" w:sz="4" w:space="0" w:color="8497B0"/>
              <w:right w:val="single" w:sz="4" w:space="0" w:color="8497B0"/>
            </w:tcBorders>
            <w:vAlign w:val="center"/>
            <w:hideMark/>
          </w:tcPr>
          <w:p w14:paraId="2256DE04"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F</w:t>
            </w:r>
            <w:r w:rsidRPr="007F7D1E">
              <w:rPr>
                <w:rFonts w:ascii="Simplified Arabic" w:eastAsia="Times New Roman" w:hAnsi="Simplified Arabic"/>
                <w:kern w:val="0"/>
                <w:sz w:val="22"/>
                <w:szCs w:val="22"/>
                <w:rtl/>
                <w:lang w:bidi="ar-SA"/>
                <w14:ligatures w14:val="none"/>
              </w:rPr>
              <w:t xml:space="preserve"> = 8.927</w:t>
            </w:r>
          </w:p>
        </w:tc>
        <w:tc>
          <w:tcPr>
            <w:tcW w:w="583" w:type="pct"/>
            <w:tcBorders>
              <w:top w:val="nil"/>
              <w:left w:val="single" w:sz="4" w:space="0" w:color="8497B0"/>
              <w:bottom w:val="single" w:sz="4" w:space="0" w:color="8497B0"/>
              <w:right w:val="single" w:sz="4" w:space="0" w:color="8497B0"/>
            </w:tcBorders>
            <w:vAlign w:val="center"/>
            <w:hideMark/>
          </w:tcPr>
          <w:p w14:paraId="79900BE0"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26249B12"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49350716"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58381DA4"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lastRenderedPageBreak/>
              <w:t>H3</w:t>
            </w:r>
            <w:r w:rsidRPr="007F7D1E">
              <w:rPr>
                <w:rFonts w:ascii="Simplified Arabic" w:eastAsia="Times New Roman" w:hAnsi="Simplified Arabic"/>
                <w:b/>
                <w:bCs/>
                <w:kern w:val="0"/>
                <w:sz w:val="22"/>
                <w:szCs w:val="22"/>
                <w:rtl/>
                <w:lang w:bidi="ar-SA"/>
                <w14:ligatures w14:val="none"/>
              </w:rPr>
              <w:t xml:space="preserve"> (المسمى الوظيفي)</w:t>
            </w:r>
          </w:p>
        </w:tc>
        <w:tc>
          <w:tcPr>
            <w:tcW w:w="787" w:type="pct"/>
            <w:tcBorders>
              <w:top w:val="nil"/>
              <w:left w:val="single" w:sz="4" w:space="0" w:color="8497B0"/>
              <w:bottom w:val="single" w:sz="4" w:space="0" w:color="8497B0"/>
              <w:right w:val="single" w:sz="4" w:space="0" w:color="8497B0"/>
            </w:tcBorders>
            <w:vAlign w:val="center"/>
            <w:hideMark/>
          </w:tcPr>
          <w:p w14:paraId="7BD5F4C4"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تحليل التباين الأحادي</w:t>
            </w:r>
          </w:p>
        </w:tc>
        <w:tc>
          <w:tcPr>
            <w:tcW w:w="1030" w:type="pct"/>
            <w:tcBorders>
              <w:top w:val="nil"/>
              <w:left w:val="single" w:sz="4" w:space="0" w:color="8497B0"/>
              <w:bottom w:val="single" w:sz="4" w:space="0" w:color="8497B0"/>
              <w:right w:val="single" w:sz="4" w:space="0" w:color="8497B0"/>
            </w:tcBorders>
            <w:vAlign w:val="center"/>
            <w:hideMark/>
          </w:tcPr>
          <w:p w14:paraId="5A1BFB63"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F</w:t>
            </w:r>
            <w:r w:rsidRPr="007F7D1E">
              <w:rPr>
                <w:rFonts w:ascii="Simplified Arabic" w:eastAsia="Times New Roman" w:hAnsi="Simplified Arabic"/>
                <w:kern w:val="0"/>
                <w:sz w:val="22"/>
                <w:szCs w:val="22"/>
                <w:rtl/>
                <w:lang w:bidi="ar-SA"/>
                <w14:ligatures w14:val="none"/>
              </w:rPr>
              <w:t xml:space="preserve"> = 7.407</w:t>
            </w:r>
          </w:p>
        </w:tc>
        <w:tc>
          <w:tcPr>
            <w:tcW w:w="583" w:type="pct"/>
            <w:tcBorders>
              <w:top w:val="nil"/>
              <w:left w:val="single" w:sz="4" w:space="0" w:color="8497B0"/>
              <w:bottom w:val="single" w:sz="4" w:space="0" w:color="8497B0"/>
              <w:right w:val="single" w:sz="4" w:space="0" w:color="8497B0"/>
            </w:tcBorders>
            <w:vAlign w:val="center"/>
            <w:hideMark/>
          </w:tcPr>
          <w:p w14:paraId="7E87EC4A"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3F80BF3B"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r w:rsidR="007F7D1E" w:rsidRPr="007F7D1E" w14:paraId="2497A7D8" w14:textId="77777777" w:rsidTr="007F7D1E">
        <w:trPr>
          <w:trHeight w:val="465"/>
        </w:trPr>
        <w:tc>
          <w:tcPr>
            <w:tcW w:w="1808" w:type="pct"/>
            <w:tcBorders>
              <w:top w:val="nil"/>
              <w:left w:val="single" w:sz="4" w:space="0" w:color="8497B0"/>
              <w:bottom w:val="single" w:sz="4" w:space="0" w:color="8497B0"/>
              <w:right w:val="single" w:sz="4" w:space="0" w:color="8497B0"/>
            </w:tcBorders>
            <w:vAlign w:val="center"/>
            <w:hideMark/>
          </w:tcPr>
          <w:p w14:paraId="125DA9DE" w14:textId="77777777" w:rsidR="007F7D1E" w:rsidRPr="007F7D1E" w:rsidRDefault="007F7D1E" w:rsidP="007F7D1E">
            <w:pPr>
              <w:spacing w:after="0" w:line="240" w:lineRule="auto"/>
              <w:rPr>
                <w:rFonts w:ascii="Simplified Arabic" w:eastAsia="Times New Roman" w:hAnsi="Simplified Arabic"/>
                <w:b/>
                <w:bCs/>
                <w:kern w:val="0"/>
                <w:sz w:val="22"/>
                <w:szCs w:val="22"/>
                <w:rtl/>
                <w:lang w:bidi="ar-SA"/>
                <w14:ligatures w14:val="none"/>
              </w:rPr>
            </w:pPr>
            <w:r w:rsidRPr="007F7D1E">
              <w:rPr>
                <w:rFonts w:ascii="Simplified Arabic" w:eastAsia="Times New Roman" w:hAnsi="Simplified Arabic"/>
                <w:b/>
                <w:bCs/>
                <w:kern w:val="0"/>
                <w:sz w:val="22"/>
                <w:szCs w:val="22"/>
                <w:lang w:bidi="ar-SA"/>
                <w14:ligatures w14:val="none"/>
              </w:rPr>
              <w:t>H3</w:t>
            </w:r>
            <w:r w:rsidRPr="007F7D1E">
              <w:rPr>
                <w:rFonts w:ascii="Simplified Arabic" w:eastAsia="Times New Roman" w:hAnsi="Simplified Arabic"/>
                <w:b/>
                <w:bCs/>
                <w:kern w:val="0"/>
                <w:sz w:val="22"/>
                <w:szCs w:val="22"/>
                <w:rtl/>
                <w:lang w:bidi="ar-SA"/>
                <w14:ligatures w14:val="none"/>
              </w:rPr>
              <w:t xml:space="preserve"> (سنوات الخبرة)</w:t>
            </w:r>
          </w:p>
        </w:tc>
        <w:tc>
          <w:tcPr>
            <w:tcW w:w="787" w:type="pct"/>
            <w:tcBorders>
              <w:top w:val="nil"/>
              <w:left w:val="single" w:sz="4" w:space="0" w:color="8497B0"/>
              <w:bottom w:val="single" w:sz="4" w:space="0" w:color="8497B0"/>
              <w:right w:val="single" w:sz="4" w:space="0" w:color="8497B0"/>
            </w:tcBorders>
            <w:vAlign w:val="center"/>
            <w:hideMark/>
          </w:tcPr>
          <w:p w14:paraId="2E4A5914"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تحليل التباين الأحادي</w:t>
            </w:r>
          </w:p>
        </w:tc>
        <w:tc>
          <w:tcPr>
            <w:tcW w:w="1030" w:type="pct"/>
            <w:tcBorders>
              <w:top w:val="nil"/>
              <w:left w:val="single" w:sz="4" w:space="0" w:color="8497B0"/>
              <w:bottom w:val="single" w:sz="4" w:space="0" w:color="8497B0"/>
              <w:right w:val="single" w:sz="4" w:space="0" w:color="8497B0"/>
            </w:tcBorders>
            <w:vAlign w:val="center"/>
            <w:hideMark/>
          </w:tcPr>
          <w:p w14:paraId="75482D47"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lang w:bidi="ar-SA"/>
                <w14:ligatures w14:val="none"/>
              </w:rPr>
              <w:t>F</w:t>
            </w:r>
            <w:r w:rsidRPr="007F7D1E">
              <w:rPr>
                <w:rFonts w:ascii="Simplified Arabic" w:eastAsia="Times New Roman" w:hAnsi="Simplified Arabic"/>
                <w:kern w:val="0"/>
                <w:sz w:val="22"/>
                <w:szCs w:val="22"/>
                <w:rtl/>
                <w:lang w:bidi="ar-SA"/>
                <w14:ligatures w14:val="none"/>
              </w:rPr>
              <w:t xml:space="preserve"> = 5.571</w:t>
            </w:r>
          </w:p>
        </w:tc>
        <w:tc>
          <w:tcPr>
            <w:tcW w:w="583" w:type="pct"/>
            <w:tcBorders>
              <w:top w:val="nil"/>
              <w:left w:val="single" w:sz="4" w:space="0" w:color="8497B0"/>
              <w:bottom w:val="single" w:sz="4" w:space="0" w:color="8497B0"/>
              <w:right w:val="single" w:sz="4" w:space="0" w:color="8497B0"/>
            </w:tcBorders>
            <w:vAlign w:val="center"/>
            <w:hideMark/>
          </w:tcPr>
          <w:p w14:paraId="6CFDF4E7"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&lt; 0.001</w:t>
            </w:r>
          </w:p>
        </w:tc>
        <w:tc>
          <w:tcPr>
            <w:tcW w:w="791" w:type="pct"/>
            <w:tcBorders>
              <w:top w:val="nil"/>
              <w:left w:val="single" w:sz="4" w:space="0" w:color="8497B0"/>
              <w:bottom w:val="single" w:sz="4" w:space="0" w:color="8497B0"/>
              <w:right w:val="single" w:sz="4" w:space="0" w:color="8497B0"/>
            </w:tcBorders>
            <w:vAlign w:val="center"/>
            <w:hideMark/>
          </w:tcPr>
          <w:p w14:paraId="65A92259" w14:textId="77777777" w:rsidR="007F7D1E" w:rsidRPr="007F7D1E" w:rsidRDefault="007F7D1E" w:rsidP="007F7D1E">
            <w:pPr>
              <w:spacing w:after="0" w:line="240" w:lineRule="auto"/>
              <w:jc w:val="center"/>
              <w:rPr>
                <w:rFonts w:ascii="Simplified Arabic" w:eastAsia="Times New Roman" w:hAnsi="Simplified Arabic"/>
                <w:kern w:val="0"/>
                <w:sz w:val="22"/>
                <w:szCs w:val="22"/>
                <w:rtl/>
                <w:lang w:bidi="ar-SA"/>
                <w14:ligatures w14:val="none"/>
              </w:rPr>
            </w:pPr>
            <w:r w:rsidRPr="007F7D1E">
              <w:rPr>
                <w:rFonts w:ascii="Simplified Arabic" w:eastAsia="Times New Roman" w:hAnsi="Simplified Arabic"/>
                <w:kern w:val="0"/>
                <w:sz w:val="22"/>
                <w:szCs w:val="22"/>
                <w:rtl/>
                <w:lang w:bidi="ar-SA"/>
                <w14:ligatures w14:val="none"/>
              </w:rPr>
              <w:t>تُقبل الفرضية البديلة</w:t>
            </w:r>
          </w:p>
        </w:tc>
      </w:tr>
    </w:tbl>
    <w:p w14:paraId="26FF32A3" w14:textId="1446CD90" w:rsidR="007F7D1E" w:rsidRDefault="002F3BE5" w:rsidP="007F7D1E">
      <w:pPr>
        <w:spacing w:before="240" w:line="240" w:lineRule="auto"/>
        <w:jc w:val="both"/>
        <w:rPr>
          <w:lang w:bidi="ar-SA"/>
        </w:rPr>
      </w:pPr>
      <w:r w:rsidRPr="002F3BE5">
        <w:rPr>
          <w:rtl/>
          <w:lang w:bidi="ar-SA"/>
        </w:rPr>
        <w:t>وخلاصة ذلك أن الفرضية الرئيسة الأولى وفرضياتها الفرعية الأربع قُبلت جميعاً، وأن الفرضية الثانية قُبلت كذلك، وأن الفرضية الثالثة قُبلت بمتغيراتها الأربعة المذكورة في نصّها</w:t>
      </w:r>
      <w:r w:rsidR="007F7D1E">
        <w:rPr>
          <w:rFonts w:hint="cs"/>
          <w:rtl/>
          <w:lang w:bidi="ar-SA"/>
        </w:rPr>
        <w:t>،</w:t>
      </w:r>
      <w:r w:rsidRPr="002F3BE5">
        <w:rPr>
          <w:rtl/>
          <w:lang w:bidi="ar-SA"/>
        </w:rPr>
        <w:t xml:space="preserve"> مجال النشاط الرئيس</w:t>
      </w:r>
      <w:r w:rsidR="007F7D1E">
        <w:rPr>
          <w:rFonts w:hint="cs"/>
          <w:rtl/>
          <w:lang w:bidi="ar-SA"/>
        </w:rPr>
        <w:t>ي</w:t>
      </w:r>
      <w:r w:rsidRPr="002F3BE5">
        <w:rPr>
          <w:rtl/>
          <w:lang w:bidi="ar-SA"/>
        </w:rPr>
        <w:t xml:space="preserve"> وحجم المنظمة والمسمى الوظيفي </w:t>
      </w:r>
      <w:r w:rsidR="007F7D1E" w:rsidRPr="007F7D1E">
        <w:rPr>
          <w:rtl/>
          <w:lang w:bidi="ar-SA"/>
        </w:rPr>
        <w:t>وسنوات الخبرة</w:t>
      </w:r>
      <w:r w:rsidR="007F7D1E">
        <w:rPr>
          <w:rFonts w:hint="cs"/>
          <w:rtl/>
          <w:lang w:bidi="ar-SA"/>
        </w:rPr>
        <w:t>،</w:t>
      </w:r>
      <w:r w:rsidR="007F7D1E" w:rsidRPr="007F7D1E">
        <w:rPr>
          <w:rtl/>
          <w:lang w:bidi="ar-SA"/>
        </w:rPr>
        <w:t xml:space="preserve"> بينما لم تظهر فروق دالة تُعزى إلى الجنس الذي أُضيف للاختبار استكمالاً للصور</w:t>
      </w:r>
      <w:r w:rsidR="007F7D1E">
        <w:rPr>
          <w:rFonts w:hint="cs"/>
          <w:rtl/>
          <w:lang w:bidi="ar-SA"/>
        </w:rPr>
        <w:t>ة.</w:t>
      </w:r>
    </w:p>
    <w:p w14:paraId="27B6A62D" w14:textId="77777777" w:rsidR="007F7D1E" w:rsidRPr="007F7D1E" w:rsidRDefault="007F7D1E" w:rsidP="007F7D1E">
      <w:pPr>
        <w:pStyle w:val="Heading2"/>
        <w:rPr>
          <w:lang w:bidi="ar-SY"/>
        </w:rPr>
      </w:pPr>
      <w:bookmarkStart w:id="224" w:name="_Toc236421543"/>
      <w:bookmarkStart w:id="225" w:name="_Toc236422538"/>
      <w:r w:rsidRPr="007F7D1E">
        <w:rPr>
          <w:rtl/>
        </w:rPr>
        <w:t>التحليل التكاملي ومناقشة نتائج الدراسة</w:t>
      </w:r>
      <w:bookmarkEnd w:id="224"/>
      <w:bookmarkEnd w:id="225"/>
    </w:p>
    <w:p w14:paraId="2511E49D" w14:textId="77777777" w:rsidR="007F7D1E" w:rsidRPr="007F7D1E" w:rsidRDefault="007F7D1E" w:rsidP="007F7D1E">
      <w:pPr>
        <w:spacing w:before="240" w:line="240" w:lineRule="auto"/>
        <w:jc w:val="both"/>
        <w:rPr>
          <w:lang w:bidi="ar-SY"/>
        </w:rPr>
      </w:pPr>
      <w:r w:rsidRPr="007F7D1E">
        <w:rPr>
          <w:rtl/>
          <w:lang w:bidi="ar-SA"/>
        </w:rPr>
        <w:t>بعد عرض النتائج مفصّلةً، يسعى هذا القسم إلى قراءتها قراءةً مترابطة تربط الوصفي بالاستدلالي وتضعها في سياقها النظري والمحلي، انطلاقاً من عينة قوامها (412) مستجيباً يعملون في منظمات غير ربحية بمنطقة الرياض.</w:t>
      </w:r>
    </w:p>
    <w:p w14:paraId="3A7C33D3" w14:textId="77777777" w:rsidR="007F7D1E" w:rsidRPr="007F7D1E" w:rsidRDefault="007F7D1E" w:rsidP="007F7D1E">
      <w:pPr>
        <w:spacing w:before="240" w:line="240" w:lineRule="auto"/>
        <w:ind w:left="720"/>
        <w:jc w:val="both"/>
        <w:rPr>
          <w:lang w:bidi="ar-SY"/>
        </w:rPr>
      </w:pPr>
      <w:r w:rsidRPr="007F7D1E">
        <w:rPr>
          <w:b/>
          <w:bCs/>
          <w:rtl/>
          <w:lang w:bidi="ar-SA"/>
        </w:rPr>
        <w:t>أولاً:</w:t>
      </w:r>
      <w:r w:rsidRPr="007F7D1E">
        <w:rPr>
          <w:rtl/>
          <w:lang w:bidi="ar-SA"/>
        </w:rPr>
        <w:t xml:space="preserve"> تؤكّد الدراسة، بأدلة كمية مباشرة، أن نماذج الريادة الاجتماعية تُسهم إسهاماً جوهرياً في الاستدامة المالية للمنظمات غير الربحية، إذ تفسّر أبعادها مجتمعةً (53.4%) من التباين في المتغير التابع. وهذه النسبة مرتفعة بمعايير الدراسات السلوكية التنظيمية، وتنقل الطرح القائل بأن الريادة الاجتماعية «حلٌّ واعد» للاستدامة من دائرة الافتراض النظري إلى دائرة النتيجة المختبَرة، وهي الفجوة التي انطلقت منها إشكالية الدراسة أصلاً.</w:t>
      </w:r>
    </w:p>
    <w:p w14:paraId="49DD08DB" w14:textId="3E23D0EA" w:rsidR="007F7D1E" w:rsidRPr="007F7D1E" w:rsidRDefault="007F7D1E" w:rsidP="007F7D1E">
      <w:pPr>
        <w:spacing w:before="240" w:line="240" w:lineRule="auto"/>
        <w:ind w:left="720"/>
        <w:jc w:val="both"/>
        <w:rPr>
          <w:lang w:bidi="ar-SY"/>
        </w:rPr>
      </w:pPr>
      <w:r w:rsidRPr="007F7D1E">
        <w:rPr>
          <w:b/>
          <w:bCs/>
          <w:rtl/>
          <w:lang w:bidi="ar-SA"/>
        </w:rPr>
        <w:t>ثانياً:</w:t>
      </w:r>
      <w:r w:rsidRPr="007F7D1E">
        <w:rPr>
          <w:rtl/>
          <w:lang w:bidi="ar-SA"/>
        </w:rPr>
        <w:t xml:space="preserve"> تقدّم النتائج تصحيحاً للتوقّع النظري الذي بنته الخطة على أساس أن توليد الدخل هو أقوى الأبعاد أثراً. فقد تصدّرت الاستباقية الاجتماعية الترتيب في الاختبارين معاً </w:t>
      </w:r>
      <w:r>
        <w:rPr>
          <w:rFonts w:hint="cs"/>
          <w:rtl/>
          <w:lang w:bidi="ar-SA"/>
        </w:rPr>
        <w:t>(</w:t>
      </w:r>
      <w:r w:rsidRPr="007F7D1E">
        <w:rPr>
          <w:rtl/>
          <w:lang w:bidi="ar-SA"/>
        </w:rPr>
        <w:t>منفردةً (R² = 0.331) وضمن النموذج المتعدّد (</w:t>
      </w:r>
      <w:proofErr w:type="spellStart"/>
      <w:r w:rsidRPr="007F7D1E">
        <w:rPr>
          <w:rtl/>
          <w:lang w:bidi="ar-SA"/>
        </w:rPr>
        <w:t>Beta</w:t>
      </w:r>
      <w:proofErr w:type="spellEnd"/>
      <w:r w:rsidRPr="007F7D1E">
        <w:rPr>
          <w:rtl/>
          <w:lang w:bidi="ar-SA"/>
        </w:rPr>
        <w:t xml:space="preserve"> = 0.316)</w:t>
      </w:r>
      <w:r>
        <w:rPr>
          <w:rFonts w:hint="cs"/>
          <w:rtl/>
          <w:lang w:bidi="ar-SA"/>
        </w:rPr>
        <w:t>)</w:t>
      </w:r>
      <w:r w:rsidRPr="007F7D1E">
        <w:rPr>
          <w:rtl/>
          <w:lang w:bidi="ar-SA"/>
        </w:rPr>
        <w:t xml:space="preserve"> بينما حلّ توليد الدخل ثالثاً. والدرس المستفاد أن الأنشطة المولّدة للدخل ليست نقطة </w:t>
      </w:r>
      <w:proofErr w:type="gramStart"/>
      <w:r w:rsidRPr="007F7D1E">
        <w:rPr>
          <w:rtl/>
          <w:lang w:bidi="ar-SA"/>
        </w:rPr>
        <w:t>البداية</w:t>
      </w:r>
      <w:proofErr w:type="gramEnd"/>
      <w:r w:rsidRPr="007F7D1E">
        <w:rPr>
          <w:rtl/>
          <w:lang w:bidi="ar-SA"/>
        </w:rPr>
        <w:t xml:space="preserve"> بل نقطة الوصول؛ فهي تحتاج إلى أرضية من الاستشراف وبناء الشراكات تسبقها، وأي برنامج لبناء القدرات يبدأ من الأدوات التجارية دون أن يبني القدرة الاستباقية أولاً يُرجَّح أن يُنفق موارده في غير موضعها.</w:t>
      </w:r>
    </w:p>
    <w:p w14:paraId="3FA9A648" w14:textId="23095257" w:rsidR="007F7D1E" w:rsidRPr="007F7D1E" w:rsidRDefault="007F7D1E" w:rsidP="007F7D1E">
      <w:pPr>
        <w:spacing w:before="240" w:line="240" w:lineRule="auto"/>
        <w:ind w:left="720"/>
        <w:jc w:val="both"/>
        <w:rPr>
          <w:lang w:bidi="ar-SY"/>
        </w:rPr>
      </w:pPr>
      <w:r w:rsidRPr="007F7D1E">
        <w:rPr>
          <w:b/>
          <w:bCs/>
          <w:rtl/>
          <w:lang w:bidi="ar-SA"/>
        </w:rPr>
        <w:t>ثالثاً:</w:t>
      </w:r>
      <w:r w:rsidRPr="007F7D1E">
        <w:rPr>
          <w:rtl/>
          <w:lang w:bidi="ar-SA"/>
        </w:rPr>
        <w:t xml:space="preserve"> يكشف الجمع بين المستوى الوصفي والمستوى الاستدلالي عن مفارقة جديرة بالتوقّف: فأعلى محاور الدراسة متوسطاً هو الكفاءة والانضباط المالي (3.70)، وهو في الوقت نفسه أضعف أبعاد الاستدامة ارتباطاً بالريادة الاجتماعية (r = 0.481). أي أن أكثر ما أنجزه القطاع هو أقلّ ما يتأثر بتوجّهه الريادي. وليس ذلك مصادفة؛ فالانضباط المالي مدفوعٌ بإلزام تنظيمي خارجي، بينما تنويع الإيراد وكفايته يتطلّبان مبادرة داخلية</w:t>
      </w:r>
      <w:r>
        <w:rPr>
          <w:rFonts w:hint="cs"/>
          <w:rtl/>
          <w:lang w:bidi="ar-SA"/>
        </w:rPr>
        <w:t>،</w:t>
      </w:r>
      <w:r w:rsidRPr="007F7D1E">
        <w:rPr>
          <w:rtl/>
          <w:lang w:bidi="ar-SA"/>
        </w:rPr>
        <w:t xml:space="preserve"> ولذلك جاء تنويع الإيراد أقوى أبعاد الاستدامة ارتباطاً </w:t>
      </w:r>
      <w:r w:rsidRPr="007F7D1E">
        <w:rPr>
          <w:rtl/>
          <w:lang w:bidi="ar-SA"/>
        </w:rPr>
        <w:lastRenderedPageBreak/>
        <w:t>بالريادة (r = 0.602). وهذا يقود إلى تمييز جوهري بين «إنجاز الامتثال» الذي تحقّق و«إنجاز الكفاءة» الذي لم يتحقّق بعد، وهو التمييز الذي أشار إليه الفوزان (2016) في بنائه لمؤشر الاستدامة.</w:t>
      </w:r>
    </w:p>
    <w:p w14:paraId="6A5CE122" w14:textId="77777777" w:rsidR="007F7D1E" w:rsidRPr="007F7D1E" w:rsidRDefault="007F7D1E" w:rsidP="007F7D1E">
      <w:pPr>
        <w:spacing w:before="240" w:line="240" w:lineRule="auto"/>
        <w:ind w:left="720"/>
        <w:jc w:val="both"/>
        <w:rPr>
          <w:lang w:bidi="ar-SY"/>
        </w:rPr>
      </w:pPr>
      <w:r w:rsidRPr="007F7D1E">
        <w:rPr>
          <w:b/>
          <w:bCs/>
          <w:rtl/>
          <w:lang w:bidi="ar-SA"/>
        </w:rPr>
        <w:t>رابعاً:</w:t>
      </w:r>
      <w:r w:rsidRPr="007F7D1E">
        <w:rPr>
          <w:rtl/>
          <w:lang w:bidi="ar-SA"/>
        </w:rPr>
        <w:t xml:space="preserve"> يمثّل غياب الوقف الاستثماري أخطر ما كشفته الدراسة على مستوى البنية التمويلية. فقد سجّلت عبارة امتلاك وقفٍ يدرّ عائداً منتظماً أدنى متوسط في الاستبانة كلها (2.62)، بينما سجّلت عبارة السعي إلى استقطاب مانحين جدد (3.48) وتنوّع قنوات التبرّع (3.24) مستويات أعلى بكثير. والمعنى المباشر لهذا التفاوت أن ما يجري في القطاع هو تنويعٌ في المتبرّعين لا في طبيعة الإيراد؛ فالمنظمة تضاعف عدد مانحيها وتظلّ في موقع المتلقّي، ولا تنتقل إلى موقع المالك لمصدر دخلٍ متجدّد. وقد جعل </w:t>
      </w:r>
      <w:proofErr w:type="spellStart"/>
      <w:r w:rsidRPr="007F7D1E">
        <w:rPr>
          <w:rtl/>
          <w:lang w:bidi="ar-SA"/>
        </w:rPr>
        <w:t>Tuckman</w:t>
      </w:r>
      <w:proofErr w:type="spellEnd"/>
      <w:r w:rsidRPr="007F7D1E">
        <w:rPr>
          <w:rtl/>
          <w:lang w:bidi="ar-SA"/>
        </w:rPr>
        <w:t xml:space="preserve"> </w:t>
      </w:r>
      <w:proofErr w:type="spellStart"/>
      <w:r w:rsidRPr="007F7D1E">
        <w:rPr>
          <w:rtl/>
          <w:lang w:bidi="ar-SA"/>
        </w:rPr>
        <w:t>وChang</w:t>
      </w:r>
      <w:proofErr w:type="spellEnd"/>
      <w:r w:rsidRPr="007F7D1E">
        <w:rPr>
          <w:rtl/>
          <w:lang w:bidi="ar-SA"/>
        </w:rPr>
        <w:t xml:space="preserve"> (1991) من تركيز الإيرادات ورصيد حقوق الملكية ركنين من أربعة لقياس الهشاشة المالية، وهما بالضبط الركنان اللذان يعالجهما الوقف.</w:t>
      </w:r>
    </w:p>
    <w:p w14:paraId="0835D269" w14:textId="77777777" w:rsidR="007F7D1E" w:rsidRPr="007F7D1E" w:rsidRDefault="007F7D1E" w:rsidP="007F7D1E">
      <w:pPr>
        <w:spacing w:before="240" w:line="240" w:lineRule="auto"/>
        <w:ind w:left="720"/>
        <w:jc w:val="both"/>
        <w:rPr>
          <w:lang w:bidi="ar-SY"/>
        </w:rPr>
      </w:pPr>
      <w:r w:rsidRPr="007F7D1E">
        <w:rPr>
          <w:b/>
          <w:bCs/>
          <w:rtl/>
          <w:lang w:bidi="ar-SA"/>
        </w:rPr>
        <w:t>خامساً:</w:t>
      </w:r>
      <w:r w:rsidRPr="007F7D1E">
        <w:rPr>
          <w:rtl/>
          <w:lang w:bidi="ar-SA"/>
        </w:rPr>
        <w:t xml:space="preserve"> تُحذّر النتائج من قراءة المتوسط العام (3.22) بوصفه علامة ارتياح. فهذا المتوسط يخفي تفاوتاً حاداً بين قمة عند (4.01) في الالتزام باللوائح وقاع عند (2.62) في امتلاك الوقف و(2.68) في استقلالية القرار البرامجي عن اشتراطات الجهات المانحة. وتجاور هاتين العبارتين في القاع ليس مصادفة </w:t>
      </w:r>
      <w:proofErr w:type="gramStart"/>
      <w:r w:rsidRPr="007F7D1E">
        <w:rPr>
          <w:rtl/>
          <w:lang w:bidi="ar-SA"/>
        </w:rPr>
        <w:t>إحصائية</w:t>
      </w:r>
      <w:proofErr w:type="gramEnd"/>
      <w:r w:rsidRPr="007F7D1E">
        <w:rPr>
          <w:rtl/>
          <w:lang w:bidi="ar-SA"/>
        </w:rPr>
        <w:t xml:space="preserve"> بل علاقة سببية: فمن لا يملك مصدر دخل مستقلاً لا يملك قراراً مستقلاً، والاستقرار المرصود من ثمّ استقرارٌ مشروط وهشّ في آن.</w:t>
      </w:r>
    </w:p>
    <w:p w14:paraId="13D5BFB1" w14:textId="68BD94C3" w:rsidR="007F7D1E" w:rsidRPr="007F7D1E" w:rsidRDefault="007F7D1E" w:rsidP="007F7D1E">
      <w:pPr>
        <w:spacing w:before="240" w:line="240" w:lineRule="auto"/>
        <w:ind w:left="720"/>
        <w:jc w:val="both"/>
        <w:rPr>
          <w:lang w:bidi="ar-SY"/>
        </w:rPr>
      </w:pPr>
      <w:r w:rsidRPr="007F7D1E">
        <w:rPr>
          <w:b/>
          <w:bCs/>
          <w:rtl/>
          <w:lang w:bidi="ar-SA"/>
        </w:rPr>
        <w:t>سادساً:</w:t>
      </w:r>
      <w:r w:rsidRPr="007F7D1E">
        <w:rPr>
          <w:rtl/>
          <w:lang w:bidi="ar-SA"/>
        </w:rPr>
        <w:t xml:space="preserve"> يمثّل انخفاض بُعد تحمّل المخاطرة (3.00)</w:t>
      </w:r>
      <w:r>
        <w:rPr>
          <w:rFonts w:hint="cs"/>
          <w:rtl/>
          <w:lang w:bidi="ar-SA"/>
        </w:rPr>
        <w:t>،</w:t>
      </w:r>
      <w:r w:rsidRPr="007F7D1E">
        <w:rPr>
          <w:rtl/>
          <w:lang w:bidi="ar-SA"/>
        </w:rPr>
        <w:t xml:space="preserve"> وضعف إسهامه النسبي في النموذج المتعدّد (</w:t>
      </w:r>
      <w:proofErr w:type="spellStart"/>
      <w:r w:rsidRPr="007F7D1E">
        <w:rPr>
          <w:rtl/>
          <w:lang w:bidi="ar-SA"/>
        </w:rPr>
        <w:t>Beta</w:t>
      </w:r>
      <w:proofErr w:type="spellEnd"/>
      <w:r w:rsidRPr="007F7D1E">
        <w:rPr>
          <w:rtl/>
          <w:lang w:bidi="ar-SA"/>
        </w:rPr>
        <w:t xml:space="preserve"> = 0.157)</w:t>
      </w:r>
      <w:r>
        <w:rPr>
          <w:rFonts w:hint="cs"/>
          <w:rtl/>
          <w:lang w:bidi="ar-SA"/>
        </w:rPr>
        <w:t>،</w:t>
      </w:r>
      <w:r w:rsidRPr="007F7D1E">
        <w:rPr>
          <w:rtl/>
          <w:lang w:bidi="ar-SA"/>
        </w:rPr>
        <w:t xml:space="preserve"> الحلقة الأضعف في السلسلة الريادية. والقراءة المنصفة لهذا الانخفاض تستدعي الاعتراف بأن التحفّظ هنا ليس عيباً إدارياً خالصاً؛ فالمنظمة تدير مالاً مؤتمَناً لا رأس مال مخاطِر، ومن حقّ المتبرّع أن يتوقّع حرصاً. غير أن نتيجة الدراسة تُظهر أن هذا التحفّظ له كلفة قابلة للقياس على الاستدامة، وأن المطلوب ليس رفع سقف المخاطرة </w:t>
      </w:r>
      <w:proofErr w:type="gramStart"/>
      <w:r w:rsidRPr="007F7D1E">
        <w:rPr>
          <w:rtl/>
          <w:lang w:bidi="ar-SA"/>
        </w:rPr>
        <w:t>إطلاقاً</w:t>
      </w:r>
      <w:proofErr w:type="gramEnd"/>
      <w:r w:rsidRPr="007F7D1E">
        <w:rPr>
          <w:rtl/>
          <w:lang w:bidi="ar-SA"/>
        </w:rPr>
        <w:t xml:space="preserve"> بل نقلها من الحظر المطلق إلى الإدارة المحسوبة عبر أدوات كتحليل المخاطر وحوكمة قرارات الاستثمار.</w:t>
      </w:r>
    </w:p>
    <w:p w14:paraId="0A27AFF6" w14:textId="77777777" w:rsidR="007F7D1E" w:rsidRPr="007F7D1E" w:rsidRDefault="007F7D1E" w:rsidP="007F7D1E">
      <w:pPr>
        <w:spacing w:before="240" w:line="240" w:lineRule="auto"/>
        <w:ind w:left="720"/>
        <w:jc w:val="both"/>
        <w:rPr>
          <w:lang w:bidi="ar-SY"/>
        </w:rPr>
      </w:pPr>
      <w:r w:rsidRPr="007F7D1E">
        <w:rPr>
          <w:b/>
          <w:bCs/>
          <w:rtl/>
          <w:lang w:bidi="ar-SA"/>
        </w:rPr>
        <w:t>سابعاً:</w:t>
      </w:r>
      <w:r w:rsidRPr="007F7D1E">
        <w:rPr>
          <w:rtl/>
          <w:lang w:bidi="ar-SA"/>
        </w:rPr>
        <w:t xml:space="preserve"> تكشف الفروق حسب مجال النشاط (F = 3.878، p = 0.002) عن تفاوت بنيوي بين المجالات، إذ تصدّرت منظمات دعم العمل الخيري والتطوع (3.396) بحكم قيامها على أوقاف ومِنَحٍ مؤسِّسة، وتذيّلت منظمات الثقافة والفنون (2.835) بحكم حداثة تنظيمها وضعف اعتياد المتبرّعين على دعم أنشطتها. وهذه النتيجة تُثري قراءة القطاع بدلاً من أن تسطّحها: فالهشاشة المالية ليست موزّعة بالتساوي، والمجالات الناشئة تحتاج معالجةً مختلفة عن المجالات الراسخة. غير أن ضآلة مربع </w:t>
      </w:r>
      <w:proofErr w:type="spellStart"/>
      <w:r w:rsidRPr="007F7D1E">
        <w:rPr>
          <w:rtl/>
          <w:lang w:bidi="ar-SA"/>
        </w:rPr>
        <w:t>إيتا</w:t>
      </w:r>
      <w:proofErr w:type="spellEnd"/>
      <w:r w:rsidRPr="007F7D1E">
        <w:rPr>
          <w:rtl/>
          <w:lang w:bidi="ar-SA"/>
        </w:rPr>
        <w:t xml:space="preserve"> (0.046) تُبقي على الاستنتاج الأهم: أن معظم التباين يعود إلى ما تفعله المنظمة لا إلى المجال الذي تعمل فيه.</w:t>
      </w:r>
    </w:p>
    <w:p w14:paraId="2F962EDC" w14:textId="77777777" w:rsidR="007F7D1E" w:rsidRPr="007F7D1E" w:rsidRDefault="007F7D1E" w:rsidP="007F7D1E">
      <w:pPr>
        <w:spacing w:before="240" w:line="240" w:lineRule="auto"/>
        <w:ind w:left="720"/>
        <w:jc w:val="both"/>
        <w:rPr>
          <w:lang w:bidi="ar-SY"/>
        </w:rPr>
      </w:pPr>
      <w:r w:rsidRPr="007F7D1E">
        <w:rPr>
          <w:b/>
          <w:bCs/>
          <w:rtl/>
          <w:lang w:bidi="ar-SA"/>
        </w:rPr>
        <w:lastRenderedPageBreak/>
        <w:t>ثامناً:</w:t>
      </w:r>
      <w:r w:rsidRPr="007F7D1E">
        <w:rPr>
          <w:rtl/>
          <w:lang w:bidi="ar-SA"/>
        </w:rPr>
        <w:t xml:space="preserve"> يبرز حجم المنظمة بوصفه متغيراً دالاً (F = 8.927، p &lt; 0.001)، بفجوة تبلغ نحو (0.38) درجة بين الكبيرة والصغيرة. وحين يُقرأ هذا مع كون المنظمات الصغيرة والمتوسطة تمثّل نحو (85%) من العينة، تتّضح مفارقة السياسة العامة: الفئة الأضعف مالياً هي الفئة الأوسع عدداً، وهو ما يجعل أي سياسة قطاعية تتعامل مع القطاع بوصفه كتلة واحدة سياسةً تُضيف الميزة لمن يملكها أصلاً. ويستدعي هذا تدخّلات تعويضية مصمَّمة خصيصاً لصغار الفاعلين، من قبيل الخدمات المالية المشتركة وحاضنات تنمية الموارد والأوقاف الجماعية.</w:t>
      </w:r>
    </w:p>
    <w:p w14:paraId="2F907422" w14:textId="77777777" w:rsidR="007F7D1E" w:rsidRPr="007F7D1E" w:rsidRDefault="007F7D1E" w:rsidP="007F7D1E">
      <w:pPr>
        <w:spacing w:before="240" w:line="240" w:lineRule="auto"/>
        <w:ind w:left="720"/>
        <w:jc w:val="both"/>
        <w:rPr>
          <w:lang w:bidi="ar-SY"/>
        </w:rPr>
      </w:pPr>
      <w:r w:rsidRPr="007F7D1E">
        <w:rPr>
          <w:b/>
          <w:bCs/>
          <w:rtl/>
          <w:lang w:bidi="ar-SA"/>
        </w:rPr>
        <w:t>تاسعاً:</w:t>
      </w:r>
      <w:r w:rsidRPr="007F7D1E">
        <w:rPr>
          <w:rtl/>
          <w:lang w:bidi="ar-SA"/>
        </w:rPr>
        <w:t xml:space="preserve"> يقدّم اختلاف التقديرات باختلاف الموقع الوظيفي (مربع </w:t>
      </w:r>
      <w:proofErr w:type="spellStart"/>
      <w:r w:rsidRPr="007F7D1E">
        <w:rPr>
          <w:rtl/>
          <w:lang w:bidi="ar-SA"/>
        </w:rPr>
        <w:t>إيتا</w:t>
      </w:r>
      <w:proofErr w:type="spellEnd"/>
      <w:r w:rsidRPr="007F7D1E">
        <w:rPr>
          <w:rtl/>
          <w:lang w:bidi="ar-SA"/>
        </w:rPr>
        <w:t xml:space="preserve"> = 0.068، وهو الأعلى بين المتغيرات التصنيفية) والخبرة تنبيهاً منهجياً لا ينبغي إغفاله. فتقدير أعضاء مجالس الإدارات (3.656) يفوق تقدير الأخصائيين الماليين (3.142) بفارق يزيد على نصف درجة، كما ترتفع التقديرات باطّراد مع سنوات الخبرة. ولمّا كانت الدراسة تقيس الاستدامة المالية قياساً إدراكياً عبر تقدير المستجيبين، فإن هذا التفاوت يذكّر بأن ما قيس هو «الاستدامة المالية كما تُدرَك» لا كما تُوثَّق في القوائم المالية، وهو حدٌّ منهجي تصرّح به الدراسة وتبني عليه إحدى توصياتها البحثية.</w:t>
      </w:r>
    </w:p>
    <w:p w14:paraId="53C3F765" w14:textId="77777777" w:rsidR="007F7D1E" w:rsidRPr="007F7D1E" w:rsidRDefault="007F7D1E" w:rsidP="007F7D1E">
      <w:pPr>
        <w:spacing w:before="240" w:line="240" w:lineRule="auto"/>
        <w:ind w:left="720"/>
        <w:jc w:val="both"/>
        <w:rPr>
          <w:lang w:bidi="ar-SY"/>
        </w:rPr>
      </w:pPr>
      <w:r w:rsidRPr="007F7D1E">
        <w:rPr>
          <w:b/>
          <w:bCs/>
          <w:rtl/>
          <w:lang w:bidi="ar-SA"/>
        </w:rPr>
        <w:t>عاشراً:</w:t>
      </w:r>
      <w:r w:rsidRPr="007F7D1E">
        <w:rPr>
          <w:rtl/>
          <w:lang w:bidi="ar-SA"/>
        </w:rPr>
        <w:t xml:space="preserve"> تُسهم الدراسة نظرياً في سدّ ثلاث فجوات أشارت إليها خطتها: فجوة السياق، إذ اختُبرت العلاقة في بيئة المنظمات غير الربحية السعودية بعد موجة التنظيمات الأخيرة لا في البيئات الغربية التي نشأت فيها النماذج، وبأداة كُيّفت على أدواتها التمويلية المحلية كالوقف ومنصّات التبرّع الوطنية؛ وفجوة الوحدة التحليلية، إذ طُبّقت على منظمات غير ربحية خالصة لا على مشروعات اجتماعية هجينة كما في دراسة </w:t>
      </w:r>
      <w:proofErr w:type="spellStart"/>
      <w:r w:rsidRPr="007F7D1E">
        <w:rPr>
          <w:rtl/>
          <w:lang w:bidi="ar-SA"/>
        </w:rPr>
        <w:t>Zafar</w:t>
      </w:r>
      <w:proofErr w:type="spellEnd"/>
      <w:r w:rsidRPr="007F7D1E">
        <w:rPr>
          <w:rtl/>
          <w:lang w:bidi="ar-SA"/>
        </w:rPr>
        <w:t xml:space="preserve"> وآخرين (2022)؛ وفجوة القياس، إذ ربطت أبعاد التوجّه الريادي بأبعاد الاستدامة المالية ربطاً إحصائياً مباشراً وهو ما لاحظ </w:t>
      </w:r>
      <w:proofErr w:type="spellStart"/>
      <w:r w:rsidRPr="007F7D1E">
        <w:rPr>
          <w:rtl/>
          <w:lang w:bidi="ar-SA"/>
        </w:rPr>
        <w:t>Stock</w:t>
      </w:r>
      <w:proofErr w:type="spellEnd"/>
      <w:r w:rsidRPr="007F7D1E">
        <w:rPr>
          <w:rtl/>
          <w:lang w:bidi="ar-SA"/>
        </w:rPr>
        <w:t xml:space="preserve"> (2024) أنه ظلّ أقلّ نضجاً وأكثر تبايناً في المنظمات غير الربحية.</w:t>
      </w:r>
    </w:p>
    <w:p w14:paraId="1FF6BCA1" w14:textId="77777777" w:rsidR="007F7D1E" w:rsidRPr="007F7D1E" w:rsidRDefault="007F7D1E" w:rsidP="007F7D1E">
      <w:pPr>
        <w:spacing w:before="240" w:line="240" w:lineRule="auto"/>
        <w:jc w:val="both"/>
        <w:rPr>
          <w:lang w:bidi="ar-SY"/>
        </w:rPr>
      </w:pPr>
      <w:r w:rsidRPr="007F7D1E">
        <w:rPr>
          <w:rtl/>
          <w:lang w:bidi="ar-SA"/>
        </w:rPr>
        <w:t>وفي الختام، ترسم نتائج هذا الفصل صورة قطاعٍ اجتاز مرحلة الانضباط ولم يجتز بعدُ مرحلة الاستقلال. فهو ملتزم بالحوكمة، واعٍ بأهمية الابتكار، متحفّظ في المخاطرة، ومحدود في تنويع إيراده وكفايته، ويكاد يخلو من الأصول الوقفية المولّدة للدخل. والأهم أن الدراسة أثبتت وجود مسار سببي قابل للتفعيل: كل درجة تُضاف إلى التوجّه الريادي للمنظمة تُقابلها زيادة متوقّعة قدرها (0.738) درجة في استدامتها المالية. وهذا المسار هو ما تبني عليه التوصيات في الفصل التالي.</w:t>
      </w:r>
    </w:p>
    <w:p w14:paraId="3465F109" w14:textId="77777777" w:rsidR="007F7D1E" w:rsidRDefault="007F7D1E" w:rsidP="007F7D1E">
      <w:pPr>
        <w:spacing w:before="240" w:line="240" w:lineRule="auto"/>
        <w:jc w:val="both"/>
        <w:rPr>
          <w:rtl/>
          <w:lang w:bidi="ar-SY"/>
        </w:rPr>
      </w:pPr>
    </w:p>
    <w:p w14:paraId="5D0F5FA2" w14:textId="31D4A8A3" w:rsidR="007F7D1E" w:rsidRDefault="007F7D1E">
      <w:pPr>
        <w:bidi w:val="0"/>
        <w:rPr>
          <w:rtl/>
          <w:lang w:bidi="ar-SY"/>
        </w:rPr>
      </w:pPr>
      <w:r>
        <w:rPr>
          <w:rtl/>
          <w:lang w:bidi="ar-SY"/>
        </w:rPr>
        <w:br w:type="page"/>
      </w:r>
    </w:p>
    <w:p w14:paraId="14EBE78B" w14:textId="408C0DEB" w:rsidR="001A3867" w:rsidRPr="001A3867" w:rsidRDefault="001A3867" w:rsidP="0079739C">
      <w:pPr>
        <w:pStyle w:val="Heading2"/>
      </w:pPr>
      <w:bookmarkStart w:id="226" w:name="_Toc236421544"/>
      <w:bookmarkStart w:id="227" w:name="_Toc236422539"/>
      <w:r w:rsidRPr="001A3867">
        <w:rPr>
          <w:rtl/>
        </w:rPr>
        <w:lastRenderedPageBreak/>
        <w:t>التوصيات والآفاق المستقبلية</w:t>
      </w:r>
      <w:bookmarkEnd w:id="226"/>
      <w:bookmarkEnd w:id="227"/>
    </w:p>
    <w:p w14:paraId="242DD910" w14:textId="77777777" w:rsidR="007F7D1E" w:rsidRPr="007F7D1E" w:rsidRDefault="00FF3731" w:rsidP="007F7D1E">
      <w:pPr>
        <w:spacing w:line="240" w:lineRule="auto"/>
        <w:jc w:val="both"/>
        <w:rPr>
          <w:lang w:bidi="ar-SA"/>
        </w:rPr>
      </w:pPr>
      <w:r>
        <w:rPr>
          <w:rtl/>
          <w:lang w:bidi="ar-SA"/>
        </w:rPr>
        <w:t xml:space="preserve">لا تكتمل </w:t>
      </w:r>
      <w:r w:rsidR="007F7D1E" w:rsidRPr="007F7D1E">
        <w:rPr>
          <w:rtl/>
          <w:lang w:bidi="ar-SA"/>
        </w:rPr>
        <w:t>لا تكتمل قيمة الدراسة الميدانية بعرض نتائجها، بل بترجمة تلك النتائج إلى مقترحات قابلة للتطبيق ومسارات بحثية قابلة للمواصلة. ويقدّم هذا الفصل توصيات الدراسة مشتقّةً اشتقاقاً مباشراً من نتائجها الرقمية لا من انطباعات عامة عن القطاع؛ فكل توصية فيه مسنودة إلى متوسط منخفض رُصد في التحليل الوصفي، أو إلى معامل أثر ثبتت دلالته في اختبار الفرضيات، أو إلى فرق دالّ ظهر في اختبار الفروق. ثم يُختم بالآفاق البحثية المستقبلية المشتقّة من حدود الدراسة الحالية.</w:t>
      </w:r>
    </w:p>
    <w:p w14:paraId="0DED0824" w14:textId="2167C15A" w:rsidR="007F7D1E" w:rsidRPr="007F7D1E" w:rsidRDefault="007F7D1E" w:rsidP="007F7D1E">
      <w:pPr>
        <w:pStyle w:val="Heading3"/>
      </w:pPr>
      <w:bookmarkStart w:id="228" w:name="_Toc236421545"/>
      <w:bookmarkStart w:id="229" w:name="_Toc236422540"/>
      <w:r w:rsidRPr="007F7D1E">
        <w:rPr>
          <w:rtl/>
        </w:rPr>
        <w:t>خلاصة النتائج التي تُبنى عليها التوصيات</w:t>
      </w:r>
      <w:bookmarkEnd w:id="228"/>
      <w:bookmarkEnd w:id="229"/>
    </w:p>
    <w:p w14:paraId="595E11F0" w14:textId="77777777" w:rsidR="007F7D1E" w:rsidRPr="007F7D1E" w:rsidRDefault="007F7D1E" w:rsidP="007F7D1E">
      <w:pPr>
        <w:spacing w:line="240" w:lineRule="auto"/>
        <w:jc w:val="both"/>
        <w:rPr>
          <w:lang w:bidi="ar-SA"/>
        </w:rPr>
      </w:pPr>
      <w:r w:rsidRPr="007F7D1E">
        <w:rPr>
          <w:rtl/>
          <w:lang w:bidi="ar-SA"/>
        </w:rPr>
        <w:t>تتلخّص النتائج التي تنطلق منها التوصيات في سبع نقاط:</w:t>
      </w:r>
    </w:p>
    <w:p w14:paraId="08E2FB42" w14:textId="3DADEC69" w:rsidR="007F7D1E" w:rsidRPr="007F7D1E" w:rsidRDefault="007F7D1E" w:rsidP="007F7D1E">
      <w:pPr>
        <w:pStyle w:val="ListParagraph"/>
        <w:numPr>
          <w:ilvl w:val="1"/>
          <w:numId w:val="49"/>
        </w:numPr>
        <w:spacing w:line="240" w:lineRule="auto"/>
        <w:jc w:val="both"/>
        <w:rPr>
          <w:lang w:bidi="ar-SA"/>
        </w:rPr>
      </w:pPr>
      <w:r w:rsidRPr="007F7D1E">
        <w:rPr>
          <w:rtl/>
          <w:lang w:bidi="ar-SA"/>
        </w:rPr>
        <w:t>أبعاد الريادة الاجتماعية مجتمعةً تفسّر (53.4%) من التباين في الاستدامة المالية، وكل بُعدٍ منها دالٌ منفرداً.</w:t>
      </w:r>
    </w:p>
    <w:p w14:paraId="06CDC901" w14:textId="6CAED602" w:rsidR="007F7D1E" w:rsidRPr="007F7D1E" w:rsidRDefault="007F7D1E" w:rsidP="007F7D1E">
      <w:pPr>
        <w:pStyle w:val="ListParagraph"/>
        <w:numPr>
          <w:ilvl w:val="1"/>
          <w:numId w:val="49"/>
        </w:numPr>
        <w:spacing w:line="240" w:lineRule="auto"/>
        <w:jc w:val="both"/>
        <w:rPr>
          <w:lang w:bidi="ar-SA"/>
        </w:rPr>
      </w:pPr>
      <w:r w:rsidRPr="007F7D1E">
        <w:rPr>
          <w:rtl/>
          <w:lang w:bidi="ar-SA"/>
        </w:rPr>
        <w:t>أقوى الأبعاد أثراً هو الاستباقية الاجتماعية (</w:t>
      </w:r>
      <w:proofErr w:type="spellStart"/>
      <w:r w:rsidRPr="007F7D1E">
        <w:rPr>
          <w:rtl/>
          <w:lang w:bidi="ar-SA"/>
        </w:rPr>
        <w:t>Beta</w:t>
      </w:r>
      <w:proofErr w:type="spellEnd"/>
      <w:r w:rsidRPr="007F7D1E">
        <w:rPr>
          <w:rtl/>
          <w:lang w:bidi="ar-SA"/>
        </w:rPr>
        <w:t xml:space="preserve"> = 0.316)، يليه الابتكار الاجتماعي (</w:t>
      </w:r>
      <w:proofErr w:type="spellStart"/>
      <w:r w:rsidRPr="007F7D1E">
        <w:rPr>
          <w:rtl/>
          <w:lang w:bidi="ar-SA"/>
        </w:rPr>
        <w:t>Beta</w:t>
      </w:r>
      <w:proofErr w:type="spellEnd"/>
      <w:r w:rsidRPr="007F7D1E">
        <w:rPr>
          <w:rtl/>
          <w:lang w:bidi="ar-SA"/>
        </w:rPr>
        <w:t xml:space="preserve"> = 0.270)، ثم توليد الدخل وتبنّي النموذج الهجين (</w:t>
      </w:r>
      <w:proofErr w:type="spellStart"/>
      <w:r w:rsidRPr="007F7D1E">
        <w:rPr>
          <w:rtl/>
          <w:lang w:bidi="ar-SA"/>
        </w:rPr>
        <w:t>Beta</w:t>
      </w:r>
      <w:proofErr w:type="spellEnd"/>
      <w:r w:rsidRPr="007F7D1E">
        <w:rPr>
          <w:rtl/>
          <w:lang w:bidi="ar-SA"/>
        </w:rPr>
        <w:t xml:space="preserve"> = 0.237)، وأضعفها تحمّل المخاطرة (</w:t>
      </w:r>
      <w:proofErr w:type="spellStart"/>
      <w:r w:rsidRPr="007F7D1E">
        <w:rPr>
          <w:rtl/>
          <w:lang w:bidi="ar-SA"/>
        </w:rPr>
        <w:t>Beta</w:t>
      </w:r>
      <w:proofErr w:type="spellEnd"/>
      <w:r w:rsidRPr="007F7D1E">
        <w:rPr>
          <w:rtl/>
          <w:lang w:bidi="ar-SA"/>
        </w:rPr>
        <w:t xml:space="preserve"> = 0.157).</w:t>
      </w:r>
    </w:p>
    <w:p w14:paraId="1FA4DD6B" w14:textId="1D4CA8B6" w:rsidR="007F7D1E" w:rsidRPr="007F7D1E" w:rsidRDefault="007F7D1E" w:rsidP="007F7D1E">
      <w:pPr>
        <w:pStyle w:val="ListParagraph"/>
        <w:numPr>
          <w:ilvl w:val="1"/>
          <w:numId w:val="49"/>
        </w:numPr>
        <w:spacing w:line="240" w:lineRule="auto"/>
        <w:jc w:val="both"/>
        <w:rPr>
          <w:lang w:bidi="ar-SA"/>
        </w:rPr>
      </w:pPr>
      <w:r w:rsidRPr="007F7D1E">
        <w:rPr>
          <w:rtl/>
          <w:lang w:bidi="ar-SA"/>
        </w:rPr>
        <w:t>أدنى عبارة في الاستبانة كلها هي امتلاك وقفٍ استثماري يدرّ عائداً منتظماً (2.62)، تليها استقلالية القرار البرامجي عن اشتراطات الجهات المانحة (2.68)، ثم انخفاض الاعتماد على أكبر مانح (2.70).</w:t>
      </w:r>
    </w:p>
    <w:p w14:paraId="12CF123D" w14:textId="6E124B0A" w:rsidR="007F7D1E" w:rsidRPr="007F7D1E" w:rsidRDefault="007F7D1E" w:rsidP="007F7D1E">
      <w:pPr>
        <w:pStyle w:val="ListParagraph"/>
        <w:numPr>
          <w:ilvl w:val="1"/>
          <w:numId w:val="49"/>
        </w:numPr>
        <w:spacing w:line="240" w:lineRule="auto"/>
        <w:jc w:val="both"/>
        <w:rPr>
          <w:lang w:bidi="ar-SA"/>
        </w:rPr>
      </w:pPr>
      <w:r w:rsidRPr="007F7D1E">
        <w:rPr>
          <w:rtl/>
          <w:lang w:bidi="ar-SA"/>
        </w:rPr>
        <w:t>أدنى محاور الاستدامة هو كفاية الإيرادات واستقلالية التمويل (2.93)، وأعلاها الكفاءة والانضباط المالي (3.70) وهو الأضعف ارتباطاً بالريادة (r = 0.481).</w:t>
      </w:r>
    </w:p>
    <w:p w14:paraId="2CFB62C3" w14:textId="3C91299E" w:rsidR="007F7D1E" w:rsidRPr="007F7D1E" w:rsidRDefault="007F7D1E" w:rsidP="007F7D1E">
      <w:pPr>
        <w:pStyle w:val="ListParagraph"/>
        <w:numPr>
          <w:ilvl w:val="1"/>
          <w:numId w:val="49"/>
        </w:numPr>
        <w:spacing w:line="240" w:lineRule="auto"/>
        <w:jc w:val="both"/>
        <w:rPr>
          <w:lang w:bidi="ar-SA"/>
        </w:rPr>
      </w:pPr>
      <w:r w:rsidRPr="007F7D1E">
        <w:rPr>
          <w:rtl/>
          <w:lang w:bidi="ar-SA"/>
        </w:rPr>
        <w:t>الاحتفاظ باحتياطي نقدي يغطّي عدة أشهر (2.79) وتحليل المخاطر المالية (2.96) من أضعف الممارسات، مقابل ارتفاع الالتزام باللوائح (4.01).</w:t>
      </w:r>
    </w:p>
    <w:p w14:paraId="430899F2" w14:textId="5292BE45" w:rsidR="007F7D1E" w:rsidRPr="007F7D1E" w:rsidRDefault="007F7D1E" w:rsidP="007F7D1E">
      <w:pPr>
        <w:pStyle w:val="ListParagraph"/>
        <w:numPr>
          <w:ilvl w:val="1"/>
          <w:numId w:val="49"/>
        </w:numPr>
        <w:spacing w:line="240" w:lineRule="auto"/>
        <w:jc w:val="both"/>
        <w:rPr>
          <w:lang w:bidi="ar-SA"/>
        </w:rPr>
      </w:pPr>
      <w:r w:rsidRPr="007F7D1E">
        <w:rPr>
          <w:rtl/>
          <w:lang w:bidi="ar-SA"/>
        </w:rPr>
        <w:t>الفروق دالة حسب مجال النشاط (F = 3.878) وحجم المنظمة (F = 8.927) والمسمى الوظيفي (F = 7.407) وسنوات الخبرة (F = 5.571)، وغير دالة حسب الجنس.</w:t>
      </w:r>
    </w:p>
    <w:p w14:paraId="3C06C137" w14:textId="75F482A8" w:rsidR="007F7D1E" w:rsidRPr="007F7D1E" w:rsidRDefault="007F7D1E" w:rsidP="007F7D1E">
      <w:pPr>
        <w:pStyle w:val="ListParagraph"/>
        <w:numPr>
          <w:ilvl w:val="1"/>
          <w:numId w:val="49"/>
        </w:numPr>
        <w:spacing w:line="240" w:lineRule="auto"/>
        <w:jc w:val="both"/>
        <w:rPr>
          <w:lang w:bidi="ar-SA"/>
        </w:rPr>
      </w:pPr>
      <w:r w:rsidRPr="007F7D1E">
        <w:rPr>
          <w:rtl/>
          <w:lang w:bidi="ar-SA"/>
        </w:rPr>
        <w:t>منظمات الثقافة والفنون هي الأدنى استدامةً (2.835)، ومنظمات دعم العمل الخيري والتطوع هي الأعلى (3.396).</w:t>
      </w:r>
    </w:p>
    <w:p w14:paraId="6A2F2ED3" w14:textId="30CA8F6F" w:rsidR="007F7D1E" w:rsidRPr="007F7D1E" w:rsidRDefault="007F7D1E" w:rsidP="007F7D1E">
      <w:pPr>
        <w:pStyle w:val="Heading3"/>
      </w:pPr>
      <w:bookmarkStart w:id="230" w:name="_Toc236421546"/>
      <w:bookmarkStart w:id="231" w:name="_Toc236422541"/>
      <w:r w:rsidRPr="007F7D1E">
        <w:rPr>
          <w:rtl/>
        </w:rPr>
        <w:t>التوصيات الإدارية والتنظيمية الموجّهة للمنظمات غير الربحية</w:t>
      </w:r>
      <w:bookmarkEnd w:id="230"/>
      <w:bookmarkEnd w:id="231"/>
    </w:p>
    <w:p w14:paraId="2F24384F" w14:textId="77777777" w:rsidR="007F7D1E" w:rsidRPr="007F7D1E" w:rsidRDefault="007F7D1E" w:rsidP="007F7D1E">
      <w:pPr>
        <w:spacing w:line="240" w:lineRule="auto"/>
        <w:jc w:val="both"/>
        <w:rPr>
          <w:lang w:bidi="ar-SA"/>
        </w:rPr>
      </w:pPr>
      <w:r w:rsidRPr="007F7D1E">
        <w:rPr>
          <w:rtl/>
          <w:lang w:bidi="ar-SA"/>
        </w:rPr>
        <w:t xml:space="preserve">تبدأ الدراسة توصياتها من أدنى نتائجها رقماً: تأسيس الوقف الاستثماري. فالعبارة التي سجّلت أدنى متوسط في الاستبانة كلها (2.62) هي في الوقت نفسه الأداة الوحيدة القادرة على نقل المنظمة من موقع المتلقّي للتبرّع إلى موقع المالك لمصدر دخل متجدّد. وتوصي الدراسة تبعاً لذلك بأن تُدرج كل منظمة في خطتها </w:t>
      </w:r>
      <w:r w:rsidRPr="007F7D1E">
        <w:rPr>
          <w:rtl/>
          <w:lang w:bidi="ar-SA"/>
        </w:rPr>
        <w:lastRenderedPageBreak/>
        <w:t xml:space="preserve">الاستراتيجية هدفاً صريحاً لتأسيس وقف أو الانضمام إلى وقف جماعي مشترك مع منظمات مماثلة، وأن يُخصّص له مسار تمويلي مستقل عن الحملات التشغيلية — كتخصيص نسبة ثابتة من فوائض الأنشطة أو استقطاب متبرّع مؤسِّس واحد بدل استقطاب عشرة متبرّعين تشغيليين. فالنتيجة الرقمية تُظهر أن ما ينقص القطاع ليس عدد </w:t>
      </w:r>
      <w:proofErr w:type="gramStart"/>
      <w:r w:rsidRPr="007F7D1E">
        <w:rPr>
          <w:rtl/>
          <w:lang w:bidi="ar-SA"/>
        </w:rPr>
        <w:t>المانحين</w:t>
      </w:r>
      <w:proofErr w:type="gramEnd"/>
      <w:r w:rsidRPr="007F7D1E">
        <w:rPr>
          <w:rtl/>
          <w:lang w:bidi="ar-SA"/>
        </w:rPr>
        <w:t xml:space="preserve"> بل طبيعة الإيراد.</w:t>
      </w:r>
    </w:p>
    <w:p w14:paraId="1B90F882" w14:textId="77777777" w:rsidR="007F7D1E" w:rsidRPr="007F7D1E" w:rsidRDefault="007F7D1E" w:rsidP="007F7D1E">
      <w:pPr>
        <w:spacing w:line="240" w:lineRule="auto"/>
        <w:jc w:val="both"/>
        <w:rPr>
          <w:lang w:bidi="ar-SA"/>
        </w:rPr>
      </w:pPr>
      <w:r w:rsidRPr="007F7D1E">
        <w:rPr>
          <w:rtl/>
          <w:lang w:bidi="ar-SA"/>
        </w:rPr>
        <w:t>وانطلاقاً من تصدّر الاستباقية الاجتماعية لمعاملات الأثر (</w:t>
      </w:r>
      <w:proofErr w:type="spellStart"/>
      <w:r w:rsidRPr="007F7D1E">
        <w:rPr>
          <w:rtl/>
          <w:lang w:bidi="ar-SA"/>
        </w:rPr>
        <w:t>Beta</w:t>
      </w:r>
      <w:proofErr w:type="spellEnd"/>
      <w:r w:rsidRPr="007F7D1E">
        <w:rPr>
          <w:rtl/>
          <w:lang w:bidi="ar-SA"/>
        </w:rPr>
        <w:t xml:space="preserve"> = 0.316)، تُوصي الدراسة بأن تُنشئ المنظمة وظيفةً دائمة لاستشراف بيئة التمويل، لا نشاطاً موسمياً يُستدعى عند إعداد الخطة السنوية. ويمكن أن تتمثّل هذه الوظيفة في تقرير ربع سنوي موجز يرصد التغيّرات في سياسات المانحين وبرامج الدعم الحكومي وفرص الشراكة المستجدّة، يُعرض على مجلس الإدارة ويُترجَم إلى قرارات. والمبرّر هنا رقمي لا خطابي: بُعدٌ يفسّر منفرداً (33.1%) من التباين في الاستدامة يستحقّ بنية مؤسسية دائمة لا مبادرات متفرّقة.</w:t>
      </w:r>
    </w:p>
    <w:p w14:paraId="239A437C" w14:textId="77777777" w:rsidR="007F7D1E" w:rsidRPr="007F7D1E" w:rsidRDefault="007F7D1E" w:rsidP="007F7D1E">
      <w:pPr>
        <w:spacing w:line="240" w:lineRule="auto"/>
        <w:jc w:val="both"/>
        <w:rPr>
          <w:lang w:bidi="ar-SA"/>
        </w:rPr>
      </w:pPr>
      <w:r w:rsidRPr="007F7D1E">
        <w:rPr>
          <w:rtl/>
          <w:lang w:bidi="ar-SA"/>
        </w:rPr>
        <w:t xml:space="preserve">وفي ضوء انخفاض العبارة الخاصة بتخصيص موارد لتجريب البرامج المبتكرة (3.18) مقارنةً بارتفاع الخطاب المؤيّد للابتكار (3.68)، تُوصي الدراسة بتخصيص نسبة محدّدة ومعلنة من الموازنة السنوية — يُقترح ألا تقلّ عن ثلاثة في المئة — بوصفها «موازنة تجريب» تُنفق على اختبار برامج ونماذج تمويل جديدة على نطاق ضيّق قبل تعميمها. فالفجوة بين العبارتين تكشف أن العائق ليس في القناعة </w:t>
      </w:r>
      <w:proofErr w:type="gramStart"/>
      <w:r w:rsidRPr="007F7D1E">
        <w:rPr>
          <w:rtl/>
          <w:lang w:bidi="ar-SA"/>
        </w:rPr>
        <w:t>بالابتكار</w:t>
      </w:r>
      <w:proofErr w:type="gramEnd"/>
      <w:r w:rsidRPr="007F7D1E">
        <w:rPr>
          <w:rtl/>
          <w:lang w:bidi="ar-SA"/>
        </w:rPr>
        <w:t xml:space="preserve"> بل في غياب البند المالي الذي يحوّل القناعة إلى ممارسة.</w:t>
      </w:r>
    </w:p>
    <w:p w14:paraId="701B9E9F" w14:textId="77777777" w:rsidR="007F7D1E" w:rsidRPr="007F7D1E" w:rsidRDefault="007F7D1E" w:rsidP="007F7D1E">
      <w:pPr>
        <w:spacing w:line="240" w:lineRule="auto"/>
        <w:jc w:val="both"/>
        <w:rPr>
          <w:lang w:bidi="ar-SA"/>
        </w:rPr>
      </w:pPr>
      <w:r w:rsidRPr="007F7D1E">
        <w:rPr>
          <w:rtl/>
          <w:lang w:bidi="ar-SA"/>
        </w:rPr>
        <w:t xml:space="preserve">أما بشأن أضعف الأبعاد الريادية أثراً ومستوىً — تحمّل المخاطرة (3.00) — فلا تُوصي الدراسة برفع سقف المخاطرة إطلاقاً، وإنما بنقلها من دائرة الحظر الضمني إلى دائرة الإدارة المحكومة. ويتحقّق ذلك ببناء سياسة مكتوبة لإدارة مخاطر المشروعات الاستثمارية تحدّد سقف الموارد القابلة للتوظيف في المشروعات غير مضمونة العائد، وآلية اعتماد هذه القرارات، ومعايير الخروج عند تعثّرها. ووجود مثل هذه السياسة يمنح القيادة غطاءً </w:t>
      </w:r>
      <w:proofErr w:type="spellStart"/>
      <w:r w:rsidRPr="007F7D1E">
        <w:rPr>
          <w:rtl/>
          <w:lang w:bidi="ar-SA"/>
        </w:rPr>
        <w:t>حوكمياً</w:t>
      </w:r>
      <w:proofErr w:type="spellEnd"/>
      <w:r w:rsidRPr="007F7D1E">
        <w:rPr>
          <w:rtl/>
          <w:lang w:bidi="ar-SA"/>
        </w:rPr>
        <w:t xml:space="preserve"> يقلّل كلفة الفشل السمعية، وهي الكلفة الأشدّ ردعاً في المنظمات التي تدير موارد مؤتمَنة (</w:t>
      </w:r>
      <w:proofErr w:type="spellStart"/>
      <w:r w:rsidRPr="007F7D1E">
        <w:rPr>
          <w:rtl/>
          <w:lang w:bidi="ar-SA"/>
        </w:rPr>
        <w:t>Battilana</w:t>
      </w:r>
      <w:proofErr w:type="spellEnd"/>
      <w:r w:rsidRPr="007F7D1E">
        <w:rPr>
          <w:rtl/>
          <w:lang w:bidi="ar-SA"/>
        </w:rPr>
        <w:t xml:space="preserve"> &amp; </w:t>
      </w:r>
      <w:proofErr w:type="spellStart"/>
      <w:r w:rsidRPr="007F7D1E">
        <w:rPr>
          <w:rtl/>
          <w:lang w:bidi="ar-SA"/>
        </w:rPr>
        <w:t>Lee</w:t>
      </w:r>
      <w:proofErr w:type="spellEnd"/>
      <w:r w:rsidRPr="007F7D1E">
        <w:rPr>
          <w:rtl/>
          <w:lang w:bidi="ar-SA"/>
        </w:rPr>
        <w:t>, 2014).</w:t>
      </w:r>
    </w:p>
    <w:p w14:paraId="6EA12AE7" w14:textId="77777777" w:rsidR="007F7D1E" w:rsidRPr="007F7D1E" w:rsidRDefault="007F7D1E" w:rsidP="007F7D1E">
      <w:pPr>
        <w:spacing w:line="240" w:lineRule="auto"/>
        <w:jc w:val="both"/>
        <w:rPr>
          <w:lang w:bidi="ar-SA"/>
        </w:rPr>
      </w:pPr>
      <w:r w:rsidRPr="007F7D1E">
        <w:rPr>
          <w:rtl/>
          <w:lang w:bidi="ar-SA"/>
        </w:rPr>
        <w:t>وتمثّل نتيجة انخفاض الاحتياطي النقدي (2.79) وتحليل المخاطر المالية (2.96) أساساً لتوصيةٍ محدّدة قابلة للقياس: تبنّي سياسة احتياطي تشغيلي إلزامية داخل كل منظمة تستهدف بناء رصيد يغطّي ثلاثة أشهر من النفقات التشغيلية بحدّ أدنى، يُبنى تدريجياً عبر تخصيص نسبة ثابتة من فوائض الأنشطة سنوياً. ويكتسب هذا الإجراء أهميته من كون المرونة المالية — لا حجم الإيراد وحده — هي ما يفصل بين المنظمة القادرة على استيعاب الصدمة والمنظمة التي تُحجم عن تقديم خدماتها فور وقوعها (</w:t>
      </w:r>
      <w:proofErr w:type="spellStart"/>
      <w:r w:rsidRPr="007F7D1E">
        <w:rPr>
          <w:rtl/>
          <w:lang w:bidi="ar-SA"/>
        </w:rPr>
        <w:t>Tuckman</w:t>
      </w:r>
      <w:proofErr w:type="spellEnd"/>
      <w:r w:rsidRPr="007F7D1E">
        <w:rPr>
          <w:rtl/>
          <w:lang w:bidi="ar-SA"/>
        </w:rPr>
        <w:t xml:space="preserve"> &amp; </w:t>
      </w:r>
      <w:proofErr w:type="spellStart"/>
      <w:r w:rsidRPr="007F7D1E">
        <w:rPr>
          <w:rtl/>
          <w:lang w:bidi="ar-SA"/>
        </w:rPr>
        <w:t>Chang</w:t>
      </w:r>
      <w:proofErr w:type="spellEnd"/>
      <w:r w:rsidRPr="007F7D1E">
        <w:rPr>
          <w:rtl/>
          <w:lang w:bidi="ar-SA"/>
        </w:rPr>
        <w:t>, 1991).</w:t>
      </w:r>
    </w:p>
    <w:p w14:paraId="37F7C48C" w14:textId="77777777" w:rsidR="007F7D1E" w:rsidRPr="007F7D1E" w:rsidRDefault="007F7D1E" w:rsidP="007F7D1E">
      <w:pPr>
        <w:spacing w:line="240" w:lineRule="auto"/>
        <w:jc w:val="both"/>
        <w:rPr>
          <w:lang w:bidi="ar-SA"/>
        </w:rPr>
      </w:pPr>
      <w:r w:rsidRPr="007F7D1E">
        <w:rPr>
          <w:rtl/>
          <w:lang w:bidi="ar-SA"/>
        </w:rPr>
        <w:t xml:space="preserve">وبالنظر إلى أن خفض تركّز الإيراد لدى أكبر مانح (2.70) جاء أدنى بكثير من السعي إلى مانحين جدد (3.48)، تُوصي الدراسة بتغيير مؤشر الأداء المعتمد في تنمية الموارد: فبدلاً من قياس نجاح الوحدة بعدد </w:t>
      </w:r>
      <w:r w:rsidRPr="007F7D1E">
        <w:rPr>
          <w:rtl/>
          <w:lang w:bidi="ar-SA"/>
        </w:rPr>
        <w:lastRenderedPageBreak/>
        <w:t>المانحين المستقطَبين، يُقاس بنسبة مساهمة أكبر مانح إلى إجمالي الإيراد، مع تحديد سقف مستهدف لهذه النسبة يُخفَّض تدريجياً عبر سنوات الخطة. فالمؤشر الأول يمكن أن يتحقّق دون أن تتغيّر بنية المخاطر، أما الثاني فلا يتحقّق إلا بتغيّرها فعلياً.</w:t>
      </w:r>
    </w:p>
    <w:p w14:paraId="373C069A" w14:textId="77777777" w:rsidR="007F7D1E" w:rsidRPr="007F7D1E" w:rsidRDefault="007F7D1E" w:rsidP="007F7D1E">
      <w:pPr>
        <w:spacing w:line="240" w:lineRule="auto"/>
        <w:jc w:val="both"/>
        <w:rPr>
          <w:lang w:bidi="ar-SA"/>
        </w:rPr>
      </w:pPr>
      <w:r w:rsidRPr="007F7D1E">
        <w:rPr>
          <w:rtl/>
          <w:lang w:bidi="ar-SA"/>
        </w:rPr>
        <w:t xml:space="preserve">وفي ضوء انخفاض عبارتَي تقديم الخدمات بمقابل مادي (2.86) ومزاولة الأنشطة الاستثمارية المرخّصة (2.98)، تُوصي الدراسة بأن تبدأ المنظمات مسار التحوّل الهجين من أقرب نقطة إلى رسالتها لا من أبعدها: أي بتسعير خدماتٍ تقدّمها أصلاً لفئات قادرة على الدفع، وتوجيه العائد إلى دعم الفئات غير القادرة، ضمن ما تسمح به لوائحها الأساسية. وهذا المدخل يقلّل التوتّر بين المنطقين الاجتماعي والسوقي بدل أن يفجّره، ويتّسق مع التصنيف الطيفي الذي وضعه </w:t>
      </w:r>
      <w:proofErr w:type="spellStart"/>
      <w:r w:rsidRPr="007F7D1E">
        <w:rPr>
          <w:rtl/>
          <w:lang w:bidi="ar-SA"/>
        </w:rPr>
        <w:t>Alter</w:t>
      </w:r>
      <w:proofErr w:type="spellEnd"/>
      <w:r w:rsidRPr="007F7D1E">
        <w:rPr>
          <w:rtl/>
          <w:lang w:bidi="ar-SA"/>
        </w:rPr>
        <w:t xml:space="preserve"> (2007) والذي يجعل الانتقال بين النماذج التشغيلية قراراً تدريجياً محكوماً بطبيعة الخدمة والقدرات المتاحة.</w:t>
      </w:r>
    </w:p>
    <w:p w14:paraId="14D61053" w14:textId="77777777" w:rsidR="007F7D1E" w:rsidRPr="007F7D1E" w:rsidRDefault="007F7D1E" w:rsidP="007F7D1E">
      <w:pPr>
        <w:spacing w:line="240" w:lineRule="auto"/>
        <w:jc w:val="both"/>
        <w:rPr>
          <w:lang w:bidi="ar-SA"/>
        </w:rPr>
      </w:pPr>
      <w:r w:rsidRPr="007F7D1E">
        <w:rPr>
          <w:rtl/>
          <w:lang w:bidi="ar-SA"/>
        </w:rPr>
        <w:t>ولمّا كانت عبارة استقلالية القرار البرامجي عن اشتراطات الجهات المانحة من أدنى عبارات الدراسة (2.68)، فإن الدراسة تُوصي بأن تُدرج المنظمات في اتفاقياتها التمويلية بنداً يخصّص نسبة من قيمة المنحة لتغطية التكاليف الإدارية غير المقيّدة، وأن تتفاوض على ذلك بوصفه شرطاً لاستدامة الخدمة لا امتيازاً إدارياً. فالنتيجة الرقمية تُظهر أن كفاية الموارد غير المقيّدة (2.77) واستقلالية القرار (2.68) تتحرّكان معاً، وأن معالجة الأولى هي المدخل العملي إلى الثانية.</w:t>
      </w:r>
    </w:p>
    <w:p w14:paraId="733CF37A" w14:textId="31133F7F" w:rsidR="007F7D1E" w:rsidRPr="007F7D1E" w:rsidRDefault="007F7D1E" w:rsidP="007F7D1E">
      <w:pPr>
        <w:spacing w:line="240" w:lineRule="auto"/>
        <w:jc w:val="both"/>
        <w:rPr>
          <w:lang w:bidi="ar-SA"/>
        </w:rPr>
      </w:pPr>
      <w:r w:rsidRPr="007F7D1E">
        <w:rPr>
          <w:rtl/>
          <w:lang w:bidi="ar-SA"/>
        </w:rPr>
        <w:t>وأخيراً، تُوصي الدراسة</w:t>
      </w:r>
      <w:r>
        <w:rPr>
          <w:rFonts w:hint="cs"/>
          <w:rtl/>
          <w:lang w:bidi="ar-SA"/>
        </w:rPr>
        <w:t>،</w:t>
      </w:r>
      <w:r w:rsidRPr="007F7D1E">
        <w:rPr>
          <w:rtl/>
          <w:lang w:bidi="ar-SA"/>
        </w:rPr>
        <w:t xml:space="preserve"> استناداً إلى الفارق الدال بين تقدير أعضاء مجالس الإدارات (3.656) وتقدير الأخصائيين الماليين (3.142)</w:t>
      </w:r>
      <w:r>
        <w:rPr>
          <w:rFonts w:hint="cs"/>
          <w:rtl/>
          <w:lang w:bidi="ar-SA"/>
        </w:rPr>
        <w:t>،</w:t>
      </w:r>
      <w:r w:rsidRPr="007F7D1E">
        <w:rPr>
          <w:rtl/>
          <w:lang w:bidi="ar-SA"/>
        </w:rPr>
        <w:t xml:space="preserve"> بأن تُبنى تقارير الوضع المالي التي تُرفع لمجالس الإدارة على مؤشرات موثّقة من القوائم المالية لا على تقديرات إدارية، وأن يُضمَّن التقرير الدوري ثلاثة مؤشرات صريحة على الأقل: نسبة تركّز الإيراد، ونسبة الإيراد الذاتي، وعدد أشهر التغطية بالاحتياطي. فالفجوة المرصودة بين موقعين داخل المنظمة الواحدة تُنبّه إلى احتمال تفاؤلٍ قيادي في تقييم وضع مالي يراه الأقرب إلى الأرقام أقلّ متانة.</w:t>
      </w:r>
    </w:p>
    <w:p w14:paraId="0455796C" w14:textId="4A77BF0E" w:rsidR="007F7D1E" w:rsidRPr="007F7D1E" w:rsidRDefault="007F7D1E" w:rsidP="007F7D1E">
      <w:pPr>
        <w:pStyle w:val="Heading3"/>
      </w:pPr>
      <w:bookmarkStart w:id="232" w:name="_Toc236421547"/>
      <w:bookmarkStart w:id="233" w:name="_Toc236422542"/>
      <w:r w:rsidRPr="007F7D1E">
        <w:rPr>
          <w:rtl/>
        </w:rPr>
        <w:t>التوصيات الموجّهة للجهات المنظِّمة والداعمة للقطاع</w:t>
      </w:r>
      <w:bookmarkEnd w:id="232"/>
      <w:bookmarkEnd w:id="233"/>
    </w:p>
    <w:p w14:paraId="5E1FDF80" w14:textId="77777777" w:rsidR="007F7D1E" w:rsidRPr="007F7D1E" w:rsidRDefault="007F7D1E" w:rsidP="007F7D1E">
      <w:pPr>
        <w:spacing w:line="240" w:lineRule="auto"/>
        <w:jc w:val="both"/>
        <w:rPr>
          <w:lang w:bidi="ar-SA"/>
        </w:rPr>
      </w:pPr>
      <w:r w:rsidRPr="007F7D1E">
        <w:rPr>
          <w:rtl/>
          <w:lang w:bidi="ar-SA"/>
        </w:rPr>
        <w:t>تفرض نتيجة الفروق حسب حجم المنظمة (F = 8.927، p &lt; 0.001) توصيةً على مستوى السياسات لا على مستوى المنظمة الواحدة. فالفجوة بين المنظمات الكبيرة (3.478) والصغيرة (3.099)، مقترنةً بكون الصغيرة والمتوسطة تمثّلان نحو خمسة وثمانين في المئة من العينة، تعني أن ترك السوق التمويلي لآلياته الحالية سيوسّع الفجوة لا يضيّقها. وتُوصي الدراسة تبعاً لذلك بإنشاء مراكز خدمات مالية مشتركة على مستوى المنطقة تقدّم للمنظمات الصغيرة ما لا تستطيع تحمّل كلفته منفردةً: المراجعة الداخلية، وإعداد الدراسات الاستثمارية، والاستشارات المتخصّصة في تنمية الموارد، وإدارة الأوقاف الجماعية نيابةً عن مجموعات من المنظمات الصغيرة.</w:t>
      </w:r>
    </w:p>
    <w:p w14:paraId="07CE2558" w14:textId="77777777" w:rsidR="007F7D1E" w:rsidRPr="007F7D1E" w:rsidRDefault="007F7D1E" w:rsidP="007F7D1E">
      <w:pPr>
        <w:spacing w:line="240" w:lineRule="auto"/>
        <w:jc w:val="both"/>
        <w:rPr>
          <w:lang w:bidi="ar-SA"/>
        </w:rPr>
      </w:pPr>
      <w:r w:rsidRPr="007F7D1E">
        <w:rPr>
          <w:rtl/>
          <w:lang w:bidi="ar-SA"/>
        </w:rPr>
        <w:lastRenderedPageBreak/>
        <w:t>وتفرض نتيجة الفروق حسب مجال النشاط (F = 3.878، p = 0.002) توصيةً مكمّلة: فتذيّل منظمات الثقافة والفنون (2.835) قائمة المجالات بفارق يقارب (0.56) درجة عن المتصدّر يستدعي برنامج دعم انتقالياً موجَّهاً لهذا المجال تحديداً، يقوم على تحفيز الأوقاف الثقافية وتوسيع قاعدة الداعمين عبر ربط الأنشطة الثقافية ببرامج المسؤولية الاجتماعية للشركات. فالمجالات الناشئة لا تحتاج المعاملة نفسها التي تحتاجها المجالات الراسخة.</w:t>
      </w:r>
    </w:p>
    <w:p w14:paraId="0A7B4D68" w14:textId="77777777" w:rsidR="007F7D1E" w:rsidRPr="007F7D1E" w:rsidRDefault="007F7D1E" w:rsidP="007F7D1E">
      <w:pPr>
        <w:spacing w:line="240" w:lineRule="auto"/>
        <w:jc w:val="both"/>
        <w:rPr>
          <w:lang w:bidi="ar-SA"/>
        </w:rPr>
      </w:pPr>
      <w:r w:rsidRPr="007F7D1E">
        <w:rPr>
          <w:rtl/>
          <w:lang w:bidi="ar-SA"/>
        </w:rPr>
        <w:t>وتُوصي الدراسة كذلك بأن يُعاد النظر في مؤشرات تقييم أداء المنظمات لدى الجهات المشرفة. فقد أظهرت النتائج أن الالتزام باللوائح بلغ (4.01) بينما لم يتجاوز قياس كفاءة الإنفاق بمؤشرات معتمدة (3.33)، وهو ما يكشف أن منظومة التقييم القائمة تلتقط الامتثال وتُغفل الكفاءة. وإضافة مؤشرات كنسبة الإيراد الذاتي، ونسبة تركّز الإيراد، وعدد أشهر التغطية بالاحتياطي، ووجود أصل وقفي، إلى بطاقة تقييم المنظمة، من شأنه أن يحوّل هذه الممارسات من فضائل اختيارية إلى معايير أداء متابَعة.</w:t>
      </w:r>
    </w:p>
    <w:p w14:paraId="3755373E" w14:textId="77777777" w:rsidR="007F7D1E" w:rsidRPr="007F7D1E" w:rsidRDefault="007F7D1E" w:rsidP="007F7D1E">
      <w:pPr>
        <w:spacing w:line="240" w:lineRule="auto"/>
        <w:jc w:val="both"/>
        <w:rPr>
          <w:lang w:bidi="ar-SA"/>
        </w:rPr>
      </w:pPr>
      <w:r w:rsidRPr="007F7D1E">
        <w:rPr>
          <w:rtl/>
          <w:lang w:bidi="ar-SA"/>
        </w:rPr>
        <w:t>وتُوصي الدراسة أخيراً بربط برامج بناء القدرات الريادية بالتسلسل الذي كشفه النموذج المتعدّد: البدء ببناء القدرة الاستباقية والابتكارية، ثم الانتقال إلى أدوات توليد الدخل وتأسيس الأوقاف، ثم إلى حوكمة المخاطرة. فالبرامج التي تبدأ بتدريب المنظمات على الأنشطة التجارية قبل تمكينها من استشراف بيئتها وبناء شراكاتها تبدأ من منتصف السلسلة، وهو ما يفسّر جانباً من تعثّر مبادرات التمكين الاقتصادي السابقة في القطاع.</w:t>
      </w:r>
    </w:p>
    <w:p w14:paraId="5B3522A8" w14:textId="724836B6" w:rsidR="007F7D1E" w:rsidRPr="007F7D1E" w:rsidRDefault="007F7D1E" w:rsidP="007F7D1E">
      <w:pPr>
        <w:pStyle w:val="Heading2"/>
      </w:pPr>
      <w:bookmarkStart w:id="234" w:name="_Toc236421548"/>
      <w:bookmarkStart w:id="235" w:name="_Toc236422543"/>
      <w:r w:rsidRPr="007F7D1E">
        <w:rPr>
          <w:rtl/>
        </w:rPr>
        <w:t>الآفاق البحثية المستقبلية</w:t>
      </w:r>
      <w:bookmarkEnd w:id="234"/>
      <w:bookmarkEnd w:id="235"/>
    </w:p>
    <w:p w14:paraId="207F7EC5" w14:textId="77777777" w:rsidR="007F7D1E" w:rsidRPr="007F7D1E" w:rsidRDefault="007F7D1E" w:rsidP="007F7D1E">
      <w:pPr>
        <w:spacing w:line="240" w:lineRule="auto"/>
        <w:jc w:val="both"/>
        <w:rPr>
          <w:lang w:bidi="ar-SA"/>
        </w:rPr>
      </w:pPr>
      <w:r w:rsidRPr="007F7D1E">
        <w:rPr>
          <w:rtl/>
          <w:lang w:bidi="ar-SA"/>
        </w:rPr>
        <w:t>تفتح حدود هذه الدراسة ونتائجها مسارات بحثية عدة، تقترح الدراسة منها ما يأتي:</w:t>
      </w:r>
    </w:p>
    <w:p w14:paraId="562F0915" w14:textId="77777777" w:rsidR="007F7D1E" w:rsidRPr="007F7D1E" w:rsidRDefault="007F7D1E" w:rsidP="007F7D1E">
      <w:pPr>
        <w:spacing w:line="240" w:lineRule="auto"/>
        <w:ind w:left="720"/>
        <w:jc w:val="both"/>
        <w:rPr>
          <w:lang w:bidi="ar-SA"/>
        </w:rPr>
      </w:pPr>
      <w:r w:rsidRPr="007F7D1E">
        <w:rPr>
          <w:b/>
          <w:bCs/>
          <w:rtl/>
          <w:lang w:bidi="ar-SA"/>
        </w:rPr>
        <w:t>أولاً:</w:t>
      </w:r>
      <w:r w:rsidRPr="007F7D1E">
        <w:rPr>
          <w:rtl/>
          <w:lang w:bidi="ar-SA"/>
        </w:rPr>
        <w:t xml:space="preserve"> قياس الاستدامة المالية بمؤشرات موضوعية مستخرَجة من القوائم المالية للمنظمات — كنسبة الإيراد الذاتي، ونسبة تركّز الإيراد، وهامش التشغيل، وعدد أشهر التغطية بالاحتياطي — بدلاً من الاقتصار على القياس الإدراكي. فقد أظهرت هذه الدراسة تفاوتاً دالاً في التقدير باختلاف الموقع الوظيفي (F = 7.407، مربع </w:t>
      </w:r>
      <w:proofErr w:type="spellStart"/>
      <w:r w:rsidRPr="007F7D1E">
        <w:rPr>
          <w:rtl/>
          <w:lang w:bidi="ar-SA"/>
        </w:rPr>
        <w:t>إيتا</w:t>
      </w:r>
      <w:proofErr w:type="spellEnd"/>
      <w:r w:rsidRPr="007F7D1E">
        <w:rPr>
          <w:rtl/>
          <w:lang w:bidi="ar-SA"/>
        </w:rPr>
        <w:t xml:space="preserve"> = 0.068) والخبرة (F = 5.571)، وهو ما يجعل تثليث القياس ضرورةً منهجية لا ترفاً بحثياً.</w:t>
      </w:r>
    </w:p>
    <w:p w14:paraId="657C4956" w14:textId="77777777" w:rsidR="007F7D1E" w:rsidRPr="007F7D1E" w:rsidRDefault="007F7D1E" w:rsidP="007F7D1E">
      <w:pPr>
        <w:spacing w:line="240" w:lineRule="auto"/>
        <w:ind w:left="720"/>
        <w:jc w:val="both"/>
        <w:rPr>
          <w:lang w:bidi="ar-SA"/>
        </w:rPr>
      </w:pPr>
      <w:r w:rsidRPr="007F7D1E">
        <w:rPr>
          <w:b/>
          <w:bCs/>
          <w:rtl/>
          <w:lang w:bidi="ar-SA"/>
        </w:rPr>
        <w:t>ثانياً:</w:t>
      </w:r>
      <w:r w:rsidRPr="007F7D1E">
        <w:rPr>
          <w:rtl/>
          <w:lang w:bidi="ar-SA"/>
        </w:rPr>
        <w:t xml:space="preserve"> إفراد الوقف بدراسة مستقلة تتناول أثره في الاستدامة المالية للمنظمات غير الربحية السعودية. فقد كشفت هذه الدراسة أن امتلاك الوقف هو أضعف الممارسات (2.62)، دون أن تتمكّن من قياس أثره التفاضلي بين المنظمات المالكة له وغير المالكة، وهو سؤالٌ يستحقّ تصميماً بحثياً خاصاً يقارن بين المجموعتين مقارنةً مباشرة.</w:t>
      </w:r>
    </w:p>
    <w:p w14:paraId="6C1658DB" w14:textId="77777777" w:rsidR="007F7D1E" w:rsidRPr="007F7D1E" w:rsidRDefault="007F7D1E" w:rsidP="007F7D1E">
      <w:pPr>
        <w:spacing w:line="240" w:lineRule="auto"/>
        <w:ind w:left="720"/>
        <w:jc w:val="both"/>
        <w:rPr>
          <w:lang w:bidi="ar-SA"/>
        </w:rPr>
      </w:pPr>
      <w:r w:rsidRPr="007F7D1E">
        <w:rPr>
          <w:b/>
          <w:bCs/>
          <w:rtl/>
          <w:lang w:bidi="ar-SA"/>
        </w:rPr>
        <w:t>ثالثاً:</w:t>
      </w:r>
      <w:r w:rsidRPr="007F7D1E">
        <w:rPr>
          <w:rtl/>
          <w:lang w:bidi="ar-SA"/>
        </w:rPr>
        <w:t xml:space="preserve"> إجراء دراسات طولية تتتبّع المنظمات نفسها عبر عدة سنوات، إذ إن التصميم المقطعي الذي اعتمدته الدراسة يكشف التلازم ولا يثبت التعاقب الزمني. ومثل هذه الدراسة قادرة على الإجابة عن </w:t>
      </w:r>
      <w:r w:rsidRPr="007F7D1E">
        <w:rPr>
          <w:rtl/>
          <w:lang w:bidi="ar-SA"/>
        </w:rPr>
        <w:lastRenderedPageBreak/>
        <w:t>سؤال لم تستطع الدراسة الحالية حسمه: هل التوجّه الريادي يسبق الاستدامة المالية فيصنعها، أم أن المنظمات المستقرّة مالياً هي الأقدر أصلاً على تحمّل كلفة الريادة؟</w:t>
      </w:r>
    </w:p>
    <w:p w14:paraId="305BC9FD" w14:textId="77777777" w:rsidR="007F7D1E" w:rsidRPr="007F7D1E" w:rsidRDefault="007F7D1E" w:rsidP="007F7D1E">
      <w:pPr>
        <w:spacing w:line="240" w:lineRule="auto"/>
        <w:ind w:left="720"/>
        <w:jc w:val="both"/>
        <w:rPr>
          <w:lang w:bidi="ar-SA"/>
        </w:rPr>
      </w:pPr>
      <w:r w:rsidRPr="007F7D1E">
        <w:rPr>
          <w:b/>
          <w:bCs/>
          <w:rtl/>
          <w:lang w:bidi="ar-SA"/>
        </w:rPr>
        <w:t>رابعاً:</w:t>
      </w:r>
      <w:r w:rsidRPr="007F7D1E">
        <w:rPr>
          <w:rtl/>
          <w:lang w:bidi="ar-SA"/>
        </w:rPr>
        <w:t xml:space="preserve"> اختبار متغيرات وسيطة ومعدِّلة لم يشملها نموذج الدراسة الحالي الذي اقتصر عمداً على متغيرين. ومن أبرز المرشّحين لذلك: القيادة التحويلية، ومستوى نضج الحوكمة، وجودة رأس المال البشري، وطبيعة العلاقة مع المانح الرئيس. فبقاء (46.6%) من التباين غير مفسَّر في النموذج الحالي يشير إلى مساحة معتبرة لهذه المتغيرات.</w:t>
      </w:r>
    </w:p>
    <w:p w14:paraId="4C60AF46" w14:textId="77777777" w:rsidR="007F7D1E" w:rsidRPr="007F7D1E" w:rsidRDefault="007F7D1E" w:rsidP="007F7D1E">
      <w:pPr>
        <w:spacing w:line="240" w:lineRule="auto"/>
        <w:ind w:left="720"/>
        <w:jc w:val="both"/>
        <w:rPr>
          <w:lang w:bidi="ar-SA"/>
        </w:rPr>
      </w:pPr>
      <w:r w:rsidRPr="007F7D1E">
        <w:rPr>
          <w:b/>
          <w:bCs/>
          <w:rtl/>
          <w:lang w:bidi="ar-SA"/>
        </w:rPr>
        <w:t>خامساً:</w:t>
      </w:r>
      <w:r w:rsidRPr="007F7D1E">
        <w:rPr>
          <w:rtl/>
          <w:lang w:bidi="ar-SA"/>
        </w:rPr>
        <w:t xml:space="preserve"> توسيع النطاق الجغرافي إلى مناطق المملكة الأخرى وإجراء مقارنات بينية. فالدراسة اقتصرت على منطقة الرياض بما لها من كثافة تنظيمية وقرب من الجهات المشرفة والمانحة، ومن المرجّح أن تختلف الصورة في المناطق الأقل كثافة، وهو فرضٌ يستحقّ الاختبار لا الافتراض.</w:t>
      </w:r>
    </w:p>
    <w:p w14:paraId="3430EB65" w14:textId="77777777" w:rsidR="007F7D1E" w:rsidRPr="007F7D1E" w:rsidRDefault="007F7D1E" w:rsidP="007F7D1E">
      <w:pPr>
        <w:spacing w:line="240" w:lineRule="auto"/>
        <w:ind w:left="720"/>
        <w:jc w:val="both"/>
        <w:rPr>
          <w:lang w:bidi="ar-SA"/>
        </w:rPr>
      </w:pPr>
      <w:r w:rsidRPr="007F7D1E">
        <w:rPr>
          <w:b/>
          <w:bCs/>
          <w:rtl/>
          <w:lang w:bidi="ar-SA"/>
        </w:rPr>
        <w:t>سادساً:</w:t>
      </w:r>
      <w:r w:rsidRPr="007F7D1E">
        <w:rPr>
          <w:rtl/>
          <w:lang w:bidi="ar-SA"/>
        </w:rPr>
        <w:t xml:space="preserve"> إجراء دراسات نوعية معمّقة مع القيادات التنفيذية للمنظمات التي حقّقت تحوّلاً ناجحاً نحو النموذج الهجين، لفهم آليات هذا التحوّل وعقباته الفعلية. فالمنهج الكمي الذي اعتمدته الدراسة قاس حجم الأثر ولم يكشف كيفية حدوثه، وهي كيفيةٌ لا يبلغها إلا التصميم النوعي.</w:t>
      </w:r>
    </w:p>
    <w:p w14:paraId="53C348CC" w14:textId="77777777" w:rsidR="007F7D1E" w:rsidRPr="007F7D1E" w:rsidRDefault="007F7D1E" w:rsidP="007F7D1E">
      <w:pPr>
        <w:spacing w:line="240" w:lineRule="auto"/>
        <w:ind w:left="720"/>
        <w:jc w:val="both"/>
        <w:rPr>
          <w:lang w:bidi="ar-SA"/>
        </w:rPr>
      </w:pPr>
      <w:r w:rsidRPr="007F7D1E">
        <w:rPr>
          <w:b/>
          <w:bCs/>
          <w:rtl/>
          <w:lang w:bidi="ar-SA"/>
        </w:rPr>
        <w:t>سابعاً:</w:t>
      </w:r>
      <w:r w:rsidRPr="007F7D1E">
        <w:rPr>
          <w:rtl/>
          <w:lang w:bidi="ar-SA"/>
        </w:rPr>
        <w:t xml:space="preserve"> البحث في اقتصاديات التحوّل الهجين تحديداً: ما التكلفة الفعلية لإنشاء وحدة لتنمية الموارد؟ وما مدى العائد الزمني لاستثمارها؟ وعند أي حجمٍ للمنظمة يصبح هذا الاستثمار مجدياً؟ فنتيجة الفروق حسب الحجم تشير إلى وجود عتبةٍ ما يصبح عندها التحوّل ممكناً اقتصادياً، وتحديد هذه العتبة بحثياً سيكون بالغ القيمة لصانع السياسة.</w:t>
      </w:r>
    </w:p>
    <w:p w14:paraId="05CCA26A" w14:textId="77777777" w:rsidR="007F7D1E" w:rsidRPr="007F7D1E" w:rsidRDefault="007F7D1E" w:rsidP="007F7D1E">
      <w:pPr>
        <w:spacing w:line="240" w:lineRule="auto"/>
        <w:ind w:left="720"/>
        <w:jc w:val="both"/>
        <w:rPr>
          <w:lang w:bidi="ar-SA"/>
        </w:rPr>
      </w:pPr>
      <w:r w:rsidRPr="007F7D1E">
        <w:rPr>
          <w:b/>
          <w:bCs/>
          <w:rtl/>
          <w:lang w:bidi="ar-SA"/>
        </w:rPr>
        <w:t>ثامناً:</w:t>
      </w:r>
      <w:r w:rsidRPr="007F7D1E">
        <w:rPr>
          <w:rtl/>
          <w:lang w:bidi="ar-SA"/>
        </w:rPr>
        <w:t xml:space="preserve"> دراسة أسباب تأخّر المجالات الناشئة — وفي مقدّمتها الثقافة والفنون — في تحقيق الاستدامة المالية، وبحث ما إذا كان التأخّر عائداً إلى حداثة التنظيم أم إلى بنية تفضيلات المتبرّعين أم إلى ضعف القدرات الإدارية في هذه المنظمات.</w:t>
      </w:r>
    </w:p>
    <w:p w14:paraId="167F69FE" w14:textId="77777777" w:rsidR="007F7D1E" w:rsidRPr="007F7D1E" w:rsidRDefault="007F7D1E" w:rsidP="007F7D1E">
      <w:pPr>
        <w:spacing w:line="240" w:lineRule="auto"/>
        <w:ind w:left="720"/>
        <w:jc w:val="both"/>
        <w:rPr>
          <w:lang w:bidi="ar-SA"/>
        </w:rPr>
      </w:pPr>
      <w:r w:rsidRPr="007F7D1E">
        <w:rPr>
          <w:b/>
          <w:bCs/>
          <w:rtl/>
          <w:lang w:bidi="ar-SA"/>
        </w:rPr>
        <w:t>تاسعاً:</w:t>
      </w:r>
      <w:r w:rsidRPr="007F7D1E">
        <w:rPr>
          <w:rtl/>
          <w:lang w:bidi="ar-SA"/>
        </w:rPr>
        <w:t xml:space="preserve"> بناء نموذج نضج للاستدامة المالية في المنظمات غير الربحية السعودية يحدّد مراحل انتقال المنظمة من الاعتماد الكامل على المنح إلى الاستقلالية النسبية، ويربط كل مرحلة بحزمة الممارسات الريادية المناسبة لها. فقد أظهرت الدراسة أن الأبعاد الريادية لا تعمل بالقوة نفسها في كل الظروف، وهو ما يجعل النموذج المرحلي أجدى من الوصفة الواحدة.</w:t>
      </w:r>
    </w:p>
    <w:p w14:paraId="3111F291" w14:textId="77777777" w:rsidR="007F7D1E" w:rsidRPr="007F7D1E" w:rsidRDefault="007F7D1E" w:rsidP="007F7D1E">
      <w:pPr>
        <w:spacing w:line="240" w:lineRule="auto"/>
        <w:ind w:left="720"/>
        <w:jc w:val="both"/>
        <w:rPr>
          <w:lang w:bidi="ar-SA"/>
        </w:rPr>
      </w:pPr>
      <w:r w:rsidRPr="007F7D1E">
        <w:rPr>
          <w:b/>
          <w:bCs/>
          <w:rtl/>
          <w:lang w:bidi="ar-SA"/>
        </w:rPr>
        <w:t>عاشراً:</w:t>
      </w:r>
      <w:r w:rsidRPr="007F7D1E">
        <w:rPr>
          <w:rtl/>
          <w:lang w:bidi="ar-SA"/>
        </w:rPr>
        <w:t xml:space="preserve"> اختبار العلاقة نفسها في قطاعات ثالثة مقارنة في دول الخليج أو في بيئات عربية أخرى، بما يتيح تحديد ما هو خاصٌّ بالسياق السعودي وما هو مشترك. وقد نبّه </w:t>
      </w:r>
      <w:proofErr w:type="spellStart"/>
      <w:r w:rsidRPr="007F7D1E">
        <w:rPr>
          <w:rtl/>
          <w:lang w:bidi="ar-SA"/>
        </w:rPr>
        <w:t>Stock</w:t>
      </w:r>
      <w:proofErr w:type="spellEnd"/>
      <w:r w:rsidRPr="007F7D1E">
        <w:rPr>
          <w:rtl/>
          <w:lang w:bidi="ar-SA"/>
        </w:rPr>
        <w:t xml:space="preserve"> (2024) إلى تباين قوة العلاقة بين التوجّه الريادي والأداء باختلاف السياقات، وهو تباينٌ لا يُقاس إلا بالمقارنة المنهجية.</w:t>
      </w:r>
    </w:p>
    <w:p w14:paraId="18936E7C" w14:textId="55ECE407" w:rsidR="007F7D1E" w:rsidRPr="007F7D1E" w:rsidRDefault="007F7D1E" w:rsidP="007F7D1E">
      <w:pPr>
        <w:pStyle w:val="Heading2"/>
      </w:pPr>
      <w:bookmarkStart w:id="236" w:name="_Toc236421549"/>
      <w:bookmarkStart w:id="237" w:name="_Toc236422544"/>
      <w:r w:rsidRPr="007F7D1E">
        <w:rPr>
          <w:rtl/>
        </w:rPr>
        <w:lastRenderedPageBreak/>
        <w:t>خاتمة</w:t>
      </w:r>
      <w:bookmarkEnd w:id="236"/>
      <w:bookmarkEnd w:id="237"/>
    </w:p>
    <w:p w14:paraId="6B023B4C" w14:textId="77777777" w:rsidR="007F7D1E" w:rsidRPr="007F7D1E" w:rsidRDefault="007F7D1E" w:rsidP="007F7D1E">
      <w:pPr>
        <w:spacing w:line="240" w:lineRule="auto"/>
        <w:jc w:val="both"/>
        <w:rPr>
          <w:lang w:bidi="ar-SA"/>
        </w:rPr>
      </w:pPr>
      <w:r w:rsidRPr="007F7D1E">
        <w:rPr>
          <w:rtl/>
          <w:lang w:bidi="ar-SA"/>
        </w:rPr>
        <w:t xml:space="preserve">سعت هذه الدراسة إلى اختبار أثر نماذج الريادة الاجتماعية في الاستدامة المالية للمنظمات غير الربحية بمنطقة الرياض، فخلصت إلى أن هذا الأثر قائمٌ وقويّ وقابل للقياس، وأن أبعاد الريادة الاجتماعية مجتمعةً تفسّر أكثر من نصف التباين في الاستدامة المالية. غير أن الصورة التي كشفتها ليست صورة قطاعٍ اكتمل تحوّله، بل صورة قطاعٍ قطع شوطاً في الانضباط ولم يقطع مثله في الاستقلال؛ فهو ملتزم بلوائحه، واعٍ بأهمية ابتكاره، متحفّظ في </w:t>
      </w:r>
      <w:proofErr w:type="spellStart"/>
      <w:r w:rsidRPr="007F7D1E">
        <w:rPr>
          <w:rtl/>
          <w:lang w:bidi="ar-SA"/>
        </w:rPr>
        <w:t>مخاطرته</w:t>
      </w:r>
      <w:proofErr w:type="spellEnd"/>
      <w:r w:rsidRPr="007F7D1E">
        <w:rPr>
          <w:rtl/>
          <w:lang w:bidi="ar-SA"/>
        </w:rPr>
        <w:t>، محدود في تنويع إيراده وكفايته، ويكاد يخلو من الأصول الوقفية التي تصنع الاستقلال المالي الحقيقي.</w:t>
      </w:r>
    </w:p>
    <w:p w14:paraId="4FA9D1E9" w14:textId="77777777" w:rsidR="007F7D1E" w:rsidRPr="007F7D1E" w:rsidRDefault="007F7D1E" w:rsidP="007F7D1E">
      <w:pPr>
        <w:spacing w:line="240" w:lineRule="auto"/>
        <w:jc w:val="both"/>
        <w:rPr>
          <w:lang w:bidi="ar-SA"/>
        </w:rPr>
      </w:pPr>
      <w:r w:rsidRPr="007F7D1E">
        <w:rPr>
          <w:rtl/>
          <w:lang w:bidi="ar-SA"/>
        </w:rPr>
        <w:t>وبين هذين الطرفين تقع مساحة العمل التي تشير إليها توصيات هذه الدراسة: تأسيس الأوقاف بوصفها البوابة الأولى للاستقلال، وبناء القدرة الاستباقية بوصفها نقطة البداية لا النهاية، وتحويل الابتكار من خطابٍ مؤيَّد إلى بندٍ في الموازنة، وإدارة المخاطرة بدل حظرها، وقياس التنويع بتركّز الإيراد لا بعدد المانحين، وتحصين الاستقلال البرامجي بتغطيةٍ كافية للتكاليف غير المقيّدة. وهي مساحةٌ لا تُقطع بجهد المنظمة وحدها، بل بتضافر مبادرتها الداخلية مع سياسةٍ قطاعية تستهدف الصغير قبل الكبير، والمجال الناشئ قبل الراسخ، وتقيس الكفاءة لا الامتثال وحده.</w:t>
      </w:r>
    </w:p>
    <w:p w14:paraId="40E6C8DD" w14:textId="77777777" w:rsidR="007F7D1E" w:rsidRPr="007F7D1E" w:rsidRDefault="007F7D1E" w:rsidP="007F7D1E">
      <w:pPr>
        <w:spacing w:line="240" w:lineRule="auto"/>
        <w:jc w:val="both"/>
        <w:rPr>
          <w:lang w:bidi="ar-SA"/>
        </w:rPr>
      </w:pPr>
      <w:r w:rsidRPr="007F7D1E">
        <w:rPr>
          <w:rtl/>
          <w:lang w:bidi="ar-SA"/>
        </w:rPr>
        <w:t>ويكتسب هذا كله دلالته الأوسع حين يُستحضر الهدف الاستراتيجي الذي تنطلق منه رؤية المملكة 2030 برفع مساهمة القطاع غير الربحي في الناتج المحلي الإجمالي؛ فالمساهمة المنشودة لا تُبنى على منظماتٍ تُدير عجزها بمهارة، بل على منظماتٍ تملك قاعدة موارد متجدّدة تجعل رسالتها مستقلّةً عن تقلّبات المانحين. وبهذا المعنى، فإن الاستدامة المالية ليست غاية إدارية في ذاتها، وإنما شرطٌ لبقاء الأثر الاجتماعي الذي وُجدت هذه المنظمات لأجله.</w:t>
      </w:r>
    </w:p>
    <w:p w14:paraId="6DAE3D42" w14:textId="77777777" w:rsidR="00FF3731" w:rsidRDefault="00FF3731" w:rsidP="00FF3731">
      <w:pPr>
        <w:spacing w:line="240" w:lineRule="auto"/>
        <w:jc w:val="both"/>
        <w:rPr>
          <w:lang w:bidi="ar-SA"/>
        </w:rPr>
      </w:pPr>
    </w:p>
    <w:p w14:paraId="4A122736" w14:textId="77777777" w:rsidR="001A3867" w:rsidRDefault="001A3867">
      <w:pPr>
        <w:bidi w:val="0"/>
        <w:rPr>
          <w:rFonts w:ascii="Simplified Arabic" w:hAnsi="Simplified Arabic"/>
          <w:b/>
          <w:bCs/>
          <w:sz w:val="32"/>
          <w:szCs w:val="32"/>
          <w:rtl/>
        </w:rPr>
      </w:pPr>
      <w:r>
        <w:rPr>
          <w:rtl/>
        </w:rPr>
        <w:br w:type="page"/>
      </w:r>
    </w:p>
    <w:p w14:paraId="6C02F475" w14:textId="2B933983" w:rsidR="00DF3000" w:rsidRDefault="00A74F76" w:rsidP="0079739C">
      <w:pPr>
        <w:pStyle w:val="Heading1"/>
      </w:pPr>
      <w:bookmarkStart w:id="238" w:name="_Toc236421550"/>
      <w:bookmarkStart w:id="239" w:name="_Toc236422545"/>
      <w:r w:rsidRPr="007A1AB8">
        <w:rPr>
          <w:rFonts w:hint="cs"/>
          <w:rtl/>
        </w:rPr>
        <w:lastRenderedPageBreak/>
        <w:t>المراج</w:t>
      </w:r>
      <w:r w:rsidR="005E3248">
        <w:rPr>
          <w:rFonts w:hint="cs"/>
          <w:rtl/>
        </w:rPr>
        <w:t>ع</w:t>
      </w:r>
      <w:bookmarkEnd w:id="238"/>
      <w:bookmarkEnd w:id="239"/>
    </w:p>
    <w:p w14:paraId="2EAF1AFD" w14:textId="507A6A93" w:rsidR="00D1248D" w:rsidRPr="00D1248D" w:rsidRDefault="00D1248D" w:rsidP="0079739C">
      <w:pPr>
        <w:pStyle w:val="Heading2"/>
        <w:numPr>
          <w:ilvl w:val="0"/>
          <w:numId w:val="0"/>
        </w:numPr>
        <w:ind w:left="720" w:hanging="720"/>
        <w:rPr>
          <w:rtl/>
        </w:rPr>
      </w:pPr>
      <w:bookmarkStart w:id="240" w:name="_Toc236421551"/>
      <w:bookmarkStart w:id="241" w:name="_Toc236422546"/>
      <w:r w:rsidRPr="00D1248D">
        <w:rPr>
          <w:rFonts w:hint="cs"/>
          <w:rtl/>
        </w:rPr>
        <w:t>المراجع العربية</w:t>
      </w:r>
      <w:bookmarkEnd w:id="240"/>
      <w:bookmarkEnd w:id="241"/>
    </w:p>
    <w:p w14:paraId="30610A24" w14:textId="77777777" w:rsidR="00A8695C" w:rsidRPr="00F25557" w:rsidRDefault="00A8695C" w:rsidP="00A8695C">
      <w:pPr>
        <w:ind w:left="720" w:hanging="720"/>
        <w:jc w:val="both"/>
        <w:rPr>
          <w:lang w:bidi="ar-SA"/>
        </w:rPr>
      </w:pPr>
      <w:proofErr w:type="spellStart"/>
      <w:r w:rsidRPr="00F25557">
        <w:rPr>
          <w:rtl/>
          <w:lang w:bidi="ar-SA"/>
        </w:rPr>
        <w:t>الدبوسي</w:t>
      </w:r>
      <w:proofErr w:type="spellEnd"/>
      <w:r w:rsidRPr="00F25557">
        <w:rPr>
          <w:rtl/>
          <w:lang w:bidi="ar-SA"/>
        </w:rPr>
        <w:t>، سامي. (2017). رؤية طلاب جامعة تبوك حول ثقافة ريادة الأعمال. مجلة العلوم الاقتصادية والإدارية والقانونية، 1(8)، 20–41.</w:t>
      </w:r>
    </w:p>
    <w:p w14:paraId="15CEDAED" w14:textId="77777777" w:rsidR="00A8695C" w:rsidRPr="00F25557" w:rsidRDefault="00A8695C" w:rsidP="00A8695C">
      <w:pPr>
        <w:ind w:left="720" w:hanging="720"/>
        <w:jc w:val="both"/>
        <w:rPr>
          <w:lang w:bidi="ar-SA"/>
        </w:rPr>
      </w:pPr>
      <w:r w:rsidRPr="00F25557">
        <w:rPr>
          <w:rtl/>
          <w:lang w:bidi="ar-SA"/>
        </w:rPr>
        <w:t>الدويش، آلاء، والمزيد، عثمان. (2020). تحديات المنظمات غير الربحية في المملكة العربية السعودية: الواقع والمستقبل وكيفية الاستفادة من التجارب العالمية. مجلة دراسات.</w:t>
      </w:r>
    </w:p>
    <w:p w14:paraId="3BB17364" w14:textId="77777777" w:rsidR="00A8695C" w:rsidRPr="00F25557" w:rsidRDefault="00A8695C" w:rsidP="00A8695C">
      <w:pPr>
        <w:ind w:left="720" w:hanging="720"/>
        <w:jc w:val="both"/>
        <w:rPr>
          <w:lang w:bidi="ar-SA"/>
        </w:rPr>
      </w:pPr>
      <w:r w:rsidRPr="00F25557">
        <w:rPr>
          <w:rtl/>
          <w:lang w:bidi="ar-SA"/>
        </w:rPr>
        <w:t>الراجحي للتنمية. (2024). نظرة عامة على القطاع غير الربحي في المملكة العربية السعودية. مؤسسة الراجحي.</w:t>
      </w:r>
    </w:p>
    <w:p w14:paraId="21A48D22" w14:textId="77777777" w:rsidR="00A8695C" w:rsidRPr="00F25557" w:rsidRDefault="00A8695C" w:rsidP="00A8695C">
      <w:pPr>
        <w:ind w:left="720" w:hanging="720"/>
        <w:jc w:val="both"/>
        <w:rPr>
          <w:lang w:bidi="ar-SA"/>
        </w:rPr>
      </w:pPr>
      <w:proofErr w:type="spellStart"/>
      <w:r w:rsidRPr="00F25557">
        <w:rPr>
          <w:rtl/>
          <w:lang w:bidi="ar-SA"/>
        </w:rPr>
        <w:t>السكارنة</w:t>
      </w:r>
      <w:proofErr w:type="spellEnd"/>
      <w:r w:rsidRPr="00F25557">
        <w:rPr>
          <w:rtl/>
          <w:lang w:bidi="ar-SA"/>
        </w:rPr>
        <w:t>، بلال خلف. (2010). الريادة وإدارة منظمات الأعمال (ط2). عمّان: دار المسيرة للنشر والتوزيع.</w:t>
      </w:r>
    </w:p>
    <w:p w14:paraId="40C727F8" w14:textId="77777777" w:rsidR="00A8695C" w:rsidRPr="00F25557" w:rsidRDefault="00A8695C" w:rsidP="00A8695C">
      <w:pPr>
        <w:ind w:left="720" w:hanging="720"/>
        <w:jc w:val="both"/>
        <w:rPr>
          <w:lang w:bidi="ar-SA"/>
        </w:rPr>
      </w:pPr>
      <w:proofErr w:type="spellStart"/>
      <w:r w:rsidRPr="00F25557">
        <w:rPr>
          <w:rtl/>
          <w:lang w:bidi="ar-SA"/>
        </w:rPr>
        <w:t>الشوبري</w:t>
      </w:r>
      <w:proofErr w:type="spellEnd"/>
      <w:r w:rsidRPr="00F25557">
        <w:rPr>
          <w:rtl/>
          <w:lang w:bidi="ar-SA"/>
        </w:rPr>
        <w:t>، نهى محمد هلال. (2022). الاستثمار المجتمعي وتنمية الموارد المالية ودوره في تحقيق الاستدامة بالمنظمات غير الربحية. مجلة كلية الخدمة الاجتماعية للدراسات والبحوث الاجتماعية، 28(1)، 754–816.</w:t>
      </w:r>
    </w:p>
    <w:p w14:paraId="33552E09" w14:textId="77777777" w:rsidR="00A8695C" w:rsidRPr="00F25557" w:rsidRDefault="00A8695C" w:rsidP="00A8695C">
      <w:pPr>
        <w:ind w:left="720" w:hanging="720"/>
        <w:jc w:val="both"/>
        <w:rPr>
          <w:lang w:bidi="ar-SA"/>
        </w:rPr>
      </w:pPr>
      <w:proofErr w:type="spellStart"/>
      <w:r w:rsidRPr="00F25557">
        <w:rPr>
          <w:rtl/>
          <w:lang w:bidi="ar-SA"/>
        </w:rPr>
        <w:t>الشيبي</w:t>
      </w:r>
      <w:proofErr w:type="spellEnd"/>
      <w:r w:rsidRPr="00F25557">
        <w:rPr>
          <w:rtl/>
          <w:lang w:bidi="ar-SA"/>
        </w:rPr>
        <w:t xml:space="preserve">، محمد بن </w:t>
      </w:r>
      <w:proofErr w:type="gramStart"/>
      <w:r w:rsidRPr="00F25557">
        <w:rPr>
          <w:rtl/>
          <w:lang w:bidi="ar-SA"/>
        </w:rPr>
        <w:t>عبدالمحسن</w:t>
      </w:r>
      <w:proofErr w:type="gramEnd"/>
      <w:r w:rsidRPr="00F25557">
        <w:rPr>
          <w:rtl/>
          <w:lang w:bidi="ar-SA"/>
        </w:rPr>
        <w:t>. (2022). مدى مساهمة تنوع الإيراد في الاستدامة المالية للمنشآت غير الهادفة للربح: دراسة ميدانية على بعض الجمعيات الخيرية بمنطقة مكة المكرمة. المجلة العلمية لقطاع كليات التجارة بجامعة الأزهر، 27(1)، 61–102.</w:t>
      </w:r>
    </w:p>
    <w:p w14:paraId="65D3DA0C" w14:textId="77777777" w:rsidR="00A8695C" w:rsidRPr="00F25557" w:rsidRDefault="00A8695C" w:rsidP="00A8695C">
      <w:pPr>
        <w:ind w:left="720" w:hanging="720"/>
        <w:jc w:val="both"/>
        <w:rPr>
          <w:lang w:bidi="ar-SA"/>
        </w:rPr>
      </w:pPr>
      <w:r w:rsidRPr="00F25557">
        <w:rPr>
          <w:rtl/>
          <w:lang w:bidi="ar-SA"/>
        </w:rPr>
        <w:t>الفوزان، سليمان محمد. (2016). مؤشر الاستدامة المالية في الجهات الخيرية. الرياض: مكتبة العمل الخيري.</w:t>
      </w:r>
    </w:p>
    <w:p w14:paraId="0B60E2D7" w14:textId="77777777" w:rsidR="00A8695C" w:rsidRPr="00F25557" w:rsidRDefault="00A8695C" w:rsidP="00A8695C">
      <w:pPr>
        <w:ind w:left="720" w:hanging="720"/>
        <w:jc w:val="both"/>
        <w:rPr>
          <w:lang w:bidi="ar-SA"/>
        </w:rPr>
      </w:pPr>
      <w:r w:rsidRPr="00F25557">
        <w:rPr>
          <w:rtl/>
          <w:lang w:bidi="ar-SA"/>
        </w:rPr>
        <w:t>الخميسي، دلال رشيد. (2017). المسؤولية الاجتماعية للعلاقات العامة في المنشآت السعودية الخاصة: دراسة ميدانية. المجلة العلمية لبحوث العلاقات العامة والإعلان، 17، 563–597.</w:t>
      </w:r>
    </w:p>
    <w:p w14:paraId="1EEB1BD6" w14:textId="77777777" w:rsidR="00A8695C" w:rsidRPr="00F25557" w:rsidRDefault="00A8695C" w:rsidP="00A8695C">
      <w:pPr>
        <w:ind w:left="720" w:hanging="720"/>
        <w:jc w:val="both"/>
        <w:rPr>
          <w:lang w:bidi="ar-SA"/>
        </w:rPr>
      </w:pPr>
      <w:r w:rsidRPr="00F25557">
        <w:rPr>
          <w:rtl/>
          <w:lang w:bidi="ar-SA"/>
        </w:rPr>
        <w:t xml:space="preserve">المطوع، </w:t>
      </w:r>
      <w:proofErr w:type="gramStart"/>
      <w:r w:rsidRPr="00F25557">
        <w:rPr>
          <w:rtl/>
          <w:lang w:bidi="ar-SA"/>
        </w:rPr>
        <w:t>عبدالرحمن</w:t>
      </w:r>
      <w:proofErr w:type="gramEnd"/>
      <w:r w:rsidRPr="00F25557">
        <w:rPr>
          <w:rtl/>
          <w:lang w:bidi="ar-SA"/>
        </w:rPr>
        <w:t xml:space="preserve"> </w:t>
      </w:r>
      <w:proofErr w:type="gramStart"/>
      <w:r w:rsidRPr="00F25557">
        <w:rPr>
          <w:rtl/>
          <w:lang w:bidi="ar-SA"/>
        </w:rPr>
        <w:t>عبدالعزيز</w:t>
      </w:r>
      <w:proofErr w:type="gramEnd"/>
      <w:r w:rsidRPr="00F25557">
        <w:rPr>
          <w:rtl/>
          <w:lang w:bidi="ar-SA"/>
        </w:rPr>
        <w:t>. (1436هـ). الاستدامة المالية في المؤسسات الخيرية: التسويق بطرق مبتكرة (ورقة عمل).</w:t>
      </w:r>
    </w:p>
    <w:p w14:paraId="3C97B064" w14:textId="77777777" w:rsidR="00A8695C" w:rsidRPr="00F25557" w:rsidRDefault="00A8695C" w:rsidP="00A8695C">
      <w:pPr>
        <w:ind w:left="720" w:hanging="720"/>
        <w:jc w:val="both"/>
        <w:rPr>
          <w:lang w:bidi="ar-SA"/>
        </w:rPr>
      </w:pPr>
      <w:r w:rsidRPr="00F25557">
        <w:rPr>
          <w:rtl/>
          <w:lang w:bidi="ar-SA"/>
        </w:rPr>
        <w:t>المركز الوطني لتنمية القطاع غير الربحي. (2021). لائحة المركز الوطني لتنمية القطاع غير الربحي. مجلس الشؤون الاقتصادية والتنمية.</w:t>
      </w:r>
    </w:p>
    <w:p w14:paraId="2256C964" w14:textId="77777777" w:rsidR="00A8695C" w:rsidRPr="00F25557" w:rsidRDefault="00A8695C" w:rsidP="00A8695C">
      <w:pPr>
        <w:ind w:left="720" w:hanging="720"/>
        <w:jc w:val="both"/>
        <w:rPr>
          <w:lang w:bidi="ar-SA"/>
        </w:rPr>
      </w:pPr>
      <w:r w:rsidRPr="00F25557">
        <w:rPr>
          <w:rtl/>
          <w:lang w:bidi="ar-SA"/>
        </w:rPr>
        <w:t>المركز الوطني لتنمية القطاع غير الربحي. (2025). اللائحة التنفيذية لنظام الجمعيات والمؤسسات الأهلية.</w:t>
      </w:r>
    </w:p>
    <w:p w14:paraId="7678CBBB" w14:textId="77777777" w:rsidR="00A8695C" w:rsidRPr="00F25557" w:rsidRDefault="00A8695C" w:rsidP="00A8695C">
      <w:pPr>
        <w:ind w:left="720" w:hanging="720"/>
        <w:jc w:val="both"/>
        <w:rPr>
          <w:lang w:bidi="ar-SA"/>
        </w:rPr>
      </w:pPr>
      <w:r w:rsidRPr="00F25557">
        <w:rPr>
          <w:rtl/>
          <w:lang w:bidi="ar-SA"/>
        </w:rPr>
        <w:lastRenderedPageBreak/>
        <w:t>المملكة العربية السعودية، رؤية 2030. (2016). رؤية المملكة العربية السعودية 2030. مجلس الشؤون الاقتصادية والتنمية.</w:t>
      </w:r>
    </w:p>
    <w:p w14:paraId="132CACF0" w14:textId="77777777" w:rsidR="00A8695C" w:rsidRPr="00F25557" w:rsidRDefault="00A8695C" w:rsidP="00A8695C">
      <w:pPr>
        <w:ind w:left="720" w:hanging="720"/>
        <w:jc w:val="both"/>
        <w:rPr>
          <w:lang w:bidi="ar-SA"/>
        </w:rPr>
      </w:pPr>
      <w:r w:rsidRPr="00F25557">
        <w:rPr>
          <w:rtl/>
          <w:lang w:bidi="ar-SA"/>
        </w:rPr>
        <w:t>مؤسسة الملك خالد. (2025). تقرير مؤشر القطاع غير الربحي 2025: القطاع غير الربحي يتجاوز 100 مليار ريال. مؤسسة الملك خالد.</w:t>
      </w:r>
    </w:p>
    <w:p w14:paraId="33F32B29" w14:textId="77777777" w:rsidR="00A8695C" w:rsidRPr="00F25557" w:rsidRDefault="00A8695C" w:rsidP="00A8695C">
      <w:pPr>
        <w:ind w:left="720" w:hanging="720"/>
        <w:jc w:val="both"/>
        <w:rPr>
          <w:lang w:bidi="ar-SA"/>
        </w:rPr>
      </w:pPr>
      <w:r w:rsidRPr="00F25557">
        <w:rPr>
          <w:rtl/>
          <w:lang w:bidi="ar-SA"/>
        </w:rPr>
        <w:t>وزارة الموارد البشرية والتنمية الاجتماعية. (2024). الموارد البشرية والتنمية الاجتماعية في رؤية السعودية 2030. وزارة الموارد البشرية والتنمية الاجتماعية.</w:t>
      </w:r>
    </w:p>
    <w:p w14:paraId="12CB91AC" w14:textId="77777777" w:rsidR="00A8695C" w:rsidRPr="00F25557" w:rsidRDefault="00A8695C" w:rsidP="00A8695C">
      <w:pPr>
        <w:ind w:left="720" w:hanging="720"/>
        <w:jc w:val="both"/>
        <w:rPr>
          <w:lang w:bidi="ar-SA"/>
        </w:rPr>
      </w:pPr>
      <w:r w:rsidRPr="00F25557">
        <w:rPr>
          <w:rtl/>
          <w:lang w:bidi="ar-SA"/>
        </w:rPr>
        <w:t>صقور، مجد ونوس، وقلاش، نهال محمد نبيه. (2024). متطلبات تحقيق الاستدامة في المنظمات غير الربحية: دراسة ميدانية على المنظمات العاملة في محافظتي دمشق وريفها. مجلة جامعة دمشق للعلوم الاقتصادية والسياسية، 40(4).</w:t>
      </w:r>
    </w:p>
    <w:p w14:paraId="26A03BCB" w14:textId="77777777" w:rsidR="00A8695C" w:rsidRPr="00F25557" w:rsidRDefault="00A8695C" w:rsidP="00A8695C">
      <w:pPr>
        <w:ind w:left="720" w:hanging="720"/>
        <w:jc w:val="both"/>
        <w:rPr>
          <w:lang w:bidi="ar-SA"/>
        </w:rPr>
      </w:pPr>
      <w:r w:rsidRPr="00F25557">
        <w:rPr>
          <w:rtl/>
          <w:lang w:bidi="ar-SA"/>
        </w:rPr>
        <w:t>عبابنة، رائد إسماعيل، والعقيل، محمد علي. (2006). تمويل الجمعيات الخيرية المتخصصة في الأردن: دراسة ميدانية لآراء العاملين والمتطوعين فيها. المجلة الأردنية في إدارة الأعمال، 2(4)، 530–557.</w:t>
      </w:r>
    </w:p>
    <w:p w14:paraId="6C229916" w14:textId="77777777" w:rsidR="00A8695C" w:rsidRPr="00F25557" w:rsidRDefault="00A8695C" w:rsidP="00A8695C">
      <w:pPr>
        <w:ind w:left="720" w:hanging="720"/>
        <w:jc w:val="both"/>
        <w:rPr>
          <w:lang w:bidi="ar-SA"/>
        </w:rPr>
      </w:pPr>
      <w:r w:rsidRPr="00F25557">
        <w:rPr>
          <w:rtl/>
          <w:lang w:bidi="ar-SA"/>
        </w:rPr>
        <w:t xml:space="preserve">دور ريادة الأعمال في تحقيق المسؤولية المجتمعية: دراسة تطبيقية على الشركات </w:t>
      </w:r>
      <w:r>
        <w:rPr>
          <w:rFonts w:hint="cs"/>
          <w:rtl/>
          <w:lang w:bidi="ar-SA"/>
        </w:rPr>
        <w:t xml:space="preserve">في منطقة </w:t>
      </w:r>
      <w:r w:rsidRPr="00F25557">
        <w:rPr>
          <w:rtl/>
          <w:lang w:bidi="ar-SA"/>
        </w:rPr>
        <w:t>عسير. (2021). مجلة الدراسات التجارية والبيئية.</w:t>
      </w:r>
    </w:p>
    <w:p w14:paraId="0657BFA1" w14:textId="77777777" w:rsidR="00A8695C" w:rsidRPr="00F25557" w:rsidRDefault="00A8695C" w:rsidP="00A8695C">
      <w:pPr>
        <w:ind w:left="720" w:hanging="720"/>
        <w:jc w:val="both"/>
        <w:rPr>
          <w:lang w:bidi="ar-SA"/>
        </w:rPr>
      </w:pPr>
      <w:r w:rsidRPr="00F25557">
        <w:rPr>
          <w:rtl/>
          <w:lang w:bidi="ar-SA"/>
        </w:rPr>
        <w:t>التحديات التي تواجه الجمعيات الأهلية في تحقيق الاستدامة: دراسة مطبقة على الجمعيات الأهلية في مدينة الرياض. (د.ت). مركز الدعوة.</w:t>
      </w:r>
    </w:p>
    <w:p w14:paraId="6F5F46D9" w14:textId="77777777" w:rsidR="00A8695C" w:rsidRPr="00F25557" w:rsidRDefault="00A8695C" w:rsidP="00A8695C">
      <w:pPr>
        <w:ind w:left="720" w:hanging="720"/>
        <w:jc w:val="both"/>
        <w:rPr>
          <w:lang w:bidi="ar-SA"/>
        </w:rPr>
      </w:pPr>
      <w:r w:rsidRPr="00F25557">
        <w:rPr>
          <w:rtl/>
          <w:lang w:bidi="ar-SA"/>
        </w:rPr>
        <w:t>معهد أبحاث السياسات الاقتصادية الفلسطيني (ماس). (د.ت). مؤسسات الريادة الاجتماعية في فلسطين ومدى استجابتها لتحقيق أهداف التنمية المستدامة. رام الله: ماس.</w:t>
      </w:r>
    </w:p>
    <w:p w14:paraId="157148F3" w14:textId="2DA9AF85" w:rsidR="00D1248D" w:rsidRPr="00D1248D" w:rsidRDefault="00D1248D" w:rsidP="0079739C">
      <w:pPr>
        <w:pStyle w:val="Heading2"/>
        <w:numPr>
          <w:ilvl w:val="0"/>
          <w:numId w:val="0"/>
        </w:numPr>
        <w:ind w:left="720" w:hanging="720"/>
        <w:rPr>
          <w:rtl/>
        </w:rPr>
      </w:pPr>
      <w:bookmarkStart w:id="242" w:name="_Toc236421552"/>
      <w:bookmarkStart w:id="243" w:name="_Toc236422547"/>
      <w:r w:rsidRPr="00D1248D">
        <w:rPr>
          <w:rtl/>
        </w:rPr>
        <w:t xml:space="preserve">المراجع </w:t>
      </w:r>
      <w:r>
        <w:rPr>
          <w:rFonts w:hint="cs"/>
          <w:rtl/>
        </w:rPr>
        <w:t>الأجنبية</w:t>
      </w:r>
      <w:bookmarkEnd w:id="242"/>
      <w:bookmarkEnd w:id="243"/>
    </w:p>
    <w:p w14:paraId="79E1C41F" w14:textId="77777777" w:rsidR="00A8695C" w:rsidRPr="00810566" w:rsidRDefault="00A8695C" w:rsidP="00A8695C">
      <w:pPr>
        <w:bidi w:val="0"/>
        <w:ind w:left="720" w:hanging="720"/>
        <w:jc w:val="both"/>
      </w:pPr>
      <w:r w:rsidRPr="00810566">
        <w:t>Alter, K. (2007). Social enterprise typology. Virtue Ventures LLC.</w:t>
      </w:r>
    </w:p>
    <w:p w14:paraId="652DDD6F" w14:textId="77777777" w:rsidR="00A8695C" w:rsidRPr="00D506DF" w:rsidRDefault="00A8695C" w:rsidP="00A8695C">
      <w:pPr>
        <w:bidi w:val="0"/>
        <w:ind w:left="720" w:hanging="720"/>
        <w:jc w:val="both"/>
      </w:pPr>
      <w:r w:rsidRPr="00D506DF">
        <w:t>Austin, J. E., Stevenson, H., &amp; Wei-Skillern, J. (2006). Social and commercial entrepreneurship: Same, different, or both? Entrepreneurship Theory and Practice, 30(1), 1–22.</w:t>
      </w:r>
    </w:p>
    <w:p w14:paraId="2B94D50D" w14:textId="77777777" w:rsidR="00A8695C" w:rsidRPr="00D506DF" w:rsidRDefault="00A8695C" w:rsidP="00A8695C">
      <w:pPr>
        <w:bidi w:val="0"/>
        <w:ind w:left="720" w:hanging="720"/>
        <w:jc w:val="both"/>
      </w:pPr>
      <w:r w:rsidRPr="00D506DF">
        <w:t>Barney, J. (1991). Firm resources and sustained competitive advantage. Journal of Management, 17(1), 99–120.</w:t>
      </w:r>
    </w:p>
    <w:p w14:paraId="07BE1284" w14:textId="77777777" w:rsidR="00A8695C" w:rsidRPr="00D506DF" w:rsidRDefault="00A8695C" w:rsidP="00A8695C">
      <w:pPr>
        <w:bidi w:val="0"/>
        <w:ind w:left="720" w:hanging="720"/>
        <w:jc w:val="both"/>
      </w:pPr>
      <w:r w:rsidRPr="00D506DF">
        <w:t>Battilana, J., &amp; Dorado, S. (2010). Building sustainable hybrid organizations: The case of commercial microfinance organizations. Academy of Management Journal, 53(6), 1419–1440.</w:t>
      </w:r>
    </w:p>
    <w:p w14:paraId="21D90DAC" w14:textId="77777777" w:rsidR="00A8695C" w:rsidRPr="00D506DF" w:rsidRDefault="00A8695C" w:rsidP="00A8695C">
      <w:pPr>
        <w:bidi w:val="0"/>
        <w:ind w:left="720" w:hanging="720"/>
        <w:jc w:val="both"/>
      </w:pPr>
      <w:r w:rsidRPr="00D506DF">
        <w:lastRenderedPageBreak/>
        <w:t>Battilana, J., &amp; Lee, M. (2014). Advancing research on hybrid organizing: Insights from the study of social enterprises. Academy of Management Annals, 8(1), 397–441.</w:t>
      </w:r>
    </w:p>
    <w:p w14:paraId="1EEE5069" w14:textId="77777777" w:rsidR="00A8695C" w:rsidRPr="00D506DF" w:rsidRDefault="00A8695C" w:rsidP="00A8695C">
      <w:pPr>
        <w:bidi w:val="0"/>
        <w:ind w:left="720" w:hanging="720"/>
        <w:jc w:val="both"/>
      </w:pPr>
      <w:r w:rsidRPr="00D506DF">
        <w:t>Carroll, D. A., &amp; Stater, K. J. (2009). Revenue diversification in nonprofit organizations: Does it lead to financial stability? Journal of Public Administration Research and Theory, 19(4), 947–966.</w:t>
      </w:r>
    </w:p>
    <w:p w14:paraId="378F8637" w14:textId="77777777" w:rsidR="00A8695C" w:rsidRPr="00D506DF" w:rsidRDefault="00A8695C" w:rsidP="00A8695C">
      <w:pPr>
        <w:bidi w:val="0"/>
        <w:ind w:left="720" w:hanging="720"/>
        <w:jc w:val="both"/>
      </w:pPr>
      <w:r w:rsidRPr="00D506DF">
        <w:t>Cochran, W. G. (1977). Sampling techniques (3rd ed.). John Wiley &amp; Sons.</w:t>
      </w:r>
    </w:p>
    <w:p w14:paraId="181CBD0E" w14:textId="77777777" w:rsidR="00A8695C" w:rsidRPr="00D506DF" w:rsidRDefault="00A8695C" w:rsidP="00A8695C">
      <w:pPr>
        <w:bidi w:val="0"/>
        <w:ind w:left="720" w:hanging="720"/>
        <w:jc w:val="both"/>
      </w:pPr>
      <w:r w:rsidRPr="00D506DF">
        <w:t xml:space="preserve">Creswell, J. W., &amp; Creswell, J. D. (2018). Research design: Qualitative, quantitative, and mixed methods </w:t>
      </w:r>
      <w:proofErr w:type="gramStart"/>
      <w:r w:rsidRPr="00D506DF">
        <w:t>approaches</w:t>
      </w:r>
      <w:proofErr w:type="gramEnd"/>
      <w:r w:rsidRPr="00D506DF">
        <w:t xml:space="preserve"> (5th ed.). SAGE Publications.</w:t>
      </w:r>
    </w:p>
    <w:p w14:paraId="218D8A18" w14:textId="77777777" w:rsidR="00A8695C" w:rsidRPr="00D506DF" w:rsidRDefault="00A8695C" w:rsidP="00A8695C">
      <w:pPr>
        <w:bidi w:val="0"/>
        <w:ind w:left="720" w:hanging="720"/>
        <w:jc w:val="both"/>
      </w:pPr>
      <w:r w:rsidRPr="00D506DF">
        <w:t>Dees, J. G. (1998). The meaning of "social entrepreneurship" [Working paper]. Duke University, Fuqua School of Business.</w:t>
      </w:r>
    </w:p>
    <w:p w14:paraId="4DF7838C" w14:textId="77777777" w:rsidR="00A8695C" w:rsidRPr="00D506DF" w:rsidRDefault="00A8695C" w:rsidP="00A8695C">
      <w:pPr>
        <w:bidi w:val="0"/>
        <w:ind w:left="720" w:hanging="720"/>
        <w:jc w:val="both"/>
      </w:pPr>
      <w:proofErr w:type="spellStart"/>
      <w:r w:rsidRPr="00D506DF">
        <w:t>Defourny</w:t>
      </w:r>
      <w:proofErr w:type="spellEnd"/>
      <w:r w:rsidRPr="00D506DF">
        <w:t xml:space="preserve">, J., &amp; Nyssens, M. (2017). Fundamentals for an international typology of social enterprise models. </w:t>
      </w:r>
      <w:proofErr w:type="spellStart"/>
      <w:r w:rsidRPr="00D506DF">
        <w:t>Voluntas</w:t>
      </w:r>
      <w:proofErr w:type="spellEnd"/>
      <w:r w:rsidRPr="00D506DF">
        <w:t>, 28(6), 2469–2497.</w:t>
      </w:r>
    </w:p>
    <w:p w14:paraId="2B7E80FB" w14:textId="77777777" w:rsidR="00A8695C" w:rsidRPr="00D506DF" w:rsidRDefault="00A8695C" w:rsidP="00A8695C">
      <w:pPr>
        <w:bidi w:val="0"/>
        <w:ind w:left="720" w:hanging="720"/>
        <w:jc w:val="both"/>
      </w:pPr>
      <w:r w:rsidRPr="00D506DF">
        <w:t>DeVellis, R. F. (2017). Scale development: Theory and applications (4th ed.). SAGE Publications.</w:t>
      </w:r>
    </w:p>
    <w:p w14:paraId="2F26DEF9" w14:textId="77777777" w:rsidR="00A8695C" w:rsidRPr="00D506DF" w:rsidRDefault="00A8695C" w:rsidP="00A8695C">
      <w:pPr>
        <w:bidi w:val="0"/>
        <w:ind w:left="720" w:hanging="720"/>
        <w:jc w:val="both"/>
      </w:pPr>
      <w:r w:rsidRPr="00D506DF">
        <w:t>Drucker, P. F. (1990). Managing the nonprofit organization: Principles and practices. HarperCollins.</w:t>
      </w:r>
    </w:p>
    <w:p w14:paraId="0144BC5F" w14:textId="77777777" w:rsidR="00A8695C" w:rsidRPr="00D506DF" w:rsidRDefault="00A8695C" w:rsidP="00A8695C">
      <w:pPr>
        <w:bidi w:val="0"/>
        <w:ind w:left="720" w:hanging="720"/>
        <w:jc w:val="both"/>
      </w:pPr>
      <w:r w:rsidRPr="00D506DF">
        <w:t>Field, A. (2018). Discovering statistics using IBM SPSS statistics (5th ed.). SAGE Publications.</w:t>
      </w:r>
    </w:p>
    <w:p w14:paraId="44FB27AF" w14:textId="77777777" w:rsidR="00A8695C" w:rsidRPr="00D506DF" w:rsidRDefault="00A8695C" w:rsidP="00A8695C">
      <w:pPr>
        <w:bidi w:val="0"/>
        <w:ind w:left="720" w:hanging="720"/>
        <w:jc w:val="both"/>
      </w:pPr>
      <w:r w:rsidRPr="00D506DF">
        <w:t>Hair, J. F., Black, W. C., Babin, B. J., &amp; Anderson, R. E. (2019). Multivariate data analysis (8th ed.). Cengage Learning.</w:t>
      </w:r>
    </w:p>
    <w:p w14:paraId="722E2DA1" w14:textId="77777777" w:rsidR="00A8695C" w:rsidRPr="00D506DF" w:rsidRDefault="00A8695C" w:rsidP="00A8695C">
      <w:pPr>
        <w:bidi w:val="0"/>
        <w:ind w:left="720" w:hanging="720"/>
        <w:jc w:val="both"/>
      </w:pPr>
      <w:r w:rsidRPr="00D506DF">
        <w:t>King Khalid Foundation. (2025). Nonprofit Sector Outlook 2025. King Khalid Foundation.</w:t>
      </w:r>
    </w:p>
    <w:p w14:paraId="7099629C" w14:textId="77777777" w:rsidR="00A8695C" w:rsidRPr="00D506DF" w:rsidRDefault="00A8695C" w:rsidP="00A8695C">
      <w:pPr>
        <w:bidi w:val="0"/>
        <w:ind w:left="720" w:hanging="720"/>
        <w:jc w:val="both"/>
      </w:pPr>
      <w:r w:rsidRPr="00D506DF">
        <w:t>Kraus, S., Niemand, T., Halberstadt, J., Shaw, E., &amp; Syrjä, P. (2017). Social entrepreneurship orientation: Development of a measurement scale. International Journal of Entrepreneurial Behavior &amp; Research, 23(6), 977–997.</w:t>
      </w:r>
    </w:p>
    <w:p w14:paraId="4768F4E1" w14:textId="77777777" w:rsidR="00A8695C" w:rsidRPr="00D506DF" w:rsidRDefault="00A8695C" w:rsidP="00A8695C">
      <w:pPr>
        <w:bidi w:val="0"/>
        <w:ind w:left="720" w:hanging="720"/>
        <w:jc w:val="both"/>
      </w:pPr>
      <w:proofErr w:type="spellStart"/>
      <w:r w:rsidRPr="00D506DF">
        <w:t>Krejcie</w:t>
      </w:r>
      <w:proofErr w:type="spellEnd"/>
      <w:r w:rsidRPr="00D506DF">
        <w:t>, R. V., &amp; Morgan, D. W. (1970). Determining sample size for research activities. Educational and Psychological Measurement, 30(3), 607–610.</w:t>
      </w:r>
    </w:p>
    <w:p w14:paraId="20873F78" w14:textId="77777777" w:rsidR="00A8695C" w:rsidRPr="00D506DF" w:rsidRDefault="00A8695C" w:rsidP="00A8695C">
      <w:pPr>
        <w:bidi w:val="0"/>
        <w:ind w:left="720" w:hanging="720"/>
        <w:jc w:val="both"/>
      </w:pPr>
      <w:r w:rsidRPr="00D506DF">
        <w:t>León, P. (2001). Four pillars of financial sustainability (Resources for Success Series, Vol. 2). Arlington, VA: The Nature Conservancy.</w:t>
      </w:r>
    </w:p>
    <w:p w14:paraId="7F9AAF5D" w14:textId="77777777" w:rsidR="00A8695C" w:rsidRPr="00D506DF" w:rsidRDefault="00A8695C" w:rsidP="00A8695C">
      <w:pPr>
        <w:bidi w:val="0"/>
        <w:ind w:left="720" w:hanging="720"/>
        <w:jc w:val="both"/>
      </w:pPr>
      <w:r w:rsidRPr="00D506DF">
        <w:t>Likert, R. (1932). A technique for the measurement of attitudes. Archives of Psychology, 22(140), 1–55.</w:t>
      </w:r>
    </w:p>
    <w:p w14:paraId="6C467BA4" w14:textId="77777777" w:rsidR="00A8695C" w:rsidRPr="00D506DF" w:rsidRDefault="00A8695C" w:rsidP="00A8695C">
      <w:pPr>
        <w:bidi w:val="0"/>
        <w:ind w:left="720" w:hanging="720"/>
        <w:jc w:val="both"/>
      </w:pPr>
      <w:r w:rsidRPr="00D506DF">
        <w:t>Nunnally, J. C., &amp; Bernstein, I. H. (1994). Psychometric theory (3rd ed.). McGraw-Hill.</w:t>
      </w:r>
    </w:p>
    <w:p w14:paraId="67024254" w14:textId="77777777" w:rsidR="00A8695C" w:rsidRPr="00D506DF" w:rsidRDefault="00A8695C" w:rsidP="00A8695C">
      <w:pPr>
        <w:bidi w:val="0"/>
        <w:ind w:left="720" w:hanging="720"/>
        <w:jc w:val="both"/>
      </w:pPr>
      <w:r w:rsidRPr="00D506DF">
        <w:t xml:space="preserve">Pfeffer, J., &amp; </w:t>
      </w:r>
      <w:proofErr w:type="spellStart"/>
      <w:r w:rsidRPr="00D506DF">
        <w:t>Salancik</w:t>
      </w:r>
      <w:proofErr w:type="spellEnd"/>
      <w:r w:rsidRPr="00D506DF">
        <w:t xml:space="preserve">, G. R. (1978). </w:t>
      </w:r>
      <w:proofErr w:type="gramStart"/>
      <w:r w:rsidRPr="00D506DF">
        <w:t>The external</w:t>
      </w:r>
      <w:proofErr w:type="gramEnd"/>
      <w:r w:rsidRPr="00D506DF">
        <w:t xml:space="preserve"> control of organizations: A resource dependence perspective. Harper &amp; Row.</w:t>
      </w:r>
    </w:p>
    <w:p w14:paraId="5CB7852D" w14:textId="77777777" w:rsidR="00A8695C" w:rsidRPr="00D506DF" w:rsidRDefault="00A8695C" w:rsidP="00A8695C">
      <w:pPr>
        <w:bidi w:val="0"/>
        <w:ind w:left="720" w:hanging="720"/>
        <w:jc w:val="both"/>
      </w:pPr>
      <w:r w:rsidRPr="00D506DF">
        <w:t>Sekaran, U., &amp; Bougie, R. (2016). Research methods for business: A skill-building approach (7th ed.). John Wiley &amp; Sons.</w:t>
      </w:r>
    </w:p>
    <w:p w14:paraId="077D0870" w14:textId="77777777" w:rsidR="00A8695C" w:rsidRPr="00D506DF" w:rsidRDefault="00A8695C" w:rsidP="00A8695C">
      <w:pPr>
        <w:bidi w:val="0"/>
        <w:ind w:left="720" w:hanging="720"/>
        <w:jc w:val="both"/>
      </w:pPr>
      <w:r w:rsidRPr="00D506DF">
        <w:t>Stock, D. M. (2024). Entrepreneurial orientation and performance in nonprofit organizations: A meta-analysis. Nonprofit Management and Leadership.</w:t>
      </w:r>
    </w:p>
    <w:p w14:paraId="62B9522E" w14:textId="77777777" w:rsidR="00A8695C" w:rsidRPr="00D506DF" w:rsidRDefault="00A8695C" w:rsidP="00A8695C">
      <w:pPr>
        <w:bidi w:val="0"/>
        <w:ind w:left="720" w:hanging="720"/>
        <w:jc w:val="both"/>
      </w:pPr>
      <w:r w:rsidRPr="00D506DF">
        <w:lastRenderedPageBreak/>
        <w:t>Tuckman, H. P., &amp; Chang, C. F. (1991). A methodology for measuring the financial vulnerability of charitable nonprofit organizations. Nonprofit and Voluntary Sector Quarterly, 20(4), 445–460.</w:t>
      </w:r>
    </w:p>
    <w:p w14:paraId="7A928FF7" w14:textId="77777777" w:rsidR="00A8695C" w:rsidRPr="00D506DF" w:rsidRDefault="00A8695C" w:rsidP="00A8695C">
      <w:pPr>
        <w:bidi w:val="0"/>
        <w:ind w:left="720" w:hanging="720"/>
        <w:jc w:val="both"/>
      </w:pPr>
      <w:r w:rsidRPr="00D506DF">
        <w:t xml:space="preserve">Zafar, Z., Wenyuan, L., Sulaiman, M. A. B. A., Siddiqui, K. A., &amp; </w:t>
      </w:r>
      <w:proofErr w:type="spellStart"/>
      <w:r w:rsidRPr="00D506DF">
        <w:t>Qalati</w:t>
      </w:r>
      <w:proofErr w:type="spellEnd"/>
      <w:r w:rsidRPr="00D506DF">
        <w:t>, S. A. (2022). Social entrepreneurship orientation and enterprise fortune: An intermediary role of social performance. Frontiers in Psychology, 12, 755080.</w:t>
      </w:r>
    </w:p>
    <w:p w14:paraId="63A9EE17" w14:textId="77777777" w:rsidR="00A8695C" w:rsidRPr="00D506DF" w:rsidRDefault="00A8695C" w:rsidP="00A8695C">
      <w:pPr>
        <w:bidi w:val="0"/>
        <w:ind w:left="720" w:hanging="720"/>
        <w:jc w:val="both"/>
      </w:pPr>
      <w:r w:rsidRPr="00D506DF">
        <w:t>Social entrepreneurship in nonprofit organizations: An empirical investigation of the synergy between social and business objectives. (2013). Journal of Nonprofit &amp; Public Sector Marketing, 25(1).</w:t>
      </w:r>
    </w:p>
    <w:p w14:paraId="091FCFD6" w14:textId="77777777" w:rsidR="00A8695C" w:rsidRPr="00D506DF" w:rsidRDefault="00A8695C" w:rsidP="00A8695C">
      <w:pPr>
        <w:bidi w:val="0"/>
        <w:ind w:left="720" w:hanging="720"/>
        <w:jc w:val="both"/>
      </w:pPr>
      <w:r w:rsidRPr="00D506DF">
        <w:t xml:space="preserve">Social enterprise performance: The role of market and social entrepreneurship orientations. </w:t>
      </w:r>
      <w:proofErr w:type="spellStart"/>
      <w:r w:rsidRPr="00D506DF">
        <w:t>Voluntas</w:t>
      </w:r>
      <w:proofErr w:type="spellEnd"/>
      <w:r w:rsidRPr="00D506DF">
        <w:t>: International Journal of Voluntary and Nonprofit Organizations.</w:t>
      </w:r>
    </w:p>
    <w:p w14:paraId="2474F24D" w14:textId="77777777" w:rsidR="00A8695C" w:rsidRPr="00D506DF" w:rsidRDefault="00A8695C" w:rsidP="00A8695C">
      <w:pPr>
        <w:bidi w:val="0"/>
        <w:ind w:left="720" w:hanging="720"/>
        <w:jc w:val="both"/>
      </w:pPr>
      <w:r w:rsidRPr="00D506DF">
        <w:t>Social entrepreneurial orientation and performance of nonprofit organizations: An empirical study. (2023). AMC Indian Journal of Entrepreneurship.</w:t>
      </w:r>
    </w:p>
    <w:p w14:paraId="7D01A543" w14:textId="432E06EE" w:rsidR="001A3867" w:rsidRDefault="001A3867">
      <w:pPr>
        <w:bidi w:val="0"/>
        <w:rPr>
          <w:rtl/>
        </w:rPr>
      </w:pPr>
      <w:r>
        <w:rPr>
          <w:rtl/>
        </w:rPr>
        <w:br w:type="page"/>
      </w:r>
    </w:p>
    <w:p w14:paraId="6E248E74" w14:textId="242704F7" w:rsidR="001A3867" w:rsidRPr="0079739C" w:rsidRDefault="001A3867" w:rsidP="0079739C">
      <w:pPr>
        <w:pStyle w:val="Heading1"/>
        <w:rPr>
          <w:rtl/>
        </w:rPr>
      </w:pPr>
      <w:bookmarkStart w:id="244" w:name="_Toc236421553"/>
      <w:bookmarkStart w:id="245" w:name="_Toc236422548"/>
      <w:r w:rsidRPr="0079739C">
        <w:rPr>
          <w:rtl/>
        </w:rPr>
        <w:lastRenderedPageBreak/>
        <w:t>الملحق 1 – استبانة الدراسة</w:t>
      </w:r>
      <w:bookmarkEnd w:id="244"/>
      <w:bookmarkEnd w:id="245"/>
      <w:r w:rsidRPr="0079739C">
        <w:rPr>
          <w:rtl/>
        </w:rPr>
        <w:t xml:space="preserve"> </w:t>
      </w:r>
    </w:p>
    <w:p w14:paraId="2AB27E60" w14:textId="77777777" w:rsidR="009653CC" w:rsidRDefault="009653CC" w:rsidP="009653CC">
      <w:pPr>
        <w:spacing w:line="240" w:lineRule="auto"/>
        <w:jc w:val="center"/>
        <w:rPr>
          <w:b/>
          <w:bCs/>
          <w:rtl/>
          <w:lang w:bidi="ar-SA"/>
        </w:rPr>
      </w:pPr>
      <w:r w:rsidRPr="009653CC">
        <w:rPr>
          <w:b/>
          <w:bCs/>
          <w:rtl/>
          <w:lang w:bidi="ar-SA"/>
        </w:rPr>
        <w:t>أثر أنماط قيادة مدير المشروع على كفاءة فريق المشروع</w:t>
      </w:r>
    </w:p>
    <w:p w14:paraId="58885AD2" w14:textId="21EE7079" w:rsidR="009653CC" w:rsidRDefault="009653CC" w:rsidP="009653CC">
      <w:pPr>
        <w:spacing w:line="240" w:lineRule="auto"/>
        <w:jc w:val="center"/>
        <w:rPr>
          <w:b/>
          <w:bCs/>
          <w:rtl/>
          <w:lang w:bidi="ar-SA"/>
        </w:rPr>
      </w:pPr>
      <w:r w:rsidRPr="009653CC">
        <w:rPr>
          <w:b/>
          <w:bCs/>
          <w:rtl/>
          <w:lang w:bidi="ar-SA"/>
        </w:rPr>
        <w:t>دراسة ميدانية في تجمع نجران الصحي</w:t>
      </w:r>
    </w:p>
    <w:p w14:paraId="53443C88" w14:textId="77777777" w:rsidR="00A8695C" w:rsidRDefault="00A8695C" w:rsidP="00A8695C">
      <w:pPr>
        <w:spacing w:line="240" w:lineRule="auto"/>
        <w:jc w:val="both"/>
        <w:rPr>
          <w:rtl/>
          <w:lang w:bidi="ar-SA"/>
        </w:rPr>
      </w:pPr>
    </w:p>
    <w:p w14:paraId="791DC9AE" w14:textId="06CF217C" w:rsidR="00A8695C" w:rsidRDefault="00A8695C" w:rsidP="00A8695C">
      <w:pPr>
        <w:spacing w:line="240" w:lineRule="auto"/>
        <w:jc w:val="both"/>
        <w:rPr>
          <w:rtl/>
          <w:lang w:bidi="ar-SA"/>
        </w:rPr>
      </w:pPr>
      <w:r w:rsidRPr="00A8695C">
        <w:rPr>
          <w:rtl/>
          <w:lang w:bidi="ar-SA"/>
        </w:rPr>
        <w:t xml:space="preserve">أخي المستجيب / أختي المستجيبة، </w:t>
      </w:r>
    </w:p>
    <w:p w14:paraId="20BBBB32" w14:textId="11C9786E" w:rsidR="00A8695C" w:rsidRDefault="00A8695C" w:rsidP="00A8695C">
      <w:pPr>
        <w:spacing w:line="240" w:lineRule="auto"/>
        <w:jc w:val="both"/>
        <w:rPr>
          <w:rtl/>
          <w:lang w:bidi="ar-SA"/>
        </w:rPr>
      </w:pPr>
      <w:r w:rsidRPr="00A8695C">
        <w:rPr>
          <w:rtl/>
          <w:lang w:bidi="ar-SA"/>
        </w:rPr>
        <w:t xml:space="preserve">يسعدني أن أضع بين يديك هذه الاستبانة، وهي أداة دراسة علمية بعنوان «أثر نماذج الريادة الاجتماعية على الاستدامة المالية للمنظمات غير الربحية في المملكة العربية السعودية — دراسة ميدانية على المنظمات غير الربحية بمنطقة الرياض». وتُستخدم بياناتها لأغراض البحث العلمي حصراً، وتُعامَل بسرّية تامة، ولا تتطلّب ذكر اسمك أو اسم منظمتك. ولا تستغرق الإجابة أكثر من عشر دقائق. </w:t>
      </w:r>
    </w:p>
    <w:p w14:paraId="04238DAD" w14:textId="472C8C16" w:rsidR="00A8695C" w:rsidRPr="00A8695C" w:rsidRDefault="00A8695C" w:rsidP="00A8695C">
      <w:pPr>
        <w:spacing w:line="240" w:lineRule="auto"/>
        <w:jc w:val="both"/>
        <w:rPr>
          <w:lang w:bidi="ar-SA"/>
        </w:rPr>
      </w:pPr>
      <w:r w:rsidRPr="00A8695C">
        <w:rPr>
          <w:rtl/>
          <w:lang w:bidi="ar-SA"/>
        </w:rPr>
        <w:t>شاكراً لك</w:t>
      </w:r>
      <w:r>
        <w:rPr>
          <w:rFonts w:hint="cs"/>
          <w:rtl/>
          <w:lang w:bidi="ar-SA"/>
        </w:rPr>
        <w:t>م</w:t>
      </w:r>
      <w:r w:rsidRPr="00A8695C">
        <w:rPr>
          <w:rtl/>
          <w:lang w:bidi="ar-SA"/>
        </w:rPr>
        <w:t xml:space="preserve"> حسن تعاونك</w:t>
      </w:r>
      <w:r>
        <w:rPr>
          <w:rFonts w:hint="cs"/>
          <w:rtl/>
          <w:lang w:bidi="ar-SA"/>
        </w:rPr>
        <w:t>م</w:t>
      </w:r>
      <w:r w:rsidRPr="00A8695C">
        <w:rPr>
          <w:rtl/>
          <w:lang w:bidi="ar-SA"/>
        </w:rPr>
        <w:t>.</w:t>
      </w:r>
    </w:p>
    <w:p w14:paraId="31167487" w14:textId="77777777" w:rsidR="001A3867" w:rsidRPr="001A3867" w:rsidRDefault="001A3867" w:rsidP="001A3867">
      <w:pPr>
        <w:spacing w:line="240" w:lineRule="auto"/>
        <w:jc w:val="both"/>
        <w:rPr>
          <w:lang w:bidi="ar-SA"/>
        </w:rPr>
      </w:pPr>
      <w:r w:rsidRPr="001A3867">
        <w:rPr>
          <w:b/>
          <w:bCs/>
          <w:rtl/>
          <w:lang w:bidi="ar-SA"/>
        </w:rPr>
        <w:t>القسم الأول: البيانات الأولية (الديموغرافية والوظيفية)</w:t>
      </w:r>
    </w:p>
    <w:tbl>
      <w:tblPr>
        <w:tblStyle w:val="GridTable7Colorful"/>
        <w:bidiVisual/>
        <w:tblW w:w="5000" w:type="pct"/>
        <w:tblLook w:val="0000" w:firstRow="0" w:lastRow="0" w:firstColumn="0" w:lastColumn="0" w:noHBand="0" w:noVBand="0"/>
      </w:tblPr>
      <w:tblGrid>
        <w:gridCol w:w="2832"/>
        <w:gridCol w:w="6229"/>
      </w:tblGrid>
      <w:tr w:rsidR="001A3867" w:rsidRPr="00F74396" w14:paraId="76FE895F" w14:textId="77777777" w:rsidTr="002638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3" w:type="pct"/>
          </w:tcPr>
          <w:p w14:paraId="45812D31" w14:textId="77777777" w:rsidR="001A3867" w:rsidRPr="00F74396" w:rsidRDefault="001A3867" w:rsidP="001A3867">
            <w:pPr>
              <w:spacing w:after="160"/>
              <w:jc w:val="both"/>
              <w:rPr>
                <w:szCs w:val="24"/>
                <w:lang w:bidi="ar-SA"/>
              </w:rPr>
            </w:pPr>
            <w:r w:rsidRPr="00F74396">
              <w:rPr>
                <w:b/>
                <w:bCs/>
                <w:szCs w:val="24"/>
                <w:rtl/>
                <w:lang w:bidi="ar-SA"/>
              </w:rPr>
              <w:t>البيان</w:t>
            </w:r>
          </w:p>
        </w:tc>
        <w:tc>
          <w:tcPr>
            <w:tcW w:w="3437" w:type="pct"/>
          </w:tcPr>
          <w:p w14:paraId="07AF9BF4" w14:textId="77777777" w:rsidR="001A3867" w:rsidRPr="00F74396" w:rsidRDefault="001A3867" w:rsidP="001A3867">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الخيارات</w:t>
            </w:r>
          </w:p>
        </w:tc>
      </w:tr>
      <w:tr w:rsidR="001A3867" w:rsidRPr="00F74396" w14:paraId="090ED0D5" w14:textId="77777777" w:rsidTr="0026380C">
        <w:tc>
          <w:tcPr>
            <w:cnfStyle w:val="000010000000" w:firstRow="0" w:lastRow="0" w:firstColumn="0" w:lastColumn="0" w:oddVBand="1" w:evenVBand="0" w:oddHBand="0" w:evenHBand="0" w:firstRowFirstColumn="0" w:firstRowLastColumn="0" w:lastRowFirstColumn="0" w:lastRowLastColumn="0"/>
            <w:tcW w:w="1563" w:type="pct"/>
          </w:tcPr>
          <w:p w14:paraId="1DE90863" w14:textId="77777777" w:rsidR="001A3867" w:rsidRPr="00F74396" w:rsidRDefault="001A3867" w:rsidP="001A3867">
            <w:pPr>
              <w:spacing w:after="160"/>
              <w:jc w:val="both"/>
              <w:rPr>
                <w:szCs w:val="24"/>
                <w:lang w:bidi="ar-SA"/>
              </w:rPr>
            </w:pPr>
            <w:r w:rsidRPr="00F74396">
              <w:rPr>
                <w:b/>
                <w:bCs/>
                <w:szCs w:val="24"/>
                <w:rtl/>
                <w:lang w:bidi="ar-SA"/>
              </w:rPr>
              <w:t>الجنس</w:t>
            </w:r>
          </w:p>
        </w:tc>
        <w:tc>
          <w:tcPr>
            <w:tcW w:w="3437" w:type="pct"/>
          </w:tcPr>
          <w:p w14:paraId="2B00A26E" w14:textId="77777777" w:rsidR="0026380C" w:rsidRDefault="001A3867" w:rsidP="001A3867">
            <w:pPr>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Cs w:val="24"/>
                <w:lang w:bidi="ar-SA"/>
              </w:rPr>
            </w:pPr>
            <w:r w:rsidRPr="00F74396">
              <w:rPr>
                <w:rFonts w:ascii="Segoe UI Symbol" w:hAnsi="Segoe UI Symbol" w:cs="Segoe UI Symbol" w:hint="cs"/>
                <w:szCs w:val="24"/>
                <w:rtl/>
                <w:lang w:bidi="ar-SA"/>
              </w:rPr>
              <w:t>☐</w:t>
            </w:r>
            <w:r w:rsidRPr="00F74396">
              <w:rPr>
                <w:szCs w:val="24"/>
                <w:rtl/>
                <w:lang w:bidi="ar-SA"/>
              </w:rPr>
              <w:t xml:space="preserve"> </w:t>
            </w:r>
            <w:r w:rsidRPr="00F74396">
              <w:rPr>
                <w:rFonts w:ascii="Simplified Arabic" w:hAnsi="Simplified Arabic" w:hint="cs"/>
                <w:szCs w:val="24"/>
                <w:rtl/>
                <w:lang w:bidi="ar-SA"/>
              </w:rPr>
              <w:t>ذكر</w:t>
            </w:r>
          </w:p>
          <w:p w14:paraId="0FF36FA5" w14:textId="4421B3C9" w:rsidR="001A3867" w:rsidRPr="00F74396" w:rsidRDefault="001A3867" w:rsidP="001A3867">
            <w:pPr>
              <w:spacing w:after="160"/>
              <w:jc w:val="both"/>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r w:rsidRPr="00F74396">
              <w:rPr>
                <w:szCs w:val="24"/>
                <w:rtl/>
                <w:lang w:bidi="ar-SA"/>
              </w:rPr>
              <w:t xml:space="preserve"> </w:t>
            </w:r>
            <w:r w:rsidRPr="00F74396">
              <w:rPr>
                <w:rFonts w:ascii="Simplified Arabic" w:hAnsi="Simplified Arabic" w:hint="cs"/>
                <w:szCs w:val="24"/>
                <w:rtl/>
                <w:lang w:bidi="ar-SA"/>
              </w:rPr>
              <w:t>أنثى</w:t>
            </w:r>
          </w:p>
        </w:tc>
      </w:tr>
      <w:tr w:rsidR="001A3867" w:rsidRPr="00F74396" w14:paraId="10F7E457" w14:textId="77777777" w:rsidTr="002638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3" w:type="pct"/>
          </w:tcPr>
          <w:p w14:paraId="6B42B0DC" w14:textId="2417EA56" w:rsidR="001A3867" w:rsidRPr="00F74396" w:rsidRDefault="009F12A5" w:rsidP="001A3867">
            <w:pPr>
              <w:spacing w:after="160"/>
              <w:jc w:val="both"/>
              <w:rPr>
                <w:szCs w:val="24"/>
                <w:lang w:bidi="ar-SA"/>
              </w:rPr>
            </w:pPr>
            <w:r w:rsidRPr="009F12A5">
              <w:rPr>
                <w:b/>
                <w:bCs/>
                <w:szCs w:val="24"/>
                <w:rtl/>
                <w:lang w:bidi="ar-SA"/>
              </w:rPr>
              <w:t>مجال النشاط الرئيس للمنظمة</w:t>
            </w:r>
          </w:p>
        </w:tc>
        <w:tc>
          <w:tcPr>
            <w:tcW w:w="3437" w:type="pct"/>
          </w:tcPr>
          <w:p w14:paraId="0396D6B1" w14:textId="77777777" w:rsidR="009F12A5" w:rsidRDefault="001A3867" w:rsidP="001A3867">
            <w:pPr>
              <w:spacing w:after="160"/>
              <w:jc w:val="both"/>
              <w:cnfStyle w:val="000000100000" w:firstRow="0" w:lastRow="0" w:firstColumn="0" w:lastColumn="0" w:oddVBand="0" w:evenVBand="0" w:oddHBand="1" w:evenHBand="0" w:firstRowFirstColumn="0" w:firstRowLastColumn="0" w:lastRowFirstColumn="0" w:lastRowLastColumn="0"/>
              <w:rPr>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sidR="009F12A5">
              <w:rPr>
                <w:rFonts w:ascii="Simplified Arabic" w:hAnsi="Simplified Arabic" w:hint="cs"/>
                <w:szCs w:val="24"/>
                <w:rtl/>
                <w:lang w:bidi="ar-SA"/>
              </w:rPr>
              <w:t>الخدمات الاجتماعية والرعاية</w:t>
            </w:r>
            <w:r w:rsidRPr="00F74396">
              <w:rPr>
                <w:szCs w:val="24"/>
                <w:rtl/>
                <w:lang w:bidi="ar-SA"/>
              </w:rPr>
              <w:t xml:space="preserve">    </w:t>
            </w:r>
          </w:p>
          <w:p w14:paraId="68572239" w14:textId="77777777" w:rsidR="009F12A5" w:rsidRDefault="001A3867" w:rsidP="001A3867">
            <w:pPr>
              <w:spacing w:after="160"/>
              <w:jc w:val="both"/>
              <w:cnfStyle w:val="000000100000" w:firstRow="0" w:lastRow="0" w:firstColumn="0" w:lastColumn="0" w:oddVBand="0" w:evenVBand="0" w:oddHBand="1" w:evenHBand="0" w:firstRowFirstColumn="0" w:firstRowLastColumn="0" w:lastRowFirstColumn="0" w:lastRowLastColumn="0"/>
              <w:rPr>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sidR="009F12A5">
              <w:rPr>
                <w:rFonts w:hint="cs"/>
                <w:szCs w:val="24"/>
                <w:rtl/>
                <w:lang w:bidi="ar-SA"/>
              </w:rPr>
              <w:t>التنمية والإسكان</w:t>
            </w:r>
            <w:r w:rsidRPr="00F74396">
              <w:rPr>
                <w:szCs w:val="24"/>
                <w:rtl/>
                <w:lang w:bidi="ar-SA"/>
              </w:rPr>
              <w:t xml:space="preserve">   </w:t>
            </w:r>
          </w:p>
          <w:p w14:paraId="75745A27" w14:textId="77777777" w:rsidR="009F12A5" w:rsidRDefault="001A3867" w:rsidP="001A3867">
            <w:pPr>
              <w:spacing w:after="160"/>
              <w:jc w:val="both"/>
              <w:cnfStyle w:val="000000100000" w:firstRow="0" w:lastRow="0" w:firstColumn="0" w:lastColumn="0" w:oddVBand="0" w:evenVBand="0" w:oddHBand="1" w:evenHBand="0" w:firstRowFirstColumn="0" w:firstRowLastColumn="0" w:lastRowFirstColumn="0" w:lastRowLastColumn="0"/>
              <w:rPr>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sidR="009F12A5">
              <w:rPr>
                <w:rFonts w:ascii="Simplified Arabic" w:hAnsi="Simplified Arabic" w:hint="cs"/>
                <w:szCs w:val="24"/>
                <w:rtl/>
                <w:lang w:bidi="ar-SA"/>
              </w:rPr>
              <w:t>الصحة</w:t>
            </w:r>
            <w:r w:rsidRPr="00F74396">
              <w:rPr>
                <w:szCs w:val="24"/>
                <w:rtl/>
                <w:lang w:bidi="ar-SA"/>
              </w:rPr>
              <w:t xml:space="preserve">   </w:t>
            </w:r>
          </w:p>
          <w:p w14:paraId="3CA4CB9A" w14:textId="77777777" w:rsidR="001A3867" w:rsidRDefault="001A3867" w:rsidP="001A3867">
            <w:pPr>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sidR="009F12A5">
              <w:rPr>
                <w:rFonts w:ascii="Simplified Arabic" w:hAnsi="Simplified Arabic" w:hint="cs"/>
                <w:szCs w:val="24"/>
                <w:rtl/>
                <w:lang w:bidi="ar-SA"/>
              </w:rPr>
              <w:t>التعليم والبحث</w:t>
            </w:r>
          </w:p>
          <w:p w14:paraId="4FCB7262" w14:textId="6D65A4D0" w:rsidR="009F12A5" w:rsidRDefault="009F12A5" w:rsidP="001A3867">
            <w:pPr>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Pr>
                <w:rFonts w:ascii="Simplified Arabic" w:hAnsi="Simplified Arabic" w:hint="cs"/>
                <w:szCs w:val="24"/>
                <w:rtl/>
                <w:lang w:bidi="ar-SA"/>
              </w:rPr>
              <w:t>الثقافة والفنون</w:t>
            </w:r>
          </w:p>
          <w:p w14:paraId="7887E8B8" w14:textId="472B767A" w:rsidR="009F12A5" w:rsidRPr="00F74396" w:rsidRDefault="009F12A5" w:rsidP="001A3867">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r w:rsidRPr="00F74396">
              <w:rPr>
                <w:szCs w:val="24"/>
                <w:rtl/>
                <w:lang w:bidi="ar-SA"/>
              </w:rPr>
              <w:t xml:space="preserve"> </w:t>
            </w:r>
            <w:r>
              <w:rPr>
                <w:rFonts w:ascii="Simplified Arabic" w:hAnsi="Simplified Arabic" w:hint="cs"/>
                <w:szCs w:val="24"/>
                <w:rtl/>
                <w:lang w:bidi="ar-SA"/>
              </w:rPr>
              <w:t>دعم العمل الخيري والتطوعي</w:t>
            </w:r>
          </w:p>
        </w:tc>
      </w:tr>
      <w:tr w:rsidR="001A3867" w:rsidRPr="00F74396" w14:paraId="704725DE" w14:textId="77777777" w:rsidTr="0026380C">
        <w:tc>
          <w:tcPr>
            <w:cnfStyle w:val="000010000000" w:firstRow="0" w:lastRow="0" w:firstColumn="0" w:lastColumn="0" w:oddVBand="1" w:evenVBand="0" w:oddHBand="0" w:evenHBand="0" w:firstRowFirstColumn="0" w:firstRowLastColumn="0" w:lastRowFirstColumn="0" w:lastRowLastColumn="0"/>
            <w:tcW w:w="1563" w:type="pct"/>
          </w:tcPr>
          <w:p w14:paraId="10FF9D13" w14:textId="4A334499" w:rsidR="001A3867" w:rsidRPr="00F74396" w:rsidRDefault="009F12A5" w:rsidP="009F12A5">
            <w:pPr>
              <w:spacing w:after="160"/>
              <w:jc w:val="both"/>
              <w:rPr>
                <w:szCs w:val="24"/>
                <w:lang w:bidi="ar-SA"/>
              </w:rPr>
            </w:pPr>
            <w:r w:rsidRPr="009F12A5">
              <w:rPr>
                <w:b/>
                <w:bCs/>
                <w:szCs w:val="24"/>
                <w:rtl/>
                <w:lang w:bidi="ar-SA"/>
              </w:rPr>
              <w:t>حجم المنظمة</w:t>
            </w:r>
          </w:p>
        </w:tc>
        <w:tc>
          <w:tcPr>
            <w:tcW w:w="3437" w:type="pct"/>
          </w:tcPr>
          <w:p w14:paraId="06176387" w14:textId="4A51D2F0" w:rsidR="009F12A5" w:rsidRDefault="001A3867" w:rsidP="009F12A5">
            <w:pPr>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sidR="009F12A5" w:rsidRPr="009F12A5">
              <w:rPr>
                <w:rFonts w:ascii="Simplified Arabic" w:hAnsi="Simplified Arabic"/>
                <w:szCs w:val="24"/>
                <w:rtl/>
                <w:lang w:bidi="ar-SA"/>
              </w:rPr>
              <w:t xml:space="preserve">صغيرة: أقل من 10 موظفين </w:t>
            </w:r>
          </w:p>
          <w:p w14:paraId="268E7A62" w14:textId="42F9C57D" w:rsidR="001A3867" w:rsidRDefault="001A3867" w:rsidP="009F12A5">
            <w:pPr>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Cs w:val="24"/>
                <w:rtl/>
                <w:lang w:bidi="ar-SA"/>
              </w:rPr>
            </w:pPr>
            <w:r w:rsidRPr="00F74396">
              <w:rPr>
                <w:rFonts w:ascii="Segoe UI Symbol" w:hAnsi="Segoe UI Symbol" w:cs="Segoe UI Symbol" w:hint="cs"/>
                <w:szCs w:val="24"/>
                <w:rtl/>
                <w:lang w:bidi="ar-SA"/>
              </w:rPr>
              <w:t>☐</w:t>
            </w:r>
            <w:r w:rsidRPr="00F74396">
              <w:rPr>
                <w:szCs w:val="24"/>
                <w:rtl/>
                <w:lang w:bidi="ar-SA"/>
              </w:rPr>
              <w:t xml:space="preserve"> </w:t>
            </w:r>
            <w:r w:rsidR="009F12A5" w:rsidRPr="009F12A5">
              <w:rPr>
                <w:rFonts w:ascii="Simplified Arabic" w:hAnsi="Simplified Arabic"/>
                <w:szCs w:val="24"/>
                <w:rtl/>
                <w:lang w:bidi="ar-SA"/>
              </w:rPr>
              <w:t xml:space="preserve">متوسطة: من 10 إلى 49 موظفاً </w:t>
            </w:r>
          </w:p>
          <w:p w14:paraId="39398F9C" w14:textId="176718EF" w:rsidR="009F12A5" w:rsidRPr="00F74396" w:rsidRDefault="009F12A5" w:rsidP="009F12A5">
            <w:pPr>
              <w:spacing w:after="160"/>
              <w:jc w:val="both"/>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r w:rsidRPr="00F74396">
              <w:rPr>
                <w:szCs w:val="24"/>
                <w:rtl/>
                <w:lang w:bidi="ar-SA"/>
              </w:rPr>
              <w:t xml:space="preserve"> </w:t>
            </w:r>
            <w:r>
              <w:rPr>
                <w:rFonts w:ascii="Arial" w:eastAsia="Arial" w:hAnsi="Arial" w:cs="Arial"/>
                <w:sz w:val="22"/>
                <w:szCs w:val="22"/>
                <w:rtl/>
              </w:rPr>
              <w:t>كبيرة: 50 موظفاً فأكثر</w:t>
            </w:r>
          </w:p>
        </w:tc>
      </w:tr>
      <w:tr w:rsidR="001A3867" w:rsidRPr="00F74396" w14:paraId="79B0828C" w14:textId="77777777" w:rsidTr="002638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63" w:type="pct"/>
          </w:tcPr>
          <w:p w14:paraId="74849973" w14:textId="29EAFB45" w:rsidR="001A3867" w:rsidRPr="00F74396" w:rsidRDefault="00DE2FC2" w:rsidP="001A3867">
            <w:pPr>
              <w:spacing w:after="160"/>
              <w:jc w:val="both"/>
              <w:rPr>
                <w:szCs w:val="24"/>
                <w:rtl/>
                <w:lang w:bidi="ar-SY"/>
              </w:rPr>
            </w:pPr>
            <w:r>
              <w:rPr>
                <w:rFonts w:hint="cs"/>
                <w:b/>
                <w:bCs/>
                <w:szCs w:val="24"/>
                <w:rtl/>
                <w:lang w:bidi="ar-SA"/>
              </w:rPr>
              <w:t>سنوات الخبرة في العمل بالمشاريع</w:t>
            </w:r>
            <w:r w:rsidR="009F12A5">
              <w:rPr>
                <w:b/>
                <w:bCs/>
                <w:szCs w:val="24"/>
                <w:lang w:bidi="ar-SA"/>
              </w:rPr>
              <w:t xml:space="preserve"> </w:t>
            </w:r>
            <w:r w:rsidR="009F12A5">
              <w:rPr>
                <w:rFonts w:hint="cs"/>
                <w:b/>
                <w:bCs/>
                <w:szCs w:val="24"/>
                <w:rtl/>
                <w:lang w:bidi="ar-SA"/>
              </w:rPr>
              <w:t>ضمن المنظمات الغير ربحية</w:t>
            </w:r>
          </w:p>
        </w:tc>
        <w:tc>
          <w:tcPr>
            <w:tcW w:w="3437" w:type="pct"/>
          </w:tcPr>
          <w:p w14:paraId="1DFFCEE2" w14:textId="2CB08DCF" w:rsidR="00DE2FC2" w:rsidRPr="00DE2FC2" w:rsidRDefault="00DE2FC2" w:rsidP="00DE2FC2">
            <w:pPr>
              <w:spacing w:after="160"/>
              <w:jc w:val="both"/>
              <w:cnfStyle w:val="000000100000" w:firstRow="0" w:lastRow="0" w:firstColumn="0" w:lastColumn="0" w:oddVBand="0" w:evenVBand="0" w:oddHBand="1" w:evenHBand="0" w:firstRowFirstColumn="0" w:firstRowLastColumn="0" w:lastRowFirstColumn="0" w:lastRowLastColumn="0"/>
              <w:rPr>
                <w:rFonts w:ascii="Segoe UI Symbol" w:hAnsi="Segoe UI Symbol" w:cs="Arial"/>
                <w:szCs w:val="24"/>
                <w:lang w:bidi="ar-SA"/>
              </w:rPr>
            </w:pPr>
          </w:p>
        </w:tc>
      </w:tr>
      <w:tr w:rsidR="001A3867" w:rsidRPr="00F74396" w14:paraId="79DD6A3A" w14:textId="77777777" w:rsidTr="0026380C">
        <w:tc>
          <w:tcPr>
            <w:cnfStyle w:val="000010000000" w:firstRow="0" w:lastRow="0" w:firstColumn="0" w:lastColumn="0" w:oddVBand="1" w:evenVBand="0" w:oddHBand="0" w:evenHBand="0" w:firstRowFirstColumn="0" w:firstRowLastColumn="0" w:lastRowFirstColumn="0" w:lastRowLastColumn="0"/>
            <w:tcW w:w="1563" w:type="pct"/>
          </w:tcPr>
          <w:p w14:paraId="038D3BE2" w14:textId="088F1ADC" w:rsidR="001A3867" w:rsidRPr="00F74396" w:rsidRDefault="00DE2FC2" w:rsidP="001A3867">
            <w:pPr>
              <w:spacing w:after="160"/>
              <w:jc w:val="both"/>
              <w:rPr>
                <w:szCs w:val="24"/>
                <w:lang w:bidi="ar-SA"/>
              </w:rPr>
            </w:pPr>
            <w:r>
              <w:rPr>
                <w:rFonts w:hint="cs"/>
                <w:b/>
                <w:bCs/>
                <w:szCs w:val="24"/>
                <w:rtl/>
                <w:lang w:bidi="ar-SA"/>
              </w:rPr>
              <w:lastRenderedPageBreak/>
              <w:t>المسمى الوظيفي</w:t>
            </w:r>
          </w:p>
        </w:tc>
        <w:tc>
          <w:tcPr>
            <w:tcW w:w="3437" w:type="pct"/>
          </w:tcPr>
          <w:p w14:paraId="06F8B46D" w14:textId="405D3975" w:rsidR="001A3867" w:rsidRDefault="00DE2FC2" w:rsidP="001A3867">
            <w:pPr>
              <w:spacing w:after="160"/>
              <w:jc w:val="both"/>
              <w:cnfStyle w:val="000000000000" w:firstRow="0" w:lastRow="0" w:firstColumn="0" w:lastColumn="0" w:oddVBand="0" w:evenVBand="0" w:oddHBand="0" w:evenHBand="0" w:firstRowFirstColumn="0" w:firstRowLastColumn="0" w:lastRowFirstColumn="0" w:lastRowLastColumn="0"/>
              <w:rPr>
                <w:rFonts w:ascii="Segoe UI Symbol" w:hAnsi="Segoe UI Symbol" w:cs="Arial"/>
                <w:szCs w:val="24"/>
                <w:rtl/>
                <w:lang w:bidi="ar-SA"/>
              </w:rPr>
            </w:pPr>
            <w:r w:rsidRPr="00F74396">
              <w:rPr>
                <w:rFonts w:ascii="Segoe UI Symbol" w:hAnsi="Segoe UI Symbol" w:cs="Segoe UI Symbol" w:hint="cs"/>
                <w:szCs w:val="24"/>
                <w:rtl/>
                <w:lang w:bidi="ar-SA"/>
              </w:rPr>
              <w:t>☐</w:t>
            </w:r>
            <w:r>
              <w:rPr>
                <w:rFonts w:ascii="Segoe UI Symbol" w:hAnsi="Segoe UI Symbol" w:cs="Segoe UI Symbol" w:hint="cs"/>
                <w:szCs w:val="24"/>
                <w:rtl/>
                <w:lang w:bidi="ar-SA"/>
              </w:rPr>
              <w:t xml:space="preserve"> </w:t>
            </w:r>
            <w:r>
              <w:rPr>
                <w:rFonts w:ascii="Segoe UI Symbol" w:hAnsi="Segoe UI Symbol" w:cs="Arial" w:hint="cs"/>
                <w:szCs w:val="24"/>
                <w:rtl/>
                <w:lang w:bidi="ar-SA"/>
              </w:rPr>
              <w:t xml:space="preserve">عضو </w:t>
            </w:r>
            <w:r w:rsidR="009F12A5">
              <w:rPr>
                <w:rFonts w:ascii="Segoe UI Symbol" w:hAnsi="Segoe UI Symbol" w:cs="Arial" w:hint="cs"/>
                <w:szCs w:val="24"/>
                <w:rtl/>
                <w:lang w:bidi="ar-SA"/>
              </w:rPr>
              <w:t>مجلس إدارة</w:t>
            </w:r>
          </w:p>
          <w:p w14:paraId="1BF290BE" w14:textId="1D393B9B" w:rsidR="00DE2FC2" w:rsidRDefault="00DE2FC2" w:rsidP="001A3867">
            <w:pPr>
              <w:spacing w:after="160"/>
              <w:jc w:val="both"/>
              <w:cnfStyle w:val="000000000000" w:firstRow="0" w:lastRow="0" w:firstColumn="0" w:lastColumn="0" w:oddVBand="0" w:evenVBand="0" w:oddHBand="0" w:evenHBand="0" w:firstRowFirstColumn="0" w:firstRowLastColumn="0" w:lastRowFirstColumn="0" w:lastRowLastColumn="0"/>
              <w:rPr>
                <w:rFonts w:ascii="Segoe UI Symbol" w:hAnsi="Segoe UI Symbol" w:cs="Arial"/>
                <w:szCs w:val="24"/>
                <w:rtl/>
                <w:lang w:bidi="ar-SA"/>
              </w:rPr>
            </w:pPr>
            <w:r w:rsidRPr="00F74396">
              <w:rPr>
                <w:rFonts w:ascii="Segoe UI Symbol" w:hAnsi="Segoe UI Symbol" w:cs="Segoe UI Symbol" w:hint="cs"/>
                <w:szCs w:val="24"/>
                <w:rtl/>
                <w:lang w:bidi="ar-SA"/>
              </w:rPr>
              <w:t>☐</w:t>
            </w:r>
            <w:r>
              <w:rPr>
                <w:rFonts w:ascii="Segoe UI Symbol" w:hAnsi="Segoe UI Symbol" w:cs="Segoe UI Symbol" w:hint="cs"/>
                <w:szCs w:val="24"/>
                <w:rtl/>
                <w:lang w:bidi="ar-SA"/>
              </w:rPr>
              <w:t xml:space="preserve"> </w:t>
            </w:r>
            <w:r w:rsidR="009F12A5">
              <w:rPr>
                <w:rFonts w:ascii="Segoe UI Symbol" w:hAnsi="Segoe UI Symbol" w:cs="Arial" w:hint="cs"/>
                <w:szCs w:val="24"/>
                <w:rtl/>
                <w:lang w:bidi="ar-SA"/>
              </w:rPr>
              <w:t>مدير تنفيذي أو نائب مدير تنفيذي</w:t>
            </w:r>
          </w:p>
          <w:p w14:paraId="5FE9E7D7" w14:textId="607CEA96" w:rsidR="00DE2FC2" w:rsidRDefault="00DE2FC2" w:rsidP="001A3867">
            <w:pPr>
              <w:spacing w:after="160"/>
              <w:jc w:val="both"/>
              <w:cnfStyle w:val="000000000000" w:firstRow="0" w:lastRow="0" w:firstColumn="0" w:lastColumn="0" w:oddVBand="0" w:evenVBand="0" w:oddHBand="0" w:evenHBand="0" w:firstRowFirstColumn="0" w:firstRowLastColumn="0" w:lastRowFirstColumn="0" w:lastRowLastColumn="0"/>
              <w:rPr>
                <w:rFonts w:ascii="Segoe UI Symbol" w:hAnsi="Segoe UI Symbol" w:cs="Arial"/>
                <w:szCs w:val="24"/>
                <w:rtl/>
                <w:lang w:bidi="ar-SA"/>
              </w:rPr>
            </w:pPr>
            <w:r w:rsidRPr="00F74396">
              <w:rPr>
                <w:rFonts w:ascii="Segoe UI Symbol" w:hAnsi="Segoe UI Symbol" w:cs="Segoe UI Symbol" w:hint="cs"/>
                <w:szCs w:val="24"/>
                <w:rtl/>
                <w:lang w:bidi="ar-SA"/>
              </w:rPr>
              <w:t>☐</w:t>
            </w:r>
            <w:r>
              <w:rPr>
                <w:rFonts w:ascii="Segoe UI Symbol" w:hAnsi="Segoe UI Symbol" w:cs="Segoe UI Symbol" w:hint="cs"/>
                <w:szCs w:val="24"/>
                <w:rtl/>
                <w:lang w:bidi="ar-SA"/>
              </w:rPr>
              <w:t xml:space="preserve"> </w:t>
            </w:r>
            <w:r w:rsidR="009F12A5">
              <w:rPr>
                <w:rFonts w:ascii="Arial" w:eastAsia="Arial" w:hAnsi="Arial" w:cs="Arial"/>
                <w:sz w:val="22"/>
                <w:szCs w:val="22"/>
                <w:rtl/>
              </w:rPr>
              <w:t>مدير إدارة أو رئيس قسم</w:t>
            </w:r>
          </w:p>
          <w:p w14:paraId="02B3C923" w14:textId="77777777" w:rsidR="00DE2FC2" w:rsidRDefault="00DE2FC2" w:rsidP="001A3867">
            <w:pPr>
              <w:spacing w:after="16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tl/>
              </w:rPr>
            </w:pPr>
            <w:r w:rsidRPr="00F74396">
              <w:rPr>
                <w:rFonts w:ascii="Segoe UI Symbol" w:hAnsi="Segoe UI Symbol" w:cs="Segoe UI Symbol" w:hint="cs"/>
                <w:szCs w:val="24"/>
                <w:rtl/>
                <w:lang w:bidi="ar-SA"/>
              </w:rPr>
              <w:t>☐</w:t>
            </w:r>
            <w:r>
              <w:rPr>
                <w:rFonts w:ascii="Segoe UI Symbol" w:hAnsi="Segoe UI Symbol" w:cs="Segoe UI Symbol" w:hint="cs"/>
                <w:szCs w:val="24"/>
                <w:rtl/>
                <w:lang w:bidi="ar-SA"/>
              </w:rPr>
              <w:t xml:space="preserve"> </w:t>
            </w:r>
            <w:r w:rsidR="009F12A5">
              <w:rPr>
                <w:rFonts w:ascii="Arial" w:eastAsia="Arial" w:hAnsi="Arial" w:cs="Arial"/>
                <w:sz w:val="22"/>
                <w:szCs w:val="22"/>
                <w:rtl/>
              </w:rPr>
              <w:t>أخصائي مالي أو محاسب</w:t>
            </w:r>
          </w:p>
          <w:p w14:paraId="5C3F0CDD" w14:textId="4661B02D" w:rsidR="009F12A5" w:rsidRPr="009F12A5" w:rsidRDefault="009F12A5" w:rsidP="009F12A5">
            <w:pPr>
              <w:spacing w:after="16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0F74396">
              <w:rPr>
                <w:rFonts w:ascii="Segoe UI Symbol" w:hAnsi="Segoe UI Symbol" w:cs="Segoe UI Symbol" w:hint="cs"/>
                <w:szCs w:val="24"/>
                <w:rtl/>
                <w:lang w:bidi="ar-SA"/>
              </w:rPr>
              <w:t>☐</w:t>
            </w:r>
            <w:r>
              <w:rPr>
                <w:rFonts w:ascii="Segoe UI Symbol" w:hAnsi="Segoe UI Symbol" w:cs="Segoe UI Symbol" w:hint="cs"/>
                <w:szCs w:val="24"/>
                <w:rtl/>
                <w:lang w:bidi="ar-SA"/>
              </w:rPr>
              <w:t xml:space="preserve"> </w:t>
            </w:r>
            <w:r>
              <w:rPr>
                <w:rFonts w:ascii="Arial" w:eastAsia="Arial" w:hAnsi="Arial" w:cs="Arial"/>
                <w:sz w:val="22"/>
                <w:szCs w:val="22"/>
                <w:rtl/>
              </w:rPr>
              <w:t>أخصائي أو موظف إداري</w:t>
            </w:r>
          </w:p>
        </w:tc>
      </w:tr>
    </w:tbl>
    <w:p w14:paraId="40DFDE19" w14:textId="77777777" w:rsidR="009F12A5" w:rsidRDefault="009F12A5" w:rsidP="00DE2FC2">
      <w:pPr>
        <w:bidi w:val="0"/>
        <w:jc w:val="right"/>
        <w:rPr>
          <w:b/>
          <w:bCs/>
          <w:rtl/>
          <w:lang w:bidi="ar-SA"/>
        </w:rPr>
      </w:pPr>
    </w:p>
    <w:p w14:paraId="62BB3FD1" w14:textId="37DC2E9E" w:rsidR="001A3867" w:rsidRDefault="001A3867" w:rsidP="009F12A5">
      <w:pPr>
        <w:bidi w:val="0"/>
        <w:jc w:val="right"/>
        <w:rPr>
          <w:b/>
          <w:bCs/>
          <w:rtl/>
          <w:lang w:bidi="ar-SA"/>
        </w:rPr>
      </w:pPr>
      <w:r w:rsidRPr="001A3867">
        <w:rPr>
          <w:b/>
          <w:bCs/>
          <w:rtl/>
          <w:lang w:bidi="ar-SA"/>
        </w:rPr>
        <w:t xml:space="preserve">القسم الثاني: </w:t>
      </w:r>
      <w:r w:rsidR="009F12A5">
        <w:rPr>
          <w:rFonts w:hint="cs"/>
          <w:b/>
          <w:bCs/>
          <w:rtl/>
          <w:lang w:bidi="ar-SA"/>
        </w:rPr>
        <w:t>محاور الدراسة</w:t>
      </w:r>
    </w:p>
    <w:p w14:paraId="301C8592" w14:textId="7423614A" w:rsidR="00DE2FC2" w:rsidRDefault="009F12A5" w:rsidP="009F12A5">
      <w:pPr>
        <w:rPr>
          <w:rFonts w:ascii="Simplified Arabic" w:hAnsi="Simplified Arabic"/>
          <w:sz w:val="28"/>
          <w:rtl/>
          <w:lang w:bidi="ar-SA"/>
        </w:rPr>
      </w:pPr>
      <w:r w:rsidRPr="009F12A5">
        <w:rPr>
          <w:rFonts w:ascii="Simplified Arabic" w:hAnsi="Simplified Arabic"/>
          <w:sz w:val="28"/>
          <w:rtl/>
          <w:lang w:bidi="ar-SA"/>
        </w:rPr>
        <w:t xml:space="preserve">تُقاس جميع العبارات وفق مقياس </w:t>
      </w:r>
      <w:proofErr w:type="spellStart"/>
      <w:r w:rsidRPr="009F12A5">
        <w:rPr>
          <w:rFonts w:ascii="Simplified Arabic" w:hAnsi="Simplified Arabic"/>
          <w:sz w:val="28"/>
          <w:rtl/>
          <w:lang w:bidi="ar-SA"/>
        </w:rPr>
        <w:t>ليكرت</w:t>
      </w:r>
      <w:proofErr w:type="spellEnd"/>
      <w:r w:rsidRPr="009F12A5">
        <w:rPr>
          <w:rFonts w:ascii="Simplified Arabic" w:hAnsi="Simplified Arabic"/>
          <w:sz w:val="28"/>
          <w:rtl/>
          <w:lang w:bidi="ar-SA"/>
        </w:rPr>
        <w:t xml:space="preserve"> الخماسي: (1) لا أوافق بشدة، (2) لا أوافق، (3) محايد، (4) أوافق، (5) أوافق بشدة. </w:t>
      </w:r>
    </w:p>
    <w:p w14:paraId="25CA01E9" w14:textId="492A681A" w:rsidR="00DE2FC2" w:rsidRPr="00DE2FC2" w:rsidRDefault="00DE2FC2" w:rsidP="00DE2FC2">
      <w:pPr>
        <w:rPr>
          <w:rFonts w:ascii="Simplified Arabic" w:hAnsi="Simplified Arabic"/>
          <w:b/>
          <w:bCs/>
          <w:sz w:val="28"/>
          <w:lang w:bidi="ar-SA"/>
        </w:rPr>
      </w:pPr>
      <w:r w:rsidRPr="00DE2FC2">
        <w:rPr>
          <w:rFonts w:ascii="Simplified Arabic" w:hAnsi="Simplified Arabic" w:hint="cs"/>
          <w:b/>
          <w:bCs/>
          <w:sz w:val="28"/>
          <w:rtl/>
          <w:lang w:bidi="ar-SA"/>
        </w:rPr>
        <w:t xml:space="preserve">المحور: </w:t>
      </w:r>
      <w:r w:rsidR="009F12A5" w:rsidRPr="009F12A5">
        <w:rPr>
          <w:rFonts w:ascii="Simplified Arabic" w:hAnsi="Simplified Arabic"/>
          <w:b/>
          <w:bCs/>
          <w:sz w:val="28"/>
          <w:rtl/>
          <w:lang w:bidi="ar-SA"/>
        </w:rPr>
        <w:t>الابتكار الاجتماعي (</w:t>
      </w:r>
      <w:r w:rsidR="009F12A5" w:rsidRPr="009F12A5">
        <w:rPr>
          <w:rFonts w:ascii="Simplified Arabic" w:hAnsi="Simplified Arabic"/>
          <w:b/>
          <w:bCs/>
          <w:sz w:val="28"/>
          <w:lang w:bidi="ar-SA"/>
        </w:rPr>
        <w:t>SI</w:t>
      </w:r>
      <w:r w:rsidR="009F12A5" w:rsidRPr="009F12A5">
        <w:rPr>
          <w:rFonts w:ascii="Simplified Arabic" w:hAnsi="Simplified Arabic"/>
          <w:b/>
          <w:bCs/>
          <w:sz w:val="28"/>
          <w:rtl/>
          <w:lang w:bidi="ar-SA"/>
        </w:rPr>
        <w:t>)</w:t>
      </w:r>
    </w:p>
    <w:tbl>
      <w:tblPr>
        <w:tblStyle w:val="GridTable7Colorful"/>
        <w:bidiVisual/>
        <w:tblW w:w="5000" w:type="pct"/>
        <w:tblLook w:val="0000" w:firstRow="0" w:lastRow="0" w:firstColumn="0" w:lastColumn="0" w:noHBand="0" w:noVBand="0"/>
      </w:tblPr>
      <w:tblGrid>
        <w:gridCol w:w="360"/>
        <w:gridCol w:w="6416"/>
        <w:gridCol w:w="457"/>
        <w:gridCol w:w="457"/>
        <w:gridCol w:w="457"/>
        <w:gridCol w:w="457"/>
        <w:gridCol w:w="457"/>
      </w:tblGrid>
      <w:tr w:rsidR="00155BB9" w:rsidRPr="00F74396" w14:paraId="23CFC4B2" w14:textId="77777777" w:rsidTr="00155B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507D7491" w14:textId="77777777" w:rsidR="00155BB9" w:rsidRPr="00F74396" w:rsidRDefault="00155BB9" w:rsidP="00DE2FC2">
            <w:pPr>
              <w:spacing w:after="160"/>
              <w:jc w:val="both"/>
              <w:rPr>
                <w:szCs w:val="24"/>
                <w:lang w:bidi="ar-SA"/>
              </w:rPr>
            </w:pPr>
            <w:r w:rsidRPr="00F74396">
              <w:rPr>
                <w:b/>
                <w:bCs/>
                <w:szCs w:val="24"/>
                <w:rtl/>
                <w:lang w:bidi="ar-SA"/>
              </w:rPr>
              <w:t>م</w:t>
            </w:r>
          </w:p>
        </w:tc>
        <w:tc>
          <w:tcPr>
            <w:tcW w:w="3540" w:type="pct"/>
          </w:tcPr>
          <w:p w14:paraId="77EDC03B" w14:textId="24022501" w:rsidR="00155BB9" w:rsidRPr="00F74396" w:rsidRDefault="00155BB9" w:rsidP="00DE2FC2">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6F4844D" w14:textId="2CD9E3D8" w:rsidR="00155BB9" w:rsidRPr="00F74396" w:rsidRDefault="00155BB9" w:rsidP="00DE2FC2">
            <w:pPr>
              <w:spacing w:after="160"/>
              <w:jc w:val="center"/>
              <w:rPr>
                <w:szCs w:val="24"/>
                <w:lang w:bidi="ar-SA"/>
              </w:rPr>
            </w:pPr>
            <w:r>
              <w:rPr>
                <w:b/>
                <w:bCs/>
                <w:szCs w:val="24"/>
                <w:lang w:bidi="ar-SA"/>
              </w:rPr>
              <w:t>1</w:t>
            </w:r>
          </w:p>
        </w:tc>
        <w:tc>
          <w:tcPr>
            <w:tcW w:w="252" w:type="pct"/>
            <w:vAlign w:val="center"/>
          </w:tcPr>
          <w:p w14:paraId="1D847B55" w14:textId="1CDFF0A8" w:rsidR="00155BB9" w:rsidRPr="00F74396" w:rsidRDefault="00155BB9" w:rsidP="00DE2FC2">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E7C1B01" w14:textId="77777777" w:rsidR="00155BB9" w:rsidRPr="00F74396" w:rsidRDefault="00155BB9" w:rsidP="00DE2FC2">
            <w:pPr>
              <w:spacing w:after="160"/>
              <w:jc w:val="center"/>
              <w:rPr>
                <w:szCs w:val="24"/>
                <w:lang w:bidi="ar-SA"/>
              </w:rPr>
            </w:pPr>
            <w:r w:rsidRPr="00F74396">
              <w:rPr>
                <w:b/>
                <w:bCs/>
                <w:szCs w:val="24"/>
                <w:rtl/>
                <w:lang w:bidi="ar-SA"/>
              </w:rPr>
              <w:t>3</w:t>
            </w:r>
          </w:p>
        </w:tc>
        <w:tc>
          <w:tcPr>
            <w:tcW w:w="252" w:type="pct"/>
            <w:vAlign w:val="center"/>
          </w:tcPr>
          <w:p w14:paraId="7A24FF3A" w14:textId="28904C9B" w:rsidR="00155BB9" w:rsidRPr="00F74396" w:rsidRDefault="00155BB9" w:rsidP="00DE2FC2">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8605CA9" w14:textId="646897B0" w:rsidR="00155BB9" w:rsidRPr="00F74396" w:rsidRDefault="00155BB9" w:rsidP="00DE2FC2">
            <w:pPr>
              <w:spacing w:after="160"/>
              <w:jc w:val="center"/>
              <w:rPr>
                <w:szCs w:val="24"/>
                <w:lang w:bidi="ar-SA"/>
              </w:rPr>
            </w:pPr>
            <w:r>
              <w:rPr>
                <w:b/>
                <w:bCs/>
                <w:szCs w:val="24"/>
                <w:lang w:bidi="ar-SA"/>
              </w:rPr>
              <w:t>5</w:t>
            </w:r>
          </w:p>
        </w:tc>
      </w:tr>
      <w:tr w:rsidR="00155BB9" w:rsidRPr="00F74396" w14:paraId="351598B6" w14:textId="77777777" w:rsidTr="00155BB9">
        <w:tc>
          <w:tcPr>
            <w:cnfStyle w:val="000010000000" w:firstRow="0" w:lastRow="0" w:firstColumn="0" w:lastColumn="0" w:oddVBand="1" w:evenVBand="0" w:oddHBand="0" w:evenHBand="0" w:firstRowFirstColumn="0" w:firstRowLastColumn="0" w:lastRowFirstColumn="0" w:lastRowLastColumn="0"/>
            <w:tcW w:w="199" w:type="pct"/>
          </w:tcPr>
          <w:p w14:paraId="74B99988" w14:textId="77777777" w:rsidR="00155BB9" w:rsidRPr="00F74396" w:rsidRDefault="00155BB9" w:rsidP="00DE2FC2">
            <w:pPr>
              <w:spacing w:after="160"/>
              <w:jc w:val="both"/>
              <w:rPr>
                <w:szCs w:val="24"/>
                <w:lang w:bidi="ar-SA"/>
              </w:rPr>
            </w:pPr>
            <w:r w:rsidRPr="00F74396">
              <w:rPr>
                <w:szCs w:val="24"/>
                <w:rtl/>
                <w:lang w:bidi="ar-SA"/>
              </w:rPr>
              <w:t>1</w:t>
            </w:r>
          </w:p>
        </w:tc>
        <w:tc>
          <w:tcPr>
            <w:tcW w:w="3540" w:type="pct"/>
          </w:tcPr>
          <w:p w14:paraId="0F43F171" w14:textId="24DAE495"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pPr>
            <w:r w:rsidRPr="00155BB9">
              <w:rPr>
                <w:b/>
                <w:bCs/>
                <w:rtl/>
                <w:lang w:bidi="ar-SA"/>
              </w:rPr>
              <w:t xml:space="preserve">SI1. </w:t>
            </w:r>
            <w:r w:rsidRPr="00155BB9">
              <w:rPr>
                <w:rtl/>
                <w:lang w:bidi="ar-SA"/>
              </w:rPr>
              <w:t>تسعى المنظمة إلى تطوير حلول جديدة للمشكلات الاجتماعية التي تعمل عليها.</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3C92396B" w14:textId="77777777" w:rsidR="00155BB9" w:rsidRPr="00F74396" w:rsidRDefault="00155BB9" w:rsidP="00DE2FC2">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50B18EA5" w14:textId="77777777" w:rsidR="00155BB9" w:rsidRPr="00F74396" w:rsidRDefault="00155BB9" w:rsidP="00DE2FC2">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6BA2270" w14:textId="77777777" w:rsidR="00155BB9" w:rsidRPr="00F74396" w:rsidRDefault="00155BB9" w:rsidP="00DE2FC2">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6DC7FC00" w14:textId="77777777" w:rsidR="00155BB9" w:rsidRPr="00F74396" w:rsidRDefault="00155BB9" w:rsidP="00DE2FC2">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C1B799F" w14:textId="77777777" w:rsidR="00155BB9" w:rsidRPr="00F74396" w:rsidRDefault="00155BB9" w:rsidP="00DE2FC2">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2F7B79F7" w14:textId="77777777" w:rsidTr="00155B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189050B1" w14:textId="77777777" w:rsidR="00155BB9" w:rsidRPr="00F74396" w:rsidRDefault="00155BB9" w:rsidP="00155BB9">
            <w:pPr>
              <w:spacing w:after="160"/>
              <w:jc w:val="both"/>
              <w:rPr>
                <w:szCs w:val="24"/>
                <w:lang w:bidi="ar-SA"/>
              </w:rPr>
            </w:pPr>
            <w:r w:rsidRPr="00F74396">
              <w:rPr>
                <w:szCs w:val="24"/>
                <w:rtl/>
                <w:lang w:bidi="ar-SA"/>
              </w:rPr>
              <w:t>2</w:t>
            </w:r>
          </w:p>
        </w:tc>
        <w:tc>
          <w:tcPr>
            <w:tcW w:w="3540" w:type="pct"/>
          </w:tcPr>
          <w:p w14:paraId="73745038" w14:textId="1DA121AE" w:rsidR="00155BB9" w:rsidRPr="00155BB9" w:rsidRDefault="00155BB9" w:rsidP="00155BB9">
            <w:pPr>
              <w:spacing w:after="160"/>
              <w:jc w:val="both"/>
              <w:cnfStyle w:val="000000100000" w:firstRow="0" w:lastRow="0" w:firstColumn="0" w:lastColumn="0" w:oddVBand="0" w:evenVBand="0" w:oddHBand="1" w:evenHBand="0" w:firstRowFirstColumn="0" w:firstRowLastColumn="0" w:lastRowFirstColumn="0" w:lastRowLastColumn="0"/>
              <w:rPr>
                <w:lang w:bidi="ar-SA"/>
              </w:rPr>
            </w:pPr>
            <w:r w:rsidRPr="00155BB9">
              <w:rPr>
                <w:b/>
                <w:bCs/>
                <w:rtl/>
                <w:lang w:bidi="ar-SA"/>
              </w:rPr>
              <w:t xml:space="preserve">SI2. </w:t>
            </w:r>
            <w:r w:rsidRPr="00155BB9">
              <w:rPr>
                <w:rtl/>
                <w:lang w:bidi="ar-SA"/>
              </w:rPr>
              <w:t>تشجّع الإدارة العاملين على طرح أفكار غير تقليدية لخدمة المستفيدين.</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50365DD8"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50BAF7B7"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FBE15ED"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A5BF4E6"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4CEE031"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7C4864A7" w14:textId="77777777" w:rsidTr="00155BB9">
        <w:tc>
          <w:tcPr>
            <w:cnfStyle w:val="000010000000" w:firstRow="0" w:lastRow="0" w:firstColumn="0" w:lastColumn="0" w:oddVBand="1" w:evenVBand="0" w:oddHBand="0" w:evenHBand="0" w:firstRowFirstColumn="0" w:firstRowLastColumn="0" w:lastRowFirstColumn="0" w:lastRowLastColumn="0"/>
            <w:tcW w:w="199" w:type="pct"/>
          </w:tcPr>
          <w:p w14:paraId="2F02BB1E" w14:textId="77777777" w:rsidR="00155BB9" w:rsidRPr="00F74396" w:rsidRDefault="00155BB9" w:rsidP="00155BB9">
            <w:pPr>
              <w:spacing w:after="160"/>
              <w:jc w:val="both"/>
              <w:rPr>
                <w:szCs w:val="24"/>
                <w:lang w:bidi="ar-SA"/>
              </w:rPr>
            </w:pPr>
            <w:r w:rsidRPr="00F74396">
              <w:rPr>
                <w:szCs w:val="24"/>
                <w:rtl/>
                <w:lang w:bidi="ar-SA"/>
              </w:rPr>
              <w:t>3</w:t>
            </w:r>
          </w:p>
        </w:tc>
        <w:tc>
          <w:tcPr>
            <w:tcW w:w="3540" w:type="pct"/>
          </w:tcPr>
          <w:p w14:paraId="16D14531" w14:textId="5D60B74A"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b/>
                <w:bCs/>
                <w:rtl/>
                <w:lang w:bidi="ar-SA"/>
              </w:rPr>
              <w:t xml:space="preserve">SI3. </w:t>
            </w:r>
            <w:r w:rsidRPr="00155BB9">
              <w:rPr>
                <w:rtl/>
                <w:lang w:bidi="ar-SA"/>
              </w:rPr>
              <w:t>تُخصّص المنظمة موارد لتجريب برامج مبتكرة قبل تعميمها.</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55833BA"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53C558FC"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54F3A379"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1D33053"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3DF1B20D"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18B2924F" w14:textId="77777777" w:rsidTr="00155B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004A42E6" w14:textId="77777777" w:rsidR="00155BB9" w:rsidRPr="00F74396" w:rsidRDefault="00155BB9" w:rsidP="00155BB9">
            <w:pPr>
              <w:spacing w:after="160"/>
              <w:jc w:val="both"/>
              <w:rPr>
                <w:szCs w:val="24"/>
                <w:lang w:bidi="ar-SA"/>
              </w:rPr>
            </w:pPr>
            <w:r w:rsidRPr="00F74396">
              <w:rPr>
                <w:szCs w:val="24"/>
                <w:rtl/>
                <w:lang w:bidi="ar-SA"/>
              </w:rPr>
              <w:t>4</w:t>
            </w:r>
          </w:p>
        </w:tc>
        <w:tc>
          <w:tcPr>
            <w:tcW w:w="3540" w:type="pct"/>
          </w:tcPr>
          <w:p w14:paraId="3BF51825" w14:textId="58AF6616" w:rsidR="00155BB9" w:rsidRPr="00155BB9" w:rsidRDefault="00155BB9" w:rsidP="00155BB9">
            <w:pPr>
              <w:spacing w:after="160"/>
              <w:jc w:val="both"/>
              <w:cnfStyle w:val="000000100000" w:firstRow="0" w:lastRow="0" w:firstColumn="0" w:lastColumn="0" w:oddVBand="0" w:evenVBand="0" w:oddHBand="1" w:evenHBand="0" w:firstRowFirstColumn="0" w:firstRowLastColumn="0" w:lastRowFirstColumn="0" w:lastRowLastColumn="0"/>
              <w:rPr>
                <w:lang w:bidi="ar-SA"/>
              </w:rPr>
            </w:pPr>
            <w:r w:rsidRPr="00155BB9">
              <w:rPr>
                <w:b/>
                <w:bCs/>
                <w:rtl/>
                <w:lang w:bidi="ar-SA"/>
              </w:rPr>
              <w:t xml:space="preserve">SI4. </w:t>
            </w:r>
            <w:r w:rsidRPr="00155BB9">
              <w:rPr>
                <w:rtl/>
                <w:lang w:bidi="ar-SA"/>
              </w:rPr>
              <w:t>تُدخل المنظمة تحسينات جوهرية على خدماتها استجابةً لتغيّر احتياجات المستفيدين.</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4AC0BD3"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174E715A"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375F390D"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5B1C79C5"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E78506F"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0603A330" w14:textId="77777777" w:rsidTr="00155BB9">
        <w:tc>
          <w:tcPr>
            <w:cnfStyle w:val="000010000000" w:firstRow="0" w:lastRow="0" w:firstColumn="0" w:lastColumn="0" w:oddVBand="1" w:evenVBand="0" w:oddHBand="0" w:evenHBand="0" w:firstRowFirstColumn="0" w:firstRowLastColumn="0" w:lastRowFirstColumn="0" w:lastRowLastColumn="0"/>
            <w:tcW w:w="199" w:type="pct"/>
          </w:tcPr>
          <w:p w14:paraId="15A3AE67" w14:textId="77777777" w:rsidR="00155BB9" w:rsidRPr="00F74396" w:rsidRDefault="00155BB9" w:rsidP="00155BB9">
            <w:pPr>
              <w:spacing w:after="160"/>
              <w:jc w:val="both"/>
              <w:rPr>
                <w:szCs w:val="24"/>
                <w:lang w:bidi="ar-SA"/>
              </w:rPr>
            </w:pPr>
            <w:r w:rsidRPr="00F74396">
              <w:rPr>
                <w:szCs w:val="24"/>
                <w:rtl/>
                <w:lang w:bidi="ar-SA"/>
              </w:rPr>
              <w:t>5</w:t>
            </w:r>
          </w:p>
        </w:tc>
        <w:tc>
          <w:tcPr>
            <w:tcW w:w="3540" w:type="pct"/>
          </w:tcPr>
          <w:p w14:paraId="436666C1" w14:textId="0E6AF11E"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b/>
                <w:bCs/>
                <w:rtl/>
                <w:lang w:bidi="ar-SA"/>
              </w:rPr>
              <w:t xml:space="preserve">SI5. </w:t>
            </w:r>
            <w:r w:rsidRPr="00155BB9">
              <w:rPr>
                <w:rtl/>
                <w:lang w:bidi="ar-SA"/>
              </w:rPr>
              <w:t>تتبنّى المنظمة التقنيات الحديثة في تصميم برامجها وتقديم خدماتها.</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A80E2F0"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4D8EEF72"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F84D595"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602A7EC"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EF0C6B3"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bl>
    <w:p w14:paraId="549819F7" w14:textId="77777777" w:rsidR="001A3867" w:rsidRDefault="001A3867" w:rsidP="001A3867">
      <w:pPr>
        <w:spacing w:line="240" w:lineRule="auto"/>
        <w:jc w:val="both"/>
        <w:rPr>
          <w:lang w:bidi="ar-SA"/>
        </w:rPr>
      </w:pPr>
    </w:p>
    <w:p w14:paraId="215BAF0B" w14:textId="7CE7E77E" w:rsidR="00155BB9" w:rsidRPr="00155BB9" w:rsidRDefault="00155BB9" w:rsidP="00155BB9">
      <w:pPr>
        <w:rPr>
          <w:rFonts w:ascii="Simplified Arabic" w:hAnsi="Simplified Arabic"/>
          <w:b/>
          <w:bCs/>
          <w:sz w:val="28"/>
          <w:lang w:bidi="ar-SA"/>
        </w:rPr>
      </w:pPr>
      <w:r w:rsidRPr="00155BB9">
        <w:rPr>
          <w:rFonts w:ascii="Simplified Arabic" w:hAnsi="Simplified Arabic"/>
          <w:b/>
          <w:bCs/>
          <w:sz w:val="28"/>
          <w:rtl/>
          <w:lang w:bidi="ar-SA"/>
        </w:rPr>
        <w:t>المحور الثاني: الاستباقية الاجتماعية (SP)</w:t>
      </w:r>
    </w:p>
    <w:tbl>
      <w:tblPr>
        <w:tblStyle w:val="GridTable7Colorful"/>
        <w:bidiVisual/>
        <w:tblW w:w="5000" w:type="pct"/>
        <w:tblLook w:val="0000" w:firstRow="0" w:lastRow="0" w:firstColumn="0" w:lastColumn="0" w:noHBand="0" w:noVBand="0"/>
      </w:tblPr>
      <w:tblGrid>
        <w:gridCol w:w="360"/>
        <w:gridCol w:w="6416"/>
        <w:gridCol w:w="457"/>
        <w:gridCol w:w="457"/>
        <w:gridCol w:w="457"/>
        <w:gridCol w:w="457"/>
        <w:gridCol w:w="457"/>
      </w:tblGrid>
      <w:tr w:rsidR="00155BB9" w:rsidRPr="00F74396" w14:paraId="30A658B5"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5329C8D3" w14:textId="77777777" w:rsidR="00155BB9" w:rsidRPr="00F74396" w:rsidRDefault="00155BB9" w:rsidP="000441D9">
            <w:pPr>
              <w:spacing w:after="160"/>
              <w:jc w:val="both"/>
              <w:rPr>
                <w:szCs w:val="24"/>
                <w:lang w:bidi="ar-SA"/>
              </w:rPr>
            </w:pPr>
            <w:r w:rsidRPr="00F74396">
              <w:rPr>
                <w:b/>
                <w:bCs/>
                <w:szCs w:val="24"/>
                <w:rtl/>
                <w:lang w:bidi="ar-SA"/>
              </w:rPr>
              <w:t>م</w:t>
            </w:r>
          </w:p>
        </w:tc>
        <w:tc>
          <w:tcPr>
            <w:tcW w:w="3540" w:type="pct"/>
          </w:tcPr>
          <w:p w14:paraId="050A1AA7" w14:textId="77777777" w:rsidR="00155BB9" w:rsidRPr="00F74396" w:rsidRDefault="00155BB9" w:rsidP="000441D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FAD1D88" w14:textId="77777777" w:rsidR="00155BB9" w:rsidRPr="00F74396" w:rsidRDefault="00155BB9" w:rsidP="000441D9">
            <w:pPr>
              <w:spacing w:after="160"/>
              <w:jc w:val="center"/>
              <w:rPr>
                <w:szCs w:val="24"/>
                <w:lang w:bidi="ar-SA"/>
              </w:rPr>
            </w:pPr>
            <w:r>
              <w:rPr>
                <w:b/>
                <w:bCs/>
                <w:szCs w:val="24"/>
                <w:lang w:bidi="ar-SA"/>
              </w:rPr>
              <w:t>1</w:t>
            </w:r>
          </w:p>
        </w:tc>
        <w:tc>
          <w:tcPr>
            <w:tcW w:w="252" w:type="pct"/>
            <w:vAlign w:val="center"/>
          </w:tcPr>
          <w:p w14:paraId="5F52D255"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075BDE53" w14:textId="77777777" w:rsidR="00155BB9" w:rsidRPr="00F74396" w:rsidRDefault="00155BB9" w:rsidP="000441D9">
            <w:pPr>
              <w:spacing w:after="160"/>
              <w:jc w:val="center"/>
              <w:rPr>
                <w:szCs w:val="24"/>
                <w:lang w:bidi="ar-SA"/>
              </w:rPr>
            </w:pPr>
            <w:r w:rsidRPr="00F74396">
              <w:rPr>
                <w:b/>
                <w:bCs/>
                <w:szCs w:val="24"/>
                <w:rtl/>
                <w:lang w:bidi="ar-SA"/>
              </w:rPr>
              <w:t>3</w:t>
            </w:r>
          </w:p>
        </w:tc>
        <w:tc>
          <w:tcPr>
            <w:tcW w:w="252" w:type="pct"/>
            <w:vAlign w:val="center"/>
          </w:tcPr>
          <w:p w14:paraId="6A6CC8A7"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A5A98D7" w14:textId="77777777" w:rsidR="00155BB9" w:rsidRPr="00F74396" w:rsidRDefault="00155BB9" w:rsidP="000441D9">
            <w:pPr>
              <w:spacing w:after="160"/>
              <w:jc w:val="center"/>
              <w:rPr>
                <w:szCs w:val="24"/>
                <w:lang w:bidi="ar-SA"/>
              </w:rPr>
            </w:pPr>
            <w:r>
              <w:rPr>
                <w:b/>
                <w:bCs/>
                <w:szCs w:val="24"/>
                <w:lang w:bidi="ar-SA"/>
              </w:rPr>
              <w:t>5</w:t>
            </w:r>
          </w:p>
        </w:tc>
      </w:tr>
      <w:tr w:rsidR="00155BB9" w:rsidRPr="00F74396" w14:paraId="286ED19B" w14:textId="77777777" w:rsidTr="000441D9">
        <w:tc>
          <w:tcPr>
            <w:cnfStyle w:val="000010000000" w:firstRow="0" w:lastRow="0" w:firstColumn="0" w:lastColumn="0" w:oddVBand="1" w:evenVBand="0" w:oddHBand="0" w:evenHBand="0" w:firstRowFirstColumn="0" w:firstRowLastColumn="0" w:lastRowFirstColumn="0" w:lastRowLastColumn="0"/>
            <w:tcW w:w="199" w:type="pct"/>
          </w:tcPr>
          <w:p w14:paraId="78A5E11B" w14:textId="77777777" w:rsidR="00155BB9" w:rsidRPr="00F74396" w:rsidRDefault="00155BB9" w:rsidP="00155BB9">
            <w:pPr>
              <w:spacing w:after="160"/>
              <w:jc w:val="both"/>
              <w:rPr>
                <w:szCs w:val="24"/>
                <w:lang w:bidi="ar-SA"/>
              </w:rPr>
            </w:pPr>
            <w:r w:rsidRPr="00F74396">
              <w:rPr>
                <w:szCs w:val="24"/>
                <w:rtl/>
                <w:lang w:bidi="ar-SA"/>
              </w:rPr>
              <w:t>1</w:t>
            </w:r>
          </w:p>
        </w:tc>
        <w:tc>
          <w:tcPr>
            <w:tcW w:w="3540" w:type="pct"/>
          </w:tcPr>
          <w:p w14:paraId="0EB9C258" w14:textId="3D9D8BE3"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rtl/>
                <w:lang w:bidi="ar-SA"/>
              </w:rPr>
              <w:t>SP1. تبادر المنظمة إلى رصد الاحتياجات المجتمعية قبل أن تتحوّل إلى أزمات.</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0761756D"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40E286B4"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D567265"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086F5FB7"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33B7ACD9"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40BF6D77"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3E6BF9CE" w14:textId="77777777" w:rsidR="00155BB9" w:rsidRPr="00F74396" w:rsidRDefault="00155BB9" w:rsidP="00155BB9">
            <w:pPr>
              <w:spacing w:after="160"/>
              <w:jc w:val="both"/>
              <w:rPr>
                <w:szCs w:val="24"/>
                <w:lang w:bidi="ar-SA"/>
              </w:rPr>
            </w:pPr>
            <w:r w:rsidRPr="00F74396">
              <w:rPr>
                <w:szCs w:val="24"/>
                <w:rtl/>
                <w:lang w:bidi="ar-SA"/>
              </w:rPr>
              <w:lastRenderedPageBreak/>
              <w:t>2</w:t>
            </w:r>
          </w:p>
        </w:tc>
        <w:tc>
          <w:tcPr>
            <w:tcW w:w="3540" w:type="pct"/>
          </w:tcPr>
          <w:p w14:paraId="4F5B2D26" w14:textId="54F9EFCB" w:rsidR="00155BB9" w:rsidRPr="00155BB9" w:rsidRDefault="00155BB9" w:rsidP="00155BB9">
            <w:pPr>
              <w:spacing w:after="160"/>
              <w:jc w:val="both"/>
              <w:cnfStyle w:val="000000100000" w:firstRow="0" w:lastRow="0" w:firstColumn="0" w:lastColumn="0" w:oddVBand="0" w:evenVBand="0" w:oddHBand="1" w:evenHBand="0" w:firstRowFirstColumn="0" w:firstRowLastColumn="0" w:lastRowFirstColumn="0" w:lastRowLastColumn="0"/>
              <w:rPr>
                <w:lang w:bidi="ar-SA"/>
              </w:rPr>
            </w:pPr>
            <w:r w:rsidRPr="00155BB9">
              <w:rPr>
                <w:rtl/>
                <w:lang w:bidi="ar-SA"/>
              </w:rPr>
              <w:t>SP2. تسعى المنظمة إلى ريادة مجالات خدمية جديدة قبل غيرها من المنظمات.</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7DFF86C"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664A3D78"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92516B6"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EE51019"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4A7499A"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3309A88F" w14:textId="77777777" w:rsidTr="000441D9">
        <w:tc>
          <w:tcPr>
            <w:cnfStyle w:val="000010000000" w:firstRow="0" w:lastRow="0" w:firstColumn="0" w:lastColumn="0" w:oddVBand="1" w:evenVBand="0" w:oddHBand="0" w:evenHBand="0" w:firstRowFirstColumn="0" w:firstRowLastColumn="0" w:lastRowFirstColumn="0" w:lastRowLastColumn="0"/>
            <w:tcW w:w="199" w:type="pct"/>
          </w:tcPr>
          <w:p w14:paraId="0AD743E1" w14:textId="77777777" w:rsidR="00155BB9" w:rsidRPr="00F74396" w:rsidRDefault="00155BB9" w:rsidP="00155BB9">
            <w:pPr>
              <w:spacing w:after="160"/>
              <w:jc w:val="both"/>
              <w:rPr>
                <w:szCs w:val="24"/>
                <w:lang w:bidi="ar-SA"/>
              </w:rPr>
            </w:pPr>
            <w:r w:rsidRPr="00F74396">
              <w:rPr>
                <w:szCs w:val="24"/>
                <w:rtl/>
                <w:lang w:bidi="ar-SA"/>
              </w:rPr>
              <w:t>3</w:t>
            </w:r>
          </w:p>
        </w:tc>
        <w:tc>
          <w:tcPr>
            <w:tcW w:w="3540" w:type="pct"/>
          </w:tcPr>
          <w:p w14:paraId="7F53B373" w14:textId="7492669E"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rtl/>
                <w:lang w:bidi="ar-SA"/>
              </w:rPr>
              <w:t>SP3. تستشرف المنظمة التغيّرات في بيئة العمل غير الربحي وتستعدّ لها مسبقاً.</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9184321"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42D428AC"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0292699"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5BAACCD"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0583F98F"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24B4920D"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149445FA" w14:textId="77777777" w:rsidR="00155BB9" w:rsidRPr="00F74396" w:rsidRDefault="00155BB9" w:rsidP="00155BB9">
            <w:pPr>
              <w:spacing w:after="160"/>
              <w:jc w:val="both"/>
              <w:rPr>
                <w:szCs w:val="24"/>
                <w:lang w:bidi="ar-SA"/>
              </w:rPr>
            </w:pPr>
            <w:r w:rsidRPr="00F74396">
              <w:rPr>
                <w:szCs w:val="24"/>
                <w:rtl/>
                <w:lang w:bidi="ar-SA"/>
              </w:rPr>
              <w:t>4</w:t>
            </w:r>
          </w:p>
        </w:tc>
        <w:tc>
          <w:tcPr>
            <w:tcW w:w="3540" w:type="pct"/>
          </w:tcPr>
          <w:p w14:paraId="174D3B00" w14:textId="1F8FF2D4" w:rsidR="00155BB9" w:rsidRPr="00155BB9" w:rsidRDefault="00155BB9" w:rsidP="00155BB9">
            <w:pPr>
              <w:spacing w:after="160"/>
              <w:jc w:val="both"/>
              <w:cnfStyle w:val="000000100000" w:firstRow="0" w:lastRow="0" w:firstColumn="0" w:lastColumn="0" w:oddVBand="0" w:evenVBand="0" w:oddHBand="1" w:evenHBand="0" w:firstRowFirstColumn="0" w:firstRowLastColumn="0" w:lastRowFirstColumn="0" w:lastRowLastColumn="0"/>
              <w:rPr>
                <w:lang w:bidi="ar-SA"/>
              </w:rPr>
            </w:pPr>
            <w:r w:rsidRPr="00155BB9">
              <w:rPr>
                <w:rtl/>
                <w:lang w:bidi="ar-SA"/>
              </w:rPr>
              <w:t>SP4. تبني المنظمة شراكات جديدة بمبادرةٍ منها مع القطاعين العام والخاص.</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08DD24CD"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6D98FFC"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03758347"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4E39EE45"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1F769EBE"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3B898423" w14:textId="77777777" w:rsidTr="000441D9">
        <w:tc>
          <w:tcPr>
            <w:cnfStyle w:val="000010000000" w:firstRow="0" w:lastRow="0" w:firstColumn="0" w:lastColumn="0" w:oddVBand="1" w:evenVBand="0" w:oddHBand="0" w:evenHBand="0" w:firstRowFirstColumn="0" w:firstRowLastColumn="0" w:lastRowFirstColumn="0" w:lastRowLastColumn="0"/>
            <w:tcW w:w="199" w:type="pct"/>
          </w:tcPr>
          <w:p w14:paraId="3E53CAF3" w14:textId="77777777" w:rsidR="00155BB9" w:rsidRPr="00F74396" w:rsidRDefault="00155BB9" w:rsidP="00155BB9">
            <w:pPr>
              <w:spacing w:after="160"/>
              <w:jc w:val="both"/>
              <w:rPr>
                <w:szCs w:val="24"/>
                <w:lang w:bidi="ar-SA"/>
              </w:rPr>
            </w:pPr>
            <w:r w:rsidRPr="00F74396">
              <w:rPr>
                <w:szCs w:val="24"/>
                <w:rtl/>
                <w:lang w:bidi="ar-SA"/>
              </w:rPr>
              <w:t>5</w:t>
            </w:r>
          </w:p>
        </w:tc>
        <w:tc>
          <w:tcPr>
            <w:tcW w:w="3540" w:type="pct"/>
          </w:tcPr>
          <w:p w14:paraId="2F9D9808" w14:textId="3407BC6F"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rtl/>
                <w:lang w:bidi="ar-SA"/>
              </w:rPr>
              <w:t>SP5. تُحدّث المنظمة خططها الاستراتيجية استباقاً للتغيّرات في مصادر التمويل.</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BDE36E2"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6EC5CFC"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54B80411"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3280D5D2"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1397A45F"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bl>
    <w:p w14:paraId="419E016A" w14:textId="67A8D30B" w:rsidR="00DE2FC2" w:rsidRDefault="00DE2FC2" w:rsidP="00DE2FC2">
      <w:pPr>
        <w:rPr>
          <w:rFonts w:ascii="Simplified Arabic" w:hAnsi="Simplified Arabic"/>
          <w:b/>
          <w:bCs/>
          <w:sz w:val="28"/>
          <w:rtl/>
          <w:lang w:bidi="ar-SA"/>
        </w:rPr>
      </w:pPr>
    </w:p>
    <w:p w14:paraId="1A1B72B7" w14:textId="77777777" w:rsidR="00155BB9" w:rsidRPr="00155BB9" w:rsidRDefault="00155BB9" w:rsidP="00155BB9">
      <w:pPr>
        <w:rPr>
          <w:rFonts w:ascii="Simplified Arabic" w:hAnsi="Simplified Arabic"/>
          <w:b/>
          <w:bCs/>
          <w:sz w:val="28"/>
          <w:lang w:bidi="ar-SA"/>
        </w:rPr>
      </w:pPr>
      <w:r w:rsidRPr="00155BB9">
        <w:rPr>
          <w:rFonts w:ascii="Simplified Arabic" w:hAnsi="Simplified Arabic"/>
          <w:b/>
          <w:bCs/>
          <w:sz w:val="28"/>
          <w:rtl/>
          <w:lang w:bidi="ar-SA"/>
        </w:rPr>
        <w:t>المحور الثالث: تحمّل المخاطرة الاجتماعية (SR)</w:t>
      </w:r>
    </w:p>
    <w:tbl>
      <w:tblPr>
        <w:tblStyle w:val="GridTable7Colorful"/>
        <w:bidiVisual/>
        <w:tblW w:w="5000" w:type="pct"/>
        <w:tblLook w:val="0000" w:firstRow="0" w:lastRow="0" w:firstColumn="0" w:lastColumn="0" w:noHBand="0" w:noVBand="0"/>
      </w:tblPr>
      <w:tblGrid>
        <w:gridCol w:w="360"/>
        <w:gridCol w:w="6416"/>
        <w:gridCol w:w="457"/>
        <w:gridCol w:w="457"/>
        <w:gridCol w:w="457"/>
        <w:gridCol w:w="457"/>
        <w:gridCol w:w="457"/>
      </w:tblGrid>
      <w:tr w:rsidR="00155BB9" w:rsidRPr="00F74396" w14:paraId="43C209AC"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467F8E80" w14:textId="77777777" w:rsidR="00155BB9" w:rsidRPr="00F74396" w:rsidRDefault="00155BB9" w:rsidP="000441D9">
            <w:pPr>
              <w:spacing w:after="160"/>
              <w:jc w:val="both"/>
              <w:rPr>
                <w:szCs w:val="24"/>
                <w:lang w:bidi="ar-SA"/>
              </w:rPr>
            </w:pPr>
            <w:r w:rsidRPr="00F74396">
              <w:rPr>
                <w:b/>
                <w:bCs/>
                <w:szCs w:val="24"/>
                <w:rtl/>
                <w:lang w:bidi="ar-SA"/>
              </w:rPr>
              <w:t>م</w:t>
            </w:r>
          </w:p>
        </w:tc>
        <w:tc>
          <w:tcPr>
            <w:tcW w:w="3540" w:type="pct"/>
          </w:tcPr>
          <w:p w14:paraId="268A8C5C" w14:textId="77777777" w:rsidR="00155BB9" w:rsidRPr="00F74396" w:rsidRDefault="00155BB9" w:rsidP="000441D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C376051" w14:textId="77777777" w:rsidR="00155BB9" w:rsidRPr="00F74396" w:rsidRDefault="00155BB9" w:rsidP="000441D9">
            <w:pPr>
              <w:spacing w:after="160"/>
              <w:jc w:val="center"/>
              <w:rPr>
                <w:szCs w:val="24"/>
                <w:lang w:bidi="ar-SA"/>
              </w:rPr>
            </w:pPr>
            <w:r>
              <w:rPr>
                <w:b/>
                <w:bCs/>
                <w:szCs w:val="24"/>
                <w:lang w:bidi="ar-SA"/>
              </w:rPr>
              <w:t>1</w:t>
            </w:r>
          </w:p>
        </w:tc>
        <w:tc>
          <w:tcPr>
            <w:tcW w:w="252" w:type="pct"/>
            <w:vAlign w:val="center"/>
          </w:tcPr>
          <w:p w14:paraId="6376D46C"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0C01AA2" w14:textId="77777777" w:rsidR="00155BB9" w:rsidRPr="00F74396" w:rsidRDefault="00155BB9" w:rsidP="000441D9">
            <w:pPr>
              <w:spacing w:after="160"/>
              <w:jc w:val="center"/>
              <w:rPr>
                <w:szCs w:val="24"/>
                <w:lang w:bidi="ar-SA"/>
              </w:rPr>
            </w:pPr>
            <w:r w:rsidRPr="00F74396">
              <w:rPr>
                <w:b/>
                <w:bCs/>
                <w:szCs w:val="24"/>
                <w:rtl/>
                <w:lang w:bidi="ar-SA"/>
              </w:rPr>
              <w:t>3</w:t>
            </w:r>
          </w:p>
        </w:tc>
        <w:tc>
          <w:tcPr>
            <w:tcW w:w="252" w:type="pct"/>
            <w:vAlign w:val="center"/>
          </w:tcPr>
          <w:p w14:paraId="44CAAC2B"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E3BB601" w14:textId="77777777" w:rsidR="00155BB9" w:rsidRPr="00F74396" w:rsidRDefault="00155BB9" w:rsidP="000441D9">
            <w:pPr>
              <w:spacing w:after="160"/>
              <w:jc w:val="center"/>
              <w:rPr>
                <w:szCs w:val="24"/>
                <w:lang w:bidi="ar-SA"/>
              </w:rPr>
            </w:pPr>
            <w:r>
              <w:rPr>
                <w:b/>
                <w:bCs/>
                <w:szCs w:val="24"/>
                <w:lang w:bidi="ar-SA"/>
              </w:rPr>
              <w:t>5</w:t>
            </w:r>
          </w:p>
        </w:tc>
      </w:tr>
      <w:tr w:rsidR="00155BB9" w:rsidRPr="00F74396" w14:paraId="0D41AE87" w14:textId="77777777" w:rsidTr="000441D9">
        <w:tc>
          <w:tcPr>
            <w:cnfStyle w:val="000010000000" w:firstRow="0" w:lastRow="0" w:firstColumn="0" w:lastColumn="0" w:oddVBand="1" w:evenVBand="0" w:oddHBand="0" w:evenHBand="0" w:firstRowFirstColumn="0" w:firstRowLastColumn="0" w:lastRowFirstColumn="0" w:lastRowLastColumn="0"/>
            <w:tcW w:w="199" w:type="pct"/>
          </w:tcPr>
          <w:p w14:paraId="05F9E600" w14:textId="77777777" w:rsidR="00155BB9" w:rsidRPr="00F74396" w:rsidRDefault="00155BB9" w:rsidP="00155BB9">
            <w:pPr>
              <w:spacing w:after="160"/>
              <w:jc w:val="both"/>
              <w:rPr>
                <w:szCs w:val="24"/>
                <w:lang w:bidi="ar-SA"/>
              </w:rPr>
            </w:pPr>
            <w:r w:rsidRPr="00F74396">
              <w:rPr>
                <w:szCs w:val="24"/>
                <w:rtl/>
                <w:lang w:bidi="ar-SA"/>
              </w:rPr>
              <w:t>1</w:t>
            </w:r>
          </w:p>
        </w:tc>
        <w:tc>
          <w:tcPr>
            <w:tcW w:w="3540" w:type="pct"/>
          </w:tcPr>
          <w:p w14:paraId="5EF951A9" w14:textId="7EE4284E"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rtl/>
                <w:lang w:bidi="ar-SA"/>
              </w:rPr>
              <w:t>SR1. تُقدم المنظمة على مشروعات ذات عائد غير مضمون متى كان أثرها الاجتماعي كبيراً.</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1DBE9B0F"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344F600C"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4247EC7"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67209100"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7679EBD"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1E1B9F51"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2BD119CE" w14:textId="77777777" w:rsidR="00155BB9" w:rsidRPr="00F74396" w:rsidRDefault="00155BB9" w:rsidP="00155BB9">
            <w:pPr>
              <w:spacing w:after="160"/>
              <w:jc w:val="both"/>
              <w:rPr>
                <w:szCs w:val="24"/>
                <w:lang w:bidi="ar-SA"/>
              </w:rPr>
            </w:pPr>
            <w:r w:rsidRPr="00F74396">
              <w:rPr>
                <w:szCs w:val="24"/>
                <w:rtl/>
                <w:lang w:bidi="ar-SA"/>
              </w:rPr>
              <w:t>2</w:t>
            </w:r>
          </w:p>
        </w:tc>
        <w:tc>
          <w:tcPr>
            <w:tcW w:w="3540" w:type="pct"/>
          </w:tcPr>
          <w:p w14:paraId="0FD7C67C" w14:textId="059A7244" w:rsidR="00155BB9" w:rsidRPr="00155BB9" w:rsidRDefault="00155BB9" w:rsidP="00155BB9">
            <w:pPr>
              <w:spacing w:after="160"/>
              <w:jc w:val="both"/>
              <w:cnfStyle w:val="000000100000" w:firstRow="0" w:lastRow="0" w:firstColumn="0" w:lastColumn="0" w:oddVBand="0" w:evenVBand="0" w:oddHBand="1" w:evenHBand="0" w:firstRowFirstColumn="0" w:firstRowLastColumn="0" w:lastRowFirstColumn="0" w:lastRowLastColumn="0"/>
              <w:rPr>
                <w:lang w:bidi="ar-SA"/>
              </w:rPr>
            </w:pPr>
            <w:r w:rsidRPr="00155BB9">
              <w:rPr>
                <w:rtl/>
                <w:lang w:bidi="ar-SA"/>
              </w:rPr>
              <w:t>SR2. تتقبّل قيادة المنظمة احتمال إخفاق بعض المبادرات الجديدة.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3E643EF"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13C90D35"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230C5484"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2B131084"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156D5326"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44F19E3A" w14:textId="77777777" w:rsidTr="000441D9">
        <w:tc>
          <w:tcPr>
            <w:cnfStyle w:val="000010000000" w:firstRow="0" w:lastRow="0" w:firstColumn="0" w:lastColumn="0" w:oddVBand="1" w:evenVBand="0" w:oddHBand="0" w:evenHBand="0" w:firstRowFirstColumn="0" w:firstRowLastColumn="0" w:lastRowFirstColumn="0" w:lastRowLastColumn="0"/>
            <w:tcW w:w="199" w:type="pct"/>
          </w:tcPr>
          <w:p w14:paraId="24BB96FB" w14:textId="77777777" w:rsidR="00155BB9" w:rsidRPr="00F74396" w:rsidRDefault="00155BB9" w:rsidP="00155BB9">
            <w:pPr>
              <w:spacing w:after="160"/>
              <w:jc w:val="both"/>
              <w:rPr>
                <w:szCs w:val="24"/>
                <w:lang w:bidi="ar-SA"/>
              </w:rPr>
            </w:pPr>
            <w:r w:rsidRPr="00F74396">
              <w:rPr>
                <w:szCs w:val="24"/>
                <w:rtl/>
                <w:lang w:bidi="ar-SA"/>
              </w:rPr>
              <w:t>3</w:t>
            </w:r>
          </w:p>
        </w:tc>
        <w:tc>
          <w:tcPr>
            <w:tcW w:w="3540" w:type="pct"/>
          </w:tcPr>
          <w:p w14:paraId="4B9BE9A2" w14:textId="5325A6D2"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rtl/>
                <w:lang w:bidi="ar-SA"/>
              </w:rPr>
              <w:t>SR3. تستثمر المنظمة جزءاً من مواردها في مشروعات طويلة المدى مرتفعة المخاطرة.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375ECC83"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4AD87D34"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E4815E5"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5E7CE282"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780A79DA"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1A66065C"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9" w:type="pct"/>
          </w:tcPr>
          <w:p w14:paraId="044FDEA1" w14:textId="77777777" w:rsidR="00155BB9" w:rsidRPr="00F74396" w:rsidRDefault="00155BB9" w:rsidP="00155BB9">
            <w:pPr>
              <w:spacing w:after="160"/>
              <w:jc w:val="both"/>
              <w:rPr>
                <w:szCs w:val="24"/>
                <w:lang w:bidi="ar-SA"/>
              </w:rPr>
            </w:pPr>
            <w:r w:rsidRPr="00F74396">
              <w:rPr>
                <w:szCs w:val="24"/>
                <w:rtl/>
                <w:lang w:bidi="ar-SA"/>
              </w:rPr>
              <w:t>4</w:t>
            </w:r>
          </w:p>
        </w:tc>
        <w:tc>
          <w:tcPr>
            <w:tcW w:w="3540" w:type="pct"/>
          </w:tcPr>
          <w:p w14:paraId="071C8BE0" w14:textId="7E942B37" w:rsidR="00155BB9" w:rsidRPr="00155BB9" w:rsidRDefault="00155BB9" w:rsidP="00155BB9">
            <w:pPr>
              <w:spacing w:after="160"/>
              <w:jc w:val="both"/>
              <w:cnfStyle w:val="000000100000" w:firstRow="0" w:lastRow="0" w:firstColumn="0" w:lastColumn="0" w:oddVBand="0" w:evenVBand="0" w:oddHBand="1" w:evenHBand="0" w:firstRowFirstColumn="0" w:firstRowLastColumn="0" w:lastRowFirstColumn="0" w:lastRowLastColumn="0"/>
              <w:rPr>
                <w:lang w:bidi="ar-SA"/>
              </w:rPr>
            </w:pPr>
            <w:r w:rsidRPr="00155BB9">
              <w:rPr>
                <w:rtl/>
                <w:lang w:bidi="ar-SA"/>
              </w:rPr>
              <w:t>SR4. تتّخذ المنظمة قرارات جريئة عند ظهور فرص تمويلية واعدة.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D2ECB7E"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374186AD"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67D875E2"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762F538A"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10A4B951"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33B7BBAA" w14:textId="77777777" w:rsidTr="000441D9">
        <w:tc>
          <w:tcPr>
            <w:cnfStyle w:val="000010000000" w:firstRow="0" w:lastRow="0" w:firstColumn="0" w:lastColumn="0" w:oddVBand="1" w:evenVBand="0" w:oddHBand="0" w:evenHBand="0" w:firstRowFirstColumn="0" w:firstRowLastColumn="0" w:lastRowFirstColumn="0" w:lastRowLastColumn="0"/>
            <w:tcW w:w="199" w:type="pct"/>
          </w:tcPr>
          <w:p w14:paraId="570EB829" w14:textId="77777777" w:rsidR="00155BB9" w:rsidRPr="00F74396" w:rsidRDefault="00155BB9" w:rsidP="00155BB9">
            <w:pPr>
              <w:spacing w:after="160"/>
              <w:jc w:val="both"/>
              <w:rPr>
                <w:szCs w:val="24"/>
                <w:lang w:bidi="ar-SA"/>
              </w:rPr>
            </w:pPr>
            <w:r w:rsidRPr="00F74396">
              <w:rPr>
                <w:szCs w:val="24"/>
                <w:rtl/>
                <w:lang w:bidi="ar-SA"/>
              </w:rPr>
              <w:t>5</w:t>
            </w:r>
          </w:p>
        </w:tc>
        <w:tc>
          <w:tcPr>
            <w:tcW w:w="3540" w:type="pct"/>
          </w:tcPr>
          <w:p w14:paraId="6ABBD455" w14:textId="72455AB7" w:rsidR="00155BB9" w:rsidRPr="00155BB9" w:rsidRDefault="00155BB9" w:rsidP="00155BB9">
            <w:pPr>
              <w:spacing w:after="160"/>
              <w:jc w:val="both"/>
              <w:cnfStyle w:val="000000000000" w:firstRow="0" w:lastRow="0" w:firstColumn="0" w:lastColumn="0" w:oddVBand="0" w:evenVBand="0" w:oddHBand="0" w:evenHBand="0" w:firstRowFirstColumn="0" w:firstRowLastColumn="0" w:lastRowFirstColumn="0" w:lastRowLastColumn="0"/>
              <w:rPr>
                <w:lang w:bidi="ar-SA"/>
              </w:rPr>
            </w:pPr>
            <w:r w:rsidRPr="00155BB9">
              <w:rPr>
                <w:rtl/>
                <w:lang w:bidi="ar-SA"/>
              </w:rPr>
              <w:t>SR5. لا يمنع الخوف من الفشل المنظمةَ من دخول مجالات عمل جديدة.</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2CDC01B"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6A4FB5FB"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0F0546C9"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52" w:type="pct"/>
            <w:vAlign w:val="center"/>
          </w:tcPr>
          <w:p w14:paraId="58795660"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52" w:type="pct"/>
            <w:vAlign w:val="center"/>
          </w:tcPr>
          <w:p w14:paraId="41F3740C"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bl>
    <w:p w14:paraId="50C061B0" w14:textId="77777777" w:rsidR="00155BB9" w:rsidRDefault="00155BB9" w:rsidP="00DE2FC2">
      <w:pPr>
        <w:rPr>
          <w:rFonts w:ascii="Simplified Arabic" w:hAnsi="Simplified Arabic"/>
          <w:b/>
          <w:bCs/>
          <w:sz w:val="28"/>
          <w:rtl/>
          <w:lang w:bidi="ar-SA"/>
        </w:rPr>
      </w:pPr>
    </w:p>
    <w:p w14:paraId="38B0A13E" w14:textId="77777777" w:rsidR="00155BB9" w:rsidRPr="00155BB9" w:rsidRDefault="00155BB9" w:rsidP="00155BB9">
      <w:pPr>
        <w:rPr>
          <w:rFonts w:ascii="Simplified Arabic" w:hAnsi="Simplified Arabic"/>
          <w:b/>
          <w:bCs/>
          <w:sz w:val="28"/>
          <w:lang w:bidi="ar-SA"/>
        </w:rPr>
      </w:pPr>
      <w:r w:rsidRPr="00155BB9">
        <w:rPr>
          <w:rFonts w:ascii="Simplified Arabic" w:hAnsi="Simplified Arabic"/>
          <w:b/>
          <w:bCs/>
          <w:sz w:val="28"/>
          <w:rtl/>
          <w:lang w:bidi="ar-SA"/>
        </w:rPr>
        <w:t>المحور الرابع: توليد الدخل وتبنّي نموذج العمل الهجين (IG)</w:t>
      </w:r>
    </w:p>
    <w:tbl>
      <w:tblPr>
        <w:tblStyle w:val="GridTable7Colorful"/>
        <w:bidiVisual/>
        <w:tblW w:w="5000" w:type="pct"/>
        <w:tblLook w:val="0000" w:firstRow="0" w:lastRow="0" w:firstColumn="0" w:lastColumn="0" w:noHBand="0" w:noVBand="0"/>
      </w:tblPr>
      <w:tblGrid>
        <w:gridCol w:w="336"/>
        <w:gridCol w:w="6610"/>
        <w:gridCol w:w="423"/>
        <w:gridCol w:w="423"/>
        <w:gridCol w:w="423"/>
        <w:gridCol w:w="423"/>
        <w:gridCol w:w="423"/>
      </w:tblGrid>
      <w:tr w:rsidR="00155BB9" w:rsidRPr="00F74396" w14:paraId="028E64F7" w14:textId="77777777" w:rsidTr="00155B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65A920D6" w14:textId="77777777" w:rsidR="00155BB9" w:rsidRPr="00F74396" w:rsidRDefault="00155BB9" w:rsidP="0026380C">
            <w:pPr>
              <w:spacing w:after="160"/>
              <w:jc w:val="center"/>
              <w:rPr>
                <w:szCs w:val="24"/>
                <w:lang w:bidi="ar-SA"/>
              </w:rPr>
            </w:pPr>
            <w:r w:rsidRPr="00F74396">
              <w:rPr>
                <w:b/>
                <w:bCs/>
                <w:szCs w:val="24"/>
                <w:rtl/>
                <w:lang w:bidi="ar-SA"/>
              </w:rPr>
              <w:t>م</w:t>
            </w:r>
          </w:p>
        </w:tc>
        <w:tc>
          <w:tcPr>
            <w:tcW w:w="3648" w:type="pct"/>
          </w:tcPr>
          <w:p w14:paraId="393885D2" w14:textId="77777777" w:rsidR="00155BB9" w:rsidRPr="00F74396" w:rsidRDefault="00155BB9" w:rsidP="00F82EA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872969D" w14:textId="77777777" w:rsidR="00155BB9" w:rsidRPr="00F74396" w:rsidRDefault="00155BB9" w:rsidP="00F82EA9">
            <w:pPr>
              <w:spacing w:after="160"/>
              <w:jc w:val="center"/>
              <w:rPr>
                <w:szCs w:val="24"/>
                <w:lang w:bidi="ar-SA"/>
              </w:rPr>
            </w:pPr>
            <w:r>
              <w:rPr>
                <w:b/>
                <w:bCs/>
                <w:szCs w:val="24"/>
                <w:lang w:bidi="ar-SA"/>
              </w:rPr>
              <w:t>1</w:t>
            </w:r>
          </w:p>
        </w:tc>
        <w:tc>
          <w:tcPr>
            <w:tcW w:w="233" w:type="pct"/>
            <w:vAlign w:val="center"/>
          </w:tcPr>
          <w:p w14:paraId="6F08F041" w14:textId="77777777" w:rsidR="00155BB9" w:rsidRPr="00F74396" w:rsidRDefault="00155BB9" w:rsidP="00F82EA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4F5EB0B" w14:textId="77777777" w:rsidR="00155BB9" w:rsidRPr="00F74396" w:rsidRDefault="00155BB9" w:rsidP="00F82EA9">
            <w:pPr>
              <w:spacing w:after="160"/>
              <w:jc w:val="center"/>
              <w:rPr>
                <w:szCs w:val="24"/>
                <w:lang w:bidi="ar-SA"/>
              </w:rPr>
            </w:pPr>
            <w:r w:rsidRPr="00F74396">
              <w:rPr>
                <w:b/>
                <w:bCs/>
                <w:szCs w:val="24"/>
                <w:rtl/>
                <w:lang w:bidi="ar-SA"/>
              </w:rPr>
              <w:t>3</w:t>
            </w:r>
          </w:p>
        </w:tc>
        <w:tc>
          <w:tcPr>
            <w:tcW w:w="233" w:type="pct"/>
            <w:vAlign w:val="center"/>
          </w:tcPr>
          <w:p w14:paraId="2946E189" w14:textId="77777777" w:rsidR="00155BB9" w:rsidRPr="00F74396" w:rsidRDefault="00155BB9" w:rsidP="00F82EA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F4704C3" w14:textId="77777777" w:rsidR="00155BB9" w:rsidRPr="00F74396" w:rsidRDefault="00155BB9" w:rsidP="00F82EA9">
            <w:pPr>
              <w:spacing w:after="160"/>
              <w:jc w:val="center"/>
              <w:rPr>
                <w:szCs w:val="24"/>
                <w:lang w:bidi="ar-SA"/>
              </w:rPr>
            </w:pPr>
            <w:r>
              <w:rPr>
                <w:b/>
                <w:bCs/>
                <w:szCs w:val="24"/>
                <w:lang w:bidi="ar-SA"/>
              </w:rPr>
              <w:t>5</w:t>
            </w:r>
          </w:p>
        </w:tc>
      </w:tr>
      <w:tr w:rsidR="00155BB9" w:rsidRPr="00F74396" w14:paraId="292F48FE" w14:textId="77777777" w:rsidTr="00155BB9">
        <w:tc>
          <w:tcPr>
            <w:cnfStyle w:val="000010000000" w:firstRow="0" w:lastRow="0" w:firstColumn="0" w:lastColumn="0" w:oddVBand="1" w:evenVBand="0" w:oddHBand="0" w:evenHBand="0" w:firstRowFirstColumn="0" w:firstRowLastColumn="0" w:lastRowFirstColumn="0" w:lastRowLastColumn="0"/>
            <w:tcW w:w="185" w:type="pct"/>
            <w:vAlign w:val="center"/>
          </w:tcPr>
          <w:p w14:paraId="2BC40D15" w14:textId="77777777" w:rsidR="00155BB9" w:rsidRPr="00F74396" w:rsidRDefault="00155BB9" w:rsidP="00155BB9">
            <w:pPr>
              <w:spacing w:after="160"/>
              <w:jc w:val="center"/>
              <w:rPr>
                <w:szCs w:val="24"/>
                <w:lang w:bidi="ar-SA"/>
              </w:rPr>
            </w:pPr>
            <w:r w:rsidRPr="00F74396">
              <w:rPr>
                <w:szCs w:val="24"/>
                <w:rtl/>
                <w:lang w:bidi="ar-SA"/>
              </w:rPr>
              <w:t>1</w:t>
            </w:r>
          </w:p>
        </w:tc>
        <w:tc>
          <w:tcPr>
            <w:tcW w:w="3648" w:type="pct"/>
          </w:tcPr>
          <w:p w14:paraId="1972E8C2" w14:textId="4057CB81" w:rsidR="00155BB9" w:rsidRPr="00F74396" w:rsidRDefault="00155BB9" w:rsidP="00155BB9">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423080">
              <w:t>IG1</w:t>
            </w:r>
            <w:r w:rsidRPr="00423080">
              <w:rPr>
                <w:rtl/>
              </w:rPr>
              <w:t>. تمارس المنظمة أنشطة استثمارية مرخّصة مرتبطة برسالتها لتوليد دخل.</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8582900"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929CCA1"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39BF7FB"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1853A91"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F24932F"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7DC1724C" w14:textId="77777777" w:rsidTr="00155B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161006BA" w14:textId="77777777" w:rsidR="00155BB9" w:rsidRPr="00F74396" w:rsidRDefault="00155BB9" w:rsidP="00155BB9">
            <w:pPr>
              <w:spacing w:after="160"/>
              <w:jc w:val="center"/>
              <w:rPr>
                <w:szCs w:val="24"/>
                <w:lang w:bidi="ar-SA"/>
              </w:rPr>
            </w:pPr>
            <w:r w:rsidRPr="00F74396">
              <w:rPr>
                <w:szCs w:val="24"/>
                <w:rtl/>
                <w:lang w:bidi="ar-SA"/>
              </w:rPr>
              <w:lastRenderedPageBreak/>
              <w:t>2</w:t>
            </w:r>
          </w:p>
        </w:tc>
        <w:tc>
          <w:tcPr>
            <w:tcW w:w="3648" w:type="pct"/>
          </w:tcPr>
          <w:p w14:paraId="20A64F44" w14:textId="04C2435D" w:rsidR="00155BB9" w:rsidRPr="00F74396" w:rsidRDefault="00155BB9" w:rsidP="00155BB9">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423080">
              <w:t>IG2</w:t>
            </w:r>
            <w:r w:rsidRPr="00423080">
              <w:rPr>
                <w:rtl/>
              </w:rPr>
              <w:t>. توجد لدى المنظمة وحدة أو فريق مختص بتنمية الموارد المالية.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73B9F6C"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55FC328"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5CEB5F7"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62795CD"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7AAC7D8"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24A31873" w14:textId="77777777" w:rsidTr="00155BB9">
        <w:tc>
          <w:tcPr>
            <w:cnfStyle w:val="000010000000" w:firstRow="0" w:lastRow="0" w:firstColumn="0" w:lastColumn="0" w:oddVBand="1" w:evenVBand="0" w:oddHBand="0" w:evenHBand="0" w:firstRowFirstColumn="0" w:firstRowLastColumn="0" w:lastRowFirstColumn="0" w:lastRowLastColumn="0"/>
            <w:tcW w:w="185" w:type="pct"/>
            <w:vAlign w:val="center"/>
          </w:tcPr>
          <w:p w14:paraId="014ABCBB" w14:textId="77777777" w:rsidR="00155BB9" w:rsidRPr="00F74396" w:rsidRDefault="00155BB9" w:rsidP="00155BB9">
            <w:pPr>
              <w:spacing w:after="160"/>
              <w:jc w:val="center"/>
              <w:rPr>
                <w:szCs w:val="24"/>
                <w:lang w:bidi="ar-SA"/>
              </w:rPr>
            </w:pPr>
            <w:r w:rsidRPr="00F74396">
              <w:rPr>
                <w:szCs w:val="24"/>
                <w:rtl/>
                <w:lang w:bidi="ar-SA"/>
              </w:rPr>
              <w:t>3</w:t>
            </w:r>
          </w:p>
        </w:tc>
        <w:tc>
          <w:tcPr>
            <w:tcW w:w="3648" w:type="pct"/>
          </w:tcPr>
          <w:p w14:paraId="7AFF45FC" w14:textId="0CDCC60B" w:rsidR="00155BB9" w:rsidRPr="00F74396" w:rsidRDefault="00155BB9" w:rsidP="00155BB9">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423080">
              <w:t>IG3</w:t>
            </w:r>
            <w:r w:rsidRPr="00423080">
              <w:rPr>
                <w:rtl/>
              </w:rPr>
              <w:t xml:space="preserve">. تقدّم المنظمة خدمات مقابل </w:t>
            </w:r>
            <w:proofErr w:type="spellStart"/>
            <w:r w:rsidRPr="00423080">
              <w:rPr>
                <w:rtl/>
              </w:rPr>
              <w:t>مقابل</w:t>
            </w:r>
            <w:proofErr w:type="spellEnd"/>
            <w:r w:rsidRPr="00423080">
              <w:rPr>
                <w:rtl/>
              </w:rPr>
              <w:t xml:space="preserve"> مادي للفئات القادرة على الدفع، وفق ما تسمح به لائحتها الأساسية.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E2CC7D3"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06FAC1D9"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CEB4D4A"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A00F735"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218989A"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37D8E2E7" w14:textId="77777777" w:rsidTr="00155B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1FEDB8B7" w14:textId="77777777" w:rsidR="00155BB9" w:rsidRPr="00F74396" w:rsidRDefault="00155BB9" w:rsidP="00155BB9">
            <w:pPr>
              <w:spacing w:after="160"/>
              <w:jc w:val="center"/>
              <w:rPr>
                <w:szCs w:val="24"/>
                <w:lang w:bidi="ar-SA"/>
              </w:rPr>
            </w:pPr>
            <w:r w:rsidRPr="00F74396">
              <w:rPr>
                <w:szCs w:val="24"/>
                <w:rtl/>
                <w:lang w:bidi="ar-SA"/>
              </w:rPr>
              <w:t>4</w:t>
            </w:r>
          </w:p>
        </w:tc>
        <w:tc>
          <w:tcPr>
            <w:tcW w:w="3648" w:type="pct"/>
          </w:tcPr>
          <w:p w14:paraId="487D3C6F" w14:textId="634B8077" w:rsidR="00155BB9" w:rsidRPr="00F74396" w:rsidRDefault="00155BB9" w:rsidP="00155BB9">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423080">
              <w:t>IG4</w:t>
            </w:r>
            <w:r w:rsidRPr="00423080">
              <w:rPr>
                <w:rtl/>
              </w:rPr>
              <w:t>. يجمع نموذج عمل المنظمة بين الهدف الاجتماعي والمنطق التشغيلي المولّد للدخل.</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7844745"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78AEC67A"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4014129"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F2DB211" w14:textId="77777777" w:rsidR="00155BB9" w:rsidRPr="00F74396" w:rsidRDefault="00155BB9" w:rsidP="00155BB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714E66E"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r w:rsidR="00155BB9" w:rsidRPr="00F74396" w14:paraId="5488B211" w14:textId="77777777" w:rsidTr="00155BB9">
        <w:tc>
          <w:tcPr>
            <w:cnfStyle w:val="000010000000" w:firstRow="0" w:lastRow="0" w:firstColumn="0" w:lastColumn="0" w:oddVBand="1" w:evenVBand="0" w:oddHBand="0" w:evenHBand="0" w:firstRowFirstColumn="0" w:firstRowLastColumn="0" w:lastRowFirstColumn="0" w:lastRowLastColumn="0"/>
            <w:tcW w:w="185" w:type="pct"/>
            <w:vAlign w:val="center"/>
          </w:tcPr>
          <w:p w14:paraId="168582B3" w14:textId="77777777" w:rsidR="00155BB9" w:rsidRPr="00F74396" w:rsidRDefault="00155BB9" w:rsidP="00155BB9">
            <w:pPr>
              <w:spacing w:after="160"/>
              <w:jc w:val="center"/>
              <w:rPr>
                <w:szCs w:val="24"/>
                <w:lang w:bidi="ar-SA"/>
              </w:rPr>
            </w:pPr>
            <w:r w:rsidRPr="00F74396">
              <w:rPr>
                <w:szCs w:val="24"/>
                <w:rtl/>
                <w:lang w:bidi="ar-SA"/>
              </w:rPr>
              <w:t>5</w:t>
            </w:r>
          </w:p>
        </w:tc>
        <w:tc>
          <w:tcPr>
            <w:tcW w:w="3648" w:type="pct"/>
          </w:tcPr>
          <w:p w14:paraId="15C5142C" w14:textId="3B227734" w:rsidR="00155BB9" w:rsidRPr="00F74396" w:rsidRDefault="00155BB9" w:rsidP="00155BB9">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423080">
              <w:t>IG5</w:t>
            </w:r>
            <w:r w:rsidRPr="00423080">
              <w:rPr>
                <w:rtl/>
              </w:rPr>
              <w:t>. تُعيد المنظمة استثمار فوائض أنشطتها في تطوير برامجها.</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4A3ABA2"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5FC42E9"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99FD569"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3CB0526" w14:textId="77777777" w:rsidR="00155BB9" w:rsidRPr="00F74396" w:rsidRDefault="00155BB9" w:rsidP="00155BB9">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E913AC6" w14:textId="77777777" w:rsidR="00155BB9" w:rsidRPr="00F74396" w:rsidRDefault="00155BB9" w:rsidP="00155BB9">
            <w:pPr>
              <w:spacing w:after="160"/>
              <w:jc w:val="center"/>
              <w:rPr>
                <w:szCs w:val="24"/>
                <w:lang w:bidi="ar-SA"/>
              </w:rPr>
            </w:pPr>
            <w:r w:rsidRPr="00F74396">
              <w:rPr>
                <w:rFonts w:ascii="Segoe UI Symbol" w:hAnsi="Segoe UI Symbol" w:cs="Segoe UI Symbol" w:hint="cs"/>
                <w:szCs w:val="24"/>
                <w:rtl/>
                <w:lang w:bidi="ar-SA"/>
              </w:rPr>
              <w:t>☐</w:t>
            </w:r>
          </w:p>
        </w:tc>
      </w:tr>
    </w:tbl>
    <w:p w14:paraId="0AE428CF" w14:textId="77777777" w:rsidR="00DE2FC2" w:rsidRDefault="00DE2FC2" w:rsidP="00DE2FC2">
      <w:pPr>
        <w:spacing w:line="240" w:lineRule="auto"/>
        <w:jc w:val="both"/>
        <w:rPr>
          <w:rtl/>
          <w:lang w:bidi="ar-SA"/>
        </w:rPr>
      </w:pPr>
    </w:p>
    <w:p w14:paraId="314C2619" w14:textId="77777777" w:rsidR="00155BB9" w:rsidRPr="00155BB9" w:rsidRDefault="00155BB9" w:rsidP="00155BB9">
      <w:pPr>
        <w:spacing w:line="240" w:lineRule="auto"/>
        <w:jc w:val="both"/>
        <w:rPr>
          <w:lang w:bidi="ar-SA"/>
        </w:rPr>
      </w:pPr>
      <w:r w:rsidRPr="00155BB9">
        <w:rPr>
          <w:b/>
          <w:bCs/>
          <w:rtl/>
          <w:lang w:bidi="ar-SA"/>
        </w:rPr>
        <w:t>المحور الخامس: تنويع مصادر الدخل (RD)</w:t>
      </w:r>
    </w:p>
    <w:tbl>
      <w:tblPr>
        <w:tblStyle w:val="GridTable7Colorful"/>
        <w:bidiVisual/>
        <w:tblW w:w="5000" w:type="pct"/>
        <w:tblLook w:val="0000" w:firstRow="0" w:lastRow="0" w:firstColumn="0" w:lastColumn="0" w:noHBand="0" w:noVBand="0"/>
      </w:tblPr>
      <w:tblGrid>
        <w:gridCol w:w="336"/>
        <w:gridCol w:w="6610"/>
        <w:gridCol w:w="423"/>
        <w:gridCol w:w="423"/>
        <w:gridCol w:w="423"/>
        <w:gridCol w:w="423"/>
        <w:gridCol w:w="423"/>
      </w:tblGrid>
      <w:tr w:rsidR="00155BB9" w:rsidRPr="00F74396" w14:paraId="4262895E"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61EE8064" w14:textId="77777777" w:rsidR="00155BB9" w:rsidRPr="00F74396" w:rsidRDefault="00155BB9" w:rsidP="000441D9">
            <w:pPr>
              <w:spacing w:after="160"/>
              <w:jc w:val="center"/>
              <w:rPr>
                <w:szCs w:val="24"/>
                <w:lang w:bidi="ar-SA"/>
              </w:rPr>
            </w:pPr>
            <w:r w:rsidRPr="00F74396">
              <w:rPr>
                <w:b/>
                <w:bCs/>
                <w:szCs w:val="24"/>
                <w:rtl/>
                <w:lang w:bidi="ar-SA"/>
              </w:rPr>
              <w:t>م</w:t>
            </w:r>
          </w:p>
        </w:tc>
        <w:tc>
          <w:tcPr>
            <w:tcW w:w="3648" w:type="pct"/>
          </w:tcPr>
          <w:p w14:paraId="15C0690D" w14:textId="77777777" w:rsidR="00155BB9" w:rsidRPr="00F74396" w:rsidRDefault="00155BB9" w:rsidP="000441D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18AE0B5" w14:textId="77777777" w:rsidR="00155BB9" w:rsidRPr="00F74396" w:rsidRDefault="00155BB9" w:rsidP="000441D9">
            <w:pPr>
              <w:spacing w:after="160"/>
              <w:jc w:val="center"/>
              <w:rPr>
                <w:szCs w:val="24"/>
                <w:lang w:bidi="ar-SA"/>
              </w:rPr>
            </w:pPr>
            <w:r>
              <w:rPr>
                <w:b/>
                <w:bCs/>
                <w:szCs w:val="24"/>
                <w:lang w:bidi="ar-SA"/>
              </w:rPr>
              <w:t>1</w:t>
            </w:r>
          </w:p>
        </w:tc>
        <w:tc>
          <w:tcPr>
            <w:tcW w:w="233" w:type="pct"/>
            <w:vAlign w:val="center"/>
          </w:tcPr>
          <w:p w14:paraId="17DB3016"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ED07589" w14:textId="77777777" w:rsidR="00155BB9" w:rsidRPr="00F74396" w:rsidRDefault="00155BB9" w:rsidP="000441D9">
            <w:pPr>
              <w:spacing w:after="160"/>
              <w:jc w:val="center"/>
              <w:rPr>
                <w:szCs w:val="24"/>
                <w:lang w:bidi="ar-SA"/>
              </w:rPr>
            </w:pPr>
            <w:r w:rsidRPr="00F74396">
              <w:rPr>
                <w:b/>
                <w:bCs/>
                <w:szCs w:val="24"/>
                <w:rtl/>
                <w:lang w:bidi="ar-SA"/>
              </w:rPr>
              <w:t>3</w:t>
            </w:r>
          </w:p>
        </w:tc>
        <w:tc>
          <w:tcPr>
            <w:tcW w:w="233" w:type="pct"/>
            <w:vAlign w:val="center"/>
          </w:tcPr>
          <w:p w14:paraId="2E39F5CB"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0972B3E" w14:textId="77777777" w:rsidR="00155BB9" w:rsidRPr="00F74396" w:rsidRDefault="00155BB9" w:rsidP="000441D9">
            <w:pPr>
              <w:spacing w:after="160"/>
              <w:jc w:val="center"/>
              <w:rPr>
                <w:szCs w:val="24"/>
                <w:lang w:bidi="ar-SA"/>
              </w:rPr>
            </w:pPr>
            <w:r>
              <w:rPr>
                <w:b/>
                <w:bCs/>
                <w:szCs w:val="24"/>
                <w:lang w:bidi="ar-SA"/>
              </w:rPr>
              <w:t>5</w:t>
            </w:r>
          </w:p>
        </w:tc>
      </w:tr>
      <w:tr w:rsidR="0061458C" w:rsidRPr="00F74396" w14:paraId="17DB2A07"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593CBC8E" w14:textId="77777777" w:rsidR="0061458C" w:rsidRPr="00F74396" w:rsidRDefault="0061458C" w:rsidP="0061458C">
            <w:pPr>
              <w:spacing w:after="160"/>
              <w:jc w:val="center"/>
              <w:rPr>
                <w:szCs w:val="24"/>
                <w:lang w:bidi="ar-SA"/>
              </w:rPr>
            </w:pPr>
            <w:r w:rsidRPr="00F74396">
              <w:rPr>
                <w:szCs w:val="24"/>
                <w:rtl/>
                <w:lang w:bidi="ar-SA"/>
              </w:rPr>
              <w:t>1</w:t>
            </w:r>
          </w:p>
        </w:tc>
        <w:tc>
          <w:tcPr>
            <w:tcW w:w="3648" w:type="pct"/>
          </w:tcPr>
          <w:p w14:paraId="0A1A7DFD" w14:textId="643DAC96" w:rsidR="0061458C" w:rsidRPr="0061458C" w:rsidRDefault="0061458C" w:rsidP="0061458C">
            <w:pPr>
              <w:spacing w:after="160"/>
              <w:cnfStyle w:val="000000000000" w:firstRow="0" w:lastRow="0" w:firstColumn="0" w:lastColumn="0" w:oddVBand="0" w:evenVBand="0" w:oddHBand="0" w:evenHBand="0" w:firstRowFirstColumn="0" w:firstRowLastColumn="0" w:lastRowFirstColumn="0" w:lastRowLastColumn="0"/>
            </w:pPr>
            <w:r w:rsidRPr="0061458C">
              <w:rPr>
                <w:rtl/>
              </w:rPr>
              <w:t>RD1. تعتمد المنظمة على أكثر من مصدر تمويلي في تغطية نفقاتها.</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56003B0"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F7A5A4B"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3E6C38A"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6E86C3C"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D8D113D"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1171240E"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4DE8125A" w14:textId="77777777" w:rsidR="0061458C" w:rsidRPr="00F74396" w:rsidRDefault="0061458C" w:rsidP="0061458C">
            <w:pPr>
              <w:spacing w:after="160"/>
              <w:jc w:val="center"/>
              <w:rPr>
                <w:szCs w:val="24"/>
                <w:lang w:bidi="ar-SA"/>
              </w:rPr>
            </w:pPr>
            <w:r w:rsidRPr="00F74396">
              <w:rPr>
                <w:szCs w:val="24"/>
                <w:rtl/>
                <w:lang w:bidi="ar-SA"/>
              </w:rPr>
              <w:t>2</w:t>
            </w:r>
          </w:p>
        </w:tc>
        <w:tc>
          <w:tcPr>
            <w:tcW w:w="3648" w:type="pct"/>
          </w:tcPr>
          <w:p w14:paraId="5B14EF4B" w14:textId="4A69A987" w:rsidR="0061458C" w:rsidRPr="0061458C" w:rsidRDefault="0061458C" w:rsidP="0061458C">
            <w:pPr>
              <w:spacing w:after="160"/>
              <w:cnfStyle w:val="000000100000" w:firstRow="0" w:lastRow="0" w:firstColumn="0" w:lastColumn="0" w:oddVBand="0" w:evenVBand="0" w:oddHBand="1" w:evenHBand="0" w:firstRowFirstColumn="0" w:firstRowLastColumn="0" w:lastRowFirstColumn="0" w:lastRowLastColumn="0"/>
            </w:pPr>
            <w:r w:rsidRPr="0061458C">
              <w:rPr>
                <w:rtl/>
              </w:rPr>
              <w:t>RD2. تنخفض نسبة اعتماد المنظمة على أكبر مانحٍ لديها إلى حدٍّ آمن.</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D2CFFF7"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26479E6"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3A55E3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A1C793D"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163EC6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1FEC1BBC"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3C80F17F" w14:textId="77777777" w:rsidR="0061458C" w:rsidRPr="00F74396" w:rsidRDefault="0061458C" w:rsidP="0061458C">
            <w:pPr>
              <w:spacing w:after="160"/>
              <w:jc w:val="center"/>
              <w:rPr>
                <w:szCs w:val="24"/>
                <w:lang w:bidi="ar-SA"/>
              </w:rPr>
            </w:pPr>
            <w:r w:rsidRPr="00F74396">
              <w:rPr>
                <w:szCs w:val="24"/>
                <w:rtl/>
                <w:lang w:bidi="ar-SA"/>
              </w:rPr>
              <w:t>3</w:t>
            </w:r>
          </w:p>
        </w:tc>
        <w:tc>
          <w:tcPr>
            <w:tcW w:w="3648" w:type="pct"/>
          </w:tcPr>
          <w:p w14:paraId="39BD68C2" w14:textId="64952865" w:rsidR="0061458C" w:rsidRPr="0061458C" w:rsidRDefault="0061458C" w:rsidP="0061458C">
            <w:pPr>
              <w:spacing w:after="160"/>
              <w:cnfStyle w:val="000000000000" w:firstRow="0" w:lastRow="0" w:firstColumn="0" w:lastColumn="0" w:oddVBand="0" w:evenVBand="0" w:oddHBand="0" w:evenHBand="0" w:firstRowFirstColumn="0" w:firstRowLastColumn="0" w:lastRowFirstColumn="0" w:lastRowLastColumn="0"/>
            </w:pPr>
            <w:r w:rsidRPr="0061458C">
              <w:rPr>
                <w:rtl/>
              </w:rPr>
              <w:t>RD3. تمتلك المنظمة وقفاً استثمارياً يدرّ عائداً منتظماً يُسهم في تغطية نفقاتها التشغيلية.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268A93A"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7430EC3C"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3E3B5A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1BCAB40"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E027916"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7B9321F4"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3FF0AD80" w14:textId="77777777" w:rsidR="0061458C" w:rsidRPr="00F74396" w:rsidRDefault="0061458C" w:rsidP="0061458C">
            <w:pPr>
              <w:spacing w:after="160"/>
              <w:jc w:val="center"/>
              <w:rPr>
                <w:szCs w:val="24"/>
                <w:lang w:bidi="ar-SA"/>
              </w:rPr>
            </w:pPr>
            <w:r w:rsidRPr="00F74396">
              <w:rPr>
                <w:szCs w:val="24"/>
                <w:rtl/>
                <w:lang w:bidi="ar-SA"/>
              </w:rPr>
              <w:t>4</w:t>
            </w:r>
          </w:p>
        </w:tc>
        <w:tc>
          <w:tcPr>
            <w:tcW w:w="3648" w:type="pct"/>
          </w:tcPr>
          <w:p w14:paraId="0F3CD5CE" w14:textId="0B526757" w:rsidR="0061458C" w:rsidRPr="0061458C" w:rsidRDefault="0061458C" w:rsidP="0061458C">
            <w:pPr>
              <w:spacing w:after="160"/>
              <w:cnfStyle w:val="000000100000" w:firstRow="0" w:lastRow="0" w:firstColumn="0" w:lastColumn="0" w:oddVBand="0" w:evenVBand="0" w:oddHBand="1" w:evenHBand="0" w:firstRowFirstColumn="0" w:firstRowLastColumn="0" w:lastRowFirstColumn="0" w:lastRowLastColumn="0"/>
            </w:pPr>
            <w:r w:rsidRPr="0061458C">
              <w:rPr>
                <w:rtl/>
              </w:rPr>
              <w:t>RD4. تمثّل الإيرادات الذاتية نسبةً معتبرة من إجمالي إيرادات المنظمة.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BE2EC32"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B8C0205"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5365B14"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150B8E7"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0D236F4"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5DFB7538"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568A7C62" w14:textId="77777777" w:rsidR="0061458C" w:rsidRPr="00F74396" w:rsidRDefault="0061458C" w:rsidP="0061458C">
            <w:pPr>
              <w:spacing w:after="160"/>
              <w:jc w:val="center"/>
              <w:rPr>
                <w:szCs w:val="24"/>
                <w:lang w:bidi="ar-SA"/>
              </w:rPr>
            </w:pPr>
            <w:r w:rsidRPr="00F74396">
              <w:rPr>
                <w:szCs w:val="24"/>
                <w:rtl/>
                <w:lang w:bidi="ar-SA"/>
              </w:rPr>
              <w:t>5</w:t>
            </w:r>
          </w:p>
        </w:tc>
        <w:tc>
          <w:tcPr>
            <w:tcW w:w="3648" w:type="pct"/>
          </w:tcPr>
          <w:p w14:paraId="19D2A76D" w14:textId="596071DA" w:rsidR="0061458C" w:rsidRPr="0061458C" w:rsidRDefault="0061458C" w:rsidP="0061458C">
            <w:pPr>
              <w:spacing w:after="160"/>
              <w:cnfStyle w:val="000000000000" w:firstRow="0" w:lastRow="0" w:firstColumn="0" w:lastColumn="0" w:oddVBand="0" w:evenVBand="0" w:oddHBand="0" w:evenHBand="0" w:firstRowFirstColumn="0" w:firstRowLastColumn="0" w:lastRowFirstColumn="0" w:lastRowLastColumn="0"/>
            </w:pPr>
            <w:r w:rsidRPr="0061458C">
              <w:rPr>
                <w:rtl/>
              </w:rPr>
              <w:t>RD5. تسعى المنظمة إلى استقطاب مانحين جدد بصفةٍ مستمرة.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16DC2AF"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AD2955B"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BB89F7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4CAAF83"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EBC043E"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65057372"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1C0A4617" w14:textId="66242475" w:rsidR="0061458C" w:rsidRPr="00F74396" w:rsidRDefault="0061458C" w:rsidP="0061458C">
            <w:pPr>
              <w:jc w:val="center"/>
              <w:rPr>
                <w:szCs w:val="24"/>
                <w:rtl/>
                <w:lang w:bidi="ar-SA"/>
              </w:rPr>
            </w:pPr>
            <w:r>
              <w:rPr>
                <w:rFonts w:hint="cs"/>
                <w:szCs w:val="24"/>
                <w:rtl/>
                <w:lang w:bidi="ar-SA"/>
              </w:rPr>
              <w:t>6</w:t>
            </w:r>
          </w:p>
        </w:tc>
        <w:tc>
          <w:tcPr>
            <w:tcW w:w="3648" w:type="pct"/>
          </w:tcPr>
          <w:p w14:paraId="512FA8E3" w14:textId="63FC8B24" w:rsidR="0061458C" w:rsidRPr="00423080" w:rsidRDefault="0061458C" w:rsidP="0061458C">
            <w:pPr>
              <w:spacing w:after="160"/>
              <w:cnfStyle w:val="000000100000" w:firstRow="0" w:lastRow="0" w:firstColumn="0" w:lastColumn="0" w:oddVBand="0" w:evenVBand="0" w:oddHBand="1" w:evenHBand="0" w:firstRowFirstColumn="0" w:firstRowLastColumn="0" w:lastRowFirstColumn="0" w:lastRowLastColumn="0"/>
            </w:pPr>
            <w:r w:rsidRPr="0061458C">
              <w:rPr>
                <w:rtl/>
              </w:rPr>
              <w:t>RD6. تتنوّع قنوات التبرّع المتاحة أمام داعمي المنظمة (منصة إحسان، والتطبيقات البنكية، والاستقطاع الشهري).</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C6EDFB6" w14:textId="68F97FDB" w:rsidR="0061458C" w:rsidRPr="00F74396" w:rsidRDefault="0061458C" w:rsidP="0061458C">
            <w:pPr>
              <w:jc w:val="center"/>
              <w:rPr>
                <w:rFonts w:ascii="Segoe UI Symbol" w:hAnsi="Segoe UI Symbol" w:cs="Segoe UI Symbol"/>
                <w:szCs w:val="24"/>
                <w:rtl/>
                <w:lang w:bidi="ar-SA"/>
              </w:rPr>
            </w:pPr>
            <w:r w:rsidRPr="00F74396">
              <w:rPr>
                <w:rFonts w:ascii="Segoe UI Symbol" w:hAnsi="Segoe UI Symbol" w:cs="Segoe UI Symbol" w:hint="cs"/>
                <w:szCs w:val="24"/>
                <w:rtl/>
                <w:lang w:bidi="ar-SA"/>
              </w:rPr>
              <w:t>☐</w:t>
            </w:r>
          </w:p>
        </w:tc>
        <w:tc>
          <w:tcPr>
            <w:tcW w:w="233" w:type="pct"/>
            <w:vAlign w:val="center"/>
          </w:tcPr>
          <w:p w14:paraId="34891B64" w14:textId="46AAEA92" w:rsidR="0061458C" w:rsidRPr="00F74396" w:rsidRDefault="0061458C" w:rsidP="0061458C">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Cs w:val="24"/>
                <w:rtl/>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AEC8FBE" w14:textId="25F5C01A" w:rsidR="0061458C" w:rsidRPr="00F74396" w:rsidRDefault="0061458C" w:rsidP="0061458C">
            <w:pPr>
              <w:jc w:val="center"/>
              <w:rPr>
                <w:rFonts w:ascii="Segoe UI Symbol" w:hAnsi="Segoe UI Symbol" w:cs="Segoe UI Symbol"/>
                <w:szCs w:val="24"/>
                <w:rtl/>
                <w:lang w:bidi="ar-SA"/>
              </w:rPr>
            </w:pPr>
            <w:r w:rsidRPr="00F74396">
              <w:rPr>
                <w:rFonts w:ascii="Segoe UI Symbol" w:hAnsi="Segoe UI Symbol" w:cs="Segoe UI Symbol" w:hint="cs"/>
                <w:szCs w:val="24"/>
                <w:rtl/>
                <w:lang w:bidi="ar-SA"/>
              </w:rPr>
              <w:t>☐</w:t>
            </w:r>
          </w:p>
        </w:tc>
        <w:tc>
          <w:tcPr>
            <w:tcW w:w="233" w:type="pct"/>
            <w:vAlign w:val="center"/>
          </w:tcPr>
          <w:p w14:paraId="30531948" w14:textId="5FD76FD9" w:rsidR="0061458C" w:rsidRPr="00F74396" w:rsidRDefault="0061458C" w:rsidP="0061458C">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Cs w:val="24"/>
                <w:rtl/>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EFDADE7" w14:textId="66EABFD5" w:rsidR="0061458C" w:rsidRPr="00F74396" w:rsidRDefault="0061458C" w:rsidP="0061458C">
            <w:pPr>
              <w:jc w:val="center"/>
              <w:rPr>
                <w:rFonts w:ascii="Segoe UI Symbol" w:hAnsi="Segoe UI Symbol" w:cs="Segoe UI Symbol"/>
                <w:szCs w:val="24"/>
                <w:rtl/>
                <w:lang w:bidi="ar-SA"/>
              </w:rPr>
            </w:pPr>
            <w:r w:rsidRPr="00F74396">
              <w:rPr>
                <w:rFonts w:ascii="Segoe UI Symbol" w:hAnsi="Segoe UI Symbol" w:cs="Segoe UI Symbol" w:hint="cs"/>
                <w:szCs w:val="24"/>
                <w:rtl/>
                <w:lang w:bidi="ar-SA"/>
              </w:rPr>
              <w:t>☐</w:t>
            </w:r>
          </w:p>
        </w:tc>
      </w:tr>
    </w:tbl>
    <w:p w14:paraId="7C31B5BC" w14:textId="77777777" w:rsidR="00155BB9" w:rsidRDefault="00155BB9" w:rsidP="00DE2FC2">
      <w:pPr>
        <w:spacing w:line="240" w:lineRule="auto"/>
        <w:jc w:val="both"/>
        <w:rPr>
          <w:rtl/>
          <w:lang w:bidi="ar-SA"/>
        </w:rPr>
      </w:pPr>
    </w:p>
    <w:p w14:paraId="32E49587" w14:textId="77777777" w:rsidR="00155BB9" w:rsidRPr="00155BB9" w:rsidRDefault="00155BB9" w:rsidP="00155BB9">
      <w:pPr>
        <w:spacing w:line="240" w:lineRule="auto"/>
        <w:jc w:val="both"/>
        <w:rPr>
          <w:lang w:bidi="ar-SA"/>
        </w:rPr>
      </w:pPr>
      <w:r w:rsidRPr="00155BB9">
        <w:rPr>
          <w:b/>
          <w:bCs/>
          <w:rtl/>
          <w:lang w:bidi="ar-SA"/>
        </w:rPr>
        <w:t>المحور السادس: كفاية الإيرادات واستقلالية التمويل (RA)</w:t>
      </w:r>
    </w:p>
    <w:tbl>
      <w:tblPr>
        <w:tblStyle w:val="GridTable7Colorful"/>
        <w:bidiVisual/>
        <w:tblW w:w="5000" w:type="pct"/>
        <w:tblLook w:val="0000" w:firstRow="0" w:lastRow="0" w:firstColumn="0" w:lastColumn="0" w:noHBand="0" w:noVBand="0"/>
      </w:tblPr>
      <w:tblGrid>
        <w:gridCol w:w="336"/>
        <w:gridCol w:w="6610"/>
        <w:gridCol w:w="423"/>
        <w:gridCol w:w="423"/>
        <w:gridCol w:w="423"/>
        <w:gridCol w:w="423"/>
        <w:gridCol w:w="423"/>
      </w:tblGrid>
      <w:tr w:rsidR="00155BB9" w:rsidRPr="00F74396" w14:paraId="3779FF1F"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5D0D7C2C" w14:textId="77777777" w:rsidR="00155BB9" w:rsidRPr="00F74396" w:rsidRDefault="00155BB9" w:rsidP="000441D9">
            <w:pPr>
              <w:spacing w:after="160"/>
              <w:jc w:val="center"/>
              <w:rPr>
                <w:szCs w:val="24"/>
                <w:lang w:bidi="ar-SA"/>
              </w:rPr>
            </w:pPr>
            <w:r w:rsidRPr="00F74396">
              <w:rPr>
                <w:b/>
                <w:bCs/>
                <w:szCs w:val="24"/>
                <w:rtl/>
                <w:lang w:bidi="ar-SA"/>
              </w:rPr>
              <w:t>م</w:t>
            </w:r>
          </w:p>
        </w:tc>
        <w:tc>
          <w:tcPr>
            <w:tcW w:w="3648" w:type="pct"/>
          </w:tcPr>
          <w:p w14:paraId="696196C6" w14:textId="77777777" w:rsidR="00155BB9" w:rsidRPr="00F74396" w:rsidRDefault="00155BB9" w:rsidP="000441D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FE20E42" w14:textId="77777777" w:rsidR="00155BB9" w:rsidRPr="00F74396" w:rsidRDefault="00155BB9" w:rsidP="000441D9">
            <w:pPr>
              <w:spacing w:after="160"/>
              <w:jc w:val="center"/>
              <w:rPr>
                <w:szCs w:val="24"/>
                <w:lang w:bidi="ar-SA"/>
              </w:rPr>
            </w:pPr>
            <w:r>
              <w:rPr>
                <w:b/>
                <w:bCs/>
                <w:szCs w:val="24"/>
                <w:lang w:bidi="ar-SA"/>
              </w:rPr>
              <w:t>1</w:t>
            </w:r>
          </w:p>
        </w:tc>
        <w:tc>
          <w:tcPr>
            <w:tcW w:w="233" w:type="pct"/>
            <w:vAlign w:val="center"/>
          </w:tcPr>
          <w:p w14:paraId="7E49DC21"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28EDC3D" w14:textId="77777777" w:rsidR="00155BB9" w:rsidRPr="00F74396" w:rsidRDefault="00155BB9" w:rsidP="000441D9">
            <w:pPr>
              <w:spacing w:after="160"/>
              <w:jc w:val="center"/>
              <w:rPr>
                <w:szCs w:val="24"/>
                <w:lang w:bidi="ar-SA"/>
              </w:rPr>
            </w:pPr>
            <w:r w:rsidRPr="00F74396">
              <w:rPr>
                <w:b/>
                <w:bCs/>
                <w:szCs w:val="24"/>
                <w:rtl/>
                <w:lang w:bidi="ar-SA"/>
              </w:rPr>
              <w:t>3</w:t>
            </w:r>
          </w:p>
        </w:tc>
        <w:tc>
          <w:tcPr>
            <w:tcW w:w="233" w:type="pct"/>
            <w:vAlign w:val="center"/>
          </w:tcPr>
          <w:p w14:paraId="6DA412E8"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A764D22" w14:textId="77777777" w:rsidR="00155BB9" w:rsidRPr="00F74396" w:rsidRDefault="00155BB9" w:rsidP="000441D9">
            <w:pPr>
              <w:spacing w:after="160"/>
              <w:jc w:val="center"/>
              <w:rPr>
                <w:szCs w:val="24"/>
                <w:lang w:bidi="ar-SA"/>
              </w:rPr>
            </w:pPr>
            <w:r>
              <w:rPr>
                <w:b/>
                <w:bCs/>
                <w:szCs w:val="24"/>
                <w:lang w:bidi="ar-SA"/>
              </w:rPr>
              <w:t>5</w:t>
            </w:r>
          </w:p>
        </w:tc>
      </w:tr>
      <w:tr w:rsidR="0061458C" w:rsidRPr="00F74396" w14:paraId="1D874EFC"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5E3D2612" w14:textId="77777777" w:rsidR="0061458C" w:rsidRPr="00F74396" w:rsidRDefault="0061458C" w:rsidP="0061458C">
            <w:pPr>
              <w:spacing w:after="160"/>
              <w:jc w:val="center"/>
              <w:rPr>
                <w:szCs w:val="24"/>
                <w:lang w:bidi="ar-SA"/>
              </w:rPr>
            </w:pPr>
            <w:r w:rsidRPr="00F74396">
              <w:rPr>
                <w:szCs w:val="24"/>
                <w:rtl/>
                <w:lang w:bidi="ar-SA"/>
              </w:rPr>
              <w:t>1</w:t>
            </w:r>
          </w:p>
        </w:tc>
        <w:tc>
          <w:tcPr>
            <w:tcW w:w="3648" w:type="pct"/>
          </w:tcPr>
          <w:p w14:paraId="6AEA6A43" w14:textId="08A1BDA8"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2167ED">
              <w:t>RA1</w:t>
            </w:r>
            <w:r w:rsidRPr="002167ED">
              <w:rPr>
                <w:rtl/>
              </w:rPr>
              <w:t>. تغطّي إيرادات المنظمة نفقاتها التشغيلية السنوية دون عجز.</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DFB717E"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723DD100"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887F239"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2644D0D"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CECA51D"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20831F10"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6AEDE05A" w14:textId="77777777" w:rsidR="0061458C" w:rsidRPr="00F74396" w:rsidRDefault="0061458C" w:rsidP="0061458C">
            <w:pPr>
              <w:spacing w:after="160"/>
              <w:jc w:val="center"/>
              <w:rPr>
                <w:szCs w:val="24"/>
                <w:lang w:bidi="ar-SA"/>
              </w:rPr>
            </w:pPr>
            <w:r w:rsidRPr="00F74396">
              <w:rPr>
                <w:szCs w:val="24"/>
                <w:rtl/>
                <w:lang w:bidi="ar-SA"/>
              </w:rPr>
              <w:t>2</w:t>
            </w:r>
          </w:p>
        </w:tc>
        <w:tc>
          <w:tcPr>
            <w:tcW w:w="3648" w:type="pct"/>
          </w:tcPr>
          <w:p w14:paraId="42C4CF7C" w14:textId="47224EFF" w:rsidR="0061458C" w:rsidRPr="00F74396" w:rsidRDefault="0061458C" w:rsidP="0061458C">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2167ED">
              <w:t>RA2</w:t>
            </w:r>
            <w:r w:rsidRPr="002167ED">
              <w:rPr>
                <w:rtl/>
              </w:rPr>
              <w:t>. تستطيع المنظمة الوفاء بالتزاماتها المالية في مواعيدها.</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358AC61"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BD9C108"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BCF27CB"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536996C"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AA895AF"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0ACEF71E"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614B5D09" w14:textId="77777777" w:rsidR="0061458C" w:rsidRPr="00F74396" w:rsidRDefault="0061458C" w:rsidP="0061458C">
            <w:pPr>
              <w:spacing w:after="160"/>
              <w:jc w:val="center"/>
              <w:rPr>
                <w:szCs w:val="24"/>
                <w:lang w:bidi="ar-SA"/>
              </w:rPr>
            </w:pPr>
            <w:r w:rsidRPr="00F74396">
              <w:rPr>
                <w:szCs w:val="24"/>
                <w:rtl/>
                <w:lang w:bidi="ar-SA"/>
              </w:rPr>
              <w:t>3</w:t>
            </w:r>
          </w:p>
        </w:tc>
        <w:tc>
          <w:tcPr>
            <w:tcW w:w="3648" w:type="pct"/>
          </w:tcPr>
          <w:p w14:paraId="233D1343" w14:textId="7179FD84"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2167ED">
              <w:t>RA3</w:t>
            </w:r>
            <w:r w:rsidRPr="002167ED">
              <w:rPr>
                <w:rtl/>
              </w:rPr>
              <w:t>. تتمتّع المنظمة باستقلالية في قراراتها البرامجية عن اشتراطات الجهات المانحة، حكومية كانت أو خاصة.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918C7E1"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6B8FB13"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184D6F4"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0371A52"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CF980CB"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73CEF01F"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40EAE7AE" w14:textId="77777777" w:rsidR="0061458C" w:rsidRPr="00F74396" w:rsidRDefault="0061458C" w:rsidP="0061458C">
            <w:pPr>
              <w:spacing w:after="160"/>
              <w:jc w:val="center"/>
              <w:rPr>
                <w:szCs w:val="24"/>
                <w:lang w:bidi="ar-SA"/>
              </w:rPr>
            </w:pPr>
            <w:r w:rsidRPr="00F74396">
              <w:rPr>
                <w:szCs w:val="24"/>
                <w:rtl/>
                <w:lang w:bidi="ar-SA"/>
              </w:rPr>
              <w:lastRenderedPageBreak/>
              <w:t>4</w:t>
            </w:r>
          </w:p>
        </w:tc>
        <w:tc>
          <w:tcPr>
            <w:tcW w:w="3648" w:type="pct"/>
          </w:tcPr>
          <w:p w14:paraId="0EC6D761" w14:textId="3B22EC8F" w:rsidR="0061458C" w:rsidRPr="00F74396" w:rsidRDefault="0061458C" w:rsidP="0061458C">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2167ED">
              <w:t>RA4</w:t>
            </w:r>
            <w:r w:rsidRPr="002167ED">
              <w:rPr>
                <w:rtl/>
              </w:rPr>
              <w:t>. تكفي موارد المنظمة لتغطية التكاليف الإدارية والتشغيلية غير المقيّدة.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D415D8E"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FAF0F10"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9E1CA0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61059FE"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C592AE2"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7D6D75A0"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64DED52A" w14:textId="77777777" w:rsidR="0061458C" w:rsidRPr="00F74396" w:rsidRDefault="0061458C" w:rsidP="0061458C">
            <w:pPr>
              <w:spacing w:after="160"/>
              <w:jc w:val="center"/>
              <w:rPr>
                <w:szCs w:val="24"/>
                <w:lang w:bidi="ar-SA"/>
              </w:rPr>
            </w:pPr>
            <w:r w:rsidRPr="00F74396">
              <w:rPr>
                <w:szCs w:val="24"/>
                <w:rtl/>
                <w:lang w:bidi="ar-SA"/>
              </w:rPr>
              <w:t>5</w:t>
            </w:r>
          </w:p>
        </w:tc>
        <w:tc>
          <w:tcPr>
            <w:tcW w:w="3648" w:type="pct"/>
          </w:tcPr>
          <w:p w14:paraId="53A4887E" w14:textId="554C4B06"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2167ED">
              <w:t>RA5</w:t>
            </w:r>
            <w:r w:rsidRPr="002167ED">
              <w:rPr>
                <w:rtl/>
              </w:rPr>
              <w:t>. تحافظ المنظمة على استقرار مستوى إيراداتها من عامٍ لآخر.</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A153A9D"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B768801"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D4C6894"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754C3EB"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9ECD32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bl>
    <w:p w14:paraId="559BD627" w14:textId="77777777" w:rsidR="00155BB9" w:rsidRDefault="00155BB9" w:rsidP="00DE2FC2">
      <w:pPr>
        <w:spacing w:line="240" w:lineRule="auto"/>
        <w:jc w:val="both"/>
        <w:rPr>
          <w:rtl/>
          <w:lang w:bidi="ar-SA"/>
        </w:rPr>
      </w:pPr>
    </w:p>
    <w:p w14:paraId="6C7657B0" w14:textId="77777777" w:rsidR="0061458C" w:rsidRPr="0061458C" w:rsidRDefault="0061458C" w:rsidP="0061458C">
      <w:pPr>
        <w:spacing w:line="240" w:lineRule="auto"/>
        <w:jc w:val="both"/>
        <w:rPr>
          <w:lang w:bidi="ar-SA"/>
        </w:rPr>
      </w:pPr>
      <w:r w:rsidRPr="0061458C">
        <w:rPr>
          <w:b/>
          <w:bCs/>
          <w:rtl/>
          <w:lang w:bidi="ar-SA"/>
        </w:rPr>
        <w:t>المحور السابع: الكفاءة والانضباط المالي (FE)</w:t>
      </w:r>
    </w:p>
    <w:tbl>
      <w:tblPr>
        <w:tblStyle w:val="GridTable7Colorful"/>
        <w:bidiVisual/>
        <w:tblW w:w="5000" w:type="pct"/>
        <w:tblLook w:val="0000" w:firstRow="0" w:lastRow="0" w:firstColumn="0" w:lastColumn="0" w:noHBand="0" w:noVBand="0"/>
      </w:tblPr>
      <w:tblGrid>
        <w:gridCol w:w="336"/>
        <w:gridCol w:w="6610"/>
        <w:gridCol w:w="423"/>
        <w:gridCol w:w="423"/>
        <w:gridCol w:w="423"/>
        <w:gridCol w:w="423"/>
        <w:gridCol w:w="423"/>
      </w:tblGrid>
      <w:tr w:rsidR="00155BB9" w:rsidRPr="00F74396" w14:paraId="7967F433"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412F1402" w14:textId="77777777" w:rsidR="00155BB9" w:rsidRPr="00F74396" w:rsidRDefault="00155BB9" w:rsidP="000441D9">
            <w:pPr>
              <w:spacing w:after="160"/>
              <w:jc w:val="center"/>
              <w:rPr>
                <w:szCs w:val="24"/>
                <w:lang w:bidi="ar-SA"/>
              </w:rPr>
            </w:pPr>
            <w:r w:rsidRPr="00F74396">
              <w:rPr>
                <w:b/>
                <w:bCs/>
                <w:szCs w:val="24"/>
                <w:rtl/>
                <w:lang w:bidi="ar-SA"/>
              </w:rPr>
              <w:t>م</w:t>
            </w:r>
          </w:p>
        </w:tc>
        <w:tc>
          <w:tcPr>
            <w:tcW w:w="3648" w:type="pct"/>
          </w:tcPr>
          <w:p w14:paraId="461F64A5" w14:textId="77777777" w:rsidR="00155BB9" w:rsidRPr="00F74396" w:rsidRDefault="00155BB9" w:rsidP="000441D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D64F891" w14:textId="77777777" w:rsidR="00155BB9" w:rsidRPr="00F74396" w:rsidRDefault="00155BB9" w:rsidP="000441D9">
            <w:pPr>
              <w:spacing w:after="160"/>
              <w:jc w:val="center"/>
              <w:rPr>
                <w:szCs w:val="24"/>
                <w:lang w:bidi="ar-SA"/>
              </w:rPr>
            </w:pPr>
            <w:r>
              <w:rPr>
                <w:b/>
                <w:bCs/>
                <w:szCs w:val="24"/>
                <w:lang w:bidi="ar-SA"/>
              </w:rPr>
              <w:t>1</w:t>
            </w:r>
          </w:p>
        </w:tc>
        <w:tc>
          <w:tcPr>
            <w:tcW w:w="233" w:type="pct"/>
            <w:vAlign w:val="center"/>
          </w:tcPr>
          <w:p w14:paraId="65A0985B"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D01D86A" w14:textId="77777777" w:rsidR="00155BB9" w:rsidRPr="00F74396" w:rsidRDefault="00155BB9" w:rsidP="000441D9">
            <w:pPr>
              <w:spacing w:after="160"/>
              <w:jc w:val="center"/>
              <w:rPr>
                <w:szCs w:val="24"/>
                <w:lang w:bidi="ar-SA"/>
              </w:rPr>
            </w:pPr>
            <w:r w:rsidRPr="00F74396">
              <w:rPr>
                <w:b/>
                <w:bCs/>
                <w:szCs w:val="24"/>
                <w:rtl/>
                <w:lang w:bidi="ar-SA"/>
              </w:rPr>
              <w:t>3</w:t>
            </w:r>
          </w:p>
        </w:tc>
        <w:tc>
          <w:tcPr>
            <w:tcW w:w="233" w:type="pct"/>
            <w:vAlign w:val="center"/>
          </w:tcPr>
          <w:p w14:paraId="2AD82FED"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2B373A2" w14:textId="77777777" w:rsidR="00155BB9" w:rsidRPr="00F74396" w:rsidRDefault="00155BB9" w:rsidP="000441D9">
            <w:pPr>
              <w:spacing w:after="160"/>
              <w:jc w:val="center"/>
              <w:rPr>
                <w:szCs w:val="24"/>
                <w:lang w:bidi="ar-SA"/>
              </w:rPr>
            </w:pPr>
            <w:r>
              <w:rPr>
                <w:b/>
                <w:bCs/>
                <w:szCs w:val="24"/>
                <w:lang w:bidi="ar-SA"/>
              </w:rPr>
              <w:t>5</w:t>
            </w:r>
          </w:p>
        </w:tc>
      </w:tr>
      <w:tr w:rsidR="0061458C" w:rsidRPr="00F74396" w14:paraId="4F187B22"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24104D61" w14:textId="77777777" w:rsidR="0061458C" w:rsidRPr="00F74396" w:rsidRDefault="0061458C" w:rsidP="0061458C">
            <w:pPr>
              <w:spacing w:after="160"/>
              <w:jc w:val="center"/>
              <w:rPr>
                <w:szCs w:val="24"/>
                <w:lang w:bidi="ar-SA"/>
              </w:rPr>
            </w:pPr>
            <w:r w:rsidRPr="00F74396">
              <w:rPr>
                <w:szCs w:val="24"/>
                <w:rtl/>
                <w:lang w:bidi="ar-SA"/>
              </w:rPr>
              <w:t>1</w:t>
            </w:r>
          </w:p>
        </w:tc>
        <w:tc>
          <w:tcPr>
            <w:tcW w:w="3648" w:type="pct"/>
          </w:tcPr>
          <w:p w14:paraId="207537AA" w14:textId="644E7CCB"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A17D1C">
              <w:t>FE1</w:t>
            </w:r>
            <w:r w:rsidRPr="00A17D1C">
              <w:rPr>
                <w:rtl/>
              </w:rPr>
              <w:t>. تلتزم المنظمة بلوائح الحوكمة المالية الصادرة عن الجهات المشرفة.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BE53BCA"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43395B7"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A036572"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F57A9B2"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115DEFD"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25F5CA2E"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79389E6A" w14:textId="77777777" w:rsidR="0061458C" w:rsidRPr="00F74396" w:rsidRDefault="0061458C" w:rsidP="0061458C">
            <w:pPr>
              <w:spacing w:after="160"/>
              <w:jc w:val="center"/>
              <w:rPr>
                <w:szCs w:val="24"/>
                <w:lang w:bidi="ar-SA"/>
              </w:rPr>
            </w:pPr>
            <w:r w:rsidRPr="00F74396">
              <w:rPr>
                <w:szCs w:val="24"/>
                <w:rtl/>
                <w:lang w:bidi="ar-SA"/>
              </w:rPr>
              <w:t>2</w:t>
            </w:r>
          </w:p>
        </w:tc>
        <w:tc>
          <w:tcPr>
            <w:tcW w:w="3648" w:type="pct"/>
          </w:tcPr>
          <w:p w14:paraId="0C224B43" w14:textId="1DEB71AA" w:rsidR="0061458C" w:rsidRPr="00F74396" w:rsidRDefault="0061458C" w:rsidP="0061458C">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A17D1C">
              <w:t>FE2</w:t>
            </w:r>
            <w:r w:rsidRPr="00A17D1C">
              <w:rPr>
                <w:rtl/>
              </w:rPr>
              <w:t>. تُعدّ المنظمة قوائم مالية دورية وتخضع لمراجعة خارجية.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AADFB7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F94F1EE"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011E7F1"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9FBD008"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C68A7B0"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21CBAFB6"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615A05E0" w14:textId="77777777" w:rsidR="0061458C" w:rsidRPr="00F74396" w:rsidRDefault="0061458C" w:rsidP="0061458C">
            <w:pPr>
              <w:spacing w:after="160"/>
              <w:jc w:val="center"/>
              <w:rPr>
                <w:szCs w:val="24"/>
                <w:lang w:bidi="ar-SA"/>
              </w:rPr>
            </w:pPr>
            <w:r w:rsidRPr="00F74396">
              <w:rPr>
                <w:szCs w:val="24"/>
                <w:rtl/>
                <w:lang w:bidi="ar-SA"/>
              </w:rPr>
              <w:t>3</w:t>
            </w:r>
          </w:p>
        </w:tc>
        <w:tc>
          <w:tcPr>
            <w:tcW w:w="3648" w:type="pct"/>
          </w:tcPr>
          <w:p w14:paraId="55A040EF" w14:textId="46462F4A"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A17D1C">
              <w:t>FE3</w:t>
            </w:r>
            <w:r w:rsidRPr="00A17D1C">
              <w:rPr>
                <w:rtl/>
              </w:rPr>
              <w:t>. توجد لدى المنظمة سياسات مكتوبة لضبط الصرف والشراء.</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FE7F380"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00757E2C"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6761D73"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6C5498D8"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4789A7F"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15A9F5B6"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1E20AE17" w14:textId="77777777" w:rsidR="0061458C" w:rsidRPr="00F74396" w:rsidRDefault="0061458C" w:rsidP="0061458C">
            <w:pPr>
              <w:spacing w:after="160"/>
              <w:jc w:val="center"/>
              <w:rPr>
                <w:szCs w:val="24"/>
                <w:lang w:bidi="ar-SA"/>
              </w:rPr>
            </w:pPr>
            <w:r w:rsidRPr="00F74396">
              <w:rPr>
                <w:szCs w:val="24"/>
                <w:rtl/>
                <w:lang w:bidi="ar-SA"/>
              </w:rPr>
              <w:t>4</w:t>
            </w:r>
          </w:p>
        </w:tc>
        <w:tc>
          <w:tcPr>
            <w:tcW w:w="3648" w:type="pct"/>
          </w:tcPr>
          <w:p w14:paraId="66C35B14" w14:textId="11148D31" w:rsidR="0061458C" w:rsidRPr="00F74396" w:rsidRDefault="0061458C" w:rsidP="0061458C">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A17D1C">
              <w:t>FE4</w:t>
            </w:r>
            <w:r w:rsidRPr="00A17D1C">
              <w:rPr>
                <w:rtl/>
              </w:rPr>
              <w:t>. تراقب المنظمة نسبة المصروفات الإدارية إلى إجمالي المصروفات.</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F8A0D57"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E2EC535"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03504CD0"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A9F70C6"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1B63207"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174105D0"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3443FF50" w14:textId="77777777" w:rsidR="0061458C" w:rsidRPr="00F74396" w:rsidRDefault="0061458C" w:rsidP="0061458C">
            <w:pPr>
              <w:spacing w:after="160"/>
              <w:jc w:val="center"/>
              <w:rPr>
                <w:szCs w:val="24"/>
                <w:lang w:bidi="ar-SA"/>
              </w:rPr>
            </w:pPr>
            <w:r w:rsidRPr="00F74396">
              <w:rPr>
                <w:szCs w:val="24"/>
                <w:rtl/>
                <w:lang w:bidi="ar-SA"/>
              </w:rPr>
              <w:t>5</w:t>
            </w:r>
          </w:p>
        </w:tc>
        <w:tc>
          <w:tcPr>
            <w:tcW w:w="3648" w:type="pct"/>
          </w:tcPr>
          <w:p w14:paraId="2FA682BF" w14:textId="3217F6A8"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A17D1C">
              <w:t>FE5</w:t>
            </w:r>
            <w:r w:rsidRPr="00A17D1C">
              <w:rPr>
                <w:rtl/>
              </w:rPr>
              <w:t>. تُقاس كفاءة إنفاق المنظمة بمؤشرات أداءٍ معتمدة.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1F29555"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72579D57"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63C0D0A"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68CD0AFA"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D2B0A90"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bl>
    <w:p w14:paraId="2DD83CF8" w14:textId="77777777" w:rsidR="0061458C" w:rsidRDefault="0061458C" w:rsidP="0061458C">
      <w:pPr>
        <w:spacing w:line="240" w:lineRule="auto"/>
        <w:jc w:val="both"/>
        <w:rPr>
          <w:b/>
          <w:bCs/>
          <w:rtl/>
          <w:lang w:bidi="ar-SA"/>
        </w:rPr>
      </w:pPr>
    </w:p>
    <w:p w14:paraId="4FC0F737" w14:textId="62F6B706" w:rsidR="0061458C" w:rsidRPr="0061458C" w:rsidRDefault="0061458C" w:rsidP="0061458C">
      <w:pPr>
        <w:spacing w:line="240" w:lineRule="auto"/>
        <w:jc w:val="both"/>
        <w:rPr>
          <w:lang w:bidi="ar-SA"/>
        </w:rPr>
      </w:pPr>
      <w:r w:rsidRPr="0061458C">
        <w:rPr>
          <w:b/>
          <w:bCs/>
          <w:rtl/>
          <w:lang w:bidi="ar-SA"/>
        </w:rPr>
        <w:t>المحور الثامن: التخطيط المالي والاحتياطيات (FP)</w:t>
      </w:r>
    </w:p>
    <w:tbl>
      <w:tblPr>
        <w:tblStyle w:val="GridTable7Colorful"/>
        <w:bidiVisual/>
        <w:tblW w:w="5000" w:type="pct"/>
        <w:tblLook w:val="0000" w:firstRow="0" w:lastRow="0" w:firstColumn="0" w:lastColumn="0" w:noHBand="0" w:noVBand="0"/>
      </w:tblPr>
      <w:tblGrid>
        <w:gridCol w:w="336"/>
        <w:gridCol w:w="6610"/>
        <w:gridCol w:w="423"/>
        <w:gridCol w:w="423"/>
        <w:gridCol w:w="423"/>
        <w:gridCol w:w="423"/>
        <w:gridCol w:w="423"/>
      </w:tblGrid>
      <w:tr w:rsidR="00155BB9" w:rsidRPr="00F74396" w14:paraId="667FF169"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06DC3BD7" w14:textId="77777777" w:rsidR="00155BB9" w:rsidRPr="00F74396" w:rsidRDefault="00155BB9" w:rsidP="000441D9">
            <w:pPr>
              <w:spacing w:after="160"/>
              <w:jc w:val="center"/>
              <w:rPr>
                <w:szCs w:val="24"/>
                <w:lang w:bidi="ar-SA"/>
              </w:rPr>
            </w:pPr>
            <w:r w:rsidRPr="00F74396">
              <w:rPr>
                <w:b/>
                <w:bCs/>
                <w:szCs w:val="24"/>
                <w:rtl/>
                <w:lang w:bidi="ar-SA"/>
              </w:rPr>
              <w:t>م</w:t>
            </w:r>
          </w:p>
        </w:tc>
        <w:tc>
          <w:tcPr>
            <w:tcW w:w="3648" w:type="pct"/>
          </w:tcPr>
          <w:p w14:paraId="49F06A77" w14:textId="77777777" w:rsidR="00155BB9" w:rsidRPr="00F74396" w:rsidRDefault="00155BB9" w:rsidP="000441D9">
            <w:pPr>
              <w:spacing w:after="160"/>
              <w:jc w:val="both"/>
              <w:cnfStyle w:val="000000100000" w:firstRow="0" w:lastRow="0" w:firstColumn="0" w:lastColumn="0" w:oddVBand="0" w:evenVBand="0" w:oddHBand="1" w:evenHBand="0" w:firstRowFirstColumn="0" w:firstRowLastColumn="0" w:lastRowFirstColumn="0" w:lastRowLastColumn="0"/>
              <w:rPr>
                <w:szCs w:val="24"/>
                <w:lang w:bidi="ar-SA"/>
              </w:rPr>
            </w:pPr>
            <w:r w:rsidRPr="00F74396">
              <w:rPr>
                <w:b/>
                <w:bCs/>
                <w:szCs w:val="24"/>
                <w:rtl/>
                <w:lang w:bidi="ar-SA"/>
              </w:rPr>
              <w:t>العبارة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7313C63" w14:textId="77777777" w:rsidR="00155BB9" w:rsidRPr="00F74396" w:rsidRDefault="00155BB9" w:rsidP="000441D9">
            <w:pPr>
              <w:spacing w:after="160"/>
              <w:jc w:val="center"/>
              <w:rPr>
                <w:szCs w:val="24"/>
                <w:lang w:bidi="ar-SA"/>
              </w:rPr>
            </w:pPr>
            <w:r>
              <w:rPr>
                <w:b/>
                <w:bCs/>
                <w:szCs w:val="24"/>
                <w:lang w:bidi="ar-SA"/>
              </w:rPr>
              <w:t>1</w:t>
            </w:r>
          </w:p>
        </w:tc>
        <w:tc>
          <w:tcPr>
            <w:tcW w:w="233" w:type="pct"/>
            <w:vAlign w:val="center"/>
          </w:tcPr>
          <w:p w14:paraId="26E65DAF"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2</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EA4D37F" w14:textId="77777777" w:rsidR="00155BB9" w:rsidRPr="00F74396" w:rsidRDefault="00155BB9" w:rsidP="000441D9">
            <w:pPr>
              <w:spacing w:after="160"/>
              <w:jc w:val="center"/>
              <w:rPr>
                <w:szCs w:val="24"/>
                <w:lang w:bidi="ar-SA"/>
              </w:rPr>
            </w:pPr>
            <w:r w:rsidRPr="00F74396">
              <w:rPr>
                <w:b/>
                <w:bCs/>
                <w:szCs w:val="24"/>
                <w:rtl/>
                <w:lang w:bidi="ar-SA"/>
              </w:rPr>
              <w:t>3</w:t>
            </w:r>
          </w:p>
        </w:tc>
        <w:tc>
          <w:tcPr>
            <w:tcW w:w="233" w:type="pct"/>
            <w:vAlign w:val="center"/>
          </w:tcPr>
          <w:p w14:paraId="44528F92" w14:textId="77777777" w:rsidR="00155BB9" w:rsidRPr="00F74396" w:rsidRDefault="00155BB9" w:rsidP="000441D9">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Pr>
                <w:b/>
                <w:bCs/>
                <w:szCs w:val="24"/>
                <w:lang w:bidi="ar-SA"/>
              </w:rPr>
              <w:t>4</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E5AA530" w14:textId="77777777" w:rsidR="00155BB9" w:rsidRPr="00F74396" w:rsidRDefault="00155BB9" w:rsidP="000441D9">
            <w:pPr>
              <w:spacing w:after="160"/>
              <w:jc w:val="center"/>
              <w:rPr>
                <w:szCs w:val="24"/>
                <w:lang w:bidi="ar-SA"/>
              </w:rPr>
            </w:pPr>
            <w:r>
              <w:rPr>
                <w:b/>
                <w:bCs/>
                <w:szCs w:val="24"/>
                <w:lang w:bidi="ar-SA"/>
              </w:rPr>
              <w:t>5</w:t>
            </w:r>
          </w:p>
        </w:tc>
      </w:tr>
      <w:tr w:rsidR="0061458C" w:rsidRPr="00F74396" w14:paraId="691603C2"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555D3437" w14:textId="77777777" w:rsidR="0061458C" w:rsidRPr="00F74396" w:rsidRDefault="0061458C" w:rsidP="0061458C">
            <w:pPr>
              <w:spacing w:after="160"/>
              <w:jc w:val="center"/>
              <w:rPr>
                <w:szCs w:val="24"/>
                <w:lang w:bidi="ar-SA"/>
              </w:rPr>
            </w:pPr>
            <w:r w:rsidRPr="00F74396">
              <w:rPr>
                <w:szCs w:val="24"/>
                <w:rtl/>
                <w:lang w:bidi="ar-SA"/>
              </w:rPr>
              <w:t>1</w:t>
            </w:r>
          </w:p>
        </w:tc>
        <w:tc>
          <w:tcPr>
            <w:tcW w:w="3648" w:type="pct"/>
          </w:tcPr>
          <w:p w14:paraId="73A91179" w14:textId="30FFA1C7"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2324FB">
              <w:t>FP1</w:t>
            </w:r>
            <w:r w:rsidRPr="002324FB">
              <w:rPr>
                <w:rtl/>
              </w:rPr>
              <w:t>. تُعدّ المنظمة موازنة تقديرية سنوية مبنية على تحليلٍ واقعي للإيرادات.</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8103396"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6097D93B"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C75A12C"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07B4EEAD"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43352695"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186FB63E"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0C9B1D52" w14:textId="77777777" w:rsidR="0061458C" w:rsidRPr="00F74396" w:rsidRDefault="0061458C" w:rsidP="0061458C">
            <w:pPr>
              <w:spacing w:after="160"/>
              <w:jc w:val="center"/>
              <w:rPr>
                <w:szCs w:val="24"/>
                <w:lang w:bidi="ar-SA"/>
              </w:rPr>
            </w:pPr>
            <w:r w:rsidRPr="00F74396">
              <w:rPr>
                <w:szCs w:val="24"/>
                <w:rtl/>
                <w:lang w:bidi="ar-SA"/>
              </w:rPr>
              <w:t>2</w:t>
            </w:r>
          </w:p>
        </w:tc>
        <w:tc>
          <w:tcPr>
            <w:tcW w:w="3648" w:type="pct"/>
          </w:tcPr>
          <w:p w14:paraId="35C07F39" w14:textId="1E5CA9AB" w:rsidR="0061458C" w:rsidRPr="00F74396" w:rsidRDefault="0061458C" w:rsidP="0061458C">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2324FB">
              <w:t>FP2</w:t>
            </w:r>
            <w:r w:rsidRPr="002324FB">
              <w:rPr>
                <w:rtl/>
              </w:rPr>
              <w:t>. تحتفظ المنظمة باحتياطي نقدي يغطّي نفقات تشغيل عدة أشهر.</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4DD7C8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2FFF4A8B"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6FDB87DE"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3F83387"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3DDA0D3"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02C25969"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10AF181B" w14:textId="77777777" w:rsidR="0061458C" w:rsidRPr="00F74396" w:rsidRDefault="0061458C" w:rsidP="0061458C">
            <w:pPr>
              <w:spacing w:after="160"/>
              <w:jc w:val="center"/>
              <w:rPr>
                <w:szCs w:val="24"/>
                <w:lang w:bidi="ar-SA"/>
              </w:rPr>
            </w:pPr>
            <w:r w:rsidRPr="00F74396">
              <w:rPr>
                <w:szCs w:val="24"/>
                <w:rtl/>
                <w:lang w:bidi="ar-SA"/>
              </w:rPr>
              <w:t>3</w:t>
            </w:r>
          </w:p>
        </w:tc>
        <w:tc>
          <w:tcPr>
            <w:tcW w:w="3648" w:type="pct"/>
          </w:tcPr>
          <w:p w14:paraId="283C8466" w14:textId="7F940F7E"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2324FB">
              <w:t>FP3</w:t>
            </w:r>
            <w:r w:rsidRPr="002324FB">
              <w:rPr>
                <w:rtl/>
              </w:rPr>
              <w:t>. لدى المنظمة خطة مالية متوسطة أو طويلة المدى معتمدة.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4B0068F"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FF87D0E"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AE26B82"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B4349DF"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F75BC37"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311E74C8" w14:textId="77777777" w:rsidTr="000441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5" w:type="pct"/>
            <w:vAlign w:val="center"/>
          </w:tcPr>
          <w:p w14:paraId="74ECB2EF" w14:textId="77777777" w:rsidR="0061458C" w:rsidRPr="00F74396" w:rsidRDefault="0061458C" w:rsidP="0061458C">
            <w:pPr>
              <w:spacing w:after="160"/>
              <w:jc w:val="center"/>
              <w:rPr>
                <w:szCs w:val="24"/>
                <w:lang w:bidi="ar-SA"/>
              </w:rPr>
            </w:pPr>
            <w:r w:rsidRPr="00F74396">
              <w:rPr>
                <w:szCs w:val="24"/>
                <w:rtl/>
                <w:lang w:bidi="ar-SA"/>
              </w:rPr>
              <w:t>4</w:t>
            </w:r>
          </w:p>
        </w:tc>
        <w:tc>
          <w:tcPr>
            <w:tcW w:w="3648" w:type="pct"/>
          </w:tcPr>
          <w:p w14:paraId="379977F5" w14:textId="59DF2AD4" w:rsidR="0061458C" w:rsidRPr="00F74396" w:rsidRDefault="0061458C" w:rsidP="0061458C">
            <w:pPr>
              <w:spacing w:after="160"/>
              <w:cnfStyle w:val="000000100000" w:firstRow="0" w:lastRow="0" w:firstColumn="0" w:lastColumn="0" w:oddVBand="0" w:evenVBand="0" w:oddHBand="1" w:evenHBand="0" w:firstRowFirstColumn="0" w:firstRowLastColumn="0" w:lastRowFirstColumn="0" w:lastRowLastColumn="0"/>
              <w:rPr>
                <w:szCs w:val="24"/>
                <w:lang w:bidi="ar-SA"/>
              </w:rPr>
            </w:pPr>
            <w:r w:rsidRPr="002324FB">
              <w:t>FP4</w:t>
            </w:r>
            <w:r w:rsidRPr="002324FB">
              <w:rPr>
                <w:rtl/>
              </w:rPr>
              <w:t>. تُجري المنظمة تحليلاً للمخاطر المالية المحتملة وسبل مواجهتها.</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159BC999"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1491B306"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348DA8C0"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398F90BD" w14:textId="77777777" w:rsidR="0061458C" w:rsidRPr="00F74396" w:rsidRDefault="0061458C" w:rsidP="0061458C">
            <w:pPr>
              <w:spacing w:after="160"/>
              <w:jc w:val="center"/>
              <w:cnfStyle w:val="000000100000" w:firstRow="0" w:lastRow="0" w:firstColumn="0" w:lastColumn="0" w:oddVBand="0" w:evenVBand="0" w:oddHBand="1"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3B064F9"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r w:rsidR="0061458C" w:rsidRPr="00F74396" w14:paraId="2A8BAF15" w14:textId="77777777" w:rsidTr="000441D9">
        <w:tc>
          <w:tcPr>
            <w:cnfStyle w:val="000010000000" w:firstRow="0" w:lastRow="0" w:firstColumn="0" w:lastColumn="0" w:oddVBand="1" w:evenVBand="0" w:oddHBand="0" w:evenHBand="0" w:firstRowFirstColumn="0" w:firstRowLastColumn="0" w:lastRowFirstColumn="0" w:lastRowLastColumn="0"/>
            <w:tcW w:w="185" w:type="pct"/>
            <w:vAlign w:val="center"/>
          </w:tcPr>
          <w:p w14:paraId="7872EBB4" w14:textId="77777777" w:rsidR="0061458C" w:rsidRPr="00F74396" w:rsidRDefault="0061458C" w:rsidP="0061458C">
            <w:pPr>
              <w:spacing w:after="160"/>
              <w:jc w:val="center"/>
              <w:rPr>
                <w:szCs w:val="24"/>
                <w:lang w:bidi="ar-SA"/>
              </w:rPr>
            </w:pPr>
            <w:r w:rsidRPr="00F74396">
              <w:rPr>
                <w:szCs w:val="24"/>
                <w:rtl/>
                <w:lang w:bidi="ar-SA"/>
              </w:rPr>
              <w:t>5</w:t>
            </w:r>
          </w:p>
        </w:tc>
        <w:tc>
          <w:tcPr>
            <w:tcW w:w="3648" w:type="pct"/>
          </w:tcPr>
          <w:p w14:paraId="6BC94A6E" w14:textId="43D72ECC" w:rsidR="0061458C" w:rsidRPr="00F74396" w:rsidRDefault="0061458C" w:rsidP="0061458C">
            <w:pPr>
              <w:spacing w:after="160"/>
              <w:cnfStyle w:val="000000000000" w:firstRow="0" w:lastRow="0" w:firstColumn="0" w:lastColumn="0" w:oddVBand="0" w:evenVBand="0" w:oddHBand="0" w:evenHBand="0" w:firstRowFirstColumn="0" w:firstRowLastColumn="0" w:lastRowFirstColumn="0" w:lastRowLastColumn="0"/>
              <w:rPr>
                <w:szCs w:val="24"/>
                <w:lang w:bidi="ar-SA"/>
              </w:rPr>
            </w:pPr>
            <w:r w:rsidRPr="002324FB">
              <w:t>FP5</w:t>
            </w:r>
            <w:r w:rsidRPr="002324FB">
              <w:rPr>
                <w:rtl/>
              </w:rPr>
              <w:t>. تربط المنظمة خططها البرامجية بقدرتها التمويلية الفعلية.</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2439497C"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44C4E6B3"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50D333E6"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c>
          <w:tcPr>
            <w:tcW w:w="233" w:type="pct"/>
            <w:vAlign w:val="center"/>
          </w:tcPr>
          <w:p w14:paraId="517AD459" w14:textId="77777777" w:rsidR="0061458C" w:rsidRPr="00F74396" w:rsidRDefault="0061458C" w:rsidP="0061458C">
            <w:pPr>
              <w:spacing w:after="160"/>
              <w:jc w:val="center"/>
              <w:cnfStyle w:val="000000000000" w:firstRow="0" w:lastRow="0" w:firstColumn="0" w:lastColumn="0" w:oddVBand="0" w:evenVBand="0" w:oddHBand="0" w:evenHBand="0" w:firstRowFirstColumn="0" w:firstRowLastColumn="0" w:lastRowFirstColumn="0" w:lastRowLastColumn="0"/>
              <w:rPr>
                <w:szCs w:val="24"/>
                <w:lang w:bidi="ar-SA"/>
              </w:rPr>
            </w:pPr>
            <w:r w:rsidRPr="00F74396">
              <w:rPr>
                <w:rFonts w:ascii="Segoe UI Symbol" w:hAnsi="Segoe UI Symbol" w:cs="Segoe UI Symbol" w:hint="cs"/>
                <w:szCs w:val="24"/>
                <w:rtl/>
                <w:lang w:bidi="ar-SA"/>
              </w:rPr>
              <w:t>☐</w:t>
            </w:r>
          </w:p>
        </w:tc>
        <w:tc>
          <w:tcPr>
            <w:cnfStyle w:val="000010000000" w:firstRow="0" w:lastRow="0" w:firstColumn="0" w:lastColumn="0" w:oddVBand="1" w:evenVBand="0" w:oddHBand="0" w:evenHBand="0" w:firstRowFirstColumn="0" w:firstRowLastColumn="0" w:lastRowFirstColumn="0" w:lastRowLastColumn="0"/>
            <w:tcW w:w="233" w:type="pct"/>
            <w:vAlign w:val="center"/>
          </w:tcPr>
          <w:p w14:paraId="70313358" w14:textId="77777777" w:rsidR="0061458C" w:rsidRPr="00F74396" w:rsidRDefault="0061458C" w:rsidP="0061458C">
            <w:pPr>
              <w:spacing w:after="160"/>
              <w:jc w:val="center"/>
              <w:rPr>
                <w:szCs w:val="24"/>
                <w:lang w:bidi="ar-SA"/>
              </w:rPr>
            </w:pPr>
            <w:r w:rsidRPr="00F74396">
              <w:rPr>
                <w:rFonts w:ascii="Segoe UI Symbol" w:hAnsi="Segoe UI Symbol" w:cs="Segoe UI Symbol" w:hint="cs"/>
                <w:szCs w:val="24"/>
                <w:rtl/>
                <w:lang w:bidi="ar-SA"/>
              </w:rPr>
              <w:t>☐</w:t>
            </w:r>
          </w:p>
        </w:tc>
      </w:tr>
    </w:tbl>
    <w:p w14:paraId="779E16C3" w14:textId="77777777" w:rsidR="00155BB9" w:rsidRDefault="00155BB9" w:rsidP="00DE2FC2">
      <w:pPr>
        <w:spacing w:line="240" w:lineRule="auto"/>
        <w:jc w:val="both"/>
        <w:rPr>
          <w:rtl/>
          <w:lang w:bidi="ar-SA"/>
        </w:rPr>
      </w:pPr>
    </w:p>
    <w:p w14:paraId="576A5E8F" w14:textId="324E75C4" w:rsidR="0026380C" w:rsidRPr="0061458C" w:rsidRDefault="0026380C" w:rsidP="002B0820">
      <w:pPr>
        <w:bidi w:val="0"/>
        <w:rPr>
          <w:lang w:bidi="ar-SA"/>
        </w:rPr>
      </w:pPr>
    </w:p>
    <w:sectPr w:rsidR="0026380C" w:rsidRPr="0061458C" w:rsidSect="007A1AB8">
      <w:footerReference w:type="default" r:id="rId1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CBC66" w14:textId="77777777" w:rsidR="006B115B" w:rsidRDefault="006B115B" w:rsidP="00740A3A">
      <w:r>
        <w:separator/>
      </w:r>
    </w:p>
  </w:endnote>
  <w:endnote w:type="continuationSeparator" w:id="0">
    <w:p w14:paraId="5C19295C" w14:textId="77777777" w:rsidR="006B115B" w:rsidRDefault="006B115B" w:rsidP="0074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B5F26" w14:textId="369D1DDF" w:rsidR="00EE41AA" w:rsidRDefault="00EE41AA">
    <w:pPr>
      <w:pStyle w:val="Footer"/>
      <w:jc w:val="center"/>
    </w:pPr>
  </w:p>
  <w:p w14:paraId="18CFEEA2" w14:textId="77777777" w:rsidR="00EE41AA" w:rsidRDefault="00EE41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1713685"/>
      <w:docPartObj>
        <w:docPartGallery w:val="Page Numbers (Bottom of Page)"/>
        <w:docPartUnique/>
      </w:docPartObj>
    </w:sdtPr>
    <w:sdtEndPr>
      <w:rPr>
        <w:noProof/>
      </w:rPr>
    </w:sdtEndPr>
    <w:sdtContent>
      <w:p w14:paraId="294CF3D1" w14:textId="77777777" w:rsidR="00EE41AA" w:rsidRDefault="00EE41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25E63" w14:textId="77777777" w:rsidR="00EE41AA" w:rsidRDefault="00EE4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B6721" w14:textId="77777777" w:rsidR="006B115B" w:rsidRDefault="006B115B" w:rsidP="00740A3A">
      <w:r>
        <w:separator/>
      </w:r>
    </w:p>
  </w:footnote>
  <w:footnote w:type="continuationSeparator" w:id="0">
    <w:p w14:paraId="457C6CBA" w14:textId="77777777" w:rsidR="006B115B" w:rsidRDefault="006B115B" w:rsidP="00740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D7F5E"/>
    <w:multiLevelType w:val="hybridMultilevel"/>
    <w:tmpl w:val="0B5E89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5D15"/>
    <w:multiLevelType w:val="multilevel"/>
    <w:tmpl w:val="84A2D0A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9B47F00"/>
    <w:multiLevelType w:val="hybridMultilevel"/>
    <w:tmpl w:val="30ACC62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35265"/>
    <w:multiLevelType w:val="multilevel"/>
    <w:tmpl w:val="3B7427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A215848"/>
    <w:multiLevelType w:val="hybridMultilevel"/>
    <w:tmpl w:val="3B22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45BCF"/>
    <w:multiLevelType w:val="hybridMultilevel"/>
    <w:tmpl w:val="64F8E36A"/>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8B796D"/>
    <w:multiLevelType w:val="multilevel"/>
    <w:tmpl w:val="4AB45C4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720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1123153B"/>
    <w:multiLevelType w:val="hybridMultilevel"/>
    <w:tmpl w:val="C93A68F8"/>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75829"/>
    <w:multiLevelType w:val="multilevel"/>
    <w:tmpl w:val="D53C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B79BD"/>
    <w:multiLevelType w:val="hybridMultilevel"/>
    <w:tmpl w:val="2EB41F2A"/>
    <w:lvl w:ilvl="0" w:tplc="1A3CB3BA">
      <w:numFmt w:val="bullet"/>
      <w:lvlText w:val="•"/>
      <w:lvlJc w:val="left"/>
      <w:pPr>
        <w:ind w:left="720" w:hanging="360"/>
      </w:pPr>
      <w:rPr>
        <w:rFonts w:ascii="Simplified Arabic" w:eastAsiaTheme="minorHAnsi" w:hAnsi="Simplified Arabic" w:cs="Simplified Arabic"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5F2EFE"/>
    <w:multiLevelType w:val="multilevel"/>
    <w:tmpl w:val="F0E4E51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162B2742"/>
    <w:multiLevelType w:val="multilevel"/>
    <w:tmpl w:val="96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8B3E8F"/>
    <w:multiLevelType w:val="multilevel"/>
    <w:tmpl w:val="5C3E08C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720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1D9476AD"/>
    <w:multiLevelType w:val="multilevel"/>
    <w:tmpl w:val="1484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7E0F17"/>
    <w:multiLevelType w:val="multilevel"/>
    <w:tmpl w:val="3884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353AAD"/>
    <w:multiLevelType w:val="multilevel"/>
    <w:tmpl w:val="9D8A3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237238"/>
    <w:multiLevelType w:val="multilevel"/>
    <w:tmpl w:val="20F8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4852BF"/>
    <w:multiLevelType w:val="hybridMultilevel"/>
    <w:tmpl w:val="93DE284E"/>
    <w:lvl w:ilvl="0" w:tplc="1A3CB3BA">
      <w:numFmt w:val="bullet"/>
      <w:lvlText w:val="•"/>
      <w:lvlJc w:val="left"/>
      <w:pPr>
        <w:ind w:left="720" w:hanging="360"/>
      </w:pPr>
      <w:rPr>
        <w:rFonts w:ascii="Simplified Arabic" w:eastAsiaTheme="minorHAnsi" w:hAnsi="Simplified Arabic" w:cs="Simplified Arabic"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576B0F"/>
    <w:multiLevelType w:val="hybridMultilevel"/>
    <w:tmpl w:val="BA8C383E"/>
    <w:lvl w:ilvl="0" w:tplc="03901B5A">
      <w:start w:val="1"/>
      <w:numFmt w:val="bullet"/>
      <w:lvlText w:val="●"/>
      <w:lvlJc w:val="left"/>
      <w:pPr>
        <w:ind w:left="720" w:hanging="360"/>
      </w:pPr>
    </w:lvl>
    <w:lvl w:ilvl="1" w:tplc="B0EA8950">
      <w:start w:val="1"/>
      <w:numFmt w:val="bullet"/>
      <w:lvlText w:val="○"/>
      <w:lvlJc w:val="left"/>
      <w:pPr>
        <w:ind w:left="1440" w:hanging="360"/>
      </w:pPr>
    </w:lvl>
    <w:lvl w:ilvl="2" w:tplc="6B4A76CE">
      <w:start w:val="1"/>
      <w:numFmt w:val="bullet"/>
      <w:lvlText w:val="■"/>
      <w:lvlJc w:val="left"/>
      <w:pPr>
        <w:ind w:left="2160" w:hanging="360"/>
      </w:pPr>
    </w:lvl>
    <w:lvl w:ilvl="3" w:tplc="25C8B1EE">
      <w:start w:val="1"/>
      <w:numFmt w:val="bullet"/>
      <w:lvlText w:val="●"/>
      <w:lvlJc w:val="left"/>
      <w:pPr>
        <w:ind w:left="2880" w:hanging="360"/>
      </w:pPr>
    </w:lvl>
    <w:lvl w:ilvl="4" w:tplc="87D0CFD0">
      <w:start w:val="1"/>
      <w:numFmt w:val="bullet"/>
      <w:lvlText w:val="○"/>
      <w:lvlJc w:val="left"/>
      <w:pPr>
        <w:ind w:left="3600" w:hanging="360"/>
      </w:pPr>
    </w:lvl>
    <w:lvl w:ilvl="5" w:tplc="EF88BDE8">
      <w:start w:val="1"/>
      <w:numFmt w:val="bullet"/>
      <w:lvlText w:val="■"/>
      <w:lvlJc w:val="left"/>
      <w:pPr>
        <w:ind w:left="4320" w:hanging="360"/>
      </w:pPr>
    </w:lvl>
    <w:lvl w:ilvl="6" w:tplc="EB1EA3C4">
      <w:start w:val="1"/>
      <w:numFmt w:val="bullet"/>
      <w:lvlText w:val="●"/>
      <w:lvlJc w:val="left"/>
      <w:pPr>
        <w:ind w:left="5040" w:hanging="360"/>
      </w:pPr>
    </w:lvl>
    <w:lvl w:ilvl="7" w:tplc="2F40F348">
      <w:start w:val="1"/>
      <w:numFmt w:val="bullet"/>
      <w:lvlText w:val="●"/>
      <w:lvlJc w:val="left"/>
      <w:pPr>
        <w:ind w:left="5760" w:hanging="360"/>
      </w:pPr>
    </w:lvl>
    <w:lvl w:ilvl="8" w:tplc="909E8048">
      <w:start w:val="1"/>
      <w:numFmt w:val="bullet"/>
      <w:lvlText w:val="●"/>
      <w:lvlJc w:val="left"/>
      <w:pPr>
        <w:ind w:left="6480" w:hanging="360"/>
      </w:pPr>
    </w:lvl>
  </w:abstractNum>
  <w:abstractNum w:abstractNumId="19" w15:restartNumberingAfterBreak="0">
    <w:nsid w:val="282A0328"/>
    <w:multiLevelType w:val="multilevel"/>
    <w:tmpl w:val="A5BA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C23C83"/>
    <w:multiLevelType w:val="hybridMultilevel"/>
    <w:tmpl w:val="35C6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D67E5D"/>
    <w:multiLevelType w:val="multilevel"/>
    <w:tmpl w:val="F0B4C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B62421"/>
    <w:multiLevelType w:val="hybridMultilevel"/>
    <w:tmpl w:val="372862A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DF3413"/>
    <w:multiLevelType w:val="multilevel"/>
    <w:tmpl w:val="D130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23F4D"/>
    <w:multiLevelType w:val="multilevel"/>
    <w:tmpl w:val="4314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B0BB2"/>
    <w:multiLevelType w:val="hybridMultilevel"/>
    <w:tmpl w:val="C63A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96225E"/>
    <w:multiLevelType w:val="multilevel"/>
    <w:tmpl w:val="2C32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3B6317"/>
    <w:multiLevelType w:val="multilevel"/>
    <w:tmpl w:val="766A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8251D5"/>
    <w:multiLevelType w:val="hybridMultilevel"/>
    <w:tmpl w:val="436613CA"/>
    <w:lvl w:ilvl="0" w:tplc="95CE7F3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C90F3B"/>
    <w:multiLevelType w:val="multilevel"/>
    <w:tmpl w:val="F52E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77340F"/>
    <w:multiLevelType w:val="hybridMultilevel"/>
    <w:tmpl w:val="E5BE46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6600DE"/>
    <w:multiLevelType w:val="multilevel"/>
    <w:tmpl w:val="0B5C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F04C13"/>
    <w:multiLevelType w:val="hybridMultilevel"/>
    <w:tmpl w:val="21DA1C84"/>
    <w:lvl w:ilvl="0" w:tplc="8F1A608A">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9721BE"/>
    <w:multiLevelType w:val="multilevel"/>
    <w:tmpl w:val="6E1A3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216381"/>
    <w:multiLevelType w:val="hybridMultilevel"/>
    <w:tmpl w:val="3FF0370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AA6563D"/>
    <w:multiLevelType w:val="multilevel"/>
    <w:tmpl w:val="4B00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5D4D60"/>
    <w:multiLevelType w:val="hybridMultilevel"/>
    <w:tmpl w:val="FCFE3480"/>
    <w:lvl w:ilvl="0" w:tplc="0409000F">
      <w:start w:val="1"/>
      <w:numFmt w:val="decimal"/>
      <w:lvlText w:val="%1."/>
      <w:lvlJc w:val="left"/>
      <w:pPr>
        <w:ind w:left="720" w:hanging="360"/>
      </w:pPr>
    </w:lvl>
    <w:lvl w:ilvl="1" w:tplc="8592BDAE">
      <w:start w:val="1"/>
      <w:numFmt w:val="decimal"/>
      <w:lvlText w:val="(%2)"/>
      <w:lvlJc w:val="left"/>
      <w:pPr>
        <w:ind w:left="1515" w:hanging="435"/>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6D1DF9"/>
    <w:multiLevelType w:val="multilevel"/>
    <w:tmpl w:val="2DB6F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95143"/>
    <w:multiLevelType w:val="multilevel"/>
    <w:tmpl w:val="89F05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A000AB"/>
    <w:multiLevelType w:val="multilevel"/>
    <w:tmpl w:val="86F61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601C94"/>
    <w:multiLevelType w:val="multilevel"/>
    <w:tmpl w:val="192E8234"/>
    <w:lvl w:ilvl="0">
      <w:start w:val="1"/>
      <w:numFmt w:val="decimal"/>
      <w:lvlText w:val="%1"/>
      <w:lvlJc w:val="left"/>
      <w:pPr>
        <w:ind w:left="525" w:hanging="525"/>
      </w:pPr>
      <w:rPr>
        <w:rFonts w:hint="default"/>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567" w:hanging="567"/>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1" w15:restartNumberingAfterBreak="0">
    <w:nsid w:val="6A175319"/>
    <w:multiLevelType w:val="multilevel"/>
    <w:tmpl w:val="3F0E7CC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6CCF7F2B"/>
    <w:multiLevelType w:val="hybridMultilevel"/>
    <w:tmpl w:val="BD52851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615D1B"/>
    <w:multiLevelType w:val="hybridMultilevel"/>
    <w:tmpl w:val="5BC040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044470"/>
    <w:multiLevelType w:val="multilevel"/>
    <w:tmpl w:val="6C44D9A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5" w15:restartNumberingAfterBreak="0">
    <w:nsid w:val="7C3B2B07"/>
    <w:multiLevelType w:val="multilevel"/>
    <w:tmpl w:val="650E22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C6038E9"/>
    <w:multiLevelType w:val="hybridMultilevel"/>
    <w:tmpl w:val="18B07D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8268747">
    <w:abstractNumId w:val="39"/>
  </w:num>
  <w:num w:numId="2" w16cid:durableId="986087190">
    <w:abstractNumId w:val="16"/>
  </w:num>
  <w:num w:numId="3" w16cid:durableId="1995916869">
    <w:abstractNumId w:val="15"/>
  </w:num>
  <w:num w:numId="4" w16cid:durableId="1767847519">
    <w:abstractNumId w:val="26"/>
  </w:num>
  <w:num w:numId="5" w16cid:durableId="1952661393">
    <w:abstractNumId w:val="37"/>
  </w:num>
  <w:num w:numId="6" w16cid:durableId="1595094278">
    <w:abstractNumId w:val="23"/>
  </w:num>
  <w:num w:numId="7" w16cid:durableId="728191171">
    <w:abstractNumId w:val="24"/>
  </w:num>
  <w:num w:numId="8" w16cid:durableId="850267197">
    <w:abstractNumId w:val="25"/>
  </w:num>
  <w:num w:numId="9" w16cid:durableId="99449143">
    <w:abstractNumId w:val="2"/>
  </w:num>
  <w:num w:numId="10" w16cid:durableId="1904636606">
    <w:abstractNumId w:val="22"/>
  </w:num>
  <w:num w:numId="11" w16cid:durableId="913053049">
    <w:abstractNumId w:val="7"/>
  </w:num>
  <w:num w:numId="12" w16cid:durableId="1925335192">
    <w:abstractNumId w:val="20"/>
  </w:num>
  <w:num w:numId="13" w16cid:durableId="304047850">
    <w:abstractNumId w:val="38"/>
  </w:num>
  <w:num w:numId="14" w16cid:durableId="1992247143">
    <w:abstractNumId w:val="19"/>
  </w:num>
  <w:num w:numId="15" w16cid:durableId="2000688365">
    <w:abstractNumId w:val="31"/>
  </w:num>
  <w:num w:numId="16" w16cid:durableId="1420251393">
    <w:abstractNumId w:val="33"/>
  </w:num>
  <w:num w:numId="17" w16cid:durableId="1942686960">
    <w:abstractNumId w:val="29"/>
  </w:num>
  <w:num w:numId="18" w16cid:durableId="1100565134">
    <w:abstractNumId w:val="27"/>
  </w:num>
  <w:num w:numId="19" w16cid:durableId="1016811329">
    <w:abstractNumId w:val="21"/>
  </w:num>
  <w:num w:numId="20" w16cid:durableId="1456097581">
    <w:abstractNumId w:val="14"/>
  </w:num>
  <w:num w:numId="21" w16cid:durableId="2089764642">
    <w:abstractNumId w:val="8"/>
  </w:num>
  <w:num w:numId="22" w16cid:durableId="1463421707">
    <w:abstractNumId w:val="11"/>
  </w:num>
  <w:num w:numId="23" w16cid:durableId="2032993485">
    <w:abstractNumId w:val="13"/>
  </w:num>
  <w:num w:numId="24" w16cid:durableId="1378626563">
    <w:abstractNumId w:val="35"/>
  </w:num>
  <w:num w:numId="25" w16cid:durableId="756170130">
    <w:abstractNumId w:val="28"/>
  </w:num>
  <w:num w:numId="26" w16cid:durableId="806555244">
    <w:abstractNumId w:val="6"/>
  </w:num>
  <w:num w:numId="27" w16cid:durableId="1486781169">
    <w:abstractNumId w:val="12"/>
  </w:num>
  <w:num w:numId="28" w16cid:durableId="632489848">
    <w:abstractNumId w:val="41"/>
  </w:num>
  <w:num w:numId="29" w16cid:durableId="889389141">
    <w:abstractNumId w:val="44"/>
  </w:num>
  <w:num w:numId="30" w16cid:durableId="1385370744">
    <w:abstractNumId w:val="1"/>
  </w:num>
  <w:num w:numId="31" w16cid:durableId="1212615277">
    <w:abstractNumId w:val="10"/>
  </w:num>
  <w:num w:numId="32" w16cid:durableId="622226292">
    <w:abstractNumId w:val="4"/>
  </w:num>
  <w:num w:numId="33" w16cid:durableId="861358104">
    <w:abstractNumId w:val="18"/>
    <w:lvlOverride w:ilvl="0">
      <w:startOverride w:val="1"/>
    </w:lvlOverride>
  </w:num>
  <w:num w:numId="34" w16cid:durableId="1919820845">
    <w:abstractNumId w:val="45"/>
  </w:num>
  <w:num w:numId="35" w16cid:durableId="992370606">
    <w:abstractNumId w:val="3"/>
  </w:num>
  <w:num w:numId="36" w16cid:durableId="1618022569">
    <w:abstractNumId w:val="40"/>
  </w:num>
  <w:num w:numId="37" w16cid:durableId="160050499">
    <w:abstractNumId w:val="40"/>
    <w:lvlOverride w:ilvl="0">
      <w:startOverride w:val="2"/>
    </w:lvlOverride>
    <w:lvlOverride w:ilvl="1">
      <w:startOverride w:val="1"/>
    </w:lvlOverride>
  </w:num>
  <w:num w:numId="38" w16cid:durableId="1060522255">
    <w:abstractNumId w:val="40"/>
    <w:lvlOverride w:ilvl="0">
      <w:startOverride w:val="2"/>
    </w:lvlOverride>
    <w:lvlOverride w:ilvl="1">
      <w:startOverride w:val="1"/>
    </w:lvlOverride>
  </w:num>
  <w:num w:numId="39" w16cid:durableId="725494445">
    <w:abstractNumId w:val="36"/>
  </w:num>
  <w:num w:numId="40" w16cid:durableId="644941033">
    <w:abstractNumId w:val="46"/>
  </w:num>
  <w:num w:numId="41" w16cid:durableId="892885529">
    <w:abstractNumId w:val="30"/>
  </w:num>
  <w:num w:numId="42" w16cid:durableId="1037048514">
    <w:abstractNumId w:val="32"/>
  </w:num>
  <w:num w:numId="43" w16cid:durableId="1262959055">
    <w:abstractNumId w:val="0"/>
  </w:num>
  <w:num w:numId="44" w16cid:durableId="1843012932">
    <w:abstractNumId w:val="34"/>
  </w:num>
  <w:num w:numId="45" w16cid:durableId="2054495934">
    <w:abstractNumId w:val="9"/>
  </w:num>
  <w:num w:numId="46" w16cid:durableId="1962026506">
    <w:abstractNumId w:val="43"/>
  </w:num>
  <w:num w:numId="47" w16cid:durableId="888763032">
    <w:abstractNumId w:val="17"/>
  </w:num>
  <w:num w:numId="48" w16cid:durableId="119693757">
    <w:abstractNumId w:val="42"/>
  </w:num>
  <w:num w:numId="49" w16cid:durableId="14587926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7B"/>
    <w:rsid w:val="00004458"/>
    <w:rsid w:val="00032116"/>
    <w:rsid w:val="0003629B"/>
    <w:rsid w:val="00053734"/>
    <w:rsid w:val="00064528"/>
    <w:rsid w:val="00075672"/>
    <w:rsid w:val="00082318"/>
    <w:rsid w:val="00087ACD"/>
    <w:rsid w:val="000A7BDD"/>
    <w:rsid w:val="000B27CA"/>
    <w:rsid w:val="000D65CF"/>
    <w:rsid w:val="000E68AE"/>
    <w:rsid w:val="000F19E0"/>
    <w:rsid w:val="000F44B4"/>
    <w:rsid w:val="0011139E"/>
    <w:rsid w:val="0011281D"/>
    <w:rsid w:val="001139BD"/>
    <w:rsid w:val="00117150"/>
    <w:rsid w:val="001439E6"/>
    <w:rsid w:val="00153BAC"/>
    <w:rsid w:val="00155BB9"/>
    <w:rsid w:val="00184496"/>
    <w:rsid w:val="001902DB"/>
    <w:rsid w:val="00191883"/>
    <w:rsid w:val="00191B92"/>
    <w:rsid w:val="0019527E"/>
    <w:rsid w:val="001A3867"/>
    <w:rsid w:val="001B38EA"/>
    <w:rsid w:val="001C2162"/>
    <w:rsid w:val="001C595D"/>
    <w:rsid w:val="001F4E09"/>
    <w:rsid w:val="001F7263"/>
    <w:rsid w:val="001F7399"/>
    <w:rsid w:val="00210DEB"/>
    <w:rsid w:val="002469FC"/>
    <w:rsid w:val="002565DC"/>
    <w:rsid w:val="002578A8"/>
    <w:rsid w:val="0026380C"/>
    <w:rsid w:val="00263899"/>
    <w:rsid w:val="00272B9B"/>
    <w:rsid w:val="00280D7E"/>
    <w:rsid w:val="00292CD5"/>
    <w:rsid w:val="002A4789"/>
    <w:rsid w:val="002B0820"/>
    <w:rsid w:val="002D2DBC"/>
    <w:rsid w:val="002D4553"/>
    <w:rsid w:val="002D479A"/>
    <w:rsid w:val="002F3BE5"/>
    <w:rsid w:val="00305052"/>
    <w:rsid w:val="00306340"/>
    <w:rsid w:val="003155D8"/>
    <w:rsid w:val="00316A57"/>
    <w:rsid w:val="00331E06"/>
    <w:rsid w:val="00332529"/>
    <w:rsid w:val="00340F65"/>
    <w:rsid w:val="003420D2"/>
    <w:rsid w:val="0036325D"/>
    <w:rsid w:val="00365705"/>
    <w:rsid w:val="0037187D"/>
    <w:rsid w:val="00371E20"/>
    <w:rsid w:val="00396998"/>
    <w:rsid w:val="003A28F0"/>
    <w:rsid w:val="003A6C95"/>
    <w:rsid w:val="003B0CDA"/>
    <w:rsid w:val="003B18DF"/>
    <w:rsid w:val="003C033D"/>
    <w:rsid w:val="003D6CCD"/>
    <w:rsid w:val="003E08EC"/>
    <w:rsid w:val="003E16C8"/>
    <w:rsid w:val="00400F8C"/>
    <w:rsid w:val="004208C7"/>
    <w:rsid w:val="00425CA8"/>
    <w:rsid w:val="00437CA4"/>
    <w:rsid w:val="004406BF"/>
    <w:rsid w:val="00444641"/>
    <w:rsid w:val="004605C6"/>
    <w:rsid w:val="00464363"/>
    <w:rsid w:val="004723CF"/>
    <w:rsid w:val="00487B10"/>
    <w:rsid w:val="00492AFC"/>
    <w:rsid w:val="00497C5D"/>
    <w:rsid w:val="004A0AFD"/>
    <w:rsid w:val="004B0603"/>
    <w:rsid w:val="004B3537"/>
    <w:rsid w:val="004C2620"/>
    <w:rsid w:val="004C4656"/>
    <w:rsid w:val="004D7876"/>
    <w:rsid w:val="004E415D"/>
    <w:rsid w:val="004E699F"/>
    <w:rsid w:val="004E7141"/>
    <w:rsid w:val="004E7570"/>
    <w:rsid w:val="0050640E"/>
    <w:rsid w:val="00506967"/>
    <w:rsid w:val="0051019F"/>
    <w:rsid w:val="005144D7"/>
    <w:rsid w:val="005200FA"/>
    <w:rsid w:val="00546463"/>
    <w:rsid w:val="005541BA"/>
    <w:rsid w:val="0056393C"/>
    <w:rsid w:val="00564AA7"/>
    <w:rsid w:val="005754D9"/>
    <w:rsid w:val="00590B27"/>
    <w:rsid w:val="005965AF"/>
    <w:rsid w:val="005A0C52"/>
    <w:rsid w:val="005C3A78"/>
    <w:rsid w:val="005C4BAF"/>
    <w:rsid w:val="005C6D72"/>
    <w:rsid w:val="005D009F"/>
    <w:rsid w:val="005D7A92"/>
    <w:rsid w:val="005E3248"/>
    <w:rsid w:val="00603E76"/>
    <w:rsid w:val="0061012D"/>
    <w:rsid w:val="0061458C"/>
    <w:rsid w:val="00615F41"/>
    <w:rsid w:val="0061709D"/>
    <w:rsid w:val="00622045"/>
    <w:rsid w:val="0062761F"/>
    <w:rsid w:val="00675783"/>
    <w:rsid w:val="00676615"/>
    <w:rsid w:val="006948DE"/>
    <w:rsid w:val="006B115B"/>
    <w:rsid w:val="006B6C04"/>
    <w:rsid w:val="00707EC2"/>
    <w:rsid w:val="00710C06"/>
    <w:rsid w:val="00712A34"/>
    <w:rsid w:val="007262D1"/>
    <w:rsid w:val="00740A3A"/>
    <w:rsid w:val="0075779F"/>
    <w:rsid w:val="00770F37"/>
    <w:rsid w:val="007956D5"/>
    <w:rsid w:val="007960A4"/>
    <w:rsid w:val="0079739C"/>
    <w:rsid w:val="007A1AB8"/>
    <w:rsid w:val="007A38B9"/>
    <w:rsid w:val="007B07DD"/>
    <w:rsid w:val="007B0E54"/>
    <w:rsid w:val="007C605A"/>
    <w:rsid w:val="007E0EDF"/>
    <w:rsid w:val="007E1669"/>
    <w:rsid w:val="007E3A20"/>
    <w:rsid w:val="007F7D1E"/>
    <w:rsid w:val="0081706E"/>
    <w:rsid w:val="00817A2E"/>
    <w:rsid w:val="00825DC0"/>
    <w:rsid w:val="00837BBC"/>
    <w:rsid w:val="008641FA"/>
    <w:rsid w:val="00864DAF"/>
    <w:rsid w:val="0086792F"/>
    <w:rsid w:val="00872915"/>
    <w:rsid w:val="0087497A"/>
    <w:rsid w:val="00877AAC"/>
    <w:rsid w:val="00883CD3"/>
    <w:rsid w:val="00891DAB"/>
    <w:rsid w:val="008A2E16"/>
    <w:rsid w:val="008A710A"/>
    <w:rsid w:val="008B1385"/>
    <w:rsid w:val="008F1EAE"/>
    <w:rsid w:val="00907C51"/>
    <w:rsid w:val="00910556"/>
    <w:rsid w:val="009125CE"/>
    <w:rsid w:val="009159D4"/>
    <w:rsid w:val="009168A0"/>
    <w:rsid w:val="00916CCC"/>
    <w:rsid w:val="00923426"/>
    <w:rsid w:val="00937485"/>
    <w:rsid w:val="0094714A"/>
    <w:rsid w:val="00963BF6"/>
    <w:rsid w:val="009653CC"/>
    <w:rsid w:val="0097347F"/>
    <w:rsid w:val="009804F7"/>
    <w:rsid w:val="0098695B"/>
    <w:rsid w:val="00996EB7"/>
    <w:rsid w:val="009A3498"/>
    <w:rsid w:val="009A5871"/>
    <w:rsid w:val="009B50FC"/>
    <w:rsid w:val="009B6888"/>
    <w:rsid w:val="009C0161"/>
    <w:rsid w:val="009D108D"/>
    <w:rsid w:val="009D47A0"/>
    <w:rsid w:val="009E1436"/>
    <w:rsid w:val="009E1A2C"/>
    <w:rsid w:val="009E5072"/>
    <w:rsid w:val="009E5668"/>
    <w:rsid w:val="009E6426"/>
    <w:rsid w:val="009F12A5"/>
    <w:rsid w:val="00A0695A"/>
    <w:rsid w:val="00A103DE"/>
    <w:rsid w:val="00A35D5B"/>
    <w:rsid w:val="00A41A35"/>
    <w:rsid w:val="00A50C66"/>
    <w:rsid w:val="00A55F0B"/>
    <w:rsid w:val="00A60978"/>
    <w:rsid w:val="00A64AD0"/>
    <w:rsid w:val="00A662EE"/>
    <w:rsid w:val="00A674CA"/>
    <w:rsid w:val="00A678E4"/>
    <w:rsid w:val="00A74176"/>
    <w:rsid w:val="00A74F76"/>
    <w:rsid w:val="00A8695C"/>
    <w:rsid w:val="00A90875"/>
    <w:rsid w:val="00A93709"/>
    <w:rsid w:val="00AA79E9"/>
    <w:rsid w:val="00AB0A70"/>
    <w:rsid w:val="00AD19A5"/>
    <w:rsid w:val="00AD4EB2"/>
    <w:rsid w:val="00AE188E"/>
    <w:rsid w:val="00AE3985"/>
    <w:rsid w:val="00AE76EC"/>
    <w:rsid w:val="00AE7EEA"/>
    <w:rsid w:val="00AF0CC9"/>
    <w:rsid w:val="00B20BFB"/>
    <w:rsid w:val="00B260D4"/>
    <w:rsid w:val="00B274E2"/>
    <w:rsid w:val="00B47CEA"/>
    <w:rsid w:val="00B55620"/>
    <w:rsid w:val="00B626A3"/>
    <w:rsid w:val="00B63B0F"/>
    <w:rsid w:val="00B765FF"/>
    <w:rsid w:val="00B7678A"/>
    <w:rsid w:val="00B80418"/>
    <w:rsid w:val="00B81E0E"/>
    <w:rsid w:val="00B82F29"/>
    <w:rsid w:val="00BD3AF3"/>
    <w:rsid w:val="00BD692C"/>
    <w:rsid w:val="00C04D0B"/>
    <w:rsid w:val="00C057D3"/>
    <w:rsid w:val="00C06CAA"/>
    <w:rsid w:val="00C07E42"/>
    <w:rsid w:val="00C207DB"/>
    <w:rsid w:val="00C33D2B"/>
    <w:rsid w:val="00C3544F"/>
    <w:rsid w:val="00C3602D"/>
    <w:rsid w:val="00C50B4C"/>
    <w:rsid w:val="00C539BC"/>
    <w:rsid w:val="00C54B51"/>
    <w:rsid w:val="00C645BF"/>
    <w:rsid w:val="00C6774C"/>
    <w:rsid w:val="00C71E18"/>
    <w:rsid w:val="00C745C3"/>
    <w:rsid w:val="00C80B4E"/>
    <w:rsid w:val="00C869D2"/>
    <w:rsid w:val="00CA30D6"/>
    <w:rsid w:val="00CA3B40"/>
    <w:rsid w:val="00CA7896"/>
    <w:rsid w:val="00CB19EC"/>
    <w:rsid w:val="00CB3E77"/>
    <w:rsid w:val="00CB697B"/>
    <w:rsid w:val="00CC109A"/>
    <w:rsid w:val="00CE1559"/>
    <w:rsid w:val="00CE46C1"/>
    <w:rsid w:val="00D1248D"/>
    <w:rsid w:val="00D127D4"/>
    <w:rsid w:val="00D22171"/>
    <w:rsid w:val="00D410C2"/>
    <w:rsid w:val="00D43441"/>
    <w:rsid w:val="00D455A2"/>
    <w:rsid w:val="00D5031F"/>
    <w:rsid w:val="00D51CBF"/>
    <w:rsid w:val="00D57DBE"/>
    <w:rsid w:val="00D60336"/>
    <w:rsid w:val="00D616B4"/>
    <w:rsid w:val="00D66FE1"/>
    <w:rsid w:val="00D85966"/>
    <w:rsid w:val="00D9667C"/>
    <w:rsid w:val="00DA44C3"/>
    <w:rsid w:val="00DB4835"/>
    <w:rsid w:val="00DB6663"/>
    <w:rsid w:val="00DB7996"/>
    <w:rsid w:val="00DC0D63"/>
    <w:rsid w:val="00DC3AD9"/>
    <w:rsid w:val="00DD0A22"/>
    <w:rsid w:val="00DD292F"/>
    <w:rsid w:val="00DE2FC2"/>
    <w:rsid w:val="00DF1C2B"/>
    <w:rsid w:val="00DF3000"/>
    <w:rsid w:val="00E011F3"/>
    <w:rsid w:val="00E21C05"/>
    <w:rsid w:val="00E33640"/>
    <w:rsid w:val="00E34DC8"/>
    <w:rsid w:val="00E3596E"/>
    <w:rsid w:val="00E37C68"/>
    <w:rsid w:val="00E403CA"/>
    <w:rsid w:val="00E657CE"/>
    <w:rsid w:val="00E70D50"/>
    <w:rsid w:val="00E71C79"/>
    <w:rsid w:val="00E71E87"/>
    <w:rsid w:val="00E752FE"/>
    <w:rsid w:val="00E80FD9"/>
    <w:rsid w:val="00E8568C"/>
    <w:rsid w:val="00E8611D"/>
    <w:rsid w:val="00EA23B0"/>
    <w:rsid w:val="00EA3AA0"/>
    <w:rsid w:val="00EA6B5D"/>
    <w:rsid w:val="00EB2F00"/>
    <w:rsid w:val="00EB45F0"/>
    <w:rsid w:val="00ED3029"/>
    <w:rsid w:val="00ED6C8B"/>
    <w:rsid w:val="00EE41AA"/>
    <w:rsid w:val="00EF2DC9"/>
    <w:rsid w:val="00EF7434"/>
    <w:rsid w:val="00F0020F"/>
    <w:rsid w:val="00F11BB2"/>
    <w:rsid w:val="00F22ECB"/>
    <w:rsid w:val="00F5454A"/>
    <w:rsid w:val="00F546CE"/>
    <w:rsid w:val="00F66F90"/>
    <w:rsid w:val="00F7166B"/>
    <w:rsid w:val="00F74396"/>
    <w:rsid w:val="00F94B86"/>
    <w:rsid w:val="00F961BD"/>
    <w:rsid w:val="00FA409B"/>
    <w:rsid w:val="00FB1DAA"/>
    <w:rsid w:val="00FB5571"/>
    <w:rsid w:val="00FF3731"/>
    <w:rsid w:val="00FF4D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5C2D544-0EB6-4188-A7E6-FDDA1E8C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BB9"/>
    <w:pPr>
      <w:bidi/>
    </w:pPr>
    <w:rPr>
      <w:rFonts w:ascii="Times New Roman" w:hAnsi="Times New Roman" w:cs="Simplified Arabic"/>
      <w:sz w:val="24"/>
      <w:szCs w:val="28"/>
      <w:lang w:bidi="ar-EG"/>
    </w:rPr>
  </w:style>
  <w:style w:type="paragraph" w:styleId="Heading1">
    <w:name w:val="heading 1"/>
    <w:basedOn w:val="ListParagraph"/>
    <w:next w:val="Normal"/>
    <w:link w:val="Heading1Char"/>
    <w:uiPriority w:val="9"/>
    <w:qFormat/>
    <w:rsid w:val="0079739C"/>
    <w:pPr>
      <w:keepNext/>
      <w:keepLines/>
      <w:spacing w:before="240" w:after="240" w:line="256" w:lineRule="auto"/>
      <w:ind w:left="360" w:hanging="360"/>
      <w:outlineLvl w:val="0"/>
    </w:pPr>
    <w:rPr>
      <w:rFonts w:asciiTheme="majorBidi" w:eastAsia="Times New Roman" w:hAnsiTheme="majorBidi" w:cstheme="majorBidi"/>
      <w:b/>
      <w:bCs/>
      <w:kern w:val="0"/>
      <w:sz w:val="40"/>
      <w:szCs w:val="40"/>
      <w:lang w:bidi="ar-SA"/>
      <w14:ligatures w14:val="none"/>
    </w:rPr>
  </w:style>
  <w:style w:type="paragraph" w:styleId="Heading2">
    <w:name w:val="heading 2"/>
    <w:basedOn w:val="Heading1"/>
    <w:next w:val="Normal"/>
    <w:link w:val="Heading2Char"/>
    <w:uiPriority w:val="9"/>
    <w:unhideWhenUsed/>
    <w:qFormat/>
    <w:rsid w:val="004B3537"/>
    <w:pPr>
      <w:numPr>
        <w:ilvl w:val="1"/>
        <w:numId w:val="36"/>
      </w:numPr>
      <w:outlineLvl w:val="1"/>
    </w:pPr>
    <w:rPr>
      <w:sz w:val="32"/>
      <w:szCs w:val="32"/>
    </w:rPr>
  </w:style>
  <w:style w:type="paragraph" w:styleId="Heading3">
    <w:name w:val="heading 3"/>
    <w:basedOn w:val="Heading2"/>
    <w:next w:val="Normal"/>
    <w:link w:val="Heading3Char"/>
    <w:uiPriority w:val="9"/>
    <w:unhideWhenUsed/>
    <w:qFormat/>
    <w:rsid w:val="004B3537"/>
    <w:pPr>
      <w:numPr>
        <w:ilvl w:val="2"/>
      </w:numPr>
      <w:spacing w:line="276" w:lineRule="auto"/>
      <w:outlineLvl w:val="2"/>
    </w:pPr>
    <w:rPr>
      <w:sz w:val="30"/>
      <w:szCs w:val="30"/>
    </w:rPr>
  </w:style>
  <w:style w:type="paragraph" w:styleId="Heading4">
    <w:name w:val="heading 4"/>
    <w:basedOn w:val="Normal"/>
    <w:next w:val="Normal"/>
    <w:link w:val="Heading4Char"/>
    <w:uiPriority w:val="9"/>
    <w:semiHidden/>
    <w:unhideWhenUsed/>
    <w:qFormat/>
    <w:rsid w:val="00A674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link w:val="Heading5Char"/>
    <w:uiPriority w:val="9"/>
    <w:semiHidden/>
    <w:unhideWhenUsed/>
    <w:qFormat/>
    <w:rsid w:val="001A3867"/>
    <w:pPr>
      <w:spacing w:after="0" w:line="240" w:lineRule="auto"/>
      <w:outlineLvl w:val="4"/>
    </w:pPr>
    <w:rPr>
      <w:rFonts w:ascii="Arial" w:eastAsia="Arial" w:hAnsi="Arial" w:cs="Arial"/>
      <w:color w:val="2E74B5"/>
      <w:kern w:val="0"/>
      <w:sz w:val="24"/>
      <w:szCs w:val="24"/>
      <w:lang w:eastAsia="ja-JP"/>
      <w14:ligatures w14:val="none"/>
    </w:rPr>
  </w:style>
  <w:style w:type="paragraph" w:styleId="Heading6">
    <w:name w:val="heading 6"/>
    <w:link w:val="Heading6Char"/>
    <w:uiPriority w:val="9"/>
    <w:semiHidden/>
    <w:unhideWhenUsed/>
    <w:qFormat/>
    <w:rsid w:val="001A3867"/>
    <w:pPr>
      <w:spacing w:after="0" w:line="240" w:lineRule="auto"/>
      <w:outlineLvl w:val="5"/>
    </w:pPr>
    <w:rPr>
      <w:rFonts w:ascii="Arial" w:eastAsia="Arial" w:hAnsi="Arial" w:cs="Arial"/>
      <w:color w:val="1F4D78"/>
      <w:kern w:val="0"/>
      <w:sz w:val="24"/>
      <w:szCs w:val="24"/>
      <w:lang w:eastAsia="ja-JP"/>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9739C"/>
    <w:rPr>
      <w:rFonts w:asciiTheme="majorBidi" w:eastAsia="Times New Roman" w:hAnsiTheme="majorBidi" w:cstheme="majorBidi"/>
      <w:b/>
      <w:bCs/>
      <w:kern w:val="0"/>
      <w:sz w:val="40"/>
      <w:szCs w:val="40"/>
      <w14:ligatures w14:val="none"/>
    </w:rPr>
  </w:style>
  <w:style w:type="character" w:styleId="Hyperlink">
    <w:name w:val="Hyperlink"/>
    <w:basedOn w:val="DefaultParagraphFont"/>
    <w:uiPriority w:val="99"/>
    <w:unhideWhenUsed/>
    <w:rsid w:val="00740A3A"/>
    <w:rPr>
      <w:color w:val="0563C1" w:themeColor="hyperlink"/>
      <w:u w:val="single"/>
    </w:rPr>
  </w:style>
  <w:style w:type="character" w:styleId="UnresolvedMention">
    <w:name w:val="Unresolved Mention"/>
    <w:basedOn w:val="DefaultParagraphFont"/>
    <w:uiPriority w:val="99"/>
    <w:semiHidden/>
    <w:unhideWhenUsed/>
    <w:rsid w:val="00740A3A"/>
    <w:rPr>
      <w:color w:val="605E5C"/>
      <w:shd w:val="clear" w:color="auto" w:fill="E1DFDD"/>
    </w:rPr>
  </w:style>
  <w:style w:type="character" w:customStyle="1" w:styleId="Heading2Char">
    <w:name w:val="Heading 2 Char"/>
    <w:basedOn w:val="DefaultParagraphFont"/>
    <w:link w:val="Heading2"/>
    <w:uiPriority w:val="9"/>
    <w:rsid w:val="004B3537"/>
    <w:rPr>
      <w:rFonts w:asciiTheme="majorBidi" w:eastAsia="Times New Roman" w:hAnsiTheme="majorBidi" w:cstheme="majorBidi"/>
      <w:b/>
      <w:bCs/>
      <w:kern w:val="0"/>
      <w:sz w:val="32"/>
      <w:szCs w:val="32"/>
      <w:lang w:bidi="ar-EG"/>
      <w14:ligatures w14:val="none"/>
    </w:rPr>
  </w:style>
  <w:style w:type="character" w:customStyle="1" w:styleId="Heading3Char">
    <w:name w:val="Heading 3 Char"/>
    <w:basedOn w:val="DefaultParagraphFont"/>
    <w:link w:val="Heading3"/>
    <w:uiPriority w:val="9"/>
    <w:rsid w:val="004B3537"/>
    <w:rPr>
      <w:rFonts w:asciiTheme="majorBidi" w:eastAsia="Times New Roman" w:hAnsiTheme="majorBidi" w:cstheme="majorBidi"/>
      <w:b/>
      <w:bCs/>
      <w:kern w:val="0"/>
      <w:sz w:val="30"/>
      <w:szCs w:val="30"/>
      <w14:ligatures w14:val="none"/>
    </w:rPr>
  </w:style>
  <w:style w:type="table" w:styleId="GridTable2">
    <w:name w:val="Grid Table 2"/>
    <w:basedOn w:val="TableNormal"/>
    <w:uiPriority w:val="47"/>
    <w:rsid w:val="00D57D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D9667C"/>
    <w:rPr>
      <w:color w:val="666666"/>
    </w:rPr>
  </w:style>
  <w:style w:type="paragraph" w:styleId="ListParagraph">
    <w:name w:val="List Paragraph"/>
    <w:basedOn w:val="Normal"/>
    <w:qFormat/>
    <w:rsid w:val="00A0695A"/>
    <w:pPr>
      <w:ind w:left="720"/>
      <w:contextualSpacing/>
    </w:pPr>
  </w:style>
  <w:style w:type="paragraph" w:styleId="NormalWeb">
    <w:name w:val="Normal (Web)"/>
    <w:basedOn w:val="Normal"/>
    <w:uiPriority w:val="99"/>
    <w:semiHidden/>
    <w:unhideWhenUsed/>
    <w:rsid w:val="003D6CCD"/>
    <w:rPr>
      <w:rFonts w:cs="Times New Roman"/>
      <w:szCs w:val="24"/>
    </w:rPr>
  </w:style>
  <w:style w:type="table" w:styleId="GridTable6Colorful">
    <w:name w:val="Grid Table 6 Colorful"/>
    <w:basedOn w:val="TableNormal"/>
    <w:uiPriority w:val="51"/>
    <w:rsid w:val="009374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A674CA"/>
    <w:rPr>
      <w:rFonts w:asciiTheme="majorHAnsi" w:eastAsiaTheme="majorEastAsia" w:hAnsiTheme="majorHAnsi" w:cstheme="majorBidi"/>
      <w:i/>
      <w:iCs/>
      <w:color w:val="2F5496" w:themeColor="accent1" w:themeShade="BF"/>
      <w:sz w:val="24"/>
      <w:szCs w:val="28"/>
      <w:lang w:bidi="ar-EG"/>
    </w:rPr>
  </w:style>
  <w:style w:type="table" w:styleId="GridTable4">
    <w:name w:val="Grid Table 4"/>
    <w:basedOn w:val="TableNormal"/>
    <w:uiPriority w:val="49"/>
    <w:rsid w:val="00DB79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DB7996"/>
    <w:pPr>
      <w:spacing w:after="200" w:line="240" w:lineRule="auto"/>
    </w:pPr>
    <w:rPr>
      <w:i/>
      <w:iCs/>
      <w:color w:val="44546A" w:themeColor="text2"/>
      <w:sz w:val="18"/>
      <w:szCs w:val="18"/>
    </w:rPr>
  </w:style>
  <w:style w:type="table" w:styleId="TableGrid">
    <w:name w:val="Table Grid"/>
    <w:basedOn w:val="TableNormal"/>
    <w:uiPriority w:val="39"/>
    <w:rsid w:val="00F9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961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uiPriority w:val="9"/>
    <w:semiHidden/>
    <w:rsid w:val="001A3867"/>
    <w:rPr>
      <w:rFonts w:ascii="Arial" w:eastAsia="Arial" w:hAnsi="Arial" w:cs="Arial"/>
      <w:color w:val="2E74B5"/>
      <w:kern w:val="0"/>
      <w:sz w:val="24"/>
      <w:szCs w:val="24"/>
      <w:lang w:eastAsia="ja-JP"/>
      <w14:ligatures w14:val="none"/>
    </w:rPr>
  </w:style>
  <w:style w:type="character" w:customStyle="1" w:styleId="Heading6Char">
    <w:name w:val="Heading 6 Char"/>
    <w:basedOn w:val="DefaultParagraphFont"/>
    <w:link w:val="Heading6"/>
    <w:uiPriority w:val="9"/>
    <w:semiHidden/>
    <w:rsid w:val="001A3867"/>
    <w:rPr>
      <w:rFonts w:ascii="Arial" w:eastAsia="Arial" w:hAnsi="Arial" w:cs="Arial"/>
      <w:color w:val="1F4D78"/>
      <w:kern w:val="0"/>
      <w:sz w:val="24"/>
      <w:szCs w:val="24"/>
      <w:lang w:eastAsia="ja-JP"/>
      <w14:ligatures w14:val="none"/>
    </w:rPr>
  </w:style>
  <w:style w:type="paragraph" w:styleId="Title">
    <w:name w:val="Title"/>
    <w:link w:val="TitleChar"/>
    <w:uiPriority w:val="10"/>
    <w:qFormat/>
    <w:rsid w:val="001A3867"/>
    <w:pPr>
      <w:spacing w:after="0" w:line="240" w:lineRule="auto"/>
    </w:pPr>
    <w:rPr>
      <w:rFonts w:ascii="Arial" w:eastAsia="Arial" w:hAnsi="Arial" w:cs="Arial"/>
      <w:kern w:val="0"/>
      <w:sz w:val="56"/>
      <w:szCs w:val="56"/>
      <w:lang w:eastAsia="ja-JP"/>
      <w14:ligatures w14:val="none"/>
    </w:rPr>
  </w:style>
  <w:style w:type="character" w:customStyle="1" w:styleId="TitleChar">
    <w:name w:val="Title Char"/>
    <w:basedOn w:val="DefaultParagraphFont"/>
    <w:link w:val="Title"/>
    <w:uiPriority w:val="10"/>
    <w:rsid w:val="001A3867"/>
    <w:rPr>
      <w:rFonts w:ascii="Arial" w:eastAsia="Arial" w:hAnsi="Arial" w:cs="Arial"/>
      <w:kern w:val="0"/>
      <w:sz w:val="56"/>
      <w:szCs w:val="56"/>
      <w:lang w:eastAsia="ja-JP"/>
      <w14:ligatures w14:val="none"/>
    </w:rPr>
  </w:style>
  <w:style w:type="paragraph" w:customStyle="1" w:styleId="Strong1">
    <w:name w:val="Strong1"/>
    <w:qFormat/>
    <w:rsid w:val="001A3867"/>
    <w:pPr>
      <w:spacing w:after="0" w:line="240" w:lineRule="auto"/>
    </w:pPr>
    <w:rPr>
      <w:rFonts w:ascii="Arial" w:eastAsia="Arial" w:hAnsi="Arial" w:cs="Arial"/>
      <w:b/>
      <w:bCs/>
      <w:kern w:val="0"/>
      <w:sz w:val="24"/>
      <w:szCs w:val="24"/>
      <w:lang w:eastAsia="ja-JP"/>
      <w14:ligatures w14:val="none"/>
    </w:rPr>
  </w:style>
  <w:style w:type="character" w:styleId="FootnoteReference">
    <w:name w:val="footnote reference"/>
    <w:uiPriority w:val="99"/>
    <w:semiHidden/>
    <w:unhideWhenUsed/>
    <w:rsid w:val="001A3867"/>
    <w:rPr>
      <w:vertAlign w:val="superscript"/>
    </w:rPr>
  </w:style>
  <w:style w:type="paragraph" w:styleId="FootnoteText">
    <w:name w:val="footnote text"/>
    <w:link w:val="FootnoteTextChar"/>
    <w:uiPriority w:val="99"/>
    <w:semiHidden/>
    <w:unhideWhenUsed/>
    <w:rsid w:val="001A3867"/>
    <w:pPr>
      <w:spacing w:after="0" w:line="240" w:lineRule="auto"/>
    </w:pPr>
    <w:rPr>
      <w:rFonts w:ascii="Arial" w:eastAsia="Arial" w:hAnsi="Arial" w:cs="Arial"/>
      <w:kern w:val="0"/>
      <w:sz w:val="20"/>
      <w:szCs w:val="20"/>
      <w:lang w:eastAsia="ja-JP"/>
      <w14:ligatures w14:val="none"/>
    </w:rPr>
  </w:style>
  <w:style w:type="character" w:customStyle="1" w:styleId="FootnoteTextChar">
    <w:name w:val="Footnote Text Char"/>
    <w:basedOn w:val="DefaultParagraphFont"/>
    <w:link w:val="FootnoteText"/>
    <w:uiPriority w:val="99"/>
    <w:semiHidden/>
    <w:rsid w:val="001A3867"/>
    <w:rPr>
      <w:rFonts w:ascii="Arial" w:eastAsia="Arial" w:hAnsi="Arial" w:cs="Arial"/>
      <w:kern w:val="0"/>
      <w:sz w:val="20"/>
      <w:szCs w:val="20"/>
      <w:lang w:eastAsia="ja-JP"/>
      <w14:ligatures w14:val="none"/>
    </w:rPr>
  </w:style>
  <w:style w:type="character" w:styleId="EndnoteReference">
    <w:name w:val="endnote reference"/>
    <w:uiPriority w:val="99"/>
    <w:semiHidden/>
    <w:unhideWhenUsed/>
    <w:rsid w:val="001A3867"/>
    <w:rPr>
      <w:vertAlign w:val="superscript"/>
    </w:rPr>
  </w:style>
  <w:style w:type="paragraph" w:styleId="EndnoteText">
    <w:name w:val="endnote text"/>
    <w:link w:val="EndnoteTextChar"/>
    <w:uiPriority w:val="99"/>
    <w:semiHidden/>
    <w:unhideWhenUsed/>
    <w:rsid w:val="001A3867"/>
    <w:pPr>
      <w:spacing w:after="0" w:line="240" w:lineRule="auto"/>
    </w:pPr>
    <w:rPr>
      <w:rFonts w:ascii="Arial" w:eastAsia="Arial" w:hAnsi="Arial" w:cs="Arial"/>
      <w:kern w:val="0"/>
      <w:sz w:val="20"/>
      <w:szCs w:val="20"/>
      <w:lang w:eastAsia="ja-JP"/>
      <w14:ligatures w14:val="none"/>
    </w:rPr>
  </w:style>
  <w:style w:type="character" w:customStyle="1" w:styleId="EndnoteTextChar">
    <w:name w:val="Endnote Text Char"/>
    <w:basedOn w:val="DefaultParagraphFont"/>
    <w:link w:val="EndnoteText"/>
    <w:uiPriority w:val="99"/>
    <w:semiHidden/>
    <w:rsid w:val="001A3867"/>
    <w:rPr>
      <w:rFonts w:ascii="Arial" w:eastAsia="Arial" w:hAnsi="Arial" w:cs="Arial"/>
      <w:kern w:val="0"/>
      <w:sz w:val="20"/>
      <w:szCs w:val="20"/>
      <w:lang w:eastAsia="ja-JP"/>
      <w14:ligatures w14:val="none"/>
    </w:rPr>
  </w:style>
  <w:style w:type="table" w:styleId="GridTable7Colorful">
    <w:name w:val="Grid Table 7 Colorful"/>
    <w:basedOn w:val="TableNormal"/>
    <w:uiPriority w:val="52"/>
    <w:rsid w:val="00F743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4">
    <w:name w:val="List Table 4"/>
    <w:basedOn w:val="TableNormal"/>
    <w:uiPriority w:val="49"/>
    <w:rsid w:val="004406B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81706E"/>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table" w:styleId="GridTable5Dark-Accent3">
    <w:name w:val="Grid Table 5 Dark Accent 3"/>
    <w:basedOn w:val="TableNormal"/>
    <w:uiPriority w:val="50"/>
    <w:rsid w:val="004B35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EE41AA"/>
    <w:pPr>
      <w:bidi w:val="0"/>
      <w:spacing w:after="0" w:line="259" w:lineRule="auto"/>
      <w:ind w:left="0" w:firstLine="0"/>
      <w:contextualSpacing w:val="0"/>
      <w:outlineLvl w:val="9"/>
    </w:pPr>
    <w:rPr>
      <w:rFonts w:asciiTheme="majorHAnsi" w:eastAsiaTheme="majorEastAsia" w:hAnsiTheme="majorHAnsi"/>
      <w:b w:val="0"/>
      <w:bCs w:val="0"/>
      <w:color w:val="2F5496" w:themeColor="accent1" w:themeShade="BF"/>
      <w:sz w:val="32"/>
      <w:szCs w:val="32"/>
    </w:rPr>
  </w:style>
  <w:style w:type="paragraph" w:styleId="TOC1">
    <w:name w:val="toc 1"/>
    <w:basedOn w:val="Normal"/>
    <w:next w:val="Normal"/>
    <w:autoRedefine/>
    <w:uiPriority w:val="39"/>
    <w:unhideWhenUsed/>
    <w:rsid w:val="002B0820"/>
    <w:pPr>
      <w:tabs>
        <w:tab w:val="left" w:pos="282"/>
        <w:tab w:val="right" w:leader="dot" w:pos="9061"/>
      </w:tabs>
      <w:spacing w:before="120" w:after="120"/>
    </w:pPr>
    <w:rPr>
      <w:rFonts w:asciiTheme="minorHAnsi" w:hAnsiTheme="minorHAnsi" w:cstheme="minorHAnsi"/>
      <w:b/>
      <w:bCs/>
      <w:caps/>
      <w:sz w:val="20"/>
      <w:szCs w:val="24"/>
    </w:rPr>
  </w:style>
  <w:style w:type="paragraph" w:styleId="TOC2">
    <w:name w:val="toc 2"/>
    <w:basedOn w:val="Normal"/>
    <w:next w:val="Normal"/>
    <w:autoRedefine/>
    <w:uiPriority w:val="39"/>
    <w:unhideWhenUsed/>
    <w:rsid w:val="002B0820"/>
    <w:pPr>
      <w:tabs>
        <w:tab w:val="left" w:pos="849"/>
        <w:tab w:val="right" w:leader="dot" w:pos="9061"/>
      </w:tabs>
      <w:spacing w:after="0"/>
      <w:ind w:left="240"/>
    </w:pPr>
    <w:rPr>
      <w:rFonts w:asciiTheme="minorHAnsi" w:hAnsiTheme="minorHAnsi" w:cstheme="minorHAnsi"/>
      <w:smallCaps/>
      <w:sz w:val="20"/>
      <w:szCs w:val="24"/>
    </w:rPr>
  </w:style>
  <w:style w:type="paragraph" w:styleId="TOC3">
    <w:name w:val="toc 3"/>
    <w:basedOn w:val="Normal"/>
    <w:next w:val="Normal"/>
    <w:autoRedefine/>
    <w:uiPriority w:val="39"/>
    <w:unhideWhenUsed/>
    <w:rsid w:val="002B0820"/>
    <w:pPr>
      <w:tabs>
        <w:tab w:val="left" w:pos="1133"/>
        <w:tab w:val="right" w:leader="dot" w:pos="9061"/>
      </w:tabs>
      <w:spacing w:after="0"/>
      <w:ind w:left="480"/>
    </w:pPr>
    <w:rPr>
      <w:rFonts w:asciiTheme="minorHAnsi" w:hAnsiTheme="minorHAnsi" w:cstheme="minorHAnsi"/>
      <w:i/>
      <w:iCs/>
      <w:sz w:val="20"/>
      <w:szCs w:val="24"/>
    </w:rPr>
  </w:style>
  <w:style w:type="paragraph" w:styleId="TableofFigures">
    <w:name w:val="table of figures"/>
    <w:basedOn w:val="Normal"/>
    <w:next w:val="Normal"/>
    <w:uiPriority w:val="99"/>
    <w:unhideWhenUsed/>
    <w:rsid w:val="005965AF"/>
    <w:pPr>
      <w:spacing w:after="0"/>
    </w:pPr>
  </w:style>
  <w:style w:type="paragraph" w:styleId="TOC4">
    <w:name w:val="toc 4"/>
    <w:basedOn w:val="Normal"/>
    <w:next w:val="Normal"/>
    <w:autoRedefine/>
    <w:uiPriority w:val="39"/>
    <w:unhideWhenUsed/>
    <w:rsid w:val="005965AF"/>
    <w:pPr>
      <w:spacing w:after="0"/>
      <w:ind w:left="720"/>
    </w:pPr>
    <w:rPr>
      <w:rFonts w:asciiTheme="minorHAnsi" w:hAnsiTheme="minorHAnsi" w:cstheme="minorHAnsi"/>
      <w:sz w:val="18"/>
      <w:szCs w:val="21"/>
    </w:rPr>
  </w:style>
  <w:style w:type="paragraph" w:styleId="TOC5">
    <w:name w:val="toc 5"/>
    <w:basedOn w:val="Normal"/>
    <w:next w:val="Normal"/>
    <w:autoRedefine/>
    <w:uiPriority w:val="39"/>
    <w:unhideWhenUsed/>
    <w:rsid w:val="005965AF"/>
    <w:pPr>
      <w:spacing w:after="0"/>
      <w:ind w:left="960"/>
    </w:pPr>
    <w:rPr>
      <w:rFonts w:asciiTheme="minorHAnsi" w:hAnsiTheme="minorHAnsi" w:cstheme="minorHAnsi"/>
      <w:sz w:val="18"/>
      <w:szCs w:val="21"/>
    </w:rPr>
  </w:style>
  <w:style w:type="paragraph" w:styleId="TOC6">
    <w:name w:val="toc 6"/>
    <w:basedOn w:val="Normal"/>
    <w:next w:val="Normal"/>
    <w:autoRedefine/>
    <w:uiPriority w:val="39"/>
    <w:unhideWhenUsed/>
    <w:rsid w:val="005965AF"/>
    <w:pPr>
      <w:spacing w:after="0"/>
      <w:ind w:left="1200"/>
    </w:pPr>
    <w:rPr>
      <w:rFonts w:asciiTheme="minorHAnsi" w:hAnsiTheme="minorHAnsi" w:cstheme="minorHAnsi"/>
      <w:sz w:val="18"/>
      <w:szCs w:val="21"/>
    </w:rPr>
  </w:style>
  <w:style w:type="paragraph" w:styleId="TOC7">
    <w:name w:val="toc 7"/>
    <w:basedOn w:val="Normal"/>
    <w:next w:val="Normal"/>
    <w:autoRedefine/>
    <w:uiPriority w:val="39"/>
    <w:unhideWhenUsed/>
    <w:rsid w:val="005965AF"/>
    <w:pPr>
      <w:spacing w:after="0"/>
      <w:ind w:left="1440"/>
    </w:pPr>
    <w:rPr>
      <w:rFonts w:asciiTheme="minorHAnsi" w:hAnsiTheme="minorHAnsi" w:cstheme="minorHAnsi"/>
      <w:sz w:val="18"/>
      <w:szCs w:val="21"/>
    </w:rPr>
  </w:style>
  <w:style w:type="paragraph" w:styleId="TOC8">
    <w:name w:val="toc 8"/>
    <w:basedOn w:val="Normal"/>
    <w:next w:val="Normal"/>
    <w:autoRedefine/>
    <w:uiPriority w:val="39"/>
    <w:unhideWhenUsed/>
    <w:rsid w:val="005965AF"/>
    <w:pPr>
      <w:spacing w:after="0"/>
      <w:ind w:left="1680"/>
    </w:pPr>
    <w:rPr>
      <w:rFonts w:asciiTheme="minorHAnsi" w:hAnsiTheme="minorHAnsi" w:cstheme="minorHAnsi"/>
      <w:sz w:val="18"/>
      <w:szCs w:val="21"/>
    </w:rPr>
  </w:style>
  <w:style w:type="paragraph" w:styleId="TOC9">
    <w:name w:val="toc 9"/>
    <w:basedOn w:val="Normal"/>
    <w:next w:val="Normal"/>
    <w:autoRedefine/>
    <w:uiPriority w:val="39"/>
    <w:unhideWhenUsed/>
    <w:rsid w:val="005965AF"/>
    <w:pPr>
      <w:spacing w:after="0"/>
      <w:ind w:left="1920"/>
    </w:pPr>
    <w:rPr>
      <w:rFonts w:asciiTheme="minorHAnsi" w:hAnsiTheme="minorHAnsi"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016">
      <w:bodyDiv w:val="1"/>
      <w:marLeft w:val="0"/>
      <w:marRight w:val="0"/>
      <w:marTop w:val="0"/>
      <w:marBottom w:val="0"/>
      <w:divBdr>
        <w:top w:val="none" w:sz="0" w:space="0" w:color="auto"/>
        <w:left w:val="none" w:sz="0" w:space="0" w:color="auto"/>
        <w:bottom w:val="none" w:sz="0" w:space="0" w:color="auto"/>
        <w:right w:val="none" w:sz="0" w:space="0" w:color="auto"/>
      </w:divBdr>
    </w:div>
    <w:div w:id="5984058">
      <w:bodyDiv w:val="1"/>
      <w:marLeft w:val="0"/>
      <w:marRight w:val="0"/>
      <w:marTop w:val="0"/>
      <w:marBottom w:val="0"/>
      <w:divBdr>
        <w:top w:val="none" w:sz="0" w:space="0" w:color="auto"/>
        <w:left w:val="none" w:sz="0" w:space="0" w:color="auto"/>
        <w:bottom w:val="none" w:sz="0" w:space="0" w:color="auto"/>
        <w:right w:val="none" w:sz="0" w:space="0" w:color="auto"/>
      </w:divBdr>
    </w:div>
    <w:div w:id="6372557">
      <w:bodyDiv w:val="1"/>
      <w:marLeft w:val="0"/>
      <w:marRight w:val="0"/>
      <w:marTop w:val="0"/>
      <w:marBottom w:val="0"/>
      <w:divBdr>
        <w:top w:val="none" w:sz="0" w:space="0" w:color="auto"/>
        <w:left w:val="none" w:sz="0" w:space="0" w:color="auto"/>
        <w:bottom w:val="none" w:sz="0" w:space="0" w:color="auto"/>
        <w:right w:val="none" w:sz="0" w:space="0" w:color="auto"/>
      </w:divBdr>
    </w:div>
    <w:div w:id="6493789">
      <w:bodyDiv w:val="1"/>
      <w:marLeft w:val="0"/>
      <w:marRight w:val="0"/>
      <w:marTop w:val="0"/>
      <w:marBottom w:val="0"/>
      <w:divBdr>
        <w:top w:val="none" w:sz="0" w:space="0" w:color="auto"/>
        <w:left w:val="none" w:sz="0" w:space="0" w:color="auto"/>
        <w:bottom w:val="none" w:sz="0" w:space="0" w:color="auto"/>
        <w:right w:val="none" w:sz="0" w:space="0" w:color="auto"/>
      </w:divBdr>
    </w:div>
    <w:div w:id="7097783">
      <w:bodyDiv w:val="1"/>
      <w:marLeft w:val="0"/>
      <w:marRight w:val="0"/>
      <w:marTop w:val="0"/>
      <w:marBottom w:val="0"/>
      <w:divBdr>
        <w:top w:val="none" w:sz="0" w:space="0" w:color="auto"/>
        <w:left w:val="none" w:sz="0" w:space="0" w:color="auto"/>
        <w:bottom w:val="none" w:sz="0" w:space="0" w:color="auto"/>
        <w:right w:val="none" w:sz="0" w:space="0" w:color="auto"/>
      </w:divBdr>
    </w:div>
    <w:div w:id="9569410">
      <w:bodyDiv w:val="1"/>
      <w:marLeft w:val="0"/>
      <w:marRight w:val="0"/>
      <w:marTop w:val="0"/>
      <w:marBottom w:val="0"/>
      <w:divBdr>
        <w:top w:val="none" w:sz="0" w:space="0" w:color="auto"/>
        <w:left w:val="none" w:sz="0" w:space="0" w:color="auto"/>
        <w:bottom w:val="none" w:sz="0" w:space="0" w:color="auto"/>
        <w:right w:val="none" w:sz="0" w:space="0" w:color="auto"/>
      </w:divBdr>
    </w:div>
    <w:div w:id="13193959">
      <w:bodyDiv w:val="1"/>
      <w:marLeft w:val="0"/>
      <w:marRight w:val="0"/>
      <w:marTop w:val="0"/>
      <w:marBottom w:val="0"/>
      <w:divBdr>
        <w:top w:val="none" w:sz="0" w:space="0" w:color="auto"/>
        <w:left w:val="none" w:sz="0" w:space="0" w:color="auto"/>
        <w:bottom w:val="none" w:sz="0" w:space="0" w:color="auto"/>
        <w:right w:val="none" w:sz="0" w:space="0" w:color="auto"/>
      </w:divBdr>
    </w:div>
    <w:div w:id="15695568">
      <w:bodyDiv w:val="1"/>
      <w:marLeft w:val="0"/>
      <w:marRight w:val="0"/>
      <w:marTop w:val="0"/>
      <w:marBottom w:val="0"/>
      <w:divBdr>
        <w:top w:val="none" w:sz="0" w:space="0" w:color="auto"/>
        <w:left w:val="none" w:sz="0" w:space="0" w:color="auto"/>
        <w:bottom w:val="none" w:sz="0" w:space="0" w:color="auto"/>
        <w:right w:val="none" w:sz="0" w:space="0" w:color="auto"/>
      </w:divBdr>
    </w:div>
    <w:div w:id="18088595">
      <w:bodyDiv w:val="1"/>
      <w:marLeft w:val="0"/>
      <w:marRight w:val="0"/>
      <w:marTop w:val="0"/>
      <w:marBottom w:val="0"/>
      <w:divBdr>
        <w:top w:val="none" w:sz="0" w:space="0" w:color="auto"/>
        <w:left w:val="none" w:sz="0" w:space="0" w:color="auto"/>
        <w:bottom w:val="none" w:sz="0" w:space="0" w:color="auto"/>
        <w:right w:val="none" w:sz="0" w:space="0" w:color="auto"/>
      </w:divBdr>
    </w:div>
    <w:div w:id="19212680">
      <w:bodyDiv w:val="1"/>
      <w:marLeft w:val="0"/>
      <w:marRight w:val="0"/>
      <w:marTop w:val="0"/>
      <w:marBottom w:val="0"/>
      <w:divBdr>
        <w:top w:val="none" w:sz="0" w:space="0" w:color="auto"/>
        <w:left w:val="none" w:sz="0" w:space="0" w:color="auto"/>
        <w:bottom w:val="none" w:sz="0" w:space="0" w:color="auto"/>
        <w:right w:val="none" w:sz="0" w:space="0" w:color="auto"/>
      </w:divBdr>
    </w:div>
    <w:div w:id="22245109">
      <w:bodyDiv w:val="1"/>
      <w:marLeft w:val="0"/>
      <w:marRight w:val="0"/>
      <w:marTop w:val="0"/>
      <w:marBottom w:val="0"/>
      <w:divBdr>
        <w:top w:val="none" w:sz="0" w:space="0" w:color="auto"/>
        <w:left w:val="none" w:sz="0" w:space="0" w:color="auto"/>
        <w:bottom w:val="none" w:sz="0" w:space="0" w:color="auto"/>
        <w:right w:val="none" w:sz="0" w:space="0" w:color="auto"/>
      </w:divBdr>
    </w:div>
    <w:div w:id="23555622">
      <w:bodyDiv w:val="1"/>
      <w:marLeft w:val="0"/>
      <w:marRight w:val="0"/>
      <w:marTop w:val="0"/>
      <w:marBottom w:val="0"/>
      <w:divBdr>
        <w:top w:val="none" w:sz="0" w:space="0" w:color="auto"/>
        <w:left w:val="none" w:sz="0" w:space="0" w:color="auto"/>
        <w:bottom w:val="none" w:sz="0" w:space="0" w:color="auto"/>
        <w:right w:val="none" w:sz="0" w:space="0" w:color="auto"/>
      </w:divBdr>
    </w:div>
    <w:div w:id="24067445">
      <w:bodyDiv w:val="1"/>
      <w:marLeft w:val="0"/>
      <w:marRight w:val="0"/>
      <w:marTop w:val="0"/>
      <w:marBottom w:val="0"/>
      <w:divBdr>
        <w:top w:val="none" w:sz="0" w:space="0" w:color="auto"/>
        <w:left w:val="none" w:sz="0" w:space="0" w:color="auto"/>
        <w:bottom w:val="none" w:sz="0" w:space="0" w:color="auto"/>
        <w:right w:val="none" w:sz="0" w:space="0" w:color="auto"/>
      </w:divBdr>
    </w:div>
    <w:div w:id="26567529">
      <w:bodyDiv w:val="1"/>
      <w:marLeft w:val="0"/>
      <w:marRight w:val="0"/>
      <w:marTop w:val="0"/>
      <w:marBottom w:val="0"/>
      <w:divBdr>
        <w:top w:val="none" w:sz="0" w:space="0" w:color="auto"/>
        <w:left w:val="none" w:sz="0" w:space="0" w:color="auto"/>
        <w:bottom w:val="none" w:sz="0" w:space="0" w:color="auto"/>
        <w:right w:val="none" w:sz="0" w:space="0" w:color="auto"/>
      </w:divBdr>
    </w:div>
    <w:div w:id="29305655">
      <w:marLeft w:val="480"/>
      <w:marRight w:val="0"/>
      <w:marTop w:val="0"/>
      <w:marBottom w:val="0"/>
      <w:divBdr>
        <w:top w:val="none" w:sz="0" w:space="0" w:color="auto"/>
        <w:left w:val="none" w:sz="0" w:space="0" w:color="auto"/>
        <w:bottom w:val="none" w:sz="0" w:space="0" w:color="auto"/>
        <w:right w:val="none" w:sz="0" w:space="0" w:color="auto"/>
      </w:divBdr>
    </w:div>
    <w:div w:id="32274676">
      <w:bodyDiv w:val="1"/>
      <w:marLeft w:val="0"/>
      <w:marRight w:val="0"/>
      <w:marTop w:val="0"/>
      <w:marBottom w:val="0"/>
      <w:divBdr>
        <w:top w:val="none" w:sz="0" w:space="0" w:color="auto"/>
        <w:left w:val="none" w:sz="0" w:space="0" w:color="auto"/>
        <w:bottom w:val="none" w:sz="0" w:space="0" w:color="auto"/>
        <w:right w:val="none" w:sz="0" w:space="0" w:color="auto"/>
      </w:divBdr>
    </w:div>
    <w:div w:id="32772535">
      <w:bodyDiv w:val="1"/>
      <w:marLeft w:val="0"/>
      <w:marRight w:val="0"/>
      <w:marTop w:val="0"/>
      <w:marBottom w:val="0"/>
      <w:divBdr>
        <w:top w:val="none" w:sz="0" w:space="0" w:color="auto"/>
        <w:left w:val="none" w:sz="0" w:space="0" w:color="auto"/>
        <w:bottom w:val="none" w:sz="0" w:space="0" w:color="auto"/>
        <w:right w:val="none" w:sz="0" w:space="0" w:color="auto"/>
      </w:divBdr>
    </w:div>
    <w:div w:id="33585044">
      <w:bodyDiv w:val="1"/>
      <w:marLeft w:val="0"/>
      <w:marRight w:val="0"/>
      <w:marTop w:val="0"/>
      <w:marBottom w:val="0"/>
      <w:divBdr>
        <w:top w:val="none" w:sz="0" w:space="0" w:color="auto"/>
        <w:left w:val="none" w:sz="0" w:space="0" w:color="auto"/>
        <w:bottom w:val="none" w:sz="0" w:space="0" w:color="auto"/>
        <w:right w:val="none" w:sz="0" w:space="0" w:color="auto"/>
      </w:divBdr>
    </w:div>
    <w:div w:id="35087447">
      <w:bodyDiv w:val="1"/>
      <w:marLeft w:val="0"/>
      <w:marRight w:val="0"/>
      <w:marTop w:val="0"/>
      <w:marBottom w:val="0"/>
      <w:divBdr>
        <w:top w:val="none" w:sz="0" w:space="0" w:color="auto"/>
        <w:left w:val="none" w:sz="0" w:space="0" w:color="auto"/>
        <w:bottom w:val="none" w:sz="0" w:space="0" w:color="auto"/>
        <w:right w:val="none" w:sz="0" w:space="0" w:color="auto"/>
      </w:divBdr>
    </w:div>
    <w:div w:id="36904092">
      <w:bodyDiv w:val="1"/>
      <w:marLeft w:val="0"/>
      <w:marRight w:val="0"/>
      <w:marTop w:val="0"/>
      <w:marBottom w:val="0"/>
      <w:divBdr>
        <w:top w:val="none" w:sz="0" w:space="0" w:color="auto"/>
        <w:left w:val="none" w:sz="0" w:space="0" w:color="auto"/>
        <w:bottom w:val="none" w:sz="0" w:space="0" w:color="auto"/>
        <w:right w:val="none" w:sz="0" w:space="0" w:color="auto"/>
      </w:divBdr>
      <w:divsChild>
        <w:div w:id="1112244185">
          <w:marLeft w:val="480"/>
          <w:marRight w:val="0"/>
          <w:marTop w:val="0"/>
          <w:marBottom w:val="0"/>
          <w:divBdr>
            <w:top w:val="none" w:sz="0" w:space="0" w:color="auto"/>
            <w:left w:val="none" w:sz="0" w:space="0" w:color="auto"/>
            <w:bottom w:val="none" w:sz="0" w:space="0" w:color="auto"/>
            <w:right w:val="none" w:sz="0" w:space="0" w:color="auto"/>
          </w:divBdr>
        </w:div>
        <w:div w:id="569273473">
          <w:marLeft w:val="480"/>
          <w:marRight w:val="0"/>
          <w:marTop w:val="0"/>
          <w:marBottom w:val="0"/>
          <w:divBdr>
            <w:top w:val="none" w:sz="0" w:space="0" w:color="auto"/>
            <w:left w:val="none" w:sz="0" w:space="0" w:color="auto"/>
            <w:bottom w:val="none" w:sz="0" w:space="0" w:color="auto"/>
            <w:right w:val="none" w:sz="0" w:space="0" w:color="auto"/>
          </w:divBdr>
        </w:div>
        <w:div w:id="1598900903">
          <w:marLeft w:val="480"/>
          <w:marRight w:val="0"/>
          <w:marTop w:val="0"/>
          <w:marBottom w:val="0"/>
          <w:divBdr>
            <w:top w:val="none" w:sz="0" w:space="0" w:color="auto"/>
            <w:left w:val="none" w:sz="0" w:space="0" w:color="auto"/>
            <w:bottom w:val="none" w:sz="0" w:space="0" w:color="auto"/>
            <w:right w:val="none" w:sz="0" w:space="0" w:color="auto"/>
          </w:divBdr>
        </w:div>
        <w:div w:id="1268612464">
          <w:marLeft w:val="480"/>
          <w:marRight w:val="0"/>
          <w:marTop w:val="0"/>
          <w:marBottom w:val="0"/>
          <w:divBdr>
            <w:top w:val="none" w:sz="0" w:space="0" w:color="auto"/>
            <w:left w:val="none" w:sz="0" w:space="0" w:color="auto"/>
            <w:bottom w:val="none" w:sz="0" w:space="0" w:color="auto"/>
            <w:right w:val="none" w:sz="0" w:space="0" w:color="auto"/>
          </w:divBdr>
        </w:div>
        <w:div w:id="450132930">
          <w:marLeft w:val="480"/>
          <w:marRight w:val="0"/>
          <w:marTop w:val="0"/>
          <w:marBottom w:val="0"/>
          <w:divBdr>
            <w:top w:val="none" w:sz="0" w:space="0" w:color="auto"/>
            <w:left w:val="none" w:sz="0" w:space="0" w:color="auto"/>
            <w:bottom w:val="none" w:sz="0" w:space="0" w:color="auto"/>
            <w:right w:val="none" w:sz="0" w:space="0" w:color="auto"/>
          </w:divBdr>
        </w:div>
        <w:div w:id="1133403466">
          <w:marLeft w:val="480"/>
          <w:marRight w:val="0"/>
          <w:marTop w:val="0"/>
          <w:marBottom w:val="0"/>
          <w:divBdr>
            <w:top w:val="none" w:sz="0" w:space="0" w:color="auto"/>
            <w:left w:val="none" w:sz="0" w:space="0" w:color="auto"/>
            <w:bottom w:val="none" w:sz="0" w:space="0" w:color="auto"/>
            <w:right w:val="none" w:sz="0" w:space="0" w:color="auto"/>
          </w:divBdr>
        </w:div>
        <w:div w:id="1362628239">
          <w:marLeft w:val="480"/>
          <w:marRight w:val="0"/>
          <w:marTop w:val="0"/>
          <w:marBottom w:val="0"/>
          <w:divBdr>
            <w:top w:val="none" w:sz="0" w:space="0" w:color="auto"/>
            <w:left w:val="none" w:sz="0" w:space="0" w:color="auto"/>
            <w:bottom w:val="none" w:sz="0" w:space="0" w:color="auto"/>
            <w:right w:val="none" w:sz="0" w:space="0" w:color="auto"/>
          </w:divBdr>
        </w:div>
        <w:div w:id="971440980">
          <w:marLeft w:val="480"/>
          <w:marRight w:val="0"/>
          <w:marTop w:val="0"/>
          <w:marBottom w:val="0"/>
          <w:divBdr>
            <w:top w:val="none" w:sz="0" w:space="0" w:color="auto"/>
            <w:left w:val="none" w:sz="0" w:space="0" w:color="auto"/>
            <w:bottom w:val="none" w:sz="0" w:space="0" w:color="auto"/>
            <w:right w:val="none" w:sz="0" w:space="0" w:color="auto"/>
          </w:divBdr>
        </w:div>
        <w:div w:id="1681810298">
          <w:marLeft w:val="480"/>
          <w:marRight w:val="0"/>
          <w:marTop w:val="0"/>
          <w:marBottom w:val="0"/>
          <w:divBdr>
            <w:top w:val="none" w:sz="0" w:space="0" w:color="auto"/>
            <w:left w:val="none" w:sz="0" w:space="0" w:color="auto"/>
            <w:bottom w:val="none" w:sz="0" w:space="0" w:color="auto"/>
            <w:right w:val="none" w:sz="0" w:space="0" w:color="auto"/>
          </w:divBdr>
        </w:div>
        <w:div w:id="1664968234">
          <w:marLeft w:val="480"/>
          <w:marRight w:val="0"/>
          <w:marTop w:val="0"/>
          <w:marBottom w:val="0"/>
          <w:divBdr>
            <w:top w:val="none" w:sz="0" w:space="0" w:color="auto"/>
            <w:left w:val="none" w:sz="0" w:space="0" w:color="auto"/>
            <w:bottom w:val="none" w:sz="0" w:space="0" w:color="auto"/>
            <w:right w:val="none" w:sz="0" w:space="0" w:color="auto"/>
          </w:divBdr>
        </w:div>
        <w:div w:id="537469732">
          <w:marLeft w:val="480"/>
          <w:marRight w:val="0"/>
          <w:marTop w:val="0"/>
          <w:marBottom w:val="0"/>
          <w:divBdr>
            <w:top w:val="none" w:sz="0" w:space="0" w:color="auto"/>
            <w:left w:val="none" w:sz="0" w:space="0" w:color="auto"/>
            <w:bottom w:val="none" w:sz="0" w:space="0" w:color="auto"/>
            <w:right w:val="none" w:sz="0" w:space="0" w:color="auto"/>
          </w:divBdr>
        </w:div>
      </w:divsChild>
    </w:div>
    <w:div w:id="39520832">
      <w:bodyDiv w:val="1"/>
      <w:marLeft w:val="0"/>
      <w:marRight w:val="0"/>
      <w:marTop w:val="0"/>
      <w:marBottom w:val="0"/>
      <w:divBdr>
        <w:top w:val="none" w:sz="0" w:space="0" w:color="auto"/>
        <w:left w:val="none" w:sz="0" w:space="0" w:color="auto"/>
        <w:bottom w:val="none" w:sz="0" w:space="0" w:color="auto"/>
        <w:right w:val="none" w:sz="0" w:space="0" w:color="auto"/>
      </w:divBdr>
    </w:div>
    <w:div w:id="39787180">
      <w:bodyDiv w:val="1"/>
      <w:marLeft w:val="0"/>
      <w:marRight w:val="0"/>
      <w:marTop w:val="0"/>
      <w:marBottom w:val="0"/>
      <w:divBdr>
        <w:top w:val="none" w:sz="0" w:space="0" w:color="auto"/>
        <w:left w:val="none" w:sz="0" w:space="0" w:color="auto"/>
        <w:bottom w:val="none" w:sz="0" w:space="0" w:color="auto"/>
        <w:right w:val="none" w:sz="0" w:space="0" w:color="auto"/>
      </w:divBdr>
    </w:div>
    <w:div w:id="40640329">
      <w:bodyDiv w:val="1"/>
      <w:marLeft w:val="0"/>
      <w:marRight w:val="0"/>
      <w:marTop w:val="0"/>
      <w:marBottom w:val="0"/>
      <w:divBdr>
        <w:top w:val="none" w:sz="0" w:space="0" w:color="auto"/>
        <w:left w:val="none" w:sz="0" w:space="0" w:color="auto"/>
        <w:bottom w:val="none" w:sz="0" w:space="0" w:color="auto"/>
        <w:right w:val="none" w:sz="0" w:space="0" w:color="auto"/>
      </w:divBdr>
    </w:div>
    <w:div w:id="41292052">
      <w:bodyDiv w:val="1"/>
      <w:marLeft w:val="0"/>
      <w:marRight w:val="0"/>
      <w:marTop w:val="0"/>
      <w:marBottom w:val="0"/>
      <w:divBdr>
        <w:top w:val="none" w:sz="0" w:space="0" w:color="auto"/>
        <w:left w:val="none" w:sz="0" w:space="0" w:color="auto"/>
        <w:bottom w:val="none" w:sz="0" w:space="0" w:color="auto"/>
        <w:right w:val="none" w:sz="0" w:space="0" w:color="auto"/>
      </w:divBdr>
    </w:div>
    <w:div w:id="42560251">
      <w:bodyDiv w:val="1"/>
      <w:marLeft w:val="0"/>
      <w:marRight w:val="0"/>
      <w:marTop w:val="0"/>
      <w:marBottom w:val="0"/>
      <w:divBdr>
        <w:top w:val="none" w:sz="0" w:space="0" w:color="auto"/>
        <w:left w:val="none" w:sz="0" w:space="0" w:color="auto"/>
        <w:bottom w:val="none" w:sz="0" w:space="0" w:color="auto"/>
        <w:right w:val="none" w:sz="0" w:space="0" w:color="auto"/>
      </w:divBdr>
    </w:div>
    <w:div w:id="43456428">
      <w:bodyDiv w:val="1"/>
      <w:marLeft w:val="0"/>
      <w:marRight w:val="0"/>
      <w:marTop w:val="0"/>
      <w:marBottom w:val="0"/>
      <w:divBdr>
        <w:top w:val="none" w:sz="0" w:space="0" w:color="auto"/>
        <w:left w:val="none" w:sz="0" w:space="0" w:color="auto"/>
        <w:bottom w:val="none" w:sz="0" w:space="0" w:color="auto"/>
        <w:right w:val="none" w:sz="0" w:space="0" w:color="auto"/>
      </w:divBdr>
    </w:div>
    <w:div w:id="50617798">
      <w:bodyDiv w:val="1"/>
      <w:marLeft w:val="0"/>
      <w:marRight w:val="0"/>
      <w:marTop w:val="0"/>
      <w:marBottom w:val="0"/>
      <w:divBdr>
        <w:top w:val="none" w:sz="0" w:space="0" w:color="auto"/>
        <w:left w:val="none" w:sz="0" w:space="0" w:color="auto"/>
        <w:bottom w:val="none" w:sz="0" w:space="0" w:color="auto"/>
        <w:right w:val="none" w:sz="0" w:space="0" w:color="auto"/>
      </w:divBdr>
      <w:divsChild>
        <w:div w:id="450056978">
          <w:marLeft w:val="480"/>
          <w:marRight w:val="0"/>
          <w:marTop w:val="0"/>
          <w:marBottom w:val="0"/>
          <w:divBdr>
            <w:top w:val="none" w:sz="0" w:space="0" w:color="auto"/>
            <w:left w:val="none" w:sz="0" w:space="0" w:color="auto"/>
            <w:bottom w:val="none" w:sz="0" w:space="0" w:color="auto"/>
            <w:right w:val="none" w:sz="0" w:space="0" w:color="auto"/>
          </w:divBdr>
        </w:div>
        <w:div w:id="789056710">
          <w:marLeft w:val="480"/>
          <w:marRight w:val="0"/>
          <w:marTop w:val="0"/>
          <w:marBottom w:val="0"/>
          <w:divBdr>
            <w:top w:val="none" w:sz="0" w:space="0" w:color="auto"/>
            <w:left w:val="none" w:sz="0" w:space="0" w:color="auto"/>
            <w:bottom w:val="none" w:sz="0" w:space="0" w:color="auto"/>
            <w:right w:val="none" w:sz="0" w:space="0" w:color="auto"/>
          </w:divBdr>
        </w:div>
        <w:div w:id="1205823139">
          <w:marLeft w:val="480"/>
          <w:marRight w:val="0"/>
          <w:marTop w:val="0"/>
          <w:marBottom w:val="0"/>
          <w:divBdr>
            <w:top w:val="none" w:sz="0" w:space="0" w:color="auto"/>
            <w:left w:val="none" w:sz="0" w:space="0" w:color="auto"/>
            <w:bottom w:val="none" w:sz="0" w:space="0" w:color="auto"/>
            <w:right w:val="none" w:sz="0" w:space="0" w:color="auto"/>
          </w:divBdr>
        </w:div>
        <w:div w:id="2011713951">
          <w:marLeft w:val="480"/>
          <w:marRight w:val="0"/>
          <w:marTop w:val="0"/>
          <w:marBottom w:val="0"/>
          <w:divBdr>
            <w:top w:val="none" w:sz="0" w:space="0" w:color="auto"/>
            <w:left w:val="none" w:sz="0" w:space="0" w:color="auto"/>
            <w:bottom w:val="none" w:sz="0" w:space="0" w:color="auto"/>
            <w:right w:val="none" w:sz="0" w:space="0" w:color="auto"/>
          </w:divBdr>
        </w:div>
        <w:div w:id="1046217476">
          <w:marLeft w:val="480"/>
          <w:marRight w:val="0"/>
          <w:marTop w:val="0"/>
          <w:marBottom w:val="0"/>
          <w:divBdr>
            <w:top w:val="none" w:sz="0" w:space="0" w:color="auto"/>
            <w:left w:val="none" w:sz="0" w:space="0" w:color="auto"/>
            <w:bottom w:val="none" w:sz="0" w:space="0" w:color="auto"/>
            <w:right w:val="none" w:sz="0" w:space="0" w:color="auto"/>
          </w:divBdr>
        </w:div>
        <w:div w:id="75328676">
          <w:marLeft w:val="480"/>
          <w:marRight w:val="0"/>
          <w:marTop w:val="0"/>
          <w:marBottom w:val="0"/>
          <w:divBdr>
            <w:top w:val="none" w:sz="0" w:space="0" w:color="auto"/>
            <w:left w:val="none" w:sz="0" w:space="0" w:color="auto"/>
            <w:bottom w:val="none" w:sz="0" w:space="0" w:color="auto"/>
            <w:right w:val="none" w:sz="0" w:space="0" w:color="auto"/>
          </w:divBdr>
        </w:div>
        <w:div w:id="1006249498">
          <w:marLeft w:val="480"/>
          <w:marRight w:val="0"/>
          <w:marTop w:val="0"/>
          <w:marBottom w:val="0"/>
          <w:divBdr>
            <w:top w:val="none" w:sz="0" w:space="0" w:color="auto"/>
            <w:left w:val="none" w:sz="0" w:space="0" w:color="auto"/>
            <w:bottom w:val="none" w:sz="0" w:space="0" w:color="auto"/>
            <w:right w:val="none" w:sz="0" w:space="0" w:color="auto"/>
          </w:divBdr>
        </w:div>
        <w:div w:id="1980761528">
          <w:marLeft w:val="480"/>
          <w:marRight w:val="0"/>
          <w:marTop w:val="0"/>
          <w:marBottom w:val="0"/>
          <w:divBdr>
            <w:top w:val="none" w:sz="0" w:space="0" w:color="auto"/>
            <w:left w:val="none" w:sz="0" w:space="0" w:color="auto"/>
            <w:bottom w:val="none" w:sz="0" w:space="0" w:color="auto"/>
            <w:right w:val="none" w:sz="0" w:space="0" w:color="auto"/>
          </w:divBdr>
        </w:div>
        <w:div w:id="344524696">
          <w:marLeft w:val="480"/>
          <w:marRight w:val="0"/>
          <w:marTop w:val="0"/>
          <w:marBottom w:val="0"/>
          <w:divBdr>
            <w:top w:val="none" w:sz="0" w:space="0" w:color="auto"/>
            <w:left w:val="none" w:sz="0" w:space="0" w:color="auto"/>
            <w:bottom w:val="none" w:sz="0" w:space="0" w:color="auto"/>
            <w:right w:val="none" w:sz="0" w:space="0" w:color="auto"/>
          </w:divBdr>
        </w:div>
        <w:div w:id="1682776162">
          <w:marLeft w:val="480"/>
          <w:marRight w:val="0"/>
          <w:marTop w:val="0"/>
          <w:marBottom w:val="0"/>
          <w:divBdr>
            <w:top w:val="none" w:sz="0" w:space="0" w:color="auto"/>
            <w:left w:val="none" w:sz="0" w:space="0" w:color="auto"/>
            <w:bottom w:val="none" w:sz="0" w:space="0" w:color="auto"/>
            <w:right w:val="none" w:sz="0" w:space="0" w:color="auto"/>
          </w:divBdr>
        </w:div>
        <w:div w:id="1673336434">
          <w:marLeft w:val="480"/>
          <w:marRight w:val="0"/>
          <w:marTop w:val="0"/>
          <w:marBottom w:val="0"/>
          <w:divBdr>
            <w:top w:val="none" w:sz="0" w:space="0" w:color="auto"/>
            <w:left w:val="none" w:sz="0" w:space="0" w:color="auto"/>
            <w:bottom w:val="none" w:sz="0" w:space="0" w:color="auto"/>
            <w:right w:val="none" w:sz="0" w:space="0" w:color="auto"/>
          </w:divBdr>
        </w:div>
        <w:div w:id="509149227">
          <w:marLeft w:val="480"/>
          <w:marRight w:val="0"/>
          <w:marTop w:val="0"/>
          <w:marBottom w:val="0"/>
          <w:divBdr>
            <w:top w:val="none" w:sz="0" w:space="0" w:color="auto"/>
            <w:left w:val="none" w:sz="0" w:space="0" w:color="auto"/>
            <w:bottom w:val="none" w:sz="0" w:space="0" w:color="auto"/>
            <w:right w:val="none" w:sz="0" w:space="0" w:color="auto"/>
          </w:divBdr>
        </w:div>
        <w:div w:id="814224648">
          <w:marLeft w:val="480"/>
          <w:marRight w:val="0"/>
          <w:marTop w:val="0"/>
          <w:marBottom w:val="0"/>
          <w:divBdr>
            <w:top w:val="none" w:sz="0" w:space="0" w:color="auto"/>
            <w:left w:val="none" w:sz="0" w:space="0" w:color="auto"/>
            <w:bottom w:val="none" w:sz="0" w:space="0" w:color="auto"/>
            <w:right w:val="none" w:sz="0" w:space="0" w:color="auto"/>
          </w:divBdr>
        </w:div>
        <w:div w:id="131098638">
          <w:marLeft w:val="480"/>
          <w:marRight w:val="0"/>
          <w:marTop w:val="0"/>
          <w:marBottom w:val="0"/>
          <w:divBdr>
            <w:top w:val="none" w:sz="0" w:space="0" w:color="auto"/>
            <w:left w:val="none" w:sz="0" w:space="0" w:color="auto"/>
            <w:bottom w:val="none" w:sz="0" w:space="0" w:color="auto"/>
            <w:right w:val="none" w:sz="0" w:space="0" w:color="auto"/>
          </w:divBdr>
        </w:div>
        <w:div w:id="441077212">
          <w:marLeft w:val="480"/>
          <w:marRight w:val="0"/>
          <w:marTop w:val="0"/>
          <w:marBottom w:val="0"/>
          <w:divBdr>
            <w:top w:val="none" w:sz="0" w:space="0" w:color="auto"/>
            <w:left w:val="none" w:sz="0" w:space="0" w:color="auto"/>
            <w:bottom w:val="none" w:sz="0" w:space="0" w:color="auto"/>
            <w:right w:val="none" w:sz="0" w:space="0" w:color="auto"/>
          </w:divBdr>
        </w:div>
        <w:div w:id="732579148">
          <w:marLeft w:val="480"/>
          <w:marRight w:val="0"/>
          <w:marTop w:val="0"/>
          <w:marBottom w:val="0"/>
          <w:divBdr>
            <w:top w:val="none" w:sz="0" w:space="0" w:color="auto"/>
            <w:left w:val="none" w:sz="0" w:space="0" w:color="auto"/>
            <w:bottom w:val="none" w:sz="0" w:space="0" w:color="auto"/>
            <w:right w:val="none" w:sz="0" w:space="0" w:color="auto"/>
          </w:divBdr>
        </w:div>
      </w:divsChild>
    </w:div>
    <w:div w:id="51076088">
      <w:bodyDiv w:val="1"/>
      <w:marLeft w:val="0"/>
      <w:marRight w:val="0"/>
      <w:marTop w:val="0"/>
      <w:marBottom w:val="0"/>
      <w:divBdr>
        <w:top w:val="none" w:sz="0" w:space="0" w:color="auto"/>
        <w:left w:val="none" w:sz="0" w:space="0" w:color="auto"/>
        <w:bottom w:val="none" w:sz="0" w:space="0" w:color="auto"/>
        <w:right w:val="none" w:sz="0" w:space="0" w:color="auto"/>
      </w:divBdr>
    </w:div>
    <w:div w:id="57869831">
      <w:bodyDiv w:val="1"/>
      <w:marLeft w:val="0"/>
      <w:marRight w:val="0"/>
      <w:marTop w:val="0"/>
      <w:marBottom w:val="0"/>
      <w:divBdr>
        <w:top w:val="none" w:sz="0" w:space="0" w:color="auto"/>
        <w:left w:val="none" w:sz="0" w:space="0" w:color="auto"/>
        <w:bottom w:val="none" w:sz="0" w:space="0" w:color="auto"/>
        <w:right w:val="none" w:sz="0" w:space="0" w:color="auto"/>
      </w:divBdr>
    </w:div>
    <w:div w:id="58478636">
      <w:bodyDiv w:val="1"/>
      <w:marLeft w:val="0"/>
      <w:marRight w:val="0"/>
      <w:marTop w:val="0"/>
      <w:marBottom w:val="0"/>
      <w:divBdr>
        <w:top w:val="none" w:sz="0" w:space="0" w:color="auto"/>
        <w:left w:val="none" w:sz="0" w:space="0" w:color="auto"/>
        <w:bottom w:val="none" w:sz="0" w:space="0" w:color="auto"/>
        <w:right w:val="none" w:sz="0" w:space="0" w:color="auto"/>
      </w:divBdr>
    </w:div>
    <w:div w:id="59523420">
      <w:bodyDiv w:val="1"/>
      <w:marLeft w:val="0"/>
      <w:marRight w:val="0"/>
      <w:marTop w:val="0"/>
      <w:marBottom w:val="0"/>
      <w:divBdr>
        <w:top w:val="none" w:sz="0" w:space="0" w:color="auto"/>
        <w:left w:val="none" w:sz="0" w:space="0" w:color="auto"/>
        <w:bottom w:val="none" w:sz="0" w:space="0" w:color="auto"/>
        <w:right w:val="none" w:sz="0" w:space="0" w:color="auto"/>
      </w:divBdr>
    </w:div>
    <w:div w:id="59601929">
      <w:bodyDiv w:val="1"/>
      <w:marLeft w:val="0"/>
      <w:marRight w:val="0"/>
      <w:marTop w:val="0"/>
      <w:marBottom w:val="0"/>
      <w:divBdr>
        <w:top w:val="none" w:sz="0" w:space="0" w:color="auto"/>
        <w:left w:val="none" w:sz="0" w:space="0" w:color="auto"/>
        <w:bottom w:val="none" w:sz="0" w:space="0" w:color="auto"/>
        <w:right w:val="none" w:sz="0" w:space="0" w:color="auto"/>
      </w:divBdr>
    </w:div>
    <w:div w:id="59990211">
      <w:bodyDiv w:val="1"/>
      <w:marLeft w:val="0"/>
      <w:marRight w:val="0"/>
      <w:marTop w:val="0"/>
      <w:marBottom w:val="0"/>
      <w:divBdr>
        <w:top w:val="none" w:sz="0" w:space="0" w:color="auto"/>
        <w:left w:val="none" w:sz="0" w:space="0" w:color="auto"/>
        <w:bottom w:val="none" w:sz="0" w:space="0" w:color="auto"/>
        <w:right w:val="none" w:sz="0" w:space="0" w:color="auto"/>
      </w:divBdr>
    </w:div>
    <w:div w:id="61804027">
      <w:bodyDiv w:val="1"/>
      <w:marLeft w:val="0"/>
      <w:marRight w:val="0"/>
      <w:marTop w:val="0"/>
      <w:marBottom w:val="0"/>
      <w:divBdr>
        <w:top w:val="none" w:sz="0" w:space="0" w:color="auto"/>
        <w:left w:val="none" w:sz="0" w:space="0" w:color="auto"/>
        <w:bottom w:val="none" w:sz="0" w:space="0" w:color="auto"/>
        <w:right w:val="none" w:sz="0" w:space="0" w:color="auto"/>
      </w:divBdr>
    </w:div>
    <w:div w:id="62025481">
      <w:bodyDiv w:val="1"/>
      <w:marLeft w:val="0"/>
      <w:marRight w:val="0"/>
      <w:marTop w:val="0"/>
      <w:marBottom w:val="0"/>
      <w:divBdr>
        <w:top w:val="none" w:sz="0" w:space="0" w:color="auto"/>
        <w:left w:val="none" w:sz="0" w:space="0" w:color="auto"/>
        <w:bottom w:val="none" w:sz="0" w:space="0" w:color="auto"/>
        <w:right w:val="none" w:sz="0" w:space="0" w:color="auto"/>
      </w:divBdr>
    </w:div>
    <w:div w:id="67002346">
      <w:bodyDiv w:val="1"/>
      <w:marLeft w:val="0"/>
      <w:marRight w:val="0"/>
      <w:marTop w:val="0"/>
      <w:marBottom w:val="0"/>
      <w:divBdr>
        <w:top w:val="none" w:sz="0" w:space="0" w:color="auto"/>
        <w:left w:val="none" w:sz="0" w:space="0" w:color="auto"/>
        <w:bottom w:val="none" w:sz="0" w:space="0" w:color="auto"/>
        <w:right w:val="none" w:sz="0" w:space="0" w:color="auto"/>
      </w:divBdr>
    </w:div>
    <w:div w:id="67240668">
      <w:bodyDiv w:val="1"/>
      <w:marLeft w:val="0"/>
      <w:marRight w:val="0"/>
      <w:marTop w:val="0"/>
      <w:marBottom w:val="0"/>
      <w:divBdr>
        <w:top w:val="none" w:sz="0" w:space="0" w:color="auto"/>
        <w:left w:val="none" w:sz="0" w:space="0" w:color="auto"/>
        <w:bottom w:val="none" w:sz="0" w:space="0" w:color="auto"/>
        <w:right w:val="none" w:sz="0" w:space="0" w:color="auto"/>
      </w:divBdr>
    </w:div>
    <w:div w:id="68355810">
      <w:bodyDiv w:val="1"/>
      <w:marLeft w:val="0"/>
      <w:marRight w:val="0"/>
      <w:marTop w:val="0"/>
      <w:marBottom w:val="0"/>
      <w:divBdr>
        <w:top w:val="none" w:sz="0" w:space="0" w:color="auto"/>
        <w:left w:val="none" w:sz="0" w:space="0" w:color="auto"/>
        <w:bottom w:val="none" w:sz="0" w:space="0" w:color="auto"/>
        <w:right w:val="none" w:sz="0" w:space="0" w:color="auto"/>
      </w:divBdr>
    </w:div>
    <w:div w:id="71397294">
      <w:bodyDiv w:val="1"/>
      <w:marLeft w:val="0"/>
      <w:marRight w:val="0"/>
      <w:marTop w:val="0"/>
      <w:marBottom w:val="0"/>
      <w:divBdr>
        <w:top w:val="none" w:sz="0" w:space="0" w:color="auto"/>
        <w:left w:val="none" w:sz="0" w:space="0" w:color="auto"/>
        <w:bottom w:val="none" w:sz="0" w:space="0" w:color="auto"/>
        <w:right w:val="none" w:sz="0" w:space="0" w:color="auto"/>
      </w:divBdr>
    </w:div>
    <w:div w:id="74203850">
      <w:bodyDiv w:val="1"/>
      <w:marLeft w:val="0"/>
      <w:marRight w:val="0"/>
      <w:marTop w:val="0"/>
      <w:marBottom w:val="0"/>
      <w:divBdr>
        <w:top w:val="none" w:sz="0" w:space="0" w:color="auto"/>
        <w:left w:val="none" w:sz="0" w:space="0" w:color="auto"/>
        <w:bottom w:val="none" w:sz="0" w:space="0" w:color="auto"/>
        <w:right w:val="none" w:sz="0" w:space="0" w:color="auto"/>
      </w:divBdr>
      <w:divsChild>
        <w:div w:id="1139763014">
          <w:marLeft w:val="480"/>
          <w:marRight w:val="0"/>
          <w:marTop w:val="0"/>
          <w:marBottom w:val="0"/>
          <w:divBdr>
            <w:top w:val="none" w:sz="0" w:space="0" w:color="auto"/>
            <w:left w:val="none" w:sz="0" w:space="0" w:color="auto"/>
            <w:bottom w:val="none" w:sz="0" w:space="0" w:color="auto"/>
            <w:right w:val="none" w:sz="0" w:space="0" w:color="auto"/>
          </w:divBdr>
        </w:div>
        <w:div w:id="1031607431">
          <w:marLeft w:val="480"/>
          <w:marRight w:val="0"/>
          <w:marTop w:val="0"/>
          <w:marBottom w:val="0"/>
          <w:divBdr>
            <w:top w:val="none" w:sz="0" w:space="0" w:color="auto"/>
            <w:left w:val="none" w:sz="0" w:space="0" w:color="auto"/>
            <w:bottom w:val="none" w:sz="0" w:space="0" w:color="auto"/>
            <w:right w:val="none" w:sz="0" w:space="0" w:color="auto"/>
          </w:divBdr>
        </w:div>
        <w:div w:id="750346133">
          <w:marLeft w:val="480"/>
          <w:marRight w:val="0"/>
          <w:marTop w:val="0"/>
          <w:marBottom w:val="0"/>
          <w:divBdr>
            <w:top w:val="none" w:sz="0" w:space="0" w:color="auto"/>
            <w:left w:val="none" w:sz="0" w:space="0" w:color="auto"/>
            <w:bottom w:val="none" w:sz="0" w:space="0" w:color="auto"/>
            <w:right w:val="none" w:sz="0" w:space="0" w:color="auto"/>
          </w:divBdr>
        </w:div>
        <w:div w:id="2070767609">
          <w:marLeft w:val="480"/>
          <w:marRight w:val="0"/>
          <w:marTop w:val="0"/>
          <w:marBottom w:val="0"/>
          <w:divBdr>
            <w:top w:val="none" w:sz="0" w:space="0" w:color="auto"/>
            <w:left w:val="none" w:sz="0" w:space="0" w:color="auto"/>
            <w:bottom w:val="none" w:sz="0" w:space="0" w:color="auto"/>
            <w:right w:val="none" w:sz="0" w:space="0" w:color="auto"/>
          </w:divBdr>
        </w:div>
        <w:div w:id="1698892936">
          <w:marLeft w:val="480"/>
          <w:marRight w:val="0"/>
          <w:marTop w:val="0"/>
          <w:marBottom w:val="0"/>
          <w:divBdr>
            <w:top w:val="none" w:sz="0" w:space="0" w:color="auto"/>
            <w:left w:val="none" w:sz="0" w:space="0" w:color="auto"/>
            <w:bottom w:val="none" w:sz="0" w:space="0" w:color="auto"/>
            <w:right w:val="none" w:sz="0" w:space="0" w:color="auto"/>
          </w:divBdr>
        </w:div>
        <w:div w:id="1496216755">
          <w:marLeft w:val="480"/>
          <w:marRight w:val="0"/>
          <w:marTop w:val="0"/>
          <w:marBottom w:val="0"/>
          <w:divBdr>
            <w:top w:val="none" w:sz="0" w:space="0" w:color="auto"/>
            <w:left w:val="none" w:sz="0" w:space="0" w:color="auto"/>
            <w:bottom w:val="none" w:sz="0" w:space="0" w:color="auto"/>
            <w:right w:val="none" w:sz="0" w:space="0" w:color="auto"/>
          </w:divBdr>
        </w:div>
        <w:div w:id="1154645871">
          <w:marLeft w:val="480"/>
          <w:marRight w:val="0"/>
          <w:marTop w:val="0"/>
          <w:marBottom w:val="0"/>
          <w:divBdr>
            <w:top w:val="none" w:sz="0" w:space="0" w:color="auto"/>
            <w:left w:val="none" w:sz="0" w:space="0" w:color="auto"/>
            <w:bottom w:val="none" w:sz="0" w:space="0" w:color="auto"/>
            <w:right w:val="none" w:sz="0" w:space="0" w:color="auto"/>
          </w:divBdr>
        </w:div>
        <w:div w:id="674066511">
          <w:marLeft w:val="480"/>
          <w:marRight w:val="0"/>
          <w:marTop w:val="0"/>
          <w:marBottom w:val="0"/>
          <w:divBdr>
            <w:top w:val="none" w:sz="0" w:space="0" w:color="auto"/>
            <w:left w:val="none" w:sz="0" w:space="0" w:color="auto"/>
            <w:bottom w:val="none" w:sz="0" w:space="0" w:color="auto"/>
            <w:right w:val="none" w:sz="0" w:space="0" w:color="auto"/>
          </w:divBdr>
        </w:div>
        <w:div w:id="1467358684">
          <w:marLeft w:val="480"/>
          <w:marRight w:val="0"/>
          <w:marTop w:val="0"/>
          <w:marBottom w:val="0"/>
          <w:divBdr>
            <w:top w:val="none" w:sz="0" w:space="0" w:color="auto"/>
            <w:left w:val="none" w:sz="0" w:space="0" w:color="auto"/>
            <w:bottom w:val="none" w:sz="0" w:space="0" w:color="auto"/>
            <w:right w:val="none" w:sz="0" w:space="0" w:color="auto"/>
          </w:divBdr>
        </w:div>
        <w:div w:id="794639573">
          <w:marLeft w:val="480"/>
          <w:marRight w:val="0"/>
          <w:marTop w:val="0"/>
          <w:marBottom w:val="0"/>
          <w:divBdr>
            <w:top w:val="none" w:sz="0" w:space="0" w:color="auto"/>
            <w:left w:val="none" w:sz="0" w:space="0" w:color="auto"/>
            <w:bottom w:val="none" w:sz="0" w:space="0" w:color="auto"/>
            <w:right w:val="none" w:sz="0" w:space="0" w:color="auto"/>
          </w:divBdr>
        </w:div>
        <w:div w:id="452332222">
          <w:marLeft w:val="480"/>
          <w:marRight w:val="0"/>
          <w:marTop w:val="0"/>
          <w:marBottom w:val="0"/>
          <w:divBdr>
            <w:top w:val="none" w:sz="0" w:space="0" w:color="auto"/>
            <w:left w:val="none" w:sz="0" w:space="0" w:color="auto"/>
            <w:bottom w:val="none" w:sz="0" w:space="0" w:color="auto"/>
            <w:right w:val="none" w:sz="0" w:space="0" w:color="auto"/>
          </w:divBdr>
        </w:div>
        <w:div w:id="95907296">
          <w:marLeft w:val="480"/>
          <w:marRight w:val="0"/>
          <w:marTop w:val="0"/>
          <w:marBottom w:val="0"/>
          <w:divBdr>
            <w:top w:val="none" w:sz="0" w:space="0" w:color="auto"/>
            <w:left w:val="none" w:sz="0" w:space="0" w:color="auto"/>
            <w:bottom w:val="none" w:sz="0" w:space="0" w:color="auto"/>
            <w:right w:val="none" w:sz="0" w:space="0" w:color="auto"/>
          </w:divBdr>
        </w:div>
        <w:div w:id="469591307">
          <w:marLeft w:val="480"/>
          <w:marRight w:val="0"/>
          <w:marTop w:val="0"/>
          <w:marBottom w:val="0"/>
          <w:divBdr>
            <w:top w:val="none" w:sz="0" w:space="0" w:color="auto"/>
            <w:left w:val="none" w:sz="0" w:space="0" w:color="auto"/>
            <w:bottom w:val="none" w:sz="0" w:space="0" w:color="auto"/>
            <w:right w:val="none" w:sz="0" w:space="0" w:color="auto"/>
          </w:divBdr>
        </w:div>
        <w:div w:id="1283925843">
          <w:marLeft w:val="480"/>
          <w:marRight w:val="0"/>
          <w:marTop w:val="0"/>
          <w:marBottom w:val="0"/>
          <w:divBdr>
            <w:top w:val="none" w:sz="0" w:space="0" w:color="auto"/>
            <w:left w:val="none" w:sz="0" w:space="0" w:color="auto"/>
            <w:bottom w:val="none" w:sz="0" w:space="0" w:color="auto"/>
            <w:right w:val="none" w:sz="0" w:space="0" w:color="auto"/>
          </w:divBdr>
        </w:div>
        <w:div w:id="1321696628">
          <w:marLeft w:val="480"/>
          <w:marRight w:val="0"/>
          <w:marTop w:val="0"/>
          <w:marBottom w:val="0"/>
          <w:divBdr>
            <w:top w:val="none" w:sz="0" w:space="0" w:color="auto"/>
            <w:left w:val="none" w:sz="0" w:space="0" w:color="auto"/>
            <w:bottom w:val="none" w:sz="0" w:space="0" w:color="auto"/>
            <w:right w:val="none" w:sz="0" w:space="0" w:color="auto"/>
          </w:divBdr>
        </w:div>
        <w:div w:id="698505025">
          <w:marLeft w:val="480"/>
          <w:marRight w:val="0"/>
          <w:marTop w:val="0"/>
          <w:marBottom w:val="0"/>
          <w:divBdr>
            <w:top w:val="none" w:sz="0" w:space="0" w:color="auto"/>
            <w:left w:val="none" w:sz="0" w:space="0" w:color="auto"/>
            <w:bottom w:val="none" w:sz="0" w:space="0" w:color="auto"/>
            <w:right w:val="none" w:sz="0" w:space="0" w:color="auto"/>
          </w:divBdr>
        </w:div>
        <w:div w:id="1877347367">
          <w:marLeft w:val="480"/>
          <w:marRight w:val="0"/>
          <w:marTop w:val="0"/>
          <w:marBottom w:val="0"/>
          <w:divBdr>
            <w:top w:val="none" w:sz="0" w:space="0" w:color="auto"/>
            <w:left w:val="none" w:sz="0" w:space="0" w:color="auto"/>
            <w:bottom w:val="none" w:sz="0" w:space="0" w:color="auto"/>
            <w:right w:val="none" w:sz="0" w:space="0" w:color="auto"/>
          </w:divBdr>
        </w:div>
        <w:div w:id="1777754284">
          <w:marLeft w:val="480"/>
          <w:marRight w:val="0"/>
          <w:marTop w:val="0"/>
          <w:marBottom w:val="0"/>
          <w:divBdr>
            <w:top w:val="none" w:sz="0" w:space="0" w:color="auto"/>
            <w:left w:val="none" w:sz="0" w:space="0" w:color="auto"/>
            <w:bottom w:val="none" w:sz="0" w:space="0" w:color="auto"/>
            <w:right w:val="none" w:sz="0" w:space="0" w:color="auto"/>
          </w:divBdr>
        </w:div>
      </w:divsChild>
    </w:div>
    <w:div w:id="75639661">
      <w:bodyDiv w:val="1"/>
      <w:marLeft w:val="0"/>
      <w:marRight w:val="0"/>
      <w:marTop w:val="0"/>
      <w:marBottom w:val="0"/>
      <w:divBdr>
        <w:top w:val="none" w:sz="0" w:space="0" w:color="auto"/>
        <w:left w:val="none" w:sz="0" w:space="0" w:color="auto"/>
        <w:bottom w:val="none" w:sz="0" w:space="0" w:color="auto"/>
        <w:right w:val="none" w:sz="0" w:space="0" w:color="auto"/>
      </w:divBdr>
    </w:div>
    <w:div w:id="75791638">
      <w:bodyDiv w:val="1"/>
      <w:marLeft w:val="0"/>
      <w:marRight w:val="0"/>
      <w:marTop w:val="0"/>
      <w:marBottom w:val="0"/>
      <w:divBdr>
        <w:top w:val="none" w:sz="0" w:space="0" w:color="auto"/>
        <w:left w:val="none" w:sz="0" w:space="0" w:color="auto"/>
        <w:bottom w:val="none" w:sz="0" w:space="0" w:color="auto"/>
        <w:right w:val="none" w:sz="0" w:space="0" w:color="auto"/>
      </w:divBdr>
    </w:div>
    <w:div w:id="78917476">
      <w:bodyDiv w:val="1"/>
      <w:marLeft w:val="0"/>
      <w:marRight w:val="0"/>
      <w:marTop w:val="0"/>
      <w:marBottom w:val="0"/>
      <w:divBdr>
        <w:top w:val="none" w:sz="0" w:space="0" w:color="auto"/>
        <w:left w:val="none" w:sz="0" w:space="0" w:color="auto"/>
        <w:bottom w:val="none" w:sz="0" w:space="0" w:color="auto"/>
        <w:right w:val="none" w:sz="0" w:space="0" w:color="auto"/>
      </w:divBdr>
      <w:divsChild>
        <w:div w:id="768937004">
          <w:marLeft w:val="480"/>
          <w:marRight w:val="0"/>
          <w:marTop w:val="0"/>
          <w:marBottom w:val="0"/>
          <w:divBdr>
            <w:top w:val="none" w:sz="0" w:space="0" w:color="auto"/>
            <w:left w:val="none" w:sz="0" w:space="0" w:color="auto"/>
            <w:bottom w:val="none" w:sz="0" w:space="0" w:color="auto"/>
            <w:right w:val="none" w:sz="0" w:space="0" w:color="auto"/>
          </w:divBdr>
        </w:div>
        <w:div w:id="1928614997">
          <w:marLeft w:val="480"/>
          <w:marRight w:val="0"/>
          <w:marTop w:val="0"/>
          <w:marBottom w:val="0"/>
          <w:divBdr>
            <w:top w:val="none" w:sz="0" w:space="0" w:color="auto"/>
            <w:left w:val="none" w:sz="0" w:space="0" w:color="auto"/>
            <w:bottom w:val="none" w:sz="0" w:space="0" w:color="auto"/>
            <w:right w:val="none" w:sz="0" w:space="0" w:color="auto"/>
          </w:divBdr>
        </w:div>
        <w:div w:id="1256867594">
          <w:marLeft w:val="480"/>
          <w:marRight w:val="0"/>
          <w:marTop w:val="0"/>
          <w:marBottom w:val="0"/>
          <w:divBdr>
            <w:top w:val="none" w:sz="0" w:space="0" w:color="auto"/>
            <w:left w:val="none" w:sz="0" w:space="0" w:color="auto"/>
            <w:bottom w:val="none" w:sz="0" w:space="0" w:color="auto"/>
            <w:right w:val="none" w:sz="0" w:space="0" w:color="auto"/>
          </w:divBdr>
        </w:div>
        <w:div w:id="1996908641">
          <w:marLeft w:val="480"/>
          <w:marRight w:val="0"/>
          <w:marTop w:val="0"/>
          <w:marBottom w:val="0"/>
          <w:divBdr>
            <w:top w:val="none" w:sz="0" w:space="0" w:color="auto"/>
            <w:left w:val="none" w:sz="0" w:space="0" w:color="auto"/>
            <w:bottom w:val="none" w:sz="0" w:space="0" w:color="auto"/>
            <w:right w:val="none" w:sz="0" w:space="0" w:color="auto"/>
          </w:divBdr>
        </w:div>
        <w:div w:id="1821850865">
          <w:marLeft w:val="480"/>
          <w:marRight w:val="0"/>
          <w:marTop w:val="0"/>
          <w:marBottom w:val="0"/>
          <w:divBdr>
            <w:top w:val="none" w:sz="0" w:space="0" w:color="auto"/>
            <w:left w:val="none" w:sz="0" w:space="0" w:color="auto"/>
            <w:bottom w:val="none" w:sz="0" w:space="0" w:color="auto"/>
            <w:right w:val="none" w:sz="0" w:space="0" w:color="auto"/>
          </w:divBdr>
        </w:div>
        <w:div w:id="61830584">
          <w:marLeft w:val="480"/>
          <w:marRight w:val="0"/>
          <w:marTop w:val="0"/>
          <w:marBottom w:val="0"/>
          <w:divBdr>
            <w:top w:val="none" w:sz="0" w:space="0" w:color="auto"/>
            <w:left w:val="none" w:sz="0" w:space="0" w:color="auto"/>
            <w:bottom w:val="none" w:sz="0" w:space="0" w:color="auto"/>
            <w:right w:val="none" w:sz="0" w:space="0" w:color="auto"/>
          </w:divBdr>
        </w:div>
        <w:div w:id="128665749">
          <w:marLeft w:val="480"/>
          <w:marRight w:val="0"/>
          <w:marTop w:val="0"/>
          <w:marBottom w:val="0"/>
          <w:divBdr>
            <w:top w:val="none" w:sz="0" w:space="0" w:color="auto"/>
            <w:left w:val="none" w:sz="0" w:space="0" w:color="auto"/>
            <w:bottom w:val="none" w:sz="0" w:space="0" w:color="auto"/>
            <w:right w:val="none" w:sz="0" w:space="0" w:color="auto"/>
          </w:divBdr>
        </w:div>
        <w:div w:id="1107000396">
          <w:marLeft w:val="480"/>
          <w:marRight w:val="0"/>
          <w:marTop w:val="0"/>
          <w:marBottom w:val="0"/>
          <w:divBdr>
            <w:top w:val="none" w:sz="0" w:space="0" w:color="auto"/>
            <w:left w:val="none" w:sz="0" w:space="0" w:color="auto"/>
            <w:bottom w:val="none" w:sz="0" w:space="0" w:color="auto"/>
            <w:right w:val="none" w:sz="0" w:space="0" w:color="auto"/>
          </w:divBdr>
        </w:div>
        <w:div w:id="1155220153">
          <w:marLeft w:val="480"/>
          <w:marRight w:val="0"/>
          <w:marTop w:val="0"/>
          <w:marBottom w:val="0"/>
          <w:divBdr>
            <w:top w:val="none" w:sz="0" w:space="0" w:color="auto"/>
            <w:left w:val="none" w:sz="0" w:space="0" w:color="auto"/>
            <w:bottom w:val="none" w:sz="0" w:space="0" w:color="auto"/>
            <w:right w:val="none" w:sz="0" w:space="0" w:color="auto"/>
          </w:divBdr>
        </w:div>
        <w:div w:id="544024589">
          <w:marLeft w:val="480"/>
          <w:marRight w:val="0"/>
          <w:marTop w:val="0"/>
          <w:marBottom w:val="0"/>
          <w:divBdr>
            <w:top w:val="none" w:sz="0" w:space="0" w:color="auto"/>
            <w:left w:val="none" w:sz="0" w:space="0" w:color="auto"/>
            <w:bottom w:val="none" w:sz="0" w:space="0" w:color="auto"/>
            <w:right w:val="none" w:sz="0" w:space="0" w:color="auto"/>
          </w:divBdr>
        </w:div>
        <w:div w:id="228541318">
          <w:marLeft w:val="480"/>
          <w:marRight w:val="0"/>
          <w:marTop w:val="0"/>
          <w:marBottom w:val="0"/>
          <w:divBdr>
            <w:top w:val="none" w:sz="0" w:space="0" w:color="auto"/>
            <w:left w:val="none" w:sz="0" w:space="0" w:color="auto"/>
            <w:bottom w:val="none" w:sz="0" w:space="0" w:color="auto"/>
            <w:right w:val="none" w:sz="0" w:space="0" w:color="auto"/>
          </w:divBdr>
        </w:div>
        <w:div w:id="233509086">
          <w:marLeft w:val="480"/>
          <w:marRight w:val="0"/>
          <w:marTop w:val="0"/>
          <w:marBottom w:val="0"/>
          <w:divBdr>
            <w:top w:val="none" w:sz="0" w:space="0" w:color="auto"/>
            <w:left w:val="none" w:sz="0" w:space="0" w:color="auto"/>
            <w:bottom w:val="none" w:sz="0" w:space="0" w:color="auto"/>
            <w:right w:val="none" w:sz="0" w:space="0" w:color="auto"/>
          </w:divBdr>
        </w:div>
        <w:div w:id="358897678">
          <w:marLeft w:val="480"/>
          <w:marRight w:val="0"/>
          <w:marTop w:val="0"/>
          <w:marBottom w:val="0"/>
          <w:divBdr>
            <w:top w:val="none" w:sz="0" w:space="0" w:color="auto"/>
            <w:left w:val="none" w:sz="0" w:space="0" w:color="auto"/>
            <w:bottom w:val="none" w:sz="0" w:space="0" w:color="auto"/>
            <w:right w:val="none" w:sz="0" w:space="0" w:color="auto"/>
          </w:divBdr>
        </w:div>
        <w:div w:id="232010823">
          <w:marLeft w:val="480"/>
          <w:marRight w:val="0"/>
          <w:marTop w:val="0"/>
          <w:marBottom w:val="0"/>
          <w:divBdr>
            <w:top w:val="none" w:sz="0" w:space="0" w:color="auto"/>
            <w:left w:val="none" w:sz="0" w:space="0" w:color="auto"/>
            <w:bottom w:val="none" w:sz="0" w:space="0" w:color="auto"/>
            <w:right w:val="none" w:sz="0" w:space="0" w:color="auto"/>
          </w:divBdr>
        </w:div>
        <w:div w:id="8413893">
          <w:marLeft w:val="480"/>
          <w:marRight w:val="0"/>
          <w:marTop w:val="0"/>
          <w:marBottom w:val="0"/>
          <w:divBdr>
            <w:top w:val="none" w:sz="0" w:space="0" w:color="auto"/>
            <w:left w:val="none" w:sz="0" w:space="0" w:color="auto"/>
            <w:bottom w:val="none" w:sz="0" w:space="0" w:color="auto"/>
            <w:right w:val="none" w:sz="0" w:space="0" w:color="auto"/>
          </w:divBdr>
        </w:div>
      </w:divsChild>
    </w:div>
    <w:div w:id="81412326">
      <w:bodyDiv w:val="1"/>
      <w:marLeft w:val="0"/>
      <w:marRight w:val="0"/>
      <w:marTop w:val="0"/>
      <w:marBottom w:val="0"/>
      <w:divBdr>
        <w:top w:val="none" w:sz="0" w:space="0" w:color="auto"/>
        <w:left w:val="none" w:sz="0" w:space="0" w:color="auto"/>
        <w:bottom w:val="none" w:sz="0" w:space="0" w:color="auto"/>
        <w:right w:val="none" w:sz="0" w:space="0" w:color="auto"/>
      </w:divBdr>
    </w:div>
    <w:div w:id="81417135">
      <w:bodyDiv w:val="1"/>
      <w:marLeft w:val="0"/>
      <w:marRight w:val="0"/>
      <w:marTop w:val="0"/>
      <w:marBottom w:val="0"/>
      <w:divBdr>
        <w:top w:val="none" w:sz="0" w:space="0" w:color="auto"/>
        <w:left w:val="none" w:sz="0" w:space="0" w:color="auto"/>
        <w:bottom w:val="none" w:sz="0" w:space="0" w:color="auto"/>
        <w:right w:val="none" w:sz="0" w:space="0" w:color="auto"/>
      </w:divBdr>
    </w:div>
    <w:div w:id="82382513">
      <w:bodyDiv w:val="1"/>
      <w:marLeft w:val="0"/>
      <w:marRight w:val="0"/>
      <w:marTop w:val="0"/>
      <w:marBottom w:val="0"/>
      <w:divBdr>
        <w:top w:val="none" w:sz="0" w:space="0" w:color="auto"/>
        <w:left w:val="none" w:sz="0" w:space="0" w:color="auto"/>
        <w:bottom w:val="none" w:sz="0" w:space="0" w:color="auto"/>
        <w:right w:val="none" w:sz="0" w:space="0" w:color="auto"/>
      </w:divBdr>
    </w:div>
    <w:div w:id="82650979">
      <w:bodyDiv w:val="1"/>
      <w:marLeft w:val="0"/>
      <w:marRight w:val="0"/>
      <w:marTop w:val="0"/>
      <w:marBottom w:val="0"/>
      <w:divBdr>
        <w:top w:val="none" w:sz="0" w:space="0" w:color="auto"/>
        <w:left w:val="none" w:sz="0" w:space="0" w:color="auto"/>
        <w:bottom w:val="none" w:sz="0" w:space="0" w:color="auto"/>
        <w:right w:val="none" w:sz="0" w:space="0" w:color="auto"/>
      </w:divBdr>
    </w:div>
    <w:div w:id="82722409">
      <w:bodyDiv w:val="1"/>
      <w:marLeft w:val="0"/>
      <w:marRight w:val="0"/>
      <w:marTop w:val="0"/>
      <w:marBottom w:val="0"/>
      <w:divBdr>
        <w:top w:val="none" w:sz="0" w:space="0" w:color="auto"/>
        <w:left w:val="none" w:sz="0" w:space="0" w:color="auto"/>
        <w:bottom w:val="none" w:sz="0" w:space="0" w:color="auto"/>
        <w:right w:val="none" w:sz="0" w:space="0" w:color="auto"/>
      </w:divBdr>
    </w:div>
    <w:div w:id="82843176">
      <w:bodyDiv w:val="1"/>
      <w:marLeft w:val="0"/>
      <w:marRight w:val="0"/>
      <w:marTop w:val="0"/>
      <w:marBottom w:val="0"/>
      <w:divBdr>
        <w:top w:val="none" w:sz="0" w:space="0" w:color="auto"/>
        <w:left w:val="none" w:sz="0" w:space="0" w:color="auto"/>
        <w:bottom w:val="none" w:sz="0" w:space="0" w:color="auto"/>
        <w:right w:val="none" w:sz="0" w:space="0" w:color="auto"/>
      </w:divBdr>
    </w:div>
    <w:div w:id="84426789">
      <w:bodyDiv w:val="1"/>
      <w:marLeft w:val="0"/>
      <w:marRight w:val="0"/>
      <w:marTop w:val="0"/>
      <w:marBottom w:val="0"/>
      <w:divBdr>
        <w:top w:val="none" w:sz="0" w:space="0" w:color="auto"/>
        <w:left w:val="none" w:sz="0" w:space="0" w:color="auto"/>
        <w:bottom w:val="none" w:sz="0" w:space="0" w:color="auto"/>
        <w:right w:val="none" w:sz="0" w:space="0" w:color="auto"/>
      </w:divBdr>
    </w:div>
    <w:div w:id="85344865">
      <w:bodyDiv w:val="1"/>
      <w:marLeft w:val="0"/>
      <w:marRight w:val="0"/>
      <w:marTop w:val="0"/>
      <w:marBottom w:val="0"/>
      <w:divBdr>
        <w:top w:val="none" w:sz="0" w:space="0" w:color="auto"/>
        <w:left w:val="none" w:sz="0" w:space="0" w:color="auto"/>
        <w:bottom w:val="none" w:sz="0" w:space="0" w:color="auto"/>
        <w:right w:val="none" w:sz="0" w:space="0" w:color="auto"/>
      </w:divBdr>
    </w:div>
    <w:div w:id="85855452">
      <w:bodyDiv w:val="1"/>
      <w:marLeft w:val="0"/>
      <w:marRight w:val="0"/>
      <w:marTop w:val="0"/>
      <w:marBottom w:val="0"/>
      <w:divBdr>
        <w:top w:val="none" w:sz="0" w:space="0" w:color="auto"/>
        <w:left w:val="none" w:sz="0" w:space="0" w:color="auto"/>
        <w:bottom w:val="none" w:sz="0" w:space="0" w:color="auto"/>
        <w:right w:val="none" w:sz="0" w:space="0" w:color="auto"/>
      </w:divBdr>
    </w:div>
    <w:div w:id="89855298">
      <w:bodyDiv w:val="1"/>
      <w:marLeft w:val="0"/>
      <w:marRight w:val="0"/>
      <w:marTop w:val="0"/>
      <w:marBottom w:val="0"/>
      <w:divBdr>
        <w:top w:val="none" w:sz="0" w:space="0" w:color="auto"/>
        <w:left w:val="none" w:sz="0" w:space="0" w:color="auto"/>
        <w:bottom w:val="none" w:sz="0" w:space="0" w:color="auto"/>
        <w:right w:val="none" w:sz="0" w:space="0" w:color="auto"/>
      </w:divBdr>
    </w:div>
    <w:div w:id="90203480">
      <w:bodyDiv w:val="1"/>
      <w:marLeft w:val="0"/>
      <w:marRight w:val="0"/>
      <w:marTop w:val="0"/>
      <w:marBottom w:val="0"/>
      <w:divBdr>
        <w:top w:val="none" w:sz="0" w:space="0" w:color="auto"/>
        <w:left w:val="none" w:sz="0" w:space="0" w:color="auto"/>
        <w:bottom w:val="none" w:sz="0" w:space="0" w:color="auto"/>
        <w:right w:val="none" w:sz="0" w:space="0" w:color="auto"/>
      </w:divBdr>
    </w:div>
    <w:div w:id="93944258">
      <w:bodyDiv w:val="1"/>
      <w:marLeft w:val="0"/>
      <w:marRight w:val="0"/>
      <w:marTop w:val="0"/>
      <w:marBottom w:val="0"/>
      <w:divBdr>
        <w:top w:val="none" w:sz="0" w:space="0" w:color="auto"/>
        <w:left w:val="none" w:sz="0" w:space="0" w:color="auto"/>
        <w:bottom w:val="none" w:sz="0" w:space="0" w:color="auto"/>
        <w:right w:val="none" w:sz="0" w:space="0" w:color="auto"/>
      </w:divBdr>
    </w:div>
    <w:div w:id="94404016">
      <w:bodyDiv w:val="1"/>
      <w:marLeft w:val="0"/>
      <w:marRight w:val="0"/>
      <w:marTop w:val="0"/>
      <w:marBottom w:val="0"/>
      <w:divBdr>
        <w:top w:val="none" w:sz="0" w:space="0" w:color="auto"/>
        <w:left w:val="none" w:sz="0" w:space="0" w:color="auto"/>
        <w:bottom w:val="none" w:sz="0" w:space="0" w:color="auto"/>
        <w:right w:val="none" w:sz="0" w:space="0" w:color="auto"/>
      </w:divBdr>
    </w:div>
    <w:div w:id="94594068">
      <w:bodyDiv w:val="1"/>
      <w:marLeft w:val="0"/>
      <w:marRight w:val="0"/>
      <w:marTop w:val="0"/>
      <w:marBottom w:val="0"/>
      <w:divBdr>
        <w:top w:val="none" w:sz="0" w:space="0" w:color="auto"/>
        <w:left w:val="none" w:sz="0" w:space="0" w:color="auto"/>
        <w:bottom w:val="none" w:sz="0" w:space="0" w:color="auto"/>
        <w:right w:val="none" w:sz="0" w:space="0" w:color="auto"/>
      </w:divBdr>
    </w:div>
    <w:div w:id="96800742">
      <w:bodyDiv w:val="1"/>
      <w:marLeft w:val="0"/>
      <w:marRight w:val="0"/>
      <w:marTop w:val="0"/>
      <w:marBottom w:val="0"/>
      <w:divBdr>
        <w:top w:val="none" w:sz="0" w:space="0" w:color="auto"/>
        <w:left w:val="none" w:sz="0" w:space="0" w:color="auto"/>
        <w:bottom w:val="none" w:sz="0" w:space="0" w:color="auto"/>
        <w:right w:val="none" w:sz="0" w:space="0" w:color="auto"/>
      </w:divBdr>
    </w:div>
    <w:div w:id="97261405">
      <w:bodyDiv w:val="1"/>
      <w:marLeft w:val="0"/>
      <w:marRight w:val="0"/>
      <w:marTop w:val="0"/>
      <w:marBottom w:val="0"/>
      <w:divBdr>
        <w:top w:val="none" w:sz="0" w:space="0" w:color="auto"/>
        <w:left w:val="none" w:sz="0" w:space="0" w:color="auto"/>
        <w:bottom w:val="none" w:sz="0" w:space="0" w:color="auto"/>
        <w:right w:val="none" w:sz="0" w:space="0" w:color="auto"/>
      </w:divBdr>
    </w:div>
    <w:div w:id="97869467">
      <w:bodyDiv w:val="1"/>
      <w:marLeft w:val="0"/>
      <w:marRight w:val="0"/>
      <w:marTop w:val="0"/>
      <w:marBottom w:val="0"/>
      <w:divBdr>
        <w:top w:val="none" w:sz="0" w:space="0" w:color="auto"/>
        <w:left w:val="none" w:sz="0" w:space="0" w:color="auto"/>
        <w:bottom w:val="none" w:sz="0" w:space="0" w:color="auto"/>
        <w:right w:val="none" w:sz="0" w:space="0" w:color="auto"/>
      </w:divBdr>
    </w:div>
    <w:div w:id="97920024">
      <w:bodyDiv w:val="1"/>
      <w:marLeft w:val="0"/>
      <w:marRight w:val="0"/>
      <w:marTop w:val="0"/>
      <w:marBottom w:val="0"/>
      <w:divBdr>
        <w:top w:val="none" w:sz="0" w:space="0" w:color="auto"/>
        <w:left w:val="none" w:sz="0" w:space="0" w:color="auto"/>
        <w:bottom w:val="none" w:sz="0" w:space="0" w:color="auto"/>
        <w:right w:val="none" w:sz="0" w:space="0" w:color="auto"/>
      </w:divBdr>
    </w:div>
    <w:div w:id="99178779">
      <w:bodyDiv w:val="1"/>
      <w:marLeft w:val="0"/>
      <w:marRight w:val="0"/>
      <w:marTop w:val="0"/>
      <w:marBottom w:val="0"/>
      <w:divBdr>
        <w:top w:val="none" w:sz="0" w:space="0" w:color="auto"/>
        <w:left w:val="none" w:sz="0" w:space="0" w:color="auto"/>
        <w:bottom w:val="none" w:sz="0" w:space="0" w:color="auto"/>
        <w:right w:val="none" w:sz="0" w:space="0" w:color="auto"/>
      </w:divBdr>
    </w:div>
    <w:div w:id="99491896">
      <w:bodyDiv w:val="1"/>
      <w:marLeft w:val="0"/>
      <w:marRight w:val="0"/>
      <w:marTop w:val="0"/>
      <w:marBottom w:val="0"/>
      <w:divBdr>
        <w:top w:val="none" w:sz="0" w:space="0" w:color="auto"/>
        <w:left w:val="none" w:sz="0" w:space="0" w:color="auto"/>
        <w:bottom w:val="none" w:sz="0" w:space="0" w:color="auto"/>
        <w:right w:val="none" w:sz="0" w:space="0" w:color="auto"/>
      </w:divBdr>
    </w:div>
    <w:div w:id="100152559">
      <w:bodyDiv w:val="1"/>
      <w:marLeft w:val="0"/>
      <w:marRight w:val="0"/>
      <w:marTop w:val="0"/>
      <w:marBottom w:val="0"/>
      <w:divBdr>
        <w:top w:val="none" w:sz="0" w:space="0" w:color="auto"/>
        <w:left w:val="none" w:sz="0" w:space="0" w:color="auto"/>
        <w:bottom w:val="none" w:sz="0" w:space="0" w:color="auto"/>
        <w:right w:val="none" w:sz="0" w:space="0" w:color="auto"/>
      </w:divBdr>
      <w:divsChild>
        <w:div w:id="1277516597">
          <w:marLeft w:val="480"/>
          <w:marRight w:val="0"/>
          <w:marTop w:val="0"/>
          <w:marBottom w:val="0"/>
          <w:divBdr>
            <w:top w:val="none" w:sz="0" w:space="0" w:color="auto"/>
            <w:left w:val="none" w:sz="0" w:space="0" w:color="auto"/>
            <w:bottom w:val="none" w:sz="0" w:space="0" w:color="auto"/>
            <w:right w:val="none" w:sz="0" w:space="0" w:color="auto"/>
          </w:divBdr>
        </w:div>
        <w:div w:id="1740130295">
          <w:marLeft w:val="480"/>
          <w:marRight w:val="0"/>
          <w:marTop w:val="0"/>
          <w:marBottom w:val="0"/>
          <w:divBdr>
            <w:top w:val="none" w:sz="0" w:space="0" w:color="auto"/>
            <w:left w:val="none" w:sz="0" w:space="0" w:color="auto"/>
            <w:bottom w:val="none" w:sz="0" w:space="0" w:color="auto"/>
            <w:right w:val="none" w:sz="0" w:space="0" w:color="auto"/>
          </w:divBdr>
        </w:div>
        <w:div w:id="853299109">
          <w:marLeft w:val="480"/>
          <w:marRight w:val="0"/>
          <w:marTop w:val="0"/>
          <w:marBottom w:val="0"/>
          <w:divBdr>
            <w:top w:val="none" w:sz="0" w:space="0" w:color="auto"/>
            <w:left w:val="none" w:sz="0" w:space="0" w:color="auto"/>
            <w:bottom w:val="none" w:sz="0" w:space="0" w:color="auto"/>
            <w:right w:val="none" w:sz="0" w:space="0" w:color="auto"/>
          </w:divBdr>
        </w:div>
        <w:div w:id="64301217">
          <w:marLeft w:val="480"/>
          <w:marRight w:val="0"/>
          <w:marTop w:val="0"/>
          <w:marBottom w:val="0"/>
          <w:divBdr>
            <w:top w:val="none" w:sz="0" w:space="0" w:color="auto"/>
            <w:left w:val="none" w:sz="0" w:space="0" w:color="auto"/>
            <w:bottom w:val="none" w:sz="0" w:space="0" w:color="auto"/>
            <w:right w:val="none" w:sz="0" w:space="0" w:color="auto"/>
          </w:divBdr>
        </w:div>
        <w:div w:id="1841962808">
          <w:marLeft w:val="480"/>
          <w:marRight w:val="0"/>
          <w:marTop w:val="0"/>
          <w:marBottom w:val="0"/>
          <w:divBdr>
            <w:top w:val="none" w:sz="0" w:space="0" w:color="auto"/>
            <w:left w:val="none" w:sz="0" w:space="0" w:color="auto"/>
            <w:bottom w:val="none" w:sz="0" w:space="0" w:color="auto"/>
            <w:right w:val="none" w:sz="0" w:space="0" w:color="auto"/>
          </w:divBdr>
        </w:div>
        <w:div w:id="391345101">
          <w:marLeft w:val="480"/>
          <w:marRight w:val="0"/>
          <w:marTop w:val="0"/>
          <w:marBottom w:val="0"/>
          <w:divBdr>
            <w:top w:val="none" w:sz="0" w:space="0" w:color="auto"/>
            <w:left w:val="none" w:sz="0" w:space="0" w:color="auto"/>
            <w:bottom w:val="none" w:sz="0" w:space="0" w:color="auto"/>
            <w:right w:val="none" w:sz="0" w:space="0" w:color="auto"/>
          </w:divBdr>
        </w:div>
        <w:div w:id="1125810076">
          <w:marLeft w:val="480"/>
          <w:marRight w:val="0"/>
          <w:marTop w:val="0"/>
          <w:marBottom w:val="0"/>
          <w:divBdr>
            <w:top w:val="none" w:sz="0" w:space="0" w:color="auto"/>
            <w:left w:val="none" w:sz="0" w:space="0" w:color="auto"/>
            <w:bottom w:val="none" w:sz="0" w:space="0" w:color="auto"/>
            <w:right w:val="none" w:sz="0" w:space="0" w:color="auto"/>
          </w:divBdr>
        </w:div>
        <w:div w:id="750082506">
          <w:marLeft w:val="480"/>
          <w:marRight w:val="0"/>
          <w:marTop w:val="0"/>
          <w:marBottom w:val="0"/>
          <w:divBdr>
            <w:top w:val="none" w:sz="0" w:space="0" w:color="auto"/>
            <w:left w:val="none" w:sz="0" w:space="0" w:color="auto"/>
            <w:bottom w:val="none" w:sz="0" w:space="0" w:color="auto"/>
            <w:right w:val="none" w:sz="0" w:space="0" w:color="auto"/>
          </w:divBdr>
        </w:div>
        <w:div w:id="1778980687">
          <w:marLeft w:val="480"/>
          <w:marRight w:val="0"/>
          <w:marTop w:val="0"/>
          <w:marBottom w:val="0"/>
          <w:divBdr>
            <w:top w:val="none" w:sz="0" w:space="0" w:color="auto"/>
            <w:left w:val="none" w:sz="0" w:space="0" w:color="auto"/>
            <w:bottom w:val="none" w:sz="0" w:space="0" w:color="auto"/>
            <w:right w:val="none" w:sz="0" w:space="0" w:color="auto"/>
          </w:divBdr>
        </w:div>
        <w:div w:id="1591621650">
          <w:marLeft w:val="480"/>
          <w:marRight w:val="0"/>
          <w:marTop w:val="0"/>
          <w:marBottom w:val="0"/>
          <w:divBdr>
            <w:top w:val="none" w:sz="0" w:space="0" w:color="auto"/>
            <w:left w:val="none" w:sz="0" w:space="0" w:color="auto"/>
            <w:bottom w:val="none" w:sz="0" w:space="0" w:color="auto"/>
            <w:right w:val="none" w:sz="0" w:space="0" w:color="auto"/>
          </w:divBdr>
        </w:div>
        <w:div w:id="1399479099">
          <w:marLeft w:val="480"/>
          <w:marRight w:val="0"/>
          <w:marTop w:val="0"/>
          <w:marBottom w:val="0"/>
          <w:divBdr>
            <w:top w:val="none" w:sz="0" w:space="0" w:color="auto"/>
            <w:left w:val="none" w:sz="0" w:space="0" w:color="auto"/>
            <w:bottom w:val="none" w:sz="0" w:space="0" w:color="auto"/>
            <w:right w:val="none" w:sz="0" w:space="0" w:color="auto"/>
          </w:divBdr>
        </w:div>
        <w:div w:id="1095714303">
          <w:marLeft w:val="480"/>
          <w:marRight w:val="0"/>
          <w:marTop w:val="0"/>
          <w:marBottom w:val="0"/>
          <w:divBdr>
            <w:top w:val="none" w:sz="0" w:space="0" w:color="auto"/>
            <w:left w:val="none" w:sz="0" w:space="0" w:color="auto"/>
            <w:bottom w:val="none" w:sz="0" w:space="0" w:color="auto"/>
            <w:right w:val="none" w:sz="0" w:space="0" w:color="auto"/>
          </w:divBdr>
        </w:div>
        <w:div w:id="426927341">
          <w:marLeft w:val="480"/>
          <w:marRight w:val="0"/>
          <w:marTop w:val="0"/>
          <w:marBottom w:val="0"/>
          <w:divBdr>
            <w:top w:val="none" w:sz="0" w:space="0" w:color="auto"/>
            <w:left w:val="none" w:sz="0" w:space="0" w:color="auto"/>
            <w:bottom w:val="none" w:sz="0" w:space="0" w:color="auto"/>
            <w:right w:val="none" w:sz="0" w:space="0" w:color="auto"/>
          </w:divBdr>
        </w:div>
        <w:div w:id="2024479359">
          <w:marLeft w:val="480"/>
          <w:marRight w:val="0"/>
          <w:marTop w:val="0"/>
          <w:marBottom w:val="0"/>
          <w:divBdr>
            <w:top w:val="none" w:sz="0" w:space="0" w:color="auto"/>
            <w:left w:val="none" w:sz="0" w:space="0" w:color="auto"/>
            <w:bottom w:val="none" w:sz="0" w:space="0" w:color="auto"/>
            <w:right w:val="none" w:sz="0" w:space="0" w:color="auto"/>
          </w:divBdr>
        </w:div>
        <w:div w:id="842429483">
          <w:marLeft w:val="480"/>
          <w:marRight w:val="0"/>
          <w:marTop w:val="0"/>
          <w:marBottom w:val="0"/>
          <w:divBdr>
            <w:top w:val="none" w:sz="0" w:space="0" w:color="auto"/>
            <w:left w:val="none" w:sz="0" w:space="0" w:color="auto"/>
            <w:bottom w:val="none" w:sz="0" w:space="0" w:color="auto"/>
            <w:right w:val="none" w:sz="0" w:space="0" w:color="auto"/>
          </w:divBdr>
        </w:div>
        <w:div w:id="1380662009">
          <w:marLeft w:val="480"/>
          <w:marRight w:val="0"/>
          <w:marTop w:val="0"/>
          <w:marBottom w:val="0"/>
          <w:divBdr>
            <w:top w:val="none" w:sz="0" w:space="0" w:color="auto"/>
            <w:left w:val="none" w:sz="0" w:space="0" w:color="auto"/>
            <w:bottom w:val="none" w:sz="0" w:space="0" w:color="auto"/>
            <w:right w:val="none" w:sz="0" w:space="0" w:color="auto"/>
          </w:divBdr>
        </w:div>
        <w:div w:id="1859152963">
          <w:marLeft w:val="480"/>
          <w:marRight w:val="0"/>
          <w:marTop w:val="0"/>
          <w:marBottom w:val="0"/>
          <w:divBdr>
            <w:top w:val="none" w:sz="0" w:space="0" w:color="auto"/>
            <w:left w:val="none" w:sz="0" w:space="0" w:color="auto"/>
            <w:bottom w:val="none" w:sz="0" w:space="0" w:color="auto"/>
            <w:right w:val="none" w:sz="0" w:space="0" w:color="auto"/>
          </w:divBdr>
        </w:div>
        <w:div w:id="1968704235">
          <w:marLeft w:val="480"/>
          <w:marRight w:val="0"/>
          <w:marTop w:val="0"/>
          <w:marBottom w:val="0"/>
          <w:divBdr>
            <w:top w:val="none" w:sz="0" w:space="0" w:color="auto"/>
            <w:left w:val="none" w:sz="0" w:space="0" w:color="auto"/>
            <w:bottom w:val="none" w:sz="0" w:space="0" w:color="auto"/>
            <w:right w:val="none" w:sz="0" w:space="0" w:color="auto"/>
          </w:divBdr>
        </w:div>
        <w:div w:id="425662905">
          <w:marLeft w:val="480"/>
          <w:marRight w:val="0"/>
          <w:marTop w:val="0"/>
          <w:marBottom w:val="0"/>
          <w:divBdr>
            <w:top w:val="none" w:sz="0" w:space="0" w:color="auto"/>
            <w:left w:val="none" w:sz="0" w:space="0" w:color="auto"/>
            <w:bottom w:val="none" w:sz="0" w:space="0" w:color="auto"/>
            <w:right w:val="none" w:sz="0" w:space="0" w:color="auto"/>
          </w:divBdr>
        </w:div>
        <w:div w:id="735975301">
          <w:marLeft w:val="480"/>
          <w:marRight w:val="0"/>
          <w:marTop w:val="0"/>
          <w:marBottom w:val="0"/>
          <w:divBdr>
            <w:top w:val="none" w:sz="0" w:space="0" w:color="auto"/>
            <w:left w:val="none" w:sz="0" w:space="0" w:color="auto"/>
            <w:bottom w:val="none" w:sz="0" w:space="0" w:color="auto"/>
            <w:right w:val="none" w:sz="0" w:space="0" w:color="auto"/>
          </w:divBdr>
        </w:div>
        <w:div w:id="1006517792">
          <w:marLeft w:val="480"/>
          <w:marRight w:val="0"/>
          <w:marTop w:val="0"/>
          <w:marBottom w:val="0"/>
          <w:divBdr>
            <w:top w:val="none" w:sz="0" w:space="0" w:color="auto"/>
            <w:left w:val="none" w:sz="0" w:space="0" w:color="auto"/>
            <w:bottom w:val="none" w:sz="0" w:space="0" w:color="auto"/>
            <w:right w:val="none" w:sz="0" w:space="0" w:color="auto"/>
          </w:divBdr>
        </w:div>
        <w:div w:id="1594239434">
          <w:marLeft w:val="480"/>
          <w:marRight w:val="0"/>
          <w:marTop w:val="0"/>
          <w:marBottom w:val="0"/>
          <w:divBdr>
            <w:top w:val="none" w:sz="0" w:space="0" w:color="auto"/>
            <w:left w:val="none" w:sz="0" w:space="0" w:color="auto"/>
            <w:bottom w:val="none" w:sz="0" w:space="0" w:color="auto"/>
            <w:right w:val="none" w:sz="0" w:space="0" w:color="auto"/>
          </w:divBdr>
        </w:div>
        <w:div w:id="275480538">
          <w:marLeft w:val="480"/>
          <w:marRight w:val="0"/>
          <w:marTop w:val="0"/>
          <w:marBottom w:val="0"/>
          <w:divBdr>
            <w:top w:val="none" w:sz="0" w:space="0" w:color="auto"/>
            <w:left w:val="none" w:sz="0" w:space="0" w:color="auto"/>
            <w:bottom w:val="none" w:sz="0" w:space="0" w:color="auto"/>
            <w:right w:val="none" w:sz="0" w:space="0" w:color="auto"/>
          </w:divBdr>
        </w:div>
      </w:divsChild>
    </w:div>
    <w:div w:id="105658470">
      <w:bodyDiv w:val="1"/>
      <w:marLeft w:val="0"/>
      <w:marRight w:val="0"/>
      <w:marTop w:val="0"/>
      <w:marBottom w:val="0"/>
      <w:divBdr>
        <w:top w:val="none" w:sz="0" w:space="0" w:color="auto"/>
        <w:left w:val="none" w:sz="0" w:space="0" w:color="auto"/>
        <w:bottom w:val="none" w:sz="0" w:space="0" w:color="auto"/>
        <w:right w:val="none" w:sz="0" w:space="0" w:color="auto"/>
      </w:divBdr>
    </w:div>
    <w:div w:id="108664725">
      <w:bodyDiv w:val="1"/>
      <w:marLeft w:val="0"/>
      <w:marRight w:val="0"/>
      <w:marTop w:val="0"/>
      <w:marBottom w:val="0"/>
      <w:divBdr>
        <w:top w:val="none" w:sz="0" w:space="0" w:color="auto"/>
        <w:left w:val="none" w:sz="0" w:space="0" w:color="auto"/>
        <w:bottom w:val="none" w:sz="0" w:space="0" w:color="auto"/>
        <w:right w:val="none" w:sz="0" w:space="0" w:color="auto"/>
      </w:divBdr>
    </w:div>
    <w:div w:id="113252083">
      <w:bodyDiv w:val="1"/>
      <w:marLeft w:val="0"/>
      <w:marRight w:val="0"/>
      <w:marTop w:val="0"/>
      <w:marBottom w:val="0"/>
      <w:divBdr>
        <w:top w:val="none" w:sz="0" w:space="0" w:color="auto"/>
        <w:left w:val="none" w:sz="0" w:space="0" w:color="auto"/>
        <w:bottom w:val="none" w:sz="0" w:space="0" w:color="auto"/>
        <w:right w:val="none" w:sz="0" w:space="0" w:color="auto"/>
      </w:divBdr>
    </w:div>
    <w:div w:id="114756407">
      <w:marLeft w:val="480"/>
      <w:marRight w:val="0"/>
      <w:marTop w:val="0"/>
      <w:marBottom w:val="0"/>
      <w:divBdr>
        <w:top w:val="none" w:sz="0" w:space="0" w:color="auto"/>
        <w:left w:val="none" w:sz="0" w:space="0" w:color="auto"/>
        <w:bottom w:val="none" w:sz="0" w:space="0" w:color="auto"/>
        <w:right w:val="none" w:sz="0" w:space="0" w:color="auto"/>
      </w:divBdr>
    </w:div>
    <w:div w:id="116149611">
      <w:bodyDiv w:val="1"/>
      <w:marLeft w:val="0"/>
      <w:marRight w:val="0"/>
      <w:marTop w:val="0"/>
      <w:marBottom w:val="0"/>
      <w:divBdr>
        <w:top w:val="none" w:sz="0" w:space="0" w:color="auto"/>
        <w:left w:val="none" w:sz="0" w:space="0" w:color="auto"/>
        <w:bottom w:val="none" w:sz="0" w:space="0" w:color="auto"/>
        <w:right w:val="none" w:sz="0" w:space="0" w:color="auto"/>
      </w:divBdr>
    </w:div>
    <w:div w:id="116531337">
      <w:bodyDiv w:val="1"/>
      <w:marLeft w:val="0"/>
      <w:marRight w:val="0"/>
      <w:marTop w:val="0"/>
      <w:marBottom w:val="0"/>
      <w:divBdr>
        <w:top w:val="none" w:sz="0" w:space="0" w:color="auto"/>
        <w:left w:val="none" w:sz="0" w:space="0" w:color="auto"/>
        <w:bottom w:val="none" w:sz="0" w:space="0" w:color="auto"/>
        <w:right w:val="none" w:sz="0" w:space="0" w:color="auto"/>
      </w:divBdr>
      <w:divsChild>
        <w:div w:id="2114589777">
          <w:marLeft w:val="480"/>
          <w:marRight w:val="0"/>
          <w:marTop w:val="0"/>
          <w:marBottom w:val="0"/>
          <w:divBdr>
            <w:top w:val="none" w:sz="0" w:space="0" w:color="auto"/>
            <w:left w:val="none" w:sz="0" w:space="0" w:color="auto"/>
            <w:bottom w:val="none" w:sz="0" w:space="0" w:color="auto"/>
            <w:right w:val="none" w:sz="0" w:space="0" w:color="auto"/>
          </w:divBdr>
        </w:div>
        <w:div w:id="387609239">
          <w:marLeft w:val="480"/>
          <w:marRight w:val="0"/>
          <w:marTop w:val="0"/>
          <w:marBottom w:val="0"/>
          <w:divBdr>
            <w:top w:val="none" w:sz="0" w:space="0" w:color="auto"/>
            <w:left w:val="none" w:sz="0" w:space="0" w:color="auto"/>
            <w:bottom w:val="none" w:sz="0" w:space="0" w:color="auto"/>
            <w:right w:val="none" w:sz="0" w:space="0" w:color="auto"/>
          </w:divBdr>
        </w:div>
        <w:div w:id="1117989402">
          <w:marLeft w:val="480"/>
          <w:marRight w:val="0"/>
          <w:marTop w:val="0"/>
          <w:marBottom w:val="0"/>
          <w:divBdr>
            <w:top w:val="none" w:sz="0" w:space="0" w:color="auto"/>
            <w:left w:val="none" w:sz="0" w:space="0" w:color="auto"/>
            <w:bottom w:val="none" w:sz="0" w:space="0" w:color="auto"/>
            <w:right w:val="none" w:sz="0" w:space="0" w:color="auto"/>
          </w:divBdr>
        </w:div>
        <w:div w:id="1999193255">
          <w:marLeft w:val="480"/>
          <w:marRight w:val="0"/>
          <w:marTop w:val="0"/>
          <w:marBottom w:val="0"/>
          <w:divBdr>
            <w:top w:val="none" w:sz="0" w:space="0" w:color="auto"/>
            <w:left w:val="none" w:sz="0" w:space="0" w:color="auto"/>
            <w:bottom w:val="none" w:sz="0" w:space="0" w:color="auto"/>
            <w:right w:val="none" w:sz="0" w:space="0" w:color="auto"/>
          </w:divBdr>
        </w:div>
        <w:div w:id="1922447781">
          <w:marLeft w:val="480"/>
          <w:marRight w:val="0"/>
          <w:marTop w:val="0"/>
          <w:marBottom w:val="0"/>
          <w:divBdr>
            <w:top w:val="none" w:sz="0" w:space="0" w:color="auto"/>
            <w:left w:val="none" w:sz="0" w:space="0" w:color="auto"/>
            <w:bottom w:val="none" w:sz="0" w:space="0" w:color="auto"/>
            <w:right w:val="none" w:sz="0" w:space="0" w:color="auto"/>
          </w:divBdr>
        </w:div>
        <w:div w:id="1446733704">
          <w:marLeft w:val="480"/>
          <w:marRight w:val="0"/>
          <w:marTop w:val="0"/>
          <w:marBottom w:val="0"/>
          <w:divBdr>
            <w:top w:val="none" w:sz="0" w:space="0" w:color="auto"/>
            <w:left w:val="none" w:sz="0" w:space="0" w:color="auto"/>
            <w:bottom w:val="none" w:sz="0" w:space="0" w:color="auto"/>
            <w:right w:val="none" w:sz="0" w:space="0" w:color="auto"/>
          </w:divBdr>
        </w:div>
        <w:div w:id="868958298">
          <w:marLeft w:val="480"/>
          <w:marRight w:val="0"/>
          <w:marTop w:val="0"/>
          <w:marBottom w:val="0"/>
          <w:divBdr>
            <w:top w:val="none" w:sz="0" w:space="0" w:color="auto"/>
            <w:left w:val="none" w:sz="0" w:space="0" w:color="auto"/>
            <w:bottom w:val="none" w:sz="0" w:space="0" w:color="auto"/>
            <w:right w:val="none" w:sz="0" w:space="0" w:color="auto"/>
          </w:divBdr>
        </w:div>
        <w:div w:id="554975117">
          <w:marLeft w:val="480"/>
          <w:marRight w:val="0"/>
          <w:marTop w:val="0"/>
          <w:marBottom w:val="0"/>
          <w:divBdr>
            <w:top w:val="none" w:sz="0" w:space="0" w:color="auto"/>
            <w:left w:val="none" w:sz="0" w:space="0" w:color="auto"/>
            <w:bottom w:val="none" w:sz="0" w:space="0" w:color="auto"/>
            <w:right w:val="none" w:sz="0" w:space="0" w:color="auto"/>
          </w:divBdr>
        </w:div>
        <w:div w:id="373316111">
          <w:marLeft w:val="480"/>
          <w:marRight w:val="0"/>
          <w:marTop w:val="0"/>
          <w:marBottom w:val="0"/>
          <w:divBdr>
            <w:top w:val="none" w:sz="0" w:space="0" w:color="auto"/>
            <w:left w:val="none" w:sz="0" w:space="0" w:color="auto"/>
            <w:bottom w:val="none" w:sz="0" w:space="0" w:color="auto"/>
            <w:right w:val="none" w:sz="0" w:space="0" w:color="auto"/>
          </w:divBdr>
        </w:div>
        <w:div w:id="314770537">
          <w:marLeft w:val="480"/>
          <w:marRight w:val="0"/>
          <w:marTop w:val="0"/>
          <w:marBottom w:val="0"/>
          <w:divBdr>
            <w:top w:val="none" w:sz="0" w:space="0" w:color="auto"/>
            <w:left w:val="none" w:sz="0" w:space="0" w:color="auto"/>
            <w:bottom w:val="none" w:sz="0" w:space="0" w:color="auto"/>
            <w:right w:val="none" w:sz="0" w:space="0" w:color="auto"/>
          </w:divBdr>
        </w:div>
        <w:div w:id="420839361">
          <w:marLeft w:val="480"/>
          <w:marRight w:val="0"/>
          <w:marTop w:val="0"/>
          <w:marBottom w:val="0"/>
          <w:divBdr>
            <w:top w:val="none" w:sz="0" w:space="0" w:color="auto"/>
            <w:left w:val="none" w:sz="0" w:space="0" w:color="auto"/>
            <w:bottom w:val="none" w:sz="0" w:space="0" w:color="auto"/>
            <w:right w:val="none" w:sz="0" w:space="0" w:color="auto"/>
          </w:divBdr>
        </w:div>
        <w:div w:id="2055499977">
          <w:marLeft w:val="480"/>
          <w:marRight w:val="0"/>
          <w:marTop w:val="0"/>
          <w:marBottom w:val="0"/>
          <w:divBdr>
            <w:top w:val="none" w:sz="0" w:space="0" w:color="auto"/>
            <w:left w:val="none" w:sz="0" w:space="0" w:color="auto"/>
            <w:bottom w:val="none" w:sz="0" w:space="0" w:color="auto"/>
            <w:right w:val="none" w:sz="0" w:space="0" w:color="auto"/>
          </w:divBdr>
        </w:div>
        <w:div w:id="1181776330">
          <w:marLeft w:val="480"/>
          <w:marRight w:val="0"/>
          <w:marTop w:val="0"/>
          <w:marBottom w:val="0"/>
          <w:divBdr>
            <w:top w:val="none" w:sz="0" w:space="0" w:color="auto"/>
            <w:left w:val="none" w:sz="0" w:space="0" w:color="auto"/>
            <w:bottom w:val="none" w:sz="0" w:space="0" w:color="auto"/>
            <w:right w:val="none" w:sz="0" w:space="0" w:color="auto"/>
          </w:divBdr>
        </w:div>
        <w:div w:id="1064454588">
          <w:marLeft w:val="480"/>
          <w:marRight w:val="0"/>
          <w:marTop w:val="0"/>
          <w:marBottom w:val="0"/>
          <w:divBdr>
            <w:top w:val="none" w:sz="0" w:space="0" w:color="auto"/>
            <w:left w:val="none" w:sz="0" w:space="0" w:color="auto"/>
            <w:bottom w:val="none" w:sz="0" w:space="0" w:color="auto"/>
            <w:right w:val="none" w:sz="0" w:space="0" w:color="auto"/>
          </w:divBdr>
        </w:div>
        <w:div w:id="835001416">
          <w:marLeft w:val="480"/>
          <w:marRight w:val="0"/>
          <w:marTop w:val="0"/>
          <w:marBottom w:val="0"/>
          <w:divBdr>
            <w:top w:val="none" w:sz="0" w:space="0" w:color="auto"/>
            <w:left w:val="none" w:sz="0" w:space="0" w:color="auto"/>
            <w:bottom w:val="none" w:sz="0" w:space="0" w:color="auto"/>
            <w:right w:val="none" w:sz="0" w:space="0" w:color="auto"/>
          </w:divBdr>
        </w:div>
      </w:divsChild>
    </w:div>
    <w:div w:id="116681791">
      <w:bodyDiv w:val="1"/>
      <w:marLeft w:val="0"/>
      <w:marRight w:val="0"/>
      <w:marTop w:val="0"/>
      <w:marBottom w:val="0"/>
      <w:divBdr>
        <w:top w:val="none" w:sz="0" w:space="0" w:color="auto"/>
        <w:left w:val="none" w:sz="0" w:space="0" w:color="auto"/>
        <w:bottom w:val="none" w:sz="0" w:space="0" w:color="auto"/>
        <w:right w:val="none" w:sz="0" w:space="0" w:color="auto"/>
      </w:divBdr>
    </w:div>
    <w:div w:id="120997158">
      <w:bodyDiv w:val="1"/>
      <w:marLeft w:val="0"/>
      <w:marRight w:val="0"/>
      <w:marTop w:val="0"/>
      <w:marBottom w:val="0"/>
      <w:divBdr>
        <w:top w:val="none" w:sz="0" w:space="0" w:color="auto"/>
        <w:left w:val="none" w:sz="0" w:space="0" w:color="auto"/>
        <w:bottom w:val="none" w:sz="0" w:space="0" w:color="auto"/>
        <w:right w:val="none" w:sz="0" w:space="0" w:color="auto"/>
      </w:divBdr>
    </w:div>
    <w:div w:id="121730692">
      <w:bodyDiv w:val="1"/>
      <w:marLeft w:val="0"/>
      <w:marRight w:val="0"/>
      <w:marTop w:val="0"/>
      <w:marBottom w:val="0"/>
      <w:divBdr>
        <w:top w:val="none" w:sz="0" w:space="0" w:color="auto"/>
        <w:left w:val="none" w:sz="0" w:space="0" w:color="auto"/>
        <w:bottom w:val="none" w:sz="0" w:space="0" w:color="auto"/>
        <w:right w:val="none" w:sz="0" w:space="0" w:color="auto"/>
      </w:divBdr>
    </w:div>
    <w:div w:id="122046117">
      <w:bodyDiv w:val="1"/>
      <w:marLeft w:val="0"/>
      <w:marRight w:val="0"/>
      <w:marTop w:val="0"/>
      <w:marBottom w:val="0"/>
      <w:divBdr>
        <w:top w:val="none" w:sz="0" w:space="0" w:color="auto"/>
        <w:left w:val="none" w:sz="0" w:space="0" w:color="auto"/>
        <w:bottom w:val="none" w:sz="0" w:space="0" w:color="auto"/>
        <w:right w:val="none" w:sz="0" w:space="0" w:color="auto"/>
      </w:divBdr>
    </w:div>
    <w:div w:id="123087753">
      <w:bodyDiv w:val="1"/>
      <w:marLeft w:val="0"/>
      <w:marRight w:val="0"/>
      <w:marTop w:val="0"/>
      <w:marBottom w:val="0"/>
      <w:divBdr>
        <w:top w:val="none" w:sz="0" w:space="0" w:color="auto"/>
        <w:left w:val="none" w:sz="0" w:space="0" w:color="auto"/>
        <w:bottom w:val="none" w:sz="0" w:space="0" w:color="auto"/>
        <w:right w:val="none" w:sz="0" w:space="0" w:color="auto"/>
      </w:divBdr>
    </w:div>
    <w:div w:id="125243231">
      <w:bodyDiv w:val="1"/>
      <w:marLeft w:val="0"/>
      <w:marRight w:val="0"/>
      <w:marTop w:val="0"/>
      <w:marBottom w:val="0"/>
      <w:divBdr>
        <w:top w:val="none" w:sz="0" w:space="0" w:color="auto"/>
        <w:left w:val="none" w:sz="0" w:space="0" w:color="auto"/>
        <w:bottom w:val="none" w:sz="0" w:space="0" w:color="auto"/>
        <w:right w:val="none" w:sz="0" w:space="0" w:color="auto"/>
      </w:divBdr>
    </w:div>
    <w:div w:id="126824022">
      <w:bodyDiv w:val="1"/>
      <w:marLeft w:val="0"/>
      <w:marRight w:val="0"/>
      <w:marTop w:val="0"/>
      <w:marBottom w:val="0"/>
      <w:divBdr>
        <w:top w:val="none" w:sz="0" w:space="0" w:color="auto"/>
        <w:left w:val="none" w:sz="0" w:space="0" w:color="auto"/>
        <w:bottom w:val="none" w:sz="0" w:space="0" w:color="auto"/>
        <w:right w:val="none" w:sz="0" w:space="0" w:color="auto"/>
      </w:divBdr>
    </w:div>
    <w:div w:id="127868636">
      <w:bodyDiv w:val="1"/>
      <w:marLeft w:val="0"/>
      <w:marRight w:val="0"/>
      <w:marTop w:val="0"/>
      <w:marBottom w:val="0"/>
      <w:divBdr>
        <w:top w:val="none" w:sz="0" w:space="0" w:color="auto"/>
        <w:left w:val="none" w:sz="0" w:space="0" w:color="auto"/>
        <w:bottom w:val="none" w:sz="0" w:space="0" w:color="auto"/>
        <w:right w:val="none" w:sz="0" w:space="0" w:color="auto"/>
      </w:divBdr>
    </w:div>
    <w:div w:id="128060568">
      <w:bodyDiv w:val="1"/>
      <w:marLeft w:val="0"/>
      <w:marRight w:val="0"/>
      <w:marTop w:val="0"/>
      <w:marBottom w:val="0"/>
      <w:divBdr>
        <w:top w:val="none" w:sz="0" w:space="0" w:color="auto"/>
        <w:left w:val="none" w:sz="0" w:space="0" w:color="auto"/>
        <w:bottom w:val="none" w:sz="0" w:space="0" w:color="auto"/>
        <w:right w:val="none" w:sz="0" w:space="0" w:color="auto"/>
      </w:divBdr>
      <w:divsChild>
        <w:div w:id="871964187">
          <w:marLeft w:val="480"/>
          <w:marRight w:val="0"/>
          <w:marTop w:val="0"/>
          <w:marBottom w:val="0"/>
          <w:divBdr>
            <w:top w:val="none" w:sz="0" w:space="0" w:color="auto"/>
            <w:left w:val="none" w:sz="0" w:space="0" w:color="auto"/>
            <w:bottom w:val="none" w:sz="0" w:space="0" w:color="auto"/>
            <w:right w:val="none" w:sz="0" w:space="0" w:color="auto"/>
          </w:divBdr>
        </w:div>
        <w:div w:id="596056508">
          <w:marLeft w:val="480"/>
          <w:marRight w:val="0"/>
          <w:marTop w:val="0"/>
          <w:marBottom w:val="0"/>
          <w:divBdr>
            <w:top w:val="none" w:sz="0" w:space="0" w:color="auto"/>
            <w:left w:val="none" w:sz="0" w:space="0" w:color="auto"/>
            <w:bottom w:val="none" w:sz="0" w:space="0" w:color="auto"/>
            <w:right w:val="none" w:sz="0" w:space="0" w:color="auto"/>
          </w:divBdr>
        </w:div>
        <w:div w:id="1985039118">
          <w:marLeft w:val="480"/>
          <w:marRight w:val="0"/>
          <w:marTop w:val="0"/>
          <w:marBottom w:val="0"/>
          <w:divBdr>
            <w:top w:val="none" w:sz="0" w:space="0" w:color="auto"/>
            <w:left w:val="none" w:sz="0" w:space="0" w:color="auto"/>
            <w:bottom w:val="none" w:sz="0" w:space="0" w:color="auto"/>
            <w:right w:val="none" w:sz="0" w:space="0" w:color="auto"/>
          </w:divBdr>
        </w:div>
        <w:div w:id="1541898044">
          <w:marLeft w:val="480"/>
          <w:marRight w:val="0"/>
          <w:marTop w:val="0"/>
          <w:marBottom w:val="0"/>
          <w:divBdr>
            <w:top w:val="none" w:sz="0" w:space="0" w:color="auto"/>
            <w:left w:val="none" w:sz="0" w:space="0" w:color="auto"/>
            <w:bottom w:val="none" w:sz="0" w:space="0" w:color="auto"/>
            <w:right w:val="none" w:sz="0" w:space="0" w:color="auto"/>
          </w:divBdr>
        </w:div>
        <w:div w:id="1545871676">
          <w:marLeft w:val="480"/>
          <w:marRight w:val="0"/>
          <w:marTop w:val="0"/>
          <w:marBottom w:val="0"/>
          <w:divBdr>
            <w:top w:val="none" w:sz="0" w:space="0" w:color="auto"/>
            <w:left w:val="none" w:sz="0" w:space="0" w:color="auto"/>
            <w:bottom w:val="none" w:sz="0" w:space="0" w:color="auto"/>
            <w:right w:val="none" w:sz="0" w:space="0" w:color="auto"/>
          </w:divBdr>
        </w:div>
        <w:div w:id="229971215">
          <w:marLeft w:val="480"/>
          <w:marRight w:val="0"/>
          <w:marTop w:val="0"/>
          <w:marBottom w:val="0"/>
          <w:divBdr>
            <w:top w:val="none" w:sz="0" w:space="0" w:color="auto"/>
            <w:left w:val="none" w:sz="0" w:space="0" w:color="auto"/>
            <w:bottom w:val="none" w:sz="0" w:space="0" w:color="auto"/>
            <w:right w:val="none" w:sz="0" w:space="0" w:color="auto"/>
          </w:divBdr>
        </w:div>
        <w:div w:id="758991715">
          <w:marLeft w:val="480"/>
          <w:marRight w:val="0"/>
          <w:marTop w:val="0"/>
          <w:marBottom w:val="0"/>
          <w:divBdr>
            <w:top w:val="none" w:sz="0" w:space="0" w:color="auto"/>
            <w:left w:val="none" w:sz="0" w:space="0" w:color="auto"/>
            <w:bottom w:val="none" w:sz="0" w:space="0" w:color="auto"/>
            <w:right w:val="none" w:sz="0" w:space="0" w:color="auto"/>
          </w:divBdr>
        </w:div>
        <w:div w:id="1400520642">
          <w:marLeft w:val="480"/>
          <w:marRight w:val="0"/>
          <w:marTop w:val="0"/>
          <w:marBottom w:val="0"/>
          <w:divBdr>
            <w:top w:val="none" w:sz="0" w:space="0" w:color="auto"/>
            <w:left w:val="none" w:sz="0" w:space="0" w:color="auto"/>
            <w:bottom w:val="none" w:sz="0" w:space="0" w:color="auto"/>
            <w:right w:val="none" w:sz="0" w:space="0" w:color="auto"/>
          </w:divBdr>
        </w:div>
        <w:div w:id="1298150030">
          <w:marLeft w:val="480"/>
          <w:marRight w:val="0"/>
          <w:marTop w:val="0"/>
          <w:marBottom w:val="0"/>
          <w:divBdr>
            <w:top w:val="none" w:sz="0" w:space="0" w:color="auto"/>
            <w:left w:val="none" w:sz="0" w:space="0" w:color="auto"/>
            <w:bottom w:val="none" w:sz="0" w:space="0" w:color="auto"/>
            <w:right w:val="none" w:sz="0" w:space="0" w:color="auto"/>
          </w:divBdr>
        </w:div>
        <w:div w:id="441268683">
          <w:marLeft w:val="480"/>
          <w:marRight w:val="0"/>
          <w:marTop w:val="0"/>
          <w:marBottom w:val="0"/>
          <w:divBdr>
            <w:top w:val="none" w:sz="0" w:space="0" w:color="auto"/>
            <w:left w:val="none" w:sz="0" w:space="0" w:color="auto"/>
            <w:bottom w:val="none" w:sz="0" w:space="0" w:color="auto"/>
            <w:right w:val="none" w:sz="0" w:space="0" w:color="auto"/>
          </w:divBdr>
        </w:div>
        <w:div w:id="76096667">
          <w:marLeft w:val="480"/>
          <w:marRight w:val="0"/>
          <w:marTop w:val="0"/>
          <w:marBottom w:val="0"/>
          <w:divBdr>
            <w:top w:val="none" w:sz="0" w:space="0" w:color="auto"/>
            <w:left w:val="none" w:sz="0" w:space="0" w:color="auto"/>
            <w:bottom w:val="none" w:sz="0" w:space="0" w:color="auto"/>
            <w:right w:val="none" w:sz="0" w:space="0" w:color="auto"/>
          </w:divBdr>
        </w:div>
        <w:div w:id="2019035470">
          <w:marLeft w:val="480"/>
          <w:marRight w:val="0"/>
          <w:marTop w:val="0"/>
          <w:marBottom w:val="0"/>
          <w:divBdr>
            <w:top w:val="none" w:sz="0" w:space="0" w:color="auto"/>
            <w:left w:val="none" w:sz="0" w:space="0" w:color="auto"/>
            <w:bottom w:val="none" w:sz="0" w:space="0" w:color="auto"/>
            <w:right w:val="none" w:sz="0" w:space="0" w:color="auto"/>
          </w:divBdr>
        </w:div>
        <w:div w:id="1257639603">
          <w:marLeft w:val="480"/>
          <w:marRight w:val="0"/>
          <w:marTop w:val="0"/>
          <w:marBottom w:val="0"/>
          <w:divBdr>
            <w:top w:val="none" w:sz="0" w:space="0" w:color="auto"/>
            <w:left w:val="none" w:sz="0" w:space="0" w:color="auto"/>
            <w:bottom w:val="none" w:sz="0" w:space="0" w:color="auto"/>
            <w:right w:val="none" w:sz="0" w:space="0" w:color="auto"/>
          </w:divBdr>
        </w:div>
        <w:div w:id="874731433">
          <w:marLeft w:val="480"/>
          <w:marRight w:val="0"/>
          <w:marTop w:val="0"/>
          <w:marBottom w:val="0"/>
          <w:divBdr>
            <w:top w:val="none" w:sz="0" w:space="0" w:color="auto"/>
            <w:left w:val="none" w:sz="0" w:space="0" w:color="auto"/>
            <w:bottom w:val="none" w:sz="0" w:space="0" w:color="auto"/>
            <w:right w:val="none" w:sz="0" w:space="0" w:color="auto"/>
          </w:divBdr>
        </w:div>
        <w:div w:id="1882478033">
          <w:marLeft w:val="480"/>
          <w:marRight w:val="0"/>
          <w:marTop w:val="0"/>
          <w:marBottom w:val="0"/>
          <w:divBdr>
            <w:top w:val="none" w:sz="0" w:space="0" w:color="auto"/>
            <w:left w:val="none" w:sz="0" w:space="0" w:color="auto"/>
            <w:bottom w:val="none" w:sz="0" w:space="0" w:color="auto"/>
            <w:right w:val="none" w:sz="0" w:space="0" w:color="auto"/>
          </w:divBdr>
        </w:div>
        <w:div w:id="827936841">
          <w:marLeft w:val="480"/>
          <w:marRight w:val="0"/>
          <w:marTop w:val="0"/>
          <w:marBottom w:val="0"/>
          <w:divBdr>
            <w:top w:val="none" w:sz="0" w:space="0" w:color="auto"/>
            <w:left w:val="none" w:sz="0" w:space="0" w:color="auto"/>
            <w:bottom w:val="none" w:sz="0" w:space="0" w:color="auto"/>
            <w:right w:val="none" w:sz="0" w:space="0" w:color="auto"/>
          </w:divBdr>
        </w:div>
        <w:div w:id="2061975362">
          <w:marLeft w:val="480"/>
          <w:marRight w:val="0"/>
          <w:marTop w:val="0"/>
          <w:marBottom w:val="0"/>
          <w:divBdr>
            <w:top w:val="none" w:sz="0" w:space="0" w:color="auto"/>
            <w:left w:val="none" w:sz="0" w:space="0" w:color="auto"/>
            <w:bottom w:val="none" w:sz="0" w:space="0" w:color="auto"/>
            <w:right w:val="none" w:sz="0" w:space="0" w:color="auto"/>
          </w:divBdr>
        </w:div>
        <w:div w:id="2071610984">
          <w:marLeft w:val="480"/>
          <w:marRight w:val="0"/>
          <w:marTop w:val="0"/>
          <w:marBottom w:val="0"/>
          <w:divBdr>
            <w:top w:val="none" w:sz="0" w:space="0" w:color="auto"/>
            <w:left w:val="none" w:sz="0" w:space="0" w:color="auto"/>
            <w:bottom w:val="none" w:sz="0" w:space="0" w:color="auto"/>
            <w:right w:val="none" w:sz="0" w:space="0" w:color="auto"/>
          </w:divBdr>
        </w:div>
        <w:div w:id="2049525424">
          <w:marLeft w:val="480"/>
          <w:marRight w:val="0"/>
          <w:marTop w:val="0"/>
          <w:marBottom w:val="0"/>
          <w:divBdr>
            <w:top w:val="none" w:sz="0" w:space="0" w:color="auto"/>
            <w:left w:val="none" w:sz="0" w:space="0" w:color="auto"/>
            <w:bottom w:val="none" w:sz="0" w:space="0" w:color="auto"/>
            <w:right w:val="none" w:sz="0" w:space="0" w:color="auto"/>
          </w:divBdr>
        </w:div>
        <w:div w:id="1550917844">
          <w:marLeft w:val="480"/>
          <w:marRight w:val="0"/>
          <w:marTop w:val="0"/>
          <w:marBottom w:val="0"/>
          <w:divBdr>
            <w:top w:val="none" w:sz="0" w:space="0" w:color="auto"/>
            <w:left w:val="none" w:sz="0" w:space="0" w:color="auto"/>
            <w:bottom w:val="none" w:sz="0" w:space="0" w:color="auto"/>
            <w:right w:val="none" w:sz="0" w:space="0" w:color="auto"/>
          </w:divBdr>
        </w:div>
        <w:div w:id="1738547328">
          <w:marLeft w:val="480"/>
          <w:marRight w:val="0"/>
          <w:marTop w:val="0"/>
          <w:marBottom w:val="0"/>
          <w:divBdr>
            <w:top w:val="none" w:sz="0" w:space="0" w:color="auto"/>
            <w:left w:val="none" w:sz="0" w:space="0" w:color="auto"/>
            <w:bottom w:val="none" w:sz="0" w:space="0" w:color="auto"/>
            <w:right w:val="none" w:sz="0" w:space="0" w:color="auto"/>
          </w:divBdr>
        </w:div>
        <w:div w:id="408310162">
          <w:marLeft w:val="480"/>
          <w:marRight w:val="0"/>
          <w:marTop w:val="0"/>
          <w:marBottom w:val="0"/>
          <w:divBdr>
            <w:top w:val="none" w:sz="0" w:space="0" w:color="auto"/>
            <w:left w:val="none" w:sz="0" w:space="0" w:color="auto"/>
            <w:bottom w:val="none" w:sz="0" w:space="0" w:color="auto"/>
            <w:right w:val="none" w:sz="0" w:space="0" w:color="auto"/>
          </w:divBdr>
        </w:div>
        <w:div w:id="518737627">
          <w:marLeft w:val="480"/>
          <w:marRight w:val="0"/>
          <w:marTop w:val="0"/>
          <w:marBottom w:val="0"/>
          <w:divBdr>
            <w:top w:val="none" w:sz="0" w:space="0" w:color="auto"/>
            <w:left w:val="none" w:sz="0" w:space="0" w:color="auto"/>
            <w:bottom w:val="none" w:sz="0" w:space="0" w:color="auto"/>
            <w:right w:val="none" w:sz="0" w:space="0" w:color="auto"/>
          </w:divBdr>
        </w:div>
      </w:divsChild>
    </w:div>
    <w:div w:id="128523559">
      <w:bodyDiv w:val="1"/>
      <w:marLeft w:val="0"/>
      <w:marRight w:val="0"/>
      <w:marTop w:val="0"/>
      <w:marBottom w:val="0"/>
      <w:divBdr>
        <w:top w:val="none" w:sz="0" w:space="0" w:color="auto"/>
        <w:left w:val="none" w:sz="0" w:space="0" w:color="auto"/>
        <w:bottom w:val="none" w:sz="0" w:space="0" w:color="auto"/>
        <w:right w:val="none" w:sz="0" w:space="0" w:color="auto"/>
      </w:divBdr>
    </w:div>
    <w:div w:id="129787285">
      <w:bodyDiv w:val="1"/>
      <w:marLeft w:val="0"/>
      <w:marRight w:val="0"/>
      <w:marTop w:val="0"/>
      <w:marBottom w:val="0"/>
      <w:divBdr>
        <w:top w:val="none" w:sz="0" w:space="0" w:color="auto"/>
        <w:left w:val="none" w:sz="0" w:space="0" w:color="auto"/>
        <w:bottom w:val="none" w:sz="0" w:space="0" w:color="auto"/>
        <w:right w:val="none" w:sz="0" w:space="0" w:color="auto"/>
      </w:divBdr>
      <w:divsChild>
        <w:div w:id="1382512954">
          <w:marLeft w:val="480"/>
          <w:marRight w:val="0"/>
          <w:marTop w:val="0"/>
          <w:marBottom w:val="0"/>
          <w:divBdr>
            <w:top w:val="none" w:sz="0" w:space="0" w:color="auto"/>
            <w:left w:val="none" w:sz="0" w:space="0" w:color="auto"/>
            <w:bottom w:val="none" w:sz="0" w:space="0" w:color="auto"/>
            <w:right w:val="none" w:sz="0" w:space="0" w:color="auto"/>
          </w:divBdr>
        </w:div>
        <w:div w:id="17780140">
          <w:marLeft w:val="480"/>
          <w:marRight w:val="0"/>
          <w:marTop w:val="0"/>
          <w:marBottom w:val="0"/>
          <w:divBdr>
            <w:top w:val="none" w:sz="0" w:space="0" w:color="auto"/>
            <w:left w:val="none" w:sz="0" w:space="0" w:color="auto"/>
            <w:bottom w:val="none" w:sz="0" w:space="0" w:color="auto"/>
            <w:right w:val="none" w:sz="0" w:space="0" w:color="auto"/>
          </w:divBdr>
        </w:div>
        <w:div w:id="996615611">
          <w:marLeft w:val="480"/>
          <w:marRight w:val="0"/>
          <w:marTop w:val="0"/>
          <w:marBottom w:val="0"/>
          <w:divBdr>
            <w:top w:val="none" w:sz="0" w:space="0" w:color="auto"/>
            <w:left w:val="none" w:sz="0" w:space="0" w:color="auto"/>
            <w:bottom w:val="none" w:sz="0" w:space="0" w:color="auto"/>
            <w:right w:val="none" w:sz="0" w:space="0" w:color="auto"/>
          </w:divBdr>
        </w:div>
        <w:div w:id="1130901241">
          <w:marLeft w:val="480"/>
          <w:marRight w:val="0"/>
          <w:marTop w:val="0"/>
          <w:marBottom w:val="0"/>
          <w:divBdr>
            <w:top w:val="none" w:sz="0" w:space="0" w:color="auto"/>
            <w:left w:val="none" w:sz="0" w:space="0" w:color="auto"/>
            <w:bottom w:val="none" w:sz="0" w:space="0" w:color="auto"/>
            <w:right w:val="none" w:sz="0" w:space="0" w:color="auto"/>
          </w:divBdr>
        </w:div>
        <w:div w:id="1763605203">
          <w:marLeft w:val="480"/>
          <w:marRight w:val="0"/>
          <w:marTop w:val="0"/>
          <w:marBottom w:val="0"/>
          <w:divBdr>
            <w:top w:val="none" w:sz="0" w:space="0" w:color="auto"/>
            <w:left w:val="none" w:sz="0" w:space="0" w:color="auto"/>
            <w:bottom w:val="none" w:sz="0" w:space="0" w:color="auto"/>
            <w:right w:val="none" w:sz="0" w:space="0" w:color="auto"/>
          </w:divBdr>
        </w:div>
        <w:div w:id="276303191">
          <w:marLeft w:val="480"/>
          <w:marRight w:val="0"/>
          <w:marTop w:val="0"/>
          <w:marBottom w:val="0"/>
          <w:divBdr>
            <w:top w:val="none" w:sz="0" w:space="0" w:color="auto"/>
            <w:left w:val="none" w:sz="0" w:space="0" w:color="auto"/>
            <w:bottom w:val="none" w:sz="0" w:space="0" w:color="auto"/>
            <w:right w:val="none" w:sz="0" w:space="0" w:color="auto"/>
          </w:divBdr>
        </w:div>
        <w:div w:id="177931458">
          <w:marLeft w:val="480"/>
          <w:marRight w:val="0"/>
          <w:marTop w:val="0"/>
          <w:marBottom w:val="0"/>
          <w:divBdr>
            <w:top w:val="none" w:sz="0" w:space="0" w:color="auto"/>
            <w:left w:val="none" w:sz="0" w:space="0" w:color="auto"/>
            <w:bottom w:val="none" w:sz="0" w:space="0" w:color="auto"/>
            <w:right w:val="none" w:sz="0" w:space="0" w:color="auto"/>
          </w:divBdr>
        </w:div>
        <w:div w:id="1523933270">
          <w:marLeft w:val="480"/>
          <w:marRight w:val="0"/>
          <w:marTop w:val="0"/>
          <w:marBottom w:val="0"/>
          <w:divBdr>
            <w:top w:val="none" w:sz="0" w:space="0" w:color="auto"/>
            <w:left w:val="none" w:sz="0" w:space="0" w:color="auto"/>
            <w:bottom w:val="none" w:sz="0" w:space="0" w:color="auto"/>
            <w:right w:val="none" w:sz="0" w:space="0" w:color="auto"/>
          </w:divBdr>
        </w:div>
        <w:div w:id="1438408648">
          <w:marLeft w:val="480"/>
          <w:marRight w:val="0"/>
          <w:marTop w:val="0"/>
          <w:marBottom w:val="0"/>
          <w:divBdr>
            <w:top w:val="none" w:sz="0" w:space="0" w:color="auto"/>
            <w:left w:val="none" w:sz="0" w:space="0" w:color="auto"/>
            <w:bottom w:val="none" w:sz="0" w:space="0" w:color="auto"/>
            <w:right w:val="none" w:sz="0" w:space="0" w:color="auto"/>
          </w:divBdr>
        </w:div>
        <w:div w:id="1191341038">
          <w:marLeft w:val="480"/>
          <w:marRight w:val="0"/>
          <w:marTop w:val="0"/>
          <w:marBottom w:val="0"/>
          <w:divBdr>
            <w:top w:val="none" w:sz="0" w:space="0" w:color="auto"/>
            <w:left w:val="none" w:sz="0" w:space="0" w:color="auto"/>
            <w:bottom w:val="none" w:sz="0" w:space="0" w:color="auto"/>
            <w:right w:val="none" w:sz="0" w:space="0" w:color="auto"/>
          </w:divBdr>
        </w:div>
        <w:div w:id="1878620754">
          <w:marLeft w:val="480"/>
          <w:marRight w:val="0"/>
          <w:marTop w:val="0"/>
          <w:marBottom w:val="0"/>
          <w:divBdr>
            <w:top w:val="none" w:sz="0" w:space="0" w:color="auto"/>
            <w:left w:val="none" w:sz="0" w:space="0" w:color="auto"/>
            <w:bottom w:val="none" w:sz="0" w:space="0" w:color="auto"/>
            <w:right w:val="none" w:sz="0" w:space="0" w:color="auto"/>
          </w:divBdr>
        </w:div>
        <w:div w:id="1557425438">
          <w:marLeft w:val="480"/>
          <w:marRight w:val="0"/>
          <w:marTop w:val="0"/>
          <w:marBottom w:val="0"/>
          <w:divBdr>
            <w:top w:val="none" w:sz="0" w:space="0" w:color="auto"/>
            <w:left w:val="none" w:sz="0" w:space="0" w:color="auto"/>
            <w:bottom w:val="none" w:sz="0" w:space="0" w:color="auto"/>
            <w:right w:val="none" w:sz="0" w:space="0" w:color="auto"/>
          </w:divBdr>
        </w:div>
        <w:div w:id="1778601234">
          <w:marLeft w:val="480"/>
          <w:marRight w:val="0"/>
          <w:marTop w:val="0"/>
          <w:marBottom w:val="0"/>
          <w:divBdr>
            <w:top w:val="none" w:sz="0" w:space="0" w:color="auto"/>
            <w:left w:val="none" w:sz="0" w:space="0" w:color="auto"/>
            <w:bottom w:val="none" w:sz="0" w:space="0" w:color="auto"/>
            <w:right w:val="none" w:sz="0" w:space="0" w:color="auto"/>
          </w:divBdr>
        </w:div>
        <w:div w:id="389695691">
          <w:marLeft w:val="480"/>
          <w:marRight w:val="0"/>
          <w:marTop w:val="0"/>
          <w:marBottom w:val="0"/>
          <w:divBdr>
            <w:top w:val="none" w:sz="0" w:space="0" w:color="auto"/>
            <w:left w:val="none" w:sz="0" w:space="0" w:color="auto"/>
            <w:bottom w:val="none" w:sz="0" w:space="0" w:color="auto"/>
            <w:right w:val="none" w:sz="0" w:space="0" w:color="auto"/>
          </w:divBdr>
        </w:div>
        <w:div w:id="1646467260">
          <w:marLeft w:val="480"/>
          <w:marRight w:val="0"/>
          <w:marTop w:val="0"/>
          <w:marBottom w:val="0"/>
          <w:divBdr>
            <w:top w:val="none" w:sz="0" w:space="0" w:color="auto"/>
            <w:left w:val="none" w:sz="0" w:space="0" w:color="auto"/>
            <w:bottom w:val="none" w:sz="0" w:space="0" w:color="auto"/>
            <w:right w:val="none" w:sz="0" w:space="0" w:color="auto"/>
          </w:divBdr>
        </w:div>
        <w:div w:id="1599170370">
          <w:marLeft w:val="480"/>
          <w:marRight w:val="0"/>
          <w:marTop w:val="0"/>
          <w:marBottom w:val="0"/>
          <w:divBdr>
            <w:top w:val="none" w:sz="0" w:space="0" w:color="auto"/>
            <w:left w:val="none" w:sz="0" w:space="0" w:color="auto"/>
            <w:bottom w:val="none" w:sz="0" w:space="0" w:color="auto"/>
            <w:right w:val="none" w:sz="0" w:space="0" w:color="auto"/>
          </w:divBdr>
        </w:div>
        <w:div w:id="663821466">
          <w:marLeft w:val="480"/>
          <w:marRight w:val="0"/>
          <w:marTop w:val="0"/>
          <w:marBottom w:val="0"/>
          <w:divBdr>
            <w:top w:val="none" w:sz="0" w:space="0" w:color="auto"/>
            <w:left w:val="none" w:sz="0" w:space="0" w:color="auto"/>
            <w:bottom w:val="none" w:sz="0" w:space="0" w:color="auto"/>
            <w:right w:val="none" w:sz="0" w:space="0" w:color="auto"/>
          </w:divBdr>
        </w:div>
        <w:div w:id="1816145307">
          <w:marLeft w:val="480"/>
          <w:marRight w:val="0"/>
          <w:marTop w:val="0"/>
          <w:marBottom w:val="0"/>
          <w:divBdr>
            <w:top w:val="none" w:sz="0" w:space="0" w:color="auto"/>
            <w:left w:val="none" w:sz="0" w:space="0" w:color="auto"/>
            <w:bottom w:val="none" w:sz="0" w:space="0" w:color="auto"/>
            <w:right w:val="none" w:sz="0" w:space="0" w:color="auto"/>
          </w:divBdr>
        </w:div>
        <w:div w:id="1505706464">
          <w:marLeft w:val="480"/>
          <w:marRight w:val="0"/>
          <w:marTop w:val="0"/>
          <w:marBottom w:val="0"/>
          <w:divBdr>
            <w:top w:val="none" w:sz="0" w:space="0" w:color="auto"/>
            <w:left w:val="none" w:sz="0" w:space="0" w:color="auto"/>
            <w:bottom w:val="none" w:sz="0" w:space="0" w:color="auto"/>
            <w:right w:val="none" w:sz="0" w:space="0" w:color="auto"/>
          </w:divBdr>
        </w:div>
      </w:divsChild>
    </w:div>
    <w:div w:id="130679871">
      <w:marLeft w:val="480"/>
      <w:marRight w:val="0"/>
      <w:marTop w:val="0"/>
      <w:marBottom w:val="0"/>
      <w:divBdr>
        <w:top w:val="none" w:sz="0" w:space="0" w:color="auto"/>
        <w:left w:val="none" w:sz="0" w:space="0" w:color="auto"/>
        <w:bottom w:val="none" w:sz="0" w:space="0" w:color="auto"/>
        <w:right w:val="none" w:sz="0" w:space="0" w:color="auto"/>
      </w:divBdr>
    </w:div>
    <w:div w:id="133790676">
      <w:bodyDiv w:val="1"/>
      <w:marLeft w:val="0"/>
      <w:marRight w:val="0"/>
      <w:marTop w:val="0"/>
      <w:marBottom w:val="0"/>
      <w:divBdr>
        <w:top w:val="none" w:sz="0" w:space="0" w:color="auto"/>
        <w:left w:val="none" w:sz="0" w:space="0" w:color="auto"/>
        <w:bottom w:val="none" w:sz="0" w:space="0" w:color="auto"/>
        <w:right w:val="none" w:sz="0" w:space="0" w:color="auto"/>
      </w:divBdr>
    </w:div>
    <w:div w:id="135069797">
      <w:bodyDiv w:val="1"/>
      <w:marLeft w:val="0"/>
      <w:marRight w:val="0"/>
      <w:marTop w:val="0"/>
      <w:marBottom w:val="0"/>
      <w:divBdr>
        <w:top w:val="none" w:sz="0" w:space="0" w:color="auto"/>
        <w:left w:val="none" w:sz="0" w:space="0" w:color="auto"/>
        <w:bottom w:val="none" w:sz="0" w:space="0" w:color="auto"/>
        <w:right w:val="none" w:sz="0" w:space="0" w:color="auto"/>
      </w:divBdr>
    </w:div>
    <w:div w:id="135337746">
      <w:bodyDiv w:val="1"/>
      <w:marLeft w:val="0"/>
      <w:marRight w:val="0"/>
      <w:marTop w:val="0"/>
      <w:marBottom w:val="0"/>
      <w:divBdr>
        <w:top w:val="none" w:sz="0" w:space="0" w:color="auto"/>
        <w:left w:val="none" w:sz="0" w:space="0" w:color="auto"/>
        <w:bottom w:val="none" w:sz="0" w:space="0" w:color="auto"/>
        <w:right w:val="none" w:sz="0" w:space="0" w:color="auto"/>
      </w:divBdr>
    </w:div>
    <w:div w:id="136267039">
      <w:bodyDiv w:val="1"/>
      <w:marLeft w:val="0"/>
      <w:marRight w:val="0"/>
      <w:marTop w:val="0"/>
      <w:marBottom w:val="0"/>
      <w:divBdr>
        <w:top w:val="none" w:sz="0" w:space="0" w:color="auto"/>
        <w:left w:val="none" w:sz="0" w:space="0" w:color="auto"/>
        <w:bottom w:val="none" w:sz="0" w:space="0" w:color="auto"/>
        <w:right w:val="none" w:sz="0" w:space="0" w:color="auto"/>
      </w:divBdr>
    </w:div>
    <w:div w:id="136383768">
      <w:bodyDiv w:val="1"/>
      <w:marLeft w:val="0"/>
      <w:marRight w:val="0"/>
      <w:marTop w:val="0"/>
      <w:marBottom w:val="0"/>
      <w:divBdr>
        <w:top w:val="none" w:sz="0" w:space="0" w:color="auto"/>
        <w:left w:val="none" w:sz="0" w:space="0" w:color="auto"/>
        <w:bottom w:val="none" w:sz="0" w:space="0" w:color="auto"/>
        <w:right w:val="none" w:sz="0" w:space="0" w:color="auto"/>
      </w:divBdr>
    </w:div>
    <w:div w:id="141122067">
      <w:bodyDiv w:val="1"/>
      <w:marLeft w:val="0"/>
      <w:marRight w:val="0"/>
      <w:marTop w:val="0"/>
      <w:marBottom w:val="0"/>
      <w:divBdr>
        <w:top w:val="none" w:sz="0" w:space="0" w:color="auto"/>
        <w:left w:val="none" w:sz="0" w:space="0" w:color="auto"/>
        <w:bottom w:val="none" w:sz="0" w:space="0" w:color="auto"/>
        <w:right w:val="none" w:sz="0" w:space="0" w:color="auto"/>
      </w:divBdr>
    </w:div>
    <w:div w:id="142354105">
      <w:bodyDiv w:val="1"/>
      <w:marLeft w:val="0"/>
      <w:marRight w:val="0"/>
      <w:marTop w:val="0"/>
      <w:marBottom w:val="0"/>
      <w:divBdr>
        <w:top w:val="none" w:sz="0" w:space="0" w:color="auto"/>
        <w:left w:val="none" w:sz="0" w:space="0" w:color="auto"/>
        <w:bottom w:val="none" w:sz="0" w:space="0" w:color="auto"/>
        <w:right w:val="none" w:sz="0" w:space="0" w:color="auto"/>
      </w:divBdr>
    </w:div>
    <w:div w:id="143157896">
      <w:marLeft w:val="480"/>
      <w:marRight w:val="0"/>
      <w:marTop w:val="0"/>
      <w:marBottom w:val="0"/>
      <w:divBdr>
        <w:top w:val="none" w:sz="0" w:space="0" w:color="auto"/>
        <w:left w:val="none" w:sz="0" w:space="0" w:color="auto"/>
        <w:bottom w:val="none" w:sz="0" w:space="0" w:color="auto"/>
        <w:right w:val="none" w:sz="0" w:space="0" w:color="auto"/>
      </w:divBdr>
    </w:div>
    <w:div w:id="145249006">
      <w:bodyDiv w:val="1"/>
      <w:marLeft w:val="0"/>
      <w:marRight w:val="0"/>
      <w:marTop w:val="0"/>
      <w:marBottom w:val="0"/>
      <w:divBdr>
        <w:top w:val="none" w:sz="0" w:space="0" w:color="auto"/>
        <w:left w:val="none" w:sz="0" w:space="0" w:color="auto"/>
        <w:bottom w:val="none" w:sz="0" w:space="0" w:color="auto"/>
        <w:right w:val="none" w:sz="0" w:space="0" w:color="auto"/>
      </w:divBdr>
    </w:div>
    <w:div w:id="146407512">
      <w:bodyDiv w:val="1"/>
      <w:marLeft w:val="0"/>
      <w:marRight w:val="0"/>
      <w:marTop w:val="0"/>
      <w:marBottom w:val="0"/>
      <w:divBdr>
        <w:top w:val="none" w:sz="0" w:space="0" w:color="auto"/>
        <w:left w:val="none" w:sz="0" w:space="0" w:color="auto"/>
        <w:bottom w:val="none" w:sz="0" w:space="0" w:color="auto"/>
        <w:right w:val="none" w:sz="0" w:space="0" w:color="auto"/>
      </w:divBdr>
    </w:div>
    <w:div w:id="148444006">
      <w:bodyDiv w:val="1"/>
      <w:marLeft w:val="0"/>
      <w:marRight w:val="0"/>
      <w:marTop w:val="0"/>
      <w:marBottom w:val="0"/>
      <w:divBdr>
        <w:top w:val="none" w:sz="0" w:space="0" w:color="auto"/>
        <w:left w:val="none" w:sz="0" w:space="0" w:color="auto"/>
        <w:bottom w:val="none" w:sz="0" w:space="0" w:color="auto"/>
        <w:right w:val="none" w:sz="0" w:space="0" w:color="auto"/>
      </w:divBdr>
    </w:div>
    <w:div w:id="149949141">
      <w:bodyDiv w:val="1"/>
      <w:marLeft w:val="0"/>
      <w:marRight w:val="0"/>
      <w:marTop w:val="0"/>
      <w:marBottom w:val="0"/>
      <w:divBdr>
        <w:top w:val="none" w:sz="0" w:space="0" w:color="auto"/>
        <w:left w:val="none" w:sz="0" w:space="0" w:color="auto"/>
        <w:bottom w:val="none" w:sz="0" w:space="0" w:color="auto"/>
        <w:right w:val="none" w:sz="0" w:space="0" w:color="auto"/>
      </w:divBdr>
    </w:div>
    <w:div w:id="150367021">
      <w:bodyDiv w:val="1"/>
      <w:marLeft w:val="0"/>
      <w:marRight w:val="0"/>
      <w:marTop w:val="0"/>
      <w:marBottom w:val="0"/>
      <w:divBdr>
        <w:top w:val="none" w:sz="0" w:space="0" w:color="auto"/>
        <w:left w:val="none" w:sz="0" w:space="0" w:color="auto"/>
        <w:bottom w:val="none" w:sz="0" w:space="0" w:color="auto"/>
        <w:right w:val="none" w:sz="0" w:space="0" w:color="auto"/>
      </w:divBdr>
    </w:div>
    <w:div w:id="150602409">
      <w:bodyDiv w:val="1"/>
      <w:marLeft w:val="0"/>
      <w:marRight w:val="0"/>
      <w:marTop w:val="0"/>
      <w:marBottom w:val="0"/>
      <w:divBdr>
        <w:top w:val="none" w:sz="0" w:space="0" w:color="auto"/>
        <w:left w:val="none" w:sz="0" w:space="0" w:color="auto"/>
        <w:bottom w:val="none" w:sz="0" w:space="0" w:color="auto"/>
        <w:right w:val="none" w:sz="0" w:space="0" w:color="auto"/>
      </w:divBdr>
    </w:div>
    <w:div w:id="152188406">
      <w:bodyDiv w:val="1"/>
      <w:marLeft w:val="0"/>
      <w:marRight w:val="0"/>
      <w:marTop w:val="0"/>
      <w:marBottom w:val="0"/>
      <w:divBdr>
        <w:top w:val="none" w:sz="0" w:space="0" w:color="auto"/>
        <w:left w:val="none" w:sz="0" w:space="0" w:color="auto"/>
        <w:bottom w:val="none" w:sz="0" w:space="0" w:color="auto"/>
        <w:right w:val="none" w:sz="0" w:space="0" w:color="auto"/>
      </w:divBdr>
    </w:div>
    <w:div w:id="155386198">
      <w:bodyDiv w:val="1"/>
      <w:marLeft w:val="0"/>
      <w:marRight w:val="0"/>
      <w:marTop w:val="0"/>
      <w:marBottom w:val="0"/>
      <w:divBdr>
        <w:top w:val="none" w:sz="0" w:space="0" w:color="auto"/>
        <w:left w:val="none" w:sz="0" w:space="0" w:color="auto"/>
        <w:bottom w:val="none" w:sz="0" w:space="0" w:color="auto"/>
        <w:right w:val="none" w:sz="0" w:space="0" w:color="auto"/>
      </w:divBdr>
    </w:div>
    <w:div w:id="163591846">
      <w:bodyDiv w:val="1"/>
      <w:marLeft w:val="0"/>
      <w:marRight w:val="0"/>
      <w:marTop w:val="0"/>
      <w:marBottom w:val="0"/>
      <w:divBdr>
        <w:top w:val="none" w:sz="0" w:space="0" w:color="auto"/>
        <w:left w:val="none" w:sz="0" w:space="0" w:color="auto"/>
        <w:bottom w:val="none" w:sz="0" w:space="0" w:color="auto"/>
        <w:right w:val="none" w:sz="0" w:space="0" w:color="auto"/>
      </w:divBdr>
    </w:div>
    <w:div w:id="164056917">
      <w:bodyDiv w:val="1"/>
      <w:marLeft w:val="0"/>
      <w:marRight w:val="0"/>
      <w:marTop w:val="0"/>
      <w:marBottom w:val="0"/>
      <w:divBdr>
        <w:top w:val="none" w:sz="0" w:space="0" w:color="auto"/>
        <w:left w:val="none" w:sz="0" w:space="0" w:color="auto"/>
        <w:bottom w:val="none" w:sz="0" w:space="0" w:color="auto"/>
        <w:right w:val="none" w:sz="0" w:space="0" w:color="auto"/>
      </w:divBdr>
    </w:div>
    <w:div w:id="166412113">
      <w:bodyDiv w:val="1"/>
      <w:marLeft w:val="0"/>
      <w:marRight w:val="0"/>
      <w:marTop w:val="0"/>
      <w:marBottom w:val="0"/>
      <w:divBdr>
        <w:top w:val="none" w:sz="0" w:space="0" w:color="auto"/>
        <w:left w:val="none" w:sz="0" w:space="0" w:color="auto"/>
        <w:bottom w:val="none" w:sz="0" w:space="0" w:color="auto"/>
        <w:right w:val="none" w:sz="0" w:space="0" w:color="auto"/>
      </w:divBdr>
    </w:div>
    <w:div w:id="166681060">
      <w:bodyDiv w:val="1"/>
      <w:marLeft w:val="0"/>
      <w:marRight w:val="0"/>
      <w:marTop w:val="0"/>
      <w:marBottom w:val="0"/>
      <w:divBdr>
        <w:top w:val="none" w:sz="0" w:space="0" w:color="auto"/>
        <w:left w:val="none" w:sz="0" w:space="0" w:color="auto"/>
        <w:bottom w:val="none" w:sz="0" w:space="0" w:color="auto"/>
        <w:right w:val="none" w:sz="0" w:space="0" w:color="auto"/>
      </w:divBdr>
    </w:div>
    <w:div w:id="166795763">
      <w:bodyDiv w:val="1"/>
      <w:marLeft w:val="0"/>
      <w:marRight w:val="0"/>
      <w:marTop w:val="0"/>
      <w:marBottom w:val="0"/>
      <w:divBdr>
        <w:top w:val="none" w:sz="0" w:space="0" w:color="auto"/>
        <w:left w:val="none" w:sz="0" w:space="0" w:color="auto"/>
        <w:bottom w:val="none" w:sz="0" w:space="0" w:color="auto"/>
        <w:right w:val="none" w:sz="0" w:space="0" w:color="auto"/>
      </w:divBdr>
    </w:div>
    <w:div w:id="167259799">
      <w:bodyDiv w:val="1"/>
      <w:marLeft w:val="0"/>
      <w:marRight w:val="0"/>
      <w:marTop w:val="0"/>
      <w:marBottom w:val="0"/>
      <w:divBdr>
        <w:top w:val="none" w:sz="0" w:space="0" w:color="auto"/>
        <w:left w:val="none" w:sz="0" w:space="0" w:color="auto"/>
        <w:bottom w:val="none" w:sz="0" w:space="0" w:color="auto"/>
        <w:right w:val="none" w:sz="0" w:space="0" w:color="auto"/>
      </w:divBdr>
    </w:div>
    <w:div w:id="168906842">
      <w:bodyDiv w:val="1"/>
      <w:marLeft w:val="0"/>
      <w:marRight w:val="0"/>
      <w:marTop w:val="0"/>
      <w:marBottom w:val="0"/>
      <w:divBdr>
        <w:top w:val="none" w:sz="0" w:space="0" w:color="auto"/>
        <w:left w:val="none" w:sz="0" w:space="0" w:color="auto"/>
        <w:bottom w:val="none" w:sz="0" w:space="0" w:color="auto"/>
        <w:right w:val="none" w:sz="0" w:space="0" w:color="auto"/>
      </w:divBdr>
    </w:div>
    <w:div w:id="169612932">
      <w:bodyDiv w:val="1"/>
      <w:marLeft w:val="0"/>
      <w:marRight w:val="0"/>
      <w:marTop w:val="0"/>
      <w:marBottom w:val="0"/>
      <w:divBdr>
        <w:top w:val="none" w:sz="0" w:space="0" w:color="auto"/>
        <w:left w:val="none" w:sz="0" w:space="0" w:color="auto"/>
        <w:bottom w:val="none" w:sz="0" w:space="0" w:color="auto"/>
        <w:right w:val="none" w:sz="0" w:space="0" w:color="auto"/>
      </w:divBdr>
      <w:divsChild>
        <w:div w:id="168298238">
          <w:marLeft w:val="480"/>
          <w:marRight w:val="0"/>
          <w:marTop w:val="0"/>
          <w:marBottom w:val="0"/>
          <w:divBdr>
            <w:top w:val="none" w:sz="0" w:space="0" w:color="auto"/>
            <w:left w:val="none" w:sz="0" w:space="0" w:color="auto"/>
            <w:bottom w:val="none" w:sz="0" w:space="0" w:color="auto"/>
            <w:right w:val="none" w:sz="0" w:space="0" w:color="auto"/>
          </w:divBdr>
        </w:div>
        <w:div w:id="1237859043">
          <w:marLeft w:val="480"/>
          <w:marRight w:val="0"/>
          <w:marTop w:val="0"/>
          <w:marBottom w:val="0"/>
          <w:divBdr>
            <w:top w:val="none" w:sz="0" w:space="0" w:color="auto"/>
            <w:left w:val="none" w:sz="0" w:space="0" w:color="auto"/>
            <w:bottom w:val="none" w:sz="0" w:space="0" w:color="auto"/>
            <w:right w:val="none" w:sz="0" w:space="0" w:color="auto"/>
          </w:divBdr>
        </w:div>
        <w:div w:id="1115710910">
          <w:marLeft w:val="480"/>
          <w:marRight w:val="0"/>
          <w:marTop w:val="0"/>
          <w:marBottom w:val="0"/>
          <w:divBdr>
            <w:top w:val="none" w:sz="0" w:space="0" w:color="auto"/>
            <w:left w:val="none" w:sz="0" w:space="0" w:color="auto"/>
            <w:bottom w:val="none" w:sz="0" w:space="0" w:color="auto"/>
            <w:right w:val="none" w:sz="0" w:space="0" w:color="auto"/>
          </w:divBdr>
        </w:div>
        <w:div w:id="1552888316">
          <w:marLeft w:val="480"/>
          <w:marRight w:val="0"/>
          <w:marTop w:val="0"/>
          <w:marBottom w:val="0"/>
          <w:divBdr>
            <w:top w:val="none" w:sz="0" w:space="0" w:color="auto"/>
            <w:left w:val="none" w:sz="0" w:space="0" w:color="auto"/>
            <w:bottom w:val="none" w:sz="0" w:space="0" w:color="auto"/>
            <w:right w:val="none" w:sz="0" w:space="0" w:color="auto"/>
          </w:divBdr>
        </w:div>
        <w:div w:id="274750191">
          <w:marLeft w:val="480"/>
          <w:marRight w:val="0"/>
          <w:marTop w:val="0"/>
          <w:marBottom w:val="0"/>
          <w:divBdr>
            <w:top w:val="none" w:sz="0" w:space="0" w:color="auto"/>
            <w:left w:val="none" w:sz="0" w:space="0" w:color="auto"/>
            <w:bottom w:val="none" w:sz="0" w:space="0" w:color="auto"/>
            <w:right w:val="none" w:sz="0" w:space="0" w:color="auto"/>
          </w:divBdr>
        </w:div>
        <w:div w:id="1501041137">
          <w:marLeft w:val="480"/>
          <w:marRight w:val="0"/>
          <w:marTop w:val="0"/>
          <w:marBottom w:val="0"/>
          <w:divBdr>
            <w:top w:val="none" w:sz="0" w:space="0" w:color="auto"/>
            <w:left w:val="none" w:sz="0" w:space="0" w:color="auto"/>
            <w:bottom w:val="none" w:sz="0" w:space="0" w:color="auto"/>
            <w:right w:val="none" w:sz="0" w:space="0" w:color="auto"/>
          </w:divBdr>
        </w:div>
        <w:div w:id="554200757">
          <w:marLeft w:val="480"/>
          <w:marRight w:val="0"/>
          <w:marTop w:val="0"/>
          <w:marBottom w:val="0"/>
          <w:divBdr>
            <w:top w:val="none" w:sz="0" w:space="0" w:color="auto"/>
            <w:left w:val="none" w:sz="0" w:space="0" w:color="auto"/>
            <w:bottom w:val="none" w:sz="0" w:space="0" w:color="auto"/>
            <w:right w:val="none" w:sz="0" w:space="0" w:color="auto"/>
          </w:divBdr>
        </w:div>
        <w:div w:id="120660325">
          <w:marLeft w:val="480"/>
          <w:marRight w:val="0"/>
          <w:marTop w:val="0"/>
          <w:marBottom w:val="0"/>
          <w:divBdr>
            <w:top w:val="none" w:sz="0" w:space="0" w:color="auto"/>
            <w:left w:val="none" w:sz="0" w:space="0" w:color="auto"/>
            <w:bottom w:val="none" w:sz="0" w:space="0" w:color="auto"/>
            <w:right w:val="none" w:sz="0" w:space="0" w:color="auto"/>
          </w:divBdr>
        </w:div>
        <w:div w:id="981664672">
          <w:marLeft w:val="480"/>
          <w:marRight w:val="0"/>
          <w:marTop w:val="0"/>
          <w:marBottom w:val="0"/>
          <w:divBdr>
            <w:top w:val="none" w:sz="0" w:space="0" w:color="auto"/>
            <w:left w:val="none" w:sz="0" w:space="0" w:color="auto"/>
            <w:bottom w:val="none" w:sz="0" w:space="0" w:color="auto"/>
            <w:right w:val="none" w:sz="0" w:space="0" w:color="auto"/>
          </w:divBdr>
        </w:div>
        <w:div w:id="278148747">
          <w:marLeft w:val="480"/>
          <w:marRight w:val="0"/>
          <w:marTop w:val="0"/>
          <w:marBottom w:val="0"/>
          <w:divBdr>
            <w:top w:val="none" w:sz="0" w:space="0" w:color="auto"/>
            <w:left w:val="none" w:sz="0" w:space="0" w:color="auto"/>
            <w:bottom w:val="none" w:sz="0" w:space="0" w:color="auto"/>
            <w:right w:val="none" w:sz="0" w:space="0" w:color="auto"/>
          </w:divBdr>
        </w:div>
        <w:div w:id="1481268889">
          <w:marLeft w:val="480"/>
          <w:marRight w:val="0"/>
          <w:marTop w:val="0"/>
          <w:marBottom w:val="0"/>
          <w:divBdr>
            <w:top w:val="none" w:sz="0" w:space="0" w:color="auto"/>
            <w:left w:val="none" w:sz="0" w:space="0" w:color="auto"/>
            <w:bottom w:val="none" w:sz="0" w:space="0" w:color="auto"/>
            <w:right w:val="none" w:sz="0" w:space="0" w:color="auto"/>
          </w:divBdr>
        </w:div>
        <w:div w:id="1108112877">
          <w:marLeft w:val="480"/>
          <w:marRight w:val="0"/>
          <w:marTop w:val="0"/>
          <w:marBottom w:val="0"/>
          <w:divBdr>
            <w:top w:val="none" w:sz="0" w:space="0" w:color="auto"/>
            <w:left w:val="none" w:sz="0" w:space="0" w:color="auto"/>
            <w:bottom w:val="none" w:sz="0" w:space="0" w:color="auto"/>
            <w:right w:val="none" w:sz="0" w:space="0" w:color="auto"/>
          </w:divBdr>
        </w:div>
        <w:div w:id="120735744">
          <w:marLeft w:val="480"/>
          <w:marRight w:val="0"/>
          <w:marTop w:val="0"/>
          <w:marBottom w:val="0"/>
          <w:divBdr>
            <w:top w:val="none" w:sz="0" w:space="0" w:color="auto"/>
            <w:left w:val="none" w:sz="0" w:space="0" w:color="auto"/>
            <w:bottom w:val="none" w:sz="0" w:space="0" w:color="auto"/>
            <w:right w:val="none" w:sz="0" w:space="0" w:color="auto"/>
          </w:divBdr>
        </w:div>
        <w:div w:id="430398089">
          <w:marLeft w:val="480"/>
          <w:marRight w:val="0"/>
          <w:marTop w:val="0"/>
          <w:marBottom w:val="0"/>
          <w:divBdr>
            <w:top w:val="none" w:sz="0" w:space="0" w:color="auto"/>
            <w:left w:val="none" w:sz="0" w:space="0" w:color="auto"/>
            <w:bottom w:val="none" w:sz="0" w:space="0" w:color="auto"/>
            <w:right w:val="none" w:sz="0" w:space="0" w:color="auto"/>
          </w:divBdr>
        </w:div>
        <w:div w:id="811945123">
          <w:marLeft w:val="480"/>
          <w:marRight w:val="0"/>
          <w:marTop w:val="0"/>
          <w:marBottom w:val="0"/>
          <w:divBdr>
            <w:top w:val="none" w:sz="0" w:space="0" w:color="auto"/>
            <w:left w:val="none" w:sz="0" w:space="0" w:color="auto"/>
            <w:bottom w:val="none" w:sz="0" w:space="0" w:color="auto"/>
            <w:right w:val="none" w:sz="0" w:space="0" w:color="auto"/>
          </w:divBdr>
        </w:div>
        <w:div w:id="14118929">
          <w:marLeft w:val="480"/>
          <w:marRight w:val="0"/>
          <w:marTop w:val="0"/>
          <w:marBottom w:val="0"/>
          <w:divBdr>
            <w:top w:val="none" w:sz="0" w:space="0" w:color="auto"/>
            <w:left w:val="none" w:sz="0" w:space="0" w:color="auto"/>
            <w:bottom w:val="none" w:sz="0" w:space="0" w:color="auto"/>
            <w:right w:val="none" w:sz="0" w:space="0" w:color="auto"/>
          </w:divBdr>
        </w:div>
        <w:div w:id="1903590175">
          <w:marLeft w:val="480"/>
          <w:marRight w:val="0"/>
          <w:marTop w:val="0"/>
          <w:marBottom w:val="0"/>
          <w:divBdr>
            <w:top w:val="none" w:sz="0" w:space="0" w:color="auto"/>
            <w:left w:val="none" w:sz="0" w:space="0" w:color="auto"/>
            <w:bottom w:val="none" w:sz="0" w:space="0" w:color="auto"/>
            <w:right w:val="none" w:sz="0" w:space="0" w:color="auto"/>
          </w:divBdr>
        </w:div>
      </w:divsChild>
    </w:div>
    <w:div w:id="170413111">
      <w:bodyDiv w:val="1"/>
      <w:marLeft w:val="0"/>
      <w:marRight w:val="0"/>
      <w:marTop w:val="0"/>
      <w:marBottom w:val="0"/>
      <w:divBdr>
        <w:top w:val="none" w:sz="0" w:space="0" w:color="auto"/>
        <w:left w:val="none" w:sz="0" w:space="0" w:color="auto"/>
        <w:bottom w:val="none" w:sz="0" w:space="0" w:color="auto"/>
        <w:right w:val="none" w:sz="0" w:space="0" w:color="auto"/>
      </w:divBdr>
    </w:div>
    <w:div w:id="170725762">
      <w:bodyDiv w:val="1"/>
      <w:marLeft w:val="0"/>
      <w:marRight w:val="0"/>
      <w:marTop w:val="0"/>
      <w:marBottom w:val="0"/>
      <w:divBdr>
        <w:top w:val="none" w:sz="0" w:space="0" w:color="auto"/>
        <w:left w:val="none" w:sz="0" w:space="0" w:color="auto"/>
        <w:bottom w:val="none" w:sz="0" w:space="0" w:color="auto"/>
        <w:right w:val="none" w:sz="0" w:space="0" w:color="auto"/>
      </w:divBdr>
    </w:div>
    <w:div w:id="171454763">
      <w:bodyDiv w:val="1"/>
      <w:marLeft w:val="0"/>
      <w:marRight w:val="0"/>
      <w:marTop w:val="0"/>
      <w:marBottom w:val="0"/>
      <w:divBdr>
        <w:top w:val="none" w:sz="0" w:space="0" w:color="auto"/>
        <w:left w:val="none" w:sz="0" w:space="0" w:color="auto"/>
        <w:bottom w:val="none" w:sz="0" w:space="0" w:color="auto"/>
        <w:right w:val="none" w:sz="0" w:space="0" w:color="auto"/>
      </w:divBdr>
    </w:div>
    <w:div w:id="171801808">
      <w:marLeft w:val="480"/>
      <w:marRight w:val="0"/>
      <w:marTop w:val="0"/>
      <w:marBottom w:val="0"/>
      <w:divBdr>
        <w:top w:val="none" w:sz="0" w:space="0" w:color="auto"/>
        <w:left w:val="none" w:sz="0" w:space="0" w:color="auto"/>
        <w:bottom w:val="none" w:sz="0" w:space="0" w:color="auto"/>
        <w:right w:val="none" w:sz="0" w:space="0" w:color="auto"/>
      </w:divBdr>
    </w:div>
    <w:div w:id="172913044">
      <w:bodyDiv w:val="1"/>
      <w:marLeft w:val="0"/>
      <w:marRight w:val="0"/>
      <w:marTop w:val="0"/>
      <w:marBottom w:val="0"/>
      <w:divBdr>
        <w:top w:val="none" w:sz="0" w:space="0" w:color="auto"/>
        <w:left w:val="none" w:sz="0" w:space="0" w:color="auto"/>
        <w:bottom w:val="none" w:sz="0" w:space="0" w:color="auto"/>
        <w:right w:val="none" w:sz="0" w:space="0" w:color="auto"/>
      </w:divBdr>
    </w:div>
    <w:div w:id="173962340">
      <w:bodyDiv w:val="1"/>
      <w:marLeft w:val="0"/>
      <w:marRight w:val="0"/>
      <w:marTop w:val="0"/>
      <w:marBottom w:val="0"/>
      <w:divBdr>
        <w:top w:val="none" w:sz="0" w:space="0" w:color="auto"/>
        <w:left w:val="none" w:sz="0" w:space="0" w:color="auto"/>
        <w:bottom w:val="none" w:sz="0" w:space="0" w:color="auto"/>
        <w:right w:val="none" w:sz="0" w:space="0" w:color="auto"/>
      </w:divBdr>
    </w:div>
    <w:div w:id="176431066">
      <w:bodyDiv w:val="1"/>
      <w:marLeft w:val="0"/>
      <w:marRight w:val="0"/>
      <w:marTop w:val="0"/>
      <w:marBottom w:val="0"/>
      <w:divBdr>
        <w:top w:val="none" w:sz="0" w:space="0" w:color="auto"/>
        <w:left w:val="none" w:sz="0" w:space="0" w:color="auto"/>
        <w:bottom w:val="none" w:sz="0" w:space="0" w:color="auto"/>
        <w:right w:val="none" w:sz="0" w:space="0" w:color="auto"/>
      </w:divBdr>
    </w:div>
    <w:div w:id="176505487">
      <w:bodyDiv w:val="1"/>
      <w:marLeft w:val="0"/>
      <w:marRight w:val="0"/>
      <w:marTop w:val="0"/>
      <w:marBottom w:val="0"/>
      <w:divBdr>
        <w:top w:val="none" w:sz="0" w:space="0" w:color="auto"/>
        <w:left w:val="none" w:sz="0" w:space="0" w:color="auto"/>
        <w:bottom w:val="none" w:sz="0" w:space="0" w:color="auto"/>
        <w:right w:val="none" w:sz="0" w:space="0" w:color="auto"/>
      </w:divBdr>
    </w:div>
    <w:div w:id="179204892">
      <w:bodyDiv w:val="1"/>
      <w:marLeft w:val="0"/>
      <w:marRight w:val="0"/>
      <w:marTop w:val="0"/>
      <w:marBottom w:val="0"/>
      <w:divBdr>
        <w:top w:val="none" w:sz="0" w:space="0" w:color="auto"/>
        <w:left w:val="none" w:sz="0" w:space="0" w:color="auto"/>
        <w:bottom w:val="none" w:sz="0" w:space="0" w:color="auto"/>
        <w:right w:val="none" w:sz="0" w:space="0" w:color="auto"/>
      </w:divBdr>
    </w:div>
    <w:div w:id="179588692">
      <w:bodyDiv w:val="1"/>
      <w:marLeft w:val="0"/>
      <w:marRight w:val="0"/>
      <w:marTop w:val="0"/>
      <w:marBottom w:val="0"/>
      <w:divBdr>
        <w:top w:val="none" w:sz="0" w:space="0" w:color="auto"/>
        <w:left w:val="none" w:sz="0" w:space="0" w:color="auto"/>
        <w:bottom w:val="none" w:sz="0" w:space="0" w:color="auto"/>
        <w:right w:val="none" w:sz="0" w:space="0" w:color="auto"/>
      </w:divBdr>
    </w:div>
    <w:div w:id="180365696">
      <w:bodyDiv w:val="1"/>
      <w:marLeft w:val="0"/>
      <w:marRight w:val="0"/>
      <w:marTop w:val="0"/>
      <w:marBottom w:val="0"/>
      <w:divBdr>
        <w:top w:val="none" w:sz="0" w:space="0" w:color="auto"/>
        <w:left w:val="none" w:sz="0" w:space="0" w:color="auto"/>
        <w:bottom w:val="none" w:sz="0" w:space="0" w:color="auto"/>
        <w:right w:val="none" w:sz="0" w:space="0" w:color="auto"/>
      </w:divBdr>
    </w:div>
    <w:div w:id="181600525">
      <w:bodyDiv w:val="1"/>
      <w:marLeft w:val="0"/>
      <w:marRight w:val="0"/>
      <w:marTop w:val="0"/>
      <w:marBottom w:val="0"/>
      <w:divBdr>
        <w:top w:val="none" w:sz="0" w:space="0" w:color="auto"/>
        <w:left w:val="none" w:sz="0" w:space="0" w:color="auto"/>
        <w:bottom w:val="none" w:sz="0" w:space="0" w:color="auto"/>
        <w:right w:val="none" w:sz="0" w:space="0" w:color="auto"/>
      </w:divBdr>
    </w:div>
    <w:div w:id="183177381">
      <w:bodyDiv w:val="1"/>
      <w:marLeft w:val="0"/>
      <w:marRight w:val="0"/>
      <w:marTop w:val="0"/>
      <w:marBottom w:val="0"/>
      <w:divBdr>
        <w:top w:val="none" w:sz="0" w:space="0" w:color="auto"/>
        <w:left w:val="none" w:sz="0" w:space="0" w:color="auto"/>
        <w:bottom w:val="none" w:sz="0" w:space="0" w:color="auto"/>
        <w:right w:val="none" w:sz="0" w:space="0" w:color="auto"/>
      </w:divBdr>
    </w:div>
    <w:div w:id="185868757">
      <w:bodyDiv w:val="1"/>
      <w:marLeft w:val="0"/>
      <w:marRight w:val="0"/>
      <w:marTop w:val="0"/>
      <w:marBottom w:val="0"/>
      <w:divBdr>
        <w:top w:val="none" w:sz="0" w:space="0" w:color="auto"/>
        <w:left w:val="none" w:sz="0" w:space="0" w:color="auto"/>
        <w:bottom w:val="none" w:sz="0" w:space="0" w:color="auto"/>
        <w:right w:val="none" w:sz="0" w:space="0" w:color="auto"/>
      </w:divBdr>
    </w:div>
    <w:div w:id="189728987">
      <w:bodyDiv w:val="1"/>
      <w:marLeft w:val="0"/>
      <w:marRight w:val="0"/>
      <w:marTop w:val="0"/>
      <w:marBottom w:val="0"/>
      <w:divBdr>
        <w:top w:val="none" w:sz="0" w:space="0" w:color="auto"/>
        <w:left w:val="none" w:sz="0" w:space="0" w:color="auto"/>
        <w:bottom w:val="none" w:sz="0" w:space="0" w:color="auto"/>
        <w:right w:val="none" w:sz="0" w:space="0" w:color="auto"/>
      </w:divBdr>
    </w:div>
    <w:div w:id="191194554">
      <w:bodyDiv w:val="1"/>
      <w:marLeft w:val="0"/>
      <w:marRight w:val="0"/>
      <w:marTop w:val="0"/>
      <w:marBottom w:val="0"/>
      <w:divBdr>
        <w:top w:val="none" w:sz="0" w:space="0" w:color="auto"/>
        <w:left w:val="none" w:sz="0" w:space="0" w:color="auto"/>
        <w:bottom w:val="none" w:sz="0" w:space="0" w:color="auto"/>
        <w:right w:val="none" w:sz="0" w:space="0" w:color="auto"/>
      </w:divBdr>
    </w:div>
    <w:div w:id="191772468">
      <w:bodyDiv w:val="1"/>
      <w:marLeft w:val="0"/>
      <w:marRight w:val="0"/>
      <w:marTop w:val="0"/>
      <w:marBottom w:val="0"/>
      <w:divBdr>
        <w:top w:val="none" w:sz="0" w:space="0" w:color="auto"/>
        <w:left w:val="none" w:sz="0" w:space="0" w:color="auto"/>
        <w:bottom w:val="none" w:sz="0" w:space="0" w:color="auto"/>
        <w:right w:val="none" w:sz="0" w:space="0" w:color="auto"/>
      </w:divBdr>
    </w:div>
    <w:div w:id="193347345">
      <w:bodyDiv w:val="1"/>
      <w:marLeft w:val="0"/>
      <w:marRight w:val="0"/>
      <w:marTop w:val="0"/>
      <w:marBottom w:val="0"/>
      <w:divBdr>
        <w:top w:val="none" w:sz="0" w:space="0" w:color="auto"/>
        <w:left w:val="none" w:sz="0" w:space="0" w:color="auto"/>
        <w:bottom w:val="none" w:sz="0" w:space="0" w:color="auto"/>
        <w:right w:val="none" w:sz="0" w:space="0" w:color="auto"/>
      </w:divBdr>
    </w:div>
    <w:div w:id="193808727">
      <w:bodyDiv w:val="1"/>
      <w:marLeft w:val="0"/>
      <w:marRight w:val="0"/>
      <w:marTop w:val="0"/>
      <w:marBottom w:val="0"/>
      <w:divBdr>
        <w:top w:val="none" w:sz="0" w:space="0" w:color="auto"/>
        <w:left w:val="none" w:sz="0" w:space="0" w:color="auto"/>
        <w:bottom w:val="none" w:sz="0" w:space="0" w:color="auto"/>
        <w:right w:val="none" w:sz="0" w:space="0" w:color="auto"/>
      </w:divBdr>
    </w:div>
    <w:div w:id="194468286">
      <w:bodyDiv w:val="1"/>
      <w:marLeft w:val="0"/>
      <w:marRight w:val="0"/>
      <w:marTop w:val="0"/>
      <w:marBottom w:val="0"/>
      <w:divBdr>
        <w:top w:val="none" w:sz="0" w:space="0" w:color="auto"/>
        <w:left w:val="none" w:sz="0" w:space="0" w:color="auto"/>
        <w:bottom w:val="none" w:sz="0" w:space="0" w:color="auto"/>
        <w:right w:val="none" w:sz="0" w:space="0" w:color="auto"/>
      </w:divBdr>
    </w:div>
    <w:div w:id="201594085">
      <w:marLeft w:val="480"/>
      <w:marRight w:val="0"/>
      <w:marTop w:val="0"/>
      <w:marBottom w:val="0"/>
      <w:divBdr>
        <w:top w:val="none" w:sz="0" w:space="0" w:color="auto"/>
        <w:left w:val="none" w:sz="0" w:space="0" w:color="auto"/>
        <w:bottom w:val="none" w:sz="0" w:space="0" w:color="auto"/>
        <w:right w:val="none" w:sz="0" w:space="0" w:color="auto"/>
      </w:divBdr>
    </w:div>
    <w:div w:id="201746883">
      <w:bodyDiv w:val="1"/>
      <w:marLeft w:val="0"/>
      <w:marRight w:val="0"/>
      <w:marTop w:val="0"/>
      <w:marBottom w:val="0"/>
      <w:divBdr>
        <w:top w:val="none" w:sz="0" w:space="0" w:color="auto"/>
        <w:left w:val="none" w:sz="0" w:space="0" w:color="auto"/>
        <w:bottom w:val="none" w:sz="0" w:space="0" w:color="auto"/>
        <w:right w:val="none" w:sz="0" w:space="0" w:color="auto"/>
      </w:divBdr>
    </w:div>
    <w:div w:id="203639674">
      <w:bodyDiv w:val="1"/>
      <w:marLeft w:val="0"/>
      <w:marRight w:val="0"/>
      <w:marTop w:val="0"/>
      <w:marBottom w:val="0"/>
      <w:divBdr>
        <w:top w:val="none" w:sz="0" w:space="0" w:color="auto"/>
        <w:left w:val="none" w:sz="0" w:space="0" w:color="auto"/>
        <w:bottom w:val="none" w:sz="0" w:space="0" w:color="auto"/>
        <w:right w:val="none" w:sz="0" w:space="0" w:color="auto"/>
      </w:divBdr>
    </w:div>
    <w:div w:id="204950724">
      <w:bodyDiv w:val="1"/>
      <w:marLeft w:val="0"/>
      <w:marRight w:val="0"/>
      <w:marTop w:val="0"/>
      <w:marBottom w:val="0"/>
      <w:divBdr>
        <w:top w:val="none" w:sz="0" w:space="0" w:color="auto"/>
        <w:left w:val="none" w:sz="0" w:space="0" w:color="auto"/>
        <w:bottom w:val="none" w:sz="0" w:space="0" w:color="auto"/>
        <w:right w:val="none" w:sz="0" w:space="0" w:color="auto"/>
      </w:divBdr>
    </w:div>
    <w:div w:id="205796585">
      <w:bodyDiv w:val="1"/>
      <w:marLeft w:val="0"/>
      <w:marRight w:val="0"/>
      <w:marTop w:val="0"/>
      <w:marBottom w:val="0"/>
      <w:divBdr>
        <w:top w:val="none" w:sz="0" w:space="0" w:color="auto"/>
        <w:left w:val="none" w:sz="0" w:space="0" w:color="auto"/>
        <w:bottom w:val="none" w:sz="0" w:space="0" w:color="auto"/>
        <w:right w:val="none" w:sz="0" w:space="0" w:color="auto"/>
      </w:divBdr>
    </w:div>
    <w:div w:id="206071640">
      <w:bodyDiv w:val="1"/>
      <w:marLeft w:val="0"/>
      <w:marRight w:val="0"/>
      <w:marTop w:val="0"/>
      <w:marBottom w:val="0"/>
      <w:divBdr>
        <w:top w:val="none" w:sz="0" w:space="0" w:color="auto"/>
        <w:left w:val="none" w:sz="0" w:space="0" w:color="auto"/>
        <w:bottom w:val="none" w:sz="0" w:space="0" w:color="auto"/>
        <w:right w:val="none" w:sz="0" w:space="0" w:color="auto"/>
      </w:divBdr>
    </w:div>
    <w:div w:id="206794245">
      <w:bodyDiv w:val="1"/>
      <w:marLeft w:val="0"/>
      <w:marRight w:val="0"/>
      <w:marTop w:val="0"/>
      <w:marBottom w:val="0"/>
      <w:divBdr>
        <w:top w:val="none" w:sz="0" w:space="0" w:color="auto"/>
        <w:left w:val="none" w:sz="0" w:space="0" w:color="auto"/>
        <w:bottom w:val="none" w:sz="0" w:space="0" w:color="auto"/>
        <w:right w:val="none" w:sz="0" w:space="0" w:color="auto"/>
      </w:divBdr>
    </w:div>
    <w:div w:id="208684586">
      <w:bodyDiv w:val="1"/>
      <w:marLeft w:val="0"/>
      <w:marRight w:val="0"/>
      <w:marTop w:val="0"/>
      <w:marBottom w:val="0"/>
      <w:divBdr>
        <w:top w:val="none" w:sz="0" w:space="0" w:color="auto"/>
        <w:left w:val="none" w:sz="0" w:space="0" w:color="auto"/>
        <w:bottom w:val="none" w:sz="0" w:space="0" w:color="auto"/>
        <w:right w:val="none" w:sz="0" w:space="0" w:color="auto"/>
      </w:divBdr>
    </w:div>
    <w:div w:id="208995189">
      <w:bodyDiv w:val="1"/>
      <w:marLeft w:val="0"/>
      <w:marRight w:val="0"/>
      <w:marTop w:val="0"/>
      <w:marBottom w:val="0"/>
      <w:divBdr>
        <w:top w:val="none" w:sz="0" w:space="0" w:color="auto"/>
        <w:left w:val="none" w:sz="0" w:space="0" w:color="auto"/>
        <w:bottom w:val="none" w:sz="0" w:space="0" w:color="auto"/>
        <w:right w:val="none" w:sz="0" w:space="0" w:color="auto"/>
      </w:divBdr>
    </w:div>
    <w:div w:id="209803328">
      <w:bodyDiv w:val="1"/>
      <w:marLeft w:val="0"/>
      <w:marRight w:val="0"/>
      <w:marTop w:val="0"/>
      <w:marBottom w:val="0"/>
      <w:divBdr>
        <w:top w:val="none" w:sz="0" w:space="0" w:color="auto"/>
        <w:left w:val="none" w:sz="0" w:space="0" w:color="auto"/>
        <w:bottom w:val="none" w:sz="0" w:space="0" w:color="auto"/>
        <w:right w:val="none" w:sz="0" w:space="0" w:color="auto"/>
      </w:divBdr>
    </w:div>
    <w:div w:id="212280411">
      <w:bodyDiv w:val="1"/>
      <w:marLeft w:val="0"/>
      <w:marRight w:val="0"/>
      <w:marTop w:val="0"/>
      <w:marBottom w:val="0"/>
      <w:divBdr>
        <w:top w:val="none" w:sz="0" w:space="0" w:color="auto"/>
        <w:left w:val="none" w:sz="0" w:space="0" w:color="auto"/>
        <w:bottom w:val="none" w:sz="0" w:space="0" w:color="auto"/>
        <w:right w:val="none" w:sz="0" w:space="0" w:color="auto"/>
      </w:divBdr>
    </w:div>
    <w:div w:id="217520443">
      <w:marLeft w:val="480"/>
      <w:marRight w:val="0"/>
      <w:marTop w:val="0"/>
      <w:marBottom w:val="0"/>
      <w:divBdr>
        <w:top w:val="none" w:sz="0" w:space="0" w:color="auto"/>
        <w:left w:val="none" w:sz="0" w:space="0" w:color="auto"/>
        <w:bottom w:val="none" w:sz="0" w:space="0" w:color="auto"/>
        <w:right w:val="none" w:sz="0" w:space="0" w:color="auto"/>
      </w:divBdr>
    </w:div>
    <w:div w:id="221408709">
      <w:bodyDiv w:val="1"/>
      <w:marLeft w:val="0"/>
      <w:marRight w:val="0"/>
      <w:marTop w:val="0"/>
      <w:marBottom w:val="0"/>
      <w:divBdr>
        <w:top w:val="none" w:sz="0" w:space="0" w:color="auto"/>
        <w:left w:val="none" w:sz="0" w:space="0" w:color="auto"/>
        <w:bottom w:val="none" w:sz="0" w:space="0" w:color="auto"/>
        <w:right w:val="none" w:sz="0" w:space="0" w:color="auto"/>
      </w:divBdr>
    </w:div>
    <w:div w:id="222254188">
      <w:bodyDiv w:val="1"/>
      <w:marLeft w:val="0"/>
      <w:marRight w:val="0"/>
      <w:marTop w:val="0"/>
      <w:marBottom w:val="0"/>
      <w:divBdr>
        <w:top w:val="none" w:sz="0" w:space="0" w:color="auto"/>
        <w:left w:val="none" w:sz="0" w:space="0" w:color="auto"/>
        <w:bottom w:val="none" w:sz="0" w:space="0" w:color="auto"/>
        <w:right w:val="none" w:sz="0" w:space="0" w:color="auto"/>
      </w:divBdr>
    </w:div>
    <w:div w:id="223296988">
      <w:bodyDiv w:val="1"/>
      <w:marLeft w:val="0"/>
      <w:marRight w:val="0"/>
      <w:marTop w:val="0"/>
      <w:marBottom w:val="0"/>
      <w:divBdr>
        <w:top w:val="none" w:sz="0" w:space="0" w:color="auto"/>
        <w:left w:val="none" w:sz="0" w:space="0" w:color="auto"/>
        <w:bottom w:val="none" w:sz="0" w:space="0" w:color="auto"/>
        <w:right w:val="none" w:sz="0" w:space="0" w:color="auto"/>
      </w:divBdr>
    </w:div>
    <w:div w:id="223764522">
      <w:bodyDiv w:val="1"/>
      <w:marLeft w:val="0"/>
      <w:marRight w:val="0"/>
      <w:marTop w:val="0"/>
      <w:marBottom w:val="0"/>
      <w:divBdr>
        <w:top w:val="none" w:sz="0" w:space="0" w:color="auto"/>
        <w:left w:val="none" w:sz="0" w:space="0" w:color="auto"/>
        <w:bottom w:val="none" w:sz="0" w:space="0" w:color="auto"/>
        <w:right w:val="none" w:sz="0" w:space="0" w:color="auto"/>
      </w:divBdr>
    </w:div>
    <w:div w:id="224029559">
      <w:bodyDiv w:val="1"/>
      <w:marLeft w:val="0"/>
      <w:marRight w:val="0"/>
      <w:marTop w:val="0"/>
      <w:marBottom w:val="0"/>
      <w:divBdr>
        <w:top w:val="none" w:sz="0" w:space="0" w:color="auto"/>
        <w:left w:val="none" w:sz="0" w:space="0" w:color="auto"/>
        <w:bottom w:val="none" w:sz="0" w:space="0" w:color="auto"/>
        <w:right w:val="none" w:sz="0" w:space="0" w:color="auto"/>
      </w:divBdr>
    </w:div>
    <w:div w:id="224419222">
      <w:bodyDiv w:val="1"/>
      <w:marLeft w:val="0"/>
      <w:marRight w:val="0"/>
      <w:marTop w:val="0"/>
      <w:marBottom w:val="0"/>
      <w:divBdr>
        <w:top w:val="none" w:sz="0" w:space="0" w:color="auto"/>
        <w:left w:val="none" w:sz="0" w:space="0" w:color="auto"/>
        <w:bottom w:val="none" w:sz="0" w:space="0" w:color="auto"/>
        <w:right w:val="none" w:sz="0" w:space="0" w:color="auto"/>
      </w:divBdr>
    </w:div>
    <w:div w:id="224491785">
      <w:bodyDiv w:val="1"/>
      <w:marLeft w:val="0"/>
      <w:marRight w:val="0"/>
      <w:marTop w:val="0"/>
      <w:marBottom w:val="0"/>
      <w:divBdr>
        <w:top w:val="none" w:sz="0" w:space="0" w:color="auto"/>
        <w:left w:val="none" w:sz="0" w:space="0" w:color="auto"/>
        <w:bottom w:val="none" w:sz="0" w:space="0" w:color="auto"/>
        <w:right w:val="none" w:sz="0" w:space="0" w:color="auto"/>
      </w:divBdr>
    </w:div>
    <w:div w:id="231702370">
      <w:bodyDiv w:val="1"/>
      <w:marLeft w:val="0"/>
      <w:marRight w:val="0"/>
      <w:marTop w:val="0"/>
      <w:marBottom w:val="0"/>
      <w:divBdr>
        <w:top w:val="none" w:sz="0" w:space="0" w:color="auto"/>
        <w:left w:val="none" w:sz="0" w:space="0" w:color="auto"/>
        <w:bottom w:val="none" w:sz="0" w:space="0" w:color="auto"/>
        <w:right w:val="none" w:sz="0" w:space="0" w:color="auto"/>
      </w:divBdr>
    </w:div>
    <w:div w:id="234314940">
      <w:bodyDiv w:val="1"/>
      <w:marLeft w:val="0"/>
      <w:marRight w:val="0"/>
      <w:marTop w:val="0"/>
      <w:marBottom w:val="0"/>
      <w:divBdr>
        <w:top w:val="none" w:sz="0" w:space="0" w:color="auto"/>
        <w:left w:val="none" w:sz="0" w:space="0" w:color="auto"/>
        <w:bottom w:val="none" w:sz="0" w:space="0" w:color="auto"/>
        <w:right w:val="none" w:sz="0" w:space="0" w:color="auto"/>
      </w:divBdr>
      <w:divsChild>
        <w:div w:id="636908999">
          <w:marLeft w:val="480"/>
          <w:marRight w:val="0"/>
          <w:marTop w:val="0"/>
          <w:marBottom w:val="0"/>
          <w:divBdr>
            <w:top w:val="none" w:sz="0" w:space="0" w:color="auto"/>
            <w:left w:val="none" w:sz="0" w:space="0" w:color="auto"/>
            <w:bottom w:val="none" w:sz="0" w:space="0" w:color="auto"/>
            <w:right w:val="none" w:sz="0" w:space="0" w:color="auto"/>
          </w:divBdr>
        </w:div>
        <w:div w:id="1963460031">
          <w:marLeft w:val="480"/>
          <w:marRight w:val="0"/>
          <w:marTop w:val="0"/>
          <w:marBottom w:val="0"/>
          <w:divBdr>
            <w:top w:val="none" w:sz="0" w:space="0" w:color="auto"/>
            <w:left w:val="none" w:sz="0" w:space="0" w:color="auto"/>
            <w:bottom w:val="none" w:sz="0" w:space="0" w:color="auto"/>
            <w:right w:val="none" w:sz="0" w:space="0" w:color="auto"/>
          </w:divBdr>
        </w:div>
        <w:div w:id="1729305540">
          <w:marLeft w:val="480"/>
          <w:marRight w:val="0"/>
          <w:marTop w:val="0"/>
          <w:marBottom w:val="0"/>
          <w:divBdr>
            <w:top w:val="none" w:sz="0" w:space="0" w:color="auto"/>
            <w:left w:val="none" w:sz="0" w:space="0" w:color="auto"/>
            <w:bottom w:val="none" w:sz="0" w:space="0" w:color="auto"/>
            <w:right w:val="none" w:sz="0" w:space="0" w:color="auto"/>
          </w:divBdr>
        </w:div>
        <w:div w:id="1053575310">
          <w:marLeft w:val="480"/>
          <w:marRight w:val="0"/>
          <w:marTop w:val="0"/>
          <w:marBottom w:val="0"/>
          <w:divBdr>
            <w:top w:val="none" w:sz="0" w:space="0" w:color="auto"/>
            <w:left w:val="none" w:sz="0" w:space="0" w:color="auto"/>
            <w:bottom w:val="none" w:sz="0" w:space="0" w:color="auto"/>
            <w:right w:val="none" w:sz="0" w:space="0" w:color="auto"/>
          </w:divBdr>
        </w:div>
        <w:div w:id="841621740">
          <w:marLeft w:val="480"/>
          <w:marRight w:val="0"/>
          <w:marTop w:val="0"/>
          <w:marBottom w:val="0"/>
          <w:divBdr>
            <w:top w:val="none" w:sz="0" w:space="0" w:color="auto"/>
            <w:left w:val="none" w:sz="0" w:space="0" w:color="auto"/>
            <w:bottom w:val="none" w:sz="0" w:space="0" w:color="auto"/>
            <w:right w:val="none" w:sz="0" w:space="0" w:color="auto"/>
          </w:divBdr>
        </w:div>
        <w:div w:id="1856647707">
          <w:marLeft w:val="480"/>
          <w:marRight w:val="0"/>
          <w:marTop w:val="0"/>
          <w:marBottom w:val="0"/>
          <w:divBdr>
            <w:top w:val="none" w:sz="0" w:space="0" w:color="auto"/>
            <w:left w:val="none" w:sz="0" w:space="0" w:color="auto"/>
            <w:bottom w:val="none" w:sz="0" w:space="0" w:color="auto"/>
            <w:right w:val="none" w:sz="0" w:space="0" w:color="auto"/>
          </w:divBdr>
        </w:div>
        <w:div w:id="760180102">
          <w:marLeft w:val="480"/>
          <w:marRight w:val="0"/>
          <w:marTop w:val="0"/>
          <w:marBottom w:val="0"/>
          <w:divBdr>
            <w:top w:val="none" w:sz="0" w:space="0" w:color="auto"/>
            <w:left w:val="none" w:sz="0" w:space="0" w:color="auto"/>
            <w:bottom w:val="none" w:sz="0" w:space="0" w:color="auto"/>
            <w:right w:val="none" w:sz="0" w:space="0" w:color="auto"/>
          </w:divBdr>
        </w:div>
        <w:div w:id="441462673">
          <w:marLeft w:val="480"/>
          <w:marRight w:val="0"/>
          <w:marTop w:val="0"/>
          <w:marBottom w:val="0"/>
          <w:divBdr>
            <w:top w:val="none" w:sz="0" w:space="0" w:color="auto"/>
            <w:left w:val="none" w:sz="0" w:space="0" w:color="auto"/>
            <w:bottom w:val="none" w:sz="0" w:space="0" w:color="auto"/>
            <w:right w:val="none" w:sz="0" w:space="0" w:color="auto"/>
          </w:divBdr>
        </w:div>
        <w:div w:id="20520799">
          <w:marLeft w:val="480"/>
          <w:marRight w:val="0"/>
          <w:marTop w:val="0"/>
          <w:marBottom w:val="0"/>
          <w:divBdr>
            <w:top w:val="none" w:sz="0" w:space="0" w:color="auto"/>
            <w:left w:val="none" w:sz="0" w:space="0" w:color="auto"/>
            <w:bottom w:val="none" w:sz="0" w:space="0" w:color="auto"/>
            <w:right w:val="none" w:sz="0" w:space="0" w:color="auto"/>
          </w:divBdr>
        </w:div>
        <w:div w:id="909534798">
          <w:marLeft w:val="480"/>
          <w:marRight w:val="0"/>
          <w:marTop w:val="0"/>
          <w:marBottom w:val="0"/>
          <w:divBdr>
            <w:top w:val="none" w:sz="0" w:space="0" w:color="auto"/>
            <w:left w:val="none" w:sz="0" w:space="0" w:color="auto"/>
            <w:bottom w:val="none" w:sz="0" w:space="0" w:color="auto"/>
            <w:right w:val="none" w:sz="0" w:space="0" w:color="auto"/>
          </w:divBdr>
        </w:div>
        <w:div w:id="1722556121">
          <w:marLeft w:val="480"/>
          <w:marRight w:val="0"/>
          <w:marTop w:val="0"/>
          <w:marBottom w:val="0"/>
          <w:divBdr>
            <w:top w:val="none" w:sz="0" w:space="0" w:color="auto"/>
            <w:left w:val="none" w:sz="0" w:space="0" w:color="auto"/>
            <w:bottom w:val="none" w:sz="0" w:space="0" w:color="auto"/>
            <w:right w:val="none" w:sz="0" w:space="0" w:color="auto"/>
          </w:divBdr>
        </w:div>
        <w:div w:id="913276372">
          <w:marLeft w:val="480"/>
          <w:marRight w:val="0"/>
          <w:marTop w:val="0"/>
          <w:marBottom w:val="0"/>
          <w:divBdr>
            <w:top w:val="none" w:sz="0" w:space="0" w:color="auto"/>
            <w:left w:val="none" w:sz="0" w:space="0" w:color="auto"/>
            <w:bottom w:val="none" w:sz="0" w:space="0" w:color="auto"/>
            <w:right w:val="none" w:sz="0" w:space="0" w:color="auto"/>
          </w:divBdr>
        </w:div>
        <w:div w:id="703479258">
          <w:marLeft w:val="480"/>
          <w:marRight w:val="0"/>
          <w:marTop w:val="0"/>
          <w:marBottom w:val="0"/>
          <w:divBdr>
            <w:top w:val="none" w:sz="0" w:space="0" w:color="auto"/>
            <w:left w:val="none" w:sz="0" w:space="0" w:color="auto"/>
            <w:bottom w:val="none" w:sz="0" w:space="0" w:color="auto"/>
            <w:right w:val="none" w:sz="0" w:space="0" w:color="auto"/>
          </w:divBdr>
        </w:div>
        <w:div w:id="1349718017">
          <w:marLeft w:val="480"/>
          <w:marRight w:val="0"/>
          <w:marTop w:val="0"/>
          <w:marBottom w:val="0"/>
          <w:divBdr>
            <w:top w:val="none" w:sz="0" w:space="0" w:color="auto"/>
            <w:left w:val="none" w:sz="0" w:space="0" w:color="auto"/>
            <w:bottom w:val="none" w:sz="0" w:space="0" w:color="auto"/>
            <w:right w:val="none" w:sz="0" w:space="0" w:color="auto"/>
          </w:divBdr>
        </w:div>
        <w:div w:id="852184735">
          <w:marLeft w:val="480"/>
          <w:marRight w:val="0"/>
          <w:marTop w:val="0"/>
          <w:marBottom w:val="0"/>
          <w:divBdr>
            <w:top w:val="none" w:sz="0" w:space="0" w:color="auto"/>
            <w:left w:val="none" w:sz="0" w:space="0" w:color="auto"/>
            <w:bottom w:val="none" w:sz="0" w:space="0" w:color="auto"/>
            <w:right w:val="none" w:sz="0" w:space="0" w:color="auto"/>
          </w:divBdr>
        </w:div>
        <w:div w:id="377903260">
          <w:marLeft w:val="480"/>
          <w:marRight w:val="0"/>
          <w:marTop w:val="0"/>
          <w:marBottom w:val="0"/>
          <w:divBdr>
            <w:top w:val="none" w:sz="0" w:space="0" w:color="auto"/>
            <w:left w:val="none" w:sz="0" w:space="0" w:color="auto"/>
            <w:bottom w:val="none" w:sz="0" w:space="0" w:color="auto"/>
            <w:right w:val="none" w:sz="0" w:space="0" w:color="auto"/>
          </w:divBdr>
        </w:div>
      </w:divsChild>
    </w:div>
    <w:div w:id="238708976">
      <w:bodyDiv w:val="1"/>
      <w:marLeft w:val="0"/>
      <w:marRight w:val="0"/>
      <w:marTop w:val="0"/>
      <w:marBottom w:val="0"/>
      <w:divBdr>
        <w:top w:val="none" w:sz="0" w:space="0" w:color="auto"/>
        <w:left w:val="none" w:sz="0" w:space="0" w:color="auto"/>
        <w:bottom w:val="none" w:sz="0" w:space="0" w:color="auto"/>
        <w:right w:val="none" w:sz="0" w:space="0" w:color="auto"/>
      </w:divBdr>
    </w:div>
    <w:div w:id="241260033">
      <w:bodyDiv w:val="1"/>
      <w:marLeft w:val="0"/>
      <w:marRight w:val="0"/>
      <w:marTop w:val="0"/>
      <w:marBottom w:val="0"/>
      <w:divBdr>
        <w:top w:val="none" w:sz="0" w:space="0" w:color="auto"/>
        <w:left w:val="none" w:sz="0" w:space="0" w:color="auto"/>
        <w:bottom w:val="none" w:sz="0" w:space="0" w:color="auto"/>
        <w:right w:val="none" w:sz="0" w:space="0" w:color="auto"/>
      </w:divBdr>
      <w:divsChild>
        <w:div w:id="1563100093">
          <w:marLeft w:val="480"/>
          <w:marRight w:val="0"/>
          <w:marTop w:val="0"/>
          <w:marBottom w:val="0"/>
          <w:divBdr>
            <w:top w:val="none" w:sz="0" w:space="0" w:color="auto"/>
            <w:left w:val="none" w:sz="0" w:space="0" w:color="auto"/>
            <w:bottom w:val="none" w:sz="0" w:space="0" w:color="auto"/>
            <w:right w:val="none" w:sz="0" w:space="0" w:color="auto"/>
          </w:divBdr>
        </w:div>
        <w:div w:id="1977026780">
          <w:marLeft w:val="480"/>
          <w:marRight w:val="0"/>
          <w:marTop w:val="0"/>
          <w:marBottom w:val="0"/>
          <w:divBdr>
            <w:top w:val="none" w:sz="0" w:space="0" w:color="auto"/>
            <w:left w:val="none" w:sz="0" w:space="0" w:color="auto"/>
            <w:bottom w:val="none" w:sz="0" w:space="0" w:color="auto"/>
            <w:right w:val="none" w:sz="0" w:space="0" w:color="auto"/>
          </w:divBdr>
        </w:div>
        <w:div w:id="1101681411">
          <w:marLeft w:val="480"/>
          <w:marRight w:val="0"/>
          <w:marTop w:val="0"/>
          <w:marBottom w:val="0"/>
          <w:divBdr>
            <w:top w:val="none" w:sz="0" w:space="0" w:color="auto"/>
            <w:left w:val="none" w:sz="0" w:space="0" w:color="auto"/>
            <w:bottom w:val="none" w:sz="0" w:space="0" w:color="auto"/>
            <w:right w:val="none" w:sz="0" w:space="0" w:color="auto"/>
          </w:divBdr>
        </w:div>
        <w:div w:id="376205349">
          <w:marLeft w:val="480"/>
          <w:marRight w:val="0"/>
          <w:marTop w:val="0"/>
          <w:marBottom w:val="0"/>
          <w:divBdr>
            <w:top w:val="none" w:sz="0" w:space="0" w:color="auto"/>
            <w:left w:val="none" w:sz="0" w:space="0" w:color="auto"/>
            <w:bottom w:val="none" w:sz="0" w:space="0" w:color="auto"/>
            <w:right w:val="none" w:sz="0" w:space="0" w:color="auto"/>
          </w:divBdr>
        </w:div>
        <w:div w:id="103890516">
          <w:marLeft w:val="480"/>
          <w:marRight w:val="0"/>
          <w:marTop w:val="0"/>
          <w:marBottom w:val="0"/>
          <w:divBdr>
            <w:top w:val="none" w:sz="0" w:space="0" w:color="auto"/>
            <w:left w:val="none" w:sz="0" w:space="0" w:color="auto"/>
            <w:bottom w:val="none" w:sz="0" w:space="0" w:color="auto"/>
            <w:right w:val="none" w:sz="0" w:space="0" w:color="auto"/>
          </w:divBdr>
        </w:div>
        <w:div w:id="42367896">
          <w:marLeft w:val="480"/>
          <w:marRight w:val="0"/>
          <w:marTop w:val="0"/>
          <w:marBottom w:val="0"/>
          <w:divBdr>
            <w:top w:val="none" w:sz="0" w:space="0" w:color="auto"/>
            <w:left w:val="none" w:sz="0" w:space="0" w:color="auto"/>
            <w:bottom w:val="none" w:sz="0" w:space="0" w:color="auto"/>
            <w:right w:val="none" w:sz="0" w:space="0" w:color="auto"/>
          </w:divBdr>
        </w:div>
        <w:div w:id="2049448976">
          <w:marLeft w:val="480"/>
          <w:marRight w:val="0"/>
          <w:marTop w:val="0"/>
          <w:marBottom w:val="0"/>
          <w:divBdr>
            <w:top w:val="none" w:sz="0" w:space="0" w:color="auto"/>
            <w:left w:val="none" w:sz="0" w:space="0" w:color="auto"/>
            <w:bottom w:val="none" w:sz="0" w:space="0" w:color="auto"/>
            <w:right w:val="none" w:sz="0" w:space="0" w:color="auto"/>
          </w:divBdr>
        </w:div>
        <w:div w:id="246692196">
          <w:marLeft w:val="480"/>
          <w:marRight w:val="0"/>
          <w:marTop w:val="0"/>
          <w:marBottom w:val="0"/>
          <w:divBdr>
            <w:top w:val="none" w:sz="0" w:space="0" w:color="auto"/>
            <w:left w:val="none" w:sz="0" w:space="0" w:color="auto"/>
            <w:bottom w:val="none" w:sz="0" w:space="0" w:color="auto"/>
            <w:right w:val="none" w:sz="0" w:space="0" w:color="auto"/>
          </w:divBdr>
        </w:div>
        <w:div w:id="1253928410">
          <w:marLeft w:val="480"/>
          <w:marRight w:val="0"/>
          <w:marTop w:val="0"/>
          <w:marBottom w:val="0"/>
          <w:divBdr>
            <w:top w:val="none" w:sz="0" w:space="0" w:color="auto"/>
            <w:left w:val="none" w:sz="0" w:space="0" w:color="auto"/>
            <w:bottom w:val="none" w:sz="0" w:space="0" w:color="auto"/>
            <w:right w:val="none" w:sz="0" w:space="0" w:color="auto"/>
          </w:divBdr>
        </w:div>
        <w:div w:id="622688071">
          <w:marLeft w:val="480"/>
          <w:marRight w:val="0"/>
          <w:marTop w:val="0"/>
          <w:marBottom w:val="0"/>
          <w:divBdr>
            <w:top w:val="none" w:sz="0" w:space="0" w:color="auto"/>
            <w:left w:val="none" w:sz="0" w:space="0" w:color="auto"/>
            <w:bottom w:val="none" w:sz="0" w:space="0" w:color="auto"/>
            <w:right w:val="none" w:sz="0" w:space="0" w:color="auto"/>
          </w:divBdr>
        </w:div>
      </w:divsChild>
    </w:div>
    <w:div w:id="242027311">
      <w:bodyDiv w:val="1"/>
      <w:marLeft w:val="0"/>
      <w:marRight w:val="0"/>
      <w:marTop w:val="0"/>
      <w:marBottom w:val="0"/>
      <w:divBdr>
        <w:top w:val="none" w:sz="0" w:space="0" w:color="auto"/>
        <w:left w:val="none" w:sz="0" w:space="0" w:color="auto"/>
        <w:bottom w:val="none" w:sz="0" w:space="0" w:color="auto"/>
        <w:right w:val="none" w:sz="0" w:space="0" w:color="auto"/>
      </w:divBdr>
    </w:div>
    <w:div w:id="243800513">
      <w:bodyDiv w:val="1"/>
      <w:marLeft w:val="0"/>
      <w:marRight w:val="0"/>
      <w:marTop w:val="0"/>
      <w:marBottom w:val="0"/>
      <w:divBdr>
        <w:top w:val="none" w:sz="0" w:space="0" w:color="auto"/>
        <w:left w:val="none" w:sz="0" w:space="0" w:color="auto"/>
        <w:bottom w:val="none" w:sz="0" w:space="0" w:color="auto"/>
        <w:right w:val="none" w:sz="0" w:space="0" w:color="auto"/>
      </w:divBdr>
      <w:divsChild>
        <w:div w:id="156265388">
          <w:marLeft w:val="480"/>
          <w:marRight w:val="0"/>
          <w:marTop w:val="0"/>
          <w:marBottom w:val="0"/>
          <w:divBdr>
            <w:top w:val="none" w:sz="0" w:space="0" w:color="auto"/>
            <w:left w:val="none" w:sz="0" w:space="0" w:color="auto"/>
            <w:bottom w:val="none" w:sz="0" w:space="0" w:color="auto"/>
            <w:right w:val="none" w:sz="0" w:space="0" w:color="auto"/>
          </w:divBdr>
        </w:div>
        <w:div w:id="126440926">
          <w:marLeft w:val="480"/>
          <w:marRight w:val="0"/>
          <w:marTop w:val="0"/>
          <w:marBottom w:val="0"/>
          <w:divBdr>
            <w:top w:val="none" w:sz="0" w:space="0" w:color="auto"/>
            <w:left w:val="none" w:sz="0" w:space="0" w:color="auto"/>
            <w:bottom w:val="none" w:sz="0" w:space="0" w:color="auto"/>
            <w:right w:val="none" w:sz="0" w:space="0" w:color="auto"/>
          </w:divBdr>
        </w:div>
        <w:div w:id="1841507054">
          <w:marLeft w:val="480"/>
          <w:marRight w:val="0"/>
          <w:marTop w:val="0"/>
          <w:marBottom w:val="0"/>
          <w:divBdr>
            <w:top w:val="none" w:sz="0" w:space="0" w:color="auto"/>
            <w:left w:val="none" w:sz="0" w:space="0" w:color="auto"/>
            <w:bottom w:val="none" w:sz="0" w:space="0" w:color="auto"/>
            <w:right w:val="none" w:sz="0" w:space="0" w:color="auto"/>
          </w:divBdr>
        </w:div>
        <w:div w:id="1698894034">
          <w:marLeft w:val="480"/>
          <w:marRight w:val="0"/>
          <w:marTop w:val="0"/>
          <w:marBottom w:val="0"/>
          <w:divBdr>
            <w:top w:val="none" w:sz="0" w:space="0" w:color="auto"/>
            <w:left w:val="none" w:sz="0" w:space="0" w:color="auto"/>
            <w:bottom w:val="none" w:sz="0" w:space="0" w:color="auto"/>
            <w:right w:val="none" w:sz="0" w:space="0" w:color="auto"/>
          </w:divBdr>
        </w:div>
        <w:div w:id="1687171688">
          <w:marLeft w:val="480"/>
          <w:marRight w:val="0"/>
          <w:marTop w:val="0"/>
          <w:marBottom w:val="0"/>
          <w:divBdr>
            <w:top w:val="none" w:sz="0" w:space="0" w:color="auto"/>
            <w:left w:val="none" w:sz="0" w:space="0" w:color="auto"/>
            <w:bottom w:val="none" w:sz="0" w:space="0" w:color="auto"/>
            <w:right w:val="none" w:sz="0" w:space="0" w:color="auto"/>
          </w:divBdr>
        </w:div>
        <w:div w:id="1491602836">
          <w:marLeft w:val="480"/>
          <w:marRight w:val="0"/>
          <w:marTop w:val="0"/>
          <w:marBottom w:val="0"/>
          <w:divBdr>
            <w:top w:val="none" w:sz="0" w:space="0" w:color="auto"/>
            <w:left w:val="none" w:sz="0" w:space="0" w:color="auto"/>
            <w:bottom w:val="none" w:sz="0" w:space="0" w:color="auto"/>
            <w:right w:val="none" w:sz="0" w:space="0" w:color="auto"/>
          </w:divBdr>
        </w:div>
        <w:div w:id="1058894574">
          <w:marLeft w:val="480"/>
          <w:marRight w:val="0"/>
          <w:marTop w:val="0"/>
          <w:marBottom w:val="0"/>
          <w:divBdr>
            <w:top w:val="none" w:sz="0" w:space="0" w:color="auto"/>
            <w:left w:val="none" w:sz="0" w:space="0" w:color="auto"/>
            <w:bottom w:val="none" w:sz="0" w:space="0" w:color="auto"/>
            <w:right w:val="none" w:sz="0" w:space="0" w:color="auto"/>
          </w:divBdr>
        </w:div>
        <w:div w:id="894703748">
          <w:marLeft w:val="480"/>
          <w:marRight w:val="0"/>
          <w:marTop w:val="0"/>
          <w:marBottom w:val="0"/>
          <w:divBdr>
            <w:top w:val="none" w:sz="0" w:space="0" w:color="auto"/>
            <w:left w:val="none" w:sz="0" w:space="0" w:color="auto"/>
            <w:bottom w:val="none" w:sz="0" w:space="0" w:color="auto"/>
            <w:right w:val="none" w:sz="0" w:space="0" w:color="auto"/>
          </w:divBdr>
        </w:div>
        <w:div w:id="518088471">
          <w:marLeft w:val="480"/>
          <w:marRight w:val="0"/>
          <w:marTop w:val="0"/>
          <w:marBottom w:val="0"/>
          <w:divBdr>
            <w:top w:val="none" w:sz="0" w:space="0" w:color="auto"/>
            <w:left w:val="none" w:sz="0" w:space="0" w:color="auto"/>
            <w:bottom w:val="none" w:sz="0" w:space="0" w:color="auto"/>
            <w:right w:val="none" w:sz="0" w:space="0" w:color="auto"/>
          </w:divBdr>
        </w:div>
        <w:div w:id="1758748125">
          <w:marLeft w:val="480"/>
          <w:marRight w:val="0"/>
          <w:marTop w:val="0"/>
          <w:marBottom w:val="0"/>
          <w:divBdr>
            <w:top w:val="none" w:sz="0" w:space="0" w:color="auto"/>
            <w:left w:val="none" w:sz="0" w:space="0" w:color="auto"/>
            <w:bottom w:val="none" w:sz="0" w:space="0" w:color="auto"/>
            <w:right w:val="none" w:sz="0" w:space="0" w:color="auto"/>
          </w:divBdr>
        </w:div>
        <w:div w:id="1276406262">
          <w:marLeft w:val="480"/>
          <w:marRight w:val="0"/>
          <w:marTop w:val="0"/>
          <w:marBottom w:val="0"/>
          <w:divBdr>
            <w:top w:val="none" w:sz="0" w:space="0" w:color="auto"/>
            <w:left w:val="none" w:sz="0" w:space="0" w:color="auto"/>
            <w:bottom w:val="none" w:sz="0" w:space="0" w:color="auto"/>
            <w:right w:val="none" w:sz="0" w:space="0" w:color="auto"/>
          </w:divBdr>
        </w:div>
        <w:div w:id="1754426237">
          <w:marLeft w:val="480"/>
          <w:marRight w:val="0"/>
          <w:marTop w:val="0"/>
          <w:marBottom w:val="0"/>
          <w:divBdr>
            <w:top w:val="none" w:sz="0" w:space="0" w:color="auto"/>
            <w:left w:val="none" w:sz="0" w:space="0" w:color="auto"/>
            <w:bottom w:val="none" w:sz="0" w:space="0" w:color="auto"/>
            <w:right w:val="none" w:sz="0" w:space="0" w:color="auto"/>
          </w:divBdr>
        </w:div>
        <w:div w:id="1334337531">
          <w:marLeft w:val="480"/>
          <w:marRight w:val="0"/>
          <w:marTop w:val="0"/>
          <w:marBottom w:val="0"/>
          <w:divBdr>
            <w:top w:val="none" w:sz="0" w:space="0" w:color="auto"/>
            <w:left w:val="none" w:sz="0" w:space="0" w:color="auto"/>
            <w:bottom w:val="none" w:sz="0" w:space="0" w:color="auto"/>
            <w:right w:val="none" w:sz="0" w:space="0" w:color="auto"/>
          </w:divBdr>
        </w:div>
        <w:div w:id="907498365">
          <w:marLeft w:val="480"/>
          <w:marRight w:val="0"/>
          <w:marTop w:val="0"/>
          <w:marBottom w:val="0"/>
          <w:divBdr>
            <w:top w:val="none" w:sz="0" w:space="0" w:color="auto"/>
            <w:left w:val="none" w:sz="0" w:space="0" w:color="auto"/>
            <w:bottom w:val="none" w:sz="0" w:space="0" w:color="auto"/>
            <w:right w:val="none" w:sz="0" w:space="0" w:color="auto"/>
          </w:divBdr>
        </w:div>
        <w:div w:id="493840100">
          <w:marLeft w:val="480"/>
          <w:marRight w:val="0"/>
          <w:marTop w:val="0"/>
          <w:marBottom w:val="0"/>
          <w:divBdr>
            <w:top w:val="none" w:sz="0" w:space="0" w:color="auto"/>
            <w:left w:val="none" w:sz="0" w:space="0" w:color="auto"/>
            <w:bottom w:val="none" w:sz="0" w:space="0" w:color="auto"/>
            <w:right w:val="none" w:sz="0" w:space="0" w:color="auto"/>
          </w:divBdr>
        </w:div>
        <w:div w:id="1914778671">
          <w:marLeft w:val="480"/>
          <w:marRight w:val="0"/>
          <w:marTop w:val="0"/>
          <w:marBottom w:val="0"/>
          <w:divBdr>
            <w:top w:val="none" w:sz="0" w:space="0" w:color="auto"/>
            <w:left w:val="none" w:sz="0" w:space="0" w:color="auto"/>
            <w:bottom w:val="none" w:sz="0" w:space="0" w:color="auto"/>
            <w:right w:val="none" w:sz="0" w:space="0" w:color="auto"/>
          </w:divBdr>
        </w:div>
        <w:div w:id="230311783">
          <w:marLeft w:val="480"/>
          <w:marRight w:val="0"/>
          <w:marTop w:val="0"/>
          <w:marBottom w:val="0"/>
          <w:divBdr>
            <w:top w:val="none" w:sz="0" w:space="0" w:color="auto"/>
            <w:left w:val="none" w:sz="0" w:space="0" w:color="auto"/>
            <w:bottom w:val="none" w:sz="0" w:space="0" w:color="auto"/>
            <w:right w:val="none" w:sz="0" w:space="0" w:color="auto"/>
          </w:divBdr>
        </w:div>
        <w:div w:id="65499427">
          <w:marLeft w:val="480"/>
          <w:marRight w:val="0"/>
          <w:marTop w:val="0"/>
          <w:marBottom w:val="0"/>
          <w:divBdr>
            <w:top w:val="none" w:sz="0" w:space="0" w:color="auto"/>
            <w:left w:val="none" w:sz="0" w:space="0" w:color="auto"/>
            <w:bottom w:val="none" w:sz="0" w:space="0" w:color="auto"/>
            <w:right w:val="none" w:sz="0" w:space="0" w:color="auto"/>
          </w:divBdr>
        </w:div>
        <w:div w:id="331300116">
          <w:marLeft w:val="480"/>
          <w:marRight w:val="0"/>
          <w:marTop w:val="0"/>
          <w:marBottom w:val="0"/>
          <w:divBdr>
            <w:top w:val="none" w:sz="0" w:space="0" w:color="auto"/>
            <w:left w:val="none" w:sz="0" w:space="0" w:color="auto"/>
            <w:bottom w:val="none" w:sz="0" w:space="0" w:color="auto"/>
            <w:right w:val="none" w:sz="0" w:space="0" w:color="auto"/>
          </w:divBdr>
        </w:div>
        <w:div w:id="1522695675">
          <w:marLeft w:val="480"/>
          <w:marRight w:val="0"/>
          <w:marTop w:val="0"/>
          <w:marBottom w:val="0"/>
          <w:divBdr>
            <w:top w:val="none" w:sz="0" w:space="0" w:color="auto"/>
            <w:left w:val="none" w:sz="0" w:space="0" w:color="auto"/>
            <w:bottom w:val="none" w:sz="0" w:space="0" w:color="auto"/>
            <w:right w:val="none" w:sz="0" w:space="0" w:color="auto"/>
          </w:divBdr>
        </w:div>
      </w:divsChild>
    </w:div>
    <w:div w:id="247153782">
      <w:bodyDiv w:val="1"/>
      <w:marLeft w:val="0"/>
      <w:marRight w:val="0"/>
      <w:marTop w:val="0"/>
      <w:marBottom w:val="0"/>
      <w:divBdr>
        <w:top w:val="none" w:sz="0" w:space="0" w:color="auto"/>
        <w:left w:val="none" w:sz="0" w:space="0" w:color="auto"/>
        <w:bottom w:val="none" w:sz="0" w:space="0" w:color="auto"/>
        <w:right w:val="none" w:sz="0" w:space="0" w:color="auto"/>
      </w:divBdr>
    </w:div>
    <w:div w:id="248272020">
      <w:bodyDiv w:val="1"/>
      <w:marLeft w:val="0"/>
      <w:marRight w:val="0"/>
      <w:marTop w:val="0"/>
      <w:marBottom w:val="0"/>
      <w:divBdr>
        <w:top w:val="none" w:sz="0" w:space="0" w:color="auto"/>
        <w:left w:val="none" w:sz="0" w:space="0" w:color="auto"/>
        <w:bottom w:val="none" w:sz="0" w:space="0" w:color="auto"/>
        <w:right w:val="none" w:sz="0" w:space="0" w:color="auto"/>
      </w:divBdr>
    </w:div>
    <w:div w:id="250116697">
      <w:bodyDiv w:val="1"/>
      <w:marLeft w:val="0"/>
      <w:marRight w:val="0"/>
      <w:marTop w:val="0"/>
      <w:marBottom w:val="0"/>
      <w:divBdr>
        <w:top w:val="none" w:sz="0" w:space="0" w:color="auto"/>
        <w:left w:val="none" w:sz="0" w:space="0" w:color="auto"/>
        <w:bottom w:val="none" w:sz="0" w:space="0" w:color="auto"/>
        <w:right w:val="none" w:sz="0" w:space="0" w:color="auto"/>
      </w:divBdr>
    </w:div>
    <w:div w:id="256670116">
      <w:bodyDiv w:val="1"/>
      <w:marLeft w:val="0"/>
      <w:marRight w:val="0"/>
      <w:marTop w:val="0"/>
      <w:marBottom w:val="0"/>
      <w:divBdr>
        <w:top w:val="none" w:sz="0" w:space="0" w:color="auto"/>
        <w:left w:val="none" w:sz="0" w:space="0" w:color="auto"/>
        <w:bottom w:val="none" w:sz="0" w:space="0" w:color="auto"/>
        <w:right w:val="none" w:sz="0" w:space="0" w:color="auto"/>
      </w:divBdr>
    </w:div>
    <w:div w:id="257176567">
      <w:bodyDiv w:val="1"/>
      <w:marLeft w:val="0"/>
      <w:marRight w:val="0"/>
      <w:marTop w:val="0"/>
      <w:marBottom w:val="0"/>
      <w:divBdr>
        <w:top w:val="none" w:sz="0" w:space="0" w:color="auto"/>
        <w:left w:val="none" w:sz="0" w:space="0" w:color="auto"/>
        <w:bottom w:val="none" w:sz="0" w:space="0" w:color="auto"/>
        <w:right w:val="none" w:sz="0" w:space="0" w:color="auto"/>
      </w:divBdr>
    </w:div>
    <w:div w:id="257716596">
      <w:bodyDiv w:val="1"/>
      <w:marLeft w:val="0"/>
      <w:marRight w:val="0"/>
      <w:marTop w:val="0"/>
      <w:marBottom w:val="0"/>
      <w:divBdr>
        <w:top w:val="none" w:sz="0" w:space="0" w:color="auto"/>
        <w:left w:val="none" w:sz="0" w:space="0" w:color="auto"/>
        <w:bottom w:val="none" w:sz="0" w:space="0" w:color="auto"/>
        <w:right w:val="none" w:sz="0" w:space="0" w:color="auto"/>
      </w:divBdr>
    </w:div>
    <w:div w:id="261111195">
      <w:bodyDiv w:val="1"/>
      <w:marLeft w:val="0"/>
      <w:marRight w:val="0"/>
      <w:marTop w:val="0"/>
      <w:marBottom w:val="0"/>
      <w:divBdr>
        <w:top w:val="none" w:sz="0" w:space="0" w:color="auto"/>
        <w:left w:val="none" w:sz="0" w:space="0" w:color="auto"/>
        <w:bottom w:val="none" w:sz="0" w:space="0" w:color="auto"/>
        <w:right w:val="none" w:sz="0" w:space="0" w:color="auto"/>
      </w:divBdr>
    </w:div>
    <w:div w:id="262736210">
      <w:bodyDiv w:val="1"/>
      <w:marLeft w:val="0"/>
      <w:marRight w:val="0"/>
      <w:marTop w:val="0"/>
      <w:marBottom w:val="0"/>
      <w:divBdr>
        <w:top w:val="none" w:sz="0" w:space="0" w:color="auto"/>
        <w:left w:val="none" w:sz="0" w:space="0" w:color="auto"/>
        <w:bottom w:val="none" w:sz="0" w:space="0" w:color="auto"/>
        <w:right w:val="none" w:sz="0" w:space="0" w:color="auto"/>
      </w:divBdr>
    </w:div>
    <w:div w:id="264072384">
      <w:bodyDiv w:val="1"/>
      <w:marLeft w:val="0"/>
      <w:marRight w:val="0"/>
      <w:marTop w:val="0"/>
      <w:marBottom w:val="0"/>
      <w:divBdr>
        <w:top w:val="none" w:sz="0" w:space="0" w:color="auto"/>
        <w:left w:val="none" w:sz="0" w:space="0" w:color="auto"/>
        <w:bottom w:val="none" w:sz="0" w:space="0" w:color="auto"/>
        <w:right w:val="none" w:sz="0" w:space="0" w:color="auto"/>
      </w:divBdr>
    </w:div>
    <w:div w:id="266161018">
      <w:bodyDiv w:val="1"/>
      <w:marLeft w:val="0"/>
      <w:marRight w:val="0"/>
      <w:marTop w:val="0"/>
      <w:marBottom w:val="0"/>
      <w:divBdr>
        <w:top w:val="none" w:sz="0" w:space="0" w:color="auto"/>
        <w:left w:val="none" w:sz="0" w:space="0" w:color="auto"/>
        <w:bottom w:val="none" w:sz="0" w:space="0" w:color="auto"/>
        <w:right w:val="none" w:sz="0" w:space="0" w:color="auto"/>
      </w:divBdr>
    </w:div>
    <w:div w:id="267010429">
      <w:bodyDiv w:val="1"/>
      <w:marLeft w:val="0"/>
      <w:marRight w:val="0"/>
      <w:marTop w:val="0"/>
      <w:marBottom w:val="0"/>
      <w:divBdr>
        <w:top w:val="none" w:sz="0" w:space="0" w:color="auto"/>
        <w:left w:val="none" w:sz="0" w:space="0" w:color="auto"/>
        <w:bottom w:val="none" w:sz="0" w:space="0" w:color="auto"/>
        <w:right w:val="none" w:sz="0" w:space="0" w:color="auto"/>
      </w:divBdr>
      <w:divsChild>
        <w:div w:id="1580139605">
          <w:marLeft w:val="480"/>
          <w:marRight w:val="0"/>
          <w:marTop w:val="0"/>
          <w:marBottom w:val="0"/>
          <w:divBdr>
            <w:top w:val="none" w:sz="0" w:space="0" w:color="auto"/>
            <w:left w:val="none" w:sz="0" w:space="0" w:color="auto"/>
            <w:bottom w:val="none" w:sz="0" w:space="0" w:color="auto"/>
            <w:right w:val="none" w:sz="0" w:space="0" w:color="auto"/>
          </w:divBdr>
        </w:div>
        <w:div w:id="1774014645">
          <w:marLeft w:val="480"/>
          <w:marRight w:val="0"/>
          <w:marTop w:val="0"/>
          <w:marBottom w:val="0"/>
          <w:divBdr>
            <w:top w:val="none" w:sz="0" w:space="0" w:color="auto"/>
            <w:left w:val="none" w:sz="0" w:space="0" w:color="auto"/>
            <w:bottom w:val="none" w:sz="0" w:space="0" w:color="auto"/>
            <w:right w:val="none" w:sz="0" w:space="0" w:color="auto"/>
          </w:divBdr>
        </w:div>
        <w:div w:id="447748893">
          <w:marLeft w:val="480"/>
          <w:marRight w:val="0"/>
          <w:marTop w:val="0"/>
          <w:marBottom w:val="0"/>
          <w:divBdr>
            <w:top w:val="none" w:sz="0" w:space="0" w:color="auto"/>
            <w:left w:val="none" w:sz="0" w:space="0" w:color="auto"/>
            <w:bottom w:val="none" w:sz="0" w:space="0" w:color="auto"/>
            <w:right w:val="none" w:sz="0" w:space="0" w:color="auto"/>
          </w:divBdr>
        </w:div>
        <w:div w:id="2109884796">
          <w:marLeft w:val="480"/>
          <w:marRight w:val="0"/>
          <w:marTop w:val="0"/>
          <w:marBottom w:val="0"/>
          <w:divBdr>
            <w:top w:val="none" w:sz="0" w:space="0" w:color="auto"/>
            <w:left w:val="none" w:sz="0" w:space="0" w:color="auto"/>
            <w:bottom w:val="none" w:sz="0" w:space="0" w:color="auto"/>
            <w:right w:val="none" w:sz="0" w:space="0" w:color="auto"/>
          </w:divBdr>
        </w:div>
        <w:div w:id="1064838615">
          <w:marLeft w:val="480"/>
          <w:marRight w:val="0"/>
          <w:marTop w:val="0"/>
          <w:marBottom w:val="0"/>
          <w:divBdr>
            <w:top w:val="none" w:sz="0" w:space="0" w:color="auto"/>
            <w:left w:val="none" w:sz="0" w:space="0" w:color="auto"/>
            <w:bottom w:val="none" w:sz="0" w:space="0" w:color="auto"/>
            <w:right w:val="none" w:sz="0" w:space="0" w:color="auto"/>
          </w:divBdr>
        </w:div>
        <w:div w:id="518351533">
          <w:marLeft w:val="480"/>
          <w:marRight w:val="0"/>
          <w:marTop w:val="0"/>
          <w:marBottom w:val="0"/>
          <w:divBdr>
            <w:top w:val="none" w:sz="0" w:space="0" w:color="auto"/>
            <w:left w:val="none" w:sz="0" w:space="0" w:color="auto"/>
            <w:bottom w:val="none" w:sz="0" w:space="0" w:color="auto"/>
            <w:right w:val="none" w:sz="0" w:space="0" w:color="auto"/>
          </w:divBdr>
        </w:div>
        <w:div w:id="1391151871">
          <w:marLeft w:val="480"/>
          <w:marRight w:val="0"/>
          <w:marTop w:val="0"/>
          <w:marBottom w:val="0"/>
          <w:divBdr>
            <w:top w:val="none" w:sz="0" w:space="0" w:color="auto"/>
            <w:left w:val="none" w:sz="0" w:space="0" w:color="auto"/>
            <w:bottom w:val="none" w:sz="0" w:space="0" w:color="auto"/>
            <w:right w:val="none" w:sz="0" w:space="0" w:color="auto"/>
          </w:divBdr>
        </w:div>
        <w:div w:id="447745121">
          <w:marLeft w:val="480"/>
          <w:marRight w:val="0"/>
          <w:marTop w:val="0"/>
          <w:marBottom w:val="0"/>
          <w:divBdr>
            <w:top w:val="none" w:sz="0" w:space="0" w:color="auto"/>
            <w:left w:val="none" w:sz="0" w:space="0" w:color="auto"/>
            <w:bottom w:val="none" w:sz="0" w:space="0" w:color="auto"/>
            <w:right w:val="none" w:sz="0" w:space="0" w:color="auto"/>
          </w:divBdr>
        </w:div>
        <w:div w:id="1038899365">
          <w:marLeft w:val="480"/>
          <w:marRight w:val="0"/>
          <w:marTop w:val="0"/>
          <w:marBottom w:val="0"/>
          <w:divBdr>
            <w:top w:val="none" w:sz="0" w:space="0" w:color="auto"/>
            <w:left w:val="none" w:sz="0" w:space="0" w:color="auto"/>
            <w:bottom w:val="none" w:sz="0" w:space="0" w:color="auto"/>
            <w:right w:val="none" w:sz="0" w:space="0" w:color="auto"/>
          </w:divBdr>
        </w:div>
        <w:div w:id="1989705049">
          <w:marLeft w:val="480"/>
          <w:marRight w:val="0"/>
          <w:marTop w:val="0"/>
          <w:marBottom w:val="0"/>
          <w:divBdr>
            <w:top w:val="none" w:sz="0" w:space="0" w:color="auto"/>
            <w:left w:val="none" w:sz="0" w:space="0" w:color="auto"/>
            <w:bottom w:val="none" w:sz="0" w:space="0" w:color="auto"/>
            <w:right w:val="none" w:sz="0" w:space="0" w:color="auto"/>
          </w:divBdr>
        </w:div>
        <w:div w:id="327096209">
          <w:marLeft w:val="480"/>
          <w:marRight w:val="0"/>
          <w:marTop w:val="0"/>
          <w:marBottom w:val="0"/>
          <w:divBdr>
            <w:top w:val="none" w:sz="0" w:space="0" w:color="auto"/>
            <w:left w:val="none" w:sz="0" w:space="0" w:color="auto"/>
            <w:bottom w:val="none" w:sz="0" w:space="0" w:color="auto"/>
            <w:right w:val="none" w:sz="0" w:space="0" w:color="auto"/>
          </w:divBdr>
        </w:div>
        <w:div w:id="652494183">
          <w:marLeft w:val="480"/>
          <w:marRight w:val="0"/>
          <w:marTop w:val="0"/>
          <w:marBottom w:val="0"/>
          <w:divBdr>
            <w:top w:val="none" w:sz="0" w:space="0" w:color="auto"/>
            <w:left w:val="none" w:sz="0" w:space="0" w:color="auto"/>
            <w:bottom w:val="none" w:sz="0" w:space="0" w:color="auto"/>
            <w:right w:val="none" w:sz="0" w:space="0" w:color="auto"/>
          </w:divBdr>
        </w:div>
        <w:div w:id="2036153878">
          <w:marLeft w:val="480"/>
          <w:marRight w:val="0"/>
          <w:marTop w:val="0"/>
          <w:marBottom w:val="0"/>
          <w:divBdr>
            <w:top w:val="none" w:sz="0" w:space="0" w:color="auto"/>
            <w:left w:val="none" w:sz="0" w:space="0" w:color="auto"/>
            <w:bottom w:val="none" w:sz="0" w:space="0" w:color="auto"/>
            <w:right w:val="none" w:sz="0" w:space="0" w:color="auto"/>
          </w:divBdr>
        </w:div>
        <w:div w:id="395052632">
          <w:marLeft w:val="480"/>
          <w:marRight w:val="0"/>
          <w:marTop w:val="0"/>
          <w:marBottom w:val="0"/>
          <w:divBdr>
            <w:top w:val="none" w:sz="0" w:space="0" w:color="auto"/>
            <w:left w:val="none" w:sz="0" w:space="0" w:color="auto"/>
            <w:bottom w:val="none" w:sz="0" w:space="0" w:color="auto"/>
            <w:right w:val="none" w:sz="0" w:space="0" w:color="auto"/>
          </w:divBdr>
        </w:div>
        <w:div w:id="1352952542">
          <w:marLeft w:val="480"/>
          <w:marRight w:val="0"/>
          <w:marTop w:val="0"/>
          <w:marBottom w:val="0"/>
          <w:divBdr>
            <w:top w:val="none" w:sz="0" w:space="0" w:color="auto"/>
            <w:left w:val="none" w:sz="0" w:space="0" w:color="auto"/>
            <w:bottom w:val="none" w:sz="0" w:space="0" w:color="auto"/>
            <w:right w:val="none" w:sz="0" w:space="0" w:color="auto"/>
          </w:divBdr>
        </w:div>
        <w:div w:id="344551252">
          <w:marLeft w:val="480"/>
          <w:marRight w:val="0"/>
          <w:marTop w:val="0"/>
          <w:marBottom w:val="0"/>
          <w:divBdr>
            <w:top w:val="none" w:sz="0" w:space="0" w:color="auto"/>
            <w:left w:val="none" w:sz="0" w:space="0" w:color="auto"/>
            <w:bottom w:val="none" w:sz="0" w:space="0" w:color="auto"/>
            <w:right w:val="none" w:sz="0" w:space="0" w:color="auto"/>
          </w:divBdr>
        </w:div>
      </w:divsChild>
    </w:div>
    <w:div w:id="269510750">
      <w:bodyDiv w:val="1"/>
      <w:marLeft w:val="0"/>
      <w:marRight w:val="0"/>
      <w:marTop w:val="0"/>
      <w:marBottom w:val="0"/>
      <w:divBdr>
        <w:top w:val="none" w:sz="0" w:space="0" w:color="auto"/>
        <w:left w:val="none" w:sz="0" w:space="0" w:color="auto"/>
        <w:bottom w:val="none" w:sz="0" w:space="0" w:color="auto"/>
        <w:right w:val="none" w:sz="0" w:space="0" w:color="auto"/>
      </w:divBdr>
    </w:div>
    <w:div w:id="269628264">
      <w:bodyDiv w:val="1"/>
      <w:marLeft w:val="0"/>
      <w:marRight w:val="0"/>
      <w:marTop w:val="0"/>
      <w:marBottom w:val="0"/>
      <w:divBdr>
        <w:top w:val="none" w:sz="0" w:space="0" w:color="auto"/>
        <w:left w:val="none" w:sz="0" w:space="0" w:color="auto"/>
        <w:bottom w:val="none" w:sz="0" w:space="0" w:color="auto"/>
        <w:right w:val="none" w:sz="0" w:space="0" w:color="auto"/>
      </w:divBdr>
      <w:divsChild>
        <w:div w:id="212088003">
          <w:marLeft w:val="480"/>
          <w:marRight w:val="0"/>
          <w:marTop w:val="0"/>
          <w:marBottom w:val="0"/>
          <w:divBdr>
            <w:top w:val="none" w:sz="0" w:space="0" w:color="auto"/>
            <w:left w:val="none" w:sz="0" w:space="0" w:color="auto"/>
            <w:bottom w:val="none" w:sz="0" w:space="0" w:color="auto"/>
            <w:right w:val="none" w:sz="0" w:space="0" w:color="auto"/>
          </w:divBdr>
        </w:div>
        <w:div w:id="203759898">
          <w:marLeft w:val="480"/>
          <w:marRight w:val="0"/>
          <w:marTop w:val="0"/>
          <w:marBottom w:val="0"/>
          <w:divBdr>
            <w:top w:val="none" w:sz="0" w:space="0" w:color="auto"/>
            <w:left w:val="none" w:sz="0" w:space="0" w:color="auto"/>
            <w:bottom w:val="none" w:sz="0" w:space="0" w:color="auto"/>
            <w:right w:val="none" w:sz="0" w:space="0" w:color="auto"/>
          </w:divBdr>
        </w:div>
        <w:div w:id="1801263720">
          <w:marLeft w:val="480"/>
          <w:marRight w:val="0"/>
          <w:marTop w:val="0"/>
          <w:marBottom w:val="0"/>
          <w:divBdr>
            <w:top w:val="none" w:sz="0" w:space="0" w:color="auto"/>
            <w:left w:val="none" w:sz="0" w:space="0" w:color="auto"/>
            <w:bottom w:val="none" w:sz="0" w:space="0" w:color="auto"/>
            <w:right w:val="none" w:sz="0" w:space="0" w:color="auto"/>
          </w:divBdr>
        </w:div>
        <w:div w:id="444540785">
          <w:marLeft w:val="480"/>
          <w:marRight w:val="0"/>
          <w:marTop w:val="0"/>
          <w:marBottom w:val="0"/>
          <w:divBdr>
            <w:top w:val="none" w:sz="0" w:space="0" w:color="auto"/>
            <w:left w:val="none" w:sz="0" w:space="0" w:color="auto"/>
            <w:bottom w:val="none" w:sz="0" w:space="0" w:color="auto"/>
            <w:right w:val="none" w:sz="0" w:space="0" w:color="auto"/>
          </w:divBdr>
        </w:div>
        <w:div w:id="611862268">
          <w:marLeft w:val="480"/>
          <w:marRight w:val="0"/>
          <w:marTop w:val="0"/>
          <w:marBottom w:val="0"/>
          <w:divBdr>
            <w:top w:val="none" w:sz="0" w:space="0" w:color="auto"/>
            <w:left w:val="none" w:sz="0" w:space="0" w:color="auto"/>
            <w:bottom w:val="none" w:sz="0" w:space="0" w:color="auto"/>
            <w:right w:val="none" w:sz="0" w:space="0" w:color="auto"/>
          </w:divBdr>
        </w:div>
        <w:div w:id="1209030423">
          <w:marLeft w:val="480"/>
          <w:marRight w:val="0"/>
          <w:marTop w:val="0"/>
          <w:marBottom w:val="0"/>
          <w:divBdr>
            <w:top w:val="none" w:sz="0" w:space="0" w:color="auto"/>
            <w:left w:val="none" w:sz="0" w:space="0" w:color="auto"/>
            <w:bottom w:val="none" w:sz="0" w:space="0" w:color="auto"/>
            <w:right w:val="none" w:sz="0" w:space="0" w:color="auto"/>
          </w:divBdr>
        </w:div>
        <w:div w:id="2075423146">
          <w:marLeft w:val="480"/>
          <w:marRight w:val="0"/>
          <w:marTop w:val="0"/>
          <w:marBottom w:val="0"/>
          <w:divBdr>
            <w:top w:val="none" w:sz="0" w:space="0" w:color="auto"/>
            <w:left w:val="none" w:sz="0" w:space="0" w:color="auto"/>
            <w:bottom w:val="none" w:sz="0" w:space="0" w:color="auto"/>
            <w:right w:val="none" w:sz="0" w:space="0" w:color="auto"/>
          </w:divBdr>
        </w:div>
        <w:div w:id="306472614">
          <w:marLeft w:val="480"/>
          <w:marRight w:val="0"/>
          <w:marTop w:val="0"/>
          <w:marBottom w:val="0"/>
          <w:divBdr>
            <w:top w:val="none" w:sz="0" w:space="0" w:color="auto"/>
            <w:left w:val="none" w:sz="0" w:space="0" w:color="auto"/>
            <w:bottom w:val="none" w:sz="0" w:space="0" w:color="auto"/>
            <w:right w:val="none" w:sz="0" w:space="0" w:color="auto"/>
          </w:divBdr>
        </w:div>
        <w:div w:id="1208179702">
          <w:marLeft w:val="480"/>
          <w:marRight w:val="0"/>
          <w:marTop w:val="0"/>
          <w:marBottom w:val="0"/>
          <w:divBdr>
            <w:top w:val="none" w:sz="0" w:space="0" w:color="auto"/>
            <w:left w:val="none" w:sz="0" w:space="0" w:color="auto"/>
            <w:bottom w:val="none" w:sz="0" w:space="0" w:color="auto"/>
            <w:right w:val="none" w:sz="0" w:space="0" w:color="auto"/>
          </w:divBdr>
        </w:div>
        <w:div w:id="1736857567">
          <w:marLeft w:val="480"/>
          <w:marRight w:val="0"/>
          <w:marTop w:val="0"/>
          <w:marBottom w:val="0"/>
          <w:divBdr>
            <w:top w:val="none" w:sz="0" w:space="0" w:color="auto"/>
            <w:left w:val="none" w:sz="0" w:space="0" w:color="auto"/>
            <w:bottom w:val="none" w:sz="0" w:space="0" w:color="auto"/>
            <w:right w:val="none" w:sz="0" w:space="0" w:color="auto"/>
          </w:divBdr>
        </w:div>
        <w:div w:id="1038242643">
          <w:marLeft w:val="480"/>
          <w:marRight w:val="0"/>
          <w:marTop w:val="0"/>
          <w:marBottom w:val="0"/>
          <w:divBdr>
            <w:top w:val="none" w:sz="0" w:space="0" w:color="auto"/>
            <w:left w:val="none" w:sz="0" w:space="0" w:color="auto"/>
            <w:bottom w:val="none" w:sz="0" w:space="0" w:color="auto"/>
            <w:right w:val="none" w:sz="0" w:space="0" w:color="auto"/>
          </w:divBdr>
        </w:div>
        <w:div w:id="806166003">
          <w:marLeft w:val="480"/>
          <w:marRight w:val="0"/>
          <w:marTop w:val="0"/>
          <w:marBottom w:val="0"/>
          <w:divBdr>
            <w:top w:val="none" w:sz="0" w:space="0" w:color="auto"/>
            <w:left w:val="none" w:sz="0" w:space="0" w:color="auto"/>
            <w:bottom w:val="none" w:sz="0" w:space="0" w:color="auto"/>
            <w:right w:val="none" w:sz="0" w:space="0" w:color="auto"/>
          </w:divBdr>
        </w:div>
        <w:div w:id="761030962">
          <w:marLeft w:val="480"/>
          <w:marRight w:val="0"/>
          <w:marTop w:val="0"/>
          <w:marBottom w:val="0"/>
          <w:divBdr>
            <w:top w:val="none" w:sz="0" w:space="0" w:color="auto"/>
            <w:left w:val="none" w:sz="0" w:space="0" w:color="auto"/>
            <w:bottom w:val="none" w:sz="0" w:space="0" w:color="auto"/>
            <w:right w:val="none" w:sz="0" w:space="0" w:color="auto"/>
          </w:divBdr>
        </w:div>
        <w:div w:id="1769891275">
          <w:marLeft w:val="480"/>
          <w:marRight w:val="0"/>
          <w:marTop w:val="0"/>
          <w:marBottom w:val="0"/>
          <w:divBdr>
            <w:top w:val="none" w:sz="0" w:space="0" w:color="auto"/>
            <w:left w:val="none" w:sz="0" w:space="0" w:color="auto"/>
            <w:bottom w:val="none" w:sz="0" w:space="0" w:color="auto"/>
            <w:right w:val="none" w:sz="0" w:space="0" w:color="auto"/>
          </w:divBdr>
        </w:div>
        <w:div w:id="1095054939">
          <w:marLeft w:val="480"/>
          <w:marRight w:val="0"/>
          <w:marTop w:val="0"/>
          <w:marBottom w:val="0"/>
          <w:divBdr>
            <w:top w:val="none" w:sz="0" w:space="0" w:color="auto"/>
            <w:left w:val="none" w:sz="0" w:space="0" w:color="auto"/>
            <w:bottom w:val="none" w:sz="0" w:space="0" w:color="auto"/>
            <w:right w:val="none" w:sz="0" w:space="0" w:color="auto"/>
          </w:divBdr>
        </w:div>
        <w:div w:id="1192718386">
          <w:marLeft w:val="480"/>
          <w:marRight w:val="0"/>
          <w:marTop w:val="0"/>
          <w:marBottom w:val="0"/>
          <w:divBdr>
            <w:top w:val="none" w:sz="0" w:space="0" w:color="auto"/>
            <w:left w:val="none" w:sz="0" w:space="0" w:color="auto"/>
            <w:bottom w:val="none" w:sz="0" w:space="0" w:color="auto"/>
            <w:right w:val="none" w:sz="0" w:space="0" w:color="auto"/>
          </w:divBdr>
        </w:div>
        <w:div w:id="109472871">
          <w:marLeft w:val="480"/>
          <w:marRight w:val="0"/>
          <w:marTop w:val="0"/>
          <w:marBottom w:val="0"/>
          <w:divBdr>
            <w:top w:val="none" w:sz="0" w:space="0" w:color="auto"/>
            <w:left w:val="none" w:sz="0" w:space="0" w:color="auto"/>
            <w:bottom w:val="none" w:sz="0" w:space="0" w:color="auto"/>
            <w:right w:val="none" w:sz="0" w:space="0" w:color="auto"/>
          </w:divBdr>
        </w:div>
        <w:div w:id="1672174472">
          <w:marLeft w:val="480"/>
          <w:marRight w:val="0"/>
          <w:marTop w:val="0"/>
          <w:marBottom w:val="0"/>
          <w:divBdr>
            <w:top w:val="none" w:sz="0" w:space="0" w:color="auto"/>
            <w:left w:val="none" w:sz="0" w:space="0" w:color="auto"/>
            <w:bottom w:val="none" w:sz="0" w:space="0" w:color="auto"/>
            <w:right w:val="none" w:sz="0" w:space="0" w:color="auto"/>
          </w:divBdr>
        </w:div>
      </w:divsChild>
    </w:div>
    <w:div w:id="270745790">
      <w:bodyDiv w:val="1"/>
      <w:marLeft w:val="0"/>
      <w:marRight w:val="0"/>
      <w:marTop w:val="0"/>
      <w:marBottom w:val="0"/>
      <w:divBdr>
        <w:top w:val="none" w:sz="0" w:space="0" w:color="auto"/>
        <w:left w:val="none" w:sz="0" w:space="0" w:color="auto"/>
        <w:bottom w:val="none" w:sz="0" w:space="0" w:color="auto"/>
        <w:right w:val="none" w:sz="0" w:space="0" w:color="auto"/>
      </w:divBdr>
    </w:div>
    <w:div w:id="271326129">
      <w:bodyDiv w:val="1"/>
      <w:marLeft w:val="0"/>
      <w:marRight w:val="0"/>
      <w:marTop w:val="0"/>
      <w:marBottom w:val="0"/>
      <w:divBdr>
        <w:top w:val="none" w:sz="0" w:space="0" w:color="auto"/>
        <w:left w:val="none" w:sz="0" w:space="0" w:color="auto"/>
        <w:bottom w:val="none" w:sz="0" w:space="0" w:color="auto"/>
        <w:right w:val="none" w:sz="0" w:space="0" w:color="auto"/>
      </w:divBdr>
    </w:div>
    <w:div w:id="273250112">
      <w:bodyDiv w:val="1"/>
      <w:marLeft w:val="0"/>
      <w:marRight w:val="0"/>
      <w:marTop w:val="0"/>
      <w:marBottom w:val="0"/>
      <w:divBdr>
        <w:top w:val="none" w:sz="0" w:space="0" w:color="auto"/>
        <w:left w:val="none" w:sz="0" w:space="0" w:color="auto"/>
        <w:bottom w:val="none" w:sz="0" w:space="0" w:color="auto"/>
        <w:right w:val="none" w:sz="0" w:space="0" w:color="auto"/>
      </w:divBdr>
    </w:div>
    <w:div w:id="273442428">
      <w:bodyDiv w:val="1"/>
      <w:marLeft w:val="0"/>
      <w:marRight w:val="0"/>
      <w:marTop w:val="0"/>
      <w:marBottom w:val="0"/>
      <w:divBdr>
        <w:top w:val="none" w:sz="0" w:space="0" w:color="auto"/>
        <w:left w:val="none" w:sz="0" w:space="0" w:color="auto"/>
        <w:bottom w:val="none" w:sz="0" w:space="0" w:color="auto"/>
        <w:right w:val="none" w:sz="0" w:space="0" w:color="auto"/>
      </w:divBdr>
    </w:div>
    <w:div w:id="273900884">
      <w:bodyDiv w:val="1"/>
      <w:marLeft w:val="0"/>
      <w:marRight w:val="0"/>
      <w:marTop w:val="0"/>
      <w:marBottom w:val="0"/>
      <w:divBdr>
        <w:top w:val="none" w:sz="0" w:space="0" w:color="auto"/>
        <w:left w:val="none" w:sz="0" w:space="0" w:color="auto"/>
        <w:bottom w:val="none" w:sz="0" w:space="0" w:color="auto"/>
        <w:right w:val="none" w:sz="0" w:space="0" w:color="auto"/>
      </w:divBdr>
    </w:div>
    <w:div w:id="275526194">
      <w:bodyDiv w:val="1"/>
      <w:marLeft w:val="0"/>
      <w:marRight w:val="0"/>
      <w:marTop w:val="0"/>
      <w:marBottom w:val="0"/>
      <w:divBdr>
        <w:top w:val="none" w:sz="0" w:space="0" w:color="auto"/>
        <w:left w:val="none" w:sz="0" w:space="0" w:color="auto"/>
        <w:bottom w:val="none" w:sz="0" w:space="0" w:color="auto"/>
        <w:right w:val="none" w:sz="0" w:space="0" w:color="auto"/>
      </w:divBdr>
    </w:div>
    <w:div w:id="276184446">
      <w:bodyDiv w:val="1"/>
      <w:marLeft w:val="0"/>
      <w:marRight w:val="0"/>
      <w:marTop w:val="0"/>
      <w:marBottom w:val="0"/>
      <w:divBdr>
        <w:top w:val="none" w:sz="0" w:space="0" w:color="auto"/>
        <w:left w:val="none" w:sz="0" w:space="0" w:color="auto"/>
        <w:bottom w:val="none" w:sz="0" w:space="0" w:color="auto"/>
        <w:right w:val="none" w:sz="0" w:space="0" w:color="auto"/>
      </w:divBdr>
    </w:div>
    <w:div w:id="276719854">
      <w:bodyDiv w:val="1"/>
      <w:marLeft w:val="0"/>
      <w:marRight w:val="0"/>
      <w:marTop w:val="0"/>
      <w:marBottom w:val="0"/>
      <w:divBdr>
        <w:top w:val="none" w:sz="0" w:space="0" w:color="auto"/>
        <w:left w:val="none" w:sz="0" w:space="0" w:color="auto"/>
        <w:bottom w:val="none" w:sz="0" w:space="0" w:color="auto"/>
        <w:right w:val="none" w:sz="0" w:space="0" w:color="auto"/>
      </w:divBdr>
    </w:div>
    <w:div w:id="287123309">
      <w:bodyDiv w:val="1"/>
      <w:marLeft w:val="0"/>
      <w:marRight w:val="0"/>
      <w:marTop w:val="0"/>
      <w:marBottom w:val="0"/>
      <w:divBdr>
        <w:top w:val="none" w:sz="0" w:space="0" w:color="auto"/>
        <w:left w:val="none" w:sz="0" w:space="0" w:color="auto"/>
        <w:bottom w:val="none" w:sz="0" w:space="0" w:color="auto"/>
        <w:right w:val="none" w:sz="0" w:space="0" w:color="auto"/>
      </w:divBdr>
    </w:div>
    <w:div w:id="287854660">
      <w:bodyDiv w:val="1"/>
      <w:marLeft w:val="0"/>
      <w:marRight w:val="0"/>
      <w:marTop w:val="0"/>
      <w:marBottom w:val="0"/>
      <w:divBdr>
        <w:top w:val="none" w:sz="0" w:space="0" w:color="auto"/>
        <w:left w:val="none" w:sz="0" w:space="0" w:color="auto"/>
        <w:bottom w:val="none" w:sz="0" w:space="0" w:color="auto"/>
        <w:right w:val="none" w:sz="0" w:space="0" w:color="auto"/>
      </w:divBdr>
    </w:div>
    <w:div w:id="289751112">
      <w:bodyDiv w:val="1"/>
      <w:marLeft w:val="0"/>
      <w:marRight w:val="0"/>
      <w:marTop w:val="0"/>
      <w:marBottom w:val="0"/>
      <w:divBdr>
        <w:top w:val="none" w:sz="0" w:space="0" w:color="auto"/>
        <w:left w:val="none" w:sz="0" w:space="0" w:color="auto"/>
        <w:bottom w:val="none" w:sz="0" w:space="0" w:color="auto"/>
        <w:right w:val="none" w:sz="0" w:space="0" w:color="auto"/>
      </w:divBdr>
    </w:div>
    <w:div w:id="295725979">
      <w:bodyDiv w:val="1"/>
      <w:marLeft w:val="0"/>
      <w:marRight w:val="0"/>
      <w:marTop w:val="0"/>
      <w:marBottom w:val="0"/>
      <w:divBdr>
        <w:top w:val="none" w:sz="0" w:space="0" w:color="auto"/>
        <w:left w:val="none" w:sz="0" w:space="0" w:color="auto"/>
        <w:bottom w:val="none" w:sz="0" w:space="0" w:color="auto"/>
        <w:right w:val="none" w:sz="0" w:space="0" w:color="auto"/>
      </w:divBdr>
    </w:div>
    <w:div w:id="297416565">
      <w:bodyDiv w:val="1"/>
      <w:marLeft w:val="0"/>
      <w:marRight w:val="0"/>
      <w:marTop w:val="0"/>
      <w:marBottom w:val="0"/>
      <w:divBdr>
        <w:top w:val="none" w:sz="0" w:space="0" w:color="auto"/>
        <w:left w:val="none" w:sz="0" w:space="0" w:color="auto"/>
        <w:bottom w:val="none" w:sz="0" w:space="0" w:color="auto"/>
        <w:right w:val="none" w:sz="0" w:space="0" w:color="auto"/>
      </w:divBdr>
    </w:div>
    <w:div w:id="297495215">
      <w:bodyDiv w:val="1"/>
      <w:marLeft w:val="0"/>
      <w:marRight w:val="0"/>
      <w:marTop w:val="0"/>
      <w:marBottom w:val="0"/>
      <w:divBdr>
        <w:top w:val="none" w:sz="0" w:space="0" w:color="auto"/>
        <w:left w:val="none" w:sz="0" w:space="0" w:color="auto"/>
        <w:bottom w:val="none" w:sz="0" w:space="0" w:color="auto"/>
        <w:right w:val="none" w:sz="0" w:space="0" w:color="auto"/>
      </w:divBdr>
    </w:div>
    <w:div w:id="300035077">
      <w:marLeft w:val="480"/>
      <w:marRight w:val="0"/>
      <w:marTop w:val="0"/>
      <w:marBottom w:val="0"/>
      <w:divBdr>
        <w:top w:val="none" w:sz="0" w:space="0" w:color="auto"/>
        <w:left w:val="none" w:sz="0" w:space="0" w:color="auto"/>
        <w:bottom w:val="none" w:sz="0" w:space="0" w:color="auto"/>
        <w:right w:val="none" w:sz="0" w:space="0" w:color="auto"/>
      </w:divBdr>
    </w:div>
    <w:div w:id="300116664">
      <w:bodyDiv w:val="1"/>
      <w:marLeft w:val="0"/>
      <w:marRight w:val="0"/>
      <w:marTop w:val="0"/>
      <w:marBottom w:val="0"/>
      <w:divBdr>
        <w:top w:val="none" w:sz="0" w:space="0" w:color="auto"/>
        <w:left w:val="none" w:sz="0" w:space="0" w:color="auto"/>
        <w:bottom w:val="none" w:sz="0" w:space="0" w:color="auto"/>
        <w:right w:val="none" w:sz="0" w:space="0" w:color="auto"/>
      </w:divBdr>
    </w:div>
    <w:div w:id="300769082">
      <w:marLeft w:val="480"/>
      <w:marRight w:val="0"/>
      <w:marTop w:val="0"/>
      <w:marBottom w:val="0"/>
      <w:divBdr>
        <w:top w:val="none" w:sz="0" w:space="0" w:color="auto"/>
        <w:left w:val="none" w:sz="0" w:space="0" w:color="auto"/>
        <w:bottom w:val="none" w:sz="0" w:space="0" w:color="auto"/>
        <w:right w:val="none" w:sz="0" w:space="0" w:color="auto"/>
      </w:divBdr>
    </w:div>
    <w:div w:id="301887950">
      <w:bodyDiv w:val="1"/>
      <w:marLeft w:val="0"/>
      <w:marRight w:val="0"/>
      <w:marTop w:val="0"/>
      <w:marBottom w:val="0"/>
      <w:divBdr>
        <w:top w:val="none" w:sz="0" w:space="0" w:color="auto"/>
        <w:left w:val="none" w:sz="0" w:space="0" w:color="auto"/>
        <w:bottom w:val="none" w:sz="0" w:space="0" w:color="auto"/>
        <w:right w:val="none" w:sz="0" w:space="0" w:color="auto"/>
      </w:divBdr>
    </w:div>
    <w:div w:id="302081251">
      <w:bodyDiv w:val="1"/>
      <w:marLeft w:val="0"/>
      <w:marRight w:val="0"/>
      <w:marTop w:val="0"/>
      <w:marBottom w:val="0"/>
      <w:divBdr>
        <w:top w:val="none" w:sz="0" w:space="0" w:color="auto"/>
        <w:left w:val="none" w:sz="0" w:space="0" w:color="auto"/>
        <w:bottom w:val="none" w:sz="0" w:space="0" w:color="auto"/>
        <w:right w:val="none" w:sz="0" w:space="0" w:color="auto"/>
      </w:divBdr>
    </w:div>
    <w:div w:id="305399315">
      <w:bodyDiv w:val="1"/>
      <w:marLeft w:val="0"/>
      <w:marRight w:val="0"/>
      <w:marTop w:val="0"/>
      <w:marBottom w:val="0"/>
      <w:divBdr>
        <w:top w:val="none" w:sz="0" w:space="0" w:color="auto"/>
        <w:left w:val="none" w:sz="0" w:space="0" w:color="auto"/>
        <w:bottom w:val="none" w:sz="0" w:space="0" w:color="auto"/>
        <w:right w:val="none" w:sz="0" w:space="0" w:color="auto"/>
      </w:divBdr>
    </w:div>
    <w:div w:id="305740540">
      <w:bodyDiv w:val="1"/>
      <w:marLeft w:val="0"/>
      <w:marRight w:val="0"/>
      <w:marTop w:val="0"/>
      <w:marBottom w:val="0"/>
      <w:divBdr>
        <w:top w:val="none" w:sz="0" w:space="0" w:color="auto"/>
        <w:left w:val="none" w:sz="0" w:space="0" w:color="auto"/>
        <w:bottom w:val="none" w:sz="0" w:space="0" w:color="auto"/>
        <w:right w:val="none" w:sz="0" w:space="0" w:color="auto"/>
      </w:divBdr>
    </w:div>
    <w:div w:id="305817500">
      <w:bodyDiv w:val="1"/>
      <w:marLeft w:val="0"/>
      <w:marRight w:val="0"/>
      <w:marTop w:val="0"/>
      <w:marBottom w:val="0"/>
      <w:divBdr>
        <w:top w:val="none" w:sz="0" w:space="0" w:color="auto"/>
        <w:left w:val="none" w:sz="0" w:space="0" w:color="auto"/>
        <w:bottom w:val="none" w:sz="0" w:space="0" w:color="auto"/>
        <w:right w:val="none" w:sz="0" w:space="0" w:color="auto"/>
      </w:divBdr>
    </w:div>
    <w:div w:id="309362687">
      <w:bodyDiv w:val="1"/>
      <w:marLeft w:val="0"/>
      <w:marRight w:val="0"/>
      <w:marTop w:val="0"/>
      <w:marBottom w:val="0"/>
      <w:divBdr>
        <w:top w:val="none" w:sz="0" w:space="0" w:color="auto"/>
        <w:left w:val="none" w:sz="0" w:space="0" w:color="auto"/>
        <w:bottom w:val="none" w:sz="0" w:space="0" w:color="auto"/>
        <w:right w:val="none" w:sz="0" w:space="0" w:color="auto"/>
      </w:divBdr>
    </w:div>
    <w:div w:id="310257220">
      <w:bodyDiv w:val="1"/>
      <w:marLeft w:val="0"/>
      <w:marRight w:val="0"/>
      <w:marTop w:val="0"/>
      <w:marBottom w:val="0"/>
      <w:divBdr>
        <w:top w:val="none" w:sz="0" w:space="0" w:color="auto"/>
        <w:left w:val="none" w:sz="0" w:space="0" w:color="auto"/>
        <w:bottom w:val="none" w:sz="0" w:space="0" w:color="auto"/>
        <w:right w:val="none" w:sz="0" w:space="0" w:color="auto"/>
      </w:divBdr>
      <w:divsChild>
        <w:div w:id="1057701673">
          <w:marLeft w:val="480"/>
          <w:marRight w:val="0"/>
          <w:marTop w:val="0"/>
          <w:marBottom w:val="0"/>
          <w:divBdr>
            <w:top w:val="none" w:sz="0" w:space="0" w:color="auto"/>
            <w:left w:val="none" w:sz="0" w:space="0" w:color="auto"/>
            <w:bottom w:val="none" w:sz="0" w:space="0" w:color="auto"/>
            <w:right w:val="none" w:sz="0" w:space="0" w:color="auto"/>
          </w:divBdr>
        </w:div>
        <w:div w:id="343434394">
          <w:marLeft w:val="480"/>
          <w:marRight w:val="0"/>
          <w:marTop w:val="0"/>
          <w:marBottom w:val="0"/>
          <w:divBdr>
            <w:top w:val="none" w:sz="0" w:space="0" w:color="auto"/>
            <w:left w:val="none" w:sz="0" w:space="0" w:color="auto"/>
            <w:bottom w:val="none" w:sz="0" w:space="0" w:color="auto"/>
            <w:right w:val="none" w:sz="0" w:space="0" w:color="auto"/>
          </w:divBdr>
        </w:div>
        <w:div w:id="645744770">
          <w:marLeft w:val="480"/>
          <w:marRight w:val="0"/>
          <w:marTop w:val="0"/>
          <w:marBottom w:val="0"/>
          <w:divBdr>
            <w:top w:val="none" w:sz="0" w:space="0" w:color="auto"/>
            <w:left w:val="none" w:sz="0" w:space="0" w:color="auto"/>
            <w:bottom w:val="none" w:sz="0" w:space="0" w:color="auto"/>
            <w:right w:val="none" w:sz="0" w:space="0" w:color="auto"/>
          </w:divBdr>
        </w:div>
        <w:div w:id="1790273855">
          <w:marLeft w:val="480"/>
          <w:marRight w:val="0"/>
          <w:marTop w:val="0"/>
          <w:marBottom w:val="0"/>
          <w:divBdr>
            <w:top w:val="none" w:sz="0" w:space="0" w:color="auto"/>
            <w:left w:val="none" w:sz="0" w:space="0" w:color="auto"/>
            <w:bottom w:val="none" w:sz="0" w:space="0" w:color="auto"/>
            <w:right w:val="none" w:sz="0" w:space="0" w:color="auto"/>
          </w:divBdr>
        </w:div>
        <w:div w:id="389424629">
          <w:marLeft w:val="480"/>
          <w:marRight w:val="0"/>
          <w:marTop w:val="0"/>
          <w:marBottom w:val="0"/>
          <w:divBdr>
            <w:top w:val="none" w:sz="0" w:space="0" w:color="auto"/>
            <w:left w:val="none" w:sz="0" w:space="0" w:color="auto"/>
            <w:bottom w:val="none" w:sz="0" w:space="0" w:color="auto"/>
            <w:right w:val="none" w:sz="0" w:space="0" w:color="auto"/>
          </w:divBdr>
        </w:div>
        <w:div w:id="63795787">
          <w:marLeft w:val="480"/>
          <w:marRight w:val="0"/>
          <w:marTop w:val="0"/>
          <w:marBottom w:val="0"/>
          <w:divBdr>
            <w:top w:val="none" w:sz="0" w:space="0" w:color="auto"/>
            <w:left w:val="none" w:sz="0" w:space="0" w:color="auto"/>
            <w:bottom w:val="none" w:sz="0" w:space="0" w:color="auto"/>
            <w:right w:val="none" w:sz="0" w:space="0" w:color="auto"/>
          </w:divBdr>
        </w:div>
        <w:div w:id="856115087">
          <w:marLeft w:val="480"/>
          <w:marRight w:val="0"/>
          <w:marTop w:val="0"/>
          <w:marBottom w:val="0"/>
          <w:divBdr>
            <w:top w:val="none" w:sz="0" w:space="0" w:color="auto"/>
            <w:left w:val="none" w:sz="0" w:space="0" w:color="auto"/>
            <w:bottom w:val="none" w:sz="0" w:space="0" w:color="auto"/>
            <w:right w:val="none" w:sz="0" w:space="0" w:color="auto"/>
          </w:divBdr>
        </w:div>
        <w:div w:id="1474441451">
          <w:marLeft w:val="480"/>
          <w:marRight w:val="0"/>
          <w:marTop w:val="0"/>
          <w:marBottom w:val="0"/>
          <w:divBdr>
            <w:top w:val="none" w:sz="0" w:space="0" w:color="auto"/>
            <w:left w:val="none" w:sz="0" w:space="0" w:color="auto"/>
            <w:bottom w:val="none" w:sz="0" w:space="0" w:color="auto"/>
            <w:right w:val="none" w:sz="0" w:space="0" w:color="auto"/>
          </w:divBdr>
        </w:div>
        <w:div w:id="797332236">
          <w:marLeft w:val="480"/>
          <w:marRight w:val="0"/>
          <w:marTop w:val="0"/>
          <w:marBottom w:val="0"/>
          <w:divBdr>
            <w:top w:val="none" w:sz="0" w:space="0" w:color="auto"/>
            <w:left w:val="none" w:sz="0" w:space="0" w:color="auto"/>
            <w:bottom w:val="none" w:sz="0" w:space="0" w:color="auto"/>
            <w:right w:val="none" w:sz="0" w:space="0" w:color="auto"/>
          </w:divBdr>
        </w:div>
        <w:div w:id="1561985856">
          <w:marLeft w:val="480"/>
          <w:marRight w:val="0"/>
          <w:marTop w:val="0"/>
          <w:marBottom w:val="0"/>
          <w:divBdr>
            <w:top w:val="none" w:sz="0" w:space="0" w:color="auto"/>
            <w:left w:val="none" w:sz="0" w:space="0" w:color="auto"/>
            <w:bottom w:val="none" w:sz="0" w:space="0" w:color="auto"/>
            <w:right w:val="none" w:sz="0" w:space="0" w:color="auto"/>
          </w:divBdr>
        </w:div>
        <w:div w:id="898982763">
          <w:marLeft w:val="480"/>
          <w:marRight w:val="0"/>
          <w:marTop w:val="0"/>
          <w:marBottom w:val="0"/>
          <w:divBdr>
            <w:top w:val="none" w:sz="0" w:space="0" w:color="auto"/>
            <w:left w:val="none" w:sz="0" w:space="0" w:color="auto"/>
            <w:bottom w:val="none" w:sz="0" w:space="0" w:color="auto"/>
            <w:right w:val="none" w:sz="0" w:space="0" w:color="auto"/>
          </w:divBdr>
        </w:div>
        <w:div w:id="1110008625">
          <w:marLeft w:val="480"/>
          <w:marRight w:val="0"/>
          <w:marTop w:val="0"/>
          <w:marBottom w:val="0"/>
          <w:divBdr>
            <w:top w:val="none" w:sz="0" w:space="0" w:color="auto"/>
            <w:left w:val="none" w:sz="0" w:space="0" w:color="auto"/>
            <w:bottom w:val="none" w:sz="0" w:space="0" w:color="auto"/>
            <w:right w:val="none" w:sz="0" w:space="0" w:color="auto"/>
          </w:divBdr>
        </w:div>
        <w:div w:id="1065907964">
          <w:marLeft w:val="480"/>
          <w:marRight w:val="0"/>
          <w:marTop w:val="0"/>
          <w:marBottom w:val="0"/>
          <w:divBdr>
            <w:top w:val="none" w:sz="0" w:space="0" w:color="auto"/>
            <w:left w:val="none" w:sz="0" w:space="0" w:color="auto"/>
            <w:bottom w:val="none" w:sz="0" w:space="0" w:color="auto"/>
            <w:right w:val="none" w:sz="0" w:space="0" w:color="auto"/>
          </w:divBdr>
        </w:div>
        <w:div w:id="751007700">
          <w:marLeft w:val="480"/>
          <w:marRight w:val="0"/>
          <w:marTop w:val="0"/>
          <w:marBottom w:val="0"/>
          <w:divBdr>
            <w:top w:val="none" w:sz="0" w:space="0" w:color="auto"/>
            <w:left w:val="none" w:sz="0" w:space="0" w:color="auto"/>
            <w:bottom w:val="none" w:sz="0" w:space="0" w:color="auto"/>
            <w:right w:val="none" w:sz="0" w:space="0" w:color="auto"/>
          </w:divBdr>
        </w:div>
        <w:div w:id="575558324">
          <w:marLeft w:val="480"/>
          <w:marRight w:val="0"/>
          <w:marTop w:val="0"/>
          <w:marBottom w:val="0"/>
          <w:divBdr>
            <w:top w:val="none" w:sz="0" w:space="0" w:color="auto"/>
            <w:left w:val="none" w:sz="0" w:space="0" w:color="auto"/>
            <w:bottom w:val="none" w:sz="0" w:space="0" w:color="auto"/>
            <w:right w:val="none" w:sz="0" w:space="0" w:color="auto"/>
          </w:divBdr>
        </w:div>
        <w:div w:id="869105213">
          <w:marLeft w:val="480"/>
          <w:marRight w:val="0"/>
          <w:marTop w:val="0"/>
          <w:marBottom w:val="0"/>
          <w:divBdr>
            <w:top w:val="none" w:sz="0" w:space="0" w:color="auto"/>
            <w:left w:val="none" w:sz="0" w:space="0" w:color="auto"/>
            <w:bottom w:val="none" w:sz="0" w:space="0" w:color="auto"/>
            <w:right w:val="none" w:sz="0" w:space="0" w:color="auto"/>
          </w:divBdr>
        </w:div>
        <w:div w:id="1198666753">
          <w:marLeft w:val="480"/>
          <w:marRight w:val="0"/>
          <w:marTop w:val="0"/>
          <w:marBottom w:val="0"/>
          <w:divBdr>
            <w:top w:val="none" w:sz="0" w:space="0" w:color="auto"/>
            <w:left w:val="none" w:sz="0" w:space="0" w:color="auto"/>
            <w:bottom w:val="none" w:sz="0" w:space="0" w:color="auto"/>
            <w:right w:val="none" w:sz="0" w:space="0" w:color="auto"/>
          </w:divBdr>
        </w:div>
        <w:div w:id="1577662511">
          <w:marLeft w:val="480"/>
          <w:marRight w:val="0"/>
          <w:marTop w:val="0"/>
          <w:marBottom w:val="0"/>
          <w:divBdr>
            <w:top w:val="none" w:sz="0" w:space="0" w:color="auto"/>
            <w:left w:val="none" w:sz="0" w:space="0" w:color="auto"/>
            <w:bottom w:val="none" w:sz="0" w:space="0" w:color="auto"/>
            <w:right w:val="none" w:sz="0" w:space="0" w:color="auto"/>
          </w:divBdr>
        </w:div>
        <w:div w:id="2087454078">
          <w:marLeft w:val="480"/>
          <w:marRight w:val="0"/>
          <w:marTop w:val="0"/>
          <w:marBottom w:val="0"/>
          <w:divBdr>
            <w:top w:val="none" w:sz="0" w:space="0" w:color="auto"/>
            <w:left w:val="none" w:sz="0" w:space="0" w:color="auto"/>
            <w:bottom w:val="none" w:sz="0" w:space="0" w:color="auto"/>
            <w:right w:val="none" w:sz="0" w:space="0" w:color="auto"/>
          </w:divBdr>
        </w:div>
        <w:div w:id="321740857">
          <w:marLeft w:val="480"/>
          <w:marRight w:val="0"/>
          <w:marTop w:val="0"/>
          <w:marBottom w:val="0"/>
          <w:divBdr>
            <w:top w:val="none" w:sz="0" w:space="0" w:color="auto"/>
            <w:left w:val="none" w:sz="0" w:space="0" w:color="auto"/>
            <w:bottom w:val="none" w:sz="0" w:space="0" w:color="auto"/>
            <w:right w:val="none" w:sz="0" w:space="0" w:color="auto"/>
          </w:divBdr>
        </w:div>
        <w:div w:id="587808996">
          <w:marLeft w:val="480"/>
          <w:marRight w:val="0"/>
          <w:marTop w:val="0"/>
          <w:marBottom w:val="0"/>
          <w:divBdr>
            <w:top w:val="none" w:sz="0" w:space="0" w:color="auto"/>
            <w:left w:val="none" w:sz="0" w:space="0" w:color="auto"/>
            <w:bottom w:val="none" w:sz="0" w:space="0" w:color="auto"/>
            <w:right w:val="none" w:sz="0" w:space="0" w:color="auto"/>
          </w:divBdr>
        </w:div>
        <w:div w:id="1557352096">
          <w:marLeft w:val="480"/>
          <w:marRight w:val="0"/>
          <w:marTop w:val="0"/>
          <w:marBottom w:val="0"/>
          <w:divBdr>
            <w:top w:val="none" w:sz="0" w:space="0" w:color="auto"/>
            <w:left w:val="none" w:sz="0" w:space="0" w:color="auto"/>
            <w:bottom w:val="none" w:sz="0" w:space="0" w:color="auto"/>
            <w:right w:val="none" w:sz="0" w:space="0" w:color="auto"/>
          </w:divBdr>
        </w:div>
        <w:div w:id="889414021">
          <w:marLeft w:val="480"/>
          <w:marRight w:val="0"/>
          <w:marTop w:val="0"/>
          <w:marBottom w:val="0"/>
          <w:divBdr>
            <w:top w:val="none" w:sz="0" w:space="0" w:color="auto"/>
            <w:left w:val="none" w:sz="0" w:space="0" w:color="auto"/>
            <w:bottom w:val="none" w:sz="0" w:space="0" w:color="auto"/>
            <w:right w:val="none" w:sz="0" w:space="0" w:color="auto"/>
          </w:divBdr>
        </w:div>
      </w:divsChild>
    </w:div>
    <w:div w:id="312223971">
      <w:bodyDiv w:val="1"/>
      <w:marLeft w:val="0"/>
      <w:marRight w:val="0"/>
      <w:marTop w:val="0"/>
      <w:marBottom w:val="0"/>
      <w:divBdr>
        <w:top w:val="none" w:sz="0" w:space="0" w:color="auto"/>
        <w:left w:val="none" w:sz="0" w:space="0" w:color="auto"/>
        <w:bottom w:val="none" w:sz="0" w:space="0" w:color="auto"/>
        <w:right w:val="none" w:sz="0" w:space="0" w:color="auto"/>
      </w:divBdr>
    </w:div>
    <w:div w:id="312685040">
      <w:bodyDiv w:val="1"/>
      <w:marLeft w:val="0"/>
      <w:marRight w:val="0"/>
      <w:marTop w:val="0"/>
      <w:marBottom w:val="0"/>
      <w:divBdr>
        <w:top w:val="none" w:sz="0" w:space="0" w:color="auto"/>
        <w:left w:val="none" w:sz="0" w:space="0" w:color="auto"/>
        <w:bottom w:val="none" w:sz="0" w:space="0" w:color="auto"/>
        <w:right w:val="none" w:sz="0" w:space="0" w:color="auto"/>
      </w:divBdr>
    </w:div>
    <w:div w:id="315962702">
      <w:bodyDiv w:val="1"/>
      <w:marLeft w:val="0"/>
      <w:marRight w:val="0"/>
      <w:marTop w:val="0"/>
      <w:marBottom w:val="0"/>
      <w:divBdr>
        <w:top w:val="none" w:sz="0" w:space="0" w:color="auto"/>
        <w:left w:val="none" w:sz="0" w:space="0" w:color="auto"/>
        <w:bottom w:val="none" w:sz="0" w:space="0" w:color="auto"/>
        <w:right w:val="none" w:sz="0" w:space="0" w:color="auto"/>
      </w:divBdr>
    </w:div>
    <w:div w:id="318846354">
      <w:bodyDiv w:val="1"/>
      <w:marLeft w:val="0"/>
      <w:marRight w:val="0"/>
      <w:marTop w:val="0"/>
      <w:marBottom w:val="0"/>
      <w:divBdr>
        <w:top w:val="none" w:sz="0" w:space="0" w:color="auto"/>
        <w:left w:val="none" w:sz="0" w:space="0" w:color="auto"/>
        <w:bottom w:val="none" w:sz="0" w:space="0" w:color="auto"/>
        <w:right w:val="none" w:sz="0" w:space="0" w:color="auto"/>
      </w:divBdr>
      <w:divsChild>
        <w:div w:id="108739661">
          <w:marLeft w:val="480"/>
          <w:marRight w:val="0"/>
          <w:marTop w:val="0"/>
          <w:marBottom w:val="0"/>
          <w:divBdr>
            <w:top w:val="none" w:sz="0" w:space="0" w:color="auto"/>
            <w:left w:val="none" w:sz="0" w:space="0" w:color="auto"/>
            <w:bottom w:val="none" w:sz="0" w:space="0" w:color="auto"/>
            <w:right w:val="none" w:sz="0" w:space="0" w:color="auto"/>
          </w:divBdr>
        </w:div>
        <w:div w:id="1437823664">
          <w:marLeft w:val="480"/>
          <w:marRight w:val="0"/>
          <w:marTop w:val="0"/>
          <w:marBottom w:val="0"/>
          <w:divBdr>
            <w:top w:val="none" w:sz="0" w:space="0" w:color="auto"/>
            <w:left w:val="none" w:sz="0" w:space="0" w:color="auto"/>
            <w:bottom w:val="none" w:sz="0" w:space="0" w:color="auto"/>
            <w:right w:val="none" w:sz="0" w:space="0" w:color="auto"/>
          </w:divBdr>
        </w:div>
        <w:div w:id="693187159">
          <w:marLeft w:val="480"/>
          <w:marRight w:val="0"/>
          <w:marTop w:val="0"/>
          <w:marBottom w:val="0"/>
          <w:divBdr>
            <w:top w:val="none" w:sz="0" w:space="0" w:color="auto"/>
            <w:left w:val="none" w:sz="0" w:space="0" w:color="auto"/>
            <w:bottom w:val="none" w:sz="0" w:space="0" w:color="auto"/>
            <w:right w:val="none" w:sz="0" w:space="0" w:color="auto"/>
          </w:divBdr>
        </w:div>
        <w:div w:id="650331958">
          <w:marLeft w:val="480"/>
          <w:marRight w:val="0"/>
          <w:marTop w:val="0"/>
          <w:marBottom w:val="0"/>
          <w:divBdr>
            <w:top w:val="none" w:sz="0" w:space="0" w:color="auto"/>
            <w:left w:val="none" w:sz="0" w:space="0" w:color="auto"/>
            <w:bottom w:val="none" w:sz="0" w:space="0" w:color="auto"/>
            <w:right w:val="none" w:sz="0" w:space="0" w:color="auto"/>
          </w:divBdr>
        </w:div>
        <w:div w:id="1851527349">
          <w:marLeft w:val="480"/>
          <w:marRight w:val="0"/>
          <w:marTop w:val="0"/>
          <w:marBottom w:val="0"/>
          <w:divBdr>
            <w:top w:val="none" w:sz="0" w:space="0" w:color="auto"/>
            <w:left w:val="none" w:sz="0" w:space="0" w:color="auto"/>
            <w:bottom w:val="none" w:sz="0" w:space="0" w:color="auto"/>
            <w:right w:val="none" w:sz="0" w:space="0" w:color="auto"/>
          </w:divBdr>
        </w:div>
        <w:div w:id="1667710079">
          <w:marLeft w:val="480"/>
          <w:marRight w:val="0"/>
          <w:marTop w:val="0"/>
          <w:marBottom w:val="0"/>
          <w:divBdr>
            <w:top w:val="none" w:sz="0" w:space="0" w:color="auto"/>
            <w:left w:val="none" w:sz="0" w:space="0" w:color="auto"/>
            <w:bottom w:val="none" w:sz="0" w:space="0" w:color="auto"/>
            <w:right w:val="none" w:sz="0" w:space="0" w:color="auto"/>
          </w:divBdr>
        </w:div>
        <w:div w:id="291525190">
          <w:marLeft w:val="480"/>
          <w:marRight w:val="0"/>
          <w:marTop w:val="0"/>
          <w:marBottom w:val="0"/>
          <w:divBdr>
            <w:top w:val="none" w:sz="0" w:space="0" w:color="auto"/>
            <w:left w:val="none" w:sz="0" w:space="0" w:color="auto"/>
            <w:bottom w:val="none" w:sz="0" w:space="0" w:color="auto"/>
            <w:right w:val="none" w:sz="0" w:space="0" w:color="auto"/>
          </w:divBdr>
        </w:div>
        <w:div w:id="108205894">
          <w:marLeft w:val="480"/>
          <w:marRight w:val="0"/>
          <w:marTop w:val="0"/>
          <w:marBottom w:val="0"/>
          <w:divBdr>
            <w:top w:val="none" w:sz="0" w:space="0" w:color="auto"/>
            <w:left w:val="none" w:sz="0" w:space="0" w:color="auto"/>
            <w:bottom w:val="none" w:sz="0" w:space="0" w:color="auto"/>
            <w:right w:val="none" w:sz="0" w:space="0" w:color="auto"/>
          </w:divBdr>
        </w:div>
        <w:div w:id="1676689279">
          <w:marLeft w:val="480"/>
          <w:marRight w:val="0"/>
          <w:marTop w:val="0"/>
          <w:marBottom w:val="0"/>
          <w:divBdr>
            <w:top w:val="none" w:sz="0" w:space="0" w:color="auto"/>
            <w:left w:val="none" w:sz="0" w:space="0" w:color="auto"/>
            <w:bottom w:val="none" w:sz="0" w:space="0" w:color="auto"/>
            <w:right w:val="none" w:sz="0" w:space="0" w:color="auto"/>
          </w:divBdr>
        </w:div>
        <w:div w:id="170609838">
          <w:marLeft w:val="480"/>
          <w:marRight w:val="0"/>
          <w:marTop w:val="0"/>
          <w:marBottom w:val="0"/>
          <w:divBdr>
            <w:top w:val="none" w:sz="0" w:space="0" w:color="auto"/>
            <w:left w:val="none" w:sz="0" w:space="0" w:color="auto"/>
            <w:bottom w:val="none" w:sz="0" w:space="0" w:color="auto"/>
            <w:right w:val="none" w:sz="0" w:space="0" w:color="auto"/>
          </w:divBdr>
        </w:div>
        <w:div w:id="41951849">
          <w:marLeft w:val="480"/>
          <w:marRight w:val="0"/>
          <w:marTop w:val="0"/>
          <w:marBottom w:val="0"/>
          <w:divBdr>
            <w:top w:val="none" w:sz="0" w:space="0" w:color="auto"/>
            <w:left w:val="none" w:sz="0" w:space="0" w:color="auto"/>
            <w:bottom w:val="none" w:sz="0" w:space="0" w:color="auto"/>
            <w:right w:val="none" w:sz="0" w:space="0" w:color="auto"/>
          </w:divBdr>
        </w:div>
        <w:div w:id="1968311058">
          <w:marLeft w:val="480"/>
          <w:marRight w:val="0"/>
          <w:marTop w:val="0"/>
          <w:marBottom w:val="0"/>
          <w:divBdr>
            <w:top w:val="none" w:sz="0" w:space="0" w:color="auto"/>
            <w:left w:val="none" w:sz="0" w:space="0" w:color="auto"/>
            <w:bottom w:val="none" w:sz="0" w:space="0" w:color="auto"/>
            <w:right w:val="none" w:sz="0" w:space="0" w:color="auto"/>
          </w:divBdr>
        </w:div>
        <w:div w:id="1791246916">
          <w:marLeft w:val="480"/>
          <w:marRight w:val="0"/>
          <w:marTop w:val="0"/>
          <w:marBottom w:val="0"/>
          <w:divBdr>
            <w:top w:val="none" w:sz="0" w:space="0" w:color="auto"/>
            <w:left w:val="none" w:sz="0" w:space="0" w:color="auto"/>
            <w:bottom w:val="none" w:sz="0" w:space="0" w:color="auto"/>
            <w:right w:val="none" w:sz="0" w:space="0" w:color="auto"/>
          </w:divBdr>
        </w:div>
        <w:div w:id="1734960524">
          <w:marLeft w:val="480"/>
          <w:marRight w:val="0"/>
          <w:marTop w:val="0"/>
          <w:marBottom w:val="0"/>
          <w:divBdr>
            <w:top w:val="none" w:sz="0" w:space="0" w:color="auto"/>
            <w:left w:val="none" w:sz="0" w:space="0" w:color="auto"/>
            <w:bottom w:val="none" w:sz="0" w:space="0" w:color="auto"/>
            <w:right w:val="none" w:sz="0" w:space="0" w:color="auto"/>
          </w:divBdr>
        </w:div>
        <w:div w:id="344793169">
          <w:marLeft w:val="480"/>
          <w:marRight w:val="0"/>
          <w:marTop w:val="0"/>
          <w:marBottom w:val="0"/>
          <w:divBdr>
            <w:top w:val="none" w:sz="0" w:space="0" w:color="auto"/>
            <w:left w:val="none" w:sz="0" w:space="0" w:color="auto"/>
            <w:bottom w:val="none" w:sz="0" w:space="0" w:color="auto"/>
            <w:right w:val="none" w:sz="0" w:space="0" w:color="auto"/>
          </w:divBdr>
        </w:div>
        <w:div w:id="1205680635">
          <w:marLeft w:val="480"/>
          <w:marRight w:val="0"/>
          <w:marTop w:val="0"/>
          <w:marBottom w:val="0"/>
          <w:divBdr>
            <w:top w:val="none" w:sz="0" w:space="0" w:color="auto"/>
            <w:left w:val="none" w:sz="0" w:space="0" w:color="auto"/>
            <w:bottom w:val="none" w:sz="0" w:space="0" w:color="auto"/>
            <w:right w:val="none" w:sz="0" w:space="0" w:color="auto"/>
          </w:divBdr>
        </w:div>
        <w:div w:id="2015912527">
          <w:marLeft w:val="480"/>
          <w:marRight w:val="0"/>
          <w:marTop w:val="0"/>
          <w:marBottom w:val="0"/>
          <w:divBdr>
            <w:top w:val="none" w:sz="0" w:space="0" w:color="auto"/>
            <w:left w:val="none" w:sz="0" w:space="0" w:color="auto"/>
            <w:bottom w:val="none" w:sz="0" w:space="0" w:color="auto"/>
            <w:right w:val="none" w:sz="0" w:space="0" w:color="auto"/>
          </w:divBdr>
        </w:div>
        <w:div w:id="473370391">
          <w:marLeft w:val="480"/>
          <w:marRight w:val="0"/>
          <w:marTop w:val="0"/>
          <w:marBottom w:val="0"/>
          <w:divBdr>
            <w:top w:val="none" w:sz="0" w:space="0" w:color="auto"/>
            <w:left w:val="none" w:sz="0" w:space="0" w:color="auto"/>
            <w:bottom w:val="none" w:sz="0" w:space="0" w:color="auto"/>
            <w:right w:val="none" w:sz="0" w:space="0" w:color="auto"/>
          </w:divBdr>
        </w:div>
        <w:div w:id="974094291">
          <w:marLeft w:val="480"/>
          <w:marRight w:val="0"/>
          <w:marTop w:val="0"/>
          <w:marBottom w:val="0"/>
          <w:divBdr>
            <w:top w:val="none" w:sz="0" w:space="0" w:color="auto"/>
            <w:left w:val="none" w:sz="0" w:space="0" w:color="auto"/>
            <w:bottom w:val="none" w:sz="0" w:space="0" w:color="auto"/>
            <w:right w:val="none" w:sz="0" w:space="0" w:color="auto"/>
          </w:divBdr>
        </w:div>
        <w:div w:id="1567375895">
          <w:marLeft w:val="480"/>
          <w:marRight w:val="0"/>
          <w:marTop w:val="0"/>
          <w:marBottom w:val="0"/>
          <w:divBdr>
            <w:top w:val="none" w:sz="0" w:space="0" w:color="auto"/>
            <w:left w:val="none" w:sz="0" w:space="0" w:color="auto"/>
            <w:bottom w:val="none" w:sz="0" w:space="0" w:color="auto"/>
            <w:right w:val="none" w:sz="0" w:space="0" w:color="auto"/>
          </w:divBdr>
        </w:div>
        <w:div w:id="1268153744">
          <w:marLeft w:val="480"/>
          <w:marRight w:val="0"/>
          <w:marTop w:val="0"/>
          <w:marBottom w:val="0"/>
          <w:divBdr>
            <w:top w:val="none" w:sz="0" w:space="0" w:color="auto"/>
            <w:left w:val="none" w:sz="0" w:space="0" w:color="auto"/>
            <w:bottom w:val="none" w:sz="0" w:space="0" w:color="auto"/>
            <w:right w:val="none" w:sz="0" w:space="0" w:color="auto"/>
          </w:divBdr>
        </w:div>
        <w:div w:id="1698432903">
          <w:marLeft w:val="480"/>
          <w:marRight w:val="0"/>
          <w:marTop w:val="0"/>
          <w:marBottom w:val="0"/>
          <w:divBdr>
            <w:top w:val="none" w:sz="0" w:space="0" w:color="auto"/>
            <w:left w:val="none" w:sz="0" w:space="0" w:color="auto"/>
            <w:bottom w:val="none" w:sz="0" w:space="0" w:color="auto"/>
            <w:right w:val="none" w:sz="0" w:space="0" w:color="auto"/>
          </w:divBdr>
        </w:div>
        <w:div w:id="411858823">
          <w:marLeft w:val="480"/>
          <w:marRight w:val="0"/>
          <w:marTop w:val="0"/>
          <w:marBottom w:val="0"/>
          <w:divBdr>
            <w:top w:val="none" w:sz="0" w:space="0" w:color="auto"/>
            <w:left w:val="none" w:sz="0" w:space="0" w:color="auto"/>
            <w:bottom w:val="none" w:sz="0" w:space="0" w:color="auto"/>
            <w:right w:val="none" w:sz="0" w:space="0" w:color="auto"/>
          </w:divBdr>
        </w:div>
      </w:divsChild>
    </w:div>
    <w:div w:id="318964599">
      <w:bodyDiv w:val="1"/>
      <w:marLeft w:val="0"/>
      <w:marRight w:val="0"/>
      <w:marTop w:val="0"/>
      <w:marBottom w:val="0"/>
      <w:divBdr>
        <w:top w:val="none" w:sz="0" w:space="0" w:color="auto"/>
        <w:left w:val="none" w:sz="0" w:space="0" w:color="auto"/>
        <w:bottom w:val="none" w:sz="0" w:space="0" w:color="auto"/>
        <w:right w:val="none" w:sz="0" w:space="0" w:color="auto"/>
      </w:divBdr>
      <w:divsChild>
        <w:div w:id="1952781354">
          <w:marLeft w:val="480"/>
          <w:marRight w:val="0"/>
          <w:marTop w:val="0"/>
          <w:marBottom w:val="0"/>
          <w:divBdr>
            <w:top w:val="none" w:sz="0" w:space="0" w:color="auto"/>
            <w:left w:val="none" w:sz="0" w:space="0" w:color="auto"/>
            <w:bottom w:val="none" w:sz="0" w:space="0" w:color="auto"/>
            <w:right w:val="none" w:sz="0" w:space="0" w:color="auto"/>
          </w:divBdr>
        </w:div>
        <w:div w:id="1645892002">
          <w:marLeft w:val="480"/>
          <w:marRight w:val="0"/>
          <w:marTop w:val="0"/>
          <w:marBottom w:val="0"/>
          <w:divBdr>
            <w:top w:val="none" w:sz="0" w:space="0" w:color="auto"/>
            <w:left w:val="none" w:sz="0" w:space="0" w:color="auto"/>
            <w:bottom w:val="none" w:sz="0" w:space="0" w:color="auto"/>
            <w:right w:val="none" w:sz="0" w:space="0" w:color="auto"/>
          </w:divBdr>
        </w:div>
        <w:div w:id="1501769377">
          <w:marLeft w:val="480"/>
          <w:marRight w:val="0"/>
          <w:marTop w:val="0"/>
          <w:marBottom w:val="0"/>
          <w:divBdr>
            <w:top w:val="none" w:sz="0" w:space="0" w:color="auto"/>
            <w:left w:val="none" w:sz="0" w:space="0" w:color="auto"/>
            <w:bottom w:val="none" w:sz="0" w:space="0" w:color="auto"/>
            <w:right w:val="none" w:sz="0" w:space="0" w:color="auto"/>
          </w:divBdr>
        </w:div>
        <w:div w:id="1879314704">
          <w:marLeft w:val="480"/>
          <w:marRight w:val="0"/>
          <w:marTop w:val="0"/>
          <w:marBottom w:val="0"/>
          <w:divBdr>
            <w:top w:val="none" w:sz="0" w:space="0" w:color="auto"/>
            <w:left w:val="none" w:sz="0" w:space="0" w:color="auto"/>
            <w:bottom w:val="none" w:sz="0" w:space="0" w:color="auto"/>
            <w:right w:val="none" w:sz="0" w:space="0" w:color="auto"/>
          </w:divBdr>
        </w:div>
        <w:div w:id="1224759709">
          <w:marLeft w:val="480"/>
          <w:marRight w:val="0"/>
          <w:marTop w:val="0"/>
          <w:marBottom w:val="0"/>
          <w:divBdr>
            <w:top w:val="none" w:sz="0" w:space="0" w:color="auto"/>
            <w:left w:val="none" w:sz="0" w:space="0" w:color="auto"/>
            <w:bottom w:val="none" w:sz="0" w:space="0" w:color="auto"/>
            <w:right w:val="none" w:sz="0" w:space="0" w:color="auto"/>
          </w:divBdr>
        </w:div>
        <w:div w:id="1582518233">
          <w:marLeft w:val="480"/>
          <w:marRight w:val="0"/>
          <w:marTop w:val="0"/>
          <w:marBottom w:val="0"/>
          <w:divBdr>
            <w:top w:val="none" w:sz="0" w:space="0" w:color="auto"/>
            <w:left w:val="none" w:sz="0" w:space="0" w:color="auto"/>
            <w:bottom w:val="none" w:sz="0" w:space="0" w:color="auto"/>
            <w:right w:val="none" w:sz="0" w:space="0" w:color="auto"/>
          </w:divBdr>
        </w:div>
        <w:div w:id="1297372693">
          <w:marLeft w:val="480"/>
          <w:marRight w:val="0"/>
          <w:marTop w:val="0"/>
          <w:marBottom w:val="0"/>
          <w:divBdr>
            <w:top w:val="none" w:sz="0" w:space="0" w:color="auto"/>
            <w:left w:val="none" w:sz="0" w:space="0" w:color="auto"/>
            <w:bottom w:val="none" w:sz="0" w:space="0" w:color="auto"/>
            <w:right w:val="none" w:sz="0" w:space="0" w:color="auto"/>
          </w:divBdr>
        </w:div>
        <w:div w:id="1558784351">
          <w:marLeft w:val="480"/>
          <w:marRight w:val="0"/>
          <w:marTop w:val="0"/>
          <w:marBottom w:val="0"/>
          <w:divBdr>
            <w:top w:val="none" w:sz="0" w:space="0" w:color="auto"/>
            <w:left w:val="none" w:sz="0" w:space="0" w:color="auto"/>
            <w:bottom w:val="none" w:sz="0" w:space="0" w:color="auto"/>
            <w:right w:val="none" w:sz="0" w:space="0" w:color="auto"/>
          </w:divBdr>
        </w:div>
        <w:div w:id="1818758487">
          <w:marLeft w:val="480"/>
          <w:marRight w:val="0"/>
          <w:marTop w:val="0"/>
          <w:marBottom w:val="0"/>
          <w:divBdr>
            <w:top w:val="none" w:sz="0" w:space="0" w:color="auto"/>
            <w:left w:val="none" w:sz="0" w:space="0" w:color="auto"/>
            <w:bottom w:val="none" w:sz="0" w:space="0" w:color="auto"/>
            <w:right w:val="none" w:sz="0" w:space="0" w:color="auto"/>
          </w:divBdr>
        </w:div>
        <w:div w:id="1074158622">
          <w:marLeft w:val="480"/>
          <w:marRight w:val="0"/>
          <w:marTop w:val="0"/>
          <w:marBottom w:val="0"/>
          <w:divBdr>
            <w:top w:val="none" w:sz="0" w:space="0" w:color="auto"/>
            <w:left w:val="none" w:sz="0" w:space="0" w:color="auto"/>
            <w:bottom w:val="none" w:sz="0" w:space="0" w:color="auto"/>
            <w:right w:val="none" w:sz="0" w:space="0" w:color="auto"/>
          </w:divBdr>
        </w:div>
        <w:div w:id="431701762">
          <w:marLeft w:val="480"/>
          <w:marRight w:val="0"/>
          <w:marTop w:val="0"/>
          <w:marBottom w:val="0"/>
          <w:divBdr>
            <w:top w:val="none" w:sz="0" w:space="0" w:color="auto"/>
            <w:left w:val="none" w:sz="0" w:space="0" w:color="auto"/>
            <w:bottom w:val="none" w:sz="0" w:space="0" w:color="auto"/>
            <w:right w:val="none" w:sz="0" w:space="0" w:color="auto"/>
          </w:divBdr>
        </w:div>
        <w:div w:id="1634015641">
          <w:marLeft w:val="480"/>
          <w:marRight w:val="0"/>
          <w:marTop w:val="0"/>
          <w:marBottom w:val="0"/>
          <w:divBdr>
            <w:top w:val="none" w:sz="0" w:space="0" w:color="auto"/>
            <w:left w:val="none" w:sz="0" w:space="0" w:color="auto"/>
            <w:bottom w:val="none" w:sz="0" w:space="0" w:color="auto"/>
            <w:right w:val="none" w:sz="0" w:space="0" w:color="auto"/>
          </w:divBdr>
        </w:div>
        <w:div w:id="2057700267">
          <w:marLeft w:val="480"/>
          <w:marRight w:val="0"/>
          <w:marTop w:val="0"/>
          <w:marBottom w:val="0"/>
          <w:divBdr>
            <w:top w:val="none" w:sz="0" w:space="0" w:color="auto"/>
            <w:left w:val="none" w:sz="0" w:space="0" w:color="auto"/>
            <w:bottom w:val="none" w:sz="0" w:space="0" w:color="auto"/>
            <w:right w:val="none" w:sz="0" w:space="0" w:color="auto"/>
          </w:divBdr>
        </w:div>
        <w:div w:id="1902206261">
          <w:marLeft w:val="480"/>
          <w:marRight w:val="0"/>
          <w:marTop w:val="0"/>
          <w:marBottom w:val="0"/>
          <w:divBdr>
            <w:top w:val="none" w:sz="0" w:space="0" w:color="auto"/>
            <w:left w:val="none" w:sz="0" w:space="0" w:color="auto"/>
            <w:bottom w:val="none" w:sz="0" w:space="0" w:color="auto"/>
            <w:right w:val="none" w:sz="0" w:space="0" w:color="auto"/>
          </w:divBdr>
        </w:div>
        <w:div w:id="8338450">
          <w:marLeft w:val="480"/>
          <w:marRight w:val="0"/>
          <w:marTop w:val="0"/>
          <w:marBottom w:val="0"/>
          <w:divBdr>
            <w:top w:val="none" w:sz="0" w:space="0" w:color="auto"/>
            <w:left w:val="none" w:sz="0" w:space="0" w:color="auto"/>
            <w:bottom w:val="none" w:sz="0" w:space="0" w:color="auto"/>
            <w:right w:val="none" w:sz="0" w:space="0" w:color="auto"/>
          </w:divBdr>
        </w:div>
        <w:div w:id="994912083">
          <w:marLeft w:val="480"/>
          <w:marRight w:val="0"/>
          <w:marTop w:val="0"/>
          <w:marBottom w:val="0"/>
          <w:divBdr>
            <w:top w:val="none" w:sz="0" w:space="0" w:color="auto"/>
            <w:left w:val="none" w:sz="0" w:space="0" w:color="auto"/>
            <w:bottom w:val="none" w:sz="0" w:space="0" w:color="auto"/>
            <w:right w:val="none" w:sz="0" w:space="0" w:color="auto"/>
          </w:divBdr>
        </w:div>
        <w:div w:id="1732539440">
          <w:marLeft w:val="480"/>
          <w:marRight w:val="0"/>
          <w:marTop w:val="0"/>
          <w:marBottom w:val="0"/>
          <w:divBdr>
            <w:top w:val="none" w:sz="0" w:space="0" w:color="auto"/>
            <w:left w:val="none" w:sz="0" w:space="0" w:color="auto"/>
            <w:bottom w:val="none" w:sz="0" w:space="0" w:color="auto"/>
            <w:right w:val="none" w:sz="0" w:space="0" w:color="auto"/>
          </w:divBdr>
        </w:div>
        <w:div w:id="1490294184">
          <w:marLeft w:val="480"/>
          <w:marRight w:val="0"/>
          <w:marTop w:val="0"/>
          <w:marBottom w:val="0"/>
          <w:divBdr>
            <w:top w:val="none" w:sz="0" w:space="0" w:color="auto"/>
            <w:left w:val="none" w:sz="0" w:space="0" w:color="auto"/>
            <w:bottom w:val="none" w:sz="0" w:space="0" w:color="auto"/>
            <w:right w:val="none" w:sz="0" w:space="0" w:color="auto"/>
          </w:divBdr>
        </w:div>
        <w:div w:id="1083649343">
          <w:marLeft w:val="480"/>
          <w:marRight w:val="0"/>
          <w:marTop w:val="0"/>
          <w:marBottom w:val="0"/>
          <w:divBdr>
            <w:top w:val="none" w:sz="0" w:space="0" w:color="auto"/>
            <w:left w:val="none" w:sz="0" w:space="0" w:color="auto"/>
            <w:bottom w:val="none" w:sz="0" w:space="0" w:color="auto"/>
            <w:right w:val="none" w:sz="0" w:space="0" w:color="auto"/>
          </w:divBdr>
        </w:div>
        <w:div w:id="1090388266">
          <w:marLeft w:val="480"/>
          <w:marRight w:val="0"/>
          <w:marTop w:val="0"/>
          <w:marBottom w:val="0"/>
          <w:divBdr>
            <w:top w:val="none" w:sz="0" w:space="0" w:color="auto"/>
            <w:left w:val="none" w:sz="0" w:space="0" w:color="auto"/>
            <w:bottom w:val="none" w:sz="0" w:space="0" w:color="auto"/>
            <w:right w:val="none" w:sz="0" w:space="0" w:color="auto"/>
          </w:divBdr>
        </w:div>
        <w:div w:id="508257504">
          <w:marLeft w:val="480"/>
          <w:marRight w:val="0"/>
          <w:marTop w:val="0"/>
          <w:marBottom w:val="0"/>
          <w:divBdr>
            <w:top w:val="none" w:sz="0" w:space="0" w:color="auto"/>
            <w:left w:val="none" w:sz="0" w:space="0" w:color="auto"/>
            <w:bottom w:val="none" w:sz="0" w:space="0" w:color="auto"/>
            <w:right w:val="none" w:sz="0" w:space="0" w:color="auto"/>
          </w:divBdr>
        </w:div>
        <w:div w:id="262539457">
          <w:marLeft w:val="480"/>
          <w:marRight w:val="0"/>
          <w:marTop w:val="0"/>
          <w:marBottom w:val="0"/>
          <w:divBdr>
            <w:top w:val="none" w:sz="0" w:space="0" w:color="auto"/>
            <w:left w:val="none" w:sz="0" w:space="0" w:color="auto"/>
            <w:bottom w:val="none" w:sz="0" w:space="0" w:color="auto"/>
            <w:right w:val="none" w:sz="0" w:space="0" w:color="auto"/>
          </w:divBdr>
        </w:div>
      </w:divsChild>
    </w:div>
    <w:div w:id="323438374">
      <w:bodyDiv w:val="1"/>
      <w:marLeft w:val="0"/>
      <w:marRight w:val="0"/>
      <w:marTop w:val="0"/>
      <w:marBottom w:val="0"/>
      <w:divBdr>
        <w:top w:val="none" w:sz="0" w:space="0" w:color="auto"/>
        <w:left w:val="none" w:sz="0" w:space="0" w:color="auto"/>
        <w:bottom w:val="none" w:sz="0" w:space="0" w:color="auto"/>
        <w:right w:val="none" w:sz="0" w:space="0" w:color="auto"/>
      </w:divBdr>
    </w:div>
    <w:div w:id="323968669">
      <w:bodyDiv w:val="1"/>
      <w:marLeft w:val="0"/>
      <w:marRight w:val="0"/>
      <w:marTop w:val="0"/>
      <w:marBottom w:val="0"/>
      <w:divBdr>
        <w:top w:val="none" w:sz="0" w:space="0" w:color="auto"/>
        <w:left w:val="none" w:sz="0" w:space="0" w:color="auto"/>
        <w:bottom w:val="none" w:sz="0" w:space="0" w:color="auto"/>
        <w:right w:val="none" w:sz="0" w:space="0" w:color="auto"/>
      </w:divBdr>
    </w:div>
    <w:div w:id="326129235">
      <w:bodyDiv w:val="1"/>
      <w:marLeft w:val="0"/>
      <w:marRight w:val="0"/>
      <w:marTop w:val="0"/>
      <w:marBottom w:val="0"/>
      <w:divBdr>
        <w:top w:val="none" w:sz="0" w:space="0" w:color="auto"/>
        <w:left w:val="none" w:sz="0" w:space="0" w:color="auto"/>
        <w:bottom w:val="none" w:sz="0" w:space="0" w:color="auto"/>
        <w:right w:val="none" w:sz="0" w:space="0" w:color="auto"/>
      </w:divBdr>
    </w:div>
    <w:div w:id="326369791">
      <w:marLeft w:val="480"/>
      <w:marRight w:val="0"/>
      <w:marTop w:val="0"/>
      <w:marBottom w:val="0"/>
      <w:divBdr>
        <w:top w:val="none" w:sz="0" w:space="0" w:color="auto"/>
        <w:left w:val="none" w:sz="0" w:space="0" w:color="auto"/>
        <w:bottom w:val="none" w:sz="0" w:space="0" w:color="auto"/>
        <w:right w:val="none" w:sz="0" w:space="0" w:color="auto"/>
      </w:divBdr>
    </w:div>
    <w:div w:id="326789466">
      <w:bodyDiv w:val="1"/>
      <w:marLeft w:val="0"/>
      <w:marRight w:val="0"/>
      <w:marTop w:val="0"/>
      <w:marBottom w:val="0"/>
      <w:divBdr>
        <w:top w:val="none" w:sz="0" w:space="0" w:color="auto"/>
        <w:left w:val="none" w:sz="0" w:space="0" w:color="auto"/>
        <w:bottom w:val="none" w:sz="0" w:space="0" w:color="auto"/>
        <w:right w:val="none" w:sz="0" w:space="0" w:color="auto"/>
      </w:divBdr>
    </w:div>
    <w:div w:id="327683475">
      <w:bodyDiv w:val="1"/>
      <w:marLeft w:val="0"/>
      <w:marRight w:val="0"/>
      <w:marTop w:val="0"/>
      <w:marBottom w:val="0"/>
      <w:divBdr>
        <w:top w:val="none" w:sz="0" w:space="0" w:color="auto"/>
        <w:left w:val="none" w:sz="0" w:space="0" w:color="auto"/>
        <w:bottom w:val="none" w:sz="0" w:space="0" w:color="auto"/>
        <w:right w:val="none" w:sz="0" w:space="0" w:color="auto"/>
      </w:divBdr>
    </w:div>
    <w:div w:id="329451822">
      <w:bodyDiv w:val="1"/>
      <w:marLeft w:val="0"/>
      <w:marRight w:val="0"/>
      <w:marTop w:val="0"/>
      <w:marBottom w:val="0"/>
      <w:divBdr>
        <w:top w:val="none" w:sz="0" w:space="0" w:color="auto"/>
        <w:left w:val="none" w:sz="0" w:space="0" w:color="auto"/>
        <w:bottom w:val="none" w:sz="0" w:space="0" w:color="auto"/>
        <w:right w:val="none" w:sz="0" w:space="0" w:color="auto"/>
      </w:divBdr>
    </w:div>
    <w:div w:id="330068441">
      <w:bodyDiv w:val="1"/>
      <w:marLeft w:val="0"/>
      <w:marRight w:val="0"/>
      <w:marTop w:val="0"/>
      <w:marBottom w:val="0"/>
      <w:divBdr>
        <w:top w:val="none" w:sz="0" w:space="0" w:color="auto"/>
        <w:left w:val="none" w:sz="0" w:space="0" w:color="auto"/>
        <w:bottom w:val="none" w:sz="0" w:space="0" w:color="auto"/>
        <w:right w:val="none" w:sz="0" w:space="0" w:color="auto"/>
      </w:divBdr>
    </w:div>
    <w:div w:id="330068776">
      <w:bodyDiv w:val="1"/>
      <w:marLeft w:val="0"/>
      <w:marRight w:val="0"/>
      <w:marTop w:val="0"/>
      <w:marBottom w:val="0"/>
      <w:divBdr>
        <w:top w:val="none" w:sz="0" w:space="0" w:color="auto"/>
        <w:left w:val="none" w:sz="0" w:space="0" w:color="auto"/>
        <w:bottom w:val="none" w:sz="0" w:space="0" w:color="auto"/>
        <w:right w:val="none" w:sz="0" w:space="0" w:color="auto"/>
      </w:divBdr>
    </w:div>
    <w:div w:id="336619807">
      <w:bodyDiv w:val="1"/>
      <w:marLeft w:val="0"/>
      <w:marRight w:val="0"/>
      <w:marTop w:val="0"/>
      <w:marBottom w:val="0"/>
      <w:divBdr>
        <w:top w:val="none" w:sz="0" w:space="0" w:color="auto"/>
        <w:left w:val="none" w:sz="0" w:space="0" w:color="auto"/>
        <w:bottom w:val="none" w:sz="0" w:space="0" w:color="auto"/>
        <w:right w:val="none" w:sz="0" w:space="0" w:color="auto"/>
      </w:divBdr>
    </w:div>
    <w:div w:id="337586441">
      <w:bodyDiv w:val="1"/>
      <w:marLeft w:val="0"/>
      <w:marRight w:val="0"/>
      <w:marTop w:val="0"/>
      <w:marBottom w:val="0"/>
      <w:divBdr>
        <w:top w:val="none" w:sz="0" w:space="0" w:color="auto"/>
        <w:left w:val="none" w:sz="0" w:space="0" w:color="auto"/>
        <w:bottom w:val="none" w:sz="0" w:space="0" w:color="auto"/>
        <w:right w:val="none" w:sz="0" w:space="0" w:color="auto"/>
      </w:divBdr>
    </w:div>
    <w:div w:id="337657507">
      <w:bodyDiv w:val="1"/>
      <w:marLeft w:val="0"/>
      <w:marRight w:val="0"/>
      <w:marTop w:val="0"/>
      <w:marBottom w:val="0"/>
      <w:divBdr>
        <w:top w:val="none" w:sz="0" w:space="0" w:color="auto"/>
        <w:left w:val="none" w:sz="0" w:space="0" w:color="auto"/>
        <w:bottom w:val="none" w:sz="0" w:space="0" w:color="auto"/>
        <w:right w:val="none" w:sz="0" w:space="0" w:color="auto"/>
      </w:divBdr>
    </w:div>
    <w:div w:id="338585856">
      <w:bodyDiv w:val="1"/>
      <w:marLeft w:val="0"/>
      <w:marRight w:val="0"/>
      <w:marTop w:val="0"/>
      <w:marBottom w:val="0"/>
      <w:divBdr>
        <w:top w:val="none" w:sz="0" w:space="0" w:color="auto"/>
        <w:left w:val="none" w:sz="0" w:space="0" w:color="auto"/>
        <w:bottom w:val="none" w:sz="0" w:space="0" w:color="auto"/>
        <w:right w:val="none" w:sz="0" w:space="0" w:color="auto"/>
      </w:divBdr>
    </w:div>
    <w:div w:id="340665733">
      <w:bodyDiv w:val="1"/>
      <w:marLeft w:val="0"/>
      <w:marRight w:val="0"/>
      <w:marTop w:val="0"/>
      <w:marBottom w:val="0"/>
      <w:divBdr>
        <w:top w:val="none" w:sz="0" w:space="0" w:color="auto"/>
        <w:left w:val="none" w:sz="0" w:space="0" w:color="auto"/>
        <w:bottom w:val="none" w:sz="0" w:space="0" w:color="auto"/>
        <w:right w:val="none" w:sz="0" w:space="0" w:color="auto"/>
      </w:divBdr>
    </w:div>
    <w:div w:id="340737426">
      <w:bodyDiv w:val="1"/>
      <w:marLeft w:val="0"/>
      <w:marRight w:val="0"/>
      <w:marTop w:val="0"/>
      <w:marBottom w:val="0"/>
      <w:divBdr>
        <w:top w:val="none" w:sz="0" w:space="0" w:color="auto"/>
        <w:left w:val="none" w:sz="0" w:space="0" w:color="auto"/>
        <w:bottom w:val="none" w:sz="0" w:space="0" w:color="auto"/>
        <w:right w:val="none" w:sz="0" w:space="0" w:color="auto"/>
      </w:divBdr>
    </w:div>
    <w:div w:id="340739728">
      <w:bodyDiv w:val="1"/>
      <w:marLeft w:val="0"/>
      <w:marRight w:val="0"/>
      <w:marTop w:val="0"/>
      <w:marBottom w:val="0"/>
      <w:divBdr>
        <w:top w:val="none" w:sz="0" w:space="0" w:color="auto"/>
        <w:left w:val="none" w:sz="0" w:space="0" w:color="auto"/>
        <w:bottom w:val="none" w:sz="0" w:space="0" w:color="auto"/>
        <w:right w:val="none" w:sz="0" w:space="0" w:color="auto"/>
      </w:divBdr>
      <w:divsChild>
        <w:div w:id="1130826193">
          <w:marLeft w:val="480"/>
          <w:marRight w:val="0"/>
          <w:marTop w:val="0"/>
          <w:marBottom w:val="0"/>
          <w:divBdr>
            <w:top w:val="none" w:sz="0" w:space="0" w:color="auto"/>
            <w:left w:val="none" w:sz="0" w:space="0" w:color="auto"/>
            <w:bottom w:val="none" w:sz="0" w:space="0" w:color="auto"/>
            <w:right w:val="none" w:sz="0" w:space="0" w:color="auto"/>
          </w:divBdr>
        </w:div>
        <w:div w:id="1423799109">
          <w:marLeft w:val="480"/>
          <w:marRight w:val="0"/>
          <w:marTop w:val="0"/>
          <w:marBottom w:val="0"/>
          <w:divBdr>
            <w:top w:val="none" w:sz="0" w:space="0" w:color="auto"/>
            <w:left w:val="none" w:sz="0" w:space="0" w:color="auto"/>
            <w:bottom w:val="none" w:sz="0" w:space="0" w:color="auto"/>
            <w:right w:val="none" w:sz="0" w:space="0" w:color="auto"/>
          </w:divBdr>
        </w:div>
        <w:div w:id="322246493">
          <w:marLeft w:val="480"/>
          <w:marRight w:val="0"/>
          <w:marTop w:val="0"/>
          <w:marBottom w:val="0"/>
          <w:divBdr>
            <w:top w:val="none" w:sz="0" w:space="0" w:color="auto"/>
            <w:left w:val="none" w:sz="0" w:space="0" w:color="auto"/>
            <w:bottom w:val="none" w:sz="0" w:space="0" w:color="auto"/>
            <w:right w:val="none" w:sz="0" w:space="0" w:color="auto"/>
          </w:divBdr>
        </w:div>
        <w:div w:id="1718431384">
          <w:marLeft w:val="480"/>
          <w:marRight w:val="0"/>
          <w:marTop w:val="0"/>
          <w:marBottom w:val="0"/>
          <w:divBdr>
            <w:top w:val="none" w:sz="0" w:space="0" w:color="auto"/>
            <w:left w:val="none" w:sz="0" w:space="0" w:color="auto"/>
            <w:bottom w:val="none" w:sz="0" w:space="0" w:color="auto"/>
            <w:right w:val="none" w:sz="0" w:space="0" w:color="auto"/>
          </w:divBdr>
        </w:div>
        <w:div w:id="1462845428">
          <w:marLeft w:val="480"/>
          <w:marRight w:val="0"/>
          <w:marTop w:val="0"/>
          <w:marBottom w:val="0"/>
          <w:divBdr>
            <w:top w:val="none" w:sz="0" w:space="0" w:color="auto"/>
            <w:left w:val="none" w:sz="0" w:space="0" w:color="auto"/>
            <w:bottom w:val="none" w:sz="0" w:space="0" w:color="auto"/>
            <w:right w:val="none" w:sz="0" w:space="0" w:color="auto"/>
          </w:divBdr>
        </w:div>
        <w:div w:id="1576474921">
          <w:marLeft w:val="480"/>
          <w:marRight w:val="0"/>
          <w:marTop w:val="0"/>
          <w:marBottom w:val="0"/>
          <w:divBdr>
            <w:top w:val="none" w:sz="0" w:space="0" w:color="auto"/>
            <w:left w:val="none" w:sz="0" w:space="0" w:color="auto"/>
            <w:bottom w:val="none" w:sz="0" w:space="0" w:color="auto"/>
            <w:right w:val="none" w:sz="0" w:space="0" w:color="auto"/>
          </w:divBdr>
        </w:div>
        <w:div w:id="442115802">
          <w:marLeft w:val="480"/>
          <w:marRight w:val="0"/>
          <w:marTop w:val="0"/>
          <w:marBottom w:val="0"/>
          <w:divBdr>
            <w:top w:val="none" w:sz="0" w:space="0" w:color="auto"/>
            <w:left w:val="none" w:sz="0" w:space="0" w:color="auto"/>
            <w:bottom w:val="none" w:sz="0" w:space="0" w:color="auto"/>
            <w:right w:val="none" w:sz="0" w:space="0" w:color="auto"/>
          </w:divBdr>
        </w:div>
        <w:div w:id="39865454">
          <w:marLeft w:val="480"/>
          <w:marRight w:val="0"/>
          <w:marTop w:val="0"/>
          <w:marBottom w:val="0"/>
          <w:divBdr>
            <w:top w:val="none" w:sz="0" w:space="0" w:color="auto"/>
            <w:left w:val="none" w:sz="0" w:space="0" w:color="auto"/>
            <w:bottom w:val="none" w:sz="0" w:space="0" w:color="auto"/>
            <w:right w:val="none" w:sz="0" w:space="0" w:color="auto"/>
          </w:divBdr>
        </w:div>
        <w:div w:id="1071544630">
          <w:marLeft w:val="480"/>
          <w:marRight w:val="0"/>
          <w:marTop w:val="0"/>
          <w:marBottom w:val="0"/>
          <w:divBdr>
            <w:top w:val="none" w:sz="0" w:space="0" w:color="auto"/>
            <w:left w:val="none" w:sz="0" w:space="0" w:color="auto"/>
            <w:bottom w:val="none" w:sz="0" w:space="0" w:color="auto"/>
            <w:right w:val="none" w:sz="0" w:space="0" w:color="auto"/>
          </w:divBdr>
        </w:div>
        <w:div w:id="397091383">
          <w:marLeft w:val="480"/>
          <w:marRight w:val="0"/>
          <w:marTop w:val="0"/>
          <w:marBottom w:val="0"/>
          <w:divBdr>
            <w:top w:val="none" w:sz="0" w:space="0" w:color="auto"/>
            <w:left w:val="none" w:sz="0" w:space="0" w:color="auto"/>
            <w:bottom w:val="none" w:sz="0" w:space="0" w:color="auto"/>
            <w:right w:val="none" w:sz="0" w:space="0" w:color="auto"/>
          </w:divBdr>
        </w:div>
        <w:div w:id="53353043">
          <w:marLeft w:val="480"/>
          <w:marRight w:val="0"/>
          <w:marTop w:val="0"/>
          <w:marBottom w:val="0"/>
          <w:divBdr>
            <w:top w:val="none" w:sz="0" w:space="0" w:color="auto"/>
            <w:left w:val="none" w:sz="0" w:space="0" w:color="auto"/>
            <w:bottom w:val="none" w:sz="0" w:space="0" w:color="auto"/>
            <w:right w:val="none" w:sz="0" w:space="0" w:color="auto"/>
          </w:divBdr>
        </w:div>
        <w:div w:id="389694489">
          <w:marLeft w:val="480"/>
          <w:marRight w:val="0"/>
          <w:marTop w:val="0"/>
          <w:marBottom w:val="0"/>
          <w:divBdr>
            <w:top w:val="none" w:sz="0" w:space="0" w:color="auto"/>
            <w:left w:val="none" w:sz="0" w:space="0" w:color="auto"/>
            <w:bottom w:val="none" w:sz="0" w:space="0" w:color="auto"/>
            <w:right w:val="none" w:sz="0" w:space="0" w:color="auto"/>
          </w:divBdr>
        </w:div>
        <w:div w:id="881481334">
          <w:marLeft w:val="480"/>
          <w:marRight w:val="0"/>
          <w:marTop w:val="0"/>
          <w:marBottom w:val="0"/>
          <w:divBdr>
            <w:top w:val="none" w:sz="0" w:space="0" w:color="auto"/>
            <w:left w:val="none" w:sz="0" w:space="0" w:color="auto"/>
            <w:bottom w:val="none" w:sz="0" w:space="0" w:color="auto"/>
            <w:right w:val="none" w:sz="0" w:space="0" w:color="auto"/>
          </w:divBdr>
        </w:div>
        <w:div w:id="1751389059">
          <w:marLeft w:val="480"/>
          <w:marRight w:val="0"/>
          <w:marTop w:val="0"/>
          <w:marBottom w:val="0"/>
          <w:divBdr>
            <w:top w:val="none" w:sz="0" w:space="0" w:color="auto"/>
            <w:left w:val="none" w:sz="0" w:space="0" w:color="auto"/>
            <w:bottom w:val="none" w:sz="0" w:space="0" w:color="auto"/>
            <w:right w:val="none" w:sz="0" w:space="0" w:color="auto"/>
          </w:divBdr>
        </w:div>
        <w:div w:id="1389380179">
          <w:marLeft w:val="480"/>
          <w:marRight w:val="0"/>
          <w:marTop w:val="0"/>
          <w:marBottom w:val="0"/>
          <w:divBdr>
            <w:top w:val="none" w:sz="0" w:space="0" w:color="auto"/>
            <w:left w:val="none" w:sz="0" w:space="0" w:color="auto"/>
            <w:bottom w:val="none" w:sz="0" w:space="0" w:color="auto"/>
            <w:right w:val="none" w:sz="0" w:space="0" w:color="auto"/>
          </w:divBdr>
        </w:div>
        <w:div w:id="1585068020">
          <w:marLeft w:val="480"/>
          <w:marRight w:val="0"/>
          <w:marTop w:val="0"/>
          <w:marBottom w:val="0"/>
          <w:divBdr>
            <w:top w:val="none" w:sz="0" w:space="0" w:color="auto"/>
            <w:left w:val="none" w:sz="0" w:space="0" w:color="auto"/>
            <w:bottom w:val="none" w:sz="0" w:space="0" w:color="auto"/>
            <w:right w:val="none" w:sz="0" w:space="0" w:color="auto"/>
          </w:divBdr>
        </w:div>
        <w:div w:id="1111585585">
          <w:marLeft w:val="480"/>
          <w:marRight w:val="0"/>
          <w:marTop w:val="0"/>
          <w:marBottom w:val="0"/>
          <w:divBdr>
            <w:top w:val="none" w:sz="0" w:space="0" w:color="auto"/>
            <w:left w:val="none" w:sz="0" w:space="0" w:color="auto"/>
            <w:bottom w:val="none" w:sz="0" w:space="0" w:color="auto"/>
            <w:right w:val="none" w:sz="0" w:space="0" w:color="auto"/>
          </w:divBdr>
        </w:div>
        <w:div w:id="1751923970">
          <w:marLeft w:val="480"/>
          <w:marRight w:val="0"/>
          <w:marTop w:val="0"/>
          <w:marBottom w:val="0"/>
          <w:divBdr>
            <w:top w:val="none" w:sz="0" w:space="0" w:color="auto"/>
            <w:left w:val="none" w:sz="0" w:space="0" w:color="auto"/>
            <w:bottom w:val="none" w:sz="0" w:space="0" w:color="auto"/>
            <w:right w:val="none" w:sz="0" w:space="0" w:color="auto"/>
          </w:divBdr>
        </w:div>
        <w:div w:id="1001202165">
          <w:marLeft w:val="480"/>
          <w:marRight w:val="0"/>
          <w:marTop w:val="0"/>
          <w:marBottom w:val="0"/>
          <w:divBdr>
            <w:top w:val="none" w:sz="0" w:space="0" w:color="auto"/>
            <w:left w:val="none" w:sz="0" w:space="0" w:color="auto"/>
            <w:bottom w:val="none" w:sz="0" w:space="0" w:color="auto"/>
            <w:right w:val="none" w:sz="0" w:space="0" w:color="auto"/>
          </w:divBdr>
        </w:div>
        <w:div w:id="1110972780">
          <w:marLeft w:val="480"/>
          <w:marRight w:val="0"/>
          <w:marTop w:val="0"/>
          <w:marBottom w:val="0"/>
          <w:divBdr>
            <w:top w:val="none" w:sz="0" w:space="0" w:color="auto"/>
            <w:left w:val="none" w:sz="0" w:space="0" w:color="auto"/>
            <w:bottom w:val="none" w:sz="0" w:space="0" w:color="auto"/>
            <w:right w:val="none" w:sz="0" w:space="0" w:color="auto"/>
          </w:divBdr>
        </w:div>
        <w:div w:id="813109851">
          <w:marLeft w:val="480"/>
          <w:marRight w:val="0"/>
          <w:marTop w:val="0"/>
          <w:marBottom w:val="0"/>
          <w:divBdr>
            <w:top w:val="none" w:sz="0" w:space="0" w:color="auto"/>
            <w:left w:val="none" w:sz="0" w:space="0" w:color="auto"/>
            <w:bottom w:val="none" w:sz="0" w:space="0" w:color="auto"/>
            <w:right w:val="none" w:sz="0" w:space="0" w:color="auto"/>
          </w:divBdr>
        </w:div>
        <w:div w:id="739331003">
          <w:marLeft w:val="480"/>
          <w:marRight w:val="0"/>
          <w:marTop w:val="0"/>
          <w:marBottom w:val="0"/>
          <w:divBdr>
            <w:top w:val="none" w:sz="0" w:space="0" w:color="auto"/>
            <w:left w:val="none" w:sz="0" w:space="0" w:color="auto"/>
            <w:bottom w:val="none" w:sz="0" w:space="0" w:color="auto"/>
            <w:right w:val="none" w:sz="0" w:space="0" w:color="auto"/>
          </w:divBdr>
        </w:div>
      </w:divsChild>
    </w:div>
    <w:div w:id="342753954">
      <w:bodyDiv w:val="1"/>
      <w:marLeft w:val="0"/>
      <w:marRight w:val="0"/>
      <w:marTop w:val="0"/>
      <w:marBottom w:val="0"/>
      <w:divBdr>
        <w:top w:val="none" w:sz="0" w:space="0" w:color="auto"/>
        <w:left w:val="none" w:sz="0" w:space="0" w:color="auto"/>
        <w:bottom w:val="none" w:sz="0" w:space="0" w:color="auto"/>
        <w:right w:val="none" w:sz="0" w:space="0" w:color="auto"/>
      </w:divBdr>
    </w:div>
    <w:div w:id="344863510">
      <w:bodyDiv w:val="1"/>
      <w:marLeft w:val="0"/>
      <w:marRight w:val="0"/>
      <w:marTop w:val="0"/>
      <w:marBottom w:val="0"/>
      <w:divBdr>
        <w:top w:val="none" w:sz="0" w:space="0" w:color="auto"/>
        <w:left w:val="none" w:sz="0" w:space="0" w:color="auto"/>
        <w:bottom w:val="none" w:sz="0" w:space="0" w:color="auto"/>
        <w:right w:val="none" w:sz="0" w:space="0" w:color="auto"/>
      </w:divBdr>
    </w:div>
    <w:div w:id="345324067">
      <w:bodyDiv w:val="1"/>
      <w:marLeft w:val="0"/>
      <w:marRight w:val="0"/>
      <w:marTop w:val="0"/>
      <w:marBottom w:val="0"/>
      <w:divBdr>
        <w:top w:val="none" w:sz="0" w:space="0" w:color="auto"/>
        <w:left w:val="none" w:sz="0" w:space="0" w:color="auto"/>
        <w:bottom w:val="none" w:sz="0" w:space="0" w:color="auto"/>
        <w:right w:val="none" w:sz="0" w:space="0" w:color="auto"/>
      </w:divBdr>
    </w:div>
    <w:div w:id="346058042">
      <w:bodyDiv w:val="1"/>
      <w:marLeft w:val="0"/>
      <w:marRight w:val="0"/>
      <w:marTop w:val="0"/>
      <w:marBottom w:val="0"/>
      <w:divBdr>
        <w:top w:val="none" w:sz="0" w:space="0" w:color="auto"/>
        <w:left w:val="none" w:sz="0" w:space="0" w:color="auto"/>
        <w:bottom w:val="none" w:sz="0" w:space="0" w:color="auto"/>
        <w:right w:val="none" w:sz="0" w:space="0" w:color="auto"/>
      </w:divBdr>
      <w:divsChild>
        <w:div w:id="993534143">
          <w:marLeft w:val="480"/>
          <w:marRight w:val="0"/>
          <w:marTop w:val="0"/>
          <w:marBottom w:val="0"/>
          <w:divBdr>
            <w:top w:val="none" w:sz="0" w:space="0" w:color="auto"/>
            <w:left w:val="none" w:sz="0" w:space="0" w:color="auto"/>
            <w:bottom w:val="none" w:sz="0" w:space="0" w:color="auto"/>
            <w:right w:val="none" w:sz="0" w:space="0" w:color="auto"/>
          </w:divBdr>
        </w:div>
        <w:div w:id="274993612">
          <w:marLeft w:val="480"/>
          <w:marRight w:val="0"/>
          <w:marTop w:val="0"/>
          <w:marBottom w:val="0"/>
          <w:divBdr>
            <w:top w:val="none" w:sz="0" w:space="0" w:color="auto"/>
            <w:left w:val="none" w:sz="0" w:space="0" w:color="auto"/>
            <w:bottom w:val="none" w:sz="0" w:space="0" w:color="auto"/>
            <w:right w:val="none" w:sz="0" w:space="0" w:color="auto"/>
          </w:divBdr>
        </w:div>
        <w:div w:id="940642546">
          <w:marLeft w:val="480"/>
          <w:marRight w:val="0"/>
          <w:marTop w:val="0"/>
          <w:marBottom w:val="0"/>
          <w:divBdr>
            <w:top w:val="none" w:sz="0" w:space="0" w:color="auto"/>
            <w:left w:val="none" w:sz="0" w:space="0" w:color="auto"/>
            <w:bottom w:val="none" w:sz="0" w:space="0" w:color="auto"/>
            <w:right w:val="none" w:sz="0" w:space="0" w:color="auto"/>
          </w:divBdr>
        </w:div>
        <w:div w:id="1518814174">
          <w:marLeft w:val="480"/>
          <w:marRight w:val="0"/>
          <w:marTop w:val="0"/>
          <w:marBottom w:val="0"/>
          <w:divBdr>
            <w:top w:val="none" w:sz="0" w:space="0" w:color="auto"/>
            <w:left w:val="none" w:sz="0" w:space="0" w:color="auto"/>
            <w:bottom w:val="none" w:sz="0" w:space="0" w:color="auto"/>
            <w:right w:val="none" w:sz="0" w:space="0" w:color="auto"/>
          </w:divBdr>
        </w:div>
        <w:div w:id="1865247164">
          <w:marLeft w:val="480"/>
          <w:marRight w:val="0"/>
          <w:marTop w:val="0"/>
          <w:marBottom w:val="0"/>
          <w:divBdr>
            <w:top w:val="none" w:sz="0" w:space="0" w:color="auto"/>
            <w:left w:val="none" w:sz="0" w:space="0" w:color="auto"/>
            <w:bottom w:val="none" w:sz="0" w:space="0" w:color="auto"/>
            <w:right w:val="none" w:sz="0" w:space="0" w:color="auto"/>
          </w:divBdr>
        </w:div>
        <w:div w:id="605886745">
          <w:marLeft w:val="480"/>
          <w:marRight w:val="0"/>
          <w:marTop w:val="0"/>
          <w:marBottom w:val="0"/>
          <w:divBdr>
            <w:top w:val="none" w:sz="0" w:space="0" w:color="auto"/>
            <w:left w:val="none" w:sz="0" w:space="0" w:color="auto"/>
            <w:bottom w:val="none" w:sz="0" w:space="0" w:color="auto"/>
            <w:right w:val="none" w:sz="0" w:space="0" w:color="auto"/>
          </w:divBdr>
        </w:div>
        <w:div w:id="1276406331">
          <w:marLeft w:val="480"/>
          <w:marRight w:val="0"/>
          <w:marTop w:val="0"/>
          <w:marBottom w:val="0"/>
          <w:divBdr>
            <w:top w:val="none" w:sz="0" w:space="0" w:color="auto"/>
            <w:left w:val="none" w:sz="0" w:space="0" w:color="auto"/>
            <w:bottom w:val="none" w:sz="0" w:space="0" w:color="auto"/>
            <w:right w:val="none" w:sz="0" w:space="0" w:color="auto"/>
          </w:divBdr>
        </w:div>
        <w:div w:id="1411122096">
          <w:marLeft w:val="480"/>
          <w:marRight w:val="0"/>
          <w:marTop w:val="0"/>
          <w:marBottom w:val="0"/>
          <w:divBdr>
            <w:top w:val="none" w:sz="0" w:space="0" w:color="auto"/>
            <w:left w:val="none" w:sz="0" w:space="0" w:color="auto"/>
            <w:bottom w:val="none" w:sz="0" w:space="0" w:color="auto"/>
            <w:right w:val="none" w:sz="0" w:space="0" w:color="auto"/>
          </w:divBdr>
        </w:div>
        <w:div w:id="95096412">
          <w:marLeft w:val="480"/>
          <w:marRight w:val="0"/>
          <w:marTop w:val="0"/>
          <w:marBottom w:val="0"/>
          <w:divBdr>
            <w:top w:val="none" w:sz="0" w:space="0" w:color="auto"/>
            <w:left w:val="none" w:sz="0" w:space="0" w:color="auto"/>
            <w:bottom w:val="none" w:sz="0" w:space="0" w:color="auto"/>
            <w:right w:val="none" w:sz="0" w:space="0" w:color="auto"/>
          </w:divBdr>
        </w:div>
        <w:div w:id="1312565452">
          <w:marLeft w:val="480"/>
          <w:marRight w:val="0"/>
          <w:marTop w:val="0"/>
          <w:marBottom w:val="0"/>
          <w:divBdr>
            <w:top w:val="none" w:sz="0" w:space="0" w:color="auto"/>
            <w:left w:val="none" w:sz="0" w:space="0" w:color="auto"/>
            <w:bottom w:val="none" w:sz="0" w:space="0" w:color="auto"/>
            <w:right w:val="none" w:sz="0" w:space="0" w:color="auto"/>
          </w:divBdr>
        </w:div>
        <w:div w:id="676229042">
          <w:marLeft w:val="480"/>
          <w:marRight w:val="0"/>
          <w:marTop w:val="0"/>
          <w:marBottom w:val="0"/>
          <w:divBdr>
            <w:top w:val="none" w:sz="0" w:space="0" w:color="auto"/>
            <w:left w:val="none" w:sz="0" w:space="0" w:color="auto"/>
            <w:bottom w:val="none" w:sz="0" w:space="0" w:color="auto"/>
            <w:right w:val="none" w:sz="0" w:space="0" w:color="auto"/>
          </w:divBdr>
        </w:div>
        <w:div w:id="1041977612">
          <w:marLeft w:val="480"/>
          <w:marRight w:val="0"/>
          <w:marTop w:val="0"/>
          <w:marBottom w:val="0"/>
          <w:divBdr>
            <w:top w:val="none" w:sz="0" w:space="0" w:color="auto"/>
            <w:left w:val="none" w:sz="0" w:space="0" w:color="auto"/>
            <w:bottom w:val="none" w:sz="0" w:space="0" w:color="auto"/>
            <w:right w:val="none" w:sz="0" w:space="0" w:color="auto"/>
          </w:divBdr>
        </w:div>
        <w:div w:id="513038576">
          <w:marLeft w:val="480"/>
          <w:marRight w:val="0"/>
          <w:marTop w:val="0"/>
          <w:marBottom w:val="0"/>
          <w:divBdr>
            <w:top w:val="none" w:sz="0" w:space="0" w:color="auto"/>
            <w:left w:val="none" w:sz="0" w:space="0" w:color="auto"/>
            <w:bottom w:val="none" w:sz="0" w:space="0" w:color="auto"/>
            <w:right w:val="none" w:sz="0" w:space="0" w:color="auto"/>
          </w:divBdr>
        </w:div>
        <w:div w:id="1299847623">
          <w:marLeft w:val="480"/>
          <w:marRight w:val="0"/>
          <w:marTop w:val="0"/>
          <w:marBottom w:val="0"/>
          <w:divBdr>
            <w:top w:val="none" w:sz="0" w:space="0" w:color="auto"/>
            <w:left w:val="none" w:sz="0" w:space="0" w:color="auto"/>
            <w:bottom w:val="none" w:sz="0" w:space="0" w:color="auto"/>
            <w:right w:val="none" w:sz="0" w:space="0" w:color="auto"/>
          </w:divBdr>
        </w:div>
        <w:div w:id="1461344140">
          <w:marLeft w:val="480"/>
          <w:marRight w:val="0"/>
          <w:marTop w:val="0"/>
          <w:marBottom w:val="0"/>
          <w:divBdr>
            <w:top w:val="none" w:sz="0" w:space="0" w:color="auto"/>
            <w:left w:val="none" w:sz="0" w:space="0" w:color="auto"/>
            <w:bottom w:val="none" w:sz="0" w:space="0" w:color="auto"/>
            <w:right w:val="none" w:sz="0" w:space="0" w:color="auto"/>
          </w:divBdr>
        </w:div>
      </w:divsChild>
    </w:div>
    <w:div w:id="347754353">
      <w:bodyDiv w:val="1"/>
      <w:marLeft w:val="0"/>
      <w:marRight w:val="0"/>
      <w:marTop w:val="0"/>
      <w:marBottom w:val="0"/>
      <w:divBdr>
        <w:top w:val="none" w:sz="0" w:space="0" w:color="auto"/>
        <w:left w:val="none" w:sz="0" w:space="0" w:color="auto"/>
        <w:bottom w:val="none" w:sz="0" w:space="0" w:color="auto"/>
        <w:right w:val="none" w:sz="0" w:space="0" w:color="auto"/>
      </w:divBdr>
    </w:div>
    <w:div w:id="349841312">
      <w:bodyDiv w:val="1"/>
      <w:marLeft w:val="0"/>
      <w:marRight w:val="0"/>
      <w:marTop w:val="0"/>
      <w:marBottom w:val="0"/>
      <w:divBdr>
        <w:top w:val="none" w:sz="0" w:space="0" w:color="auto"/>
        <w:left w:val="none" w:sz="0" w:space="0" w:color="auto"/>
        <w:bottom w:val="none" w:sz="0" w:space="0" w:color="auto"/>
        <w:right w:val="none" w:sz="0" w:space="0" w:color="auto"/>
      </w:divBdr>
    </w:div>
    <w:div w:id="350105365">
      <w:bodyDiv w:val="1"/>
      <w:marLeft w:val="0"/>
      <w:marRight w:val="0"/>
      <w:marTop w:val="0"/>
      <w:marBottom w:val="0"/>
      <w:divBdr>
        <w:top w:val="none" w:sz="0" w:space="0" w:color="auto"/>
        <w:left w:val="none" w:sz="0" w:space="0" w:color="auto"/>
        <w:bottom w:val="none" w:sz="0" w:space="0" w:color="auto"/>
        <w:right w:val="none" w:sz="0" w:space="0" w:color="auto"/>
      </w:divBdr>
    </w:div>
    <w:div w:id="350180737">
      <w:bodyDiv w:val="1"/>
      <w:marLeft w:val="0"/>
      <w:marRight w:val="0"/>
      <w:marTop w:val="0"/>
      <w:marBottom w:val="0"/>
      <w:divBdr>
        <w:top w:val="none" w:sz="0" w:space="0" w:color="auto"/>
        <w:left w:val="none" w:sz="0" w:space="0" w:color="auto"/>
        <w:bottom w:val="none" w:sz="0" w:space="0" w:color="auto"/>
        <w:right w:val="none" w:sz="0" w:space="0" w:color="auto"/>
      </w:divBdr>
    </w:div>
    <w:div w:id="354430534">
      <w:bodyDiv w:val="1"/>
      <w:marLeft w:val="0"/>
      <w:marRight w:val="0"/>
      <w:marTop w:val="0"/>
      <w:marBottom w:val="0"/>
      <w:divBdr>
        <w:top w:val="none" w:sz="0" w:space="0" w:color="auto"/>
        <w:left w:val="none" w:sz="0" w:space="0" w:color="auto"/>
        <w:bottom w:val="none" w:sz="0" w:space="0" w:color="auto"/>
        <w:right w:val="none" w:sz="0" w:space="0" w:color="auto"/>
      </w:divBdr>
    </w:div>
    <w:div w:id="359740747">
      <w:bodyDiv w:val="1"/>
      <w:marLeft w:val="0"/>
      <w:marRight w:val="0"/>
      <w:marTop w:val="0"/>
      <w:marBottom w:val="0"/>
      <w:divBdr>
        <w:top w:val="none" w:sz="0" w:space="0" w:color="auto"/>
        <w:left w:val="none" w:sz="0" w:space="0" w:color="auto"/>
        <w:bottom w:val="none" w:sz="0" w:space="0" w:color="auto"/>
        <w:right w:val="none" w:sz="0" w:space="0" w:color="auto"/>
      </w:divBdr>
    </w:div>
    <w:div w:id="360470716">
      <w:bodyDiv w:val="1"/>
      <w:marLeft w:val="0"/>
      <w:marRight w:val="0"/>
      <w:marTop w:val="0"/>
      <w:marBottom w:val="0"/>
      <w:divBdr>
        <w:top w:val="none" w:sz="0" w:space="0" w:color="auto"/>
        <w:left w:val="none" w:sz="0" w:space="0" w:color="auto"/>
        <w:bottom w:val="none" w:sz="0" w:space="0" w:color="auto"/>
        <w:right w:val="none" w:sz="0" w:space="0" w:color="auto"/>
      </w:divBdr>
    </w:div>
    <w:div w:id="364016357">
      <w:bodyDiv w:val="1"/>
      <w:marLeft w:val="0"/>
      <w:marRight w:val="0"/>
      <w:marTop w:val="0"/>
      <w:marBottom w:val="0"/>
      <w:divBdr>
        <w:top w:val="none" w:sz="0" w:space="0" w:color="auto"/>
        <w:left w:val="none" w:sz="0" w:space="0" w:color="auto"/>
        <w:bottom w:val="none" w:sz="0" w:space="0" w:color="auto"/>
        <w:right w:val="none" w:sz="0" w:space="0" w:color="auto"/>
      </w:divBdr>
    </w:div>
    <w:div w:id="367684218">
      <w:bodyDiv w:val="1"/>
      <w:marLeft w:val="0"/>
      <w:marRight w:val="0"/>
      <w:marTop w:val="0"/>
      <w:marBottom w:val="0"/>
      <w:divBdr>
        <w:top w:val="none" w:sz="0" w:space="0" w:color="auto"/>
        <w:left w:val="none" w:sz="0" w:space="0" w:color="auto"/>
        <w:bottom w:val="none" w:sz="0" w:space="0" w:color="auto"/>
        <w:right w:val="none" w:sz="0" w:space="0" w:color="auto"/>
      </w:divBdr>
      <w:divsChild>
        <w:div w:id="521869121">
          <w:marLeft w:val="480"/>
          <w:marRight w:val="0"/>
          <w:marTop w:val="0"/>
          <w:marBottom w:val="0"/>
          <w:divBdr>
            <w:top w:val="none" w:sz="0" w:space="0" w:color="auto"/>
            <w:left w:val="none" w:sz="0" w:space="0" w:color="auto"/>
            <w:bottom w:val="none" w:sz="0" w:space="0" w:color="auto"/>
            <w:right w:val="none" w:sz="0" w:space="0" w:color="auto"/>
          </w:divBdr>
        </w:div>
        <w:div w:id="355498434">
          <w:marLeft w:val="480"/>
          <w:marRight w:val="0"/>
          <w:marTop w:val="0"/>
          <w:marBottom w:val="0"/>
          <w:divBdr>
            <w:top w:val="none" w:sz="0" w:space="0" w:color="auto"/>
            <w:left w:val="none" w:sz="0" w:space="0" w:color="auto"/>
            <w:bottom w:val="none" w:sz="0" w:space="0" w:color="auto"/>
            <w:right w:val="none" w:sz="0" w:space="0" w:color="auto"/>
          </w:divBdr>
        </w:div>
        <w:div w:id="2027246843">
          <w:marLeft w:val="480"/>
          <w:marRight w:val="0"/>
          <w:marTop w:val="0"/>
          <w:marBottom w:val="0"/>
          <w:divBdr>
            <w:top w:val="none" w:sz="0" w:space="0" w:color="auto"/>
            <w:left w:val="none" w:sz="0" w:space="0" w:color="auto"/>
            <w:bottom w:val="none" w:sz="0" w:space="0" w:color="auto"/>
            <w:right w:val="none" w:sz="0" w:space="0" w:color="auto"/>
          </w:divBdr>
        </w:div>
        <w:div w:id="277445855">
          <w:marLeft w:val="480"/>
          <w:marRight w:val="0"/>
          <w:marTop w:val="0"/>
          <w:marBottom w:val="0"/>
          <w:divBdr>
            <w:top w:val="none" w:sz="0" w:space="0" w:color="auto"/>
            <w:left w:val="none" w:sz="0" w:space="0" w:color="auto"/>
            <w:bottom w:val="none" w:sz="0" w:space="0" w:color="auto"/>
            <w:right w:val="none" w:sz="0" w:space="0" w:color="auto"/>
          </w:divBdr>
        </w:div>
        <w:div w:id="1297952435">
          <w:marLeft w:val="480"/>
          <w:marRight w:val="0"/>
          <w:marTop w:val="0"/>
          <w:marBottom w:val="0"/>
          <w:divBdr>
            <w:top w:val="none" w:sz="0" w:space="0" w:color="auto"/>
            <w:left w:val="none" w:sz="0" w:space="0" w:color="auto"/>
            <w:bottom w:val="none" w:sz="0" w:space="0" w:color="auto"/>
            <w:right w:val="none" w:sz="0" w:space="0" w:color="auto"/>
          </w:divBdr>
        </w:div>
        <w:div w:id="1545099387">
          <w:marLeft w:val="480"/>
          <w:marRight w:val="0"/>
          <w:marTop w:val="0"/>
          <w:marBottom w:val="0"/>
          <w:divBdr>
            <w:top w:val="none" w:sz="0" w:space="0" w:color="auto"/>
            <w:left w:val="none" w:sz="0" w:space="0" w:color="auto"/>
            <w:bottom w:val="none" w:sz="0" w:space="0" w:color="auto"/>
            <w:right w:val="none" w:sz="0" w:space="0" w:color="auto"/>
          </w:divBdr>
        </w:div>
        <w:div w:id="1595623809">
          <w:marLeft w:val="480"/>
          <w:marRight w:val="0"/>
          <w:marTop w:val="0"/>
          <w:marBottom w:val="0"/>
          <w:divBdr>
            <w:top w:val="none" w:sz="0" w:space="0" w:color="auto"/>
            <w:left w:val="none" w:sz="0" w:space="0" w:color="auto"/>
            <w:bottom w:val="none" w:sz="0" w:space="0" w:color="auto"/>
            <w:right w:val="none" w:sz="0" w:space="0" w:color="auto"/>
          </w:divBdr>
        </w:div>
        <w:div w:id="693381802">
          <w:marLeft w:val="480"/>
          <w:marRight w:val="0"/>
          <w:marTop w:val="0"/>
          <w:marBottom w:val="0"/>
          <w:divBdr>
            <w:top w:val="none" w:sz="0" w:space="0" w:color="auto"/>
            <w:left w:val="none" w:sz="0" w:space="0" w:color="auto"/>
            <w:bottom w:val="none" w:sz="0" w:space="0" w:color="auto"/>
            <w:right w:val="none" w:sz="0" w:space="0" w:color="auto"/>
          </w:divBdr>
        </w:div>
        <w:div w:id="1255164191">
          <w:marLeft w:val="480"/>
          <w:marRight w:val="0"/>
          <w:marTop w:val="0"/>
          <w:marBottom w:val="0"/>
          <w:divBdr>
            <w:top w:val="none" w:sz="0" w:space="0" w:color="auto"/>
            <w:left w:val="none" w:sz="0" w:space="0" w:color="auto"/>
            <w:bottom w:val="none" w:sz="0" w:space="0" w:color="auto"/>
            <w:right w:val="none" w:sz="0" w:space="0" w:color="auto"/>
          </w:divBdr>
        </w:div>
        <w:div w:id="1268660385">
          <w:marLeft w:val="480"/>
          <w:marRight w:val="0"/>
          <w:marTop w:val="0"/>
          <w:marBottom w:val="0"/>
          <w:divBdr>
            <w:top w:val="none" w:sz="0" w:space="0" w:color="auto"/>
            <w:left w:val="none" w:sz="0" w:space="0" w:color="auto"/>
            <w:bottom w:val="none" w:sz="0" w:space="0" w:color="auto"/>
            <w:right w:val="none" w:sz="0" w:space="0" w:color="auto"/>
          </w:divBdr>
        </w:div>
        <w:div w:id="1212615736">
          <w:marLeft w:val="480"/>
          <w:marRight w:val="0"/>
          <w:marTop w:val="0"/>
          <w:marBottom w:val="0"/>
          <w:divBdr>
            <w:top w:val="none" w:sz="0" w:space="0" w:color="auto"/>
            <w:left w:val="none" w:sz="0" w:space="0" w:color="auto"/>
            <w:bottom w:val="none" w:sz="0" w:space="0" w:color="auto"/>
            <w:right w:val="none" w:sz="0" w:space="0" w:color="auto"/>
          </w:divBdr>
        </w:div>
        <w:div w:id="1236168616">
          <w:marLeft w:val="480"/>
          <w:marRight w:val="0"/>
          <w:marTop w:val="0"/>
          <w:marBottom w:val="0"/>
          <w:divBdr>
            <w:top w:val="none" w:sz="0" w:space="0" w:color="auto"/>
            <w:left w:val="none" w:sz="0" w:space="0" w:color="auto"/>
            <w:bottom w:val="none" w:sz="0" w:space="0" w:color="auto"/>
            <w:right w:val="none" w:sz="0" w:space="0" w:color="auto"/>
          </w:divBdr>
        </w:div>
        <w:div w:id="137770817">
          <w:marLeft w:val="480"/>
          <w:marRight w:val="0"/>
          <w:marTop w:val="0"/>
          <w:marBottom w:val="0"/>
          <w:divBdr>
            <w:top w:val="none" w:sz="0" w:space="0" w:color="auto"/>
            <w:left w:val="none" w:sz="0" w:space="0" w:color="auto"/>
            <w:bottom w:val="none" w:sz="0" w:space="0" w:color="auto"/>
            <w:right w:val="none" w:sz="0" w:space="0" w:color="auto"/>
          </w:divBdr>
        </w:div>
        <w:div w:id="552617061">
          <w:marLeft w:val="480"/>
          <w:marRight w:val="0"/>
          <w:marTop w:val="0"/>
          <w:marBottom w:val="0"/>
          <w:divBdr>
            <w:top w:val="none" w:sz="0" w:space="0" w:color="auto"/>
            <w:left w:val="none" w:sz="0" w:space="0" w:color="auto"/>
            <w:bottom w:val="none" w:sz="0" w:space="0" w:color="auto"/>
            <w:right w:val="none" w:sz="0" w:space="0" w:color="auto"/>
          </w:divBdr>
        </w:div>
        <w:div w:id="770855023">
          <w:marLeft w:val="480"/>
          <w:marRight w:val="0"/>
          <w:marTop w:val="0"/>
          <w:marBottom w:val="0"/>
          <w:divBdr>
            <w:top w:val="none" w:sz="0" w:space="0" w:color="auto"/>
            <w:left w:val="none" w:sz="0" w:space="0" w:color="auto"/>
            <w:bottom w:val="none" w:sz="0" w:space="0" w:color="auto"/>
            <w:right w:val="none" w:sz="0" w:space="0" w:color="auto"/>
          </w:divBdr>
        </w:div>
      </w:divsChild>
    </w:div>
    <w:div w:id="368381989">
      <w:bodyDiv w:val="1"/>
      <w:marLeft w:val="0"/>
      <w:marRight w:val="0"/>
      <w:marTop w:val="0"/>
      <w:marBottom w:val="0"/>
      <w:divBdr>
        <w:top w:val="none" w:sz="0" w:space="0" w:color="auto"/>
        <w:left w:val="none" w:sz="0" w:space="0" w:color="auto"/>
        <w:bottom w:val="none" w:sz="0" w:space="0" w:color="auto"/>
        <w:right w:val="none" w:sz="0" w:space="0" w:color="auto"/>
      </w:divBdr>
    </w:div>
    <w:div w:id="368797936">
      <w:bodyDiv w:val="1"/>
      <w:marLeft w:val="0"/>
      <w:marRight w:val="0"/>
      <w:marTop w:val="0"/>
      <w:marBottom w:val="0"/>
      <w:divBdr>
        <w:top w:val="none" w:sz="0" w:space="0" w:color="auto"/>
        <w:left w:val="none" w:sz="0" w:space="0" w:color="auto"/>
        <w:bottom w:val="none" w:sz="0" w:space="0" w:color="auto"/>
        <w:right w:val="none" w:sz="0" w:space="0" w:color="auto"/>
      </w:divBdr>
    </w:div>
    <w:div w:id="369040400">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
    <w:div w:id="370227171">
      <w:bodyDiv w:val="1"/>
      <w:marLeft w:val="0"/>
      <w:marRight w:val="0"/>
      <w:marTop w:val="0"/>
      <w:marBottom w:val="0"/>
      <w:divBdr>
        <w:top w:val="none" w:sz="0" w:space="0" w:color="auto"/>
        <w:left w:val="none" w:sz="0" w:space="0" w:color="auto"/>
        <w:bottom w:val="none" w:sz="0" w:space="0" w:color="auto"/>
        <w:right w:val="none" w:sz="0" w:space="0" w:color="auto"/>
      </w:divBdr>
    </w:div>
    <w:div w:id="370737619">
      <w:bodyDiv w:val="1"/>
      <w:marLeft w:val="0"/>
      <w:marRight w:val="0"/>
      <w:marTop w:val="0"/>
      <w:marBottom w:val="0"/>
      <w:divBdr>
        <w:top w:val="none" w:sz="0" w:space="0" w:color="auto"/>
        <w:left w:val="none" w:sz="0" w:space="0" w:color="auto"/>
        <w:bottom w:val="none" w:sz="0" w:space="0" w:color="auto"/>
        <w:right w:val="none" w:sz="0" w:space="0" w:color="auto"/>
      </w:divBdr>
      <w:divsChild>
        <w:div w:id="2055496356">
          <w:marLeft w:val="480"/>
          <w:marRight w:val="0"/>
          <w:marTop w:val="0"/>
          <w:marBottom w:val="0"/>
          <w:divBdr>
            <w:top w:val="none" w:sz="0" w:space="0" w:color="auto"/>
            <w:left w:val="none" w:sz="0" w:space="0" w:color="auto"/>
            <w:bottom w:val="none" w:sz="0" w:space="0" w:color="auto"/>
            <w:right w:val="none" w:sz="0" w:space="0" w:color="auto"/>
          </w:divBdr>
        </w:div>
        <w:div w:id="712120701">
          <w:marLeft w:val="480"/>
          <w:marRight w:val="0"/>
          <w:marTop w:val="0"/>
          <w:marBottom w:val="0"/>
          <w:divBdr>
            <w:top w:val="none" w:sz="0" w:space="0" w:color="auto"/>
            <w:left w:val="none" w:sz="0" w:space="0" w:color="auto"/>
            <w:bottom w:val="none" w:sz="0" w:space="0" w:color="auto"/>
            <w:right w:val="none" w:sz="0" w:space="0" w:color="auto"/>
          </w:divBdr>
        </w:div>
        <w:div w:id="1766461227">
          <w:marLeft w:val="480"/>
          <w:marRight w:val="0"/>
          <w:marTop w:val="0"/>
          <w:marBottom w:val="0"/>
          <w:divBdr>
            <w:top w:val="none" w:sz="0" w:space="0" w:color="auto"/>
            <w:left w:val="none" w:sz="0" w:space="0" w:color="auto"/>
            <w:bottom w:val="none" w:sz="0" w:space="0" w:color="auto"/>
            <w:right w:val="none" w:sz="0" w:space="0" w:color="auto"/>
          </w:divBdr>
        </w:div>
        <w:div w:id="1024744691">
          <w:marLeft w:val="480"/>
          <w:marRight w:val="0"/>
          <w:marTop w:val="0"/>
          <w:marBottom w:val="0"/>
          <w:divBdr>
            <w:top w:val="none" w:sz="0" w:space="0" w:color="auto"/>
            <w:left w:val="none" w:sz="0" w:space="0" w:color="auto"/>
            <w:bottom w:val="none" w:sz="0" w:space="0" w:color="auto"/>
            <w:right w:val="none" w:sz="0" w:space="0" w:color="auto"/>
          </w:divBdr>
        </w:div>
        <w:div w:id="1970083273">
          <w:marLeft w:val="480"/>
          <w:marRight w:val="0"/>
          <w:marTop w:val="0"/>
          <w:marBottom w:val="0"/>
          <w:divBdr>
            <w:top w:val="none" w:sz="0" w:space="0" w:color="auto"/>
            <w:left w:val="none" w:sz="0" w:space="0" w:color="auto"/>
            <w:bottom w:val="none" w:sz="0" w:space="0" w:color="auto"/>
            <w:right w:val="none" w:sz="0" w:space="0" w:color="auto"/>
          </w:divBdr>
        </w:div>
        <w:div w:id="231041144">
          <w:marLeft w:val="480"/>
          <w:marRight w:val="0"/>
          <w:marTop w:val="0"/>
          <w:marBottom w:val="0"/>
          <w:divBdr>
            <w:top w:val="none" w:sz="0" w:space="0" w:color="auto"/>
            <w:left w:val="none" w:sz="0" w:space="0" w:color="auto"/>
            <w:bottom w:val="none" w:sz="0" w:space="0" w:color="auto"/>
            <w:right w:val="none" w:sz="0" w:space="0" w:color="auto"/>
          </w:divBdr>
        </w:div>
        <w:div w:id="1796288696">
          <w:marLeft w:val="480"/>
          <w:marRight w:val="0"/>
          <w:marTop w:val="0"/>
          <w:marBottom w:val="0"/>
          <w:divBdr>
            <w:top w:val="none" w:sz="0" w:space="0" w:color="auto"/>
            <w:left w:val="none" w:sz="0" w:space="0" w:color="auto"/>
            <w:bottom w:val="none" w:sz="0" w:space="0" w:color="auto"/>
            <w:right w:val="none" w:sz="0" w:space="0" w:color="auto"/>
          </w:divBdr>
        </w:div>
        <w:div w:id="1140266684">
          <w:marLeft w:val="480"/>
          <w:marRight w:val="0"/>
          <w:marTop w:val="0"/>
          <w:marBottom w:val="0"/>
          <w:divBdr>
            <w:top w:val="none" w:sz="0" w:space="0" w:color="auto"/>
            <w:left w:val="none" w:sz="0" w:space="0" w:color="auto"/>
            <w:bottom w:val="none" w:sz="0" w:space="0" w:color="auto"/>
            <w:right w:val="none" w:sz="0" w:space="0" w:color="auto"/>
          </w:divBdr>
        </w:div>
        <w:div w:id="82141651">
          <w:marLeft w:val="480"/>
          <w:marRight w:val="0"/>
          <w:marTop w:val="0"/>
          <w:marBottom w:val="0"/>
          <w:divBdr>
            <w:top w:val="none" w:sz="0" w:space="0" w:color="auto"/>
            <w:left w:val="none" w:sz="0" w:space="0" w:color="auto"/>
            <w:bottom w:val="none" w:sz="0" w:space="0" w:color="auto"/>
            <w:right w:val="none" w:sz="0" w:space="0" w:color="auto"/>
          </w:divBdr>
        </w:div>
        <w:div w:id="1428312654">
          <w:marLeft w:val="480"/>
          <w:marRight w:val="0"/>
          <w:marTop w:val="0"/>
          <w:marBottom w:val="0"/>
          <w:divBdr>
            <w:top w:val="none" w:sz="0" w:space="0" w:color="auto"/>
            <w:left w:val="none" w:sz="0" w:space="0" w:color="auto"/>
            <w:bottom w:val="none" w:sz="0" w:space="0" w:color="auto"/>
            <w:right w:val="none" w:sz="0" w:space="0" w:color="auto"/>
          </w:divBdr>
        </w:div>
        <w:div w:id="614485200">
          <w:marLeft w:val="480"/>
          <w:marRight w:val="0"/>
          <w:marTop w:val="0"/>
          <w:marBottom w:val="0"/>
          <w:divBdr>
            <w:top w:val="none" w:sz="0" w:space="0" w:color="auto"/>
            <w:left w:val="none" w:sz="0" w:space="0" w:color="auto"/>
            <w:bottom w:val="none" w:sz="0" w:space="0" w:color="auto"/>
            <w:right w:val="none" w:sz="0" w:space="0" w:color="auto"/>
          </w:divBdr>
        </w:div>
        <w:div w:id="634218927">
          <w:marLeft w:val="480"/>
          <w:marRight w:val="0"/>
          <w:marTop w:val="0"/>
          <w:marBottom w:val="0"/>
          <w:divBdr>
            <w:top w:val="none" w:sz="0" w:space="0" w:color="auto"/>
            <w:left w:val="none" w:sz="0" w:space="0" w:color="auto"/>
            <w:bottom w:val="none" w:sz="0" w:space="0" w:color="auto"/>
            <w:right w:val="none" w:sz="0" w:space="0" w:color="auto"/>
          </w:divBdr>
        </w:div>
        <w:div w:id="826747206">
          <w:marLeft w:val="480"/>
          <w:marRight w:val="0"/>
          <w:marTop w:val="0"/>
          <w:marBottom w:val="0"/>
          <w:divBdr>
            <w:top w:val="none" w:sz="0" w:space="0" w:color="auto"/>
            <w:left w:val="none" w:sz="0" w:space="0" w:color="auto"/>
            <w:bottom w:val="none" w:sz="0" w:space="0" w:color="auto"/>
            <w:right w:val="none" w:sz="0" w:space="0" w:color="auto"/>
          </w:divBdr>
        </w:div>
        <w:div w:id="396130565">
          <w:marLeft w:val="480"/>
          <w:marRight w:val="0"/>
          <w:marTop w:val="0"/>
          <w:marBottom w:val="0"/>
          <w:divBdr>
            <w:top w:val="none" w:sz="0" w:space="0" w:color="auto"/>
            <w:left w:val="none" w:sz="0" w:space="0" w:color="auto"/>
            <w:bottom w:val="none" w:sz="0" w:space="0" w:color="auto"/>
            <w:right w:val="none" w:sz="0" w:space="0" w:color="auto"/>
          </w:divBdr>
        </w:div>
        <w:div w:id="563881903">
          <w:marLeft w:val="480"/>
          <w:marRight w:val="0"/>
          <w:marTop w:val="0"/>
          <w:marBottom w:val="0"/>
          <w:divBdr>
            <w:top w:val="none" w:sz="0" w:space="0" w:color="auto"/>
            <w:left w:val="none" w:sz="0" w:space="0" w:color="auto"/>
            <w:bottom w:val="none" w:sz="0" w:space="0" w:color="auto"/>
            <w:right w:val="none" w:sz="0" w:space="0" w:color="auto"/>
          </w:divBdr>
        </w:div>
        <w:div w:id="949780431">
          <w:marLeft w:val="480"/>
          <w:marRight w:val="0"/>
          <w:marTop w:val="0"/>
          <w:marBottom w:val="0"/>
          <w:divBdr>
            <w:top w:val="none" w:sz="0" w:space="0" w:color="auto"/>
            <w:left w:val="none" w:sz="0" w:space="0" w:color="auto"/>
            <w:bottom w:val="none" w:sz="0" w:space="0" w:color="auto"/>
            <w:right w:val="none" w:sz="0" w:space="0" w:color="auto"/>
          </w:divBdr>
        </w:div>
        <w:div w:id="1579363191">
          <w:marLeft w:val="480"/>
          <w:marRight w:val="0"/>
          <w:marTop w:val="0"/>
          <w:marBottom w:val="0"/>
          <w:divBdr>
            <w:top w:val="none" w:sz="0" w:space="0" w:color="auto"/>
            <w:left w:val="none" w:sz="0" w:space="0" w:color="auto"/>
            <w:bottom w:val="none" w:sz="0" w:space="0" w:color="auto"/>
            <w:right w:val="none" w:sz="0" w:space="0" w:color="auto"/>
          </w:divBdr>
        </w:div>
      </w:divsChild>
    </w:div>
    <w:div w:id="371803768">
      <w:bodyDiv w:val="1"/>
      <w:marLeft w:val="0"/>
      <w:marRight w:val="0"/>
      <w:marTop w:val="0"/>
      <w:marBottom w:val="0"/>
      <w:divBdr>
        <w:top w:val="none" w:sz="0" w:space="0" w:color="auto"/>
        <w:left w:val="none" w:sz="0" w:space="0" w:color="auto"/>
        <w:bottom w:val="none" w:sz="0" w:space="0" w:color="auto"/>
        <w:right w:val="none" w:sz="0" w:space="0" w:color="auto"/>
      </w:divBdr>
    </w:div>
    <w:div w:id="374935683">
      <w:bodyDiv w:val="1"/>
      <w:marLeft w:val="0"/>
      <w:marRight w:val="0"/>
      <w:marTop w:val="0"/>
      <w:marBottom w:val="0"/>
      <w:divBdr>
        <w:top w:val="none" w:sz="0" w:space="0" w:color="auto"/>
        <w:left w:val="none" w:sz="0" w:space="0" w:color="auto"/>
        <w:bottom w:val="none" w:sz="0" w:space="0" w:color="auto"/>
        <w:right w:val="none" w:sz="0" w:space="0" w:color="auto"/>
      </w:divBdr>
    </w:div>
    <w:div w:id="377121074">
      <w:bodyDiv w:val="1"/>
      <w:marLeft w:val="0"/>
      <w:marRight w:val="0"/>
      <w:marTop w:val="0"/>
      <w:marBottom w:val="0"/>
      <w:divBdr>
        <w:top w:val="none" w:sz="0" w:space="0" w:color="auto"/>
        <w:left w:val="none" w:sz="0" w:space="0" w:color="auto"/>
        <w:bottom w:val="none" w:sz="0" w:space="0" w:color="auto"/>
        <w:right w:val="none" w:sz="0" w:space="0" w:color="auto"/>
      </w:divBdr>
    </w:div>
    <w:div w:id="379281826">
      <w:bodyDiv w:val="1"/>
      <w:marLeft w:val="0"/>
      <w:marRight w:val="0"/>
      <w:marTop w:val="0"/>
      <w:marBottom w:val="0"/>
      <w:divBdr>
        <w:top w:val="none" w:sz="0" w:space="0" w:color="auto"/>
        <w:left w:val="none" w:sz="0" w:space="0" w:color="auto"/>
        <w:bottom w:val="none" w:sz="0" w:space="0" w:color="auto"/>
        <w:right w:val="none" w:sz="0" w:space="0" w:color="auto"/>
      </w:divBdr>
    </w:div>
    <w:div w:id="380448609">
      <w:bodyDiv w:val="1"/>
      <w:marLeft w:val="0"/>
      <w:marRight w:val="0"/>
      <w:marTop w:val="0"/>
      <w:marBottom w:val="0"/>
      <w:divBdr>
        <w:top w:val="none" w:sz="0" w:space="0" w:color="auto"/>
        <w:left w:val="none" w:sz="0" w:space="0" w:color="auto"/>
        <w:bottom w:val="none" w:sz="0" w:space="0" w:color="auto"/>
        <w:right w:val="none" w:sz="0" w:space="0" w:color="auto"/>
      </w:divBdr>
    </w:div>
    <w:div w:id="380712393">
      <w:bodyDiv w:val="1"/>
      <w:marLeft w:val="0"/>
      <w:marRight w:val="0"/>
      <w:marTop w:val="0"/>
      <w:marBottom w:val="0"/>
      <w:divBdr>
        <w:top w:val="none" w:sz="0" w:space="0" w:color="auto"/>
        <w:left w:val="none" w:sz="0" w:space="0" w:color="auto"/>
        <w:bottom w:val="none" w:sz="0" w:space="0" w:color="auto"/>
        <w:right w:val="none" w:sz="0" w:space="0" w:color="auto"/>
      </w:divBdr>
    </w:div>
    <w:div w:id="382143265">
      <w:bodyDiv w:val="1"/>
      <w:marLeft w:val="0"/>
      <w:marRight w:val="0"/>
      <w:marTop w:val="0"/>
      <w:marBottom w:val="0"/>
      <w:divBdr>
        <w:top w:val="none" w:sz="0" w:space="0" w:color="auto"/>
        <w:left w:val="none" w:sz="0" w:space="0" w:color="auto"/>
        <w:bottom w:val="none" w:sz="0" w:space="0" w:color="auto"/>
        <w:right w:val="none" w:sz="0" w:space="0" w:color="auto"/>
      </w:divBdr>
    </w:div>
    <w:div w:id="383717329">
      <w:bodyDiv w:val="1"/>
      <w:marLeft w:val="0"/>
      <w:marRight w:val="0"/>
      <w:marTop w:val="0"/>
      <w:marBottom w:val="0"/>
      <w:divBdr>
        <w:top w:val="none" w:sz="0" w:space="0" w:color="auto"/>
        <w:left w:val="none" w:sz="0" w:space="0" w:color="auto"/>
        <w:bottom w:val="none" w:sz="0" w:space="0" w:color="auto"/>
        <w:right w:val="none" w:sz="0" w:space="0" w:color="auto"/>
      </w:divBdr>
    </w:div>
    <w:div w:id="385682818">
      <w:bodyDiv w:val="1"/>
      <w:marLeft w:val="0"/>
      <w:marRight w:val="0"/>
      <w:marTop w:val="0"/>
      <w:marBottom w:val="0"/>
      <w:divBdr>
        <w:top w:val="none" w:sz="0" w:space="0" w:color="auto"/>
        <w:left w:val="none" w:sz="0" w:space="0" w:color="auto"/>
        <w:bottom w:val="none" w:sz="0" w:space="0" w:color="auto"/>
        <w:right w:val="none" w:sz="0" w:space="0" w:color="auto"/>
      </w:divBdr>
    </w:div>
    <w:div w:id="387267273">
      <w:bodyDiv w:val="1"/>
      <w:marLeft w:val="0"/>
      <w:marRight w:val="0"/>
      <w:marTop w:val="0"/>
      <w:marBottom w:val="0"/>
      <w:divBdr>
        <w:top w:val="none" w:sz="0" w:space="0" w:color="auto"/>
        <w:left w:val="none" w:sz="0" w:space="0" w:color="auto"/>
        <w:bottom w:val="none" w:sz="0" w:space="0" w:color="auto"/>
        <w:right w:val="none" w:sz="0" w:space="0" w:color="auto"/>
      </w:divBdr>
    </w:div>
    <w:div w:id="392429987">
      <w:bodyDiv w:val="1"/>
      <w:marLeft w:val="0"/>
      <w:marRight w:val="0"/>
      <w:marTop w:val="0"/>
      <w:marBottom w:val="0"/>
      <w:divBdr>
        <w:top w:val="none" w:sz="0" w:space="0" w:color="auto"/>
        <w:left w:val="none" w:sz="0" w:space="0" w:color="auto"/>
        <w:bottom w:val="none" w:sz="0" w:space="0" w:color="auto"/>
        <w:right w:val="none" w:sz="0" w:space="0" w:color="auto"/>
      </w:divBdr>
    </w:div>
    <w:div w:id="394200557">
      <w:bodyDiv w:val="1"/>
      <w:marLeft w:val="0"/>
      <w:marRight w:val="0"/>
      <w:marTop w:val="0"/>
      <w:marBottom w:val="0"/>
      <w:divBdr>
        <w:top w:val="none" w:sz="0" w:space="0" w:color="auto"/>
        <w:left w:val="none" w:sz="0" w:space="0" w:color="auto"/>
        <w:bottom w:val="none" w:sz="0" w:space="0" w:color="auto"/>
        <w:right w:val="none" w:sz="0" w:space="0" w:color="auto"/>
      </w:divBdr>
    </w:div>
    <w:div w:id="395012449">
      <w:bodyDiv w:val="1"/>
      <w:marLeft w:val="0"/>
      <w:marRight w:val="0"/>
      <w:marTop w:val="0"/>
      <w:marBottom w:val="0"/>
      <w:divBdr>
        <w:top w:val="none" w:sz="0" w:space="0" w:color="auto"/>
        <w:left w:val="none" w:sz="0" w:space="0" w:color="auto"/>
        <w:bottom w:val="none" w:sz="0" w:space="0" w:color="auto"/>
        <w:right w:val="none" w:sz="0" w:space="0" w:color="auto"/>
      </w:divBdr>
    </w:div>
    <w:div w:id="397166531">
      <w:bodyDiv w:val="1"/>
      <w:marLeft w:val="0"/>
      <w:marRight w:val="0"/>
      <w:marTop w:val="0"/>
      <w:marBottom w:val="0"/>
      <w:divBdr>
        <w:top w:val="none" w:sz="0" w:space="0" w:color="auto"/>
        <w:left w:val="none" w:sz="0" w:space="0" w:color="auto"/>
        <w:bottom w:val="none" w:sz="0" w:space="0" w:color="auto"/>
        <w:right w:val="none" w:sz="0" w:space="0" w:color="auto"/>
      </w:divBdr>
    </w:div>
    <w:div w:id="398721141">
      <w:bodyDiv w:val="1"/>
      <w:marLeft w:val="0"/>
      <w:marRight w:val="0"/>
      <w:marTop w:val="0"/>
      <w:marBottom w:val="0"/>
      <w:divBdr>
        <w:top w:val="none" w:sz="0" w:space="0" w:color="auto"/>
        <w:left w:val="none" w:sz="0" w:space="0" w:color="auto"/>
        <w:bottom w:val="none" w:sz="0" w:space="0" w:color="auto"/>
        <w:right w:val="none" w:sz="0" w:space="0" w:color="auto"/>
      </w:divBdr>
    </w:div>
    <w:div w:id="399376694">
      <w:bodyDiv w:val="1"/>
      <w:marLeft w:val="0"/>
      <w:marRight w:val="0"/>
      <w:marTop w:val="0"/>
      <w:marBottom w:val="0"/>
      <w:divBdr>
        <w:top w:val="none" w:sz="0" w:space="0" w:color="auto"/>
        <w:left w:val="none" w:sz="0" w:space="0" w:color="auto"/>
        <w:bottom w:val="none" w:sz="0" w:space="0" w:color="auto"/>
        <w:right w:val="none" w:sz="0" w:space="0" w:color="auto"/>
      </w:divBdr>
    </w:div>
    <w:div w:id="403454701">
      <w:bodyDiv w:val="1"/>
      <w:marLeft w:val="0"/>
      <w:marRight w:val="0"/>
      <w:marTop w:val="0"/>
      <w:marBottom w:val="0"/>
      <w:divBdr>
        <w:top w:val="none" w:sz="0" w:space="0" w:color="auto"/>
        <w:left w:val="none" w:sz="0" w:space="0" w:color="auto"/>
        <w:bottom w:val="none" w:sz="0" w:space="0" w:color="auto"/>
        <w:right w:val="none" w:sz="0" w:space="0" w:color="auto"/>
      </w:divBdr>
      <w:divsChild>
        <w:div w:id="998341754">
          <w:marLeft w:val="480"/>
          <w:marRight w:val="0"/>
          <w:marTop w:val="0"/>
          <w:marBottom w:val="0"/>
          <w:divBdr>
            <w:top w:val="none" w:sz="0" w:space="0" w:color="auto"/>
            <w:left w:val="none" w:sz="0" w:space="0" w:color="auto"/>
            <w:bottom w:val="none" w:sz="0" w:space="0" w:color="auto"/>
            <w:right w:val="none" w:sz="0" w:space="0" w:color="auto"/>
          </w:divBdr>
        </w:div>
        <w:div w:id="1318336174">
          <w:marLeft w:val="480"/>
          <w:marRight w:val="0"/>
          <w:marTop w:val="0"/>
          <w:marBottom w:val="0"/>
          <w:divBdr>
            <w:top w:val="none" w:sz="0" w:space="0" w:color="auto"/>
            <w:left w:val="none" w:sz="0" w:space="0" w:color="auto"/>
            <w:bottom w:val="none" w:sz="0" w:space="0" w:color="auto"/>
            <w:right w:val="none" w:sz="0" w:space="0" w:color="auto"/>
          </w:divBdr>
        </w:div>
        <w:div w:id="1098213387">
          <w:marLeft w:val="480"/>
          <w:marRight w:val="0"/>
          <w:marTop w:val="0"/>
          <w:marBottom w:val="0"/>
          <w:divBdr>
            <w:top w:val="none" w:sz="0" w:space="0" w:color="auto"/>
            <w:left w:val="none" w:sz="0" w:space="0" w:color="auto"/>
            <w:bottom w:val="none" w:sz="0" w:space="0" w:color="auto"/>
            <w:right w:val="none" w:sz="0" w:space="0" w:color="auto"/>
          </w:divBdr>
        </w:div>
        <w:div w:id="788821367">
          <w:marLeft w:val="480"/>
          <w:marRight w:val="0"/>
          <w:marTop w:val="0"/>
          <w:marBottom w:val="0"/>
          <w:divBdr>
            <w:top w:val="none" w:sz="0" w:space="0" w:color="auto"/>
            <w:left w:val="none" w:sz="0" w:space="0" w:color="auto"/>
            <w:bottom w:val="none" w:sz="0" w:space="0" w:color="auto"/>
            <w:right w:val="none" w:sz="0" w:space="0" w:color="auto"/>
          </w:divBdr>
        </w:div>
        <w:div w:id="403334870">
          <w:marLeft w:val="480"/>
          <w:marRight w:val="0"/>
          <w:marTop w:val="0"/>
          <w:marBottom w:val="0"/>
          <w:divBdr>
            <w:top w:val="none" w:sz="0" w:space="0" w:color="auto"/>
            <w:left w:val="none" w:sz="0" w:space="0" w:color="auto"/>
            <w:bottom w:val="none" w:sz="0" w:space="0" w:color="auto"/>
            <w:right w:val="none" w:sz="0" w:space="0" w:color="auto"/>
          </w:divBdr>
        </w:div>
        <w:div w:id="1614093560">
          <w:marLeft w:val="480"/>
          <w:marRight w:val="0"/>
          <w:marTop w:val="0"/>
          <w:marBottom w:val="0"/>
          <w:divBdr>
            <w:top w:val="none" w:sz="0" w:space="0" w:color="auto"/>
            <w:left w:val="none" w:sz="0" w:space="0" w:color="auto"/>
            <w:bottom w:val="none" w:sz="0" w:space="0" w:color="auto"/>
            <w:right w:val="none" w:sz="0" w:space="0" w:color="auto"/>
          </w:divBdr>
        </w:div>
        <w:div w:id="1467774257">
          <w:marLeft w:val="480"/>
          <w:marRight w:val="0"/>
          <w:marTop w:val="0"/>
          <w:marBottom w:val="0"/>
          <w:divBdr>
            <w:top w:val="none" w:sz="0" w:space="0" w:color="auto"/>
            <w:left w:val="none" w:sz="0" w:space="0" w:color="auto"/>
            <w:bottom w:val="none" w:sz="0" w:space="0" w:color="auto"/>
            <w:right w:val="none" w:sz="0" w:space="0" w:color="auto"/>
          </w:divBdr>
        </w:div>
        <w:div w:id="262419553">
          <w:marLeft w:val="480"/>
          <w:marRight w:val="0"/>
          <w:marTop w:val="0"/>
          <w:marBottom w:val="0"/>
          <w:divBdr>
            <w:top w:val="none" w:sz="0" w:space="0" w:color="auto"/>
            <w:left w:val="none" w:sz="0" w:space="0" w:color="auto"/>
            <w:bottom w:val="none" w:sz="0" w:space="0" w:color="auto"/>
            <w:right w:val="none" w:sz="0" w:space="0" w:color="auto"/>
          </w:divBdr>
        </w:div>
        <w:div w:id="1180582193">
          <w:marLeft w:val="480"/>
          <w:marRight w:val="0"/>
          <w:marTop w:val="0"/>
          <w:marBottom w:val="0"/>
          <w:divBdr>
            <w:top w:val="none" w:sz="0" w:space="0" w:color="auto"/>
            <w:left w:val="none" w:sz="0" w:space="0" w:color="auto"/>
            <w:bottom w:val="none" w:sz="0" w:space="0" w:color="auto"/>
            <w:right w:val="none" w:sz="0" w:space="0" w:color="auto"/>
          </w:divBdr>
        </w:div>
        <w:div w:id="1022972314">
          <w:marLeft w:val="480"/>
          <w:marRight w:val="0"/>
          <w:marTop w:val="0"/>
          <w:marBottom w:val="0"/>
          <w:divBdr>
            <w:top w:val="none" w:sz="0" w:space="0" w:color="auto"/>
            <w:left w:val="none" w:sz="0" w:space="0" w:color="auto"/>
            <w:bottom w:val="none" w:sz="0" w:space="0" w:color="auto"/>
            <w:right w:val="none" w:sz="0" w:space="0" w:color="auto"/>
          </w:divBdr>
        </w:div>
        <w:div w:id="1376540170">
          <w:marLeft w:val="480"/>
          <w:marRight w:val="0"/>
          <w:marTop w:val="0"/>
          <w:marBottom w:val="0"/>
          <w:divBdr>
            <w:top w:val="none" w:sz="0" w:space="0" w:color="auto"/>
            <w:left w:val="none" w:sz="0" w:space="0" w:color="auto"/>
            <w:bottom w:val="none" w:sz="0" w:space="0" w:color="auto"/>
            <w:right w:val="none" w:sz="0" w:space="0" w:color="auto"/>
          </w:divBdr>
        </w:div>
        <w:div w:id="1663242470">
          <w:marLeft w:val="480"/>
          <w:marRight w:val="0"/>
          <w:marTop w:val="0"/>
          <w:marBottom w:val="0"/>
          <w:divBdr>
            <w:top w:val="none" w:sz="0" w:space="0" w:color="auto"/>
            <w:left w:val="none" w:sz="0" w:space="0" w:color="auto"/>
            <w:bottom w:val="none" w:sz="0" w:space="0" w:color="auto"/>
            <w:right w:val="none" w:sz="0" w:space="0" w:color="auto"/>
          </w:divBdr>
        </w:div>
        <w:div w:id="1735542017">
          <w:marLeft w:val="480"/>
          <w:marRight w:val="0"/>
          <w:marTop w:val="0"/>
          <w:marBottom w:val="0"/>
          <w:divBdr>
            <w:top w:val="none" w:sz="0" w:space="0" w:color="auto"/>
            <w:left w:val="none" w:sz="0" w:space="0" w:color="auto"/>
            <w:bottom w:val="none" w:sz="0" w:space="0" w:color="auto"/>
            <w:right w:val="none" w:sz="0" w:space="0" w:color="auto"/>
          </w:divBdr>
        </w:div>
        <w:div w:id="277568680">
          <w:marLeft w:val="480"/>
          <w:marRight w:val="0"/>
          <w:marTop w:val="0"/>
          <w:marBottom w:val="0"/>
          <w:divBdr>
            <w:top w:val="none" w:sz="0" w:space="0" w:color="auto"/>
            <w:left w:val="none" w:sz="0" w:space="0" w:color="auto"/>
            <w:bottom w:val="none" w:sz="0" w:space="0" w:color="auto"/>
            <w:right w:val="none" w:sz="0" w:space="0" w:color="auto"/>
          </w:divBdr>
        </w:div>
        <w:div w:id="232739600">
          <w:marLeft w:val="480"/>
          <w:marRight w:val="0"/>
          <w:marTop w:val="0"/>
          <w:marBottom w:val="0"/>
          <w:divBdr>
            <w:top w:val="none" w:sz="0" w:space="0" w:color="auto"/>
            <w:left w:val="none" w:sz="0" w:space="0" w:color="auto"/>
            <w:bottom w:val="none" w:sz="0" w:space="0" w:color="auto"/>
            <w:right w:val="none" w:sz="0" w:space="0" w:color="auto"/>
          </w:divBdr>
        </w:div>
        <w:div w:id="664238366">
          <w:marLeft w:val="480"/>
          <w:marRight w:val="0"/>
          <w:marTop w:val="0"/>
          <w:marBottom w:val="0"/>
          <w:divBdr>
            <w:top w:val="none" w:sz="0" w:space="0" w:color="auto"/>
            <w:left w:val="none" w:sz="0" w:space="0" w:color="auto"/>
            <w:bottom w:val="none" w:sz="0" w:space="0" w:color="auto"/>
            <w:right w:val="none" w:sz="0" w:space="0" w:color="auto"/>
          </w:divBdr>
        </w:div>
        <w:div w:id="2032148332">
          <w:marLeft w:val="480"/>
          <w:marRight w:val="0"/>
          <w:marTop w:val="0"/>
          <w:marBottom w:val="0"/>
          <w:divBdr>
            <w:top w:val="none" w:sz="0" w:space="0" w:color="auto"/>
            <w:left w:val="none" w:sz="0" w:space="0" w:color="auto"/>
            <w:bottom w:val="none" w:sz="0" w:space="0" w:color="auto"/>
            <w:right w:val="none" w:sz="0" w:space="0" w:color="auto"/>
          </w:divBdr>
        </w:div>
        <w:div w:id="1644582839">
          <w:marLeft w:val="480"/>
          <w:marRight w:val="0"/>
          <w:marTop w:val="0"/>
          <w:marBottom w:val="0"/>
          <w:divBdr>
            <w:top w:val="none" w:sz="0" w:space="0" w:color="auto"/>
            <w:left w:val="none" w:sz="0" w:space="0" w:color="auto"/>
            <w:bottom w:val="none" w:sz="0" w:space="0" w:color="auto"/>
            <w:right w:val="none" w:sz="0" w:space="0" w:color="auto"/>
          </w:divBdr>
        </w:div>
        <w:div w:id="971061987">
          <w:marLeft w:val="480"/>
          <w:marRight w:val="0"/>
          <w:marTop w:val="0"/>
          <w:marBottom w:val="0"/>
          <w:divBdr>
            <w:top w:val="none" w:sz="0" w:space="0" w:color="auto"/>
            <w:left w:val="none" w:sz="0" w:space="0" w:color="auto"/>
            <w:bottom w:val="none" w:sz="0" w:space="0" w:color="auto"/>
            <w:right w:val="none" w:sz="0" w:space="0" w:color="auto"/>
          </w:divBdr>
        </w:div>
        <w:div w:id="254873409">
          <w:marLeft w:val="480"/>
          <w:marRight w:val="0"/>
          <w:marTop w:val="0"/>
          <w:marBottom w:val="0"/>
          <w:divBdr>
            <w:top w:val="none" w:sz="0" w:space="0" w:color="auto"/>
            <w:left w:val="none" w:sz="0" w:space="0" w:color="auto"/>
            <w:bottom w:val="none" w:sz="0" w:space="0" w:color="auto"/>
            <w:right w:val="none" w:sz="0" w:space="0" w:color="auto"/>
          </w:divBdr>
        </w:div>
        <w:div w:id="1481002879">
          <w:marLeft w:val="480"/>
          <w:marRight w:val="0"/>
          <w:marTop w:val="0"/>
          <w:marBottom w:val="0"/>
          <w:divBdr>
            <w:top w:val="none" w:sz="0" w:space="0" w:color="auto"/>
            <w:left w:val="none" w:sz="0" w:space="0" w:color="auto"/>
            <w:bottom w:val="none" w:sz="0" w:space="0" w:color="auto"/>
            <w:right w:val="none" w:sz="0" w:space="0" w:color="auto"/>
          </w:divBdr>
        </w:div>
        <w:div w:id="562329346">
          <w:marLeft w:val="480"/>
          <w:marRight w:val="0"/>
          <w:marTop w:val="0"/>
          <w:marBottom w:val="0"/>
          <w:divBdr>
            <w:top w:val="none" w:sz="0" w:space="0" w:color="auto"/>
            <w:left w:val="none" w:sz="0" w:space="0" w:color="auto"/>
            <w:bottom w:val="none" w:sz="0" w:space="0" w:color="auto"/>
            <w:right w:val="none" w:sz="0" w:space="0" w:color="auto"/>
          </w:divBdr>
        </w:div>
        <w:div w:id="877737311">
          <w:marLeft w:val="480"/>
          <w:marRight w:val="0"/>
          <w:marTop w:val="0"/>
          <w:marBottom w:val="0"/>
          <w:divBdr>
            <w:top w:val="none" w:sz="0" w:space="0" w:color="auto"/>
            <w:left w:val="none" w:sz="0" w:space="0" w:color="auto"/>
            <w:bottom w:val="none" w:sz="0" w:space="0" w:color="auto"/>
            <w:right w:val="none" w:sz="0" w:space="0" w:color="auto"/>
          </w:divBdr>
        </w:div>
      </w:divsChild>
    </w:div>
    <w:div w:id="404377094">
      <w:bodyDiv w:val="1"/>
      <w:marLeft w:val="0"/>
      <w:marRight w:val="0"/>
      <w:marTop w:val="0"/>
      <w:marBottom w:val="0"/>
      <w:divBdr>
        <w:top w:val="none" w:sz="0" w:space="0" w:color="auto"/>
        <w:left w:val="none" w:sz="0" w:space="0" w:color="auto"/>
        <w:bottom w:val="none" w:sz="0" w:space="0" w:color="auto"/>
        <w:right w:val="none" w:sz="0" w:space="0" w:color="auto"/>
      </w:divBdr>
    </w:div>
    <w:div w:id="404962956">
      <w:marLeft w:val="480"/>
      <w:marRight w:val="0"/>
      <w:marTop w:val="0"/>
      <w:marBottom w:val="0"/>
      <w:divBdr>
        <w:top w:val="none" w:sz="0" w:space="0" w:color="auto"/>
        <w:left w:val="none" w:sz="0" w:space="0" w:color="auto"/>
        <w:bottom w:val="none" w:sz="0" w:space="0" w:color="auto"/>
        <w:right w:val="none" w:sz="0" w:space="0" w:color="auto"/>
      </w:divBdr>
    </w:div>
    <w:div w:id="405614527">
      <w:bodyDiv w:val="1"/>
      <w:marLeft w:val="0"/>
      <w:marRight w:val="0"/>
      <w:marTop w:val="0"/>
      <w:marBottom w:val="0"/>
      <w:divBdr>
        <w:top w:val="none" w:sz="0" w:space="0" w:color="auto"/>
        <w:left w:val="none" w:sz="0" w:space="0" w:color="auto"/>
        <w:bottom w:val="none" w:sz="0" w:space="0" w:color="auto"/>
        <w:right w:val="none" w:sz="0" w:space="0" w:color="auto"/>
      </w:divBdr>
    </w:div>
    <w:div w:id="408238525">
      <w:bodyDiv w:val="1"/>
      <w:marLeft w:val="0"/>
      <w:marRight w:val="0"/>
      <w:marTop w:val="0"/>
      <w:marBottom w:val="0"/>
      <w:divBdr>
        <w:top w:val="none" w:sz="0" w:space="0" w:color="auto"/>
        <w:left w:val="none" w:sz="0" w:space="0" w:color="auto"/>
        <w:bottom w:val="none" w:sz="0" w:space="0" w:color="auto"/>
        <w:right w:val="none" w:sz="0" w:space="0" w:color="auto"/>
      </w:divBdr>
    </w:div>
    <w:div w:id="408306988">
      <w:bodyDiv w:val="1"/>
      <w:marLeft w:val="0"/>
      <w:marRight w:val="0"/>
      <w:marTop w:val="0"/>
      <w:marBottom w:val="0"/>
      <w:divBdr>
        <w:top w:val="none" w:sz="0" w:space="0" w:color="auto"/>
        <w:left w:val="none" w:sz="0" w:space="0" w:color="auto"/>
        <w:bottom w:val="none" w:sz="0" w:space="0" w:color="auto"/>
        <w:right w:val="none" w:sz="0" w:space="0" w:color="auto"/>
      </w:divBdr>
    </w:div>
    <w:div w:id="410589064">
      <w:bodyDiv w:val="1"/>
      <w:marLeft w:val="0"/>
      <w:marRight w:val="0"/>
      <w:marTop w:val="0"/>
      <w:marBottom w:val="0"/>
      <w:divBdr>
        <w:top w:val="none" w:sz="0" w:space="0" w:color="auto"/>
        <w:left w:val="none" w:sz="0" w:space="0" w:color="auto"/>
        <w:bottom w:val="none" w:sz="0" w:space="0" w:color="auto"/>
        <w:right w:val="none" w:sz="0" w:space="0" w:color="auto"/>
      </w:divBdr>
    </w:div>
    <w:div w:id="414010779">
      <w:bodyDiv w:val="1"/>
      <w:marLeft w:val="0"/>
      <w:marRight w:val="0"/>
      <w:marTop w:val="0"/>
      <w:marBottom w:val="0"/>
      <w:divBdr>
        <w:top w:val="none" w:sz="0" w:space="0" w:color="auto"/>
        <w:left w:val="none" w:sz="0" w:space="0" w:color="auto"/>
        <w:bottom w:val="none" w:sz="0" w:space="0" w:color="auto"/>
        <w:right w:val="none" w:sz="0" w:space="0" w:color="auto"/>
      </w:divBdr>
    </w:div>
    <w:div w:id="414935296">
      <w:bodyDiv w:val="1"/>
      <w:marLeft w:val="0"/>
      <w:marRight w:val="0"/>
      <w:marTop w:val="0"/>
      <w:marBottom w:val="0"/>
      <w:divBdr>
        <w:top w:val="none" w:sz="0" w:space="0" w:color="auto"/>
        <w:left w:val="none" w:sz="0" w:space="0" w:color="auto"/>
        <w:bottom w:val="none" w:sz="0" w:space="0" w:color="auto"/>
        <w:right w:val="none" w:sz="0" w:space="0" w:color="auto"/>
      </w:divBdr>
      <w:divsChild>
        <w:div w:id="993339407">
          <w:marLeft w:val="480"/>
          <w:marRight w:val="0"/>
          <w:marTop w:val="0"/>
          <w:marBottom w:val="0"/>
          <w:divBdr>
            <w:top w:val="none" w:sz="0" w:space="0" w:color="auto"/>
            <w:left w:val="none" w:sz="0" w:space="0" w:color="auto"/>
            <w:bottom w:val="none" w:sz="0" w:space="0" w:color="auto"/>
            <w:right w:val="none" w:sz="0" w:space="0" w:color="auto"/>
          </w:divBdr>
        </w:div>
        <w:div w:id="2120249683">
          <w:marLeft w:val="480"/>
          <w:marRight w:val="0"/>
          <w:marTop w:val="0"/>
          <w:marBottom w:val="0"/>
          <w:divBdr>
            <w:top w:val="none" w:sz="0" w:space="0" w:color="auto"/>
            <w:left w:val="none" w:sz="0" w:space="0" w:color="auto"/>
            <w:bottom w:val="none" w:sz="0" w:space="0" w:color="auto"/>
            <w:right w:val="none" w:sz="0" w:space="0" w:color="auto"/>
          </w:divBdr>
        </w:div>
        <w:div w:id="1171026038">
          <w:marLeft w:val="480"/>
          <w:marRight w:val="0"/>
          <w:marTop w:val="0"/>
          <w:marBottom w:val="0"/>
          <w:divBdr>
            <w:top w:val="none" w:sz="0" w:space="0" w:color="auto"/>
            <w:left w:val="none" w:sz="0" w:space="0" w:color="auto"/>
            <w:bottom w:val="none" w:sz="0" w:space="0" w:color="auto"/>
            <w:right w:val="none" w:sz="0" w:space="0" w:color="auto"/>
          </w:divBdr>
        </w:div>
        <w:div w:id="1417824694">
          <w:marLeft w:val="480"/>
          <w:marRight w:val="0"/>
          <w:marTop w:val="0"/>
          <w:marBottom w:val="0"/>
          <w:divBdr>
            <w:top w:val="none" w:sz="0" w:space="0" w:color="auto"/>
            <w:left w:val="none" w:sz="0" w:space="0" w:color="auto"/>
            <w:bottom w:val="none" w:sz="0" w:space="0" w:color="auto"/>
            <w:right w:val="none" w:sz="0" w:space="0" w:color="auto"/>
          </w:divBdr>
        </w:div>
        <w:div w:id="1727757222">
          <w:marLeft w:val="480"/>
          <w:marRight w:val="0"/>
          <w:marTop w:val="0"/>
          <w:marBottom w:val="0"/>
          <w:divBdr>
            <w:top w:val="none" w:sz="0" w:space="0" w:color="auto"/>
            <w:left w:val="none" w:sz="0" w:space="0" w:color="auto"/>
            <w:bottom w:val="none" w:sz="0" w:space="0" w:color="auto"/>
            <w:right w:val="none" w:sz="0" w:space="0" w:color="auto"/>
          </w:divBdr>
        </w:div>
        <w:div w:id="235212408">
          <w:marLeft w:val="480"/>
          <w:marRight w:val="0"/>
          <w:marTop w:val="0"/>
          <w:marBottom w:val="0"/>
          <w:divBdr>
            <w:top w:val="none" w:sz="0" w:space="0" w:color="auto"/>
            <w:left w:val="none" w:sz="0" w:space="0" w:color="auto"/>
            <w:bottom w:val="none" w:sz="0" w:space="0" w:color="auto"/>
            <w:right w:val="none" w:sz="0" w:space="0" w:color="auto"/>
          </w:divBdr>
        </w:div>
        <w:div w:id="36207079">
          <w:marLeft w:val="480"/>
          <w:marRight w:val="0"/>
          <w:marTop w:val="0"/>
          <w:marBottom w:val="0"/>
          <w:divBdr>
            <w:top w:val="none" w:sz="0" w:space="0" w:color="auto"/>
            <w:left w:val="none" w:sz="0" w:space="0" w:color="auto"/>
            <w:bottom w:val="none" w:sz="0" w:space="0" w:color="auto"/>
            <w:right w:val="none" w:sz="0" w:space="0" w:color="auto"/>
          </w:divBdr>
        </w:div>
        <w:div w:id="181282591">
          <w:marLeft w:val="480"/>
          <w:marRight w:val="0"/>
          <w:marTop w:val="0"/>
          <w:marBottom w:val="0"/>
          <w:divBdr>
            <w:top w:val="none" w:sz="0" w:space="0" w:color="auto"/>
            <w:left w:val="none" w:sz="0" w:space="0" w:color="auto"/>
            <w:bottom w:val="none" w:sz="0" w:space="0" w:color="auto"/>
            <w:right w:val="none" w:sz="0" w:space="0" w:color="auto"/>
          </w:divBdr>
        </w:div>
        <w:div w:id="609708067">
          <w:marLeft w:val="480"/>
          <w:marRight w:val="0"/>
          <w:marTop w:val="0"/>
          <w:marBottom w:val="0"/>
          <w:divBdr>
            <w:top w:val="none" w:sz="0" w:space="0" w:color="auto"/>
            <w:left w:val="none" w:sz="0" w:space="0" w:color="auto"/>
            <w:bottom w:val="none" w:sz="0" w:space="0" w:color="auto"/>
            <w:right w:val="none" w:sz="0" w:space="0" w:color="auto"/>
          </w:divBdr>
        </w:div>
        <w:div w:id="623197125">
          <w:marLeft w:val="480"/>
          <w:marRight w:val="0"/>
          <w:marTop w:val="0"/>
          <w:marBottom w:val="0"/>
          <w:divBdr>
            <w:top w:val="none" w:sz="0" w:space="0" w:color="auto"/>
            <w:left w:val="none" w:sz="0" w:space="0" w:color="auto"/>
            <w:bottom w:val="none" w:sz="0" w:space="0" w:color="auto"/>
            <w:right w:val="none" w:sz="0" w:space="0" w:color="auto"/>
          </w:divBdr>
        </w:div>
        <w:div w:id="1033992205">
          <w:marLeft w:val="480"/>
          <w:marRight w:val="0"/>
          <w:marTop w:val="0"/>
          <w:marBottom w:val="0"/>
          <w:divBdr>
            <w:top w:val="none" w:sz="0" w:space="0" w:color="auto"/>
            <w:left w:val="none" w:sz="0" w:space="0" w:color="auto"/>
            <w:bottom w:val="none" w:sz="0" w:space="0" w:color="auto"/>
            <w:right w:val="none" w:sz="0" w:space="0" w:color="auto"/>
          </w:divBdr>
        </w:div>
        <w:div w:id="1276328856">
          <w:marLeft w:val="480"/>
          <w:marRight w:val="0"/>
          <w:marTop w:val="0"/>
          <w:marBottom w:val="0"/>
          <w:divBdr>
            <w:top w:val="none" w:sz="0" w:space="0" w:color="auto"/>
            <w:left w:val="none" w:sz="0" w:space="0" w:color="auto"/>
            <w:bottom w:val="none" w:sz="0" w:space="0" w:color="auto"/>
            <w:right w:val="none" w:sz="0" w:space="0" w:color="auto"/>
          </w:divBdr>
        </w:div>
        <w:div w:id="683367190">
          <w:marLeft w:val="480"/>
          <w:marRight w:val="0"/>
          <w:marTop w:val="0"/>
          <w:marBottom w:val="0"/>
          <w:divBdr>
            <w:top w:val="none" w:sz="0" w:space="0" w:color="auto"/>
            <w:left w:val="none" w:sz="0" w:space="0" w:color="auto"/>
            <w:bottom w:val="none" w:sz="0" w:space="0" w:color="auto"/>
            <w:right w:val="none" w:sz="0" w:space="0" w:color="auto"/>
          </w:divBdr>
        </w:div>
        <w:div w:id="689794302">
          <w:marLeft w:val="480"/>
          <w:marRight w:val="0"/>
          <w:marTop w:val="0"/>
          <w:marBottom w:val="0"/>
          <w:divBdr>
            <w:top w:val="none" w:sz="0" w:space="0" w:color="auto"/>
            <w:left w:val="none" w:sz="0" w:space="0" w:color="auto"/>
            <w:bottom w:val="none" w:sz="0" w:space="0" w:color="auto"/>
            <w:right w:val="none" w:sz="0" w:space="0" w:color="auto"/>
          </w:divBdr>
        </w:div>
        <w:div w:id="2086684352">
          <w:marLeft w:val="480"/>
          <w:marRight w:val="0"/>
          <w:marTop w:val="0"/>
          <w:marBottom w:val="0"/>
          <w:divBdr>
            <w:top w:val="none" w:sz="0" w:space="0" w:color="auto"/>
            <w:left w:val="none" w:sz="0" w:space="0" w:color="auto"/>
            <w:bottom w:val="none" w:sz="0" w:space="0" w:color="auto"/>
            <w:right w:val="none" w:sz="0" w:space="0" w:color="auto"/>
          </w:divBdr>
        </w:div>
      </w:divsChild>
    </w:div>
    <w:div w:id="415635120">
      <w:marLeft w:val="480"/>
      <w:marRight w:val="0"/>
      <w:marTop w:val="0"/>
      <w:marBottom w:val="0"/>
      <w:divBdr>
        <w:top w:val="none" w:sz="0" w:space="0" w:color="auto"/>
        <w:left w:val="none" w:sz="0" w:space="0" w:color="auto"/>
        <w:bottom w:val="none" w:sz="0" w:space="0" w:color="auto"/>
        <w:right w:val="none" w:sz="0" w:space="0" w:color="auto"/>
      </w:divBdr>
    </w:div>
    <w:div w:id="418138747">
      <w:bodyDiv w:val="1"/>
      <w:marLeft w:val="0"/>
      <w:marRight w:val="0"/>
      <w:marTop w:val="0"/>
      <w:marBottom w:val="0"/>
      <w:divBdr>
        <w:top w:val="none" w:sz="0" w:space="0" w:color="auto"/>
        <w:left w:val="none" w:sz="0" w:space="0" w:color="auto"/>
        <w:bottom w:val="none" w:sz="0" w:space="0" w:color="auto"/>
        <w:right w:val="none" w:sz="0" w:space="0" w:color="auto"/>
      </w:divBdr>
    </w:div>
    <w:div w:id="421950673">
      <w:bodyDiv w:val="1"/>
      <w:marLeft w:val="0"/>
      <w:marRight w:val="0"/>
      <w:marTop w:val="0"/>
      <w:marBottom w:val="0"/>
      <w:divBdr>
        <w:top w:val="none" w:sz="0" w:space="0" w:color="auto"/>
        <w:left w:val="none" w:sz="0" w:space="0" w:color="auto"/>
        <w:bottom w:val="none" w:sz="0" w:space="0" w:color="auto"/>
        <w:right w:val="none" w:sz="0" w:space="0" w:color="auto"/>
      </w:divBdr>
    </w:div>
    <w:div w:id="426004776">
      <w:bodyDiv w:val="1"/>
      <w:marLeft w:val="0"/>
      <w:marRight w:val="0"/>
      <w:marTop w:val="0"/>
      <w:marBottom w:val="0"/>
      <w:divBdr>
        <w:top w:val="none" w:sz="0" w:space="0" w:color="auto"/>
        <w:left w:val="none" w:sz="0" w:space="0" w:color="auto"/>
        <w:bottom w:val="none" w:sz="0" w:space="0" w:color="auto"/>
        <w:right w:val="none" w:sz="0" w:space="0" w:color="auto"/>
      </w:divBdr>
    </w:div>
    <w:div w:id="426316625">
      <w:bodyDiv w:val="1"/>
      <w:marLeft w:val="0"/>
      <w:marRight w:val="0"/>
      <w:marTop w:val="0"/>
      <w:marBottom w:val="0"/>
      <w:divBdr>
        <w:top w:val="none" w:sz="0" w:space="0" w:color="auto"/>
        <w:left w:val="none" w:sz="0" w:space="0" w:color="auto"/>
        <w:bottom w:val="none" w:sz="0" w:space="0" w:color="auto"/>
        <w:right w:val="none" w:sz="0" w:space="0" w:color="auto"/>
      </w:divBdr>
    </w:div>
    <w:div w:id="427701418">
      <w:bodyDiv w:val="1"/>
      <w:marLeft w:val="0"/>
      <w:marRight w:val="0"/>
      <w:marTop w:val="0"/>
      <w:marBottom w:val="0"/>
      <w:divBdr>
        <w:top w:val="none" w:sz="0" w:space="0" w:color="auto"/>
        <w:left w:val="none" w:sz="0" w:space="0" w:color="auto"/>
        <w:bottom w:val="none" w:sz="0" w:space="0" w:color="auto"/>
        <w:right w:val="none" w:sz="0" w:space="0" w:color="auto"/>
      </w:divBdr>
    </w:div>
    <w:div w:id="430129346">
      <w:bodyDiv w:val="1"/>
      <w:marLeft w:val="0"/>
      <w:marRight w:val="0"/>
      <w:marTop w:val="0"/>
      <w:marBottom w:val="0"/>
      <w:divBdr>
        <w:top w:val="none" w:sz="0" w:space="0" w:color="auto"/>
        <w:left w:val="none" w:sz="0" w:space="0" w:color="auto"/>
        <w:bottom w:val="none" w:sz="0" w:space="0" w:color="auto"/>
        <w:right w:val="none" w:sz="0" w:space="0" w:color="auto"/>
      </w:divBdr>
    </w:div>
    <w:div w:id="432016026">
      <w:bodyDiv w:val="1"/>
      <w:marLeft w:val="0"/>
      <w:marRight w:val="0"/>
      <w:marTop w:val="0"/>
      <w:marBottom w:val="0"/>
      <w:divBdr>
        <w:top w:val="none" w:sz="0" w:space="0" w:color="auto"/>
        <w:left w:val="none" w:sz="0" w:space="0" w:color="auto"/>
        <w:bottom w:val="none" w:sz="0" w:space="0" w:color="auto"/>
        <w:right w:val="none" w:sz="0" w:space="0" w:color="auto"/>
      </w:divBdr>
    </w:div>
    <w:div w:id="436220213">
      <w:bodyDiv w:val="1"/>
      <w:marLeft w:val="0"/>
      <w:marRight w:val="0"/>
      <w:marTop w:val="0"/>
      <w:marBottom w:val="0"/>
      <w:divBdr>
        <w:top w:val="none" w:sz="0" w:space="0" w:color="auto"/>
        <w:left w:val="none" w:sz="0" w:space="0" w:color="auto"/>
        <w:bottom w:val="none" w:sz="0" w:space="0" w:color="auto"/>
        <w:right w:val="none" w:sz="0" w:space="0" w:color="auto"/>
      </w:divBdr>
    </w:div>
    <w:div w:id="439299142">
      <w:bodyDiv w:val="1"/>
      <w:marLeft w:val="0"/>
      <w:marRight w:val="0"/>
      <w:marTop w:val="0"/>
      <w:marBottom w:val="0"/>
      <w:divBdr>
        <w:top w:val="none" w:sz="0" w:space="0" w:color="auto"/>
        <w:left w:val="none" w:sz="0" w:space="0" w:color="auto"/>
        <w:bottom w:val="none" w:sz="0" w:space="0" w:color="auto"/>
        <w:right w:val="none" w:sz="0" w:space="0" w:color="auto"/>
      </w:divBdr>
    </w:div>
    <w:div w:id="441143923">
      <w:bodyDiv w:val="1"/>
      <w:marLeft w:val="0"/>
      <w:marRight w:val="0"/>
      <w:marTop w:val="0"/>
      <w:marBottom w:val="0"/>
      <w:divBdr>
        <w:top w:val="none" w:sz="0" w:space="0" w:color="auto"/>
        <w:left w:val="none" w:sz="0" w:space="0" w:color="auto"/>
        <w:bottom w:val="none" w:sz="0" w:space="0" w:color="auto"/>
        <w:right w:val="none" w:sz="0" w:space="0" w:color="auto"/>
      </w:divBdr>
    </w:div>
    <w:div w:id="441337742">
      <w:bodyDiv w:val="1"/>
      <w:marLeft w:val="0"/>
      <w:marRight w:val="0"/>
      <w:marTop w:val="0"/>
      <w:marBottom w:val="0"/>
      <w:divBdr>
        <w:top w:val="none" w:sz="0" w:space="0" w:color="auto"/>
        <w:left w:val="none" w:sz="0" w:space="0" w:color="auto"/>
        <w:bottom w:val="none" w:sz="0" w:space="0" w:color="auto"/>
        <w:right w:val="none" w:sz="0" w:space="0" w:color="auto"/>
      </w:divBdr>
    </w:div>
    <w:div w:id="442580946">
      <w:bodyDiv w:val="1"/>
      <w:marLeft w:val="0"/>
      <w:marRight w:val="0"/>
      <w:marTop w:val="0"/>
      <w:marBottom w:val="0"/>
      <w:divBdr>
        <w:top w:val="none" w:sz="0" w:space="0" w:color="auto"/>
        <w:left w:val="none" w:sz="0" w:space="0" w:color="auto"/>
        <w:bottom w:val="none" w:sz="0" w:space="0" w:color="auto"/>
        <w:right w:val="none" w:sz="0" w:space="0" w:color="auto"/>
      </w:divBdr>
    </w:div>
    <w:div w:id="444277129">
      <w:bodyDiv w:val="1"/>
      <w:marLeft w:val="0"/>
      <w:marRight w:val="0"/>
      <w:marTop w:val="0"/>
      <w:marBottom w:val="0"/>
      <w:divBdr>
        <w:top w:val="none" w:sz="0" w:space="0" w:color="auto"/>
        <w:left w:val="none" w:sz="0" w:space="0" w:color="auto"/>
        <w:bottom w:val="none" w:sz="0" w:space="0" w:color="auto"/>
        <w:right w:val="none" w:sz="0" w:space="0" w:color="auto"/>
      </w:divBdr>
    </w:div>
    <w:div w:id="444930177">
      <w:bodyDiv w:val="1"/>
      <w:marLeft w:val="0"/>
      <w:marRight w:val="0"/>
      <w:marTop w:val="0"/>
      <w:marBottom w:val="0"/>
      <w:divBdr>
        <w:top w:val="none" w:sz="0" w:space="0" w:color="auto"/>
        <w:left w:val="none" w:sz="0" w:space="0" w:color="auto"/>
        <w:bottom w:val="none" w:sz="0" w:space="0" w:color="auto"/>
        <w:right w:val="none" w:sz="0" w:space="0" w:color="auto"/>
      </w:divBdr>
    </w:div>
    <w:div w:id="446580054">
      <w:bodyDiv w:val="1"/>
      <w:marLeft w:val="0"/>
      <w:marRight w:val="0"/>
      <w:marTop w:val="0"/>
      <w:marBottom w:val="0"/>
      <w:divBdr>
        <w:top w:val="none" w:sz="0" w:space="0" w:color="auto"/>
        <w:left w:val="none" w:sz="0" w:space="0" w:color="auto"/>
        <w:bottom w:val="none" w:sz="0" w:space="0" w:color="auto"/>
        <w:right w:val="none" w:sz="0" w:space="0" w:color="auto"/>
      </w:divBdr>
    </w:div>
    <w:div w:id="446966320">
      <w:bodyDiv w:val="1"/>
      <w:marLeft w:val="0"/>
      <w:marRight w:val="0"/>
      <w:marTop w:val="0"/>
      <w:marBottom w:val="0"/>
      <w:divBdr>
        <w:top w:val="none" w:sz="0" w:space="0" w:color="auto"/>
        <w:left w:val="none" w:sz="0" w:space="0" w:color="auto"/>
        <w:bottom w:val="none" w:sz="0" w:space="0" w:color="auto"/>
        <w:right w:val="none" w:sz="0" w:space="0" w:color="auto"/>
      </w:divBdr>
    </w:div>
    <w:div w:id="447159443">
      <w:bodyDiv w:val="1"/>
      <w:marLeft w:val="0"/>
      <w:marRight w:val="0"/>
      <w:marTop w:val="0"/>
      <w:marBottom w:val="0"/>
      <w:divBdr>
        <w:top w:val="none" w:sz="0" w:space="0" w:color="auto"/>
        <w:left w:val="none" w:sz="0" w:space="0" w:color="auto"/>
        <w:bottom w:val="none" w:sz="0" w:space="0" w:color="auto"/>
        <w:right w:val="none" w:sz="0" w:space="0" w:color="auto"/>
      </w:divBdr>
    </w:div>
    <w:div w:id="447285658">
      <w:bodyDiv w:val="1"/>
      <w:marLeft w:val="0"/>
      <w:marRight w:val="0"/>
      <w:marTop w:val="0"/>
      <w:marBottom w:val="0"/>
      <w:divBdr>
        <w:top w:val="none" w:sz="0" w:space="0" w:color="auto"/>
        <w:left w:val="none" w:sz="0" w:space="0" w:color="auto"/>
        <w:bottom w:val="none" w:sz="0" w:space="0" w:color="auto"/>
        <w:right w:val="none" w:sz="0" w:space="0" w:color="auto"/>
      </w:divBdr>
    </w:div>
    <w:div w:id="447627830">
      <w:bodyDiv w:val="1"/>
      <w:marLeft w:val="0"/>
      <w:marRight w:val="0"/>
      <w:marTop w:val="0"/>
      <w:marBottom w:val="0"/>
      <w:divBdr>
        <w:top w:val="none" w:sz="0" w:space="0" w:color="auto"/>
        <w:left w:val="none" w:sz="0" w:space="0" w:color="auto"/>
        <w:bottom w:val="none" w:sz="0" w:space="0" w:color="auto"/>
        <w:right w:val="none" w:sz="0" w:space="0" w:color="auto"/>
      </w:divBdr>
    </w:div>
    <w:div w:id="451748573">
      <w:bodyDiv w:val="1"/>
      <w:marLeft w:val="0"/>
      <w:marRight w:val="0"/>
      <w:marTop w:val="0"/>
      <w:marBottom w:val="0"/>
      <w:divBdr>
        <w:top w:val="none" w:sz="0" w:space="0" w:color="auto"/>
        <w:left w:val="none" w:sz="0" w:space="0" w:color="auto"/>
        <w:bottom w:val="none" w:sz="0" w:space="0" w:color="auto"/>
        <w:right w:val="none" w:sz="0" w:space="0" w:color="auto"/>
      </w:divBdr>
    </w:div>
    <w:div w:id="453864073">
      <w:bodyDiv w:val="1"/>
      <w:marLeft w:val="0"/>
      <w:marRight w:val="0"/>
      <w:marTop w:val="0"/>
      <w:marBottom w:val="0"/>
      <w:divBdr>
        <w:top w:val="none" w:sz="0" w:space="0" w:color="auto"/>
        <w:left w:val="none" w:sz="0" w:space="0" w:color="auto"/>
        <w:bottom w:val="none" w:sz="0" w:space="0" w:color="auto"/>
        <w:right w:val="none" w:sz="0" w:space="0" w:color="auto"/>
      </w:divBdr>
    </w:div>
    <w:div w:id="456072259">
      <w:bodyDiv w:val="1"/>
      <w:marLeft w:val="0"/>
      <w:marRight w:val="0"/>
      <w:marTop w:val="0"/>
      <w:marBottom w:val="0"/>
      <w:divBdr>
        <w:top w:val="none" w:sz="0" w:space="0" w:color="auto"/>
        <w:left w:val="none" w:sz="0" w:space="0" w:color="auto"/>
        <w:bottom w:val="none" w:sz="0" w:space="0" w:color="auto"/>
        <w:right w:val="none" w:sz="0" w:space="0" w:color="auto"/>
      </w:divBdr>
    </w:div>
    <w:div w:id="456460468">
      <w:bodyDiv w:val="1"/>
      <w:marLeft w:val="0"/>
      <w:marRight w:val="0"/>
      <w:marTop w:val="0"/>
      <w:marBottom w:val="0"/>
      <w:divBdr>
        <w:top w:val="none" w:sz="0" w:space="0" w:color="auto"/>
        <w:left w:val="none" w:sz="0" w:space="0" w:color="auto"/>
        <w:bottom w:val="none" w:sz="0" w:space="0" w:color="auto"/>
        <w:right w:val="none" w:sz="0" w:space="0" w:color="auto"/>
      </w:divBdr>
      <w:divsChild>
        <w:div w:id="2034333442">
          <w:marLeft w:val="480"/>
          <w:marRight w:val="0"/>
          <w:marTop w:val="0"/>
          <w:marBottom w:val="0"/>
          <w:divBdr>
            <w:top w:val="none" w:sz="0" w:space="0" w:color="auto"/>
            <w:left w:val="none" w:sz="0" w:space="0" w:color="auto"/>
            <w:bottom w:val="none" w:sz="0" w:space="0" w:color="auto"/>
            <w:right w:val="none" w:sz="0" w:space="0" w:color="auto"/>
          </w:divBdr>
        </w:div>
        <w:div w:id="2018262340">
          <w:marLeft w:val="480"/>
          <w:marRight w:val="0"/>
          <w:marTop w:val="0"/>
          <w:marBottom w:val="0"/>
          <w:divBdr>
            <w:top w:val="none" w:sz="0" w:space="0" w:color="auto"/>
            <w:left w:val="none" w:sz="0" w:space="0" w:color="auto"/>
            <w:bottom w:val="none" w:sz="0" w:space="0" w:color="auto"/>
            <w:right w:val="none" w:sz="0" w:space="0" w:color="auto"/>
          </w:divBdr>
        </w:div>
        <w:div w:id="1363238854">
          <w:marLeft w:val="480"/>
          <w:marRight w:val="0"/>
          <w:marTop w:val="0"/>
          <w:marBottom w:val="0"/>
          <w:divBdr>
            <w:top w:val="none" w:sz="0" w:space="0" w:color="auto"/>
            <w:left w:val="none" w:sz="0" w:space="0" w:color="auto"/>
            <w:bottom w:val="none" w:sz="0" w:space="0" w:color="auto"/>
            <w:right w:val="none" w:sz="0" w:space="0" w:color="auto"/>
          </w:divBdr>
        </w:div>
        <w:div w:id="1626154590">
          <w:marLeft w:val="480"/>
          <w:marRight w:val="0"/>
          <w:marTop w:val="0"/>
          <w:marBottom w:val="0"/>
          <w:divBdr>
            <w:top w:val="none" w:sz="0" w:space="0" w:color="auto"/>
            <w:left w:val="none" w:sz="0" w:space="0" w:color="auto"/>
            <w:bottom w:val="none" w:sz="0" w:space="0" w:color="auto"/>
            <w:right w:val="none" w:sz="0" w:space="0" w:color="auto"/>
          </w:divBdr>
        </w:div>
        <w:div w:id="393821389">
          <w:marLeft w:val="480"/>
          <w:marRight w:val="0"/>
          <w:marTop w:val="0"/>
          <w:marBottom w:val="0"/>
          <w:divBdr>
            <w:top w:val="none" w:sz="0" w:space="0" w:color="auto"/>
            <w:left w:val="none" w:sz="0" w:space="0" w:color="auto"/>
            <w:bottom w:val="none" w:sz="0" w:space="0" w:color="auto"/>
            <w:right w:val="none" w:sz="0" w:space="0" w:color="auto"/>
          </w:divBdr>
        </w:div>
        <w:div w:id="755441299">
          <w:marLeft w:val="480"/>
          <w:marRight w:val="0"/>
          <w:marTop w:val="0"/>
          <w:marBottom w:val="0"/>
          <w:divBdr>
            <w:top w:val="none" w:sz="0" w:space="0" w:color="auto"/>
            <w:left w:val="none" w:sz="0" w:space="0" w:color="auto"/>
            <w:bottom w:val="none" w:sz="0" w:space="0" w:color="auto"/>
            <w:right w:val="none" w:sz="0" w:space="0" w:color="auto"/>
          </w:divBdr>
        </w:div>
        <w:div w:id="1022631761">
          <w:marLeft w:val="480"/>
          <w:marRight w:val="0"/>
          <w:marTop w:val="0"/>
          <w:marBottom w:val="0"/>
          <w:divBdr>
            <w:top w:val="none" w:sz="0" w:space="0" w:color="auto"/>
            <w:left w:val="none" w:sz="0" w:space="0" w:color="auto"/>
            <w:bottom w:val="none" w:sz="0" w:space="0" w:color="auto"/>
            <w:right w:val="none" w:sz="0" w:space="0" w:color="auto"/>
          </w:divBdr>
        </w:div>
        <w:div w:id="2106460370">
          <w:marLeft w:val="480"/>
          <w:marRight w:val="0"/>
          <w:marTop w:val="0"/>
          <w:marBottom w:val="0"/>
          <w:divBdr>
            <w:top w:val="none" w:sz="0" w:space="0" w:color="auto"/>
            <w:left w:val="none" w:sz="0" w:space="0" w:color="auto"/>
            <w:bottom w:val="none" w:sz="0" w:space="0" w:color="auto"/>
            <w:right w:val="none" w:sz="0" w:space="0" w:color="auto"/>
          </w:divBdr>
        </w:div>
        <w:div w:id="1106773711">
          <w:marLeft w:val="480"/>
          <w:marRight w:val="0"/>
          <w:marTop w:val="0"/>
          <w:marBottom w:val="0"/>
          <w:divBdr>
            <w:top w:val="none" w:sz="0" w:space="0" w:color="auto"/>
            <w:left w:val="none" w:sz="0" w:space="0" w:color="auto"/>
            <w:bottom w:val="none" w:sz="0" w:space="0" w:color="auto"/>
            <w:right w:val="none" w:sz="0" w:space="0" w:color="auto"/>
          </w:divBdr>
        </w:div>
        <w:div w:id="113985670">
          <w:marLeft w:val="480"/>
          <w:marRight w:val="0"/>
          <w:marTop w:val="0"/>
          <w:marBottom w:val="0"/>
          <w:divBdr>
            <w:top w:val="none" w:sz="0" w:space="0" w:color="auto"/>
            <w:left w:val="none" w:sz="0" w:space="0" w:color="auto"/>
            <w:bottom w:val="none" w:sz="0" w:space="0" w:color="auto"/>
            <w:right w:val="none" w:sz="0" w:space="0" w:color="auto"/>
          </w:divBdr>
        </w:div>
        <w:div w:id="1694920759">
          <w:marLeft w:val="480"/>
          <w:marRight w:val="0"/>
          <w:marTop w:val="0"/>
          <w:marBottom w:val="0"/>
          <w:divBdr>
            <w:top w:val="none" w:sz="0" w:space="0" w:color="auto"/>
            <w:left w:val="none" w:sz="0" w:space="0" w:color="auto"/>
            <w:bottom w:val="none" w:sz="0" w:space="0" w:color="auto"/>
            <w:right w:val="none" w:sz="0" w:space="0" w:color="auto"/>
          </w:divBdr>
        </w:div>
        <w:div w:id="993024275">
          <w:marLeft w:val="480"/>
          <w:marRight w:val="0"/>
          <w:marTop w:val="0"/>
          <w:marBottom w:val="0"/>
          <w:divBdr>
            <w:top w:val="none" w:sz="0" w:space="0" w:color="auto"/>
            <w:left w:val="none" w:sz="0" w:space="0" w:color="auto"/>
            <w:bottom w:val="none" w:sz="0" w:space="0" w:color="auto"/>
            <w:right w:val="none" w:sz="0" w:space="0" w:color="auto"/>
          </w:divBdr>
        </w:div>
        <w:div w:id="985476583">
          <w:marLeft w:val="480"/>
          <w:marRight w:val="0"/>
          <w:marTop w:val="0"/>
          <w:marBottom w:val="0"/>
          <w:divBdr>
            <w:top w:val="none" w:sz="0" w:space="0" w:color="auto"/>
            <w:left w:val="none" w:sz="0" w:space="0" w:color="auto"/>
            <w:bottom w:val="none" w:sz="0" w:space="0" w:color="auto"/>
            <w:right w:val="none" w:sz="0" w:space="0" w:color="auto"/>
          </w:divBdr>
        </w:div>
        <w:div w:id="415367376">
          <w:marLeft w:val="480"/>
          <w:marRight w:val="0"/>
          <w:marTop w:val="0"/>
          <w:marBottom w:val="0"/>
          <w:divBdr>
            <w:top w:val="none" w:sz="0" w:space="0" w:color="auto"/>
            <w:left w:val="none" w:sz="0" w:space="0" w:color="auto"/>
            <w:bottom w:val="none" w:sz="0" w:space="0" w:color="auto"/>
            <w:right w:val="none" w:sz="0" w:space="0" w:color="auto"/>
          </w:divBdr>
        </w:div>
        <w:div w:id="2106458997">
          <w:marLeft w:val="480"/>
          <w:marRight w:val="0"/>
          <w:marTop w:val="0"/>
          <w:marBottom w:val="0"/>
          <w:divBdr>
            <w:top w:val="none" w:sz="0" w:space="0" w:color="auto"/>
            <w:left w:val="none" w:sz="0" w:space="0" w:color="auto"/>
            <w:bottom w:val="none" w:sz="0" w:space="0" w:color="auto"/>
            <w:right w:val="none" w:sz="0" w:space="0" w:color="auto"/>
          </w:divBdr>
        </w:div>
        <w:div w:id="529608541">
          <w:marLeft w:val="480"/>
          <w:marRight w:val="0"/>
          <w:marTop w:val="0"/>
          <w:marBottom w:val="0"/>
          <w:divBdr>
            <w:top w:val="none" w:sz="0" w:space="0" w:color="auto"/>
            <w:left w:val="none" w:sz="0" w:space="0" w:color="auto"/>
            <w:bottom w:val="none" w:sz="0" w:space="0" w:color="auto"/>
            <w:right w:val="none" w:sz="0" w:space="0" w:color="auto"/>
          </w:divBdr>
        </w:div>
        <w:div w:id="621569147">
          <w:marLeft w:val="480"/>
          <w:marRight w:val="0"/>
          <w:marTop w:val="0"/>
          <w:marBottom w:val="0"/>
          <w:divBdr>
            <w:top w:val="none" w:sz="0" w:space="0" w:color="auto"/>
            <w:left w:val="none" w:sz="0" w:space="0" w:color="auto"/>
            <w:bottom w:val="none" w:sz="0" w:space="0" w:color="auto"/>
            <w:right w:val="none" w:sz="0" w:space="0" w:color="auto"/>
          </w:divBdr>
        </w:div>
        <w:div w:id="1013147454">
          <w:marLeft w:val="480"/>
          <w:marRight w:val="0"/>
          <w:marTop w:val="0"/>
          <w:marBottom w:val="0"/>
          <w:divBdr>
            <w:top w:val="none" w:sz="0" w:space="0" w:color="auto"/>
            <w:left w:val="none" w:sz="0" w:space="0" w:color="auto"/>
            <w:bottom w:val="none" w:sz="0" w:space="0" w:color="auto"/>
            <w:right w:val="none" w:sz="0" w:space="0" w:color="auto"/>
          </w:divBdr>
        </w:div>
        <w:div w:id="1459951094">
          <w:marLeft w:val="480"/>
          <w:marRight w:val="0"/>
          <w:marTop w:val="0"/>
          <w:marBottom w:val="0"/>
          <w:divBdr>
            <w:top w:val="none" w:sz="0" w:space="0" w:color="auto"/>
            <w:left w:val="none" w:sz="0" w:space="0" w:color="auto"/>
            <w:bottom w:val="none" w:sz="0" w:space="0" w:color="auto"/>
            <w:right w:val="none" w:sz="0" w:space="0" w:color="auto"/>
          </w:divBdr>
        </w:div>
        <w:div w:id="630213590">
          <w:marLeft w:val="480"/>
          <w:marRight w:val="0"/>
          <w:marTop w:val="0"/>
          <w:marBottom w:val="0"/>
          <w:divBdr>
            <w:top w:val="none" w:sz="0" w:space="0" w:color="auto"/>
            <w:left w:val="none" w:sz="0" w:space="0" w:color="auto"/>
            <w:bottom w:val="none" w:sz="0" w:space="0" w:color="auto"/>
            <w:right w:val="none" w:sz="0" w:space="0" w:color="auto"/>
          </w:divBdr>
        </w:div>
        <w:div w:id="1516650905">
          <w:marLeft w:val="480"/>
          <w:marRight w:val="0"/>
          <w:marTop w:val="0"/>
          <w:marBottom w:val="0"/>
          <w:divBdr>
            <w:top w:val="none" w:sz="0" w:space="0" w:color="auto"/>
            <w:left w:val="none" w:sz="0" w:space="0" w:color="auto"/>
            <w:bottom w:val="none" w:sz="0" w:space="0" w:color="auto"/>
            <w:right w:val="none" w:sz="0" w:space="0" w:color="auto"/>
          </w:divBdr>
        </w:div>
        <w:div w:id="997997543">
          <w:marLeft w:val="480"/>
          <w:marRight w:val="0"/>
          <w:marTop w:val="0"/>
          <w:marBottom w:val="0"/>
          <w:divBdr>
            <w:top w:val="none" w:sz="0" w:space="0" w:color="auto"/>
            <w:left w:val="none" w:sz="0" w:space="0" w:color="auto"/>
            <w:bottom w:val="none" w:sz="0" w:space="0" w:color="auto"/>
            <w:right w:val="none" w:sz="0" w:space="0" w:color="auto"/>
          </w:divBdr>
        </w:div>
        <w:div w:id="1914241853">
          <w:marLeft w:val="480"/>
          <w:marRight w:val="0"/>
          <w:marTop w:val="0"/>
          <w:marBottom w:val="0"/>
          <w:divBdr>
            <w:top w:val="none" w:sz="0" w:space="0" w:color="auto"/>
            <w:left w:val="none" w:sz="0" w:space="0" w:color="auto"/>
            <w:bottom w:val="none" w:sz="0" w:space="0" w:color="auto"/>
            <w:right w:val="none" w:sz="0" w:space="0" w:color="auto"/>
          </w:divBdr>
        </w:div>
      </w:divsChild>
    </w:div>
    <w:div w:id="460266428">
      <w:bodyDiv w:val="1"/>
      <w:marLeft w:val="0"/>
      <w:marRight w:val="0"/>
      <w:marTop w:val="0"/>
      <w:marBottom w:val="0"/>
      <w:divBdr>
        <w:top w:val="none" w:sz="0" w:space="0" w:color="auto"/>
        <w:left w:val="none" w:sz="0" w:space="0" w:color="auto"/>
        <w:bottom w:val="none" w:sz="0" w:space="0" w:color="auto"/>
        <w:right w:val="none" w:sz="0" w:space="0" w:color="auto"/>
      </w:divBdr>
      <w:divsChild>
        <w:div w:id="616181235">
          <w:marLeft w:val="480"/>
          <w:marRight w:val="0"/>
          <w:marTop w:val="0"/>
          <w:marBottom w:val="0"/>
          <w:divBdr>
            <w:top w:val="none" w:sz="0" w:space="0" w:color="auto"/>
            <w:left w:val="none" w:sz="0" w:space="0" w:color="auto"/>
            <w:bottom w:val="none" w:sz="0" w:space="0" w:color="auto"/>
            <w:right w:val="none" w:sz="0" w:space="0" w:color="auto"/>
          </w:divBdr>
        </w:div>
        <w:div w:id="1317806244">
          <w:marLeft w:val="480"/>
          <w:marRight w:val="0"/>
          <w:marTop w:val="0"/>
          <w:marBottom w:val="0"/>
          <w:divBdr>
            <w:top w:val="none" w:sz="0" w:space="0" w:color="auto"/>
            <w:left w:val="none" w:sz="0" w:space="0" w:color="auto"/>
            <w:bottom w:val="none" w:sz="0" w:space="0" w:color="auto"/>
            <w:right w:val="none" w:sz="0" w:space="0" w:color="auto"/>
          </w:divBdr>
        </w:div>
        <w:div w:id="230042805">
          <w:marLeft w:val="480"/>
          <w:marRight w:val="0"/>
          <w:marTop w:val="0"/>
          <w:marBottom w:val="0"/>
          <w:divBdr>
            <w:top w:val="none" w:sz="0" w:space="0" w:color="auto"/>
            <w:left w:val="none" w:sz="0" w:space="0" w:color="auto"/>
            <w:bottom w:val="none" w:sz="0" w:space="0" w:color="auto"/>
            <w:right w:val="none" w:sz="0" w:space="0" w:color="auto"/>
          </w:divBdr>
        </w:div>
        <w:div w:id="459153979">
          <w:marLeft w:val="480"/>
          <w:marRight w:val="0"/>
          <w:marTop w:val="0"/>
          <w:marBottom w:val="0"/>
          <w:divBdr>
            <w:top w:val="none" w:sz="0" w:space="0" w:color="auto"/>
            <w:left w:val="none" w:sz="0" w:space="0" w:color="auto"/>
            <w:bottom w:val="none" w:sz="0" w:space="0" w:color="auto"/>
            <w:right w:val="none" w:sz="0" w:space="0" w:color="auto"/>
          </w:divBdr>
        </w:div>
        <w:div w:id="985473582">
          <w:marLeft w:val="480"/>
          <w:marRight w:val="0"/>
          <w:marTop w:val="0"/>
          <w:marBottom w:val="0"/>
          <w:divBdr>
            <w:top w:val="none" w:sz="0" w:space="0" w:color="auto"/>
            <w:left w:val="none" w:sz="0" w:space="0" w:color="auto"/>
            <w:bottom w:val="none" w:sz="0" w:space="0" w:color="auto"/>
            <w:right w:val="none" w:sz="0" w:space="0" w:color="auto"/>
          </w:divBdr>
        </w:div>
        <w:div w:id="520976295">
          <w:marLeft w:val="480"/>
          <w:marRight w:val="0"/>
          <w:marTop w:val="0"/>
          <w:marBottom w:val="0"/>
          <w:divBdr>
            <w:top w:val="none" w:sz="0" w:space="0" w:color="auto"/>
            <w:left w:val="none" w:sz="0" w:space="0" w:color="auto"/>
            <w:bottom w:val="none" w:sz="0" w:space="0" w:color="auto"/>
            <w:right w:val="none" w:sz="0" w:space="0" w:color="auto"/>
          </w:divBdr>
        </w:div>
        <w:div w:id="1608612666">
          <w:marLeft w:val="480"/>
          <w:marRight w:val="0"/>
          <w:marTop w:val="0"/>
          <w:marBottom w:val="0"/>
          <w:divBdr>
            <w:top w:val="none" w:sz="0" w:space="0" w:color="auto"/>
            <w:left w:val="none" w:sz="0" w:space="0" w:color="auto"/>
            <w:bottom w:val="none" w:sz="0" w:space="0" w:color="auto"/>
            <w:right w:val="none" w:sz="0" w:space="0" w:color="auto"/>
          </w:divBdr>
        </w:div>
        <w:div w:id="590312335">
          <w:marLeft w:val="480"/>
          <w:marRight w:val="0"/>
          <w:marTop w:val="0"/>
          <w:marBottom w:val="0"/>
          <w:divBdr>
            <w:top w:val="none" w:sz="0" w:space="0" w:color="auto"/>
            <w:left w:val="none" w:sz="0" w:space="0" w:color="auto"/>
            <w:bottom w:val="none" w:sz="0" w:space="0" w:color="auto"/>
            <w:right w:val="none" w:sz="0" w:space="0" w:color="auto"/>
          </w:divBdr>
        </w:div>
        <w:div w:id="598293930">
          <w:marLeft w:val="480"/>
          <w:marRight w:val="0"/>
          <w:marTop w:val="0"/>
          <w:marBottom w:val="0"/>
          <w:divBdr>
            <w:top w:val="none" w:sz="0" w:space="0" w:color="auto"/>
            <w:left w:val="none" w:sz="0" w:space="0" w:color="auto"/>
            <w:bottom w:val="none" w:sz="0" w:space="0" w:color="auto"/>
            <w:right w:val="none" w:sz="0" w:space="0" w:color="auto"/>
          </w:divBdr>
        </w:div>
        <w:div w:id="708995138">
          <w:marLeft w:val="480"/>
          <w:marRight w:val="0"/>
          <w:marTop w:val="0"/>
          <w:marBottom w:val="0"/>
          <w:divBdr>
            <w:top w:val="none" w:sz="0" w:space="0" w:color="auto"/>
            <w:left w:val="none" w:sz="0" w:space="0" w:color="auto"/>
            <w:bottom w:val="none" w:sz="0" w:space="0" w:color="auto"/>
            <w:right w:val="none" w:sz="0" w:space="0" w:color="auto"/>
          </w:divBdr>
        </w:div>
        <w:div w:id="1305043003">
          <w:marLeft w:val="480"/>
          <w:marRight w:val="0"/>
          <w:marTop w:val="0"/>
          <w:marBottom w:val="0"/>
          <w:divBdr>
            <w:top w:val="none" w:sz="0" w:space="0" w:color="auto"/>
            <w:left w:val="none" w:sz="0" w:space="0" w:color="auto"/>
            <w:bottom w:val="none" w:sz="0" w:space="0" w:color="auto"/>
            <w:right w:val="none" w:sz="0" w:space="0" w:color="auto"/>
          </w:divBdr>
        </w:div>
        <w:div w:id="636297291">
          <w:marLeft w:val="480"/>
          <w:marRight w:val="0"/>
          <w:marTop w:val="0"/>
          <w:marBottom w:val="0"/>
          <w:divBdr>
            <w:top w:val="none" w:sz="0" w:space="0" w:color="auto"/>
            <w:left w:val="none" w:sz="0" w:space="0" w:color="auto"/>
            <w:bottom w:val="none" w:sz="0" w:space="0" w:color="auto"/>
            <w:right w:val="none" w:sz="0" w:space="0" w:color="auto"/>
          </w:divBdr>
        </w:div>
        <w:div w:id="2031373272">
          <w:marLeft w:val="480"/>
          <w:marRight w:val="0"/>
          <w:marTop w:val="0"/>
          <w:marBottom w:val="0"/>
          <w:divBdr>
            <w:top w:val="none" w:sz="0" w:space="0" w:color="auto"/>
            <w:left w:val="none" w:sz="0" w:space="0" w:color="auto"/>
            <w:bottom w:val="none" w:sz="0" w:space="0" w:color="auto"/>
            <w:right w:val="none" w:sz="0" w:space="0" w:color="auto"/>
          </w:divBdr>
        </w:div>
        <w:div w:id="1009722144">
          <w:marLeft w:val="480"/>
          <w:marRight w:val="0"/>
          <w:marTop w:val="0"/>
          <w:marBottom w:val="0"/>
          <w:divBdr>
            <w:top w:val="none" w:sz="0" w:space="0" w:color="auto"/>
            <w:left w:val="none" w:sz="0" w:space="0" w:color="auto"/>
            <w:bottom w:val="none" w:sz="0" w:space="0" w:color="auto"/>
            <w:right w:val="none" w:sz="0" w:space="0" w:color="auto"/>
          </w:divBdr>
        </w:div>
        <w:div w:id="817115795">
          <w:marLeft w:val="480"/>
          <w:marRight w:val="0"/>
          <w:marTop w:val="0"/>
          <w:marBottom w:val="0"/>
          <w:divBdr>
            <w:top w:val="none" w:sz="0" w:space="0" w:color="auto"/>
            <w:left w:val="none" w:sz="0" w:space="0" w:color="auto"/>
            <w:bottom w:val="none" w:sz="0" w:space="0" w:color="auto"/>
            <w:right w:val="none" w:sz="0" w:space="0" w:color="auto"/>
          </w:divBdr>
        </w:div>
        <w:div w:id="845021863">
          <w:marLeft w:val="480"/>
          <w:marRight w:val="0"/>
          <w:marTop w:val="0"/>
          <w:marBottom w:val="0"/>
          <w:divBdr>
            <w:top w:val="none" w:sz="0" w:space="0" w:color="auto"/>
            <w:left w:val="none" w:sz="0" w:space="0" w:color="auto"/>
            <w:bottom w:val="none" w:sz="0" w:space="0" w:color="auto"/>
            <w:right w:val="none" w:sz="0" w:space="0" w:color="auto"/>
          </w:divBdr>
        </w:div>
        <w:div w:id="912468970">
          <w:marLeft w:val="480"/>
          <w:marRight w:val="0"/>
          <w:marTop w:val="0"/>
          <w:marBottom w:val="0"/>
          <w:divBdr>
            <w:top w:val="none" w:sz="0" w:space="0" w:color="auto"/>
            <w:left w:val="none" w:sz="0" w:space="0" w:color="auto"/>
            <w:bottom w:val="none" w:sz="0" w:space="0" w:color="auto"/>
            <w:right w:val="none" w:sz="0" w:space="0" w:color="auto"/>
          </w:divBdr>
        </w:div>
        <w:div w:id="519781692">
          <w:marLeft w:val="480"/>
          <w:marRight w:val="0"/>
          <w:marTop w:val="0"/>
          <w:marBottom w:val="0"/>
          <w:divBdr>
            <w:top w:val="none" w:sz="0" w:space="0" w:color="auto"/>
            <w:left w:val="none" w:sz="0" w:space="0" w:color="auto"/>
            <w:bottom w:val="none" w:sz="0" w:space="0" w:color="auto"/>
            <w:right w:val="none" w:sz="0" w:space="0" w:color="auto"/>
          </w:divBdr>
        </w:div>
        <w:div w:id="572010969">
          <w:marLeft w:val="480"/>
          <w:marRight w:val="0"/>
          <w:marTop w:val="0"/>
          <w:marBottom w:val="0"/>
          <w:divBdr>
            <w:top w:val="none" w:sz="0" w:space="0" w:color="auto"/>
            <w:left w:val="none" w:sz="0" w:space="0" w:color="auto"/>
            <w:bottom w:val="none" w:sz="0" w:space="0" w:color="auto"/>
            <w:right w:val="none" w:sz="0" w:space="0" w:color="auto"/>
          </w:divBdr>
        </w:div>
        <w:div w:id="1872526032">
          <w:marLeft w:val="480"/>
          <w:marRight w:val="0"/>
          <w:marTop w:val="0"/>
          <w:marBottom w:val="0"/>
          <w:divBdr>
            <w:top w:val="none" w:sz="0" w:space="0" w:color="auto"/>
            <w:left w:val="none" w:sz="0" w:space="0" w:color="auto"/>
            <w:bottom w:val="none" w:sz="0" w:space="0" w:color="auto"/>
            <w:right w:val="none" w:sz="0" w:space="0" w:color="auto"/>
          </w:divBdr>
        </w:div>
        <w:div w:id="1758136121">
          <w:marLeft w:val="480"/>
          <w:marRight w:val="0"/>
          <w:marTop w:val="0"/>
          <w:marBottom w:val="0"/>
          <w:divBdr>
            <w:top w:val="none" w:sz="0" w:space="0" w:color="auto"/>
            <w:left w:val="none" w:sz="0" w:space="0" w:color="auto"/>
            <w:bottom w:val="none" w:sz="0" w:space="0" w:color="auto"/>
            <w:right w:val="none" w:sz="0" w:space="0" w:color="auto"/>
          </w:divBdr>
        </w:div>
        <w:div w:id="1166553202">
          <w:marLeft w:val="480"/>
          <w:marRight w:val="0"/>
          <w:marTop w:val="0"/>
          <w:marBottom w:val="0"/>
          <w:divBdr>
            <w:top w:val="none" w:sz="0" w:space="0" w:color="auto"/>
            <w:left w:val="none" w:sz="0" w:space="0" w:color="auto"/>
            <w:bottom w:val="none" w:sz="0" w:space="0" w:color="auto"/>
            <w:right w:val="none" w:sz="0" w:space="0" w:color="auto"/>
          </w:divBdr>
        </w:div>
        <w:div w:id="1656715695">
          <w:marLeft w:val="480"/>
          <w:marRight w:val="0"/>
          <w:marTop w:val="0"/>
          <w:marBottom w:val="0"/>
          <w:divBdr>
            <w:top w:val="none" w:sz="0" w:space="0" w:color="auto"/>
            <w:left w:val="none" w:sz="0" w:space="0" w:color="auto"/>
            <w:bottom w:val="none" w:sz="0" w:space="0" w:color="auto"/>
            <w:right w:val="none" w:sz="0" w:space="0" w:color="auto"/>
          </w:divBdr>
        </w:div>
        <w:div w:id="348338287">
          <w:marLeft w:val="480"/>
          <w:marRight w:val="0"/>
          <w:marTop w:val="0"/>
          <w:marBottom w:val="0"/>
          <w:divBdr>
            <w:top w:val="none" w:sz="0" w:space="0" w:color="auto"/>
            <w:left w:val="none" w:sz="0" w:space="0" w:color="auto"/>
            <w:bottom w:val="none" w:sz="0" w:space="0" w:color="auto"/>
            <w:right w:val="none" w:sz="0" w:space="0" w:color="auto"/>
          </w:divBdr>
        </w:div>
      </w:divsChild>
    </w:div>
    <w:div w:id="463815565">
      <w:marLeft w:val="480"/>
      <w:marRight w:val="0"/>
      <w:marTop w:val="0"/>
      <w:marBottom w:val="0"/>
      <w:divBdr>
        <w:top w:val="none" w:sz="0" w:space="0" w:color="auto"/>
        <w:left w:val="none" w:sz="0" w:space="0" w:color="auto"/>
        <w:bottom w:val="none" w:sz="0" w:space="0" w:color="auto"/>
        <w:right w:val="none" w:sz="0" w:space="0" w:color="auto"/>
      </w:divBdr>
    </w:div>
    <w:div w:id="464158116">
      <w:bodyDiv w:val="1"/>
      <w:marLeft w:val="0"/>
      <w:marRight w:val="0"/>
      <w:marTop w:val="0"/>
      <w:marBottom w:val="0"/>
      <w:divBdr>
        <w:top w:val="none" w:sz="0" w:space="0" w:color="auto"/>
        <w:left w:val="none" w:sz="0" w:space="0" w:color="auto"/>
        <w:bottom w:val="none" w:sz="0" w:space="0" w:color="auto"/>
        <w:right w:val="none" w:sz="0" w:space="0" w:color="auto"/>
      </w:divBdr>
    </w:div>
    <w:div w:id="465205053">
      <w:bodyDiv w:val="1"/>
      <w:marLeft w:val="0"/>
      <w:marRight w:val="0"/>
      <w:marTop w:val="0"/>
      <w:marBottom w:val="0"/>
      <w:divBdr>
        <w:top w:val="none" w:sz="0" w:space="0" w:color="auto"/>
        <w:left w:val="none" w:sz="0" w:space="0" w:color="auto"/>
        <w:bottom w:val="none" w:sz="0" w:space="0" w:color="auto"/>
        <w:right w:val="none" w:sz="0" w:space="0" w:color="auto"/>
      </w:divBdr>
    </w:div>
    <w:div w:id="467164060">
      <w:bodyDiv w:val="1"/>
      <w:marLeft w:val="0"/>
      <w:marRight w:val="0"/>
      <w:marTop w:val="0"/>
      <w:marBottom w:val="0"/>
      <w:divBdr>
        <w:top w:val="none" w:sz="0" w:space="0" w:color="auto"/>
        <w:left w:val="none" w:sz="0" w:space="0" w:color="auto"/>
        <w:bottom w:val="none" w:sz="0" w:space="0" w:color="auto"/>
        <w:right w:val="none" w:sz="0" w:space="0" w:color="auto"/>
      </w:divBdr>
    </w:div>
    <w:div w:id="468405851">
      <w:bodyDiv w:val="1"/>
      <w:marLeft w:val="0"/>
      <w:marRight w:val="0"/>
      <w:marTop w:val="0"/>
      <w:marBottom w:val="0"/>
      <w:divBdr>
        <w:top w:val="none" w:sz="0" w:space="0" w:color="auto"/>
        <w:left w:val="none" w:sz="0" w:space="0" w:color="auto"/>
        <w:bottom w:val="none" w:sz="0" w:space="0" w:color="auto"/>
        <w:right w:val="none" w:sz="0" w:space="0" w:color="auto"/>
      </w:divBdr>
    </w:div>
    <w:div w:id="469127731">
      <w:bodyDiv w:val="1"/>
      <w:marLeft w:val="0"/>
      <w:marRight w:val="0"/>
      <w:marTop w:val="0"/>
      <w:marBottom w:val="0"/>
      <w:divBdr>
        <w:top w:val="none" w:sz="0" w:space="0" w:color="auto"/>
        <w:left w:val="none" w:sz="0" w:space="0" w:color="auto"/>
        <w:bottom w:val="none" w:sz="0" w:space="0" w:color="auto"/>
        <w:right w:val="none" w:sz="0" w:space="0" w:color="auto"/>
      </w:divBdr>
    </w:div>
    <w:div w:id="473833474">
      <w:bodyDiv w:val="1"/>
      <w:marLeft w:val="0"/>
      <w:marRight w:val="0"/>
      <w:marTop w:val="0"/>
      <w:marBottom w:val="0"/>
      <w:divBdr>
        <w:top w:val="none" w:sz="0" w:space="0" w:color="auto"/>
        <w:left w:val="none" w:sz="0" w:space="0" w:color="auto"/>
        <w:bottom w:val="none" w:sz="0" w:space="0" w:color="auto"/>
        <w:right w:val="none" w:sz="0" w:space="0" w:color="auto"/>
      </w:divBdr>
    </w:div>
    <w:div w:id="473835864">
      <w:bodyDiv w:val="1"/>
      <w:marLeft w:val="0"/>
      <w:marRight w:val="0"/>
      <w:marTop w:val="0"/>
      <w:marBottom w:val="0"/>
      <w:divBdr>
        <w:top w:val="none" w:sz="0" w:space="0" w:color="auto"/>
        <w:left w:val="none" w:sz="0" w:space="0" w:color="auto"/>
        <w:bottom w:val="none" w:sz="0" w:space="0" w:color="auto"/>
        <w:right w:val="none" w:sz="0" w:space="0" w:color="auto"/>
      </w:divBdr>
    </w:div>
    <w:div w:id="474294946">
      <w:bodyDiv w:val="1"/>
      <w:marLeft w:val="0"/>
      <w:marRight w:val="0"/>
      <w:marTop w:val="0"/>
      <w:marBottom w:val="0"/>
      <w:divBdr>
        <w:top w:val="none" w:sz="0" w:space="0" w:color="auto"/>
        <w:left w:val="none" w:sz="0" w:space="0" w:color="auto"/>
        <w:bottom w:val="none" w:sz="0" w:space="0" w:color="auto"/>
        <w:right w:val="none" w:sz="0" w:space="0" w:color="auto"/>
      </w:divBdr>
    </w:div>
    <w:div w:id="477263287">
      <w:bodyDiv w:val="1"/>
      <w:marLeft w:val="0"/>
      <w:marRight w:val="0"/>
      <w:marTop w:val="0"/>
      <w:marBottom w:val="0"/>
      <w:divBdr>
        <w:top w:val="none" w:sz="0" w:space="0" w:color="auto"/>
        <w:left w:val="none" w:sz="0" w:space="0" w:color="auto"/>
        <w:bottom w:val="none" w:sz="0" w:space="0" w:color="auto"/>
        <w:right w:val="none" w:sz="0" w:space="0" w:color="auto"/>
      </w:divBdr>
    </w:div>
    <w:div w:id="479805394">
      <w:marLeft w:val="480"/>
      <w:marRight w:val="0"/>
      <w:marTop w:val="0"/>
      <w:marBottom w:val="0"/>
      <w:divBdr>
        <w:top w:val="none" w:sz="0" w:space="0" w:color="auto"/>
        <w:left w:val="none" w:sz="0" w:space="0" w:color="auto"/>
        <w:bottom w:val="none" w:sz="0" w:space="0" w:color="auto"/>
        <w:right w:val="none" w:sz="0" w:space="0" w:color="auto"/>
      </w:divBdr>
    </w:div>
    <w:div w:id="480847398">
      <w:bodyDiv w:val="1"/>
      <w:marLeft w:val="0"/>
      <w:marRight w:val="0"/>
      <w:marTop w:val="0"/>
      <w:marBottom w:val="0"/>
      <w:divBdr>
        <w:top w:val="none" w:sz="0" w:space="0" w:color="auto"/>
        <w:left w:val="none" w:sz="0" w:space="0" w:color="auto"/>
        <w:bottom w:val="none" w:sz="0" w:space="0" w:color="auto"/>
        <w:right w:val="none" w:sz="0" w:space="0" w:color="auto"/>
      </w:divBdr>
    </w:div>
    <w:div w:id="483863768">
      <w:bodyDiv w:val="1"/>
      <w:marLeft w:val="0"/>
      <w:marRight w:val="0"/>
      <w:marTop w:val="0"/>
      <w:marBottom w:val="0"/>
      <w:divBdr>
        <w:top w:val="none" w:sz="0" w:space="0" w:color="auto"/>
        <w:left w:val="none" w:sz="0" w:space="0" w:color="auto"/>
        <w:bottom w:val="none" w:sz="0" w:space="0" w:color="auto"/>
        <w:right w:val="none" w:sz="0" w:space="0" w:color="auto"/>
      </w:divBdr>
    </w:div>
    <w:div w:id="488450767">
      <w:bodyDiv w:val="1"/>
      <w:marLeft w:val="0"/>
      <w:marRight w:val="0"/>
      <w:marTop w:val="0"/>
      <w:marBottom w:val="0"/>
      <w:divBdr>
        <w:top w:val="none" w:sz="0" w:space="0" w:color="auto"/>
        <w:left w:val="none" w:sz="0" w:space="0" w:color="auto"/>
        <w:bottom w:val="none" w:sz="0" w:space="0" w:color="auto"/>
        <w:right w:val="none" w:sz="0" w:space="0" w:color="auto"/>
      </w:divBdr>
    </w:div>
    <w:div w:id="488984545">
      <w:bodyDiv w:val="1"/>
      <w:marLeft w:val="0"/>
      <w:marRight w:val="0"/>
      <w:marTop w:val="0"/>
      <w:marBottom w:val="0"/>
      <w:divBdr>
        <w:top w:val="none" w:sz="0" w:space="0" w:color="auto"/>
        <w:left w:val="none" w:sz="0" w:space="0" w:color="auto"/>
        <w:bottom w:val="none" w:sz="0" w:space="0" w:color="auto"/>
        <w:right w:val="none" w:sz="0" w:space="0" w:color="auto"/>
      </w:divBdr>
    </w:div>
    <w:div w:id="490102228">
      <w:bodyDiv w:val="1"/>
      <w:marLeft w:val="0"/>
      <w:marRight w:val="0"/>
      <w:marTop w:val="0"/>
      <w:marBottom w:val="0"/>
      <w:divBdr>
        <w:top w:val="none" w:sz="0" w:space="0" w:color="auto"/>
        <w:left w:val="none" w:sz="0" w:space="0" w:color="auto"/>
        <w:bottom w:val="none" w:sz="0" w:space="0" w:color="auto"/>
        <w:right w:val="none" w:sz="0" w:space="0" w:color="auto"/>
      </w:divBdr>
    </w:div>
    <w:div w:id="493649901">
      <w:bodyDiv w:val="1"/>
      <w:marLeft w:val="0"/>
      <w:marRight w:val="0"/>
      <w:marTop w:val="0"/>
      <w:marBottom w:val="0"/>
      <w:divBdr>
        <w:top w:val="none" w:sz="0" w:space="0" w:color="auto"/>
        <w:left w:val="none" w:sz="0" w:space="0" w:color="auto"/>
        <w:bottom w:val="none" w:sz="0" w:space="0" w:color="auto"/>
        <w:right w:val="none" w:sz="0" w:space="0" w:color="auto"/>
      </w:divBdr>
    </w:div>
    <w:div w:id="494878273">
      <w:bodyDiv w:val="1"/>
      <w:marLeft w:val="0"/>
      <w:marRight w:val="0"/>
      <w:marTop w:val="0"/>
      <w:marBottom w:val="0"/>
      <w:divBdr>
        <w:top w:val="none" w:sz="0" w:space="0" w:color="auto"/>
        <w:left w:val="none" w:sz="0" w:space="0" w:color="auto"/>
        <w:bottom w:val="none" w:sz="0" w:space="0" w:color="auto"/>
        <w:right w:val="none" w:sz="0" w:space="0" w:color="auto"/>
      </w:divBdr>
    </w:div>
    <w:div w:id="495193582">
      <w:bodyDiv w:val="1"/>
      <w:marLeft w:val="0"/>
      <w:marRight w:val="0"/>
      <w:marTop w:val="0"/>
      <w:marBottom w:val="0"/>
      <w:divBdr>
        <w:top w:val="none" w:sz="0" w:space="0" w:color="auto"/>
        <w:left w:val="none" w:sz="0" w:space="0" w:color="auto"/>
        <w:bottom w:val="none" w:sz="0" w:space="0" w:color="auto"/>
        <w:right w:val="none" w:sz="0" w:space="0" w:color="auto"/>
      </w:divBdr>
    </w:div>
    <w:div w:id="501169341">
      <w:bodyDiv w:val="1"/>
      <w:marLeft w:val="0"/>
      <w:marRight w:val="0"/>
      <w:marTop w:val="0"/>
      <w:marBottom w:val="0"/>
      <w:divBdr>
        <w:top w:val="none" w:sz="0" w:space="0" w:color="auto"/>
        <w:left w:val="none" w:sz="0" w:space="0" w:color="auto"/>
        <w:bottom w:val="none" w:sz="0" w:space="0" w:color="auto"/>
        <w:right w:val="none" w:sz="0" w:space="0" w:color="auto"/>
      </w:divBdr>
    </w:div>
    <w:div w:id="504049749">
      <w:bodyDiv w:val="1"/>
      <w:marLeft w:val="0"/>
      <w:marRight w:val="0"/>
      <w:marTop w:val="0"/>
      <w:marBottom w:val="0"/>
      <w:divBdr>
        <w:top w:val="none" w:sz="0" w:space="0" w:color="auto"/>
        <w:left w:val="none" w:sz="0" w:space="0" w:color="auto"/>
        <w:bottom w:val="none" w:sz="0" w:space="0" w:color="auto"/>
        <w:right w:val="none" w:sz="0" w:space="0" w:color="auto"/>
      </w:divBdr>
    </w:div>
    <w:div w:id="505902048">
      <w:bodyDiv w:val="1"/>
      <w:marLeft w:val="0"/>
      <w:marRight w:val="0"/>
      <w:marTop w:val="0"/>
      <w:marBottom w:val="0"/>
      <w:divBdr>
        <w:top w:val="none" w:sz="0" w:space="0" w:color="auto"/>
        <w:left w:val="none" w:sz="0" w:space="0" w:color="auto"/>
        <w:bottom w:val="none" w:sz="0" w:space="0" w:color="auto"/>
        <w:right w:val="none" w:sz="0" w:space="0" w:color="auto"/>
      </w:divBdr>
    </w:div>
    <w:div w:id="507259135">
      <w:bodyDiv w:val="1"/>
      <w:marLeft w:val="0"/>
      <w:marRight w:val="0"/>
      <w:marTop w:val="0"/>
      <w:marBottom w:val="0"/>
      <w:divBdr>
        <w:top w:val="none" w:sz="0" w:space="0" w:color="auto"/>
        <w:left w:val="none" w:sz="0" w:space="0" w:color="auto"/>
        <w:bottom w:val="none" w:sz="0" w:space="0" w:color="auto"/>
        <w:right w:val="none" w:sz="0" w:space="0" w:color="auto"/>
      </w:divBdr>
      <w:divsChild>
        <w:div w:id="687832637">
          <w:marLeft w:val="480"/>
          <w:marRight w:val="0"/>
          <w:marTop w:val="0"/>
          <w:marBottom w:val="0"/>
          <w:divBdr>
            <w:top w:val="none" w:sz="0" w:space="0" w:color="auto"/>
            <w:left w:val="none" w:sz="0" w:space="0" w:color="auto"/>
            <w:bottom w:val="none" w:sz="0" w:space="0" w:color="auto"/>
            <w:right w:val="none" w:sz="0" w:space="0" w:color="auto"/>
          </w:divBdr>
        </w:div>
        <w:div w:id="1587034734">
          <w:marLeft w:val="480"/>
          <w:marRight w:val="0"/>
          <w:marTop w:val="0"/>
          <w:marBottom w:val="0"/>
          <w:divBdr>
            <w:top w:val="none" w:sz="0" w:space="0" w:color="auto"/>
            <w:left w:val="none" w:sz="0" w:space="0" w:color="auto"/>
            <w:bottom w:val="none" w:sz="0" w:space="0" w:color="auto"/>
            <w:right w:val="none" w:sz="0" w:space="0" w:color="auto"/>
          </w:divBdr>
        </w:div>
        <w:div w:id="17705019">
          <w:marLeft w:val="480"/>
          <w:marRight w:val="0"/>
          <w:marTop w:val="0"/>
          <w:marBottom w:val="0"/>
          <w:divBdr>
            <w:top w:val="none" w:sz="0" w:space="0" w:color="auto"/>
            <w:left w:val="none" w:sz="0" w:space="0" w:color="auto"/>
            <w:bottom w:val="none" w:sz="0" w:space="0" w:color="auto"/>
            <w:right w:val="none" w:sz="0" w:space="0" w:color="auto"/>
          </w:divBdr>
        </w:div>
        <w:div w:id="1379740307">
          <w:marLeft w:val="480"/>
          <w:marRight w:val="0"/>
          <w:marTop w:val="0"/>
          <w:marBottom w:val="0"/>
          <w:divBdr>
            <w:top w:val="none" w:sz="0" w:space="0" w:color="auto"/>
            <w:left w:val="none" w:sz="0" w:space="0" w:color="auto"/>
            <w:bottom w:val="none" w:sz="0" w:space="0" w:color="auto"/>
            <w:right w:val="none" w:sz="0" w:space="0" w:color="auto"/>
          </w:divBdr>
        </w:div>
        <w:div w:id="294331775">
          <w:marLeft w:val="480"/>
          <w:marRight w:val="0"/>
          <w:marTop w:val="0"/>
          <w:marBottom w:val="0"/>
          <w:divBdr>
            <w:top w:val="none" w:sz="0" w:space="0" w:color="auto"/>
            <w:left w:val="none" w:sz="0" w:space="0" w:color="auto"/>
            <w:bottom w:val="none" w:sz="0" w:space="0" w:color="auto"/>
            <w:right w:val="none" w:sz="0" w:space="0" w:color="auto"/>
          </w:divBdr>
        </w:div>
        <w:div w:id="958611782">
          <w:marLeft w:val="480"/>
          <w:marRight w:val="0"/>
          <w:marTop w:val="0"/>
          <w:marBottom w:val="0"/>
          <w:divBdr>
            <w:top w:val="none" w:sz="0" w:space="0" w:color="auto"/>
            <w:left w:val="none" w:sz="0" w:space="0" w:color="auto"/>
            <w:bottom w:val="none" w:sz="0" w:space="0" w:color="auto"/>
            <w:right w:val="none" w:sz="0" w:space="0" w:color="auto"/>
          </w:divBdr>
        </w:div>
        <w:div w:id="1988049691">
          <w:marLeft w:val="480"/>
          <w:marRight w:val="0"/>
          <w:marTop w:val="0"/>
          <w:marBottom w:val="0"/>
          <w:divBdr>
            <w:top w:val="none" w:sz="0" w:space="0" w:color="auto"/>
            <w:left w:val="none" w:sz="0" w:space="0" w:color="auto"/>
            <w:bottom w:val="none" w:sz="0" w:space="0" w:color="auto"/>
            <w:right w:val="none" w:sz="0" w:space="0" w:color="auto"/>
          </w:divBdr>
        </w:div>
        <w:div w:id="1576357635">
          <w:marLeft w:val="480"/>
          <w:marRight w:val="0"/>
          <w:marTop w:val="0"/>
          <w:marBottom w:val="0"/>
          <w:divBdr>
            <w:top w:val="none" w:sz="0" w:space="0" w:color="auto"/>
            <w:left w:val="none" w:sz="0" w:space="0" w:color="auto"/>
            <w:bottom w:val="none" w:sz="0" w:space="0" w:color="auto"/>
            <w:right w:val="none" w:sz="0" w:space="0" w:color="auto"/>
          </w:divBdr>
        </w:div>
        <w:div w:id="1345008886">
          <w:marLeft w:val="480"/>
          <w:marRight w:val="0"/>
          <w:marTop w:val="0"/>
          <w:marBottom w:val="0"/>
          <w:divBdr>
            <w:top w:val="none" w:sz="0" w:space="0" w:color="auto"/>
            <w:left w:val="none" w:sz="0" w:space="0" w:color="auto"/>
            <w:bottom w:val="none" w:sz="0" w:space="0" w:color="auto"/>
            <w:right w:val="none" w:sz="0" w:space="0" w:color="auto"/>
          </w:divBdr>
        </w:div>
        <w:div w:id="1269432408">
          <w:marLeft w:val="480"/>
          <w:marRight w:val="0"/>
          <w:marTop w:val="0"/>
          <w:marBottom w:val="0"/>
          <w:divBdr>
            <w:top w:val="none" w:sz="0" w:space="0" w:color="auto"/>
            <w:left w:val="none" w:sz="0" w:space="0" w:color="auto"/>
            <w:bottom w:val="none" w:sz="0" w:space="0" w:color="auto"/>
            <w:right w:val="none" w:sz="0" w:space="0" w:color="auto"/>
          </w:divBdr>
        </w:div>
        <w:div w:id="914706752">
          <w:marLeft w:val="480"/>
          <w:marRight w:val="0"/>
          <w:marTop w:val="0"/>
          <w:marBottom w:val="0"/>
          <w:divBdr>
            <w:top w:val="none" w:sz="0" w:space="0" w:color="auto"/>
            <w:left w:val="none" w:sz="0" w:space="0" w:color="auto"/>
            <w:bottom w:val="none" w:sz="0" w:space="0" w:color="auto"/>
            <w:right w:val="none" w:sz="0" w:space="0" w:color="auto"/>
          </w:divBdr>
        </w:div>
        <w:div w:id="1553342605">
          <w:marLeft w:val="480"/>
          <w:marRight w:val="0"/>
          <w:marTop w:val="0"/>
          <w:marBottom w:val="0"/>
          <w:divBdr>
            <w:top w:val="none" w:sz="0" w:space="0" w:color="auto"/>
            <w:left w:val="none" w:sz="0" w:space="0" w:color="auto"/>
            <w:bottom w:val="none" w:sz="0" w:space="0" w:color="auto"/>
            <w:right w:val="none" w:sz="0" w:space="0" w:color="auto"/>
          </w:divBdr>
        </w:div>
        <w:div w:id="984354304">
          <w:marLeft w:val="480"/>
          <w:marRight w:val="0"/>
          <w:marTop w:val="0"/>
          <w:marBottom w:val="0"/>
          <w:divBdr>
            <w:top w:val="none" w:sz="0" w:space="0" w:color="auto"/>
            <w:left w:val="none" w:sz="0" w:space="0" w:color="auto"/>
            <w:bottom w:val="none" w:sz="0" w:space="0" w:color="auto"/>
            <w:right w:val="none" w:sz="0" w:space="0" w:color="auto"/>
          </w:divBdr>
        </w:div>
        <w:div w:id="334920784">
          <w:marLeft w:val="480"/>
          <w:marRight w:val="0"/>
          <w:marTop w:val="0"/>
          <w:marBottom w:val="0"/>
          <w:divBdr>
            <w:top w:val="none" w:sz="0" w:space="0" w:color="auto"/>
            <w:left w:val="none" w:sz="0" w:space="0" w:color="auto"/>
            <w:bottom w:val="none" w:sz="0" w:space="0" w:color="auto"/>
            <w:right w:val="none" w:sz="0" w:space="0" w:color="auto"/>
          </w:divBdr>
        </w:div>
        <w:div w:id="1170099350">
          <w:marLeft w:val="480"/>
          <w:marRight w:val="0"/>
          <w:marTop w:val="0"/>
          <w:marBottom w:val="0"/>
          <w:divBdr>
            <w:top w:val="none" w:sz="0" w:space="0" w:color="auto"/>
            <w:left w:val="none" w:sz="0" w:space="0" w:color="auto"/>
            <w:bottom w:val="none" w:sz="0" w:space="0" w:color="auto"/>
            <w:right w:val="none" w:sz="0" w:space="0" w:color="auto"/>
          </w:divBdr>
        </w:div>
        <w:div w:id="222445847">
          <w:marLeft w:val="480"/>
          <w:marRight w:val="0"/>
          <w:marTop w:val="0"/>
          <w:marBottom w:val="0"/>
          <w:divBdr>
            <w:top w:val="none" w:sz="0" w:space="0" w:color="auto"/>
            <w:left w:val="none" w:sz="0" w:space="0" w:color="auto"/>
            <w:bottom w:val="none" w:sz="0" w:space="0" w:color="auto"/>
            <w:right w:val="none" w:sz="0" w:space="0" w:color="auto"/>
          </w:divBdr>
        </w:div>
        <w:div w:id="456220748">
          <w:marLeft w:val="480"/>
          <w:marRight w:val="0"/>
          <w:marTop w:val="0"/>
          <w:marBottom w:val="0"/>
          <w:divBdr>
            <w:top w:val="none" w:sz="0" w:space="0" w:color="auto"/>
            <w:left w:val="none" w:sz="0" w:space="0" w:color="auto"/>
            <w:bottom w:val="none" w:sz="0" w:space="0" w:color="auto"/>
            <w:right w:val="none" w:sz="0" w:space="0" w:color="auto"/>
          </w:divBdr>
        </w:div>
        <w:div w:id="1784112599">
          <w:marLeft w:val="480"/>
          <w:marRight w:val="0"/>
          <w:marTop w:val="0"/>
          <w:marBottom w:val="0"/>
          <w:divBdr>
            <w:top w:val="none" w:sz="0" w:space="0" w:color="auto"/>
            <w:left w:val="none" w:sz="0" w:space="0" w:color="auto"/>
            <w:bottom w:val="none" w:sz="0" w:space="0" w:color="auto"/>
            <w:right w:val="none" w:sz="0" w:space="0" w:color="auto"/>
          </w:divBdr>
        </w:div>
        <w:div w:id="1396196653">
          <w:marLeft w:val="480"/>
          <w:marRight w:val="0"/>
          <w:marTop w:val="0"/>
          <w:marBottom w:val="0"/>
          <w:divBdr>
            <w:top w:val="none" w:sz="0" w:space="0" w:color="auto"/>
            <w:left w:val="none" w:sz="0" w:space="0" w:color="auto"/>
            <w:bottom w:val="none" w:sz="0" w:space="0" w:color="auto"/>
            <w:right w:val="none" w:sz="0" w:space="0" w:color="auto"/>
          </w:divBdr>
        </w:div>
        <w:div w:id="1963263941">
          <w:marLeft w:val="480"/>
          <w:marRight w:val="0"/>
          <w:marTop w:val="0"/>
          <w:marBottom w:val="0"/>
          <w:divBdr>
            <w:top w:val="none" w:sz="0" w:space="0" w:color="auto"/>
            <w:left w:val="none" w:sz="0" w:space="0" w:color="auto"/>
            <w:bottom w:val="none" w:sz="0" w:space="0" w:color="auto"/>
            <w:right w:val="none" w:sz="0" w:space="0" w:color="auto"/>
          </w:divBdr>
        </w:div>
        <w:div w:id="79065363">
          <w:marLeft w:val="480"/>
          <w:marRight w:val="0"/>
          <w:marTop w:val="0"/>
          <w:marBottom w:val="0"/>
          <w:divBdr>
            <w:top w:val="none" w:sz="0" w:space="0" w:color="auto"/>
            <w:left w:val="none" w:sz="0" w:space="0" w:color="auto"/>
            <w:bottom w:val="none" w:sz="0" w:space="0" w:color="auto"/>
            <w:right w:val="none" w:sz="0" w:space="0" w:color="auto"/>
          </w:divBdr>
        </w:div>
        <w:div w:id="434180106">
          <w:marLeft w:val="480"/>
          <w:marRight w:val="0"/>
          <w:marTop w:val="0"/>
          <w:marBottom w:val="0"/>
          <w:divBdr>
            <w:top w:val="none" w:sz="0" w:space="0" w:color="auto"/>
            <w:left w:val="none" w:sz="0" w:space="0" w:color="auto"/>
            <w:bottom w:val="none" w:sz="0" w:space="0" w:color="auto"/>
            <w:right w:val="none" w:sz="0" w:space="0" w:color="auto"/>
          </w:divBdr>
        </w:div>
        <w:div w:id="1532768122">
          <w:marLeft w:val="480"/>
          <w:marRight w:val="0"/>
          <w:marTop w:val="0"/>
          <w:marBottom w:val="0"/>
          <w:divBdr>
            <w:top w:val="none" w:sz="0" w:space="0" w:color="auto"/>
            <w:left w:val="none" w:sz="0" w:space="0" w:color="auto"/>
            <w:bottom w:val="none" w:sz="0" w:space="0" w:color="auto"/>
            <w:right w:val="none" w:sz="0" w:space="0" w:color="auto"/>
          </w:divBdr>
        </w:div>
      </w:divsChild>
    </w:div>
    <w:div w:id="508764024">
      <w:bodyDiv w:val="1"/>
      <w:marLeft w:val="0"/>
      <w:marRight w:val="0"/>
      <w:marTop w:val="0"/>
      <w:marBottom w:val="0"/>
      <w:divBdr>
        <w:top w:val="none" w:sz="0" w:space="0" w:color="auto"/>
        <w:left w:val="none" w:sz="0" w:space="0" w:color="auto"/>
        <w:bottom w:val="none" w:sz="0" w:space="0" w:color="auto"/>
        <w:right w:val="none" w:sz="0" w:space="0" w:color="auto"/>
      </w:divBdr>
    </w:div>
    <w:div w:id="510338096">
      <w:bodyDiv w:val="1"/>
      <w:marLeft w:val="0"/>
      <w:marRight w:val="0"/>
      <w:marTop w:val="0"/>
      <w:marBottom w:val="0"/>
      <w:divBdr>
        <w:top w:val="none" w:sz="0" w:space="0" w:color="auto"/>
        <w:left w:val="none" w:sz="0" w:space="0" w:color="auto"/>
        <w:bottom w:val="none" w:sz="0" w:space="0" w:color="auto"/>
        <w:right w:val="none" w:sz="0" w:space="0" w:color="auto"/>
      </w:divBdr>
    </w:div>
    <w:div w:id="511408782">
      <w:bodyDiv w:val="1"/>
      <w:marLeft w:val="0"/>
      <w:marRight w:val="0"/>
      <w:marTop w:val="0"/>
      <w:marBottom w:val="0"/>
      <w:divBdr>
        <w:top w:val="none" w:sz="0" w:space="0" w:color="auto"/>
        <w:left w:val="none" w:sz="0" w:space="0" w:color="auto"/>
        <w:bottom w:val="none" w:sz="0" w:space="0" w:color="auto"/>
        <w:right w:val="none" w:sz="0" w:space="0" w:color="auto"/>
      </w:divBdr>
    </w:div>
    <w:div w:id="512187486">
      <w:bodyDiv w:val="1"/>
      <w:marLeft w:val="0"/>
      <w:marRight w:val="0"/>
      <w:marTop w:val="0"/>
      <w:marBottom w:val="0"/>
      <w:divBdr>
        <w:top w:val="none" w:sz="0" w:space="0" w:color="auto"/>
        <w:left w:val="none" w:sz="0" w:space="0" w:color="auto"/>
        <w:bottom w:val="none" w:sz="0" w:space="0" w:color="auto"/>
        <w:right w:val="none" w:sz="0" w:space="0" w:color="auto"/>
      </w:divBdr>
    </w:div>
    <w:div w:id="514081560">
      <w:bodyDiv w:val="1"/>
      <w:marLeft w:val="0"/>
      <w:marRight w:val="0"/>
      <w:marTop w:val="0"/>
      <w:marBottom w:val="0"/>
      <w:divBdr>
        <w:top w:val="none" w:sz="0" w:space="0" w:color="auto"/>
        <w:left w:val="none" w:sz="0" w:space="0" w:color="auto"/>
        <w:bottom w:val="none" w:sz="0" w:space="0" w:color="auto"/>
        <w:right w:val="none" w:sz="0" w:space="0" w:color="auto"/>
      </w:divBdr>
    </w:div>
    <w:div w:id="519009083">
      <w:bodyDiv w:val="1"/>
      <w:marLeft w:val="0"/>
      <w:marRight w:val="0"/>
      <w:marTop w:val="0"/>
      <w:marBottom w:val="0"/>
      <w:divBdr>
        <w:top w:val="none" w:sz="0" w:space="0" w:color="auto"/>
        <w:left w:val="none" w:sz="0" w:space="0" w:color="auto"/>
        <w:bottom w:val="none" w:sz="0" w:space="0" w:color="auto"/>
        <w:right w:val="none" w:sz="0" w:space="0" w:color="auto"/>
      </w:divBdr>
    </w:div>
    <w:div w:id="519509250">
      <w:bodyDiv w:val="1"/>
      <w:marLeft w:val="0"/>
      <w:marRight w:val="0"/>
      <w:marTop w:val="0"/>
      <w:marBottom w:val="0"/>
      <w:divBdr>
        <w:top w:val="none" w:sz="0" w:space="0" w:color="auto"/>
        <w:left w:val="none" w:sz="0" w:space="0" w:color="auto"/>
        <w:bottom w:val="none" w:sz="0" w:space="0" w:color="auto"/>
        <w:right w:val="none" w:sz="0" w:space="0" w:color="auto"/>
      </w:divBdr>
    </w:div>
    <w:div w:id="522092423">
      <w:bodyDiv w:val="1"/>
      <w:marLeft w:val="0"/>
      <w:marRight w:val="0"/>
      <w:marTop w:val="0"/>
      <w:marBottom w:val="0"/>
      <w:divBdr>
        <w:top w:val="none" w:sz="0" w:space="0" w:color="auto"/>
        <w:left w:val="none" w:sz="0" w:space="0" w:color="auto"/>
        <w:bottom w:val="none" w:sz="0" w:space="0" w:color="auto"/>
        <w:right w:val="none" w:sz="0" w:space="0" w:color="auto"/>
      </w:divBdr>
    </w:div>
    <w:div w:id="522598530">
      <w:bodyDiv w:val="1"/>
      <w:marLeft w:val="0"/>
      <w:marRight w:val="0"/>
      <w:marTop w:val="0"/>
      <w:marBottom w:val="0"/>
      <w:divBdr>
        <w:top w:val="none" w:sz="0" w:space="0" w:color="auto"/>
        <w:left w:val="none" w:sz="0" w:space="0" w:color="auto"/>
        <w:bottom w:val="none" w:sz="0" w:space="0" w:color="auto"/>
        <w:right w:val="none" w:sz="0" w:space="0" w:color="auto"/>
      </w:divBdr>
    </w:div>
    <w:div w:id="523128915">
      <w:bodyDiv w:val="1"/>
      <w:marLeft w:val="0"/>
      <w:marRight w:val="0"/>
      <w:marTop w:val="0"/>
      <w:marBottom w:val="0"/>
      <w:divBdr>
        <w:top w:val="none" w:sz="0" w:space="0" w:color="auto"/>
        <w:left w:val="none" w:sz="0" w:space="0" w:color="auto"/>
        <w:bottom w:val="none" w:sz="0" w:space="0" w:color="auto"/>
        <w:right w:val="none" w:sz="0" w:space="0" w:color="auto"/>
      </w:divBdr>
    </w:div>
    <w:div w:id="525214885">
      <w:bodyDiv w:val="1"/>
      <w:marLeft w:val="0"/>
      <w:marRight w:val="0"/>
      <w:marTop w:val="0"/>
      <w:marBottom w:val="0"/>
      <w:divBdr>
        <w:top w:val="none" w:sz="0" w:space="0" w:color="auto"/>
        <w:left w:val="none" w:sz="0" w:space="0" w:color="auto"/>
        <w:bottom w:val="none" w:sz="0" w:space="0" w:color="auto"/>
        <w:right w:val="none" w:sz="0" w:space="0" w:color="auto"/>
      </w:divBdr>
    </w:div>
    <w:div w:id="525800910">
      <w:bodyDiv w:val="1"/>
      <w:marLeft w:val="0"/>
      <w:marRight w:val="0"/>
      <w:marTop w:val="0"/>
      <w:marBottom w:val="0"/>
      <w:divBdr>
        <w:top w:val="none" w:sz="0" w:space="0" w:color="auto"/>
        <w:left w:val="none" w:sz="0" w:space="0" w:color="auto"/>
        <w:bottom w:val="none" w:sz="0" w:space="0" w:color="auto"/>
        <w:right w:val="none" w:sz="0" w:space="0" w:color="auto"/>
      </w:divBdr>
    </w:div>
    <w:div w:id="526987371">
      <w:bodyDiv w:val="1"/>
      <w:marLeft w:val="0"/>
      <w:marRight w:val="0"/>
      <w:marTop w:val="0"/>
      <w:marBottom w:val="0"/>
      <w:divBdr>
        <w:top w:val="none" w:sz="0" w:space="0" w:color="auto"/>
        <w:left w:val="none" w:sz="0" w:space="0" w:color="auto"/>
        <w:bottom w:val="none" w:sz="0" w:space="0" w:color="auto"/>
        <w:right w:val="none" w:sz="0" w:space="0" w:color="auto"/>
      </w:divBdr>
    </w:div>
    <w:div w:id="528446719">
      <w:bodyDiv w:val="1"/>
      <w:marLeft w:val="0"/>
      <w:marRight w:val="0"/>
      <w:marTop w:val="0"/>
      <w:marBottom w:val="0"/>
      <w:divBdr>
        <w:top w:val="none" w:sz="0" w:space="0" w:color="auto"/>
        <w:left w:val="none" w:sz="0" w:space="0" w:color="auto"/>
        <w:bottom w:val="none" w:sz="0" w:space="0" w:color="auto"/>
        <w:right w:val="none" w:sz="0" w:space="0" w:color="auto"/>
      </w:divBdr>
    </w:div>
    <w:div w:id="529758016">
      <w:bodyDiv w:val="1"/>
      <w:marLeft w:val="0"/>
      <w:marRight w:val="0"/>
      <w:marTop w:val="0"/>
      <w:marBottom w:val="0"/>
      <w:divBdr>
        <w:top w:val="none" w:sz="0" w:space="0" w:color="auto"/>
        <w:left w:val="none" w:sz="0" w:space="0" w:color="auto"/>
        <w:bottom w:val="none" w:sz="0" w:space="0" w:color="auto"/>
        <w:right w:val="none" w:sz="0" w:space="0" w:color="auto"/>
      </w:divBdr>
    </w:div>
    <w:div w:id="532574009">
      <w:bodyDiv w:val="1"/>
      <w:marLeft w:val="0"/>
      <w:marRight w:val="0"/>
      <w:marTop w:val="0"/>
      <w:marBottom w:val="0"/>
      <w:divBdr>
        <w:top w:val="none" w:sz="0" w:space="0" w:color="auto"/>
        <w:left w:val="none" w:sz="0" w:space="0" w:color="auto"/>
        <w:bottom w:val="none" w:sz="0" w:space="0" w:color="auto"/>
        <w:right w:val="none" w:sz="0" w:space="0" w:color="auto"/>
      </w:divBdr>
    </w:div>
    <w:div w:id="533277518">
      <w:bodyDiv w:val="1"/>
      <w:marLeft w:val="0"/>
      <w:marRight w:val="0"/>
      <w:marTop w:val="0"/>
      <w:marBottom w:val="0"/>
      <w:divBdr>
        <w:top w:val="none" w:sz="0" w:space="0" w:color="auto"/>
        <w:left w:val="none" w:sz="0" w:space="0" w:color="auto"/>
        <w:bottom w:val="none" w:sz="0" w:space="0" w:color="auto"/>
        <w:right w:val="none" w:sz="0" w:space="0" w:color="auto"/>
      </w:divBdr>
    </w:div>
    <w:div w:id="535123779">
      <w:bodyDiv w:val="1"/>
      <w:marLeft w:val="0"/>
      <w:marRight w:val="0"/>
      <w:marTop w:val="0"/>
      <w:marBottom w:val="0"/>
      <w:divBdr>
        <w:top w:val="none" w:sz="0" w:space="0" w:color="auto"/>
        <w:left w:val="none" w:sz="0" w:space="0" w:color="auto"/>
        <w:bottom w:val="none" w:sz="0" w:space="0" w:color="auto"/>
        <w:right w:val="none" w:sz="0" w:space="0" w:color="auto"/>
      </w:divBdr>
    </w:div>
    <w:div w:id="545264752">
      <w:bodyDiv w:val="1"/>
      <w:marLeft w:val="0"/>
      <w:marRight w:val="0"/>
      <w:marTop w:val="0"/>
      <w:marBottom w:val="0"/>
      <w:divBdr>
        <w:top w:val="none" w:sz="0" w:space="0" w:color="auto"/>
        <w:left w:val="none" w:sz="0" w:space="0" w:color="auto"/>
        <w:bottom w:val="none" w:sz="0" w:space="0" w:color="auto"/>
        <w:right w:val="none" w:sz="0" w:space="0" w:color="auto"/>
      </w:divBdr>
    </w:div>
    <w:div w:id="545683330">
      <w:bodyDiv w:val="1"/>
      <w:marLeft w:val="0"/>
      <w:marRight w:val="0"/>
      <w:marTop w:val="0"/>
      <w:marBottom w:val="0"/>
      <w:divBdr>
        <w:top w:val="none" w:sz="0" w:space="0" w:color="auto"/>
        <w:left w:val="none" w:sz="0" w:space="0" w:color="auto"/>
        <w:bottom w:val="none" w:sz="0" w:space="0" w:color="auto"/>
        <w:right w:val="none" w:sz="0" w:space="0" w:color="auto"/>
      </w:divBdr>
    </w:div>
    <w:div w:id="545798176">
      <w:bodyDiv w:val="1"/>
      <w:marLeft w:val="0"/>
      <w:marRight w:val="0"/>
      <w:marTop w:val="0"/>
      <w:marBottom w:val="0"/>
      <w:divBdr>
        <w:top w:val="none" w:sz="0" w:space="0" w:color="auto"/>
        <w:left w:val="none" w:sz="0" w:space="0" w:color="auto"/>
        <w:bottom w:val="none" w:sz="0" w:space="0" w:color="auto"/>
        <w:right w:val="none" w:sz="0" w:space="0" w:color="auto"/>
      </w:divBdr>
    </w:div>
    <w:div w:id="546769444">
      <w:bodyDiv w:val="1"/>
      <w:marLeft w:val="0"/>
      <w:marRight w:val="0"/>
      <w:marTop w:val="0"/>
      <w:marBottom w:val="0"/>
      <w:divBdr>
        <w:top w:val="none" w:sz="0" w:space="0" w:color="auto"/>
        <w:left w:val="none" w:sz="0" w:space="0" w:color="auto"/>
        <w:bottom w:val="none" w:sz="0" w:space="0" w:color="auto"/>
        <w:right w:val="none" w:sz="0" w:space="0" w:color="auto"/>
      </w:divBdr>
    </w:div>
    <w:div w:id="547575666">
      <w:bodyDiv w:val="1"/>
      <w:marLeft w:val="0"/>
      <w:marRight w:val="0"/>
      <w:marTop w:val="0"/>
      <w:marBottom w:val="0"/>
      <w:divBdr>
        <w:top w:val="none" w:sz="0" w:space="0" w:color="auto"/>
        <w:left w:val="none" w:sz="0" w:space="0" w:color="auto"/>
        <w:bottom w:val="none" w:sz="0" w:space="0" w:color="auto"/>
        <w:right w:val="none" w:sz="0" w:space="0" w:color="auto"/>
      </w:divBdr>
      <w:divsChild>
        <w:div w:id="796683181">
          <w:marLeft w:val="480"/>
          <w:marRight w:val="0"/>
          <w:marTop w:val="0"/>
          <w:marBottom w:val="0"/>
          <w:divBdr>
            <w:top w:val="none" w:sz="0" w:space="0" w:color="auto"/>
            <w:left w:val="none" w:sz="0" w:space="0" w:color="auto"/>
            <w:bottom w:val="none" w:sz="0" w:space="0" w:color="auto"/>
            <w:right w:val="none" w:sz="0" w:space="0" w:color="auto"/>
          </w:divBdr>
        </w:div>
        <w:div w:id="1017467930">
          <w:marLeft w:val="480"/>
          <w:marRight w:val="0"/>
          <w:marTop w:val="0"/>
          <w:marBottom w:val="0"/>
          <w:divBdr>
            <w:top w:val="none" w:sz="0" w:space="0" w:color="auto"/>
            <w:left w:val="none" w:sz="0" w:space="0" w:color="auto"/>
            <w:bottom w:val="none" w:sz="0" w:space="0" w:color="auto"/>
            <w:right w:val="none" w:sz="0" w:space="0" w:color="auto"/>
          </w:divBdr>
        </w:div>
        <w:div w:id="147868588">
          <w:marLeft w:val="480"/>
          <w:marRight w:val="0"/>
          <w:marTop w:val="0"/>
          <w:marBottom w:val="0"/>
          <w:divBdr>
            <w:top w:val="none" w:sz="0" w:space="0" w:color="auto"/>
            <w:left w:val="none" w:sz="0" w:space="0" w:color="auto"/>
            <w:bottom w:val="none" w:sz="0" w:space="0" w:color="auto"/>
            <w:right w:val="none" w:sz="0" w:space="0" w:color="auto"/>
          </w:divBdr>
        </w:div>
        <w:div w:id="1868398559">
          <w:marLeft w:val="480"/>
          <w:marRight w:val="0"/>
          <w:marTop w:val="0"/>
          <w:marBottom w:val="0"/>
          <w:divBdr>
            <w:top w:val="none" w:sz="0" w:space="0" w:color="auto"/>
            <w:left w:val="none" w:sz="0" w:space="0" w:color="auto"/>
            <w:bottom w:val="none" w:sz="0" w:space="0" w:color="auto"/>
            <w:right w:val="none" w:sz="0" w:space="0" w:color="auto"/>
          </w:divBdr>
        </w:div>
        <w:div w:id="1517160448">
          <w:marLeft w:val="480"/>
          <w:marRight w:val="0"/>
          <w:marTop w:val="0"/>
          <w:marBottom w:val="0"/>
          <w:divBdr>
            <w:top w:val="none" w:sz="0" w:space="0" w:color="auto"/>
            <w:left w:val="none" w:sz="0" w:space="0" w:color="auto"/>
            <w:bottom w:val="none" w:sz="0" w:space="0" w:color="auto"/>
            <w:right w:val="none" w:sz="0" w:space="0" w:color="auto"/>
          </w:divBdr>
        </w:div>
        <w:div w:id="1220559229">
          <w:marLeft w:val="480"/>
          <w:marRight w:val="0"/>
          <w:marTop w:val="0"/>
          <w:marBottom w:val="0"/>
          <w:divBdr>
            <w:top w:val="none" w:sz="0" w:space="0" w:color="auto"/>
            <w:left w:val="none" w:sz="0" w:space="0" w:color="auto"/>
            <w:bottom w:val="none" w:sz="0" w:space="0" w:color="auto"/>
            <w:right w:val="none" w:sz="0" w:space="0" w:color="auto"/>
          </w:divBdr>
        </w:div>
        <w:div w:id="572274733">
          <w:marLeft w:val="480"/>
          <w:marRight w:val="0"/>
          <w:marTop w:val="0"/>
          <w:marBottom w:val="0"/>
          <w:divBdr>
            <w:top w:val="none" w:sz="0" w:space="0" w:color="auto"/>
            <w:left w:val="none" w:sz="0" w:space="0" w:color="auto"/>
            <w:bottom w:val="none" w:sz="0" w:space="0" w:color="auto"/>
            <w:right w:val="none" w:sz="0" w:space="0" w:color="auto"/>
          </w:divBdr>
        </w:div>
        <w:div w:id="1869181240">
          <w:marLeft w:val="480"/>
          <w:marRight w:val="0"/>
          <w:marTop w:val="0"/>
          <w:marBottom w:val="0"/>
          <w:divBdr>
            <w:top w:val="none" w:sz="0" w:space="0" w:color="auto"/>
            <w:left w:val="none" w:sz="0" w:space="0" w:color="auto"/>
            <w:bottom w:val="none" w:sz="0" w:space="0" w:color="auto"/>
            <w:right w:val="none" w:sz="0" w:space="0" w:color="auto"/>
          </w:divBdr>
        </w:div>
        <w:div w:id="1060403582">
          <w:marLeft w:val="480"/>
          <w:marRight w:val="0"/>
          <w:marTop w:val="0"/>
          <w:marBottom w:val="0"/>
          <w:divBdr>
            <w:top w:val="none" w:sz="0" w:space="0" w:color="auto"/>
            <w:left w:val="none" w:sz="0" w:space="0" w:color="auto"/>
            <w:bottom w:val="none" w:sz="0" w:space="0" w:color="auto"/>
            <w:right w:val="none" w:sz="0" w:space="0" w:color="auto"/>
          </w:divBdr>
        </w:div>
        <w:div w:id="311714685">
          <w:marLeft w:val="480"/>
          <w:marRight w:val="0"/>
          <w:marTop w:val="0"/>
          <w:marBottom w:val="0"/>
          <w:divBdr>
            <w:top w:val="none" w:sz="0" w:space="0" w:color="auto"/>
            <w:left w:val="none" w:sz="0" w:space="0" w:color="auto"/>
            <w:bottom w:val="none" w:sz="0" w:space="0" w:color="auto"/>
            <w:right w:val="none" w:sz="0" w:space="0" w:color="auto"/>
          </w:divBdr>
        </w:div>
        <w:div w:id="1765611736">
          <w:marLeft w:val="480"/>
          <w:marRight w:val="0"/>
          <w:marTop w:val="0"/>
          <w:marBottom w:val="0"/>
          <w:divBdr>
            <w:top w:val="none" w:sz="0" w:space="0" w:color="auto"/>
            <w:left w:val="none" w:sz="0" w:space="0" w:color="auto"/>
            <w:bottom w:val="none" w:sz="0" w:space="0" w:color="auto"/>
            <w:right w:val="none" w:sz="0" w:space="0" w:color="auto"/>
          </w:divBdr>
        </w:div>
      </w:divsChild>
    </w:div>
    <w:div w:id="547693244">
      <w:bodyDiv w:val="1"/>
      <w:marLeft w:val="0"/>
      <w:marRight w:val="0"/>
      <w:marTop w:val="0"/>
      <w:marBottom w:val="0"/>
      <w:divBdr>
        <w:top w:val="none" w:sz="0" w:space="0" w:color="auto"/>
        <w:left w:val="none" w:sz="0" w:space="0" w:color="auto"/>
        <w:bottom w:val="none" w:sz="0" w:space="0" w:color="auto"/>
        <w:right w:val="none" w:sz="0" w:space="0" w:color="auto"/>
      </w:divBdr>
    </w:div>
    <w:div w:id="548882704">
      <w:bodyDiv w:val="1"/>
      <w:marLeft w:val="0"/>
      <w:marRight w:val="0"/>
      <w:marTop w:val="0"/>
      <w:marBottom w:val="0"/>
      <w:divBdr>
        <w:top w:val="none" w:sz="0" w:space="0" w:color="auto"/>
        <w:left w:val="none" w:sz="0" w:space="0" w:color="auto"/>
        <w:bottom w:val="none" w:sz="0" w:space="0" w:color="auto"/>
        <w:right w:val="none" w:sz="0" w:space="0" w:color="auto"/>
      </w:divBdr>
    </w:div>
    <w:div w:id="549001541">
      <w:bodyDiv w:val="1"/>
      <w:marLeft w:val="0"/>
      <w:marRight w:val="0"/>
      <w:marTop w:val="0"/>
      <w:marBottom w:val="0"/>
      <w:divBdr>
        <w:top w:val="none" w:sz="0" w:space="0" w:color="auto"/>
        <w:left w:val="none" w:sz="0" w:space="0" w:color="auto"/>
        <w:bottom w:val="none" w:sz="0" w:space="0" w:color="auto"/>
        <w:right w:val="none" w:sz="0" w:space="0" w:color="auto"/>
      </w:divBdr>
    </w:div>
    <w:div w:id="554661829">
      <w:bodyDiv w:val="1"/>
      <w:marLeft w:val="0"/>
      <w:marRight w:val="0"/>
      <w:marTop w:val="0"/>
      <w:marBottom w:val="0"/>
      <w:divBdr>
        <w:top w:val="none" w:sz="0" w:space="0" w:color="auto"/>
        <w:left w:val="none" w:sz="0" w:space="0" w:color="auto"/>
        <w:bottom w:val="none" w:sz="0" w:space="0" w:color="auto"/>
        <w:right w:val="none" w:sz="0" w:space="0" w:color="auto"/>
      </w:divBdr>
    </w:div>
    <w:div w:id="556673427">
      <w:bodyDiv w:val="1"/>
      <w:marLeft w:val="0"/>
      <w:marRight w:val="0"/>
      <w:marTop w:val="0"/>
      <w:marBottom w:val="0"/>
      <w:divBdr>
        <w:top w:val="none" w:sz="0" w:space="0" w:color="auto"/>
        <w:left w:val="none" w:sz="0" w:space="0" w:color="auto"/>
        <w:bottom w:val="none" w:sz="0" w:space="0" w:color="auto"/>
        <w:right w:val="none" w:sz="0" w:space="0" w:color="auto"/>
      </w:divBdr>
    </w:div>
    <w:div w:id="557279593">
      <w:bodyDiv w:val="1"/>
      <w:marLeft w:val="0"/>
      <w:marRight w:val="0"/>
      <w:marTop w:val="0"/>
      <w:marBottom w:val="0"/>
      <w:divBdr>
        <w:top w:val="none" w:sz="0" w:space="0" w:color="auto"/>
        <w:left w:val="none" w:sz="0" w:space="0" w:color="auto"/>
        <w:bottom w:val="none" w:sz="0" w:space="0" w:color="auto"/>
        <w:right w:val="none" w:sz="0" w:space="0" w:color="auto"/>
      </w:divBdr>
    </w:div>
    <w:div w:id="560943601">
      <w:bodyDiv w:val="1"/>
      <w:marLeft w:val="0"/>
      <w:marRight w:val="0"/>
      <w:marTop w:val="0"/>
      <w:marBottom w:val="0"/>
      <w:divBdr>
        <w:top w:val="none" w:sz="0" w:space="0" w:color="auto"/>
        <w:left w:val="none" w:sz="0" w:space="0" w:color="auto"/>
        <w:bottom w:val="none" w:sz="0" w:space="0" w:color="auto"/>
        <w:right w:val="none" w:sz="0" w:space="0" w:color="auto"/>
      </w:divBdr>
    </w:div>
    <w:div w:id="564099837">
      <w:bodyDiv w:val="1"/>
      <w:marLeft w:val="0"/>
      <w:marRight w:val="0"/>
      <w:marTop w:val="0"/>
      <w:marBottom w:val="0"/>
      <w:divBdr>
        <w:top w:val="none" w:sz="0" w:space="0" w:color="auto"/>
        <w:left w:val="none" w:sz="0" w:space="0" w:color="auto"/>
        <w:bottom w:val="none" w:sz="0" w:space="0" w:color="auto"/>
        <w:right w:val="none" w:sz="0" w:space="0" w:color="auto"/>
      </w:divBdr>
    </w:div>
    <w:div w:id="564150796">
      <w:bodyDiv w:val="1"/>
      <w:marLeft w:val="0"/>
      <w:marRight w:val="0"/>
      <w:marTop w:val="0"/>
      <w:marBottom w:val="0"/>
      <w:divBdr>
        <w:top w:val="none" w:sz="0" w:space="0" w:color="auto"/>
        <w:left w:val="none" w:sz="0" w:space="0" w:color="auto"/>
        <w:bottom w:val="none" w:sz="0" w:space="0" w:color="auto"/>
        <w:right w:val="none" w:sz="0" w:space="0" w:color="auto"/>
      </w:divBdr>
    </w:div>
    <w:div w:id="566956731">
      <w:bodyDiv w:val="1"/>
      <w:marLeft w:val="0"/>
      <w:marRight w:val="0"/>
      <w:marTop w:val="0"/>
      <w:marBottom w:val="0"/>
      <w:divBdr>
        <w:top w:val="none" w:sz="0" w:space="0" w:color="auto"/>
        <w:left w:val="none" w:sz="0" w:space="0" w:color="auto"/>
        <w:bottom w:val="none" w:sz="0" w:space="0" w:color="auto"/>
        <w:right w:val="none" w:sz="0" w:space="0" w:color="auto"/>
      </w:divBdr>
    </w:div>
    <w:div w:id="567543432">
      <w:bodyDiv w:val="1"/>
      <w:marLeft w:val="0"/>
      <w:marRight w:val="0"/>
      <w:marTop w:val="0"/>
      <w:marBottom w:val="0"/>
      <w:divBdr>
        <w:top w:val="none" w:sz="0" w:space="0" w:color="auto"/>
        <w:left w:val="none" w:sz="0" w:space="0" w:color="auto"/>
        <w:bottom w:val="none" w:sz="0" w:space="0" w:color="auto"/>
        <w:right w:val="none" w:sz="0" w:space="0" w:color="auto"/>
      </w:divBdr>
    </w:div>
    <w:div w:id="567886500">
      <w:bodyDiv w:val="1"/>
      <w:marLeft w:val="0"/>
      <w:marRight w:val="0"/>
      <w:marTop w:val="0"/>
      <w:marBottom w:val="0"/>
      <w:divBdr>
        <w:top w:val="none" w:sz="0" w:space="0" w:color="auto"/>
        <w:left w:val="none" w:sz="0" w:space="0" w:color="auto"/>
        <w:bottom w:val="none" w:sz="0" w:space="0" w:color="auto"/>
        <w:right w:val="none" w:sz="0" w:space="0" w:color="auto"/>
      </w:divBdr>
    </w:div>
    <w:div w:id="568656582">
      <w:bodyDiv w:val="1"/>
      <w:marLeft w:val="0"/>
      <w:marRight w:val="0"/>
      <w:marTop w:val="0"/>
      <w:marBottom w:val="0"/>
      <w:divBdr>
        <w:top w:val="none" w:sz="0" w:space="0" w:color="auto"/>
        <w:left w:val="none" w:sz="0" w:space="0" w:color="auto"/>
        <w:bottom w:val="none" w:sz="0" w:space="0" w:color="auto"/>
        <w:right w:val="none" w:sz="0" w:space="0" w:color="auto"/>
      </w:divBdr>
    </w:div>
    <w:div w:id="574705094">
      <w:bodyDiv w:val="1"/>
      <w:marLeft w:val="0"/>
      <w:marRight w:val="0"/>
      <w:marTop w:val="0"/>
      <w:marBottom w:val="0"/>
      <w:divBdr>
        <w:top w:val="none" w:sz="0" w:space="0" w:color="auto"/>
        <w:left w:val="none" w:sz="0" w:space="0" w:color="auto"/>
        <w:bottom w:val="none" w:sz="0" w:space="0" w:color="auto"/>
        <w:right w:val="none" w:sz="0" w:space="0" w:color="auto"/>
      </w:divBdr>
    </w:div>
    <w:div w:id="575944532">
      <w:bodyDiv w:val="1"/>
      <w:marLeft w:val="0"/>
      <w:marRight w:val="0"/>
      <w:marTop w:val="0"/>
      <w:marBottom w:val="0"/>
      <w:divBdr>
        <w:top w:val="none" w:sz="0" w:space="0" w:color="auto"/>
        <w:left w:val="none" w:sz="0" w:space="0" w:color="auto"/>
        <w:bottom w:val="none" w:sz="0" w:space="0" w:color="auto"/>
        <w:right w:val="none" w:sz="0" w:space="0" w:color="auto"/>
      </w:divBdr>
    </w:div>
    <w:div w:id="576284276">
      <w:bodyDiv w:val="1"/>
      <w:marLeft w:val="0"/>
      <w:marRight w:val="0"/>
      <w:marTop w:val="0"/>
      <w:marBottom w:val="0"/>
      <w:divBdr>
        <w:top w:val="none" w:sz="0" w:space="0" w:color="auto"/>
        <w:left w:val="none" w:sz="0" w:space="0" w:color="auto"/>
        <w:bottom w:val="none" w:sz="0" w:space="0" w:color="auto"/>
        <w:right w:val="none" w:sz="0" w:space="0" w:color="auto"/>
      </w:divBdr>
    </w:div>
    <w:div w:id="579288404">
      <w:bodyDiv w:val="1"/>
      <w:marLeft w:val="0"/>
      <w:marRight w:val="0"/>
      <w:marTop w:val="0"/>
      <w:marBottom w:val="0"/>
      <w:divBdr>
        <w:top w:val="none" w:sz="0" w:space="0" w:color="auto"/>
        <w:left w:val="none" w:sz="0" w:space="0" w:color="auto"/>
        <w:bottom w:val="none" w:sz="0" w:space="0" w:color="auto"/>
        <w:right w:val="none" w:sz="0" w:space="0" w:color="auto"/>
      </w:divBdr>
    </w:div>
    <w:div w:id="579490008">
      <w:bodyDiv w:val="1"/>
      <w:marLeft w:val="0"/>
      <w:marRight w:val="0"/>
      <w:marTop w:val="0"/>
      <w:marBottom w:val="0"/>
      <w:divBdr>
        <w:top w:val="none" w:sz="0" w:space="0" w:color="auto"/>
        <w:left w:val="none" w:sz="0" w:space="0" w:color="auto"/>
        <w:bottom w:val="none" w:sz="0" w:space="0" w:color="auto"/>
        <w:right w:val="none" w:sz="0" w:space="0" w:color="auto"/>
      </w:divBdr>
    </w:div>
    <w:div w:id="584384607">
      <w:bodyDiv w:val="1"/>
      <w:marLeft w:val="0"/>
      <w:marRight w:val="0"/>
      <w:marTop w:val="0"/>
      <w:marBottom w:val="0"/>
      <w:divBdr>
        <w:top w:val="none" w:sz="0" w:space="0" w:color="auto"/>
        <w:left w:val="none" w:sz="0" w:space="0" w:color="auto"/>
        <w:bottom w:val="none" w:sz="0" w:space="0" w:color="auto"/>
        <w:right w:val="none" w:sz="0" w:space="0" w:color="auto"/>
      </w:divBdr>
    </w:div>
    <w:div w:id="587424319">
      <w:bodyDiv w:val="1"/>
      <w:marLeft w:val="0"/>
      <w:marRight w:val="0"/>
      <w:marTop w:val="0"/>
      <w:marBottom w:val="0"/>
      <w:divBdr>
        <w:top w:val="none" w:sz="0" w:space="0" w:color="auto"/>
        <w:left w:val="none" w:sz="0" w:space="0" w:color="auto"/>
        <w:bottom w:val="none" w:sz="0" w:space="0" w:color="auto"/>
        <w:right w:val="none" w:sz="0" w:space="0" w:color="auto"/>
      </w:divBdr>
    </w:div>
    <w:div w:id="589000828">
      <w:bodyDiv w:val="1"/>
      <w:marLeft w:val="0"/>
      <w:marRight w:val="0"/>
      <w:marTop w:val="0"/>
      <w:marBottom w:val="0"/>
      <w:divBdr>
        <w:top w:val="none" w:sz="0" w:space="0" w:color="auto"/>
        <w:left w:val="none" w:sz="0" w:space="0" w:color="auto"/>
        <w:bottom w:val="none" w:sz="0" w:space="0" w:color="auto"/>
        <w:right w:val="none" w:sz="0" w:space="0" w:color="auto"/>
      </w:divBdr>
    </w:div>
    <w:div w:id="592709102">
      <w:bodyDiv w:val="1"/>
      <w:marLeft w:val="0"/>
      <w:marRight w:val="0"/>
      <w:marTop w:val="0"/>
      <w:marBottom w:val="0"/>
      <w:divBdr>
        <w:top w:val="none" w:sz="0" w:space="0" w:color="auto"/>
        <w:left w:val="none" w:sz="0" w:space="0" w:color="auto"/>
        <w:bottom w:val="none" w:sz="0" w:space="0" w:color="auto"/>
        <w:right w:val="none" w:sz="0" w:space="0" w:color="auto"/>
      </w:divBdr>
    </w:div>
    <w:div w:id="592784005">
      <w:bodyDiv w:val="1"/>
      <w:marLeft w:val="0"/>
      <w:marRight w:val="0"/>
      <w:marTop w:val="0"/>
      <w:marBottom w:val="0"/>
      <w:divBdr>
        <w:top w:val="none" w:sz="0" w:space="0" w:color="auto"/>
        <w:left w:val="none" w:sz="0" w:space="0" w:color="auto"/>
        <w:bottom w:val="none" w:sz="0" w:space="0" w:color="auto"/>
        <w:right w:val="none" w:sz="0" w:space="0" w:color="auto"/>
      </w:divBdr>
    </w:div>
    <w:div w:id="597643738">
      <w:bodyDiv w:val="1"/>
      <w:marLeft w:val="0"/>
      <w:marRight w:val="0"/>
      <w:marTop w:val="0"/>
      <w:marBottom w:val="0"/>
      <w:divBdr>
        <w:top w:val="none" w:sz="0" w:space="0" w:color="auto"/>
        <w:left w:val="none" w:sz="0" w:space="0" w:color="auto"/>
        <w:bottom w:val="none" w:sz="0" w:space="0" w:color="auto"/>
        <w:right w:val="none" w:sz="0" w:space="0" w:color="auto"/>
      </w:divBdr>
      <w:divsChild>
        <w:div w:id="999305550">
          <w:marLeft w:val="480"/>
          <w:marRight w:val="0"/>
          <w:marTop w:val="0"/>
          <w:marBottom w:val="0"/>
          <w:divBdr>
            <w:top w:val="none" w:sz="0" w:space="0" w:color="auto"/>
            <w:left w:val="none" w:sz="0" w:space="0" w:color="auto"/>
            <w:bottom w:val="none" w:sz="0" w:space="0" w:color="auto"/>
            <w:right w:val="none" w:sz="0" w:space="0" w:color="auto"/>
          </w:divBdr>
        </w:div>
        <w:div w:id="968245243">
          <w:marLeft w:val="480"/>
          <w:marRight w:val="0"/>
          <w:marTop w:val="0"/>
          <w:marBottom w:val="0"/>
          <w:divBdr>
            <w:top w:val="none" w:sz="0" w:space="0" w:color="auto"/>
            <w:left w:val="none" w:sz="0" w:space="0" w:color="auto"/>
            <w:bottom w:val="none" w:sz="0" w:space="0" w:color="auto"/>
            <w:right w:val="none" w:sz="0" w:space="0" w:color="auto"/>
          </w:divBdr>
        </w:div>
        <w:div w:id="901721794">
          <w:marLeft w:val="480"/>
          <w:marRight w:val="0"/>
          <w:marTop w:val="0"/>
          <w:marBottom w:val="0"/>
          <w:divBdr>
            <w:top w:val="none" w:sz="0" w:space="0" w:color="auto"/>
            <w:left w:val="none" w:sz="0" w:space="0" w:color="auto"/>
            <w:bottom w:val="none" w:sz="0" w:space="0" w:color="auto"/>
            <w:right w:val="none" w:sz="0" w:space="0" w:color="auto"/>
          </w:divBdr>
        </w:div>
        <w:div w:id="1576935734">
          <w:marLeft w:val="480"/>
          <w:marRight w:val="0"/>
          <w:marTop w:val="0"/>
          <w:marBottom w:val="0"/>
          <w:divBdr>
            <w:top w:val="none" w:sz="0" w:space="0" w:color="auto"/>
            <w:left w:val="none" w:sz="0" w:space="0" w:color="auto"/>
            <w:bottom w:val="none" w:sz="0" w:space="0" w:color="auto"/>
            <w:right w:val="none" w:sz="0" w:space="0" w:color="auto"/>
          </w:divBdr>
        </w:div>
        <w:div w:id="346639747">
          <w:marLeft w:val="480"/>
          <w:marRight w:val="0"/>
          <w:marTop w:val="0"/>
          <w:marBottom w:val="0"/>
          <w:divBdr>
            <w:top w:val="none" w:sz="0" w:space="0" w:color="auto"/>
            <w:left w:val="none" w:sz="0" w:space="0" w:color="auto"/>
            <w:bottom w:val="none" w:sz="0" w:space="0" w:color="auto"/>
            <w:right w:val="none" w:sz="0" w:space="0" w:color="auto"/>
          </w:divBdr>
        </w:div>
        <w:div w:id="103038782">
          <w:marLeft w:val="480"/>
          <w:marRight w:val="0"/>
          <w:marTop w:val="0"/>
          <w:marBottom w:val="0"/>
          <w:divBdr>
            <w:top w:val="none" w:sz="0" w:space="0" w:color="auto"/>
            <w:left w:val="none" w:sz="0" w:space="0" w:color="auto"/>
            <w:bottom w:val="none" w:sz="0" w:space="0" w:color="auto"/>
            <w:right w:val="none" w:sz="0" w:space="0" w:color="auto"/>
          </w:divBdr>
        </w:div>
        <w:div w:id="1444570165">
          <w:marLeft w:val="480"/>
          <w:marRight w:val="0"/>
          <w:marTop w:val="0"/>
          <w:marBottom w:val="0"/>
          <w:divBdr>
            <w:top w:val="none" w:sz="0" w:space="0" w:color="auto"/>
            <w:left w:val="none" w:sz="0" w:space="0" w:color="auto"/>
            <w:bottom w:val="none" w:sz="0" w:space="0" w:color="auto"/>
            <w:right w:val="none" w:sz="0" w:space="0" w:color="auto"/>
          </w:divBdr>
        </w:div>
        <w:div w:id="1580946234">
          <w:marLeft w:val="480"/>
          <w:marRight w:val="0"/>
          <w:marTop w:val="0"/>
          <w:marBottom w:val="0"/>
          <w:divBdr>
            <w:top w:val="none" w:sz="0" w:space="0" w:color="auto"/>
            <w:left w:val="none" w:sz="0" w:space="0" w:color="auto"/>
            <w:bottom w:val="none" w:sz="0" w:space="0" w:color="auto"/>
            <w:right w:val="none" w:sz="0" w:space="0" w:color="auto"/>
          </w:divBdr>
        </w:div>
        <w:div w:id="1551380248">
          <w:marLeft w:val="480"/>
          <w:marRight w:val="0"/>
          <w:marTop w:val="0"/>
          <w:marBottom w:val="0"/>
          <w:divBdr>
            <w:top w:val="none" w:sz="0" w:space="0" w:color="auto"/>
            <w:left w:val="none" w:sz="0" w:space="0" w:color="auto"/>
            <w:bottom w:val="none" w:sz="0" w:space="0" w:color="auto"/>
            <w:right w:val="none" w:sz="0" w:space="0" w:color="auto"/>
          </w:divBdr>
        </w:div>
        <w:div w:id="465051161">
          <w:marLeft w:val="480"/>
          <w:marRight w:val="0"/>
          <w:marTop w:val="0"/>
          <w:marBottom w:val="0"/>
          <w:divBdr>
            <w:top w:val="none" w:sz="0" w:space="0" w:color="auto"/>
            <w:left w:val="none" w:sz="0" w:space="0" w:color="auto"/>
            <w:bottom w:val="none" w:sz="0" w:space="0" w:color="auto"/>
            <w:right w:val="none" w:sz="0" w:space="0" w:color="auto"/>
          </w:divBdr>
        </w:div>
        <w:div w:id="136074515">
          <w:marLeft w:val="480"/>
          <w:marRight w:val="0"/>
          <w:marTop w:val="0"/>
          <w:marBottom w:val="0"/>
          <w:divBdr>
            <w:top w:val="none" w:sz="0" w:space="0" w:color="auto"/>
            <w:left w:val="none" w:sz="0" w:space="0" w:color="auto"/>
            <w:bottom w:val="none" w:sz="0" w:space="0" w:color="auto"/>
            <w:right w:val="none" w:sz="0" w:space="0" w:color="auto"/>
          </w:divBdr>
        </w:div>
        <w:div w:id="2077892827">
          <w:marLeft w:val="480"/>
          <w:marRight w:val="0"/>
          <w:marTop w:val="0"/>
          <w:marBottom w:val="0"/>
          <w:divBdr>
            <w:top w:val="none" w:sz="0" w:space="0" w:color="auto"/>
            <w:left w:val="none" w:sz="0" w:space="0" w:color="auto"/>
            <w:bottom w:val="none" w:sz="0" w:space="0" w:color="auto"/>
            <w:right w:val="none" w:sz="0" w:space="0" w:color="auto"/>
          </w:divBdr>
        </w:div>
        <w:div w:id="77100088">
          <w:marLeft w:val="480"/>
          <w:marRight w:val="0"/>
          <w:marTop w:val="0"/>
          <w:marBottom w:val="0"/>
          <w:divBdr>
            <w:top w:val="none" w:sz="0" w:space="0" w:color="auto"/>
            <w:left w:val="none" w:sz="0" w:space="0" w:color="auto"/>
            <w:bottom w:val="none" w:sz="0" w:space="0" w:color="auto"/>
            <w:right w:val="none" w:sz="0" w:space="0" w:color="auto"/>
          </w:divBdr>
        </w:div>
        <w:div w:id="1353997353">
          <w:marLeft w:val="480"/>
          <w:marRight w:val="0"/>
          <w:marTop w:val="0"/>
          <w:marBottom w:val="0"/>
          <w:divBdr>
            <w:top w:val="none" w:sz="0" w:space="0" w:color="auto"/>
            <w:left w:val="none" w:sz="0" w:space="0" w:color="auto"/>
            <w:bottom w:val="none" w:sz="0" w:space="0" w:color="auto"/>
            <w:right w:val="none" w:sz="0" w:space="0" w:color="auto"/>
          </w:divBdr>
        </w:div>
        <w:div w:id="184557388">
          <w:marLeft w:val="480"/>
          <w:marRight w:val="0"/>
          <w:marTop w:val="0"/>
          <w:marBottom w:val="0"/>
          <w:divBdr>
            <w:top w:val="none" w:sz="0" w:space="0" w:color="auto"/>
            <w:left w:val="none" w:sz="0" w:space="0" w:color="auto"/>
            <w:bottom w:val="none" w:sz="0" w:space="0" w:color="auto"/>
            <w:right w:val="none" w:sz="0" w:space="0" w:color="auto"/>
          </w:divBdr>
        </w:div>
        <w:div w:id="1934391481">
          <w:marLeft w:val="480"/>
          <w:marRight w:val="0"/>
          <w:marTop w:val="0"/>
          <w:marBottom w:val="0"/>
          <w:divBdr>
            <w:top w:val="none" w:sz="0" w:space="0" w:color="auto"/>
            <w:left w:val="none" w:sz="0" w:space="0" w:color="auto"/>
            <w:bottom w:val="none" w:sz="0" w:space="0" w:color="auto"/>
            <w:right w:val="none" w:sz="0" w:space="0" w:color="auto"/>
          </w:divBdr>
        </w:div>
        <w:div w:id="329262298">
          <w:marLeft w:val="480"/>
          <w:marRight w:val="0"/>
          <w:marTop w:val="0"/>
          <w:marBottom w:val="0"/>
          <w:divBdr>
            <w:top w:val="none" w:sz="0" w:space="0" w:color="auto"/>
            <w:left w:val="none" w:sz="0" w:space="0" w:color="auto"/>
            <w:bottom w:val="none" w:sz="0" w:space="0" w:color="auto"/>
            <w:right w:val="none" w:sz="0" w:space="0" w:color="auto"/>
          </w:divBdr>
        </w:div>
        <w:div w:id="1726879529">
          <w:marLeft w:val="480"/>
          <w:marRight w:val="0"/>
          <w:marTop w:val="0"/>
          <w:marBottom w:val="0"/>
          <w:divBdr>
            <w:top w:val="none" w:sz="0" w:space="0" w:color="auto"/>
            <w:left w:val="none" w:sz="0" w:space="0" w:color="auto"/>
            <w:bottom w:val="none" w:sz="0" w:space="0" w:color="auto"/>
            <w:right w:val="none" w:sz="0" w:space="0" w:color="auto"/>
          </w:divBdr>
        </w:div>
      </w:divsChild>
    </w:div>
    <w:div w:id="597909917">
      <w:bodyDiv w:val="1"/>
      <w:marLeft w:val="0"/>
      <w:marRight w:val="0"/>
      <w:marTop w:val="0"/>
      <w:marBottom w:val="0"/>
      <w:divBdr>
        <w:top w:val="none" w:sz="0" w:space="0" w:color="auto"/>
        <w:left w:val="none" w:sz="0" w:space="0" w:color="auto"/>
        <w:bottom w:val="none" w:sz="0" w:space="0" w:color="auto"/>
        <w:right w:val="none" w:sz="0" w:space="0" w:color="auto"/>
      </w:divBdr>
    </w:div>
    <w:div w:id="598804231">
      <w:bodyDiv w:val="1"/>
      <w:marLeft w:val="0"/>
      <w:marRight w:val="0"/>
      <w:marTop w:val="0"/>
      <w:marBottom w:val="0"/>
      <w:divBdr>
        <w:top w:val="none" w:sz="0" w:space="0" w:color="auto"/>
        <w:left w:val="none" w:sz="0" w:space="0" w:color="auto"/>
        <w:bottom w:val="none" w:sz="0" w:space="0" w:color="auto"/>
        <w:right w:val="none" w:sz="0" w:space="0" w:color="auto"/>
      </w:divBdr>
    </w:div>
    <w:div w:id="602540235">
      <w:bodyDiv w:val="1"/>
      <w:marLeft w:val="0"/>
      <w:marRight w:val="0"/>
      <w:marTop w:val="0"/>
      <w:marBottom w:val="0"/>
      <w:divBdr>
        <w:top w:val="none" w:sz="0" w:space="0" w:color="auto"/>
        <w:left w:val="none" w:sz="0" w:space="0" w:color="auto"/>
        <w:bottom w:val="none" w:sz="0" w:space="0" w:color="auto"/>
        <w:right w:val="none" w:sz="0" w:space="0" w:color="auto"/>
      </w:divBdr>
    </w:div>
    <w:div w:id="604003731">
      <w:bodyDiv w:val="1"/>
      <w:marLeft w:val="0"/>
      <w:marRight w:val="0"/>
      <w:marTop w:val="0"/>
      <w:marBottom w:val="0"/>
      <w:divBdr>
        <w:top w:val="none" w:sz="0" w:space="0" w:color="auto"/>
        <w:left w:val="none" w:sz="0" w:space="0" w:color="auto"/>
        <w:bottom w:val="none" w:sz="0" w:space="0" w:color="auto"/>
        <w:right w:val="none" w:sz="0" w:space="0" w:color="auto"/>
      </w:divBdr>
    </w:div>
    <w:div w:id="604655276">
      <w:bodyDiv w:val="1"/>
      <w:marLeft w:val="0"/>
      <w:marRight w:val="0"/>
      <w:marTop w:val="0"/>
      <w:marBottom w:val="0"/>
      <w:divBdr>
        <w:top w:val="none" w:sz="0" w:space="0" w:color="auto"/>
        <w:left w:val="none" w:sz="0" w:space="0" w:color="auto"/>
        <w:bottom w:val="none" w:sz="0" w:space="0" w:color="auto"/>
        <w:right w:val="none" w:sz="0" w:space="0" w:color="auto"/>
      </w:divBdr>
    </w:div>
    <w:div w:id="605965723">
      <w:bodyDiv w:val="1"/>
      <w:marLeft w:val="0"/>
      <w:marRight w:val="0"/>
      <w:marTop w:val="0"/>
      <w:marBottom w:val="0"/>
      <w:divBdr>
        <w:top w:val="none" w:sz="0" w:space="0" w:color="auto"/>
        <w:left w:val="none" w:sz="0" w:space="0" w:color="auto"/>
        <w:bottom w:val="none" w:sz="0" w:space="0" w:color="auto"/>
        <w:right w:val="none" w:sz="0" w:space="0" w:color="auto"/>
      </w:divBdr>
    </w:div>
    <w:div w:id="611011377">
      <w:bodyDiv w:val="1"/>
      <w:marLeft w:val="0"/>
      <w:marRight w:val="0"/>
      <w:marTop w:val="0"/>
      <w:marBottom w:val="0"/>
      <w:divBdr>
        <w:top w:val="none" w:sz="0" w:space="0" w:color="auto"/>
        <w:left w:val="none" w:sz="0" w:space="0" w:color="auto"/>
        <w:bottom w:val="none" w:sz="0" w:space="0" w:color="auto"/>
        <w:right w:val="none" w:sz="0" w:space="0" w:color="auto"/>
      </w:divBdr>
    </w:div>
    <w:div w:id="611059796">
      <w:bodyDiv w:val="1"/>
      <w:marLeft w:val="0"/>
      <w:marRight w:val="0"/>
      <w:marTop w:val="0"/>
      <w:marBottom w:val="0"/>
      <w:divBdr>
        <w:top w:val="none" w:sz="0" w:space="0" w:color="auto"/>
        <w:left w:val="none" w:sz="0" w:space="0" w:color="auto"/>
        <w:bottom w:val="none" w:sz="0" w:space="0" w:color="auto"/>
        <w:right w:val="none" w:sz="0" w:space="0" w:color="auto"/>
      </w:divBdr>
    </w:div>
    <w:div w:id="612174895">
      <w:bodyDiv w:val="1"/>
      <w:marLeft w:val="0"/>
      <w:marRight w:val="0"/>
      <w:marTop w:val="0"/>
      <w:marBottom w:val="0"/>
      <w:divBdr>
        <w:top w:val="none" w:sz="0" w:space="0" w:color="auto"/>
        <w:left w:val="none" w:sz="0" w:space="0" w:color="auto"/>
        <w:bottom w:val="none" w:sz="0" w:space="0" w:color="auto"/>
        <w:right w:val="none" w:sz="0" w:space="0" w:color="auto"/>
      </w:divBdr>
    </w:div>
    <w:div w:id="615139528">
      <w:bodyDiv w:val="1"/>
      <w:marLeft w:val="0"/>
      <w:marRight w:val="0"/>
      <w:marTop w:val="0"/>
      <w:marBottom w:val="0"/>
      <w:divBdr>
        <w:top w:val="none" w:sz="0" w:space="0" w:color="auto"/>
        <w:left w:val="none" w:sz="0" w:space="0" w:color="auto"/>
        <w:bottom w:val="none" w:sz="0" w:space="0" w:color="auto"/>
        <w:right w:val="none" w:sz="0" w:space="0" w:color="auto"/>
      </w:divBdr>
    </w:div>
    <w:div w:id="615598084">
      <w:bodyDiv w:val="1"/>
      <w:marLeft w:val="0"/>
      <w:marRight w:val="0"/>
      <w:marTop w:val="0"/>
      <w:marBottom w:val="0"/>
      <w:divBdr>
        <w:top w:val="none" w:sz="0" w:space="0" w:color="auto"/>
        <w:left w:val="none" w:sz="0" w:space="0" w:color="auto"/>
        <w:bottom w:val="none" w:sz="0" w:space="0" w:color="auto"/>
        <w:right w:val="none" w:sz="0" w:space="0" w:color="auto"/>
      </w:divBdr>
    </w:div>
    <w:div w:id="617302276">
      <w:bodyDiv w:val="1"/>
      <w:marLeft w:val="0"/>
      <w:marRight w:val="0"/>
      <w:marTop w:val="0"/>
      <w:marBottom w:val="0"/>
      <w:divBdr>
        <w:top w:val="none" w:sz="0" w:space="0" w:color="auto"/>
        <w:left w:val="none" w:sz="0" w:space="0" w:color="auto"/>
        <w:bottom w:val="none" w:sz="0" w:space="0" w:color="auto"/>
        <w:right w:val="none" w:sz="0" w:space="0" w:color="auto"/>
      </w:divBdr>
    </w:div>
    <w:div w:id="619842648">
      <w:marLeft w:val="480"/>
      <w:marRight w:val="0"/>
      <w:marTop w:val="0"/>
      <w:marBottom w:val="0"/>
      <w:divBdr>
        <w:top w:val="none" w:sz="0" w:space="0" w:color="auto"/>
        <w:left w:val="none" w:sz="0" w:space="0" w:color="auto"/>
        <w:bottom w:val="none" w:sz="0" w:space="0" w:color="auto"/>
        <w:right w:val="none" w:sz="0" w:space="0" w:color="auto"/>
      </w:divBdr>
    </w:div>
    <w:div w:id="622543088">
      <w:bodyDiv w:val="1"/>
      <w:marLeft w:val="0"/>
      <w:marRight w:val="0"/>
      <w:marTop w:val="0"/>
      <w:marBottom w:val="0"/>
      <w:divBdr>
        <w:top w:val="none" w:sz="0" w:space="0" w:color="auto"/>
        <w:left w:val="none" w:sz="0" w:space="0" w:color="auto"/>
        <w:bottom w:val="none" w:sz="0" w:space="0" w:color="auto"/>
        <w:right w:val="none" w:sz="0" w:space="0" w:color="auto"/>
      </w:divBdr>
    </w:div>
    <w:div w:id="624192758">
      <w:bodyDiv w:val="1"/>
      <w:marLeft w:val="0"/>
      <w:marRight w:val="0"/>
      <w:marTop w:val="0"/>
      <w:marBottom w:val="0"/>
      <w:divBdr>
        <w:top w:val="none" w:sz="0" w:space="0" w:color="auto"/>
        <w:left w:val="none" w:sz="0" w:space="0" w:color="auto"/>
        <w:bottom w:val="none" w:sz="0" w:space="0" w:color="auto"/>
        <w:right w:val="none" w:sz="0" w:space="0" w:color="auto"/>
      </w:divBdr>
    </w:div>
    <w:div w:id="624506714">
      <w:bodyDiv w:val="1"/>
      <w:marLeft w:val="0"/>
      <w:marRight w:val="0"/>
      <w:marTop w:val="0"/>
      <w:marBottom w:val="0"/>
      <w:divBdr>
        <w:top w:val="none" w:sz="0" w:space="0" w:color="auto"/>
        <w:left w:val="none" w:sz="0" w:space="0" w:color="auto"/>
        <w:bottom w:val="none" w:sz="0" w:space="0" w:color="auto"/>
        <w:right w:val="none" w:sz="0" w:space="0" w:color="auto"/>
      </w:divBdr>
    </w:div>
    <w:div w:id="625545707">
      <w:bodyDiv w:val="1"/>
      <w:marLeft w:val="0"/>
      <w:marRight w:val="0"/>
      <w:marTop w:val="0"/>
      <w:marBottom w:val="0"/>
      <w:divBdr>
        <w:top w:val="none" w:sz="0" w:space="0" w:color="auto"/>
        <w:left w:val="none" w:sz="0" w:space="0" w:color="auto"/>
        <w:bottom w:val="none" w:sz="0" w:space="0" w:color="auto"/>
        <w:right w:val="none" w:sz="0" w:space="0" w:color="auto"/>
      </w:divBdr>
    </w:div>
    <w:div w:id="630593737">
      <w:bodyDiv w:val="1"/>
      <w:marLeft w:val="0"/>
      <w:marRight w:val="0"/>
      <w:marTop w:val="0"/>
      <w:marBottom w:val="0"/>
      <w:divBdr>
        <w:top w:val="none" w:sz="0" w:space="0" w:color="auto"/>
        <w:left w:val="none" w:sz="0" w:space="0" w:color="auto"/>
        <w:bottom w:val="none" w:sz="0" w:space="0" w:color="auto"/>
        <w:right w:val="none" w:sz="0" w:space="0" w:color="auto"/>
      </w:divBdr>
    </w:div>
    <w:div w:id="631250215">
      <w:bodyDiv w:val="1"/>
      <w:marLeft w:val="0"/>
      <w:marRight w:val="0"/>
      <w:marTop w:val="0"/>
      <w:marBottom w:val="0"/>
      <w:divBdr>
        <w:top w:val="none" w:sz="0" w:space="0" w:color="auto"/>
        <w:left w:val="none" w:sz="0" w:space="0" w:color="auto"/>
        <w:bottom w:val="none" w:sz="0" w:space="0" w:color="auto"/>
        <w:right w:val="none" w:sz="0" w:space="0" w:color="auto"/>
      </w:divBdr>
    </w:div>
    <w:div w:id="632060578">
      <w:bodyDiv w:val="1"/>
      <w:marLeft w:val="0"/>
      <w:marRight w:val="0"/>
      <w:marTop w:val="0"/>
      <w:marBottom w:val="0"/>
      <w:divBdr>
        <w:top w:val="none" w:sz="0" w:space="0" w:color="auto"/>
        <w:left w:val="none" w:sz="0" w:space="0" w:color="auto"/>
        <w:bottom w:val="none" w:sz="0" w:space="0" w:color="auto"/>
        <w:right w:val="none" w:sz="0" w:space="0" w:color="auto"/>
      </w:divBdr>
    </w:div>
    <w:div w:id="636448098">
      <w:bodyDiv w:val="1"/>
      <w:marLeft w:val="0"/>
      <w:marRight w:val="0"/>
      <w:marTop w:val="0"/>
      <w:marBottom w:val="0"/>
      <w:divBdr>
        <w:top w:val="none" w:sz="0" w:space="0" w:color="auto"/>
        <w:left w:val="none" w:sz="0" w:space="0" w:color="auto"/>
        <w:bottom w:val="none" w:sz="0" w:space="0" w:color="auto"/>
        <w:right w:val="none" w:sz="0" w:space="0" w:color="auto"/>
      </w:divBdr>
    </w:div>
    <w:div w:id="638416619">
      <w:bodyDiv w:val="1"/>
      <w:marLeft w:val="0"/>
      <w:marRight w:val="0"/>
      <w:marTop w:val="0"/>
      <w:marBottom w:val="0"/>
      <w:divBdr>
        <w:top w:val="none" w:sz="0" w:space="0" w:color="auto"/>
        <w:left w:val="none" w:sz="0" w:space="0" w:color="auto"/>
        <w:bottom w:val="none" w:sz="0" w:space="0" w:color="auto"/>
        <w:right w:val="none" w:sz="0" w:space="0" w:color="auto"/>
      </w:divBdr>
    </w:div>
    <w:div w:id="638538191">
      <w:bodyDiv w:val="1"/>
      <w:marLeft w:val="0"/>
      <w:marRight w:val="0"/>
      <w:marTop w:val="0"/>
      <w:marBottom w:val="0"/>
      <w:divBdr>
        <w:top w:val="none" w:sz="0" w:space="0" w:color="auto"/>
        <w:left w:val="none" w:sz="0" w:space="0" w:color="auto"/>
        <w:bottom w:val="none" w:sz="0" w:space="0" w:color="auto"/>
        <w:right w:val="none" w:sz="0" w:space="0" w:color="auto"/>
      </w:divBdr>
    </w:div>
    <w:div w:id="641034978">
      <w:bodyDiv w:val="1"/>
      <w:marLeft w:val="0"/>
      <w:marRight w:val="0"/>
      <w:marTop w:val="0"/>
      <w:marBottom w:val="0"/>
      <w:divBdr>
        <w:top w:val="none" w:sz="0" w:space="0" w:color="auto"/>
        <w:left w:val="none" w:sz="0" w:space="0" w:color="auto"/>
        <w:bottom w:val="none" w:sz="0" w:space="0" w:color="auto"/>
        <w:right w:val="none" w:sz="0" w:space="0" w:color="auto"/>
      </w:divBdr>
    </w:div>
    <w:div w:id="644435871">
      <w:bodyDiv w:val="1"/>
      <w:marLeft w:val="0"/>
      <w:marRight w:val="0"/>
      <w:marTop w:val="0"/>
      <w:marBottom w:val="0"/>
      <w:divBdr>
        <w:top w:val="none" w:sz="0" w:space="0" w:color="auto"/>
        <w:left w:val="none" w:sz="0" w:space="0" w:color="auto"/>
        <w:bottom w:val="none" w:sz="0" w:space="0" w:color="auto"/>
        <w:right w:val="none" w:sz="0" w:space="0" w:color="auto"/>
      </w:divBdr>
    </w:div>
    <w:div w:id="645862098">
      <w:bodyDiv w:val="1"/>
      <w:marLeft w:val="0"/>
      <w:marRight w:val="0"/>
      <w:marTop w:val="0"/>
      <w:marBottom w:val="0"/>
      <w:divBdr>
        <w:top w:val="none" w:sz="0" w:space="0" w:color="auto"/>
        <w:left w:val="none" w:sz="0" w:space="0" w:color="auto"/>
        <w:bottom w:val="none" w:sz="0" w:space="0" w:color="auto"/>
        <w:right w:val="none" w:sz="0" w:space="0" w:color="auto"/>
      </w:divBdr>
    </w:div>
    <w:div w:id="647056941">
      <w:bodyDiv w:val="1"/>
      <w:marLeft w:val="0"/>
      <w:marRight w:val="0"/>
      <w:marTop w:val="0"/>
      <w:marBottom w:val="0"/>
      <w:divBdr>
        <w:top w:val="none" w:sz="0" w:space="0" w:color="auto"/>
        <w:left w:val="none" w:sz="0" w:space="0" w:color="auto"/>
        <w:bottom w:val="none" w:sz="0" w:space="0" w:color="auto"/>
        <w:right w:val="none" w:sz="0" w:space="0" w:color="auto"/>
      </w:divBdr>
    </w:div>
    <w:div w:id="649477111">
      <w:bodyDiv w:val="1"/>
      <w:marLeft w:val="0"/>
      <w:marRight w:val="0"/>
      <w:marTop w:val="0"/>
      <w:marBottom w:val="0"/>
      <w:divBdr>
        <w:top w:val="none" w:sz="0" w:space="0" w:color="auto"/>
        <w:left w:val="none" w:sz="0" w:space="0" w:color="auto"/>
        <w:bottom w:val="none" w:sz="0" w:space="0" w:color="auto"/>
        <w:right w:val="none" w:sz="0" w:space="0" w:color="auto"/>
      </w:divBdr>
    </w:div>
    <w:div w:id="650332798">
      <w:bodyDiv w:val="1"/>
      <w:marLeft w:val="0"/>
      <w:marRight w:val="0"/>
      <w:marTop w:val="0"/>
      <w:marBottom w:val="0"/>
      <w:divBdr>
        <w:top w:val="none" w:sz="0" w:space="0" w:color="auto"/>
        <w:left w:val="none" w:sz="0" w:space="0" w:color="auto"/>
        <w:bottom w:val="none" w:sz="0" w:space="0" w:color="auto"/>
        <w:right w:val="none" w:sz="0" w:space="0" w:color="auto"/>
      </w:divBdr>
    </w:div>
    <w:div w:id="650866436">
      <w:bodyDiv w:val="1"/>
      <w:marLeft w:val="0"/>
      <w:marRight w:val="0"/>
      <w:marTop w:val="0"/>
      <w:marBottom w:val="0"/>
      <w:divBdr>
        <w:top w:val="none" w:sz="0" w:space="0" w:color="auto"/>
        <w:left w:val="none" w:sz="0" w:space="0" w:color="auto"/>
        <w:bottom w:val="none" w:sz="0" w:space="0" w:color="auto"/>
        <w:right w:val="none" w:sz="0" w:space="0" w:color="auto"/>
      </w:divBdr>
    </w:div>
    <w:div w:id="651912766">
      <w:bodyDiv w:val="1"/>
      <w:marLeft w:val="0"/>
      <w:marRight w:val="0"/>
      <w:marTop w:val="0"/>
      <w:marBottom w:val="0"/>
      <w:divBdr>
        <w:top w:val="none" w:sz="0" w:space="0" w:color="auto"/>
        <w:left w:val="none" w:sz="0" w:space="0" w:color="auto"/>
        <w:bottom w:val="none" w:sz="0" w:space="0" w:color="auto"/>
        <w:right w:val="none" w:sz="0" w:space="0" w:color="auto"/>
      </w:divBdr>
    </w:div>
    <w:div w:id="652566196">
      <w:bodyDiv w:val="1"/>
      <w:marLeft w:val="0"/>
      <w:marRight w:val="0"/>
      <w:marTop w:val="0"/>
      <w:marBottom w:val="0"/>
      <w:divBdr>
        <w:top w:val="none" w:sz="0" w:space="0" w:color="auto"/>
        <w:left w:val="none" w:sz="0" w:space="0" w:color="auto"/>
        <w:bottom w:val="none" w:sz="0" w:space="0" w:color="auto"/>
        <w:right w:val="none" w:sz="0" w:space="0" w:color="auto"/>
      </w:divBdr>
    </w:div>
    <w:div w:id="653803849">
      <w:bodyDiv w:val="1"/>
      <w:marLeft w:val="0"/>
      <w:marRight w:val="0"/>
      <w:marTop w:val="0"/>
      <w:marBottom w:val="0"/>
      <w:divBdr>
        <w:top w:val="none" w:sz="0" w:space="0" w:color="auto"/>
        <w:left w:val="none" w:sz="0" w:space="0" w:color="auto"/>
        <w:bottom w:val="none" w:sz="0" w:space="0" w:color="auto"/>
        <w:right w:val="none" w:sz="0" w:space="0" w:color="auto"/>
      </w:divBdr>
    </w:div>
    <w:div w:id="665783348">
      <w:bodyDiv w:val="1"/>
      <w:marLeft w:val="0"/>
      <w:marRight w:val="0"/>
      <w:marTop w:val="0"/>
      <w:marBottom w:val="0"/>
      <w:divBdr>
        <w:top w:val="none" w:sz="0" w:space="0" w:color="auto"/>
        <w:left w:val="none" w:sz="0" w:space="0" w:color="auto"/>
        <w:bottom w:val="none" w:sz="0" w:space="0" w:color="auto"/>
        <w:right w:val="none" w:sz="0" w:space="0" w:color="auto"/>
      </w:divBdr>
    </w:div>
    <w:div w:id="666903900">
      <w:bodyDiv w:val="1"/>
      <w:marLeft w:val="0"/>
      <w:marRight w:val="0"/>
      <w:marTop w:val="0"/>
      <w:marBottom w:val="0"/>
      <w:divBdr>
        <w:top w:val="none" w:sz="0" w:space="0" w:color="auto"/>
        <w:left w:val="none" w:sz="0" w:space="0" w:color="auto"/>
        <w:bottom w:val="none" w:sz="0" w:space="0" w:color="auto"/>
        <w:right w:val="none" w:sz="0" w:space="0" w:color="auto"/>
      </w:divBdr>
    </w:div>
    <w:div w:id="670564702">
      <w:bodyDiv w:val="1"/>
      <w:marLeft w:val="0"/>
      <w:marRight w:val="0"/>
      <w:marTop w:val="0"/>
      <w:marBottom w:val="0"/>
      <w:divBdr>
        <w:top w:val="none" w:sz="0" w:space="0" w:color="auto"/>
        <w:left w:val="none" w:sz="0" w:space="0" w:color="auto"/>
        <w:bottom w:val="none" w:sz="0" w:space="0" w:color="auto"/>
        <w:right w:val="none" w:sz="0" w:space="0" w:color="auto"/>
      </w:divBdr>
    </w:div>
    <w:div w:id="672033177">
      <w:marLeft w:val="480"/>
      <w:marRight w:val="0"/>
      <w:marTop w:val="0"/>
      <w:marBottom w:val="0"/>
      <w:divBdr>
        <w:top w:val="none" w:sz="0" w:space="0" w:color="auto"/>
        <w:left w:val="none" w:sz="0" w:space="0" w:color="auto"/>
        <w:bottom w:val="none" w:sz="0" w:space="0" w:color="auto"/>
        <w:right w:val="none" w:sz="0" w:space="0" w:color="auto"/>
      </w:divBdr>
    </w:div>
    <w:div w:id="673846832">
      <w:bodyDiv w:val="1"/>
      <w:marLeft w:val="0"/>
      <w:marRight w:val="0"/>
      <w:marTop w:val="0"/>
      <w:marBottom w:val="0"/>
      <w:divBdr>
        <w:top w:val="none" w:sz="0" w:space="0" w:color="auto"/>
        <w:left w:val="none" w:sz="0" w:space="0" w:color="auto"/>
        <w:bottom w:val="none" w:sz="0" w:space="0" w:color="auto"/>
        <w:right w:val="none" w:sz="0" w:space="0" w:color="auto"/>
      </w:divBdr>
    </w:div>
    <w:div w:id="674655300">
      <w:bodyDiv w:val="1"/>
      <w:marLeft w:val="0"/>
      <w:marRight w:val="0"/>
      <w:marTop w:val="0"/>
      <w:marBottom w:val="0"/>
      <w:divBdr>
        <w:top w:val="none" w:sz="0" w:space="0" w:color="auto"/>
        <w:left w:val="none" w:sz="0" w:space="0" w:color="auto"/>
        <w:bottom w:val="none" w:sz="0" w:space="0" w:color="auto"/>
        <w:right w:val="none" w:sz="0" w:space="0" w:color="auto"/>
      </w:divBdr>
    </w:div>
    <w:div w:id="676620495">
      <w:bodyDiv w:val="1"/>
      <w:marLeft w:val="0"/>
      <w:marRight w:val="0"/>
      <w:marTop w:val="0"/>
      <w:marBottom w:val="0"/>
      <w:divBdr>
        <w:top w:val="none" w:sz="0" w:space="0" w:color="auto"/>
        <w:left w:val="none" w:sz="0" w:space="0" w:color="auto"/>
        <w:bottom w:val="none" w:sz="0" w:space="0" w:color="auto"/>
        <w:right w:val="none" w:sz="0" w:space="0" w:color="auto"/>
      </w:divBdr>
    </w:div>
    <w:div w:id="676922999">
      <w:bodyDiv w:val="1"/>
      <w:marLeft w:val="0"/>
      <w:marRight w:val="0"/>
      <w:marTop w:val="0"/>
      <w:marBottom w:val="0"/>
      <w:divBdr>
        <w:top w:val="none" w:sz="0" w:space="0" w:color="auto"/>
        <w:left w:val="none" w:sz="0" w:space="0" w:color="auto"/>
        <w:bottom w:val="none" w:sz="0" w:space="0" w:color="auto"/>
        <w:right w:val="none" w:sz="0" w:space="0" w:color="auto"/>
      </w:divBdr>
    </w:div>
    <w:div w:id="677732437">
      <w:bodyDiv w:val="1"/>
      <w:marLeft w:val="0"/>
      <w:marRight w:val="0"/>
      <w:marTop w:val="0"/>
      <w:marBottom w:val="0"/>
      <w:divBdr>
        <w:top w:val="none" w:sz="0" w:space="0" w:color="auto"/>
        <w:left w:val="none" w:sz="0" w:space="0" w:color="auto"/>
        <w:bottom w:val="none" w:sz="0" w:space="0" w:color="auto"/>
        <w:right w:val="none" w:sz="0" w:space="0" w:color="auto"/>
      </w:divBdr>
    </w:div>
    <w:div w:id="678046113">
      <w:bodyDiv w:val="1"/>
      <w:marLeft w:val="0"/>
      <w:marRight w:val="0"/>
      <w:marTop w:val="0"/>
      <w:marBottom w:val="0"/>
      <w:divBdr>
        <w:top w:val="none" w:sz="0" w:space="0" w:color="auto"/>
        <w:left w:val="none" w:sz="0" w:space="0" w:color="auto"/>
        <w:bottom w:val="none" w:sz="0" w:space="0" w:color="auto"/>
        <w:right w:val="none" w:sz="0" w:space="0" w:color="auto"/>
      </w:divBdr>
    </w:div>
    <w:div w:id="678315553">
      <w:bodyDiv w:val="1"/>
      <w:marLeft w:val="0"/>
      <w:marRight w:val="0"/>
      <w:marTop w:val="0"/>
      <w:marBottom w:val="0"/>
      <w:divBdr>
        <w:top w:val="none" w:sz="0" w:space="0" w:color="auto"/>
        <w:left w:val="none" w:sz="0" w:space="0" w:color="auto"/>
        <w:bottom w:val="none" w:sz="0" w:space="0" w:color="auto"/>
        <w:right w:val="none" w:sz="0" w:space="0" w:color="auto"/>
      </w:divBdr>
    </w:div>
    <w:div w:id="683284051">
      <w:bodyDiv w:val="1"/>
      <w:marLeft w:val="0"/>
      <w:marRight w:val="0"/>
      <w:marTop w:val="0"/>
      <w:marBottom w:val="0"/>
      <w:divBdr>
        <w:top w:val="none" w:sz="0" w:space="0" w:color="auto"/>
        <w:left w:val="none" w:sz="0" w:space="0" w:color="auto"/>
        <w:bottom w:val="none" w:sz="0" w:space="0" w:color="auto"/>
        <w:right w:val="none" w:sz="0" w:space="0" w:color="auto"/>
      </w:divBdr>
    </w:div>
    <w:div w:id="683483747">
      <w:bodyDiv w:val="1"/>
      <w:marLeft w:val="0"/>
      <w:marRight w:val="0"/>
      <w:marTop w:val="0"/>
      <w:marBottom w:val="0"/>
      <w:divBdr>
        <w:top w:val="none" w:sz="0" w:space="0" w:color="auto"/>
        <w:left w:val="none" w:sz="0" w:space="0" w:color="auto"/>
        <w:bottom w:val="none" w:sz="0" w:space="0" w:color="auto"/>
        <w:right w:val="none" w:sz="0" w:space="0" w:color="auto"/>
      </w:divBdr>
    </w:div>
    <w:div w:id="684524719">
      <w:bodyDiv w:val="1"/>
      <w:marLeft w:val="0"/>
      <w:marRight w:val="0"/>
      <w:marTop w:val="0"/>
      <w:marBottom w:val="0"/>
      <w:divBdr>
        <w:top w:val="none" w:sz="0" w:space="0" w:color="auto"/>
        <w:left w:val="none" w:sz="0" w:space="0" w:color="auto"/>
        <w:bottom w:val="none" w:sz="0" w:space="0" w:color="auto"/>
        <w:right w:val="none" w:sz="0" w:space="0" w:color="auto"/>
      </w:divBdr>
    </w:div>
    <w:div w:id="686516487">
      <w:bodyDiv w:val="1"/>
      <w:marLeft w:val="0"/>
      <w:marRight w:val="0"/>
      <w:marTop w:val="0"/>
      <w:marBottom w:val="0"/>
      <w:divBdr>
        <w:top w:val="none" w:sz="0" w:space="0" w:color="auto"/>
        <w:left w:val="none" w:sz="0" w:space="0" w:color="auto"/>
        <w:bottom w:val="none" w:sz="0" w:space="0" w:color="auto"/>
        <w:right w:val="none" w:sz="0" w:space="0" w:color="auto"/>
      </w:divBdr>
    </w:div>
    <w:div w:id="690953629">
      <w:bodyDiv w:val="1"/>
      <w:marLeft w:val="0"/>
      <w:marRight w:val="0"/>
      <w:marTop w:val="0"/>
      <w:marBottom w:val="0"/>
      <w:divBdr>
        <w:top w:val="none" w:sz="0" w:space="0" w:color="auto"/>
        <w:left w:val="none" w:sz="0" w:space="0" w:color="auto"/>
        <w:bottom w:val="none" w:sz="0" w:space="0" w:color="auto"/>
        <w:right w:val="none" w:sz="0" w:space="0" w:color="auto"/>
      </w:divBdr>
    </w:div>
    <w:div w:id="693457498">
      <w:bodyDiv w:val="1"/>
      <w:marLeft w:val="0"/>
      <w:marRight w:val="0"/>
      <w:marTop w:val="0"/>
      <w:marBottom w:val="0"/>
      <w:divBdr>
        <w:top w:val="none" w:sz="0" w:space="0" w:color="auto"/>
        <w:left w:val="none" w:sz="0" w:space="0" w:color="auto"/>
        <w:bottom w:val="none" w:sz="0" w:space="0" w:color="auto"/>
        <w:right w:val="none" w:sz="0" w:space="0" w:color="auto"/>
      </w:divBdr>
    </w:div>
    <w:div w:id="693921723">
      <w:bodyDiv w:val="1"/>
      <w:marLeft w:val="0"/>
      <w:marRight w:val="0"/>
      <w:marTop w:val="0"/>
      <w:marBottom w:val="0"/>
      <w:divBdr>
        <w:top w:val="none" w:sz="0" w:space="0" w:color="auto"/>
        <w:left w:val="none" w:sz="0" w:space="0" w:color="auto"/>
        <w:bottom w:val="none" w:sz="0" w:space="0" w:color="auto"/>
        <w:right w:val="none" w:sz="0" w:space="0" w:color="auto"/>
      </w:divBdr>
    </w:div>
    <w:div w:id="695346646">
      <w:bodyDiv w:val="1"/>
      <w:marLeft w:val="0"/>
      <w:marRight w:val="0"/>
      <w:marTop w:val="0"/>
      <w:marBottom w:val="0"/>
      <w:divBdr>
        <w:top w:val="none" w:sz="0" w:space="0" w:color="auto"/>
        <w:left w:val="none" w:sz="0" w:space="0" w:color="auto"/>
        <w:bottom w:val="none" w:sz="0" w:space="0" w:color="auto"/>
        <w:right w:val="none" w:sz="0" w:space="0" w:color="auto"/>
      </w:divBdr>
    </w:div>
    <w:div w:id="702825512">
      <w:bodyDiv w:val="1"/>
      <w:marLeft w:val="0"/>
      <w:marRight w:val="0"/>
      <w:marTop w:val="0"/>
      <w:marBottom w:val="0"/>
      <w:divBdr>
        <w:top w:val="none" w:sz="0" w:space="0" w:color="auto"/>
        <w:left w:val="none" w:sz="0" w:space="0" w:color="auto"/>
        <w:bottom w:val="none" w:sz="0" w:space="0" w:color="auto"/>
        <w:right w:val="none" w:sz="0" w:space="0" w:color="auto"/>
      </w:divBdr>
    </w:div>
    <w:div w:id="710151933">
      <w:bodyDiv w:val="1"/>
      <w:marLeft w:val="0"/>
      <w:marRight w:val="0"/>
      <w:marTop w:val="0"/>
      <w:marBottom w:val="0"/>
      <w:divBdr>
        <w:top w:val="none" w:sz="0" w:space="0" w:color="auto"/>
        <w:left w:val="none" w:sz="0" w:space="0" w:color="auto"/>
        <w:bottom w:val="none" w:sz="0" w:space="0" w:color="auto"/>
        <w:right w:val="none" w:sz="0" w:space="0" w:color="auto"/>
      </w:divBdr>
    </w:div>
    <w:div w:id="711416333">
      <w:bodyDiv w:val="1"/>
      <w:marLeft w:val="0"/>
      <w:marRight w:val="0"/>
      <w:marTop w:val="0"/>
      <w:marBottom w:val="0"/>
      <w:divBdr>
        <w:top w:val="none" w:sz="0" w:space="0" w:color="auto"/>
        <w:left w:val="none" w:sz="0" w:space="0" w:color="auto"/>
        <w:bottom w:val="none" w:sz="0" w:space="0" w:color="auto"/>
        <w:right w:val="none" w:sz="0" w:space="0" w:color="auto"/>
      </w:divBdr>
    </w:div>
    <w:div w:id="711616819">
      <w:bodyDiv w:val="1"/>
      <w:marLeft w:val="0"/>
      <w:marRight w:val="0"/>
      <w:marTop w:val="0"/>
      <w:marBottom w:val="0"/>
      <w:divBdr>
        <w:top w:val="none" w:sz="0" w:space="0" w:color="auto"/>
        <w:left w:val="none" w:sz="0" w:space="0" w:color="auto"/>
        <w:bottom w:val="none" w:sz="0" w:space="0" w:color="auto"/>
        <w:right w:val="none" w:sz="0" w:space="0" w:color="auto"/>
      </w:divBdr>
    </w:div>
    <w:div w:id="713651765">
      <w:bodyDiv w:val="1"/>
      <w:marLeft w:val="0"/>
      <w:marRight w:val="0"/>
      <w:marTop w:val="0"/>
      <w:marBottom w:val="0"/>
      <w:divBdr>
        <w:top w:val="none" w:sz="0" w:space="0" w:color="auto"/>
        <w:left w:val="none" w:sz="0" w:space="0" w:color="auto"/>
        <w:bottom w:val="none" w:sz="0" w:space="0" w:color="auto"/>
        <w:right w:val="none" w:sz="0" w:space="0" w:color="auto"/>
      </w:divBdr>
    </w:div>
    <w:div w:id="714158942">
      <w:bodyDiv w:val="1"/>
      <w:marLeft w:val="0"/>
      <w:marRight w:val="0"/>
      <w:marTop w:val="0"/>
      <w:marBottom w:val="0"/>
      <w:divBdr>
        <w:top w:val="none" w:sz="0" w:space="0" w:color="auto"/>
        <w:left w:val="none" w:sz="0" w:space="0" w:color="auto"/>
        <w:bottom w:val="none" w:sz="0" w:space="0" w:color="auto"/>
        <w:right w:val="none" w:sz="0" w:space="0" w:color="auto"/>
      </w:divBdr>
    </w:div>
    <w:div w:id="716703475">
      <w:bodyDiv w:val="1"/>
      <w:marLeft w:val="0"/>
      <w:marRight w:val="0"/>
      <w:marTop w:val="0"/>
      <w:marBottom w:val="0"/>
      <w:divBdr>
        <w:top w:val="none" w:sz="0" w:space="0" w:color="auto"/>
        <w:left w:val="none" w:sz="0" w:space="0" w:color="auto"/>
        <w:bottom w:val="none" w:sz="0" w:space="0" w:color="auto"/>
        <w:right w:val="none" w:sz="0" w:space="0" w:color="auto"/>
      </w:divBdr>
    </w:div>
    <w:div w:id="717051749">
      <w:bodyDiv w:val="1"/>
      <w:marLeft w:val="0"/>
      <w:marRight w:val="0"/>
      <w:marTop w:val="0"/>
      <w:marBottom w:val="0"/>
      <w:divBdr>
        <w:top w:val="none" w:sz="0" w:space="0" w:color="auto"/>
        <w:left w:val="none" w:sz="0" w:space="0" w:color="auto"/>
        <w:bottom w:val="none" w:sz="0" w:space="0" w:color="auto"/>
        <w:right w:val="none" w:sz="0" w:space="0" w:color="auto"/>
      </w:divBdr>
    </w:div>
    <w:div w:id="717585852">
      <w:bodyDiv w:val="1"/>
      <w:marLeft w:val="0"/>
      <w:marRight w:val="0"/>
      <w:marTop w:val="0"/>
      <w:marBottom w:val="0"/>
      <w:divBdr>
        <w:top w:val="none" w:sz="0" w:space="0" w:color="auto"/>
        <w:left w:val="none" w:sz="0" w:space="0" w:color="auto"/>
        <w:bottom w:val="none" w:sz="0" w:space="0" w:color="auto"/>
        <w:right w:val="none" w:sz="0" w:space="0" w:color="auto"/>
      </w:divBdr>
    </w:div>
    <w:div w:id="718552632">
      <w:bodyDiv w:val="1"/>
      <w:marLeft w:val="0"/>
      <w:marRight w:val="0"/>
      <w:marTop w:val="0"/>
      <w:marBottom w:val="0"/>
      <w:divBdr>
        <w:top w:val="none" w:sz="0" w:space="0" w:color="auto"/>
        <w:left w:val="none" w:sz="0" w:space="0" w:color="auto"/>
        <w:bottom w:val="none" w:sz="0" w:space="0" w:color="auto"/>
        <w:right w:val="none" w:sz="0" w:space="0" w:color="auto"/>
      </w:divBdr>
    </w:div>
    <w:div w:id="719981569">
      <w:bodyDiv w:val="1"/>
      <w:marLeft w:val="0"/>
      <w:marRight w:val="0"/>
      <w:marTop w:val="0"/>
      <w:marBottom w:val="0"/>
      <w:divBdr>
        <w:top w:val="none" w:sz="0" w:space="0" w:color="auto"/>
        <w:left w:val="none" w:sz="0" w:space="0" w:color="auto"/>
        <w:bottom w:val="none" w:sz="0" w:space="0" w:color="auto"/>
        <w:right w:val="none" w:sz="0" w:space="0" w:color="auto"/>
      </w:divBdr>
    </w:div>
    <w:div w:id="720666032">
      <w:bodyDiv w:val="1"/>
      <w:marLeft w:val="0"/>
      <w:marRight w:val="0"/>
      <w:marTop w:val="0"/>
      <w:marBottom w:val="0"/>
      <w:divBdr>
        <w:top w:val="none" w:sz="0" w:space="0" w:color="auto"/>
        <w:left w:val="none" w:sz="0" w:space="0" w:color="auto"/>
        <w:bottom w:val="none" w:sz="0" w:space="0" w:color="auto"/>
        <w:right w:val="none" w:sz="0" w:space="0" w:color="auto"/>
      </w:divBdr>
    </w:div>
    <w:div w:id="721059167">
      <w:bodyDiv w:val="1"/>
      <w:marLeft w:val="0"/>
      <w:marRight w:val="0"/>
      <w:marTop w:val="0"/>
      <w:marBottom w:val="0"/>
      <w:divBdr>
        <w:top w:val="none" w:sz="0" w:space="0" w:color="auto"/>
        <w:left w:val="none" w:sz="0" w:space="0" w:color="auto"/>
        <w:bottom w:val="none" w:sz="0" w:space="0" w:color="auto"/>
        <w:right w:val="none" w:sz="0" w:space="0" w:color="auto"/>
      </w:divBdr>
    </w:div>
    <w:div w:id="721248662">
      <w:bodyDiv w:val="1"/>
      <w:marLeft w:val="0"/>
      <w:marRight w:val="0"/>
      <w:marTop w:val="0"/>
      <w:marBottom w:val="0"/>
      <w:divBdr>
        <w:top w:val="none" w:sz="0" w:space="0" w:color="auto"/>
        <w:left w:val="none" w:sz="0" w:space="0" w:color="auto"/>
        <w:bottom w:val="none" w:sz="0" w:space="0" w:color="auto"/>
        <w:right w:val="none" w:sz="0" w:space="0" w:color="auto"/>
      </w:divBdr>
    </w:div>
    <w:div w:id="721253587">
      <w:bodyDiv w:val="1"/>
      <w:marLeft w:val="0"/>
      <w:marRight w:val="0"/>
      <w:marTop w:val="0"/>
      <w:marBottom w:val="0"/>
      <w:divBdr>
        <w:top w:val="none" w:sz="0" w:space="0" w:color="auto"/>
        <w:left w:val="none" w:sz="0" w:space="0" w:color="auto"/>
        <w:bottom w:val="none" w:sz="0" w:space="0" w:color="auto"/>
        <w:right w:val="none" w:sz="0" w:space="0" w:color="auto"/>
      </w:divBdr>
    </w:div>
    <w:div w:id="726756680">
      <w:bodyDiv w:val="1"/>
      <w:marLeft w:val="0"/>
      <w:marRight w:val="0"/>
      <w:marTop w:val="0"/>
      <w:marBottom w:val="0"/>
      <w:divBdr>
        <w:top w:val="none" w:sz="0" w:space="0" w:color="auto"/>
        <w:left w:val="none" w:sz="0" w:space="0" w:color="auto"/>
        <w:bottom w:val="none" w:sz="0" w:space="0" w:color="auto"/>
        <w:right w:val="none" w:sz="0" w:space="0" w:color="auto"/>
      </w:divBdr>
    </w:div>
    <w:div w:id="727728644">
      <w:bodyDiv w:val="1"/>
      <w:marLeft w:val="0"/>
      <w:marRight w:val="0"/>
      <w:marTop w:val="0"/>
      <w:marBottom w:val="0"/>
      <w:divBdr>
        <w:top w:val="none" w:sz="0" w:space="0" w:color="auto"/>
        <w:left w:val="none" w:sz="0" w:space="0" w:color="auto"/>
        <w:bottom w:val="none" w:sz="0" w:space="0" w:color="auto"/>
        <w:right w:val="none" w:sz="0" w:space="0" w:color="auto"/>
      </w:divBdr>
    </w:div>
    <w:div w:id="730352973">
      <w:bodyDiv w:val="1"/>
      <w:marLeft w:val="0"/>
      <w:marRight w:val="0"/>
      <w:marTop w:val="0"/>
      <w:marBottom w:val="0"/>
      <w:divBdr>
        <w:top w:val="none" w:sz="0" w:space="0" w:color="auto"/>
        <w:left w:val="none" w:sz="0" w:space="0" w:color="auto"/>
        <w:bottom w:val="none" w:sz="0" w:space="0" w:color="auto"/>
        <w:right w:val="none" w:sz="0" w:space="0" w:color="auto"/>
      </w:divBdr>
    </w:div>
    <w:div w:id="730933277">
      <w:bodyDiv w:val="1"/>
      <w:marLeft w:val="0"/>
      <w:marRight w:val="0"/>
      <w:marTop w:val="0"/>
      <w:marBottom w:val="0"/>
      <w:divBdr>
        <w:top w:val="none" w:sz="0" w:space="0" w:color="auto"/>
        <w:left w:val="none" w:sz="0" w:space="0" w:color="auto"/>
        <w:bottom w:val="none" w:sz="0" w:space="0" w:color="auto"/>
        <w:right w:val="none" w:sz="0" w:space="0" w:color="auto"/>
      </w:divBdr>
    </w:div>
    <w:div w:id="731582544">
      <w:bodyDiv w:val="1"/>
      <w:marLeft w:val="0"/>
      <w:marRight w:val="0"/>
      <w:marTop w:val="0"/>
      <w:marBottom w:val="0"/>
      <w:divBdr>
        <w:top w:val="none" w:sz="0" w:space="0" w:color="auto"/>
        <w:left w:val="none" w:sz="0" w:space="0" w:color="auto"/>
        <w:bottom w:val="none" w:sz="0" w:space="0" w:color="auto"/>
        <w:right w:val="none" w:sz="0" w:space="0" w:color="auto"/>
      </w:divBdr>
    </w:div>
    <w:div w:id="731851216">
      <w:bodyDiv w:val="1"/>
      <w:marLeft w:val="0"/>
      <w:marRight w:val="0"/>
      <w:marTop w:val="0"/>
      <w:marBottom w:val="0"/>
      <w:divBdr>
        <w:top w:val="none" w:sz="0" w:space="0" w:color="auto"/>
        <w:left w:val="none" w:sz="0" w:space="0" w:color="auto"/>
        <w:bottom w:val="none" w:sz="0" w:space="0" w:color="auto"/>
        <w:right w:val="none" w:sz="0" w:space="0" w:color="auto"/>
      </w:divBdr>
    </w:div>
    <w:div w:id="734428286">
      <w:bodyDiv w:val="1"/>
      <w:marLeft w:val="0"/>
      <w:marRight w:val="0"/>
      <w:marTop w:val="0"/>
      <w:marBottom w:val="0"/>
      <w:divBdr>
        <w:top w:val="none" w:sz="0" w:space="0" w:color="auto"/>
        <w:left w:val="none" w:sz="0" w:space="0" w:color="auto"/>
        <w:bottom w:val="none" w:sz="0" w:space="0" w:color="auto"/>
        <w:right w:val="none" w:sz="0" w:space="0" w:color="auto"/>
      </w:divBdr>
    </w:div>
    <w:div w:id="735661390">
      <w:bodyDiv w:val="1"/>
      <w:marLeft w:val="0"/>
      <w:marRight w:val="0"/>
      <w:marTop w:val="0"/>
      <w:marBottom w:val="0"/>
      <w:divBdr>
        <w:top w:val="none" w:sz="0" w:space="0" w:color="auto"/>
        <w:left w:val="none" w:sz="0" w:space="0" w:color="auto"/>
        <w:bottom w:val="none" w:sz="0" w:space="0" w:color="auto"/>
        <w:right w:val="none" w:sz="0" w:space="0" w:color="auto"/>
      </w:divBdr>
    </w:div>
    <w:div w:id="736436796">
      <w:bodyDiv w:val="1"/>
      <w:marLeft w:val="0"/>
      <w:marRight w:val="0"/>
      <w:marTop w:val="0"/>
      <w:marBottom w:val="0"/>
      <w:divBdr>
        <w:top w:val="none" w:sz="0" w:space="0" w:color="auto"/>
        <w:left w:val="none" w:sz="0" w:space="0" w:color="auto"/>
        <w:bottom w:val="none" w:sz="0" w:space="0" w:color="auto"/>
        <w:right w:val="none" w:sz="0" w:space="0" w:color="auto"/>
      </w:divBdr>
    </w:div>
    <w:div w:id="741752095">
      <w:bodyDiv w:val="1"/>
      <w:marLeft w:val="0"/>
      <w:marRight w:val="0"/>
      <w:marTop w:val="0"/>
      <w:marBottom w:val="0"/>
      <w:divBdr>
        <w:top w:val="none" w:sz="0" w:space="0" w:color="auto"/>
        <w:left w:val="none" w:sz="0" w:space="0" w:color="auto"/>
        <w:bottom w:val="none" w:sz="0" w:space="0" w:color="auto"/>
        <w:right w:val="none" w:sz="0" w:space="0" w:color="auto"/>
      </w:divBdr>
    </w:div>
    <w:div w:id="743995388">
      <w:bodyDiv w:val="1"/>
      <w:marLeft w:val="0"/>
      <w:marRight w:val="0"/>
      <w:marTop w:val="0"/>
      <w:marBottom w:val="0"/>
      <w:divBdr>
        <w:top w:val="none" w:sz="0" w:space="0" w:color="auto"/>
        <w:left w:val="none" w:sz="0" w:space="0" w:color="auto"/>
        <w:bottom w:val="none" w:sz="0" w:space="0" w:color="auto"/>
        <w:right w:val="none" w:sz="0" w:space="0" w:color="auto"/>
      </w:divBdr>
    </w:div>
    <w:div w:id="744913308">
      <w:bodyDiv w:val="1"/>
      <w:marLeft w:val="0"/>
      <w:marRight w:val="0"/>
      <w:marTop w:val="0"/>
      <w:marBottom w:val="0"/>
      <w:divBdr>
        <w:top w:val="none" w:sz="0" w:space="0" w:color="auto"/>
        <w:left w:val="none" w:sz="0" w:space="0" w:color="auto"/>
        <w:bottom w:val="none" w:sz="0" w:space="0" w:color="auto"/>
        <w:right w:val="none" w:sz="0" w:space="0" w:color="auto"/>
      </w:divBdr>
    </w:div>
    <w:div w:id="746459703">
      <w:bodyDiv w:val="1"/>
      <w:marLeft w:val="0"/>
      <w:marRight w:val="0"/>
      <w:marTop w:val="0"/>
      <w:marBottom w:val="0"/>
      <w:divBdr>
        <w:top w:val="none" w:sz="0" w:space="0" w:color="auto"/>
        <w:left w:val="none" w:sz="0" w:space="0" w:color="auto"/>
        <w:bottom w:val="none" w:sz="0" w:space="0" w:color="auto"/>
        <w:right w:val="none" w:sz="0" w:space="0" w:color="auto"/>
      </w:divBdr>
      <w:divsChild>
        <w:div w:id="347145899">
          <w:marLeft w:val="480"/>
          <w:marRight w:val="0"/>
          <w:marTop w:val="0"/>
          <w:marBottom w:val="0"/>
          <w:divBdr>
            <w:top w:val="none" w:sz="0" w:space="0" w:color="auto"/>
            <w:left w:val="none" w:sz="0" w:space="0" w:color="auto"/>
            <w:bottom w:val="none" w:sz="0" w:space="0" w:color="auto"/>
            <w:right w:val="none" w:sz="0" w:space="0" w:color="auto"/>
          </w:divBdr>
        </w:div>
        <w:div w:id="6685409">
          <w:marLeft w:val="480"/>
          <w:marRight w:val="0"/>
          <w:marTop w:val="0"/>
          <w:marBottom w:val="0"/>
          <w:divBdr>
            <w:top w:val="none" w:sz="0" w:space="0" w:color="auto"/>
            <w:left w:val="none" w:sz="0" w:space="0" w:color="auto"/>
            <w:bottom w:val="none" w:sz="0" w:space="0" w:color="auto"/>
            <w:right w:val="none" w:sz="0" w:space="0" w:color="auto"/>
          </w:divBdr>
        </w:div>
        <w:div w:id="370154348">
          <w:marLeft w:val="480"/>
          <w:marRight w:val="0"/>
          <w:marTop w:val="0"/>
          <w:marBottom w:val="0"/>
          <w:divBdr>
            <w:top w:val="none" w:sz="0" w:space="0" w:color="auto"/>
            <w:left w:val="none" w:sz="0" w:space="0" w:color="auto"/>
            <w:bottom w:val="none" w:sz="0" w:space="0" w:color="auto"/>
            <w:right w:val="none" w:sz="0" w:space="0" w:color="auto"/>
          </w:divBdr>
        </w:div>
        <w:div w:id="672100680">
          <w:marLeft w:val="480"/>
          <w:marRight w:val="0"/>
          <w:marTop w:val="0"/>
          <w:marBottom w:val="0"/>
          <w:divBdr>
            <w:top w:val="none" w:sz="0" w:space="0" w:color="auto"/>
            <w:left w:val="none" w:sz="0" w:space="0" w:color="auto"/>
            <w:bottom w:val="none" w:sz="0" w:space="0" w:color="auto"/>
            <w:right w:val="none" w:sz="0" w:space="0" w:color="auto"/>
          </w:divBdr>
        </w:div>
        <w:div w:id="1255213439">
          <w:marLeft w:val="480"/>
          <w:marRight w:val="0"/>
          <w:marTop w:val="0"/>
          <w:marBottom w:val="0"/>
          <w:divBdr>
            <w:top w:val="none" w:sz="0" w:space="0" w:color="auto"/>
            <w:left w:val="none" w:sz="0" w:space="0" w:color="auto"/>
            <w:bottom w:val="none" w:sz="0" w:space="0" w:color="auto"/>
            <w:right w:val="none" w:sz="0" w:space="0" w:color="auto"/>
          </w:divBdr>
        </w:div>
        <w:div w:id="1020666484">
          <w:marLeft w:val="480"/>
          <w:marRight w:val="0"/>
          <w:marTop w:val="0"/>
          <w:marBottom w:val="0"/>
          <w:divBdr>
            <w:top w:val="none" w:sz="0" w:space="0" w:color="auto"/>
            <w:left w:val="none" w:sz="0" w:space="0" w:color="auto"/>
            <w:bottom w:val="none" w:sz="0" w:space="0" w:color="auto"/>
            <w:right w:val="none" w:sz="0" w:space="0" w:color="auto"/>
          </w:divBdr>
        </w:div>
        <w:div w:id="1311599770">
          <w:marLeft w:val="480"/>
          <w:marRight w:val="0"/>
          <w:marTop w:val="0"/>
          <w:marBottom w:val="0"/>
          <w:divBdr>
            <w:top w:val="none" w:sz="0" w:space="0" w:color="auto"/>
            <w:left w:val="none" w:sz="0" w:space="0" w:color="auto"/>
            <w:bottom w:val="none" w:sz="0" w:space="0" w:color="auto"/>
            <w:right w:val="none" w:sz="0" w:space="0" w:color="auto"/>
          </w:divBdr>
        </w:div>
        <w:div w:id="301036171">
          <w:marLeft w:val="480"/>
          <w:marRight w:val="0"/>
          <w:marTop w:val="0"/>
          <w:marBottom w:val="0"/>
          <w:divBdr>
            <w:top w:val="none" w:sz="0" w:space="0" w:color="auto"/>
            <w:left w:val="none" w:sz="0" w:space="0" w:color="auto"/>
            <w:bottom w:val="none" w:sz="0" w:space="0" w:color="auto"/>
            <w:right w:val="none" w:sz="0" w:space="0" w:color="auto"/>
          </w:divBdr>
        </w:div>
        <w:div w:id="1746798837">
          <w:marLeft w:val="480"/>
          <w:marRight w:val="0"/>
          <w:marTop w:val="0"/>
          <w:marBottom w:val="0"/>
          <w:divBdr>
            <w:top w:val="none" w:sz="0" w:space="0" w:color="auto"/>
            <w:left w:val="none" w:sz="0" w:space="0" w:color="auto"/>
            <w:bottom w:val="none" w:sz="0" w:space="0" w:color="auto"/>
            <w:right w:val="none" w:sz="0" w:space="0" w:color="auto"/>
          </w:divBdr>
        </w:div>
        <w:div w:id="190995747">
          <w:marLeft w:val="480"/>
          <w:marRight w:val="0"/>
          <w:marTop w:val="0"/>
          <w:marBottom w:val="0"/>
          <w:divBdr>
            <w:top w:val="none" w:sz="0" w:space="0" w:color="auto"/>
            <w:left w:val="none" w:sz="0" w:space="0" w:color="auto"/>
            <w:bottom w:val="none" w:sz="0" w:space="0" w:color="auto"/>
            <w:right w:val="none" w:sz="0" w:space="0" w:color="auto"/>
          </w:divBdr>
        </w:div>
        <w:div w:id="658113513">
          <w:marLeft w:val="480"/>
          <w:marRight w:val="0"/>
          <w:marTop w:val="0"/>
          <w:marBottom w:val="0"/>
          <w:divBdr>
            <w:top w:val="none" w:sz="0" w:space="0" w:color="auto"/>
            <w:left w:val="none" w:sz="0" w:space="0" w:color="auto"/>
            <w:bottom w:val="none" w:sz="0" w:space="0" w:color="auto"/>
            <w:right w:val="none" w:sz="0" w:space="0" w:color="auto"/>
          </w:divBdr>
        </w:div>
        <w:div w:id="1190021508">
          <w:marLeft w:val="480"/>
          <w:marRight w:val="0"/>
          <w:marTop w:val="0"/>
          <w:marBottom w:val="0"/>
          <w:divBdr>
            <w:top w:val="none" w:sz="0" w:space="0" w:color="auto"/>
            <w:left w:val="none" w:sz="0" w:space="0" w:color="auto"/>
            <w:bottom w:val="none" w:sz="0" w:space="0" w:color="auto"/>
            <w:right w:val="none" w:sz="0" w:space="0" w:color="auto"/>
          </w:divBdr>
        </w:div>
        <w:div w:id="97718473">
          <w:marLeft w:val="480"/>
          <w:marRight w:val="0"/>
          <w:marTop w:val="0"/>
          <w:marBottom w:val="0"/>
          <w:divBdr>
            <w:top w:val="none" w:sz="0" w:space="0" w:color="auto"/>
            <w:left w:val="none" w:sz="0" w:space="0" w:color="auto"/>
            <w:bottom w:val="none" w:sz="0" w:space="0" w:color="auto"/>
            <w:right w:val="none" w:sz="0" w:space="0" w:color="auto"/>
          </w:divBdr>
        </w:div>
        <w:div w:id="918371867">
          <w:marLeft w:val="480"/>
          <w:marRight w:val="0"/>
          <w:marTop w:val="0"/>
          <w:marBottom w:val="0"/>
          <w:divBdr>
            <w:top w:val="none" w:sz="0" w:space="0" w:color="auto"/>
            <w:left w:val="none" w:sz="0" w:space="0" w:color="auto"/>
            <w:bottom w:val="none" w:sz="0" w:space="0" w:color="auto"/>
            <w:right w:val="none" w:sz="0" w:space="0" w:color="auto"/>
          </w:divBdr>
        </w:div>
        <w:div w:id="265045280">
          <w:marLeft w:val="480"/>
          <w:marRight w:val="0"/>
          <w:marTop w:val="0"/>
          <w:marBottom w:val="0"/>
          <w:divBdr>
            <w:top w:val="none" w:sz="0" w:space="0" w:color="auto"/>
            <w:left w:val="none" w:sz="0" w:space="0" w:color="auto"/>
            <w:bottom w:val="none" w:sz="0" w:space="0" w:color="auto"/>
            <w:right w:val="none" w:sz="0" w:space="0" w:color="auto"/>
          </w:divBdr>
        </w:div>
        <w:div w:id="1217862552">
          <w:marLeft w:val="480"/>
          <w:marRight w:val="0"/>
          <w:marTop w:val="0"/>
          <w:marBottom w:val="0"/>
          <w:divBdr>
            <w:top w:val="none" w:sz="0" w:space="0" w:color="auto"/>
            <w:left w:val="none" w:sz="0" w:space="0" w:color="auto"/>
            <w:bottom w:val="none" w:sz="0" w:space="0" w:color="auto"/>
            <w:right w:val="none" w:sz="0" w:space="0" w:color="auto"/>
          </w:divBdr>
        </w:div>
        <w:div w:id="1045057436">
          <w:marLeft w:val="480"/>
          <w:marRight w:val="0"/>
          <w:marTop w:val="0"/>
          <w:marBottom w:val="0"/>
          <w:divBdr>
            <w:top w:val="none" w:sz="0" w:space="0" w:color="auto"/>
            <w:left w:val="none" w:sz="0" w:space="0" w:color="auto"/>
            <w:bottom w:val="none" w:sz="0" w:space="0" w:color="auto"/>
            <w:right w:val="none" w:sz="0" w:space="0" w:color="auto"/>
          </w:divBdr>
        </w:div>
        <w:div w:id="288629421">
          <w:marLeft w:val="480"/>
          <w:marRight w:val="0"/>
          <w:marTop w:val="0"/>
          <w:marBottom w:val="0"/>
          <w:divBdr>
            <w:top w:val="none" w:sz="0" w:space="0" w:color="auto"/>
            <w:left w:val="none" w:sz="0" w:space="0" w:color="auto"/>
            <w:bottom w:val="none" w:sz="0" w:space="0" w:color="auto"/>
            <w:right w:val="none" w:sz="0" w:space="0" w:color="auto"/>
          </w:divBdr>
        </w:div>
        <w:div w:id="1294871519">
          <w:marLeft w:val="480"/>
          <w:marRight w:val="0"/>
          <w:marTop w:val="0"/>
          <w:marBottom w:val="0"/>
          <w:divBdr>
            <w:top w:val="none" w:sz="0" w:space="0" w:color="auto"/>
            <w:left w:val="none" w:sz="0" w:space="0" w:color="auto"/>
            <w:bottom w:val="none" w:sz="0" w:space="0" w:color="auto"/>
            <w:right w:val="none" w:sz="0" w:space="0" w:color="auto"/>
          </w:divBdr>
        </w:div>
        <w:div w:id="404382300">
          <w:marLeft w:val="480"/>
          <w:marRight w:val="0"/>
          <w:marTop w:val="0"/>
          <w:marBottom w:val="0"/>
          <w:divBdr>
            <w:top w:val="none" w:sz="0" w:space="0" w:color="auto"/>
            <w:left w:val="none" w:sz="0" w:space="0" w:color="auto"/>
            <w:bottom w:val="none" w:sz="0" w:space="0" w:color="auto"/>
            <w:right w:val="none" w:sz="0" w:space="0" w:color="auto"/>
          </w:divBdr>
        </w:div>
        <w:div w:id="1145857015">
          <w:marLeft w:val="480"/>
          <w:marRight w:val="0"/>
          <w:marTop w:val="0"/>
          <w:marBottom w:val="0"/>
          <w:divBdr>
            <w:top w:val="none" w:sz="0" w:space="0" w:color="auto"/>
            <w:left w:val="none" w:sz="0" w:space="0" w:color="auto"/>
            <w:bottom w:val="none" w:sz="0" w:space="0" w:color="auto"/>
            <w:right w:val="none" w:sz="0" w:space="0" w:color="auto"/>
          </w:divBdr>
        </w:div>
        <w:div w:id="734276697">
          <w:marLeft w:val="480"/>
          <w:marRight w:val="0"/>
          <w:marTop w:val="0"/>
          <w:marBottom w:val="0"/>
          <w:divBdr>
            <w:top w:val="none" w:sz="0" w:space="0" w:color="auto"/>
            <w:left w:val="none" w:sz="0" w:space="0" w:color="auto"/>
            <w:bottom w:val="none" w:sz="0" w:space="0" w:color="auto"/>
            <w:right w:val="none" w:sz="0" w:space="0" w:color="auto"/>
          </w:divBdr>
        </w:div>
        <w:div w:id="1666933974">
          <w:marLeft w:val="480"/>
          <w:marRight w:val="0"/>
          <w:marTop w:val="0"/>
          <w:marBottom w:val="0"/>
          <w:divBdr>
            <w:top w:val="none" w:sz="0" w:space="0" w:color="auto"/>
            <w:left w:val="none" w:sz="0" w:space="0" w:color="auto"/>
            <w:bottom w:val="none" w:sz="0" w:space="0" w:color="auto"/>
            <w:right w:val="none" w:sz="0" w:space="0" w:color="auto"/>
          </w:divBdr>
        </w:div>
      </w:divsChild>
    </w:div>
    <w:div w:id="750392107">
      <w:bodyDiv w:val="1"/>
      <w:marLeft w:val="0"/>
      <w:marRight w:val="0"/>
      <w:marTop w:val="0"/>
      <w:marBottom w:val="0"/>
      <w:divBdr>
        <w:top w:val="none" w:sz="0" w:space="0" w:color="auto"/>
        <w:left w:val="none" w:sz="0" w:space="0" w:color="auto"/>
        <w:bottom w:val="none" w:sz="0" w:space="0" w:color="auto"/>
        <w:right w:val="none" w:sz="0" w:space="0" w:color="auto"/>
      </w:divBdr>
    </w:div>
    <w:div w:id="750934352">
      <w:bodyDiv w:val="1"/>
      <w:marLeft w:val="0"/>
      <w:marRight w:val="0"/>
      <w:marTop w:val="0"/>
      <w:marBottom w:val="0"/>
      <w:divBdr>
        <w:top w:val="none" w:sz="0" w:space="0" w:color="auto"/>
        <w:left w:val="none" w:sz="0" w:space="0" w:color="auto"/>
        <w:bottom w:val="none" w:sz="0" w:space="0" w:color="auto"/>
        <w:right w:val="none" w:sz="0" w:space="0" w:color="auto"/>
      </w:divBdr>
    </w:div>
    <w:div w:id="751509608">
      <w:bodyDiv w:val="1"/>
      <w:marLeft w:val="0"/>
      <w:marRight w:val="0"/>
      <w:marTop w:val="0"/>
      <w:marBottom w:val="0"/>
      <w:divBdr>
        <w:top w:val="none" w:sz="0" w:space="0" w:color="auto"/>
        <w:left w:val="none" w:sz="0" w:space="0" w:color="auto"/>
        <w:bottom w:val="none" w:sz="0" w:space="0" w:color="auto"/>
        <w:right w:val="none" w:sz="0" w:space="0" w:color="auto"/>
      </w:divBdr>
    </w:div>
    <w:div w:id="752120044">
      <w:bodyDiv w:val="1"/>
      <w:marLeft w:val="0"/>
      <w:marRight w:val="0"/>
      <w:marTop w:val="0"/>
      <w:marBottom w:val="0"/>
      <w:divBdr>
        <w:top w:val="none" w:sz="0" w:space="0" w:color="auto"/>
        <w:left w:val="none" w:sz="0" w:space="0" w:color="auto"/>
        <w:bottom w:val="none" w:sz="0" w:space="0" w:color="auto"/>
        <w:right w:val="none" w:sz="0" w:space="0" w:color="auto"/>
      </w:divBdr>
    </w:div>
    <w:div w:id="752239131">
      <w:bodyDiv w:val="1"/>
      <w:marLeft w:val="0"/>
      <w:marRight w:val="0"/>
      <w:marTop w:val="0"/>
      <w:marBottom w:val="0"/>
      <w:divBdr>
        <w:top w:val="none" w:sz="0" w:space="0" w:color="auto"/>
        <w:left w:val="none" w:sz="0" w:space="0" w:color="auto"/>
        <w:bottom w:val="none" w:sz="0" w:space="0" w:color="auto"/>
        <w:right w:val="none" w:sz="0" w:space="0" w:color="auto"/>
      </w:divBdr>
      <w:divsChild>
        <w:div w:id="1267618836">
          <w:marLeft w:val="480"/>
          <w:marRight w:val="0"/>
          <w:marTop w:val="0"/>
          <w:marBottom w:val="0"/>
          <w:divBdr>
            <w:top w:val="none" w:sz="0" w:space="0" w:color="auto"/>
            <w:left w:val="none" w:sz="0" w:space="0" w:color="auto"/>
            <w:bottom w:val="none" w:sz="0" w:space="0" w:color="auto"/>
            <w:right w:val="none" w:sz="0" w:space="0" w:color="auto"/>
          </w:divBdr>
        </w:div>
        <w:div w:id="1458524604">
          <w:marLeft w:val="480"/>
          <w:marRight w:val="0"/>
          <w:marTop w:val="0"/>
          <w:marBottom w:val="0"/>
          <w:divBdr>
            <w:top w:val="none" w:sz="0" w:space="0" w:color="auto"/>
            <w:left w:val="none" w:sz="0" w:space="0" w:color="auto"/>
            <w:bottom w:val="none" w:sz="0" w:space="0" w:color="auto"/>
            <w:right w:val="none" w:sz="0" w:space="0" w:color="auto"/>
          </w:divBdr>
        </w:div>
        <w:div w:id="944266457">
          <w:marLeft w:val="480"/>
          <w:marRight w:val="0"/>
          <w:marTop w:val="0"/>
          <w:marBottom w:val="0"/>
          <w:divBdr>
            <w:top w:val="none" w:sz="0" w:space="0" w:color="auto"/>
            <w:left w:val="none" w:sz="0" w:space="0" w:color="auto"/>
            <w:bottom w:val="none" w:sz="0" w:space="0" w:color="auto"/>
            <w:right w:val="none" w:sz="0" w:space="0" w:color="auto"/>
          </w:divBdr>
        </w:div>
        <w:div w:id="375159333">
          <w:marLeft w:val="480"/>
          <w:marRight w:val="0"/>
          <w:marTop w:val="0"/>
          <w:marBottom w:val="0"/>
          <w:divBdr>
            <w:top w:val="none" w:sz="0" w:space="0" w:color="auto"/>
            <w:left w:val="none" w:sz="0" w:space="0" w:color="auto"/>
            <w:bottom w:val="none" w:sz="0" w:space="0" w:color="auto"/>
            <w:right w:val="none" w:sz="0" w:space="0" w:color="auto"/>
          </w:divBdr>
        </w:div>
        <w:div w:id="1008214920">
          <w:marLeft w:val="480"/>
          <w:marRight w:val="0"/>
          <w:marTop w:val="0"/>
          <w:marBottom w:val="0"/>
          <w:divBdr>
            <w:top w:val="none" w:sz="0" w:space="0" w:color="auto"/>
            <w:left w:val="none" w:sz="0" w:space="0" w:color="auto"/>
            <w:bottom w:val="none" w:sz="0" w:space="0" w:color="auto"/>
            <w:right w:val="none" w:sz="0" w:space="0" w:color="auto"/>
          </w:divBdr>
        </w:div>
        <w:div w:id="928196640">
          <w:marLeft w:val="480"/>
          <w:marRight w:val="0"/>
          <w:marTop w:val="0"/>
          <w:marBottom w:val="0"/>
          <w:divBdr>
            <w:top w:val="none" w:sz="0" w:space="0" w:color="auto"/>
            <w:left w:val="none" w:sz="0" w:space="0" w:color="auto"/>
            <w:bottom w:val="none" w:sz="0" w:space="0" w:color="auto"/>
            <w:right w:val="none" w:sz="0" w:space="0" w:color="auto"/>
          </w:divBdr>
        </w:div>
        <w:div w:id="402873900">
          <w:marLeft w:val="480"/>
          <w:marRight w:val="0"/>
          <w:marTop w:val="0"/>
          <w:marBottom w:val="0"/>
          <w:divBdr>
            <w:top w:val="none" w:sz="0" w:space="0" w:color="auto"/>
            <w:left w:val="none" w:sz="0" w:space="0" w:color="auto"/>
            <w:bottom w:val="none" w:sz="0" w:space="0" w:color="auto"/>
            <w:right w:val="none" w:sz="0" w:space="0" w:color="auto"/>
          </w:divBdr>
        </w:div>
        <w:div w:id="1566719771">
          <w:marLeft w:val="480"/>
          <w:marRight w:val="0"/>
          <w:marTop w:val="0"/>
          <w:marBottom w:val="0"/>
          <w:divBdr>
            <w:top w:val="none" w:sz="0" w:space="0" w:color="auto"/>
            <w:left w:val="none" w:sz="0" w:space="0" w:color="auto"/>
            <w:bottom w:val="none" w:sz="0" w:space="0" w:color="auto"/>
            <w:right w:val="none" w:sz="0" w:space="0" w:color="auto"/>
          </w:divBdr>
        </w:div>
        <w:div w:id="2137868437">
          <w:marLeft w:val="480"/>
          <w:marRight w:val="0"/>
          <w:marTop w:val="0"/>
          <w:marBottom w:val="0"/>
          <w:divBdr>
            <w:top w:val="none" w:sz="0" w:space="0" w:color="auto"/>
            <w:left w:val="none" w:sz="0" w:space="0" w:color="auto"/>
            <w:bottom w:val="none" w:sz="0" w:space="0" w:color="auto"/>
            <w:right w:val="none" w:sz="0" w:space="0" w:color="auto"/>
          </w:divBdr>
        </w:div>
        <w:div w:id="1874998210">
          <w:marLeft w:val="480"/>
          <w:marRight w:val="0"/>
          <w:marTop w:val="0"/>
          <w:marBottom w:val="0"/>
          <w:divBdr>
            <w:top w:val="none" w:sz="0" w:space="0" w:color="auto"/>
            <w:left w:val="none" w:sz="0" w:space="0" w:color="auto"/>
            <w:bottom w:val="none" w:sz="0" w:space="0" w:color="auto"/>
            <w:right w:val="none" w:sz="0" w:space="0" w:color="auto"/>
          </w:divBdr>
        </w:div>
        <w:div w:id="592281460">
          <w:marLeft w:val="480"/>
          <w:marRight w:val="0"/>
          <w:marTop w:val="0"/>
          <w:marBottom w:val="0"/>
          <w:divBdr>
            <w:top w:val="none" w:sz="0" w:space="0" w:color="auto"/>
            <w:left w:val="none" w:sz="0" w:space="0" w:color="auto"/>
            <w:bottom w:val="none" w:sz="0" w:space="0" w:color="auto"/>
            <w:right w:val="none" w:sz="0" w:space="0" w:color="auto"/>
          </w:divBdr>
        </w:div>
        <w:div w:id="1675113427">
          <w:marLeft w:val="480"/>
          <w:marRight w:val="0"/>
          <w:marTop w:val="0"/>
          <w:marBottom w:val="0"/>
          <w:divBdr>
            <w:top w:val="none" w:sz="0" w:space="0" w:color="auto"/>
            <w:left w:val="none" w:sz="0" w:space="0" w:color="auto"/>
            <w:bottom w:val="none" w:sz="0" w:space="0" w:color="auto"/>
            <w:right w:val="none" w:sz="0" w:space="0" w:color="auto"/>
          </w:divBdr>
        </w:div>
        <w:div w:id="1294676457">
          <w:marLeft w:val="480"/>
          <w:marRight w:val="0"/>
          <w:marTop w:val="0"/>
          <w:marBottom w:val="0"/>
          <w:divBdr>
            <w:top w:val="none" w:sz="0" w:space="0" w:color="auto"/>
            <w:left w:val="none" w:sz="0" w:space="0" w:color="auto"/>
            <w:bottom w:val="none" w:sz="0" w:space="0" w:color="auto"/>
            <w:right w:val="none" w:sz="0" w:space="0" w:color="auto"/>
          </w:divBdr>
        </w:div>
        <w:div w:id="308020389">
          <w:marLeft w:val="480"/>
          <w:marRight w:val="0"/>
          <w:marTop w:val="0"/>
          <w:marBottom w:val="0"/>
          <w:divBdr>
            <w:top w:val="none" w:sz="0" w:space="0" w:color="auto"/>
            <w:left w:val="none" w:sz="0" w:space="0" w:color="auto"/>
            <w:bottom w:val="none" w:sz="0" w:space="0" w:color="auto"/>
            <w:right w:val="none" w:sz="0" w:space="0" w:color="auto"/>
          </w:divBdr>
        </w:div>
        <w:div w:id="515047631">
          <w:marLeft w:val="480"/>
          <w:marRight w:val="0"/>
          <w:marTop w:val="0"/>
          <w:marBottom w:val="0"/>
          <w:divBdr>
            <w:top w:val="none" w:sz="0" w:space="0" w:color="auto"/>
            <w:left w:val="none" w:sz="0" w:space="0" w:color="auto"/>
            <w:bottom w:val="none" w:sz="0" w:space="0" w:color="auto"/>
            <w:right w:val="none" w:sz="0" w:space="0" w:color="auto"/>
          </w:divBdr>
        </w:div>
        <w:div w:id="653680222">
          <w:marLeft w:val="480"/>
          <w:marRight w:val="0"/>
          <w:marTop w:val="0"/>
          <w:marBottom w:val="0"/>
          <w:divBdr>
            <w:top w:val="none" w:sz="0" w:space="0" w:color="auto"/>
            <w:left w:val="none" w:sz="0" w:space="0" w:color="auto"/>
            <w:bottom w:val="none" w:sz="0" w:space="0" w:color="auto"/>
            <w:right w:val="none" w:sz="0" w:space="0" w:color="auto"/>
          </w:divBdr>
        </w:div>
        <w:div w:id="1403797053">
          <w:marLeft w:val="480"/>
          <w:marRight w:val="0"/>
          <w:marTop w:val="0"/>
          <w:marBottom w:val="0"/>
          <w:divBdr>
            <w:top w:val="none" w:sz="0" w:space="0" w:color="auto"/>
            <w:left w:val="none" w:sz="0" w:space="0" w:color="auto"/>
            <w:bottom w:val="none" w:sz="0" w:space="0" w:color="auto"/>
            <w:right w:val="none" w:sz="0" w:space="0" w:color="auto"/>
          </w:divBdr>
        </w:div>
        <w:div w:id="866406412">
          <w:marLeft w:val="480"/>
          <w:marRight w:val="0"/>
          <w:marTop w:val="0"/>
          <w:marBottom w:val="0"/>
          <w:divBdr>
            <w:top w:val="none" w:sz="0" w:space="0" w:color="auto"/>
            <w:left w:val="none" w:sz="0" w:space="0" w:color="auto"/>
            <w:bottom w:val="none" w:sz="0" w:space="0" w:color="auto"/>
            <w:right w:val="none" w:sz="0" w:space="0" w:color="auto"/>
          </w:divBdr>
        </w:div>
      </w:divsChild>
    </w:div>
    <w:div w:id="754129446">
      <w:bodyDiv w:val="1"/>
      <w:marLeft w:val="0"/>
      <w:marRight w:val="0"/>
      <w:marTop w:val="0"/>
      <w:marBottom w:val="0"/>
      <w:divBdr>
        <w:top w:val="none" w:sz="0" w:space="0" w:color="auto"/>
        <w:left w:val="none" w:sz="0" w:space="0" w:color="auto"/>
        <w:bottom w:val="none" w:sz="0" w:space="0" w:color="auto"/>
        <w:right w:val="none" w:sz="0" w:space="0" w:color="auto"/>
      </w:divBdr>
    </w:div>
    <w:div w:id="754546986">
      <w:bodyDiv w:val="1"/>
      <w:marLeft w:val="0"/>
      <w:marRight w:val="0"/>
      <w:marTop w:val="0"/>
      <w:marBottom w:val="0"/>
      <w:divBdr>
        <w:top w:val="none" w:sz="0" w:space="0" w:color="auto"/>
        <w:left w:val="none" w:sz="0" w:space="0" w:color="auto"/>
        <w:bottom w:val="none" w:sz="0" w:space="0" w:color="auto"/>
        <w:right w:val="none" w:sz="0" w:space="0" w:color="auto"/>
      </w:divBdr>
    </w:div>
    <w:div w:id="754593847">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6365049">
      <w:bodyDiv w:val="1"/>
      <w:marLeft w:val="0"/>
      <w:marRight w:val="0"/>
      <w:marTop w:val="0"/>
      <w:marBottom w:val="0"/>
      <w:divBdr>
        <w:top w:val="none" w:sz="0" w:space="0" w:color="auto"/>
        <w:left w:val="none" w:sz="0" w:space="0" w:color="auto"/>
        <w:bottom w:val="none" w:sz="0" w:space="0" w:color="auto"/>
        <w:right w:val="none" w:sz="0" w:space="0" w:color="auto"/>
      </w:divBdr>
    </w:div>
    <w:div w:id="756944925">
      <w:bodyDiv w:val="1"/>
      <w:marLeft w:val="0"/>
      <w:marRight w:val="0"/>
      <w:marTop w:val="0"/>
      <w:marBottom w:val="0"/>
      <w:divBdr>
        <w:top w:val="none" w:sz="0" w:space="0" w:color="auto"/>
        <w:left w:val="none" w:sz="0" w:space="0" w:color="auto"/>
        <w:bottom w:val="none" w:sz="0" w:space="0" w:color="auto"/>
        <w:right w:val="none" w:sz="0" w:space="0" w:color="auto"/>
      </w:divBdr>
    </w:div>
    <w:div w:id="757210000">
      <w:bodyDiv w:val="1"/>
      <w:marLeft w:val="0"/>
      <w:marRight w:val="0"/>
      <w:marTop w:val="0"/>
      <w:marBottom w:val="0"/>
      <w:divBdr>
        <w:top w:val="none" w:sz="0" w:space="0" w:color="auto"/>
        <w:left w:val="none" w:sz="0" w:space="0" w:color="auto"/>
        <w:bottom w:val="none" w:sz="0" w:space="0" w:color="auto"/>
        <w:right w:val="none" w:sz="0" w:space="0" w:color="auto"/>
      </w:divBdr>
    </w:div>
    <w:div w:id="757213188">
      <w:bodyDiv w:val="1"/>
      <w:marLeft w:val="0"/>
      <w:marRight w:val="0"/>
      <w:marTop w:val="0"/>
      <w:marBottom w:val="0"/>
      <w:divBdr>
        <w:top w:val="none" w:sz="0" w:space="0" w:color="auto"/>
        <w:left w:val="none" w:sz="0" w:space="0" w:color="auto"/>
        <w:bottom w:val="none" w:sz="0" w:space="0" w:color="auto"/>
        <w:right w:val="none" w:sz="0" w:space="0" w:color="auto"/>
      </w:divBdr>
    </w:div>
    <w:div w:id="759061854">
      <w:bodyDiv w:val="1"/>
      <w:marLeft w:val="0"/>
      <w:marRight w:val="0"/>
      <w:marTop w:val="0"/>
      <w:marBottom w:val="0"/>
      <w:divBdr>
        <w:top w:val="none" w:sz="0" w:space="0" w:color="auto"/>
        <w:left w:val="none" w:sz="0" w:space="0" w:color="auto"/>
        <w:bottom w:val="none" w:sz="0" w:space="0" w:color="auto"/>
        <w:right w:val="none" w:sz="0" w:space="0" w:color="auto"/>
      </w:divBdr>
    </w:div>
    <w:div w:id="759107243">
      <w:bodyDiv w:val="1"/>
      <w:marLeft w:val="0"/>
      <w:marRight w:val="0"/>
      <w:marTop w:val="0"/>
      <w:marBottom w:val="0"/>
      <w:divBdr>
        <w:top w:val="none" w:sz="0" w:space="0" w:color="auto"/>
        <w:left w:val="none" w:sz="0" w:space="0" w:color="auto"/>
        <w:bottom w:val="none" w:sz="0" w:space="0" w:color="auto"/>
        <w:right w:val="none" w:sz="0" w:space="0" w:color="auto"/>
      </w:divBdr>
    </w:div>
    <w:div w:id="760025645">
      <w:bodyDiv w:val="1"/>
      <w:marLeft w:val="0"/>
      <w:marRight w:val="0"/>
      <w:marTop w:val="0"/>
      <w:marBottom w:val="0"/>
      <w:divBdr>
        <w:top w:val="none" w:sz="0" w:space="0" w:color="auto"/>
        <w:left w:val="none" w:sz="0" w:space="0" w:color="auto"/>
        <w:bottom w:val="none" w:sz="0" w:space="0" w:color="auto"/>
        <w:right w:val="none" w:sz="0" w:space="0" w:color="auto"/>
      </w:divBdr>
    </w:div>
    <w:div w:id="763377241">
      <w:bodyDiv w:val="1"/>
      <w:marLeft w:val="0"/>
      <w:marRight w:val="0"/>
      <w:marTop w:val="0"/>
      <w:marBottom w:val="0"/>
      <w:divBdr>
        <w:top w:val="none" w:sz="0" w:space="0" w:color="auto"/>
        <w:left w:val="none" w:sz="0" w:space="0" w:color="auto"/>
        <w:bottom w:val="none" w:sz="0" w:space="0" w:color="auto"/>
        <w:right w:val="none" w:sz="0" w:space="0" w:color="auto"/>
      </w:divBdr>
      <w:divsChild>
        <w:div w:id="833955748">
          <w:marLeft w:val="480"/>
          <w:marRight w:val="0"/>
          <w:marTop w:val="0"/>
          <w:marBottom w:val="0"/>
          <w:divBdr>
            <w:top w:val="none" w:sz="0" w:space="0" w:color="auto"/>
            <w:left w:val="none" w:sz="0" w:space="0" w:color="auto"/>
            <w:bottom w:val="none" w:sz="0" w:space="0" w:color="auto"/>
            <w:right w:val="none" w:sz="0" w:space="0" w:color="auto"/>
          </w:divBdr>
        </w:div>
        <w:div w:id="1981184126">
          <w:marLeft w:val="480"/>
          <w:marRight w:val="0"/>
          <w:marTop w:val="0"/>
          <w:marBottom w:val="0"/>
          <w:divBdr>
            <w:top w:val="none" w:sz="0" w:space="0" w:color="auto"/>
            <w:left w:val="none" w:sz="0" w:space="0" w:color="auto"/>
            <w:bottom w:val="none" w:sz="0" w:space="0" w:color="auto"/>
            <w:right w:val="none" w:sz="0" w:space="0" w:color="auto"/>
          </w:divBdr>
        </w:div>
        <w:div w:id="1415198473">
          <w:marLeft w:val="480"/>
          <w:marRight w:val="0"/>
          <w:marTop w:val="0"/>
          <w:marBottom w:val="0"/>
          <w:divBdr>
            <w:top w:val="none" w:sz="0" w:space="0" w:color="auto"/>
            <w:left w:val="none" w:sz="0" w:space="0" w:color="auto"/>
            <w:bottom w:val="none" w:sz="0" w:space="0" w:color="auto"/>
            <w:right w:val="none" w:sz="0" w:space="0" w:color="auto"/>
          </w:divBdr>
        </w:div>
        <w:div w:id="680745241">
          <w:marLeft w:val="480"/>
          <w:marRight w:val="0"/>
          <w:marTop w:val="0"/>
          <w:marBottom w:val="0"/>
          <w:divBdr>
            <w:top w:val="none" w:sz="0" w:space="0" w:color="auto"/>
            <w:left w:val="none" w:sz="0" w:space="0" w:color="auto"/>
            <w:bottom w:val="none" w:sz="0" w:space="0" w:color="auto"/>
            <w:right w:val="none" w:sz="0" w:space="0" w:color="auto"/>
          </w:divBdr>
        </w:div>
        <w:div w:id="1380519092">
          <w:marLeft w:val="480"/>
          <w:marRight w:val="0"/>
          <w:marTop w:val="0"/>
          <w:marBottom w:val="0"/>
          <w:divBdr>
            <w:top w:val="none" w:sz="0" w:space="0" w:color="auto"/>
            <w:left w:val="none" w:sz="0" w:space="0" w:color="auto"/>
            <w:bottom w:val="none" w:sz="0" w:space="0" w:color="auto"/>
            <w:right w:val="none" w:sz="0" w:space="0" w:color="auto"/>
          </w:divBdr>
        </w:div>
        <w:div w:id="1082143124">
          <w:marLeft w:val="480"/>
          <w:marRight w:val="0"/>
          <w:marTop w:val="0"/>
          <w:marBottom w:val="0"/>
          <w:divBdr>
            <w:top w:val="none" w:sz="0" w:space="0" w:color="auto"/>
            <w:left w:val="none" w:sz="0" w:space="0" w:color="auto"/>
            <w:bottom w:val="none" w:sz="0" w:space="0" w:color="auto"/>
            <w:right w:val="none" w:sz="0" w:space="0" w:color="auto"/>
          </w:divBdr>
        </w:div>
        <w:div w:id="1832719822">
          <w:marLeft w:val="480"/>
          <w:marRight w:val="0"/>
          <w:marTop w:val="0"/>
          <w:marBottom w:val="0"/>
          <w:divBdr>
            <w:top w:val="none" w:sz="0" w:space="0" w:color="auto"/>
            <w:left w:val="none" w:sz="0" w:space="0" w:color="auto"/>
            <w:bottom w:val="none" w:sz="0" w:space="0" w:color="auto"/>
            <w:right w:val="none" w:sz="0" w:space="0" w:color="auto"/>
          </w:divBdr>
        </w:div>
        <w:div w:id="85227357">
          <w:marLeft w:val="480"/>
          <w:marRight w:val="0"/>
          <w:marTop w:val="0"/>
          <w:marBottom w:val="0"/>
          <w:divBdr>
            <w:top w:val="none" w:sz="0" w:space="0" w:color="auto"/>
            <w:left w:val="none" w:sz="0" w:space="0" w:color="auto"/>
            <w:bottom w:val="none" w:sz="0" w:space="0" w:color="auto"/>
            <w:right w:val="none" w:sz="0" w:space="0" w:color="auto"/>
          </w:divBdr>
        </w:div>
        <w:div w:id="1321931436">
          <w:marLeft w:val="480"/>
          <w:marRight w:val="0"/>
          <w:marTop w:val="0"/>
          <w:marBottom w:val="0"/>
          <w:divBdr>
            <w:top w:val="none" w:sz="0" w:space="0" w:color="auto"/>
            <w:left w:val="none" w:sz="0" w:space="0" w:color="auto"/>
            <w:bottom w:val="none" w:sz="0" w:space="0" w:color="auto"/>
            <w:right w:val="none" w:sz="0" w:space="0" w:color="auto"/>
          </w:divBdr>
        </w:div>
        <w:div w:id="1007370198">
          <w:marLeft w:val="480"/>
          <w:marRight w:val="0"/>
          <w:marTop w:val="0"/>
          <w:marBottom w:val="0"/>
          <w:divBdr>
            <w:top w:val="none" w:sz="0" w:space="0" w:color="auto"/>
            <w:left w:val="none" w:sz="0" w:space="0" w:color="auto"/>
            <w:bottom w:val="none" w:sz="0" w:space="0" w:color="auto"/>
            <w:right w:val="none" w:sz="0" w:space="0" w:color="auto"/>
          </w:divBdr>
        </w:div>
        <w:div w:id="1546675955">
          <w:marLeft w:val="480"/>
          <w:marRight w:val="0"/>
          <w:marTop w:val="0"/>
          <w:marBottom w:val="0"/>
          <w:divBdr>
            <w:top w:val="none" w:sz="0" w:space="0" w:color="auto"/>
            <w:left w:val="none" w:sz="0" w:space="0" w:color="auto"/>
            <w:bottom w:val="none" w:sz="0" w:space="0" w:color="auto"/>
            <w:right w:val="none" w:sz="0" w:space="0" w:color="auto"/>
          </w:divBdr>
        </w:div>
        <w:div w:id="621617842">
          <w:marLeft w:val="480"/>
          <w:marRight w:val="0"/>
          <w:marTop w:val="0"/>
          <w:marBottom w:val="0"/>
          <w:divBdr>
            <w:top w:val="none" w:sz="0" w:space="0" w:color="auto"/>
            <w:left w:val="none" w:sz="0" w:space="0" w:color="auto"/>
            <w:bottom w:val="none" w:sz="0" w:space="0" w:color="auto"/>
            <w:right w:val="none" w:sz="0" w:space="0" w:color="auto"/>
          </w:divBdr>
        </w:div>
        <w:div w:id="974867206">
          <w:marLeft w:val="480"/>
          <w:marRight w:val="0"/>
          <w:marTop w:val="0"/>
          <w:marBottom w:val="0"/>
          <w:divBdr>
            <w:top w:val="none" w:sz="0" w:space="0" w:color="auto"/>
            <w:left w:val="none" w:sz="0" w:space="0" w:color="auto"/>
            <w:bottom w:val="none" w:sz="0" w:space="0" w:color="auto"/>
            <w:right w:val="none" w:sz="0" w:space="0" w:color="auto"/>
          </w:divBdr>
        </w:div>
        <w:div w:id="1956520388">
          <w:marLeft w:val="480"/>
          <w:marRight w:val="0"/>
          <w:marTop w:val="0"/>
          <w:marBottom w:val="0"/>
          <w:divBdr>
            <w:top w:val="none" w:sz="0" w:space="0" w:color="auto"/>
            <w:left w:val="none" w:sz="0" w:space="0" w:color="auto"/>
            <w:bottom w:val="none" w:sz="0" w:space="0" w:color="auto"/>
            <w:right w:val="none" w:sz="0" w:space="0" w:color="auto"/>
          </w:divBdr>
        </w:div>
        <w:div w:id="744914460">
          <w:marLeft w:val="480"/>
          <w:marRight w:val="0"/>
          <w:marTop w:val="0"/>
          <w:marBottom w:val="0"/>
          <w:divBdr>
            <w:top w:val="none" w:sz="0" w:space="0" w:color="auto"/>
            <w:left w:val="none" w:sz="0" w:space="0" w:color="auto"/>
            <w:bottom w:val="none" w:sz="0" w:space="0" w:color="auto"/>
            <w:right w:val="none" w:sz="0" w:space="0" w:color="auto"/>
          </w:divBdr>
        </w:div>
        <w:div w:id="1263614067">
          <w:marLeft w:val="480"/>
          <w:marRight w:val="0"/>
          <w:marTop w:val="0"/>
          <w:marBottom w:val="0"/>
          <w:divBdr>
            <w:top w:val="none" w:sz="0" w:space="0" w:color="auto"/>
            <w:left w:val="none" w:sz="0" w:space="0" w:color="auto"/>
            <w:bottom w:val="none" w:sz="0" w:space="0" w:color="auto"/>
            <w:right w:val="none" w:sz="0" w:space="0" w:color="auto"/>
          </w:divBdr>
        </w:div>
        <w:div w:id="1651907842">
          <w:marLeft w:val="480"/>
          <w:marRight w:val="0"/>
          <w:marTop w:val="0"/>
          <w:marBottom w:val="0"/>
          <w:divBdr>
            <w:top w:val="none" w:sz="0" w:space="0" w:color="auto"/>
            <w:left w:val="none" w:sz="0" w:space="0" w:color="auto"/>
            <w:bottom w:val="none" w:sz="0" w:space="0" w:color="auto"/>
            <w:right w:val="none" w:sz="0" w:space="0" w:color="auto"/>
          </w:divBdr>
        </w:div>
        <w:div w:id="1263562892">
          <w:marLeft w:val="480"/>
          <w:marRight w:val="0"/>
          <w:marTop w:val="0"/>
          <w:marBottom w:val="0"/>
          <w:divBdr>
            <w:top w:val="none" w:sz="0" w:space="0" w:color="auto"/>
            <w:left w:val="none" w:sz="0" w:space="0" w:color="auto"/>
            <w:bottom w:val="none" w:sz="0" w:space="0" w:color="auto"/>
            <w:right w:val="none" w:sz="0" w:space="0" w:color="auto"/>
          </w:divBdr>
        </w:div>
        <w:div w:id="639000499">
          <w:marLeft w:val="480"/>
          <w:marRight w:val="0"/>
          <w:marTop w:val="0"/>
          <w:marBottom w:val="0"/>
          <w:divBdr>
            <w:top w:val="none" w:sz="0" w:space="0" w:color="auto"/>
            <w:left w:val="none" w:sz="0" w:space="0" w:color="auto"/>
            <w:bottom w:val="none" w:sz="0" w:space="0" w:color="auto"/>
            <w:right w:val="none" w:sz="0" w:space="0" w:color="auto"/>
          </w:divBdr>
        </w:div>
        <w:div w:id="475496079">
          <w:marLeft w:val="480"/>
          <w:marRight w:val="0"/>
          <w:marTop w:val="0"/>
          <w:marBottom w:val="0"/>
          <w:divBdr>
            <w:top w:val="none" w:sz="0" w:space="0" w:color="auto"/>
            <w:left w:val="none" w:sz="0" w:space="0" w:color="auto"/>
            <w:bottom w:val="none" w:sz="0" w:space="0" w:color="auto"/>
            <w:right w:val="none" w:sz="0" w:space="0" w:color="auto"/>
          </w:divBdr>
        </w:div>
        <w:div w:id="264769207">
          <w:marLeft w:val="480"/>
          <w:marRight w:val="0"/>
          <w:marTop w:val="0"/>
          <w:marBottom w:val="0"/>
          <w:divBdr>
            <w:top w:val="none" w:sz="0" w:space="0" w:color="auto"/>
            <w:left w:val="none" w:sz="0" w:space="0" w:color="auto"/>
            <w:bottom w:val="none" w:sz="0" w:space="0" w:color="auto"/>
            <w:right w:val="none" w:sz="0" w:space="0" w:color="auto"/>
          </w:divBdr>
        </w:div>
        <w:div w:id="167451368">
          <w:marLeft w:val="480"/>
          <w:marRight w:val="0"/>
          <w:marTop w:val="0"/>
          <w:marBottom w:val="0"/>
          <w:divBdr>
            <w:top w:val="none" w:sz="0" w:space="0" w:color="auto"/>
            <w:left w:val="none" w:sz="0" w:space="0" w:color="auto"/>
            <w:bottom w:val="none" w:sz="0" w:space="0" w:color="auto"/>
            <w:right w:val="none" w:sz="0" w:space="0" w:color="auto"/>
          </w:divBdr>
        </w:div>
        <w:div w:id="1703045280">
          <w:marLeft w:val="480"/>
          <w:marRight w:val="0"/>
          <w:marTop w:val="0"/>
          <w:marBottom w:val="0"/>
          <w:divBdr>
            <w:top w:val="none" w:sz="0" w:space="0" w:color="auto"/>
            <w:left w:val="none" w:sz="0" w:space="0" w:color="auto"/>
            <w:bottom w:val="none" w:sz="0" w:space="0" w:color="auto"/>
            <w:right w:val="none" w:sz="0" w:space="0" w:color="auto"/>
          </w:divBdr>
        </w:div>
      </w:divsChild>
    </w:div>
    <w:div w:id="764233096">
      <w:bodyDiv w:val="1"/>
      <w:marLeft w:val="0"/>
      <w:marRight w:val="0"/>
      <w:marTop w:val="0"/>
      <w:marBottom w:val="0"/>
      <w:divBdr>
        <w:top w:val="none" w:sz="0" w:space="0" w:color="auto"/>
        <w:left w:val="none" w:sz="0" w:space="0" w:color="auto"/>
        <w:bottom w:val="none" w:sz="0" w:space="0" w:color="auto"/>
        <w:right w:val="none" w:sz="0" w:space="0" w:color="auto"/>
      </w:divBdr>
    </w:div>
    <w:div w:id="766313199">
      <w:bodyDiv w:val="1"/>
      <w:marLeft w:val="0"/>
      <w:marRight w:val="0"/>
      <w:marTop w:val="0"/>
      <w:marBottom w:val="0"/>
      <w:divBdr>
        <w:top w:val="none" w:sz="0" w:space="0" w:color="auto"/>
        <w:left w:val="none" w:sz="0" w:space="0" w:color="auto"/>
        <w:bottom w:val="none" w:sz="0" w:space="0" w:color="auto"/>
        <w:right w:val="none" w:sz="0" w:space="0" w:color="auto"/>
      </w:divBdr>
    </w:div>
    <w:div w:id="7665109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839">
          <w:marLeft w:val="480"/>
          <w:marRight w:val="0"/>
          <w:marTop w:val="0"/>
          <w:marBottom w:val="0"/>
          <w:divBdr>
            <w:top w:val="none" w:sz="0" w:space="0" w:color="auto"/>
            <w:left w:val="none" w:sz="0" w:space="0" w:color="auto"/>
            <w:bottom w:val="none" w:sz="0" w:space="0" w:color="auto"/>
            <w:right w:val="none" w:sz="0" w:space="0" w:color="auto"/>
          </w:divBdr>
        </w:div>
        <w:div w:id="670985391">
          <w:marLeft w:val="480"/>
          <w:marRight w:val="0"/>
          <w:marTop w:val="0"/>
          <w:marBottom w:val="0"/>
          <w:divBdr>
            <w:top w:val="none" w:sz="0" w:space="0" w:color="auto"/>
            <w:left w:val="none" w:sz="0" w:space="0" w:color="auto"/>
            <w:bottom w:val="none" w:sz="0" w:space="0" w:color="auto"/>
            <w:right w:val="none" w:sz="0" w:space="0" w:color="auto"/>
          </w:divBdr>
        </w:div>
        <w:div w:id="1875386395">
          <w:marLeft w:val="480"/>
          <w:marRight w:val="0"/>
          <w:marTop w:val="0"/>
          <w:marBottom w:val="0"/>
          <w:divBdr>
            <w:top w:val="none" w:sz="0" w:space="0" w:color="auto"/>
            <w:left w:val="none" w:sz="0" w:space="0" w:color="auto"/>
            <w:bottom w:val="none" w:sz="0" w:space="0" w:color="auto"/>
            <w:right w:val="none" w:sz="0" w:space="0" w:color="auto"/>
          </w:divBdr>
        </w:div>
        <w:div w:id="2089958861">
          <w:marLeft w:val="480"/>
          <w:marRight w:val="0"/>
          <w:marTop w:val="0"/>
          <w:marBottom w:val="0"/>
          <w:divBdr>
            <w:top w:val="none" w:sz="0" w:space="0" w:color="auto"/>
            <w:left w:val="none" w:sz="0" w:space="0" w:color="auto"/>
            <w:bottom w:val="none" w:sz="0" w:space="0" w:color="auto"/>
            <w:right w:val="none" w:sz="0" w:space="0" w:color="auto"/>
          </w:divBdr>
        </w:div>
        <w:div w:id="1757743488">
          <w:marLeft w:val="480"/>
          <w:marRight w:val="0"/>
          <w:marTop w:val="0"/>
          <w:marBottom w:val="0"/>
          <w:divBdr>
            <w:top w:val="none" w:sz="0" w:space="0" w:color="auto"/>
            <w:left w:val="none" w:sz="0" w:space="0" w:color="auto"/>
            <w:bottom w:val="none" w:sz="0" w:space="0" w:color="auto"/>
            <w:right w:val="none" w:sz="0" w:space="0" w:color="auto"/>
          </w:divBdr>
        </w:div>
        <w:div w:id="1541698518">
          <w:marLeft w:val="480"/>
          <w:marRight w:val="0"/>
          <w:marTop w:val="0"/>
          <w:marBottom w:val="0"/>
          <w:divBdr>
            <w:top w:val="none" w:sz="0" w:space="0" w:color="auto"/>
            <w:left w:val="none" w:sz="0" w:space="0" w:color="auto"/>
            <w:bottom w:val="none" w:sz="0" w:space="0" w:color="auto"/>
            <w:right w:val="none" w:sz="0" w:space="0" w:color="auto"/>
          </w:divBdr>
        </w:div>
        <w:div w:id="225381491">
          <w:marLeft w:val="480"/>
          <w:marRight w:val="0"/>
          <w:marTop w:val="0"/>
          <w:marBottom w:val="0"/>
          <w:divBdr>
            <w:top w:val="none" w:sz="0" w:space="0" w:color="auto"/>
            <w:left w:val="none" w:sz="0" w:space="0" w:color="auto"/>
            <w:bottom w:val="none" w:sz="0" w:space="0" w:color="auto"/>
            <w:right w:val="none" w:sz="0" w:space="0" w:color="auto"/>
          </w:divBdr>
        </w:div>
        <w:div w:id="1873414535">
          <w:marLeft w:val="480"/>
          <w:marRight w:val="0"/>
          <w:marTop w:val="0"/>
          <w:marBottom w:val="0"/>
          <w:divBdr>
            <w:top w:val="none" w:sz="0" w:space="0" w:color="auto"/>
            <w:left w:val="none" w:sz="0" w:space="0" w:color="auto"/>
            <w:bottom w:val="none" w:sz="0" w:space="0" w:color="auto"/>
            <w:right w:val="none" w:sz="0" w:space="0" w:color="auto"/>
          </w:divBdr>
        </w:div>
        <w:div w:id="242034056">
          <w:marLeft w:val="480"/>
          <w:marRight w:val="0"/>
          <w:marTop w:val="0"/>
          <w:marBottom w:val="0"/>
          <w:divBdr>
            <w:top w:val="none" w:sz="0" w:space="0" w:color="auto"/>
            <w:left w:val="none" w:sz="0" w:space="0" w:color="auto"/>
            <w:bottom w:val="none" w:sz="0" w:space="0" w:color="auto"/>
            <w:right w:val="none" w:sz="0" w:space="0" w:color="auto"/>
          </w:divBdr>
        </w:div>
        <w:div w:id="61224016">
          <w:marLeft w:val="480"/>
          <w:marRight w:val="0"/>
          <w:marTop w:val="0"/>
          <w:marBottom w:val="0"/>
          <w:divBdr>
            <w:top w:val="none" w:sz="0" w:space="0" w:color="auto"/>
            <w:left w:val="none" w:sz="0" w:space="0" w:color="auto"/>
            <w:bottom w:val="none" w:sz="0" w:space="0" w:color="auto"/>
            <w:right w:val="none" w:sz="0" w:space="0" w:color="auto"/>
          </w:divBdr>
        </w:div>
        <w:div w:id="1594238724">
          <w:marLeft w:val="480"/>
          <w:marRight w:val="0"/>
          <w:marTop w:val="0"/>
          <w:marBottom w:val="0"/>
          <w:divBdr>
            <w:top w:val="none" w:sz="0" w:space="0" w:color="auto"/>
            <w:left w:val="none" w:sz="0" w:space="0" w:color="auto"/>
            <w:bottom w:val="none" w:sz="0" w:space="0" w:color="auto"/>
            <w:right w:val="none" w:sz="0" w:space="0" w:color="auto"/>
          </w:divBdr>
        </w:div>
        <w:div w:id="1263684926">
          <w:marLeft w:val="480"/>
          <w:marRight w:val="0"/>
          <w:marTop w:val="0"/>
          <w:marBottom w:val="0"/>
          <w:divBdr>
            <w:top w:val="none" w:sz="0" w:space="0" w:color="auto"/>
            <w:left w:val="none" w:sz="0" w:space="0" w:color="auto"/>
            <w:bottom w:val="none" w:sz="0" w:space="0" w:color="auto"/>
            <w:right w:val="none" w:sz="0" w:space="0" w:color="auto"/>
          </w:divBdr>
        </w:div>
        <w:div w:id="349720291">
          <w:marLeft w:val="480"/>
          <w:marRight w:val="0"/>
          <w:marTop w:val="0"/>
          <w:marBottom w:val="0"/>
          <w:divBdr>
            <w:top w:val="none" w:sz="0" w:space="0" w:color="auto"/>
            <w:left w:val="none" w:sz="0" w:space="0" w:color="auto"/>
            <w:bottom w:val="none" w:sz="0" w:space="0" w:color="auto"/>
            <w:right w:val="none" w:sz="0" w:space="0" w:color="auto"/>
          </w:divBdr>
        </w:div>
        <w:div w:id="1986428379">
          <w:marLeft w:val="480"/>
          <w:marRight w:val="0"/>
          <w:marTop w:val="0"/>
          <w:marBottom w:val="0"/>
          <w:divBdr>
            <w:top w:val="none" w:sz="0" w:space="0" w:color="auto"/>
            <w:left w:val="none" w:sz="0" w:space="0" w:color="auto"/>
            <w:bottom w:val="none" w:sz="0" w:space="0" w:color="auto"/>
            <w:right w:val="none" w:sz="0" w:space="0" w:color="auto"/>
          </w:divBdr>
        </w:div>
        <w:div w:id="488593314">
          <w:marLeft w:val="480"/>
          <w:marRight w:val="0"/>
          <w:marTop w:val="0"/>
          <w:marBottom w:val="0"/>
          <w:divBdr>
            <w:top w:val="none" w:sz="0" w:space="0" w:color="auto"/>
            <w:left w:val="none" w:sz="0" w:space="0" w:color="auto"/>
            <w:bottom w:val="none" w:sz="0" w:space="0" w:color="auto"/>
            <w:right w:val="none" w:sz="0" w:space="0" w:color="auto"/>
          </w:divBdr>
        </w:div>
        <w:div w:id="1482891072">
          <w:marLeft w:val="480"/>
          <w:marRight w:val="0"/>
          <w:marTop w:val="0"/>
          <w:marBottom w:val="0"/>
          <w:divBdr>
            <w:top w:val="none" w:sz="0" w:space="0" w:color="auto"/>
            <w:left w:val="none" w:sz="0" w:space="0" w:color="auto"/>
            <w:bottom w:val="none" w:sz="0" w:space="0" w:color="auto"/>
            <w:right w:val="none" w:sz="0" w:space="0" w:color="auto"/>
          </w:divBdr>
        </w:div>
        <w:div w:id="32116416">
          <w:marLeft w:val="480"/>
          <w:marRight w:val="0"/>
          <w:marTop w:val="0"/>
          <w:marBottom w:val="0"/>
          <w:divBdr>
            <w:top w:val="none" w:sz="0" w:space="0" w:color="auto"/>
            <w:left w:val="none" w:sz="0" w:space="0" w:color="auto"/>
            <w:bottom w:val="none" w:sz="0" w:space="0" w:color="auto"/>
            <w:right w:val="none" w:sz="0" w:space="0" w:color="auto"/>
          </w:divBdr>
        </w:div>
        <w:div w:id="167332867">
          <w:marLeft w:val="480"/>
          <w:marRight w:val="0"/>
          <w:marTop w:val="0"/>
          <w:marBottom w:val="0"/>
          <w:divBdr>
            <w:top w:val="none" w:sz="0" w:space="0" w:color="auto"/>
            <w:left w:val="none" w:sz="0" w:space="0" w:color="auto"/>
            <w:bottom w:val="none" w:sz="0" w:space="0" w:color="auto"/>
            <w:right w:val="none" w:sz="0" w:space="0" w:color="auto"/>
          </w:divBdr>
        </w:div>
        <w:div w:id="900360499">
          <w:marLeft w:val="480"/>
          <w:marRight w:val="0"/>
          <w:marTop w:val="0"/>
          <w:marBottom w:val="0"/>
          <w:divBdr>
            <w:top w:val="none" w:sz="0" w:space="0" w:color="auto"/>
            <w:left w:val="none" w:sz="0" w:space="0" w:color="auto"/>
            <w:bottom w:val="none" w:sz="0" w:space="0" w:color="auto"/>
            <w:right w:val="none" w:sz="0" w:space="0" w:color="auto"/>
          </w:divBdr>
        </w:div>
      </w:divsChild>
    </w:div>
    <w:div w:id="770055753">
      <w:bodyDiv w:val="1"/>
      <w:marLeft w:val="0"/>
      <w:marRight w:val="0"/>
      <w:marTop w:val="0"/>
      <w:marBottom w:val="0"/>
      <w:divBdr>
        <w:top w:val="none" w:sz="0" w:space="0" w:color="auto"/>
        <w:left w:val="none" w:sz="0" w:space="0" w:color="auto"/>
        <w:bottom w:val="none" w:sz="0" w:space="0" w:color="auto"/>
        <w:right w:val="none" w:sz="0" w:space="0" w:color="auto"/>
      </w:divBdr>
    </w:div>
    <w:div w:id="770859231">
      <w:bodyDiv w:val="1"/>
      <w:marLeft w:val="0"/>
      <w:marRight w:val="0"/>
      <w:marTop w:val="0"/>
      <w:marBottom w:val="0"/>
      <w:divBdr>
        <w:top w:val="none" w:sz="0" w:space="0" w:color="auto"/>
        <w:left w:val="none" w:sz="0" w:space="0" w:color="auto"/>
        <w:bottom w:val="none" w:sz="0" w:space="0" w:color="auto"/>
        <w:right w:val="none" w:sz="0" w:space="0" w:color="auto"/>
      </w:divBdr>
    </w:div>
    <w:div w:id="770972559">
      <w:bodyDiv w:val="1"/>
      <w:marLeft w:val="0"/>
      <w:marRight w:val="0"/>
      <w:marTop w:val="0"/>
      <w:marBottom w:val="0"/>
      <w:divBdr>
        <w:top w:val="none" w:sz="0" w:space="0" w:color="auto"/>
        <w:left w:val="none" w:sz="0" w:space="0" w:color="auto"/>
        <w:bottom w:val="none" w:sz="0" w:space="0" w:color="auto"/>
        <w:right w:val="none" w:sz="0" w:space="0" w:color="auto"/>
      </w:divBdr>
    </w:div>
    <w:div w:id="771978093">
      <w:bodyDiv w:val="1"/>
      <w:marLeft w:val="0"/>
      <w:marRight w:val="0"/>
      <w:marTop w:val="0"/>
      <w:marBottom w:val="0"/>
      <w:divBdr>
        <w:top w:val="none" w:sz="0" w:space="0" w:color="auto"/>
        <w:left w:val="none" w:sz="0" w:space="0" w:color="auto"/>
        <w:bottom w:val="none" w:sz="0" w:space="0" w:color="auto"/>
        <w:right w:val="none" w:sz="0" w:space="0" w:color="auto"/>
      </w:divBdr>
    </w:div>
    <w:div w:id="774591093">
      <w:bodyDiv w:val="1"/>
      <w:marLeft w:val="0"/>
      <w:marRight w:val="0"/>
      <w:marTop w:val="0"/>
      <w:marBottom w:val="0"/>
      <w:divBdr>
        <w:top w:val="none" w:sz="0" w:space="0" w:color="auto"/>
        <w:left w:val="none" w:sz="0" w:space="0" w:color="auto"/>
        <w:bottom w:val="none" w:sz="0" w:space="0" w:color="auto"/>
        <w:right w:val="none" w:sz="0" w:space="0" w:color="auto"/>
      </w:divBdr>
    </w:div>
    <w:div w:id="774986931">
      <w:bodyDiv w:val="1"/>
      <w:marLeft w:val="0"/>
      <w:marRight w:val="0"/>
      <w:marTop w:val="0"/>
      <w:marBottom w:val="0"/>
      <w:divBdr>
        <w:top w:val="none" w:sz="0" w:space="0" w:color="auto"/>
        <w:left w:val="none" w:sz="0" w:space="0" w:color="auto"/>
        <w:bottom w:val="none" w:sz="0" w:space="0" w:color="auto"/>
        <w:right w:val="none" w:sz="0" w:space="0" w:color="auto"/>
      </w:divBdr>
    </w:div>
    <w:div w:id="777412281">
      <w:bodyDiv w:val="1"/>
      <w:marLeft w:val="0"/>
      <w:marRight w:val="0"/>
      <w:marTop w:val="0"/>
      <w:marBottom w:val="0"/>
      <w:divBdr>
        <w:top w:val="none" w:sz="0" w:space="0" w:color="auto"/>
        <w:left w:val="none" w:sz="0" w:space="0" w:color="auto"/>
        <w:bottom w:val="none" w:sz="0" w:space="0" w:color="auto"/>
        <w:right w:val="none" w:sz="0" w:space="0" w:color="auto"/>
      </w:divBdr>
    </w:div>
    <w:div w:id="777607652">
      <w:bodyDiv w:val="1"/>
      <w:marLeft w:val="0"/>
      <w:marRight w:val="0"/>
      <w:marTop w:val="0"/>
      <w:marBottom w:val="0"/>
      <w:divBdr>
        <w:top w:val="none" w:sz="0" w:space="0" w:color="auto"/>
        <w:left w:val="none" w:sz="0" w:space="0" w:color="auto"/>
        <w:bottom w:val="none" w:sz="0" w:space="0" w:color="auto"/>
        <w:right w:val="none" w:sz="0" w:space="0" w:color="auto"/>
      </w:divBdr>
    </w:div>
    <w:div w:id="779908943">
      <w:bodyDiv w:val="1"/>
      <w:marLeft w:val="0"/>
      <w:marRight w:val="0"/>
      <w:marTop w:val="0"/>
      <w:marBottom w:val="0"/>
      <w:divBdr>
        <w:top w:val="none" w:sz="0" w:space="0" w:color="auto"/>
        <w:left w:val="none" w:sz="0" w:space="0" w:color="auto"/>
        <w:bottom w:val="none" w:sz="0" w:space="0" w:color="auto"/>
        <w:right w:val="none" w:sz="0" w:space="0" w:color="auto"/>
      </w:divBdr>
    </w:div>
    <w:div w:id="780150336">
      <w:bodyDiv w:val="1"/>
      <w:marLeft w:val="0"/>
      <w:marRight w:val="0"/>
      <w:marTop w:val="0"/>
      <w:marBottom w:val="0"/>
      <w:divBdr>
        <w:top w:val="none" w:sz="0" w:space="0" w:color="auto"/>
        <w:left w:val="none" w:sz="0" w:space="0" w:color="auto"/>
        <w:bottom w:val="none" w:sz="0" w:space="0" w:color="auto"/>
        <w:right w:val="none" w:sz="0" w:space="0" w:color="auto"/>
      </w:divBdr>
    </w:div>
    <w:div w:id="780297971">
      <w:marLeft w:val="480"/>
      <w:marRight w:val="0"/>
      <w:marTop w:val="0"/>
      <w:marBottom w:val="0"/>
      <w:divBdr>
        <w:top w:val="none" w:sz="0" w:space="0" w:color="auto"/>
        <w:left w:val="none" w:sz="0" w:space="0" w:color="auto"/>
        <w:bottom w:val="none" w:sz="0" w:space="0" w:color="auto"/>
        <w:right w:val="none" w:sz="0" w:space="0" w:color="auto"/>
      </w:divBdr>
    </w:div>
    <w:div w:id="784008850">
      <w:bodyDiv w:val="1"/>
      <w:marLeft w:val="0"/>
      <w:marRight w:val="0"/>
      <w:marTop w:val="0"/>
      <w:marBottom w:val="0"/>
      <w:divBdr>
        <w:top w:val="none" w:sz="0" w:space="0" w:color="auto"/>
        <w:left w:val="none" w:sz="0" w:space="0" w:color="auto"/>
        <w:bottom w:val="none" w:sz="0" w:space="0" w:color="auto"/>
        <w:right w:val="none" w:sz="0" w:space="0" w:color="auto"/>
      </w:divBdr>
    </w:div>
    <w:div w:id="784540337">
      <w:bodyDiv w:val="1"/>
      <w:marLeft w:val="0"/>
      <w:marRight w:val="0"/>
      <w:marTop w:val="0"/>
      <w:marBottom w:val="0"/>
      <w:divBdr>
        <w:top w:val="none" w:sz="0" w:space="0" w:color="auto"/>
        <w:left w:val="none" w:sz="0" w:space="0" w:color="auto"/>
        <w:bottom w:val="none" w:sz="0" w:space="0" w:color="auto"/>
        <w:right w:val="none" w:sz="0" w:space="0" w:color="auto"/>
      </w:divBdr>
    </w:div>
    <w:div w:id="785544948">
      <w:bodyDiv w:val="1"/>
      <w:marLeft w:val="0"/>
      <w:marRight w:val="0"/>
      <w:marTop w:val="0"/>
      <w:marBottom w:val="0"/>
      <w:divBdr>
        <w:top w:val="none" w:sz="0" w:space="0" w:color="auto"/>
        <w:left w:val="none" w:sz="0" w:space="0" w:color="auto"/>
        <w:bottom w:val="none" w:sz="0" w:space="0" w:color="auto"/>
        <w:right w:val="none" w:sz="0" w:space="0" w:color="auto"/>
      </w:divBdr>
    </w:div>
    <w:div w:id="785855789">
      <w:bodyDiv w:val="1"/>
      <w:marLeft w:val="0"/>
      <w:marRight w:val="0"/>
      <w:marTop w:val="0"/>
      <w:marBottom w:val="0"/>
      <w:divBdr>
        <w:top w:val="none" w:sz="0" w:space="0" w:color="auto"/>
        <w:left w:val="none" w:sz="0" w:space="0" w:color="auto"/>
        <w:bottom w:val="none" w:sz="0" w:space="0" w:color="auto"/>
        <w:right w:val="none" w:sz="0" w:space="0" w:color="auto"/>
      </w:divBdr>
    </w:div>
    <w:div w:id="785927362">
      <w:bodyDiv w:val="1"/>
      <w:marLeft w:val="0"/>
      <w:marRight w:val="0"/>
      <w:marTop w:val="0"/>
      <w:marBottom w:val="0"/>
      <w:divBdr>
        <w:top w:val="none" w:sz="0" w:space="0" w:color="auto"/>
        <w:left w:val="none" w:sz="0" w:space="0" w:color="auto"/>
        <w:bottom w:val="none" w:sz="0" w:space="0" w:color="auto"/>
        <w:right w:val="none" w:sz="0" w:space="0" w:color="auto"/>
      </w:divBdr>
    </w:div>
    <w:div w:id="786778781">
      <w:bodyDiv w:val="1"/>
      <w:marLeft w:val="0"/>
      <w:marRight w:val="0"/>
      <w:marTop w:val="0"/>
      <w:marBottom w:val="0"/>
      <w:divBdr>
        <w:top w:val="none" w:sz="0" w:space="0" w:color="auto"/>
        <w:left w:val="none" w:sz="0" w:space="0" w:color="auto"/>
        <w:bottom w:val="none" w:sz="0" w:space="0" w:color="auto"/>
        <w:right w:val="none" w:sz="0" w:space="0" w:color="auto"/>
      </w:divBdr>
    </w:div>
    <w:div w:id="789322106">
      <w:bodyDiv w:val="1"/>
      <w:marLeft w:val="0"/>
      <w:marRight w:val="0"/>
      <w:marTop w:val="0"/>
      <w:marBottom w:val="0"/>
      <w:divBdr>
        <w:top w:val="none" w:sz="0" w:space="0" w:color="auto"/>
        <w:left w:val="none" w:sz="0" w:space="0" w:color="auto"/>
        <w:bottom w:val="none" w:sz="0" w:space="0" w:color="auto"/>
        <w:right w:val="none" w:sz="0" w:space="0" w:color="auto"/>
      </w:divBdr>
    </w:div>
    <w:div w:id="792551909">
      <w:bodyDiv w:val="1"/>
      <w:marLeft w:val="0"/>
      <w:marRight w:val="0"/>
      <w:marTop w:val="0"/>
      <w:marBottom w:val="0"/>
      <w:divBdr>
        <w:top w:val="none" w:sz="0" w:space="0" w:color="auto"/>
        <w:left w:val="none" w:sz="0" w:space="0" w:color="auto"/>
        <w:bottom w:val="none" w:sz="0" w:space="0" w:color="auto"/>
        <w:right w:val="none" w:sz="0" w:space="0" w:color="auto"/>
      </w:divBdr>
    </w:div>
    <w:div w:id="793719524">
      <w:bodyDiv w:val="1"/>
      <w:marLeft w:val="0"/>
      <w:marRight w:val="0"/>
      <w:marTop w:val="0"/>
      <w:marBottom w:val="0"/>
      <w:divBdr>
        <w:top w:val="none" w:sz="0" w:space="0" w:color="auto"/>
        <w:left w:val="none" w:sz="0" w:space="0" w:color="auto"/>
        <w:bottom w:val="none" w:sz="0" w:space="0" w:color="auto"/>
        <w:right w:val="none" w:sz="0" w:space="0" w:color="auto"/>
      </w:divBdr>
    </w:div>
    <w:div w:id="796874586">
      <w:bodyDiv w:val="1"/>
      <w:marLeft w:val="0"/>
      <w:marRight w:val="0"/>
      <w:marTop w:val="0"/>
      <w:marBottom w:val="0"/>
      <w:divBdr>
        <w:top w:val="none" w:sz="0" w:space="0" w:color="auto"/>
        <w:left w:val="none" w:sz="0" w:space="0" w:color="auto"/>
        <w:bottom w:val="none" w:sz="0" w:space="0" w:color="auto"/>
        <w:right w:val="none" w:sz="0" w:space="0" w:color="auto"/>
      </w:divBdr>
    </w:div>
    <w:div w:id="797647180">
      <w:bodyDiv w:val="1"/>
      <w:marLeft w:val="0"/>
      <w:marRight w:val="0"/>
      <w:marTop w:val="0"/>
      <w:marBottom w:val="0"/>
      <w:divBdr>
        <w:top w:val="none" w:sz="0" w:space="0" w:color="auto"/>
        <w:left w:val="none" w:sz="0" w:space="0" w:color="auto"/>
        <w:bottom w:val="none" w:sz="0" w:space="0" w:color="auto"/>
        <w:right w:val="none" w:sz="0" w:space="0" w:color="auto"/>
      </w:divBdr>
    </w:div>
    <w:div w:id="798180906">
      <w:bodyDiv w:val="1"/>
      <w:marLeft w:val="0"/>
      <w:marRight w:val="0"/>
      <w:marTop w:val="0"/>
      <w:marBottom w:val="0"/>
      <w:divBdr>
        <w:top w:val="none" w:sz="0" w:space="0" w:color="auto"/>
        <w:left w:val="none" w:sz="0" w:space="0" w:color="auto"/>
        <w:bottom w:val="none" w:sz="0" w:space="0" w:color="auto"/>
        <w:right w:val="none" w:sz="0" w:space="0" w:color="auto"/>
      </w:divBdr>
    </w:div>
    <w:div w:id="802161983">
      <w:bodyDiv w:val="1"/>
      <w:marLeft w:val="0"/>
      <w:marRight w:val="0"/>
      <w:marTop w:val="0"/>
      <w:marBottom w:val="0"/>
      <w:divBdr>
        <w:top w:val="none" w:sz="0" w:space="0" w:color="auto"/>
        <w:left w:val="none" w:sz="0" w:space="0" w:color="auto"/>
        <w:bottom w:val="none" w:sz="0" w:space="0" w:color="auto"/>
        <w:right w:val="none" w:sz="0" w:space="0" w:color="auto"/>
      </w:divBdr>
    </w:div>
    <w:div w:id="803700375">
      <w:bodyDiv w:val="1"/>
      <w:marLeft w:val="0"/>
      <w:marRight w:val="0"/>
      <w:marTop w:val="0"/>
      <w:marBottom w:val="0"/>
      <w:divBdr>
        <w:top w:val="none" w:sz="0" w:space="0" w:color="auto"/>
        <w:left w:val="none" w:sz="0" w:space="0" w:color="auto"/>
        <w:bottom w:val="none" w:sz="0" w:space="0" w:color="auto"/>
        <w:right w:val="none" w:sz="0" w:space="0" w:color="auto"/>
      </w:divBdr>
    </w:div>
    <w:div w:id="804932681">
      <w:bodyDiv w:val="1"/>
      <w:marLeft w:val="0"/>
      <w:marRight w:val="0"/>
      <w:marTop w:val="0"/>
      <w:marBottom w:val="0"/>
      <w:divBdr>
        <w:top w:val="none" w:sz="0" w:space="0" w:color="auto"/>
        <w:left w:val="none" w:sz="0" w:space="0" w:color="auto"/>
        <w:bottom w:val="none" w:sz="0" w:space="0" w:color="auto"/>
        <w:right w:val="none" w:sz="0" w:space="0" w:color="auto"/>
      </w:divBdr>
    </w:div>
    <w:div w:id="807237637">
      <w:marLeft w:val="480"/>
      <w:marRight w:val="0"/>
      <w:marTop w:val="0"/>
      <w:marBottom w:val="0"/>
      <w:divBdr>
        <w:top w:val="none" w:sz="0" w:space="0" w:color="auto"/>
        <w:left w:val="none" w:sz="0" w:space="0" w:color="auto"/>
        <w:bottom w:val="none" w:sz="0" w:space="0" w:color="auto"/>
        <w:right w:val="none" w:sz="0" w:space="0" w:color="auto"/>
      </w:divBdr>
    </w:div>
    <w:div w:id="808473704">
      <w:bodyDiv w:val="1"/>
      <w:marLeft w:val="0"/>
      <w:marRight w:val="0"/>
      <w:marTop w:val="0"/>
      <w:marBottom w:val="0"/>
      <w:divBdr>
        <w:top w:val="none" w:sz="0" w:space="0" w:color="auto"/>
        <w:left w:val="none" w:sz="0" w:space="0" w:color="auto"/>
        <w:bottom w:val="none" w:sz="0" w:space="0" w:color="auto"/>
        <w:right w:val="none" w:sz="0" w:space="0" w:color="auto"/>
      </w:divBdr>
    </w:div>
    <w:div w:id="811024044">
      <w:bodyDiv w:val="1"/>
      <w:marLeft w:val="0"/>
      <w:marRight w:val="0"/>
      <w:marTop w:val="0"/>
      <w:marBottom w:val="0"/>
      <w:divBdr>
        <w:top w:val="none" w:sz="0" w:space="0" w:color="auto"/>
        <w:left w:val="none" w:sz="0" w:space="0" w:color="auto"/>
        <w:bottom w:val="none" w:sz="0" w:space="0" w:color="auto"/>
        <w:right w:val="none" w:sz="0" w:space="0" w:color="auto"/>
      </w:divBdr>
    </w:div>
    <w:div w:id="811562534">
      <w:bodyDiv w:val="1"/>
      <w:marLeft w:val="0"/>
      <w:marRight w:val="0"/>
      <w:marTop w:val="0"/>
      <w:marBottom w:val="0"/>
      <w:divBdr>
        <w:top w:val="none" w:sz="0" w:space="0" w:color="auto"/>
        <w:left w:val="none" w:sz="0" w:space="0" w:color="auto"/>
        <w:bottom w:val="none" w:sz="0" w:space="0" w:color="auto"/>
        <w:right w:val="none" w:sz="0" w:space="0" w:color="auto"/>
      </w:divBdr>
    </w:div>
    <w:div w:id="812142534">
      <w:bodyDiv w:val="1"/>
      <w:marLeft w:val="0"/>
      <w:marRight w:val="0"/>
      <w:marTop w:val="0"/>
      <w:marBottom w:val="0"/>
      <w:divBdr>
        <w:top w:val="none" w:sz="0" w:space="0" w:color="auto"/>
        <w:left w:val="none" w:sz="0" w:space="0" w:color="auto"/>
        <w:bottom w:val="none" w:sz="0" w:space="0" w:color="auto"/>
        <w:right w:val="none" w:sz="0" w:space="0" w:color="auto"/>
      </w:divBdr>
    </w:div>
    <w:div w:id="820733442">
      <w:bodyDiv w:val="1"/>
      <w:marLeft w:val="0"/>
      <w:marRight w:val="0"/>
      <w:marTop w:val="0"/>
      <w:marBottom w:val="0"/>
      <w:divBdr>
        <w:top w:val="none" w:sz="0" w:space="0" w:color="auto"/>
        <w:left w:val="none" w:sz="0" w:space="0" w:color="auto"/>
        <w:bottom w:val="none" w:sz="0" w:space="0" w:color="auto"/>
        <w:right w:val="none" w:sz="0" w:space="0" w:color="auto"/>
      </w:divBdr>
    </w:div>
    <w:div w:id="820847945">
      <w:bodyDiv w:val="1"/>
      <w:marLeft w:val="0"/>
      <w:marRight w:val="0"/>
      <w:marTop w:val="0"/>
      <w:marBottom w:val="0"/>
      <w:divBdr>
        <w:top w:val="none" w:sz="0" w:space="0" w:color="auto"/>
        <w:left w:val="none" w:sz="0" w:space="0" w:color="auto"/>
        <w:bottom w:val="none" w:sz="0" w:space="0" w:color="auto"/>
        <w:right w:val="none" w:sz="0" w:space="0" w:color="auto"/>
      </w:divBdr>
    </w:div>
    <w:div w:id="826241895">
      <w:bodyDiv w:val="1"/>
      <w:marLeft w:val="0"/>
      <w:marRight w:val="0"/>
      <w:marTop w:val="0"/>
      <w:marBottom w:val="0"/>
      <w:divBdr>
        <w:top w:val="none" w:sz="0" w:space="0" w:color="auto"/>
        <w:left w:val="none" w:sz="0" w:space="0" w:color="auto"/>
        <w:bottom w:val="none" w:sz="0" w:space="0" w:color="auto"/>
        <w:right w:val="none" w:sz="0" w:space="0" w:color="auto"/>
      </w:divBdr>
    </w:div>
    <w:div w:id="827095527">
      <w:bodyDiv w:val="1"/>
      <w:marLeft w:val="0"/>
      <w:marRight w:val="0"/>
      <w:marTop w:val="0"/>
      <w:marBottom w:val="0"/>
      <w:divBdr>
        <w:top w:val="none" w:sz="0" w:space="0" w:color="auto"/>
        <w:left w:val="none" w:sz="0" w:space="0" w:color="auto"/>
        <w:bottom w:val="none" w:sz="0" w:space="0" w:color="auto"/>
        <w:right w:val="none" w:sz="0" w:space="0" w:color="auto"/>
      </w:divBdr>
    </w:div>
    <w:div w:id="829755029">
      <w:bodyDiv w:val="1"/>
      <w:marLeft w:val="0"/>
      <w:marRight w:val="0"/>
      <w:marTop w:val="0"/>
      <w:marBottom w:val="0"/>
      <w:divBdr>
        <w:top w:val="none" w:sz="0" w:space="0" w:color="auto"/>
        <w:left w:val="none" w:sz="0" w:space="0" w:color="auto"/>
        <w:bottom w:val="none" w:sz="0" w:space="0" w:color="auto"/>
        <w:right w:val="none" w:sz="0" w:space="0" w:color="auto"/>
      </w:divBdr>
    </w:div>
    <w:div w:id="830364977">
      <w:bodyDiv w:val="1"/>
      <w:marLeft w:val="0"/>
      <w:marRight w:val="0"/>
      <w:marTop w:val="0"/>
      <w:marBottom w:val="0"/>
      <w:divBdr>
        <w:top w:val="none" w:sz="0" w:space="0" w:color="auto"/>
        <w:left w:val="none" w:sz="0" w:space="0" w:color="auto"/>
        <w:bottom w:val="none" w:sz="0" w:space="0" w:color="auto"/>
        <w:right w:val="none" w:sz="0" w:space="0" w:color="auto"/>
      </w:divBdr>
    </w:div>
    <w:div w:id="832336248">
      <w:bodyDiv w:val="1"/>
      <w:marLeft w:val="0"/>
      <w:marRight w:val="0"/>
      <w:marTop w:val="0"/>
      <w:marBottom w:val="0"/>
      <w:divBdr>
        <w:top w:val="none" w:sz="0" w:space="0" w:color="auto"/>
        <w:left w:val="none" w:sz="0" w:space="0" w:color="auto"/>
        <w:bottom w:val="none" w:sz="0" w:space="0" w:color="auto"/>
        <w:right w:val="none" w:sz="0" w:space="0" w:color="auto"/>
      </w:divBdr>
    </w:div>
    <w:div w:id="832989494">
      <w:bodyDiv w:val="1"/>
      <w:marLeft w:val="0"/>
      <w:marRight w:val="0"/>
      <w:marTop w:val="0"/>
      <w:marBottom w:val="0"/>
      <w:divBdr>
        <w:top w:val="none" w:sz="0" w:space="0" w:color="auto"/>
        <w:left w:val="none" w:sz="0" w:space="0" w:color="auto"/>
        <w:bottom w:val="none" w:sz="0" w:space="0" w:color="auto"/>
        <w:right w:val="none" w:sz="0" w:space="0" w:color="auto"/>
      </w:divBdr>
    </w:div>
    <w:div w:id="834761731">
      <w:bodyDiv w:val="1"/>
      <w:marLeft w:val="0"/>
      <w:marRight w:val="0"/>
      <w:marTop w:val="0"/>
      <w:marBottom w:val="0"/>
      <w:divBdr>
        <w:top w:val="none" w:sz="0" w:space="0" w:color="auto"/>
        <w:left w:val="none" w:sz="0" w:space="0" w:color="auto"/>
        <w:bottom w:val="none" w:sz="0" w:space="0" w:color="auto"/>
        <w:right w:val="none" w:sz="0" w:space="0" w:color="auto"/>
      </w:divBdr>
    </w:div>
    <w:div w:id="837423653">
      <w:bodyDiv w:val="1"/>
      <w:marLeft w:val="0"/>
      <w:marRight w:val="0"/>
      <w:marTop w:val="0"/>
      <w:marBottom w:val="0"/>
      <w:divBdr>
        <w:top w:val="none" w:sz="0" w:space="0" w:color="auto"/>
        <w:left w:val="none" w:sz="0" w:space="0" w:color="auto"/>
        <w:bottom w:val="none" w:sz="0" w:space="0" w:color="auto"/>
        <w:right w:val="none" w:sz="0" w:space="0" w:color="auto"/>
      </w:divBdr>
    </w:div>
    <w:div w:id="837430679">
      <w:bodyDiv w:val="1"/>
      <w:marLeft w:val="0"/>
      <w:marRight w:val="0"/>
      <w:marTop w:val="0"/>
      <w:marBottom w:val="0"/>
      <w:divBdr>
        <w:top w:val="none" w:sz="0" w:space="0" w:color="auto"/>
        <w:left w:val="none" w:sz="0" w:space="0" w:color="auto"/>
        <w:bottom w:val="none" w:sz="0" w:space="0" w:color="auto"/>
        <w:right w:val="none" w:sz="0" w:space="0" w:color="auto"/>
      </w:divBdr>
    </w:div>
    <w:div w:id="839471623">
      <w:bodyDiv w:val="1"/>
      <w:marLeft w:val="0"/>
      <w:marRight w:val="0"/>
      <w:marTop w:val="0"/>
      <w:marBottom w:val="0"/>
      <w:divBdr>
        <w:top w:val="none" w:sz="0" w:space="0" w:color="auto"/>
        <w:left w:val="none" w:sz="0" w:space="0" w:color="auto"/>
        <w:bottom w:val="none" w:sz="0" w:space="0" w:color="auto"/>
        <w:right w:val="none" w:sz="0" w:space="0" w:color="auto"/>
      </w:divBdr>
    </w:div>
    <w:div w:id="840587897">
      <w:bodyDiv w:val="1"/>
      <w:marLeft w:val="0"/>
      <w:marRight w:val="0"/>
      <w:marTop w:val="0"/>
      <w:marBottom w:val="0"/>
      <w:divBdr>
        <w:top w:val="none" w:sz="0" w:space="0" w:color="auto"/>
        <w:left w:val="none" w:sz="0" w:space="0" w:color="auto"/>
        <w:bottom w:val="none" w:sz="0" w:space="0" w:color="auto"/>
        <w:right w:val="none" w:sz="0" w:space="0" w:color="auto"/>
      </w:divBdr>
    </w:div>
    <w:div w:id="844394260">
      <w:bodyDiv w:val="1"/>
      <w:marLeft w:val="0"/>
      <w:marRight w:val="0"/>
      <w:marTop w:val="0"/>
      <w:marBottom w:val="0"/>
      <w:divBdr>
        <w:top w:val="none" w:sz="0" w:space="0" w:color="auto"/>
        <w:left w:val="none" w:sz="0" w:space="0" w:color="auto"/>
        <w:bottom w:val="none" w:sz="0" w:space="0" w:color="auto"/>
        <w:right w:val="none" w:sz="0" w:space="0" w:color="auto"/>
      </w:divBdr>
    </w:div>
    <w:div w:id="846486580">
      <w:bodyDiv w:val="1"/>
      <w:marLeft w:val="0"/>
      <w:marRight w:val="0"/>
      <w:marTop w:val="0"/>
      <w:marBottom w:val="0"/>
      <w:divBdr>
        <w:top w:val="none" w:sz="0" w:space="0" w:color="auto"/>
        <w:left w:val="none" w:sz="0" w:space="0" w:color="auto"/>
        <w:bottom w:val="none" w:sz="0" w:space="0" w:color="auto"/>
        <w:right w:val="none" w:sz="0" w:space="0" w:color="auto"/>
      </w:divBdr>
    </w:div>
    <w:div w:id="851921965">
      <w:bodyDiv w:val="1"/>
      <w:marLeft w:val="0"/>
      <w:marRight w:val="0"/>
      <w:marTop w:val="0"/>
      <w:marBottom w:val="0"/>
      <w:divBdr>
        <w:top w:val="none" w:sz="0" w:space="0" w:color="auto"/>
        <w:left w:val="none" w:sz="0" w:space="0" w:color="auto"/>
        <w:bottom w:val="none" w:sz="0" w:space="0" w:color="auto"/>
        <w:right w:val="none" w:sz="0" w:space="0" w:color="auto"/>
      </w:divBdr>
    </w:div>
    <w:div w:id="853616828">
      <w:bodyDiv w:val="1"/>
      <w:marLeft w:val="0"/>
      <w:marRight w:val="0"/>
      <w:marTop w:val="0"/>
      <w:marBottom w:val="0"/>
      <w:divBdr>
        <w:top w:val="none" w:sz="0" w:space="0" w:color="auto"/>
        <w:left w:val="none" w:sz="0" w:space="0" w:color="auto"/>
        <w:bottom w:val="none" w:sz="0" w:space="0" w:color="auto"/>
        <w:right w:val="none" w:sz="0" w:space="0" w:color="auto"/>
      </w:divBdr>
    </w:div>
    <w:div w:id="853618564">
      <w:bodyDiv w:val="1"/>
      <w:marLeft w:val="0"/>
      <w:marRight w:val="0"/>
      <w:marTop w:val="0"/>
      <w:marBottom w:val="0"/>
      <w:divBdr>
        <w:top w:val="none" w:sz="0" w:space="0" w:color="auto"/>
        <w:left w:val="none" w:sz="0" w:space="0" w:color="auto"/>
        <w:bottom w:val="none" w:sz="0" w:space="0" w:color="auto"/>
        <w:right w:val="none" w:sz="0" w:space="0" w:color="auto"/>
      </w:divBdr>
    </w:div>
    <w:div w:id="860164121">
      <w:bodyDiv w:val="1"/>
      <w:marLeft w:val="0"/>
      <w:marRight w:val="0"/>
      <w:marTop w:val="0"/>
      <w:marBottom w:val="0"/>
      <w:divBdr>
        <w:top w:val="none" w:sz="0" w:space="0" w:color="auto"/>
        <w:left w:val="none" w:sz="0" w:space="0" w:color="auto"/>
        <w:bottom w:val="none" w:sz="0" w:space="0" w:color="auto"/>
        <w:right w:val="none" w:sz="0" w:space="0" w:color="auto"/>
      </w:divBdr>
    </w:div>
    <w:div w:id="861431863">
      <w:bodyDiv w:val="1"/>
      <w:marLeft w:val="0"/>
      <w:marRight w:val="0"/>
      <w:marTop w:val="0"/>
      <w:marBottom w:val="0"/>
      <w:divBdr>
        <w:top w:val="none" w:sz="0" w:space="0" w:color="auto"/>
        <w:left w:val="none" w:sz="0" w:space="0" w:color="auto"/>
        <w:bottom w:val="none" w:sz="0" w:space="0" w:color="auto"/>
        <w:right w:val="none" w:sz="0" w:space="0" w:color="auto"/>
      </w:divBdr>
    </w:div>
    <w:div w:id="861937569">
      <w:bodyDiv w:val="1"/>
      <w:marLeft w:val="0"/>
      <w:marRight w:val="0"/>
      <w:marTop w:val="0"/>
      <w:marBottom w:val="0"/>
      <w:divBdr>
        <w:top w:val="none" w:sz="0" w:space="0" w:color="auto"/>
        <w:left w:val="none" w:sz="0" w:space="0" w:color="auto"/>
        <w:bottom w:val="none" w:sz="0" w:space="0" w:color="auto"/>
        <w:right w:val="none" w:sz="0" w:space="0" w:color="auto"/>
      </w:divBdr>
    </w:div>
    <w:div w:id="862134176">
      <w:bodyDiv w:val="1"/>
      <w:marLeft w:val="0"/>
      <w:marRight w:val="0"/>
      <w:marTop w:val="0"/>
      <w:marBottom w:val="0"/>
      <w:divBdr>
        <w:top w:val="none" w:sz="0" w:space="0" w:color="auto"/>
        <w:left w:val="none" w:sz="0" w:space="0" w:color="auto"/>
        <w:bottom w:val="none" w:sz="0" w:space="0" w:color="auto"/>
        <w:right w:val="none" w:sz="0" w:space="0" w:color="auto"/>
      </w:divBdr>
      <w:divsChild>
        <w:div w:id="725953949">
          <w:marLeft w:val="480"/>
          <w:marRight w:val="0"/>
          <w:marTop w:val="0"/>
          <w:marBottom w:val="0"/>
          <w:divBdr>
            <w:top w:val="none" w:sz="0" w:space="0" w:color="auto"/>
            <w:left w:val="none" w:sz="0" w:space="0" w:color="auto"/>
            <w:bottom w:val="none" w:sz="0" w:space="0" w:color="auto"/>
            <w:right w:val="none" w:sz="0" w:space="0" w:color="auto"/>
          </w:divBdr>
        </w:div>
        <w:div w:id="54359613">
          <w:marLeft w:val="480"/>
          <w:marRight w:val="0"/>
          <w:marTop w:val="0"/>
          <w:marBottom w:val="0"/>
          <w:divBdr>
            <w:top w:val="none" w:sz="0" w:space="0" w:color="auto"/>
            <w:left w:val="none" w:sz="0" w:space="0" w:color="auto"/>
            <w:bottom w:val="none" w:sz="0" w:space="0" w:color="auto"/>
            <w:right w:val="none" w:sz="0" w:space="0" w:color="auto"/>
          </w:divBdr>
        </w:div>
        <w:div w:id="1281910490">
          <w:marLeft w:val="480"/>
          <w:marRight w:val="0"/>
          <w:marTop w:val="0"/>
          <w:marBottom w:val="0"/>
          <w:divBdr>
            <w:top w:val="none" w:sz="0" w:space="0" w:color="auto"/>
            <w:left w:val="none" w:sz="0" w:space="0" w:color="auto"/>
            <w:bottom w:val="none" w:sz="0" w:space="0" w:color="auto"/>
            <w:right w:val="none" w:sz="0" w:space="0" w:color="auto"/>
          </w:divBdr>
        </w:div>
        <w:div w:id="2077044938">
          <w:marLeft w:val="480"/>
          <w:marRight w:val="0"/>
          <w:marTop w:val="0"/>
          <w:marBottom w:val="0"/>
          <w:divBdr>
            <w:top w:val="none" w:sz="0" w:space="0" w:color="auto"/>
            <w:left w:val="none" w:sz="0" w:space="0" w:color="auto"/>
            <w:bottom w:val="none" w:sz="0" w:space="0" w:color="auto"/>
            <w:right w:val="none" w:sz="0" w:space="0" w:color="auto"/>
          </w:divBdr>
        </w:div>
        <w:div w:id="599072420">
          <w:marLeft w:val="480"/>
          <w:marRight w:val="0"/>
          <w:marTop w:val="0"/>
          <w:marBottom w:val="0"/>
          <w:divBdr>
            <w:top w:val="none" w:sz="0" w:space="0" w:color="auto"/>
            <w:left w:val="none" w:sz="0" w:space="0" w:color="auto"/>
            <w:bottom w:val="none" w:sz="0" w:space="0" w:color="auto"/>
            <w:right w:val="none" w:sz="0" w:space="0" w:color="auto"/>
          </w:divBdr>
        </w:div>
        <w:div w:id="1095439754">
          <w:marLeft w:val="480"/>
          <w:marRight w:val="0"/>
          <w:marTop w:val="0"/>
          <w:marBottom w:val="0"/>
          <w:divBdr>
            <w:top w:val="none" w:sz="0" w:space="0" w:color="auto"/>
            <w:left w:val="none" w:sz="0" w:space="0" w:color="auto"/>
            <w:bottom w:val="none" w:sz="0" w:space="0" w:color="auto"/>
            <w:right w:val="none" w:sz="0" w:space="0" w:color="auto"/>
          </w:divBdr>
        </w:div>
        <w:div w:id="936717085">
          <w:marLeft w:val="480"/>
          <w:marRight w:val="0"/>
          <w:marTop w:val="0"/>
          <w:marBottom w:val="0"/>
          <w:divBdr>
            <w:top w:val="none" w:sz="0" w:space="0" w:color="auto"/>
            <w:left w:val="none" w:sz="0" w:space="0" w:color="auto"/>
            <w:bottom w:val="none" w:sz="0" w:space="0" w:color="auto"/>
            <w:right w:val="none" w:sz="0" w:space="0" w:color="auto"/>
          </w:divBdr>
        </w:div>
        <w:div w:id="1033729319">
          <w:marLeft w:val="480"/>
          <w:marRight w:val="0"/>
          <w:marTop w:val="0"/>
          <w:marBottom w:val="0"/>
          <w:divBdr>
            <w:top w:val="none" w:sz="0" w:space="0" w:color="auto"/>
            <w:left w:val="none" w:sz="0" w:space="0" w:color="auto"/>
            <w:bottom w:val="none" w:sz="0" w:space="0" w:color="auto"/>
            <w:right w:val="none" w:sz="0" w:space="0" w:color="auto"/>
          </w:divBdr>
        </w:div>
        <w:div w:id="275404341">
          <w:marLeft w:val="480"/>
          <w:marRight w:val="0"/>
          <w:marTop w:val="0"/>
          <w:marBottom w:val="0"/>
          <w:divBdr>
            <w:top w:val="none" w:sz="0" w:space="0" w:color="auto"/>
            <w:left w:val="none" w:sz="0" w:space="0" w:color="auto"/>
            <w:bottom w:val="none" w:sz="0" w:space="0" w:color="auto"/>
            <w:right w:val="none" w:sz="0" w:space="0" w:color="auto"/>
          </w:divBdr>
        </w:div>
        <w:div w:id="319508496">
          <w:marLeft w:val="480"/>
          <w:marRight w:val="0"/>
          <w:marTop w:val="0"/>
          <w:marBottom w:val="0"/>
          <w:divBdr>
            <w:top w:val="none" w:sz="0" w:space="0" w:color="auto"/>
            <w:left w:val="none" w:sz="0" w:space="0" w:color="auto"/>
            <w:bottom w:val="none" w:sz="0" w:space="0" w:color="auto"/>
            <w:right w:val="none" w:sz="0" w:space="0" w:color="auto"/>
          </w:divBdr>
        </w:div>
        <w:div w:id="2019114226">
          <w:marLeft w:val="480"/>
          <w:marRight w:val="0"/>
          <w:marTop w:val="0"/>
          <w:marBottom w:val="0"/>
          <w:divBdr>
            <w:top w:val="none" w:sz="0" w:space="0" w:color="auto"/>
            <w:left w:val="none" w:sz="0" w:space="0" w:color="auto"/>
            <w:bottom w:val="none" w:sz="0" w:space="0" w:color="auto"/>
            <w:right w:val="none" w:sz="0" w:space="0" w:color="auto"/>
          </w:divBdr>
        </w:div>
        <w:div w:id="336083318">
          <w:marLeft w:val="480"/>
          <w:marRight w:val="0"/>
          <w:marTop w:val="0"/>
          <w:marBottom w:val="0"/>
          <w:divBdr>
            <w:top w:val="none" w:sz="0" w:space="0" w:color="auto"/>
            <w:left w:val="none" w:sz="0" w:space="0" w:color="auto"/>
            <w:bottom w:val="none" w:sz="0" w:space="0" w:color="auto"/>
            <w:right w:val="none" w:sz="0" w:space="0" w:color="auto"/>
          </w:divBdr>
        </w:div>
        <w:div w:id="1243221244">
          <w:marLeft w:val="480"/>
          <w:marRight w:val="0"/>
          <w:marTop w:val="0"/>
          <w:marBottom w:val="0"/>
          <w:divBdr>
            <w:top w:val="none" w:sz="0" w:space="0" w:color="auto"/>
            <w:left w:val="none" w:sz="0" w:space="0" w:color="auto"/>
            <w:bottom w:val="none" w:sz="0" w:space="0" w:color="auto"/>
            <w:right w:val="none" w:sz="0" w:space="0" w:color="auto"/>
          </w:divBdr>
        </w:div>
        <w:div w:id="105122884">
          <w:marLeft w:val="480"/>
          <w:marRight w:val="0"/>
          <w:marTop w:val="0"/>
          <w:marBottom w:val="0"/>
          <w:divBdr>
            <w:top w:val="none" w:sz="0" w:space="0" w:color="auto"/>
            <w:left w:val="none" w:sz="0" w:space="0" w:color="auto"/>
            <w:bottom w:val="none" w:sz="0" w:space="0" w:color="auto"/>
            <w:right w:val="none" w:sz="0" w:space="0" w:color="auto"/>
          </w:divBdr>
        </w:div>
        <w:div w:id="525674110">
          <w:marLeft w:val="480"/>
          <w:marRight w:val="0"/>
          <w:marTop w:val="0"/>
          <w:marBottom w:val="0"/>
          <w:divBdr>
            <w:top w:val="none" w:sz="0" w:space="0" w:color="auto"/>
            <w:left w:val="none" w:sz="0" w:space="0" w:color="auto"/>
            <w:bottom w:val="none" w:sz="0" w:space="0" w:color="auto"/>
            <w:right w:val="none" w:sz="0" w:space="0" w:color="auto"/>
          </w:divBdr>
        </w:div>
        <w:div w:id="1601644732">
          <w:marLeft w:val="480"/>
          <w:marRight w:val="0"/>
          <w:marTop w:val="0"/>
          <w:marBottom w:val="0"/>
          <w:divBdr>
            <w:top w:val="none" w:sz="0" w:space="0" w:color="auto"/>
            <w:left w:val="none" w:sz="0" w:space="0" w:color="auto"/>
            <w:bottom w:val="none" w:sz="0" w:space="0" w:color="auto"/>
            <w:right w:val="none" w:sz="0" w:space="0" w:color="auto"/>
          </w:divBdr>
        </w:div>
        <w:div w:id="396132223">
          <w:marLeft w:val="480"/>
          <w:marRight w:val="0"/>
          <w:marTop w:val="0"/>
          <w:marBottom w:val="0"/>
          <w:divBdr>
            <w:top w:val="none" w:sz="0" w:space="0" w:color="auto"/>
            <w:left w:val="none" w:sz="0" w:space="0" w:color="auto"/>
            <w:bottom w:val="none" w:sz="0" w:space="0" w:color="auto"/>
            <w:right w:val="none" w:sz="0" w:space="0" w:color="auto"/>
          </w:divBdr>
        </w:div>
        <w:div w:id="1492330556">
          <w:marLeft w:val="480"/>
          <w:marRight w:val="0"/>
          <w:marTop w:val="0"/>
          <w:marBottom w:val="0"/>
          <w:divBdr>
            <w:top w:val="none" w:sz="0" w:space="0" w:color="auto"/>
            <w:left w:val="none" w:sz="0" w:space="0" w:color="auto"/>
            <w:bottom w:val="none" w:sz="0" w:space="0" w:color="auto"/>
            <w:right w:val="none" w:sz="0" w:space="0" w:color="auto"/>
          </w:divBdr>
        </w:div>
        <w:div w:id="2085759705">
          <w:marLeft w:val="480"/>
          <w:marRight w:val="0"/>
          <w:marTop w:val="0"/>
          <w:marBottom w:val="0"/>
          <w:divBdr>
            <w:top w:val="none" w:sz="0" w:space="0" w:color="auto"/>
            <w:left w:val="none" w:sz="0" w:space="0" w:color="auto"/>
            <w:bottom w:val="none" w:sz="0" w:space="0" w:color="auto"/>
            <w:right w:val="none" w:sz="0" w:space="0" w:color="auto"/>
          </w:divBdr>
        </w:div>
        <w:div w:id="169563228">
          <w:marLeft w:val="480"/>
          <w:marRight w:val="0"/>
          <w:marTop w:val="0"/>
          <w:marBottom w:val="0"/>
          <w:divBdr>
            <w:top w:val="none" w:sz="0" w:space="0" w:color="auto"/>
            <w:left w:val="none" w:sz="0" w:space="0" w:color="auto"/>
            <w:bottom w:val="none" w:sz="0" w:space="0" w:color="auto"/>
            <w:right w:val="none" w:sz="0" w:space="0" w:color="auto"/>
          </w:divBdr>
        </w:div>
        <w:div w:id="1740129569">
          <w:marLeft w:val="480"/>
          <w:marRight w:val="0"/>
          <w:marTop w:val="0"/>
          <w:marBottom w:val="0"/>
          <w:divBdr>
            <w:top w:val="none" w:sz="0" w:space="0" w:color="auto"/>
            <w:left w:val="none" w:sz="0" w:space="0" w:color="auto"/>
            <w:bottom w:val="none" w:sz="0" w:space="0" w:color="auto"/>
            <w:right w:val="none" w:sz="0" w:space="0" w:color="auto"/>
          </w:divBdr>
        </w:div>
        <w:div w:id="374548752">
          <w:marLeft w:val="480"/>
          <w:marRight w:val="0"/>
          <w:marTop w:val="0"/>
          <w:marBottom w:val="0"/>
          <w:divBdr>
            <w:top w:val="none" w:sz="0" w:space="0" w:color="auto"/>
            <w:left w:val="none" w:sz="0" w:space="0" w:color="auto"/>
            <w:bottom w:val="none" w:sz="0" w:space="0" w:color="auto"/>
            <w:right w:val="none" w:sz="0" w:space="0" w:color="auto"/>
          </w:divBdr>
        </w:div>
      </w:divsChild>
    </w:div>
    <w:div w:id="863984645">
      <w:marLeft w:val="480"/>
      <w:marRight w:val="0"/>
      <w:marTop w:val="0"/>
      <w:marBottom w:val="0"/>
      <w:divBdr>
        <w:top w:val="none" w:sz="0" w:space="0" w:color="auto"/>
        <w:left w:val="none" w:sz="0" w:space="0" w:color="auto"/>
        <w:bottom w:val="none" w:sz="0" w:space="0" w:color="auto"/>
        <w:right w:val="none" w:sz="0" w:space="0" w:color="auto"/>
      </w:divBdr>
    </w:div>
    <w:div w:id="864441739">
      <w:bodyDiv w:val="1"/>
      <w:marLeft w:val="0"/>
      <w:marRight w:val="0"/>
      <w:marTop w:val="0"/>
      <w:marBottom w:val="0"/>
      <w:divBdr>
        <w:top w:val="none" w:sz="0" w:space="0" w:color="auto"/>
        <w:left w:val="none" w:sz="0" w:space="0" w:color="auto"/>
        <w:bottom w:val="none" w:sz="0" w:space="0" w:color="auto"/>
        <w:right w:val="none" w:sz="0" w:space="0" w:color="auto"/>
      </w:divBdr>
    </w:div>
    <w:div w:id="866917897">
      <w:bodyDiv w:val="1"/>
      <w:marLeft w:val="0"/>
      <w:marRight w:val="0"/>
      <w:marTop w:val="0"/>
      <w:marBottom w:val="0"/>
      <w:divBdr>
        <w:top w:val="none" w:sz="0" w:space="0" w:color="auto"/>
        <w:left w:val="none" w:sz="0" w:space="0" w:color="auto"/>
        <w:bottom w:val="none" w:sz="0" w:space="0" w:color="auto"/>
        <w:right w:val="none" w:sz="0" w:space="0" w:color="auto"/>
      </w:divBdr>
      <w:divsChild>
        <w:div w:id="594703670">
          <w:marLeft w:val="480"/>
          <w:marRight w:val="0"/>
          <w:marTop w:val="0"/>
          <w:marBottom w:val="0"/>
          <w:divBdr>
            <w:top w:val="none" w:sz="0" w:space="0" w:color="auto"/>
            <w:left w:val="none" w:sz="0" w:space="0" w:color="auto"/>
            <w:bottom w:val="none" w:sz="0" w:space="0" w:color="auto"/>
            <w:right w:val="none" w:sz="0" w:space="0" w:color="auto"/>
          </w:divBdr>
        </w:div>
        <w:div w:id="431557355">
          <w:marLeft w:val="480"/>
          <w:marRight w:val="0"/>
          <w:marTop w:val="0"/>
          <w:marBottom w:val="0"/>
          <w:divBdr>
            <w:top w:val="none" w:sz="0" w:space="0" w:color="auto"/>
            <w:left w:val="none" w:sz="0" w:space="0" w:color="auto"/>
            <w:bottom w:val="none" w:sz="0" w:space="0" w:color="auto"/>
            <w:right w:val="none" w:sz="0" w:space="0" w:color="auto"/>
          </w:divBdr>
        </w:div>
        <w:div w:id="1124738714">
          <w:marLeft w:val="480"/>
          <w:marRight w:val="0"/>
          <w:marTop w:val="0"/>
          <w:marBottom w:val="0"/>
          <w:divBdr>
            <w:top w:val="none" w:sz="0" w:space="0" w:color="auto"/>
            <w:left w:val="none" w:sz="0" w:space="0" w:color="auto"/>
            <w:bottom w:val="none" w:sz="0" w:space="0" w:color="auto"/>
            <w:right w:val="none" w:sz="0" w:space="0" w:color="auto"/>
          </w:divBdr>
        </w:div>
        <w:div w:id="1611352873">
          <w:marLeft w:val="480"/>
          <w:marRight w:val="0"/>
          <w:marTop w:val="0"/>
          <w:marBottom w:val="0"/>
          <w:divBdr>
            <w:top w:val="none" w:sz="0" w:space="0" w:color="auto"/>
            <w:left w:val="none" w:sz="0" w:space="0" w:color="auto"/>
            <w:bottom w:val="none" w:sz="0" w:space="0" w:color="auto"/>
            <w:right w:val="none" w:sz="0" w:space="0" w:color="auto"/>
          </w:divBdr>
        </w:div>
        <w:div w:id="688607824">
          <w:marLeft w:val="480"/>
          <w:marRight w:val="0"/>
          <w:marTop w:val="0"/>
          <w:marBottom w:val="0"/>
          <w:divBdr>
            <w:top w:val="none" w:sz="0" w:space="0" w:color="auto"/>
            <w:left w:val="none" w:sz="0" w:space="0" w:color="auto"/>
            <w:bottom w:val="none" w:sz="0" w:space="0" w:color="auto"/>
            <w:right w:val="none" w:sz="0" w:space="0" w:color="auto"/>
          </w:divBdr>
        </w:div>
        <w:div w:id="2021926371">
          <w:marLeft w:val="480"/>
          <w:marRight w:val="0"/>
          <w:marTop w:val="0"/>
          <w:marBottom w:val="0"/>
          <w:divBdr>
            <w:top w:val="none" w:sz="0" w:space="0" w:color="auto"/>
            <w:left w:val="none" w:sz="0" w:space="0" w:color="auto"/>
            <w:bottom w:val="none" w:sz="0" w:space="0" w:color="auto"/>
            <w:right w:val="none" w:sz="0" w:space="0" w:color="auto"/>
          </w:divBdr>
        </w:div>
        <w:div w:id="1187907953">
          <w:marLeft w:val="480"/>
          <w:marRight w:val="0"/>
          <w:marTop w:val="0"/>
          <w:marBottom w:val="0"/>
          <w:divBdr>
            <w:top w:val="none" w:sz="0" w:space="0" w:color="auto"/>
            <w:left w:val="none" w:sz="0" w:space="0" w:color="auto"/>
            <w:bottom w:val="none" w:sz="0" w:space="0" w:color="auto"/>
            <w:right w:val="none" w:sz="0" w:space="0" w:color="auto"/>
          </w:divBdr>
        </w:div>
        <w:div w:id="495615060">
          <w:marLeft w:val="480"/>
          <w:marRight w:val="0"/>
          <w:marTop w:val="0"/>
          <w:marBottom w:val="0"/>
          <w:divBdr>
            <w:top w:val="none" w:sz="0" w:space="0" w:color="auto"/>
            <w:left w:val="none" w:sz="0" w:space="0" w:color="auto"/>
            <w:bottom w:val="none" w:sz="0" w:space="0" w:color="auto"/>
            <w:right w:val="none" w:sz="0" w:space="0" w:color="auto"/>
          </w:divBdr>
        </w:div>
        <w:div w:id="213541176">
          <w:marLeft w:val="480"/>
          <w:marRight w:val="0"/>
          <w:marTop w:val="0"/>
          <w:marBottom w:val="0"/>
          <w:divBdr>
            <w:top w:val="none" w:sz="0" w:space="0" w:color="auto"/>
            <w:left w:val="none" w:sz="0" w:space="0" w:color="auto"/>
            <w:bottom w:val="none" w:sz="0" w:space="0" w:color="auto"/>
            <w:right w:val="none" w:sz="0" w:space="0" w:color="auto"/>
          </w:divBdr>
        </w:div>
        <w:div w:id="173302186">
          <w:marLeft w:val="480"/>
          <w:marRight w:val="0"/>
          <w:marTop w:val="0"/>
          <w:marBottom w:val="0"/>
          <w:divBdr>
            <w:top w:val="none" w:sz="0" w:space="0" w:color="auto"/>
            <w:left w:val="none" w:sz="0" w:space="0" w:color="auto"/>
            <w:bottom w:val="none" w:sz="0" w:space="0" w:color="auto"/>
            <w:right w:val="none" w:sz="0" w:space="0" w:color="auto"/>
          </w:divBdr>
        </w:div>
        <w:div w:id="541678085">
          <w:marLeft w:val="480"/>
          <w:marRight w:val="0"/>
          <w:marTop w:val="0"/>
          <w:marBottom w:val="0"/>
          <w:divBdr>
            <w:top w:val="none" w:sz="0" w:space="0" w:color="auto"/>
            <w:left w:val="none" w:sz="0" w:space="0" w:color="auto"/>
            <w:bottom w:val="none" w:sz="0" w:space="0" w:color="auto"/>
            <w:right w:val="none" w:sz="0" w:space="0" w:color="auto"/>
          </w:divBdr>
        </w:div>
        <w:div w:id="1717200831">
          <w:marLeft w:val="480"/>
          <w:marRight w:val="0"/>
          <w:marTop w:val="0"/>
          <w:marBottom w:val="0"/>
          <w:divBdr>
            <w:top w:val="none" w:sz="0" w:space="0" w:color="auto"/>
            <w:left w:val="none" w:sz="0" w:space="0" w:color="auto"/>
            <w:bottom w:val="none" w:sz="0" w:space="0" w:color="auto"/>
            <w:right w:val="none" w:sz="0" w:space="0" w:color="auto"/>
          </w:divBdr>
        </w:div>
        <w:div w:id="294454274">
          <w:marLeft w:val="480"/>
          <w:marRight w:val="0"/>
          <w:marTop w:val="0"/>
          <w:marBottom w:val="0"/>
          <w:divBdr>
            <w:top w:val="none" w:sz="0" w:space="0" w:color="auto"/>
            <w:left w:val="none" w:sz="0" w:space="0" w:color="auto"/>
            <w:bottom w:val="none" w:sz="0" w:space="0" w:color="auto"/>
            <w:right w:val="none" w:sz="0" w:space="0" w:color="auto"/>
          </w:divBdr>
        </w:div>
        <w:div w:id="795412848">
          <w:marLeft w:val="480"/>
          <w:marRight w:val="0"/>
          <w:marTop w:val="0"/>
          <w:marBottom w:val="0"/>
          <w:divBdr>
            <w:top w:val="none" w:sz="0" w:space="0" w:color="auto"/>
            <w:left w:val="none" w:sz="0" w:space="0" w:color="auto"/>
            <w:bottom w:val="none" w:sz="0" w:space="0" w:color="auto"/>
            <w:right w:val="none" w:sz="0" w:space="0" w:color="auto"/>
          </w:divBdr>
        </w:div>
      </w:divsChild>
    </w:div>
    <w:div w:id="867527379">
      <w:bodyDiv w:val="1"/>
      <w:marLeft w:val="0"/>
      <w:marRight w:val="0"/>
      <w:marTop w:val="0"/>
      <w:marBottom w:val="0"/>
      <w:divBdr>
        <w:top w:val="none" w:sz="0" w:space="0" w:color="auto"/>
        <w:left w:val="none" w:sz="0" w:space="0" w:color="auto"/>
        <w:bottom w:val="none" w:sz="0" w:space="0" w:color="auto"/>
        <w:right w:val="none" w:sz="0" w:space="0" w:color="auto"/>
      </w:divBdr>
    </w:div>
    <w:div w:id="876429421">
      <w:bodyDiv w:val="1"/>
      <w:marLeft w:val="0"/>
      <w:marRight w:val="0"/>
      <w:marTop w:val="0"/>
      <w:marBottom w:val="0"/>
      <w:divBdr>
        <w:top w:val="none" w:sz="0" w:space="0" w:color="auto"/>
        <w:left w:val="none" w:sz="0" w:space="0" w:color="auto"/>
        <w:bottom w:val="none" w:sz="0" w:space="0" w:color="auto"/>
        <w:right w:val="none" w:sz="0" w:space="0" w:color="auto"/>
      </w:divBdr>
    </w:div>
    <w:div w:id="876817181">
      <w:bodyDiv w:val="1"/>
      <w:marLeft w:val="0"/>
      <w:marRight w:val="0"/>
      <w:marTop w:val="0"/>
      <w:marBottom w:val="0"/>
      <w:divBdr>
        <w:top w:val="none" w:sz="0" w:space="0" w:color="auto"/>
        <w:left w:val="none" w:sz="0" w:space="0" w:color="auto"/>
        <w:bottom w:val="none" w:sz="0" w:space="0" w:color="auto"/>
        <w:right w:val="none" w:sz="0" w:space="0" w:color="auto"/>
      </w:divBdr>
    </w:div>
    <w:div w:id="879898707">
      <w:bodyDiv w:val="1"/>
      <w:marLeft w:val="0"/>
      <w:marRight w:val="0"/>
      <w:marTop w:val="0"/>
      <w:marBottom w:val="0"/>
      <w:divBdr>
        <w:top w:val="none" w:sz="0" w:space="0" w:color="auto"/>
        <w:left w:val="none" w:sz="0" w:space="0" w:color="auto"/>
        <w:bottom w:val="none" w:sz="0" w:space="0" w:color="auto"/>
        <w:right w:val="none" w:sz="0" w:space="0" w:color="auto"/>
      </w:divBdr>
    </w:div>
    <w:div w:id="880097476">
      <w:bodyDiv w:val="1"/>
      <w:marLeft w:val="0"/>
      <w:marRight w:val="0"/>
      <w:marTop w:val="0"/>
      <w:marBottom w:val="0"/>
      <w:divBdr>
        <w:top w:val="none" w:sz="0" w:space="0" w:color="auto"/>
        <w:left w:val="none" w:sz="0" w:space="0" w:color="auto"/>
        <w:bottom w:val="none" w:sz="0" w:space="0" w:color="auto"/>
        <w:right w:val="none" w:sz="0" w:space="0" w:color="auto"/>
      </w:divBdr>
    </w:div>
    <w:div w:id="881790346">
      <w:bodyDiv w:val="1"/>
      <w:marLeft w:val="0"/>
      <w:marRight w:val="0"/>
      <w:marTop w:val="0"/>
      <w:marBottom w:val="0"/>
      <w:divBdr>
        <w:top w:val="none" w:sz="0" w:space="0" w:color="auto"/>
        <w:left w:val="none" w:sz="0" w:space="0" w:color="auto"/>
        <w:bottom w:val="none" w:sz="0" w:space="0" w:color="auto"/>
        <w:right w:val="none" w:sz="0" w:space="0" w:color="auto"/>
      </w:divBdr>
    </w:div>
    <w:div w:id="884374021">
      <w:bodyDiv w:val="1"/>
      <w:marLeft w:val="0"/>
      <w:marRight w:val="0"/>
      <w:marTop w:val="0"/>
      <w:marBottom w:val="0"/>
      <w:divBdr>
        <w:top w:val="none" w:sz="0" w:space="0" w:color="auto"/>
        <w:left w:val="none" w:sz="0" w:space="0" w:color="auto"/>
        <w:bottom w:val="none" w:sz="0" w:space="0" w:color="auto"/>
        <w:right w:val="none" w:sz="0" w:space="0" w:color="auto"/>
      </w:divBdr>
      <w:divsChild>
        <w:div w:id="166485105">
          <w:marLeft w:val="480"/>
          <w:marRight w:val="0"/>
          <w:marTop w:val="0"/>
          <w:marBottom w:val="0"/>
          <w:divBdr>
            <w:top w:val="none" w:sz="0" w:space="0" w:color="auto"/>
            <w:left w:val="none" w:sz="0" w:space="0" w:color="auto"/>
            <w:bottom w:val="none" w:sz="0" w:space="0" w:color="auto"/>
            <w:right w:val="none" w:sz="0" w:space="0" w:color="auto"/>
          </w:divBdr>
        </w:div>
        <w:div w:id="771584781">
          <w:marLeft w:val="480"/>
          <w:marRight w:val="0"/>
          <w:marTop w:val="0"/>
          <w:marBottom w:val="0"/>
          <w:divBdr>
            <w:top w:val="none" w:sz="0" w:space="0" w:color="auto"/>
            <w:left w:val="none" w:sz="0" w:space="0" w:color="auto"/>
            <w:bottom w:val="none" w:sz="0" w:space="0" w:color="auto"/>
            <w:right w:val="none" w:sz="0" w:space="0" w:color="auto"/>
          </w:divBdr>
        </w:div>
        <w:div w:id="1246455454">
          <w:marLeft w:val="480"/>
          <w:marRight w:val="0"/>
          <w:marTop w:val="0"/>
          <w:marBottom w:val="0"/>
          <w:divBdr>
            <w:top w:val="none" w:sz="0" w:space="0" w:color="auto"/>
            <w:left w:val="none" w:sz="0" w:space="0" w:color="auto"/>
            <w:bottom w:val="none" w:sz="0" w:space="0" w:color="auto"/>
            <w:right w:val="none" w:sz="0" w:space="0" w:color="auto"/>
          </w:divBdr>
        </w:div>
        <w:div w:id="347102365">
          <w:marLeft w:val="480"/>
          <w:marRight w:val="0"/>
          <w:marTop w:val="0"/>
          <w:marBottom w:val="0"/>
          <w:divBdr>
            <w:top w:val="none" w:sz="0" w:space="0" w:color="auto"/>
            <w:left w:val="none" w:sz="0" w:space="0" w:color="auto"/>
            <w:bottom w:val="none" w:sz="0" w:space="0" w:color="auto"/>
            <w:right w:val="none" w:sz="0" w:space="0" w:color="auto"/>
          </w:divBdr>
        </w:div>
        <w:div w:id="432745362">
          <w:marLeft w:val="480"/>
          <w:marRight w:val="0"/>
          <w:marTop w:val="0"/>
          <w:marBottom w:val="0"/>
          <w:divBdr>
            <w:top w:val="none" w:sz="0" w:space="0" w:color="auto"/>
            <w:left w:val="none" w:sz="0" w:space="0" w:color="auto"/>
            <w:bottom w:val="none" w:sz="0" w:space="0" w:color="auto"/>
            <w:right w:val="none" w:sz="0" w:space="0" w:color="auto"/>
          </w:divBdr>
        </w:div>
        <w:div w:id="1787843774">
          <w:marLeft w:val="480"/>
          <w:marRight w:val="0"/>
          <w:marTop w:val="0"/>
          <w:marBottom w:val="0"/>
          <w:divBdr>
            <w:top w:val="none" w:sz="0" w:space="0" w:color="auto"/>
            <w:left w:val="none" w:sz="0" w:space="0" w:color="auto"/>
            <w:bottom w:val="none" w:sz="0" w:space="0" w:color="auto"/>
            <w:right w:val="none" w:sz="0" w:space="0" w:color="auto"/>
          </w:divBdr>
        </w:div>
        <w:div w:id="1478113210">
          <w:marLeft w:val="480"/>
          <w:marRight w:val="0"/>
          <w:marTop w:val="0"/>
          <w:marBottom w:val="0"/>
          <w:divBdr>
            <w:top w:val="none" w:sz="0" w:space="0" w:color="auto"/>
            <w:left w:val="none" w:sz="0" w:space="0" w:color="auto"/>
            <w:bottom w:val="none" w:sz="0" w:space="0" w:color="auto"/>
            <w:right w:val="none" w:sz="0" w:space="0" w:color="auto"/>
          </w:divBdr>
        </w:div>
        <w:div w:id="1454589720">
          <w:marLeft w:val="480"/>
          <w:marRight w:val="0"/>
          <w:marTop w:val="0"/>
          <w:marBottom w:val="0"/>
          <w:divBdr>
            <w:top w:val="none" w:sz="0" w:space="0" w:color="auto"/>
            <w:left w:val="none" w:sz="0" w:space="0" w:color="auto"/>
            <w:bottom w:val="none" w:sz="0" w:space="0" w:color="auto"/>
            <w:right w:val="none" w:sz="0" w:space="0" w:color="auto"/>
          </w:divBdr>
        </w:div>
        <w:div w:id="1389259263">
          <w:marLeft w:val="480"/>
          <w:marRight w:val="0"/>
          <w:marTop w:val="0"/>
          <w:marBottom w:val="0"/>
          <w:divBdr>
            <w:top w:val="none" w:sz="0" w:space="0" w:color="auto"/>
            <w:left w:val="none" w:sz="0" w:space="0" w:color="auto"/>
            <w:bottom w:val="none" w:sz="0" w:space="0" w:color="auto"/>
            <w:right w:val="none" w:sz="0" w:space="0" w:color="auto"/>
          </w:divBdr>
        </w:div>
        <w:div w:id="625770336">
          <w:marLeft w:val="480"/>
          <w:marRight w:val="0"/>
          <w:marTop w:val="0"/>
          <w:marBottom w:val="0"/>
          <w:divBdr>
            <w:top w:val="none" w:sz="0" w:space="0" w:color="auto"/>
            <w:left w:val="none" w:sz="0" w:space="0" w:color="auto"/>
            <w:bottom w:val="none" w:sz="0" w:space="0" w:color="auto"/>
            <w:right w:val="none" w:sz="0" w:space="0" w:color="auto"/>
          </w:divBdr>
        </w:div>
        <w:div w:id="1492453702">
          <w:marLeft w:val="480"/>
          <w:marRight w:val="0"/>
          <w:marTop w:val="0"/>
          <w:marBottom w:val="0"/>
          <w:divBdr>
            <w:top w:val="none" w:sz="0" w:space="0" w:color="auto"/>
            <w:left w:val="none" w:sz="0" w:space="0" w:color="auto"/>
            <w:bottom w:val="none" w:sz="0" w:space="0" w:color="auto"/>
            <w:right w:val="none" w:sz="0" w:space="0" w:color="auto"/>
          </w:divBdr>
        </w:div>
        <w:div w:id="1927611784">
          <w:marLeft w:val="480"/>
          <w:marRight w:val="0"/>
          <w:marTop w:val="0"/>
          <w:marBottom w:val="0"/>
          <w:divBdr>
            <w:top w:val="none" w:sz="0" w:space="0" w:color="auto"/>
            <w:left w:val="none" w:sz="0" w:space="0" w:color="auto"/>
            <w:bottom w:val="none" w:sz="0" w:space="0" w:color="auto"/>
            <w:right w:val="none" w:sz="0" w:space="0" w:color="auto"/>
          </w:divBdr>
        </w:div>
        <w:div w:id="1226530627">
          <w:marLeft w:val="480"/>
          <w:marRight w:val="0"/>
          <w:marTop w:val="0"/>
          <w:marBottom w:val="0"/>
          <w:divBdr>
            <w:top w:val="none" w:sz="0" w:space="0" w:color="auto"/>
            <w:left w:val="none" w:sz="0" w:space="0" w:color="auto"/>
            <w:bottom w:val="none" w:sz="0" w:space="0" w:color="auto"/>
            <w:right w:val="none" w:sz="0" w:space="0" w:color="auto"/>
          </w:divBdr>
        </w:div>
      </w:divsChild>
    </w:div>
    <w:div w:id="884944852">
      <w:bodyDiv w:val="1"/>
      <w:marLeft w:val="0"/>
      <w:marRight w:val="0"/>
      <w:marTop w:val="0"/>
      <w:marBottom w:val="0"/>
      <w:divBdr>
        <w:top w:val="none" w:sz="0" w:space="0" w:color="auto"/>
        <w:left w:val="none" w:sz="0" w:space="0" w:color="auto"/>
        <w:bottom w:val="none" w:sz="0" w:space="0" w:color="auto"/>
        <w:right w:val="none" w:sz="0" w:space="0" w:color="auto"/>
      </w:divBdr>
    </w:div>
    <w:div w:id="885336396">
      <w:marLeft w:val="480"/>
      <w:marRight w:val="0"/>
      <w:marTop w:val="0"/>
      <w:marBottom w:val="0"/>
      <w:divBdr>
        <w:top w:val="none" w:sz="0" w:space="0" w:color="auto"/>
        <w:left w:val="none" w:sz="0" w:space="0" w:color="auto"/>
        <w:bottom w:val="none" w:sz="0" w:space="0" w:color="auto"/>
        <w:right w:val="none" w:sz="0" w:space="0" w:color="auto"/>
      </w:divBdr>
    </w:div>
    <w:div w:id="887302730">
      <w:bodyDiv w:val="1"/>
      <w:marLeft w:val="0"/>
      <w:marRight w:val="0"/>
      <w:marTop w:val="0"/>
      <w:marBottom w:val="0"/>
      <w:divBdr>
        <w:top w:val="none" w:sz="0" w:space="0" w:color="auto"/>
        <w:left w:val="none" w:sz="0" w:space="0" w:color="auto"/>
        <w:bottom w:val="none" w:sz="0" w:space="0" w:color="auto"/>
        <w:right w:val="none" w:sz="0" w:space="0" w:color="auto"/>
      </w:divBdr>
    </w:div>
    <w:div w:id="888804836">
      <w:bodyDiv w:val="1"/>
      <w:marLeft w:val="0"/>
      <w:marRight w:val="0"/>
      <w:marTop w:val="0"/>
      <w:marBottom w:val="0"/>
      <w:divBdr>
        <w:top w:val="none" w:sz="0" w:space="0" w:color="auto"/>
        <w:left w:val="none" w:sz="0" w:space="0" w:color="auto"/>
        <w:bottom w:val="none" w:sz="0" w:space="0" w:color="auto"/>
        <w:right w:val="none" w:sz="0" w:space="0" w:color="auto"/>
      </w:divBdr>
    </w:div>
    <w:div w:id="889726120">
      <w:bodyDiv w:val="1"/>
      <w:marLeft w:val="0"/>
      <w:marRight w:val="0"/>
      <w:marTop w:val="0"/>
      <w:marBottom w:val="0"/>
      <w:divBdr>
        <w:top w:val="none" w:sz="0" w:space="0" w:color="auto"/>
        <w:left w:val="none" w:sz="0" w:space="0" w:color="auto"/>
        <w:bottom w:val="none" w:sz="0" w:space="0" w:color="auto"/>
        <w:right w:val="none" w:sz="0" w:space="0" w:color="auto"/>
      </w:divBdr>
    </w:div>
    <w:div w:id="893084065">
      <w:bodyDiv w:val="1"/>
      <w:marLeft w:val="0"/>
      <w:marRight w:val="0"/>
      <w:marTop w:val="0"/>
      <w:marBottom w:val="0"/>
      <w:divBdr>
        <w:top w:val="none" w:sz="0" w:space="0" w:color="auto"/>
        <w:left w:val="none" w:sz="0" w:space="0" w:color="auto"/>
        <w:bottom w:val="none" w:sz="0" w:space="0" w:color="auto"/>
        <w:right w:val="none" w:sz="0" w:space="0" w:color="auto"/>
      </w:divBdr>
    </w:div>
    <w:div w:id="894580285">
      <w:bodyDiv w:val="1"/>
      <w:marLeft w:val="0"/>
      <w:marRight w:val="0"/>
      <w:marTop w:val="0"/>
      <w:marBottom w:val="0"/>
      <w:divBdr>
        <w:top w:val="none" w:sz="0" w:space="0" w:color="auto"/>
        <w:left w:val="none" w:sz="0" w:space="0" w:color="auto"/>
        <w:bottom w:val="none" w:sz="0" w:space="0" w:color="auto"/>
        <w:right w:val="none" w:sz="0" w:space="0" w:color="auto"/>
      </w:divBdr>
    </w:div>
    <w:div w:id="895774130">
      <w:bodyDiv w:val="1"/>
      <w:marLeft w:val="0"/>
      <w:marRight w:val="0"/>
      <w:marTop w:val="0"/>
      <w:marBottom w:val="0"/>
      <w:divBdr>
        <w:top w:val="none" w:sz="0" w:space="0" w:color="auto"/>
        <w:left w:val="none" w:sz="0" w:space="0" w:color="auto"/>
        <w:bottom w:val="none" w:sz="0" w:space="0" w:color="auto"/>
        <w:right w:val="none" w:sz="0" w:space="0" w:color="auto"/>
      </w:divBdr>
    </w:div>
    <w:div w:id="895972023">
      <w:bodyDiv w:val="1"/>
      <w:marLeft w:val="0"/>
      <w:marRight w:val="0"/>
      <w:marTop w:val="0"/>
      <w:marBottom w:val="0"/>
      <w:divBdr>
        <w:top w:val="none" w:sz="0" w:space="0" w:color="auto"/>
        <w:left w:val="none" w:sz="0" w:space="0" w:color="auto"/>
        <w:bottom w:val="none" w:sz="0" w:space="0" w:color="auto"/>
        <w:right w:val="none" w:sz="0" w:space="0" w:color="auto"/>
      </w:divBdr>
    </w:div>
    <w:div w:id="899293227">
      <w:bodyDiv w:val="1"/>
      <w:marLeft w:val="0"/>
      <w:marRight w:val="0"/>
      <w:marTop w:val="0"/>
      <w:marBottom w:val="0"/>
      <w:divBdr>
        <w:top w:val="none" w:sz="0" w:space="0" w:color="auto"/>
        <w:left w:val="none" w:sz="0" w:space="0" w:color="auto"/>
        <w:bottom w:val="none" w:sz="0" w:space="0" w:color="auto"/>
        <w:right w:val="none" w:sz="0" w:space="0" w:color="auto"/>
      </w:divBdr>
    </w:div>
    <w:div w:id="903219860">
      <w:bodyDiv w:val="1"/>
      <w:marLeft w:val="0"/>
      <w:marRight w:val="0"/>
      <w:marTop w:val="0"/>
      <w:marBottom w:val="0"/>
      <w:divBdr>
        <w:top w:val="none" w:sz="0" w:space="0" w:color="auto"/>
        <w:left w:val="none" w:sz="0" w:space="0" w:color="auto"/>
        <w:bottom w:val="none" w:sz="0" w:space="0" w:color="auto"/>
        <w:right w:val="none" w:sz="0" w:space="0" w:color="auto"/>
      </w:divBdr>
    </w:div>
    <w:div w:id="909268571">
      <w:bodyDiv w:val="1"/>
      <w:marLeft w:val="0"/>
      <w:marRight w:val="0"/>
      <w:marTop w:val="0"/>
      <w:marBottom w:val="0"/>
      <w:divBdr>
        <w:top w:val="none" w:sz="0" w:space="0" w:color="auto"/>
        <w:left w:val="none" w:sz="0" w:space="0" w:color="auto"/>
        <w:bottom w:val="none" w:sz="0" w:space="0" w:color="auto"/>
        <w:right w:val="none" w:sz="0" w:space="0" w:color="auto"/>
      </w:divBdr>
    </w:div>
    <w:div w:id="909730739">
      <w:bodyDiv w:val="1"/>
      <w:marLeft w:val="0"/>
      <w:marRight w:val="0"/>
      <w:marTop w:val="0"/>
      <w:marBottom w:val="0"/>
      <w:divBdr>
        <w:top w:val="none" w:sz="0" w:space="0" w:color="auto"/>
        <w:left w:val="none" w:sz="0" w:space="0" w:color="auto"/>
        <w:bottom w:val="none" w:sz="0" w:space="0" w:color="auto"/>
        <w:right w:val="none" w:sz="0" w:space="0" w:color="auto"/>
      </w:divBdr>
    </w:div>
    <w:div w:id="911888821">
      <w:bodyDiv w:val="1"/>
      <w:marLeft w:val="0"/>
      <w:marRight w:val="0"/>
      <w:marTop w:val="0"/>
      <w:marBottom w:val="0"/>
      <w:divBdr>
        <w:top w:val="none" w:sz="0" w:space="0" w:color="auto"/>
        <w:left w:val="none" w:sz="0" w:space="0" w:color="auto"/>
        <w:bottom w:val="none" w:sz="0" w:space="0" w:color="auto"/>
        <w:right w:val="none" w:sz="0" w:space="0" w:color="auto"/>
      </w:divBdr>
    </w:div>
    <w:div w:id="913704972">
      <w:bodyDiv w:val="1"/>
      <w:marLeft w:val="0"/>
      <w:marRight w:val="0"/>
      <w:marTop w:val="0"/>
      <w:marBottom w:val="0"/>
      <w:divBdr>
        <w:top w:val="none" w:sz="0" w:space="0" w:color="auto"/>
        <w:left w:val="none" w:sz="0" w:space="0" w:color="auto"/>
        <w:bottom w:val="none" w:sz="0" w:space="0" w:color="auto"/>
        <w:right w:val="none" w:sz="0" w:space="0" w:color="auto"/>
      </w:divBdr>
    </w:div>
    <w:div w:id="914321666">
      <w:bodyDiv w:val="1"/>
      <w:marLeft w:val="0"/>
      <w:marRight w:val="0"/>
      <w:marTop w:val="0"/>
      <w:marBottom w:val="0"/>
      <w:divBdr>
        <w:top w:val="none" w:sz="0" w:space="0" w:color="auto"/>
        <w:left w:val="none" w:sz="0" w:space="0" w:color="auto"/>
        <w:bottom w:val="none" w:sz="0" w:space="0" w:color="auto"/>
        <w:right w:val="none" w:sz="0" w:space="0" w:color="auto"/>
      </w:divBdr>
    </w:div>
    <w:div w:id="914701115">
      <w:bodyDiv w:val="1"/>
      <w:marLeft w:val="0"/>
      <w:marRight w:val="0"/>
      <w:marTop w:val="0"/>
      <w:marBottom w:val="0"/>
      <w:divBdr>
        <w:top w:val="none" w:sz="0" w:space="0" w:color="auto"/>
        <w:left w:val="none" w:sz="0" w:space="0" w:color="auto"/>
        <w:bottom w:val="none" w:sz="0" w:space="0" w:color="auto"/>
        <w:right w:val="none" w:sz="0" w:space="0" w:color="auto"/>
      </w:divBdr>
    </w:div>
    <w:div w:id="917834072">
      <w:bodyDiv w:val="1"/>
      <w:marLeft w:val="0"/>
      <w:marRight w:val="0"/>
      <w:marTop w:val="0"/>
      <w:marBottom w:val="0"/>
      <w:divBdr>
        <w:top w:val="none" w:sz="0" w:space="0" w:color="auto"/>
        <w:left w:val="none" w:sz="0" w:space="0" w:color="auto"/>
        <w:bottom w:val="none" w:sz="0" w:space="0" w:color="auto"/>
        <w:right w:val="none" w:sz="0" w:space="0" w:color="auto"/>
      </w:divBdr>
    </w:div>
    <w:div w:id="919021350">
      <w:bodyDiv w:val="1"/>
      <w:marLeft w:val="0"/>
      <w:marRight w:val="0"/>
      <w:marTop w:val="0"/>
      <w:marBottom w:val="0"/>
      <w:divBdr>
        <w:top w:val="none" w:sz="0" w:space="0" w:color="auto"/>
        <w:left w:val="none" w:sz="0" w:space="0" w:color="auto"/>
        <w:bottom w:val="none" w:sz="0" w:space="0" w:color="auto"/>
        <w:right w:val="none" w:sz="0" w:space="0" w:color="auto"/>
      </w:divBdr>
      <w:divsChild>
        <w:div w:id="18816582">
          <w:marLeft w:val="480"/>
          <w:marRight w:val="0"/>
          <w:marTop w:val="0"/>
          <w:marBottom w:val="0"/>
          <w:divBdr>
            <w:top w:val="none" w:sz="0" w:space="0" w:color="auto"/>
            <w:left w:val="none" w:sz="0" w:space="0" w:color="auto"/>
            <w:bottom w:val="none" w:sz="0" w:space="0" w:color="auto"/>
            <w:right w:val="none" w:sz="0" w:space="0" w:color="auto"/>
          </w:divBdr>
        </w:div>
        <w:div w:id="1561673009">
          <w:marLeft w:val="480"/>
          <w:marRight w:val="0"/>
          <w:marTop w:val="0"/>
          <w:marBottom w:val="0"/>
          <w:divBdr>
            <w:top w:val="none" w:sz="0" w:space="0" w:color="auto"/>
            <w:left w:val="none" w:sz="0" w:space="0" w:color="auto"/>
            <w:bottom w:val="none" w:sz="0" w:space="0" w:color="auto"/>
            <w:right w:val="none" w:sz="0" w:space="0" w:color="auto"/>
          </w:divBdr>
        </w:div>
        <w:div w:id="339430633">
          <w:marLeft w:val="480"/>
          <w:marRight w:val="0"/>
          <w:marTop w:val="0"/>
          <w:marBottom w:val="0"/>
          <w:divBdr>
            <w:top w:val="none" w:sz="0" w:space="0" w:color="auto"/>
            <w:left w:val="none" w:sz="0" w:space="0" w:color="auto"/>
            <w:bottom w:val="none" w:sz="0" w:space="0" w:color="auto"/>
            <w:right w:val="none" w:sz="0" w:space="0" w:color="auto"/>
          </w:divBdr>
        </w:div>
        <w:div w:id="1245604835">
          <w:marLeft w:val="480"/>
          <w:marRight w:val="0"/>
          <w:marTop w:val="0"/>
          <w:marBottom w:val="0"/>
          <w:divBdr>
            <w:top w:val="none" w:sz="0" w:space="0" w:color="auto"/>
            <w:left w:val="none" w:sz="0" w:space="0" w:color="auto"/>
            <w:bottom w:val="none" w:sz="0" w:space="0" w:color="auto"/>
            <w:right w:val="none" w:sz="0" w:space="0" w:color="auto"/>
          </w:divBdr>
        </w:div>
        <w:div w:id="1914048428">
          <w:marLeft w:val="480"/>
          <w:marRight w:val="0"/>
          <w:marTop w:val="0"/>
          <w:marBottom w:val="0"/>
          <w:divBdr>
            <w:top w:val="none" w:sz="0" w:space="0" w:color="auto"/>
            <w:left w:val="none" w:sz="0" w:space="0" w:color="auto"/>
            <w:bottom w:val="none" w:sz="0" w:space="0" w:color="auto"/>
            <w:right w:val="none" w:sz="0" w:space="0" w:color="auto"/>
          </w:divBdr>
        </w:div>
        <w:div w:id="840895338">
          <w:marLeft w:val="480"/>
          <w:marRight w:val="0"/>
          <w:marTop w:val="0"/>
          <w:marBottom w:val="0"/>
          <w:divBdr>
            <w:top w:val="none" w:sz="0" w:space="0" w:color="auto"/>
            <w:left w:val="none" w:sz="0" w:space="0" w:color="auto"/>
            <w:bottom w:val="none" w:sz="0" w:space="0" w:color="auto"/>
            <w:right w:val="none" w:sz="0" w:space="0" w:color="auto"/>
          </w:divBdr>
        </w:div>
        <w:div w:id="799373923">
          <w:marLeft w:val="480"/>
          <w:marRight w:val="0"/>
          <w:marTop w:val="0"/>
          <w:marBottom w:val="0"/>
          <w:divBdr>
            <w:top w:val="none" w:sz="0" w:space="0" w:color="auto"/>
            <w:left w:val="none" w:sz="0" w:space="0" w:color="auto"/>
            <w:bottom w:val="none" w:sz="0" w:space="0" w:color="auto"/>
            <w:right w:val="none" w:sz="0" w:space="0" w:color="auto"/>
          </w:divBdr>
        </w:div>
        <w:div w:id="1285699610">
          <w:marLeft w:val="480"/>
          <w:marRight w:val="0"/>
          <w:marTop w:val="0"/>
          <w:marBottom w:val="0"/>
          <w:divBdr>
            <w:top w:val="none" w:sz="0" w:space="0" w:color="auto"/>
            <w:left w:val="none" w:sz="0" w:space="0" w:color="auto"/>
            <w:bottom w:val="none" w:sz="0" w:space="0" w:color="auto"/>
            <w:right w:val="none" w:sz="0" w:space="0" w:color="auto"/>
          </w:divBdr>
        </w:div>
        <w:div w:id="1789622219">
          <w:marLeft w:val="480"/>
          <w:marRight w:val="0"/>
          <w:marTop w:val="0"/>
          <w:marBottom w:val="0"/>
          <w:divBdr>
            <w:top w:val="none" w:sz="0" w:space="0" w:color="auto"/>
            <w:left w:val="none" w:sz="0" w:space="0" w:color="auto"/>
            <w:bottom w:val="none" w:sz="0" w:space="0" w:color="auto"/>
            <w:right w:val="none" w:sz="0" w:space="0" w:color="auto"/>
          </w:divBdr>
        </w:div>
        <w:div w:id="1149513634">
          <w:marLeft w:val="480"/>
          <w:marRight w:val="0"/>
          <w:marTop w:val="0"/>
          <w:marBottom w:val="0"/>
          <w:divBdr>
            <w:top w:val="none" w:sz="0" w:space="0" w:color="auto"/>
            <w:left w:val="none" w:sz="0" w:space="0" w:color="auto"/>
            <w:bottom w:val="none" w:sz="0" w:space="0" w:color="auto"/>
            <w:right w:val="none" w:sz="0" w:space="0" w:color="auto"/>
          </w:divBdr>
        </w:div>
        <w:div w:id="229771277">
          <w:marLeft w:val="480"/>
          <w:marRight w:val="0"/>
          <w:marTop w:val="0"/>
          <w:marBottom w:val="0"/>
          <w:divBdr>
            <w:top w:val="none" w:sz="0" w:space="0" w:color="auto"/>
            <w:left w:val="none" w:sz="0" w:space="0" w:color="auto"/>
            <w:bottom w:val="none" w:sz="0" w:space="0" w:color="auto"/>
            <w:right w:val="none" w:sz="0" w:space="0" w:color="auto"/>
          </w:divBdr>
        </w:div>
        <w:div w:id="1683504680">
          <w:marLeft w:val="480"/>
          <w:marRight w:val="0"/>
          <w:marTop w:val="0"/>
          <w:marBottom w:val="0"/>
          <w:divBdr>
            <w:top w:val="none" w:sz="0" w:space="0" w:color="auto"/>
            <w:left w:val="none" w:sz="0" w:space="0" w:color="auto"/>
            <w:bottom w:val="none" w:sz="0" w:space="0" w:color="auto"/>
            <w:right w:val="none" w:sz="0" w:space="0" w:color="auto"/>
          </w:divBdr>
        </w:div>
        <w:div w:id="278610767">
          <w:marLeft w:val="480"/>
          <w:marRight w:val="0"/>
          <w:marTop w:val="0"/>
          <w:marBottom w:val="0"/>
          <w:divBdr>
            <w:top w:val="none" w:sz="0" w:space="0" w:color="auto"/>
            <w:left w:val="none" w:sz="0" w:space="0" w:color="auto"/>
            <w:bottom w:val="none" w:sz="0" w:space="0" w:color="auto"/>
            <w:right w:val="none" w:sz="0" w:space="0" w:color="auto"/>
          </w:divBdr>
        </w:div>
        <w:div w:id="340161195">
          <w:marLeft w:val="480"/>
          <w:marRight w:val="0"/>
          <w:marTop w:val="0"/>
          <w:marBottom w:val="0"/>
          <w:divBdr>
            <w:top w:val="none" w:sz="0" w:space="0" w:color="auto"/>
            <w:left w:val="none" w:sz="0" w:space="0" w:color="auto"/>
            <w:bottom w:val="none" w:sz="0" w:space="0" w:color="auto"/>
            <w:right w:val="none" w:sz="0" w:space="0" w:color="auto"/>
          </w:divBdr>
        </w:div>
        <w:div w:id="239337673">
          <w:marLeft w:val="480"/>
          <w:marRight w:val="0"/>
          <w:marTop w:val="0"/>
          <w:marBottom w:val="0"/>
          <w:divBdr>
            <w:top w:val="none" w:sz="0" w:space="0" w:color="auto"/>
            <w:left w:val="none" w:sz="0" w:space="0" w:color="auto"/>
            <w:bottom w:val="none" w:sz="0" w:space="0" w:color="auto"/>
            <w:right w:val="none" w:sz="0" w:space="0" w:color="auto"/>
          </w:divBdr>
        </w:div>
        <w:div w:id="1530072457">
          <w:marLeft w:val="480"/>
          <w:marRight w:val="0"/>
          <w:marTop w:val="0"/>
          <w:marBottom w:val="0"/>
          <w:divBdr>
            <w:top w:val="none" w:sz="0" w:space="0" w:color="auto"/>
            <w:left w:val="none" w:sz="0" w:space="0" w:color="auto"/>
            <w:bottom w:val="none" w:sz="0" w:space="0" w:color="auto"/>
            <w:right w:val="none" w:sz="0" w:space="0" w:color="auto"/>
          </w:divBdr>
        </w:div>
        <w:div w:id="1150052211">
          <w:marLeft w:val="480"/>
          <w:marRight w:val="0"/>
          <w:marTop w:val="0"/>
          <w:marBottom w:val="0"/>
          <w:divBdr>
            <w:top w:val="none" w:sz="0" w:space="0" w:color="auto"/>
            <w:left w:val="none" w:sz="0" w:space="0" w:color="auto"/>
            <w:bottom w:val="none" w:sz="0" w:space="0" w:color="auto"/>
            <w:right w:val="none" w:sz="0" w:space="0" w:color="auto"/>
          </w:divBdr>
        </w:div>
        <w:div w:id="1484156228">
          <w:marLeft w:val="480"/>
          <w:marRight w:val="0"/>
          <w:marTop w:val="0"/>
          <w:marBottom w:val="0"/>
          <w:divBdr>
            <w:top w:val="none" w:sz="0" w:space="0" w:color="auto"/>
            <w:left w:val="none" w:sz="0" w:space="0" w:color="auto"/>
            <w:bottom w:val="none" w:sz="0" w:space="0" w:color="auto"/>
            <w:right w:val="none" w:sz="0" w:space="0" w:color="auto"/>
          </w:divBdr>
        </w:div>
        <w:div w:id="1043793154">
          <w:marLeft w:val="480"/>
          <w:marRight w:val="0"/>
          <w:marTop w:val="0"/>
          <w:marBottom w:val="0"/>
          <w:divBdr>
            <w:top w:val="none" w:sz="0" w:space="0" w:color="auto"/>
            <w:left w:val="none" w:sz="0" w:space="0" w:color="auto"/>
            <w:bottom w:val="none" w:sz="0" w:space="0" w:color="auto"/>
            <w:right w:val="none" w:sz="0" w:space="0" w:color="auto"/>
          </w:divBdr>
        </w:div>
        <w:div w:id="1203880">
          <w:marLeft w:val="480"/>
          <w:marRight w:val="0"/>
          <w:marTop w:val="0"/>
          <w:marBottom w:val="0"/>
          <w:divBdr>
            <w:top w:val="none" w:sz="0" w:space="0" w:color="auto"/>
            <w:left w:val="none" w:sz="0" w:space="0" w:color="auto"/>
            <w:bottom w:val="none" w:sz="0" w:space="0" w:color="auto"/>
            <w:right w:val="none" w:sz="0" w:space="0" w:color="auto"/>
          </w:divBdr>
        </w:div>
        <w:div w:id="860707843">
          <w:marLeft w:val="480"/>
          <w:marRight w:val="0"/>
          <w:marTop w:val="0"/>
          <w:marBottom w:val="0"/>
          <w:divBdr>
            <w:top w:val="none" w:sz="0" w:space="0" w:color="auto"/>
            <w:left w:val="none" w:sz="0" w:space="0" w:color="auto"/>
            <w:bottom w:val="none" w:sz="0" w:space="0" w:color="auto"/>
            <w:right w:val="none" w:sz="0" w:space="0" w:color="auto"/>
          </w:divBdr>
        </w:div>
        <w:div w:id="606155884">
          <w:marLeft w:val="480"/>
          <w:marRight w:val="0"/>
          <w:marTop w:val="0"/>
          <w:marBottom w:val="0"/>
          <w:divBdr>
            <w:top w:val="none" w:sz="0" w:space="0" w:color="auto"/>
            <w:left w:val="none" w:sz="0" w:space="0" w:color="auto"/>
            <w:bottom w:val="none" w:sz="0" w:space="0" w:color="auto"/>
            <w:right w:val="none" w:sz="0" w:space="0" w:color="auto"/>
          </w:divBdr>
        </w:div>
      </w:divsChild>
    </w:div>
    <w:div w:id="919098654">
      <w:bodyDiv w:val="1"/>
      <w:marLeft w:val="0"/>
      <w:marRight w:val="0"/>
      <w:marTop w:val="0"/>
      <w:marBottom w:val="0"/>
      <w:divBdr>
        <w:top w:val="none" w:sz="0" w:space="0" w:color="auto"/>
        <w:left w:val="none" w:sz="0" w:space="0" w:color="auto"/>
        <w:bottom w:val="none" w:sz="0" w:space="0" w:color="auto"/>
        <w:right w:val="none" w:sz="0" w:space="0" w:color="auto"/>
      </w:divBdr>
    </w:div>
    <w:div w:id="923219476">
      <w:bodyDiv w:val="1"/>
      <w:marLeft w:val="0"/>
      <w:marRight w:val="0"/>
      <w:marTop w:val="0"/>
      <w:marBottom w:val="0"/>
      <w:divBdr>
        <w:top w:val="none" w:sz="0" w:space="0" w:color="auto"/>
        <w:left w:val="none" w:sz="0" w:space="0" w:color="auto"/>
        <w:bottom w:val="none" w:sz="0" w:space="0" w:color="auto"/>
        <w:right w:val="none" w:sz="0" w:space="0" w:color="auto"/>
      </w:divBdr>
    </w:div>
    <w:div w:id="924417381">
      <w:bodyDiv w:val="1"/>
      <w:marLeft w:val="0"/>
      <w:marRight w:val="0"/>
      <w:marTop w:val="0"/>
      <w:marBottom w:val="0"/>
      <w:divBdr>
        <w:top w:val="none" w:sz="0" w:space="0" w:color="auto"/>
        <w:left w:val="none" w:sz="0" w:space="0" w:color="auto"/>
        <w:bottom w:val="none" w:sz="0" w:space="0" w:color="auto"/>
        <w:right w:val="none" w:sz="0" w:space="0" w:color="auto"/>
      </w:divBdr>
    </w:div>
    <w:div w:id="925916109">
      <w:marLeft w:val="480"/>
      <w:marRight w:val="0"/>
      <w:marTop w:val="0"/>
      <w:marBottom w:val="0"/>
      <w:divBdr>
        <w:top w:val="none" w:sz="0" w:space="0" w:color="auto"/>
        <w:left w:val="none" w:sz="0" w:space="0" w:color="auto"/>
        <w:bottom w:val="none" w:sz="0" w:space="0" w:color="auto"/>
        <w:right w:val="none" w:sz="0" w:space="0" w:color="auto"/>
      </w:divBdr>
    </w:div>
    <w:div w:id="928082493">
      <w:bodyDiv w:val="1"/>
      <w:marLeft w:val="0"/>
      <w:marRight w:val="0"/>
      <w:marTop w:val="0"/>
      <w:marBottom w:val="0"/>
      <w:divBdr>
        <w:top w:val="none" w:sz="0" w:space="0" w:color="auto"/>
        <w:left w:val="none" w:sz="0" w:space="0" w:color="auto"/>
        <w:bottom w:val="none" w:sz="0" w:space="0" w:color="auto"/>
        <w:right w:val="none" w:sz="0" w:space="0" w:color="auto"/>
      </w:divBdr>
    </w:div>
    <w:div w:id="928268639">
      <w:bodyDiv w:val="1"/>
      <w:marLeft w:val="0"/>
      <w:marRight w:val="0"/>
      <w:marTop w:val="0"/>
      <w:marBottom w:val="0"/>
      <w:divBdr>
        <w:top w:val="none" w:sz="0" w:space="0" w:color="auto"/>
        <w:left w:val="none" w:sz="0" w:space="0" w:color="auto"/>
        <w:bottom w:val="none" w:sz="0" w:space="0" w:color="auto"/>
        <w:right w:val="none" w:sz="0" w:space="0" w:color="auto"/>
      </w:divBdr>
    </w:div>
    <w:div w:id="929005049">
      <w:bodyDiv w:val="1"/>
      <w:marLeft w:val="0"/>
      <w:marRight w:val="0"/>
      <w:marTop w:val="0"/>
      <w:marBottom w:val="0"/>
      <w:divBdr>
        <w:top w:val="none" w:sz="0" w:space="0" w:color="auto"/>
        <w:left w:val="none" w:sz="0" w:space="0" w:color="auto"/>
        <w:bottom w:val="none" w:sz="0" w:space="0" w:color="auto"/>
        <w:right w:val="none" w:sz="0" w:space="0" w:color="auto"/>
      </w:divBdr>
    </w:div>
    <w:div w:id="929390844">
      <w:bodyDiv w:val="1"/>
      <w:marLeft w:val="0"/>
      <w:marRight w:val="0"/>
      <w:marTop w:val="0"/>
      <w:marBottom w:val="0"/>
      <w:divBdr>
        <w:top w:val="none" w:sz="0" w:space="0" w:color="auto"/>
        <w:left w:val="none" w:sz="0" w:space="0" w:color="auto"/>
        <w:bottom w:val="none" w:sz="0" w:space="0" w:color="auto"/>
        <w:right w:val="none" w:sz="0" w:space="0" w:color="auto"/>
      </w:divBdr>
    </w:div>
    <w:div w:id="929700710">
      <w:bodyDiv w:val="1"/>
      <w:marLeft w:val="0"/>
      <w:marRight w:val="0"/>
      <w:marTop w:val="0"/>
      <w:marBottom w:val="0"/>
      <w:divBdr>
        <w:top w:val="none" w:sz="0" w:space="0" w:color="auto"/>
        <w:left w:val="none" w:sz="0" w:space="0" w:color="auto"/>
        <w:bottom w:val="none" w:sz="0" w:space="0" w:color="auto"/>
        <w:right w:val="none" w:sz="0" w:space="0" w:color="auto"/>
      </w:divBdr>
    </w:div>
    <w:div w:id="930158049">
      <w:bodyDiv w:val="1"/>
      <w:marLeft w:val="0"/>
      <w:marRight w:val="0"/>
      <w:marTop w:val="0"/>
      <w:marBottom w:val="0"/>
      <w:divBdr>
        <w:top w:val="none" w:sz="0" w:space="0" w:color="auto"/>
        <w:left w:val="none" w:sz="0" w:space="0" w:color="auto"/>
        <w:bottom w:val="none" w:sz="0" w:space="0" w:color="auto"/>
        <w:right w:val="none" w:sz="0" w:space="0" w:color="auto"/>
      </w:divBdr>
    </w:div>
    <w:div w:id="935820719">
      <w:bodyDiv w:val="1"/>
      <w:marLeft w:val="0"/>
      <w:marRight w:val="0"/>
      <w:marTop w:val="0"/>
      <w:marBottom w:val="0"/>
      <w:divBdr>
        <w:top w:val="none" w:sz="0" w:space="0" w:color="auto"/>
        <w:left w:val="none" w:sz="0" w:space="0" w:color="auto"/>
        <w:bottom w:val="none" w:sz="0" w:space="0" w:color="auto"/>
        <w:right w:val="none" w:sz="0" w:space="0" w:color="auto"/>
      </w:divBdr>
    </w:div>
    <w:div w:id="937559386">
      <w:bodyDiv w:val="1"/>
      <w:marLeft w:val="0"/>
      <w:marRight w:val="0"/>
      <w:marTop w:val="0"/>
      <w:marBottom w:val="0"/>
      <w:divBdr>
        <w:top w:val="none" w:sz="0" w:space="0" w:color="auto"/>
        <w:left w:val="none" w:sz="0" w:space="0" w:color="auto"/>
        <w:bottom w:val="none" w:sz="0" w:space="0" w:color="auto"/>
        <w:right w:val="none" w:sz="0" w:space="0" w:color="auto"/>
      </w:divBdr>
    </w:div>
    <w:div w:id="937756455">
      <w:bodyDiv w:val="1"/>
      <w:marLeft w:val="0"/>
      <w:marRight w:val="0"/>
      <w:marTop w:val="0"/>
      <w:marBottom w:val="0"/>
      <w:divBdr>
        <w:top w:val="none" w:sz="0" w:space="0" w:color="auto"/>
        <w:left w:val="none" w:sz="0" w:space="0" w:color="auto"/>
        <w:bottom w:val="none" w:sz="0" w:space="0" w:color="auto"/>
        <w:right w:val="none" w:sz="0" w:space="0" w:color="auto"/>
      </w:divBdr>
    </w:div>
    <w:div w:id="938678175">
      <w:bodyDiv w:val="1"/>
      <w:marLeft w:val="0"/>
      <w:marRight w:val="0"/>
      <w:marTop w:val="0"/>
      <w:marBottom w:val="0"/>
      <w:divBdr>
        <w:top w:val="none" w:sz="0" w:space="0" w:color="auto"/>
        <w:left w:val="none" w:sz="0" w:space="0" w:color="auto"/>
        <w:bottom w:val="none" w:sz="0" w:space="0" w:color="auto"/>
        <w:right w:val="none" w:sz="0" w:space="0" w:color="auto"/>
      </w:divBdr>
    </w:div>
    <w:div w:id="939214021">
      <w:bodyDiv w:val="1"/>
      <w:marLeft w:val="0"/>
      <w:marRight w:val="0"/>
      <w:marTop w:val="0"/>
      <w:marBottom w:val="0"/>
      <w:divBdr>
        <w:top w:val="none" w:sz="0" w:space="0" w:color="auto"/>
        <w:left w:val="none" w:sz="0" w:space="0" w:color="auto"/>
        <w:bottom w:val="none" w:sz="0" w:space="0" w:color="auto"/>
        <w:right w:val="none" w:sz="0" w:space="0" w:color="auto"/>
      </w:divBdr>
    </w:div>
    <w:div w:id="939726385">
      <w:bodyDiv w:val="1"/>
      <w:marLeft w:val="0"/>
      <w:marRight w:val="0"/>
      <w:marTop w:val="0"/>
      <w:marBottom w:val="0"/>
      <w:divBdr>
        <w:top w:val="none" w:sz="0" w:space="0" w:color="auto"/>
        <w:left w:val="none" w:sz="0" w:space="0" w:color="auto"/>
        <w:bottom w:val="none" w:sz="0" w:space="0" w:color="auto"/>
        <w:right w:val="none" w:sz="0" w:space="0" w:color="auto"/>
      </w:divBdr>
      <w:divsChild>
        <w:div w:id="1725837606">
          <w:marLeft w:val="480"/>
          <w:marRight w:val="0"/>
          <w:marTop w:val="0"/>
          <w:marBottom w:val="0"/>
          <w:divBdr>
            <w:top w:val="none" w:sz="0" w:space="0" w:color="auto"/>
            <w:left w:val="none" w:sz="0" w:space="0" w:color="auto"/>
            <w:bottom w:val="none" w:sz="0" w:space="0" w:color="auto"/>
            <w:right w:val="none" w:sz="0" w:space="0" w:color="auto"/>
          </w:divBdr>
        </w:div>
        <w:div w:id="724450171">
          <w:marLeft w:val="480"/>
          <w:marRight w:val="0"/>
          <w:marTop w:val="0"/>
          <w:marBottom w:val="0"/>
          <w:divBdr>
            <w:top w:val="none" w:sz="0" w:space="0" w:color="auto"/>
            <w:left w:val="none" w:sz="0" w:space="0" w:color="auto"/>
            <w:bottom w:val="none" w:sz="0" w:space="0" w:color="auto"/>
            <w:right w:val="none" w:sz="0" w:space="0" w:color="auto"/>
          </w:divBdr>
        </w:div>
        <w:div w:id="2075158884">
          <w:marLeft w:val="480"/>
          <w:marRight w:val="0"/>
          <w:marTop w:val="0"/>
          <w:marBottom w:val="0"/>
          <w:divBdr>
            <w:top w:val="none" w:sz="0" w:space="0" w:color="auto"/>
            <w:left w:val="none" w:sz="0" w:space="0" w:color="auto"/>
            <w:bottom w:val="none" w:sz="0" w:space="0" w:color="auto"/>
            <w:right w:val="none" w:sz="0" w:space="0" w:color="auto"/>
          </w:divBdr>
        </w:div>
        <w:div w:id="1954246020">
          <w:marLeft w:val="480"/>
          <w:marRight w:val="0"/>
          <w:marTop w:val="0"/>
          <w:marBottom w:val="0"/>
          <w:divBdr>
            <w:top w:val="none" w:sz="0" w:space="0" w:color="auto"/>
            <w:left w:val="none" w:sz="0" w:space="0" w:color="auto"/>
            <w:bottom w:val="none" w:sz="0" w:space="0" w:color="auto"/>
            <w:right w:val="none" w:sz="0" w:space="0" w:color="auto"/>
          </w:divBdr>
        </w:div>
        <w:div w:id="240263182">
          <w:marLeft w:val="480"/>
          <w:marRight w:val="0"/>
          <w:marTop w:val="0"/>
          <w:marBottom w:val="0"/>
          <w:divBdr>
            <w:top w:val="none" w:sz="0" w:space="0" w:color="auto"/>
            <w:left w:val="none" w:sz="0" w:space="0" w:color="auto"/>
            <w:bottom w:val="none" w:sz="0" w:space="0" w:color="auto"/>
            <w:right w:val="none" w:sz="0" w:space="0" w:color="auto"/>
          </w:divBdr>
        </w:div>
        <w:div w:id="1650359935">
          <w:marLeft w:val="480"/>
          <w:marRight w:val="0"/>
          <w:marTop w:val="0"/>
          <w:marBottom w:val="0"/>
          <w:divBdr>
            <w:top w:val="none" w:sz="0" w:space="0" w:color="auto"/>
            <w:left w:val="none" w:sz="0" w:space="0" w:color="auto"/>
            <w:bottom w:val="none" w:sz="0" w:space="0" w:color="auto"/>
            <w:right w:val="none" w:sz="0" w:space="0" w:color="auto"/>
          </w:divBdr>
        </w:div>
        <w:div w:id="1404065299">
          <w:marLeft w:val="480"/>
          <w:marRight w:val="0"/>
          <w:marTop w:val="0"/>
          <w:marBottom w:val="0"/>
          <w:divBdr>
            <w:top w:val="none" w:sz="0" w:space="0" w:color="auto"/>
            <w:left w:val="none" w:sz="0" w:space="0" w:color="auto"/>
            <w:bottom w:val="none" w:sz="0" w:space="0" w:color="auto"/>
            <w:right w:val="none" w:sz="0" w:space="0" w:color="auto"/>
          </w:divBdr>
        </w:div>
        <w:div w:id="121391474">
          <w:marLeft w:val="480"/>
          <w:marRight w:val="0"/>
          <w:marTop w:val="0"/>
          <w:marBottom w:val="0"/>
          <w:divBdr>
            <w:top w:val="none" w:sz="0" w:space="0" w:color="auto"/>
            <w:left w:val="none" w:sz="0" w:space="0" w:color="auto"/>
            <w:bottom w:val="none" w:sz="0" w:space="0" w:color="auto"/>
            <w:right w:val="none" w:sz="0" w:space="0" w:color="auto"/>
          </w:divBdr>
        </w:div>
        <w:div w:id="2055539260">
          <w:marLeft w:val="480"/>
          <w:marRight w:val="0"/>
          <w:marTop w:val="0"/>
          <w:marBottom w:val="0"/>
          <w:divBdr>
            <w:top w:val="none" w:sz="0" w:space="0" w:color="auto"/>
            <w:left w:val="none" w:sz="0" w:space="0" w:color="auto"/>
            <w:bottom w:val="none" w:sz="0" w:space="0" w:color="auto"/>
            <w:right w:val="none" w:sz="0" w:space="0" w:color="auto"/>
          </w:divBdr>
        </w:div>
        <w:div w:id="722096929">
          <w:marLeft w:val="480"/>
          <w:marRight w:val="0"/>
          <w:marTop w:val="0"/>
          <w:marBottom w:val="0"/>
          <w:divBdr>
            <w:top w:val="none" w:sz="0" w:space="0" w:color="auto"/>
            <w:left w:val="none" w:sz="0" w:space="0" w:color="auto"/>
            <w:bottom w:val="none" w:sz="0" w:space="0" w:color="auto"/>
            <w:right w:val="none" w:sz="0" w:space="0" w:color="auto"/>
          </w:divBdr>
        </w:div>
      </w:divsChild>
    </w:div>
    <w:div w:id="940531573">
      <w:bodyDiv w:val="1"/>
      <w:marLeft w:val="0"/>
      <w:marRight w:val="0"/>
      <w:marTop w:val="0"/>
      <w:marBottom w:val="0"/>
      <w:divBdr>
        <w:top w:val="none" w:sz="0" w:space="0" w:color="auto"/>
        <w:left w:val="none" w:sz="0" w:space="0" w:color="auto"/>
        <w:bottom w:val="none" w:sz="0" w:space="0" w:color="auto"/>
        <w:right w:val="none" w:sz="0" w:space="0" w:color="auto"/>
      </w:divBdr>
    </w:div>
    <w:div w:id="940798218">
      <w:bodyDiv w:val="1"/>
      <w:marLeft w:val="0"/>
      <w:marRight w:val="0"/>
      <w:marTop w:val="0"/>
      <w:marBottom w:val="0"/>
      <w:divBdr>
        <w:top w:val="none" w:sz="0" w:space="0" w:color="auto"/>
        <w:left w:val="none" w:sz="0" w:space="0" w:color="auto"/>
        <w:bottom w:val="none" w:sz="0" w:space="0" w:color="auto"/>
        <w:right w:val="none" w:sz="0" w:space="0" w:color="auto"/>
      </w:divBdr>
    </w:div>
    <w:div w:id="942305938">
      <w:bodyDiv w:val="1"/>
      <w:marLeft w:val="0"/>
      <w:marRight w:val="0"/>
      <w:marTop w:val="0"/>
      <w:marBottom w:val="0"/>
      <w:divBdr>
        <w:top w:val="none" w:sz="0" w:space="0" w:color="auto"/>
        <w:left w:val="none" w:sz="0" w:space="0" w:color="auto"/>
        <w:bottom w:val="none" w:sz="0" w:space="0" w:color="auto"/>
        <w:right w:val="none" w:sz="0" w:space="0" w:color="auto"/>
      </w:divBdr>
    </w:div>
    <w:div w:id="943000270">
      <w:bodyDiv w:val="1"/>
      <w:marLeft w:val="0"/>
      <w:marRight w:val="0"/>
      <w:marTop w:val="0"/>
      <w:marBottom w:val="0"/>
      <w:divBdr>
        <w:top w:val="none" w:sz="0" w:space="0" w:color="auto"/>
        <w:left w:val="none" w:sz="0" w:space="0" w:color="auto"/>
        <w:bottom w:val="none" w:sz="0" w:space="0" w:color="auto"/>
        <w:right w:val="none" w:sz="0" w:space="0" w:color="auto"/>
      </w:divBdr>
    </w:div>
    <w:div w:id="949976445">
      <w:bodyDiv w:val="1"/>
      <w:marLeft w:val="0"/>
      <w:marRight w:val="0"/>
      <w:marTop w:val="0"/>
      <w:marBottom w:val="0"/>
      <w:divBdr>
        <w:top w:val="none" w:sz="0" w:space="0" w:color="auto"/>
        <w:left w:val="none" w:sz="0" w:space="0" w:color="auto"/>
        <w:bottom w:val="none" w:sz="0" w:space="0" w:color="auto"/>
        <w:right w:val="none" w:sz="0" w:space="0" w:color="auto"/>
      </w:divBdr>
    </w:div>
    <w:div w:id="950749210">
      <w:marLeft w:val="480"/>
      <w:marRight w:val="0"/>
      <w:marTop w:val="0"/>
      <w:marBottom w:val="0"/>
      <w:divBdr>
        <w:top w:val="none" w:sz="0" w:space="0" w:color="auto"/>
        <w:left w:val="none" w:sz="0" w:space="0" w:color="auto"/>
        <w:bottom w:val="none" w:sz="0" w:space="0" w:color="auto"/>
        <w:right w:val="none" w:sz="0" w:space="0" w:color="auto"/>
      </w:divBdr>
    </w:div>
    <w:div w:id="951670468">
      <w:bodyDiv w:val="1"/>
      <w:marLeft w:val="0"/>
      <w:marRight w:val="0"/>
      <w:marTop w:val="0"/>
      <w:marBottom w:val="0"/>
      <w:divBdr>
        <w:top w:val="none" w:sz="0" w:space="0" w:color="auto"/>
        <w:left w:val="none" w:sz="0" w:space="0" w:color="auto"/>
        <w:bottom w:val="none" w:sz="0" w:space="0" w:color="auto"/>
        <w:right w:val="none" w:sz="0" w:space="0" w:color="auto"/>
      </w:divBdr>
    </w:div>
    <w:div w:id="953095330">
      <w:bodyDiv w:val="1"/>
      <w:marLeft w:val="0"/>
      <w:marRight w:val="0"/>
      <w:marTop w:val="0"/>
      <w:marBottom w:val="0"/>
      <w:divBdr>
        <w:top w:val="none" w:sz="0" w:space="0" w:color="auto"/>
        <w:left w:val="none" w:sz="0" w:space="0" w:color="auto"/>
        <w:bottom w:val="none" w:sz="0" w:space="0" w:color="auto"/>
        <w:right w:val="none" w:sz="0" w:space="0" w:color="auto"/>
      </w:divBdr>
      <w:divsChild>
        <w:div w:id="1790389842">
          <w:marLeft w:val="480"/>
          <w:marRight w:val="0"/>
          <w:marTop w:val="0"/>
          <w:marBottom w:val="0"/>
          <w:divBdr>
            <w:top w:val="none" w:sz="0" w:space="0" w:color="auto"/>
            <w:left w:val="none" w:sz="0" w:space="0" w:color="auto"/>
            <w:bottom w:val="none" w:sz="0" w:space="0" w:color="auto"/>
            <w:right w:val="none" w:sz="0" w:space="0" w:color="auto"/>
          </w:divBdr>
        </w:div>
        <w:div w:id="1038355639">
          <w:marLeft w:val="480"/>
          <w:marRight w:val="0"/>
          <w:marTop w:val="0"/>
          <w:marBottom w:val="0"/>
          <w:divBdr>
            <w:top w:val="none" w:sz="0" w:space="0" w:color="auto"/>
            <w:left w:val="none" w:sz="0" w:space="0" w:color="auto"/>
            <w:bottom w:val="none" w:sz="0" w:space="0" w:color="auto"/>
            <w:right w:val="none" w:sz="0" w:space="0" w:color="auto"/>
          </w:divBdr>
        </w:div>
        <w:div w:id="984509800">
          <w:marLeft w:val="480"/>
          <w:marRight w:val="0"/>
          <w:marTop w:val="0"/>
          <w:marBottom w:val="0"/>
          <w:divBdr>
            <w:top w:val="none" w:sz="0" w:space="0" w:color="auto"/>
            <w:left w:val="none" w:sz="0" w:space="0" w:color="auto"/>
            <w:bottom w:val="none" w:sz="0" w:space="0" w:color="auto"/>
            <w:right w:val="none" w:sz="0" w:space="0" w:color="auto"/>
          </w:divBdr>
        </w:div>
        <w:div w:id="1537158440">
          <w:marLeft w:val="480"/>
          <w:marRight w:val="0"/>
          <w:marTop w:val="0"/>
          <w:marBottom w:val="0"/>
          <w:divBdr>
            <w:top w:val="none" w:sz="0" w:space="0" w:color="auto"/>
            <w:left w:val="none" w:sz="0" w:space="0" w:color="auto"/>
            <w:bottom w:val="none" w:sz="0" w:space="0" w:color="auto"/>
            <w:right w:val="none" w:sz="0" w:space="0" w:color="auto"/>
          </w:divBdr>
        </w:div>
        <w:div w:id="690685102">
          <w:marLeft w:val="480"/>
          <w:marRight w:val="0"/>
          <w:marTop w:val="0"/>
          <w:marBottom w:val="0"/>
          <w:divBdr>
            <w:top w:val="none" w:sz="0" w:space="0" w:color="auto"/>
            <w:left w:val="none" w:sz="0" w:space="0" w:color="auto"/>
            <w:bottom w:val="none" w:sz="0" w:space="0" w:color="auto"/>
            <w:right w:val="none" w:sz="0" w:space="0" w:color="auto"/>
          </w:divBdr>
        </w:div>
        <w:div w:id="1104689535">
          <w:marLeft w:val="480"/>
          <w:marRight w:val="0"/>
          <w:marTop w:val="0"/>
          <w:marBottom w:val="0"/>
          <w:divBdr>
            <w:top w:val="none" w:sz="0" w:space="0" w:color="auto"/>
            <w:left w:val="none" w:sz="0" w:space="0" w:color="auto"/>
            <w:bottom w:val="none" w:sz="0" w:space="0" w:color="auto"/>
            <w:right w:val="none" w:sz="0" w:space="0" w:color="auto"/>
          </w:divBdr>
        </w:div>
        <w:div w:id="394012817">
          <w:marLeft w:val="480"/>
          <w:marRight w:val="0"/>
          <w:marTop w:val="0"/>
          <w:marBottom w:val="0"/>
          <w:divBdr>
            <w:top w:val="none" w:sz="0" w:space="0" w:color="auto"/>
            <w:left w:val="none" w:sz="0" w:space="0" w:color="auto"/>
            <w:bottom w:val="none" w:sz="0" w:space="0" w:color="auto"/>
            <w:right w:val="none" w:sz="0" w:space="0" w:color="auto"/>
          </w:divBdr>
        </w:div>
        <w:div w:id="1412002640">
          <w:marLeft w:val="480"/>
          <w:marRight w:val="0"/>
          <w:marTop w:val="0"/>
          <w:marBottom w:val="0"/>
          <w:divBdr>
            <w:top w:val="none" w:sz="0" w:space="0" w:color="auto"/>
            <w:left w:val="none" w:sz="0" w:space="0" w:color="auto"/>
            <w:bottom w:val="none" w:sz="0" w:space="0" w:color="auto"/>
            <w:right w:val="none" w:sz="0" w:space="0" w:color="auto"/>
          </w:divBdr>
        </w:div>
        <w:div w:id="1018429872">
          <w:marLeft w:val="480"/>
          <w:marRight w:val="0"/>
          <w:marTop w:val="0"/>
          <w:marBottom w:val="0"/>
          <w:divBdr>
            <w:top w:val="none" w:sz="0" w:space="0" w:color="auto"/>
            <w:left w:val="none" w:sz="0" w:space="0" w:color="auto"/>
            <w:bottom w:val="none" w:sz="0" w:space="0" w:color="auto"/>
            <w:right w:val="none" w:sz="0" w:space="0" w:color="auto"/>
          </w:divBdr>
        </w:div>
        <w:div w:id="1631476483">
          <w:marLeft w:val="480"/>
          <w:marRight w:val="0"/>
          <w:marTop w:val="0"/>
          <w:marBottom w:val="0"/>
          <w:divBdr>
            <w:top w:val="none" w:sz="0" w:space="0" w:color="auto"/>
            <w:left w:val="none" w:sz="0" w:space="0" w:color="auto"/>
            <w:bottom w:val="none" w:sz="0" w:space="0" w:color="auto"/>
            <w:right w:val="none" w:sz="0" w:space="0" w:color="auto"/>
          </w:divBdr>
        </w:div>
        <w:div w:id="253368595">
          <w:marLeft w:val="480"/>
          <w:marRight w:val="0"/>
          <w:marTop w:val="0"/>
          <w:marBottom w:val="0"/>
          <w:divBdr>
            <w:top w:val="none" w:sz="0" w:space="0" w:color="auto"/>
            <w:left w:val="none" w:sz="0" w:space="0" w:color="auto"/>
            <w:bottom w:val="none" w:sz="0" w:space="0" w:color="auto"/>
            <w:right w:val="none" w:sz="0" w:space="0" w:color="auto"/>
          </w:divBdr>
        </w:div>
        <w:div w:id="133302931">
          <w:marLeft w:val="480"/>
          <w:marRight w:val="0"/>
          <w:marTop w:val="0"/>
          <w:marBottom w:val="0"/>
          <w:divBdr>
            <w:top w:val="none" w:sz="0" w:space="0" w:color="auto"/>
            <w:left w:val="none" w:sz="0" w:space="0" w:color="auto"/>
            <w:bottom w:val="none" w:sz="0" w:space="0" w:color="auto"/>
            <w:right w:val="none" w:sz="0" w:space="0" w:color="auto"/>
          </w:divBdr>
        </w:div>
        <w:div w:id="680426773">
          <w:marLeft w:val="480"/>
          <w:marRight w:val="0"/>
          <w:marTop w:val="0"/>
          <w:marBottom w:val="0"/>
          <w:divBdr>
            <w:top w:val="none" w:sz="0" w:space="0" w:color="auto"/>
            <w:left w:val="none" w:sz="0" w:space="0" w:color="auto"/>
            <w:bottom w:val="none" w:sz="0" w:space="0" w:color="auto"/>
            <w:right w:val="none" w:sz="0" w:space="0" w:color="auto"/>
          </w:divBdr>
        </w:div>
        <w:div w:id="130290386">
          <w:marLeft w:val="480"/>
          <w:marRight w:val="0"/>
          <w:marTop w:val="0"/>
          <w:marBottom w:val="0"/>
          <w:divBdr>
            <w:top w:val="none" w:sz="0" w:space="0" w:color="auto"/>
            <w:left w:val="none" w:sz="0" w:space="0" w:color="auto"/>
            <w:bottom w:val="none" w:sz="0" w:space="0" w:color="auto"/>
            <w:right w:val="none" w:sz="0" w:space="0" w:color="auto"/>
          </w:divBdr>
        </w:div>
        <w:div w:id="2114084266">
          <w:marLeft w:val="480"/>
          <w:marRight w:val="0"/>
          <w:marTop w:val="0"/>
          <w:marBottom w:val="0"/>
          <w:divBdr>
            <w:top w:val="none" w:sz="0" w:space="0" w:color="auto"/>
            <w:left w:val="none" w:sz="0" w:space="0" w:color="auto"/>
            <w:bottom w:val="none" w:sz="0" w:space="0" w:color="auto"/>
            <w:right w:val="none" w:sz="0" w:space="0" w:color="auto"/>
          </w:divBdr>
        </w:div>
      </w:divsChild>
    </w:div>
    <w:div w:id="953823716">
      <w:bodyDiv w:val="1"/>
      <w:marLeft w:val="0"/>
      <w:marRight w:val="0"/>
      <w:marTop w:val="0"/>
      <w:marBottom w:val="0"/>
      <w:divBdr>
        <w:top w:val="none" w:sz="0" w:space="0" w:color="auto"/>
        <w:left w:val="none" w:sz="0" w:space="0" w:color="auto"/>
        <w:bottom w:val="none" w:sz="0" w:space="0" w:color="auto"/>
        <w:right w:val="none" w:sz="0" w:space="0" w:color="auto"/>
      </w:divBdr>
    </w:div>
    <w:div w:id="955450071">
      <w:bodyDiv w:val="1"/>
      <w:marLeft w:val="0"/>
      <w:marRight w:val="0"/>
      <w:marTop w:val="0"/>
      <w:marBottom w:val="0"/>
      <w:divBdr>
        <w:top w:val="none" w:sz="0" w:space="0" w:color="auto"/>
        <w:left w:val="none" w:sz="0" w:space="0" w:color="auto"/>
        <w:bottom w:val="none" w:sz="0" w:space="0" w:color="auto"/>
        <w:right w:val="none" w:sz="0" w:space="0" w:color="auto"/>
      </w:divBdr>
    </w:div>
    <w:div w:id="957905901">
      <w:bodyDiv w:val="1"/>
      <w:marLeft w:val="0"/>
      <w:marRight w:val="0"/>
      <w:marTop w:val="0"/>
      <w:marBottom w:val="0"/>
      <w:divBdr>
        <w:top w:val="none" w:sz="0" w:space="0" w:color="auto"/>
        <w:left w:val="none" w:sz="0" w:space="0" w:color="auto"/>
        <w:bottom w:val="none" w:sz="0" w:space="0" w:color="auto"/>
        <w:right w:val="none" w:sz="0" w:space="0" w:color="auto"/>
      </w:divBdr>
    </w:div>
    <w:div w:id="959191284">
      <w:bodyDiv w:val="1"/>
      <w:marLeft w:val="0"/>
      <w:marRight w:val="0"/>
      <w:marTop w:val="0"/>
      <w:marBottom w:val="0"/>
      <w:divBdr>
        <w:top w:val="none" w:sz="0" w:space="0" w:color="auto"/>
        <w:left w:val="none" w:sz="0" w:space="0" w:color="auto"/>
        <w:bottom w:val="none" w:sz="0" w:space="0" w:color="auto"/>
        <w:right w:val="none" w:sz="0" w:space="0" w:color="auto"/>
      </w:divBdr>
    </w:div>
    <w:div w:id="964114371">
      <w:bodyDiv w:val="1"/>
      <w:marLeft w:val="0"/>
      <w:marRight w:val="0"/>
      <w:marTop w:val="0"/>
      <w:marBottom w:val="0"/>
      <w:divBdr>
        <w:top w:val="none" w:sz="0" w:space="0" w:color="auto"/>
        <w:left w:val="none" w:sz="0" w:space="0" w:color="auto"/>
        <w:bottom w:val="none" w:sz="0" w:space="0" w:color="auto"/>
        <w:right w:val="none" w:sz="0" w:space="0" w:color="auto"/>
      </w:divBdr>
    </w:div>
    <w:div w:id="965044209">
      <w:bodyDiv w:val="1"/>
      <w:marLeft w:val="0"/>
      <w:marRight w:val="0"/>
      <w:marTop w:val="0"/>
      <w:marBottom w:val="0"/>
      <w:divBdr>
        <w:top w:val="none" w:sz="0" w:space="0" w:color="auto"/>
        <w:left w:val="none" w:sz="0" w:space="0" w:color="auto"/>
        <w:bottom w:val="none" w:sz="0" w:space="0" w:color="auto"/>
        <w:right w:val="none" w:sz="0" w:space="0" w:color="auto"/>
      </w:divBdr>
    </w:div>
    <w:div w:id="967273611">
      <w:bodyDiv w:val="1"/>
      <w:marLeft w:val="0"/>
      <w:marRight w:val="0"/>
      <w:marTop w:val="0"/>
      <w:marBottom w:val="0"/>
      <w:divBdr>
        <w:top w:val="none" w:sz="0" w:space="0" w:color="auto"/>
        <w:left w:val="none" w:sz="0" w:space="0" w:color="auto"/>
        <w:bottom w:val="none" w:sz="0" w:space="0" w:color="auto"/>
        <w:right w:val="none" w:sz="0" w:space="0" w:color="auto"/>
      </w:divBdr>
    </w:div>
    <w:div w:id="967470322">
      <w:bodyDiv w:val="1"/>
      <w:marLeft w:val="0"/>
      <w:marRight w:val="0"/>
      <w:marTop w:val="0"/>
      <w:marBottom w:val="0"/>
      <w:divBdr>
        <w:top w:val="none" w:sz="0" w:space="0" w:color="auto"/>
        <w:left w:val="none" w:sz="0" w:space="0" w:color="auto"/>
        <w:bottom w:val="none" w:sz="0" w:space="0" w:color="auto"/>
        <w:right w:val="none" w:sz="0" w:space="0" w:color="auto"/>
      </w:divBdr>
    </w:div>
    <w:div w:id="969364681">
      <w:bodyDiv w:val="1"/>
      <w:marLeft w:val="0"/>
      <w:marRight w:val="0"/>
      <w:marTop w:val="0"/>
      <w:marBottom w:val="0"/>
      <w:divBdr>
        <w:top w:val="none" w:sz="0" w:space="0" w:color="auto"/>
        <w:left w:val="none" w:sz="0" w:space="0" w:color="auto"/>
        <w:bottom w:val="none" w:sz="0" w:space="0" w:color="auto"/>
        <w:right w:val="none" w:sz="0" w:space="0" w:color="auto"/>
      </w:divBdr>
    </w:div>
    <w:div w:id="969894297">
      <w:bodyDiv w:val="1"/>
      <w:marLeft w:val="0"/>
      <w:marRight w:val="0"/>
      <w:marTop w:val="0"/>
      <w:marBottom w:val="0"/>
      <w:divBdr>
        <w:top w:val="none" w:sz="0" w:space="0" w:color="auto"/>
        <w:left w:val="none" w:sz="0" w:space="0" w:color="auto"/>
        <w:bottom w:val="none" w:sz="0" w:space="0" w:color="auto"/>
        <w:right w:val="none" w:sz="0" w:space="0" w:color="auto"/>
      </w:divBdr>
    </w:div>
    <w:div w:id="973367502">
      <w:bodyDiv w:val="1"/>
      <w:marLeft w:val="0"/>
      <w:marRight w:val="0"/>
      <w:marTop w:val="0"/>
      <w:marBottom w:val="0"/>
      <w:divBdr>
        <w:top w:val="none" w:sz="0" w:space="0" w:color="auto"/>
        <w:left w:val="none" w:sz="0" w:space="0" w:color="auto"/>
        <w:bottom w:val="none" w:sz="0" w:space="0" w:color="auto"/>
        <w:right w:val="none" w:sz="0" w:space="0" w:color="auto"/>
      </w:divBdr>
    </w:div>
    <w:div w:id="973562501">
      <w:bodyDiv w:val="1"/>
      <w:marLeft w:val="0"/>
      <w:marRight w:val="0"/>
      <w:marTop w:val="0"/>
      <w:marBottom w:val="0"/>
      <w:divBdr>
        <w:top w:val="none" w:sz="0" w:space="0" w:color="auto"/>
        <w:left w:val="none" w:sz="0" w:space="0" w:color="auto"/>
        <w:bottom w:val="none" w:sz="0" w:space="0" w:color="auto"/>
        <w:right w:val="none" w:sz="0" w:space="0" w:color="auto"/>
      </w:divBdr>
    </w:div>
    <w:div w:id="974484722">
      <w:bodyDiv w:val="1"/>
      <w:marLeft w:val="0"/>
      <w:marRight w:val="0"/>
      <w:marTop w:val="0"/>
      <w:marBottom w:val="0"/>
      <w:divBdr>
        <w:top w:val="none" w:sz="0" w:space="0" w:color="auto"/>
        <w:left w:val="none" w:sz="0" w:space="0" w:color="auto"/>
        <w:bottom w:val="none" w:sz="0" w:space="0" w:color="auto"/>
        <w:right w:val="none" w:sz="0" w:space="0" w:color="auto"/>
      </w:divBdr>
    </w:div>
    <w:div w:id="979381493">
      <w:bodyDiv w:val="1"/>
      <w:marLeft w:val="0"/>
      <w:marRight w:val="0"/>
      <w:marTop w:val="0"/>
      <w:marBottom w:val="0"/>
      <w:divBdr>
        <w:top w:val="none" w:sz="0" w:space="0" w:color="auto"/>
        <w:left w:val="none" w:sz="0" w:space="0" w:color="auto"/>
        <w:bottom w:val="none" w:sz="0" w:space="0" w:color="auto"/>
        <w:right w:val="none" w:sz="0" w:space="0" w:color="auto"/>
      </w:divBdr>
    </w:div>
    <w:div w:id="984773787">
      <w:bodyDiv w:val="1"/>
      <w:marLeft w:val="0"/>
      <w:marRight w:val="0"/>
      <w:marTop w:val="0"/>
      <w:marBottom w:val="0"/>
      <w:divBdr>
        <w:top w:val="none" w:sz="0" w:space="0" w:color="auto"/>
        <w:left w:val="none" w:sz="0" w:space="0" w:color="auto"/>
        <w:bottom w:val="none" w:sz="0" w:space="0" w:color="auto"/>
        <w:right w:val="none" w:sz="0" w:space="0" w:color="auto"/>
      </w:divBdr>
      <w:divsChild>
        <w:div w:id="25914888">
          <w:marLeft w:val="480"/>
          <w:marRight w:val="0"/>
          <w:marTop w:val="0"/>
          <w:marBottom w:val="0"/>
          <w:divBdr>
            <w:top w:val="none" w:sz="0" w:space="0" w:color="auto"/>
            <w:left w:val="none" w:sz="0" w:space="0" w:color="auto"/>
            <w:bottom w:val="none" w:sz="0" w:space="0" w:color="auto"/>
            <w:right w:val="none" w:sz="0" w:space="0" w:color="auto"/>
          </w:divBdr>
        </w:div>
        <w:div w:id="1848209385">
          <w:marLeft w:val="480"/>
          <w:marRight w:val="0"/>
          <w:marTop w:val="0"/>
          <w:marBottom w:val="0"/>
          <w:divBdr>
            <w:top w:val="none" w:sz="0" w:space="0" w:color="auto"/>
            <w:left w:val="none" w:sz="0" w:space="0" w:color="auto"/>
            <w:bottom w:val="none" w:sz="0" w:space="0" w:color="auto"/>
            <w:right w:val="none" w:sz="0" w:space="0" w:color="auto"/>
          </w:divBdr>
        </w:div>
        <w:div w:id="1319118743">
          <w:marLeft w:val="480"/>
          <w:marRight w:val="0"/>
          <w:marTop w:val="0"/>
          <w:marBottom w:val="0"/>
          <w:divBdr>
            <w:top w:val="none" w:sz="0" w:space="0" w:color="auto"/>
            <w:left w:val="none" w:sz="0" w:space="0" w:color="auto"/>
            <w:bottom w:val="none" w:sz="0" w:space="0" w:color="auto"/>
            <w:right w:val="none" w:sz="0" w:space="0" w:color="auto"/>
          </w:divBdr>
        </w:div>
        <w:div w:id="1284653513">
          <w:marLeft w:val="480"/>
          <w:marRight w:val="0"/>
          <w:marTop w:val="0"/>
          <w:marBottom w:val="0"/>
          <w:divBdr>
            <w:top w:val="none" w:sz="0" w:space="0" w:color="auto"/>
            <w:left w:val="none" w:sz="0" w:space="0" w:color="auto"/>
            <w:bottom w:val="none" w:sz="0" w:space="0" w:color="auto"/>
            <w:right w:val="none" w:sz="0" w:space="0" w:color="auto"/>
          </w:divBdr>
        </w:div>
        <w:div w:id="329218820">
          <w:marLeft w:val="480"/>
          <w:marRight w:val="0"/>
          <w:marTop w:val="0"/>
          <w:marBottom w:val="0"/>
          <w:divBdr>
            <w:top w:val="none" w:sz="0" w:space="0" w:color="auto"/>
            <w:left w:val="none" w:sz="0" w:space="0" w:color="auto"/>
            <w:bottom w:val="none" w:sz="0" w:space="0" w:color="auto"/>
            <w:right w:val="none" w:sz="0" w:space="0" w:color="auto"/>
          </w:divBdr>
        </w:div>
        <w:div w:id="466050273">
          <w:marLeft w:val="480"/>
          <w:marRight w:val="0"/>
          <w:marTop w:val="0"/>
          <w:marBottom w:val="0"/>
          <w:divBdr>
            <w:top w:val="none" w:sz="0" w:space="0" w:color="auto"/>
            <w:left w:val="none" w:sz="0" w:space="0" w:color="auto"/>
            <w:bottom w:val="none" w:sz="0" w:space="0" w:color="auto"/>
            <w:right w:val="none" w:sz="0" w:space="0" w:color="auto"/>
          </w:divBdr>
        </w:div>
        <w:div w:id="1802191886">
          <w:marLeft w:val="480"/>
          <w:marRight w:val="0"/>
          <w:marTop w:val="0"/>
          <w:marBottom w:val="0"/>
          <w:divBdr>
            <w:top w:val="none" w:sz="0" w:space="0" w:color="auto"/>
            <w:left w:val="none" w:sz="0" w:space="0" w:color="auto"/>
            <w:bottom w:val="none" w:sz="0" w:space="0" w:color="auto"/>
            <w:right w:val="none" w:sz="0" w:space="0" w:color="auto"/>
          </w:divBdr>
        </w:div>
        <w:div w:id="104080154">
          <w:marLeft w:val="480"/>
          <w:marRight w:val="0"/>
          <w:marTop w:val="0"/>
          <w:marBottom w:val="0"/>
          <w:divBdr>
            <w:top w:val="none" w:sz="0" w:space="0" w:color="auto"/>
            <w:left w:val="none" w:sz="0" w:space="0" w:color="auto"/>
            <w:bottom w:val="none" w:sz="0" w:space="0" w:color="auto"/>
            <w:right w:val="none" w:sz="0" w:space="0" w:color="auto"/>
          </w:divBdr>
        </w:div>
        <w:div w:id="1278179121">
          <w:marLeft w:val="480"/>
          <w:marRight w:val="0"/>
          <w:marTop w:val="0"/>
          <w:marBottom w:val="0"/>
          <w:divBdr>
            <w:top w:val="none" w:sz="0" w:space="0" w:color="auto"/>
            <w:left w:val="none" w:sz="0" w:space="0" w:color="auto"/>
            <w:bottom w:val="none" w:sz="0" w:space="0" w:color="auto"/>
            <w:right w:val="none" w:sz="0" w:space="0" w:color="auto"/>
          </w:divBdr>
        </w:div>
        <w:div w:id="584848821">
          <w:marLeft w:val="480"/>
          <w:marRight w:val="0"/>
          <w:marTop w:val="0"/>
          <w:marBottom w:val="0"/>
          <w:divBdr>
            <w:top w:val="none" w:sz="0" w:space="0" w:color="auto"/>
            <w:left w:val="none" w:sz="0" w:space="0" w:color="auto"/>
            <w:bottom w:val="none" w:sz="0" w:space="0" w:color="auto"/>
            <w:right w:val="none" w:sz="0" w:space="0" w:color="auto"/>
          </w:divBdr>
        </w:div>
        <w:div w:id="1668945915">
          <w:marLeft w:val="480"/>
          <w:marRight w:val="0"/>
          <w:marTop w:val="0"/>
          <w:marBottom w:val="0"/>
          <w:divBdr>
            <w:top w:val="none" w:sz="0" w:space="0" w:color="auto"/>
            <w:left w:val="none" w:sz="0" w:space="0" w:color="auto"/>
            <w:bottom w:val="none" w:sz="0" w:space="0" w:color="auto"/>
            <w:right w:val="none" w:sz="0" w:space="0" w:color="auto"/>
          </w:divBdr>
        </w:div>
        <w:div w:id="1076438267">
          <w:marLeft w:val="480"/>
          <w:marRight w:val="0"/>
          <w:marTop w:val="0"/>
          <w:marBottom w:val="0"/>
          <w:divBdr>
            <w:top w:val="none" w:sz="0" w:space="0" w:color="auto"/>
            <w:left w:val="none" w:sz="0" w:space="0" w:color="auto"/>
            <w:bottom w:val="none" w:sz="0" w:space="0" w:color="auto"/>
            <w:right w:val="none" w:sz="0" w:space="0" w:color="auto"/>
          </w:divBdr>
        </w:div>
        <w:div w:id="2129544549">
          <w:marLeft w:val="480"/>
          <w:marRight w:val="0"/>
          <w:marTop w:val="0"/>
          <w:marBottom w:val="0"/>
          <w:divBdr>
            <w:top w:val="none" w:sz="0" w:space="0" w:color="auto"/>
            <w:left w:val="none" w:sz="0" w:space="0" w:color="auto"/>
            <w:bottom w:val="none" w:sz="0" w:space="0" w:color="auto"/>
            <w:right w:val="none" w:sz="0" w:space="0" w:color="auto"/>
          </w:divBdr>
        </w:div>
        <w:div w:id="1345790850">
          <w:marLeft w:val="480"/>
          <w:marRight w:val="0"/>
          <w:marTop w:val="0"/>
          <w:marBottom w:val="0"/>
          <w:divBdr>
            <w:top w:val="none" w:sz="0" w:space="0" w:color="auto"/>
            <w:left w:val="none" w:sz="0" w:space="0" w:color="auto"/>
            <w:bottom w:val="none" w:sz="0" w:space="0" w:color="auto"/>
            <w:right w:val="none" w:sz="0" w:space="0" w:color="auto"/>
          </w:divBdr>
        </w:div>
        <w:div w:id="2081174304">
          <w:marLeft w:val="480"/>
          <w:marRight w:val="0"/>
          <w:marTop w:val="0"/>
          <w:marBottom w:val="0"/>
          <w:divBdr>
            <w:top w:val="none" w:sz="0" w:space="0" w:color="auto"/>
            <w:left w:val="none" w:sz="0" w:space="0" w:color="auto"/>
            <w:bottom w:val="none" w:sz="0" w:space="0" w:color="auto"/>
            <w:right w:val="none" w:sz="0" w:space="0" w:color="auto"/>
          </w:divBdr>
        </w:div>
        <w:div w:id="1822191167">
          <w:marLeft w:val="480"/>
          <w:marRight w:val="0"/>
          <w:marTop w:val="0"/>
          <w:marBottom w:val="0"/>
          <w:divBdr>
            <w:top w:val="none" w:sz="0" w:space="0" w:color="auto"/>
            <w:left w:val="none" w:sz="0" w:space="0" w:color="auto"/>
            <w:bottom w:val="none" w:sz="0" w:space="0" w:color="auto"/>
            <w:right w:val="none" w:sz="0" w:space="0" w:color="auto"/>
          </w:divBdr>
        </w:div>
        <w:div w:id="1416978142">
          <w:marLeft w:val="480"/>
          <w:marRight w:val="0"/>
          <w:marTop w:val="0"/>
          <w:marBottom w:val="0"/>
          <w:divBdr>
            <w:top w:val="none" w:sz="0" w:space="0" w:color="auto"/>
            <w:left w:val="none" w:sz="0" w:space="0" w:color="auto"/>
            <w:bottom w:val="none" w:sz="0" w:space="0" w:color="auto"/>
            <w:right w:val="none" w:sz="0" w:space="0" w:color="auto"/>
          </w:divBdr>
        </w:div>
        <w:div w:id="540364334">
          <w:marLeft w:val="480"/>
          <w:marRight w:val="0"/>
          <w:marTop w:val="0"/>
          <w:marBottom w:val="0"/>
          <w:divBdr>
            <w:top w:val="none" w:sz="0" w:space="0" w:color="auto"/>
            <w:left w:val="none" w:sz="0" w:space="0" w:color="auto"/>
            <w:bottom w:val="none" w:sz="0" w:space="0" w:color="auto"/>
            <w:right w:val="none" w:sz="0" w:space="0" w:color="auto"/>
          </w:divBdr>
        </w:div>
        <w:div w:id="371686060">
          <w:marLeft w:val="480"/>
          <w:marRight w:val="0"/>
          <w:marTop w:val="0"/>
          <w:marBottom w:val="0"/>
          <w:divBdr>
            <w:top w:val="none" w:sz="0" w:space="0" w:color="auto"/>
            <w:left w:val="none" w:sz="0" w:space="0" w:color="auto"/>
            <w:bottom w:val="none" w:sz="0" w:space="0" w:color="auto"/>
            <w:right w:val="none" w:sz="0" w:space="0" w:color="auto"/>
          </w:divBdr>
        </w:div>
        <w:div w:id="323431516">
          <w:marLeft w:val="480"/>
          <w:marRight w:val="0"/>
          <w:marTop w:val="0"/>
          <w:marBottom w:val="0"/>
          <w:divBdr>
            <w:top w:val="none" w:sz="0" w:space="0" w:color="auto"/>
            <w:left w:val="none" w:sz="0" w:space="0" w:color="auto"/>
            <w:bottom w:val="none" w:sz="0" w:space="0" w:color="auto"/>
            <w:right w:val="none" w:sz="0" w:space="0" w:color="auto"/>
          </w:divBdr>
        </w:div>
      </w:divsChild>
    </w:div>
    <w:div w:id="985203616">
      <w:bodyDiv w:val="1"/>
      <w:marLeft w:val="0"/>
      <w:marRight w:val="0"/>
      <w:marTop w:val="0"/>
      <w:marBottom w:val="0"/>
      <w:divBdr>
        <w:top w:val="none" w:sz="0" w:space="0" w:color="auto"/>
        <w:left w:val="none" w:sz="0" w:space="0" w:color="auto"/>
        <w:bottom w:val="none" w:sz="0" w:space="0" w:color="auto"/>
        <w:right w:val="none" w:sz="0" w:space="0" w:color="auto"/>
      </w:divBdr>
    </w:div>
    <w:div w:id="988633592">
      <w:bodyDiv w:val="1"/>
      <w:marLeft w:val="0"/>
      <w:marRight w:val="0"/>
      <w:marTop w:val="0"/>
      <w:marBottom w:val="0"/>
      <w:divBdr>
        <w:top w:val="none" w:sz="0" w:space="0" w:color="auto"/>
        <w:left w:val="none" w:sz="0" w:space="0" w:color="auto"/>
        <w:bottom w:val="none" w:sz="0" w:space="0" w:color="auto"/>
        <w:right w:val="none" w:sz="0" w:space="0" w:color="auto"/>
      </w:divBdr>
      <w:divsChild>
        <w:div w:id="1844733978">
          <w:marLeft w:val="480"/>
          <w:marRight w:val="0"/>
          <w:marTop w:val="0"/>
          <w:marBottom w:val="0"/>
          <w:divBdr>
            <w:top w:val="none" w:sz="0" w:space="0" w:color="auto"/>
            <w:left w:val="none" w:sz="0" w:space="0" w:color="auto"/>
            <w:bottom w:val="none" w:sz="0" w:space="0" w:color="auto"/>
            <w:right w:val="none" w:sz="0" w:space="0" w:color="auto"/>
          </w:divBdr>
        </w:div>
        <w:div w:id="790902832">
          <w:marLeft w:val="480"/>
          <w:marRight w:val="0"/>
          <w:marTop w:val="0"/>
          <w:marBottom w:val="0"/>
          <w:divBdr>
            <w:top w:val="none" w:sz="0" w:space="0" w:color="auto"/>
            <w:left w:val="none" w:sz="0" w:space="0" w:color="auto"/>
            <w:bottom w:val="none" w:sz="0" w:space="0" w:color="auto"/>
            <w:right w:val="none" w:sz="0" w:space="0" w:color="auto"/>
          </w:divBdr>
        </w:div>
        <w:div w:id="888690415">
          <w:marLeft w:val="480"/>
          <w:marRight w:val="0"/>
          <w:marTop w:val="0"/>
          <w:marBottom w:val="0"/>
          <w:divBdr>
            <w:top w:val="none" w:sz="0" w:space="0" w:color="auto"/>
            <w:left w:val="none" w:sz="0" w:space="0" w:color="auto"/>
            <w:bottom w:val="none" w:sz="0" w:space="0" w:color="auto"/>
            <w:right w:val="none" w:sz="0" w:space="0" w:color="auto"/>
          </w:divBdr>
        </w:div>
        <w:div w:id="1615091529">
          <w:marLeft w:val="480"/>
          <w:marRight w:val="0"/>
          <w:marTop w:val="0"/>
          <w:marBottom w:val="0"/>
          <w:divBdr>
            <w:top w:val="none" w:sz="0" w:space="0" w:color="auto"/>
            <w:left w:val="none" w:sz="0" w:space="0" w:color="auto"/>
            <w:bottom w:val="none" w:sz="0" w:space="0" w:color="auto"/>
            <w:right w:val="none" w:sz="0" w:space="0" w:color="auto"/>
          </w:divBdr>
        </w:div>
        <w:div w:id="187724755">
          <w:marLeft w:val="480"/>
          <w:marRight w:val="0"/>
          <w:marTop w:val="0"/>
          <w:marBottom w:val="0"/>
          <w:divBdr>
            <w:top w:val="none" w:sz="0" w:space="0" w:color="auto"/>
            <w:left w:val="none" w:sz="0" w:space="0" w:color="auto"/>
            <w:bottom w:val="none" w:sz="0" w:space="0" w:color="auto"/>
            <w:right w:val="none" w:sz="0" w:space="0" w:color="auto"/>
          </w:divBdr>
        </w:div>
        <w:div w:id="1367558342">
          <w:marLeft w:val="480"/>
          <w:marRight w:val="0"/>
          <w:marTop w:val="0"/>
          <w:marBottom w:val="0"/>
          <w:divBdr>
            <w:top w:val="none" w:sz="0" w:space="0" w:color="auto"/>
            <w:left w:val="none" w:sz="0" w:space="0" w:color="auto"/>
            <w:bottom w:val="none" w:sz="0" w:space="0" w:color="auto"/>
            <w:right w:val="none" w:sz="0" w:space="0" w:color="auto"/>
          </w:divBdr>
        </w:div>
        <w:div w:id="1880437743">
          <w:marLeft w:val="480"/>
          <w:marRight w:val="0"/>
          <w:marTop w:val="0"/>
          <w:marBottom w:val="0"/>
          <w:divBdr>
            <w:top w:val="none" w:sz="0" w:space="0" w:color="auto"/>
            <w:left w:val="none" w:sz="0" w:space="0" w:color="auto"/>
            <w:bottom w:val="none" w:sz="0" w:space="0" w:color="auto"/>
            <w:right w:val="none" w:sz="0" w:space="0" w:color="auto"/>
          </w:divBdr>
        </w:div>
        <w:div w:id="738748567">
          <w:marLeft w:val="480"/>
          <w:marRight w:val="0"/>
          <w:marTop w:val="0"/>
          <w:marBottom w:val="0"/>
          <w:divBdr>
            <w:top w:val="none" w:sz="0" w:space="0" w:color="auto"/>
            <w:left w:val="none" w:sz="0" w:space="0" w:color="auto"/>
            <w:bottom w:val="none" w:sz="0" w:space="0" w:color="auto"/>
            <w:right w:val="none" w:sz="0" w:space="0" w:color="auto"/>
          </w:divBdr>
        </w:div>
        <w:div w:id="800155245">
          <w:marLeft w:val="480"/>
          <w:marRight w:val="0"/>
          <w:marTop w:val="0"/>
          <w:marBottom w:val="0"/>
          <w:divBdr>
            <w:top w:val="none" w:sz="0" w:space="0" w:color="auto"/>
            <w:left w:val="none" w:sz="0" w:space="0" w:color="auto"/>
            <w:bottom w:val="none" w:sz="0" w:space="0" w:color="auto"/>
            <w:right w:val="none" w:sz="0" w:space="0" w:color="auto"/>
          </w:divBdr>
        </w:div>
        <w:div w:id="1451585775">
          <w:marLeft w:val="480"/>
          <w:marRight w:val="0"/>
          <w:marTop w:val="0"/>
          <w:marBottom w:val="0"/>
          <w:divBdr>
            <w:top w:val="none" w:sz="0" w:space="0" w:color="auto"/>
            <w:left w:val="none" w:sz="0" w:space="0" w:color="auto"/>
            <w:bottom w:val="none" w:sz="0" w:space="0" w:color="auto"/>
            <w:right w:val="none" w:sz="0" w:space="0" w:color="auto"/>
          </w:divBdr>
        </w:div>
        <w:div w:id="1780099533">
          <w:marLeft w:val="480"/>
          <w:marRight w:val="0"/>
          <w:marTop w:val="0"/>
          <w:marBottom w:val="0"/>
          <w:divBdr>
            <w:top w:val="none" w:sz="0" w:space="0" w:color="auto"/>
            <w:left w:val="none" w:sz="0" w:space="0" w:color="auto"/>
            <w:bottom w:val="none" w:sz="0" w:space="0" w:color="auto"/>
            <w:right w:val="none" w:sz="0" w:space="0" w:color="auto"/>
          </w:divBdr>
        </w:div>
        <w:div w:id="1497186681">
          <w:marLeft w:val="480"/>
          <w:marRight w:val="0"/>
          <w:marTop w:val="0"/>
          <w:marBottom w:val="0"/>
          <w:divBdr>
            <w:top w:val="none" w:sz="0" w:space="0" w:color="auto"/>
            <w:left w:val="none" w:sz="0" w:space="0" w:color="auto"/>
            <w:bottom w:val="none" w:sz="0" w:space="0" w:color="auto"/>
            <w:right w:val="none" w:sz="0" w:space="0" w:color="auto"/>
          </w:divBdr>
        </w:div>
        <w:div w:id="575016406">
          <w:marLeft w:val="480"/>
          <w:marRight w:val="0"/>
          <w:marTop w:val="0"/>
          <w:marBottom w:val="0"/>
          <w:divBdr>
            <w:top w:val="none" w:sz="0" w:space="0" w:color="auto"/>
            <w:left w:val="none" w:sz="0" w:space="0" w:color="auto"/>
            <w:bottom w:val="none" w:sz="0" w:space="0" w:color="auto"/>
            <w:right w:val="none" w:sz="0" w:space="0" w:color="auto"/>
          </w:divBdr>
        </w:div>
        <w:div w:id="682171664">
          <w:marLeft w:val="480"/>
          <w:marRight w:val="0"/>
          <w:marTop w:val="0"/>
          <w:marBottom w:val="0"/>
          <w:divBdr>
            <w:top w:val="none" w:sz="0" w:space="0" w:color="auto"/>
            <w:left w:val="none" w:sz="0" w:space="0" w:color="auto"/>
            <w:bottom w:val="none" w:sz="0" w:space="0" w:color="auto"/>
            <w:right w:val="none" w:sz="0" w:space="0" w:color="auto"/>
          </w:divBdr>
        </w:div>
        <w:div w:id="1296137107">
          <w:marLeft w:val="480"/>
          <w:marRight w:val="0"/>
          <w:marTop w:val="0"/>
          <w:marBottom w:val="0"/>
          <w:divBdr>
            <w:top w:val="none" w:sz="0" w:space="0" w:color="auto"/>
            <w:left w:val="none" w:sz="0" w:space="0" w:color="auto"/>
            <w:bottom w:val="none" w:sz="0" w:space="0" w:color="auto"/>
            <w:right w:val="none" w:sz="0" w:space="0" w:color="auto"/>
          </w:divBdr>
        </w:div>
        <w:div w:id="431822956">
          <w:marLeft w:val="480"/>
          <w:marRight w:val="0"/>
          <w:marTop w:val="0"/>
          <w:marBottom w:val="0"/>
          <w:divBdr>
            <w:top w:val="none" w:sz="0" w:space="0" w:color="auto"/>
            <w:left w:val="none" w:sz="0" w:space="0" w:color="auto"/>
            <w:bottom w:val="none" w:sz="0" w:space="0" w:color="auto"/>
            <w:right w:val="none" w:sz="0" w:space="0" w:color="auto"/>
          </w:divBdr>
        </w:div>
      </w:divsChild>
    </w:div>
    <w:div w:id="989751042">
      <w:bodyDiv w:val="1"/>
      <w:marLeft w:val="0"/>
      <w:marRight w:val="0"/>
      <w:marTop w:val="0"/>
      <w:marBottom w:val="0"/>
      <w:divBdr>
        <w:top w:val="none" w:sz="0" w:space="0" w:color="auto"/>
        <w:left w:val="none" w:sz="0" w:space="0" w:color="auto"/>
        <w:bottom w:val="none" w:sz="0" w:space="0" w:color="auto"/>
        <w:right w:val="none" w:sz="0" w:space="0" w:color="auto"/>
      </w:divBdr>
    </w:div>
    <w:div w:id="995567750">
      <w:bodyDiv w:val="1"/>
      <w:marLeft w:val="0"/>
      <w:marRight w:val="0"/>
      <w:marTop w:val="0"/>
      <w:marBottom w:val="0"/>
      <w:divBdr>
        <w:top w:val="none" w:sz="0" w:space="0" w:color="auto"/>
        <w:left w:val="none" w:sz="0" w:space="0" w:color="auto"/>
        <w:bottom w:val="none" w:sz="0" w:space="0" w:color="auto"/>
        <w:right w:val="none" w:sz="0" w:space="0" w:color="auto"/>
      </w:divBdr>
      <w:divsChild>
        <w:div w:id="947196772">
          <w:marLeft w:val="480"/>
          <w:marRight w:val="0"/>
          <w:marTop w:val="0"/>
          <w:marBottom w:val="0"/>
          <w:divBdr>
            <w:top w:val="none" w:sz="0" w:space="0" w:color="auto"/>
            <w:left w:val="none" w:sz="0" w:space="0" w:color="auto"/>
            <w:bottom w:val="none" w:sz="0" w:space="0" w:color="auto"/>
            <w:right w:val="none" w:sz="0" w:space="0" w:color="auto"/>
          </w:divBdr>
        </w:div>
        <w:div w:id="459997875">
          <w:marLeft w:val="480"/>
          <w:marRight w:val="0"/>
          <w:marTop w:val="0"/>
          <w:marBottom w:val="0"/>
          <w:divBdr>
            <w:top w:val="none" w:sz="0" w:space="0" w:color="auto"/>
            <w:left w:val="none" w:sz="0" w:space="0" w:color="auto"/>
            <w:bottom w:val="none" w:sz="0" w:space="0" w:color="auto"/>
            <w:right w:val="none" w:sz="0" w:space="0" w:color="auto"/>
          </w:divBdr>
        </w:div>
        <w:div w:id="1365862302">
          <w:marLeft w:val="480"/>
          <w:marRight w:val="0"/>
          <w:marTop w:val="0"/>
          <w:marBottom w:val="0"/>
          <w:divBdr>
            <w:top w:val="none" w:sz="0" w:space="0" w:color="auto"/>
            <w:left w:val="none" w:sz="0" w:space="0" w:color="auto"/>
            <w:bottom w:val="none" w:sz="0" w:space="0" w:color="auto"/>
            <w:right w:val="none" w:sz="0" w:space="0" w:color="auto"/>
          </w:divBdr>
        </w:div>
        <w:div w:id="705057296">
          <w:marLeft w:val="480"/>
          <w:marRight w:val="0"/>
          <w:marTop w:val="0"/>
          <w:marBottom w:val="0"/>
          <w:divBdr>
            <w:top w:val="none" w:sz="0" w:space="0" w:color="auto"/>
            <w:left w:val="none" w:sz="0" w:space="0" w:color="auto"/>
            <w:bottom w:val="none" w:sz="0" w:space="0" w:color="auto"/>
            <w:right w:val="none" w:sz="0" w:space="0" w:color="auto"/>
          </w:divBdr>
        </w:div>
        <w:div w:id="884410603">
          <w:marLeft w:val="480"/>
          <w:marRight w:val="0"/>
          <w:marTop w:val="0"/>
          <w:marBottom w:val="0"/>
          <w:divBdr>
            <w:top w:val="none" w:sz="0" w:space="0" w:color="auto"/>
            <w:left w:val="none" w:sz="0" w:space="0" w:color="auto"/>
            <w:bottom w:val="none" w:sz="0" w:space="0" w:color="auto"/>
            <w:right w:val="none" w:sz="0" w:space="0" w:color="auto"/>
          </w:divBdr>
        </w:div>
        <w:div w:id="1872499357">
          <w:marLeft w:val="480"/>
          <w:marRight w:val="0"/>
          <w:marTop w:val="0"/>
          <w:marBottom w:val="0"/>
          <w:divBdr>
            <w:top w:val="none" w:sz="0" w:space="0" w:color="auto"/>
            <w:left w:val="none" w:sz="0" w:space="0" w:color="auto"/>
            <w:bottom w:val="none" w:sz="0" w:space="0" w:color="auto"/>
            <w:right w:val="none" w:sz="0" w:space="0" w:color="auto"/>
          </w:divBdr>
        </w:div>
        <w:div w:id="528762221">
          <w:marLeft w:val="480"/>
          <w:marRight w:val="0"/>
          <w:marTop w:val="0"/>
          <w:marBottom w:val="0"/>
          <w:divBdr>
            <w:top w:val="none" w:sz="0" w:space="0" w:color="auto"/>
            <w:left w:val="none" w:sz="0" w:space="0" w:color="auto"/>
            <w:bottom w:val="none" w:sz="0" w:space="0" w:color="auto"/>
            <w:right w:val="none" w:sz="0" w:space="0" w:color="auto"/>
          </w:divBdr>
        </w:div>
        <w:div w:id="270554834">
          <w:marLeft w:val="480"/>
          <w:marRight w:val="0"/>
          <w:marTop w:val="0"/>
          <w:marBottom w:val="0"/>
          <w:divBdr>
            <w:top w:val="none" w:sz="0" w:space="0" w:color="auto"/>
            <w:left w:val="none" w:sz="0" w:space="0" w:color="auto"/>
            <w:bottom w:val="none" w:sz="0" w:space="0" w:color="auto"/>
            <w:right w:val="none" w:sz="0" w:space="0" w:color="auto"/>
          </w:divBdr>
        </w:div>
        <w:div w:id="1985892309">
          <w:marLeft w:val="480"/>
          <w:marRight w:val="0"/>
          <w:marTop w:val="0"/>
          <w:marBottom w:val="0"/>
          <w:divBdr>
            <w:top w:val="none" w:sz="0" w:space="0" w:color="auto"/>
            <w:left w:val="none" w:sz="0" w:space="0" w:color="auto"/>
            <w:bottom w:val="none" w:sz="0" w:space="0" w:color="auto"/>
            <w:right w:val="none" w:sz="0" w:space="0" w:color="auto"/>
          </w:divBdr>
        </w:div>
        <w:div w:id="1892377936">
          <w:marLeft w:val="480"/>
          <w:marRight w:val="0"/>
          <w:marTop w:val="0"/>
          <w:marBottom w:val="0"/>
          <w:divBdr>
            <w:top w:val="none" w:sz="0" w:space="0" w:color="auto"/>
            <w:left w:val="none" w:sz="0" w:space="0" w:color="auto"/>
            <w:bottom w:val="none" w:sz="0" w:space="0" w:color="auto"/>
            <w:right w:val="none" w:sz="0" w:space="0" w:color="auto"/>
          </w:divBdr>
        </w:div>
        <w:div w:id="559948756">
          <w:marLeft w:val="480"/>
          <w:marRight w:val="0"/>
          <w:marTop w:val="0"/>
          <w:marBottom w:val="0"/>
          <w:divBdr>
            <w:top w:val="none" w:sz="0" w:space="0" w:color="auto"/>
            <w:left w:val="none" w:sz="0" w:space="0" w:color="auto"/>
            <w:bottom w:val="none" w:sz="0" w:space="0" w:color="auto"/>
            <w:right w:val="none" w:sz="0" w:space="0" w:color="auto"/>
          </w:divBdr>
        </w:div>
        <w:div w:id="82380805">
          <w:marLeft w:val="480"/>
          <w:marRight w:val="0"/>
          <w:marTop w:val="0"/>
          <w:marBottom w:val="0"/>
          <w:divBdr>
            <w:top w:val="none" w:sz="0" w:space="0" w:color="auto"/>
            <w:left w:val="none" w:sz="0" w:space="0" w:color="auto"/>
            <w:bottom w:val="none" w:sz="0" w:space="0" w:color="auto"/>
            <w:right w:val="none" w:sz="0" w:space="0" w:color="auto"/>
          </w:divBdr>
        </w:div>
        <w:div w:id="971059250">
          <w:marLeft w:val="480"/>
          <w:marRight w:val="0"/>
          <w:marTop w:val="0"/>
          <w:marBottom w:val="0"/>
          <w:divBdr>
            <w:top w:val="none" w:sz="0" w:space="0" w:color="auto"/>
            <w:left w:val="none" w:sz="0" w:space="0" w:color="auto"/>
            <w:bottom w:val="none" w:sz="0" w:space="0" w:color="auto"/>
            <w:right w:val="none" w:sz="0" w:space="0" w:color="auto"/>
          </w:divBdr>
        </w:div>
      </w:divsChild>
    </w:div>
    <w:div w:id="996542176">
      <w:bodyDiv w:val="1"/>
      <w:marLeft w:val="0"/>
      <w:marRight w:val="0"/>
      <w:marTop w:val="0"/>
      <w:marBottom w:val="0"/>
      <w:divBdr>
        <w:top w:val="none" w:sz="0" w:space="0" w:color="auto"/>
        <w:left w:val="none" w:sz="0" w:space="0" w:color="auto"/>
        <w:bottom w:val="none" w:sz="0" w:space="0" w:color="auto"/>
        <w:right w:val="none" w:sz="0" w:space="0" w:color="auto"/>
      </w:divBdr>
    </w:div>
    <w:div w:id="996960319">
      <w:bodyDiv w:val="1"/>
      <w:marLeft w:val="0"/>
      <w:marRight w:val="0"/>
      <w:marTop w:val="0"/>
      <w:marBottom w:val="0"/>
      <w:divBdr>
        <w:top w:val="none" w:sz="0" w:space="0" w:color="auto"/>
        <w:left w:val="none" w:sz="0" w:space="0" w:color="auto"/>
        <w:bottom w:val="none" w:sz="0" w:space="0" w:color="auto"/>
        <w:right w:val="none" w:sz="0" w:space="0" w:color="auto"/>
      </w:divBdr>
    </w:div>
    <w:div w:id="997924312">
      <w:bodyDiv w:val="1"/>
      <w:marLeft w:val="0"/>
      <w:marRight w:val="0"/>
      <w:marTop w:val="0"/>
      <w:marBottom w:val="0"/>
      <w:divBdr>
        <w:top w:val="none" w:sz="0" w:space="0" w:color="auto"/>
        <w:left w:val="none" w:sz="0" w:space="0" w:color="auto"/>
        <w:bottom w:val="none" w:sz="0" w:space="0" w:color="auto"/>
        <w:right w:val="none" w:sz="0" w:space="0" w:color="auto"/>
      </w:divBdr>
    </w:div>
    <w:div w:id="998579129">
      <w:bodyDiv w:val="1"/>
      <w:marLeft w:val="0"/>
      <w:marRight w:val="0"/>
      <w:marTop w:val="0"/>
      <w:marBottom w:val="0"/>
      <w:divBdr>
        <w:top w:val="none" w:sz="0" w:space="0" w:color="auto"/>
        <w:left w:val="none" w:sz="0" w:space="0" w:color="auto"/>
        <w:bottom w:val="none" w:sz="0" w:space="0" w:color="auto"/>
        <w:right w:val="none" w:sz="0" w:space="0" w:color="auto"/>
      </w:divBdr>
    </w:div>
    <w:div w:id="1000432197">
      <w:bodyDiv w:val="1"/>
      <w:marLeft w:val="0"/>
      <w:marRight w:val="0"/>
      <w:marTop w:val="0"/>
      <w:marBottom w:val="0"/>
      <w:divBdr>
        <w:top w:val="none" w:sz="0" w:space="0" w:color="auto"/>
        <w:left w:val="none" w:sz="0" w:space="0" w:color="auto"/>
        <w:bottom w:val="none" w:sz="0" w:space="0" w:color="auto"/>
        <w:right w:val="none" w:sz="0" w:space="0" w:color="auto"/>
      </w:divBdr>
    </w:div>
    <w:div w:id="1003124715">
      <w:bodyDiv w:val="1"/>
      <w:marLeft w:val="0"/>
      <w:marRight w:val="0"/>
      <w:marTop w:val="0"/>
      <w:marBottom w:val="0"/>
      <w:divBdr>
        <w:top w:val="none" w:sz="0" w:space="0" w:color="auto"/>
        <w:left w:val="none" w:sz="0" w:space="0" w:color="auto"/>
        <w:bottom w:val="none" w:sz="0" w:space="0" w:color="auto"/>
        <w:right w:val="none" w:sz="0" w:space="0" w:color="auto"/>
      </w:divBdr>
    </w:div>
    <w:div w:id="1004551137">
      <w:bodyDiv w:val="1"/>
      <w:marLeft w:val="0"/>
      <w:marRight w:val="0"/>
      <w:marTop w:val="0"/>
      <w:marBottom w:val="0"/>
      <w:divBdr>
        <w:top w:val="none" w:sz="0" w:space="0" w:color="auto"/>
        <w:left w:val="none" w:sz="0" w:space="0" w:color="auto"/>
        <w:bottom w:val="none" w:sz="0" w:space="0" w:color="auto"/>
        <w:right w:val="none" w:sz="0" w:space="0" w:color="auto"/>
      </w:divBdr>
      <w:divsChild>
        <w:div w:id="386034303">
          <w:marLeft w:val="480"/>
          <w:marRight w:val="0"/>
          <w:marTop w:val="0"/>
          <w:marBottom w:val="0"/>
          <w:divBdr>
            <w:top w:val="none" w:sz="0" w:space="0" w:color="auto"/>
            <w:left w:val="none" w:sz="0" w:space="0" w:color="auto"/>
            <w:bottom w:val="none" w:sz="0" w:space="0" w:color="auto"/>
            <w:right w:val="none" w:sz="0" w:space="0" w:color="auto"/>
          </w:divBdr>
        </w:div>
        <w:div w:id="638413003">
          <w:marLeft w:val="480"/>
          <w:marRight w:val="0"/>
          <w:marTop w:val="0"/>
          <w:marBottom w:val="0"/>
          <w:divBdr>
            <w:top w:val="none" w:sz="0" w:space="0" w:color="auto"/>
            <w:left w:val="none" w:sz="0" w:space="0" w:color="auto"/>
            <w:bottom w:val="none" w:sz="0" w:space="0" w:color="auto"/>
            <w:right w:val="none" w:sz="0" w:space="0" w:color="auto"/>
          </w:divBdr>
        </w:div>
        <w:div w:id="69737830">
          <w:marLeft w:val="480"/>
          <w:marRight w:val="0"/>
          <w:marTop w:val="0"/>
          <w:marBottom w:val="0"/>
          <w:divBdr>
            <w:top w:val="none" w:sz="0" w:space="0" w:color="auto"/>
            <w:left w:val="none" w:sz="0" w:space="0" w:color="auto"/>
            <w:bottom w:val="none" w:sz="0" w:space="0" w:color="auto"/>
            <w:right w:val="none" w:sz="0" w:space="0" w:color="auto"/>
          </w:divBdr>
        </w:div>
        <w:div w:id="1054626089">
          <w:marLeft w:val="480"/>
          <w:marRight w:val="0"/>
          <w:marTop w:val="0"/>
          <w:marBottom w:val="0"/>
          <w:divBdr>
            <w:top w:val="none" w:sz="0" w:space="0" w:color="auto"/>
            <w:left w:val="none" w:sz="0" w:space="0" w:color="auto"/>
            <w:bottom w:val="none" w:sz="0" w:space="0" w:color="auto"/>
            <w:right w:val="none" w:sz="0" w:space="0" w:color="auto"/>
          </w:divBdr>
        </w:div>
        <w:div w:id="274483115">
          <w:marLeft w:val="480"/>
          <w:marRight w:val="0"/>
          <w:marTop w:val="0"/>
          <w:marBottom w:val="0"/>
          <w:divBdr>
            <w:top w:val="none" w:sz="0" w:space="0" w:color="auto"/>
            <w:left w:val="none" w:sz="0" w:space="0" w:color="auto"/>
            <w:bottom w:val="none" w:sz="0" w:space="0" w:color="auto"/>
            <w:right w:val="none" w:sz="0" w:space="0" w:color="auto"/>
          </w:divBdr>
        </w:div>
        <w:div w:id="462580203">
          <w:marLeft w:val="480"/>
          <w:marRight w:val="0"/>
          <w:marTop w:val="0"/>
          <w:marBottom w:val="0"/>
          <w:divBdr>
            <w:top w:val="none" w:sz="0" w:space="0" w:color="auto"/>
            <w:left w:val="none" w:sz="0" w:space="0" w:color="auto"/>
            <w:bottom w:val="none" w:sz="0" w:space="0" w:color="auto"/>
            <w:right w:val="none" w:sz="0" w:space="0" w:color="auto"/>
          </w:divBdr>
        </w:div>
        <w:div w:id="1607613797">
          <w:marLeft w:val="480"/>
          <w:marRight w:val="0"/>
          <w:marTop w:val="0"/>
          <w:marBottom w:val="0"/>
          <w:divBdr>
            <w:top w:val="none" w:sz="0" w:space="0" w:color="auto"/>
            <w:left w:val="none" w:sz="0" w:space="0" w:color="auto"/>
            <w:bottom w:val="none" w:sz="0" w:space="0" w:color="auto"/>
            <w:right w:val="none" w:sz="0" w:space="0" w:color="auto"/>
          </w:divBdr>
        </w:div>
        <w:div w:id="1923250672">
          <w:marLeft w:val="480"/>
          <w:marRight w:val="0"/>
          <w:marTop w:val="0"/>
          <w:marBottom w:val="0"/>
          <w:divBdr>
            <w:top w:val="none" w:sz="0" w:space="0" w:color="auto"/>
            <w:left w:val="none" w:sz="0" w:space="0" w:color="auto"/>
            <w:bottom w:val="none" w:sz="0" w:space="0" w:color="auto"/>
            <w:right w:val="none" w:sz="0" w:space="0" w:color="auto"/>
          </w:divBdr>
        </w:div>
        <w:div w:id="401829350">
          <w:marLeft w:val="480"/>
          <w:marRight w:val="0"/>
          <w:marTop w:val="0"/>
          <w:marBottom w:val="0"/>
          <w:divBdr>
            <w:top w:val="none" w:sz="0" w:space="0" w:color="auto"/>
            <w:left w:val="none" w:sz="0" w:space="0" w:color="auto"/>
            <w:bottom w:val="none" w:sz="0" w:space="0" w:color="auto"/>
            <w:right w:val="none" w:sz="0" w:space="0" w:color="auto"/>
          </w:divBdr>
        </w:div>
        <w:div w:id="1629430494">
          <w:marLeft w:val="480"/>
          <w:marRight w:val="0"/>
          <w:marTop w:val="0"/>
          <w:marBottom w:val="0"/>
          <w:divBdr>
            <w:top w:val="none" w:sz="0" w:space="0" w:color="auto"/>
            <w:left w:val="none" w:sz="0" w:space="0" w:color="auto"/>
            <w:bottom w:val="none" w:sz="0" w:space="0" w:color="auto"/>
            <w:right w:val="none" w:sz="0" w:space="0" w:color="auto"/>
          </w:divBdr>
        </w:div>
        <w:div w:id="1879931823">
          <w:marLeft w:val="480"/>
          <w:marRight w:val="0"/>
          <w:marTop w:val="0"/>
          <w:marBottom w:val="0"/>
          <w:divBdr>
            <w:top w:val="none" w:sz="0" w:space="0" w:color="auto"/>
            <w:left w:val="none" w:sz="0" w:space="0" w:color="auto"/>
            <w:bottom w:val="none" w:sz="0" w:space="0" w:color="auto"/>
            <w:right w:val="none" w:sz="0" w:space="0" w:color="auto"/>
          </w:divBdr>
        </w:div>
        <w:div w:id="1634755501">
          <w:marLeft w:val="480"/>
          <w:marRight w:val="0"/>
          <w:marTop w:val="0"/>
          <w:marBottom w:val="0"/>
          <w:divBdr>
            <w:top w:val="none" w:sz="0" w:space="0" w:color="auto"/>
            <w:left w:val="none" w:sz="0" w:space="0" w:color="auto"/>
            <w:bottom w:val="none" w:sz="0" w:space="0" w:color="auto"/>
            <w:right w:val="none" w:sz="0" w:space="0" w:color="auto"/>
          </w:divBdr>
        </w:div>
        <w:div w:id="1586572861">
          <w:marLeft w:val="480"/>
          <w:marRight w:val="0"/>
          <w:marTop w:val="0"/>
          <w:marBottom w:val="0"/>
          <w:divBdr>
            <w:top w:val="none" w:sz="0" w:space="0" w:color="auto"/>
            <w:left w:val="none" w:sz="0" w:space="0" w:color="auto"/>
            <w:bottom w:val="none" w:sz="0" w:space="0" w:color="auto"/>
            <w:right w:val="none" w:sz="0" w:space="0" w:color="auto"/>
          </w:divBdr>
        </w:div>
        <w:div w:id="1796867951">
          <w:marLeft w:val="480"/>
          <w:marRight w:val="0"/>
          <w:marTop w:val="0"/>
          <w:marBottom w:val="0"/>
          <w:divBdr>
            <w:top w:val="none" w:sz="0" w:space="0" w:color="auto"/>
            <w:left w:val="none" w:sz="0" w:space="0" w:color="auto"/>
            <w:bottom w:val="none" w:sz="0" w:space="0" w:color="auto"/>
            <w:right w:val="none" w:sz="0" w:space="0" w:color="auto"/>
          </w:divBdr>
        </w:div>
        <w:div w:id="1496069714">
          <w:marLeft w:val="480"/>
          <w:marRight w:val="0"/>
          <w:marTop w:val="0"/>
          <w:marBottom w:val="0"/>
          <w:divBdr>
            <w:top w:val="none" w:sz="0" w:space="0" w:color="auto"/>
            <w:left w:val="none" w:sz="0" w:space="0" w:color="auto"/>
            <w:bottom w:val="none" w:sz="0" w:space="0" w:color="auto"/>
            <w:right w:val="none" w:sz="0" w:space="0" w:color="auto"/>
          </w:divBdr>
        </w:div>
        <w:div w:id="1945459080">
          <w:marLeft w:val="480"/>
          <w:marRight w:val="0"/>
          <w:marTop w:val="0"/>
          <w:marBottom w:val="0"/>
          <w:divBdr>
            <w:top w:val="none" w:sz="0" w:space="0" w:color="auto"/>
            <w:left w:val="none" w:sz="0" w:space="0" w:color="auto"/>
            <w:bottom w:val="none" w:sz="0" w:space="0" w:color="auto"/>
            <w:right w:val="none" w:sz="0" w:space="0" w:color="auto"/>
          </w:divBdr>
        </w:div>
        <w:div w:id="502545880">
          <w:marLeft w:val="480"/>
          <w:marRight w:val="0"/>
          <w:marTop w:val="0"/>
          <w:marBottom w:val="0"/>
          <w:divBdr>
            <w:top w:val="none" w:sz="0" w:space="0" w:color="auto"/>
            <w:left w:val="none" w:sz="0" w:space="0" w:color="auto"/>
            <w:bottom w:val="none" w:sz="0" w:space="0" w:color="auto"/>
            <w:right w:val="none" w:sz="0" w:space="0" w:color="auto"/>
          </w:divBdr>
        </w:div>
        <w:div w:id="1425103464">
          <w:marLeft w:val="480"/>
          <w:marRight w:val="0"/>
          <w:marTop w:val="0"/>
          <w:marBottom w:val="0"/>
          <w:divBdr>
            <w:top w:val="none" w:sz="0" w:space="0" w:color="auto"/>
            <w:left w:val="none" w:sz="0" w:space="0" w:color="auto"/>
            <w:bottom w:val="none" w:sz="0" w:space="0" w:color="auto"/>
            <w:right w:val="none" w:sz="0" w:space="0" w:color="auto"/>
          </w:divBdr>
        </w:div>
        <w:div w:id="1036155091">
          <w:marLeft w:val="480"/>
          <w:marRight w:val="0"/>
          <w:marTop w:val="0"/>
          <w:marBottom w:val="0"/>
          <w:divBdr>
            <w:top w:val="none" w:sz="0" w:space="0" w:color="auto"/>
            <w:left w:val="none" w:sz="0" w:space="0" w:color="auto"/>
            <w:bottom w:val="none" w:sz="0" w:space="0" w:color="auto"/>
            <w:right w:val="none" w:sz="0" w:space="0" w:color="auto"/>
          </w:divBdr>
        </w:div>
        <w:div w:id="840463562">
          <w:marLeft w:val="480"/>
          <w:marRight w:val="0"/>
          <w:marTop w:val="0"/>
          <w:marBottom w:val="0"/>
          <w:divBdr>
            <w:top w:val="none" w:sz="0" w:space="0" w:color="auto"/>
            <w:left w:val="none" w:sz="0" w:space="0" w:color="auto"/>
            <w:bottom w:val="none" w:sz="0" w:space="0" w:color="auto"/>
            <w:right w:val="none" w:sz="0" w:space="0" w:color="auto"/>
          </w:divBdr>
        </w:div>
        <w:div w:id="610553096">
          <w:marLeft w:val="480"/>
          <w:marRight w:val="0"/>
          <w:marTop w:val="0"/>
          <w:marBottom w:val="0"/>
          <w:divBdr>
            <w:top w:val="none" w:sz="0" w:space="0" w:color="auto"/>
            <w:left w:val="none" w:sz="0" w:space="0" w:color="auto"/>
            <w:bottom w:val="none" w:sz="0" w:space="0" w:color="auto"/>
            <w:right w:val="none" w:sz="0" w:space="0" w:color="auto"/>
          </w:divBdr>
        </w:div>
        <w:div w:id="650447214">
          <w:marLeft w:val="480"/>
          <w:marRight w:val="0"/>
          <w:marTop w:val="0"/>
          <w:marBottom w:val="0"/>
          <w:divBdr>
            <w:top w:val="none" w:sz="0" w:space="0" w:color="auto"/>
            <w:left w:val="none" w:sz="0" w:space="0" w:color="auto"/>
            <w:bottom w:val="none" w:sz="0" w:space="0" w:color="auto"/>
            <w:right w:val="none" w:sz="0" w:space="0" w:color="auto"/>
          </w:divBdr>
        </w:div>
        <w:div w:id="1971789298">
          <w:marLeft w:val="480"/>
          <w:marRight w:val="0"/>
          <w:marTop w:val="0"/>
          <w:marBottom w:val="0"/>
          <w:divBdr>
            <w:top w:val="none" w:sz="0" w:space="0" w:color="auto"/>
            <w:left w:val="none" w:sz="0" w:space="0" w:color="auto"/>
            <w:bottom w:val="none" w:sz="0" w:space="0" w:color="auto"/>
            <w:right w:val="none" w:sz="0" w:space="0" w:color="auto"/>
          </w:divBdr>
        </w:div>
      </w:divsChild>
    </w:div>
    <w:div w:id="1009717152">
      <w:bodyDiv w:val="1"/>
      <w:marLeft w:val="0"/>
      <w:marRight w:val="0"/>
      <w:marTop w:val="0"/>
      <w:marBottom w:val="0"/>
      <w:divBdr>
        <w:top w:val="none" w:sz="0" w:space="0" w:color="auto"/>
        <w:left w:val="none" w:sz="0" w:space="0" w:color="auto"/>
        <w:bottom w:val="none" w:sz="0" w:space="0" w:color="auto"/>
        <w:right w:val="none" w:sz="0" w:space="0" w:color="auto"/>
      </w:divBdr>
      <w:divsChild>
        <w:div w:id="601569187">
          <w:marLeft w:val="480"/>
          <w:marRight w:val="0"/>
          <w:marTop w:val="0"/>
          <w:marBottom w:val="0"/>
          <w:divBdr>
            <w:top w:val="none" w:sz="0" w:space="0" w:color="auto"/>
            <w:left w:val="none" w:sz="0" w:space="0" w:color="auto"/>
            <w:bottom w:val="none" w:sz="0" w:space="0" w:color="auto"/>
            <w:right w:val="none" w:sz="0" w:space="0" w:color="auto"/>
          </w:divBdr>
        </w:div>
        <w:div w:id="555160845">
          <w:marLeft w:val="480"/>
          <w:marRight w:val="0"/>
          <w:marTop w:val="0"/>
          <w:marBottom w:val="0"/>
          <w:divBdr>
            <w:top w:val="none" w:sz="0" w:space="0" w:color="auto"/>
            <w:left w:val="none" w:sz="0" w:space="0" w:color="auto"/>
            <w:bottom w:val="none" w:sz="0" w:space="0" w:color="auto"/>
            <w:right w:val="none" w:sz="0" w:space="0" w:color="auto"/>
          </w:divBdr>
        </w:div>
        <w:div w:id="1264802646">
          <w:marLeft w:val="480"/>
          <w:marRight w:val="0"/>
          <w:marTop w:val="0"/>
          <w:marBottom w:val="0"/>
          <w:divBdr>
            <w:top w:val="none" w:sz="0" w:space="0" w:color="auto"/>
            <w:left w:val="none" w:sz="0" w:space="0" w:color="auto"/>
            <w:bottom w:val="none" w:sz="0" w:space="0" w:color="auto"/>
            <w:right w:val="none" w:sz="0" w:space="0" w:color="auto"/>
          </w:divBdr>
        </w:div>
        <w:div w:id="2064593320">
          <w:marLeft w:val="480"/>
          <w:marRight w:val="0"/>
          <w:marTop w:val="0"/>
          <w:marBottom w:val="0"/>
          <w:divBdr>
            <w:top w:val="none" w:sz="0" w:space="0" w:color="auto"/>
            <w:left w:val="none" w:sz="0" w:space="0" w:color="auto"/>
            <w:bottom w:val="none" w:sz="0" w:space="0" w:color="auto"/>
            <w:right w:val="none" w:sz="0" w:space="0" w:color="auto"/>
          </w:divBdr>
        </w:div>
        <w:div w:id="1435172898">
          <w:marLeft w:val="480"/>
          <w:marRight w:val="0"/>
          <w:marTop w:val="0"/>
          <w:marBottom w:val="0"/>
          <w:divBdr>
            <w:top w:val="none" w:sz="0" w:space="0" w:color="auto"/>
            <w:left w:val="none" w:sz="0" w:space="0" w:color="auto"/>
            <w:bottom w:val="none" w:sz="0" w:space="0" w:color="auto"/>
            <w:right w:val="none" w:sz="0" w:space="0" w:color="auto"/>
          </w:divBdr>
        </w:div>
        <w:div w:id="60300456">
          <w:marLeft w:val="480"/>
          <w:marRight w:val="0"/>
          <w:marTop w:val="0"/>
          <w:marBottom w:val="0"/>
          <w:divBdr>
            <w:top w:val="none" w:sz="0" w:space="0" w:color="auto"/>
            <w:left w:val="none" w:sz="0" w:space="0" w:color="auto"/>
            <w:bottom w:val="none" w:sz="0" w:space="0" w:color="auto"/>
            <w:right w:val="none" w:sz="0" w:space="0" w:color="auto"/>
          </w:divBdr>
        </w:div>
        <w:div w:id="1997144619">
          <w:marLeft w:val="480"/>
          <w:marRight w:val="0"/>
          <w:marTop w:val="0"/>
          <w:marBottom w:val="0"/>
          <w:divBdr>
            <w:top w:val="none" w:sz="0" w:space="0" w:color="auto"/>
            <w:left w:val="none" w:sz="0" w:space="0" w:color="auto"/>
            <w:bottom w:val="none" w:sz="0" w:space="0" w:color="auto"/>
            <w:right w:val="none" w:sz="0" w:space="0" w:color="auto"/>
          </w:divBdr>
        </w:div>
        <w:div w:id="709307868">
          <w:marLeft w:val="480"/>
          <w:marRight w:val="0"/>
          <w:marTop w:val="0"/>
          <w:marBottom w:val="0"/>
          <w:divBdr>
            <w:top w:val="none" w:sz="0" w:space="0" w:color="auto"/>
            <w:left w:val="none" w:sz="0" w:space="0" w:color="auto"/>
            <w:bottom w:val="none" w:sz="0" w:space="0" w:color="auto"/>
            <w:right w:val="none" w:sz="0" w:space="0" w:color="auto"/>
          </w:divBdr>
        </w:div>
        <w:div w:id="283774998">
          <w:marLeft w:val="480"/>
          <w:marRight w:val="0"/>
          <w:marTop w:val="0"/>
          <w:marBottom w:val="0"/>
          <w:divBdr>
            <w:top w:val="none" w:sz="0" w:space="0" w:color="auto"/>
            <w:left w:val="none" w:sz="0" w:space="0" w:color="auto"/>
            <w:bottom w:val="none" w:sz="0" w:space="0" w:color="auto"/>
            <w:right w:val="none" w:sz="0" w:space="0" w:color="auto"/>
          </w:divBdr>
        </w:div>
        <w:div w:id="622812052">
          <w:marLeft w:val="480"/>
          <w:marRight w:val="0"/>
          <w:marTop w:val="0"/>
          <w:marBottom w:val="0"/>
          <w:divBdr>
            <w:top w:val="none" w:sz="0" w:space="0" w:color="auto"/>
            <w:left w:val="none" w:sz="0" w:space="0" w:color="auto"/>
            <w:bottom w:val="none" w:sz="0" w:space="0" w:color="auto"/>
            <w:right w:val="none" w:sz="0" w:space="0" w:color="auto"/>
          </w:divBdr>
        </w:div>
        <w:div w:id="1311060211">
          <w:marLeft w:val="480"/>
          <w:marRight w:val="0"/>
          <w:marTop w:val="0"/>
          <w:marBottom w:val="0"/>
          <w:divBdr>
            <w:top w:val="none" w:sz="0" w:space="0" w:color="auto"/>
            <w:left w:val="none" w:sz="0" w:space="0" w:color="auto"/>
            <w:bottom w:val="none" w:sz="0" w:space="0" w:color="auto"/>
            <w:right w:val="none" w:sz="0" w:space="0" w:color="auto"/>
          </w:divBdr>
        </w:div>
        <w:div w:id="2125148871">
          <w:marLeft w:val="480"/>
          <w:marRight w:val="0"/>
          <w:marTop w:val="0"/>
          <w:marBottom w:val="0"/>
          <w:divBdr>
            <w:top w:val="none" w:sz="0" w:space="0" w:color="auto"/>
            <w:left w:val="none" w:sz="0" w:space="0" w:color="auto"/>
            <w:bottom w:val="none" w:sz="0" w:space="0" w:color="auto"/>
            <w:right w:val="none" w:sz="0" w:space="0" w:color="auto"/>
          </w:divBdr>
        </w:div>
      </w:divsChild>
    </w:div>
    <w:div w:id="1009790447">
      <w:bodyDiv w:val="1"/>
      <w:marLeft w:val="0"/>
      <w:marRight w:val="0"/>
      <w:marTop w:val="0"/>
      <w:marBottom w:val="0"/>
      <w:divBdr>
        <w:top w:val="none" w:sz="0" w:space="0" w:color="auto"/>
        <w:left w:val="none" w:sz="0" w:space="0" w:color="auto"/>
        <w:bottom w:val="none" w:sz="0" w:space="0" w:color="auto"/>
        <w:right w:val="none" w:sz="0" w:space="0" w:color="auto"/>
      </w:divBdr>
    </w:div>
    <w:div w:id="1012606934">
      <w:bodyDiv w:val="1"/>
      <w:marLeft w:val="0"/>
      <w:marRight w:val="0"/>
      <w:marTop w:val="0"/>
      <w:marBottom w:val="0"/>
      <w:divBdr>
        <w:top w:val="none" w:sz="0" w:space="0" w:color="auto"/>
        <w:left w:val="none" w:sz="0" w:space="0" w:color="auto"/>
        <w:bottom w:val="none" w:sz="0" w:space="0" w:color="auto"/>
        <w:right w:val="none" w:sz="0" w:space="0" w:color="auto"/>
      </w:divBdr>
    </w:div>
    <w:div w:id="1013529777">
      <w:bodyDiv w:val="1"/>
      <w:marLeft w:val="0"/>
      <w:marRight w:val="0"/>
      <w:marTop w:val="0"/>
      <w:marBottom w:val="0"/>
      <w:divBdr>
        <w:top w:val="none" w:sz="0" w:space="0" w:color="auto"/>
        <w:left w:val="none" w:sz="0" w:space="0" w:color="auto"/>
        <w:bottom w:val="none" w:sz="0" w:space="0" w:color="auto"/>
        <w:right w:val="none" w:sz="0" w:space="0" w:color="auto"/>
      </w:divBdr>
    </w:div>
    <w:div w:id="1014267115">
      <w:bodyDiv w:val="1"/>
      <w:marLeft w:val="0"/>
      <w:marRight w:val="0"/>
      <w:marTop w:val="0"/>
      <w:marBottom w:val="0"/>
      <w:divBdr>
        <w:top w:val="none" w:sz="0" w:space="0" w:color="auto"/>
        <w:left w:val="none" w:sz="0" w:space="0" w:color="auto"/>
        <w:bottom w:val="none" w:sz="0" w:space="0" w:color="auto"/>
        <w:right w:val="none" w:sz="0" w:space="0" w:color="auto"/>
      </w:divBdr>
    </w:div>
    <w:div w:id="1014962734">
      <w:bodyDiv w:val="1"/>
      <w:marLeft w:val="0"/>
      <w:marRight w:val="0"/>
      <w:marTop w:val="0"/>
      <w:marBottom w:val="0"/>
      <w:divBdr>
        <w:top w:val="none" w:sz="0" w:space="0" w:color="auto"/>
        <w:left w:val="none" w:sz="0" w:space="0" w:color="auto"/>
        <w:bottom w:val="none" w:sz="0" w:space="0" w:color="auto"/>
        <w:right w:val="none" w:sz="0" w:space="0" w:color="auto"/>
      </w:divBdr>
    </w:div>
    <w:div w:id="1015956968">
      <w:bodyDiv w:val="1"/>
      <w:marLeft w:val="0"/>
      <w:marRight w:val="0"/>
      <w:marTop w:val="0"/>
      <w:marBottom w:val="0"/>
      <w:divBdr>
        <w:top w:val="none" w:sz="0" w:space="0" w:color="auto"/>
        <w:left w:val="none" w:sz="0" w:space="0" w:color="auto"/>
        <w:bottom w:val="none" w:sz="0" w:space="0" w:color="auto"/>
        <w:right w:val="none" w:sz="0" w:space="0" w:color="auto"/>
      </w:divBdr>
    </w:div>
    <w:div w:id="1016419705">
      <w:bodyDiv w:val="1"/>
      <w:marLeft w:val="0"/>
      <w:marRight w:val="0"/>
      <w:marTop w:val="0"/>
      <w:marBottom w:val="0"/>
      <w:divBdr>
        <w:top w:val="none" w:sz="0" w:space="0" w:color="auto"/>
        <w:left w:val="none" w:sz="0" w:space="0" w:color="auto"/>
        <w:bottom w:val="none" w:sz="0" w:space="0" w:color="auto"/>
        <w:right w:val="none" w:sz="0" w:space="0" w:color="auto"/>
      </w:divBdr>
    </w:div>
    <w:div w:id="1018431490">
      <w:bodyDiv w:val="1"/>
      <w:marLeft w:val="0"/>
      <w:marRight w:val="0"/>
      <w:marTop w:val="0"/>
      <w:marBottom w:val="0"/>
      <w:divBdr>
        <w:top w:val="none" w:sz="0" w:space="0" w:color="auto"/>
        <w:left w:val="none" w:sz="0" w:space="0" w:color="auto"/>
        <w:bottom w:val="none" w:sz="0" w:space="0" w:color="auto"/>
        <w:right w:val="none" w:sz="0" w:space="0" w:color="auto"/>
      </w:divBdr>
    </w:div>
    <w:div w:id="1020400929">
      <w:bodyDiv w:val="1"/>
      <w:marLeft w:val="0"/>
      <w:marRight w:val="0"/>
      <w:marTop w:val="0"/>
      <w:marBottom w:val="0"/>
      <w:divBdr>
        <w:top w:val="none" w:sz="0" w:space="0" w:color="auto"/>
        <w:left w:val="none" w:sz="0" w:space="0" w:color="auto"/>
        <w:bottom w:val="none" w:sz="0" w:space="0" w:color="auto"/>
        <w:right w:val="none" w:sz="0" w:space="0" w:color="auto"/>
      </w:divBdr>
      <w:divsChild>
        <w:div w:id="2021271325">
          <w:marLeft w:val="480"/>
          <w:marRight w:val="0"/>
          <w:marTop w:val="0"/>
          <w:marBottom w:val="0"/>
          <w:divBdr>
            <w:top w:val="none" w:sz="0" w:space="0" w:color="auto"/>
            <w:left w:val="none" w:sz="0" w:space="0" w:color="auto"/>
            <w:bottom w:val="none" w:sz="0" w:space="0" w:color="auto"/>
            <w:right w:val="none" w:sz="0" w:space="0" w:color="auto"/>
          </w:divBdr>
        </w:div>
        <w:div w:id="561210988">
          <w:marLeft w:val="480"/>
          <w:marRight w:val="0"/>
          <w:marTop w:val="0"/>
          <w:marBottom w:val="0"/>
          <w:divBdr>
            <w:top w:val="none" w:sz="0" w:space="0" w:color="auto"/>
            <w:left w:val="none" w:sz="0" w:space="0" w:color="auto"/>
            <w:bottom w:val="none" w:sz="0" w:space="0" w:color="auto"/>
            <w:right w:val="none" w:sz="0" w:space="0" w:color="auto"/>
          </w:divBdr>
        </w:div>
        <w:div w:id="1133135848">
          <w:marLeft w:val="480"/>
          <w:marRight w:val="0"/>
          <w:marTop w:val="0"/>
          <w:marBottom w:val="0"/>
          <w:divBdr>
            <w:top w:val="none" w:sz="0" w:space="0" w:color="auto"/>
            <w:left w:val="none" w:sz="0" w:space="0" w:color="auto"/>
            <w:bottom w:val="none" w:sz="0" w:space="0" w:color="auto"/>
            <w:right w:val="none" w:sz="0" w:space="0" w:color="auto"/>
          </w:divBdr>
        </w:div>
        <w:div w:id="477648271">
          <w:marLeft w:val="480"/>
          <w:marRight w:val="0"/>
          <w:marTop w:val="0"/>
          <w:marBottom w:val="0"/>
          <w:divBdr>
            <w:top w:val="none" w:sz="0" w:space="0" w:color="auto"/>
            <w:left w:val="none" w:sz="0" w:space="0" w:color="auto"/>
            <w:bottom w:val="none" w:sz="0" w:space="0" w:color="auto"/>
            <w:right w:val="none" w:sz="0" w:space="0" w:color="auto"/>
          </w:divBdr>
        </w:div>
        <w:div w:id="1129669089">
          <w:marLeft w:val="480"/>
          <w:marRight w:val="0"/>
          <w:marTop w:val="0"/>
          <w:marBottom w:val="0"/>
          <w:divBdr>
            <w:top w:val="none" w:sz="0" w:space="0" w:color="auto"/>
            <w:left w:val="none" w:sz="0" w:space="0" w:color="auto"/>
            <w:bottom w:val="none" w:sz="0" w:space="0" w:color="auto"/>
            <w:right w:val="none" w:sz="0" w:space="0" w:color="auto"/>
          </w:divBdr>
        </w:div>
        <w:div w:id="1680428820">
          <w:marLeft w:val="480"/>
          <w:marRight w:val="0"/>
          <w:marTop w:val="0"/>
          <w:marBottom w:val="0"/>
          <w:divBdr>
            <w:top w:val="none" w:sz="0" w:space="0" w:color="auto"/>
            <w:left w:val="none" w:sz="0" w:space="0" w:color="auto"/>
            <w:bottom w:val="none" w:sz="0" w:space="0" w:color="auto"/>
            <w:right w:val="none" w:sz="0" w:space="0" w:color="auto"/>
          </w:divBdr>
        </w:div>
        <w:div w:id="1046758537">
          <w:marLeft w:val="480"/>
          <w:marRight w:val="0"/>
          <w:marTop w:val="0"/>
          <w:marBottom w:val="0"/>
          <w:divBdr>
            <w:top w:val="none" w:sz="0" w:space="0" w:color="auto"/>
            <w:left w:val="none" w:sz="0" w:space="0" w:color="auto"/>
            <w:bottom w:val="none" w:sz="0" w:space="0" w:color="auto"/>
            <w:right w:val="none" w:sz="0" w:space="0" w:color="auto"/>
          </w:divBdr>
        </w:div>
        <w:div w:id="1331371167">
          <w:marLeft w:val="480"/>
          <w:marRight w:val="0"/>
          <w:marTop w:val="0"/>
          <w:marBottom w:val="0"/>
          <w:divBdr>
            <w:top w:val="none" w:sz="0" w:space="0" w:color="auto"/>
            <w:left w:val="none" w:sz="0" w:space="0" w:color="auto"/>
            <w:bottom w:val="none" w:sz="0" w:space="0" w:color="auto"/>
            <w:right w:val="none" w:sz="0" w:space="0" w:color="auto"/>
          </w:divBdr>
        </w:div>
        <w:div w:id="990988617">
          <w:marLeft w:val="480"/>
          <w:marRight w:val="0"/>
          <w:marTop w:val="0"/>
          <w:marBottom w:val="0"/>
          <w:divBdr>
            <w:top w:val="none" w:sz="0" w:space="0" w:color="auto"/>
            <w:left w:val="none" w:sz="0" w:space="0" w:color="auto"/>
            <w:bottom w:val="none" w:sz="0" w:space="0" w:color="auto"/>
            <w:right w:val="none" w:sz="0" w:space="0" w:color="auto"/>
          </w:divBdr>
        </w:div>
        <w:div w:id="1024093198">
          <w:marLeft w:val="480"/>
          <w:marRight w:val="0"/>
          <w:marTop w:val="0"/>
          <w:marBottom w:val="0"/>
          <w:divBdr>
            <w:top w:val="none" w:sz="0" w:space="0" w:color="auto"/>
            <w:left w:val="none" w:sz="0" w:space="0" w:color="auto"/>
            <w:bottom w:val="none" w:sz="0" w:space="0" w:color="auto"/>
            <w:right w:val="none" w:sz="0" w:space="0" w:color="auto"/>
          </w:divBdr>
        </w:div>
        <w:div w:id="209389750">
          <w:marLeft w:val="480"/>
          <w:marRight w:val="0"/>
          <w:marTop w:val="0"/>
          <w:marBottom w:val="0"/>
          <w:divBdr>
            <w:top w:val="none" w:sz="0" w:space="0" w:color="auto"/>
            <w:left w:val="none" w:sz="0" w:space="0" w:color="auto"/>
            <w:bottom w:val="none" w:sz="0" w:space="0" w:color="auto"/>
            <w:right w:val="none" w:sz="0" w:space="0" w:color="auto"/>
          </w:divBdr>
        </w:div>
        <w:div w:id="234633661">
          <w:marLeft w:val="480"/>
          <w:marRight w:val="0"/>
          <w:marTop w:val="0"/>
          <w:marBottom w:val="0"/>
          <w:divBdr>
            <w:top w:val="none" w:sz="0" w:space="0" w:color="auto"/>
            <w:left w:val="none" w:sz="0" w:space="0" w:color="auto"/>
            <w:bottom w:val="none" w:sz="0" w:space="0" w:color="auto"/>
            <w:right w:val="none" w:sz="0" w:space="0" w:color="auto"/>
          </w:divBdr>
        </w:div>
        <w:div w:id="1363163447">
          <w:marLeft w:val="480"/>
          <w:marRight w:val="0"/>
          <w:marTop w:val="0"/>
          <w:marBottom w:val="0"/>
          <w:divBdr>
            <w:top w:val="none" w:sz="0" w:space="0" w:color="auto"/>
            <w:left w:val="none" w:sz="0" w:space="0" w:color="auto"/>
            <w:bottom w:val="none" w:sz="0" w:space="0" w:color="auto"/>
            <w:right w:val="none" w:sz="0" w:space="0" w:color="auto"/>
          </w:divBdr>
        </w:div>
        <w:div w:id="1888108377">
          <w:marLeft w:val="480"/>
          <w:marRight w:val="0"/>
          <w:marTop w:val="0"/>
          <w:marBottom w:val="0"/>
          <w:divBdr>
            <w:top w:val="none" w:sz="0" w:space="0" w:color="auto"/>
            <w:left w:val="none" w:sz="0" w:space="0" w:color="auto"/>
            <w:bottom w:val="none" w:sz="0" w:space="0" w:color="auto"/>
            <w:right w:val="none" w:sz="0" w:space="0" w:color="auto"/>
          </w:divBdr>
        </w:div>
        <w:div w:id="1846048405">
          <w:marLeft w:val="480"/>
          <w:marRight w:val="0"/>
          <w:marTop w:val="0"/>
          <w:marBottom w:val="0"/>
          <w:divBdr>
            <w:top w:val="none" w:sz="0" w:space="0" w:color="auto"/>
            <w:left w:val="none" w:sz="0" w:space="0" w:color="auto"/>
            <w:bottom w:val="none" w:sz="0" w:space="0" w:color="auto"/>
            <w:right w:val="none" w:sz="0" w:space="0" w:color="auto"/>
          </w:divBdr>
        </w:div>
        <w:div w:id="993798903">
          <w:marLeft w:val="480"/>
          <w:marRight w:val="0"/>
          <w:marTop w:val="0"/>
          <w:marBottom w:val="0"/>
          <w:divBdr>
            <w:top w:val="none" w:sz="0" w:space="0" w:color="auto"/>
            <w:left w:val="none" w:sz="0" w:space="0" w:color="auto"/>
            <w:bottom w:val="none" w:sz="0" w:space="0" w:color="auto"/>
            <w:right w:val="none" w:sz="0" w:space="0" w:color="auto"/>
          </w:divBdr>
        </w:div>
        <w:div w:id="615523654">
          <w:marLeft w:val="480"/>
          <w:marRight w:val="0"/>
          <w:marTop w:val="0"/>
          <w:marBottom w:val="0"/>
          <w:divBdr>
            <w:top w:val="none" w:sz="0" w:space="0" w:color="auto"/>
            <w:left w:val="none" w:sz="0" w:space="0" w:color="auto"/>
            <w:bottom w:val="none" w:sz="0" w:space="0" w:color="auto"/>
            <w:right w:val="none" w:sz="0" w:space="0" w:color="auto"/>
          </w:divBdr>
        </w:div>
        <w:div w:id="1145775327">
          <w:marLeft w:val="480"/>
          <w:marRight w:val="0"/>
          <w:marTop w:val="0"/>
          <w:marBottom w:val="0"/>
          <w:divBdr>
            <w:top w:val="none" w:sz="0" w:space="0" w:color="auto"/>
            <w:left w:val="none" w:sz="0" w:space="0" w:color="auto"/>
            <w:bottom w:val="none" w:sz="0" w:space="0" w:color="auto"/>
            <w:right w:val="none" w:sz="0" w:space="0" w:color="auto"/>
          </w:divBdr>
        </w:div>
        <w:div w:id="1417022508">
          <w:marLeft w:val="480"/>
          <w:marRight w:val="0"/>
          <w:marTop w:val="0"/>
          <w:marBottom w:val="0"/>
          <w:divBdr>
            <w:top w:val="none" w:sz="0" w:space="0" w:color="auto"/>
            <w:left w:val="none" w:sz="0" w:space="0" w:color="auto"/>
            <w:bottom w:val="none" w:sz="0" w:space="0" w:color="auto"/>
            <w:right w:val="none" w:sz="0" w:space="0" w:color="auto"/>
          </w:divBdr>
        </w:div>
        <w:div w:id="1345596562">
          <w:marLeft w:val="480"/>
          <w:marRight w:val="0"/>
          <w:marTop w:val="0"/>
          <w:marBottom w:val="0"/>
          <w:divBdr>
            <w:top w:val="none" w:sz="0" w:space="0" w:color="auto"/>
            <w:left w:val="none" w:sz="0" w:space="0" w:color="auto"/>
            <w:bottom w:val="none" w:sz="0" w:space="0" w:color="auto"/>
            <w:right w:val="none" w:sz="0" w:space="0" w:color="auto"/>
          </w:divBdr>
        </w:div>
        <w:div w:id="1958677223">
          <w:marLeft w:val="480"/>
          <w:marRight w:val="0"/>
          <w:marTop w:val="0"/>
          <w:marBottom w:val="0"/>
          <w:divBdr>
            <w:top w:val="none" w:sz="0" w:space="0" w:color="auto"/>
            <w:left w:val="none" w:sz="0" w:space="0" w:color="auto"/>
            <w:bottom w:val="none" w:sz="0" w:space="0" w:color="auto"/>
            <w:right w:val="none" w:sz="0" w:space="0" w:color="auto"/>
          </w:divBdr>
        </w:div>
        <w:div w:id="131481180">
          <w:marLeft w:val="480"/>
          <w:marRight w:val="0"/>
          <w:marTop w:val="0"/>
          <w:marBottom w:val="0"/>
          <w:divBdr>
            <w:top w:val="none" w:sz="0" w:space="0" w:color="auto"/>
            <w:left w:val="none" w:sz="0" w:space="0" w:color="auto"/>
            <w:bottom w:val="none" w:sz="0" w:space="0" w:color="auto"/>
            <w:right w:val="none" w:sz="0" w:space="0" w:color="auto"/>
          </w:divBdr>
        </w:div>
      </w:divsChild>
    </w:div>
    <w:div w:id="1021934029">
      <w:bodyDiv w:val="1"/>
      <w:marLeft w:val="0"/>
      <w:marRight w:val="0"/>
      <w:marTop w:val="0"/>
      <w:marBottom w:val="0"/>
      <w:divBdr>
        <w:top w:val="none" w:sz="0" w:space="0" w:color="auto"/>
        <w:left w:val="none" w:sz="0" w:space="0" w:color="auto"/>
        <w:bottom w:val="none" w:sz="0" w:space="0" w:color="auto"/>
        <w:right w:val="none" w:sz="0" w:space="0" w:color="auto"/>
      </w:divBdr>
    </w:div>
    <w:div w:id="1022822644">
      <w:bodyDiv w:val="1"/>
      <w:marLeft w:val="0"/>
      <w:marRight w:val="0"/>
      <w:marTop w:val="0"/>
      <w:marBottom w:val="0"/>
      <w:divBdr>
        <w:top w:val="none" w:sz="0" w:space="0" w:color="auto"/>
        <w:left w:val="none" w:sz="0" w:space="0" w:color="auto"/>
        <w:bottom w:val="none" w:sz="0" w:space="0" w:color="auto"/>
        <w:right w:val="none" w:sz="0" w:space="0" w:color="auto"/>
      </w:divBdr>
    </w:div>
    <w:div w:id="1027145935">
      <w:bodyDiv w:val="1"/>
      <w:marLeft w:val="0"/>
      <w:marRight w:val="0"/>
      <w:marTop w:val="0"/>
      <w:marBottom w:val="0"/>
      <w:divBdr>
        <w:top w:val="none" w:sz="0" w:space="0" w:color="auto"/>
        <w:left w:val="none" w:sz="0" w:space="0" w:color="auto"/>
        <w:bottom w:val="none" w:sz="0" w:space="0" w:color="auto"/>
        <w:right w:val="none" w:sz="0" w:space="0" w:color="auto"/>
      </w:divBdr>
    </w:div>
    <w:div w:id="1028986421">
      <w:bodyDiv w:val="1"/>
      <w:marLeft w:val="0"/>
      <w:marRight w:val="0"/>
      <w:marTop w:val="0"/>
      <w:marBottom w:val="0"/>
      <w:divBdr>
        <w:top w:val="none" w:sz="0" w:space="0" w:color="auto"/>
        <w:left w:val="none" w:sz="0" w:space="0" w:color="auto"/>
        <w:bottom w:val="none" w:sz="0" w:space="0" w:color="auto"/>
        <w:right w:val="none" w:sz="0" w:space="0" w:color="auto"/>
      </w:divBdr>
    </w:div>
    <w:div w:id="1029406361">
      <w:bodyDiv w:val="1"/>
      <w:marLeft w:val="0"/>
      <w:marRight w:val="0"/>
      <w:marTop w:val="0"/>
      <w:marBottom w:val="0"/>
      <w:divBdr>
        <w:top w:val="none" w:sz="0" w:space="0" w:color="auto"/>
        <w:left w:val="none" w:sz="0" w:space="0" w:color="auto"/>
        <w:bottom w:val="none" w:sz="0" w:space="0" w:color="auto"/>
        <w:right w:val="none" w:sz="0" w:space="0" w:color="auto"/>
      </w:divBdr>
    </w:div>
    <w:div w:id="1030374446">
      <w:bodyDiv w:val="1"/>
      <w:marLeft w:val="0"/>
      <w:marRight w:val="0"/>
      <w:marTop w:val="0"/>
      <w:marBottom w:val="0"/>
      <w:divBdr>
        <w:top w:val="none" w:sz="0" w:space="0" w:color="auto"/>
        <w:left w:val="none" w:sz="0" w:space="0" w:color="auto"/>
        <w:bottom w:val="none" w:sz="0" w:space="0" w:color="auto"/>
        <w:right w:val="none" w:sz="0" w:space="0" w:color="auto"/>
      </w:divBdr>
    </w:div>
    <w:div w:id="1031146578">
      <w:bodyDiv w:val="1"/>
      <w:marLeft w:val="0"/>
      <w:marRight w:val="0"/>
      <w:marTop w:val="0"/>
      <w:marBottom w:val="0"/>
      <w:divBdr>
        <w:top w:val="none" w:sz="0" w:space="0" w:color="auto"/>
        <w:left w:val="none" w:sz="0" w:space="0" w:color="auto"/>
        <w:bottom w:val="none" w:sz="0" w:space="0" w:color="auto"/>
        <w:right w:val="none" w:sz="0" w:space="0" w:color="auto"/>
      </w:divBdr>
    </w:div>
    <w:div w:id="1031148248">
      <w:bodyDiv w:val="1"/>
      <w:marLeft w:val="0"/>
      <w:marRight w:val="0"/>
      <w:marTop w:val="0"/>
      <w:marBottom w:val="0"/>
      <w:divBdr>
        <w:top w:val="none" w:sz="0" w:space="0" w:color="auto"/>
        <w:left w:val="none" w:sz="0" w:space="0" w:color="auto"/>
        <w:bottom w:val="none" w:sz="0" w:space="0" w:color="auto"/>
        <w:right w:val="none" w:sz="0" w:space="0" w:color="auto"/>
      </w:divBdr>
    </w:div>
    <w:div w:id="1032920594">
      <w:bodyDiv w:val="1"/>
      <w:marLeft w:val="0"/>
      <w:marRight w:val="0"/>
      <w:marTop w:val="0"/>
      <w:marBottom w:val="0"/>
      <w:divBdr>
        <w:top w:val="none" w:sz="0" w:space="0" w:color="auto"/>
        <w:left w:val="none" w:sz="0" w:space="0" w:color="auto"/>
        <w:bottom w:val="none" w:sz="0" w:space="0" w:color="auto"/>
        <w:right w:val="none" w:sz="0" w:space="0" w:color="auto"/>
      </w:divBdr>
    </w:div>
    <w:div w:id="1033771285">
      <w:bodyDiv w:val="1"/>
      <w:marLeft w:val="0"/>
      <w:marRight w:val="0"/>
      <w:marTop w:val="0"/>
      <w:marBottom w:val="0"/>
      <w:divBdr>
        <w:top w:val="none" w:sz="0" w:space="0" w:color="auto"/>
        <w:left w:val="none" w:sz="0" w:space="0" w:color="auto"/>
        <w:bottom w:val="none" w:sz="0" w:space="0" w:color="auto"/>
        <w:right w:val="none" w:sz="0" w:space="0" w:color="auto"/>
      </w:divBdr>
    </w:div>
    <w:div w:id="1034692031">
      <w:bodyDiv w:val="1"/>
      <w:marLeft w:val="0"/>
      <w:marRight w:val="0"/>
      <w:marTop w:val="0"/>
      <w:marBottom w:val="0"/>
      <w:divBdr>
        <w:top w:val="none" w:sz="0" w:space="0" w:color="auto"/>
        <w:left w:val="none" w:sz="0" w:space="0" w:color="auto"/>
        <w:bottom w:val="none" w:sz="0" w:space="0" w:color="auto"/>
        <w:right w:val="none" w:sz="0" w:space="0" w:color="auto"/>
      </w:divBdr>
    </w:div>
    <w:div w:id="1035739004">
      <w:bodyDiv w:val="1"/>
      <w:marLeft w:val="0"/>
      <w:marRight w:val="0"/>
      <w:marTop w:val="0"/>
      <w:marBottom w:val="0"/>
      <w:divBdr>
        <w:top w:val="none" w:sz="0" w:space="0" w:color="auto"/>
        <w:left w:val="none" w:sz="0" w:space="0" w:color="auto"/>
        <w:bottom w:val="none" w:sz="0" w:space="0" w:color="auto"/>
        <w:right w:val="none" w:sz="0" w:space="0" w:color="auto"/>
      </w:divBdr>
      <w:divsChild>
        <w:div w:id="429160784">
          <w:marLeft w:val="480"/>
          <w:marRight w:val="0"/>
          <w:marTop w:val="0"/>
          <w:marBottom w:val="0"/>
          <w:divBdr>
            <w:top w:val="none" w:sz="0" w:space="0" w:color="auto"/>
            <w:left w:val="none" w:sz="0" w:space="0" w:color="auto"/>
            <w:bottom w:val="none" w:sz="0" w:space="0" w:color="auto"/>
            <w:right w:val="none" w:sz="0" w:space="0" w:color="auto"/>
          </w:divBdr>
        </w:div>
        <w:div w:id="1514302753">
          <w:marLeft w:val="480"/>
          <w:marRight w:val="0"/>
          <w:marTop w:val="0"/>
          <w:marBottom w:val="0"/>
          <w:divBdr>
            <w:top w:val="none" w:sz="0" w:space="0" w:color="auto"/>
            <w:left w:val="none" w:sz="0" w:space="0" w:color="auto"/>
            <w:bottom w:val="none" w:sz="0" w:space="0" w:color="auto"/>
            <w:right w:val="none" w:sz="0" w:space="0" w:color="auto"/>
          </w:divBdr>
        </w:div>
        <w:div w:id="496386898">
          <w:marLeft w:val="480"/>
          <w:marRight w:val="0"/>
          <w:marTop w:val="0"/>
          <w:marBottom w:val="0"/>
          <w:divBdr>
            <w:top w:val="none" w:sz="0" w:space="0" w:color="auto"/>
            <w:left w:val="none" w:sz="0" w:space="0" w:color="auto"/>
            <w:bottom w:val="none" w:sz="0" w:space="0" w:color="auto"/>
            <w:right w:val="none" w:sz="0" w:space="0" w:color="auto"/>
          </w:divBdr>
        </w:div>
        <w:div w:id="791359395">
          <w:marLeft w:val="480"/>
          <w:marRight w:val="0"/>
          <w:marTop w:val="0"/>
          <w:marBottom w:val="0"/>
          <w:divBdr>
            <w:top w:val="none" w:sz="0" w:space="0" w:color="auto"/>
            <w:left w:val="none" w:sz="0" w:space="0" w:color="auto"/>
            <w:bottom w:val="none" w:sz="0" w:space="0" w:color="auto"/>
            <w:right w:val="none" w:sz="0" w:space="0" w:color="auto"/>
          </w:divBdr>
        </w:div>
        <w:div w:id="1093403512">
          <w:marLeft w:val="480"/>
          <w:marRight w:val="0"/>
          <w:marTop w:val="0"/>
          <w:marBottom w:val="0"/>
          <w:divBdr>
            <w:top w:val="none" w:sz="0" w:space="0" w:color="auto"/>
            <w:left w:val="none" w:sz="0" w:space="0" w:color="auto"/>
            <w:bottom w:val="none" w:sz="0" w:space="0" w:color="auto"/>
            <w:right w:val="none" w:sz="0" w:space="0" w:color="auto"/>
          </w:divBdr>
        </w:div>
        <w:div w:id="920483244">
          <w:marLeft w:val="480"/>
          <w:marRight w:val="0"/>
          <w:marTop w:val="0"/>
          <w:marBottom w:val="0"/>
          <w:divBdr>
            <w:top w:val="none" w:sz="0" w:space="0" w:color="auto"/>
            <w:left w:val="none" w:sz="0" w:space="0" w:color="auto"/>
            <w:bottom w:val="none" w:sz="0" w:space="0" w:color="auto"/>
            <w:right w:val="none" w:sz="0" w:space="0" w:color="auto"/>
          </w:divBdr>
        </w:div>
        <w:div w:id="989135555">
          <w:marLeft w:val="480"/>
          <w:marRight w:val="0"/>
          <w:marTop w:val="0"/>
          <w:marBottom w:val="0"/>
          <w:divBdr>
            <w:top w:val="none" w:sz="0" w:space="0" w:color="auto"/>
            <w:left w:val="none" w:sz="0" w:space="0" w:color="auto"/>
            <w:bottom w:val="none" w:sz="0" w:space="0" w:color="auto"/>
            <w:right w:val="none" w:sz="0" w:space="0" w:color="auto"/>
          </w:divBdr>
        </w:div>
        <w:div w:id="337394538">
          <w:marLeft w:val="480"/>
          <w:marRight w:val="0"/>
          <w:marTop w:val="0"/>
          <w:marBottom w:val="0"/>
          <w:divBdr>
            <w:top w:val="none" w:sz="0" w:space="0" w:color="auto"/>
            <w:left w:val="none" w:sz="0" w:space="0" w:color="auto"/>
            <w:bottom w:val="none" w:sz="0" w:space="0" w:color="auto"/>
            <w:right w:val="none" w:sz="0" w:space="0" w:color="auto"/>
          </w:divBdr>
        </w:div>
        <w:div w:id="2133788996">
          <w:marLeft w:val="480"/>
          <w:marRight w:val="0"/>
          <w:marTop w:val="0"/>
          <w:marBottom w:val="0"/>
          <w:divBdr>
            <w:top w:val="none" w:sz="0" w:space="0" w:color="auto"/>
            <w:left w:val="none" w:sz="0" w:space="0" w:color="auto"/>
            <w:bottom w:val="none" w:sz="0" w:space="0" w:color="auto"/>
            <w:right w:val="none" w:sz="0" w:space="0" w:color="auto"/>
          </w:divBdr>
        </w:div>
        <w:div w:id="2077125571">
          <w:marLeft w:val="480"/>
          <w:marRight w:val="0"/>
          <w:marTop w:val="0"/>
          <w:marBottom w:val="0"/>
          <w:divBdr>
            <w:top w:val="none" w:sz="0" w:space="0" w:color="auto"/>
            <w:left w:val="none" w:sz="0" w:space="0" w:color="auto"/>
            <w:bottom w:val="none" w:sz="0" w:space="0" w:color="auto"/>
            <w:right w:val="none" w:sz="0" w:space="0" w:color="auto"/>
          </w:divBdr>
        </w:div>
        <w:div w:id="1708531733">
          <w:marLeft w:val="480"/>
          <w:marRight w:val="0"/>
          <w:marTop w:val="0"/>
          <w:marBottom w:val="0"/>
          <w:divBdr>
            <w:top w:val="none" w:sz="0" w:space="0" w:color="auto"/>
            <w:left w:val="none" w:sz="0" w:space="0" w:color="auto"/>
            <w:bottom w:val="none" w:sz="0" w:space="0" w:color="auto"/>
            <w:right w:val="none" w:sz="0" w:space="0" w:color="auto"/>
          </w:divBdr>
        </w:div>
        <w:div w:id="39671050">
          <w:marLeft w:val="480"/>
          <w:marRight w:val="0"/>
          <w:marTop w:val="0"/>
          <w:marBottom w:val="0"/>
          <w:divBdr>
            <w:top w:val="none" w:sz="0" w:space="0" w:color="auto"/>
            <w:left w:val="none" w:sz="0" w:space="0" w:color="auto"/>
            <w:bottom w:val="none" w:sz="0" w:space="0" w:color="auto"/>
            <w:right w:val="none" w:sz="0" w:space="0" w:color="auto"/>
          </w:divBdr>
        </w:div>
        <w:div w:id="254368937">
          <w:marLeft w:val="480"/>
          <w:marRight w:val="0"/>
          <w:marTop w:val="0"/>
          <w:marBottom w:val="0"/>
          <w:divBdr>
            <w:top w:val="none" w:sz="0" w:space="0" w:color="auto"/>
            <w:left w:val="none" w:sz="0" w:space="0" w:color="auto"/>
            <w:bottom w:val="none" w:sz="0" w:space="0" w:color="auto"/>
            <w:right w:val="none" w:sz="0" w:space="0" w:color="auto"/>
          </w:divBdr>
        </w:div>
        <w:div w:id="1616331965">
          <w:marLeft w:val="480"/>
          <w:marRight w:val="0"/>
          <w:marTop w:val="0"/>
          <w:marBottom w:val="0"/>
          <w:divBdr>
            <w:top w:val="none" w:sz="0" w:space="0" w:color="auto"/>
            <w:left w:val="none" w:sz="0" w:space="0" w:color="auto"/>
            <w:bottom w:val="none" w:sz="0" w:space="0" w:color="auto"/>
            <w:right w:val="none" w:sz="0" w:space="0" w:color="auto"/>
          </w:divBdr>
        </w:div>
        <w:div w:id="61098602">
          <w:marLeft w:val="480"/>
          <w:marRight w:val="0"/>
          <w:marTop w:val="0"/>
          <w:marBottom w:val="0"/>
          <w:divBdr>
            <w:top w:val="none" w:sz="0" w:space="0" w:color="auto"/>
            <w:left w:val="none" w:sz="0" w:space="0" w:color="auto"/>
            <w:bottom w:val="none" w:sz="0" w:space="0" w:color="auto"/>
            <w:right w:val="none" w:sz="0" w:space="0" w:color="auto"/>
          </w:divBdr>
        </w:div>
        <w:div w:id="735855780">
          <w:marLeft w:val="480"/>
          <w:marRight w:val="0"/>
          <w:marTop w:val="0"/>
          <w:marBottom w:val="0"/>
          <w:divBdr>
            <w:top w:val="none" w:sz="0" w:space="0" w:color="auto"/>
            <w:left w:val="none" w:sz="0" w:space="0" w:color="auto"/>
            <w:bottom w:val="none" w:sz="0" w:space="0" w:color="auto"/>
            <w:right w:val="none" w:sz="0" w:space="0" w:color="auto"/>
          </w:divBdr>
        </w:div>
        <w:div w:id="38550931">
          <w:marLeft w:val="480"/>
          <w:marRight w:val="0"/>
          <w:marTop w:val="0"/>
          <w:marBottom w:val="0"/>
          <w:divBdr>
            <w:top w:val="none" w:sz="0" w:space="0" w:color="auto"/>
            <w:left w:val="none" w:sz="0" w:space="0" w:color="auto"/>
            <w:bottom w:val="none" w:sz="0" w:space="0" w:color="auto"/>
            <w:right w:val="none" w:sz="0" w:space="0" w:color="auto"/>
          </w:divBdr>
        </w:div>
      </w:divsChild>
    </w:div>
    <w:div w:id="1038318533">
      <w:bodyDiv w:val="1"/>
      <w:marLeft w:val="0"/>
      <w:marRight w:val="0"/>
      <w:marTop w:val="0"/>
      <w:marBottom w:val="0"/>
      <w:divBdr>
        <w:top w:val="none" w:sz="0" w:space="0" w:color="auto"/>
        <w:left w:val="none" w:sz="0" w:space="0" w:color="auto"/>
        <w:bottom w:val="none" w:sz="0" w:space="0" w:color="auto"/>
        <w:right w:val="none" w:sz="0" w:space="0" w:color="auto"/>
      </w:divBdr>
      <w:divsChild>
        <w:div w:id="1412310472">
          <w:marLeft w:val="480"/>
          <w:marRight w:val="0"/>
          <w:marTop w:val="0"/>
          <w:marBottom w:val="0"/>
          <w:divBdr>
            <w:top w:val="none" w:sz="0" w:space="0" w:color="auto"/>
            <w:left w:val="none" w:sz="0" w:space="0" w:color="auto"/>
            <w:bottom w:val="none" w:sz="0" w:space="0" w:color="auto"/>
            <w:right w:val="none" w:sz="0" w:space="0" w:color="auto"/>
          </w:divBdr>
        </w:div>
        <w:div w:id="294414829">
          <w:marLeft w:val="480"/>
          <w:marRight w:val="0"/>
          <w:marTop w:val="0"/>
          <w:marBottom w:val="0"/>
          <w:divBdr>
            <w:top w:val="none" w:sz="0" w:space="0" w:color="auto"/>
            <w:left w:val="none" w:sz="0" w:space="0" w:color="auto"/>
            <w:bottom w:val="none" w:sz="0" w:space="0" w:color="auto"/>
            <w:right w:val="none" w:sz="0" w:space="0" w:color="auto"/>
          </w:divBdr>
        </w:div>
        <w:div w:id="1842501038">
          <w:marLeft w:val="480"/>
          <w:marRight w:val="0"/>
          <w:marTop w:val="0"/>
          <w:marBottom w:val="0"/>
          <w:divBdr>
            <w:top w:val="none" w:sz="0" w:space="0" w:color="auto"/>
            <w:left w:val="none" w:sz="0" w:space="0" w:color="auto"/>
            <w:bottom w:val="none" w:sz="0" w:space="0" w:color="auto"/>
            <w:right w:val="none" w:sz="0" w:space="0" w:color="auto"/>
          </w:divBdr>
        </w:div>
        <w:div w:id="303850439">
          <w:marLeft w:val="480"/>
          <w:marRight w:val="0"/>
          <w:marTop w:val="0"/>
          <w:marBottom w:val="0"/>
          <w:divBdr>
            <w:top w:val="none" w:sz="0" w:space="0" w:color="auto"/>
            <w:left w:val="none" w:sz="0" w:space="0" w:color="auto"/>
            <w:bottom w:val="none" w:sz="0" w:space="0" w:color="auto"/>
            <w:right w:val="none" w:sz="0" w:space="0" w:color="auto"/>
          </w:divBdr>
        </w:div>
        <w:div w:id="1922443717">
          <w:marLeft w:val="480"/>
          <w:marRight w:val="0"/>
          <w:marTop w:val="0"/>
          <w:marBottom w:val="0"/>
          <w:divBdr>
            <w:top w:val="none" w:sz="0" w:space="0" w:color="auto"/>
            <w:left w:val="none" w:sz="0" w:space="0" w:color="auto"/>
            <w:bottom w:val="none" w:sz="0" w:space="0" w:color="auto"/>
            <w:right w:val="none" w:sz="0" w:space="0" w:color="auto"/>
          </w:divBdr>
        </w:div>
        <w:div w:id="1102603550">
          <w:marLeft w:val="480"/>
          <w:marRight w:val="0"/>
          <w:marTop w:val="0"/>
          <w:marBottom w:val="0"/>
          <w:divBdr>
            <w:top w:val="none" w:sz="0" w:space="0" w:color="auto"/>
            <w:left w:val="none" w:sz="0" w:space="0" w:color="auto"/>
            <w:bottom w:val="none" w:sz="0" w:space="0" w:color="auto"/>
            <w:right w:val="none" w:sz="0" w:space="0" w:color="auto"/>
          </w:divBdr>
        </w:div>
        <w:div w:id="1000698766">
          <w:marLeft w:val="480"/>
          <w:marRight w:val="0"/>
          <w:marTop w:val="0"/>
          <w:marBottom w:val="0"/>
          <w:divBdr>
            <w:top w:val="none" w:sz="0" w:space="0" w:color="auto"/>
            <w:left w:val="none" w:sz="0" w:space="0" w:color="auto"/>
            <w:bottom w:val="none" w:sz="0" w:space="0" w:color="auto"/>
            <w:right w:val="none" w:sz="0" w:space="0" w:color="auto"/>
          </w:divBdr>
        </w:div>
        <w:div w:id="1934166774">
          <w:marLeft w:val="480"/>
          <w:marRight w:val="0"/>
          <w:marTop w:val="0"/>
          <w:marBottom w:val="0"/>
          <w:divBdr>
            <w:top w:val="none" w:sz="0" w:space="0" w:color="auto"/>
            <w:left w:val="none" w:sz="0" w:space="0" w:color="auto"/>
            <w:bottom w:val="none" w:sz="0" w:space="0" w:color="auto"/>
            <w:right w:val="none" w:sz="0" w:space="0" w:color="auto"/>
          </w:divBdr>
        </w:div>
        <w:div w:id="1175924174">
          <w:marLeft w:val="480"/>
          <w:marRight w:val="0"/>
          <w:marTop w:val="0"/>
          <w:marBottom w:val="0"/>
          <w:divBdr>
            <w:top w:val="none" w:sz="0" w:space="0" w:color="auto"/>
            <w:left w:val="none" w:sz="0" w:space="0" w:color="auto"/>
            <w:bottom w:val="none" w:sz="0" w:space="0" w:color="auto"/>
            <w:right w:val="none" w:sz="0" w:space="0" w:color="auto"/>
          </w:divBdr>
        </w:div>
        <w:div w:id="1431121400">
          <w:marLeft w:val="480"/>
          <w:marRight w:val="0"/>
          <w:marTop w:val="0"/>
          <w:marBottom w:val="0"/>
          <w:divBdr>
            <w:top w:val="none" w:sz="0" w:space="0" w:color="auto"/>
            <w:left w:val="none" w:sz="0" w:space="0" w:color="auto"/>
            <w:bottom w:val="none" w:sz="0" w:space="0" w:color="auto"/>
            <w:right w:val="none" w:sz="0" w:space="0" w:color="auto"/>
          </w:divBdr>
        </w:div>
        <w:div w:id="428161095">
          <w:marLeft w:val="480"/>
          <w:marRight w:val="0"/>
          <w:marTop w:val="0"/>
          <w:marBottom w:val="0"/>
          <w:divBdr>
            <w:top w:val="none" w:sz="0" w:space="0" w:color="auto"/>
            <w:left w:val="none" w:sz="0" w:space="0" w:color="auto"/>
            <w:bottom w:val="none" w:sz="0" w:space="0" w:color="auto"/>
            <w:right w:val="none" w:sz="0" w:space="0" w:color="auto"/>
          </w:divBdr>
        </w:div>
        <w:div w:id="1299066015">
          <w:marLeft w:val="480"/>
          <w:marRight w:val="0"/>
          <w:marTop w:val="0"/>
          <w:marBottom w:val="0"/>
          <w:divBdr>
            <w:top w:val="none" w:sz="0" w:space="0" w:color="auto"/>
            <w:left w:val="none" w:sz="0" w:space="0" w:color="auto"/>
            <w:bottom w:val="none" w:sz="0" w:space="0" w:color="auto"/>
            <w:right w:val="none" w:sz="0" w:space="0" w:color="auto"/>
          </w:divBdr>
        </w:div>
        <w:div w:id="238759330">
          <w:marLeft w:val="480"/>
          <w:marRight w:val="0"/>
          <w:marTop w:val="0"/>
          <w:marBottom w:val="0"/>
          <w:divBdr>
            <w:top w:val="none" w:sz="0" w:space="0" w:color="auto"/>
            <w:left w:val="none" w:sz="0" w:space="0" w:color="auto"/>
            <w:bottom w:val="none" w:sz="0" w:space="0" w:color="auto"/>
            <w:right w:val="none" w:sz="0" w:space="0" w:color="auto"/>
          </w:divBdr>
        </w:div>
        <w:div w:id="1428042936">
          <w:marLeft w:val="480"/>
          <w:marRight w:val="0"/>
          <w:marTop w:val="0"/>
          <w:marBottom w:val="0"/>
          <w:divBdr>
            <w:top w:val="none" w:sz="0" w:space="0" w:color="auto"/>
            <w:left w:val="none" w:sz="0" w:space="0" w:color="auto"/>
            <w:bottom w:val="none" w:sz="0" w:space="0" w:color="auto"/>
            <w:right w:val="none" w:sz="0" w:space="0" w:color="auto"/>
          </w:divBdr>
        </w:div>
        <w:div w:id="337394636">
          <w:marLeft w:val="480"/>
          <w:marRight w:val="0"/>
          <w:marTop w:val="0"/>
          <w:marBottom w:val="0"/>
          <w:divBdr>
            <w:top w:val="none" w:sz="0" w:space="0" w:color="auto"/>
            <w:left w:val="none" w:sz="0" w:space="0" w:color="auto"/>
            <w:bottom w:val="none" w:sz="0" w:space="0" w:color="auto"/>
            <w:right w:val="none" w:sz="0" w:space="0" w:color="auto"/>
          </w:divBdr>
        </w:div>
        <w:div w:id="255022568">
          <w:marLeft w:val="480"/>
          <w:marRight w:val="0"/>
          <w:marTop w:val="0"/>
          <w:marBottom w:val="0"/>
          <w:divBdr>
            <w:top w:val="none" w:sz="0" w:space="0" w:color="auto"/>
            <w:left w:val="none" w:sz="0" w:space="0" w:color="auto"/>
            <w:bottom w:val="none" w:sz="0" w:space="0" w:color="auto"/>
            <w:right w:val="none" w:sz="0" w:space="0" w:color="auto"/>
          </w:divBdr>
        </w:div>
        <w:div w:id="404036309">
          <w:marLeft w:val="480"/>
          <w:marRight w:val="0"/>
          <w:marTop w:val="0"/>
          <w:marBottom w:val="0"/>
          <w:divBdr>
            <w:top w:val="none" w:sz="0" w:space="0" w:color="auto"/>
            <w:left w:val="none" w:sz="0" w:space="0" w:color="auto"/>
            <w:bottom w:val="none" w:sz="0" w:space="0" w:color="auto"/>
            <w:right w:val="none" w:sz="0" w:space="0" w:color="auto"/>
          </w:divBdr>
        </w:div>
        <w:div w:id="279384111">
          <w:marLeft w:val="480"/>
          <w:marRight w:val="0"/>
          <w:marTop w:val="0"/>
          <w:marBottom w:val="0"/>
          <w:divBdr>
            <w:top w:val="none" w:sz="0" w:space="0" w:color="auto"/>
            <w:left w:val="none" w:sz="0" w:space="0" w:color="auto"/>
            <w:bottom w:val="none" w:sz="0" w:space="0" w:color="auto"/>
            <w:right w:val="none" w:sz="0" w:space="0" w:color="auto"/>
          </w:divBdr>
        </w:div>
        <w:div w:id="324170982">
          <w:marLeft w:val="480"/>
          <w:marRight w:val="0"/>
          <w:marTop w:val="0"/>
          <w:marBottom w:val="0"/>
          <w:divBdr>
            <w:top w:val="none" w:sz="0" w:space="0" w:color="auto"/>
            <w:left w:val="none" w:sz="0" w:space="0" w:color="auto"/>
            <w:bottom w:val="none" w:sz="0" w:space="0" w:color="auto"/>
            <w:right w:val="none" w:sz="0" w:space="0" w:color="auto"/>
          </w:divBdr>
        </w:div>
        <w:div w:id="157501833">
          <w:marLeft w:val="480"/>
          <w:marRight w:val="0"/>
          <w:marTop w:val="0"/>
          <w:marBottom w:val="0"/>
          <w:divBdr>
            <w:top w:val="none" w:sz="0" w:space="0" w:color="auto"/>
            <w:left w:val="none" w:sz="0" w:space="0" w:color="auto"/>
            <w:bottom w:val="none" w:sz="0" w:space="0" w:color="auto"/>
            <w:right w:val="none" w:sz="0" w:space="0" w:color="auto"/>
          </w:divBdr>
        </w:div>
        <w:div w:id="186915668">
          <w:marLeft w:val="480"/>
          <w:marRight w:val="0"/>
          <w:marTop w:val="0"/>
          <w:marBottom w:val="0"/>
          <w:divBdr>
            <w:top w:val="none" w:sz="0" w:space="0" w:color="auto"/>
            <w:left w:val="none" w:sz="0" w:space="0" w:color="auto"/>
            <w:bottom w:val="none" w:sz="0" w:space="0" w:color="auto"/>
            <w:right w:val="none" w:sz="0" w:space="0" w:color="auto"/>
          </w:divBdr>
        </w:div>
        <w:div w:id="1125391088">
          <w:marLeft w:val="480"/>
          <w:marRight w:val="0"/>
          <w:marTop w:val="0"/>
          <w:marBottom w:val="0"/>
          <w:divBdr>
            <w:top w:val="none" w:sz="0" w:space="0" w:color="auto"/>
            <w:left w:val="none" w:sz="0" w:space="0" w:color="auto"/>
            <w:bottom w:val="none" w:sz="0" w:space="0" w:color="auto"/>
            <w:right w:val="none" w:sz="0" w:space="0" w:color="auto"/>
          </w:divBdr>
        </w:div>
      </w:divsChild>
    </w:div>
    <w:div w:id="1039666778">
      <w:bodyDiv w:val="1"/>
      <w:marLeft w:val="0"/>
      <w:marRight w:val="0"/>
      <w:marTop w:val="0"/>
      <w:marBottom w:val="0"/>
      <w:divBdr>
        <w:top w:val="none" w:sz="0" w:space="0" w:color="auto"/>
        <w:left w:val="none" w:sz="0" w:space="0" w:color="auto"/>
        <w:bottom w:val="none" w:sz="0" w:space="0" w:color="auto"/>
        <w:right w:val="none" w:sz="0" w:space="0" w:color="auto"/>
      </w:divBdr>
    </w:div>
    <w:div w:id="1040325783">
      <w:marLeft w:val="480"/>
      <w:marRight w:val="0"/>
      <w:marTop w:val="0"/>
      <w:marBottom w:val="0"/>
      <w:divBdr>
        <w:top w:val="none" w:sz="0" w:space="0" w:color="auto"/>
        <w:left w:val="none" w:sz="0" w:space="0" w:color="auto"/>
        <w:bottom w:val="none" w:sz="0" w:space="0" w:color="auto"/>
        <w:right w:val="none" w:sz="0" w:space="0" w:color="auto"/>
      </w:divBdr>
    </w:div>
    <w:div w:id="1042897208">
      <w:bodyDiv w:val="1"/>
      <w:marLeft w:val="0"/>
      <w:marRight w:val="0"/>
      <w:marTop w:val="0"/>
      <w:marBottom w:val="0"/>
      <w:divBdr>
        <w:top w:val="none" w:sz="0" w:space="0" w:color="auto"/>
        <w:left w:val="none" w:sz="0" w:space="0" w:color="auto"/>
        <w:bottom w:val="none" w:sz="0" w:space="0" w:color="auto"/>
        <w:right w:val="none" w:sz="0" w:space="0" w:color="auto"/>
      </w:divBdr>
    </w:div>
    <w:div w:id="1044788104">
      <w:bodyDiv w:val="1"/>
      <w:marLeft w:val="0"/>
      <w:marRight w:val="0"/>
      <w:marTop w:val="0"/>
      <w:marBottom w:val="0"/>
      <w:divBdr>
        <w:top w:val="none" w:sz="0" w:space="0" w:color="auto"/>
        <w:left w:val="none" w:sz="0" w:space="0" w:color="auto"/>
        <w:bottom w:val="none" w:sz="0" w:space="0" w:color="auto"/>
        <w:right w:val="none" w:sz="0" w:space="0" w:color="auto"/>
      </w:divBdr>
    </w:div>
    <w:div w:id="1045830325">
      <w:bodyDiv w:val="1"/>
      <w:marLeft w:val="0"/>
      <w:marRight w:val="0"/>
      <w:marTop w:val="0"/>
      <w:marBottom w:val="0"/>
      <w:divBdr>
        <w:top w:val="none" w:sz="0" w:space="0" w:color="auto"/>
        <w:left w:val="none" w:sz="0" w:space="0" w:color="auto"/>
        <w:bottom w:val="none" w:sz="0" w:space="0" w:color="auto"/>
        <w:right w:val="none" w:sz="0" w:space="0" w:color="auto"/>
      </w:divBdr>
    </w:div>
    <w:div w:id="1048067785">
      <w:bodyDiv w:val="1"/>
      <w:marLeft w:val="0"/>
      <w:marRight w:val="0"/>
      <w:marTop w:val="0"/>
      <w:marBottom w:val="0"/>
      <w:divBdr>
        <w:top w:val="none" w:sz="0" w:space="0" w:color="auto"/>
        <w:left w:val="none" w:sz="0" w:space="0" w:color="auto"/>
        <w:bottom w:val="none" w:sz="0" w:space="0" w:color="auto"/>
        <w:right w:val="none" w:sz="0" w:space="0" w:color="auto"/>
      </w:divBdr>
    </w:div>
    <w:div w:id="1048528231">
      <w:bodyDiv w:val="1"/>
      <w:marLeft w:val="0"/>
      <w:marRight w:val="0"/>
      <w:marTop w:val="0"/>
      <w:marBottom w:val="0"/>
      <w:divBdr>
        <w:top w:val="none" w:sz="0" w:space="0" w:color="auto"/>
        <w:left w:val="none" w:sz="0" w:space="0" w:color="auto"/>
        <w:bottom w:val="none" w:sz="0" w:space="0" w:color="auto"/>
        <w:right w:val="none" w:sz="0" w:space="0" w:color="auto"/>
      </w:divBdr>
    </w:div>
    <w:div w:id="1048993384">
      <w:bodyDiv w:val="1"/>
      <w:marLeft w:val="0"/>
      <w:marRight w:val="0"/>
      <w:marTop w:val="0"/>
      <w:marBottom w:val="0"/>
      <w:divBdr>
        <w:top w:val="none" w:sz="0" w:space="0" w:color="auto"/>
        <w:left w:val="none" w:sz="0" w:space="0" w:color="auto"/>
        <w:bottom w:val="none" w:sz="0" w:space="0" w:color="auto"/>
        <w:right w:val="none" w:sz="0" w:space="0" w:color="auto"/>
      </w:divBdr>
    </w:div>
    <w:div w:id="1049690988">
      <w:bodyDiv w:val="1"/>
      <w:marLeft w:val="0"/>
      <w:marRight w:val="0"/>
      <w:marTop w:val="0"/>
      <w:marBottom w:val="0"/>
      <w:divBdr>
        <w:top w:val="none" w:sz="0" w:space="0" w:color="auto"/>
        <w:left w:val="none" w:sz="0" w:space="0" w:color="auto"/>
        <w:bottom w:val="none" w:sz="0" w:space="0" w:color="auto"/>
        <w:right w:val="none" w:sz="0" w:space="0" w:color="auto"/>
      </w:divBdr>
    </w:div>
    <w:div w:id="1050037956">
      <w:bodyDiv w:val="1"/>
      <w:marLeft w:val="0"/>
      <w:marRight w:val="0"/>
      <w:marTop w:val="0"/>
      <w:marBottom w:val="0"/>
      <w:divBdr>
        <w:top w:val="none" w:sz="0" w:space="0" w:color="auto"/>
        <w:left w:val="none" w:sz="0" w:space="0" w:color="auto"/>
        <w:bottom w:val="none" w:sz="0" w:space="0" w:color="auto"/>
        <w:right w:val="none" w:sz="0" w:space="0" w:color="auto"/>
      </w:divBdr>
    </w:div>
    <w:div w:id="1050807356">
      <w:marLeft w:val="480"/>
      <w:marRight w:val="0"/>
      <w:marTop w:val="0"/>
      <w:marBottom w:val="0"/>
      <w:divBdr>
        <w:top w:val="none" w:sz="0" w:space="0" w:color="auto"/>
        <w:left w:val="none" w:sz="0" w:space="0" w:color="auto"/>
        <w:bottom w:val="none" w:sz="0" w:space="0" w:color="auto"/>
        <w:right w:val="none" w:sz="0" w:space="0" w:color="auto"/>
      </w:divBdr>
    </w:div>
    <w:div w:id="1055010723">
      <w:bodyDiv w:val="1"/>
      <w:marLeft w:val="0"/>
      <w:marRight w:val="0"/>
      <w:marTop w:val="0"/>
      <w:marBottom w:val="0"/>
      <w:divBdr>
        <w:top w:val="none" w:sz="0" w:space="0" w:color="auto"/>
        <w:left w:val="none" w:sz="0" w:space="0" w:color="auto"/>
        <w:bottom w:val="none" w:sz="0" w:space="0" w:color="auto"/>
        <w:right w:val="none" w:sz="0" w:space="0" w:color="auto"/>
      </w:divBdr>
    </w:div>
    <w:div w:id="1059014047">
      <w:bodyDiv w:val="1"/>
      <w:marLeft w:val="0"/>
      <w:marRight w:val="0"/>
      <w:marTop w:val="0"/>
      <w:marBottom w:val="0"/>
      <w:divBdr>
        <w:top w:val="none" w:sz="0" w:space="0" w:color="auto"/>
        <w:left w:val="none" w:sz="0" w:space="0" w:color="auto"/>
        <w:bottom w:val="none" w:sz="0" w:space="0" w:color="auto"/>
        <w:right w:val="none" w:sz="0" w:space="0" w:color="auto"/>
      </w:divBdr>
    </w:div>
    <w:div w:id="1063405081">
      <w:bodyDiv w:val="1"/>
      <w:marLeft w:val="0"/>
      <w:marRight w:val="0"/>
      <w:marTop w:val="0"/>
      <w:marBottom w:val="0"/>
      <w:divBdr>
        <w:top w:val="none" w:sz="0" w:space="0" w:color="auto"/>
        <w:left w:val="none" w:sz="0" w:space="0" w:color="auto"/>
        <w:bottom w:val="none" w:sz="0" w:space="0" w:color="auto"/>
        <w:right w:val="none" w:sz="0" w:space="0" w:color="auto"/>
      </w:divBdr>
    </w:div>
    <w:div w:id="1064598272">
      <w:bodyDiv w:val="1"/>
      <w:marLeft w:val="0"/>
      <w:marRight w:val="0"/>
      <w:marTop w:val="0"/>
      <w:marBottom w:val="0"/>
      <w:divBdr>
        <w:top w:val="none" w:sz="0" w:space="0" w:color="auto"/>
        <w:left w:val="none" w:sz="0" w:space="0" w:color="auto"/>
        <w:bottom w:val="none" w:sz="0" w:space="0" w:color="auto"/>
        <w:right w:val="none" w:sz="0" w:space="0" w:color="auto"/>
      </w:divBdr>
    </w:div>
    <w:div w:id="1064720156">
      <w:bodyDiv w:val="1"/>
      <w:marLeft w:val="0"/>
      <w:marRight w:val="0"/>
      <w:marTop w:val="0"/>
      <w:marBottom w:val="0"/>
      <w:divBdr>
        <w:top w:val="none" w:sz="0" w:space="0" w:color="auto"/>
        <w:left w:val="none" w:sz="0" w:space="0" w:color="auto"/>
        <w:bottom w:val="none" w:sz="0" w:space="0" w:color="auto"/>
        <w:right w:val="none" w:sz="0" w:space="0" w:color="auto"/>
      </w:divBdr>
    </w:div>
    <w:div w:id="1065488264">
      <w:bodyDiv w:val="1"/>
      <w:marLeft w:val="0"/>
      <w:marRight w:val="0"/>
      <w:marTop w:val="0"/>
      <w:marBottom w:val="0"/>
      <w:divBdr>
        <w:top w:val="none" w:sz="0" w:space="0" w:color="auto"/>
        <w:left w:val="none" w:sz="0" w:space="0" w:color="auto"/>
        <w:bottom w:val="none" w:sz="0" w:space="0" w:color="auto"/>
        <w:right w:val="none" w:sz="0" w:space="0" w:color="auto"/>
      </w:divBdr>
    </w:div>
    <w:div w:id="1067265986">
      <w:bodyDiv w:val="1"/>
      <w:marLeft w:val="0"/>
      <w:marRight w:val="0"/>
      <w:marTop w:val="0"/>
      <w:marBottom w:val="0"/>
      <w:divBdr>
        <w:top w:val="none" w:sz="0" w:space="0" w:color="auto"/>
        <w:left w:val="none" w:sz="0" w:space="0" w:color="auto"/>
        <w:bottom w:val="none" w:sz="0" w:space="0" w:color="auto"/>
        <w:right w:val="none" w:sz="0" w:space="0" w:color="auto"/>
      </w:divBdr>
    </w:div>
    <w:div w:id="1067612316">
      <w:marLeft w:val="480"/>
      <w:marRight w:val="0"/>
      <w:marTop w:val="0"/>
      <w:marBottom w:val="0"/>
      <w:divBdr>
        <w:top w:val="none" w:sz="0" w:space="0" w:color="auto"/>
        <w:left w:val="none" w:sz="0" w:space="0" w:color="auto"/>
        <w:bottom w:val="none" w:sz="0" w:space="0" w:color="auto"/>
        <w:right w:val="none" w:sz="0" w:space="0" w:color="auto"/>
      </w:divBdr>
    </w:div>
    <w:div w:id="1068304320">
      <w:bodyDiv w:val="1"/>
      <w:marLeft w:val="0"/>
      <w:marRight w:val="0"/>
      <w:marTop w:val="0"/>
      <w:marBottom w:val="0"/>
      <w:divBdr>
        <w:top w:val="none" w:sz="0" w:space="0" w:color="auto"/>
        <w:left w:val="none" w:sz="0" w:space="0" w:color="auto"/>
        <w:bottom w:val="none" w:sz="0" w:space="0" w:color="auto"/>
        <w:right w:val="none" w:sz="0" w:space="0" w:color="auto"/>
      </w:divBdr>
    </w:div>
    <w:div w:id="1070154462">
      <w:bodyDiv w:val="1"/>
      <w:marLeft w:val="0"/>
      <w:marRight w:val="0"/>
      <w:marTop w:val="0"/>
      <w:marBottom w:val="0"/>
      <w:divBdr>
        <w:top w:val="none" w:sz="0" w:space="0" w:color="auto"/>
        <w:left w:val="none" w:sz="0" w:space="0" w:color="auto"/>
        <w:bottom w:val="none" w:sz="0" w:space="0" w:color="auto"/>
        <w:right w:val="none" w:sz="0" w:space="0" w:color="auto"/>
      </w:divBdr>
    </w:div>
    <w:div w:id="1074547864">
      <w:bodyDiv w:val="1"/>
      <w:marLeft w:val="0"/>
      <w:marRight w:val="0"/>
      <w:marTop w:val="0"/>
      <w:marBottom w:val="0"/>
      <w:divBdr>
        <w:top w:val="none" w:sz="0" w:space="0" w:color="auto"/>
        <w:left w:val="none" w:sz="0" w:space="0" w:color="auto"/>
        <w:bottom w:val="none" w:sz="0" w:space="0" w:color="auto"/>
        <w:right w:val="none" w:sz="0" w:space="0" w:color="auto"/>
      </w:divBdr>
    </w:div>
    <w:div w:id="1074859178">
      <w:bodyDiv w:val="1"/>
      <w:marLeft w:val="0"/>
      <w:marRight w:val="0"/>
      <w:marTop w:val="0"/>
      <w:marBottom w:val="0"/>
      <w:divBdr>
        <w:top w:val="none" w:sz="0" w:space="0" w:color="auto"/>
        <w:left w:val="none" w:sz="0" w:space="0" w:color="auto"/>
        <w:bottom w:val="none" w:sz="0" w:space="0" w:color="auto"/>
        <w:right w:val="none" w:sz="0" w:space="0" w:color="auto"/>
      </w:divBdr>
    </w:div>
    <w:div w:id="1078400641">
      <w:bodyDiv w:val="1"/>
      <w:marLeft w:val="0"/>
      <w:marRight w:val="0"/>
      <w:marTop w:val="0"/>
      <w:marBottom w:val="0"/>
      <w:divBdr>
        <w:top w:val="none" w:sz="0" w:space="0" w:color="auto"/>
        <w:left w:val="none" w:sz="0" w:space="0" w:color="auto"/>
        <w:bottom w:val="none" w:sz="0" w:space="0" w:color="auto"/>
        <w:right w:val="none" w:sz="0" w:space="0" w:color="auto"/>
      </w:divBdr>
    </w:div>
    <w:div w:id="1083064029">
      <w:bodyDiv w:val="1"/>
      <w:marLeft w:val="0"/>
      <w:marRight w:val="0"/>
      <w:marTop w:val="0"/>
      <w:marBottom w:val="0"/>
      <w:divBdr>
        <w:top w:val="none" w:sz="0" w:space="0" w:color="auto"/>
        <w:left w:val="none" w:sz="0" w:space="0" w:color="auto"/>
        <w:bottom w:val="none" w:sz="0" w:space="0" w:color="auto"/>
        <w:right w:val="none" w:sz="0" w:space="0" w:color="auto"/>
      </w:divBdr>
      <w:divsChild>
        <w:div w:id="2030569945">
          <w:marLeft w:val="480"/>
          <w:marRight w:val="0"/>
          <w:marTop w:val="0"/>
          <w:marBottom w:val="0"/>
          <w:divBdr>
            <w:top w:val="none" w:sz="0" w:space="0" w:color="auto"/>
            <w:left w:val="none" w:sz="0" w:space="0" w:color="auto"/>
            <w:bottom w:val="none" w:sz="0" w:space="0" w:color="auto"/>
            <w:right w:val="none" w:sz="0" w:space="0" w:color="auto"/>
          </w:divBdr>
        </w:div>
        <w:div w:id="1423645126">
          <w:marLeft w:val="480"/>
          <w:marRight w:val="0"/>
          <w:marTop w:val="0"/>
          <w:marBottom w:val="0"/>
          <w:divBdr>
            <w:top w:val="none" w:sz="0" w:space="0" w:color="auto"/>
            <w:left w:val="none" w:sz="0" w:space="0" w:color="auto"/>
            <w:bottom w:val="none" w:sz="0" w:space="0" w:color="auto"/>
            <w:right w:val="none" w:sz="0" w:space="0" w:color="auto"/>
          </w:divBdr>
        </w:div>
        <w:div w:id="178198421">
          <w:marLeft w:val="480"/>
          <w:marRight w:val="0"/>
          <w:marTop w:val="0"/>
          <w:marBottom w:val="0"/>
          <w:divBdr>
            <w:top w:val="none" w:sz="0" w:space="0" w:color="auto"/>
            <w:left w:val="none" w:sz="0" w:space="0" w:color="auto"/>
            <w:bottom w:val="none" w:sz="0" w:space="0" w:color="auto"/>
            <w:right w:val="none" w:sz="0" w:space="0" w:color="auto"/>
          </w:divBdr>
        </w:div>
        <w:div w:id="2129933353">
          <w:marLeft w:val="480"/>
          <w:marRight w:val="0"/>
          <w:marTop w:val="0"/>
          <w:marBottom w:val="0"/>
          <w:divBdr>
            <w:top w:val="none" w:sz="0" w:space="0" w:color="auto"/>
            <w:left w:val="none" w:sz="0" w:space="0" w:color="auto"/>
            <w:bottom w:val="none" w:sz="0" w:space="0" w:color="auto"/>
            <w:right w:val="none" w:sz="0" w:space="0" w:color="auto"/>
          </w:divBdr>
        </w:div>
        <w:div w:id="182861695">
          <w:marLeft w:val="480"/>
          <w:marRight w:val="0"/>
          <w:marTop w:val="0"/>
          <w:marBottom w:val="0"/>
          <w:divBdr>
            <w:top w:val="none" w:sz="0" w:space="0" w:color="auto"/>
            <w:left w:val="none" w:sz="0" w:space="0" w:color="auto"/>
            <w:bottom w:val="none" w:sz="0" w:space="0" w:color="auto"/>
            <w:right w:val="none" w:sz="0" w:space="0" w:color="auto"/>
          </w:divBdr>
        </w:div>
        <w:div w:id="2073384348">
          <w:marLeft w:val="480"/>
          <w:marRight w:val="0"/>
          <w:marTop w:val="0"/>
          <w:marBottom w:val="0"/>
          <w:divBdr>
            <w:top w:val="none" w:sz="0" w:space="0" w:color="auto"/>
            <w:left w:val="none" w:sz="0" w:space="0" w:color="auto"/>
            <w:bottom w:val="none" w:sz="0" w:space="0" w:color="auto"/>
            <w:right w:val="none" w:sz="0" w:space="0" w:color="auto"/>
          </w:divBdr>
        </w:div>
        <w:div w:id="1988432747">
          <w:marLeft w:val="480"/>
          <w:marRight w:val="0"/>
          <w:marTop w:val="0"/>
          <w:marBottom w:val="0"/>
          <w:divBdr>
            <w:top w:val="none" w:sz="0" w:space="0" w:color="auto"/>
            <w:left w:val="none" w:sz="0" w:space="0" w:color="auto"/>
            <w:bottom w:val="none" w:sz="0" w:space="0" w:color="auto"/>
            <w:right w:val="none" w:sz="0" w:space="0" w:color="auto"/>
          </w:divBdr>
        </w:div>
        <w:div w:id="1593127266">
          <w:marLeft w:val="480"/>
          <w:marRight w:val="0"/>
          <w:marTop w:val="0"/>
          <w:marBottom w:val="0"/>
          <w:divBdr>
            <w:top w:val="none" w:sz="0" w:space="0" w:color="auto"/>
            <w:left w:val="none" w:sz="0" w:space="0" w:color="auto"/>
            <w:bottom w:val="none" w:sz="0" w:space="0" w:color="auto"/>
            <w:right w:val="none" w:sz="0" w:space="0" w:color="auto"/>
          </w:divBdr>
        </w:div>
        <w:div w:id="2127195564">
          <w:marLeft w:val="480"/>
          <w:marRight w:val="0"/>
          <w:marTop w:val="0"/>
          <w:marBottom w:val="0"/>
          <w:divBdr>
            <w:top w:val="none" w:sz="0" w:space="0" w:color="auto"/>
            <w:left w:val="none" w:sz="0" w:space="0" w:color="auto"/>
            <w:bottom w:val="none" w:sz="0" w:space="0" w:color="auto"/>
            <w:right w:val="none" w:sz="0" w:space="0" w:color="auto"/>
          </w:divBdr>
        </w:div>
        <w:div w:id="1876115815">
          <w:marLeft w:val="480"/>
          <w:marRight w:val="0"/>
          <w:marTop w:val="0"/>
          <w:marBottom w:val="0"/>
          <w:divBdr>
            <w:top w:val="none" w:sz="0" w:space="0" w:color="auto"/>
            <w:left w:val="none" w:sz="0" w:space="0" w:color="auto"/>
            <w:bottom w:val="none" w:sz="0" w:space="0" w:color="auto"/>
            <w:right w:val="none" w:sz="0" w:space="0" w:color="auto"/>
          </w:divBdr>
        </w:div>
      </w:divsChild>
    </w:div>
    <w:div w:id="1085952078">
      <w:bodyDiv w:val="1"/>
      <w:marLeft w:val="0"/>
      <w:marRight w:val="0"/>
      <w:marTop w:val="0"/>
      <w:marBottom w:val="0"/>
      <w:divBdr>
        <w:top w:val="none" w:sz="0" w:space="0" w:color="auto"/>
        <w:left w:val="none" w:sz="0" w:space="0" w:color="auto"/>
        <w:bottom w:val="none" w:sz="0" w:space="0" w:color="auto"/>
        <w:right w:val="none" w:sz="0" w:space="0" w:color="auto"/>
      </w:divBdr>
    </w:div>
    <w:div w:id="1087119758">
      <w:bodyDiv w:val="1"/>
      <w:marLeft w:val="0"/>
      <w:marRight w:val="0"/>
      <w:marTop w:val="0"/>
      <w:marBottom w:val="0"/>
      <w:divBdr>
        <w:top w:val="none" w:sz="0" w:space="0" w:color="auto"/>
        <w:left w:val="none" w:sz="0" w:space="0" w:color="auto"/>
        <w:bottom w:val="none" w:sz="0" w:space="0" w:color="auto"/>
        <w:right w:val="none" w:sz="0" w:space="0" w:color="auto"/>
      </w:divBdr>
    </w:div>
    <w:div w:id="1087655816">
      <w:bodyDiv w:val="1"/>
      <w:marLeft w:val="0"/>
      <w:marRight w:val="0"/>
      <w:marTop w:val="0"/>
      <w:marBottom w:val="0"/>
      <w:divBdr>
        <w:top w:val="none" w:sz="0" w:space="0" w:color="auto"/>
        <w:left w:val="none" w:sz="0" w:space="0" w:color="auto"/>
        <w:bottom w:val="none" w:sz="0" w:space="0" w:color="auto"/>
        <w:right w:val="none" w:sz="0" w:space="0" w:color="auto"/>
      </w:divBdr>
    </w:div>
    <w:div w:id="1088967582">
      <w:bodyDiv w:val="1"/>
      <w:marLeft w:val="0"/>
      <w:marRight w:val="0"/>
      <w:marTop w:val="0"/>
      <w:marBottom w:val="0"/>
      <w:divBdr>
        <w:top w:val="none" w:sz="0" w:space="0" w:color="auto"/>
        <w:left w:val="none" w:sz="0" w:space="0" w:color="auto"/>
        <w:bottom w:val="none" w:sz="0" w:space="0" w:color="auto"/>
        <w:right w:val="none" w:sz="0" w:space="0" w:color="auto"/>
      </w:divBdr>
      <w:divsChild>
        <w:div w:id="1708525431">
          <w:marLeft w:val="480"/>
          <w:marRight w:val="0"/>
          <w:marTop w:val="0"/>
          <w:marBottom w:val="0"/>
          <w:divBdr>
            <w:top w:val="none" w:sz="0" w:space="0" w:color="auto"/>
            <w:left w:val="none" w:sz="0" w:space="0" w:color="auto"/>
            <w:bottom w:val="none" w:sz="0" w:space="0" w:color="auto"/>
            <w:right w:val="none" w:sz="0" w:space="0" w:color="auto"/>
          </w:divBdr>
        </w:div>
        <w:div w:id="454519964">
          <w:marLeft w:val="480"/>
          <w:marRight w:val="0"/>
          <w:marTop w:val="0"/>
          <w:marBottom w:val="0"/>
          <w:divBdr>
            <w:top w:val="none" w:sz="0" w:space="0" w:color="auto"/>
            <w:left w:val="none" w:sz="0" w:space="0" w:color="auto"/>
            <w:bottom w:val="none" w:sz="0" w:space="0" w:color="auto"/>
            <w:right w:val="none" w:sz="0" w:space="0" w:color="auto"/>
          </w:divBdr>
        </w:div>
        <w:div w:id="275332697">
          <w:marLeft w:val="480"/>
          <w:marRight w:val="0"/>
          <w:marTop w:val="0"/>
          <w:marBottom w:val="0"/>
          <w:divBdr>
            <w:top w:val="none" w:sz="0" w:space="0" w:color="auto"/>
            <w:left w:val="none" w:sz="0" w:space="0" w:color="auto"/>
            <w:bottom w:val="none" w:sz="0" w:space="0" w:color="auto"/>
            <w:right w:val="none" w:sz="0" w:space="0" w:color="auto"/>
          </w:divBdr>
        </w:div>
        <w:div w:id="642005044">
          <w:marLeft w:val="480"/>
          <w:marRight w:val="0"/>
          <w:marTop w:val="0"/>
          <w:marBottom w:val="0"/>
          <w:divBdr>
            <w:top w:val="none" w:sz="0" w:space="0" w:color="auto"/>
            <w:left w:val="none" w:sz="0" w:space="0" w:color="auto"/>
            <w:bottom w:val="none" w:sz="0" w:space="0" w:color="auto"/>
            <w:right w:val="none" w:sz="0" w:space="0" w:color="auto"/>
          </w:divBdr>
        </w:div>
        <w:div w:id="604774401">
          <w:marLeft w:val="480"/>
          <w:marRight w:val="0"/>
          <w:marTop w:val="0"/>
          <w:marBottom w:val="0"/>
          <w:divBdr>
            <w:top w:val="none" w:sz="0" w:space="0" w:color="auto"/>
            <w:left w:val="none" w:sz="0" w:space="0" w:color="auto"/>
            <w:bottom w:val="none" w:sz="0" w:space="0" w:color="auto"/>
            <w:right w:val="none" w:sz="0" w:space="0" w:color="auto"/>
          </w:divBdr>
        </w:div>
        <w:div w:id="692153443">
          <w:marLeft w:val="480"/>
          <w:marRight w:val="0"/>
          <w:marTop w:val="0"/>
          <w:marBottom w:val="0"/>
          <w:divBdr>
            <w:top w:val="none" w:sz="0" w:space="0" w:color="auto"/>
            <w:left w:val="none" w:sz="0" w:space="0" w:color="auto"/>
            <w:bottom w:val="none" w:sz="0" w:space="0" w:color="auto"/>
            <w:right w:val="none" w:sz="0" w:space="0" w:color="auto"/>
          </w:divBdr>
        </w:div>
        <w:div w:id="764573604">
          <w:marLeft w:val="480"/>
          <w:marRight w:val="0"/>
          <w:marTop w:val="0"/>
          <w:marBottom w:val="0"/>
          <w:divBdr>
            <w:top w:val="none" w:sz="0" w:space="0" w:color="auto"/>
            <w:left w:val="none" w:sz="0" w:space="0" w:color="auto"/>
            <w:bottom w:val="none" w:sz="0" w:space="0" w:color="auto"/>
            <w:right w:val="none" w:sz="0" w:space="0" w:color="auto"/>
          </w:divBdr>
        </w:div>
        <w:div w:id="1827163870">
          <w:marLeft w:val="480"/>
          <w:marRight w:val="0"/>
          <w:marTop w:val="0"/>
          <w:marBottom w:val="0"/>
          <w:divBdr>
            <w:top w:val="none" w:sz="0" w:space="0" w:color="auto"/>
            <w:left w:val="none" w:sz="0" w:space="0" w:color="auto"/>
            <w:bottom w:val="none" w:sz="0" w:space="0" w:color="auto"/>
            <w:right w:val="none" w:sz="0" w:space="0" w:color="auto"/>
          </w:divBdr>
        </w:div>
        <w:div w:id="2098749505">
          <w:marLeft w:val="480"/>
          <w:marRight w:val="0"/>
          <w:marTop w:val="0"/>
          <w:marBottom w:val="0"/>
          <w:divBdr>
            <w:top w:val="none" w:sz="0" w:space="0" w:color="auto"/>
            <w:left w:val="none" w:sz="0" w:space="0" w:color="auto"/>
            <w:bottom w:val="none" w:sz="0" w:space="0" w:color="auto"/>
            <w:right w:val="none" w:sz="0" w:space="0" w:color="auto"/>
          </w:divBdr>
        </w:div>
        <w:div w:id="112410479">
          <w:marLeft w:val="480"/>
          <w:marRight w:val="0"/>
          <w:marTop w:val="0"/>
          <w:marBottom w:val="0"/>
          <w:divBdr>
            <w:top w:val="none" w:sz="0" w:space="0" w:color="auto"/>
            <w:left w:val="none" w:sz="0" w:space="0" w:color="auto"/>
            <w:bottom w:val="none" w:sz="0" w:space="0" w:color="auto"/>
            <w:right w:val="none" w:sz="0" w:space="0" w:color="auto"/>
          </w:divBdr>
        </w:div>
        <w:div w:id="89932208">
          <w:marLeft w:val="480"/>
          <w:marRight w:val="0"/>
          <w:marTop w:val="0"/>
          <w:marBottom w:val="0"/>
          <w:divBdr>
            <w:top w:val="none" w:sz="0" w:space="0" w:color="auto"/>
            <w:left w:val="none" w:sz="0" w:space="0" w:color="auto"/>
            <w:bottom w:val="none" w:sz="0" w:space="0" w:color="auto"/>
            <w:right w:val="none" w:sz="0" w:space="0" w:color="auto"/>
          </w:divBdr>
        </w:div>
        <w:div w:id="2125729171">
          <w:marLeft w:val="480"/>
          <w:marRight w:val="0"/>
          <w:marTop w:val="0"/>
          <w:marBottom w:val="0"/>
          <w:divBdr>
            <w:top w:val="none" w:sz="0" w:space="0" w:color="auto"/>
            <w:left w:val="none" w:sz="0" w:space="0" w:color="auto"/>
            <w:bottom w:val="none" w:sz="0" w:space="0" w:color="auto"/>
            <w:right w:val="none" w:sz="0" w:space="0" w:color="auto"/>
          </w:divBdr>
        </w:div>
      </w:divsChild>
    </w:div>
    <w:div w:id="1089156178">
      <w:bodyDiv w:val="1"/>
      <w:marLeft w:val="0"/>
      <w:marRight w:val="0"/>
      <w:marTop w:val="0"/>
      <w:marBottom w:val="0"/>
      <w:divBdr>
        <w:top w:val="none" w:sz="0" w:space="0" w:color="auto"/>
        <w:left w:val="none" w:sz="0" w:space="0" w:color="auto"/>
        <w:bottom w:val="none" w:sz="0" w:space="0" w:color="auto"/>
        <w:right w:val="none" w:sz="0" w:space="0" w:color="auto"/>
      </w:divBdr>
    </w:div>
    <w:div w:id="1089617519">
      <w:bodyDiv w:val="1"/>
      <w:marLeft w:val="0"/>
      <w:marRight w:val="0"/>
      <w:marTop w:val="0"/>
      <w:marBottom w:val="0"/>
      <w:divBdr>
        <w:top w:val="none" w:sz="0" w:space="0" w:color="auto"/>
        <w:left w:val="none" w:sz="0" w:space="0" w:color="auto"/>
        <w:bottom w:val="none" w:sz="0" w:space="0" w:color="auto"/>
        <w:right w:val="none" w:sz="0" w:space="0" w:color="auto"/>
      </w:divBdr>
    </w:div>
    <w:div w:id="1089733668">
      <w:bodyDiv w:val="1"/>
      <w:marLeft w:val="0"/>
      <w:marRight w:val="0"/>
      <w:marTop w:val="0"/>
      <w:marBottom w:val="0"/>
      <w:divBdr>
        <w:top w:val="none" w:sz="0" w:space="0" w:color="auto"/>
        <w:left w:val="none" w:sz="0" w:space="0" w:color="auto"/>
        <w:bottom w:val="none" w:sz="0" w:space="0" w:color="auto"/>
        <w:right w:val="none" w:sz="0" w:space="0" w:color="auto"/>
      </w:divBdr>
    </w:div>
    <w:div w:id="1091075872">
      <w:bodyDiv w:val="1"/>
      <w:marLeft w:val="0"/>
      <w:marRight w:val="0"/>
      <w:marTop w:val="0"/>
      <w:marBottom w:val="0"/>
      <w:divBdr>
        <w:top w:val="none" w:sz="0" w:space="0" w:color="auto"/>
        <w:left w:val="none" w:sz="0" w:space="0" w:color="auto"/>
        <w:bottom w:val="none" w:sz="0" w:space="0" w:color="auto"/>
        <w:right w:val="none" w:sz="0" w:space="0" w:color="auto"/>
      </w:divBdr>
    </w:div>
    <w:div w:id="1092357774">
      <w:bodyDiv w:val="1"/>
      <w:marLeft w:val="0"/>
      <w:marRight w:val="0"/>
      <w:marTop w:val="0"/>
      <w:marBottom w:val="0"/>
      <w:divBdr>
        <w:top w:val="none" w:sz="0" w:space="0" w:color="auto"/>
        <w:left w:val="none" w:sz="0" w:space="0" w:color="auto"/>
        <w:bottom w:val="none" w:sz="0" w:space="0" w:color="auto"/>
        <w:right w:val="none" w:sz="0" w:space="0" w:color="auto"/>
      </w:divBdr>
    </w:div>
    <w:div w:id="1092551940">
      <w:bodyDiv w:val="1"/>
      <w:marLeft w:val="0"/>
      <w:marRight w:val="0"/>
      <w:marTop w:val="0"/>
      <w:marBottom w:val="0"/>
      <w:divBdr>
        <w:top w:val="none" w:sz="0" w:space="0" w:color="auto"/>
        <w:left w:val="none" w:sz="0" w:space="0" w:color="auto"/>
        <w:bottom w:val="none" w:sz="0" w:space="0" w:color="auto"/>
        <w:right w:val="none" w:sz="0" w:space="0" w:color="auto"/>
      </w:divBdr>
    </w:div>
    <w:div w:id="1092622201">
      <w:bodyDiv w:val="1"/>
      <w:marLeft w:val="0"/>
      <w:marRight w:val="0"/>
      <w:marTop w:val="0"/>
      <w:marBottom w:val="0"/>
      <w:divBdr>
        <w:top w:val="none" w:sz="0" w:space="0" w:color="auto"/>
        <w:left w:val="none" w:sz="0" w:space="0" w:color="auto"/>
        <w:bottom w:val="none" w:sz="0" w:space="0" w:color="auto"/>
        <w:right w:val="none" w:sz="0" w:space="0" w:color="auto"/>
      </w:divBdr>
    </w:div>
    <w:div w:id="1093431091">
      <w:bodyDiv w:val="1"/>
      <w:marLeft w:val="0"/>
      <w:marRight w:val="0"/>
      <w:marTop w:val="0"/>
      <w:marBottom w:val="0"/>
      <w:divBdr>
        <w:top w:val="none" w:sz="0" w:space="0" w:color="auto"/>
        <w:left w:val="none" w:sz="0" w:space="0" w:color="auto"/>
        <w:bottom w:val="none" w:sz="0" w:space="0" w:color="auto"/>
        <w:right w:val="none" w:sz="0" w:space="0" w:color="auto"/>
      </w:divBdr>
      <w:divsChild>
        <w:div w:id="314842893">
          <w:marLeft w:val="480"/>
          <w:marRight w:val="0"/>
          <w:marTop w:val="0"/>
          <w:marBottom w:val="0"/>
          <w:divBdr>
            <w:top w:val="none" w:sz="0" w:space="0" w:color="auto"/>
            <w:left w:val="none" w:sz="0" w:space="0" w:color="auto"/>
            <w:bottom w:val="none" w:sz="0" w:space="0" w:color="auto"/>
            <w:right w:val="none" w:sz="0" w:space="0" w:color="auto"/>
          </w:divBdr>
        </w:div>
        <w:div w:id="1880966839">
          <w:marLeft w:val="480"/>
          <w:marRight w:val="0"/>
          <w:marTop w:val="0"/>
          <w:marBottom w:val="0"/>
          <w:divBdr>
            <w:top w:val="none" w:sz="0" w:space="0" w:color="auto"/>
            <w:left w:val="none" w:sz="0" w:space="0" w:color="auto"/>
            <w:bottom w:val="none" w:sz="0" w:space="0" w:color="auto"/>
            <w:right w:val="none" w:sz="0" w:space="0" w:color="auto"/>
          </w:divBdr>
        </w:div>
        <w:div w:id="1996181354">
          <w:marLeft w:val="480"/>
          <w:marRight w:val="0"/>
          <w:marTop w:val="0"/>
          <w:marBottom w:val="0"/>
          <w:divBdr>
            <w:top w:val="none" w:sz="0" w:space="0" w:color="auto"/>
            <w:left w:val="none" w:sz="0" w:space="0" w:color="auto"/>
            <w:bottom w:val="none" w:sz="0" w:space="0" w:color="auto"/>
            <w:right w:val="none" w:sz="0" w:space="0" w:color="auto"/>
          </w:divBdr>
        </w:div>
        <w:div w:id="1562053649">
          <w:marLeft w:val="480"/>
          <w:marRight w:val="0"/>
          <w:marTop w:val="0"/>
          <w:marBottom w:val="0"/>
          <w:divBdr>
            <w:top w:val="none" w:sz="0" w:space="0" w:color="auto"/>
            <w:left w:val="none" w:sz="0" w:space="0" w:color="auto"/>
            <w:bottom w:val="none" w:sz="0" w:space="0" w:color="auto"/>
            <w:right w:val="none" w:sz="0" w:space="0" w:color="auto"/>
          </w:divBdr>
        </w:div>
        <w:div w:id="1340280948">
          <w:marLeft w:val="480"/>
          <w:marRight w:val="0"/>
          <w:marTop w:val="0"/>
          <w:marBottom w:val="0"/>
          <w:divBdr>
            <w:top w:val="none" w:sz="0" w:space="0" w:color="auto"/>
            <w:left w:val="none" w:sz="0" w:space="0" w:color="auto"/>
            <w:bottom w:val="none" w:sz="0" w:space="0" w:color="auto"/>
            <w:right w:val="none" w:sz="0" w:space="0" w:color="auto"/>
          </w:divBdr>
        </w:div>
        <w:div w:id="1671129708">
          <w:marLeft w:val="480"/>
          <w:marRight w:val="0"/>
          <w:marTop w:val="0"/>
          <w:marBottom w:val="0"/>
          <w:divBdr>
            <w:top w:val="none" w:sz="0" w:space="0" w:color="auto"/>
            <w:left w:val="none" w:sz="0" w:space="0" w:color="auto"/>
            <w:bottom w:val="none" w:sz="0" w:space="0" w:color="auto"/>
            <w:right w:val="none" w:sz="0" w:space="0" w:color="auto"/>
          </w:divBdr>
        </w:div>
        <w:div w:id="1911693418">
          <w:marLeft w:val="480"/>
          <w:marRight w:val="0"/>
          <w:marTop w:val="0"/>
          <w:marBottom w:val="0"/>
          <w:divBdr>
            <w:top w:val="none" w:sz="0" w:space="0" w:color="auto"/>
            <w:left w:val="none" w:sz="0" w:space="0" w:color="auto"/>
            <w:bottom w:val="none" w:sz="0" w:space="0" w:color="auto"/>
            <w:right w:val="none" w:sz="0" w:space="0" w:color="auto"/>
          </w:divBdr>
        </w:div>
        <w:div w:id="1930188701">
          <w:marLeft w:val="480"/>
          <w:marRight w:val="0"/>
          <w:marTop w:val="0"/>
          <w:marBottom w:val="0"/>
          <w:divBdr>
            <w:top w:val="none" w:sz="0" w:space="0" w:color="auto"/>
            <w:left w:val="none" w:sz="0" w:space="0" w:color="auto"/>
            <w:bottom w:val="none" w:sz="0" w:space="0" w:color="auto"/>
            <w:right w:val="none" w:sz="0" w:space="0" w:color="auto"/>
          </w:divBdr>
        </w:div>
        <w:div w:id="255987984">
          <w:marLeft w:val="480"/>
          <w:marRight w:val="0"/>
          <w:marTop w:val="0"/>
          <w:marBottom w:val="0"/>
          <w:divBdr>
            <w:top w:val="none" w:sz="0" w:space="0" w:color="auto"/>
            <w:left w:val="none" w:sz="0" w:space="0" w:color="auto"/>
            <w:bottom w:val="none" w:sz="0" w:space="0" w:color="auto"/>
            <w:right w:val="none" w:sz="0" w:space="0" w:color="auto"/>
          </w:divBdr>
        </w:div>
        <w:div w:id="277444798">
          <w:marLeft w:val="480"/>
          <w:marRight w:val="0"/>
          <w:marTop w:val="0"/>
          <w:marBottom w:val="0"/>
          <w:divBdr>
            <w:top w:val="none" w:sz="0" w:space="0" w:color="auto"/>
            <w:left w:val="none" w:sz="0" w:space="0" w:color="auto"/>
            <w:bottom w:val="none" w:sz="0" w:space="0" w:color="auto"/>
            <w:right w:val="none" w:sz="0" w:space="0" w:color="auto"/>
          </w:divBdr>
        </w:div>
        <w:div w:id="102504310">
          <w:marLeft w:val="480"/>
          <w:marRight w:val="0"/>
          <w:marTop w:val="0"/>
          <w:marBottom w:val="0"/>
          <w:divBdr>
            <w:top w:val="none" w:sz="0" w:space="0" w:color="auto"/>
            <w:left w:val="none" w:sz="0" w:space="0" w:color="auto"/>
            <w:bottom w:val="none" w:sz="0" w:space="0" w:color="auto"/>
            <w:right w:val="none" w:sz="0" w:space="0" w:color="auto"/>
          </w:divBdr>
        </w:div>
        <w:div w:id="486092136">
          <w:marLeft w:val="480"/>
          <w:marRight w:val="0"/>
          <w:marTop w:val="0"/>
          <w:marBottom w:val="0"/>
          <w:divBdr>
            <w:top w:val="none" w:sz="0" w:space="0" w:color="auto"/>
            <w:left w:val="none" w:sz="0" w:space="0" w:color="auto"/>
            <w:bottom w:val="none" w:sz="0" w:space="0" w:color="auto"/>
            <w:right w:val="none" w:sz="0" w:space="0" w:color="auto"/>
          </w:divBdr>
        </w:div>
        <w:div w:id="1582522538">
          <w:marLeft w:val="480"/>
          <w:marRight w:val="0"/>
          <w:marTop w:val="0"/>
          <w:marBottom w:val="0"/>
          <w:divBdr>
            <w:top w:val="none" w:sz="0" w:space="0" w:color="auto"/>
            <w:left w:val="none" w:sz="0" w:space="0" w:color="auto"/>
            <w:bottom w:val="none" w:sz="0" w:space="0" w:color="auto"/>
            <w:right w:val="none" w:sz="0" w:space="0" w:color="auto"/>
          </w:divBdr>
        </w:div>
        <w:div w:id="919487807">
          <w:marLeft w:val="480"/>
          <w:marRight w:val="0"/>
          <w:marTop w:val="0"/>
          <w:marBottom w:val="0"/>
          <w:divBdr>
            <w:top w:val="none" w:sz="0" w:space="0" w:color="auto"/>
            <w:left w:val="none" w:sz="0" w:space="0" w:color="auto"/>
            <w:bottom w:val="none" w:sz="0" w:space="0" w:color="auto"/>
            <w:right w:val="none" w:sz="0" w:space="0" w:color="auto"/>
          </w:divBdr>
        </w:div>
      </w:divsChild>
    </w:div>
    <w:div w:id="1095976387">
      <w:bodyDiv w:val="1"/>
      <w:marLeft w:val="0"/>
      <w:marRight w:val="0"/>
      <w:marTop w:val="0"/>
      <w:marBottom w:val="0"/>
      <w:divBdr>
        <w:top w:val="none" w:sz="0" w:space="0" w:color="auto"/>
        <w:left w:val="none" w:sz="0" w:space="0" w:color="auto"/>
        <w:bottom w:val="none" w:sz="0" w:space="0" w:color="auto"/>
        <w:right w:val="none" w:sz="0" w:space="0" w:color="auto"/>
      </w:divBdr>
    </w:div>
    <w:div w:id="1096708957">
      <w:bodyDiv w:val="1"/>
      <w:marLeft w:val="0"/>
      <w:marRight w:val="0"/>
      <w:marTop w:val="0"/>
      <w:marBottom w:val="0"/>
      <w:divBdr>
        <w:top w:val="none" w:sz="0" w:space="0" w:color="auto"/>
        <w:left w:val="none" w:sz="0" w:space="0" w:color="auto"/>
        <w:bottom w:val="none" w:sz="0" w:space="0" w:color="auto"/>
        <w:right w:val="none" w:sz="0" w:space="0" w:color="auto"/>
      </w:divBdr>
    </w:div>
    <w:div w:id="1098016755">
      <w:bodyDiv w:val="1"/>
      <w:marLeft w:val="0"/>
      <w:marRight w:val="0"/>
      <w:marTop w:val="0"/>
      <w:marBottom w:val="0"/>
      <w:divBdr>
        <w:top w:val="none" w:sz="0" w:space="0" w:color="auto"/>
        <w:left w:val="none" w:sz="0" w:space="0" w:color="auto"/>
        <w:bottom w:val="none" w:sz="0" w:space="0" w:color="auto"/>
        <w:right w:val="none" w:sz="0" w:space="0" w:color="auto"/>
      </w:divBdr>
    </w:div>
    <w:div w:id="1098913559">
      <w:bodyDiv w:val="1"/>
      <w:marLeft w:val="0"/>
      <w:marRight w:val="0"/>
      <w:marTop w:val="0"/>
      <w:marBottom w:val="0"/>
      <w:divBdr>
        <w:top w:val="none" w:sz="0" w:space="0" w:color="auto"/>
        <w:left w:val="none" w:sz="0" w:space="0" w:color="auto"/>
        <w:bottom w:val="none" w:sz="0" w:space="0" w:color="auto"/>
        <w:right w:val="none" w:sz="0" w:space="0" w:color="auto"/>
      </w:divBdr>
    </w:div>
    <w:div w:id="1099332942">
      <w:bodyDiv w:val="1"/>
      <w:marLeft w:val="0"/>
      <w:marRight w:val="0"/>
      <w:marTop w:val="0"/>
      <w:marBottom w:val="0"/>
      <w:divBdr>
        <w:top w:val="none" w:sz="0" w:space="0" w:color="auto"/>
        <w:left w:val="none" w:sz="0" w:space="0" w:color="auto"/>
        <w:bottom w:val="none" w:sz="0" w:space="0" w:color="auto"/>
        <w:right w:val="none" w:sz="0" w:space="0" w:color="auto"/>
      </w:divBdr>
    </w:div>
    <w:div w:id="1102844445">
      <w:bodyDiv w:val="1"/>
      <w:marLeft w:val="0"/>
      <w:marRight w:val="0"/>
      <w:marTop w:val="0"/>
      <w:marBottom w:val="0"/>
      <w:divBdr>
        <w:top w:val="none" w:sz="0" w:space="0" w:color="auto"/>
        <w:left w:val="none" w:sz="0" w:space="0" w:color="auto"/>
        <w:bottom w:val="none" w:sz="0" w:space="0" w:color="auto"/>
        <w:right w:val="none" w:sz="0" w:space="0" w:color="auto"/>
      </w:divBdr>
    </w:div>
    <w:div w:id="1105079731">
      <w:bodyDiv w:val="1"/>
      <w:marLeft w:val="0"/>
      <w:marRight w:val="0"/>
      <w:marTop w:val="0"/>
      <w:marBottom w:val="0"/>
      <w:divBdr>
        <w:top w:val="none" w:sz="0" w:space="0" w:color="auto"/>
        <w:left w:val="none" w:sz="0" w:space="0" w:color="auto"/>
        <w:bottom w:val="none" w:sz="0" w:space="0" w:color="auto"/>
        <w:right w:val="none" w:sz="0" w:space="0" w:color="auto"/>
      </w:divBdr>
    </w:div>
    <w:div w:id="1105686105">
      <w:bodyDiv w:val="1"/>
      <w:marLeft w:val="0"/>
      <w:marRight w:val="0"/>
      <w:marTop w:val="0"/>
      <w:marBottom w:val="0"/>
      <w:divBdr>
        <w:top w:val="none" w:sz="0" w:space="0" w:color="auto"/>
        <w:left w:val="none" w:sz="0" w:space="0" w:color="auto"/>
        <w:bottom w:val="none" w:sz="0" w:space="0" w:color="auto"/>
        <w:right w:val="none" w:sz="0" w:space="0" w:color="auto"/>
      </w:divBdr>
    </w:div>
    <w:div w:id="1106969378">
      <w:bodyDiv w:val="1"/>
      <w:marLeft w:val="0"/>
      <w:marRight w:val="0"/>
      <w:marTop w:val="0"/>
      <w:marBottom w:val="0"/>
      <w:divBdr>
        <w:top w:val="none" w:sz="0" w:space="0" w:color="auto"/>
        <w:left w:val="none" w:sz="0" w:space="0" w:color="auto"/>
        <w:bottom w:val="none" w:sz="0" w:space="0" w:color="auto"/>
        <w:right w:val="none" w:sz="0" w:space="0" w:color="auto"/>
      </w:divBdr>
    </w:div>
    <w:div w:id="1107113428">
      <w:bodyDiv w:val="1"/>
      <w:marLeft w:val="0"/>
      <w:marRight w:val="0"/>
      <w:marTop w:val="0"/>
      <w:marBottom w:val="0"/>
      <w:divBdr>
        <w:top w:val="none" w:sz="0" w:space="0" w:color="auto"/>
        <w:left w:val="none" w:sz="0" w:space="0" w:color="auto"/>
        <w:bottom w:val="none" w:sz="0" w:space="0" w:color="auto"/>
        <w:right w:val="none" w:sz="0" w:space="0" w:color="auto"/>
      </w:divBdr>
    </w:div>
    <w:div w:id="1107312296">
      <w:bodyDiv w:val="1"/>
      <w:marLeft w:val="0"/>
      <w:marRight w:val="0"/>
      <w:marTop w:val="0"/>
      <w:marBottom w:val="0"/>
      <w:divBdr>
        <w:top w:val="none" w:sz="0" w:space="0" w:color="auto"/>
        <w:left w:val="none" w:sz="0" w:space="0" w:color="auto"/>
        <w:bottom w:val="none" w:sz="0" w:space="0" w:color="auto"/>
        <w:right w:val="none" w:sz="0" w:space="0" w:color="auto"/>
      </w:divBdr>
    </w:div>
    <w:div w:id="1111121776">
      <w:bodyDiv w:val="1"/>
      <w:marLeft w:val="0"/>
      <w:marRight w:val="0"/>
      <w:marTop w:val="0"/>
      <w:marBottom w:val="0"/>
      <w:divBdr>
        <w:top w:val="none" w:sz="0" w:space="0" w:color="auto"/>
        <w:left w:val="none" w:sz="0" w:space="0" w:color="auto"/>
        <w:bottom w:val="none" w:sz="0" w:space="0" w:color="auto"/>
        <w:right w:val="none" w:sz="0" w:space="0" w:color="auto"/>
      </w:divBdr>
    </w:div>
    <w:div w:id="1113942551">
      <w:bodyDiv w:val="1"/>
      <w:marLeft w:val="0"/>
      <w:marRight w:val="0"/>
      <w:marTop w:val="0"/>
      <w:marBottom w:val="0"/>
      <w:divBdr>
        <w:top w:val="none" w:sz="0" w:space="0" w:color="auto"/>
        <w:left w:val="none" w:sz="0" w:space="0" w:color="auto"/>
        <w:bottom w:val="none" w:sz="0" w:space="0" w:color="auto"/>
        <w:right w:val="none" w:sz="0" w:space="0" w:color="auto"/>
      </w:divBdr>
    </w:div>
    <w:div w:id="1114054153">
      <w:bodyDiv w:val="1"/>
      <w:marLeft w:val="0"/>
      <w:marRight w:val="0"/>
      <w:marTop w:val="0"/>
      <w:marBottom w:val="0"/>
      <w:divBdr>
        <w:top w:val="none" w:sz="0" w:space="0" w:color="auto"/>
        <w:left w:val="none" w:sz="0" w:space="0" w:color="auto"/>
        <w:bottom w:val="none" w:sz="0" w:space="0" w:color="auto"/>
        <w:right w:val="none" w:sz="0" w:space="0" w:color="auto"/>
      </w:divBdr>
    </w:div>
    <w:div w:id="1116367185">
      <w:bodyDiv w:val="1"/>
      <w:marLeft w:val="0"/>
      <w:marRight w:val="0"/>
      <w:marTop w:val="0"/>
      <w:marBottom w:val="0"/>
      <w:divBdr>
        <w:top w:val="none" w:sz="0" w:space="0" w:color="auto"/>
        <w:left w:val="none" w:sz="0" w:space="0" w:color="auto"/>
        <w:bottom w:val="none" w:sz="0" w:space="0" w:color="auto"/>
        <w:right w:val="none" w:sz="0" w:space="0" w:color="auto"/>
      </w:divBdr>
    </w:div>
    <w:div w:id="1116870347">
      <w:bodyDiv w:val="1"/>
      <w:marLeft w:val="0"/>
      <w:marRight w:val="0"/>
      <w:marTop w:val="0"/>
      <w:marBottom w:val="0"/>
      <w:divBdr>
        <w:top w:val="none" w:sz="0" w:space="0" w:color="auto"/>
        <w:left w:val="none" w:sz="0" w:space="0" w:color="auto"/>
        <w:bottom w:val="none" w:sz="0" w:space="0" w:color="auto"/>
        <w:right w:val="none" w:sz="0" w:space="0" w:color="auto"/>
      </w:divBdr>
    </w:div>
    <w:div w:id="1119035914">
      <w:bodyDiv w:val="1"/>
      <w:marLeft w:val="0"/>
      <w:marRight w:val="0"/>
      <w:marTop w:val="0"/>
      <w:marBottom w:val="0"/>
      <w:divBdr>
        <w:top w:val="none" w:sz="0" w:space="0" w:color="auto"/>
        <w:left w:val="none" w:sz="0" w:space="0" w:color="auto"/>
        <w:bottom w:val="none" w:sz="0" w:space="0" w:color="auto"/>
        <w:right w:val="none" w:sz="0" w:space="0" w:color="auto"/>
      </w:divBdr>
    </w:div>
    <w:div w:id="1119565064">
      <w:bodyDiv w:val="1"/>
      <w:marLeft w:val="0"/>
      <w:marRight w:val="0"/>
      <w:marTop w:val="0"/>
      <w:marBottom w:val="0"/>
      <w:divBdr>
        <w:top w:val="none" w:sz="0" w:space="0" w:color="auto"/>
        <w:left w:val="none" w:sz="0" w:space="0" w:color="auto"/>
        <w:bottom w:val="none" w:sz="0" w:space="0" w:color="auto"/>
        <w:right w:val="none" w:sz="0" w:space="0" w:color="auto"/>
      </w:divBdr>
      <w:divsChild>
        <w:div w:id="1345396239">
          <w:marLeft w:val="480"/>
          <w:marRight w:val="0"/>
          <w:marTop w:val="0"/>
          <w:marBottom w:val="0"/>
          <w:divBdr>
            <w:top w:val="none" w:sz="0" w:space="0" w:color="auto"/>
            <w:left w:val="none" w:sz="0" w:space="0" w:color="auto"/>
            <w:bottom w:val="none" w:sz="0" w:space="0" w:color="auto"/>
            <w:right w:val="none" w:sz="0" w:space="0" w:color="auto"/>
          </w:divBdr>
        </w:div>
        <w:div w:id="1885867739">
          <w:marLeft w:val="480"/>
          <w:marRight w:val="0"/>
          <w:marTop w:val="0"/>
          <w:marBottom w:val="0"/>
          <w:divBdr>
            <w:top w:val="none" w:sz="0" w:space="0" w:color="auto"/>
            <w:left w:val="none" w:sz="0" w:space="0" w:color="auto"/>
            <w:bottom w:val="none" w:sz="0" w:space="0" w:color="auto"/>
            <w:right w:val="none" w:sz="0" w:space="0" w:color="auto"/>
          </w:divBdr>
        </w:div>
        <w:div w:id="1135683565">
          <w:marLeft w:val="480"/>
          <w:marRight w:val="0"/>
          <w:marTop w:val="0"/>
          <w:marBottom w:val="0"/>
          <w:divBdr>
            <w:top w:val="none" w:sz="0" w:space="0" w:color="auto"/>
            <w:left w:val="none" w:sz="0" w:space="0" w:color="auto"/>
            <w:bottom w:val="none" w:sz="0" w:space="0" w:color="auto"/>
            <w:right w:val="none" w:sz="0" w:space="0" w:color="auto"/>
          </w:divBdr>
        </w:div>
        <w:div w:id="1690328801">
          <w:marLeft w:val="480"/>
          <w:marRight w:val="0"/>
          <w:marTop w:val="0"/>
          <w:marBottom w:val="0"/>
          <w:divBdr>
            <w:top w:val="none" w:sz="0" w:space="0" w:color="auto"/>
            <w:left w:val="none" w:sz="0" w:space="0" w:color="auto"/>
            <w:bottom w:val="none" w:sz="0" w:space="0" w:color="auto"/>
            <w:right w:val="none" w:sz="0" w:space="0" w:color="auto"/>
          </w:divBdr>
        </w:div>
        <w:div w:id="886448536">
          <w:marLeft w:val="480"/>
          <w:marRight w:val="0"/>
          <w:marTop w:val="0"/>
          <w:marBottom w:val="0"/>
          <w:divBdr>
            <w:top w:val="none" w:sz="0" w:space="0" w:color="auto"/>
            <w:left w:val="none" w:sz="0" w:space="0" w:color="auto"/>
            <w:bottom w:val="none" w:sz="0" w:space="0" w:color="auto"/>
            <w:right w:val="none" w:sz="0" w:space="0" w:color="auto"/>
          </w:divBdr>
        </w:div>
        <w:div w:id="1444229734">
          <w:marLeft w:val="480"/>
          <w:marRight w:val="0"/>
          <w:marTop w:val="0"/>
          <w:marBottom w:val="0"/>
          <w:divBdr>
            <w:top w:val="none" w:sz="0" w:space="0" w:color="auto"/>
            <w:left w:val="none" w:sz="0" w:space="0" w:color="auto"/>
            <w:bottom w:val="none" w:sz="0" w:space="0" w:color="auto"/>
            <w:right w:val="none" w:sz="0" w:space="0" w:color="auto"/>
          </w:divBdr>
        </w:div>
        <w:div w:id="1186601260">
          <w:marLeft w:val="480"/>
          <w:marRight w:val="0"/>
          <w:marTop w:val="0"/>
          <w:marBottom w:val="0"/>
          <w:divBdr>
            <w:top w:val="none" w:sz="0" w:space="0" w:color="auto"/>
            <w:left w:val="none" w:sz="0" w:space="0" w:color="auto"/>
            <w:bottom w:val="none" w:sz="0" w:space="0" w:color="auto"/>
            <w:right w:val="none" w:sz="0" w:space="0" w:color="auto"/>
          </w:divBdr>
        </w:div>
        <w:div w:id="1346319481">
          <w:marLeft w:val="480"/>
          <w:marRight w:val="0"/>
          <w:marTop w:val="0"/>
          <w:marBottom w:val="0"/>
          <w:divBdr>
            <w:top w:val="none" w:sz="0" w:space="0" w:color="auto"/>
            <w:left w:val="none" w:sz="0" w:space="0" w:color="auto"/>
            <w:bottom w:val="none" w:sz="0" w:space="0" w:color="auto"/>
            <w:right w:val="none" w:sz="0" w:space="0" w:color="auto"/>
          </w:divBdr>
        </w:div>
        <w:div w:id="1855996798">
          <w:marLeft w:val="480"/>
          <w:marRight w:val="0"/>
          <w:marTop w:val="0"/>
          <w:marBottom w:val="0"/>
          <w:divBdr>
            <w:top w:val="none" w:sz="0" w:space="0" w:color="auto"/>
            <w:left w:val="none" w:sz="0" w:space="0" w:color="auto"/>
            <w:bottom w:val="none" w:sz="0" w:space="0" w:color="auto"/>
            <w:right w:val="none" w:sz="0" w:space="0" w:color="auto"/>
          </w:divBdr>
        </w:div>
        <w:div w:id="1783917882">
          <w:marLeft w:val="480"/>
          <w:marRight w:val="0"/>
          <w:marTop w:val="0"/>
          <w:marBottom w:val="0"/>
          <w:divBdr>
            <w:top w:val="none" w:sz="0" w:space="0" w:color="auto"/>
            <w:left w:val="none" w:sz="0" w:space="0" w:color="auto"/>
            <w:bottom w:val="none" w:sz="0" w:space="0" w:color="auto"/>
            <w:right w:val="none" w:sz="0" w:space="0" w:color="auto"/>
          </w:divBdr>
        </w:div>
        <w:div w:id="1627738433">
          <w:marLeft w:val="480"/>
          <w:marRight w:val="0"/>
          <w:marTop w:val="0"/>
          <w:marBottom w:val="0"/>
          <w:divBdr>
            <w:top w:val="none" w:sz="0" w:space="0" w:color="auto"/>
            <w:left w:val="none" w:sz="0" w:space="0" w:color="auto"/>
            <w:bottom w:val="none" w:sz="0" w:space="0" w:color="auto"/>
            <w:right w:val="none" w:sz="0" w:space="0" w:color="auto"/>
          </w:divBdr>
        </w:div>
        <w:div w:id="612051457">
          <w:marLeft w:val="480"/>
          <w:marRight w:val="0"/>
          <w:marTop w:val="0"/>
          <w:marBottom w:val="0"/>
          <w:divBdr>
            <w:top w:val="none" w:sz="0" w:space="0" w:color="auto"/>
            <w:left w:val="none" w:sz="0" w:space="0" w:color="auto"/>
            <w:bottom w:val="none" w:sz="0" w:space="0" w:color="auto"/>
            <w:right w:val="none" w:sz="0" w:space="0" w:color="auto"/>
          </w:divBdr>
        </w:div>
        <w:div w:id="408160248">
          <w:marLeft w:val="480"/>
          <w:marRight w:val="0"/>
          <w:marTop w:val="0"/>
          <w:marBottom w:val="0"/>
          <w:divBdr>
            <w:top w:val="none" w:sz="0" w:space="0" w:color="auto"/>
            <w:left w:val="none" w:sz="0" w:space="0" w:color="auto"/>
            <w:bottom w:val="none" w:sz="0" w:space="0" w:color="auto"/>
            <w:right w:val="none" w:sz="0" w:space="0" w:color="auto"/>
          </w:divBdr>
        </w:div>
        <w:div w:id="850028164">
          <w:marLeft w:val="480"/>
          <w:marRight w:val="0"/>
          <w:marTop w:val="0"/>
          <w:marBottom w:val="0"/>
          <w:divBdr>
            <w:top w:val="none" w:sz="0" w:space="0" w:color="auto"/>
            <w:left w:val="none" w:sz="0" w:space="0" w:color="auto"/>
            <w:bottom w:val="none" w:sz="0" w:space="0" w:color="auto"/>
            <w:right w:val="none" w:sz="0" w:space="0" w:color="auto"/>
          </w:divBdr>
        </w:div>
        <w:div w:id="1316492351">
          <w:marLeft w:val="480"/>
          <w:marRight w:val="0"/>
          <w:marTop w:val="0"/>
          <w:marBottom w:val="0"/>
          <w:divBdr>
            <w:top w:val="none" w:sz="0" w:space="0" w:color="auto"/>
            <w:left w:val="none" w:sz="0" w:space="0" w:color="auto"/>
            <w:bottom w:val="none" w:sz="0" w:space="0" w:color="auto"/>
            <w:right w:val="none" w:sz="0" w:space="0" w:color="auto"/>
          </w:divBdr>
        </w:div>
      </w:divsChild>
    </w:div>
    <w:div w:id="1121612036">
      <w:bodyDiv w:val="1"/>
      <w:marLeft w:val="0"/>
      <w:marRight w:val="0"/>
      <w:marTop w:val="0"/>
      <w:marBottom w:val="0"/>
      <w:divBdr>
        <w:top w:val="none" w:sz="0" w:space="0" w:color="auto"/>
        <w:left w:val="none" w:sz="0" w:space="0" w:color="auto"/>
        <w:bottom w:val="none" w:sz="0" w:space="0" w:color="auto"/>
        <w:right w:val="none" w:sz="0" w:space="0" w:color="auto"/>
      </w:divBdr>
      <w:divsChild>
        <w:div w:id="486752676">
          <w:marLeft w:val="480"/>
          <w:marRight w:val="0"/>
          <w:marTop w:val="0"/>
          <w:marBottom w:val="0"/>
          <w:divBdr>
            <w:top w:val="none" w:sz="0" w:space="0" w:color="auto"/>
            <w:left w:val="none" w:sz="0" w:space="0" w:color="auto"/>
            <w:bottom w:val="none" w:sz="0" w:space="0" w:color="auto"/>
            <w:right w:val="none" w:sz="0" w:space="0" w:color="auto"/>
          </w:divBdr>
        </w:div>
        <w:div w:id="865756700">
          <w:marLeft w:val="480"/>
          <w:marRight w:val="0"/>
          <w:marTop w:val="0"/>
          <w:marBottom w:val="0"/>
          <w:divBdr>
            <w:top w:val="none" w:sz="0" w:space="0" w:color="auto"/>
            <w:left w:val="none" w:sz="0" w:space="0" w:color="auto"/>
            <w:bottom w:val="none" w:sz="0" w:space="0" w:color="auto"/>
            <w:right w:val="none" w:sz="0" w:space="0" w:color="auto"/>
          </w:divBdr>
        </w:div>
        <w:div w:id="1320420340">
          <w:marLeft w:val="480"/>
          <w:marRight w:val="0"/>
          <w:marTop w:val="0"/>
          <w:marBottom w:val="0"/>
          <w:divBdr>
            <w:top w:val="none" w:sz="0" w:space="0" w:color="auto"/>
            <w:left w:val="none" w:sz="0" w:space="0" w:color="auto"/>
            <w:bottom w:val="none" w:sz="0" w:space="0" w:color="auto"/>
            <w:right w:val="none" w:sz="0" w:space="0" w:color="auto"/>
          </w:divBdr>
        </w:div>
        <w:div w:id="1001199251">
          <w:marLeft w:val="480"/>
          <w:marRight w:val="0"/>
          <w:marTop w:val="0"/>
          <w:marBottom w:val="0"/>
          <w:divBdr>
            <w:top w:val="none" w:sz="0" w:space="0" w:color="auto"/>
            <w:left w:val="none" w:sz="0" w:space="0" w:color="auto"/>
            <w:bottom w:val="none" w:sz="0" w:space="0" w:color="auto"/>
            <w:right w:val="none" w:sz="0" w:space="0" w:color="auto"/>
          </w:divBdr>
        </w:div>
        <w:div w:id="1617561766">
          <w:marLeft w:val="480"/>
          <w:marRight w:val="0"/>
          <w:marTop w:val="0"/>
          <w:marBottom w:val="0"/>
          <w:divBdr>
            <w:top w:val="none" w:sz="0" w:space="0" w:color="auto"/>
            <w:left w:val="none" w:sz="0" w:space="0" w:color="auto"/>
            <w:bottom w:val="none" w:sz="0" w:space="0" w:color="auto"/>
            <w:right w:val="none" w:sz="0" w:space="0" w:color="auto"/>
          </w:divBdr>
        </w:div>
        <w:div w:id="515071514">
          <w:marLeft w:val="480"/>
          <w:marRight w:val="0"/>
          <w:marTop w:val="0"/>
          <w:marBottom w:val="0"/>
          <w:divBdr>
            <w:top w:val="none" w:sz="0" w:space="0" w:color="auto"/>
            <w:left w:val="none" w:sz="0" w:space="0" w:color="auto"/>
            <w:bottom w:val="none" w:sz="0" w:space="0" w:color="auto"/>
            <w:right w:val="none" w:sz="0" w:space="0" w:color="auto"/>
          </w:divBdr>
        </w:div>
        <w:div w:id="2046101452">
          <w:marLeft w:val="480"/>
          <w:marRight w:val="0"/>
          <w:marTop w:val="0"/>
          <w:marBottom w:val="0"/>
          <w:divBdr>
            <w:top w:val="none" w:sz="0" w:space="0" w:color="auto"/>
            <w:left w:val="none" w:sz="0" w:space="0" w:color="auto"/>
            <w:bottom w:val="none" w:sz="0" w:space="0" w:color="auto"/>
            <w:right w:val="none" w:sz="0" w:space="0" w:color="auto"/>
          </w:divBdr>
        </w:div>
        <w:div w:id="363290476">
          <w:marLeft w:val="480"/>
          <w:marRight w:val="0"/>
          <w:marTop w:val="0"/>
          <w:marBottom w:val="0"/>
          <w:divBdr>
            <w:top w:val="none" w:sz="0" w:space="0" w:color="auto"/>
            <w:left w:val="none" w:sz="0" w:space="0" w:color="auto"/>
            <w:bottom w:val="none" w:sz="0" w:space="0" w:color="auto"/>
            <w:right w:val="none" w:sz="0" w:space="0" w:color="auto"/>
          </w:divBdr>
        </w:div>
        <w:div w:id="73597075">
          <w:marLeft w:val="480"/>
          <w:marRight w:val="0"/>
          <w:marTop w:val="0"/>
          <w:marBottom w:val="0"/>
          <w:divBdr>
            <w:top w:val="none" w:sz="0" w:space="0" w:color="auto"/>
            <w:left w:val="none" w:sz="0" w:space="0" w:color="auto"/>
            <w:bottom w:val="none" w:sz="0" w:space="0" w:color="auto"/>
            <w:right w:val="none" w:sz="0" w:space="0" w:color="auto"/>
          </w:divBdr>
        </w:div>
        <w:div w:id="208537248">
          <w:marLeft w:val="480"/>
          <w:marRight w:val="0"/>
          <w:marTop w:val="0"/>
          <w:marBottom w:val="0"/>
          <w:divBdr>
            <w:top w:val="none" w:sz="0" w:space="0" w:color="auto"/>
            <w:left w:val="none" w:sz="0" w:space="0" w:color="auto"/>
            <w:bottom w:val="none" w:sz="0" w:space="0" w:color="auto"/>
            <w:right w:val="none" w:sz="0" w:space="0" w:color="auto"/>
          </w:divBdr>
        </w:div>
        <w:div w:id="1499493611">
          <w:marLeft w:val="480"/>
          <w:marRight w:val="0"/>
          <w:marTop w:val="0"/>
          <w:marBottom w:val="0"/>
          <w:divBdr>
            <w:top w:val="none" w:sz="0" w:space="0" w:color="auto"/>
            <w:left w:val="none" w:sz="0" w:space="0" w:color="auto"/>
            <w:bottom w:val="none" w:sz="0" w:space="0" w:color="auto"/>
            <w:right w:val="none" w:sz="0" w:space="0" w:color="auto"/>
          </w:divBdr>
        </w:div>
        <w:div w:id="1101223666">
          <w:marLeft w:val="480"/>
          <w:marRight w:val="0"/>
          <w:marTop w:val="0"/>
          <w:marBottom w:val="0"/>
          <w:divBdr>
            <w:top w:val="none" w:sz="0" w:space="0" w:color="auto"/>
            <w:left w:val="none" w:sz="0" w:space="0" w:color="auto"/>
            <w:bottom w:val="none" w:sz="0" w:space="0" w:color="auto"/>
            <w:right w:val="none" w:sz="0" w:space="0" w:color="auto"/>
          </w:divBdr>
        </w:div>
      </w:divsChild>
    </w:div>
    <w:div w:id="1122530064">
      <w:bodyDiv w:val="1"/>
      <w:marLeft w:val="0"/>
      <w:marRight w:val="0"/>
      <w:marTop w:val="0"/>
      <w:marBottom w:val="0"/>
      <w:divBdr>
        <w:top w:val="none" w:sz="0" w:space="0" w:color="auto"/>
        <w:left w:val="none" w:sz="0" w:space="0" w:color="auto"/>
        <w:bottom w:val="none" w:sz="0" w:space="0" w:color="auto"/>
        <w:right w:val="none" w:sz="0" w:space="0" w:color="auto"/>
      </w:divBdr>
      <w:divsChild>
        <w:div w:id="1852598173">
          <w:marLeft w:val="480"/>
          <w:marRight w:val="0"/>
          <w:marTop w:val="0"/>
          <w:marBottom w:val="0"/>
          <w:divBdr>
            <w:top w:val="none" w:sz="0" w:space="0" w:color="auto"/>
            <w:left w:val="none" w:sz="0" w:space="0" w:color="auto"/>
            <w:bottom w:val="none" w:sz="0" w:space="0" w:color="auto"/>
            <w:right w:val="none" w:sz="0" w:space="0" w:color="auto"/>
          </w:divBdr>
        </w:div>
        <w:div w:id="41099028">
          <w:marLeft w:val="480"/>
          <w:marRight w:val="0"/>
          <w:marTop w:val="0"/>
          <w:marBottom w:val="0"/>
          <w:divBdr>
            <w:top w:val="none" w:sz="0" w:space="0" w:color="auto"/>
            <w:left w:val="none" w:sz="0" w:space="0" w:color="auto"/>
            <w:bottom w:val="none" w:sz="0" w:space="0" w:color="auto"/>
            <w:right w:val="none" w:sz="0" w:space="0" w:color="auto"/>
          </w:divBdr>
        </w:div>
        <w:div w:id="1467117168">
          <w:marLeft w:val="480"/>
          <w:marRight w:val="0"/>
          <w:marTop w:val="0"/>
          <w:marBottom w:val="0"/>
          <w:divBdr>
            <w:top w:val="none" w:sz="0" w:space="0" w:color="auto"/>
            <w:left w:val="none" w:sz="0" w:space="0" w:color="auto"/>
            <w:bottom w:val="none" w:sz="0" w:space="0" w:color="auto"/>
            <w:right w:val="none" w:sz="0" w:space="0" w:color="auto"/>
          </w:divBdr>
        </w:div>
        <w:div w:id="1504391842">
          <w:marLeft w:val="480"/>
          <w:marRight w:val="0"/>
          <w:marTop w:val="0"/>
          <w:marBottom w:val="0"/>
          <w:divBdr>
            <w:top w:val="none" w:sz="0" w:space="0" w:color="auto"/>
            <w:left w:val="none" w:sz="0" w:space="0" w:color="auto"/>
            <w:bottom w:val="none" w:sz="0" w:space="0" w:color="auto"/>
            <w:right w:val="none" w:sz="0" w:space="0" w:color="auto"/>
          </w:divBdr>
        </w:div>
        <w:div w:id="981425942">
          <w:marLeft w:val="480"/>
          <w:marRight w:val="0"/>
          <w:marTop w:val="0"/>
          <w:marBottom w:val="0"/>
          <w:divBdr>
            <w:top w:val="none" w:sz="0" w:space="0" w:color="auto"/>
            <w:left w:val="none" w:sz="0" w:space="0" w:color="auto"/>
            <w:bottom w:val="none" w:sz="0" w:space="0" w:color="auto"/>
            <w:right w:val="none" w:sz="0" w:space="0" w:color="auto"/>
          </w:divBdr>
        </w:div>
        <w:div w:id="1243031659">
          <w:marLeft w:val="480"/>
          <w:marRight w:val="0"/>
          <w:marTop w:val="0"/>
          <w:marBottom w:val="0"/>
          <w:divBdr>
            <w:top w:val="none" w:sz="0" w:space="0" w:color="auto"/>
            <w:left w:val="none" w:sz="0" w:space="0" w:color="auto"/>
            <w:bottom w:val="none" w:sz="0" w:space="0" w:color="auto"/>
            <w:right w:val="none" w:sz="0" w:space="0" w:color="auto"/>
          </w:divBdr>
        </w:div>
        <w:div w:id="278728602">
          <w:marLeft w:val="480"/>
          <w:marRight w:val="0"/>
          <w:marTop w:val="0"/>
          <w:marBottom w:val="0"/>
          <w:divBdr>
            <w:top w:val="none" w:sz="0" w:space="0" w:color="auto"/>
            <w:left w:val="none" w:sz="0" w:space="0" w:color="auto"/>
            <w:bottom w:val="none" w:sz="0" w:space="0" w:color="auto"/>
            <w:right w:val="none" w:sz="0" w:space="0" w:color="auto"/>
          </w:divBdr>
        </w:div>
        <w:div w:id="152258918">
          <w:marLeft w:val="480"/>
          <w:marRight w:val="0"/>
          <w:marTop w:val="0"/>
          <w:marBottom w:val="0"/>
          <w:divBdr>
            <w:top w:val="none" w:sz="0" w:space="0" w:color="auto"/>
            <w:left w:val="none" w:sz="0" w:space="0" w:color="auto"/>
            <w:bottom w:val="none" w:sz="0" w:space="0" w:color="auto"/>
            <w:right w:val="none" w:sz="0" w:space="0" w:color="auto"/>
          </w:divBdr>
        </w:div>
        <w:div w:id="1144546385">
          <w:marLeft w:val="480"/>
          <w:marRight w:val="0"/>
          <w:marTop w:val="0"/>
          <w:marBottom w:val="0"/>
          <w:divBdr>
            <w:top w:val="none" w:sz="0" w:space="0" w:color="auto"/>
            <w:left w:val="none" w:sz="0" w:space="0" w:color="auto"/>
            <w:bottom w:val="none" w:sz="0" w:space="0" w:color="auto"/>
            <w:right w:val="none" w:sz="0" w:space="0" w:color="auto"/>
          </w:divBdr>
        </w:div>
        <w:div w:id="54207481">
          <w:marLeft w:val="480"/>
          <w:marRight w:val="0"/>
          <w:marTop w:val="0"/>
          <w:marBottom w:val="0"/>
          <w:divBdr>
            <w:top w:val="none" w:sz="0" w:space="0" w:color="auto"/>
            <w:left w:val="none" w:sz="0" w:space="0" w:color="auto"/>
            <w:bottom w:val="none" w:sz="0" w:space="0" w:color="auto"/>
            <w:right w:val="none" w:sz="0" w:space="0" w:color="auto"/>
          </w:divBdr>
        </w:div>
        <w:div w:id="1510562883">
          <w:marLeft w:val="480"/>
          <w:marRight w:val="0"/>
          <w:marTop w:val="0"/>
          <w:marBottom w:val="0"/>
          <w:divBdr>
            <w:top w:val="none" w:sz="0" w:space="0" w:color="auto"/>
            <w:left w:val="none" w:sz="0" w:space="0" w:color="auto"/>
            <w:bottom w:val="none" w:sz="0" w:space="0" w:color="auto"/>
            <w:right w:val="none" w:sz="0" w:space="0" w:color="auto"/>
          </w:divBdr>
        </w:div>
        <w:div w:id="1981227512">
          <w:marLeft w:val="480"/>
          <w:marRight w:val="0"/>
          <w:marTop w:val="0"/>
          <w:marBottom w:val="0"/>
          <w:divBdr>
            <w:top w:val="none" w:sz="0" w:space="0" w:color="auto"/>
            <w:left w:val="none" w:sz="0" w:space="0" w:color="auto"/>
            <w:bottom w:val="none" w:sz="0" w:space="0" w:color="auto"/>
            <w:right w:val="none" w:sz="0" w:space="0" w:color="auto"/>
          </w:divBdr>
        </w:div>
        <w:div w:id="1736124866">
          <w:marLeft w:val="480"/>
          <w:marRight w:val="0"/>
          <w:marTop w:val="0"/>
          <w:marBottom w:val="0"/>
          <w:divBdr>
            <w:top w:val="none" w:sz="0" w:space="0" w:color="auto"/>
            <w:left w:val="none" w:sz="0" w:space="0" w:color="auto"/>
            <w:bottom w:val="none" w:sz="0" w:space="0" w:color="auto"/>
            <w:right w:val="none" w:sz="0" w:space="0" w:color="auto"/>
          </w:divBdr>
        </w:div>
      </w:divsChild>
    </w:div>
    <w:div w:id="1123495758">
      <w:bodyDiv w:val="1"/>
      <w:marLeft w:val="0"/>
      <w:marRight w:val="0"/>
      <w:marTop w:val="0"/>
      <w:marBottom w:val="0"/>
      <w:divBdr>
        <w:top w:val="none" w:sz="0" w:space="0" w:color="auto"/>
        <w:left w:val="none" w:sz="0" w:space="0" w:color="auto"/>
        <w:bottom w:val="none" w:sz="0" w:space="0" w:color="auto"/>
        <w:right w:val="none" w:sz="0" w:space="0" w:color="auto"/>
      </w:divBdr>
    </w:div>
    <w:div w:id="1127551152">
      <w:bodyDiv w:val="1"/>
      <w:marLeft w:val="0"/>
      <w:marRight w:val="0"/>
      <w:marTop w:val="0"/>
      <w:marBottom w:val="0"/>
      <w:divBdr>
        <w:top w:val="none" w:sz="0" w:space="0" w:color="auto"/>
        <w:left w:val="none" w:sz="0" w:space="0" w:color="auto"/>
        <w:bottom w:val="none" w:sz="0" w:space="0" w:color="auto"/>
        <w:right w:val="none" w:sz="0" w:space="0" w:color="auto"/>
      </w:divBdr>
    </w:div>
    <w:div w:id="1130048495">
      <w:bodyDiv w:val="1"/>
      <w:marLeft w:val="0"/>
      <w:marRight w:val="0"/>
      <w:marTop w:val="0"/>
      <w:marBottom w:val="0"/>
      <w:divBdr>
        <w:top w:val="none" w:sz="0" w:space="0" w:color="auto"/>
        <w:left w:val="none" w:sz="0" w:space="0" w:color="auto"/>
        <w:bottom w:val="none" w:sz="0" w:space="0" w:color="auto"/>
        <w:right w:val="none" w:sz="0" w:space="0" w:color="auto"/>
      </w:divBdr>
    </w:div>
    <w:div w:id="1132745303">
      <w:bodyDiv w:val="1"/>
      <w:marLeft w:val="0"/>
      <w:marRight w:val="0"/>
      <w:marTop w:val="0"/>
      <w:marBottom w:val="0"/>
      <w:divBdr>
        <w:top w:val="none" w:sz="0" w:space="0" w:color="auto"/>
        <w:left w:val="none" w:sz="0" w:space="0" w:color="auto"/>
        <w:bottom w:val="none" w:sz="0" w:space="0" w:color="auto"/>
        <w:right w:val="none" w:sz="0" w:space="0" w:color="auto"/>
      </w:divBdr>
    </w:div>
    <w:div w:id="1132870963">
      <w:bodyDiv w:val="1"/>
      <w:marLeft w:val="0"/>
      <w:marRight w:val="0"/>
      <w:marTop w:val="0"/>
      <w:marBottom w:val="0"/>
      <w:divBdr>
        <w:top w:val="none" w:sz="0" w:space="0" w:color="auto"/>
        <w:left w:val="none" w:sz="0" w:space="0" w:color="auto"/>
        <w:bottom w:val="none" w:sz="0" w:space="0" w:color="auto"/>
        <w:right w:val="none" w:sz="0" w:space="0" w:color="auto"/>
      </w:divBdr>
    </w:div>
    <w:div w:id="1139346402">
      <w:bodyDiv w:val="1"/>
      <w:marLeft w:val="0"/>
      <w:marRight w:val="0"/>
      <w:marTop w:val="0"/>
      <w:marBottom w:val="0"/>
      <w:divBdr>
        <w:top w:val="none" w:sz="0" w:space="0" w:color="auto"/>
        <w:left w:val="none" w:sz="0" w:space="0" w:color="auto"/>
        <w:bottom w:val="none" w:sz="0" w:space="0" w:color="auto"/>
        <w:right w:val="none" w:sz="0" w:space="0" w:color="auto"/>
      </w:divBdr>
    </w:div>
    <w:div w:id="1140995592">
      <w:bodyDiv w:val="1"/>
      <w:marLeft w:val="0"/>
      <w:marRight w:val="0"/>
      <w:marTop w:val="0"/>
      <w:marBottom w:val="0"/>
      <w:divBdr>
        <w:top w:val="none" w:sz="0" w:space="0" w:color="auto"/>
        <w:left w:val="none" w:sz="0" w:space="0" w:color="auto"/>
        <w:bottom w:val="none" w:sz="0" w:space="0" w:color="auto"/>
        <w:right w:val="none" w:sz="0" w:space="0" w:color="auto"/>
      </w:divBdr>
    </w:div>
    <w:div w:id="1143307616">
      <w:bodyDiv w:val="1"/>
      <w:marLeft w:val="0"/>
      <w:marRight w:val="0"/>
      <w:marTop w:val="0"/>
      <w:marBottom w:val="0"/>
      <w:divBdr>
        <w:top w:val="none" w:sz="0" w:space="0" w:color="auto"/>
        <w:left w:val="none" w:sz="0" w:space="0" w:color="auto"/>
        <w:bottom w:val="none" w:sz="0" w:space="0" w:color="auto"/>
        <w:right w:val="none" w:sz="0" w:space="0" w:color="auto"/>
      </w:divBdr>
    </w:div>
    <w:div w:id="1145319118">
      <w:bodyDiv w:val="1"/>
      <w:marLeft w:val="0"/>
      <w:marRight w:val="0"/>
      <w:marTop w:val="0"/>
      <w:marBottom w:val="0"/>
      <w:divBdr>
        <w:top w:val="none" w:sz="0" w:space="0" w:color="auto"/>
        <w:left w:val="none" w:sz="0" w:space="0" w:color="auto"/>
        <w:bottom w:val="none" w:sz="0" w:space="0" w:color="auto"/>
        <w:right w:val="none" w:sz="0" w:space="0" w:color="auto"/>
      </w:divBdr>
    </w:div>
    <w:div w:id="1147092685">
      <w:bodyDiv w:val="1"/>
      <w:marLeft w:val="0"/>
      <w:marRight w:val="0"/>
      <w:marTop w:val="0"/>
      <w:marBottom w:val="0"/>
      <w:divBdr>
        <w:top w:val="none" w:sz="0" w:space="0" w:color="auto"/>
        <w:left w:val="none" w:sz="0" w:space="0" w:color="auto"/>
        <w:bottom w:val="none" w:sz="0" w:space="0" w:color="auto"/>
        <w:right w:val="none" w:sz="0" w:space="0" w:color="auto"/>
      </w:divBdr>
    </w:div>
    <w:div w:id="1147287875">
      <w:bodyDiv w:val="1"/>
      <w:marLeft w:val="0"/>
      <w:marRight w:val="0"/>
      <w:marTop w:val="0"/>
      <w:marBottom w:val="0"/>
      <w:divBdr>
        <w:top w:val="none" w:sz="0" w:space="0" w:color="auto"/>
        <w:left w:val="none" w:sz="0" w:space="0" w:color="auto"/>
        <w:bottom w:val="none" w:sz="0" w:space="0" w:color="auto"/>
        <w:right w:val="none" w:sz="0" w:space="0" w:color="auto"/>
      </w:divBdr>
    </w:div>
    <w:div w:id="1147629252">
      <w:bodyDiv w:val="1"/>
      <w:marLeft w:val="0"/>
      <w:marRight w:val="0"/>
      <w:marTop w:val="0"/>
      <w:marBottom w:val="0"/>
      <w:divBdr>
        <w:top w:val="none" w:sz="0" w:space="0" w:color="auto"/>
        <w:left w:val="none" w:sz="0" w:space="0" w:color="auto"/>
        <w:bottom w:val="none" w:sz="0" w:space="0" w:color="auto"/>
        <w:right w:val="none" w:sz="0" w:space="0" w:color="auto"/>
      </w:divBdr>
    </w:div>
    <w:div w:id="1147629828">
      <w:bodyDiv w:val="1"/>
      <w:marLeft w:val="0"/>
      <w:marRight w:val="0"/>
      <w:marTop w:val="0"/>
      <w:marBottom w:val="0"/>
      <w:divBdr>
        <w:top w:val="none" w:sz="0" w:space="0" w:color="auto"/>
        <w:left w:val="none" w:sz="0" w:space="0" w:color="auto"/>
        <w:bottom w:val="none" w:sz="0" w:space="0" w:color="auto"/>
        <w:right w:val="none" w:sz="0" w:space="0" w:color="auto"/>
      </w:divBdr>
    </w:div>
    <w:div w:id="1152791952">
      <w:bodyDiv w:val="1"/>
      <w:marLeft w:val="0"/>
      <w:marRight w:val="0"/>
      <w:marTop w:val="0"/>
      <w:marBottom w:val="0"/>
      <w:divBdr>
        <w:top w:val="none" w:sz="0" w:space="0" w:color="auto"/>
        <w:left w:val="none" w:sz="0" w:space="0" w:color="auto"/>
        <w:bottom w:val="none" w:sz="0" w:space="0" w:color="auto"/>
        <w:right w:val="none" w:sz="0" w:space="0" w:color="auto"/>
      </w:divBdr>
    </w:div>
    <w:div w:id="1154834041">
      <w:bodyDiv w:val="1"/>
      <w:marLeft w:val="0"/>
      <w:marRight w:val="0"/>
      <w:marTop w:val="0"/>
      <w:marBottom w:val="0"/>
      <w:divBdr>
        <w:top w:val="none" w:sz="0" w:space="0" w:color="auto"/>
        <w:left w:val="none" w:sz="0" w:space="0" w:color="auto"/>
        <w:bottom w:val="none" w:sz="0" w:space="0" w:color="auto"/>
        <w:right w:val="none" w:sz="0" w:space="0" w:color="auto"/>
      </w:divBdr>
    </w:div>
    <w:div w:id="1154839583">
      <w:bodyDiv w:val="1"/>
      <w:marLeft w:val="0"/>
      <w:marRight w:val="0"/>
      <w:marTop w:val="0"/>
      <w:marBottom w:val="0"/>
      <w:divBdr>
        <w:top w:val="none" w:sz="0" w:space="0" w:color="auto"/>
        <w:left w:val="none" w:sz="0" w:space="0" w:color="auto"/>
        <w:bottom w:val="none" w:sz="0" w:space="0" w:color="auto"/>
        <w:right w:val="none" w:sz="0" w:space="0" w:color="auto"/>
      </w:divBdr>
    </w:div>
    <w:div w:id="1161779159">
      <w:bodyDiv w:val="1"/>
      <w:marLeft w:val="0"/>
      <w:marRight w:val="0"/>
      <w:marTop w:val="0"/>
      <w:marBottom w:val="0"/>
      <w:divBdr>
        <w:top w:val="none" w:sz="0" w:space="0" w:color="auto"/>
        <w:left w:val="none" w:sz="0" w:space="0" w:color="auto"/>
        <w:bottom w:val="none" w:sz="0" w:space="0" w:color="auto"/>
        <w:right w:val="none" w:sz="0" w:space="0" w:color="auto"/>
      </w:divBdr>
    </w:div>
    <w:div w:id="1164204242">
      <w:bodyDiv w:val="1"/>
      <w:marLeft w:val="0"/>
      <w:marRight w:val="0"/>
      <w:marTop w:val="0"/>
      <w:marBottom w:val="0"/>
      <w:divBdr>
        <w:top w:val="none" w:sz="0" w:space="0" w:color="auto"/>
        <w:left w:val="none" w:sz="0" w:space="0" w:color="auto"/>
        <w:bottom w:val="none" w:sz="0" w:space="0" w:color="auto"/>
        <w:right w:val="none" w:sz="0" w:space="0" w:color="auto"/>
      </w:divBdr>
    </w:div>
    <w:div w:id="1164779152">
      <w:bodyDiv w:val="1"/>
      <w:marLeft w:val="0"/>
      <w:marRight w:val="0"/>
      <w:marTop w:val="0"/>
      <w:marBottom w:val="0"/>
      <w:divBdr>
        <w:top w:val="none" w:sz="0" w:space="0" w:color="auto"/>
        <w:left w:val="none" w:sz="0" w:space="0" w:color="auto"/>
        <w:bottom w:val="none" w:sz="0" w:space="0" w:color="auto"/>
        <w:right w:val="none" w:sz="0" w:space="0" w:color="auto"/>
      </w:divBdr>
    </w:div>
    <w:div w:id="1165316760">
      <w:bodyDiv w:val="1"/>
      <w:marLeft w:val="0"/>
      <w:marRight w:val="0"/>
      <w:marTop w:val="0"/>
      <w:marBottom w:val="0"/>
      <w:divBdr>
        <w:top w:val="none" w:sz="0" w:space="0" w:color="auto"/>
        <w:left w:val="none" w:sz="0" w:space="0" w:color="auto"/>
        <w:bottom w:val="none" w:sz="0" w:space="0" w:color="auto"/>
        <w:right w:val="none" w:sz="0" w:space="0" w:color="auto"/>
      </w:divBdr>
    </w:div>
    <w:div w:id="1170102724">
      <w:bodyDiv w:val="1"/>
      <w:marLeft w:val="0"/>
      <w:marRight w:val="0"/>
      <w:marTop w:val="0"/>
      <w:marBottom w:val="0"/>
      <w:divBdr>
        <w:top w:val="none" w:sz="0" w:space="0" w:color="auto"/>
        <w:left w:val="none" w:sz="0" w:space="0" w:color="auto"/>
        <w:bottom w:val="none" w:sz="0" w:space="0" w:color="auto"/>
        <w:right w:val="none" w:sz="0" w:space="0" w:color="auto"/>
      </w:divBdr>
    </w:div>
    <w:div w:id="1172529883">
      <w:bodyDiv w:val="1"/>
      <w:marLeft w:val="0"/>
      <w:marRight w:val="0"/>
      <w:marTop w:val="0"/>
      <w:marBottom w:val="0"/>
      <w:divBdr>
        <w:top w:val="none" w:sz="0" w:space="0" w:color="auto"/>
        <w:left w:val="none" w:sz="0" w:space="0" w:color="auto"/>
        <w:bottom w:val="none" w:sz="0" w:space="0" w:color="auto"/>
        <w:right w:val="none" w:sz="0" w:space="0" w:color="auto"/>
      </w:divBdr>
    </w:div>
    <w:div w:id="1173644052">
      <w:bodyDiv w:val="1"/>
      <w:marLeft w:val="0"/>
      <w:marRight w:val="0"/>
      <w:marTop w:val="0"/>
      <w:marBottom w:val="0"/>
      <w:divBdr>
        <w:top w:val="none" w:sz="0" w:space="0" w:color="auto"/>
        <w:left w:val="none" w:sz="0" w:space="0" w:color="auto"/>
        <w:bottom w:val="none" w:sz="0" w:space="0" w:color="auto"/>
        <w:right w:val="none" w:sz="0" w:space="0" w:color="auto"/>
      </w:divBdr>
    </w:div>
    <w:div w:id="1181313229">
      <w:bodyDiv w:val="1"/>
      <w:marLeft w:val="0"/>
      <w:marRight w:val="0"/>
      <w:marTop w:val="0"/>
      <w:marBottom w:val="0"/>
      <w:divBdr>
        <w:top w:val="none" w:sz="0" w:space="0" w:color="auto"/>
        <w:left w:val="none" w:sz="0" w:space="0" w:color="auto"/>
        <w:bottom w:val="none" w:sz="0" w:space="0" w:color="auto"/>
        <w:right w:val="none" w:sz="0" w:space="0" w:color="auto"/>
      </w:divBdr>
    </w:div>
    <w:div w:id="1181970918">
      <w:bodyDiv w:val="1"/>
      <w:marLeft w:val="0"/>
      <w:marRight w:val="0"/>
      <w:marTop w:val="0"/>
      <w:marBottom w:val="0"/>
      <w:divBdr>
        <w:top w:val="none" w:sz="0" w:space="0" w:color="auto"/>
        <w:left w:val="none" w:sz="0" w:space="0" w:color="auto"/>
        <w:bottom w:val="none" w:sz="0" w:space="0" w:color="auto"/>
        <w:right w:val="none" w:sz="0" w:space="0" w:color="auto"/>
      </w:divBdr>
    </w:div>
    <w:div w:id="1181973401">
      <w:bodyDiv w:val="1"/>
      <w:marLeft w:val="0"/>
      <w:marRight w:val="0"/>
      <w:marTop w:val="0"/>
      <w:marBottom w:val="0"/>
      <w:divBdr>
        <w:top w:val="none" w:sz="0" w:space="0" w:color="auto"/>
        <w:left w:val="none" w:sz="0" w:space="0" w:color="auto"/>
        <w:bottom w:val="none" w:sz="0" w:space="0" w:color="auto"/>
        <w:right w:val="none" w:sz="0" w:space="0" w:color="auto"/>
      </w:divBdr>
    </w:div>
    <w:div w:id="1183321721">
      <w:bodyDiv w:val="1"/>
      <w:marLeft w:val="0"/>
      <w:marRight w:val="0"/>
      <w:marTop w:val="0"/>
      <w:marBottom w:val="0"/>
      <w:divBdr>
        <w:top w:val="none" w:sz="0" w:space="0" w:color="auto"/>
        <w:left w:val="none" w:sz="0" w:space="0" w:color="auto"/>
        <w:bottom w:val="none" w:sz="0" w:space="0" w:color="auto"/>
        <w:right w:val="none" w:sz="0" w:space="0" w:color="auto"/>
      </w:divBdr>
    </w:div>
    <w:div w:id="1184057799">
      <w:marLeft w:val="480"/>
      <w:marRight w:val="0"/>
      <w:marTop w:val="0"/>
      <w:marBottom w:val="0"/>
      <w:divBdr>
        <w:top w:val="none" w:sz="0" w:space="0" w:color="auto"/>
        <w:left w:val="none" w:sz="0" w:space="0" w:color="auto"/>
        <w:bottom w:val="none" w:sz="0" w:space="0" w:color="auto"/>
        <w:right w:val="none" w:sz="0" w:space="0" w:color="auto"/>
      </w:divBdr>
    </w:div>
    <w:div w:id="1185245373">
      <w:marLeft w:val="480"/>
      <w:marRight w:val="0"/>
      <w:marTop w:val="0"/>
      <w:marBottom w:val="0"/>
      <w:divBdr>
        <w:top w:val="none" w:sz="0" w:space="0" w:color="auto"/>
        <w:left w:val="none" w:sz="0" w:space="0" w:color="auto"/>
        <w:bottom w:val="none" w:sz="0" w:space="0" w:color="auto"/>
        <w:right w:val="none" w:sz="0" w:space="0" w:color="auto"/>
      </w:divBdr>
    </w:div>
    <w:div w:id="1187988652">
      <w:marLeft w:val="480"/>
      <w:marRight w:val="0"/>
      <w:marTop w:val="0"/>
      <w:marBottom w:val="0"/>
      <w:divBdr>
        <w:top w:val="none" w:sz="0" w:space="0" w:color="auto"/>
        <w:left w:val="none" w:sz="0" w:space="0" w:color="auto"/>
        <w:bottom w:val="none" w:sz="0" w:space="0" w:color="auto"/>
        <w:right w:val="none" w:sz="0" w:space="0" w:color="auto"/>
      </w:divBdr>
    </w:div>
    <w:div w:id="1189180820">
      <w:bodyDiv w:val="1"/>
      <w:marLeft w:val="0"/>
      <w:marRight w:val="0"/>
      <w:marTop w:val="0"/>
      <w:marBottom w:val="0"/>
      <w:divBdr>
        <w:top w:val="none" w:sz="0" w:space="0" w:color="auto"/>
        <w:left w:val="none" w:sz="0" w:space="0" w:color="auto"/>
        <w:bottom w:val="none" w:sz="0" w:space="0" w:color="auto"/>
        <w:right w:val="none" w:sz="0" w:space="0" w:color="auto"/>
      </w:divBdr>
    </w:div>
    <w:div w:id="1195339960">
      <w:bodyDiv w:val="1"/>
      <w:marLeft w:val="0"/>
      <w:marRight w:val="0"/>
      <w:marTop w:val="0"/>
      <w:marBottom w:val="0"/>
      <w:divBdr>
        <w:top w:val="none" w:sz="0" w:space="0" w:color="auto"/>
        <w:left w:val="none" w:sz="0" w:space="0" w:color="auto"/>
        <w:bottom w:val="none" w:sz="0" w:space="0" w:color="auto"/>
        <w:right w:val="none" w:sz="0" w:space="0" w:color="auto"/>
      </w:divBdr>
      <w:divsChild>
        <w:div w:id="1528522362">
          <w:marLeft w:val="480"/>
          <w:marRight w:val="0"/>
          <w:marTop w:val="0"/>
          <w:marBottom w:val="0"/>
          <w:divBdr>
            <w:top w:val="none" w:sz="0" w:space="0" w:color="auto"/>
            <w:left w:val="none" w:sz="0" w:space="0" w:color="auto"/>
            <w:bottom w:val="none" w:sz="0" w:space="0" w:color="auto"/>
            <w:right w:val="none" w:sz="0" w:space="0" w:color="auto"/>
          </w:divBdr>
        </w:div>
        <w:div w:id="981890003">
          <w:marLeft w:val="480"/>
          <w:marRight w:val="0"/>
          <w:marTop w:val="0"/>
          <w:marBottom w:val="0"/>
          <w:divBdr>
            <w:top w:val="none" w:sz="0" w:space="0" w:color="auto"/>
            <w:left w:val="none" w:sz="0" w:space="0" w:color="auto"/>
            <w:bottom w:val="none" w:sz="0" w:space="0" w:color="auto"/>
            <w:right w:val="none" w:sz="0" w:space="0" w:color="auto"/>
          </w:divBdr>
        </w:div>
        <w:div w:id="558248515">
          <w:marLeft w:val="480"/>
          <w:marRight w:val="0"/>
          <w:marTop w:val="0"/>
          <w:marBottom w:val="0"/>
          <w:divBdr>
            <w:top w:val="none" w:sz="0" w:space="0" w:color="auto"/>
            <w:left w:val="none" w:sz="0" w:space="0" w:color="auto"/>
            <w:bottom w:val="none" w:sz="0" w:space="0" w:color="auto"/>
            <w:right w:val="none" w:sz="0" w:space="0" w:color="auto"/>
          </w:divBdr>
        </w:div>
        <w:div w:id="218369199">
          <w:marLeft w:val="480"/>
          <w:marRight w:val="0"/>
          <w:marTop w:val="0"/>
          <w:marBottom w:val="0"/>
          <w:divBdr>
            <w:top w:val="none" w:sz="0" w:space="0" w:color="auto"/>
            <w:left w:val="none" w:sz="0" w:space="0" w:color="auto"/>
            <w:bottom w:val="none" w:sz="0" w:space="0" w:color="auto"/>
            <w:right w:val="none" w:sz="0" w:space="0" w:color="auto"/>
          </w:divBdr>
        </w:div>
        <w:div w:id="468547253">
          <w:marLeft w:val="480"/>
          <w:marRight w:val="0"/>
          <w:marTop w:val="0"/>
          <w:marBottom w:val="0"/>
          <w:divBdr>
            <w:top w:val="none" w:sz="0" w:space="0" w:color="auto"/>
            <w:left w:val="none" w:sz="0" w:space="0" w:color="auto"/>
            <w:bottom w:val="none" w:sz="0" w:space="0" w:color="auto"/>
            <w:right w:val="none" w:sz="0" w:space="0" w:color="auto"/>
          </w:divBdr>
        </w:div>
        <w:div w:id="1459640525">
          <w:marLeft w:val="480"/>
          <w:marRight w:val="0"/>
          <w:marTop w:val="0"/>
          <w:marBottom w:val="0"/>
          <w:divBdr>
            <w:top w:val="none" w:sz="0" w:space="0" w:color="auto"/>
            <w:left w:val="none" w:sz="0" w:space="0" w:color="auto"/>
            <w:bottom w:val="none" w:sz="0" w:space="0" w:color="auto"/>
            <w:right w:val="none" w:sz="0" w:space="0" w:color="auto"/>
          </w:divBdr>
        </w:div>
        <w:div w:id="2129541730">
          <w:marLeft w:val="480"/>
          <w:marRight w:val="0"/>
          <w:marTop w:val="0"/>
          <w:marBottom w:val="0"/>
          <w:divBdr>
            <w:top w:val="none" w:sz="0" w:space="0" w:color="auto"/>
            <w:left w:val="none" w:sz="0" w:space="0" w:color="auto"/>
            <w:bottom w:val="none" w:sz="0" w:space="0" w:color="auto"/>
            <w:right w:val="none" w:sz="0" w:space="0" w:color="auto"/>
          </w:divBdr>
        </w:div>
        <w:div w:id="377828015">
          <w:marLeft w:val="480"/>
          <w:marRight w:val="0"/>
          <w:marTop w:val="0"/>
          <w:marBottom w:val="0"/>
          <w:divBdr>
            <w:top w:val="none" w:sz="0" w:space="0" w:color="auto"/>
            <w:left w:val="none" w:sz="0" w:space="0" w:color="auto"/>
            <w:bottom w:val="none" w:sz="0" w:space="0" w:color="auto"/>
            <w:right w:val="none" w:sz="0" w:space="0" w:color="auto"/>
          </w:divBdr>
        </w:div>
        <w:div w:id="1495367366">
          <w:marLeft w:val="480"/>
          <w:marRight w:val="0"/>
          <w:marTop w:val="0"/>
          <w:marBottom w:val="0"/>
          <w:divBdr>
            <w:top w:val="none" w:sz="0" w:space="0" w:color="auto"/>
            <w:left w:val="none" w:sz="0" w:space="0" w:color="auto"/>
            <w:bottom w:val="none" w:sz="0" w:space="0" w:color="auto"/>
            <w:right w:val="none" w:sz="0" w:space="0" w:color="auto"/>
          </w:divBdr>
        </w:div>
        <w:div w:id="1311711454">
          <w:marLeft w:val="480"/>
          <w:marRight w:val="0"/>
          <w:marTop w:val="0"/>
          <w:marBottom w:val="0"/>
          <w:divBdr>
            <w:top w:val="none" w:sz="0" w:space="0" w:color="auto"/>
            <w:left w:val="none" w:sz="0" w:space="0" w:color="auto"/>
            <w:bottom w:val="none" w:sz="0" w:space="0" w:color="auto"/>
            <w:right w:val="none" w:sz="0" w:space="0" w:color="auto"/>
          </w:divBdr>
        </w:div>
        <w:div w:id="1077366751">
          <w:marLeft w:val="480"/>
          <w:marRight w:val="0"/>
          <w:marTop w:val="0"/>
          <w:marBottom w:val="0"/>
          <w:divBdr>
            <w:top w:val="none" w:sz="0" w:space="0" w:color="auto"/>
            <w:left w:val="none" w:sz="0" w:space="0" w:color="auto"/>
            <w:bottom w:val="none" w:sz="0" w:space="0" w:color="auto"/>
            <w:right w:val="none" w:sz="0" w:space="0" w:color="auto"/>
          </w:divBdr>
        </w:div>
        <w:div w:id="737096536">
          <w:marLeft w:val="480"/>
          <w:marRight w:val="0"/>
          <w:marTop w:val="0"/>
          <w:marBottom w:val="0"/>
          <w:divBdr>
            <w:top w:val="none" w:sz="0" w:space="0" w:color="auto"/>
            <w:left w:val="none" w:sz="0" w:space="0" w:color="auto"/>
            <w:bottom w:val="none" w:sz="0" w:space="0" w:color="auto"/>
            <w:right w:val="none" w:sz="0" w:space="0" w:color="auto"/>
          </w:divBdr>
        </w:div>
        <w:div w:id="885530941">
          <w:marLeft w:val="480"/>
          <w:marRight w:val="0"/>
          <w:marTop w:val="0"/>
          <w:marBottom w:val="0"/>
          <w:divBdr>
            <w:top w:val="none" w:sz="0" w:space="0" w:color="auto"/>
            <w:left w:val="none" w:sz="0" w:space="0" w:color="auto"/>
            <w:bottom w:val="none" w:sz="0" w:space="0" w:color="auto"/>
            <w:right w:val="none" w:sz="0" w:space="0" w:color="auto"/>
          </w:divBdr>
        </w:div>
        <w:div w:id="2050179118">
          <w:marLeft w:val="480"/>
          <w:marRight w:val="0"/>
          <w:marTop w:val="0"/>
          <w:marBottom w:val="0"/>
          <w:divBdr>
            <w:top w:val="none" w:sz="0" w:space="0" w:color="auto"/>
            <w:left w:val="none" w:sz="0" w:space="0" w:color="auto"/>
            <w:bottom w:val="none" w:sz="0" w:space="0" w:color="auto"/>
            <w:right w:val="none" w:sz="0" w:space="0" w:color="auto"/>
          </w:divBdr>
        </w:div>
        <w:div w:id="1651132675">
          <w:marLeft w:val="480"/>
          <w:marRight w:val="0"/>
          <w:marTop w:val="0"/>
          <w:marBottom w:val="0"/>
          <w:divBdr>
            <w:top w:val="none" w:sz="0" w:space="0" w:color="auto"/>
            <w:left w:val="none" w:sz="0" w:space="0" w:color="auto"/>
            <w:bottom w:val="none" w:sz="0" w:space="0" w:color="auto"/>
            <w:right w:val="none" w:sz="0" w:space="0" w:color="auto"/>
          </w:divBdr>
        </w:div>
        <w:div w:id="698166070">
          <w:marLeft w:val="480"/>
          <w:marRight w:val="0"/>
          <w:marTop w:val="0"/>
          <w:marBottom w:val="0"/>
          <w:divBdr>
            <w:top w:val="none" w:sz="0" w:space="0" w:color="auto"/>
            <w:left w:val="none" w:sz="0" w:space="0" w:color="auto"/>
            <w:bottom w:val="none" w:sz="0" w:space="0" w:color="auto"/>
            <w:right w:val="none" w:sz="0" w:space="0" w:color="auto"/>
          </w:divBdr>
        </w:div>
        <w:div w:id="1850099642">
          <w:marLeft w:val="480"/>
          <w:marRight w:val="0"/>
          <w:marTop w:val="0"/>
          <w:marBottom w:val="0"/>
          <w:divBdr>
            <w:top w:val="none" w:sz="0" w:space="0" w:color="auto"/>
            <w:left w:val="none" w:sz="0" w:space="0" w:color="auto"/>
            <w:bottom w:val="none" w:sz="0" w:space="0" w:color="auto"/>
            <w:right w:val="none" w:sz="0" w:space="0" w:color="auto"/>
          </w:divBdr>
        </w:div>
        <w:div w:id="1896310695">
          <w:marLeft w:val="480"/>
          <w:marRight w:val="0"/>
          <w:marTop w:val="0"/>
          <w:marBottom w:val="0"/>
          <w:divBdr>
            <w:top w:val="none" w:sz="0" w:space="0" w:color="auto"/>
            <w:left w:val="none" w:sz="0" w:space="0" w:color="auto"/>
            <w:bottom w:val="none" w:sz="0" w:space="0" w:color="auto"/>
            <w:right w:val="none" w:sz="0" w:space="0" w:color="auto"/>
          </w:divBdr>
        </w:div>
        <w:div w:id="1721250341">
          <w:marLeft w:val="480"/>
          <w:marRight w:val="0"/>
          <w:marTop w:val="0"/>
          <w:marBottom w:val="0"/>
          <w:divBdr>
            <w:top w:val="none" w:sz="0" w:space="0" w:color="auto"/>
            <w:left w:val="none" w:sz="0" w:space="0" w:color="auto"/>
            <w:bottom w:val="none" w:sz="0" w:space="0" w:color="auto"/>
            <w:right w:val="none" w:sz="0" w:space="0" w:color="auto"/>
          </w:divBdr>
        </w:div>
        <w:div w:id="861825129">
          <w:marLeft w:val="480"/>
          <w:marRight w:val="0"/>
          <w:marTop w:val="0"/>
          <w:marBottom w:val="0"/>
          <w:divBdr>
            <w:top w:val="none" w:sz="0" w:space="0" w:color="auto"/>
            <w:left w:val="none" w:sz="0" w:space="0" w:color="auto"/>
            <w:bottom w:val="none" w:sz="0" w:space="0" w:color="auto"/>
            <w:right w:val="none" w:sz="0" w:space="0" w:color="auto"/>
          </w:divBdr>
        </w:div>
        <w:div w:id="2105489372">
          <w:marLeft w:val="480"/>
          <w:marRight w:val="0"/>
          <w:marTop w:val="0"/>
          <w:marBottom w:val="0"/>
          <w:divBdr>
            <w:top w:val="none" w:sz="0" w:space="0" w:color="auto"/>
            <w:left w:val="none" w:sz="0" w:space="0" w:color="auto"/>
            <w:bottom w:val="none" w:sz="0" w:space="0" w:color="auto"/>
            <w:right w:val="none" w:sz="0" w:space="0" w:color="auto"/>
          </w:divBdr>
        </w:div>
        <w:div w:id="864177412">
          <w:marLeft w:val="480"/>
          <w:marRight w:val="0"/>
          <w:marTop w:val="0"/>
          <w:marBottom w:val="0"/>
          <w:divBdr>
            <w:top w:val="none" w:sz="0" w:space="0" w:color="auto"/>
            <w:left w:val="none" w:sz="0" w:space="0" w:color="auto"/>
            <w:bottom w:val="none" w:sz="0" w:space="0" w:color="auto"/>
            <w:right w:val="none" w:sz="0" w:space="0" w:color="auto"/>
          </w:divBdr>
        </w:div>
        <w:div w:id="910119213">
          <w:marLeft w:val="480"/>
          <w:marRight w:val="0"/>
          <w:marTop w:val="0"/>
          <w:marBottom w:val="0"/>
          <w:divBdr>
            <w:top w:val="none" w:sz="0" w:space="0" w:color="auto"/>
            <w:left w:val="none" w:sz="0" w:space="0" w:color="auto"/>
            <w:bottom w:val="none" w:sz="0" w:space="0" w:color="auto"/>
            <w:right w:val="none" w:sz="0" w:space="0" w:color="auto"/>
          </w:divBdr>
        </w:div>
      </w:divsChild>
    </w:div>
    <w:div w:id="1195461074">
      <w:bodyDiv w:val="1"/>
      <w:marLeft w:val="0"/>
      <w:marRight w:val="0"/>
      <w:marTop w:val="0"/>
      <w:marBottom w:val="0"/>
      <w:divBdr>
        <w:top w:val="none" w:sz="0" w:space="0" w:color="auto"/>
        <w:left w:val="none" w:sz="0" w:space="0" w:color="auto"/>
        <w:bottom w:val="none" w:sz="0" w:space="0" w:color="auto"/>
        <w:right w:val="none" w:sz="0" w:space="0" w:color="auto"/>
      </w:divBdr>
    </w:div>
    <w:div w:id="1195726773">
      <w:bodyDiv w:val="1"/>
      <w:marLeft w:val="0"/>
      <w:marRight w:val="0"/>
      <w:marTop w:val="0"/>
      <w:marBottom w:val="0"/>
      <w:divBdr>
        <w:top w:val="none" w:sz="0" w:space="0" w:color="auto"/>
        <w:left w:val="none" w:sz="0" w:space="0" w:color="auto"/>
        <w:bottom w:val="none" w:sz="0" w:space="0" w:color="auto"/>
        <w:right w:val="none" w:sz="0" w:space="0" w:color="auto"/>
      </w:divBdr>
    </w:div>
    <w:div w:id="1197694244">
      <w:bodyDiv w:val="1"/>
      <w:marLeft w:val="0"/>
      <w:marRight w:val="0"/>
      <w:marTop w:val="0"/>
      <w:marBottom w:val="0"/>
      <w:divBdr>
        <w:top w:val="none" w:sz="0" w:space="0" w:color="auto"/>
        <w:left w:val="none" w:sz="0" w:space="0" w:color="auto"/>
        <w:bottom w:val="none" w:sz="0" w:space="0" w:color="auto"/>
        <w:right w:val="none" w:sz="0" w:space="0" w:color="auto"/>
      </w:divBdr>
    </w:div>
    <w:div w:id="1197885268">
      <w:bodyDiv w:val="1"/>
      <w:marLeft w:val="0"/>
      <w:marRight w:val="0"/>
      <w:marTop w:val="0"/>
      <w:marBottom w:val="0"/>
      <w:divBdr>
        <w:top w:val="none" w:sz="0" w:space="0" w:color="auto"/>
        <w:left w:val="none" w:sz="0" w:space="0" w:color="auto"/>
        <w:bottom w:val="none" w:sz="0" w:space="0" w:color="auto"/>
        <w:right w:val="none" w:sz="0" w:space="0" w:color="auto"/>
      </w:divBdr>
    </w:div>
    <w:div w:id="1200705219">
      <w:bodyDiv w:val="1"/>
      <w:marLeft w:val="0"/>
      <w:marRight w:val="0"/>
      <w:marTop w:val="0"/>
      <w:marBottom w:val="0"/>
      <w:divBdr>
        <w:top w:val="none" w:sz="0" w:space="0" w:color="auto"/>
        <w:left w:val="none" w:sz="0" w:space="0" w:color="auto"/>
        <w:bottom w:val="none" w:sz="0" w:space="0" w:color="auto"/>
        <w:right w:val="none" w:sz="0" w:space="0" w:color="auto"/>
      </w:divBdr>
    </w:div>
    <w:div w:id="1202940633">
      <w:bodyDiv w:val="1"/>
      <w:marLeft w:val="0"/>
      <w:marRight w:val="0"/>
      <w:marTop w:val="0"/>
      <w:marBottom w:val="0"/>
      <w:divBdr>
        <w:top w:val="none" w:sz="0" w:space="0" w:color="auto"/>
        <w:left w:val="none" w:sz="0" w:space="0" w:color="auto"/>
        <w:bottom w:val="none" w:sz="0" w:space="0" w:color="auto"/>
        <w:right w:val="none" w:sz="0" w:space="0" w:color="auto"/>
      </w:divBdr>
    </w:div>
    <w:div w:id="1204247256">
      <w:bodyDiv w:val="1"/>
      <w:marLeft w:val="0"/>
      <w:marRight w:val="0"/>
      <w:marTop w:val="0"/>
      <w:marBottom w:val="0"/>
      <w:divBdr>
        <w:top w:val="none" w:sz="0" w:space="0" w:color="auto"/>
        <w:left w:val="none" w:sz="0" w:space="0" w:color="auto"/>
        <w:bottom w:val="none" w:sz="0" w:space="0" w:color="auto"/>
        <w:right w:val="none" w:sz="0" w:space="0" w:color="auto"/>
      </w:divBdr>
    </w:div>
    <w:div w:id="1207135677">
      <w:bodyDiv w:val="1"/>
      <w:marLeft w:val="0"/>
      <w:marRight w:val="0"/>
      <w:marTop w:val="0"/>
      <w:marBottom w:val="0"/>
      <w:divBdr>
        <w:top w:val="none" w:sz="0" w:space="0" w:color="auto"/>
        <w:left w:val="none" w:sz="0" w:space="0" w:color="auto"/>
        <w:bottom w:val="none" w:sz="0" w:space="0" w:color="auto"/>
        <w:right w:val="none" w:sz="0" w:space="0" w:color="auto"/>
      </w:divBdr>
    </w:div>
    <w:div w:id="1207596076">
      <w:bodyDiv w:val="1"/>
      <w:marLeft w:val="0"/>
      <w:marRight w:val="0"/>
      <w:marTop w:val="0"/>
      <w:marBottom w:val="0"/>
      <w:divBdr>
        <w:top w:val="none" w:sz="0" w:space="0" w:color="auto"/>
        <w:left w:val="none" w:sz="0" w:space="0" w:color="auto"/>
        <w:bottom w:val="none" w:sz="0" w:space="0" w:color="auto"/>
        <w:right w:val="none" w:sz="0" w:space="0" w:color="auto"/>
      </w:divBdr>
    </w:div>
    <w:div w:id="1209027187">
      <w:marLeft w:val="480"/>
      <w:marRight w:val="0"/>
      <w:marTop w:val="0"/>
      <w:marBottom w:val="0"/>
      <w:divBdr>
        <w:top w:val="none" w:sz="0" w:space="0" w:color="auto"/>
        <w:left w:val="none" w:sz="0" w:space="0" w:color="auto"/>
        <w:bottom w:val="none" w:sz="0" w:space="0" w:color="auto"/>
        <w:right w:val="none" w:sz="0" w:space="0" w:color="auto"/>
      </w:divBdr>
    </w:div>
    <w:div w:id="1213465291">
      <w:bodyDiv w:val="1"/>
      <w:marLeft w:val="0"/>
      <w:marRight w:val="0"/>
      <w:marTop w:val="0"/>
      <w:marBottom w:val="0"/>
      <w:divBdr>
        <w:top w:val="none" w:sz="0" w:space="0" w:color="auto"/>
        <w:left w:val="none" w:sz="0" w:space="0" w:color="auto"/>
        <w:bottom w:val="none" w:sz="0" w:space="0" w:color="auto"/>
        <w:right w:val="none" w:sz="0" w:space="0" w:color="auto"/>
      </w:divBdr>
    </w:div>
    <w:div w:id="1214542426">
      <w:bodyDiv w:val="1"/>
      <w:marLeft w:val="0"/>
      <w:marRight w:val="0"/>
      <w:marTop w:val="0"/>
      <w:marBottom w:val="0"/>
      <w:divBdr>
        <w:top w:val="none" w:sz="0" w:space="0" w:color="auto"/>
        <w:left w:val="none" w:sz="0" w:space="0" w:color="auto"/>
        <w:bottom w:val="none" w:sz="0" w:space="0" w:color="auto"/>
        <w:right w:val="none" w:sz="0" w:space="0" w:color="auto"/>
      </w:divBdr>
    </w:div>
    <w:div w:id="1217085203">
      <w:bodyDiv w:val="1"/>
      <w:marLeft w:val="0"/>
      <w:marRight w:val="0"/>
      <w:marTop w:val="0"/>
      <w:marBottom w:val="0"/>
      <w:divBdr>
        <w:top w:val="none" w:sz="0" w:space="0" w:color="auto"/>
        <w:left w:val="none" w:sz="0" w:space="0" w:color="auto"/>
        <w:bottom w:val="none" w:sz="0" w:space="0" w:color="auto"/>
        <w:right w:val="none" w:sz="0" w:space="0" w:color="auto"/>
      </w:divBdr>
    </w:div>
    <w:div w:id="1218972773">
      <w:bodyDiv w:val="1"/>
      <w:marLeft w:val="0"/>
      <w:marRight w:val="0"/>
      <w:marTop w:val="0"/>
      <w:marBottom w:val="0"/>
      <w:divBdr>
        <w:top w:val="none" w:sz="0" w:space="0" w:color="auto"/>
        <w:left w:val="none" w:sz="0" w:space="0" w:color="auto"/>
        <w:bottom w:val="none" w:sz="0" w:space="0" w:color="auto"/>
        <w:right w:val="none" w:sz="0" w:space="0" w:color="auto"/>
      </w:divBdr>
    </w:div>
    <w:div w:id="1219824050">
      <w:bodyDiv w:val="1"/>
      <w:marLeft w:val="0"/>
      <w:marRight w:val="0"/>
      <w:marTop w:val="0"/>
      <w:marBottom w:val="0"/>
      <w:divBdr>
        <w:top w:val="none" w:sz="0" w:space="0" w:color="auto"/>
        <w:left w:val="none" w:sz="0" w:space="0" w:color="auto"/>
        <w:bottom w:val="none" w:sz="0" w:space="0" w:color="auto"/>
        <w:right w:val="none" w:sz="0" w:space="0" w:color="auto"/>
      </w:divBdr>
    </w:div>
    <w:div w:id="1221333184">
      <w:bodyDiv w:val="1"/>
      <w:marLeft w:val="0"/>
      <w:marRight w:val="0"/>
      <w:marTop w:val="0"/>
      <w:marBottom w:val="0"/>
      <w:divBdr>
        <w:top w:val="none" w:sz="0" w:space="0" w:color="auto"/>
        <w:left w:val="none" w:sz="0" w:space="0" w:color="auto"/>
        <w:bottom w:val="none" w:sz="0" w:space="0" w:color="auto"/>
        <w:right w:val="none" w:sz="0" w:space="0" w:color="auto"/>
      </w:divBdr>
    </w:div>
    <w:div w:id="1222474998">
      <w:bodyDiv w:val="1"/>
      <w:marLeft w:val="0"/>
      <w:marRight w:val="0"/>
      <w:marTop w:val="0"/>
      <w:marBottom w:val="0"/>
      <w:divBdr>
        <w:top w:val="none" w:sz="0" w:space="0" w:color="auto"/>
        <w:left w:val="none" w:sz="0" w:space="0" w:color="auto"/>
        <w:bottom w:val="none" w:sz="0" w:space="0" w:color="auto"/>
        <w:right w:val="none" w:sz="0" w:space="0" w:color="auto"/>
      </w:divBdr>
    </w:div>
    <w:div w:id="1222592880">
      <w:bodyDiv w:val="1"/>
      <w:marLeft w:val="0"/>
      <w:marRight w:val="0"/>
      <w:marTop w:val="0"/>
      <w:marBottom w:val="0"/>
      <w:divBdr>
        <w:top w:val="none" w:sz="0" w:space="0" w:color="auto"/>
        <w:left w:val="none" w:sz="0" w:space="0" w:color="auto"/>
        <w:bottom w:val="none" w:sz="0" w:space="0" w:color="auto"/>
        <w:right w:val="none" w:sz="0" w:space="0" w:color="auto"/>
      </w:divBdr>
    </w:div>
    <w:div w:id="1225333820">
      <w:bodyDiv w:val="1"/>
      <w:marLeft w:val="0"/>
      <w:marRight w:val="0"/>
      <w:marTop w:val="0"/>
      <w:marBottom w:val="0"/>
      <w:divBdr>
        <w:top w:val="none" w:sz="0" w:space="0" w:color="auto"/>
        <w:left w:val="none" w:sz="0" w:space="0" w:color="auto"/>
        <w:bottom w:val="none" w:sz="0" w:space="0" w:color="auto"/>
        <w:right w:val="none" w:sz="0" w:space="0" w:color="auto"/>
      </w:divBdr>
    </w:div>
    <w:div w:id="1227061919">
      <w:bodyDiv w:val="1"/>
      <w:marLeft w:val="0"/>
      <w:marRight w:val="0"/>
      <w:marTop w:val="0"/>
      <w:marBottom w:val="0"/>
      <w:divBdr>
        <w:top w:val="none" w:sz="0" w:space="0" w:color="auto"/>
        <w:left w:val="none" w:sz="0" w:space="0" w:color="auto"/>
        <w:bottom w:val="none" w:sz="0" w:space="0" w:color="auto"/>
        <w:right w:val="none" w:sz="0" w:space="0" w:color="auto"/>
      </w:divBdr>
    </w:div>
    <w:div w:id="1229801589">
      <w:bodyDiv w:val="1"/>
      <w:marLeft w:val="0"/>
      <w:marRight w:val="0"/>
      <w:marTop w:val="0"/>
      <w:marBottom w:val="0"/>
      <w:divBdr>
        <w:top w:val="none" w:sz="0" w:space="0" w:color="auto"/>
        <w:left w:val="none" w:sz="0" w:space="0" w:color="auto"/>
        <w:bottom w:val="none" w:sz="0" w:space="0" w:color="auto"/>
        <w:right w:val="none" w:sz="0" w:space="0" w:color="auto"/>
      </w:divBdr>
    </w:div>
    <w:div w:id="1229923269">
      <w:bodyDiv w:val="1"/>
      <w:marLeft w:val="0"/>
      <w:marRight w:val="0"/>
      <w:marTop w:val="0"/>
      <w:marBottom w:val="0"/>
      <w:divBdr>
        <w:top w:val="none" w:sz="0" w:space="0" w:color="auto"/>
        <w:left w:val="none" w:sz="0" w:space="0" w:color="auto"/>
        <w:bottom w:val="none" w:sz="0" w:space="0" w:color="auto"/>
        <w:right w:val="none" w:sz="0" w:space="0" w:color="auto"/>
      </w:divBdr>
    </w:div>
    <w:div w:id="1230455628">
      <w:bodyDiv w:val="1"/>
      <w:marLeft w:val="0"/>
      <w:marRight w:val="0"/>
      <w:marTop w:val="0"/>
      <w:marBottom w:val="0"/>
      <w:divBdr>
        <w:top w:val="none" w:sz="0" w:space="0" w:color="auto"/>
        <w:left w:val="none" w:sz="0" w:space="0" w:color="auto"/>
        <w:bottom w:val="none" w:sz="0" w:space="0" w:color="auto"/>
        <w:right w:val="none" w:sz="0" w:space="0" w:color="auto"/>
      </w:divBdr>
    </w:div>
    <w:div w:id="1232692969">
      <w:bodyDiv w:val="1"/>
      <w:marLeft w:val="0"/>
      <w:marRight w:val="0"/>
      <w:marTop w:val="0"/>
      <w:marBottom w:val="0"/>
      <w:divBdr>
        <w:top w:val="none" w:sz="0" w:space="0" w:color="auto"/>
        <w:left w:val="none" w:sz="0" w:space="0" w:color="auto"/>
        <w:bottom w:val="none" w:sz="0" w:space="0" w:color="auto"/>
        <w:right w:val="none" w:sz="0" w:space="0" w:color="auto"/>
      </w:divBdr>
    </w:div>
    <w:div w:id="1239510605">
      <w:marLeft w:val="480"/>
      <w:marRight w:val="0"/>
      <w:marTop w:val="0"/>
      <w:marBottom w:val="0"/>
      <w:divBdr>
        <w:top w:val="none" w:sz="0" w:space="0" w:color="auto"/>
        <w:left w:val="none" w:sz="0" w:space="0" w:color="auto"/>
        <w:bottom w:val="none" w:sz="0" w:space="0" w:color="auto"/>
        <w:right w:val="none" w:sz="0" w:space="0" w:color="auto"/>
      </w:divBdr>
    </w:div>
    <w:div w:id="1241406926">
      <w:bodyDiv w:val="1"/>
      <w:marLeft w:val="0"/>
      <w:marRight w:val="0"/>
      <w:marTop w:val="0"/>
      <w:marBottom w:val="0"/>
      <w:divBdr>
        <w:top w:val="none" w:sz="0" w:space="0" w:color="auto"/>
        <w:left w:val="none" w:sz="0" w:space="0" w:color="auto"/>
        <w:bottom w:val="none" w:sz="0" w:space="0" w:color="auto"/>
        <w:right w:val="none" w:sz="0" w:space="0" w:color="auto"/>
      </w:divBdr>
    </w:div>
    <w:div w:id="1241985650">
      <w:bodyDiv w:val="1"/>
      <w:marLeft w:val="0"/>
      <w:marRight w:val="0"/>
      <w:marTop w:val="0"/>
      <w:marBottom w:val="0"/>
      <w:divBdr>
        <w:top w:val="none" w:sz="0" w:space="0" w:color="auto"/>
        <w:left w:val="none" w:sz="0" w:space="0" w:color="auto"/>
        <w:bottom w:val="none" w:sz="0" w:space="0" w:color="auto"/>
        <w:right w:val="none" w:sz="0" w:space="0" w:color="auto"/>
      </w:divBdr>
    </w:div>
    <w:div w:id="1242065304">
      <w:bodyDiv w:val="1"/>
      <w:marLeft w:val="0"/>
      <w:marRight w:val="0"/>
      <w:marTop w:val="0"/>
      <w:marBottom w:val="0"/>
      <w:divBdr>
        <w:top w:val="none" w:sz="0" w:space="0" w:color="auto"/>
        <w:left w:val="none" w:sz="0" w:space="0" w:color="auto"/>
        <w:bottom w:val="none" w:sz="0" w:space="0" w:color="auto"/>
        <w:right w:val="none" w:sz="0" w:space="0" w:color="auto"/>
      </w:divBdr>
    </w:div>
    <w:div w:id="1253473877">
      <w:bodyDiv w:val="1"/>
      <w:marLeft w:val="0"/>
      <w:marRight w:val="0"/>
      <w:marTop w:val="0"/>
      <w:marBottom w:val="0"/>
      <w:divBdr>
        <w:top w:val="none" w:sz="0" w:space="0" w:color="auto"/>
        <w:left w:val="none" w:sz="0" w:space="0" w:color="auto"/>
        <w:bottom w:val="none" w:sz="0" w:space="0" w:color="auto"/>
        <w:right w:val="none" w:sz="0" w:space="0" w:color="auto"/>
      </w:divBdr>
      <w:divsChild>
        <w:div w:id="1687247608">
          <w:marLeft w:val="480"/>
          <w:marRight w:val="0"/>
          <w:marTop w:val="0"/>
          <w:marBottom w:val="0"/>
          <w:divBdr>
            <w:top w:val="none" w:sz="0" w:space="0" w:color="auto"/>
            <w:left w:val="none" w:sz="0" w:space="0" w:color="auto"/>
            <w:bottom w:val="none" w:sz="0" w:space="0" w:color="auto"/>
            <w:right w:val="none" w:sz="0" w:space="0" w:color="auto"/>
          </w:divBdr>
        </w:div>
        <w:div w:id="2041272351">
          <w:marLeft w:val="480"/>
          <w:marRight w:val="0"/>
          <w:marTop w:val="0"/>
          <w:marBottom w:val="0"/>
          <w:divBdr>
            <w:top w:val="none" w:sz="0" w:space="0" w:color="auto"/>
            <w:left w:val="none" w:sz="0" w:space="0" w:color="auto"/>
            <w:bottom w:val="none" w:sz="0" w:space="0" w:color="auto"/>
            <w:right w:val="none" w:sz="0" w:space="0" w:color="auto"/>
          </w:divBdr>
        </w:div>
        <w:div w:id="1718123607">
          <w:marLeft w:val="480"/>
          <w:marRight w:val="0"/>
          <w:marTop w:val="0"/>
          <w:marBottom w:val="0"/>
          <w:divBdr>
            <w:top w:val="none" w:sz="0" w:space="0" w:color="auto"/>
            <w:left w:val="none" w:sz="0" w:space="0" w:color="auto"/>
            <w:bottom w:val="none" w:sz="0" w:space="0" w:color="auto"/>
            <w:right w:val="none" w:sz="0" w:space="0" w:color="auto"/>
          </w:divBdr>
        </w:div>
        <w:div w:id="1666977941">
          <w:marLeft w:val="480"/>
          <w:marRight w:val="0"/>
          <w:marTop w:val="0"/>
          <w:marBottom w:val="0"/>
          <w:divBdr>
            <w:top w:val="none" w:sz="0" w:space="0" w:color="auto"/>
            <w:left w:val="none" w:sz="0" w:space="0" w:color="auto"/>
            <w:bottom w:val="none" w:sz="0" w:space="0" w:color="auto"/>
            <w:right w:val="none" w:sz="0" w:space="0" w:color="auto"/>
          </w:divBdr>
        </w:div>
        <w:div w:id="1186476364">
          <w:marLeft w:val="480"/>
          <w:marRight w:val="0"/>
          <w:marTop w:val="0"/>
          <w:marBottom w:val="0"/>
          <w:divBdr>
            <w:top w:val="none" w:sz="0" w:space="0" w:color="auto"/>
            <w:left w:val="none" w:sz="0" w:space="0" w:color="auto"/>
            <w:bottom w:val="none" w:sz="0" w:space="0" w:color="auto"/>
            <w:right w:val="none" w:sz="0" w:space="0" w:color="auto"/>
          </w:divBdr>
        </w:div>
        <w:div w:id="386874689">
          <w:marLeft w:val="480"/>
          <w:marRight w:val="0"/>
          <w:marTop w:val="0"/>
          <w:marBottom w:val="0"/>
          <w:divBdr>
            <w:top w:val="none" w:sz="0" w:space="0" w:color="auto"/>
            <w:left w:val="none" w:sz="0" w:space="0" w:color="auto"/>
            <w:bottom w:val="none" w:sz="0" w:space="0" w:color="auto"/>
            <w:right w:val="none" w:sz="0" w:space="0" w:color="auto"/>
          </w:divBdr>
        </w:div>
        <w:div w:id="1800688664">
          <w:marLeft w:val="480"/>
          <w:marRight w:val="0"/>
          <w:marTop w:val="0"/>
          <w:marBottom w:val="0"/>
          <w:divBdr>
            <w:top w:val="none" w:sz="0" w:space="0" w:color="auto"/>
            <w:left w:val="none" w:sz="0" w:space="0" w:color="auto"/>
            <w:bottom w:val="none" w:sz="0" w:space="0" w:color="auto"/>
            <w:right w:val="none" w:sz="0" w:space="0" w:color="auto"/>
          </w:divBdr>
        </w:div>
        <w:div w:id="2043094451">
          <w:marLeft w:val="480"/>
          <w:marRight w:val="0"/>
          <w:marTop w:val="0"/>
          <w:marBottom w:val="0"/>
          <w:divBdr>
            <w:top w:val="none" w:sz="0" w:space="0" w:color="auto"/>
            <w:left w:val="none" w:sz="0" w:space="0" w:color="auto"/>
            <w:bottom w:val="none" w:sz="0" w:space="0" w:color="auto"/>
            <w:right w:val="none" w:sz="0" w:space="0" w:color="auto"/>
          </w:divBdr>
        </w:div>
        <w:div w:id="319191412">
          <w:marLeft w:val="480"/>
          <w:marRight w:val="0"/>
          <w:marTop w:val="0"/>
          <w:marBottom w:val="0"/>
          <w:divBdr>
            <w:top w:val="none" w:sz="0" w:space="0" w:color="auto"/>
            <w:left w:val="none" w:sz="0" w:space="0" w:color="auto"/>
            <w:bottom w:val="none" w:sz="0" w:space="0" w:color="auto"/>
            <w:right w:val="none" w:sz="0" w:space="0" w:color="auto"/>
          </w:divBdr>
        </w:div>
        <w:div w:id="1905484343">
          <w:marLeft w:val="480"/>
          <w:marRight w:val="0"/>
          <w:marTop w:val="0"/>
          <w:marBottom w:val="0"/>
          <w:divBdr>
            <w:top w:val="none" w:sz="0" w:space="0" w:color="auto"/>
            <w:left w:val="none" w:sz="0" w:space="0" w:color="auto"/>
            <w:bottom w:val="none" w:sz="0" w:space="0" w:color="auto"/>
            <w:right w:val="none" w:sz="0" w:space="0" w:color="auto"/>
          </w:divBdr>
        </w:div>
        <w:div w:id="905381466">
          <w:marLeft w:val="480"/>
          <w:marRight w:val="0"/>
          <w:marTop w:val="0"/>
          <w:marBottom w:val="0"/>
          <w:divBdr>
            <w:top w:val="none" w:sz="0" w:space="0" w:color="auto"/>
            <w:left w:val="none" w:sz="0" w:space="0" w:color="auto"/>
            <w:bottom w:val="none" w:sz="0" w:space="0" w:color="auto"/>
            <w:right w:val="none" w:sz="0" w:space="0" w:color="auto"/>
          </w:divBdr>
        </w:div>
        <w:div w:id="1032262570">
          <w:marLeft w:val="480"/>
          <w:marRight w:val="0"/>
          <w:marTop w:val="0"/>
          <w:marBottom w:val="0"/>
          <w:divBdr>
            <w:top w:val="none" w:sz="0" w:space="0" w:color="auto"/>
            <w:left w:val="none" w:sz="0" w:space="0" w:color="auto"/>
            <w:bottom w:val="none" w:sz="0" w:space="0" w:color="auto"/>
            <w:right w:val="none" w:sz="0" w:space="0" w:color="auto"/>
          </w:divBdr>
        </w:div>
        <w:div w:id="1093817549">
          <w:marLeft w:val="480"/>
          <w:marRight w:val="0"/>
          <w:marTop w:val="0"/>
          <w:marBottom w:val="0"/>
          <w:divBdr>
            <w:top w:val="none" w:sz="0" w:space="0" w:color="auto"/>
            <w:left w:val="none" w:sz="0" w:space="0" w:color="auto"/>
            <w:bottom w:val="none" w:sz="0" w:space="0" w:color="auto"/>
            <w:right w:val="none" w:sz="0" w:space="0" w:color="auto"/>
          </w:divBdr>
        </w:div>
        <w:div w:id="1774477390">
          <w:marLeft w:val="480"/>
          <w:marRight w:val="0"/>
          <w:marTop w:val="0"/>
          <w:marBottom w:val="0"/>
          <w:divBdr>
            <w:top w:val="none" w:sz="0" w:space="0" w:color="auto"/>
            <w:left w:val="none" w:sz="0" w:space="0" w:color="auto"/>
            <w:bottom w:val="none" w:sz="0" w:space="0" w:color="auto"/>
            <w:right w:val="none" w:sz="0" w:space="0" w:color="auto"/>
          </w:divBdr>
        </w:div>
        <w:div w:id="188225080">
          <w:marLeft w:val="480"/>
          <w:marRight w:val="0"/>
          <w:marTop w:val="0"/>
          <w:marBottom w:val="0"/>
          <w:divBdr>
            <w:top w:val="none" w:sz="0" w:space="0" w:color="auto"/>
            <w:left w:val="none" w:sz="0" w:space="0" w:color="auto"/>
            <w:bottom w:val="none" w:sz="0" w:space="0" w:color="auto"/>
            <w:right w:val="none" w:sz="0" w:space="0" w:color="auto"/>
          </w:divBdr>
        </w:div>
        <w:div w:id="375398539">
          <w:marLeft w:val="480"/>
          <w:marRight w:val="0"/>
          <w:marTop w:val="0"/>
          <w:marBottom w:val="0"/>
          <w:divBdr>
            <w:top w:val="none" w:sz="0" w:space="0" w:color="auto"/>
            <w:left w:val="none" w:sz="0" w:space="0" w:color="auto"/>
            <w:bottom w:val="none" w:sz="0" w:space="0" w:color="auto"/>
            <w:right w:val="none" w:sz="0" w:space="0" w:color="auto"/>
          </w:divBdr>
        </w:div>
      </w:divsChild>
    </w:div>
    <w:div w:id="1258638866">
      <w:bodyDiv w:val="1"/>
      <w:marLeft w:val="0"/>
      <w:marRight w:val="0"/>
      <w:marTop w:val="0"/>
      <w:marBottom w:val="0"/>
      <w:divBdr>
        <w:top w:val="none" w:sz="0" w:space="0" w:color="auto"/>
        <w:left w:val="none" w:sz="0" w:space="0" w:color="auto"/>
        <w:bottom w:val="none" w:sz="0" w:space="0" w:color="auto"/>
        <w:right w:val="none" w:sz="0" w:space="0" w:color="auto"/>
      </w:divBdr>
    </w:div>
    <w:div w:id="1261647502">
      <w:bodyDiv w:val="1"/>
      <w:marLeft w:val="0"/>
      <w:marRight w:val="0"/>
      <w:marTop w:val="0"/>
      <w:marBottom w:val="0"/>
      <w:divBdr>
        <w:top w:val="none" w:sz="0" w:space="0" w:color="auto"/>
        <w:left w:val="none" w:sz="0" w:space="0" w:color="auto"/>
        <w:bottom w:val="none" w:sz="0" w:space="0" w:color="auto"/>
        <w:right w:val="none" w:sz="0" w:space="0" w:color="auto"/>
      </w:divBdr>
    </w:div>
    <w:div w:id="1262641678">
      <w:bodyDiv w:val="1"/>
      <w:marLeft w:val="0"/>
      <w:marRight w:val="0"/>
      <w:marTop w:val="0"/>
      <w:marBottom w:val="0"/>
      <w:divBdr>
        <w:top w:val="none" w:sz="0" w:space="0" w:color="auto"/>
        <w:left w:val="none" w:sz="0" w:space="0" w:color="auto"/>
        <w:bottom w:val="none" w:sz="0" w:space="0" w:color="auto"/>
        <w:right w:val="none" w:sz="0" w:space="0" w:color="auto"/>
      </w:divBdr>
    </w:div>
    <w:div w:id="1264337692">
      <w:bodyDiv w:val="1"/>
      <w:marLeft w:val="0"/>
      <w:marRight w:val="0"/>
      <w:marTop w:val="0"/>
      <w:marBottom w:val="0"/>
      <w:divBdr>
        <w:top w:val="none" w:sz="0" w:space="0" w:color="auto"/>
        <w:left w:val="none" w:sz="0" w:space="0" w:color="auto"/>
        <w:bottom w:val="none" w:sz="0" w:space="0" w:color="auto"/>
        <w:right w:val="none" w:sz="0" w:space="0" w:color="auto"/>
      </w:divBdr>
    </w:div>
    <w:div w:id="1268932023">
      <w:bodyDiv w:val="1"/>
      <w:marLeft w:val="0"/>
      <w:marRight w:val="0"/>
      <w:marTop w:val="0"/>
      <w:marBottom w:val="0"/>
      <w:divBdr>
        <w:top w:val="none" w:sz="0" w:space="0" w:color="auto"/>
        <w:left w:val="none" w:sz="0" w:space="0" w:color="auto"/>
        <w:bottom w:val="none" w:sz="0" w:space="0" w:color="auto"/>
        <w:right w:val="none" w:sz="0" w:space="0" w:color="auto"/>
      </w:divBdr>
    </w:div>
    <w:div w:id="1269240993">
      <w:bodyDiv w:val="1"/>
      <w:marLeft w:val="0"/>
      <w:marRight w:val="0"/>
      <w:marTop w:val="0"/>
      <w:marBottom w:val="0"/>
      <w:divBdr>
        <w:top w:val="none" w:sz="0" w:space="0" w:color="auto"/>
        <w:left w:val="none" w:sz="0" w:space="0" w:color="auto"/>
        <w:bottom w:val="none" w:sz="0" w:space="0" w:color="auto"/>
        <w:right w:val="none" w:sz="0" w:space="0" w:color="auto"/>
      </w:divBdr>
    </w:div>
    <w:div w:id="1270240232">
      <w:bodyDiv w:val="1"/>
      <w:marLeft w:val="0"/>
      <w:marRight w:val="0"/>
      <w:marTop w:val="0"/>
      <w:marBottom w:val="0"/>
      <w:divBdr>
        <w:top w:val="none" w:sz="0" w:space="0" w:color="auto"/>
        <w:left w:val="none" w:sz="0" w:space="0" w:color="auto"/>
        <w:bottom w:val="none" w:sz="0" w:space="0" w:color="auto"/>
        <w:right w:val="none" w:sz="0" w:space="0" w:color="auto"/>
      </w:divBdr>
      <w:divsChild>
        <w:div w:id="1261639751">
          <w:marLeft w:val="480"/>
          <w:marRight w:val="0"/>
          <w:marTop w:val="0"/>
          <w:marBottom w:val="0"/>
          <w:divBdr>
            <w:top w:val="none" w:sz="0" w:space="0" w:color="auto"/>
            <w:left w:val="none" w:sz="0" w:space="0" w:color="auto"/>
            <w:bottom w:val="none" w:sz="0" w:space="0" w:color="auto"/>
            <w:right w:val="none" w:sz="0" w:space="0" w:color="auto"/>
          </w:divBdr>
        </w:div>
        <w:div w:id="1994723380">
          <w:marLeft w:val="480"/>
          <w:marRight w:val="0"/>
          <w:marTop w:val="0"/>
          <w:marBottom w:val="0"/>
          <w:divBdr>
            <w:top w:val="none" w:sz="0" w:space="0" w:color="auto"/>
            <w:left w:val="none" w:sz="0" w:space="0" w:color="auto"/>
            <w:bottom w:val="none" w:sz="0" w:space="0" w:color="auto"/>
            <w:right w:val="none" w:sz="0" w:space="0" w:color="auto"/>
          </w:divBdr>
        </w:div>
        <w:div w:id="1286230201">
          <w:marLeft w:val="480"/>
          <w:marRight w:val="0"/>
          <w:marTop w:val="0"/>
          <w:marBottom w:val="0"/>
          <w:divBdr>
            <w:top w:val="none" w:sz="0" w:space="0" w:color="auto"/>
            <w:left w:val="none" w:sz="0" w:space="0" w:color="auto"/>
            <w:bottom w:val="none" w:sz="0" w:space="0" w:color="auto"/>
            <w:right w:val="none" w:sz="0" w:space="0" w:color="auto"/>
          </w:divBdr>
        </w:div>
        <w:div w:id="157237321">
          <w:marLeft w:val="480"/>
          <w:marRight w:val="0"/>
          <w:marTop w:val="0"/>
          <w:marBottom w:val="0"/>
          <w:divBdr>
            <w:top w:val="none" w:sz="0" w:space="0" w:color="auto"/>
            <w:left w:val="none" w:sz="0" w:space="0" w:color="auto"/>
            <w:bottom w:val="none" w:sz="0" w:space="0" w:color="auto"/>
            <w:right w:val="none" w:sz="0" w:space="0" w:color="auto"/>
          </w:divBdr>
        </w:div>
        <w:div w:id="866603870">
          <w:marLeft w:val="480"/>
          <w:marRight w:val="0"/>
          <w:marTop w:val="0"/>
          <w:marBottom w:val="0"/>
          <w:divBdr>
            <w:top w:val="none" w:sz="0" w:space="0" w:color="auto"/>
            <w:left w:val="none" w:sz="0" w:space="0" w:color="auto"/>
            <w:bottom w:val="none" w:sz="0" w:space="0" w:color="auto"/>
            <w:right w:val="none" w:sz="0" w:space="0" w:color="auto"/>
          </w:divBdr>
        </w:div>
        <w:div w:id="1235821270">
          <w:marLeft w:val="480"/>
          <w:marRight w:val="0"/>
          <w:marTop w:val="0"/>
          <w:marBottom w:val="0"/>
          <w:divBdr>
            <w:top w:val="none" w:sz="0" w:space="0" w:color="auto"/>
            <w:left w:val="none" w:sz="0" w:space="0" w:color="auto"/>
            <w:bottom w:val="none" w:sz="0" w:space="0" w:color="auto"/>
            <w:right w:val="none" w:sz="0" w:space="0" w:color="auto"/>
          </w:divBdr>
        </w:div>
        <w:div w:id="1410884812">
          <w:marLeft w:val="480"/>
          <w:marRight w:val="0"/>
          <w:marTop w:val="0"/>
          <w:marBottom w:val="0"/>
          <w:divBdr>
            <w:top w:val="none" w:sz="0" w:space="0" w:color="auto"/>
            <w:left w:val="none" w:sz="0" w:space="0" w:color="auto"/>
            <w:bottom w:val="none" w:sz="0" w:space="0" w:color="auto"/>
            <w:right w:val="none" w:sz="0" w:space="0" w:color="auto"/>
          </w:divBdr>
        </w:div>
        <w:div w:id="1212234454">
          <w:marLeft w:val="480"/>
          <w:marRight w:val="0"/>
          <w:marTop w:val="0"/>
          <w:marBottom w:val="0"/>
          <w:divBdr>
            <w:top w:val="none" w:sz="0" w:space="0" w:color="auto"/>
            <w:left w:val="none" w:sz="0" w:space="0" w:color="auto"/>
            <w:bottom w:val="none" w:sz="0" w:space="0" w:color="auto"/>
            <w:right w:val="none" w:sz="0" w:space="0" w:color="auto"/>
          </w:divBdr>
        </w:div>
        <w:div w:id="526531850">
          <w:marLeft w:val="480"/>
          <w:marRight w:val="0"/>
          <w:marTop w:val="0"/>
          <w:marBottom w:val="0"/>
          <w:divBdr>
            <w:top w:val="none" w:sz="0" w:space="0" w:color="auto"/>
            <w:left w:val="none" w:sz="0" w:space="0" w:color="auto"/>
            <w:bottom w:val="none" w:sz="0" w:space="0" w:color="auto"/>
            <w:right w:val="none" w:sz="0" w:space="0" w:color="auto"/>
          </w:divBdr>
        </w:div>
        <w:div w:id="148254659">
          <w:marLeft w:val="480"/>
          <w:marRight w:val="0"/>
          <w:marTop w:val="0"/>
          <w:marBottom w:val="0"/>
          <w:divBdr>
            <w:top w:val="none" w:sz="0" w:space="0" w:color="auto"/>
            <w:left w:val="none" w:sz="0" w:space="0" w:color="auto"/>
            <w:bottom w:val="none" w:sz="0" w:space="0" w:color="auto"/>
            <w:right w:val="none" w:sz="0" w:space="0" w:color="auto"/>
          </w:divBdr>
        </w:div>
        <w:div w:id="1720008441">
          <w:marLeft w:val="480"/>
          <w:marRight w:val="0"/>
          <w:marTop w:val="0"/>
          <w:marBottom w:val="0"/>
          <w:divBdr>
            <w:top w:val="none" w:sz="0" w:space="0" w:color="auto"/>
            <w:left w:val="none" w:sz="0" w:space="0" w:color="auto"/>
            <w:bottom w:val="none" w:sz="0" w:space="0" w:color="auto"/>
            <w:right w:val="none" w:sz="0" w:space="0" w:color="auto"/>
          </w:divBdr>
        </w:div>
        <w:div w:id="2055109489">
          <w:marLeft w:val="480"/>
          <w:marRight w:val="0"/>
          <w:marTop w:val="0"/>
          <w:marBottom w:val="0"/>
          <w:divBdr>
            <w:top w:val="none" w:sz="0" w:space="0" w:color="auto"/>
            <w:left w:val="none" w:sz="0" w:space="0" w:color="auto"/>
            <w:bottom w:val="none" w:sz="0" w:space="0" w:color="auto"/>
            <w:right w:val="none" w:sz="0" w:space="0" w:color="auto"/>
          </w:divBdr>
        </w:div>
        <w:div w:id="1233004182">
          <w:marLeft w:val="480"/>
          <w:marRight w:val="0"/>
          <w:marTop w:val="0"/>
          <w:marBottom w:val="0"/>
          <w:divBdr>
            <w:top w:val="none" w:sz="0" w:space="0" w:color="auto"/>
            <w:left w:val="none" w:sz="0" w:space="0" w:color="auto"/>
            <w:bottom w:val="none" w:sz="0" w:space="0" w:color="auto"/>
            <w:right w:val="none" w:sz="0" w:space="0" w:color="auto"/>
          </w:divBdr>
        </w:div>
        <w:div w:id="400299787">
          <w:marLeft w:val="480"/>
          <w:marRight w:val="0"/>
          <w:marTop w:val="0"/>
          <w:marBottom w:val="0"/>
          <w:divBdr>
            <w:top w:val="none" w:sz="0" w:space="0" w:color="auto"/>
            <w:left w:val="none" w:sz="0" w:space="0" w:color="auto"/>
            <w:bottom w:val="none" w:sz="0" w:space="0" w:color="auto"/>
            <w:right w:val="none" w:sz="0" w:space="0" w:color="auto"/>
          </w:divBdr>
        </w:div>
        <w:div w:id="426314117">
          <w:marLeft w:val="480"/>
          <w:marRight w:val="0"/>
          <w:marTop w:val="0"/>
          <w:marBottom w:val="0"/>
          <w:divBdr>
            <w:top w:val="none" w:sz="0" w:space="0" w:color="auto"/>
            <w:left w:val="none" w:sz="0" w:space="0" w:color="auto"/>
            <w:bottom w:val="none" w:sz="0" w:space="0" w:color="auto"/>
            <w:right w:val="none" w:sz="0" w:space="0" w:color="auto"/>
          </w:divBdr>
        </w:div>
        <w:div w:id="869269686">
          <w:marLeft w:val="480"/>
          <w:marRight w:val="0"/>
          <w:marTop w:val="0"/>
          <w:marBottom w:val="0"/>
          <w:divBdr>
            <w:top w:val="none" w:sz="0" w:space="0" w:color="auto"/>
            <w:left w:val="none" w:sz="0" w:space="0" w:color="auto"/>
            <w:bottom w:val="none" w:sz="0" w:space="0" w:color="auto"/>
            <w:right w:val="none" w:sz="0" w:space="0" w:color="auto"/>
          </w:divBdr>
        </w:div>
        <w:div w:id="682706953">
          <w:marLeft w:val="480"/>
          <w:marRight w:val="0"/>
          <w:marTop w:val="0"/>
          <w:marBottom w:val="0"/>
          <w:divBdr>
            <w:top w:val="none" w:sz="0" w:space="0" w:color="auto"/>
            <w:left w:val="none" w:sz="0" w:space="0" w:color="auto"/>
            <w:bottom w:val="none" w:sz="0" w:space="0" w:color="auto"/>
            <w:right w:val="none" w:sz="0" w:space="0" w:color="auto"/>
          </w:divBdr>
        </w:div>
        <w:div w:id="613945343">
          <w:marLeft w:val="480"/>
          <w:marRight w:val="0"/>
          <w:marTop w:val="0"/>
          <w:marBottom w:val="0"/>
          <w:divBdr>
            <w:top w:val="none" w:sz="0" w:space="0" w:color="auto"/>
            <w:left w:val="none" w:sz="0" w:space="0" w:color="auto"/>
            <w:bottom w:val="none" w:sz="0" w:space="0" w:color="auto"/>
            <w:right w:val="none" w:sz="0" w:space="0" w:color="auto"/>
          </w:divBdr>
        </w:div>
        <w:div w:id="1091782403">
          <w:marLeft w:val="480"/>
          <w:marRight w:val="0"/>
          <w:marTop w:val="0"/>
          <w:marBottom w:val="0"/>
          <w:divBdr>
            <w:top w:val="none" w:sz="0" w:space="0" w:color="auto"/>
            <w:left w:val="none" w:sz="0" w:space="0" w:color="auto"/>
            <w:bottom w:val="none" w:sz="0" w:space="0" w:color="auto"/>
            <w:right w:val="none" w:sz="0" w:space="0" w:color="auto"/>
          </w:divBdr>
        </w:div>
        <w:div w:id="1383822712">
          <w:marLeft w:val="480"/>
          <w:marRight w:val="0"/>
          <w:marTop w:val="0"/>
          <w:marBottom w:val="0"/>
          <w:divBdr>
            <w:top w:val="none" w:sz="0" w:space="0" w:color="auto"/>
            <w:left w:val="none" w:sz="0" w:space="0" w:color="auto"/>
            <w:bottom w:val="none" w:sz="0" w:space="0" w:color="auto"/>
            <w:right w:val="none" w:sz="0" w:space="0" w:color="auto"/>
          </w:divBdr>
        </w:div>
        <w:div w:id="774062983">
          <w:marLeft w:val="480"/>
          <w:marRight w:val="0"/>
          <w:marTop w:val="0"/>
          <w:marBottom w:val="0"/>
          <w:divBdr>
            <w:top w:val="none" w:sz="0" w:space="0" w:color="auto"/>
            <w:left w:val="none" w:sz="0" w:space="0" w:color="auto"/>
            <w:bottom w:val="none" w:sz="0" w:space="0" w:color="auto"/>
            <w:right w:val="none" w:sz="0" w:space="0" w:color="auto"/>
          </w:divBdr>
        </w:div>
        <w:div w:id="1530676752">
          <w:marLeft w:val="480"/>
          <w:marRight w:val="0"/>
          <w:marTop w:val="0"/>
          <w:marBottom w:val="0"/>
          <w:divBdr>
            <w:top w:val="none" w:sz="0" w:space="0" w:color="auto"/>
            <w:left w:val="none" w:sz="0" w:space="0" w:color="auto"/>
            <w:bottom w:val="none" w:sz="0" w:space="0" w:color="auto"/>
            <w:right w:val="none" w:sz="0" w:space="0" w:color="auto"/>
          </w:divBdr>
        </w:div>
        <w:div w:id="1558281415">
          <w:marLeft w:val="480"/>
          <w:marRight w:val="0"/>
          <w:marTop w:val="0"/>
          <w:marBottom w:val="0"/>
          <w:divBdr>
            <w:top w:val="none" w:sz="0" w:space="0" w:color="auto"/>
            <w:left w:val="none" w:sz="0" w:space="0" w:color="auto"/>
            <w:bottom w:val="none" w:sz="0" w:space="0" w:color="auto"/>
            <w:right w:val="none" w:sz="0" w:space="0" w:color="auto"/>
          </w:divBdr>
        </w:div>
      </w:divsChild>
    </w:div>
    <w:div w:id="1270432037">
      <w:bodyDiv w:val="1"/>
      <w:marLeft w:val="0"/>
      <w:marRight w:val="0"/>
      <w:marTop w:val="0"/>
      <w:marBottom w:val="0"/>
      <w:divBdr>
        <w:top w:val="none" w:sz="0" w:space="0" w:color="auto"/>
        <w:left w:val="none" w:sz="0" w:space="0" w:color="auto"/>
        <w:bottom w:val="none" w:sz="0" w:space="0" w:color="auto"/>
        <w:right w:val="none" w:sz="0" w:space="0" w:color="auto"/>
      </w:divBdr>
    </w:div>
    <w:div w:id="1274707891">
      <w:bodyDiv w:val="1"/>
      <w:marLeft w:val="0"/>
      <w:marRight w:val="0"/>
      <w:marTop w:val="0"/>
      <w:marBottom w:val="0"/>
      <w:divBdr>
        <w:top w:val="none" w:sz="0" w:space="0" w:color="auto"/>
        <w:left w:val="none" w:sz="0" w:space="0" w:color="auto"/>
        <w:bottom w:val="none" w:sz="0" w:space="0" w:color="auto"/>
        <w:right w:val="none" w:sz="0" w:space="0" w:color="auto"/>
      </w:divBdr>
      <w:divsChild>
        <w:div w:id="1148087396">
          <w:marLeft w:val="480"/>
          <w:marRight w:val="0"/>
          <w:marTop w:val="0"/>
          <w:marBottom w:val="0"/>
          <w:divBdr>
            <w:top w:val="none" w:sz="0" w:space="0" w:color="auto"/>
            <w:left w:val="none" w:sz="0" w:space="0" w:color="auto"/>
            <w:bottom w:val="none" w:sz="0" w:space="0" w:color="auto"/>
            <w:right w:val="none" w:sz="0" w:space="0" w:color="auto"/>
          </w:divBdr>
        </w:div>
        <w:div w:id="21593933">
          <w:marLeft w:val="480"/>
          <w:marRight w:val="0"/>
          <w:marTop w:val="0"/>
          <w:marBottom w:val="0"/>
          <w:divBdr>
            <w:top w:val="none" w:sz="0" w:space="0" w:color="auto"/>
            <w:left w:val="none" w:sz="0" w:space="0" w:color="auto"/>
            <w:bottom w:val="none" w:sz="0" w:space="0" w:color="auto"/>
            <w:right w:val="none" w:sz="0" w:space="0" w:color="auto"/>
          </w:divBdr>
        </w:div>
        <w:div w:id="2025668760">
          <w:marLeft w:val="480"/>
          <w:marRight w:val="0"/>
          <w:marTop w:val="0"/>
          <w:marBottom w:val="0"/>
          <w:divBdr>
            <w:top w:val="none" w:sz="0" w:space="0" w:color="auto"/>
            <w:left w:val="none" w:sz="0" w:space="0" w:color="auto"/>
            <w:bottom w:val="none" w:sz="0" w:space="0" w:color="auto"/>
            <w:right w:val="none" w:sz="0" w:space="0" w:color="auto"/>
          </w:divBdr>
        </w:div>
        <w:div w:id="799155672">
          <w:marLeft w:val="480"/>
          <w:marRight w:val="0"/>
          <w:marTop w:val="0"/>
          <w:marBottom w:val="0"/>
          <w:divBdr>
            <w:top w:val="none" w:sz="0" w:space="0" w:color="auto"/>
            <w:left w:val="none" w:sz="0" w:space="0" w:color="auto"/>
            <w:bottom w:val="none" w:sz="0" w:space="0" w:color="auto"/>
            <w:right w:val="none" w:sz="0" w:space="0" w:color="auto"/>
          </w:divBdr>
        </w:div>
        <w:div w:id="1009522466">
          <w:marLeft w:val="480"/>
          <w:marRight w:val="0"/>
          <w:marTop w:val="0"/>
          <w:marBottom w:val="0"/>
          <w:divBdr>
            <w:top w:val="none" w:sz="0" w:space="0" w:color="auto"/>
            <w:left w:val="none" w:sz="0" w:space="0" w:color="auto"/>
            <w:bottom w:val="none" w:sz="0" w:space="0" w:color="auto"/>
            <w:right w:val="none" w:sz="0" w:space="0" w:color="auto"/>
          </w:divBdr>
        </w:div>
        <w:div w:id="767696625">
          <w:marLeft w:val="480"/>
          <w:marRight w:val="0"/>
          <w:marTop w:val="0"/>
          <w:marBottom w:val="0"/>
          <w:divBdr>
            <w:top w:val="none" w:sz="0" w:space="0" w:color="auto"/>
            <w:left w:val="none" w:sz="0" w:space="0" w:color="auto"/>
            <w:bottom w:val="none" w:sz="0" w:space="0" w:color="auto"/>
            <w:right w:val="none" w:sz="0" w:space="0" w:color="auto"/>
          </w:divBdr>
        </w:div>
        <w:div w:id="1509641520">
          <w:marLeft w:val="480"/>
          <w:marRight w:val="0"/>
          <w:marTop w:val="0"/>
          <w:marBottom w:val="0"/>
          <w:divBdr>
            <w:top w:val="none" w:sz="0" w:space="0" w:color="auto"/>
            <w:left w:val="none" w:sz="0" w:space="0" w:color="auto"/>
            <w:bottom w:val="none" w:sz="0" w:space="0" w:color="auto"/>
            <w:right w:val="none" w:sz="0" w:space="0" w:color="auto"/>
          </w:divBdr>
        </w:div>
        <w:div w:id="1461650033">
          <w:marLeft w:val="480"/>
          <w:marRight w:val="0"/>
          <w:marTop w:val="0"/>
          <w:marBottom w:val="0"/>
          <w:divBdr>
            <w:top w:val="none" w:sz="0" w:space="0" w:color="auto"/>
            <w:left w:val="none" w:sz="0" w:space="0" w:color="auto"/>
            <w:bottom w:val="none" w:sz="0" w:space="0" w:color="auto"/>
            <w:right w:val="none" w:sz="0" w:space="0" w:color="auto"/>
          </w:divBdr>
        </w:div>
        <w:div w:id="952249933">
          <w:marLeft w:val="480"/>
          <w:marRight w:val="0"/>
          <w:marTop w:val="0"/>
          <w:marBottom w:val="0"/>
          <w:divBdr>
            <w:top w:val="none" w:sz="0" w:space="0" w:color="auto"/>
            <w:left w:val="none" w:sz="0" w:space="0" w:color="auto"/>
            <w:bottom w:val="none" w:sz="0" w:space="0" w:color="auto"/>
            <w:right w:val="none" w:sz="0" w:space="0" w:color="auto"/>
          </w:divBdr>
        </w:div>
        <w:div w:id="1784304761">
          <w:marLeft w:val="480"/>
          <w:marRight w:val="0"/>
          <w:marTop w:val="0"/>
          <w:marBottom w:val="0"/>
          <w:divBdr>
            <w:top w:val="none" w:sz="0" w:space="0" w:color="auto"/>
            <w:left w:val="none" w:sz="0" w:space="0" w:color="auto"/>
            <w:bottom w:val="none" w:sz="0" w:space="0" w:color="auto"/>
            <w:right w:val="none" w:sz="0" w:space="0" w:color="auto"/>
          </w:divBdr>
        </w:div>
        <w:div w:id="651181913">
          <w:marLeft w:val="480"/>
          <w:marRight w:val="0"/>
          <w:marTop w:val="0"/>
          <w:marBottom w:val="0"/>
          <w:divBdr>
            <w:top w:val="none" w:sz="0" w:space="0" w:color="auto"/>
            <w:left w:val="none" w:sz="0" w:space="0" w:color="auto"/>
            <w:bottom w:val="none" w:sz="0" w:space="0" w:color="auto"/>
            <w:right w:val="none" w:sz="0" w:space="0" w:color="auto"/>
          </w:divBdr>
        </w:div>
        <w:div w:id="863135071">
          <w:marLeft w:val="480"/>
          <w:marRight w:val="0"/>
          <w:marTop w:val="0"/>
          <w:marBottom w:val="0"/>
          <w:divBdr>
            <w:top w:val="none" w:sz="0" w:space="0" w:color="auto"/>
            <w:left w:val="none" w:sz="0" w:space="0" w:color="auto"/>
            <w:bottom w:val="none" w:sz="0" w:space="0" w:color="auto"/>
            <w:right w:val="none" w:sz="0" w:space="0" w:color="auto"/>
          </w:divBdr>
        </w:div>
        <w:div w:id="2135100527">
          <w:marLeft w:val="480"/>
          <w:marRight w:val="0"/>
          <w:marTop w:val="0"/>
          <w:marBottom w:val="0"/>
          <w:divBdr>
            <w:top w:val="none" w:sz="0" w:space="0" w:color="auto"/>
            <w:left w:val="none" w:sz="0" w:space="0" w:color="auto"/>
            <w:bottom w:val="none" w:sz="0" w:space="0" w:color="auto"/>
            <w:right w:val="none" w:sz="0" w:space="0" w:color="auto"/>
          </w:divBdr>
        </w:div>
        <w:div w:id="334067954">
          <w:marLeft w:val="480"/>
          <w:marRight w:val="0"/>
          <w:marTop w:val="0"/>
          <w:marBottom w:val="0"/>
          <w:divBdr>
            <w:top w:val="none" w:sz="0" w:space="0" w:color="auto"/>
            <w:left w:val="none" w:sz="0" w:space="0" w:color="auto"/>
            <w:bottom w:val="none" w:sz="0" w:space="0" w:color="auto"/>
            <w:right w:val="none" w:sz="0" w:space="0" w:color="auto"/>
          </w:divBdr>
        </w:div>
        <w:div w:id="938607707">
          <w:marLeft w:val="480"/>
          <w:marRight w:val="0"/>
          <w:marTop w:val="0"/>
          <w:marBottom w:val="0"/>
          <w:divBdr>
            <w:top w:val="none" w:sz="0" w:space="0" w:color="auto"/>
            <w:left w:val="none" w:sz="0" w:space="0" w:color="auto"/>
            <w:bottom w:val="none" w:sz="0" w:space="0" w:color="auto"/>
            <w:right w:val="none" w:sz="0" w:space="0" w:color="auto"/>
          </w:divBdr>
        </w:div>
      </w:divsChild>
    </w:div>
    <w:div w:id="1275406844">
      <w:bodyDiv w:val="1"/>
      <w:marLeft w:val="0"/>
      <w:marRight w:val="0"/>
      <w:marTop w:val="0"/>
      <w:marBottom w:val="0"/>
      <w:divBdr>
        <w:top w:val="none" w:sz="0" w:space="0" w:color="auto"/>
        <w:left w:val="none" w:sz="0" w:space="0" w:color="auto"/>
        <w:bottom w:val="none" w:sz="0" w:space="0" w:color="auto"/>
        <w:right w:val="none" w:sz="0" w:space="0" w:color="auto"/>
      </w:divBdr>
    </w:div>
    <w:div w:id="1275941104">
      <w:bodyDiv w:val="1"/>
      <w:marLeft w:val="0"/>
      <w:marRight w:val="0"/>
      <w:marTop w:val="0"/>
      <w:marBottom w:val="0"/>
      <w:divBdr>
        <w:top w:val="none" w:sz="0" w:space="0" w:color="auto"/>
        <w:left w:val="none" w:sz="0" w:space="0" w:color="auto"/>
        <w:bottom w:val="none" w:sz="0" w:space="0" w:color="auto"/>
        <w:right w:val="none" w:sz="0" w:space="0" w:color="auto"/>
      </w:divBdr>
    </w:div>
    <w:div w:id="1276865985">
      <w:bodyDiv w:val="1"/>
      <w:marLeft w:val="0"/>
      <w:marRight w:val="0"/>
      <w:marTop w:val="0"/>
      <w:marBottom w:val="0"/>
      <w:divBdr>
        <w:top w:val="none" w:sz="0" w:space="0" w:color="auto"/>
        <w:left w:val="none" w:sz="0" w:space="0" w:color="auto"/>
        <w:bottom w:val="none" w:sz="0" w:space="0" w:color="auto"/>
        <w:right w:val="none" w:sz="0" w:space="0" w:color="auto"/>
      </w:divBdr>
    </w:div>
    <w:div w:id="1277833097">
      <w:bodyDiv w:val="1"/>
      <w:marLeft w:val="0"/>
      <w:marRight w:val="0"/>
      <w:marTop w:val="0"/>
      <w:marBottom w:val="0"/>
      <w:divBdr>
        <w:top w:val="none" w:sz="0" w:space="0" w:color="auto"/>
        <w:left w:val="none" w:sz="0" w:space="0" w:color="auto"/>
        <w:bottom w:val="none" w:sz="0" w:space="0" w:color="auto"/>
        <w:right w:val="none" w:sz="0" w:space="0" w:color="auto"/>
      </w:divBdr>
    </w:div>
    <w:div w:id="1277981133">
      <w:bodyDiv w:val="1"/>
      <w:marLeft w:val="0"/>
      <w:marRight w:val="0"/>
      <w:marTop w:val="0"/>
      <w:marBottom w:val="0"/>
      <w:divBdr>
        <w:top w:val="none" w:sz="0" w:space="0" w:color="auto"/>
        <w:left w:val="none" w:sz="0" w:space="0" w:color="auto"/>
        <w:bottom w:val="none" w:sz="0" w:space="0" w:color="auto"/>
        <w:right w:val="none" w:sz="0" w:space="0" w:color="auto"/>
      </w:divBdr>
    </w:div>
    <w:div w:id="1278565015">
      <w:bodyDiv w:val="1"/>
      <w:marLeft w:val="0"/>
      <w:marRight w:val="0"/>
      <w:marTop w:val="0"/>
      <w:marBottom w:val="0"/>
      <w:divBdr>
        <w:top w:val="none" w:sz="0" w:space="0" w:color="auto"/>
        <w:left w:val="none" w:sz="0" w:space="0" w:color="auto"/>
        <w:bottom w:val="none" w:sz="0" w:space="0" w:color="auto"/>
        <w:right w:val="none" w:sz="0" w:space="0" w:color="auto"/>
      </w:divBdr>
    </w:div>
    <w:div w:id="1278637153">
      <w:bodyDiv w:val="1"/>
      <w:marLeft w:val="0"/>
      <w:marRight w:val="0"/>
      <w:marTop w:val="0"/>
      <w:marBottom w:val="0"/>
      <w:divBdr>
        <w:top w:val="none" w:sz="0" w:space="0" w:color="auto"/>
        <w:left w:val="none" w:sz="0" w:space="0" w:color="auto"/>
        <w:bottom w:val="none" w:sz="0" w:space="0" w:color="auto"/>
        <w:right w:val="none" w:sz="0" w:space="0" w:color="auto"/>
      </w:divBdr>
    </w:div>
    <w:div w:id="1279335254">
      <w:bodyDiv w:val="1"/>
      <w:marLeft w:val="0"/>
      <w:marRight w:val="0"/>
      <w:marTop w:val="0"/>
      <w:marBottom w:val="0"/>
      <w:divBdr>
        <w:top w:val="none" w:sz="0" w:space="0" w:color="auto"/>
        <w:left w:val="none" w:sz="0" w:space="0" w:color="auto"/>
        <w:bottom w:val="none" w:sz="0" w:space="0" w:color="auto"/>
        <w:right w:val="none" w:sz="0" w:space="0" w:color="auto"/>
      </w:divBdr>
    </w:div>
    <w:div w:id="1280186325">
      <w:bodyDiv w:val="1"/>
      <w:marLeft w:val="0"/>
      <w:marRight w:val="0"/>
      <w:marTop w:val="0"/>
      <w:marBottom w:val="0"/>
      <w:divBdr>
        <w:top w:val="none" w:sz="0" w:space="0" w:color="auto"/>
        <w:left w:val="none" w:sz="0" w:space="0" w:color="auto"/>
        <w:bottom w:val="none" w:sz="0" w:space="0" w:color="auto"/>
        <w:right w:val="none" w:sz="0" w:space="0" w:color="auto"/>
      </w:divBdr>
    </w:div>
    <w:div w:id="1282036153">
      <w:bodyDiv w:val="1"/>
      <w:marLeft w:val="0"/>
      <w:marRight w:val="0"/>
      <w:marTop w:val="0"/>
      <w:marBottom w:val="0"/>
      <w:divBdr>
        <w:top w:val="none" w:sz="0" w:space="0" w:color="auto"/>
        <w:left w:val="none" w:sz="0" w:space="0" w:color="auto"/>
        <w:bottom w:val="none" w:sz="0" w:space="0" w:color="auto"/>
        <w:right w:val="none" w:sz="0" w:space="0" w:color="auto"/>
      </w:divBdr>
    </w:div>
    <w:div w:id="1282303032">
      <w:bodyDiv w:val="1"/>
      <w:marLeft w:val="0"/>
      <w:marRight w:val="0"/>
      <w:marTop w:val="0"/>
      <w:marBottom w:val="0"/>
      <w:divBdr>
        <w:top w:val="none" w:sz="0" w:space="0" w:color="auto"/>
        <w:left w:val="none" w:sz="0" w:space="0" w:color="auto"/>
        <w:bottom w:val="none" w:sz="0" w:space="0" w:color="auto"/>
        <w:right w:val="none" w:sz="0" w:space="0" w:color="auto"/>
      </w:divBdr>
    </w:div>
    <w:div w:id="1283070613">
      <w:bodyDiv w:val="1"/>
      <w:marLeft w:val="0"/>
      <w:marRight w:val="0"/>
      <w:marTop w:val="0"/>
      <w:marBottom w:val="0"/>
      <w:divBdr>
        <w:top w:val="none" w:sz="0" w:space="0" w:color="auto"/>
        <w:left w:val="none" w:sz="0" w:space="0" w:color="auto"/>
        <w:bottom w:val="none" w:sz="0" w:space="0" w:color="auto"/>
        <w:right w:val="none" w:sz="0" w:space="0" w:color="auto"/>
      </w:divBdr>
    </w:div>
    <w:div w:id="1284728293">
      <w:bodyDiv w:val="1"/>
      <w:marLeft w:val="0"/>
      <w:marRight w:val="0"/>
      <w:marTop w:val="0"/>
      <w:marBottom w:val="0"/>
      <w:divBdr>
        <w:top w:val="none" w:sz="0" w:space="0" w:color="auto"/>
        <w:left w:val="none" w:sz="0" w:space="0" w:color="auto"/>
        <w:bottom w:val="none" w:sz="0" w:space="0" w:color="auto"/>
        <w:right w:val="none" w:sz="0" w:space="0" w:color="auto"/>
      </w:divBdr>
    </w:div>
    <w:div w:id="1284923924">
      <w:bodyDiv w:val="1"/>
      <w:marLeft w:val="0"/>
      <w:marRight w:val="0"/>
      <w:marTop w:val="0"/>
      <w:marBottom w:val="0"/>
      <w:divBdr>
        <w:top w:val="none" w:sz="0" w:space="0" w:color="auto"/>
        <w:left w:val="none" w:sz="0" w:space="0" w:color="auto"/>
        <w:bottom w:val="none" w:sz="0" w:space="0" w:color="auto"/>
        <w:right w:val="none" w:sz="0" w:space="0" w:color="auto"/>
      </w:divBdr>
    </w:div>
    <w:div w:id="1285233575">
      <w:bodyDiv w:val="1"/>
      <w:marLeft w:val="0"/>
      <w:marRight w:val="0"/>
      <w:marTop w:val="0"/>
      <w:marBottom w:val="0"/>
      <w:divBdr>
        <w:top w:val="none" w:sz="0" w:space="0" w:color="auto"/>
        <w:left w:val="none" w:sz="0" w:space="0" w:color="auto"/>
        <w:bottom w:val="none" w:sz="0" w:space="0" w:color="auto"/>
        <w:right w:val="none" w:sz="0" w:space="0" w:color="auto"/>
      </w:divBdr>
    </w:div>
    <w:div w:id="1288319854">
      <w:bodyDiv w:val="1"/>
      <w:marLeft w:val="0"/>
      <w:marRight w:val="0"/>
      <w:marTop w:val="0"/>
      <w:marBottom w:val="0"/>
      <w:divBdr>
        <w:top w:val="none" w:sz="0" w:space="0" w:color="auto"/>
        <w:left w:val="none" w:sz="0" w:space="0" w:color="auto"/>
        <w:bottom w:val="none" w:sz="0" w:space="0" w:color="auto"/>
        <w:right w:val="none" w:sz="0" w:space="0" w:color="auto"/>
      </w:divBdr>
    </w:div>
    <w:div w:id="1288582198">
      <w:bodyDiv w:val="1"/>
      <w:marLeft w:val="0"/>
      <w:marRight w:val="0"/>
      <w:marTop w:val="0"/>
      <w:marBottom w:val="0"/>
      <w:divBdr>
        <w:top w:val="none" w:sz="0" w:space="0" w:color="auto"/>
        <w:left w:val="none" w:sz="0" w:space="0" w:color="auto"/>
        <w:bottom w:val="none" w:sz="0" w:space="0" w:color="auto"/>
        <w:right w:val="none" w:sz="0" w:space="0" w:color="auto"/>
      </w:divBdr>
    </w:div>
    <w:div w:id="1289892572">
      <w:bodyDiv w:val="1"/>
      <w:marLeft w:val="0"/>
      <w:marRight w:val="0"/>
      <w:marTop w:val="0"/>
      <w:marBottom w:val="0"/>
      <w:divBdr>
        <w:top w:val="none" w:sz="0" w:space="0" w:color="auto"/>
        <w:left w:val="none" w:sz="0" w:space="0" w:color="auto"/>
        <w:bottom w:val="none" w:sz="0" w:space="0" w:color="auto"/>
        <w:right w:val="none" w:sz="0" w:space="0" w:color="auto"/>
      </w:divBdr>
    </w:div>
    <w:div w:id="1293635045">
      <w:bodyDiv w:val="1"/>
      <w:marLeft w:val="0"/>
      <w:marRight w:val="0"/>
      <w:marTop w:val="0"/>
      <w:marBottom w:val="0"/>
      <w:divBdr>
        <w:top w:val="none" w:sz="0" w:space="0" w:color="auto"/>
        <w:left w:val="none" w:sz="0" w:space="0" w:color="auto"/>
        <w:bottom w:val="none" w:sz="0" w:space="0" w:color="auto"/>
        <w:right w:val="none" w:sz="0" w:space="0" w:color="auto"/>
      </w:divBdr>
    </w:div>
    <w:div w:id="1296720848">
      <w:bodyDiv w:val="1"/>
      <w:marLeft w:val="0"/>
      <w:marRight w:val="0"/>
      <w:marTop w:val="0"/>
      <w:marBottom w:val="0"/>
      <w:divBdr>
        <w:top w:val="none" w:sz="0" w:space="0" w:color="auto"/>
        <w:left w:val="none" w:sz="0" w:space="0" w:color="auto"/>
        <w:bottom w:val="none" w:sz="0" w:space="0" w:color="auto"/>
        <w:right w:val="none" w:sz="0" w:space="0" w:color="auto"/>
      </w:divBdr>
    </w:div>
    <w:div w:id="1297105296">
      <w:bodyDiv w:val="1"/>
      <w:marLeft w:val="0"/>
      <w:marRight w:val="0"/>
      <w:marTop w:val="0"/>
      <w:marBottom w:val="0"/>
      <w:divBdr>
        <w:top w:val="none" w:sz="0" w:space="0" w:color="auto"/>
        <w:left w:val="none" w:sz="0" w:space="0" w:color="auto"/>
        <w:bottom w:val="none" w:sz="0" w:space="0" w:color="auto"/>
        <w:right w:val="none" w:sz="0" w:space="0" w:color="auto"/>
      </w:divBdr>
    </w:div>
    <w:div w:id="1297488584">
      <w:bodyDiv w:val="1"/>
      <w:marLeft w:val="0"/>
      <w:marRight w:val="0"/>
      <w:marTop w:val="0"/>
      <w:marBottom w:val="0"/>
      <w:divBdr>
        <w:top w:val="none" w:sz="0" w:space="0" w:color="auto"/>
        <w:left w:val="none" w:sz="0" w:space="0" w:color="auto"/>
        <w:bottom w:val="none" w:sz="0" w:space="0" w:color="auto"/>
        <w:right w:val="none" w:sz="0" w:space="0" w:color="auto"/>
      </w:divBdr>
    </w:div>
    <w:div w:id="1299414162">
      <w:bodyDiv w:val="1"/>
      <w:marLeft w:val="0"/>
      <w:marRight w:val="0"/>
      <w:marTop w:val="0"/>
      <w:marBottom w:val="0"/>
      <w:divBdr>
        <w:top w:val="none" w:sz="0" w:space="0" w:color="auto"/>
        <w:left w:val="none" w:sz="0" w:space="0" w:color="auto"/>
        <w:bottom w:val="none" w:sz="0" w:space="0" w:color="auto"/>
        <w:right w:val="none" w:sz="0" w:space="0" w:color="auto"/>
      </w:divBdr>
    </w:div>
    <w:div w:id="1299797966">
      <w:bodyDiv w:val="1"/>
      <w:marLeft w:val="0"/>
      <w:marRight w:val="0"/>
      <w:marTop w:val="0"/>
      <w:marBottom w:val="0"/>
      <w:divBdr>
        <w:top w:val="none" w:sz="0" w:space="0" w:color="auto"/>
        <w:left w:val="none" w:sz="0" w:space="0" w:color="auto"/>
        <w:bottom w:val="none" w:sz="0" w:space="0" w:color="auto"/>
        <w:right w:val="none" w:sz="0" w:space="0" w:color="auto"/>
      </w:divBdr>
    </w:div>
    <w:div w:id="1301619888">
      <w:bodyDiv w:val="1"/>
      <w:marLeft w:val="0"/>
      <w:marRight w:val="0"/>
      <w:marTop w:val="0"/>
      <w:marBottom w:val="0"/>
      <w:divBdr>
        <w:top w:val="none" w:sz="0" w:space="0" w:color="auto"/>
        <w:left w:val="none" w:sz="0" w:space="0" w:color="auto"/>
        <w:bottom w:val="none" w:sz="0" w:space="0" w:color="auto"/>
        <w:right w:val="none" w:sz="0" w:space="0" w:color="auto"/>
      </w:divBdr>
    </w:div>
    <w:div w:id="1302418323">
      <w:bodyDiv w:val="1"/>
      <w:marLeft w:val="0"/>
      <w:marRight w:val="0"/>
      <w:marTop w:val="0"/>
      <w:marBottom w:val="0"/>
      <w:divBdr>
        <w:top w:val="none" w:sz="0" w:space="0" w:color="auto"/>
        <w:left w:val="none" w:sz="0" w:space="0" w:color="auto"/>
        <w:bottom w:val="none" w:sz="0" w:space="0" w:color="auto"/>
        <w:right w:val="none" w:sz="0" w:space="0" w:color="auto"/>
      </w:divBdr>
    </w:div>
    <w:div w:id="1302736031">
      <w:bodyDiv w:val="1"/>
      <w:marLeft w:val="0"/>
      <w:marRight w:val="0"/>
      <w:marTop w:val="0"/>
      <w:marBottom w:val="0"/>
      <w:divBdr>
        <w:top w:val="none" w:sz="0" w:space="0" w:color="auto"/>
        <w:left w:val="none" w:sz="0" w:space="0" w:color="auto"/>
        <w:bottom w:val="none" w:sz="0" w:space="0" w:color="auto"/>
        <w:right w:val="none" w:sz="0" w:space="0" w:color="auto"/>
      </w:divBdr>
    </w:div>
    <w:div w:id="1304962658">
      <w:bodyDiv w:val="1"/>
      <w:marLeft w:val="0"/>
      <w:marRight w:val="0"/>
      <w:marTop w:val="0"/>
      <w:marBottom w:val="0"/>
      <w:divBdr>
        <w:top w:val="none" w:sz="0" w:space="0" w:color="auto"/>
        <w:left w:val="none" w:sz="0" w:space="0" w:color="auto"/>
        <w:bottom w:val="none" w:sz="0" w:space="0" w:color="auto"/>
        <w:right w:val="none" w:sz="0" w:space="0" w:color="auto"/>
      </w:divBdr>
    </w:div>
    <w:div w:id="1305814303">
      <w:bodyDiv w:val="1"/>
      <w:marLeft w:val="0"/>
      <w:marRight w:val="0"/>
      <w:marTop w:val="0"/>
      <w:marBottom w:val="0"/>
      <w:divBdr>
        <w:top w:val="none" w:sz="0" w:space="0" w:color="auto"/>
        <w:left w:val="none" w:sz="0" w:space="0" w:color="auto"/>
        <w:bottom w:val="none" w:sz="0" w:space="0" w:color="auto"/>
        <w:right w:val="none" w:sz="0" w:space="0" w:color="auto"/>
      </w:divBdr>
    </w:div>
    <w:div w:id="1306741561">
      <w:bodyDiv w:val="1"/>
      <w:marLeft w:val="0"/>
      <w:marRight w:val="0"/>
      <w:marTop w:val="0"/>
      <w:marBottom w:val="0"/>
      <w:divBdr>
        <w:top w:val="none" w:sz="0" w:space="0" w:color="auto"/>
        <w:left w:val="none" w:sz="0" w:space="0" w:color="auto"/>
        <w:bottom w:val="none" w:sz="0" w:space="0" w:color="auto"/>
        <w:right w:val="none" w:sz="0" w:space="0" w:color="auto"/>
      </w:divBdr>
    </w:div>
    <w:div w:id="1308435221">
      <w:bodyDiv w:val="1"/>
      <w:marLeft w:val="0"/>
      <w:marRight w:val="0"/>
      <w:marTop w:val="0"/>
      <w:marBottom w:val="0"/>
      <w:divBdr>
        <w:top w:val="none" w:sz="0" w:space="0" w:color="auto"/>
        <w:left w:val="none" w:sz="0" w:space="0" w:color="auto"/>
        <w:bottom w:val="none" w:sz="0" w:space="0" w:color="auto"/>
        <w:right w:val="none" w:sz="0" w:space="0" w:color="auto"/>
      </w:divBdr>
    </w:div>
    <w:div w:id="1310868676">
      <w:bodyDiv w:val="1"/>
      <w:marLeft w:val="0"/>
      <w:marRight w:val="0"/>
      <w:marTop w:val="0"/>
      <w:marBottom w:val="0"/>
      <w:divBdr>
        <w:top w:val="none" w:sz="0" w:space="0" w:color="auto"/>
        <w:left w:val="none" w:sz="0" w:space="0" w:color="auto"/>
        <w:bottom w:val="none" w:sz="0" w:space="0" w:color="auto"/>
        <w:right w:val="none" w:sz="0" w:space="0" w:color="auto"/>
      </w:divBdr>
    </w:div>
    <w:div w:id="1311136017">
      <w:bodyDiv w:val="1"/>
      <w:marLeft w:val="0"/>
      <w:marRight w:val="0"/>
      <w:marTop w:val="0"/>
      <w:marBottom w:val="0"/>
      <w:divBdr>
        <w:top w:val="none" w:sz="0" w:space="0" w:color="auto"/>
        <w:left w:val="none" w:sz="0" w:space="0" w:color="auto"/>
        <w:bottom w:val="none" w:sz="0" w:space="0" w:color="auto"/>
        <w:right w:val="none" w:sz="0" w:space="0" w:color="auto"/>
      </w:divBdr>
    </w:div>
    <w:div w:id="1314093935">
      <w:bodyDiv w:val="1"/>
      <w:marLeft w:val="0"/>
      <w:marRight w:val="0"/>
      <w:marTop w:val="0"/>
      <w:marBottom w:val="0"/>
      <w:divBdr>
        <w:top w:val="none" w:sz="0" w:space="0" w:color="auto"/>
        <w:left w:val="none" w:sz="0" w:space="0" w:color="auto"/>
        <w:bottom w:val="none" w:sz="0" w:space="0" w:color="auto"/>
        <w:right w:val="none" w:sz="0" w:space="0" w:color="auto"/>
      </w:divBdr>
    </w:div>
    <w:div w:id="1315405519">
      <w:bodyDiv w:val="1"/>
      <w:marLeft w:val="0"/>
      <w:marRight w:val="0"/>
      <w:marTop w:val="0"/>
      <w:marBottom w:val="0"/>
      <w:divBdr>
        <w:top w:val="none" w:sz="0" w:space="0" w:color="auto"/>
        <w:left w:val="none" w:sz="0" w:space="0" w:color="auto"/>
        <w:bottom w:val="none" w:sz="0" w:space="0" w:color="auto"/>
        <w:right w:val="none" w:sz="0" w:space="0" w:color="auto"/>
      </w:divBdr>
      <w:divsChild>
        <w:div w:id="1476676362">
          <w:marLeft w:val="480"/>
          <w:marRight w:val="0"/>
          <w:marTop w:val="0"/>
          <w:marBottom w:val="0"/>
          <w:divBdr>
            <w:top w:val="none" w:sz="0" w:space="0" w:color="auto"/>
            <w:left w:val="none" w:sz="0" w:space="0" w:color="auto"/>
            <w:bottom w:val="none" w:sz="0" w:space="0" w:color="auto"/>
            <w:right w:val="none" w:sz="0" w:space="0" w:color="auto"/>
          </w:divBdr>
        </w:div>
        <w:div w:id="55789950">
          <w:marLeft w:val="480"/>
          <w:marRight w:val="0"/>
          <w:marTop w:val="0"/>
          <w:marBottom w:val="0"/>
          <w:divBdr>
            <w:top w:val="none" w:sz="0" w:space="0" w:color="auto"/>
            <w:left w:val="none" w:sz="0" w:space="0" w:color="auto"/>
            <w:bottom w:val="none" w:sz="0" w:space="0" w:color="auto"/>
            <w:right w:val="none" w:sz="0" w:space="0" w:color="auto"/>
          </w:divBdr>
        </w:div>
        <w:div w:id="1761564498">
          <w:marLeft w:val="480"/>
          <w:marRight w:val="0"/>
          <w:marTop w:val="0"/>
          <w:marBottom w:val="0"/>
          <w:divBdr>
            <w:top w:val="none" w:sz="0" w:space="0" w:color="auto"/>
            <w:left w:val="none" w:sz="0" w:space="0" w:color="auto"/>
            <w:bottom w:val="none" w:sz="0" w:space="0" w:color="auto"/>
            <w:right w:val="none" w:sz="0" w:space="0" w:color="auto"/>
          </w:divBdr>
        </w:div>
        <w:div w:id="1243761305">
          <w:marLeft w:val="480"/>
          <w:marRight w:val="0"/>
          <w:marTop w:val="0"/>
          <w:marBottom w:val="0"/>
          <w:divBdr>
            <w:top w:val="none" w:sz="0" w:space="0" w:color="auto"/>
            <w:left w:val="none" w:sz="0" w:space="0" w:color="auto"/>
            <w:bottom w:val="none" w:sz="0" w:space="0" w:color="auto"/>
            <w:right w:val="none" w:sz="0" w:space="0" w:color="auto"/>
          </w:divBdr>
        </w:div>
        <w:div w:id="335109361">
          <w:marLeft w:val="480"/>
          <w:marRight w:val="0"/>
          <w:marTop w:val="0"/>
          <w:marBottom w:val="0"/>
          <w:divBdr>
            <w:top w:val="none" w:sz="0" w:space="0" w:color="auto"/>
            <w:left w:val="none" w:sz="0" w:space="0" w:color="auto"/>
            <w:bottom w:val="none" w:sz="0" w:space="0" w:color="auto"/>
            <w:right w:val="none" w:sz="0" w:space="0" w:color="auto"/>
          </w:divBdr>
        </w:div>
        <w:div w:id="1064446124">
          <w:marLeft w:val="480"/>
          <w:marRight w:val="0"/>
          <w:marTop w:val="0"/>
          <w:marBottom w:val="0"/>
          <w:divBdr>
            <w:top w:val="none" w:sz="0" w:space="0" w:color="auto"/>
            <w:left w:val="none" w:sz="0" w:space="0" w:color="auto"/>
            <w:bottom w:val="none" w:sz="0" w:space="0" w:color="auto"/>
            <w:right w:val="none" w:sz="0" w:space="0" w:color="auto"/>
          </w:divBdr>
        </w:div>
        <w:div w:id="1851984137">
          <w:marLeft w:val="480"/>
          <w:marRight w:val="0"/>
          <w:marTop w:val="0"/>
          <w:marBottom w:val="0"/>
          <w:divBdr>
            <w:top w:val="none" w:sz="0" w:space="0" w:color="auto"/>
            <w:left w:val="none" w:sz="0" w:space="0" w:color="auto"/>
            <w:bottom w:val="none" w:sz="0" w:space="0" w:color="auto"/>
            <w:right w:val="none" w:sz="0" w:space="0" w:color="auto"/>
          </w:divBdr>
        </w:div>
        <w:div w:id="1915816357">
          <w:marLeft w:val="480"/>
          <w:marRight w:val="0"/>
          <w:marTop w:val="0"/>
          <w:marBottom w:val="0"/>
          <w:divBdr>
            <w:top w:val="none" w:sz="0" w:space="0" w:color="auto"/>
            <w:left w:val="none" w:sz="0" w:space="0" w:color="auto"/>
            <w:bottom w:val="none" w:sz="0" w:space="0" w:color="auto"/>
            <w:right w:val="none" w:sz="0" w:space="0" w:color="auto"/>
          </w:divBdr>
        </w:div>
        <w:div w:id="1514495909">
          <w:marLeft w:val="480"/>
          <w:marRight w:val="0"/>
          <w:marTop w:val="0"/>
          <w:marBottom w:val="0"/>
          <w:divBdr>
            <w:top w:val="none" w:sz="0" w:space="0" w:color="auto"/>
            <w:left w:val="none" w:sz="0" w:space="0" w:color="auto"/>
            <w:bottom w:val="none" w:sz="0" w:space="0" w:color="auto"/>
            <w:right w:val="none" w:sz="0" w:space="0" w:color="auto"/>
          </w:divBdr>
        </w:div>
        <w:div w:id="143546385">
          <w:marLeft w:val="480"/>
          <w:marRight w:val="0"/>
          <w:marTop w:val="0"/>
          <w:marBottom w:val="0"/>
          <w:divBdr>
            <w:top w:val="none" w:sz="0" w:space="0" w:color="auto"/>
            <w:left w:val="none" w:sz="0" w:space="0" w:color="auto"/>
            <w:bottom w:val="none" w:sz="0" w:space="0" w:color="auto"/>
            <w:right w:val="none" w:sz="0" w:space="0" w:color="auto"/>
          </w:divBdr>
        </w:div>
        <w:div w:id="1043822501">
          <w:marLeft w:val="480"/>
          <w:marRight w:val="0"/>
          <w:marTop w:val="0"/>
          <w:marBottom w:val="0"/>
          <w:divBdr>
            <w:top w:val="none" w:sz="0" w:space="0" w:color="auto"/>
            <w:left w:val="none" w:sz="0" w:space="0" w:color="auto"/>
            <w:bottom w:val="none" w:sz="0" w:space="0" w:color="auto"/>
            <w:right w:val="none" w:sz="0" w:space="0" w:color="auto"/>
          </w:divBdr>
        </w:div>
        <w:div w:id="90125381">
          <w:marLeft w:val="480"/>
          <w:marRight w:val="0"/>
          <w:marTop w:val="0"/>
          <w:marBottom w:val="0"/>
          <w:divBdr>
            <w:top w:val="none" w:sz="0" w:space="0" w:color="auto"/>
            <w:left w:val="none" w:sz="0" w:space="0" w:color="auto"/>
            <w:bottom w:val="none" w:sz="0" w:space="0" w:color="auto"/>
            <w:right w:val="none" w:sz="0" w:space="0" w:color="auto"/>
          </w:divBdr>
        </w:div>
        <w:div w:id="1676687242">
          <w:marLeft w:val="480"/>
          <w:marRight w:val="0"/>
          <w:marTop w:val="0"/>
          <w:marBottom w:val="0"/>
          <w:divBdr>
            <w:top w:val="none" w:sz="0" w:space="0" w:color="auto"/>
            <w:left w:val="none" w:sz="0" w:space="0" w:color="auto"/>
            <w:bottom w:val="none" w:sz="0" w:space="0" w:color="auto"/>
            <w:right w:val="none" w:sz="0" w:space="0" w:color="auto"/>
          </w:divBdr>
        </w:div>
        <w:div w:id="515114596">
          <w:marLeft w:val="480"/>
          <w:marRight w:val="0"/>
          <w:marTop w:val="0"/>
          <w:marBottom w:val="0"/>
          <w:divBdr>
            <w:top w:val="none" w:sz="0" w:space="0" w:color="auto"/>
            <w:left w:val="none" w:sz="0" w:space="0" w:color="auto"/>
            <w:bottom w:val="none" w:sz="0" w:space="0" w:color="auto"/>
            <w:right w:val="none" w:sz="0" w:space="0" w:color="auto"/>
          </w:divBdr>
        </w:div>
        <w:div w:id="792406826">
          <w:marLeft w:val="480"/>
          <w:marRight w:val="0"/>
          <w:marTop w:val="0"/>
          <w:marBottom w:val="0"/>
          <w:divBdr>
            <w:top w:val="none" w:sz="0" w:space="0" w:color="auto"/>
            <w:left w:val="none" w:sz="0" w:space="0" w:color="auto"/>
            <w:bottom w:val="none" w:sz="0" w:space="0" w:color="auto"/>
            <w:right w:val="none" w:sz="0" w:space="0" w:color="auto"/>
          </w:divBdr>
        </w:div>
        <w:div w:id="125701564">
          <w:marLeft w:val="480"/>
          <w:marRight w:val="0"/>
          <w:marTop w:val="0"/>
          <w:marBottom w:val="0"/>
          <w:divBdr>
            <w:top w:val="none" w:sz="0" w:space="0" w:color="auto"/>
            <w:left w:val="none" w:sz="0" w:space="0" w:color="auto"/>
            <w:bottom w:val="none" w:sz="0" w:space="0" w:color="auto"/>
            <w:right w:val="none" w:sz="0" w:space="0" w:color="auto"/>
          </w:divBdr>
        </w:div>
        <w:div w:id="2057002214">
          <w:marLeft w:val="480"/>
          <w:marRight w:val="0"/>
          <w:marTop w:val="0"/>
          <w:marBottom w:val="0"/>
          <w:divBdr>
            <w:top w:val="none" w:sz="0" w:space="0" w:color="auto"/>
            <w:left w:val="none" w:sz="0" w:space="0" w:color="auto"/>
            <w:bottom w:val="none" w:sz="0" w:space="0" w:color="auto"/>
            <w:right w:val="none" w:sz="0" w:space="0" w:color="auto"/>
          </w:divBdr>
        </w:div>
        <w:div w:id="105080577">
          <w:marLeft w:val="480"/>
          <w:marRight w:val="0"/>
          <w:marTop w:val="0"/>
          <w:marBottom w:val="0"/>
          <w:divBdr>
            <w:top w:val="none" w:sz="0" w:space="0" w:color="auto"/>
            <w:left w:val="none" w:sz="0" w:space="0" w:color="auto"/>
            <w:bottom w:val="none" w:sz="0" w:space="0" w:color="auto"/>
            <w:right w:val="none" w:sz="0" w:space="0" w:color="auto"/>
          </w:divBdr>
        </w:div>
        <w:div w:id="185145096">
          <w:marLeft w:val="480"/>
          <w:marRight w:val="0"/>
          <w:marTop w:val="0"/>
          <w:marBottom w:val="0"/>
          <w:divBdr>
            <w:top w:val="none" w:sz="0" w:space="0" w:color="auto"/>
            <w:left w:val="none" w:sz="0" w:space="0" w:color="auto"/>
            <w:bottom w:val="none" w:sz="0" w:space="0" w:color="auto"/>
            <w:right w:val="none" w:sz="0" w:space="0" w:color="auto"/>
          </w:divBdr>
        </w:div>
        <w:div w:id="1223953184">
          <w:marLeft w:val="480"/>
          <w:marRight w:val="0"/>
          <w:marTop w:val="0"/>
          <w:marBottom w:val="0"/>
          <w:divBdr>
            <w:top w:val="none" w:sz="0" w:space="0" w:color="auto"/>
            <w:left w:val="none" w:sz="0" w:space="0" w:color="auto"/>
            <w:bottom w:val="none" w:sz="0" w:space="0" w:color="auto"/>
            <w:right w:val="none" w:sz="0" w:space="0" w:color="auto"/>
          </w:divBdr>
        </w:div>
        <w:div w:id="1362048696">
          <w:marLeft w:val="480"/>
          <w:marRight w:val="0"/>
          <w:marTop w:val="0"/>
          <w:marBottom w:val="0"/>
          <w:divBdr>
            <w:top w:val="none" w:sz="0" w:space="0" w:color="auto"/>
            <w:left w:val="none" w:sz="0" w:space="0" w:color="auto"/>
            <w:bottom w:val="none" w:sz="0" w:space="0" w:color="auto"/>
            <w:right w:val="none" w:sz="0" w:space="0" w:color="auto"/>
          </w:divBdr>
        </w:div>
        <w:div w:id="743070505">
          <w:marLeft w:val="480"/>
          <w:marRight w:val="0"/>
          <w:marTop w:val="0"/>
          <w:marBottom w:val="0"/>
          <w:divBdr>
            <w:top w:val="none" w:sz="0" w:space="0" w:color="auto"/>
            <w:left w:val="none" w:sz="0" w:space="0" w:color="auto"/>
            <w:bottom w:val="none" w:sz="0" w:space="0" w:color="auto"/>
            <w:right w:val="none" w:sz="0" w:space="0" w:color="auto"/>
          </w:divBdr>
        </w:div>
        <w:div w:id="2026442180">
          <w:marLeft w:val="480"/>
          <w:marRight w:val="0"/>
          <w:marTop w:val="0"/>
          <w:marBottom w:val="0"/>
          <w:divBdr>
            <w:top w:val="none" w:sz="0" w:space="0" w:color="auto"/>
            <w:left w:val="none" w:sz="0" w:space="0" w:color="auto"/>
            <w:bottom w:val="none" w:sz="0" w:space="0" w:color="auto"/>
            <w:right w:val="none" w:sz="0" w:space="0" w:color="auto"/>
          </w:divBdr>
        </w:div>
      </w:divsChild>
    </w:div>
    <w:div w:id="1319119037">
      <w:bodyDiv w:val="1"/>
      <w:marLeft w:val="0"/>
      <w:marRight w:val="0"/>
      <w:marTop w:val="0"/>
      <w:marBottom w:val="0"/>
      <w:divBdr>
        <w:top w:val="none" w:sz="0" w:space="0" w:color="auto"/>
        <w:left w:val="none" w:sz="0" w:space="0" w:color="auto"/>
        <w:bottom w:val="none" w:sz="0" w:space="0" w:color="auto"/>
        <w:right w:val="none" w:sz="0" w:space="0" w:color="auto"/>
      </w:divBdr>
    </w:div>
    <w:div w:id="1321159575">
      <w:bodyDiv w:val="1"/>
      <w:marLeft w:val="0"/>
      <w:marRight w:val="0"/>
      <w:marTop w:val="0"/>
      <w:marBottom w:val="0"/>
      <w:divBdr>
        <w:top w:val="none" w:sz="0" w:space="0" w:color="auto"/>
        <w:left w:val="none" w:sz="0" w:space="0" w:color="auto"/>
        <w:bottom w:val="none" w:sz="0" w:space="0" w:color="auto"/>
        <w:right w:val="none" w:sz="0" w:space="0" w:color="auto"/>
      </w:divBdr>
    </w:div>
    <w:div w:id="1323316255">
      <w:bodyDiv w:val="1"/>
      <w:marLeft w:val="0"/>
      <w:marRight w:val="0"/>
      <w:marTop w:val="0"/>
      <w:marBottom w:val="0"/>
      <w:divBdr>
        <w:top w:val="none" w:sz="0" w:space="0" w:color="auto"/>
        <w:left w:val="none" w:sz="0" w:space="0" w:color="auto"/>
        <w:bottom w:val="none" w:sz="0" w:space="0" w:color="auto"/>
        <w:right w:val="none" w:sz="0" w:space="0" w:color="auto"/>
      </w:divBdr>
    </w:div>
    <w:div w:id="1323316830">
      <w:bodyDiv w:val="1"/>
      <w:marLeft w:val="0"/>
      <w:marRight w:val="0"/>
      <w:marTop w:val="0"/>
      <w:marBottom w:val="0"/>
      <w:divBdr>
        <w:top w:val="none" w:sz="0" w:space="0" w:color="auto"/>
        <w:left w:val="none" w:sz="0" w:space="0" w:color="auto"/>
        <w:bottom w:val="none" w:sz="0" w:space="0" w:color="auto"/>
        <w:right w:val="none" w:sz="0" w:space="0" w:color="auto"/>
      </w:divBdr>
    </w:div>
    <w:div w:id="1324116381">
      <w:bodyDiv w:val="1"/>
      <w:marLeft w:val="0"/>
      <w:marRight w:val="0"/>
      <w:marTop w:val="0"/>
      <w:marBottom w:val="0"/>
      <w:divBdr>
        <w:top w:val="none" w:sz="0" w:space="0" w:color="auto"/>
        <w:left w:val="none" w:sz="0" w:space="0" w:color="auto"/>
        <w:bottom w:val="none" w:sz="0" w:space="0" w:color="auto"/>
        <w:right w:val="none" w:sz="0" w:space="0" w:color="auto"/>
      </w:divBdr>
    </w:div>
    <w:div w:id="1325470157">
      <w:bodyDiv w:val="1"/>
      <w:marLeft w:val="0"/>
      <w:marRight w:val="0"/>
      <w:marTop w:val="0"/>
      <w:marBottom w:val="0"/>
      <w:divBdr>
        <w:top w:val="none" w:sz="0" w:space="0" w:color="auto"/>
        <w:left w:val="none" w:sz="0" w:space="0" w:color="auto"/>
        <w:bottom w:val="none" w:sz="0" w:space="0" w:color="auto"/>
        <w:right w:val="none" w:sz="0" w:space="0" w:color="auto"/>
      </w:divBdr>
    </w:div>
    <w:div w:id="1328635070">
      <w:bodyDiv w:val="1"/>
      <w:marLeft w:val="0"/>
      <w:marRight w:val="0"/>
      <w:marTop w:val="0"/>
      <w:marBottom w:val="0"/>
      <w:divBdr>
        <w:top w:val="none" w:sz="0" w:space="0" w:color="auto"/>
        <w:left w:val="none" w:sz="0" w:space="0" w:color="auto"/>
        <w:bottom w:val="none" w:sz="0" w:space="0" w:color="auto"/>
        <w:right w:val="none" w:sz="0" w:space="0" w:color="auto"/>
      </w:divBdr>
    </w:div>
    <w:div w:id="1331366797">
      <w:bodyDiv w:val="1"/>
      <w:marLeft w:val="0"/>
      <w:marRight w:val="0"/>
      <w:marTop w:val="0"/>
      <w:marBottom w:val="0"/>
      <w:divBdr>
        <w:top w:val="none" w:sz="0" w:space="0" w:color="auto"/>
        <w:left w:val="none" w:sz="0" w:space="0" w:color="auto"/>
        <w:bottom w:val="none" w:sz="0" w:space="0" w:color="auto"/>
        <w:right w:val="none" w:sz="0" w:space="0" w:color="auto"/>
      </w:divBdr>
    </w:div>
    <w:div w:id="1332828845">
      <w:bodyDiv w:val="1"/>
      <w:marLeft w:val="0"/>
      <w:marRight w:val="0"/>
      <w:marTop w:val="0"/>
      <w:marBottom w:val="0"/>
      <w:divBdr>
        <w:top w:val="none" w:sz="0" w:space="0" w:color="auto"/>
        <w:left w:val="none" w:sz="0" w:space="0" w:color="auto"/>
        <w:bottom w:val="none" w:sz="0" w:space="0" w:color="auto"/>
        <w:right w:val="none" w:sz="0" w:space="0" w:color="auto"/>
      </w:divBdr>
      <w:divsChild>
        <w:div w:id="19744964">
          <w:marLeft w:val="480"/>
          <w:marRight w:val="0"/>
          <w:marTop w:val="0"/>
          <w:marBottom w:val="0"/>
          <w:divBdr>
            <w:top w:val="none" w:sz="0" w:space="0" w:color="auto"/>
            <w:left w:val="none" w:sz="0" w:space="0" w:color="auto"/>
            <w:bottom w:val="none" w:sz="0" w:space="0" w:color="auto"/>
            <w:right w:val="none" w:sz="0" w:space="0" w:color="auto"/>
          </w:divBdr>
        </w:div>
        <w:div w:id="1155730168">
          <w:marLeft w:val="480"/>
          <w:marRight w:val="0"/>
          <w:marTop w:val="0"/>
          <w:marBottom w:val="0"/>
          <w:divBdr>
            <w:top w:val="none" w:sz="0" w:space="0" w:color="auto"/>
            <w:left w:val="none" w:sz="0" w:space="0" w:color="auto"/>
            <w:bottom w:val="none" w:sz="0" w:space="0" w:color="auto"/>
            <w:right w:val="none" w:sz="0" w:space="0" w:color="auto"/>
          </w:divBdr>
        </w:div>
        <w:div w:id="44567327">
          <w:marLeft w:val="480"/>
          <w:marRight w:val="0"/>
          <w:marTop w:val="0"/>
          <w:marBottom w:val="0"/>
          <w:divBdr>
            <w:top w:val="none" w:sz="0" w:space="0" w:color="auto"/>
            <w:left w:val="none" w:sz="0" w:space="0" w:color="auto"/>
            <w:bottom w:val="none" w:sz="0" w:space="0" w:color="auto"/>
            <w:right w:val="none" w:sz="0" w:space="0" w:color="auto"/>
          </w:divBdr>
        </w:div>
        <w:div w:id="1861698603">
          <w:marLeft w:val="480"/>
          <w:marRight w:val="0"/>
          <w:marTop w:val="0"/>
          <w:marBottom w:val="0"/>
          <w:divBdr>
            <w:top w:val="none" w:sz="0" w:space="0" w:color="auto"/>
            <w:left w:val="none" w:sz="0" w:space="0" w:color="auto"/>
            <w:bottom w:val="none" w:sz="0" w:space="0" w:color="auto"/>
            <w:right w:val="none" w:sz="0" w:space="0" w:color="auto"/>
          </w:divBdr>
        </w:div>
        <w:div w:id="1748260291">
          <w:marLeft w:val="480"/>
          <w:marRight w:val="0"/>
          <w:marTop w:val="0"/>
          <w:marBottom w:val="0"/>
          <w:divBdr>
            <w:top w:val="none" w:sz="0" w:space="0" w:color="auto"/>
            <w:left w:val="none" w:sz="0" w:space="0" w:color="auto"/>
            <w:bottom w:val="none" w:sz="0" w:space="0" w:color="auto"/>
            <w:right w:val="none" w:sz="0" w:space="0" w:color="auto"/>
          </w:divBdr>
        </w:div>
        <w:div w:id="511147954">
          <w:marLeft w:val="480"/>
          <w:marRight w:val="0"/>
          <w:marTop w:val="0"/>
          <w:marBottom w:val="0"/>
          <w:divBdr>
            <w:top w:val="none" w:sz="0" w:space="0" w:color="auto"/>
            <w:left w:val="none" w:sz="0" w:space="0" w:color="auto"/>
            <w:bottom w:val="none" w:sz="0" w:space="0" w:color="auto"/>
            <w:right w:val="none" w:sz="0" w:space="0" w:color="auto"/>
          </w:divBdr>
        </w:div>
        <w:div w:id="1933733968">
          <w:marLeft w:val="480"/>
          <w:marRight w:val="0"/>
          <w:marTop w:val="0"/>
          <w:marBottom w:val="0"/>
          <w:divBdr>
            <w:top w:val="none" w:sz="0" w:space="0" w:color="auto"/>
            <w:left w:val="none" w:sz="0" w:space="0" w:color="auto"/>
            <w:bottom w:val="none" w:sz="0" w:space="0" w:color="auto"/>
            <w:right w:val="none" w:sz="0" w:space="0" w:color="auto"/>
          </w:divBdr>
        </w:div>
        <w:div w:id="8996254">
          <w:marLeft w:val="480"/>
          <w:marRight w:val="0"/>
          <w:marTop w:val="0"/>
          <w:marBottom w:val="0"/>
          <w:divBdr>
            <w:top w:val="none" w:sz="0" w:space="0" w:color="auto"/>
            <w:left w:val="none" w:sz="0" w:space="0" w:color="auto"/>
            <w:bottom w:val="none" w:sz="0" w:space="0" w:color="auto"/>
            <w:right w:val="none" w:sz="0" w:space="0" w:color="auto"/>
          </w:divBdr>
        </w:div>
        <w:div w:id="549339151">
          <w:marLeft w:val="480"/>
          <w:marRight w:val="0"/>
          <w:marTop w:val="0"/>
          <w:marBottom w:val="0"/>
          <w:divBdr>
            <w:top w:val="none" w:sz="0" w:space="0" w:color="auto"/>
            <w:left w:val="none" w:sz="0" w:space="0" w:color="auto"/>
            <w:bottom w:val="none" w:sz="0" w:space="0" w:color="auto"/>
            <w:right w:val="none" w:sz="0" w:space="0" w:color="auto"/>
          </w:divBdr>
        </w:div>
        <w:div w:id="1801798318">
          <w:marLeft w:val="480"/>
          <w:marRight w:val="0"/>
          <w:marTop w:val="0"/>
          <w:marBottom w:val="0"/>
          <w:divBdr>
            <w:top w:val="none" w:sz="0" w:space="0" w:color="auto"/>
            <w:left w:val="none" w:sz="0" w:space="0" w:color="auto"/>
            <w:bottom w:val="none" w:sz="0" w:space="0" w:color="auto"/>
            <w:right w:val="none" w:sz="0" w:space="0" w:color="auto"/>
          </w:divBdr>
        </w:div>
        <w:div w:id="1817143669">
          <w:marLeft w:val="480"/>
          <w:marRight w:val="0"/>
          <w:marTop w:val="0"/>
          <w:marBottom w:val="0"/>
          <w:divBdr>
            <w:top w:val="none" w:sz="0" w:space="0" w:color="auto"/>
            <w:left w:val="none" w:sz="0" w:space="0" w:color="auto"/>
            <w:bottom w:val="none" w:sz="0" w:space="0" w:color="auto"/>
            <w:right w:val="none" w:sz="0" w:space="0" w:color="auto"/>
          </w:divBdr>
        </w:div>
        <w:div w:id="880744337">
          <w:marLeft w:val="480"/>
          <w:marRight w:val="0"/>
          <w:marTop w:val="0"/>
          <w:marBottom w:val="0"/>
          <w:divBdr>
            <w:top w:val="none" w:sz="0" w:space="0" w:color="auto"/>
            <w:left w:val="none" w:sz="0" w:space="0" w:color="auto"/>
            <w:bottom w:val="none" w:sz="0" w:space="0" w:color="auto"/>
            <w:right w:val="none" w:sz="0" w:space="0" w:color="auto"/>
          </w:divBdr>
        </w:div>
        <w:div w:id="1735816338">
          <w:marLeft w:val="480"/>
          <w:marRight w:val="0"/>
          <w:marTop w:val="0"/>
          <w:marBottom w:val="0"/>
          <w:divBdr>
            <w:top w:val="none" w:sz="0" w:space="0" w:color="auto"/>
            <w:left w:val="none" w:sz="0" w:space="0" w:color="auto"/>
            <w:bottom w:val="none" w:sz="0" w:space="0" w:color="auto"/>
            <w:right w:val="none" w:sz="0" w:space="0" w:color="auto"/>
          </w:divBdr>
        </w:div>
        <w:div w:id="842355332">
          <w:marLeft w:val="480"/>
          <w:marRight w:val="0"/>
          <w:marTop w:val="0"/>
          <w:marBottom w:val="0"/>
          <w:divBdr>
            <w:top w:val="none" w:sz="0" w:space="0" w:color="auto"/>
            <w:left w:val="none" w:sz="0" w:space="0" w:color="auto"/>
            <w:bottom w:val="none" w:sz="0" w:space="0" w:color="auto"/>
            <w:right w:val="none" w:sz="0" w:space="0" w:color="auto"/>
          </w:divBdr>
        </w:div>
        <w:div w:id="1717389708">
          <w:marLeft w:val="480"/>
          <w:marRight w:val="0"/>
          <w:marTop w:val="0"/>
          <w:marBottom w:val="0"/>
          <w:divBdr>
            <w:top w:val="none" w:sz="0" w:space="0" w:color="auto"/>
            <w:left w:val="none" w:sz="0" w:space="0" w:color="auto"/>
            <w:bottom w:val="none" w:sz="0" w:space="0" w:color="auto"/>
            <w:right w:val="none" w:sz="0" w:space="0" w:color="auto"/>
          </w:divBdr>
        </w:div>
        <w:div w:id="1794471247">
          <w:marLeft w:val="480"/>
          <w:marRight w:val="0"/>
          <w:marTop w:val="0"/>
          <w:marBottom w:val="0"/>
          <w:divBdr>
            <w:top w:val="none" w:sz="0" w:space="0" w:color="auto"/>
            <w:left w:val="none" w:sz="0" w:space="0" w:color="auto"/>
            <w:bottom w:val="none" w:sz="0" w:space="0" w:color="auto"/>
            <w:right w:val="none" w:sz="0" w:space="0" w:color="auto"/>
          </w:divBdr>
        </w:div>
        <w:div w:id="547959999">
          <w:marLeft w:val="480"/>
          <w:marRight w:val="0"/>
          <w:marTop w:val="0"/>
          <w:marBottom w:val="0"/>
          <w:divBdr>
            <w:top w:val="none" w:sz="0" w:space="0" w:color="auto"/>
            <w:left w:val="none" w:sz="0" w:space="0" w:color="auto"/>
            <w:bottom w:val="none" w:sz="0" w:space="0" w:color="auto"/>
            <w:right w:val="none" w:sz="0" w:space="0" w:color="auto"/>
          </w:divBdr>
        </w:div>
        <w:div w:id="1975216929">
          <w:marLeft w:val="480"/>
          <w:marRight w:val="0"/>
          <w:marTop w:val="0"/>
          <w:marBottom w:val="0"/>
          <w:divBdr>
            <w:top w:val="none" w:sz="0" w:space="0" w:color="auto"/>
            <w:left w:val="none" w:sz="0" w:space="0" w:color="auto"/>
            <w:bottom w:val="none" w:sz="0" w:space="0" w:color="auto"/>
            <w:right w:val="none" w:sz="0" w:space="0" w:color="auto"/>
          </w:divBdr>
        </w:div>
        <w:div w:id="1659530373">
          <w:marLeft w:val="480"/>
          <w:marRight w:val="0"/>
          <w:marTop w:val="0"/>
          <w:marBottom w:val="0"/>
          <w:divBdr>
            <w:top w:val="none" w:sz="0" w:space="0" w:color="auto"/>
            <w:left w:val="none" w:sz="0" w:space="0" w:color="auto"/>
            <w:bottom w:val="none" w:sz="0" w:space="0" w:color="auto"/>
            <w:right w:val="none" w:sz="0" w:space="0" w:color="auto"/>
          </w:divBdr>
        </w:div>
        <w:div w:id="410544628">
          <w:marLeft w:val="480"/>
          <w:marRight w:val="0"/>
          <w:marTop w:val="0"/>
          <w:marBottom w:val="0"/>
          <w:divBdr>
            <w:top w:val="none" w:sz="0" w:space="0" w:color="auto"/>
            <w:left w:val="none" w:sz="0" w:space="0" w:color="auto"/>
            <w:bottom w:val="none" w:sz="0" w:space="0" w:color="auto"/>
            <w:right w:val="none" w:sz="0" w:space="0" w:color="auto"/>
          </w:divBdr>
        </w:div>
        <w:div w:id="1348486068">
          <w:marLeft w:val="480"/>
          <w:marRight w:val="0"/>
          <w:marTop w:val="0"/>
          <w:marBottom w:val="0"/>
          <w:divBdr>
            <w:top w:val="none" w:sz="0" w:space="0" w:color="auto"/>
            <w:left w:val="none" w:sz="0" w:space="0" w:color="auto"/>
            <w:bottom w:val="none" w:sz="0" w:space="0" w:color="auto"/>
            <w:right w:val="none" w:sz="0" w:space="0" w:color="auto"/>
          </w:divBdr>
        </w:div>
        <w:div w:id="292440659">
          <w:marLeft w:val="480"/>
          <w:marRight w:val="0"/>
          <w:marTop w:val="0"/>
          <w:marBottom w:val="0"/>
          <w:divBdr>
            <w:top w:val="none" w:sz="0" w:space="0" w:color="auto"/>
            <w:left w:val="none" w:sz="0" w:space="0" w:color="auto"/>
            <w:bottom w:val="none" w:sz="0" w:space="0" w:color="auto"/>
            <w:right w:val="none" w:sz="0" w:space="0" w:color="auto"/>
          </w:divBdr>
        </w:div>
      </w:divsChild>
    </w:div>
    <w:div w:id="1335913565">
      <w:bodyDiv w:val="1"/>
      <w:marLeft w:val="0"/>
      <w:marRight w:val="0"/>
      <w:marTop w:val="0"/>
      <w:marBottom w:val="0"/>
      <w:divBdr>
        <w:top w:val="none" w:sz="0" w:space="0" w:color="auto"/>
        <w:left w:val="none" w:sz="0" w:space="0" w:color="auto"/>
        <w:bottom w:val="none" w:sz="0" w:space="0" w:color="auto"/>
        <w:right w:val="none" w:sz="0" w:space="0" w:color="auto"/>
      </w:divBdr>
    </w:div>
    <w:div w:id="1336569708">
      <w:bodyDiv w:val="1"/>
      <w:marLeft w:val="0"/>
      <w:marRight w:val="0"/>
      <w:marTop w:val="0"/>
      <w:marBottom w:val="0"/>
      <w:divBdr>
        <w:top w:val="none" w:sz="0" w:space="0" w:color="auto"/>
        <w:left w:val="none" w:sz="0" w:space="0" w:color="auto"/>
        <w:bottom w:val="none" w:sz="0" w:space="0" w:color="auto"/>
        <w:right w:val="none" w:sz="0" w:space="0" w:color="auto"/>
      </w:divBdr>
    </w:div>
    <w:div w:id="1336687296">
      <w:bodyDiv w:val="1"/>
      <w:marLeft w:val="0"/>
      <w:marRight w:val="0"/>
      <w:marTop w:val="0"/>
      <w:marBottom w:val="0"/>
      <w:divBdr>
        <w:top w:val="none" w:sz="0" w:space="0" w:color="auto"/>
        <w:left w:val="none" w:sz="0" w:space="0" w:color="auto"/>
        <w:bottom w:val="none" w:sz="0" w:space="0" w:color="auto"/>
        <w:right w:val="none" w:sz="0" w:space="0" w:color="auto"/>
      </w:divBdr>
    </w:div>
    <w:div w:id="1339573802">
      <w:bodyDiv w:val="1"/>
      <w:marLeft w:val="0"/>
      <w:marRight w:val="0"/>
      <w:marTop w:val="0"/>
      <w:marBottom w:val="0"/>
      <w:divBdr>
        <w:top w:val="none" w:sz="0" w:space="0" w:color="auto"/>
        <w:left w:val="none" w:sz="0" w:space="0" w:color="auto"/>
        <w:bottom w:val="none" w:sz="0" w:space="0" w:color="auto"/>
        <w:right w:val="none" w:sz="0" w:space="0" w:color="auto"/>
      </w:divBdr>
    </w:div>
    <w:div w:id="1340422460">
      <w:bodyDiv w:val="1"/>
      <w:marLeft w:val="0"/>
      <w:marRight w:val="0"/>
      <w:marTop w:val="0"/>
      <w:marBottom w:val="0"/>
      <w:divBdr>
        <w:top w:val="none" w:sz="0" w:space="0" w:color="auto"/>
        <w:left w:val="none" w:sz="0" w:space="0" w:color="auto"/>
        <w:bottom w:val="none" w:sz="0" w:space="0" w:color="auto"/>
        <w:right w:val="none" w:sz="0" w:space="0" w:color="auto"/>
      </w:divBdr>
    </w:div>
    <w:div w:id="1343239175">
      <w:bodyDiv w:val="1"/>
      <w:marLeft w:val="0"/>
      <w:marRight w:val="0"/>
      <w:marTop w:val="0"/>
      <w:marBottom w:val="0"/>
      <w:divBdr>
        <w:top w:val="none" w:sz="0" w:space="0" w:color="auto"/>
        <w:left w:val="none" w:sz="0" w:space="0" w:color="auto"/>
        <w:bottom w:val="none" w:sz="0" w:space="0" w:color="auto"/>
        <w:right w:val="none" w:sz="0" w:space="0" w:color="auto"/>
      </w:divBdr>
    </w:div>
    <w:div w:id="1343242488">
      <w:bodyDiv w:val="1"/>
      <w:marLeft w:val="0"/>
      <w:marRight w:val="0"/>
      <w:marTop w:val="0"/>
      <w:marBottom w:val="0"/>
      <w:divBdr>
        <w:top w:val="none" w:sz="0" w:space="0" w:color="auto"/>
        <w:left w:val="none" w:sz="0" w:space="0" w:color="auto"/>
        <w:bottom w:val="none" w:sz="0" w:space="0" w:color="auto"/>
        <w:right w:val="none" w:sz="0" w:space="0" w:color="auto"/>
      </w:divBdr>
    </w:div>
    <w:div w:id="1344437825">
      <w:bodyDiv w:val="1"/>
      <w:marLeft w:val="0"/>
      <w:marRight w:val="0"/>
      <w:marTop w:val="0"/>
      <w:marBottom w:val="0"/>
      <w:divBdr>
        <w:top w:val="none" w:sz="0" w:space="0" w:color="auto"/>
        <w:left w:val="none" w:sz="0" w:space="0" w:color="auto"/>
        <w:bottom w:val="none" w:sz="0" w:space="0" w:color="auto"/>
        <w:right w:val="none" w:sz="0" w:space="0" w:color="auto"/>
      </w:divBdr>
    </w:div>
    <w:div w:id="1345135182">
      <w:bodyDiv w:val="1"/>
      <w:marLeft w:val="0"/>
      <w:marRight w:val="0"/>
      <w:marTop w:val="0"/>
      <w:marBottom w:val="0"/>
      <w:divBdr>
        <w:top w:val="none" w:sz="0" w:space="0" w:color="auto"/>
        <w:left w:val="none" w:sz="0" w:space="0" w:color="auto"/>
        <w:bottom w:val="none" w:sz="0" w:space="0" w:color="auto"/>
        <w:right w:val="none" w:sz="0" w:space="0" w:color="auto"/>
      </w:divBdr>
    </w:div>
    <w:div w:id="1348555730">
      <w:bodyDiv w:val="1"/>
      <w:marLeft w:val="0"/>
      <w:marRight w:val="0"/>
      <w:marTop w:val="0"/>
      <w:marBottom w:val="0"/>
      <w:divBdr>
        <w:top w:val="none" w:sz="0" w:space="0" w:color="auto"/>
        <w:left w:val="none" w:sz="0" w:space="0" w:color="auto"/>
        <w:bottom w:val="none" w:sz="0" w:space="0" w:color="auto"/>
        <w:right w:val="none" w:sz="0" w:space="0" w:color="auto"/>
      </w:divBdr>
    </w:div>
    <w:div w:id="1349407390">
      <w:bodyDiv w:val="1"/>
      <w:marLeft w:val="0"/>
      <w:marRight w:val="0"/>
      <w:marTop w:val="0"/>
      <w:marBottom w:val="0"/>
      <w:divBdr>
        <w:top w:val="none" w:sz="0" w:space="0" w:color="auto"/>
        <w:left w:val="none" w:sz="0" w:space="0" w:color="auto"/>
        <w:bottom w:val="none" w:sz="0" w:space="0" w:color="auto"/>
        <w:right w:val="none" w:sz="0" w:space="0" w:color="auto"/>
      </w:divBdr>
    </w:div>
    <w:div w:id="1351372646">
      <w:bodyDiv w:val="1"/>
      <w:marLeft w:val="0"/>
      <w:marRight w:val="0"/>
      <w:marTop w:val="0"/>
      <w:marBottom w:val="0"/>
      <w:divBdr>
        <w:top w:val="none" w:sz="0" w:space="0" w:color="auto"/>
        <w:left w:val="none" w:sz="0" w:space="0" w:color="auto"/>
        <w:bottom w:val="none" w:sz="0" w:space="0" w:color="auto"/>
        <w:right w:val="none" w:sz="0" w:space="0" w:color="auto"/>
      </w:divBdr>
    </w:div>
    <w:div w:id="1351492326">
      <w:bodyDiv w:val="1"/>
      <w:marLeft w:val="0"/>
      <w:marRight w:val="0"/>
      <w:marTop w:val="0"/>
      <w:marBottom w:val="0"/>
      <w:divBdr>
        <w:top w:val="none" w:sz="0" w:space="0" w:color="auto"/>
        <w:left w:val="none" w:sz="0" w:space="0" w:color="auto"/>
        <w:bottom w:val="none" w:sz="0" w:space="0" w:color="auto"/>
        <w:right w:val="none" w:sz="0" w:space="0" w:color="auto"/>
      </w:divBdr>
    </w:div>
    <w:div w:id="1352146433">
      <w:bodyDiv w:val="1"/>
      <w:marLeft w:val="0"/>
      <w:marRight w:val="0"/>
      <w:marTop w:val="0"/>
      <w:marBottom w:val="0"/>
      <w:divBdr>
        <w:top w:val="none" w:sz="0" w:space="0" w:color="auto"/>
        <w:left w:val="none" w:sz="0" w:space="0" w:color="auto"/>
        <w:bottom w:val="none" w:sz="0" w:space="0" w:color="auto"/>
        <w:right w:val="none" w:sz="0" w:space="0" w:color="auto"/>
      </w:divBdr>
    </w:div>
    <w:div w:id="1354379238">
      <w:bodyDiv w:val="1"/>
      <w:marLeft w:val="0"/>
      <w:marRight w:val="0"/>
      <w:marTop w:val="0"/>
      <w:marBottom w:val="0"/>
      <w:divBdr>
        <w:top w:val="none" w:sz="0" w:space="0" w:color="auto"/>
        <w:left w:val="none" w:sz="0" w:space="0" w:color="auto"/>
        <w:bottom w:val="none" w:sz="0" w:space="0" w:color="auto"/>
        <w:right w:val="none" w:sz="0" w:space="0" w:color="auto"/>
      </w:divBdr>
    </w:div>
    <w:div w:id="1355231098">
      <w:marLeft w:val="480"/>
      <w:marRight w:val="0"/>
      <w:marTop w:val="0"/>
      <w:marBottom w:val="0"/>
      <w:divBdr>
        <w:top w:val="none" w:sz="0" w:space="0" w:color="auto"/>
        <w:left w:val="none" w:sz="0" w:space="0" w:color="auto"/>
        <w:bottom w:val="none" w:sz="0" w:space="0" w:color="auto"/>
        <w:right w:val="none" w:sz="0" w:space="0" w:color="auto"/>
      </w:divBdr>
    </w:div>
    <w:div w:id="1356341843">
      <w:bodyDiv w:val="1"/>
      <w:marLeft w:val="0"/>
      <w:marRight w:val="0"/>
      <w:marTop w:val="0"/>
      <w:marBottom w:val="0"/>
      <w:divBdr>
        <w:top w:val="none" w:sz="0" w:space="0" w:color="auto"/>
        <w:left w:val="none" w:sz="0" w:space="0" w:color="auto"/>
        <w:bottom w:val="none" w:sz="0" w:space="0" w:color="auto"/>
        <w:right w:val="none" w:sz="0" w:space="0" w:color="auto"/>
      </w:divBdr>
    </w:div>
    <w:div w:id="1359239730">
      <w:bodyDiv w:val="1"/>
      <w:marLeft w:val="0"/>
      <w:marRight w:val="0"/>
      <w:marTop w:val="0"/>
      <w:marBottom w:val="0"/>
      <w:divBdr>
        <w:top w:val="none" w:sz="0" w:space="0" w:color="auto"/>
        <w:left w:val="none" w:sz="0" w:space="0" w:color="auto"/>
        <w:bottom w:val="none" w:sz="0" w:space="0" w:color="auto"/>
        <w:right w:val="none" w:sz="0" w:space="0" w:color="auto"/>
      </w:divBdr>
    </w:div>
    <w:div w:id="1364746004">
      <w:bodyDiv w:val="1"/>
      <w:marLeft w:val="0"/>
      <w:marRight w:val="0"/>
      <w:marTop w:val="0"/>
      <w:marBottom w:val="0"/>
      <w:divBdr>
        <w:top w:val="none" w:sz="0" w:space="0" w:color="auto"/>
        <w:left w:val="none" w:sz="0" w:space="0" w:color="auto"/>
        <w:bottom w:val="none" w:sz="0" w:space="0" w:color="auto"/>
        <w:right w:val="none" w:sz="0" w:space="0" w:color="auto"/>
      </w:divBdr>
    </w:div>
    <w:div w:id="1364750358">
      <w:bodyDiv w:val="1"/>
      <w:marLeft w:val="0"/>
      <w:marRight w:val="0"/>
      <w:marTop w:val="0"/>
      <w:marBottom w:val="0"/>
      <w:divBdr>
        <w:top w:val="none" w:sz="0" w:space="0" w:color="auto"/>
        <w:left w:val="none" w:sz="0" w:space="0" w:color="auto"/>
        <w:bottom w:val="none" w:sz="0" w:space="0" w:color="auto"/>
        <w:right w:val="none" w:sz="0" w:space="0" w:color="auto"/>
      </w:divBdr>
    </w:div>
    <w:div w:id="1366105126">
      <w:bodyDiv w:val="1"/>
      <w:marLeft w:val="0"/>
      <w:marRight w:val="0"/>
      <w:marTop w:val="0"/>
      <w:marBottom w:val="0"/>
      <w:divBdr>
        <w:top w:val="none" w:sz="0" w:space="0" w:color="auto"/>
        <w:left w:val="none" w:sz="0" w:space="0" w:color="auto"/>
        <w:bottom w:val="none" w:sz="0" w:space="0" w:color="auto"/>
        <w:right w:val="none" w:sz="0" w:space="0" w:color="auto"/>
      </w:divBdr>
    </w:div>
    <w:div w:id="1366829828">
      <w:bodyDiv w:val="1"/>
      <w:marLeft w:val="0"/>
      <w:marRight w:val="0"/>
      <w:marTop w:val="0"/>
      <w:marBottom w:val="0"/>
      <w:divBdr>
        <w:top w:val="none" w:sz="0" w:space="0" w:color="auto"/>
        <w:left w:val="none" w:sz="0" w:space="0" w:color="auto"/>
        <w:bottom w:val="none" w:sz="0" w:space="0" w:color="auto"/>
        <w:right w:val="none" w:sz="0" w:space="0" w:color="auto"/>
      </w:divBdr>
    </w:div>
    <w:div w:id="1369722959">
      <w:bodyDiv w:val="1"/>
      <w:marLeft w:val="0"/>
      <w:marRight w:val="0"/>
      <w:marTop w:val="0"/>
      <w:marBottom w:val="0"/>
      <w:divBdr>
        <w:top w:val="none" w:sz="0" w:space="0" w:color="auto"/>
        <w:left w:val="none" w:sz="0" w:space="0" w:color="auto"/>
        <w:bottom w:val="none" w:sz="0" w:space="0" w:color="auto"/>
        <w:right w:val="none" w:sz="0" w:space="0" w:color="auto"/>
      </w:divBdr>
    </w:div>
    <w:div w:id="1372074194">
      <w:bodyDiv w:val="1"/>
      <w:marLeft w:val="0"/>
      <w:marRight w:val="0"/>
      <w:marTop w:val="0"/>
      <w:marBottom w:val="0"/>
      <w:divBdr>
        <w:top w:val="none" w:sz="0" w:space="0" w:color="auto"/>
        <w:left w:val="none" w:sz="0" w:space="0" w:color="auto"/>
        <w:bottom w:val="none" w:sz="0" w:space="0" w:color="auto"/>
        <w:right w:val="none" w:sz="0" w:space="0" w:color="auto"/>
      </w:divBdr>
    </w:div>
    <w:div w:id="1374884086">
      <w:bodyDiv w:val="1"/>
      <w:marLeft w:val="0"/>
      <w:marRight w:val="0"/>
      <w:marTop w:val="0"/>
      <w:marBottom w:val="0"/>
      <w:divBdr>
        <w:top w:val="none" w:sz="0" w:space="0" w:color="auto"/>
        <w:left w:val="none" w:sz="0" w:space="0" w:color="auto"/>
        <w:bottom w:val="none" w:sz="0" w:space="0" w:color="auto"/>
        <w:right w:val="none" w:sz="0" w:space="0" w:color="auto"/>
      </w:divBdr>
    </w:div>
    <w:div w:id="1384401235">
      <w:bodyDiv w:val="1"/>
      <w:marLeft w:val="0"/>
      <w:marRight w:val="0"/>
      <w:marTop w:val="0"/>
      <w:marBottom w:val="0"/>
      <w:divBdr>
        <w:top w:val="none" w:sz="0" w:space="0" w:color="auto"/>
        <w:left w:val="none" w:sz="0" w:space="0" w:color="auto"/>
        <w:bottom w:val="none" w:sz="0" w:space="0" w:color="auto"/>
        <w:right w:val="none" w:sz="0" w:space="0" w:color="auto"/>
      </w:divBdr>
    </w:div>
    <w:div w:id="1386445513">
      <w:bodyDiv w:val="1"/>
      <w:marLeft w:val="0"/>
      <w:marRight w:val="0"/>
      <w:marTop w:val="0"/>
      <w:marBottom w:val="0"/>
      <w:divBdr>
        <w:top w:val="none" w:sz="0" w:space="0" w:color="auto"/>
        <w:left w:val="none" w:sz="0" w:space="0" w:color="auto"/>
        <w:bottom w:val="none" w:sz="0" w:space="0" w:color="auto"/>
        <w:right w:val="none" w:sz="0" w:space="0" w:color="auto"/>
      </w:divBdr>
    </w:div>
    <w:div w:id="1388259600">
      <w:bodyDiv w:val="1"/>
      <w:marLeft w:val="0"/>
      <w:marRight w:val="0"/>
      <w:marTop w:val="0"/>
      <w:marBottom w:val="0"/>
      <w:divBdr>
        <w:top w:val="none" w:sz="0" w:space="0" w:color="auto"/>
        <w:left w:val="none" w:sz="0" w:space="0" w:color="auto"/>
        <w:bottom w:val="none" w:sz="0" w:space="0" w:color="auto"/>
        <w:right w:val="none" w:sz="0" w:space="0" w:color="auto"/>
      </w:divBdr>
    </w:div>
    <w:div w:id="1388800014">
      <w:bodyDiv w:val="1"/>
      <w:marLeft w:val="0"/>
      <w:marRight w:val="0"/>
      <w:marTop w:val="0"/>
      <w:marBottom w:val="0"/>
      <w:divBdr>
        <w:top w:val="none" w:sz="0" w:space="0" w:color="auto"/>
        <w:left w:val="none" w:sz="0" w:space="0" w:color="auto"/>
        <w:bottom w:val="none" w:sz="0" w:space="0" w:color="auto"/>
        <w:right w:val="none" w:sz="0" w:space="0" w:color="auto"/>
      </w:divBdr>
    </w:div>
    <w:div w:id="1389065432">
      <w:bodyDiv w:val="1"/>
      <w:marLeft w:val="0"/>
      <w:marRight w:val="0"/>
      <w:marTop w:val="0"/>
      <w:marBottom w:val="0"/>
      <w:divBdr>
        <w:top w:val="none" w:sz="0" w:space="0" w:color="auto"/>
        <w:left w:val="none" w:sz="0" w:space="0" w:color="auto"/>
        <w:bottom w:val="none" w:sz="0" w:space="0" w:color="auto"/>
        <w:right w:val="none" w:sz="0" w:space="0" w:color="auto"/>
      </w:divBdr>
    </w:div>
    <w:div w:id="1389572781">
      <w:bodyDiv w:val="1"/>
      <w:marLeft w:val="0"/>
      <w:marRight w:val="0"/>
      <w:marTop w:val="0"/>
      <w:marBottom w:val="0"/>
      <w:divBdr>
        <w:top w:val="none" w:sz="0" w:space="0" w:color="auto"/>
        <w:left w:val="none" w:sz="0" w:space="0" w:color="auto"/>
        <w:bottom w:val="none" w:sz="0" w:space="0" w:color="auto"/>
        <w:right w:val="none" w:sz="0" w:space="0" w:color="auto"/>
      </w:divBdr>
    </w:div>
    <w:div w:id="1392077169">
      <w:bodyDiv w:val="1"/>
      <w:marLeft w:val="0"/>
      <w:marRight w:val="0"/>
      <w:marTop w:val="0"/>
      <w:marBottom w:val="0"/>
      <w:divBdr>
        <w:top w:val="none" w:sz="0" w:space="0" w:color="auto"/>
        <w:left w:val="none" w:sz="0" w:space="0" w:color="auto"/>
        <w:bottom w:val="none" w:sz="0" w:space="0" w:color="auto"/>
        <w:right w:val="none" w:sz="0" w:space="0" w:color="auto"/>
      </w:divBdr>
    </w:div>
    <w:div w:id="1394428666">
      <w:bodyDiv w:val="1"/>
      <w:marLeft w:val="0"/>
      <w:marRight w:val="0"/>
      <w:marTop w:val="0"/>
      <w:marBottom w:val="0"/>
      <w:divBdr>
        <w:top w:val="none" w:sz="0" w:space="0" w:color="auto"/>
        <w:left w:val="none" w:sz="0" w:space="0" w:color="auto"/>
        <w:bottom w:val="none" w:sz="0" w:space="0" w:color="auto"/>
        <w:right w:val="none" w:sz="0" w:space="0" w:color="auto"/>
      </w:divBdr>
    </w:div>
    <w:div w:id="1397974363">
      <w:bodyDiv w:val="1"/>
      <w:marLeft w:val="0"/>
      <w:marRight w:val="0"/>
      <w:marTop w:val="0"/>
      <w:marBottom w:val="0"/>
      <w:divBdr>
        <w:top w:val="none" w:sz="0" w:space="0" w:color="auto"/>
        <w:left w:val="none" w:sz="0" w:space="0" w:color="auto"/>
        <w:bottom w:val="none" w:sz="0" w:space="0" w:color="auto"/>
        <w:right w:val="none" w:sz="0" w:space="0" w:color="auto"/>
      </w:divBdr>
    </w:div>
    <w:div w:id="1401561259">
      <w:bodyDiv w:val="1"/>
      <w:marLeft w:val="0"/>
      <w:marRight w:val="0"/>
      <w:marTop w:val="0"/>
      <w:marBottom w:val="0"/>
      <w:divBdr>
        <w:top w:val="none" w:sz="0" w:space="0" w:color="auto"/>
        <w:left w:val="none" w:sz="0" w:space="0" w:color="auto"/>
        <w:bottom w:val="none" w:sz="0" w:space="0" w:color="auto"/>
        <w:right w:val="none" w:sz="0" w:space="0" w:color="auto"/>
      </w:divBdr>
    </w:div>
    <w:div w:id="1402213557">
      <w:bodyDiv w:val="1"/>
      <w:marLeft w:val="0"/>
      <w:marRight w:val="0"/>
      <w:marTop w:val="0"/>
      <w:marBottom w:val="0"/>
      <w:divBdr>
        <w:top w:val="none" w:sz="0" w:space="0" w:color="auto"/>
        <w:left w:val="none" w:sz="0" w:space="0" w:color="auto"/>
        <w:bottom w:val="none" w:sz="0" w:space="0" w:color="auto"/>
        <w:right w:val="none" w:sz="0" w:space="0" w:color="auto"/>
      </w:divBdr>
      <w:divsChild>
        <w:div w:id="1615013889">
          <w:marLeft w:val="480"/>
          <w:marRight w:val="0"/>
          <w:marTop w:val="0"/>
          <w:marBottom w:val="0"/>
          <w:divBdr>
            <w:top w:val="none" w:sz="0" w:space="0" w:color="auto"/>
            <w:left w:val="none" w:sz="0" w:space="0" w:color="auto"/>
            <w:bottom w:val="none" w:sz="0" w:space="0" w:color="auto"/>
            <w:right w:val="none" w:sz="0" w:space="0" w:color="auto"/>
          </w:divBdr>
        </w:div>
        <w:div w:id="85419287">
          <w:marLeft w:val="480"/>
          <w:marRight w:val="0"/>
          <w:marTop w:val="0"/>
          <w:marBottom w:val="0"/>
          <w:divBdr>
            <w:top w:val="none" w:sz="0" w:space="0" w:color="auto"/>
            <w:left w:val="none" w:sz="0" w:space="0" w:color="auto"/>
            <w:bottom w:val="none" w:sz="0" w:space="0" w:color="auto"/>
            <w:right w:val="none" w:sz="0" w:space="0" w:color="auto"/>
          </w:divBdr>
        </w:div>
        <w:div w:id="462886992">
          <w:marLeft w:val="480"/>
          <w:marRight w:val="0"/>
          <w:marTop w:val="0"/>
          <w:marBottom w:val="0"/>
          <w:divBdr>
            <w:top w:val="none" w:sz="0" w:space="0" w:color="auto"/>
            <w:left w:val="none" w:sz="0" w:space="0" w:color="auto"/>
            <w:bottom w:val="none" w:sz="0" w:space="0" w:color="auto"/>
            <w:right w:val="none" w:sz="0" w:space="0" w:color="auto"/>
          </w:divBdr>
        </w:div>
        <w:div w:id="234317376">
          <w:marLeft w:val="480"/>
          <w:marRight w:val="0"/>
          <w:marTop w:val="0"/>
          <w:marBottom w:val="0"/>
          <w:divBdr>
            <w:top w:val="none" w:sz="0" w:space="0" w:color="auto"/>
            <w:left w:val="none" w:sz="0" w:space="0" w:color="auto"/>
            <w:bottom w:val="none" w:sz="0" w:space="0" w:color="auto"/>
            <w:right w:val="none" w:sz="0" w:space="0" w:color="auto"/>
          </w:divBdr>
        </w:div>
        <w:div w:id="1296060739">
          <w:marLeft w:val="480"/>
          <w:marRight w:val="0"/>
          <w:marTop w:val="0"/>
          <w:marBottom w:val="0"/>
          <w:divBdr>
            <w:top w:val="none" w:sz="0" w:space="0" w:color="auto"/>
            <w:left w:val="none" w:sz="0" w:space="0" w:color="auto"/>
            <w:bottom w:val="none" w:sz="0" w:space="0" w:color="auto"/>
            <w:right w:val="none" w:sz="0" w:space="0" w:color="auto"/>
          </w:divBdr>
        </w:div>
        <w:div w:id="917712422">
          <w:marLeft w:val="480"/>
          <w:marRight w:val="0"/>
          <w:marTop w:val="0"/>
          <w:marBottom w:val="0"/>
          <w:divBdr>
            <w:top w:val="none" w:sz="0" w:space="0" w:color="auto"/>
            <w:left w:val="none" w:sz="0" w:space="0" w:color="auto"/>
            <w:bottom w:val="none" w:sz="0" w:space="0" w:color="auto"/>
            <w:right w:val="none" w:sz="0" w:space="0" w:color="auto"/>
          </w:divBdr>
        </w:div>
        <w:div w:id="2108500626">
          <w:marLeft w:val="480"/>
          <w:marRight w:val="0"/>
          <w:marTop w:val="0"/>
          <w:marBottom w:val="0"/>
          <w:divBdr>
            <w:top w:val="none" w:sz="0" w:space="0" w:color="auto"/>
            <w:left w:val="none" w:sz="0" w:space="0" w:color="auto"/>
            <w:bottom w:val="none" w:sz="0" w:space="0" w:color="auto"/>
            <w:right w:val="none" w:sz="0" w:space="0" w:color="auto"/>
          </w:divBdr>
        </w:div>
        <w:div w:id="202601456">
          <w:marLeft w:val="480"/>
          <w:marRight w:val="0"/>
          <w:marTop w:val="0"/>
          <w:marBottom w:val="0"/>
          <w:divBdr>
            <w:top w:val="none" w:sz="0" w:space="0" w:color="auto"/>
            <w:left w:val="none" w:sz="0" w:space="0" w:color="auto"/>
            <w:bottom w:val="none" w:sz="0" w:space="0" w:color="auto"/>
            <w:right w:val="none" w:sz="0" w:space="0" w:color="auto"/>
          </w:divBdr>
        </w:div>
        <w:div w:id="975374217">
          <w:marLeft w:val="480"/>
          <w:marRight w:val="0"/>
          <w:marTop w:val="0"/>
          <w:marBottom w:val="0"/>
          <w:divBdr>
            <w:top w:val="none" w:sz="0" w:space="0" w:color="auto"/>
            <w:left w:val="none" w:sz="0" w:space="0" w:color="auto"/>
            <w:bottom w:val="none" w:sz="0" w:space="0" w:color="auto"/>
            <w:right w:val="none" w:sz="0" w:space="0" w:color="auto"/>
          </w:divBdr>
        </w:div>
        <w:div w:id="1161315272">
          <w:marLeft w:val="480"/>
          <w:marRight w:val="0"/>
          <w:marTop w:val="0"/>
          <w:marBottom w:val="0"/>
          <w:divBdr>
            <w:top w:val="none" w:sz="0" w:space="0" w:color="auto"/>
            <w:left w:val="none" w:sz="0" w:space="0" w:color="auto"/>
            <w:bottom w:val="none" w:sz="0" w:space="0" w:color="auto"/>
            <w:right w:val="none" w:sz="0" w:space="0" w:color="auto"/>
          </w:divBdr>
        </w:div>
        <w:div w:id="1215504946">
          <w:marLeft w:val="480"/>
          <w:marRight w:val="0"/>
          <w:marTop w:val="0"/>
          <w:marBottom w:val="0"/>
          <w:divBdr>
            <w:top w:val="none" w:sz="0" w:space="0" w:color="auto"/>
            <w:left w:val="none" w:sz="0" w:space="0" w:color="auto"/>
            <w:bottom w:val="none" w:sz="0" w:space="0" w:color="auto"/>
            <w:right w:val="none" w:sz="0" w:space="0" w:color="auto"/>
          </w:divBdr>
        </w:div>
        <w:div w:id="59207937">
          <w:marLeft w:val="480"/>
          <w:marRight w:val="0"/>
          <w:marTop w:val="0"/>
          <w:marBottom w:val="0"/>
          <w:divBdr>
            <w:top w:val="none" w:sz="0" w:space="0" w:color="auto"/>
            <w:left w:val="none" w:sz="0" w:space="0" w:color="auto"/>
            <w:bottom w:val="none" w:sz="0" w:space="0" w:color="auto"/>
            <w:right w:val="none" w:sz="0" w:space="0" w:color="auto"/>
          </w:divBdr>
        </w:div>
        <w:div w:id="177037844">
          <w:marLeft w:val="480"/>
          <w:marRight w:val="0"/>
          <w:marTop w:val="0"/>
          <w:marBottom w:val="0"/>
          <w:divBdr>
            <w:top w:val="none" w:sz="0" w:space="0" w:color="auto"/>
            <w:left w:val="none" w:sz="0" w:space="0" w:color="auto"/>
            <w:bottom w:val="none" w:sz="0" w:space="0" w:color="auto"/>
            <w:right w:val="none" w:sz="0" w:space="0" w:color="auto"/>
          </w:divBdr>
        </w:div>
        <w:div w:id="1168668949">
          <w:marLeft w:val="480"/>
          <w:marRight w:val="0"/>
          <w:marTop w:val="0"/>
          <w:marBottom w:val="0"/>
          <w:divBdr>
            <w:top w:val="none" w:sz="0" w:space="0" w:color="auto"/>
            <w:left w:val="none" w:sz="0" w:space="0" w:color="auto"/>
            <w:bottom w:val="none" w:sz="0" w:space="0" w:color="auto"/>
            <w:right w:val="none" w:sz="0" w:space="0" w:color="auto"/>
          </w:divBdr>
        </w:div>
        <w:div w:id="803078824">
          <w:marLeft w:val="480"/>
          <w:marRight w:val="0"/>
          <w:marTop w:val="0"/>
          <w:marBottom w:val="0"/>
          <w:divBdr>
            <w:top w:val="none" w:sz="0" w:space="0" w:color="auto"/>
            <w:left w:val="none" w:sz="0" w:space="0" w:color="auto"/>
            <w:bottom w:val="none" w:sz="0" w:space="0" w:color="auto"/>
            <w:right w:val="none" w:sz="0" w:space="0" w:color="auto"/>
          </w:divBdr>
        </w:div>
      </w:divsChild>
    </w:div>
    <w:div w:id="1403989303">
      <w:bodyDiv w:val="1"/>
      <w:marLeft w:val="0"/>
      <w:marRight w:val="0"/>
      <w:marTop w:val="0"/>
      <w:marBottom w:val="0"/>
      <w:divBdr>
        <w:top w:val="none" w:sz="0" w:space="0" w:color="auto"/>
        <w:left w:val="none" w:sz="0" w:space="0" w:color="auto"/>
        <w:bottom w:val="none" w:sz="0" w:space="0" w:color="auto"/>
        <w:right w:val="none" w:sz="0" w:space="0" w:color="auto"/>
      </w:divBdr>
    </w:div>
    <w:div w:id="1405371062">
      <w:bodyDiv w:val="1"/>
      <w:marLeft w:val="0"/>
      <w:marRight w:val="0"/>
      <w:marTop w:val="0"/>
      <w:marBottom w:val="0"/>
      <w:divBdr>
        <w:top w:val="none" w:sz="0" w:space="0" w:color="auto"/>
        <w:left w:val="none" w:sz="0" w:space="0" w:color="auto"/>
        <w:bottom w:val="none" w:sz="0" w:space="0" w:color="auto"/>
        <w:right w:val="none" w:sz="0" w:space="0" w:color="auto"/>
      </w:divBdr>
    </w:div>
    <w:div w:id="1406030273">
      <w:bodyDiv w:val="1"/>
      <w:marLeft w:val="0"/>
      <w:marRight w:val="0"/>
      <w:marTop w:val="0"/>
      <w:marBottom w:val="0"/>
      <w:divBdr>
        <w:top w:val="none" w:sz="0" w:space="0" w:color="auto"/>
        <w:left w:val="none" w:sz="0" w:space="0" w:color="auto"/>
        <w:bottom w:val="none" w:sz="0" w:space="0" w:color="auto"/>
        <w:right w:val="none" w:sz="0" w:space="0" w:color="auto"/>
      </w:divBdr>
    </w:div>
    <w:div w:id="1408769550">
      <w:bodyDiv w:val="1"/>
      <w:marLeft w:val="0"/>
      <w:marRight w:val="0"/>
      <w:marTop w:val="0"/>
      <w:marBottom w:val="0"/>
      <w:divBdr>
        <w:top w:val="none" w:sz="0" w:space="0" w:color="auto"/>
        <w:left w:val="none" w:sz="0" w:space="0" w:color="auto"/>
        <w:bottom w:val="none" w:sz="0" w:space="0" w:color="auto"/>
        <w:right w:val="none" w:sz="0" w:space="0" w:color="auto"/>
      </w:divBdr>
    </w:div>
    <w:div w:id="1409963248">
      <w:bodyDiv w:val="1"/>
      <w:marLeft w:val="0"/>
      <w:marRight w:val="0"/>
      <w:marTop w:val="0"/>
      <w:marBottom w:val="0"/>
      <w:divBdr>
        <w:top w:val="none" w:sz="0" w:space="0" w:color="auto"/>
        <w:left w:val="none" w:sz="0" w:space="0" w:color="auto"/>
        <w:bottom w:val="none" w:sz="0" w:space="0" w:color="auto"/>
        <w:right w:val="none" w:sz="0" w:space="0" w:color="auto"/>
      </w:divBdr>
    </w:div>
    <w:div w:id="1412190309">
      <w:bodyDiv w:val="1"/>
      <w:marLeft w:val="0"/>
      <w:marRight w:val="0"/>
      <w:marTop w:val="0"/>
      <w:marBottom w:val="0"/>
      <w:divBdr>
        <w:top w:val="none" w:sz="0" w:space="0" w:color="auto"/>
        <w:left w:val="none" w:sz="0" w:space="0" w:color="auto"/>
        <w:bottom w:val="none" w:sz="0" w:space="0" w:color="auto"/>
        <w:right w:val="none" w:sz="0" w:space="0" w:color="auto"/>
      </w:divBdr>
      <w:divsChild>
        <w:div w:id="2055351450">
          <w:marLeft w:val="480"/>
          <w:marRight w:val="0"/>
          <w:marTop w:val="0"/>
          <w:marBottom w:val="0"/>
          <w:divBdr>
            <w:top w:val="none" w:sz="0" w:space="0" w:color="auto"/>
            <w:left w:val="none" w:sz="0" w:space="0" w:color="auto"/>
            <w:bottom w:val="none" w:sz="0" w:space="0" w:color="auto"/>
            <w:right w:val="none" w:sz="0" w:space="0" w:color="auto"/>
          </w:divBdr>
        </w:div>
        <w:div w:id="1360425628">
          <w:marLeft w:val="480"/>
          <w:marRight w:val="0"/>
          <w:marTop w:val="0"/>
          <w:marBottom w:val="0"/>
          <w:divBdr>
            <w:top w:val="none" w:sz="0" w:space="0" w:color="auto"/>
            <w:left w:val="none" w:sz="0" w:space="0" w:color="auto"/>
            <w:bottom w:val="none" w:sz="0" w:space="0" w:color="auto"/>
            <w:right w:val="none" w:sz="0" w:space="0" w:color="auto"/>
          </w:divBdr>
        </w:div>
        <w:div w:id="753862529">
          <w:marLeft w:val="480"/>
          <w:marRight w:val="0"/>
          <w:marTop w:val="0"/>
          <w:marBottom w:val="0"/>
          <w:divBdr>
            <w:top w:val="none" w:sz="0" w:space="0" w:color="auto"/>
            <w:left w:val="none" w:sz="0" w:space="0" w:color="auto"/>
            <w:bottom w:val="none" w:sz="0" w:space="0" w:color="auto"/>
            <w:right w:val="none" w:sz="0" w:space="0" w:color="auto"/>
          </w:divBdr>
        </w:div>
        <w:div w:id="1847475268">
          <w:marLeft w:val="480"/>
          <w:marRight w:val="0"/>
          <w:marTop w:val="0"/>
          <w:marBottom w:val="0"/>
          <w:divBdr>
            <w:top w:val="none" w:sz="0" w:space="0" w:color="auto"/>
            <w:left w:val="none" w:sz="0" w:space="0" w:color="auto"/>
            <w:bottom w:val="none" w:sz="0" w:space="0" w:color="auto"/>
            <w:right w:val="none" w:sz="0" w:space="0" w:color="auto"/>
          </w:divBdr>
        </w:div>
        <w:div w:id="1537425795">
          <w:marLeft w:val="480"/>
          <w:marRight w:val="0"/>
          <w:marTop w:val="0"/>
          <w:marBottom w:val="0"/>
          <w:divBdr>
            <w:top w:val="none" w:sz="0" w:space="0" w:color="auto"/>
            <w:left w:val="none" w:sz="0" w:space="0" w:color="auto"/>
            <w:bottom w:val="none" w:sz="0" w:space="0" w:color="auto"/>
            <w:right w:val="none" w:sz="0" w:space="0" w:color="auto"/>
          </w:divBdr>
        </w:div>
        <w:div w:id="502205938">
          <w:marLeft w:val="480"/>
          <w:marRight w:val="0"/>
          <w:marTop w:val="0"/>
          <w:marBottom w:val="0"/>
          <w:divBdr>
            <w:top w:val="none" w:sz="0" w:space="0" w:color="auto"/>
            <w:left w:val="none" w:sz="0" w:space="0" w:color="auto"/>
            <w:bottom w:val="none" w:sz="0" w:space="0" w:color="auto"/>
            <w:right w:val="none" w:sz="0" w:space="0" w:color="auto"/>
          </w:divBdr>
        </w:div>
        <w:div w:id="547448618">
          <w:marLeft w:val="480"/>
          <w:marRight w:val="0"/>
          <w:marTop w:val="0"/>
          <w:marBottom w:val="0"/>
          <w:divBdr>
            <w:top w:val="none" w:sz="0" w:space="0" w:color="auto"/>
            <w:left w:val="none" w:sz="0" w:space="0" w:color="auto"/>
            <w:bottom w:val="none" w:sz="0" w:space="0" w:color="auto"/>
            <w:right w:val="none" w:sz="0" w:space="0" w:color="auto"/>
          </w:divBdr>
        </w:div>
        <w:div w:id="495804274">
          <w:marLeft w:val="480"/>
          <w:marRight w:val="0"/>
          <w:marTop w:val="0"/>
          <w:marBottom w:val="0"/>
          <w:divBdr>
            <w:top w:val="none" w:sz="0" w:space="0" w:color="auto"/>
            <w:left w:val="none" w:sz="0" w:space="0" w:color="auto"/>
            <w:bottom w:val="none" w:sz="0" w:space="0" w:color="auto"/>
            <w:right w:val="none" w:sz="0" w:space="0" w:color="auto"/>
          </w:divBdr>
        </w:div>
        <w:div w:id="560480123">
          <w:marLeft w:val="480"/>
          <w:marRight w:val="0"/>
          <w:marTop w:val="0"/>
          <w:marBottom w:val="0"/>
          <w:divBdr>
            <w:top w:val="none" w:sz="0" w:space="0" w:color="auto"/>
            <w:left w:val="none" w:sz="0" w:space="0" w:color="auto"/>
            <w:bottom w:val="none" w:sz="0" w:space="0" w:color="auto"/>
            <w:right w:val="none" w:sz="0" w:space="0" w:color="auto"/>
          </w:divBdr>
        </w:div>
        <w:div w:id="2049210424">
          <w:marLeft w:val="480"/>
          <w:marRight w:val="0"/>
          <w:marTop w:val="0"/>
          <w:marBottom w:val="0"/>
          <w:divBdr>
            <w:top w:val="none" w:sz="0" w:space="0" w:color="auto"/>
            <w:left w:val="none" w:sz="0" w:space="0" w:color="auto"/>
            <w:bottom w:val="none" w:sz="0" w:space="0" w:color="auto"/>
            <w:right w:val="none" w:sz="0" w:space="0" w:color="auto"/>
          </w:divBdr>
        </w:div>
        <w:div w:id="1652756564">
          <w:marLeft w:val="480"/>
          <w:marRight w:val="0"/>
          <w:marTop w:val="0"/>
          <w:marBottom w:val="0"/>
          <w:divBdr>
            <w:top w:val="none" w:sz="0" w:space="0" w:color="auto"/>
            <w:left w:val="none" w:sz="0" w:space="0" w:color="auto"/>
            <w:bottom w:val="none" w:sz="0" w:space="0" w:color="auto"/>
            <w:right w:val="none" w:sz="0" w:space="0" w:color="auto"/>
          </w:divBdr>
        </w:div>
        <w:div w:id="1672642450">
          <w:marLeft w:val="480"/>
          <w:marRight w:val="0"/>
          <w:marTop w:val="0"/>
          <w:marBottom w:val="0"/>
          <w:divBdr>
            <w:top w:val="none" w:sz="0" w:space="0" w:color="auto"/>
            <w:left w:val="none" w:sz="0" w:space="0" w:color="auto"/>
            <w:bottom w:val="none" w:sz="0" w:space="0" w:color="auto"/>
            <w:right w:val="none" w:sz="0" w:space="0" w:color="auto"/>
          </w:divBdr>
        </w:div>
        <w:div w:id="1759868835">
          <w:marLeft w:val="480"/>
          <w:marRight w:val="0"/>
          <w:marTop w:val="0"/>
          <w:marBottom w:val="0"/>
          <w:divBdr>
            <w:top w:val="none" w:sz="0" w:space="0" w:color="auto"/>
            <w:left w:val="none" w:sz="0" w:space="0" w:color="auto"/>
            <w:bottom w:val="none" w:sz="0" w:space="0" w:color="auto"/>
            <w:right w:val="none" w:sz="0" w:space="0" w:color="auto"/>
          </w:divBdr>
        </w:div>
        <w:div w:id="1208223999">
          <w:marLeft w:val="480"/>
          <w:marRight w:val="0"/>
          <w:marTop w:val="0"/>
          <w:marBottom w:val="0"/>
          <w:divBdr>
            <w:top w:val="none" w:sz="0" w:space="0" w:color="auto"/>
            <w:left w:val="none" w:sz="0" w:space="0" w:color="auto"/>
            <w:bottom w:val="none" w:sz="0" w:space="0" w:color="auto"/>
            <w:right w:val="none" w:sz="0" w:space="0" w:color="auto"/>
          </w:divBdr>
        </w:div>
        <w:div w:id="908269688">
          <w:marLeft w:val="480"/>
          <w:marRight w:val="0"/>
          <w:marTop w:val="0"/>
          <w:marBottom w:val="0"/>
          <w:divBdr>
            <w:top w:val="none" w:sz="0" w:space="0" w:color="auto"/>
            <w:left w:val="none" w:sz="0" w:space="0" w:color="auto"/>
            <w:bottom w:val="none" w:sz="0" w:space="0" w:color="auto"/>
            <w:right w:val="none" w:sz="0" w:space="0" w:color="auto"/>
          </w:divBdr>
        </w:div>
        <w:div w:id="264509377">
          <w:marLeft w:val="480"/>
          <w:marRight w:val="0"/>
          <w:marTop w:val="0"/>
          <w:marBottom w:val="0"/>
          <w:divBdr>
            <w:top w:val="none" w:sz="0" w:space="0" w:color="auto"/>
            <w:left w:val="none" w:sz="0" w:space="0" w:color="auto"/>
            <w:bottom w:val="none" w:sz="0" w:space="0" w:color="auto"/>
            <w:right w:val="none" w:sz="0" w:space="0" w:color="auto"/>
          </w:divBdr>
        </w:div>
        <w:div w:id="1798065164">
          <w:marLeft w:val="480"/>
          <w:marRight w:val="0"/>
          <w:marTop w:val="0"/>
          <w:marBottom w:val="0"/>
          <w:divBdr>
            <w:top w:val="none" w:sz="0" w:space="0" w:color="auto"/>
            <w:left w:val="none" w:sz="0" w:space="0" w:color="auto"/>
            <w:bottom w:val="none" w:sz="0" w:space="0" w:color="auto"/>
            <w:right w:val="none" w:sz="0" w:space="0" w:color="auto"/>
          </w:divBdr>
        </w:div>
        <w:div w:id="1598715057">
          <w:marLeft w:val="480"/>
          <w:marRight w:val="0"/>
          <w:marTop w:val="0"/>
          <w:marBottom w:val="0"/>
          <w:divBdr>
            <w:top w:val="none" w:sz="0" w:space="0" w:color="auto"/>
            <w:left w:val="none" w:sz="0" w:space="0" w:color="auto"/>
            <w:bottom w:val="none" w:sz="0" w:space="0" w:color="auto"/>
            <w:right w:val="none" w:sz="0" w:space="0" w:color="auto"/>
          </w:divBdr>
        </w:div>
        <w:div w:id="1269192378">
          <w:marLeft w:val="480"/>
          <w:marRight w:val="0"/>
          <w:marTop w:val="0"/>
          <w:marBottom w:val="0"/>
          <w:divBdr>
            <w:top w:val="none" w:sz="0" w:space="0" w:color="auto"/>
            <w:left w:val="none" w:sz="0" w:space="0" w:color="auto"/>
            <w:bottom w:val="none" w:sz="0" w:space="0" w:color="auto"/>
            <w:right w:val="none" w:sz="0" w:space="0" w:color="auto"/>
          </w:divBdr>
        </w:div>
        <w:div w:id="1514027804">
          <w:marLeft w:val="480"/>
          <w:marRight w:val="0"/>
          <w:marTop w:val="0"/>
          <w:marBottom w:val="0"/>
          <w:divBdr>
            <w:top w:val="none" w:sz="0" w:space="0" w:color="auto"/>
            <w:left w:val="none" w:sz="0" w:space="0" w:color="auto"/>
            <w:bottom w:val="none" w:sz="0" w:space="0" w:color="auto"/>
            <w:right w:val="none" w:sz="0" w:space="0" w:color="auto"/>
          </w:divBdr>
        </w:div>
        <w:div w:id="70277760">
          <w:marLeft w:val="480"/>
          <w:marRight w:val="0"/>
          <w:marTop w:val="0"/>
          <w:marBottom w:val="0"/>
          <w:divBdr>
            <w:top w:val="none" w:sz="0" w:space="0" w:color="auto"/>
            <w:left w:val="none" w:sz="0" w:space="0" w:color="auto"/>
            <w:bottom w:val="none" w:sz="0" w:space="0" w:color="auto"/>
            <w:right w:val="none" w:sz="0" w:space="0" w:color="auto"/>
          </w:divBdr>
        </w:div>
        <w:div w:id="2000380956">
          <w:marLeft w:val="480"/>
          <w:marRight w:val="0"/>
          <w:marTop w:val="0"/>
          <w:marBottom w:val="0"/>
          <w:divBdr>
            <w:top w:val="none" w:sz="0" w:space="0" w:color="auto"/>
            <w:left w:val="none" w:sz="0" w:space="0" w:color="auto"/>
            <w:bottom w:val="none" w:sz="0" w:space="0" w:color="auto"/>
            <w:right w:val="none" w:sz="0" w:space="0" w:color="auto"/>
          </w:divBdr>
        </w:div>
      </w:divsChild>
    </w:div>
    <w:div w:id="1412240586">
      <w:bodyDiv w:val="1"/>
      <w:marLeft w:val="0"/>
      <w:marRight w:val="0"/>
      <w:marTop w:val="0"/>
      <w:marBottom w:val="0"/>
      <w:divBdr>
        <w:top w:val="none" w:sz="0" w:space="0" w:color="auto"/>
        <w:left w:val="none" w:sz="0" w:space="0" w:color="auto"/>
        <w:bottom w:val="none" w:sz="0" w:space="0" w:color="auto"/>
        <w:right w:val="none" w:sz="0" w:space="0" w:color="auto"/>
      </w:divBdr>
    </w:div>
    <w:div w:id="1413310224">
      <w:bodyDiv w:val="1"/>
      <w:marLeft w:val="0"/>
      <w:marRight w:val="0"/>
      <w:marTop w:val="0"/>
      <w:marBottom w:val="0"/>
      <w:divBdr>
        <w:top w:val="none" w:sz="0" w:space="0" w:color="auto"/>
        <w:left w:val="none" w:sz="0" w:space="0" w:color="auto"/>
        <w:bottom w:val="none" w:sz="0" w:space="0" w:color="auto"/>
        <w:right w:val="none" w:sz="0" w:space="0" w:color="auto"/>
      </w:divBdr>
    </w:div>
    <w:div w:id="1413773872">
      <w:bodyDiv w:val="1"/>
      <w:marLeft w:val="0"/>
      <w:marRight w:val="0"/>
      <w:marTop w:val="0"/>
      <w:marBottom w:val="0"/>
      <w:divBdr>
        <w:top w:val="none" w:sz="0" w:space="0" w:color="auto"/>
        <w:left w:val="none" w:sz="0" w:space="0" w:color="auto"/>
        <w:bottom w:val="none" w:sz="0" w:space="0" w:color="auto"/>
        <w:right w:val="none" w:sz="0" w:space="0" w:color="auto"/>
      </w:divBdr>
    </w:div>
    <w:div w:id="1417703396">
      <w:bodyDiv w:val="1"/>
      <w:marLeft w:val="0"/>
      <w:marRight w:val="0"/>
      <w:marTop w:val="0"/>
      <w:marBottom w:val="0"/>
      <w:divBdr>
        <w:top w:val="none" w:sz="0" w:space="0" w:color="auto"/>
        <w:left w:val="none" w:sz="0" w:space="0" w:color="auto"/>
        <w:bottom w:val="none" w:sz="0" w:space="0" w:color="auto"/>
        <w:right w:val="none" w:sz="0" w:space="0" w:color="auto"/>
      </w:divBdr>
    </w:div>
    <w:div w:id="1419329287">
      <w:bodyDiv w:val="1"/>
      <w:marLeft w:val="0"/>
      <w:marRight w:val="0"/>
      <w:marTop w:val="0"/>
      <w:marBottom w:val="0"/>
      <w:divBdr>
        <w:top w:val="none" w:sz="0" w:space="0" w:color="auto"/>
        <w:left w:val="none" w:sz="0" w:space="0" w:color="auto"/>
        <w:bottom w:val="none" w:sz="0" w:space="0" w:color="auto"/>
        <w:right w:val="none" w:sz="0" w:space="0" w:color="auto"/>
      </w:divBdr>
    </w:div>
    <w:div w:id="1420174670">
      <w:bodyDiv w:val="1"/>
      <w:marLeft w:val="0"/>
      <w:marRight w:val="0"/>
      <w:marTop w:val="0"/>
      <w:marBottom w:val="0"/>
      <w:divBdr>
        <w:top w:val="none" w:sz="0" w:space="0" w:color="auto"/>
        <w:left w:val="none" w:sz="0" w:space="0" w:color="auto"/>
        <w:bottom w:val="none" w:sz="0" w:space="0" w:color="auto"/>
        <w:right w:val="none" w:sz="0" w:space="0" w:color="auto"/>
      </w:divBdr>
    </w:div>
    <w:div w:id="1421684736">
      <w:bodyDiv w:val="1"/>
      <w:marLeft w:val="0"/>
      <w:marRight w:val="0"/>
      <w:marTop w:val="0"/>
      <w:marBottom w:val="0"/>
      <w:divBdr>
        <w:top w:val="none" w:sz="0" w:space="0" w:color="auto"/>
        <w:left w:val="none" w:sz="0" w:space="0" w:color="auto"/>
        <w:bottom w:val="none" w:sz="0" w:space="0" w:color="auto"/>
        <w:right w:val="none" w:sz="0" w:space="0" w:color="auto"/>
      </w:divBdr>
    </w:div>
    <w:div w:id="1422221021">
      <w:bodyDiv w:val="1"/>
      <w:marLeft w:val="0"/>
      <w:marRight w:val="0"/>
      <w:marTop w:val="0"/>
      <w:marBottom w:val="0"/>
      <w:divBdr>
        <w:top w:val="none" w:sz="0" w:space="0" w:color="auto"/>
        <w:left w:val="none" w:sz="0" w:space="0" w:color="auto"/>
        <w:bottom w:val="none" w:sz="0" w:space="0" w:color="auto"/>
        <w:right w:val="none" w:sz="0" w:space="0" w:color="auto"/>
      </w:divBdr>
    </w:div>
    <w:div w:id="1424229888">
      <w:bodyDiv w:val="1"/>
      <w:marLeft w:val="0"/>
      <w:marRight w:val="0"/>
      <w:marTop w:val="0"/>
      <w:marBottom w:val="0"/>
      <w:divBdr>
        <w:top w:val="none" w:sz="0" w:space="0" w:color="auto"/>
        <w:left w:val="none" w:sz="0" w:space="0" w:color="auto"/>
        <w:bottom w:val="none" w:sz="0" w:space="0" w:color="auto"/>
        <w:right w:val="none" w:sz="0" w:space="0" w:color="auto"/>
      </w:divBdr>
    </w:div>
    <w:div w:id="1424569020">
      <w:bodyDiv w:val="1"/>
      <w:marLeft w:val="0"/>
      <w:marRight w:val="0"/>
      <w:marTop w:val="0"/>
      <w:marBottom w:val="0"/>
      <w:divBdr>
        <w:top w:val="none" w:sz="0" w:space="0" w:color="auto"/>
        <w:left w:val="none" w:sz="0" w:space="0" w:color="auto"/>
        <w:bottom w:val="none" w:sz="0" w:space="0" w:color="auto"/>
        <w:right w:val="none" w:sz="0" w:space="0" w:color="auto"/>
      </w:divBdr>
    </w:div>
    <w:div w:id="1427995214">
      <w:bodyDiv w:val="1"/>
      <w:marLeft w:val="0"/>
      <w:marRight w:val="0"/>
      <w:marTop w:val="0"/>
      <w:marBottom w:val="0"/>
      <w:divBdr>
        <w:top w:val="none" w:sz="0" w:space="0" w:color="auto"/>
        <w:left w:val="none" w:sz="0" w:space="0" w:color="auto"/>
        <w:bottom w:val="none" w:sz="0" w:space="0" w:color="auto"/>
        <w:right w:val="none" w:sz="0" w:space="0" w:color="auto"/>
      </w:divBdr>
    </w:div>
    <w:div w:id="1428228038">
      <w:bodyDiv w:val="1"/>
      <w:marLeft w:val="0"/>
      <w:marRight w:val="0"/>
      <w:marTop w:val="0"/>
      <w:marBottom w:val="0"/>
      <w:divBdr>
        <w:top w:val="none" w:sz="0" w:space="0" w:color="auto"/>
        <w:left w:val="none" w:sz="0" w:space="0" w:color="auto"/>
        <w:bottom w:val="none" w:sz="0" w:space="0" w:color="auto"/>
        <w:right w:val="none" w:sz="0" w:space="0" w:color="auto"/>
      </w:divBdr>
    </w:div>
    <w:div w:id="1429425749">
      <w:bodyDiv w:val="1"/>
      <w:marLeft w:val="0"/>
      <w:marRight w:val="0"/>
      <w:marTop w:val="0"/>
      <w:marBottom w:val="0"/>
      <w:divBdr>
        <w:top w:val="none" w:sz="0" w:space="0" w:color="auto"/>
        <w:left w:val="none" w:sz="0" w:space="0" w:color="auto"/>
        <w:bottom w:val="none" w:sz="0" w:space="0" w:color="auto"/>
        <w:right w:val="none" w:sz="0" w:space="0" w:color="auto"/>
      </w:divBdr>
    </w:div>
    <w:div w:id="1431584165">
      <w:bodyDiv w:val="1"/>
      <w:marLeft w:val="0"/>
      <w:marRight w:val="0"/>
      <w:marTop w:val="0"/>
      <w:marBottom w:val="0"/>
      <w:divBdr>
        <w:top w:val="none" w:sz="0" w:space="0" w:color="auto"/>
        <w:left w:val="none" w:sz="0" w:space="0" w:color="auto"/>
        <w:bottom w:val="none" w:sz="0" w:space="0" w:color="auto"/>
        <w:right w:val="none" w:sz="0" w:space="0" w:color="auto"/>
      </w:divBdr>
    </w:div>
    <w:div w:id="1433041766">
      <w:bodyDiv w:val="1"/>
      <w:marLeft w:val="0"/>
      <w:marRight w:val="0"/>
      <w:marTop w:val="0"/>
      <w:marBottom w:val="0"/>
      <w:divBdr>
        <w:top w:val="none" w:sz="0" w:space="0" w:color="auto"/>
        <w:left w:val="none" w:sz="0" w:space="0" w:color="auto"/>
        <w:bottom w:val="none" w:sz="0" w:space="0" w:color="auto"/>
        <w:right w:val="none" w:sz="0" w:space="0" w:color="auto"/>
      </w:divBdr>
    </w:div>
    <w:div w:id="1436943550">
      <w:bodyDiv w:val="1"/>
      <w:marLeft w:val="0"/>
      <w:marRight w:val="0"/>
      <w:marTop w:val="0"/>
      <w:marBottom w:val="0"/>
      <w:divBdr>
        <w:top w:val="none" w:sz="0" w:space="0" w:color="auto"/>
        <w:left w:val="none" w:sz="0" w:space="0" w:color="auto"/>
        <w:bottom w:val="none" w:sz="0" w:space="0" w:color="auto"/>
        <w:right w:val="none" w:sz="0" w:space="0" w:color="auto"/>
      </w:divBdr>
    </w:div>
    <w:div w:id="1438059990">
      <w:bodyDiv w:val="1"/>
      <w:marLeft w:val="0"/>
      <w:marRight w:val="0"/>
      <w:marTop w:val="0"/>
      <w:marBottom w:val="0"/>
      <w:divBdr>
        <w:top w:val="none" w:sz="0" w:space="0" w:color="auto"/>
        <w:left w:val="none" w:sz="0" w:space="0" w:color="auto"/>
        <w:bottom w:val="none" w:sz="0" w:space="0" w:color="auto"/>
        <w:right w:val="none" w:sz="0" w:space="0" w:color="auto"/>
      </w:divBdr>
    </w:div>
    <w:div w:id="1438326764">
      <w:bodyDiv w:val="1"/>
      <w:marLeft w:val="0"/>
      <w:marRight w:val="0"/>
      <w:marTop w:val="0"/>
      <w:marBottom w:val="0"/>
      <w:divBdr>
        <w:top w:val="none" w:sz="0" w:space="0" w:color="auto"/>
        <w:left w:val="none" w:sz="0" w:space="0" w:color="auto"/>
        <w:bottom w:val="none" w:sz="0" w:space="0" w:color="auto"/>
        <w:right w:val="none" w:sz="0" w:space="0" w:color="auto"/>
      </w:divBdr>
    </w:div>
    <w:div w:id="1444226538">
      <w:bodyDiv w:val="1"/>
      <w:marLeft w:val="0"/>
      <w:marRight w:val="0"/>
      <w:marTop w:val="0"/>
      <w:marBottom w:val="0"/>
      <w:divBdr>
        <w:top w:val="none" w:sz="0" w:space="0" w:color="auto"/>
        <w:left w:val="none" w:sz="0" w:space="0" w:color="auto"/>
        <w:bottom w:val="none" w:sz="0" w:space="0" w:color="auto"/>
        <w:right w:val="none" w:sz="0" w:space="0" w:color="auto"/>
      </w:divBdr>
    </w:div>
    <w:div w:id="1447578783">
      <w:bodyDiv w:val="1"/>
      <w:marLeft w:val="0"/>
      <w:marRight w:val="0"/>
      <w:marTop w:val="0"/>
      <w:marBottom w:val="0"/>
      <w:divBdr>
        <w:top w:val="none" w:sz="0" w:space="0" w:color="auto"/>
        <w:left w:val="none" w:sz="0" w:space="0" w:color="auto"/>
        <w:bottom w:val="none" w:sz="0" w:space="0" w:color="auto"/>
        <w:right w:val="none" w:sz="0" w:space="0" w:color="auto"/>
      </w:divBdr>
    </w:div>
    <w:div w:id="1448769905">
      <w:bodyDiv w:val="1"/>
      <w:marLeft w:val="0"/>
      <w:marRight w:val="0"/>
      <w:marTop w:val="0"/>
      <w:marBottom w:val="0"/>
      <w:divBdr>
        <w:top w:val="none" w:sz="0" w:space="0" w:color="auto"/>
        <w:left w:val="none" w:sz="0" w:space="0" w:color="auto"/>
        <w:bottom w:val="none" w:sz="0" w:space="0" w:color="auto"/>
        <w:right w:val="none" w:sz="0" w:space="0" w:color="auto"/>
      </w:divBdr>
    </w:div>
    <w:div w:id="1449423643">
      <w:bodyDiv w:val="1"/>
      <w:marLeft w:val="0"/>
      <w:marRight w:val="0"/>
      <w:marTop w:val="0"/>
      <w:marBottom w:val="0"/>
      <w:divBdr>
        <w:top w:val="none" w:sz="0" w:space="0" w:color="auto"/>
        <w:left w:val="none" w:sz="0" w:space="0" w:color="auto"/>
        <w:bottom w:val="none" w:sz="0" w:space="0" w:color="auto"/>
        <w:right w:val="none" w:sz="0" w:space="0" w:color="auto"/>
      </w:divBdr>
    </w:div>
    <w:div w:id="1451775132">
      <w:bodyDiv w:val="1"/>
      <w:marLeft w:val="0"/>
      <w:marRight w:val="0"/>
      <w:marTop w:val="0"/>
      <w:marBottom w:val="0"/>
      <w:divBdr>
        <w:top w:val="none" w:sz="0" w:space="0" w:color="auto"/>
        <w:left w:val="none" w:sz="0" w:space="0" w:color="auto"/>
        <w:bottom w:val="none" w:sz="0" w:space="0" w:color="auto"/>
        <w:right w:val="none" w:sz="0" w:space="0" w:color="auto"/>
      </w:divBdr>
    </w:div>
    <w:div w:id="1457455921">
      <w:bodyDiv w:val="1"/>
      <w:marLeft w:val="0"/>
      <w:marRight w:val="0"/>
      <w:marTop w:val="0"/>
      <w:marBottom w:val="0"/>
      <w:divBdr>
        <w:top w:val="none" w:sz="0" w:space="0" w:color="auto"/>
        <w:left w:val="none" w:sz="0" w:space="0" w:color="auto"/>
        <w:bottom w:val="none" w:sz="0" w:space="0" w:color="auto"/>
        <w:right w:val="none" w:sz="0" w:space="0" w:color="auto"/>
      </w:divBdr>
    </w:div>
    <w:div w:id="1458062077">
      <w:bodyDiv w:val="1"/>
      <w:marLeft w:val="0"/>
      <w:marRight w:val="0"/>
      <w:marTop w:val="0"/>
      <w:marBottom w:val="0"/>
      <w:divBdr>
        <w:top w:val="none" w:sz="0" w:space="0" w:color="auto"/>
        <w:left w:val="none" w:sz="0" w:space="0" w:color="auto"/>
        <w:bottom w:val="none" w:sz="0" w:space="0" w:color="auto"/>
        <w:right w:val="none" w:sz="0" w:space="0" w:color="auto"/>
      </w:divBdr>
    </w:div>
    <w:div w:id="1460883300">
      <w:bodyDiv w:val="1"/>
      <w:marLeft w:val="0"/>
      <w:marRight w:val="0"/>
      <w:marTop w:val="0"/>
      <w:marBottom w:val="0"/>
      <w:divBdr>
        <w:top w:val="none" w:sz="0" w:space="0" w:color="auto"/>
        <w:left w:val="none" w:sz="0" w:space="0" w:color="auto"/>
        <w:bottom w:val="none" w:sz="0" w:space="0" w:color="auto"/>
        <w:right w:val="none" w:sz="0" w:space="0" w:color="auto"/>
      </w:divBdr>
    </w:div>
    <w:div w:id="1461722410">
      <w:bodyDiv w:val="1"/>
      <w:marLeft w:val="0"/>
      <w:marRight w:val="0"/>
      <w:marTop w:val="0"/>
      <w:marBottom w:val="0"/>
      <w:divBdr>
        <w:top w:val="none" w:sz="0" w:space="0" w:color="auto"/>
        <w:left w:val="none" w:sz="0" w:space="0" w:color="auto"/>
        <w:bottom w:val="none" w:sz="0" w:space="0" w:color="auto"/>
        <w:right w:val="none" w:sz="0" w:space="0" w:color="auto"/>
      </w:divBdr>
    </w:div>
    <w:div w:id="1463574781">
      <w:bodyDiv w:val="1"/>
      <w:marLeft w:val="0"/>
      <w:marRight w:val="0"/>
      <w:marTop w:val="0"/>
      <w:marBottom w:val="0"/>
      <w:divBdr>
        <w:top w:val="none" w:sz="0" w:space="0" w:color="auto"/>
        <w:left w:val="none" w:sz="0" w:space="0" w:color="auto"/>
        <w:bottom w:val="none" w:sz="0" w:space="0" w:color="auto"/>
        <w:right w:val="none" w:sz="0" w:space="0" w:color="auto"/>
      </w:divBdr>
    </w:div>
    <w:div w:id="1463960509">
      <w:bodyDiv w:val="1"/>
      <w:marLeft w:val="0"/>
      <w:marRight w:val="0"/>
      <w:marTop w:val="0"/>
      <w:marBottom w:val="0"/>
      <w:divBdr>
        <w:top w:val="none" w:sz="0" w:space="0" w:color="auto"/>
        <w:left w:val="none" w:sz="0" w:space="0" w:color="auto"/>
        <w:bottom w:val="none" w:sz="0" w:space="0" w:color="auto"/>
        <w:right w:val="none" w:sz="0" w:space="0" w:color="auto"/>
      </w:divBdr>
    </w:div>
    <w:div w:id="1464080397">
      <w:bodyDiv w:val="1"/>
      <w:marLeft w:val="0"/>
      <w:marRight w:val="0"/>
      <w:marTop w:val="0"/>
      <w:marBottom w:val="0"/>
      <w:divBdr>
        <w:top w:val="none" w:sz="0" w:space="0" w:color="auto"/>
        <w:left w:val="none" w:sz="0" w:space="0" w:color="auto"/>
        <w:bottom w:val="none" w:sz="0" w:space="0" w:color="auto"/>
        <w:right w:val="none" w:sz="0" w:space="0" w:color="auto"/>
      </w:divBdr>
    </w:div>
    <w:div w:id="1468014829">
      <w:bodyDiv w:val="1"/>
      <w:marLeft w:val="0"/>
      <w:marRight w:val="0"/>
      <w:marTop w:val="0"/>
      <w:marBottom w:val="0"/>
      <w:divBdr>
        <w:top w:val="none" w:sz="0" w:space="0" w:color="auto"/>
        <w:left w:val="none" w:sz="0" w:space="0" w:color="auto"/>
        <w:bottom w:val="none" w:sz="0" w:space="0" w:color="auto"/>
        <w:right w:val="none" w:sz="0" w:space="0" w:color="auto"/>
      </w:divBdr>
    </w:div>
    <w:div w:id="1472018433">
      <w:bodyDiv w:val="1"/>
      <w:marLeft w:val="0"/>
      <w:marRight w:val="0"/>
      <w:marTop w:val="0"/>
      <w:marBottom w:val="0"/>
      <w:divBdr>
        <w:top w:val="none" w:sz="0" w:space="0" w:color="auto"/>
        <w:left w:val="none" w:sz="0" w:space="0" w:color="auto"/>
        <w:bottom w:val="none" w:sz="0" w:space="0" w:color="auto"/>
        <w:right w:val="none" w:sz="0" w:space="0" w:color="auto"/>
      </w:divBdr>
    </w:div>
    <w:div w:id="1473786569">
      <w:bodyDiv w:val="1"/>
      <w:marLeft w:val="0"/>
      <w:marRight w:val="0"/>
      <w:marTop w:val="0"/>
      <w:marBottom w:val="0"/>
      <w:divBdr>
        <w:top w:val="none" w:sz="0" w:space="0" w:color="auto"/>
        <w:left w:val="none" w:sz="0" w:space="0" w:color="auto"/>
        <w:bottom w:val="none" w:sz="0" w:space="0" w:color="auto"/>
        <w:right w:val="none" w:sz="0" w:space="0" w:color="auto"/>
      </w:divBdr>
    </w:div>
    <w:div w:id="1474522434">
      <w:bodyDiv w:val="1"/>
      <w:marLeft w:val="0"/>
      <w:marRight w:val="0"/>
      <w:marTop w:val="0"/>
      <w:marBottom w:val="0"/>
      <w:divBdr>
        <w:top w:val="none" w:sz="0" w:space="0" w:color="auto"/>
        <w:left w:val="none" w:sz="0" w:space="0" w:color="auto"/>
        <w:bottom w:val="none" w:sz="0" w:space="0" w:color="auto"/>
        <w:right w:val="none" w:sz="0" w:space="0" w:color="auto"/>
      </w:divBdr>
    </w:div>
    <w:div w:id="1474758010">
      <w:bodyDiv w:val="1"/>
      <w:marLeft w:val="0"/>
      <w:marRight w:val="0"/>
      <w:marTop w:val="0"/>
      <w:marBottom w:val="0"/>
      <w:divBdr>
        <w:top w:val="none" w:sz="0" w:space="0" w:color="auto"/>
        <w:left w:val="none" w:sz="0" w:space="0" w:color="auto"/>
        <w:bottom w:val="none" w:sz="0" w:space="0" w:color="auto"/>
        <w:right w:val="none" w:sz="0" w:space="0" w:color="auto"/>
      </w:divBdr>
    </w:div>
    <w:div w:id="1474789176">
      <w:bodyDiv w:val="1"/>
      <w:marLeft w:val="0"/>
      <w:marRight w:val="0"/>
      <w:marTop w:val="0"/>
      <w:marBottom w:val="0"/>
      <w:divBdr>
        <w:top w:val="none" w:sz="0" w:space="0" w:color="auto"/>
        <w:left w:val="none" w:sz="0" w:space="0" w:color="auto"/>
        <w:bottom w:val="none" w:sz="0" w:space="0" w:color="auto"/>
        <w:right w:val="none" w:sz="0" w:space="0" w:color="auto"/>
      </w:divBdr>
    </w:div>
    <w:div w:id="1475760939">
      <w:bodyDiv w:val="1"/>
      <w:marLeft w:val="0"/>
      <w:marRight w:val="0"/>
      <w:marTop w:val="0"/>
      <w:marBottom w:val="0"/>
      <w:divBdr>
        <w:top w:val="none" w:sz="0" w:space="0" w:color="auto"/>
        <w:left w:val="none" w:sz="0" w:space="0" w:color="auto"/>
        <w:bottom w:val="none" w:sz="0" w:space="0" w:color="auto"/>
        <w:right w:val="none" w:sz="0" w:space="0" w:color="auto"/>
      </w:divBdr>
    </w:div>
    <w:div w:id="1477457856">
      <w:bodyDiv w:val="1"/>
      <w:marLeft w:val="0"/>
      <w:marRight w:val="0"/>
      <w:marTop w:val="0"/>
      <w:marBottom w:val="0"/>
      <w:divBdr>
        <w:top w:val="none" w:sz="0" w:space="0" w:color="auto"/>
        <w:left w:val="none" w:sz="0" w:space="0" w:color="auto"/>
        <w:bottom w:val="none" w:sz="0" w:space="0" w:color="auto"/>
        <w:right w:val="none" w:sz="0" w:space="0" w:color="auto"/>
      </w:divBdr>
    </w:div>
    <w:div w:id="1479572412">
      <w:bodyDiv w:val="1"/>
      <w:marLeft w:val="0"/>
      <w:marRight w:val="0"/>
      <w:marTop w:val="0"/>
      <w:marBottom w:val="0"/>
      <w:divBdr>
        <w:top w:val="none" w:sz="0" w:space="0" w:color="auto"/>
        <w:left w:val="none" w:sz="0" w:space="0" w:color="auto"/>
        <w:bottom w:val="none" w:sz="0" w:space="0" w:color="auto"/>
        <w:right w:val="none" w:sz="0" w:space="0" w:color="auto"/>
      </w:divBdr>
    </w:div>
    <w:div w:id="1482188610">
      <w:bodyDiv w:val="1"/>
      <w:marLeft w:val="0"/>
      <w:marRight w:val="0"/>
      <w:marTop w:val="0"/>
      <w:marBottom w:val="0"/>
      <w:divBdr>
        <w:top w:val="none" w:sz="0" w:space="0" w:color="auto"/>
        <w:left w:val="none" w:sz="0" w:space="0" w:color="auto"/>
        <w:bottom w:val="none" w:sz="0" w:space="0" w:color="auto"/>
        <w:right w:val="none" w:sz="0" w:space="0" w:color="auto"/>
      </w:divBdr>
    </w:div>
    <w:div w:id="1484276262">
      <w:bodyDiv w:val="1"/>
      <w:marLeft w:val="0"/>
      <w:marRight w:val="0"/>
      <w:marTop w:val="0"/>
      <w:marBottom w:val="0"/>
      <w:divBdr>
        <w:top w:val="none" w:sz="0" w:space="0" w:color="auto"/>
        <w:left w:val="none" w:sz="0" w:space="0" w:color="auto"/>
        <w:bottom w:val="none" w:sz="0" w:space="0" w:color="auto"/>
        <w:right w:val="none" w:sz="0" w:space="0" w:color="auto"/>
      </w:divBdr>
    </w:div>
    <w:div w:id="1487164028">
      <w:bodyDiv w:val="1"/>
      <w:marLeft w:val="0"/>
      <w:marRight w:val="0"/>
      <w:marTop w:val="0"/>
      <w:marBottom w:val="0"/>
      <w:divBdr>
        <w:top w:val="none" w:sz="0" w:space="0" w:color="auto"/>
        <w:left w:val="none" w:sz="0" w:space="0" w:color="auto"/>
        <w:bottom w:val="none" w:sz="0" w:space="0" w:color="auto"/>
        <w:right w:val="none" w:sz="0" w:space="0" w:color="auto"/>
      </w:divBdr>
    </w:div>
    <w:div w:id="1487553655">
      <w:bodyDiv w:val="1"/>
      <w:marLeft w:val="0"/>
      <w:marRight w:val="0"/>
      <w:marTop w:val="0"/>
      <w:marBottom w:val="0"/>
      <w:divBdr>
        <w:top w:val="none" w:sz="0" w:space="0" w:color="auto"/>
        <w:left w:val="none" w:sz="0" w:space="0" w:color="auto"/>
        <w:bottom w:val="none" w:sz="0" w:space="0" w:color="auto"/>
        <w:right w:val="none" w:sz="0" w:space="0" w:color="auto"/>
      </w:divBdr>
    </w:div>
    <w:div w:id="1492679367">
      <w:bodyDiv w:val="1"/>
      <w:marLeft w:val="0"/>
      <w:marRight w:val="0"/>
      <w:marTop w:val="0"/>
      <w:marBottom w:val="0"/>
      <w:divBdr>
        <w:top w:val="none" w:sz="0" w:space="0" w:color="auto"/>
        <w:left w:val="none" w:sz="0" w:space="0" w:color="auto"/>
        <w:bottom w:val="none" w:sz="0" w:space="0" w:color="auto"/>
        <w:right w:val="none" w:sz="0" w:space="0" w:color="auto"/>
      </w:divBdr>
    </w:div>
    <w:div w:id="1494179913">
      <w:bodyDiv w:val="1"/>
      <w:marLeft w:val="0"/>
      <w:marRight w:val="0"/>
      <w:marTop w:val="0"/>
      <w:marBottom w:val="0"/>
      <w:divBdr>
        <w:top w:val="none" w:sz="0" w:space="0" w:color="auto"/>
        <w:left w:val="none" w:sz="0" w:space="0" w:color="auto"/>
        <w:bottom w:val="none" w:sz="0" w:space="0" w:color="auto"/>
        <w:right w:val="none" w:sz="0" w:space="0" w:color="auto"/>
      </w:divBdr>
    </w:div>
    <w:div w:id="1496995849">
      <w:bodyDiv w:val="1"/>
      <w:marLeft w:val="0"/>
      <w:marRight w:val="0"/>
      <w:marTop w:val="0"/>
      <w:marBottom w:val="0"/>
      <w:divBdr>
        <w:top w:val="none" w:sz="0" w:space="0" w:color="auto"/>
        <w:left w:val="none" w:sz="0" w:space="0" w:color="auto"/>
        <w:bottom w:val="none" w:sz="0" w:space="0" w:color="auto"/>
        <w:right w:val="none" w:sz="0" w:space="0" w:color="auto"/>
      </w:divBdr>
    </w:div>
    <w:div w:id="1501968633">
      <w:bodyDiv w:val="1"/>
      <w:marLeft w:val="0"/>
      <w:marRight w:val="0"/>
      <w:marTop w:val="0"/>
      <w:marBottom w:val="0"/>
      <w:divBdr>
        <w:top w:val="none" w:sz="0" w:space="0" w:color="auto"/>
        <w:left w:val="none" w:sz="0" w:space="0" w:color="auto"/>
        <w:bottom w:val="none" w:sz="0" w:space="0" w:color="auto"/>
        <w:right w:val="none" w:sz="0" w:space="0" w:color="auto"/>
      </w:divBdr>
    </w:div>
    <w:div w:id="1506943946">
      <w:bodyDiv w:val="1"/>
      <w:marLeft w:val="0"/>
      <w:marRight w:val="0"/>
      <w:marTop w:val="0"/>
      <w:marBottom w:val="0"/>
      <w:divBdr>
        <w:top w:val="none" w:sz="0" w:space="0" w:color="auto"/>
        <w:left w:val="none" w:sz="0" w:space="0" w:color="auto"/>
        <w:bottom w:val="none" w:sz="0" w:space="0" w:color="auto"/>
        <w:right w:val="none" w:sz="0" w:space="0" w:color="auto"/>
      </w:divBdr>
    </w:div>
    <w:div w:id="1509515995">
      <w:bodyDiv w:val="1"/>
      <w:marLeft w:val="0"/>
      <w:marRight w:val="0"/>
      <w:marTop w:val="0"/>
      <w:marBottom w:val="0"/>
      <w:divBdr>
        <w:top w:val="none" w:sz="0" w:space="0" w:color="auto"/>
        <w:left w:val="none" w:sz="0" w:space="0" w:color="auto"/>
        <w:bottom w:val="none" w:sz="0" w:space="0" w:color="auto"/>
        <w:right w:val="none" w:sz="0" w:space="0" w:color="auto"/>
      </w:divBdr>
    </w:div>
    <w:div w:id="1511405436">
      <w:bodyDiv w:val="1"/>
      <w:marLeft w:val="0"/>
      <w:marRight w:val="0"/>
      <w:marTop w:val="0"/>
      <w:marBottom w:val="0"/>
      <w:divBdr>
        <w:top w:val="none" w:sz="0" w:space="0" w:color="auto"/>
        <w:left w:val="none" w:sz="0" w:space="0" w:color="auto"/>
        <w:bottom w:val="none" w:sz="0" w:space="0" w:color="auto"/>
        <w:right w:val="none" w:sz="0" w:space="0" w:color="auto"/>
      </w:divBdr>
    </w:div>
    <w:div w:id="1515144239">
      <w:bodyDiv w:val="1"/>
      <w:marLeft w:val="0"/>
      <w:marRight w:val="0"/>
      <w:marTop w:val="0"/>
      <w:marBottom w:val="0"/>
      <w:divBdr>
        <w:top w:val="none" w:sz="0" w:space="0" w:color="auto"/>
        <w:left w:val="none" w:sz="0" w:space="0" w:color="auto"/>
        <w:bottom w:val="none" w:sz="0" w:space="0" w:color="auto"/>
        <w:right w:val="none" w:sz="0" w:space="0" w:color="auto"/>
      </w:divBdr>
    </w:div>
    <w:div w:id="1515683304">
      <w:bodyDiv w:val="1"/>
      <w:marLeft w:val="0"/>
      <w:marRight w:val="0"/>
      <w:marTop w:val="0"/>
      <w:marBottom w:val="0"/>
      <w:divBdr>
        <w:top w:val="none" w:sz="0" w:space="0" w:color="auto"/>
        <w:left w:val="none" w:sz="0" w:space="0" w:color="auto"/>
        <w:bottom w:val="none" w:sz="0" w:space="0" w:color="auto"/>
        <w:right w:val="none" w:sz="0" w:space="0" w:color="auto"/>
      </w:divBdr>
    </w:div>
    <w:div w:id="1517382070">
      <w:marLeft w:val="480"/>
      <w:marRight w:val="0"/>
      <w:marTop w:val="0"/>
      <w:marBottom w:val="0"/>
      <w:divBdr>
        <w:top w:val="none" w:sz="0" w:space="0" w:color="auto"/>
        <w:left w:val="none" w:sz="0" w:space="0" w:color="auto"/>
        <w:bottom w:val="none" w:sz="0" w:space="0" w:color="auto"/>
        <w:right w:val="none" w:sz="0" w:space="0" w:color="auto"/>
      </w:divBdr>
    </w:div>
    <w:div w:id="1523712201">
      <w:bodyDiv w:val="1"/>
      <w:marLeft w:val="0"/>
      <w:marRight w:val="0"/>
      <w:marTop w:val="0"/>
      <w:marBottom w:val="0"/>
      <w:divBdr>
        <w:top w:val="none" w:sz="0" w:space="0" w:color="auto"/>
        <w:left w:val="none" w:sz="0" w:space="0" w:color="auto"/>
        <w:bottom w:val="none" w:sz="0" w:space="0" w:color="auto"/>
        <w:right w:val="none" w:sz="0" w:space="0" w:color="auto"/>
      </w:divBdr>
    </w:div>
    <w:div w:id="1523862520">
      <w:bodyDiv w:val="1"/>
      <w:marLeft w:val="0"/>
      <w:marRight w:val="0"/>
      <w:marTop w:val="0"/>
      <w:marBottom w:val="0"/>
      <w:divBdr>
        <w:top w:val="none" w:sz="0" w:space="0" w:color="auto"/>
        <w:left w:val="none" w:sz="0" w:space="0" w:color="auto"/>
        <w:bottom w:val="none" w:sz="0" w:space="0" w:color="auto"/>
        <w:right w:val="none" w:sz="0" w:space="0" w:color="auto"/>
      </w:divBdr>
      <w:divsChild>
        <w:div w:id="1539732327">
          <w:marLeft w:val="480"/>
          <w:marRight w:val="0"/>
          <w:marTop w:val="0"/>
          <w:marBottom w:val="0"/>
          <w:divBdr>
            <w:top w:val="none" w:sz="0" w:space="0" w:color="auto"/>
            <w:left w:val="none" w:sz="0" w:space="0" w:color="auto"/>
            <w:bottom w:val="none" w:sz="0" w:space="0" w:color="auto"/>
            <w:right w:val="none" w:sz="0" w:space="0" w:color="auto"/>
          </w:divBdr>
        </w:div>
        <w:div w:id="1438063451">
          <w:marLeft w:val="480"/>
          <w:marRight w:val="0"/>
          <w:marTop w:val="0"/>
          <w:marBottom w:val="0"/>
          <w:divBdr>
            <w:top w:val="none" w:sz="0" w:space="0" w:color="auto"/>
            <w:left w:val="none" w:sz="0" w:space="0" w:color="auto"/>
            <w:bottom w:val="none" w:sz="0" w:space="0" w:color="auto"/>
            <w:right w:val="none" w:sz="0" w:space="0" w:color="auto"/>
          </w:divBdr>
        </w:div>
        <w:div w:id="1293897950">
          <w:marLeft w:val="480"/>
          <w:marRight w:val="0"/>
          <w:marTop w:val="0"/>
          <w:marBottom w:val="0"/>
          <w:divBdr>
            <w:top w:val="none" w:sz="0" w:space="0" w:color="auto"/>
            <w:left w:val="none" w:sz="0" w:space="0" w:color="auto"/>
            <w:bottom w:val="none" w:sz="0" w:space="0" w:color="auto"/>
            <w:right w:val="none" w:sz="0" w:space="0" w:color="auto"/>
          </w:divBdr>
        </w:div>
        <w:div w:id="1361393602">
          <w:marLeft w:val="480"/>
          <w:marRight w:val="0"/>
          <w:marTop w:val="0"/>
          <w:marBottom w:val="0"/>
          <w:divBdr>
            <w:top w:val="none" w:sz="0" w:space="0" w:color="auto"/>
            <w:left w:val="none" w:sz="0" w:space="0" w:color="auto"/>
            <w:bottom w:val="none" w:sz="0" w:space="0" w:color="auto"/>
            <w:right w:val="none" w:sz="0" w:space="0" w:color="auto"/>
          </w:divBdr>
        </w:div>
        <w:div w:id="1355115277">
          <w:marLeft w:val="480"/>
          <w:marRight w:val="0"/>
          <w:marTop w:val="0"/>
          <w:marBottom w:val="0"/>
          <w:divBdr>
            <w:top w:val="none" w:sz="0" w:space="0" w:color="auto"/>
            <w:left w:val="none" w:sz="0" w:space="0" w:color="auto"/>
            <w:bottom w:val="none" w:sz="0" w:space="0" w:color="auto"/>
            <w:right w:val="none" w:sz="0" w:space="0" w:color="auto"/>
          </w:divBdr>
        </w:div>
        <w:div w:id="1940598998">
          <w:marLeft w:val="480"/>
          <w:marRight w:val="0"/>
          <w:marTop w:val="0"/>
          <w:marBottom w:val="0"/>
          <w:divBdr>
            <w:top w:val="none" w:sz="0" w:space="0" w:color="auto"/>
            <w:left w:val="none" w:sz="0" w:space="0" w:color="auto"/>
            <w:bottom w:val="none" w:sz="0" w:space="0" w:color="auto"/>
            <w:right w:val="none" w:sz="0" w:space="0" w:color="auto"/>
          </w:divBdr>
        </w:div>
        <w:div w:id="2065982412">
          <w:marLeft w:val="480"/>
          <w:marRight w:val="0"/>
          <w:marTop w:val="0"/>
          <w:marBottom w:val="0"/>
          <w:divBdr>
            <w:top w:val="none" w:sz="0" w:space="0" w:color="auto"/>
            <w:left w:val="none" w:sz="0" w:space="0" w:color="auto"/>
            <w:bottom w:val="none" w:sz="0" w:space="0" w:color="auto"/>
            <w:right w:val="none" w:sz="0" w:space="0" w:color="auto"/>
          </w:divBdr>
        </w:div>
        <w:div w:id="942036986">
          <w:marLeft w:val="480"/>
          <w:marRight w:val="0"/>
          <w:marTop w:val="0"/>
          <w:marBottom w:val="0"/>
          <w:divBdr>
            <w:top w:val="none" w:sz="0" w:space="0" w:color="auto"/>
            <w:left w:val="none" w:sz="0" w:space="0" w:color="auto"/>
            <w:bottom w:val="none" w:sz="0" w:space="0" w:color="auto"/>
            <w:right w:val="none" w:sz="0" w:space="0" w:color="auto"/>
          </w:divBdr>
        </w:div>
        <w:div w:id="407460309">
          <w:marLeft w:val="480"/>
          <w:marRight w:val="0"/>
          <w:marTop w:val="0"/>
          <w:marBottom w:val="0"/>
          <w:divBdr>
            <w:top w:val="none" w:sz="0" w:space="0" w:color="auto"/>
            <w:left w:val="none" w:sz="0" w:space="0" w:color="auto"/>
            <w:bottom w:val="none" w:sz="0" w:space="0" w:color="auto"/>
            <w:right w:val="none" w:sz="0" w:space="0" w:color="auto"/>
          </w:divBdr>
        </w:div>
        <w:div w:id="1411847241">
          <w:marLeft w:val="480"/>
          <w:marRight w:val="0"/>
          <w:marTop w:val="0"/>
          <w:marBottom w:val="0"/>
          <w:divBdr>
            <w:top w:val="none" w:sz="0" w:space="0" w:color="auto"/>
            <w:left w:val="none" w:sz="0" w:space="0" w:color="auto"/>
            <w:bottom w:val="none" w:sz="0" w:space="0" w:color="auto"/>
            <w:right w:val="none" w:sz="0" w:space="0" w:color="auto"/>
          </w:divBdr>
        </w:div>
        <w:div w:id="1232958441">
          <w:marLeft w:val="480"/>
          <w:marRight w:val="0"/>
          <w:marTop w:val="0"/>
          <w:marBottom w:val="0"/>
          <w:divBdr>
            <w:top w:val="none" w:sz="0" w:space="0" w:color="auto"/>
            <w:left w:val="none" w:sz="0" w:space="0" w:color="auto"/>
            <w:bottom w:val="none" w:sz="0" w:space="0" w:color="auto"/>
            <w:right w:val="none" w:sz="0" w:space="0" w:color="auto"/>
          </w:divBdr>
        </w:div>
        <w:div w:id="787547465">
          <w:marLeft w:val="480"/>
          <w:marRight w:val="0"/>
          <w:marTop w:val="0"/>
          <w:marBottom w:val="0"/>
          <w:divBdr>
            <w:top w:val="none" w:sz="0" w:space="0" w:color="auto"/>
            <w:left w:val="none" w:sz="0" w:space="0" w:color="auto"/>
            <w:bottom w:val="none" w:sz="0" w:space="0" w:color="auto"/>
            <w:right w:val="none" w:sz="0" w:space="0" w:color="auto"/>
          </w:divBdr>
        </w:div>
        <w:div w:id="1518348345">
          <w:marLeft w:val="480"/>
          <w:marRight w:val="0"/>
          <w:marTop w:val="0"/>
          <w:marBottom w:val="0"/>
          <w:divBdr>
            <w:top w:val="none" w:sz="0" w:space="0" w:color="auto"/>
            <w:left w:val="none" w:sz="0" w:space="0" w:color="auto"/>
            <w:bottom w:val="none" w:sz="0" w:space="0" w:color="auto"/>
            <w:right w:val="none" w:sz="0" w:space="0" w:color="auto"/>
          </w:divBdr>
        </w:div>
      </w:divsChild>
    </w:div>
    <w:div w:id="1524826960">
      <w:bodyDiv w:val="1"/>
      <w:marLeft w:val="0"/>
      <w:marRight w:val="0"/>
      <w:marTop w:val="0"/>
      <w:marBottom w:val="0"/>
      <w:divBdr>
        <w:top w:val="none" w:sz="0" w:space="0" w:color="auto"/>
        <w:left w:val="none" w:sz="0" w:space="0" w:color="auto"/>
        <w:bottom w:val="none" w:sz="0" w:space="0" w:color="auto"/>
        <w:right w:val="none" w:sz="0" w:space="0" w:color="auto"/>
      </w:divBdr>
    </w:div>
    <w:div w:id="1527670248">
      <w:bodyDiv w:val="1"/>
      <w:marLeft w:val="0"/>
      <w:marRight w:val="0"/>
      <w:marTop w:val="0"/>
      <w:marBottom w:val="0"/>
      <w:divBdr>
        <w:top w:val="none" w:sz="0" w:space="0" w:color="auto"/>
        <w:left w:val="none" w:sz="0" w:space="0" w:color="auto"/>
        <w:bottom w:val="none" w:sz="0" w:space="0" w:color="auto"/>
        <w:right w:val="none" w:sz="0" w:space="0" w:color="auto"/>
      </w:divBdr>
    </w:div>
    <w:div w:id="1528133035">
      <w:bodyDiv w:val="1"/>
      <w:marLeft w:val="0"/>
      <w:marRight w:val="0"/>
      <w:marTop w:val="0"/>
      <w:marBottom w:val="0"/>
      <w:divBdr>
        <w:top w:val="none" w:sz="0" w:space="0" w:color="auto"/>
        <w:left w:val="none" w:sz="0" w:space="0" w:color="auto"/>
        <w:bottom w:val="none" w:sz="0" w:space="0" w:color="auto"/>
        <w:right w:val="none" w:sz="0" w:space="0" w:color="auto"/>
      </w:divBdr>
    </w:div>
    <w:div w:id="1529685360">
      <w:bodyDiv w:val="1"/>
      <w:marLeft w:val="0"/>
      <w:marRight w:val="0"/>
      <w:marTop w:val="0"/>
      <w:marBottom w:val="0"/>
      <w:divBdr>
        <w:top w:val="none" w:sz="0" w:space="0" w:color="auto"/>
        <w:left w:val="none" w:sz="0" w:space="0" w:color="auto"/>
        <w:bottom w:val="none" w:sz="0" w:space="0" w:color="auto"/>
        <w:right w:val="none" w:sz="0" w:space="0" w:color="auto"/>
      </w:divBdr>
    </w:div>
    <w:div w:id="1530414616">
      <w:bodyDiv w:val="1"/>
      <w:marLeft w:val="0"/>
      <w:marRight w:val="0"/>
      <w:marTop w:val="0"/>
      <w:marBottom w:val="0"/>
      <w:divBdr>
        <w:top w:val="none" w:sz="0" w:space="0" w:color="auto"/>
        <w:left w:val="none" w:sz="0" w:space="0" w:color="auto"/>
        <w:bottom w:val="none" w:sz="0" w:space="0" w:color="auto"/>
        <w:right w:val="none" w:sz="0" w:space="0" w:color="auto"/>
      </w:divBdr>
    </w:div>
    <w:div w:id="1533570007">
      <w:bodyDiv w:val="1"/>
      <w:marLeft w:val="0"/>
      <w:marRight w:val="0"/>
      <w:marTop w:val="0"/>
      <w:marBottom w:val="0"/>
      <w:divBdr>
        <w:top w:val="none" w:sz="0" w:space="0" w:color="auto"/>
        <w:left w:val="none" w:sz="0" w:space="0" w:color="auto"/>
        <w:bottom w:val="none" w:sz="0" w:space="0" w:color="auto"/>
        <w:right w:val="none" w:sz="0" w:space="0" w:color="auto"/>
      </w:divBdr>
    </w:div>
    <w:div w:id="1534608864">
      <w:bodyDiv w:val="1"/>
      <w:marLeft w:val="0"/>
      <w:marRight w:val="0"/>
      <w:marTop w:val="0"/>
      <w:marBottom w:val="0"/>
      <w:divBdr>
        <w:top w:val="none" w:sz="0" w:space="0" w:color="auto"/>
        <w:left w:val="none" w:sz="0" w:space="0" w:color="auto"/>
        <w:bottom w:val="none" w:sz="0" w:space="0" w:color="auto"/>
        <w:right w:val="none" w:sz="0" w:space="0" w:color="auto"/>
      </w:divBdr>
    </w:div>
    <w:div w:id="1534728317">
      <w:bodyDiv w:val="1"/>
      <w:marLeft w:val="0"/>
      <w:marRight w:val="0"/>
      <w:marTop w:val="0"/>
      <w:marBottom w:val="0"/>
      <w:divBdr>
        <w:top w:val="none" w:sz="0" w:space="0" w:color="auto"/>
        <w:left w:val="none" w:sz="0" w:space="0" w:color="auto"/>
        <w:bottom w:val="none" w:sz="0" w:space="0" w:color="auto"/>
        <w:right w:val="none" w:sz="0" w:space="0" w:color="auto"/>
      </w:divBdr>
    </w:div>
    <w:div w:id="1544709951">
      <w:bodyDiv w:val="1"/>
      <w:marLeft w:val="0"/>
      <w:marRight w:val="0"/>
      <w:marTop w:val="0"/>
      <w:marBottom w:val="0"/>
      <w:divBdr>
        <w:top w:val="none" w:sz="0" w:space="0" w:color="auto"/>
        <w:left w:val="none" w:sz="0" w:space="0" w:color="auto"/>
        <w:bottom w:val="none" w:sz="0" w:space="0" w:color="auto"/>
        <w:right w:val="none" w:sz="0" w:space="0" w:color="auto"/>
      </w:divBdr>
    </w:div>
    <w:div w:id="1548687162">
      <w:bodyDiv w:val="1"/>
      <w:marLeft w:val="0"/>
      <w:marRight w:val="0"/>
      <w:marTop w:val="0"/>
      <w:marBottom w:val="0"/>
      <w:divBdr>
        <w:top w:val="none" w:sz="0" w:space="0" w:color="auto"/>
        <w:left w:val="none" w:sz="0" w:space="0" w:color="auto"/>
        <w:bottom w:val="none" w:sz="0" w:space="0" w:color="auto"/>
        <w:right w:val="none" w:sz="0" w:space="0" w:color="auto"/>
      </w:divBdr>
    </w:div>
    <w:div w:id="1549730211">
      <w:bodyDiv w:val="1"/>
      <w:marLeft w:val="0"/>
      <w:marRight w:val="0"/>
      <w:marTop w:val="0"/>
      <w:marBottom w:val="0"/>
      <w:divBdr>
        <w:top w:val="none" w:sz="0" w:space="0" w:color="auto"/>
        <w:left w:val="none" w:sz="0" w:space="0" w:color="auto"/>
        <w:bottom w:val="none" w:sz="0" w:space="0" w:color="auto"/>
        <w:right w:val="none" w:sz="0" w:space="0" w:color="auto"/>
      </w:divBdr>
    </w:div>
    <w:div w:id="1552881485">
      <w:bodyDiv w:val="1"/>
      <w:marLeft w:val="0"/>
      <w:marRight w:val="0"/>
      <w:marTop w:val="0"/>
      <w:marBottom w:val="0"/>
      <w:divBdr>
        <w:top w:val="none" w:sz="0" w:space="0" w:color="auto"/>
        <w:left w:val="none" w:sz="0" w:space="0" w:color="auto"/>
        <w:bottom w:val="none" w:sz="0" w:space="0" w:color="auto"/>
        <w:right w:val="none" w:sz="0" w:space="0" w:color="auto"/>
      </w:divBdr>
    </w:div>
    <w:div w:id="1553929861">
      <w:bodyDiv w:val="1"/>
      <w:marLeft w:val="0"/>
      <w:marRight w:val="0"/>
      <w:marTop w:val="0"/>
      <w:marBottom w:val="0"/>
      <w:divBdr>
        <w:top w:val="none" w:sz="0" w:space="0" w:color="auto"/>
        <w:left w:val="none" w:sz="0" w:space="0" w:color="auto"/>
        <w:bottom w:val="none" w:sz="0" w:space="0" w:color="auto"/>
        <w:right w:val="none" w:sz="0" w:space="0" w:color="auto"/>
      </w:divBdr>
    </w:div>
    <w:div w:id="1554393176">
      <w:bodyDiv w:val="1"/>
      <w:marLeft w:val="0"/>
      <w:marRight w:val="0"/>
      <w:marTop w:val="0"/>
      <w:marBottom w:val="0"/>
      <w:divBdr>
        <w:top w:val="none" w:sz="0" w:space="0" w:color="auto"/>
        <w:left w:val="none" w:sz="0" w:space="0" w:color="auto"/>
        <w:bottom w:val="none" w:sz="0" w:space="0" w:color="auto"/>
        <w:right w:val="none" w:sz="0" w:space="0" w:color="auto"/>
      </w:divBdr>
    </w:div>
    <w:div w:id="1556313549">
      <w:bodyDiv w:val="1"/>
      <w:marLeft w:val="0"/>
      <w:marRight w:val="0"/>
      <w:marTop w:val="0"/>
      <w:marBottom w:val="0"/>
      <w:divBdr>
        <w:top w:val="none" w:sz="0" w:space="0" w:color="auto"/>
        <w:left w:val="none" w:sz="0" w:space="0" w:color="auto"/>
        <w:bottom w:val="none" w:sz="0" w:space="0" w:color="auto"/>
        <w:right w:val="none" w:sz="0" w:space="0" w:color="auto"/>
      </w:divBdr>
    </w:div>
    <w:div w:id="1563515013">
      <w:bodyDiv w:val="1"/>
      <w:marLeft w:val="0"/>
      <w:marRight w:val="0"/>
      <w:marTop w:val="0"/>
      <w:marBottom w:val="0"/>
      <w:divBdr>
        <w:top w:val="none" w:sz="0" w:space="0" w:color="auto"/>
        <w:left w:val="none" w:sz="0" w:space="0" w:color="auto"/>
        <w:bottom w:val="none" w:sz="0" w:space="0" w:color="auto"/>
        <w:right w:val="none" w:sz="0" w:space="0" w:color="auto"/>
      </w:divBdr>
      <w:divsChild>
        <w:div w:id="270892391">
          <w:marLeft w:val="480"/>
          <w:marRight w:val="0"/>
          <w:marTop w:val="0"/>
          <w:marBottom w:val="0"/>
          <w:divBdr>
            <w:top w:val="none" w:sz="0" w:space="0" w:color="auto"/>
            <w:left w:val="none" w:sz="0" w:space="0" w:color="auto"/>
            <w:bottom w:val="none" w:sz="0" w:space="0" w:color="auto"/>
            <w:right w:val="none" w:sz="0" w:space="0" w:color="auto"/>
          </w:divBdr>
        </w:div>
        <w:div w:id="29113483">
          <w:marLeft w:val="480"/>
          <w:marRight w:val="0"/>
          <w:marTop w:val="0"/>
          <w:marBottom w:val="0"/>
          <w:divBdr>
            <w:top w:val="none" w:sz="0" w:space="0" w:color="auto"/>
            <w:left w:val="none" w:sz="0" w:space="0" w:color="auto"/>
            <w:bottom w:val="none" w:sz="0" w:space="0" w:color="auto"/>
            <w:right w:val="none" w:sz="0" w:space="0" w:color="auto"/>
          </w:divBdr>
        </w:div>
        <w:div w:id="193424027">
          <w:marLeft w:val="480"/>
          <w:marRight w:val="0"/>
          <w:marTop w:val="0"/>
          <w:marBottom w:val="0"/>
          <w:divBdr>
            <w:top w:val="none" w:sz="0" w:space="0" w:color="auto"/>
            <w:left w:val="none" w:sz="0" w:space="0" w:color="auto"/>
            <w:bottom w:val="none" w:sz="0" w:space="0" w:color="auto"/>
            <w:right w:val="none" w:sz="0" w:space="0" w:color="auto"/>
          </w:divBdr>
        </w:div>
        <w:div w:id="1889222804">
          <w:marLeft w:val="480"/>
          <w:marRight w:val="0"/>
          <w:marTop w:val="0"/>
          <w:marBottom w:val="0"/>
          <w:divBdr>
            <w:top w:val="none" w:sz="0" w:space="0" w:color="auto"/>
            <w:left w:val="none" w:sz="0" w:space="0" w:color="auto"/>
            <w:bottom w:val="none" w:sz="0" w:space="0" w:color="auto"/>
            <w:right w:val="none" w:sz="0" w:space="0" w:color="auto"/>
          </w:divBdr>
        </w:div>
        <w:div w:id="465121061">
          <w:marLeft w:val="480"/>
          <w:marRight w:val="0"/>
          <w:marTop w:val="0"/>
          <w:marBottom w:val="0"/>
          <w:divBdr>
            <w:top w:val="none" w:sz="0" w:space="0" w:color="auto"/>
            <w:left w:val="none" w:sz="0" w:space="0" w:color="auto"/>
            <w:bottom w:val="none" w:sz="0" w:space="0" w:color="auto"/>
            <w:right w:val="none" w:sz="0" w:space="0" w:color="auto"/>
          </w:divBdr>
        </w:div>
        <w:div w:id="809715733">
          <w:marLeft w:val="480"/>
          <w:marRight w:val="0"/>
          <w:marTop w:val="0"/>
          <w:marBottom w:val="0"/>
          <w:divBdr>
            <w:top w:val="none" w:sz="0" w:space="0" w:color="auto"/>
            <w:left w:val="none" w:sz="0" w:space="0" w:color="auto"/>
            <w:bottom w:val="none" w:sz="0" w:space="0" w:color="auto"/>
            <w:right w:val="none" w:sz="0" w:space="0" w:color="auto"/>
          </w:divBdr>
        </w:div>
        <w:div w:id="1370455783">
          <w:marLeft w:val="480"/>
          <w:marRight w:val="0"/>
          <w:marTop w:val="0"/>
          <w:marBottom w:val="0"/>
          <w:divBdr>
            <w:top w:val="none" w:sz="0" w:space="0" w:color="auto"/>
            <w:left w:val="none" w:sz="0" w:space="0" w:color="auto"/>
            <w:bottom w:val="none" w:sz="0" w:space="0" w:color="auto"/>
            <w:right w:val="none" w:sz="0" w:space="0" w:color="auto"/>
          </w:divBdr>
        </w:div>
        <w:div w:id="338047035">
          <w:marLeft w:val="480"/>
          <w:marRight w:val="0"/>
          <w:marTop w:val="0"/>
          <w:marBottom w:val="0"/>
          <w:divBdr>
            <w:top w:val="none" w:sz="0" w:space="0" w:color="auto"/>
            <w:left w:val="none" w:sz="0" w:space="0" w:color="auto"/>
            <w:bottom w:val="none" w:sz="0" w:space="0" w:color="auto"/>
            <w:right w:val="none" w:sz="0" w:space="0" w:color="auto"/>
          </w:divBdr>
        </w:div>
        <w:div w:id="396706080">
          <w:marLeft w:val="480"/>
          <w:marRight w:val="0"/>
          <w:marTop w:val="0"/>
          <w:marBottom w:val="0"/>
          <w:divBdr>
            <w:top w:val="none" w:sz="0" w:space="0" w:color="auto"/>
            <w:left w:val="none" w:sz="0" w:space="0" w:color="auto"/>
            <w:bottom w:val="none" w:sz="0" w:space="0" w:color="auto"/>
            <w:right w:val="none" w:sz="0" w:space="0" w:color="auto"/>
          </w:divBdr>
        </w:div>
        <w:div w:id="1744719845">
          <w:marLeft w:val="480"/>
          <w:marRight w:val="0"/>
          <w:marTop w:val="0"/>
          <w:marBottom w:val="0"/>
          <w:divBdr>
            <w:top w:val="none" w:sz="0" w:space="0" w:color="auto"/>
            <w:left w:val="none" w:sz="0" w:space="0" w:color="auto"/>
            <w:bottom w:val="none" w:sz="0" w:space="0" w:color="auto"/>
            <w:right w:val="none" w:sz="0" w:space="0" w:color="auto"/>
          </w:divBdr>
        </w:div>
        <w:div w:id="433477203">
          <w:marLeft w:val="480"/>
          <w:marRight w:val="0"/>
          <w:marTop w:val="0"/>
          <w:marBottom w:val="0"/>
          <w:divBdr>
            <w:top w:val="none" w:sz="0" w:space="0" w:color="auto"/>
            <w:left w:val="none" w:sz="0" w:space="0" w:color="auto"/>
            <w:bottom w:val="none" w:sz="0" w:space="0" w:color="auto"/>
            <w:right w:val="none" w:sz="0" w:space="0" w:color="auto"/>
          </w:divBdr>
        </w:div>
        <w:div w:id="1005089486">
          <w:marLeft w:val="480"/>
          <w:marRight w:val="0"/>
          <w:marTop w:val="0"/>
          <w:marBottom w:val="0"/>
          <w:divBdr>
            <w:top w:val="none" w:sz="0" w:space="0" w:color="auto"/>
            <w:left w:val="none" w:sz="0" w:space="0" w:color="auto"/>
            <w:bottom w:val="none" w:sz="0" w:space="0" w:color="auto"/>
            <w:right w:val="none" w:sz="0" w:space="0" w:color="auto"/>
          </w:divBdr>
        </w:div>
        <w:div w:id="771512064">
          <w:marLeft w:val="480"/>
          <w:marRight w:val="0"/>
          <w:marTop w:val="0"/>
          <w:marBottom w:val="0"/>
          <w:divBdr>
            <w:top w:val="none" w:sz="0" w:space="0" w:color="auto"/>
            <w:left w:val="none" w:sz="0" w:space="0" w:color="auto"/>
            <w:bottom w:val="none" w:sz="0" w:space="0" w:color="auto"/>
            <w:right w:val="none" w:sz="0" w:space="0" w:color="auto"/>
          </w:divBdr>
        </w:div>
        <w:div w:id="77140669">
          <w:marLeft w:val="480"/>
          <w:marRight w:val="0"/>
          <w:marTop w:val="0"/>
          <w:marBottom w:val="0"/>
          <w:divBdr>
            <w:top w:val="none" w:sz="0" w:space="0" w:color="auto"/>
            <w:left w:val="none" w:sz="0" w:space="0" w:color="auto"/>
            <w:bottom w:val="none" w:sz="0" w:space="0" w:color="auto"/>
            <w:right w:val="none" w:sz="0" w:space="0" w:color="auto"/>
          </w:divBdr>
        </w:div>
        <w:div w:id="409549142">
          <w:marLeft w:val="480"/>
          <w:marRight w:val="0"/>
          <w:marTop w:val="0"/>
          <w:marBottom w:val="0"/>
          <w:divBdr>
            <w:top w:val="none" w:sz="0" w:space="0" w:color="auto"/>
            <w:left w:val="none" w:sz="0" w:space="0" w:color="auto"/>
            <w:bottom w:val="none" w:sz="0" w:space="0" w:color="auto"/>
            <w:right w:val="none" w:sz="0" w:space="0" w:color="auto"/>
          </w:divBdr>
        </w:div>
        <w:div w:id="2134933112">
          <w:marLeft w:val="480"/>
          <w:marRight w:val="0"/>
          <w:marTop w:val="0"/>
          <w:marBottom w:val="0"/>
          <w:divBdr>
            <w:top w:val="none" w:sz="0" w:space="0" w:color="auto"/>
            <w:left w:val="none" w:sz="0" w:space="0" w:color="auto"/>
            <w:bottom w:val="none" w:sz="0" w:space="0" w:color="auto"/>
            <w:right w:val="none" w:sz="0" w:space="0" w:color="auto"/>
          </w:divBdr>
        </w:div>
        <w:div w:id="2061174519">
          <w:marLeft w:val="480"/>
          <w:marRight w:val="0"/>
          <w:marTop w:val="0"/>
          <w:marBottom w:val="0"/>
          <w:divBdr>
            <w:top w:val="none" w:sz="0" w:space="0" w:color="auto"/>
            <w:left w:val="none" w:sz="0" w:space="0" w:color="auto"/>
            <w:bottom w:val="none" w:sz="0" w:space="0" w:color="auto"/>
            <w:right w:val="none" w:sz="0" w:space="0" w:color="auto"/>
          </w:divBdr>
        </w:div>
        <w:div w:id="842663743">
          <w:marLeft w:val="480"/>
          <w:marRight w:val="0"/>
          <w:marTop w:val="0"/>
          <w:marBottom w:val="0"/>
          <w:divBdr>
            <w:top w:val="none" w:sz="0" w:space="0" w:color="auto"/>
            <w:left w:val="none" w:sz="0" w:space="0" w:color="auto"/>
            <w:bottom w:val="none" w:sz="0" w:space="0" w:color="auto"/>
            <w:right w:val="none" w:sz="0" w:space="0" w:color="auto"/>
          </w:divBdr>
        </w:div>
        <w:div w:id="916090889">
          <w:marLeft w:val="480"/>
          <w:marRight w:val="0"/>
          <w:marTop w:val="0"/>
          <w:marBottom w:val="0"/>
          <w:divBdr>
            <w:top w:val="none" w:sz="0" w:space="0" w:color="auto"/>
            <w:left w:val="none" w:sz="0" w:space="0" w:color="auto"/>
            <w:bottom w:val="none" w:sz="0" w:space="0" w:color="auto"/>
            <w:right w:val="none" w:sz="0" w:space="0" w:color="auto"/>
          </w:divBdr>
        </w:div>
        <w:div w:id="313022573">
          <w:marLeft w:val="480"/>
          <w:marRight w:val="0"/>
          <w:marTop w:val="0"/>
          <w:marBottom w:val="0"/>
          <w:divBdr>
            <w:top w:val="none" w:sz="0" w:space="0" w:color="auto"/>
            <w:left w:val="none" w:sz="0" w:space="0" w:color="auto"/>
            <w:bottom w:val="none" w:sz="0" w:space="0" w:color="auto"/>
            <w:right w:val="none" w:sz="0" w:space="0" w:color="auto"/>
          </w:divBdr>
        </w:div>
      </w:divsChild>
    </w:div>
    <w:div w:id="1563641081">
      <w:bodyDiv w:val="1"/>
      <w:marLeft w:val="0"/>
      <w:marRight w:val="0"/>
      <w:marTop w:val="0"/>
      <w:marBottom w:val="0"/>
      <w:divBdr>
        <w:top w:val="none" w:sz="0" w:space="0" w:color="auto"/>
        <w:left w:val="none" w:sz="0" w:space="0" w:color="auto"/>
        <w:bottom w:val="none" w:sz="0" w:space="0" w:color="auto"/>
        <w:right w:val="none" w:sz="0" w:space="0" w:color="auto"/>
      </w:divBdr>
    </w:div>
    <w:div w:id="1565525476">
      <w:bodyDiv w:val="1"/>
      <w:marLeft w:val="0"/>
      <w:marRight w:val="0"/>
      <w:marTop w:val="0"/>
      <w:marBottom w:val="0"/>
      <w:divBdr>
        <w:top w:val="none" w:sz="0" w:space="0" w:color="auto"/>
        <w:left w:val="none" w:sz="0" w:space="0" w:color="auto"/>
        <w:bottom w:val="none" w:sz="0" w:space="0" w:color="auto"/>
        <w:right w:val="none" w:sz="0" w:space="0" w:color="auto"/>
      </w:divBdr>
    </w:div>
    <w:div w:id="1566646422">
      <w:bodyDiv w:val="1"/>
      <w:marLeft w:val="0"/>
      <w:marRight w:val="0"/>
      <w:marTop w:val="0"/>
      <w:marBottom w:val="0"/>
      <w:divBdr>
        <w:top w:val="none" w:sz="0" w:space="0" w:color="auto"/>
        <w:left w:val="none" w:sz="0" w:space="0" w:color="auto"/>
        <w:bottom w:val="none" w:sz="0" w:space="0" w:color="auto"/>
        <w:right w:val="none" w:sz="0" w:space="0" w:color="auto"/>
      </w:divBdr>
    </w:div>
    <w:div w:id="1566839982">
      <w:bodyDiv w:val="1"/>
      <w:marLeft w:val="0"/>
      <w:marRight w:val="0"/>
      <w:marTop w:val="0"/>
      <w:marBottom w:val="0"/>
      <w:divBdr>
        <w:top w:val="none" w:sz="0" w:space="0" w:color="auto"/>
        <w:left w:val="none" w:sz="0" w:space="0" w:color="auto"/>
        <w:bottom w:val="none" w:sz="0" w:space="0" w:color="auto"/>
        <w:right w:val="none" w:sz="0" w:space="0" w:color="auto"/>
      </w:divBdr>
    </w:div>
    <w:div w:id="1567185140">
      <w:bodyDiv w:val="1"/>
      <w:marLeft w:val="0"/>
      <w:marRight w:val="0"/>
      <w:marTop w:val="0"/>
      <w:marBottom w:val="0"/>
      <w:divBdr>
        <w:top w:val="none" w:sz="0" w:space="0" w:color="auto"/>
        <w:left w:val="none" w:sz="0" w:space="0" w:color="auto"/>
        <w:bottom w:val="none" w:sz="0" w:space="0" w:color="auto"/>
        <w:right w:val="none" w:sz="0" w:space="0" w:color="auto"/>
      </w:divBdr>
    </w:div>
    <w:div w:id="1567954611">
      <w:bodyDiv w:val="1"/>
      <w:marLeft w:val="0"/>
      <w:marRight w:val="0"/>
      <w:marTop w:val="0"/>
      <w:marBottom w:val="0"/>
      <w:divBdr>
        <w:top w:val="none" w:sz="0" w:space="0" w:color="auto"/>
        <w:left w:val="none" w:sz="0" w:space="0" w:color="auto"/>
        <w:bottom w:val="none" w:sz="0" w:space="0" w:color="auto"/>
        <w:right w:val="none" w:sz="0" w:space="0" w:color="auto"/>
      </w:divBdr>
    </w:div>
    <w:div w:id="1576746014">
      <w:bodyDiv w:val="1"/>
      <w:marLeft w:val="0"/>
      <w:marRight w:val="0"/>
      <w:marTop w:val="0"/>
      <w:marBottom w:val="0"/>
      <w:divBdr>
        <w:top w:val="none" w:sz="0" w:space="0" w:color="auto"/>
        <w:left w:val="none" w:sz="0" w:space="0" w:color="auto"/>
        <w:bottom w:val="none" w:sz="0" w:space="0" w:color="auto"/>
        <w:right w:val="none" w:sz="0" w:space="0" w:color="auto"/>
      </w:divBdr>
    </w:div>
    <w:div w:id="1578124356">
      <w:marLeft w:val="480"/>
      <w:marRight w:val="0"/>
      <w:marTop w:val="0"/>
      <w:marBottom w:val="0"/>
      <w:divBdr>
        <w:top w:val="none" w:sz="0" w:space="0" w:color="auto"/>
        <w:left w:val="none" w:sz="0" w:space="0" w:color="auto"/>
        <w:bottom w:val="none" w:sz="0" w:space="0" w:color="auto"/>
        <w:right w:val="none" w:sz="0" w:space="0" w:color="auto"/>
      </w:divBdr>
    </w:div>
    <w:div w:id="1578395239">
      <w:bodyDiv w:val="1"/>
      <w:marLeft w:val="0"/>
      <w:marRight w:val="0"/>
      <w:marTop w:val="0"/>
      <w:marBottom w:val="0"/>
      <w:divBdr>
        <w:top w:val="none" w:sz="0" w:space="0" w:color="auto"/>
        <w:left w:val="none" w:sz="0" w:space="0" w:color="auto"/>
        <w:bottom w:val="none" w:sz="0" w:space="0" w:color="auto"/>
        <w:right w:val="none" w:sz="0" w:space="0" w:color="auto"/>
      </w:divBdr>
    </w:div>
    <w:div w:id="1581403039">
      <w:bodyDiv w:val="1"/>
      <w:marLeft w:val="0"/>
      <w:marRight w:val="0"/>
      <w:marTop w:val="0"/>
      <w:marBottom w:val="0"/>
      <w:divBdr>
        <w:top w:val="none" w:sz="0" w:space="0" w:color="auto"/>
        <w:left w:val="none" w:sz="0" w:space="0" w:color="auto"/>
        <w:bottom w:val="none" w:sz="0" w:space="0" w:color="auto"/>
        <w:right w:val="none" w:sz="0" w:space="0" w:color="auto"/>
      </w:divBdr>
    </w:div>
    <w:div w:id="1584217503">
      <w:bodyDiv w:val="1"/>
      <w:marLeft w:val="0"/>
      <w:marRight w:val="0"/>
      <w:marTop w:val="0"/>
      <w:marBottom w:val="0"/>
      <w:divBdr>
        <w:top w:val="none" w:sz="0" w:space="0" w:color="auto"/>
        <w:left w:val="none" w:sz="0" w:space="0" w:color="auto"/>
        <w:bottom w:val="none" w:sz="0" w:space="0" w:color="auto"/>
        <w:right w:val="none" w:sz="0" w:space="0" w:color="auto"/>
      </w:divBdr>
    </w:div>
    <w:div w:id="1586760880">
      <w:bodyDiv w:val="1"/>
      <w:marLeft w:val="0"/>
      <w:marRight w:val="0"/>
      <w:marTop w:val="0"/>
      <w:marBottom w:val="0"/>
      <w:divBdr>
        <w:top w:val="none" w:sz="0" w:space="0" w:color="auto"/>
        <w:left w:val="none" w:sz="0" w:space="0" w:color="auto"/>
        <w:bottom w:val="none" w:sz="0" w:space="0" w:color="auto"/>
        <w:right w:val="none" w:sz="0" w:space="0" w:color="auto"/>
      </w:divBdr>
    </w:div>
    <w:div w:id="1588540370">
      <w:bodyDiv w:val="1"/>
      <w:marLeft w:val="0"/>
      <w:marRight w:val="0"/>
      <w:marTop w:val="0"/>
      <w:marBottom w:val="0"/>
      <w:divBdr>
        <w:top w:val="none" w:sz="0" w:space="0" w:color="auto"/>
        <w:left w:val="none" w:sz="0" w:space="0" w:color="auto"/>
        <w:bottom w:val="none" w:sz="0" w:space="0" w:color="auto"/>
        <w:right w:val="none" w:sz="0" w:space="0" w:color="auto"/>
      </w:divBdr>
    </w:div>
    <w:div w:id="1589003284">
      <w:bodyDiv w:val="1"/>
      <w:marLeft w:val="0"/>
      <w:marRight w:val="0"/>
      <w:marTop w:val="0"/>
      <w:marBottom w:val="0"/>
      <w:divBdr>
        <w:top w:val="none" w:sz="0" w:space="0" w:color="auto"/>
        <w:left w:val="none" w:sz="0" w:space="0" w:color="auto"/>
        <w:bottom w:val="none" w:sz="0" w:space="0" w:color="auto"/>
        <w:right w:val="none" w:sz="0" w:space="0" w:color="auto"/>
      </w:divBdr>
      <w:divsChild>
        <w:div w:id="566839843">
          <w:marLeft w:val="480"/>
          <w:marRight w:val="0"/>
          <w:marTop w:val="0"/>
          <w:marBottom w:val="0"/>
          <w:divBdr>
            <w:top w:val="none" w:sz="0" w:space="0" w:color="auto"/>
            <w:left w:val="none" w:sz="0" w:space="0" w:color="auto"/>
            <w:bottom w:val="none" w:sz="0" w:space="0" w:color="auto"/>
            <w:right w:val="none" w:sz="0" w:space="0" w:color="auto"/>
          </w:divBdr>
        </w:div>
        <w:div w:id="1165705343">
          <w:marLeft w:val="480"/>
          <w:marRight w:val="0"/>
          <w:marTop w:val="0"/>
          <w:marBottom w:val="0"/>
          <w:divBdr>
            <w:top w:val="none" w:sz="0" w:space="0" w:color="auto"/>
            <w:left w:val="none" w:sz="0" w:space="0" w:color="auto"/>
            <w:bottom w:val="none" w:sz="0" w:space="0" w:color="auto"/>
            <w:right w:val="none" w:sz="0" w:space="0" w:color="auto"/>
          </w:divBdr>
        </w:div>
        <w:div w:id="995301543">
          <w:marLeft w:val="480"/>
          <w:marRight w:val="0"/>
          <w:marTop w:val="0"/>
          <w:marBottom w:val="0"/>
          <w:divBdr>
            <w:top w:val="none" w:sz="0" w:space="0" w:color="auto"/>
            <w:left w:val="none" w:sz="0" w:space="0" w:color="auto"/>
            <w:bottom w:val="none" w:sz="0" w:space="0" w:color="auto"/>
            <w:right w:val="none" w:sz="0" w:space="0" w:color="auto"/>
          </w:divBdr>
        </w:div>
        <w:div w:id="1288046198">
          <w:marLeft w:val="480"/>
          <w:marRight w:val="0"/>
          <w:marTop w:val="0"/>
          <w:marBottom w:val="0"/>
          <w:divBdr>
            <w:top w:val="none" w:sz="0" w:space="0" w:color="auto"/>
            <w:left w:val="none" w:sz="0" w:space="0" w:color="auto"/>
            <w:bottom w:val="none" w:sz="0" w:space="0" w:color="auto"/>
            <w:right w:val="none" w:sz="0" w:space="0" w:color="auto"/>
          </w:divBdr>
        </w:div>
        <w:div w:id="260064561">
          <w:marLeft w:val="480"/>
          <w:marRight w:val="0"/>
          <w:marTop w:val="0"/>
          <w:marBottom w:val="0"/>
          <w:divBdr>
            <w:top w:val="none" w:sz="0" w:space="0" w:color="auto"/>
            <w:left w:val="none" w:sz="0" w:space="0" w:color="auto"/>
            <w:bottom w:val="none" w:sz="0" w:space="0" w:color="auto"/>
            <w:right w:val="none" w:sz="0" w:space="0" w:color="auto"/>
          </w:divBdr>
        </w:div>
        <w:div w:id="1309286700">
          <w:marLeft w:val="480"/>
          <w:marRight w:val="0"/>
          <w:marTop w:val="0"/>
          <w:marBottom w:val="0"/>
          <w:divBdr>
            <w:top w:val="none" w:sz="0" w:space="0" w:color="auto"/>
            <w:left w:val="none" w:sz="0" w:space="0" w:color="auto"/>
            <w:bottom w:val="none" w:sz="0" w:space="0" w:color="auto"/>
            <w:right w:val="none" w:sz="0" w:space="0" w:color="auto"/>
          </w:divBdr>
        </w:div>
        <w:div w:id="1286034634">
          <w:marLeft w:val="480"/>
          <w:marRight w:val="0"/>
          <w:marTop w:val="0"/>
          <w:marBottom w:val="0"/>
          <w:divBdr>
            <w:top w:val="none" w:sz="0" w:space="0" w:color="auto"/>
            <w:left w:val="none" w:sz="0" w:space="0" w:color="auto"/>
            <w:bottom w:val="none" w:sz="0" w:space="0" w:color="auto"/>
            <w:right w:val="none" w:sz="0" w:space="0" w:color="auto"/>
          </w:divBdr>
        </w:div>
        <w:div w:id="350490890">
          <w:marLeft w:val="480"/>
          <w:marRight w:val="0"/>
          <w:marTop w:val="0"/>
          <w:marBottom w:val="0"/>
          <w:divBdr>
            <w:top w:val="none" w:sz="0" w:space="0" w:color="auto"/>
            <w:left w:val="none" w:sz="0" w:space="0" w:color="auto"/>
            <w:bottom w:val="none" w:sz="0" w:space="0" w:color="auto"/>
            <w:right w:val="none" w:sz="0" w:space="0" w:color="auto"/>
          </w:divBdr>
        </w:div>
        <w:div w:id="586157363">
          <w:marLeft w:val="480"/>
          <w:marRight w:val="0"/>
          <w:marTop w:val="0"/>
          <w:marBottom w:val="0"/>
          <w:divBdr>
            <w:top w:val="none" w:sz="0" w:space="0" w:color="auto"/>
            <w:left w:val="none" w:sz="0" w:space="0" w:color="auto"/>
            <w:bottom w:val="none" w:sz="0" w:space="0" w:color="auto"/>
            <w:right w:val="none" w:sz="0" w:space="0" w:color="auto"/>
          </w:divBdr>
        </w:div>
        <w:div w:id="858159510">
          <w:marLeft w:val="480"/>
          <w:marRight w:val="0"/>
          <w:marTop w:val="0"/>
          <w:marBottom w:val="0"/>
          <w:divBdr>
            <w:top w:val="none" w:sz="0" w:space="0" w:color="auto"/>
            <w:left w:val="none" w:sz="0" w:space="0" w:color="auto"/>
            <w:bottom w:val="none" w:sz="0" w:space="0" w:color="auto"/>
            <w:right w:val="none" w:sz="0" w:space="0" w:color="auto"/>
          </w:divBdr>
        </w:div>
        <w:div w:id="2040547008">
          <w:marLeft w:val="480"/>
          <w:marRight w:val="0"/>
          <w:marTop w:val="0"/>
          <w:marBottom w:val="0"/>
          <w:divBdr>
            <w:top w:val="none" w:sz="0" w:space="0" w:color="auto"/>
            <w:left w:val="none" w:sz="0" w:space="0" w:color="auto"/>
            <w:bottom w:val="none" w:sz="0" w:space="0" w:color="auto"/>
            <w:right w:val="none" w:sz="0" w:space="0" w:color="auto"/>
          </w:divBdr>
        </w:div>
        <w:div w:id="1046872440">
          <w:marLeft w:val="480"/>
          <w:marRight w:val="0"/>
          <w:marTop w:val="0"/>
          <w:marBottom w:val="0"/>
          <w:divBdr>
            <w:top w:val="none" w:sz="0" w:space="0" w:color="auto"/>
            <w:left w:val="none" w:sz="0" w:space="0" w:color="auto"/>
            <w:bottom w:val="none" w:sz="0" w:space="0" w:color="auto"/>
            <w:right w:val="none" w:sz="0" w:space="0" w:color="auto"/>
          </w:divBdr>
        </w:div>
      </w:divsChild>
    </w:div>
    <w:div w:id="1591573900">
      <w:marLeft w:val="480"/>
      <w:marRight w:val="0"/>
      <w:marTop w:val="0"/>
      <w:marBottom w:val="0"/>
      <w:divBdr>
        <w:top w:val="none" w:sz="0" w:space="0" w:color="auto"/>
        <w:left w:val="none" w:sz="0" w:space="0" w:color="auto"/>
        <w:bottom w:val="none" w:sz="0" w:space="0" w:color="auto"/>
        <w:right w:val="none" w:sz="0" w:space="0" w:color="auto"/>
      </w:divBdr>
    </w:div>
    <w:div w:id="1592354198">
      <w:bodyDiv w:val="1"/>
      <w:marLeft w:val="0"/>
      <w:marRight w:val="0"/>
      <w:marTop w:val="0"/>
      <w:marBottom w:val="0"/>
      <w:divBdr>
        <w:top w:val="none" w:sz="0" w:space="0" w:color="auto"/>
        <w:left w:val="none" w:sz="0" w:space="0" w:color="auto"/>
        <w:bottom w:val="none" w:sz="0" w:space="0" w:color="auto"/>
        <w:right w:val="none" w:sz="0" w:space="0" w:color="auto"/>
      </w:divBdr>
    </w:div>
    <w:div w:id="1592422489">
      <w:bodyDiv w:val="1"/>
      <w:marLeft w:val="0"/>
      <w:marRight w:val="0"/>
      <w:marTop w:val="0"/>
      <w:marBottom w:val="0"/>
      <w:divBdr>
        <w:top w:val="none" w:sz="0" w:space="0" w:color="auto"/>
        <w:left w:val="none" w:sz="0" w:space="0" w:color="auto"/>
        <w:bottom w:val="none" w:sz="0" w:space="0" w:color="auto"/>
        <w:right w:val="none" w:sz="0" w:space="0" w:color="auto"/>
      </w:divBdr>
    </w:div>
    <w:div w:id="1594892438">
      <w:bodyDiv w:val="1"/>
      <w:marLeft w:val="0"/>
      <w:marRight w:val="0"/>
      <w:marTop w:val="0"/>
      <w:marBottom w:val="0"/>
      <w:divBdr>
        <w:top w:val="none" w:sz="0" w:space="0" w:color="auto"/>
        <w:left w:val="none" w:sz="0" w:space="0" w:color="auto"/>
        <w:bottom w:val="none" w:sz="0" w:space="0" w:color="auto"/>
        <w:right w:val="none" w:sz="0" w:space="0" w:color="auto"/>
      </w:divBdr>
    </w:div>
    <w:div w:id="1595674589">
      <w:bodyDiv w:val="1"/>
      <w:marLeft w:val="0"/>
      <w:marRight w:val="0"/>
      <w:marTop w:val="0"/>
      <w:marBottom w:val="0"/>
      <w:divBdr>
        <w:top w:val="none" w:sz="0" w:space="0" w:color="auto"/>
        <w:left w:val="none" w:sz="0" w:space="0" w:color="auto"/>
        <w:bottom w:val="none" w:sz="0" w:space="0" w:color="auto"/>
        <w:right w:val="none" w:sz="0" w:space="0" w:color="auto"/>
      </w:divBdr>
    </w:div>
    <w:div w:id="1595748070">
      <w:bodyDiv w:val="1"/>
      <w:marLeft w:val="0"/>
      <w:marRight w:val="0"/>
      <w:marTop w:val="0"/>
      <w:marBottom w:val="0"/>
      <w:divBdr>
        <w:top w:val="none" w:sz="0" w:space="0" w:color="auto"/>
        <w:left w:val="none" w:sz="0" w:space="0" w:color="auto"/>
        <w:bottom w:val="none" w:sz="0" w:space="0" w:color="auto"/>
        <w:right w:val="none" w:sz="0" w:space="0" w:color="auto"/>
      </w:divBdr>
    </w:div>
    <w:div w:id="1596012286">
      <w:bodyDiv w:val="1"/>
      <w:marLeft w:val="0"/>
      <w:marRight w:val="0"/>
      <w:marTop w:val="0"/>
      <w:marBottom w:val="0"/>
      <w:divBdr>
        <w:top w:val="none" w:sz="0" w:space="0" w:color="auto"/>
        <w:left w:val="none" w:sz="0" w:space="0" w:color="auto"/>
        <w:bottom w:val="none" w:sz="0" w:space="0" w:color="auto"/>
        <w:right w:val="none" w:sz="0" w:space="0" w:color="auto"/>
      </w:divBdr>
    </w:div>
    <w:div w:id="1596473085">
      <w:bodyDiv w:val="1"/>
      <w:marLeft w:val="0"/>
      <w:marRight w:val="0"/>
      <w:marTop w:val="0"/>
      <w:marBottom w:val="0"/>
      <w:divBdr>
        <w:top w:val="none" w:sz="0" w:space="0" w:color="auto"/>
        <w:left w:val="none" w:sz="0" w:space="0" w:color="auto"/>
        <w:bottom w:val="none" w:sz="0" w:space="0" w:color="auto"/>
        <w:right w:val="none" w:sz="0" w:space="0" w:color="auto"/>
      </w:divBdr>
    </w:div>
    <w:div w:id="1601910143">
      <w:bodyDiv w:val="1"/>
      <w:marLeft w:val="0"/>
      <w:marRight w:val="0"/>
      <w:marTop w:val="0"/>
      <w:marBottom w:val="0"/>
      <w:divBdr>
        <w:top w:val="none" w:sz="0" w:space="0" w:color="auto"/>
        <w:left w:val="none" w:sz="0" w:space="0" w:color="auto"/>
        <w:bottom w:val="none" w:sz="0" w:space="0" w:color="auto"/>
        <w:right w:val="none" w:sz="0" w:space="0" w:color="auto"/>
      </w:divBdr>
    </w:div>
    <w:div w:id="1602640641">
      <w:bodyDiv w:val="1"/>
      <w:marLeft w:val="0"/>
      <w:marRight w:val="0"/>
      <w:marTop w:val="0"/>
      <w:marBottom w:val="0"/>
      <w:divBdr>
        <w:top w:val="none" w:sz="0" w:space="0" w:color="auto"/>
        <w:left w:val="none" w:sz="0" w:space="0" w:color="auto"/>
        <w:bottom w:val="none" w:sz="0" w:space="0" w:color="auto"/>
        <w:right w:val="none" w:sz="0" w:space="0" w:color="auto"/>
      </w:divBdr>
    </w:div>
    <w:div w:id="1602949284">
      <w:bodyDiv w:val="1"/>
      <w:marLeft w:val="0"/>
      <w:marRight w:val="0"/>
      <w:marTop w:val="0"/>
      <w:marBottom w:val="0"/>
      <w:divBdr>
        <w:top w:val="none" w:sz="0" w:space="0" w:color="auto"/>
        <w:left w:val="none" w:sz="0" w:space="0" w:color="auto"/>
        <w:bottom w:val="none" w:sz="0" w:space="0" w:color="auto"/>
        <w:right w:val="none" w:sz="0" w:space="0" w:color="auto"/>
      </w:divBdr>
    </w:div>
    <w:div w:id="1603343096">
      <w:bodyDiv w:val="1"/>
      <w:marLeft w:val="0"/>
      <w:marRight w:val="0"/>
      <w:marTop w:val="0"/>
      <w:marBottom w:val="0"/>
      <w:divBdr>
        <w:top w:val="none" w:sz="0" w:space="0" w:color="auto"/>
        <w:left w:val="none" w:sz="0" w:space="0" w:color="auto"/>
        <w:bottom w:val="none" w:sz="0" w:space="0" w:color="auto"/>
        <w:right w:val="none" w:sz="0" w:space="0" w:color="auto"/>
      </w:divBdr>
    </w:div>
    <w:div w:id="1604411295">
      <w:bodyDiv w:val="1"/>
      <w:marLeft w:val="0"/>
      <w:marRight w:val="0"/>
      <w:marTop w:val="0"/>
      <w:marBottom w:val="0"/>
      <w:divBdr>
        <w:top w:val="none" w:sz="0" w:space="0" w:color="auto"/>
        <w:left w:val="none" w:sz="0" w:space="0" w:color="auto"/>
        <w:bottom w:val="none" w:sz="0" w:space="0" w:color="auto"/>
        <w:right w:val="none" w:sz="0" w:space="0" w:color="auto"/>
      </w:divBdr>
    </w:div>
    <w:div w:id="1606380759">
      <w:bodyDiv w:val="1"/>
      <w:marLeft w:val="0"/>
      <w:marRight w:val="0"/>
      <w:marTop w:val="0"/>
      <w:marBottom w:val="0"/>
      <w:divBdr>
        <w:top w:val="none" w:sz="0" w:space="0" w:color="auto"/>
        <w:left w:val="none" w:sz="0" w:space="0" w:color="auto"/>
        <w:bottom w:val="none" w:sz="0" w:space="0" w:color="auto"/>
        <w:right w:val="none" w:sz="0" w:space="0" w:color="auto"/>
      </w:divBdr>
    </w:div>
    <w:div w:id="1609311087">
      <w:bodyDiv w:val="1"/>
      <w:marLeft w:val="0"/>
      <w:marRight w:val="0"/>
      <w:marTop w:val="0"/>
      <w:marBottom w:val="0"/>
      <w:divBdr>
        <w:top w:val="none" w:sz="0" w:space="0" w:color="auto"/>
        <w:left w:val="none" w:sz="0" w:space="0" w:color="auto"/>
        <w:bottom w:val="none" w:sz="0" w:space="0" w:color="auto"/>
        <w:right w:val="none" w:sz="0" w:space="0" w:color="auto"/>
      </w:divBdr>
    </w:div>
    <w:div w:id="1610353223">
      <w:bodyDiv w:val="1"/>
      <w:marLeft w:val="0"/>
      <w:marRight w:val="0"/>
      <w:marTop w:val="0"/>
      <w:marBottom w:val="0"/>
      <w:divBdr>
        <w:top w:val="none" w:sz="0" w:space="0" w:color="auto"/>
        <w:left w:val="none" w:sz="0" w:space="0" w:color="auto"/>
        <w:bottom w:val="none" w:sz="0" w:space="0" w:color="auto"/>
        <w:right w:val="none" w:sz="0" w:space="0" w:color="auto"/>
      </w:divBdr>
      <w:divsChild>
        <w:div w:id="764499699">
          <w:marLeft w:val="480"/>
          <w:marRight w:val="0"/>
          <w:marTop w:val="0"/>
          <w:marBottom w:val="0"/>
          <w:divBdr>
            <w:top w:val="none" w:sz="0" w:space="0" w:color="auto"/>
            <w:left w:val="none" w:sz="0" w:space="0" w:color="auto"/>
            <w:bottom w:val="none" w:sz="0" w:space="0" w:color="auto"/>
            <w:right w:val="none" w:sz="0" w:space="0" w:color="auto"/>
          </w:divBdr>
        </w:div>
        <w:div w:id="1742868554">
          <w:marLeft w:val="480"/>
          <w:marRight w:val="0"/>
          <w:marTop w:val="0"/>
          <w:marBottom w:val="0"/>
          <w:divBdr>
            <w:top w:val="none" w:sz="0" w:space="0" w:color="auto"/>
            <w:left w:val="none" w:sz="0" w:space="0" w:color="auto"/>
            <w:bottom w:val="none" w:sz="0" w:space="0" w:color="auto"/>
            <w:right w:val="none" w:sz="0" w:space="0" w:color="auto"/>
          </w:divBdr>
        </w:div>
        <w:div w:id="2143888102">
          <w:marLeft w:val="480"/>
          <w:marRight w:val="0"/>
          <w:marTop w:val="0"/>
          <w:marBottom w:val="0"/>
          <w:divBdr>
            <w:top w:val="none" w:sz="0" w:space="0" w:color="auto"/>
            <w:left w:val="none" w:sz="0" w:space="0" w:color="auto"/>
            <w:bottom w:val="none" w:sz="0" w:space="0" w:color="auto"/>
            <w:right w:val="none" w:sz="0" w:space="0" w:color="auto"/>
          </w:divBdr>
        </w:div>
        <w:div w:id="1921481965">
          <w:marLeft w:val="480"/>
          <w:marRight w:val="0"/>
          <w:marTop w:val="0"/>
          <w:marBottom w:val="0"/>
          <w:divBdr>
            <w:top w:val="none" w:sz="0" w:space="0" w:color="auto"/>
            <w:left w:val="none" w:sz="0" w:space="0" w:color="auto"/>
            <w:bottom w:val="none" w:sz="0" w:space="0" w:color="auto"/>
            <w:right w:val="none" w:sz="0" w:space="0" w:color="auto"/>
          </w:divBdr>
        </w:div>
        <w:div w:id="1587572117">
          <w:marLeft w:val="480"/>
          <w:marRight w:val="0"/>
          <w:marTop w:val="0"/>
          <w:marBottom w:val="0"/>
          <w:divBdr>
            <w:top w:val="none" w:sz="0" w:space="0" w:color="auto"/>
            <w:left w:val="none" w:sz="0" w:space="0" w:color="auto"/>
            <w:bottom w:val="none" w:sz="0" w:space="0" w:color="auto"/>
            <w:right w:val="none" w:sz="0" w:space="0" w:color="auto"/>
          </w:divBdr>
        </w:div>
        <w:div w:id="582450031">
          <w:marLeft w:val="480"/>
          <w:marRight w:val="0"/>
          <w:marTop w:val="0"/>
          <w:marBottom w:val="0"/>
          <w:divBdr>
            <w:top w:val="none" w:sz="0" w:space="0" w:color="auto"/>
            <w:left w:val="none" w:sz="0" w:space="0" w:color="auto"/>
            <w:bottom w:val="none" w:sz="0" w:space="0" w:color="auto"/>
            <w:right w:val="none" w:sz="0" w:space="0" w:color="auto"/>
          </w:divBdr>
        </w:div>
        <w:div w:id="1006712203">
          <w:marLeft w:val="480"/>
          <w:marRight w:val="0"/>
          <w:marTop w:val="0"/>
          <w:marBottom w:val="0"/>
          <w:divBdr>
            <w:top w:val="none" w:sz="0" w:space="0" w:color="auto"/>
            <w:left w:val="none" w:sz="0" w:space="0" w:color="auto"/>
            <w:bottom w:val="none" w:sz="0" w:space="0" w:color="auto"/>
            <w:right w:val="none" w:sz="0" w:space="0" w:color="auto"/>
          </w:divBdr>
        </w:div>
        <w:div w:id="165563375">
          <w:marLeft w:val="480"/>
          <w:marRight w:val="0"/>
          <w:marTop w:val="0"/>
          <w:marBottom w:val="0"/>
          <w:divBdr>
            <w:top w:val="none" w:sz="0" w:space="0" w:color="auto"/>
            <w:left w:val="none" w:sz="0" w:space="0" w:color="auto"/>
            <w:bottom w:val="none" w:sz="0" w:space="0" w:color="auto"/>
            <w:right w:val="none" w:sz="0" w:space="0" w:color="auto"/>
          </w:divBdr>
        </w:div>
        <w:div w:id="1806196449">
          <w:marLeft w:val="480"/>
          <w:marRight w:val="0"/>
          <w:marTop w:val="0"/>
          <w:marBottom w:val="0"/>
          <w:divBdr>
            <w:top w:val="none" w:sz="0" w:space="0" w:color="auto"/>
            <w:left w:val="none" w:sz="0" w:space="0" w:color="auto"/>
            <w:bottom w:val="none" w:sz="0" w:space="0" w:color="auto"/>
            <w:right w:val="none" w:sz="0" w:space="0" w:color="auto"/>
          </w:divBdr>
        </w:div>
        <w:div w:id="34089990">
          <w:marLeft w:val="480"/>
          <w:marRight w:val="0"/>
          <w:marTop w:val="0"/>
          <w:marBottom w:val="0"/>
          <w:divBdr>
            <w:top w:val="none" w:sz="0" w:space="0" w:color="auto"/>
            <w:left w:val="none" w:sz="0" w:space="0" w:color="auto"/>
            <w:bottom w:val="none" w:sz="0" w:space="0" w:color="auto"/>
            <w:right w:val="none" w:sz="0" w:space="0" w:color="auto"/>
          </w:divBdr>
        </w:div>
        <w:div w:id="1993752240">
          <w:marLeft w:val="480"/>
          <w:marRight w:val="0"/>
          <w:marTop w:val="0"/>
          <w:marBottom w:val="0"/>
          <w:divBdr>
            <w:top w:val="none" w:sz="0" w:space="0" w:color="auto"/>
            <w:left w:val="none" w:sz="0" w:space="0" w:color="auto"/>
            <w:bottom w:val="none" w:sz="0" w:space="0" w:color="auto"/>
            <w:right w:val="none" w:sz="0" w:space="0" w:color="auto"/>
          </w:divBdr>
        </w:div>
        <w:div w:id="759377230">
          <w:marLeft w:val="480"/>
          <w:marRight w:val="0"/>
          <w:marTop w:val="0"/>
          <w:marBottom w:val="0"/>
          <w:divBdr>
            <w:top w:val="none" w:sz="0" w:space="0" w:color="auto"/>
            <w:left w:val="none" w:sz="0" w:space="0" w:color="auto"/>
            <w:bottom w:val="none" w:sz="0" w:space="0" w:color="auto"/>
            <w:right w:val="none" w:sz="0" w:space="0" w:color="auto"/>
          </w:divBdr>
        </w:div>
        <w:div w:id="552470309">
          <w:marLeft w:val="480"/>
          <w:marRight w:val="0"/>
          <w:marTop w:val="0"/>
          <w:marBottom w:val="0"/>
          <w:divBdr>
            <w:top w:val="none" w:sz="0" w:space="0" w:color="auto"/>
            <w:left w:val="none" w:sz="0" w:space="0" w:color="auto"/>
            <w:bottom w:val="none" w:sz="0" w:space="0" w:color="auto"/>
            <w:right w:val="none" w:sz="0" w:space="0" w:color="auto"/>
          </w:divBdr>
        </w:div>
        <w:div w:id="516847789">
          <w:marLeft w:val="480"/>
          <w:marRight w:val="0"/>
          <w:marTop w:val="0"/>
          <w:marBottom w:val="0"/>
          <w:divBdr>
            <w:top w:val="none" w:sz="0" w:space="0" w:color="auto"/>
            <w:left w:val="none" w:sz="0" w:space="0" w:color="auto"/>
            <w:bottom w:val="none" w:sz="0" w:space="0" w:color="auto"/>
            <w:right w:val="none" w:sz="0" w:space="0" w:color="auto"/>
          </w:divBdr>
        </w:div>
        <w:div w:id="1374885749">
          <w:marLeft w:val="480"/>
          <w:marRight w:val="0"/>
          <w:marTop w:val="0"/>
          <w:marBottom w:val="0"/>
          <w:divBdr>
            <w:top w:val="none" w:sz="0" w:space="0" w:color="auto"/>
            <w:left w:val="none" w:sz="0" w:space="0" w:color="auto"/>
            <w:bottom w:val="none" w:sz="0" w:space="0" w:color="auto"/>
            <w:right w:val="none" w:sz="0" w:space="0" w:color="auto"/>
          </w:divBdr>
        </w:div>
        <w:div w:id="137916447">
          <w:marLeft w:val="480"/>
          <w:marRight w:val="0"/>
          <w:marTop w:val="0"/>
          <w:marBottom w:val="0"/>
          <w:divBdr>
            <w:top w:val="none" w:sz="0" w:space="0" w:color="auto"/>
            <w:left w:val="none" w:sz="0" w:space="0" w:color="auto"/>
            <w:bottom w:val="none" w:sz="0" w:space="0" w:color="auto"/>
            <w:right w:val="none" w:sz="0" w:space="0" w:color="auto"/>
          </w:divBdr>
        </w:div>
        <w:div w:id="246498146">
          <w:marLeft w:val="480"/>
          <w:marRight w:val="0"/>
          <w:marTop w:val="0"/>
          <w:marBottom w:val="0"/>
          <w:divBdr>
            <w:top w:val="none" w:sz="0" w:space="0" w:color="auto"/>
            <w:left w:val="none" w:sz="0" w:space="0" w:color="auto"/>
            <w:bottom w:val="none" w:sz="0" w:space="0" w:color="auto"/>
            <w:right w:val="none" w:sz="0" w:space="0" w:color="auto"/>
          </w:divBdr>
        </w:div>
        <w:div w:id="1937712080">
          <w:marLeft w:val="480"/>
          <w:marRight w:val="0"/>
          <w:marTop w:val="0"/>
          <w:marBottom w:val="0"/>
          <w:divBdr>
            <w:top w:val="none" w:sz="0" w:space="0" w:color="auto"/>
            <w:left w:val="none" w:sz="0" w:space="0" w:color="auto"/>
            <w:bottom w:val="none" w:sz="0" w:space="0" w:color="auto"/>
            <w:right w:val="none" w:sz="0" w:space="0" w:color="auto"/>
          </w:divBdr>
        </w:div>
        <w:div w:id="141583951">
          <w:marLeft w:val="480"/>
          <w:marRight w:val="0"/>
          <w:marTop w:val="0"/>
          <w:marBottom w:val="0"/>
          <w:divBdr>
            <w:top w:val="none" w:sz="0" w:space="0" w:color="auto"/>
            <w:left w:val="none" w:sz="0" w:space="0" w:color="auto"/>
            <w:bottom w:val="none" w:sz="0" w:space="0" w:color="auto"/>
            <w:right w:val="none" w:sz="0" w:space="0" w:color="auto"/>
          </w:divBdr>
        </w:div>
      </w:divsChild>
    </w:div>
    <w:div w:id="1614287908">
      <w:bodyDiv w:val="1"/>
      <w:marLeft w:val="0"/>
      <w:marRight w:val="0"/>
      <w:marTop w:val="0"/>
      <w:marBottom w:val="0"/>
      <w:divBdr>
        <w:top w:val="none" w:sz="0" w:space="0" w:color="auto"/>
        <w:left w:val="none" w:sz="0" w:space="0" w:color="auto"/>
        <w:bottom w:val="none" w:sz="0" w:space="0" w:color="auto"/>
        <w:right w:val="none" w:sz="0" w:space="0" w:color="auto"/>
      </w:divBdr>
    </w:div>
    <w:div w:id="1614744143">
      <w:bodyDiv w:val="1"/>
      <w:marLeft w:val="0"/>
      <w:marRight w:val="0"/>
      <w:marTop w:val="0"/>
      <w:marBottom w:val="0"/>
      <w:divBdr>
        <w:top w:val="none" w:sz="0" w:space="0" w:color="auto"/>
        <w:left w:val="none" w:sz="0" w:space="0" w:color="auto"/>
        <w:bottom w:val="none" w:sz="0" w:space="0" w:color="auto"/>
        <w:right w:val="none" w:sz="0" w:space="0" w:color="auto"/>
      </w:divBdr>
    </w:div>
    <w:div w:id="1616014158">
      <w:bodyDiv w:val="1"/>
      <w:marLeft w:val="0"/>
      <w:marRight w:val="0"/>
      <w:marTop w:val="0"/>
      <w:marBottom w:val="0"/>
      <w:divBdr>
        <w:top w:val="none" w:sz="0" w:space="0" w:color="auto"/>
        <w:left w:val="none" w:sz="0" w:space="0" w:color="auto"/>
        <w:bottom w:val="none" w:sz="0" w:space="0" w:color="auto"/>
        <w:right w:val="none" w:sz="0" w:space="0" w:color="auto"/>
      </w:divBdr>
    </w:div>
    <w:div w:id="1616522764">
      <w:bodyDiv w:val="1"/>
      <w:marLeft w:val="0"/>
      <w:marRight w:val="0"/>
      <w:marTop w:val="0"/>
      <w:marBottom w:val="0"/>
      <w:divBdr>
        <w:top w:val="none" w:sz="0" w:space="0" w:color="auto"/>
        <w:left w:val="none" w:sz="0" w:space="0" w:color="auto"/>
        <w:bottom w:val="none" w:sz="0" w:space="0" w:color="auto"/>
        <w:right w:val="none" w:sz="0" w:space="0" w:color="auto"/>
      </w:divBdr>
    </w:div>
    <w:div w:id="1618636525">
      <w:bodyDiv w:val="1"/>
      <w:marLeft w:val="0"/>
      <w:marRight w:val="0"/>
      <w:marTop w:val="0"/>
      <w:marBottom w:val="0"/>
      <w:divBdr>
        <w:top w:val="none" w:sz="0" w:space="0" w:color="auto"/>
        <w:left w:val="none" w:sz="0" w:space="0" w:color="auto"/>
        <w:bottom w:val="none" w:sz="0" w:space="0" w:color="auto"/>
        <w:right w:val="none" w:sz="0" w:space="0" w:color="auto"/>
      </w:divBdr>
    </w:div>
    <w:div w:id="1620382209">
      <w:bodyDiv w:val="1"/>
      <w:marLeft w:val="0"/>
      <w:marRight w:val="0"/>
      <w:marTop w:val="0"/>
      <w:marBottom w:val="0"/>
      <w:divBdr>
        <w:top w:val="none" w:sz="0" w:space="0" w:color="auto"/>
        <w:left w:val="none" w:sz="0" w:space="0" w:color="auto"/>
        <w:bottom w:val="none" w:sz="0" w:space="0" w:color="auto"/>
        <w:right w:val="none" w:sz="0" w:space="0" w:color="auto"/>
      </w:divBdr>
    </w:div>
    <w:div w:id="1624506915">
      <w:bodyDiv w:val="1"/>
      <w:marLeft w:val="0"/>
      <w:marRight w:val="0"/>
      <w:marTop w:val="0"/>
      <w:marBottom w:val="0"/>
      <w:divBdr>
        <w:top w:val="none" w:sz="0" w:space="0" w:color="auto"/>
        <w:left w:val="none" w:sz="0" w:space="0" w:color="auto"/>
        <w:bottom w:val="none" w:sz="0" w:space="0" w:color="auto"/>
        <w:right w:val="none" w:sz="0" w:space="0" w:color="auto"/>
      </w:divBdr>
    </w:div>
    <w:div w:id="1625884544">
      <w:bodyDiv w:val="1"/>
      <w:marLeft w:val="0"/>
      <w:marRight w:val="0"/>
      <w:marTop w:val="0"/>
      <w:marBottom w:val="0"/>
      <w:divBdr>
        <w:top w:val="none" w:sz="0" w:space="0" w:color="auto"/>
        <w:left w:val="none" w:sz="0" w:space="0" w:color="auto"/>
        <w:bottom w:val="none" w:sz="0" w:space="0" w:color="auto"/>
        <w:right w:val="none" w:sz="0" w:space="0" w:color="auto"/>
      </w:divBdr>
    </w:div>
    <w:div w:id="1632052903">
      <w:bodyDiv w:val="1"/>
      <w:marLeft w:val="0"/>
      <w:marRight w:val="0"/>
      <w:marTop w:val="0"/>
      <w:marBottom w:val="0"/>
      <w:divBdr>
        <w:top w:val="none" w:sz="0" w:space="0" w:color="auto"/>
        <w:left w:val="none" w:sz="0" w:space="0" w:color="auto"/>
        <w:bottom w:val="none" w:sz="0" w:space="0" w:color="auto"/>
        <w:right w:val="none" w:sz="0" w:space="0" w:color="auto"/>
      </w:divBdr>
    </w:div>
    <w:div w:id="1634562097">
      <w:bodyDiv w:val="1"/>
      <w:marLeft w:val="0"/>
      <w:marRight w:val="0"/>
      <w:marTop w:val="0"/>
      <w:marBottom w:val="0"/>
      <w:divBdr>
        <w:top w:val="none" w:sz="0" w:space="0" w:color="auto"/>
        <w:left w:val="none" w:sz="0" w:space="0" w:color="auto"/>
        <w:bottom w:val="none" w:sz="0" w:space="0" w:color="auto"/>
        <w:right w:val="none" w:sz="0" w:space="0" w:color="auto"/>
      </w:divBdr>
      <w:divsChild>
        <w:div w:id="2090425867">
          <w:marLeft w:val="480"/>
          <w:marRight w:val="0"/>
          <w:marTop w:val="0"/>
          <w:marBottom w:val="0"/>
          <w:divBdr>
            <w:top w:val="none" w:sz="0" w:space="0" w:color="auto"/>
            <w:left w:val="none" w:sz="0" w:space="0" w:color="auto"/>
            <w:bottom w:val="none" w:sz="0" w:space="0" w:color="auto"/>
            <w:right w:val="none" w:sz="0" w:space="0" w:color="auto"/>
          </w:divBdr>
        </w:div>
        <w:div w:id="1677802893">
          <w:marLeft w:val="480"/>
          <w:marRight w:val="0"/>
          <w:marTop w:val="0"/>
          <w:marBottom w:val="0"/>
          <w:divBdr>
            <w:top w:val="none" w:sz="0" w:space="0" w:color="auto"/>
            <w:left w:val="none" w:sz="0" w:space="0" w:color="auto"/>
            <w:bottom w:val="none" w:sz="0" w:space="0" w:color="auto"/>
            <w:right w:val="none" w:sz="0" w:space="0" w:color="auto"/>
          </w:divBdr>
        </w:div>
        <w:div w:id="298803151">
          <w:marLeft w:val="480"/>
          <w:marRight w:val="0"/>
          <w:marTop w:val="0"/>
          <w:marBottom w:val="0"/>
          <w:divBdr>
            <w:top w:val="none" w:sz="0" w:space="0" w:color="auto"/>
            <w:left w:val="none" w:sz="0" w:space="0" w:color="auto"/>
            <w:bottom w:val="none" w:sz="0" w:space="0" w:color="auto"/>
            <w:right w:val="none" w:sz="0" w:space="0" w:color="auto"/>
          </w:divBdr>
        </w:div>
        <w:div w:id="868179337">
          <w:marLeft w:val="480"/>
          <w:marRight w:val="0"/>
          <w:marTop w:val="0"/>
          <w:marBottom w:val="0"/>
          <w:divBdr>
            <w:top w:val="none" w:sz="0" w:space="0" w:color="auto"/>
            <w:left w:val="none" w:sz="0" w:space="0" w:color="auto"/>
            <w:bottom w:val="none" w:sz="0" w:space="0" w:color="auto"/>
            <w:right w:val="none" w:sz="0" w:space="0" w:color="auto"/>
          </w:divBdr>
        </w:div>
        <w:div w:id="17854003">
          <w:marLeft w:val="480"/>
          <w:marRight w:val="0"/>
          <w:marTop w:val="0"/>
          <w:marBottom w:val="0"/>
          <w:divBdr>
            <w:top w:val="none" w:sz="0" w:space="0" w:color="auto"/>
            <w:left w:val="none" w:sz="0" w:space="0" w:color="auto"/>
            <w:bottom w:val="none" w:sz="0" w:space="0" w:color="auto"/>
            <w:right w:val="none" w:sz="0" w:space="0" w:color="auto"/>
          </w:divBdr>
        </w:div>
        <w:div w:id="160121720">
          <w:marLeft w:val="480"/>
          <w:marRight w:val="0"/>
          <w:marTop w:val="0"/>
          <w:marBottom w:val="0"/>
          <w:divBdr>
            <w:top w:val="none" w:sz="0" w:space="0" w:color="auto"/>
            <w:left w:val="none" w:sz="0" w:space="0" w:color="auto"/>
            <w:bottom w:val="none" w:sz="0" w:space="0" w:color="auto"/>
            <w:right w:val="none" w:sz="0" w:space="0" w:color="auto"/>
          </w:divBdr>
        </w:div>
        <w:div w:id="458687744">
          <w:marLeft w:val="480"/>
          <w:marRight w:val="0"/>
          <w:marTop w:val="0"/>
          <w:marBottom w:val="0"/>
          <w:divBdr>
            <w:top w:val="none" w:sz="0" w:space="0" w:color="auto"/>
            <w:left w:val="none" w:sz="0" w:space="0" w:color="auto"/>
            <w:bottom w:val="none" w:sz="0" w:space="0" w:color="auto"/>
            <w:right w:val="none" w:sz="0" w:space="0" w:color="auto"/>
          </w:divBdr>
        </w:div>
        <w:div w:id="594553926">
          <w:marLeft w:val="480"/>
          <w:marRight w:val="0"/>
          <w:marTop w:val="0"/>
          <w:marBottom w:val="0"/>
          <w:divBdr>
            <w:top w:val="none" w:sz="0" w:space="0" w:color="auto"/>
            <w:left w:val="none" w:sz="0" w:space="0" w:color="auto"/>
            <w:bottom w:val="none" w:sz="0" w:space="0" w:color="auto"/>
            <w:right w:val="none" w:sz="0" w:space="0" w:color="auto"/>
          </w:divBdr>
        </w:div>
        <w:div w:id="1684045537">
          <w:marLeft w:val="480"/>
          <w:marRight w:val="0"/>
          <w:marTop w:val="0"/>
          <w:marBottom w:val="0"/>
          <w:divBdr>
            <w:top w:val="none" w:sz="0" w:space="0" w:color="auto"/>
            <w:left w:val="none" w:sz="0" w:space="0" w:color="auto"/>
            <w:bottom w:val="none" w:sz="0" w:space="0" w:color="auto"/>
            <w:right w:val="none" w:sz="0" w:space="0" w:color="auto"/>
          </w:divBdr>
        </w:div>
        <w:div w:id="465973834">
          <w:marLeft w:val="480"/>
          <w:marRight w:val="0"/>
          <w:marTop w:val="0"/>
          <w:marBottom w:val="0"/>
          <w:divBdr>
            <w:top w:val="none" w:sz="0" w:space="0" w:color="auto"/>
            <w:left w:val="none" w:sz="0" w:space="0" w:color="auto"/>
            <w:bottom w:val="none" w:sz="0" w:space="0" w:color="auto"/>
            <w:right w:val="none" w:sz="0" w:space="0" w:color="auto"/>
          </w:divBdr>
        </w:div>
        <w:div w:id="60980628">
          <w:marLeft w:val="480"/>
          <w:marRight w:val="0"/>
          <w:marTop w:val="0"/>
          <w:marBottom w:val="0"/>
          <w:divBdr>
            <w:top w:val="none" w:sz="0" w:space="0" w:color="auto"/>
            <w:left w:val="none" w:sz="0" w:space="0" w:color="auto"/>
            <w:bottom w:val="none" w:sz="0" w:space="0" w:color="auto"/>
            <w:right w:val="none" w:sz="0" w:space="0" w:color="auto"/>
          </w:divBdr>
        </w:div>
        <w:div w:id="1524199446">
          <w:marLeft w:val="480"/>
          <w:marRight w:val="0"/>
          <w:marTop w:val="0"/>
          <w:marBottom w:val="0"/>
          <w:divBdr>
            <w:top w:val="none" w:sz="0" w:space="0" w:color="auto"/>
            <w:left w:val="none" w:sz="0" w:space="0" w:color="auto"/>
            <w:bottom w:val="none" w:sz="0" w:space="0" w:color="auto"/>
            <w:right w:val="none" w:sz="0" w:space="0" w:color="auto"/>
          </w:divBdr>
        </w:div>
      </w:divsChild>
    </w:div>
    <w:div w:id="1635788311">
      <w:bodyDiv w:val="1"/>
      <w:marLeft w:val="0"/>
      <w:marRight w:val="0"/>
      <w:marTop w:val="0"/>
      <w:marBottom w:val="0"/>
      <w:divBdr>
        <w:top w:val="none" w:sz="0" w:space="0" w:color="auto"/>
        <w:left w:val="none" w:sz="0" w:space="0" w:color="auto"/>
        <w:bottom w:val="none" w:sz="0" w:space="0" w:color="auto"/>
        <w:right w:val="none" w:sz="0" w:space="0" w:color="auto"/>
      </w:divBdr>
    </w:div>
    <w:div w:id="1637829274">
      <w:bodyDiv w:val="1"/>
      <w:marLeft w:val="0"/>
      <w:marRight w:val="0"/>
      <w:marTop w:val="0"/>
      <w:marBottom w:val="0"/>
      <w:divBdr>
        <w:top w:val="none" w:sz="0" w:space="0" w:color="auto"/>
        <w:left w:val="none" w:sz="0" w:space="0" w:color="auto"/>
        <w:bottom w:val="none" w:sz="0" w:space="0" w:color="auto"/>
        <w:right w:val="none" w:sz="0" w:space="0" w:color="auto"/>
      </w:divBdr>
    </w:div>
    <w:div w:id="1640725390">
      <w:bodyDiv w:val="1"/>
      <w:marLeft w:val="0"/>
      <w:marRight w:val="0"/>
      <w:marTop w:val="0"/>
      <w:marBottom w:val="0"/>
      <w:divBdr>
        <w:top w:val="none" w:sz="0" w:space="0" w:color="auto"/>
        <w:left w:val="none" w:sz="0" w:space="0" w:color="auto"/>
        <w:bottom w:val="none" w:sz="0" w:space="0" w:color="auto"/>
        <w:right w:val="none" w:sz="0" w:space="0" w:color="auto"/>
      </w:divBdr>
    </w:div>
    <w:div w:id="1640957648">
      <w:marLeft w:val="480"/>
      <w:marRight w:val="0"/>
      <w:marTop w:val="0"/>
      <w:marBottom w:val="0"/>
      <w:divBdr>
        <w:top w:val="none" w:sz="0" w:space="0" w:color="auto"/>
        <w:left w:val="none" w:sz="0" w:space="0" w:color="auto"/>
        <w:bottom w:val="none" w:sz="0" w:space="0" w:color="auto"/>
        <w:right w:val="none" w:sz="0" w:space="0" w:color="auto"/>
      </w:divBdr>
    </w:div>
    <w:div w:id="1641690506">
      <w:bodyDiv w:val="1"/>
      <w:marLeft w:val="0"/>
      <w:marRight w:val="0"/>
      <w:marTop w:val="0"/>
      <w:marBottom w:val="0"/>
      <w:divBdr>
        <w:top w:val="none" w:sz="0" w:space="0" w:color="auto"/>
        <w:left w:val="none" w:sz="0" w:space="0" w:color="auto"/>
        <w:bottom w:val="none" w:sz="0" w:space="0" w:color="auto"/>
        <w:right w:val="none" w:sz="0" w:space="0" w:color="auto"/>
      </w:divBdr>
    </w:div>
    <w:div w:id="1642690563">
      <w:bodyDiv w:val="1"/>
      <w:marLeft w:val="0"/>
      <w:marRight w:val="0"/>
      <w:marTop w:val="0"/>
      <w:marBottom w:val="0"/>
      <w:divBdr>
        <w:top w:val="none" w:sz="0" w:space="0" w:color="auto"/>
        <w:left w:val="none" w:sz="0" w:space="0" w:color="auto"/>
        <w:bottom w:val="none" w:sz="0" w:space="0" w:color="auto"/>
        <w:right w:val="none" w:sz="0" w:space="0" w:color="auto"/>
      </w:divBdr>
    </w:div>
    <w:div w:id="1642804211">
      <w:marLeft w:val="480"/>
      <w:marRight w:val="0"/>
      <w:marTop w:val="0"/>
      <w:marBottom w:val="0"/>
      <w:divBdr>
        <w:top w:val="none" w:sz="0" w:space="0" w:color="auto"/>
        <w:left w:val="none" w:sz="0" w:space="0" w:color="auto"/>
        <w:bottom w:val="none" w:sz="0" w:space="0" w:color="auto"/>
        <w:right w:val="none" w:sz="0" w:space="0" w:color="auto"/>
      </w:divBdr>
    </w:div>
    <w:div w:id="1645113319">
      <w:bodyDiv w:val="1"/>
      <w:marLeft w:val="0"/>
      <w:marRight w:val="0"/>
      <w:marTop w:val="0"/>
      <w:marBottom w:val="0"/>
      <w:divBdr>
        <w:top w:val="none" w:sz="0" w:space="0" w:color="auto"/>
        <w:left w:val="none" w:sz="0" w:space="0" w:color="auto"/>
        <w:bottom w:val="none" w:sz="0" w:space="0" w:color="auto"/>
        <w:right w:val="none" w:sz="0" w:space="0" w:color="auto"/>
      </w:divBdr>
    </w:div>
    <w:div w:id="1647082224">
      <w:bodyDiv w:val="1"/>
      <w:marLeft w:val="0"/>
      <w:marRight w:val="0"/>
      <w:marTop w:val="0"/>
      <w:marBottom w:val="0"/>
      <w:divBdr>
        <w:top w:val="none" w:sz="0" w:space="0" w:color="auto"/>
        <w:left w:val="none" w:sz="0" w:space="0" w:color="auto"/>
        <w:bottom w:val="none" w:sz="0" w:space="0" w:color="auto"/>
        <w:right w:val="none" w:sz="0" w:space="0" w:color="auto"/>
      </w:divBdr>
    </w:div>
    <w:div w:id="1648977656">
      <w:bodyDiv w:val="1"/>
      <w:marLeft w:val="0"/>
      <w:marRight w:val="0"/>
      <w:marTop w:val="0"/>
      <w:marBottom w:val="0"/>
      <w:divBdr>
        <w:top w:val="none" w:sz="0" w:space="0" w:color="auto"/>
        <w:left w:val="none" w:sz="0" w:space="0" w:color="auto"/>
        <w:bottom w:val="none" w:sz="0" w:space="0" w:color="auto"/>
        <w:right w:val="none" w:sz="0" w:space="0" w:color="auto"/>
      </w:divBdr>
      <w:divsChild>
        <w:div w:id="850264461">
          <w:marLeft w:val="480"/>
          <w:marRight w:val="0"/>
          <w:marTop w:val="0"/>
          <w:marBottom w:val="0"/>
          <w:divBdr>
            <w:top w:val="none" w:sz="0" w:space="0" w:color="auto"/>
            <w:left w:val="none" w:sz="0" w:space="0" w:color="auto"/>
            <w:bottom w:val="none" w:sz="0" w:space="0" w:color="auto"/>
            <w:right w:val="none" w:sz="0" w:space="0" w:color="auto"/>
          </w:divBdr>
        </w:div>
        <w:div w:id="221405740">
          <w:marLeft w:val="480"/>
          <w:marRight w:val="0"/>
          <w:marTop w:val="0"/>
          <w:marBottom w:val="0"/>
          <w:divBdr>
            <w:top w:val="none" w:sz="0" w:space="0" w:color="auto"/>
            <w:left w:val="none" w:sz="0" w:space="0" w:color="auto"/>
            <w:bottom w:val="none" w:sz="0" w:space="0" w:color="auto"/>
            <w:right w:val="none" w:sz="0" w:space="0" w:color="auto"/>
          </w:divBdr>
        </w:div>
        <w:div w:id="1549142758">
          <w:marLeft w:val="480"/>
          <w:marRight w:val="0"/>
          <w:marTop w:val="0"/>
          <w:marBottom w:val="0"/>
          <w:divBdr>
            <w:top w:val="none" w:sz="0" w:space="0" w:color="auto"/>
            <w:left w:val="none" w:sz="0" w:space="0" w:color="auto"/>
            <w:bottom w:val="none" w:sz="0" w:space="0" w:color="auto"/>
            <w:right w:val="none" w:sz="0" w:space="0" w:color="auto"/>
          </w:divBdr>
        </w:div>
        <w:div w:id="422266989">
          <w:marLeft w:val="480"/>
          <w:marRight w:val="0"/>
          <w:marTop w:val="0"/>
          <w:marBottom w:val="0"/>
          <w:divBdr>
            <w:top w:val="none" w:sz="0" w:space="0" w:color="auto"/>
            <w:left w:val="none" w:sz="0" w:space="0" w:color="auto"/>
            <w:bottom w:val="none" w:sz="0" w:space="0" w:color="auto"/>
            <w:right w:val="none" w:sz="0" w:space="0" w:color="auto"/>
          </w:divBdr>
        </w:div>
        <w:div w:id="799419795">
          <w:marLeft w:val="480"/>
          <w:marRight w:val="0"/>
          <w:marTop w:val="0"/>
          <w:marBottom w:val="0"/>
          <w:divBdr>
            <w:top w:val="none" w:sz="0" w:space="0" w:color="auto"/>
            <w:left w:val="none" w:sz="0" w:space="0" w:color="auto"/>
            <w:bottom w:val="none" w:sz="0" w:space="0" w:color="auto"/>
            <w:right w:val="none" w:sz="0" w:space="0" w:color="auto"/>
          </w:divBdr>
        </w:div>
        <w:div w:id="1928339279">
          <w:marLeft w:val="480"/>
          <w:marRight w:val="0"/>
          <w:marTop w:val="0"/>
          <w:marBottom w:val="0"/>
          <w:divBdr>
            <w:top w:val="none" w:sz="0" w:space="0" w:color="auto"/>
            <w:left w:val="none" w:sz="0" w:space="0" w:color="auto"/>
            <w:bottom w:val="none" w:sz="0" w:space="0" w:color="auto"/>
            <w:right w:val="none" w:sz="0" w:space="0" w:color="auto"/>
          </w:divBdr>
        </w:div>
        <w:div w:id="715814891">
          <w:marLeft w:val="480"/>
          <w:marRight w:val="0"/>
          <w:marTop w:val="0"/>
          <w:marBottom w:val="0"/>
          <w:divBdr>
            <w:top w:val="none" w:sz="0" w:space="0" w:color="auto"/>
            <w:left w:val="none" w:sz="0" w:space="0" w:color="auto"/>
            <w:bottom w:val="none" w:sz="0" w:space="0" w:color="auto"/>
            <w:right w:val="none" w:sz="0" w:space="0" w:color="auto"/>
          </w:divBdr>
        </w:div>
        <w:div w:id="1338849008">
          <w:marLeft w:val="480"/>
          <w:marRight w:val="0"/>
          <w:marTop w:val="0"/>
          <w:marBottom w:val="0"/>
          <w:divBdr>
            <w:top w:val="none" w:sz="0" w:space="0" w:color="auto"/>
            <w:left w:val="none" w:sz="0" w:space="0" w:color="auto"/>
            <w:bottom w:val="none" w:sz="0" w:space="0" w:color="auto"/>
            <w:right w:val="none" w:sz="0" w:space="0" w:color="auto"/>
          </w:divBdr>
        </w:div>
        <w:div w:id="1483697063">
          <w:marLeft w:val="480"/>
          <w:marRight w:val="0"/>
          <w:marTop w:val="0"/>
          <w:marBottom w:val="0"/>
          <w:divBdr>
            <w:top w:val="none" w:sz="0" w:space="0" w:color="auto"/>
            <w:left w:val="none" w:sz="0" w:space="0" w:color="auto"/>
            <w:bottom w:val="none" w:sz="0" w:space="0" w:color="auto"/>
            <w:right w:val="none" w:sz="0" w:space="0" w:color="auto"/>
          </w:divBdr>
        </w:div>
        <w:div w:id="405109671">
          <w:marLeft w:val="480"/>
          <w:marRight w:val="0"/>
          <w:marTop w:val="0"/>
          <w:marBottom w:val="0"/>
          <w:divBdr>
            <w:top w:val="none" w:sz="0" w:space="0" w:color="auto"/>
            <w:left w:val="none" w:sz="0" w:space="0" w:color="auto"/>
            <w:bottom w:val="none" w:sz="0" w:space="0" w:color="auto"/>
            <w:right w:val="none" w:sz="0" w:space="0" w:color="auto"/>
          </w:divBdr>
        </w:div>
        <w:div w:id="1492869300">
          <w:marLeft w:val="480"/>
          <w:marRight w:val="0"/>
          <w:marTop w:val="0"/>
          <w:marBottom w:val="0"/>
          <w:divBdr>
            <w:top w:val="none" w:sz="0" w:space="0" w:color="auto"/>
            <w:left w:val="none" w:sz="0" w:space="0" w:color="auto"/>
            <w:bottom w:val="none" w:sz="0" w:space="0" w:color="auto"/>
            <w:right w:val="none" w:sz="0" w:space="0" w:color="auto"/>
          </w:divBdr>
        </w:div>
        <w:div w:id="1448506280">
          <w:marLeft w:val="480"/>
          <w:marRight w:val="0"/>
          <w:marTop w:val="0"/>
          <w:marBottom w:val="0"/>
          <w:divBdr>
            <w:top w:val="none" w:sz="0" w:space="0" w:color="auto"/>
            <w:left w:val="none" w:sz="0" w:space="0" w:color="auto"/>
            <w:bottom w:val="none" w:sz="0" w:space="0" w:color="auto"/>
            <w:right w:val="none" w:sz="0" w:space="0" w:color="auto"/>
          </w:divBdr>
        </w:div>
        <w:div w:id="1918787570">
          <w:marLeft w:val="480"/>
          <w:marRight w:val="0"/>
          <w:marTop w:val="0"/>
          <w:marBottom w:val="0"/>
          <w:divBdr>
            <w:top w:val="none" w:sz="0" w:space="0" w:color="auto"/>
            <w:left w:val="none" w:sz="0" w:space="0" w:color="auto"/>
            <w:bottom w:val="none" w:sz="0" w:space="0" w:color="auto"/>
            <w:right w:val="none" w:sz="0" w:space="0" w:color="auto"/>
          </w:divBdr>
        </w:div>
        <w:div w:id="774331567">
          <w:marLeft w:val="480"/>
          <w:marRight w:val="0"/>
          <w:marTop w:val="0"/>
          <w:marBottom w:val="0"/>
          <w:divBdr>
            <w:top w:val="none" w:sz="0" w:space="0" w:color="auto"/>
            <w:left w:val="none" w:sz="0" w:space="0" w:color="auto"/>
            <w:bottom w:val="none" w:sz="0" w:space="0" w:color="auto"/>
            <w:right w:val="none" w:sz="0" w:space="0" w:color="auto"/>
          </w:divBdr>
        </w:div>
        <w:div w:id="2123763687">
          <w:marLeft w:val="480"/>
          <w:marRight w:val="0"/>
          <w:marTop w:val="0"/>
          <w:marBottom w:val="0"/>
          <w:divBdr>
            <w:top w:val="none" w:sz="0" w:space="0" w:color="auto"/>
            <w:left w:val="none" w:sz="0" w:space="0" w:color="auto"/>
            <w:bottom w:val="none" w:sz="0" w:space="0" w:color="auto"/>
            <w:right w:val="none" w:sz="0" w:space="0" w:color="auto"/>
          </w:divBdr>
        </w:div>
        <w:div w:id="806554445">
          <w:marLeft w:val="480"/>
          <w:marRight w:val="0"/>
          <w:marTop w:val="0"/>
          <w:marBottom w:val="0"/>
          <w:divBdr>
            <w:top w:val="none" w:sz="0" w:space="0" w:color="auto"/>
            <w:left w:val="none" w:sz="0" w:space="0" w:color="auto"/>
            <w:bottom w:val="none" w:sz="0" w:space="0" w:color="auto"/>
            <w:right w:val="none" w:sz="0" w:space="0" w:color="auto"/>
          </w:divBdr>
        </w:div>
        <w:div w:id="217474452">
          <w:marLeft w:val="480"/>
          <w:marRight w:val="0"/>
          <w:marTop w:val="0"/>
          <w:marBottom w:val="0"/>
          <w:divBdr>
            <w:top w:val="none" w:sz="0" w:space="0" w:color="auto"/>
            <w:left w:val="none" w:sz="0" w:space="0" w:color="auto"/>
            <w:bottom w:val="none" w:sz="0" w:space="0" w:color="auto"/>
            <w:right w:val="none" w:sz="0" w:space="0" w:color="auto"/>
          </w:divBdr>
        </w:div>
        <w:div w:id="1232884146">
          <w:marLeft w:val="480"/>
          <w:marRight w:val="0"/>
          <w:marTop w:val="0"/>
          <w:marBottom w:val="0"/>
          <w:divBdr>
            <w:top w:val="none" w:sz="0" w:space="0" w:color="auto"/>
            <w:left w:val="none" w:sz="0" w:space="0" w:color="auto"/>
            <w:bottom w:val="none" w:sz="0" w:space="0" w:color="auto"/>
            <w:right w:val="none" w:sz="0" w:space="0" w:color="auto"/>
          </w:divBdr>
        </w:div>
        <w:div w:id="328482371">
          <w:marLeft w:val="480"/>
          <w:marRight w:val="0"/>
          <w:marTop w:val="0"/>
          <w:marBottom w:val="0"/>
          <w:divBdr>
            <w:top w:val="none" w:sz="0" w:space="0" w:color="auto"/>
            <w:left w:val="none" w:sz="0" w:space="0" w:color="auto"/>
            <w:bottom w:val="none" w:sz="0" w:space="0" w:color="auto"/>
            <w:right w:val="none" w:sz="0" w:space="0" w:color="auto"/>
          </w:divBdr>
        </w:div>
        <w:div w:id="1871139697">
          <w:marLeft w:val="480"/>
          <w:marRight w:val="0"/>
          <w:marTop w:val="0"/>
          <w:marBottom w:val="0"/>
          <w:divBdr>
            <w:top w:val="none" w:sz="0" w:space="0" w:color="auto"/>
            <w:left w:val="none" w:sz="0" w:space="0" w:color="auto"/>
            <w:bottom w:val="none" w:sz="0" w:space="0" w:color="auto"/>
            <w:right w:val="none" w:sz="0" w:space="0" w:color="auto"/>
          </w:divBdr>
        </w:div>
      </w:divsChild>
    </w:div>
    <w:div w:id="1649893324">
      <w:bodyDiv w:val="1"/>
      <w:marLeft w:val="0"/>
      <w:marRight w:val="0"/>
      <w:marTop w:val="0"/>
      <w:marBottom w:val="0"/>
      <w:divBdr>
        <w:top w:val="none" w:sz="0" w:space="0" w:color="auto"/>
        <w:left w:val="none" w:sz="0" w:space="0" w:color="auto"/>
        <w:bottom w:val="none" w:sz="0" w:space="0" w:color="auto"/>
        <w:right w:val="none" w:sz="0" w:space="0" w:color="auto"/>
      </w:divBdr>
    </w:div>
    <w:div w:id="1651472025">
      <w:bodyDiv w:val="1"/>
      <w:marLeft w:val="0"/>
      <w:marRight w:val="0"/>
      <w:marTop w:val="0"/>
      <w:marBottom w:val="0"/>
      <w:divBdr>
        <w:top w:val="none" w:sz="0" w:space="0" w:color="auto"/>
        <w:left w:val="none" w:sz="0" w:space="0" w:color="auto"/>
        <w:bottom w:val="none" w:sz="0" w:space="0" w:color="auto"/>
        <w:right w:val="none" w:sz="0" w:space="0" w:color="auto"/>
      </w:divBdr>
    </w:div>
    <w:div w:id="1655137575">
      <w:bodyDiv w:val="1"/>
      <w:marLeft w:val="0"/>
      <w:marRight w:val="0"/>
      <w:marTop w:val="0"/>
      <w:marBottom w:val="0"/>
      <w:divBdr>
        <w:top w:val="none" w:sz="0" w:space="0" w:color="auto"/>
        <w:left w:val="none" w:sz="0" w:space="0" w:color="auto"/>
        <w:bottom w:val="none" w:sz="0" w:space="0" w:color="auto"/>
        <w:right w:val="none" w:sz="0" w:space="0" w:color="auto"/>
      </w:divBdr>
    </w:div>
    <w:div w:id="1655529082">
      <w:bodyDiv w:val="1"/>
      <w:marLeft w:val="0"/>
      <w:marRight w:val="0"/>
      <w:marTop w:val="0"/>
      <w:marBottom w:val="0"/>
      <w:divBdr>
        <w:top w:val="none" w:sz="0" w:space="0" w:color="auto"/>
        <w:left w:val="none" w:sz="0" w:space="0" w:color="auto"/>
        <w:bottom w:val="none" w:sz="0" w:space="0" w:color="auto"/>
        <w:right w:val="none" w:sz="0" w:space="0" w:color="auto"/>
      </w:divBdr>
    </w:div>
    <w:div w:id="1657343288">
      <w:bodyDiv w:val="1"/>
      <w:marLeft w:val="0"/>
      <w:marRight w:val="0"/>
      <w:marTop w:val="0"/>
      <w:marBottom w:val="0"/>
      <w:divBdr>
        <w:top w:val="none" w:sz="0" w:space="0" w:color="auto"/>
        <w:left w:val="none" w:sz="0" w:space="0" w:color="auto"/>
        <w:bottom w:val="none" w:sz="0" w:space="0" w:color="auto"/>
        <w:right w:val="none" w:sz="0" w:space="0" w:color="auto"/>
      </w:divBdr>
      <w:divsChild>
        <w:div w:id="1561790082">
          <w:marLeft w:val="480"/>
          <w:marRight w:val="0"/>
          <w:marTop w:val="0"/>
          <w:marBottom w:val="0"/>
          <w:divBdr>
            <w:top w:val="none" w:sz="0" w:space="0" w:color="auto"/>
            <w:left w:val="none" w:sz="0" w:space="0" w:color="auto"/>
            <w:bottom w:val="none" w:sz="0" w:space="0" w:color="auto"/>
            <w:right w:val="none" w:sz="0" w:space="0" w:color="auto"/>
          </w:divBdr>
        </w:div>
        <w:div w:id="440420829">
          <w:marLeft w:val="480"/>
          <w:marRight w:val="0"/>
          <w:marTop w:val="0"/>
          <w:marBottom w:val="0"/>
          <w:divBdr>
            <w:top w:val="none" w:sz="0" w:space="0" w:color="auto"/>
            <w:left w:val="none" w:sz="0" w:space="0" w:color="auto"/>
            <w:bottom w:val="none" w:sz="0" w:space="0" w:color="auto"/>
            <w:right w:val="none" w:sz="0" w:space="0" w:color="auto"/>
          </w:divBdr>
        </w:div>
        <w:div w:id="713890499">
          <w:marLeft w:val="480"/>
          <w:marRight w:val="0"/>
          <w:marTop w:val="0"/>
          <w:marBottom w:val="0"/>
          <w:divBdr>
            <w:top w:val="none" w:sz="0" w:space="0" w:color="auto"/>
            <w:left w:val="none" w:sz="0" w:space="0" w:color="auto"/>
            <w:bottom w:val="none" w:sz="0" w:space="0" w:color="auto"/>
            <w:right w:val="none" w:sz="0" w:space="0" w:color="auto"/>
          </w:divBdr>
        </w:div>
        <w:div w:id="1386566798">
          <w:marLeft w:val="480"/>
          <w:marRight w:val="0"/>
          <w:marTop w:val="0"/>
          <w:marBottom w:val="0"/>
          <w:divBdr>
            <w:top w:val="none" w:sz="0" w:space="0" w:color="auto"/>
            <w:left w:val="none" w:sz="0" w:space="0" w:color="auto"/>
            <w:bottom w:val="none" w:sz="0" w:space="0" w:color="auto"/>
            <w:right w:val="none" w:sz="0" w:space="0" w:color="auto"/>
          </w:divBdr>
        </w:div>
        <w:div w:id="545409689">
          <w:marLeft w:val="480"/>
          <w:marRight w:val="0"/>
          <w:marTop w:val="0"/>
          <w:marBottom w:val="0"/>
          <w:divBdr>
            <w:top w:val="none" w:sz="0" w:space="0" w:color="auto"/>
            <w:left w:val="none" w:sz="0" w:space="0" w:color="auto"/>
            <w:bottom w:val="none" w:sz="0" w:space="0" w:color="auto"/>
            <w:right w:val="none" w:sz="0" w:space="0" w:color="auto"/>
          </w:divBdr>
        </w:div>
        <w:div w:id="175269964">
          <w:marLeft w:val="480"/>
          <w:marRight w:val="0"/>
          <w:marTop w:val="0"/>
          <w:marBottom w:val="0"/>
          <w:divBdr>
            <w:top w:val="none" w:sz="0" w:space="0" w:color="auto"/>
            <w:left w:val="none" w:sz="0" w:space="0" w:color="auto"/>
            <w:bottom w:val="none" w:sz="0" w:space="0" w:color="auto"/>
            <w:right w:val="none" w:sz="0" w:space="0" w:color="auto"/>
          </w:divBdr>
        </w:div>
        <w:div w:id="539509955">
          <w:marLeft w:val="480"/>
          <w:marRight w:val="0"/>
          <w:marTop w:val="0"/>
          <w:marBottom w:val="0"/>
          <w:divBdr>
            <w:top w:val="none" w:sz="0" w:space="0" w:color="auto"/>
            <w:left w:val="none" w:sz="0" w:space="0" w:color="auto"/>
            <w:bottom w:val="none" w:sz="0" w:space="0" w:color="auto"/>
            <w:right w:val="none" w:sz="0" w:space="0" w:color="auto"/>
          </w:divBdr>
        </w:div>
        <w:div w:id="721515290">
          <w:marLeft w:val="480"/>
          <w:marRight w:val="0"/>
          <w:marTop w:val="0"/>
          <w:marBottom w:val="0"/>
          <w:divBdr>
            <w:top w:val="none" w:sz="0" w:space="0" w:color="auto"/>
            <w:left w:val="none" w:sz="0" w:space="0" w:color="auto"/>
            <w:bottom w:val="none" w:sz="0" w:space="0" w:color="auto"/>
            <w:right w:val="none" w:sz="0" w:space="0" w:color="auto"/>
          </w:divBdr>
        </w:div>
        <w:div w:id="1073234187">
          <w:marLeft w:val="480"/>
          <w:marRight w:val="0"/>
          <w:marTop w:val="0"/>
          <w:marBottom w:val="0"/>
          <w:divBdr>
            <w:top w:val="none" w:sz="0" w:space="0" w:color="auto"/>
            <w:left w:val="none" w:sz="0" w:space="0" w:color="auto"/>
            <w:bottom w:val="none" w:sz="0" w:space="0" w:color="auto"/>
            <w:right w:val="none" w:sz="0" w:space="0" w:color="auto"/>
          </w:divBdr>
        </w:div>
        <w:div w:id="1019936857">
          <w:marLeft w:val="480"/>
          <w:marRight w:val="0"/>
          <w:marTop w:val="0"/>
          <w:marBottom w:val="0"/>
          <w:divBdr>
            <w:top w:val="none" w:sz="0" w:space="0" w:color="auto"/>
            <w:left w:val="none" w:sz="0" w:space="0" w:color="auto"/>
            <w:bottom w:val="none" w:sz="0" w:space="0" w:color="auto"/>
            <w:right w:val="none" w:sz="0" w:space="0" w:color="auto"/>
          </w:divBdr>
        </w:div>
      </w:divsChild>
    </w:div>
    <w:div w:id="1662155321">
      <w:bodyDiv w:val="1"/>
      <w:marLeft w:val="0"/>
      <w:marRight w:val="0"/>
      <w:marTop w:val="0"/>
      <w:marBottom w:val="0"/>
      <w:divBdr>
        <w:top w:val="none" w:sz="0" w:space="0" w:color="auto"/>
        <w:left w:val="none" w:sz="0" w:space="0" w:color="auto"/>
        <w:bottom w:val="none" w:sz="0" w:space="0" w:color="auto"/>
        <w:right w:val="none" w:sz="0" w:space="0" w:color="auto"/>
      </w:divBdr>
    </w:div>
    <w:div w:id="1671325306">
      <w:bodyDiv w:val="1"/>
      <w:marLeft w:val="0"/>
      <w:marRight w:val="0"/>
      <w:marTop w:val="0"/>
      <w:marBottom w:val="0"/>
      <w:divBdr>
        <w:top w:val="none" w:sz="0" w:space="0" w:color="auto"/>
        <w:left w:val="none" w:sz="0" w:space="0" w:color="auto"/>
        <w:bottom w:val="none" w:sz="0" w:space="0" w:color="auto"/>
        <w:right w:val="none" w:sz="0" w:space="0" w:color="auto"/>
      </w:divBdr>
    </w:div>
    <w:div w:id="1671832966">
      <w:bodyDiv w:val="1"/>
      <w:marLeft w:val="0"/>
      <w:marRight w:val="0"/>
      <w:marTop w:val="0"/>
      <w:marBottom w:val="0"/>
      <w:divBdr>
        <w:top w:val="none" w:sz="0" w:space="0" w:color="auto"/>
        <w:left w:val="none" w:sz="0" w:space="0" w:color="auto"/>
        <w:bottom w:val="none" w:sz="0" w:space="0" w:color="auto"/>
        <w:right w:val="none" w:sz="0" w:space="0" w:color="auto"/>
      </w:divBdr>
    </w:div>
    <w:div w:id="1671979568">
      <w:bodyDiv w:val="1"/>
      <w:marLeft w:val="0"/>
      <w:marRight w:val="0"/>
      <w:marTop w:val="0"/>
      <w:marBottom w:val="0"/>
      <w:divBdr>
        <w:top w:val="none" w:sz="0" w:space="0" w:color="auto"/>
        <w:left w:val="none" w:sz="0" w:space="0" w:color="auto"/>
        <w:bottom w:val="none" w:sz="0" w:space="0" w:color="auto"/>
        <w:right w:val="none" w:sz="0" w:space="0" w:color="auto"/>
      </w:divBdr>
    </w:div>
    <w:div w:id="1672296370">
      <w:bodyDiv w:val="1"/>
      <w:marLeft w:val="0"/>
      <w:marRight w:val="0"/>
      <w:marTop w:val="0"/>
      <w:marBottom w:val="0"/>
      <w:divBdr>
        <w:top w:val="none" w:sz="0" w:space="0" w:color="auto"/>
        <w:left w:val="none" w:sz="0" w:space="0" w:color="auto"/>
        <w:bottom w:val="none" w:sz="0" w:space="0" w:color="auto"/>
        <w:right w:val="none" w:sz="0" w:space="0" w:color="auto"/>
      </w:divBdr>
    </w:div>
    <w:div w:id="1672296887">
      <w:bodyDiv w:val="1"/>
      <w:marLeft w:val="0"/>
      <w:marRight w:val="0"/>
      <w:marTop w:val="0"/>
      <w:marBottom w:val="0"/>
      <w:divBdr>
        <w:top w:val="none" w:sz="0" w:space="0" w:color="auto"/>
        <w:left w:val="none" w:sz="0" w:space="0" w:color="auto"/>
        <w:bottom w:val="none" w:sz="0" w:space="0" w:color="auto"/>
        <w:right w:val="none" w:sz="0" w:space="0" w:color="auto"/>
      </w:divBdr>
    </w:div>
    <w:div w:id="1674838957">
      <w:bodyDiv w:val="1"/>
      <w:marLeft w:val="0"/>
      <w:marRight w:val="0"/>
      <w:marTop w:val="0"/>
      <w:marBottom w:val="0"/>
      <w:divBdr>
        <w:top w:val="none" w:sz="0" w:space="0" w:color="auto"/>
        <w:left w:val="none" w:sz="0" w:space="0" w:color="auto"/>
        <w:bottom w:val="none" w:sz="0" w:space="0" w:color="auto"/>
        <w:right w:val="none" w:sz="0" w:space="0" w:color="auto"/>
      </w:divBdr>
    </w:div>
    <w:div w:id="1675254913">
      <w:bodyDiv w:val="1"/>
      <w:marLeft w:val="0"/>
      <w:marRight w:val="0"/>
      <w:marTop w:val="0"/>
      <w:marBottom w:val="0"/>
      <w:divBdr>
        <w:top w:val="none" w:sz="0" w:space="0" w:color="auto"/>
        <w:left w:val="none" w:sz="0" w:space="0" w:color="auto"/>
        <w:bottom w:val="none" w:sz="0" w:space="0" w:color="auto"/>
        <w:right w:val="none" w:sz="0" w:space="0" w:color="auto"/>
      </w:divBdr>
    </w:div>
    <w:div w:id="1675457624">
      <w:bodyDiv w:val="1"/>
      <w:marLeft w:val="0"/>
      <w:marRight w:val="0"/>
      <w:marTop w:val="0"/>
      <w:marBottom w:val="0"/>
      <w:divBdr>
        <w:top w:val="none" w:sz="0" w:space="0" w:color="auto"/>
        <w:left w:val="none" w:sz="0" w:space="0" w:color="auto"/>
        <w:bottom w:val="none" w:sz="0" w:space="0" w:color="auto"/>
        <w:right w:val="none" w:sz="0" w:space="0" w:color="auto"/>
      </w:divBdr>
    </w:div>
    <w:div w:id="1676683556">
      <w:bodyDiv w:val="1"/>
      <w:marLeft w:val="0"/>
      <w:marRight w:val="0"/>
      <w:marTop w:val="0"/>
      <w:marBottom w:val="0"/>
      <w:divBdr>
        <w:top w:val="none" w:sz="0" w:space="0" w:color="auto"/>
        <w:left w:val="none" w:sz="0" w:space="0" w:color="auto"/>
        <w:bottom w:val="none" w:sz="0" w:space="0" w:color="auto"/>
        <w:right w:val="none" w:sz="0" w:space="0" w:color="auto"/>
      </w:divBdr>
    </w:div>
    <w:div w:id="1678073084">
      <w:bodyDiv w:val="1"/>
      <w:marLeft w:val="0"/>
      <w:marRight w:val="0"/>
      <w:marTop w:val="0"/>
      <w:marBottom w:val="0"/>
      <w:divBdr>
        <w:top w:val="none" w:sz="0" w:space="0" w:color="auto"/>
        <w:left w:val="none" w:sz="0" w:space="0" w:color="auto"/>
        <w:bottom w:val="none" w:sz="0" w:space="0" w:color="auto"/>
        <w:right w:val="none" w:sz="0" w:space="0" w:color="auto"/>
      </w:divBdr>
      <w:divsChild>
        <w:div w:id="96675882">
          <w:marLeft w:val="480"/>
          <w:marRight w:val="0"/>
          <w:marTop w:val="0"/>
          <w:marBottom w:val="0"/>
          <w:divBdr>
            <w:top w:val="none" w:sz="0" w:space="0" w:color="auto"/>
            <w:left w:val="none" w:sz="0" w:space="0" w:color="auto"/>
            <w:bottom w:val="none" w:sz="0" w:space="0" w:color="auto"/>
            <w:right w:val="none" w:sz="0" w:space="0" w:color="auto"/>
          </w:divBdr>
        </w:div>
        <w:div w:id="1912546554">
          <w:marLeft w:val="480"/>
          <w:marRight w:val="0"/>
          <w:marTop w:val="0"/>
          <w:marBottom w:val="0"/>
          <w:divBdr>
            <w:top w:val="none" w:sz="0" w:space="0" w:color="auto"/>
            <w:left w:val="none" w:sz="0" w:space="0" w:color="auto"/>
            <w:bottom w:val="none" w:sz="0" w:space="0" w:color="auto"/>
            <w:right w:val="none" w:sz="0" w:space="0" w:color="auto"/>
          </w:divBdr>
        </w:div>
        <w:div w:id="787628353">
          <w:marLeft w:val="480"/>
          <w:marRight w:val="0"/>
          <w:marTop w:val="0"/>
          <w:marBottom w:val="0"/>
          <w:divBdr>
            <w:top w:val="none" w:sz="0" w:space="0" w:color="auto"/>
            <w:left w:val="none" w:sz="0" w:space="0" w:color="auto"/>
            <w:bottom w:val="none" w:sz="0" w:space="0" w:color="auto"/>
            <w:right w:val="none" w:sz="0" w:space="0" w:color="auto"/>
          </w:divBdr>
        </w:div>
        <w:div w:id="1162550007">
          <w:marLeft w:val="480"/>
          <w:marRight w:val="0"/>
          <w:marTop w:val="0"/>
          <w:marBottom w:val="0"/>
          <w:divBdr>
            <w:top w:val="none" w:sz="0" w:space="0" w:color="auto"/>
            <w:left w:val="none" w:sz="0" w:space="0" w:color="auto"/>
            <w:bottom w:val="none" w:sz="0" w:space="0" w:color="auto"/>
            <w:right w:val="none" w:sz="0" w:space="0" w:color="auto"/>
          </w:divBdr>
        </w:div>
        <w:div w:id="2090467596">
          <w:marLeft w:val="480"/>
          <w:marRight w:val="0"/>
          <w:marTop w:val="0"/>
          <w:marBottom w:val="0"/>
          <w:divBdr>
            <w:top w:val="none" w:sz="0" w:space="0" w:color="auto"/>
            <w:left w:val="none" w:sz="0" w:space="0" w:color="auto"/>
            <w:bottom w:val="none" w:sz="0" w:space="0" w:color="auto"/>
            <w:right w:val="none" w:sz="0" w:space="0" w:color="auto"/>
          </w:divBdr>
        </w:div>
        <w:div w:id="1294944251">
          <w:marLeft w:val="480"/>
          <w:marRight w:val="0"/>
          <w:marTop w:val="0"/>
          <w:marBottom w:val="0"/>
          <w:divBdr>
            <w:top w:val="none" w:sz="0" w:space="0" w:color="auto"/>
            <w:left w:val="none" w:sz="0" w:space="0" w:color="auto"/>
            <w:bottom w:val="none" w:sz="0" w:space="0" w:color="auto"/>
            <w:right w:val="none" w:sz="0" w:space="0" w:color="auto"/>
          </w:divBdr>
        </w:div>
        <w:div w:id="1435712741">
          <w:marLeft w:val="480"/>
          <w:marRight w:val="0"/>
          <w:marTop w:val="0"/>
          <w:marBottom w:val="0"/>
          <w:divBdr>
            <w:top w:val="none" w:sz="0" w:space="0" w:color="auto"/>
            <w:left w:val="none" w:sz="0" w:space="0" w:color="auto"/>
            <w:bottom w:val="none" w:sz="0" w:space="0" w:color="auto"/>
            <w:right w:val="none" w:sz="0" w:space="0" w:color="auto"/>
          </w:divBdr>
        </w:div>
        <w:div w:id="307713034">
          <w:marLeft w:val="480"/>
          <w:marRight w:val="0"/>
          <w:marTop w:val="0"/>
          <w:marBottom w:val="0"/>
          <w:divBdr>
            <w:top w:val="none" w:sz="0" w:space="0" w:color="auto"/>
            <w:left w:val="none" w:sz="0" w:space="0" w:color="auto"/>
            <w:bottom w:val="none" w:sz="0" w:space="0" w:color="auto"/>
            <w:right w:val="none" w:sz="0" w:space="0" w:color="auto"/>
          </w:divBdr>
        </w:div>
        <w:div w:id="443887353">
          <w:marLeft w:val="480"/>
          <w:marRight w:val="0"/>
          <w:marTop w:val="0"/>
          <w:marBottom w:val="0"/>
          <w:divBdr>
            <w:top w:val="none" w:sz="0" w:space="0" w:color="auto"/>
            <w:left w:val="none" w:sz="0" w:space="0" w:color="auto"/>
            <w:bottom w:val="none" w:sz="0" w:space="0" w:color="auto"/>
            <w:right w:val="none" w:sz="0" w:space="0" w:color="auto"/>
          </w:divBdr>
        </w:div>
        <w:div w:id="1617446746">
          <w:marLeft w:val="480"/>
          <w:marRight w:val="0"/>
          <w:marTop w:val="0"/>
          <w:marBottom w:val="0"/>
          <w:divBdr>
            <w:top w:val="none" w:sz="0" w:space="0" w:color="auto"/>
            <w:left w:val="none" w:sz="0" w:space="0" w:color="auto"/>
            <w:bottom w:val="none" w:sz="0" w:space="0" w:color="auto"/>
            <w:right w:val="none" w:sz="0" w:space="0" w:color="auto"/>
          </w:divBdr>
        </w:div>
        <w:div w:id="2093624092">
          <w:marLeft w:val="480"/>
          <w:marRight w:val="0"/>
          <w:marTop w:val="0"/>
          <w:marBottom w:val="0"/>
          <w:divBdr>
            <w:top w:val="none" w:sz="0" w:space="0" w:color="auto"/>
            <w:left w:val="none" w:sz="0" w:space="0" w:color="auto"/>
            <w:bottom w:val="none" w:sz="0" w:space="0" w:color="auto"/>
            <w:right w:val="none" w:sz="0" w:space="0" w:color="auto"/>
          </w:divBdr>
        </w:div>
        <w:div w:id="1133522012">
          <w:marLeft w:val="480"/>
          <w:marRight w:val="0"/>
          <w:marTop w:val="0"/>
          <w:marBottom w:val="0"/>
          <w:divBdr>
            <w:top w:val="none" w:sz="0" w:space="0" w:color="auto"/>
            <w:left w:val="none" w:sz="0" w:space="0" w:color="auto"/>
            <w:bottom w:val="none" w:sz="0" w:space="0" w:color="auto"/>
            <w:right w:val="none" w:sz="0" w:space="0" w:color="auto"/>
          </w:divBdr>
        </w:div>
        <w:div w:id="1673483097">
          <w:marLeft w:val="480"/>
          <w:marRight w:val="0"/>
          <w:marTop w:val="0"/>
          <w:marBottom w:val="0"/>
          <w:divBdr>
            <w:top w:val="none" w:sz="0" w:space="0" w:color="auto"/>
            <w:left w:val="none" w:sz="0" w:space="0" w:color="auto"/>
            <w:bottom w:val="none" w:sz="0" w:space="0" w:color="auto"/>
            <w:right w:val="none" w:sz="0" w:space="0" w:color="auto"/>
          </w:divBdr>
        </w:div>
      </w:divsChild>
    </w:div>
    <w:div w:id="1681004640">
      <w:bodyDiv w:val="1"/>
      <w:marLeft w:val="0"/>
      <w:marRight w:val="0"/>
      <w:marTop w:val="0"/>
      <w:marBottom w:val="0"/>
      <w:divBdr>
        <w:top w:val="none" w:sz="0" w:space="0" w:color="auto"/>
        <w:left w:val="none" w:sz="0" w:space="0" w:color="auto"/>
        <w:bottom w:val="none" w:sz="0" w:space="0" w:color="auto"/>
        <w:right w:val="none" w:sz="0" w:space="0" w:color="auto"/>
      </w:divBdr>
    </w:div>
    <w:div w:id="1685400741">
      <w:bodyDiv w:val="1"/>
      <w:marLeft w:val="0"/>
      <w:marRight w:val="0"/>
      <w:marTop w:val="0"/>
      <w:marBottom w:val="0"/>
      <w:divBdr>
        <w:top w:val="none" w:sz="0" w:space="0" w:color="auto"/>
        <w:left w:val="none" w:sz="0" w:space="0" w:color="auto"/>
        <w:bottom w:val="none" w:sz="0" w:space="0" w:color="auto"/>
        <w:right w:val="none" w:sz="0" w:space="0" w:color="auto"/>
      </w:divBdr>
    </w:div>
    <w:div w:id="1686517204">
      <w:bodyDiv w:val="1"/>
      <w:marLeft w:val="0"/>
      <w:marRight w:val="0"/>
      <w:marTop w:val="0"/>
      <w:marBottom w:val="0"/>
      <w:divBdr>
        <w:top w:val="none" w:sz="0" w:space="0" w:color="auto"/>
        <w:left w:val="none" w:sz="0" w:space="0" w:color="auto"/>
        <w:bottom w:val="none" w:sz="0" w:space="0" w:color="auto"/>
        <w:right w:val="none" w:sz="0" w:space="0" w:color="auto"/>
      </w:divBdr>
    </w:div>
    <w:div w:id="1686974932">
      <w:bodyDiv w:val="1"/>
      <w:marLeft w:val="0"/>
      <w:marRight w:val="0"/>
      <w:marTop w:val="0"/>
      <w:marBottom w:val="0"/>
      <w:divBdr>
        <w:top w:val="none" w:sz="0" w:space="0" w:color="auto"/>
        <w:left w:val="none" w:sz="0" w:space="0" w:color="auto"/>
        <w:bottom w:val="none" w:sz="0" w:space="0" w:color="auto"/>
        <w:right w:val="none" w:sz="0" w:space="0" w:color="auto"/>
      </w:divBdr>
    </w:div>
    <w:div w:id="1689326804">
      <w:bodyDiv w:val="1"/>
      <w:marLeft w:val="0"/>
      <w:marRight w:val="0"/>
      <w:marTop w:val="0"/>
      <w:marBottom w:val="0"/>
      <w:divBdr>
        <w:top w:val="none" w:sz="0" w:space="0" w:color="auto"/>
        <w:left w:val="none" w:sz="0" w:space="0" w:color="auto"/>
        <w:bottom w:val="none" w:sz="0" w:space="0" w:color="auto"/>
        <w:right w:val="none" w:sz="0" w:space="0" w:color="auto"/>
      </w:divBdr>
    </w:div>
    <w:div w:id="1689911940">
      <w:bodyDiv w:val="1"/>
      <w:marLeft w:val="0"/>
      <w:marRight w:val="0"/>
      <w:marTop w:val="0"/>
      <w:marBottom w:val="0"/>
      <w:divBdr>
        <w:top w:val="none" w:sz="0" w:space="0" w:color="auto"/>
        <w:left w:val="none" w:sz="0" w:space="0" w:color="auto"/>
        <w:bottom w:val="none" w:sz="0" w:space="0" w:color="auto"/>
        <w:right w:val="none" w:sz="0" w:space="0" w:color="auto"/>
      </w:divBdr>
      <w:divsChild>
        <w:div w:id="1336032119">
          <w:marLeft w:val="480"/>
          <w:marRight w:val="0"/>
          <w:marTop w:val="0"/>
          <w:marBottom w:val="0"/>
          <w:divBdr>
            <w:top w:val="none" w:sz="0" w:space="0" w:color="auto"/>
            <w:left w:val="none" w:sz="0" w:space="0" w:color="auto"/>
            <w:bottom w:val="none" w:sz="0" w:space="0" w:color="auto"/>
            <w:right w:val="none" w:sz="0" w:space="0" w:color="auto"/>
          </w:divBdr>
        </w:div>
        <w:div w:id="678776601">
          <w:marLeft w:val="480"/>
          <w:marRight w:val="0"/>
          <w:marTop w:val="0"/>
          <w:marBottom w:val="0"/>
          <w:divBdr>
            <w:top w:val="none" w:sz="0" w:space="0" w:color="auto"/>
            <w:left w:val="none" w:sz="0" w:space="0" w:color="auto"/>
            <w:bottom w:val="none" w:sz="0" w:space="0" w:color="auto"/>
            <w:right w:val="none" w:sz="0" w:space="0" w:color="auto"/>
          </w:divBdr>
        </w:div>
        <w:div w:id="1401443045">
          <w:marLeft w:val="480"/>
          <w:marRight w:val="0"/>
          <w:marTop w:val="0"/>
          <w:marBottom w:val="0"/>
          <w:divBdr>
            <w:top w:val="none" w:sz="0" w:space="0" w:color="auto"/>
            <w:left w:val="none" w:sz="0" w:space="0" w:color="auto"/>
            <w:bottom w:val="none" w:sz="0" w:space="0" w:color="auto"/>
            <w:right w:val="none" w:sz="0" w:space="0" w:color="auto"/>
          </w:divBdr>
        </w:div>
        <w:div w:id="1541624745">
          <w:marLeft w:val="480"/>
          <w:marRight w:val="0"/>
          <w:marTop w:val="0"/>
          <w:marBottom w:val="0"/>
          <w:divBdr>
            <w:top w:val="none" w:sz="0" w:space="0" w:color="auto"/>
            <w:left w:val="none" w:sz="0" w:space="0" w:color="auto"/>
            <w:bottom w:val="none" w:sz="0" w:space="0" w:color="auto"/>
            <w:right w:val="none" w:sz="0" w:space="0" w:color="auto"/>
          </w:divBdr>
        </w:div>
        <w:div w:id="1475875139">
          <w:marLeft w:val="480"/>
          <w:marRight w:val="0"/>
          <w:marTop w:val="0"/>
          <w:marBottom w:val="0"/>
          <w:divBdr>
            <w:top w:val="none" w:sz="0" w:space="0" w:color="auto"/>
            <w:left w:val="none" w:sz="0" w:space="0" w:color="auto"/>
            <w:bottom w:val="none" w:sz="0" w:space="0" w:color="auto"/>
            <w:right w:val="none" w:sz="0" w:space="0" w:color="auto"/>
          </w:divBdr>
        </w:div>
        <w:div w:id="1090469463">
          <w:marLeft w:val="480"/>
          <w:marRight w:val="0"/>
          <w:marTop w:val="0"/>
          <w:marBottom w:val="0"/>
          <w:divBdr>
            <w:top w:val="none" w:sz="0" w:space="0" w:color="auto"/>
            <w:left w:val="none" w:sz="0" w:space="0" w:color="auto"/>
            <w:bottom w:val="none" w:sz="0" w:space="0" w:color="auto"/>
            <w:right w:val="none" w:sz="0" w:space="0" w:color="auto"/>
          </w:divBdr>
        </w:div>
        <w:div w:id="314377995">
          <w:marLeft w:val="480"/>
          <w:marRight w:val="0"/>
          <w:marTop w:val="0"/>
          <w:marBottom w:val="0"/>
          <w:divBdr>
            <w:top w:val="none" w:sz="0" w:space="0" w:color="auto"/>
            <w:left w:val="none" w:sz="0" w:space="0" w:color="auto"/>
            <w:bottom w:val="none" w:sz="0" w:space="0" w:color="auto"/>
            <w:right w:val="none" w:sz="0" w:space="0" w:color="auto"/>
          </w:divBdr>
        </w:div>
        <w:div w:id="203107190">
          <w:marLeft w:val="480"/>
          <w:marRight w:val="0"/>
          <w:marTop w:val="0"/>
          <w:marBottom w:val="0"/>
          <w:divBdr>
            <w:top w:val="none" w:sz="0" w:space="0" w:color="auto"/>
            <w:left w:val="none" w:sz="0" w:space="0" w:color="auto"/>
            <w:bottom w:val="none" w:sz="0" w:space="0" w:color="auto"/>
            <w:right w:val="none" w:sz="0" w:space="0" w:color="auto"/>
          </w:divBdr>
        </w:div>
        <w:div w:id="713581932">
          <w:marLeft w:val="480"/>
          <w:marRight w:val="0"/>
          <w:marTop w:val="0"/>
          <w:marBottom w:val="0"/>
          <w:divBdr>
            <w:top w:val="none" w:sz="0" w:space="0" w:color="auto"/>
            <w:left w:val="none" w:sz="0" w:space="0" w:color="auto"/>
            <w:bottom w:val="none" w:sz="0" w:space="0" w:color="auto"/>
            <w:right w:val="none" w:sz="0" w:space="0" w:color="auto"/>
          </w:divBdr>
        </w:div>
        <w:div w:id="917790239">
          <w:marLeft w:val="480"/>
          <w:marRight w:val="0"/>
          <w:marTop w:val="0"/>
          <w:marBottom w:val="0"/>
          <w:divBdr>
            <w:top w:val="none" w:sz="0" w:space="0" w:color="auto"/>
            <w:left w:val="none" w:sz="0" w:space="0" w:color="auto"/>
            <w:bottom w:val="none" w:sz="0" w:space="0" w:color="auto"/>
            <w:right w:val="none" w:sz="0" w:space="0" w:color="auto"/>
          </w:divBdr>
        </w:div>
        <w:div w:id="1439521312">
          <w:marLeft w:val="480"/>
          <w:marRight w:val="0"/>
          <w:marTop w:val="0"/>
          <w:marBottom w:val="0"/>
          <w:divBdr>
            <w:top w:val="none" w:sz="0" w:space="0" w:color="auto"/>
            <w:left w:val="none" w:sz="0" w:space="0" w:color="auto"/>
            <w:bottom w:val="none" w:sz="0" w:space="0" w:color="auto"/>
            <w:right w:val="none" w:sz="0" w:space="0" w:color="auto"/>
          </w:divBdr>
        </w:div>
        <w:div w:id="1027680384">
          <w:marLeft w:val="480"/>
          <w:marRight w:val="0"/>
          <w:marTop w:val="0"/>
          <w:marBottom w:val="0"/>
          <w:divBdr>
            <w:top w:val="none" w:sz="0" w:space="0" w:color="auto"/>
            <w:left w:val="none" w:sz="0" w:space="0" w:color="auto"/>
            <w:bottom w:val="none" w:sz="0" w:space="0" w:color="auto"/>
            <w:right w:val="none" w:sz="0" w:space="0" w:color="auto"/>
          </w:divBdr>
        </w:div>
        <w:div w:id="1075592405">
          <w:marLeft w:val="480"/>
          <w:marRight w:val="0"/>
          <w:marTop w:val="0"/>
          <w:marBottom w:val="0"/>
          <w:divBdr>
            <w:top w:val="none" w:sz="0" w:space="0" w:color="auto"/>
            <w:left w:val="none" w:sz="0" w:space="0" w:color="auto"/>
            <w:bottom w:val="none" w:sz="0" w:space="0" w:color="auto"/>
            <w:right w:val="none" w:sz="0" w:space="0" w:color="auto"/>
          </w:divBdr>
        </w:div>
        <w:div w:id="1167942758">
          <w:marLeft w:val="480"/>
          <w:marRight w:val="0"/>
          <w:marTop w:val="0"/>
          <w:marBottom w:val="0"/>
          <w:divBdr>
            <w:top w:val="none" w:sz="0" w:space="0" w:color="auto"/>
            <w:left w:val="none" w:sz="0" w:space="0" w:color="auto"/>
            <w:bottom w:val="none" w:sz="0" w:space="0" w:color="auto"/>
            <w:right w:val="none" w:sz="0" w:space="0" w:color="auto"/>
          </w:divBdr>
        </w:div>
        <w:div w:id="31730349">
          <w:marLeft w:val="480"/>
          <w:marRight w:val="0"/>
          <w:marTop w:val="0"/>
          <w:marBottom w:val="0"/>
          <w:divBdr>
            <w:top w:val="none" w:sz="0" w:space="0" w:color="auto"/>
            <w:left w:val="none" w:sz="0" w:space="0" w:color="auto"/>
            <w:bottom w:val="none" w:sz="0" w:space="0" w:color="auto"/>
            <w:right w:val="none" w:sz="0" w:space="0" w:color="auto"/>
          </w:divBdr>
        </w:div>
        <w:div w:id="86847446">
          <w:marLeft w:val="480"/>
          <w:marRight w:val="0"/>
          <w:marTop w:val="0"/>
          <w:marBottom w:val="0"/>
          <w:divBdr>
            <w:top w:val="none" w:sz="0" w:space="0" w:color="auto"/>
            <w:left w:val="none" w:sz="0" w:space="0" w:color="auto"/>
            <w:bottom w:val="none" w:sz="0" w:space="0" w:color="auto"/>
            <w:right w:val="none" w:sz="0" w:space="0" w:color="auto"/>
          </w:divBdr>
        </w:div>
        <w:div w:id="1604075927">
          <w:marLeft w:val="480"/>
          <w:marRight w:val="0"/>
          <w:marTop w:val="0"/>
          <w:marBottom w:val="0"/>
          <w:divBdr>
            <w:top w:val="none" w:sz="0" w:space="0" w:color="auto"/>
            <w:left w:val="none" w:sz="0" w:space="0" w:color="auto"/>
            <w:bottom w:val="none" w:sz="0" w:space="0" w:color="auto"/>
            <w:right w:val="none" w:sz="0" w:space="0" w:color="auto"/>
          </w:divBdr>
        </w:div>
        <w:div w:id="887035118">
          <w:marLeft w:val="480"/>
          <w:marRight w:val="0"/>
          <w:marTop w:val="0"/>
          <w:marBottom w:val="0"/>
          <w:divBdr>
            <w:top w:val="none" w:sz="0" w:space="0" w:color="auto"/>
            <w:left w:val="none" w:sz="0" w:space="0" w:color="auto"/>
            <w:bottom w:val="none" w:sz="0" w:space="0" w:color="auto"/>
            <w:right w:val="none" w:sz="0" w:space="0" w:color="auto"/>
          </w:divBdr>
        </w:div>
        <w:div w:id="542719231">
          <w:marLeft w:val="480"/>
          <w:marRight w:val="0"/>
          <w:marTop w:val="0"/>
          <w:marBottom w:val="0"/>
          <w:divBdr>
            <w:top w:val="none" w:sz="0" w:space="0" w:color="auto"/>
            <w:left w:val="none" w:sz="0" w:space="0" w:color="auto"/>
            <w:bottom w:val="none" w:sz="0" w:space="0" w:color="auto"/>
            <w:right w:val="none" w:sz="0" w:space="0" w:color="auto"/>
          </w:divBdr>
        </w:div>
        <w:div w:id="1244680340">
          <w:marLeft w:val="480"/>
          <w:marRight w:val="0"/>
          <w:marTop w:val="0"/>
          <w:marBottom w:val="0"/>
          <w:divBdr>
            <w:top w:val="none" w:sz="0" w:space="0" w:color="auto"/>
            <w:left w:val="none" w:sz="0" w:space="0" w:color="auto"/>
            <w:bottom w:val="none" w:sz="0" w:space="0" w:color="auto"/>
            <w:right w:val="none" w:sz="0" w:space="0" w:color="auto"/>
          </w:divBdr>
        </w:div>
        <w:div w:id="456680503">
          <w:marLeft w:val="480"/>
          <w:marRight w:val="0"/>
          <w:marTop w:val="0"/>
          <w:marBottom w:val="0"/>
          <w:divBdr>
            <w:top w:val="none" w:sz="0" w:space="0" w:color="auto"/>
            <w:left w:val="none" w:sz="0" w:space="0" w:color="auto"/>
            <w:bottom w:val="none" w:sz="0" w:space="0" w:color="auto"/>
            <w:right w:val="none" w:sz="0" w:space="0" w:color="auto"/>
          </w:divBdr>
        </w:div>
        <w:div w:id="536544774">
          <w:marLeft w:val="480"/>
          <w:marRight w:val="0"/>
          <w:marTop w:val="0"/>
          <w:marBottom w:val="0"/>
          <w:divBdr>
            <w:top w:val="none" w:sz="0" w:space="0" w:color="auto"/>
            <w:left w:val="none" w:sz="0" w:space="0" w:color="auto"/>
            <w:bottom w:val="none" w:sz="0" w:space="0" w:color="auto"/>
            <w:right w:val="none" w:sz="0" w:space="0" w:color="auto"/>
          </w:divBdr>
        </w:div>
        <w:div w:id="1302611092">
          <w:marLeft w:val="480"/>
          <w:marRight w:val="0"/>
          <w:marTop w:val="0"/>
          <w:marBottom w:val="0"/>
          <w:divBdr>
            <w:top w:val="none" w:sz="0" w:space="0" w:color="auto"/>
            <w:left w:val="none" w:sz="0" w:space="0" w:color="auto"/>
            <w:bottom w:val="none" w:sz="0" w:space="0" w:color="auto"/>
            <w:right w:val="none" w:sz="0" w:space="0" w:color="auto"/>
          </w:divBdr>
        </w:div>
      </w:divsChild>
    </w:div>
    <w:div w:id="1689983575">
      <w:bodyDiv w:val="1"/>
      <w:marLeft w:val="0"/>
      <w:marRight w:val="0"/>
      <w:marTop w:val="0"/>
      <w:marBottom w:val="0"/>
      <w:divBdr>
        <w:top w:val="none" w:sz="0" w:space="0" w:color="auto"/>
        <w:left w:val="none" w:sz="0" w:space="0" w:color="auto"/>
        <w:bottom w:val="none" w:sz="0" w:space="0" w:color="auto"/>
        <w:right w:val="none" w:sz="0" w:space="0" w:color="auto"/>
      </w:divBdr>
    </w:div>
    <w:div w:id="1689987979">
      <w:bodyDiv w:val="1"/>
      <w:marLeft w:val="0"/>
      <w:marRight w:val="0"/>
      <w:marTop w:val="0"/>
      <w:marBottom w:val="0"/>
      <w:divBdr>
        <w:top w:val="none" w:sz="0" w:space="0" w:color="auto"/>
        <w:left w:val="none" w:sz="0" w:space="0" w:color="auto"/>
        <w:bottom w:val="none" w:sz="0" w:space="0" w:color="auto"/>
        <w:right w:val="none" w:sz="0" w:space="0" w:color="auto"/>
      </w:divBdr>
    </w:div>
    <w:div w:id="1691371692">
      <w:bodyDiv w:val="1"/>
      <w:marLeft w:val="0"/>
      <w:marRight w:val="0"/>
      <w:marTop w:val="0"/>
      <w:marBottom w:val="0"/>
      <w:divBdr>
        <w:top w:val="none" w:sz="0" w:space="0" w:color="auto"/>
        <w:left w:val="none" w:sz="0" w:space="0" w:color="auto"/>
        <w:bottom w:val="none" w:sz="0" w:space="0" w:color="auto"/>
        <w:right w:val="none" w:sz="0" w:space="0" w:color="auto"/>
      </w:divBdr>
    </w:div>
    <w:div w:id="1694112168">
      <w:bodyDiv w:val="1"/>
      <w:marLeft w:val="0"/>
      <w:marRight w:val="0"/>
      <w:marTop w:val="0"/>
      <w:marBottom w:val="0"/>
      <w:divBdr>
        <w:top w:val="none" w:sz="0" w:space="0" w:color="auto"/>
        <w:left w:val="none" w:sz="0" w:space="0" w:color="auto"/>
        <w:bottom w:val="none" w:sz="0" w:space="0" w:color="auto"/>
        <w:right w:val="none" w:sz="0" w:space="0" w:color="auto"/>
      </w:divBdr>
      <w:divsChild>
        <w:div w:id="1980039478">
          <w:marLeft w:val="480"/>
          <w:marRight w:val="0"/>
          <w:marTop w:val="0"/>
          <w:marBottom w:val="0"/>
          <w:divBdr>
            <w:top w:val="none" w:sz="0" w:space="0" w:color="auto"/>
            <w:left w:val="none" w:sz="0" w:space="0" w:color="auto"/>
            <w:bottom w:val="none" w:sz="0" w:space="0" w:color="auto"/>
            <w:right w:val="none" w:sz="0" w:space="0" w:color="auto"/>
          </w:divBdr>
        </w:div>
        <w:div w:id="788089188">
          <w:marLeft w:val="480"/>
          <w:marRight w:val="0"/>
          <w:marTop w:val="0"/>
          <w:marBottom w:val="0"/>
          <w:divBdr>
            <w:top w:val="none" w:sz="0" w:space="0" w:color="auto"/>
            <w:left w:val="none" w:sz="0" w:space="0" w:color="auto"/>
            <w:bottom w:val="none" w:sz="0" w:space="0" w:color="auto"/>
            <w:right w:val="none" w:sz="0" w:space="0" w:color="auto"/>
          </w:divBdr>
        </w:div>
        <w:div w:id="1377002154">
          <w:marLeft w:val="480"/>
          <w:marRight w:val="0"/>
          <w:marTop w:val="0"/>
          <w:marBottom w:val="0"/>
          <w:divBdr>
            <w:top w:val="none" w:sz="0" w:space="0" w:color="auto"/>
            <w:left w:val="none" w:sz="0" w:space="0" w:color="auto"/>
            <w:bottom w:val="none" w:sz="0" w:space="0" w:color="auto"/>
            <w:right w:val="none" w:sz="0" w:space="0" w:color="auto"/>
          </w:divBdr>
        </w:div>
        <w:div w:id="837817413">
          <w:marLeft w:val="480"/>
          <w:marRight w:val="0"/>
          <w:marTop w:val="0"/>
          <w:marBottom w:val="0"/>
          <w:divBdr>
            <w:top w:val="none" w:sz="0" w:space="0" w:color="auto"/>
            <w:left w:val="none" w:sz="0" w:space="0" w:color="auto"/>
            <w:bottom w:val="none" w:sz="0" w:space="0" w:color="auto"/>
            <w:right w:val="none" w:sz="0" w:space="0" w:color="auto"/>
          </w:divBdr>
        </w:div>
        <w:div w:id="1774864018">
          <w:marLeft w:val="480"/>
          <w:marRight w:val="0"/>
          <w:marTop w:val="0"/>
          <w:marBottom w:val="0"/>
          <w:divBdr>
            <w:top w:val="none" w:sz="0" w:space="0" w:color="auto"/>
            <w:left w:val="none" w:sz="0" w:space="0" w:color="auto"/>
            <w:bottom w:val="none" w:sz="0" w:space="0" w:color="auto"/>
            <w:right w:val="none" w:sz="0" w:space="0" w:color="auto"/>
          </w:divBdr>
        </w:div>
        <w:div w:id="680089087">
          <w:marLeft w:val="480"/>
          <w:marRight w:val="0"/>
          <w:marTop w:val="0"/>
          <w:marBottom w:val="0"/>
          <w:divBdr>
            <w:top w:val="none" w:sz="0" w:space="0" w:color="auto"/>
            <w:left w:val="none" w:sz="0" w:space="0" w:color="auto"/>
            <w:bottom w:val="none" w:sz="0" w:space="0" w:color="auto"/>
            <w:right w:val="none" w:sz="0" w:space="0" w:color="auto"/>
          </w:divBdr>
        </w:div>
        <w:div w:id="344092089">
          <w:marLeft w:val="480"/>
          <w:marRight w:val="0"/>
          <w:marTop w:val="0"/>
          <w:marBottom w:val="0"/>
          <w:divBdr>
            <w:top w:val="none" w:sz="0" w:space="0" w:color="auto"/>
            <w:left w:val="none" w:sz="0" w:space="0" w:color="auto"/>
            <w:bottom w:val="none" w:sz="0" w:space="0" w:color="auto"/>
            <w:right w:val="none" w:sz="0" w:space="0" w:color="auto"/>
          </w:divBdr>
        </w:div>
        <w:div w:id="12539529">
          <w:marLeft w:val="480"/>
          <w:marRight w:val="0"/>
          <w:marTop w:val="0"/>
          <w:marBottom w:val="0"/>
          <w:divBdr>
            <w:top w:val="none" w:sz="0" w:space="0" w:color="auto"/>
            <w:left w:val="none" w:sz="0" w:space="0" w:color="auto"/>
            <w:bottom w:val="none" w:sz="0" w:space="0" w:color="auto"/>
            <w:right w:val="none" w:sz="0" w:space="0" w:color="auto"/>
          </w:divBdr>
        </w:div>
        <w:div w:id="1945070782">
          <w:marLeft w:val="480"/>
          <w:marRight w:val="0"/>
          <w:marTop w:val="0"/>
          <w:marBottom w:val="0"/>
          <w:divBdr>
            <w:top w:val="none" w:sz="0" w:space="0" w:color="auto"/>
            <w:left w:val="none" w:sz="0" w:space="0" w:color="auto"/>
            <w:bottom w:val="none" w:sz="0" w:space="0" w:color="auto"/>
            <w:right w:val="none" w:sz="0" w:space="0" w:color="auto"/>
          </w:divBdr>
        </w:div>
        <w:div w:id="531575666">
          <w:marLeft w:val="480"/>
          <w:marRight w:val="0"/>
          <w:marTop w:val="0"/>
          <w:marBottom w:val="0"/>
          <w:divBdr>
            <w:top w:val="none" w:sz="0" w:space="0" w:color="auto"/>
            <w:left w:val="none" w:sz="0" w:space="0" w:color="auto"/>
            <w:bottom w:val="none" w:sz="0" w:space="0" w:color="auto"/>
            <w:right w:val="none" w:sz="0" w:space="0" w:color="auto"/>
          </w:divBdr>
        </w:div>
        <w:div w:id="76833346">
          <w:marLeft w:val="480"/>
          <w:marRight w:val="0"/>
          <w:marTop w:val="0"/>
          <w:marBottom w:val="0"/>
          <w:divBdr>
            <w:top w:val="none" w:sz="0" w:space="0" w:color="auto"/>
            <w:left w:val="none" w:sz="0" w:space="0" w:color="auto"/>
            <w:bottom w:val="none" w:sz="0" w:space="0" w:color="auto"/>
            <w:right w:val="none" w:sz="0" w:space="0" w:color="auto"/>
          </w:divBdr>
        </w:div>
        <w:div w:id="691146336">
          <w:marLeft w:val="480"/>
          <w:marRight w:val="0"/>
          <w:marTop w:val="0"/>
          <w:marBottom w:val="0"/>
          <w:divBdr>
            <w:top w:val="none" w:sz="0" w:space="0" w:color="auto"/>
            <w:left w:val="none" w:sz="0" w:space="0" w:color="auto"/>
            <w:bottom w:val="none" w:sz="0" w:space="0" w:color="auto"/>
            <w:right w:val="none" w:sz="0" w:space="0" w:color="auto"/>
          </w:divBdr>
        </w:div>
        <w:div w:id="1208184015">
          <w:marLeft w:val="480"/>
          <w:marRight w:val="0"/>
          <w:marTop w:val="0"/>
          <w:marBottom w:val="0"/>
          <w:divBdr>
            <w:top w:val="none" w:sz="0" w:space="0" w:color="auto"/>
            <w:left w:val="none" w:sz="0" w:space="0" w:color="auto"/>
            <w:bottom w:val="none" w:sz="0" w:space="0" w:color="auto"/>
            <w:right w:val="none" w:sz="0" w:space="0" w:color="auto"/>
          </w:divBdr>
        </w:div>
        <w:div w:id="1791431235">
          <w:marLeft w:val="480"/>
          <w:marRight w:val="0"/>
          <w:marTop w:val="0"/>
          <w:marBottom w:val="0"/>
          <w:divBdr>
            <w:top w:val="none" w:sz="0" w:space="0" w:color="auto"/>
            <w:left w:val="none" w:sz="0" w:space="0" w:color="auto"/>
            <w:bottom w:val="none" w:sz="0" w:space="0" w:color="auto"/>
            <w:right w:val="none" w:sz="0" w:space="0" w:color="auto"/>
          </w:divBdr>
        </w:div>
        <w:div w:id="289670213">
          <w:marLeft w:val="480"/>
          <w:marRight w:val="0"/>
          <w:marTop w:val="0"/>
          <w:marBottom w:val="0"/>
          <w:divBdr>
            <w:top w:val="none" w:sz="0" w:space="0" w:color="auto"/>
            <w:left w:val="none" w:sz="0" w:space="0" w:color="auto"/>
            <w:bottom w:val="none" w:sz="0" w:space="0" w:color="auto"/>
            <w:right w:val="none" w:sz="0" w:space="0" w:color="auto"/>
          </w:divBdr>
        </w:div>
        <w:div w:id="2136368403">
          <w:marLeft w:val="480"/>
          <w:marRight w:val="0"/>
          <w:marTop w:val="0"/>
          <w:marBottom w:val="0"/>
          <w:divBdr>
            <w:top w:val="none" w:sz="0" w:space="0" w:color="auto"/>
            <w:left w:val="none" w:sz="0" w:space="0" w:color="auto"/>
            <w:bottom w:val="none" w:sz="0" w:space="0" w:color="auto"/>
            <w:right w:val="none" w:sz="0" w:space="0" w:color="auto"/>
          </w:divBdr>
        </w:div>
        <w:div w:id="149906004">
          <w:marLeft w:val="480"/>
          <w:marRight w:val="0"/>
          <w:marTop w:val="0"/>
          <w:marBottom w:val="0"/>
          <w:divBdr>
            <w:top w:val="none" w:sz="0" w:space="0" w:color="auto"/>
            <w:left w:val="none" w:sz="0" w:space="0" w:color="auto"/>
            <w:bottom w:val="none" w:sz="0" w:space="0" w:color="auto"/>
            <w:right w:val="none" w:sz="0" w:space="0" w:color="auto"/>
          </w:divBdr>
        </w:div>
        <w:div w:id="1040786563">
          <w:marLeft w:val="480"/>
          <w:marRight w:val="0"/>
          <w:marTop w:val="0"/>
          <w:marBottom w:val="0"/>
          <w:divBdr>
            <w:top w:val="none" w:sz="0" w:space="0" w:color="auto"/>
            <w:left w:val="none" w:sz="0" w:space="0" w:color="auto"/>
            <w:bottom w:val="none" w:sz="0" w:space="0" w:color="auto"/>
            <w:right w:val="none" w:sz="0" w:space="0" w:color="auto"/>
          </w:divBdr>
        </w:div>
        <w:div w:id="1447315537">
          <w:marLeft w:val="480"/>
          <w:marRight w:val="0"/>
          <w:marTop w:val="0"/>
          <w:marBottom w:val="0"/>
          <w:divBdr>
            <w:top w:val="none" w:sz="0" w:space="0" w:color="auto"/>
            <w:left w:val="none" w:sz="0" w:space="0" w:color="auto"/>
            <w:bottom w:val="none" w:sz="0" w:space="0" w:color="auto"/>
            <w:right w:val="none" w:sz="0" w:space="0" w:color="auto"/>
          </w:divBdr>
        </w:div>
        <w:div w:id="232467486">
          <w:marLeft w:val="480"/>
          <w:marRight w:val="0"/>
          <w:marTop w:val="0"/>
          <w:marBottom w:val="0"/>
          <w:divBdr>
            <w:top w:val="none" w:sz="0" w:space="0" w:color="auto"/>
            <w:left w:val="none" w:sz="0" w:space="0" w:color="auto"/>
            <w:bottom w:val="none" w:sz="0" w:space="0" w:color="auto"/>
            <w:right w:val="none" w:sz="0" w:space="0" w:color="auto"/>
          </w:divBdr>
        </w:div>
        <w:div w:id="260843184">
          <w:marLeft w:val="480"/>
          <w:marRight w:val="0"/>
          <w:marTop w:val="0"/>
          <w:marBottom w:val="0"/>
          <w:divBdr>
            <w:top w:val="none" w:sz="0" w:space="0" w:color="auto"/>
            <w:left w:val="none" w:sz="0" w:space="0" w:color="auto"/>
            <w:bottom w:val="none" w:sz="0" w:space="0" w:color="auto"/>
            <w:right w:val="none" w:sz="0" w:space="0" w:color="auto"/>
          </w:divBdr>
        </w:div>
        <w:div w:id="535435130">
          <w:marLeft w:val="480"/>
          <w:marRight w:val="0"/>
          <w:marTop w:val="0"/>
          <w:marBottom w:val="0"/>
          <w:divBdr>
            <w:top w:val="none" w:sz="0" w:space="0" w:color="auto"/>
            <w:left w:val="none" w:sz="0" w:space="0" w:color="auto"/>
            <w:bottom w:val="none" w:sz="0" w:space="0" w:color="auto"/>
            <w:right w:val="none" w:sz="0" w:space="0" w:color="auto"/>
          </w:divBdr>
        </w:div>
        <w:div w:id="1829133616">
          <w:marLeft w:val="480"/>
          <w:marRight w:val="0"/>
          <w:marTop w:val="0"/>
          <w:marBottom w:val="0"/>
          <w:divBdr>
            <w:top w:val="none" w:sz="0" w:space="0" w:color="auto"/>
            <w:left w:val="none" w:sz="0" w:space="0" w:color="auto"/>
            <w:bottom w:val="none" w:sz="0" w:space="0" w:color="auto"/>
            <w:right w:val="none" w:sz="0" w:space="0" w:color="auto"/>
          </w:divBdr>
        </w:div>
      </w:divsChild>
    </w:div>
    <w:div w:id="1694382462">
      <w:bodyDiv w:val="1"/>
      <w:marLeft w:val="0"/>
      <w:marRight w:val="0"/>
      <w:marTop w:val="0"/>
      <w:marBottom w:val="0"/>
      <w:divBdr>
        <w:top w:val="none" w:sz="0" w:space="0" w:color="auto"/>
        <w:left w:val="none" w:sz="0" w:space="0" w:color="auto"/>
        <w:bottom w:val="none" w:sz="0" w:space="0" w:color="auto"/>
        <w:right w:val="none" w:sz="0" w:space="0" w:color="auto"/>
      </w:divBdr>
    </w:div>
    <w:div w:id="1694840736">
      <w:bodyDiv w:val="1"/>
      <w:marLeft w:val="0"/>
      <w:marRight w:val="0"/>
      <w:marTop w:val="0"/>
      <w:marBottom w:val="0"/>
      <w:divBdr>
        <w:top w:val="none" w:sz="0" w:space="0" w:color="auto"/>
        <w:left w:val="none" w:sz="0" w:space="0" w:color="auto"/>
        <w:bottom w:val="none" w:sz="0" w:space="0" w:color="auto"/>
        <w:right w:val="none" w:sz="0" w:space="0" w:color="auto"/>
      </w:divBdr>
    </w:div>
    <w:div w:id="1695382391">
      <w:bodyDiv w:val="1"/>
      <w:marLeft w:val="0"/>
      <w:marRight w:val="0"/>
      <w:marTop w:val="0"/>
      <w:marBottom w:val="0"/>
      <w:divBdr>
        <w:top w:val="none" w:sz="0" w:space="0" w:color="auto"/>
        <w:left w:val="none" w:sz="0" w:space="0" w:color="auto"/>
        <w:bottom w:val="none" w:sz="0" w:space="0" w:color="auto"/>
        <w:right w:val="none" w:sz="0" w:space="0" w:color="auto"/>
      </w:divBdr>
    </w:div>
    <w:div w:id="1698894921">
      <w:bodyDiv w:val="1"/>
      <w:marLeft w:val="0"/>
      <w:marRight w:val="0"/>
      <w:marTop w:val="0"/>
      <w:marBottom w:val="0"/>
      <w:divBdr>
        <w:top w:val="none" w:sz="0" w:space="0" w:color="auto"/>
        <w:left w:val="none" w:sz="0" w:space="0" w:color="auto"/>
        <w:bottom w:val="none" w:sz="0" w:space="0" w:color="auto"/>
        <w:right w:val="none" w:sz="0" w:space="0" w:color="auto"/>
      </w:divBdr>
    </w:div>
    <w:div w:id="1699088245">
      <w:bodyDiv w:val="1"/>
      <w:marLeft w:val="0"/>
      <w:marRight w:val="0"/>
      <w:marTop w:val="0"/>
      <w:marBottom w:val="0"/>
      <w:divBdr>
        <w:top w:val="none" w:sz="0" w:space="0" w:color="auto"/>
        <w:left w:val="none" w:sz="0" w:space="0" w:color="auto"/>
        <w:bottom w:val="none" w:sz="0" w:space="0" w:color="auto"/>
        <w:right w:val="none" w:sz="0" w:space="0" w:color="auto"/>
      </w:divBdr>
    </w:div>
    <w:div w:id="1699351755">
      <w:bodyDiv w:val="1"/>
      <w:marLeft w:val="0"/>
      <w:marRight w:val="0"/>
      <w:marTop w:val="0"/>
      <w:marBottom w:val="0"/>
      <w:divBdr>
        <w:top w:val="none" w:sz="0" w:space="0" w:color="auto"/>
        <w:left w:val="none" w:sz="0" w:space="0" w:color="auto"/>
        <w:bottom w:val="none" w:sz="0" w:space="0" w:color="auto"/>
        <w:right w:val="none" w:sz="0" w:space="0" w:color="auto"/>
      </w:divBdr>
    </w:div>
    <w:div w:id="1700200602">
      <w:bodyDiv w:val="1"/>
      <w:marLeft w:val="0"/>
      <w:marRight w:val="0"/>
      <w:marTop w:val="0"/>
      <w:marBottom w:val="0"/>
      <w:divBdr>
        <w:top w:val="none" w:sz="0" w:space="0" w:color="auto"/>
        <w:left w:val="none" w:sz="0" w:space="0" w:color="auto"/>
        <w:bottom w:val="none" w:sz="0" w:space="0" w:color="auto"/>
        <w:right w:val="none" w:sz="0" w:space="0" w:color="auto"/>
      </w:divBdr>
    </w:div>
    <w:div w:id="1700667077">
      <w:bodyDiv w:val="1"/>
      <w:marLeft w:val="0"/>
      <w:marRight w:val="0"/>
      <w:marTop w:val="0"/>
      <w:marBottom w:val="0"/>
      <w:divBdr>
        <w:top w:val="none" w:sz="0" w:space="0" w:color="auto"/>
        <w:left w:val="none" w:sz="0" w:space="0" w:color="auto"/>
        <w:bottom w:val="none" w:sz="0" w:space="0" w:color="auto"/>
        <w:right w:val="none" w:sz="0" w:space="0" w:color="auto"/>
      </w:divBdr>
    </w:div>
    <w:div w:id="1704793697">
      <w:bodyDiv w:val="1"/>
      <w:marLeft w:val="0"/>
      <w:marRight w:val="0"/>
      <w:marTop w:val="0"/>
      <w:marBottom w:val="0"/>
      <w:divBdr>
        <w:top w:val="none" w:sz="0" w:space="0" w:color="auto"/>
        <w:left w:val="none" w:sz="0" w:space="0" w:color="auto"/>
        <w:bottom w:val="none" w:sz="0" w:space="0" w:color="auto"/>
        <w:right w:val="none" w:sz="0" w:space="0" w:color="auto"/>
      </w:divBdr>
    </w:div>
    <w:div w:id="1704944457">
      <w:bodyDiv w:val="1"/>
      <w:marLeft w:val="0"/>
      <w:marRight w:val="0"/>
      <w:marTop w:val="0"/>
      <w:marBottom w:val="0"/>
      <w:divBdr>
        <w:top w:val="none" w:sz="0" w:space="0" w:color="auto"/>
        <w:left w:val="none" w:sz="0" w:space="0" w:color="auto"/>
        <w:bottom w:val="none" w:sz="0" w:space="0" w:color="auto"/>
        <w:right w:val="none" w:sz="0" w:space="0" w:color="auto"/>
      </w:divBdr>
    </w:div>
    <w:div w:id="1708872187">
      <w:bodyDiv w:val="1"/>
      <w:marLeft w:val="0"/>
      <w:marRight w:val="0"/>
      <w:marTop w:val="0"/>
      <w:marBottom w:val="0"/>
      <w:divBdr>
        <w:top w:val="none" w:sz="0" w:space="0" w:color="auto"/>
        <w:left w:val="none" w:sz="0" w:space="0" w:color="auto"/>
        <w:bottom w:val="none" w:sz="0" w:space="0" w:color="auto"/>
        <w:right w:val="none" w:sz="0" w:space="0" w:color="auto"/>
      </w:divBdr>
    </w:div>
    <w:div w:id="1711494506">
      <w:bodyDiv w:val="1"/>
      <w:marLeft w:val="0"/>
      <w:marRight w:val="0"/>
      <w:marTop w:val="0"/>
      <w:marBottom w:val="0"/>
      <w:divBdr>
        <w:top w:val="none" w:sz="0" w:space="0" w:color="auto"/>
        <w:left w:val="none" w:sz="0" w:space="0" w:color="auto"/>
        <w:bottom w:val="none" w:sz="0" w:space="0" w:color="auto"/>
        <w:right w:val="none" w:sz="0" w:space="0" w:color="auto"/>
      </w:divBdr>
    </w:div>
    <w:div w:id="1718311141">
      <w:bodyDiv w:val="1"/>
      <w:marLeft w:val="0"/>
      <w:marRight w:val="0"/>
      <w:marTop w:val="0"/>
      <w:marBottom w:val="0"/>
      <w:divBdr>
        <w:top w:val="none" w:sz="0" w:space="0" w:color="auto"/>
        <w:left w:val="none" w:sz="0" w:space="0" w:color="auto"/>
        <w:bottom w:val="none" w:sz="0" w:space="0" w:color="auto"/>
        <w:right w:val="none" w:sz="0" w:space="0" w:color="auto"/>
      </w:divBdr>
    </w:div>
    <w:div w:id="1721517747">
      <w:bodyDiv w:val="1"/>
      <w:marLeft w:val="0"/>
      <w:marRight w:val="0"/>
      <w:marTop w:val="0"/>
      <w:marBottom w:val="0"/>
      <w:divBdr>
        <w:top w:val="none" w:sz="0" w:space="0" w:color="auto"/>
        <w:left w:val="none" w:sz="0" w:space="0" w:color="auto"/>
        <w:bottom w:val="none" w:sz="0" w:space="0" w:color="auto"/>
        <w:right w:val="none" w:sz="0" w:space="0" w:color="auto"/>
      </w:divBdr>
    </w:div>
    <w:div w:id="1725833691">
      <w:bodyDiv w:val="1"/>
      <w:marLeft w:val="0"/>
      <w:marRight w:val="0"/>
      <w:marTop w:val="0"/>
      <w:marBottom w:val="0"/>
      <w:divBdr>
        <w:top w:val="none" w:sz="0" w:space="0" w:color="auto"/>
        <w:left w:val="none" w:sz="0" w:space="0" w:color="auto"/>
        <w:bottom w:val="none" w:sz="0" w:space="0" w:color="auto"/>
        <w:right w:val="none" w:sz="0" w:space="0" w:color="auto"/>
      </w:divBdr>
    </w:div>
    <w:div w:id="1728608377">
      <w:marLeft w:val="480"/>
      <w:marRight w:val="0"/>
      <w:marTop w:val="0"/>
      <w:marBottom w:val="0"/>
      <w:divBdr>
        <w:top w:val="none" w:sz="0" w:space="0" w:color="auto"/>
        <w:left w:val="none" w:sz="0" w:space="0" w:color="auto"/>
        <w:bottom w:val="none" w:sz="0" w:space="0" w:color="auto"/>
        <w:right w:val="none" w:sz="0" w:space="0" w:color="auto"/>
      </w:divBdr>
    </w:div>
    <w:div w:id="1730575628">
      <w:bodyDiv w:val="1"/>
      <w:marLeft w:val="0"/>
      <w:marRight w:val="0"/>
      <w:marTop w:val="0"/>
      <w:marBottom w:val="0"/>
      <w:divBdr>
        <w:top w:val="none" w:sz="0" w:space="0" w:color="auto"/>
        <w:left w:val="none" w:sz="0" w:space="0" w:color="auto"/>
        <w:bottom w:val="none" w:sz="0" w:space="0" w:color="auto"/>
        <w:right w:val="none" w:sz="0" w:space="0" w:color="auto"/>
      </w:divBdr>
    </w:div>
    <w:div w:id="1735158139">
      <w:bodyDiv w:val="1"/>
      <w:marLeft w:val="0"/>
      <w:marRight w:val="0"/>
      <w:marTop w:val="0"/>
      <w:marBottom w:val="0"/>
      <w:divBdr>
        <w:top w:val="none" w:sz="0" w:space="0" w:color="auto"/>
        <w:left w:val="none" w:sz="0" w:space="0" w:color="auto"/>
        <w:bottom w:val="none" w:sz="0" w:space="0" w:color="auto"/>
        <w:right w:val="none" w:sz="0" w:space="0" w:color="auto"/>
      </w:divBdr>
    </w:div>
    <w:div w:id="1737240175">
      <w:bodyDiv w:val="1"/>
      <w:marLeft w:val="0"/>
      <w:marRight w:val="0"/>
      <w:marTop w:val="0"/>
      <w:marBottom w:val="0"/>
      <w:divBdr>
        <w:top w:val="none" w:sz="0" w:space="0" w:color="auto"/>
        <w:left w:val="none" w:sz="0" w:space="0" w:color="auto"/>
        <w:bottom w:val="none" w:sz="0" w:space="0" w:color="auto"/>
        <w:right w:val="none" w:sz="0" w:space="0" w:color="auto"/>
      </w:divBdr>
    </w:div>
    <w:div w:id="1737628812">
      <w:bodyDiv w:val="1"/>
      <w:marLeft w:val="0"/>
      <w:marRight w:val="0"/>
      <w:marTop w:val="0"/>
      <w:marBottom w:val="0"/>
      <w:divBdr>
        <w:top w:val="none" w:sz="0" w:space="0" w:color="auto"/>
        <w:left w:val="none" w:sz="0" w:space="0" w:color="auto"/>
        <w:bottom w:val="none" w:sz="0" w:space="0" w:color="auto"/>
        <w:right w:val="none" w:sz="0" w:space="0" w:color="auto"/>
      </w:divBdr>
    </w:div>
    <w:div w:id="1738240947">
      <w:bodyDiv w:val="1"/>
      <w:marLeft w:val="0"/>
      <w:marRight w:val="0"/>
      <w:marTop w:val="0"/>
      <w:marBottom w:val="0"/>
      <w:divBdr>
        <w:top w:val="none" w:sz="0" w:space="0" w:color="auto"/>
        <w:left w:val="none" w:sz="0" w:space="0" w:color="auto"/>
        <w:bottom w:val="none" w:sz="0" w:space="0" w:color="auto"/>
        <w:right w:val="none" w:sz="0" w:space="0" w:color="auto"/>
      </w:divBdr>
    </w:div>
    <w:div w:id="1739862355">
      <w:bodyDiv w:val="1"/>
      <w:marLeft w:val="0"/>
      <w:marRight w:val="0"/>
      <w:marTop w:val="0"/>
      <w:marBottom w:val="0"/>
      <w:divBdr>
        <w:top w:val="none" w:sz="0" w:space="0" w:color="auto"/>
        <w:left w:val="none" w:sz="0" w:space="0" w:color="auto"/>
        <w:bottom w:val="none" w:sz="0" w:space="0" w:color="auto"/>
        <w:right w:val="none" w:sz="0" w:space="0" w:color="auto"/>
      </w:divBdr>
    </w:div>
    <w:div w:id="1743485049">
      <w:marLeft w:val="480"/>
      <w:marRight w:val="0"/>
      <w:marTop w:val="0"/>
      <w:marBottom w:val="0"/>
      <w:divBdr>
        <w:top w:val="none" w:sz="0" w:space="0" w:color="auto"/>
        <w:left w:val="none" w:sz="0" w:space="0" w:color="auto"/>
        <w:bottom w:val="none" w:sz="0" w:space="0" w:color="auto"/>
        <w:right w:val="none" w:sz="0" w:space="0" w:color="auto"/>
      </w:divBdr>
    </w:div>
    <w:div w:id="1743795897">
      <w:bodyDiv w:val="1"/>
      <w:marLeft w:val="0"/>
      <w:marRight w:val="0"/>
      <w:marTop w:val="0"/>
      <w:marBottom w:val="0"/>
      <w:divBdr>
        <w:top w:val="none" w:sz="0" w:space="0" w:color="auto"/>
        <w:left w:val="none" w:sz="0" w:space="0" w:color="auto"/>
        <w:bottom w:val="none" w:sz="0" w:space="0" w:color="auto"/>
        <w:right w:val="none" w:sz="0" w:space="0" w:color="auto"/>
      </w:divBdr>
    </w:div>
    <w:div w:id="1744839914">
      <w:bodyDiv w:val="1"/>
      <w:marLeft w:val="0"/>
      <w:marRight w:val="0"/>
      <w:marTop w:val="0"/>
      <w:marBottom w:val="0"/>
      <w:divBdr>
        <w:top w:val="none" w:sz="0" w:space="0" w:color="auto"/>
        <w:left w:val="none" w:sz="0" w:space="0" w:color="auto"/>
        <w:bottom w:val="none" w:sz="0" w:space="0" w:color="auto"/>
        <w:right w:val="none" w:sz="0" w:space="0" w:color="auto"/>
      </w:divBdr>
    </w:div>
    <w:div w:id="1745955166">
      <w:bodyDiv w:val="1"/>
      <w:marLeft w:val="0"/>
      <w:marRight w:val="0"/>
      <w:marTop w:val="0"/>
      <w:marBottom w:val="0"/>
      <w:divBdr>
        <w:top w:val="none" w:sz="0" w:space="0" w:color="auto"/>
        <w:left w:val="none" w:sz="0" w:space="0" w:color="auto"/>
        <w:bottom w:val="none" w:sz="0" w:space="0" w:color="auto"/>
        <w:right w:val="none" w:sz="0" w:space="0" w:color="auto"/>
      </w:divBdr>
    </w:div>
    <w:div w:id="1751728978">
      <w:bodyDiv w:val="1"/>
      <w:marLeft w:val="0"/>
      <w:marRight w:val="0"/>
      <w:marTop w:val="0"/>
      <w:marBottom w:val="0"/>
      <w:divBdr>
        <w:top w:val="none" w:sz="0" w:space="0" w:color="auto"/>
        <w:left w:val="none" w:sz="0" w:space="0" w:color="auto"/>
        <w:bottom w:val="none" w:sz="0" w:space="0" w:color="auto"/>
        <w:right w:val="none" w:sz="0" w:space="0" w:color="auto"/>
      </w:divBdr>
      <w:divsChild>
        <w:div w:id="545993151">
          <w:marLeft w:val="480"/>
          <w:marRight w:val="0"/>
          <w:marTop w:val="0"/>
          <w:marBottom w:val="0"/>
          <w:divBdr>
            <w:top w:val="none" w:sz="0" w:space="0" w:color="auto"/>
            <w:left w:val="none" w:sz="0" w:space="0" w:color="auto"/>
            <w:bottom w:val="none" w:sz="0" w:space="0" w:color="auto"/>
            <w:right w:val="none" w:sz="0" w:space="0" w:color="auto"/>
          </w:divBdr>
        </w:div>
        <w:div w:id="1509060307">
          <w:marLeft w:val="480"/>
          <w:marRight w:val="0"/>
          <w:marTop w:val="0"/>
          <w:marBottom w:val="0"/>
          <w:divBdr>
            <w:top w:val="none" w:sz="0" w:space="0" w:color="auto"/>
            <w:left w:val="none" w:sz="0" w:space="0" w:color="auto"/>
            <w:bottom w:val="none" w:sz="0" w:space="0" w:color="auto"/>
            <w:right w:val="none" w:sz="0" w:space="0" w:color="auto"/>
          </w:divBdr>
        </w:div>
        <w:div w:id="1476797011">
          <w:marLeft w:val="480"/>
          <w:marRight w:val="0"/>
          <w:marTop w:val="0"/>
          <w:marBottom w:val="0"/>
          <w:divBdr>
            <w:top w:val="none" w:sz="0" w:space="0" w:color="auto"/>
            <w:left w:val="none" w:sz="0" w:space="0" w:color="auto"/>
            <w:bottom w:val="none" w:sz="0" w:space="0" w:color="auto"/>
            <w:right w:val="none" w:sz="0" w:space="0" w:color="auto"/>
          </w:divBdr>
        </w:div>
        <w:div w:id="629945905">
          <w:marLeft w:val="480"/>
          <w:marRight w:val="0"/>
          <w:marTop w:val="0"/>
          <w:marBottom w:val="0"/>
          <w:divBdr>
            <w:top w:val="none" w:sz="0" w:space="0" w:color="auto"/>
            <w:left w:val="none" w:sz="0" w:space="0" w:color="auto"/>
            <w:bottom w:val="none" w:sz="0" w:space="0" w:color="auto"/>
            <w:right w:val="none" w:sz="0" w:space="0" w:color="auto"/>
          </w:divBdr>
        </w:div>
        <w:div w:id="1869173471">
          <w:marLeft w:val="480"/>
          <w:marRight w:val="0"/>
          <w:marTop w:val="0"/>
          <w:marBottom w:val="0"/>
          <w:divBdr>
            <w:top w:val="none" w:sz="0" w:space="0" w:color="auto"/>
            <w:left w:val="none" w:sz="0" w:space="0" w:color="auto"/>
            <w:bottom w:val="none" w:sz="0" w:space="0" w:color="auto"/>
            <w:right w:val="none" w:sz="0" w:space="0" w:color="auto"/>
          </w:divBdr>
        </w:div>
        <w:div w:id="335234282">
          <w:marLeft w:val="480"/>
          <w:marRight w:val="0"/>
          <w:marTop w:val="0"/>
          <w:marBottom w:val="0"/>
          <w:divBdr>
            <w:top w:val="none" w:sz="0" w:space="0" w:color="auto"/>
            <w:left w:val="none" w:sz="0" w:space="0" w:color="auto"/>
            <w:bottom w:val="none" w:sz="0" w:space="0" w:color="auto"/>
            <w:right w:val="none" w:sz="0" w:space="0" w:color="auto"/>
          </w:divBdr>
        </w:div>
        <w:div w:id="591353751">
          <w:marLeft w:val="480"/>
          <w:marRight w:val="0"/>
          <w:marTop w:val="0"/>
          <w:marBottom w:val="0"/>
          <w:divBdr>
            <w:top w:val="none" w:sz="0" w:space="0" w:color="auto"/>
            <w:left w:val="none" w:sz="0" w:space="0" w:color="auto"/>
            <w:bottom w:val="none" w:sz="0" w:space="0" w:color="auto"/>
            <w:right w:val="none" w:sz="0" w:space="0" w:color="auto"/>
          </w:divBdr>
        </w:div>
        <w:div w:id="128060642">
          <w:marLeft w:val="480"/>
          <w:marRight w:val="0"/>
          <w:marTop w:val="0"/>
          <w:marBottom w:val="0"/>
          <w:divBdr>
            <w:top w:val="none" w:sz="0" w:space="0" w:color="auto"/>
            <w:left w:val="none" w:sz="0" w:space="0" w:color="auto"/>
            <w:bottom w:val="none" w:sz="0" w:space="0" w:color="auto"/>
            <w:right w:val="none" w:sz="0" w:space="0" w:color="auto"/>
          </w:divBdr>
        </w:div>
        <w:div w:id="1775788366">
          <w:marLeft w:val="480"/>
          <w:marRight w:val="0"/>
          <w:marTop w:val="0"/>
          <w:marBottom w:val="0"/>
          <w:divBdr>
            <w:top w:val="none" w:sz="0" w:space="0" w:color="auto"/>
            <w:left w:val="none" w:sz="0" w:space="0" w:color="auto"/>
            <w:bottom w:val="none" w:sz="0" w:space="0" w:color="auto"/>
            <w:right w:val="none" w:sz="0" w:space="0" w:color="auto"/>
          </w:divBdr>
        </w:div>
        <w:div w:id="2018195523">
          <w:marLeft w:val="480"/>
          <w:marRight w:val="0"/>
          <w:marTop w:val="0"/>
          <w:marBottom w:val="0"/>
          <w:divBdr>
            <w:top w:val="none" w:sz="0" w:space="0" w:color="auto"/>
            <w:left w:val="none" w:sz="0" w:space="0" w:color="auto"/>
            <w:bottom w:val="none" w:sz="0" w:space="0" w:color="auto"/>
            <w:right w:val="none" w:sz="0" w:space="0" w:color="auto"/>
          </w:divBdr>
        </w:div>
        <w:div w:id="1185166385">
          <w:marLeft w:val="480"/>
          <w:marRight w:val="0"/>
          <w:marTop w:val="0"/>
          <w:marBottom w:val="0"/>
          <w:divBdr>
            <w:top w:val="none" w:sz="0" w:space="0" w:color="auto"/>
            <w:left w:val="none" w:sz="0" w:space="0" w:color="auto"/>
            <w:bottom w:val="none" w:sz="0" w:space="0" w:color="auto"/>
            <w:right w:val="none" w:sz="0" w:space="0" w:color="auto"/>
          </w:divBdr>
        </w:div>
        <w:div w:id="1811708859">
          <w:marLeft w:val="480"/>
          <w:marRight w:val="0"/>
          <w:marTop w:val="0"/>
          <w:marBottom w:val="0"/>
          <w:divBdr>
            <w:top w:val="none" w:sz="0" w:space="0" w:color="auto"/>
            <w:left w:val="none" w:sz="0" w:space="0" w:color="auto"/>
            <w:bottom w:val="none" w:sz="0" w:space="0" w:color="auto"/>
            <w:right w:val="none" w:sz="0" w:space="0" w:color="auto"/>
          </w:divBdr>
        </w:div>
        <w:div w:id="1979068869">
          <w:marLeft w:val="480"/>
          <w:marRight w:val="0"/>
          <w:marTop w:val="0"/>
          <w:marBottom w:val="0"/>
          <w:divBdr>
            <w:top w:val="none" w:sz="0" w:space="0" w:color="auto"/>
            <w:left w:val="none" w:sz="0" w:space="0" w:color="auto"/>
            <w:bottom w:val="none" w:sz="0" w:space="0" w:color="auto"/>
            <w:right w:val="none" w:sz="0" w:space="0" w:color="auto"/>
          </w:divBdr>
        </w:div>
        <w:div w:id="790629310">
          <w:marLeft w:val="480"/>
          <w:marRight w:val="0"/>
          <w:marTop w:val="0"/>
          <w:marBottom w:val="0"/>
          <w:divBdr>
            <w:top w:val="none" w:sz="0" w:space="0" w:color="auto"/>
            <w:left w:val="none" w:sz="0" w:space="0" w:color="auto"/>
            <w:bottom w:val="none" w:sz="0" w:space="0" w:color="auto"/>
            <w:right w:val="none" w:sz="0" w:space="0" w:color="auto"/>
          </w:divBdr>
        </w:div>
        <w:div w:id="2118788362">
          <w:marLeft w:val="480"/>
          <w:marRight w:val="0"/>
          <w:marTop w:val="0"/>
          <w:marBottom w:val="0"/>
          <w:divBdr>
            <w:top w:val="none" w:sz="0" w:space="0" w:color="auto"/>
            <w:left w:val="none" w:sz="0" w:space="0" w:color="auto"/>
            <w:bottom w:val="none" w:sz="0" w:space="0" w:color="auto"/>
            <w:right w:val="none" w:sz="0" w:space="0" w:color="auto"/>
          </w:divBdr>
        </w:div>
        <w:div w:id="356855811">
          <w:marLeft w:val="480"/>
          <w:marRight w:val="0"/>
          <w:marTop w:val="0"/>
          <w:marBottom w:val="0"/>
          <w:divBdr>
            <w:top w:val="none" w:sz="0" w:space="0" w:color="auto"/>
            <w:left w:val="none" w:sz="0" w:space="0" w:color="auto"/>
            <w:bottom w:val="none" w:sz="0" w:space="0" w:color="auto"/>
            <w:right w:val="none" w:sz="0" w:space="0" w:color="auto"/>
          </w:divBdr>
        </w:div>
        <w:div w:id="1821001056">
          <w:marLeft w:val="480"/>
          <w:marRight w:val="0"/>
          <w:marTop w:val="0"/>
          <w:marBottom w:val="0"/>
          <w:divBdr>
            <w:top w:val="none" w:sz="0" w:space="0" w:color="auto"/>
            <w:left w:val="none" w:sz="0" w:space="0" w:color="auto"/>
            <w:bottom w:val="none" w:sz="0" w:space="0" w:color="auto"/>
            <w:right w:val="none" w:sz="0" w:space="0" w:color="auto"/>
          </w:divBdr>
        </w:div>
        <w:div w:id="603849111">
          <w:marLeft w:val="480"/>
          <w:marRight w:val="0"/>
          <w:marTop w:val="0"/>
          <w:marBottom w:val="0"/>
          <w:divBdr>
            <w:top w:val="none" w:sz="0" w:space="0" w:color="auto"/>
            <w:left w:val="none" w:sz="0" w:space="0" w:color="auto"/>
            <w:bottom w:val="none" w:sz="0" w:space="0" w:color="auto"/>
            <w:right w:val="none" w:sz="0" w:space="0" w:color="auto"/>
          </w:divBdr>
        </w:div>
        <w:div w:id="371225400">
          <w:marLeft w:val="480"/>
          <w:marRight w:val="0"/>
          <w:marTop w:val="0"/>
          <w:marBottom w:val="0"/>
          <w:divBdr>
            <w:top w:val="none" w:sz="0" w:space="0" w:color="auto"/>
            <w:left w:val="none" w:sz="0" w:space="0" w:color="auto"/>
            <w:bottom w:val="none" w:sz="0" w:space="0" w:color="auto"/>
            <w:right w:val="none" w:sz="0" w:space="0" w:color="auto"/>
          </w:divBdr>
        </w:div>
        <w:div w:id="737939476">
          <w:marLeft w:val="480"/>
          <w:marRight w:val="0"/>
          <w:marTop w:val="0"/>
          <w:marBottom w:val="0"/>
          <w:divBdr>
            <w:top w:val="none" w:sz="0" w:space="0" w:color="auto"/>
            <w:left w:val="none" w:sz="0" w:space="0" w:color="auto"/>
            <w:bottom w:val="none" w:sz="0" w:space="0" w:color="auto"/>
            <w:right w:val="none" w:sz="0" w:space="0" w:color="auto"/>
          </w:divBdr>
        </w:div>
      </w:divsChild>
    </w:div>
    <w:div w:id="1753621003">
      <w:bodyDiv w:val="1"/>
      <w:marLeft w:val="0"/>
      <w:marRight w:val="0"/>
      <w:marTop w:val="0"/>
      <w:marBottom w:val="0"/>
      <w:divBdr>
        <w:top w:val="none" w:sz="0" w:space="0" w:color="auto"/>
        <w:left w:val="none" w:sz="0" w:space="0" w:color="auto"/>
        <w:bottom w:val="none" w:sz="0" w:space="0" w:color="auto"/>
        <w:right w:val="none" w:sz="0" w:space="0" w:color="auto"/>
      </w:divBdr>
    </w:div>
    <w:div w:id="1754233682">
      <w:bodyDiv w:val="1"/>
      <w:marLeft w:val="0"/>
      <w:marRight w:val="0"/>
      <w:marTop w:val="0"/>
      <w:marBottom w:val="0"/>
      <w:divBdr>
        <w:top w:val="none" w:sz="0" w:space="0" w:color="auto"/>
        <w:left w:val="none" w:sz="0" w:space="0" w:color="auto"/>
        <w:bottom w:val="none" w:sz="0" w:space="0" w:color="auto"/>
        <w:right w:val="none" w:sz="0" w:space="0" w:color="auto"/>
      </w:divBdr>
    </w:div>
    <w:div w:id="1760059119">
      <w:bodyDiv w:val="1"/>
      <w:marLeft w:val="0"/>
      <w:marRight w:val="0"/>
      <w:marTop w:val="0"/>
      <w:marBottom w:val="0"/>
      <w:divBdr>
        <w:top w:val="none" w:sz="0" w:space="0" w:color="auto"/>
        <w:left w:val="none" w:sz="0" w:space="0" w:color="auto"/>
        <w:bottom w:val="none" w:sz="0" w:space="0" w:color="auto"/>
        <w:right w:val="none" w:sz="0" w:space="0" w:color="auto"/>
      </w:divBdr>
    </w:div>
    <w:div w:id="1761632299">
      <w:bodyDiv w:val="1"/>
      <w:marLeft w:val="0"/>
      <w:marRight w:val="0"/>
      <w:marTop w:val="0"/>
      <w:marBottom w:val="0"/>
      <w:divBdr>
        <w:top w:val="none" w:sz="0" w:space="0" w:color="auto"/>
        <w:left w:val="none" w:sz="0" w:space="0" w:color="auto"/>
        <w:bottom w:val="none" w:sz="0" w:space="0" w:color="auto"/>
        <w:right w:val="none" w:sz="0" w:space="0" w:color="auto"/>
      </w:divBdr>
    </w:div>
    <w:div w:id="1762525394">
      <w:bodyDiv w:val="1"/>
      <w:marLeft w:val="0"/>
      <w:marRight w:val="0"/>
      <w:marTop w:val="0"/>
      <w:marBottom w:val="0"/>
      <w:divBdr>
        <w:top w:val="none" w:sz="0" w:space="0" w:color="auto"/>
        <w:left w:val="none" w:sz="0" w:space="0" w:color="auto"/>
        <w:bottom w:val="none" w:sz="0" w:space="0" w:color="auto"/>
        <w:right w:val="none" w:sz="0" w:space="0" w:color="auto"/>
      </w:divBdr>
    </w:div>
    <w:div w:id="1768035621">
      <w:bodyDiv w:val="1"/>
      <w:marLeft w:val="0"/>
      <w:marRight w:val="0"/>
      <w:marTop w:val="0"/>
      <w:marBottom w:val="0"/>
      <w:divBdr>
        <w:top w:val="none" w:sz="0" w:space="0" w:color="auto"/>
        <w:left w:val="none" w:sz="0" w:space="0" w:color="auto"/>
        <w:bottom w:val="none" w:sz="0" w:space="0" w:color="auto"/>
        <w:right w:val="none" w:sz="0" w:space="0" w:color="auto"/>
      </w:divBdr>
    </w:div>
    <w:div w:id="1769694878">
      <w:bodyDiv w:val="1"/>
      <w:marLeft w:val="0"/>
      <w:marRight w:val="0"/>
      <w:marTop w:val="0"/>
      <w:marBottom w:val="0"/>
      <w:divBdr>
        <w:top w:val="none" w:sz="0" w:space="0" w:color="auto"/>
        <w:left w:val="none" w:sz="0" w:space="0" w:color="auto"/>
        <w:bottom w:val="none" w:sz="0" w:space="0" w:color="auto"/>
        <w:right w:val="none" w:sz="0" w:space="0" w:color="auto"/>
      </w:divBdr>
    </w:div>
    <w:div w:id="1775785786">
      <w:bodyDiv w:val="1"/>
      <w:marLeft w:val="0"/>
      <w:marRight w:val="0"/>
      <w:marTop w:val="0"/>
      <w:marBottom w:val="0"/>
      <w:divBdr>
        <w:top w:val="none" w:sz="0" w:space="0" w:color="auto"/>
        <w:left w:val="none" w:sz="0" w:space="0" w:color="auto"/>
        <w:bottom w:val="none" w:sz="0" w:space="0" w:color="auto"/>
        <w:right w:val="none" w:sz="0" w:space="0" w:color="auto"/>
      </w:divBdr>
    </w:div>
    <w:div w:id="1776829016">
      <w:bodyDiv w:val="1"/>
      <w:marLeft w:val="0"/>
      <w:marRight w:val="0"/>
      <w:marTop w:val="0"/>
      <w:marBottom w:val="0"/>
      <w:divBdr>
        <w:top w:val="none" w:sz="0" w:space="0" w:color="auto"/>
        <w:left w:val="none" w:sz="0" w:space="0" w:color="auto"/>
        <w:bottom w:val="none" w:sz="0" w:space="0" w:color="auto"/>
        <w:right w:val="none" w:sz="0" w:space="0" w:color="auto"/>
      </w:divBdr>
    </w:div>
    <w:div w:id="1778601038">
      <w:bodyDiv w:val="1"/>
      <w:marLeft w:val="0"/>
      <w:marRight w:val="0"/>
      <w:marTop w:val="0"/>
      <w:marBottom w:val="0"/>
      <w:divBdr>
        <w:top w:val="none" w:sz="0" w:space="0" w:color="auto"/>
        <w:left w:val="none" w:sz="0" w:space="0" w:color="auto"/>
        <w:bottom w:val="none" w:sz="0" w:space="0" w:color="auto"/>
        <w:right w:val="none" w:sz="0" w:space="0" w:color="auto"/>
      </w:divBdr>
    </w:div>
    <w:div w:id="1779333454">
      <w:bodyDiv w:val="1"/>
      <w:marLeft w:val="0"/>
      <w:marRight w:val="0"/>
      <w:marTop w:val="0"/>
      <w:marBottom w:val="0"/>
      <w:divBdr>
        <w:top w:val="none" w:sz="0" w:space="0" w:color="auto"/>
        <w:left w:val="none" w:sz="0" w:space="0" w:color="auto"/>
        <w:bottom w:val="none" w:sz="0" w:space="0" w:color="auto"/>
        <w:right w:val="none" w:sz="0" w:space="0" w:color="auto"/>
      </w:divBdr>
    </w:div>
    <w:div w:id="1785030969">
      <w:bodyDiv w:val="1"/>
      <w:marLeft w:val="0"/>
      <w:marRight w:val="0"/>
      <w:marTop w:val="0"/>
      <w:marBottom w:val="0"/>
      <w:divBdr>
        <w:top w:val="none" w:sz="0" w:space="0" w:color="auto"/>
        <w:left w:val="none" w:sz="0" w:space="0" w:color="auto"/>
        <w:bottom w:val="none" w:sz="0" w:space="0" w:color="auto"/>
        <w:right w:val="none" w:sz="0" w:space="0" w:color="auto"/>
      </w:divBdr>
    </w:div>
    <w:div w:id="1785883998">
      <w:bodyDiv w:val="1"/>
      <w:marLeft w:val="0"/>
      <w:marRight w:val="0"/>
      <w:marTop w:val="0"/>
      <w:marBottom w:val="0"/>
      <w:divBdr>
        <w:top w:val="none" w:sz="0" w:space="0" w:color="auto"/>
        <w:left w:val="none" w:sz="0" w:space="0" w:color="auto"/>
        <w:bottom w:val="none" w:sz="0" w:space="0" w:color="auto"/>
        <w:right w:val="none" w:sz="0" w:space="0" w:color="auto"/>
      </w:divBdr>
    </w:div>
    <w:div w:id="1790002213">
      <w:bodyDiv w:val="1"/>
      <w:marLeft w:val="0"/>
      <w:marRight w:val="0"/>
      <w:marTop w:val="0"/>
      <w:marBottom w:val="0"/>
      <w:divBdr>
        <w:top w:val="none" w:sz="0" w:space="0" w:color="auto"/>
        <w:left w:val="none" w:sz="0" w:space="0" w:color="auto"/>
        <w:bottom w:val="none" w:sz="0" w:space="0" w:color="auto"/>
        <w:right w:val="none" w:sz="0" w:space="0" w:color="auto"/>
      </w:divBdr>
    </w:div>
    <w:div w:id="1791167287">
      <w:bodyDiv w:val="1"/>
      <w:marLeft w:val="0"/>
      <w:marRight w:val="0"/>
      <w:marTop w:val="0"/>
      <w:marBottom w:val="0"/>
      <w:divBdr>
        <w:top w:val="none" w:sz="0" w:space="0" w:color="auto"/>
        <w:left w:val="none" w:sz="0" w:space="0" w:color="auto"/>
        <w:bottom w:val="none" w:sz="0" w:space="0" w:color="auto"/>
        <w:right w:val="none" w:sz="0" w:space="0" w:color="auto"/>
      </w:divBdr>
    </w:div>
    <w:div w:id="1792824045">
      <w:bodyDiv w:val="1"/>
      <w:marLeft w:val="0"/>
      <w:marRight w:val="0"/>
      <w:marTop w:val="0"/>
      <w:marBottom w:val="0"/>
      <w:divBdr>
        <w:top w:val="none" w:sz="0" w:space="0" w:color="auto"/>
        <w:left w:val="none" w:sz="0" w:space="0" w:color="auto"/>
        <w:bottom w:val="none" w:sz="0" w:space="0" w:color="auto"/>
        <w:right w:val="none" w:sz="0" w:space="0" w:color="auto"/>
      </w:divBdr>
    </w:div>
    <w:div w:id="1793328486">
      <w:bodyDiv w:val="1"/>
      <w:marLeft w:val="0"/>
      <w:marRight w:val="0"/>
      <w:marTop w:val="0"/>
      <w:marBottom w:val="0"/>
      <w:divBdr>
        <w:top w:val="none" w:sz="0" w:space="0" w:color="auto"/>
        <w:left w:val="none" w:sz="0" w:space="0" w:color="auto"/>
        <w:bottom w:val="none" w:sz="0" w:space="0" w:color="auto"/>
        <w:right w:val="none" w:sz="0" w:space="0" w:color="auto"/>
      </w:divBdr>
    </w:div>
    <w:div w:id="1796676354">
      <w:bodyDiv w:val="1"/>
      <w:marLeft w:val="0"/>
      <w:marRight w:val="0"/>
      <w:marTop w:val="0"/>
      <w:marBottom w:val="0"/>
      <w:divBdr>
        <w:top w:val="none" w:sz="0" w:space="0" w:color="auto"/>
        <w:left w:val="none" w:sz="0" w:space="0" w:color="auto"/>
        <w:bottom w:val="none" w:sz="0" w:space="0" w:color="auto"/>
        <w:right w:val="none" w:sz="0" w:space="0" w:color="auto"/>
      </w:divBdr>
    </w:div>
    <w:div w:id="1797488125">
      <w:bodyDiv w:val="1"/>
      <w:marLeft w:val="0"/>
      <w:marRight w:val="0"/>
      <w:marTop w:val="0"/>
      <w:marBottom w:val="0"/>
      <w:divBdr>
        <w:top w:val="none" w:sz="0" w:space="0" w:color="auto"/>
        <w:left w:val="none" w:sz="0" w:space="0" w:color="auto"/>
        <w:bottom w:val="none" w:sz="0" w:space="0" w:color="auto"/>
        <w:right w:val="none" w:sz="0" w:space="0" w:color="auto"/>
      </w:divBdr>
    </w:div>
    <w:div w:id="1797598506">
      <w:bodyDiv w:val="1"/>
      <w:marLeft w:val="0"/>
      <w:marRight w:val="0"/>
      <w:marTop w:val="0"/>
      <w:marBottom w:val="0"/>
      <w:divBdr>
        <w:top w:val="none" w:sz="0" w:space="0" w:color="auto"/>
        <w:left w:val="none" w:sz="0" w:space="0" w:color="auto"/>
        <w:bottom w:val="none" w:sz="0" w:space="0" w:color="auto"/>
        <w:right w:val="none" w:sz="0" w:space="0" w:color="auto"/>
      </w:divBdr>
    </w:div>
    <w:div w:id="1798066072">
      <w:bodyDiv w:val="1"/>
      <w:marLeft w:val="0"/>
      <w:marRight w:val="0"/>
      <w:marTop w:val="0"/>
      <w:marBottom w:val="0"/>
      <w:divBdr>
        <w:top w:val="none" w:sz="0" w:space="0" w:color="auto"/>
        <w:left w:val="none" w:sz="0" w:space="0" w:color="auto"/>
        <w:bottom w:val="none" w:sz="0" w:space="0" w:color="auto"/>
        <w:right w:val="none" w:sz="0" w:space="0" w:color="auto"/>
      </w:divBdr>
    </w:div>
    <w:div w:id="1798572593">
      <w:bodyDiv w:val="1"/>
      <w:marLeft w:val="0"/>
      <w:marRight w:val="0"/>
      <w:marTop w:val="0"/>
      <w:marBottom w:val="0"/>
      <w:divBdr>
        <w:top w:val="none" w:sz="0" w:space="0" w:color="auto"/>
        <w:left w:val="none" w:sz="0" w:space="0" w:color="auto"/>
        <w:bottom w:val="none" w:sz="0" w:space="0" w:color="auto"/>
        <w:right w:val="none" w:sz="0" w:space="0" w:color="auto"/>
      </w:divBdr>
    </w:div>
    <w:div w:id="1801069096">
      <w:bodyDiv w:val="1"/>
      <w:marLeft w:val="0"/>
      <w:marRight w:val="0"/>
      <w:marTop w:val="0"/>
      <w:marBottom w:val="0"/>
      <w:divBdr>
        <w:top w:val="none" w:sz="0" w:space="0" w:color="auto"/>
        <w:left w:val="none" w:sz="0" w:space="0" w:color="auto"/>
        <w:bottom w:val="none" w:sz="0" w:space="0" w:color="auto"/>
        <w:right w:val="none" w:sz="0" w:space="0" w:color="auto"/>
      </w:divBdr>
    </w:div>
    <w:div w:id="1801990441">
      <w:bodyDiv w:val="1"/>
      <w:marLeft w:val="0"/>
      <w:marRight w:val="0"/>
      <w:marTop w:val="0"/>
      <w:marBottom w:val="0"/>
      <w:divBdr>
        <w:top w:val="none" w:sz="0" w:space="0" w:color="auto"/>
        <w:left w:val="none" w:sz="0" w:space="0" w:color="auto"/>
        <w:bottom w:val="none" w:sz="0" w:space="0" w:color="auto"/>
        <w:right w:val="none" w:sz="0" w:space="0" w:color="auto"/>
      </w:divBdr>
    </w:div>
    <w:div w:id="1807702742">
      <w:bodyDiv w:val="1"/>
      <w:marLeft w:val="0"/>
      <w:marRight w:val="0"/>
      <w:marTop w:val="0"/>
      <w:marBottom w:val="0"/>
      <w:divBdr>
        <w:top w:val="none" w:sz="0" w:space="0" w:color="auto"/>
        <w:left w:val="none" w:sz="0" w:space="0" w:color="auto"/>
        <w:bottom w:val="none" w:sz="0" w:space="0" w:color="auto"/>
        <w:right w:val="none" w:sz="0" w:space="0" w:color="auto"/>
      </w:divBdr>
    </w:div>
    <w:div w:id="1817649058">
      <w:bodyDiv w:val="1"/>
      <w:marLeft w:val="0"/>
      <w:marRight w:val="0"/>
      <w:marTop w:val="0"/>
      <w:marBottom w:val="0"/>
      <w:divBdr>
        <w:top w:val="none" w:sz="0" w:space="0" w:color="auto"/>
        <w:left w:val="none" w:sz="0" w:space="0" w:color="auto"/>
        <w:bottom w:val="none" w:sz="0" w:space="0" w:color="auto"/>
        <w:right w:val="none" w:sz="0" w:space="0" w:color="auto"/>
      </w:divBdr>
    </w:div>
    <w:div w:id="1819414002">
      <w:bodyDiv w:val="1"/>
      <w:marLeft w:val="0"/>
      <w:marRight w:val="0"/>
      <w:marTop w:val="0"/>
      <w:marBottom w:val="0"/>
      <w:divBdr>
        <w:top w:val="none" w:sz="0" w:space="0" w:color="auto"/>
        <w:left w:val="none" w:sz="0" w:space="0" w:color="auto"/>
        <w:bottom w:val="none" w:sz="0" w:space="0" w:color="auto"/>
        <w:right w:val="none" w:sz="0" w:space="0" w:color="auto"/>
      </w:divBdr>
    </w:div>
    <w:div w:id="1820607788">
      <w:bodyDiv w:val="1"/>
      <w:marLeft w:val="0"/>
      <w:marRight w:val="0"/>
      <w:marTop w:val="0"/>
      <w:marBottom w:val="0"/>
      <w:divBdr>
        <w:top w:val="none" w:sz="0" w:space="0" w:color="auto"/>
        <w:left w:val="none" w:sz="0" w:space="0" w:color="auto"/>
        <w:bottom w:val="none" w:sz="0" w:space="0" w:color="auto"/>
        <w:right w:val="none" w:sz="0" w:space="0" w:color="auto"/>
      </w:divBdr>
    </w:div>
    <w:div w:id="1821076153">
      <w:bodyDiv w:val="1"/>
      <w:marLeft w:val="0"/>
      <w:marRight w:val="0"/>
      <w:marTop w:val="0"/>
      <w:marBottom w:val="0"/>
      <w:divBdr>
        <w:top w:val="none" w:sz="0" w:space="0" w:color="auto"/>
        <w:left w:val="none" w:sz="0" w:space="0" w:color="auto"/>
        <w:bottom w:val="none" w:sz="0" w:space="0" w:color="auto"/>
        <w:right w:val="none" w:sz="0" w:space="0" w:color="auto"/>
      </w:divBdr>
    </w:div>
    <w:div w:id="1823306881">
      <w:bodyDiv w:val="1"/>
      <w:marLeft w:val="0"/>
      <w:marRight w:val="0"/>
      <w:marTop w:val="0"/>
      <w:marBottom w:val="0"/>
      <w:divBdr>
        <w:top w:val="none" w:sz="0" w:space="0" w:color="auto"/>
        <w:left w:val="none" w:sz="0" w:space="0" w:color="auto"/>
        <w:bottom w:val="none" w:sz="0" w:space="0" w:color="auto"/>
        <w:right w:val="none" w:sz="0" w:space="0" w:color="auto"/>
      </w:divBdr>
    </w:div>
    <w:div w:id="1824157714">
      <w:bodyDiv w:val="1"/>
      <w:marLeft w:val="0"/>
      <w:marRight w:val="0"/>
      <w:marTop w:val="0"/>
      <w:marBottom w:val="0"/>
      <w:divBdr>
        <w:top w:val="none" w:sz="0" w:space="0" w:color="auto"/>
        <w:left w:val="none" w:sz="0" w:space="0" w:color="auto"/>
        <w:bottom w:val="none" w:sz="0" w:space="0" w:color="auto"/>
        <w:right w:val="none" w:sz="0" w:space="0" w:color="auto"/>
      </w:divBdr>
    </w:div>
    <w:div w:id="1827161684">
      <w:bodyDiv w:val="1"/>
      <w:marLeft w:val="0"/>
      <w:marRight w:val="0"/>
      <w:marTop w:val="0"/>
      <w:marBottom w:val="0"/>
      <w:divBdr>
        <w:top w:val="none" w:sz="0" w:space="0" w:color="auto"/>
        <w:left w:val="none" w:sz="0" w:space="0" w:color="auto"/>
        <w:bottom w:val="none" w:sz="0" w:space="0" w:color="auto"/>
        <w:right w:val="none" w:sz="0" w:space="0" w:color="auto"/>
      </w:divBdr>
    </w:div>
    <w:div w:id="1828470536">
      <w:bodyDiv w:val="1"/>
      <w:marLeft w:val="0"/>
      <w:marRight w:val="0"/>
      <w:marTop w:val="0"/>
      <w:marBottom w:val="0"/>
      <w:divBdr>
        <w:top w:val="none" w:sz="0" w:space="0" w:color="auto"/>
        <w:left w:val="none" w:sz="0" w:space="0" w:color="auto"/>
        <w:bottom w:val="none" w:sz="0" w:space="0" w:color="auto"/>
        <w:right w:val="none" w:sz="0" w:space="0" w:color="auto"/>
      </w:divBdr>
    </w:div>
    <w:div w:id="1829705846">
      <w:bodyDiv w:val="1"/>
      <w:marLeft w:val="0"/>
      <w:marRight w:val="0"/>
      <w:marTop w:val="0"/>
      <w:marBottom w:val="0"/>
      <w:divBdr>
        <w:top w:val="none" w:sz="0" w:space="0" w:color="auto"/>
        <w:left w:val="none" w:sz="0" w:space="0" w:color="auto"/>
        <w:bottom w:val="none" w:sz="0" w:space="0" w:color="auto"/>
        <w:right w:val="none" w:sz="0" w:space="0" w:color="auto"/>
      </w:divBdr>
      <w:divsChild>
        <w:div w:id="1673409251">
          <w:marLeft w:val="480"/>
          <w:marRight w:val="0"/>
          <w:marTop w:val="0"/>
          <w:marBottom w:val="0"/>
          <w:divBdr>
            <w:top w:val="none" w:sz="0" w:space="0" w:color="auto"/>
            <w:left w:val="none" w:sz="0" w:space="0" w:color="auto"/>
            <w:bottom w:val="none" w:sz="0" w:space="0" w:color="auto"/>
            <w:right w:val="none" w:sz="0" w:space="0" w:color="auto"/>
          </w:divBdr>
        </w:div>
        <w:div w:id="1408108376">
          <w:marLeft w:val="480"/>
          <w:marRight w:val="0"/>
          <w:marTop w:val="0"/>
          <w:marBottom w:val="0"/>
          <w:divBdr>
            <w:top w:val="none" w:sz="0" w:space="0" w:color="auto"/>
            <w:left w:val="none" w:sz="0" w:space="0" w:color="auto"/>
            <w:bottom w:val="none" w:sz="0" w:space="0" w:color="auto"/>
            <w:right w:val="none" w:sz="0" w:space="0" w:color="auto"/>
          </w:divBdr>
        </w:div>
        <w:div w:id="19818491">
          <w:marLeft w:val="480"/>
          <w:marRight w:val="0"/>
          <w:marTop w:val="0"/>
          <w:marBottom w:val="0"/>
          <w:divBdr>
            <w:top w:val="none" w:sz="0" w:space="0" w:color="auto"/>
            <w:left w:val="none" w:sz="0" w:space="0" w:color="auto"/>
            <w:bottom w:val="none" w:sz="0" w:space="0" w:color="auto"/>
            <w:right w:val="none" w:sz="0" w:space="0" w:color="auto"/>
          </w:divBdr>
        </w:div>
        <w:div w:id="697043583">
          <w:marLeft w:val="480"/>
          <w:marRight w:val="0"/>
          <w:marTop w:val="0"/>
          <w:marBottom w:val="0"/>
          <w:divBdr>
            <w:top w:val="none" w:sz="0" w:space="0" w:color="auto"/>
            <w:left w:val="none" w:sz="0" w:space="0" w:color="auto"/>
            <w:bottom w:val="none" w:sz="0" w:space="0" w:color="auto"/>
            <w:right w:val="none" w:sz="0" w:space="0" w:color="auto"/>
          </w:divBdr>
        </w:div>
        <w:div w:id="1196314179">
          <w:marLeft w:val="480"/>
          <w:marRight w:val="0"/>
          <w:marTop w:val="0"/>
          <w:marBottom w:val="0"/>
          <w:divBdr>
            <w:top w:val="none" w:sz="0" w:space="0" w:color="auto"/>
            <w:left w:val="none" w:sz="0" w:space="0" w:color="auto"/>
            <w:bottom w:val="none" w:sz="0" w:space="0" w:color="auto"/>
            <w:right w:val="none" w:sz="0" w:space="0" w:color="auto"/>
          </w:divBdr>
        </w:div>
        <w:div w:id="1558013024">
          <w:marLeft w:val="480"/>
          <w:marRight w:val="0"/>
          <w:marTop w:val="0"/>
          <w:marBottom w:val="0"/>
          <w:divBdr>
            <w:top w:val="none" w:sz="0" w:space="0" w:color="auto"/>
            <w:left w:val="none" w:sz="0" w:space="0" w:color="auto"/>
            <w:bottom w:val="none" w:sz="0" w:space="0" w:color="auto"/>
            <w:right w:val="none" w:sz="0" w:space="0" w:color="auto"/>
          </w:divBdr>
        </w:div>
        <w:div w:id="524055878">
          <w:marLeft w:val="480"/>
          <w:marRight w:val="0"/>
          <w:marTop w:val="0"/>
          <w:marBottom w:val="0"/>
          <w:divBdr>
            <w:top w:val="none" w:sz="0" w:space="0" w:color="auto"/>
            <w:left w:val="none" w:sz="0" w:space="0" w:color="auto"/>
            <w:bottom w:val="none" w:sz="0" w:space="0" w:color="auto"/>
            <w:right w:val="none" w:sz="0" w:space="0" w:color="auto"/>
          </w:divBdr>
        </w:div>
        <w:div w:id="1335382554">
          <w:marLeft w:val="480"/>
          <w:marRight w:val="0"/>
          <w:marTop w:val="0"/>
          <w:marBottom w:val="0"/>
          <w:divBdr>
            <w:top w:val="none" w:sz="0" w:space="0" w:color="auto"/>
            <w:left w:val="none" w:sz="0" w:space="0" w:color="auto"/>
            <w:bottom w:val="none" w:sz="0" w:space="0" w:color="auto"/>
            <w:right w:val="none" w:sz="0" w:space="0" w:color="auto"/>
          </w:divBdr>
        </w:div>
        <w:div w:id="1019619488">
          <w:marLeft w:val="480"/>
          <w:marRight w:val="0"/>
          <w:marTop w:val="0"/>
          <w:marBottom w:val="0"/>
          <w:divBdr>
            <w:top w:val="none" w:sz="0" w:space="0" w:color="auto"/>
            <w:left w:val="none" w:sz="0" w:space="0" w:color="auto"/>
            <w:bottom w:val="none" w:sz="0" w:space="0" w:color="auto"/>
            <w:right w:val="none" w:sz="0" w:space="0" w:color="auto"/>
          </w:divBdr>
        </w:div>
        <w:div w:id="255671383">
          <w:marLeft w:val="480"/>
          <w:marRight w:val="0"/>
          <w:marTop w:val="0"/>
          <w:marBottom w:val="0"/>
          <w:divBdr>
            <w:top w:val="none" w:sz="0" w:space="0" w:color="auto"/>
            <w:left w:val="none" w:sz="0" w:space="0" w:color="auto"/>
            <w:bottom w:val="none" w:sz="0" w:space="0" w:color="auto"/>
            <w:right w:val="none" w:sz="0" w:space="0" w:color="auto"/>
          </w:divBdr>
        </w:div>
        <w:div w:id="1332486788">
          <w:marLeft w:val="480"/>
          <w:marRight w:val="0"/>
          <w:marTop w:val="0"/>
          <w:marBottom w:val="0"/>
          <w:divBdr>
            <w:top w:val="none" w:sz="0" w:space="0" w:color="auto"/>
            <w:left w:val="none" w:sz="0" w:space="0" w:color="auto"/>
            <w:bottom w:val="none" w:sz="0" w:space="0" w:color="auto"/>
            <w:right w:val="none" w:sz="0" w:space="0" w:color="auto"/>
          </w:divBdr>
        </w:div>
        <w:div w:id="1749232110">
          <w:marLeft w:val="480"/>
          <w:marRight w:val="0"/>
          <w:marTop w:val="0"/>
          <w:marBottom w:val="0"/>
          <w:divBdr>
            <w:top w:val="none" w:sz="0" w:space="0" w:color="auto"/>
            <w:left w:val="none" w:sz="0" w:space="0" w:color="auto"/>
            <w:bottom w:val="none" w:sz="0" w:space="0" w:color="auto"/>
            <w:right w:val="none" w:sz="0" w:space="0" w:color="auto"/>
          </w:divBdr>
        </w:div>
        <w:div w:id="1186942559">
          <w:marLeft w:val="480"/>
          <w:marRight w:val="0"/>
          <w:marTop w:val="0"/>
          <w:marBottom w:val="0"/>
          <w:divBdr>
            <w:top w:val="none" w:sz="0" w:space="0" w:color="auto"/>
            <w:left w:val="none" w:sz="0" w:space="0" w:color="auto"/>
            <w:bottom w:val="none" w:sz="0" w:space="0" w:color="auto"/>
            <w:right w:val="none" w:sz="0" w:space="0" w:color="auto"/>
          </w:divBdr>
        </w:div>
        <w:div w:id="221406926">
          <w:marLeft w:val="480"/>
          <w:marRight w:val="0"/>
          <w:marTop w:val="0"/>
          <w:marBottom w:val="0"/>
          <w:divBdr>
            <w:top w:val="none" w:sz="0" w:space="0" w:color="auto"/>
            <w:left w:val="none" w:sz="0" w:space="0" w:color="auto"/>
            <w:bottom w:val="none" w:sz="0" w:space="0" w:color="auto"/>
            <w:right w:val="none" w:sz="0" w:space="0" w:color="auto"/>
          </w:divBdr>
        </w:div>
        <w:div w:id="2123259268">
          <w:marLeft w:val="480"/>
          <w:marRight w:val="0"/>
          <w:marTop w:val="0"/>
          <w:marBottom w:val="0"/>
          <w:divBdr>
            <w:top w:val="none" w:sz="0" w:space="0" w:color="auto"/>
            <w:left w:val="none" w:sz="0" w:space="0" w:color="auto"/>
            <w:bottom w:val="none" w:sz="0" w:space="0" w:color="auto"/>
            <w:right w:val="none" w:sz="0" w:space="0" w:color="auto"/>
          </w:divBdr>
        </w:div>
        <w:div w:id="185757893">
          <w:marLeft w:val="480"/>
          <w:marRight w:val="0"/>
          <w:marTop w:val="0"/>
          <w:marBottom w:val="0"/>
          <w:divBdr>
            <w:top w:val="none" w:sz="0" w:space="0" w:color="auto"/>
            <w:left w:val="none" w:sz="0" w:space="0" w:color="auto"/>
            <w:bottom w:val="none" w:sz="0" w:space="0" w:color="auto"/>
            <w:right w:val="none" w:sz="0" w:space="0" w:color="auto"/>
          </w:divBdr>
        </w:div>
        <w:div w:id="1990791799">
          <w:marLeft w:val="480"/>
          <w:marRight w:val="0"/>
          <w:marTop w:val="0"/>
          <w:marBottom w:val="0"/>
          <w:divBdr>
            <w:top w:val="none" w:sz="0" w:space="0" w:color="auto"/>
            <w:left w:val="none" w:sz="0" w:space="0" w:color="auto"/>
            <w:bottom w:val="none" w:sz="0" w:space="0" w:color="auto"/>
            <w:right w:val="none" w:sz="0" w:space="0" w:color="auto"/>
          </w:divBdr>
        </w:div>
        <w:div w:id="391512379">
          <w:marLeft w:val="480"/>
          <w:marRight w:val="0"/>
          <w:marTop w:val="0"/>
          <w:marBottom w:val="0"/>
          <w:divBdr>
            <w:top w:val="none" w:sz="0" w:space="0" w:color="auto"/>
            <w:left w:val="none" w:sz="0" w:space="0" w:color="auto"/>
            <w:bottom w:val="none" w:sz="0" w:space="0" w:color="auto"/>
            <w:right w:val="none" w:sz="0" w:space="0" w:color="auto"/>
          </w:divBdr>
        </w:div>
        <w:div w:id="1073970630">
          <w:marLeft w:val="480"/>
          <w:marRight w:val="0"/>
          <w:marTop w:val="0"/>
          <w:marBottom w:val="0"/>
          <w:divBdr>
            <w:top w:val="none" w:sz="0" w:space="0" w:color="auto"/>
            <w:left w:val="none" w:sz="0" w:space="0" w:color="auto"/>
            <w:bottom w:val="none" w:sz="0" w:space="0" w:color="auto"/>
            <w:right w:val="none" w:sz="0" w:space="0" w:color="auto"/>
          </w:divBdr>
        </w:div>
        <w:div w:id="1337491306">
          <w:marLeft w:val="480"/>
          <w:marRight w:val="0"/>
          <w:marTop w:val="0"/>
          <w:marBottom w:val="0"/>
          <w:divBdr>
            <w:top w:val="none" w:sz="0" w:space="0" w:color="auto"/>
            <w:left w:val="none" w:sz="0" w:space="0" w:color="auto"/>
            <w:bottom w:val="none" w:sz="0" w:space="0" w:color="auto"/>
            <w:right w:val="none" w:sz="0" w:space="0" w:color="auto"/>
          </w:divBdr>
        </w:div>
        <w:div w:id="941105237">
          <w:marLeft w:val="480"/>
          <w:marRight w:val="0"/>
          <w:marTop w:val="0"/>
          <w:marBottom w:val="0"/>
          <w:divBdr>
            <w:top w:val="none" w:sz="0" w:space="0" w:color="auto"/>
            <w:left w:val="none" w:sz="0" w:space="0" w:color="auto"/>
            <w:bottom w:val="none" w:sz="0" w:space="0" w:color="auto"/>
            <w:right w:val="none" w:sz="0" w:space="0" w:color="auto"/>
          </w:divBdr>
        </w:div>
        <w:div w:id="301085800">
          <w:marLeft w:val="480"/>
          <w:marRight w:val="0"/>
          <w:marTop w:val="0"/>
          <w:marBottom w:val="0"/>
          <w:divBdr>
            <w:top w:val="none" w:sz="0" w:space="0" w:color="auto"/>
            <w:left w:val="none" w:sz="0" w:space="0" w:color="auto"/>
            <w:bottom w:val="none" w:sz="0" w:space="0" w:color="auto"/>
            <w:right w:val="none" w:sz="0" w:space="0" w:color="auto"/>
          </w:divBdr>
        </w:div>
        <w:div w:id="1917740422">
          <w:marLeft w:val="480"/>
          <w:marRight w:val="0"/>
          <w:marTop w:val="0"/>
          <w:marBottom w:val="0"/>
          <w:divBdr>
            <w:top w:val="none" w:sz="0" w:space="0" w:color="auto"/>
            <w:left w:val="none" w:sz="0" w:space="0" w:color="auto"/>
            <w:bottom w:val="none" w:sz="0" w:space="0" w:color="auto"/>
            <w:right w:val="none" w:sz="0" w:space="0" w:color="auto"/>
          </w:divBdr>
        </w:div>
      </w:divsChild>
    </w:div>
    <w:div w:id="1830056717">
      <w:bodyDiv w:val="1"/>
      <w:marLeft w:val="0"/>
      <w:marRight w:val="0"/>
      <w:marTop w:val="0"/>
      <w:marBottom w:val="0"/>
      <w:divBdr>
        <w:top w:val="none" w:sz="0" w:space="0" w:color="auto"/>
        <w:left w:val="none" w:sz="0" w:space="0" w:color="auto"/>
        <w:bottom w:val="none" w:sz="0" w:space="0" w:color="auto"/>
        <w:right w:val="none" w:sz="0" w:space="0" w:color="auto"/>
      </w:divBdr>
    </w:div>
    <w:div w:id="1831553631">
      <w:bodyDiv w:val="1"/>
      <w:marLeft w:val="0"/>
      <w:marRight w:val="0"/>
      <w:marTop w:val="0"/>
      <w:marBottom w:val="0"/>
      <w:divBdr>
        <w:top w:val="none" w:sz="0" w:space="0" w:color="auto"/>
        <w:left w:val="none" w:sz="0" w:space="0" w:color="auto"/>
        <w:bottom w:val="none" w:sz="0" w:space="0" w:color="auto"/>
        <w:right w:val="none" w:sz="0" w:space="0" w:color="auto"/>
      </w:divBdr>
    </w:div>
    <w:div w:id="1832794286">
      <w:bodyDiv w:val="1"/>
      <w:marLeft w:val="0"/>
      <w:marRight w:val="0"/>
      <w:marTop w:val="0"/>
      <w:marBottom w:val="0"/>
      <w:divBdr>
        <w:top w:val="none" w:sz="0" w:space="0" w:color="auto"/>
        <w:left w:val="none" w:sz="0" w:space="0" w:color="auto"/>
        <w:bottom w:val="none" w:sz="0" w:space="0" w:color="auto"/>
        <w:right w:val="none" w:sz="0" w:space="0" w:color="auto"/>
      </w:divBdr>
    </w:div>
    <w:div w:id="1835291704">
      <w:bodyDiv w:val="1"/>
      <w:marLeft w:val="0"/>
      <w:marRight w:val="0"/>
      <w:marTop w:val="0"/>
      <w:marBottom w:val="0"/>
      <w:divBdr>
        <w:top w:val="none" w:sz="0" w:space="0" w:color="auto"/>
        <w:left w:val="none" w:sz="0" w:space="0" w:color="auto"/>
        <w:bottom w:val="none" w:sz="0" w:space="0" w:color="auto"/>
        <w:right w:val="none" w:sz="0" w:space="0" w:color="auto"/>
      </w:divBdr>
    </w:div>
    <w:div w:id="1835609389">
      <w:bodyDiv w:val="1"/>
      <w:marLeft w:val="0"/>
      <w:marRight w:val="0"/>
      <w:marTop w:val="0"/>
      <w:marBottom w:val="0"/>
      <w:divBdr>
        <w:top w:val="none" w:sz="0" w:space="0" w:color="auto"/>
        <w:left w:val="none" w:sz="0" w:space="0" w:color="auto"/>
        <w:bottom w:val="none" w:sz="0" w:space="0" w:color="auto"/>
        <w:right w:val="none" w:sz="0" w:space="0" w:color="auto"/>
      </w:divBdr>
    </w:div>
    <w:div w:id="1838307016">
      <w:bodyDiv w:val="1"/>
      <w:marLeft w:val="0"/>
      <w:marRight w:val="0"/>
      <w:marTop w:val="0"/>
      <w:marBottom w:val="0"/>
      <w:divBdr>
        <w:top w:val="none" w:sz="0" w:space="0" w:color="auto"/>
        <w:left w:val="none" w:sz="0" w:space="0" w:color="auto"/>
        <w:bottom w:val="none" w:sz="0" w:space="0" w:color="auto"/>
        <w:right w:val="none" w:sz="0" w:space="0" w:color="auto"/>
      </w:divBdr>
    </w:div>
    <w:div w:id="1840584763">
      <w:bodyDiv w:val="1"/>
      <w:marLeft w:val="0"/>
      <w:marRight w:val="0"/>
      <w:marTop w:val="0"/>
      <w:marBottom w:val="0"/>
      <w:divBdr>
        <w:top w:val="none" w:sz="0" w:space="0" w:color="auto"/>
        <w:left w:val="none" w:sz="0" w:space="0" w:color="auto"/>
        <w:bottom w:val="none" w:sz="0" w:space="0" w:color="auto"/>
        <w:right w:val="none" w:sz="0" w:space="0" w:color="auto"/>
      </w:divBdr>
    </w:div>
    <w:div w:id="1842812857">
      <w:bodyDiv w:val="1"/>
      <w:marLeft w:val="0"/>
      <w:marRight w:val="0"/>
      <w:marTop w:val="0"/>
      <w:marBottom w:val="0"/>
      <w:divBdr>
        <w:top w:val="none" w:sz="0" w:space="0" w:color="auto"/>
        <w:left w:val="none" w:sz="0" w:space="0" w:color="auto"/>
        <w:bottom w:val="none" w:sz="0" w:space="0" w:color="auto"/>
        <w:right w:val="none" w:sz="0" w:space="0" w:color="auto"/>
      </w:divBdr>
    </w:div>
    <w:div w:id="1842963780">
      <w:bodyDiv w:val="1"/>
      <w:marLeft w:val="0"/>
      <w:marRight w:val="0"/>
      <w:marTop w:val="0"/>
      <w:marBottom w:val="0"/>
      <w:divBdr>
        <w:top w:val="none" w:sz="0" w:space="0" w:color="auto"/>
        <w:left w:val="none" w:sz="0" w:space="0" w:color="auto"/>
        <w:bottom w:val="none" w:sz="0" w:space="0" w:color="auto"/>
        <w:right w:val="none" w:sz="0" w:space="0" w:color="auto"/>
      </w:divBdr>
    </w:div>
    <w:div w:id="1844390668">
      <w:marLeft w:val="480"/>
      <w:marRight w:val="0"/>
      <w:marTop w:val="0"/>
      <w:marBottom w:val="0"/>
      <w:divBdr>
        <w:top w:val="none" w:sz="0" w:space="0" w:color="auto"/>
        <w:left w:val="none" w:sz="0" w:space="0" w:color="auto"/>
        <w:bottom w:val="none" w:sz="0" w:space="0" w:color="auto"/>
        <w:right w:val="none" w:sz="0" w:space="0" w:color="auto"/>
      </w:divBdr>
    </w:div>
    <w:div w:id="1844781522">
      <w:bodyDiv w:val="1"/>
      <w:marLeft w:val="0"/>
      <w:marRight w:val="0"/>
      <w:marTop w:val="0"/>
      <w:marBottom w:val="0"/>
      <w:divBdr>
        <w:top w:val="none" w:sz="0" w:space="0" w:color="auto"/>
        <w:left w:val="none" w:sz="0" w:space="0" w:color="auto"/>
        <w:bottom w:val="none" w:sz="0" w:space="0" w:color="auto"/>
        <w:right w:val="none" w:sz="0" w:space="0" w:color="auto"/>
      </w:divBdr>
    </w:div>
    <w:div w:id="1845852520">
      <w:bodyDiv w:val="1"/>
      <w:marLeft w:val="0"/>
      <w:marRight w:val="0"/>
      <w:marTop w:val="0"/>
      <w:marBottom w:val="0"/>
      <w:divBdr>
        <w:top w:val="none" w:sz="0" w:space="0" w:color="auto"/>
        <w:left w:val="none" w:sz="0" w:space="0" w:color="auto"/>
        <w:bottom w:val="none" w:sz="0" w:space="0" w:color="auto"/>
        <w:right w:val="none" w:sz="0" w:space="0" w:color="auto"/>
      </w:divBdr>
    </w:div>
    <w:div w:id="1851135888">
      <w:bodyDiv w:val="1"/>
      <w:marLeft w:val="0"/>
      <w:marRight w:val="0"/>
      <w:marTop w:val="0"/>
      <w:marBottom w:val="0"/>
      <w:divBdr>
        <w:top w:val="none" w:sz="0" w:space="0" w:color="auto"/>
        <w:left w:val="none" w:sz="0" w:space="0" w:color="auto"/>
        <w:bottom w:val="none" w:sz="0" w:space="0" w:color="auto"/>
        <w:right w:val="none" w:sz="0" w:space="0" w:color="auto"/>
      </w:divBdr>
    </w:div>
    <w:div w:id="1852061743">
      <w:bodyDiv w:val="1"/>
      <w:marLeft w:val="0"/>
      <w:marRight w:val="0"/>
      <w:marTop w:val="0"/>
      <w:marBottom w:val="0"/>
      <w:divBdr>
        <w:top w:val="none" w:sz="0" w:space="0" w:color="auto"/>
        <w:left w:val="none" w:sz="0" w:space="0" w:color="auto"/>
        <w:bottom w:val="none" w:sz="0" w:space="0" w:color="auto"/>
        <w:right w:val="none" w:sz="0" w:space="0" w:color="auto"/>
      </w:divBdr>
    </w:div>
    <w:div w:id="1852834633">
      <w:bodyDiv w:val="1"/>
      <w:marLeft w:val="0"/>
      <w:marRight w:val="0"/>
      <w:marTop w:val="0"/>
      <w:marBottom w:val="0"/>
      <w:divBdr>
        <w:top w:val="none" w:sz="0" w:space="0" w:color="auto"/>
        <w:left w:val="none" w:sz="0" w:space="0" w:color="auto"/>
        <w:bottom w:val="none" w:sz="0" w:space="0" w:color="auto"/>
        <w:right w:val="none" w:sz="0" w:space="0" w:color="auto"/>
      </w:divBdr>
    </w:div>
    <w:div w:id="1853450874">
      <w:bodyDiv w:val="1"/>
      <w:marLeft w:val="0"/>
      <w:marRight w:val="0"/>
      <w:marTop w:val="0"/>
      <w:marBottom w:val="0"/>
      <w:divBdr>
        <w:top w:val="none" w:sz="0" w:space="0" w:color="auto"/>
        <w:left w:val="none" w:sz="0" w:space="0" w:color="auto"/>
        <w:bottom w:val="none" w:sz="0" w:space="0" w:color="auto"/>
        <w:right w:val="none" w:sz="0" w:space="0" w:color="auto"/>
      </w:divBdr>
    </w:div>
    <w:div w:id="1853570500">
      <w:bodyDiv w:val="1"/>
      <w:marLeft w:val="0"/>
      <w:marRight w:val="0"/>
      <w:marTop w:val="0"/>
      <w:marBottom w:val="0"/>
      <w:divBdr>
        <w:top w:val="none" w:sz="0" w:space="0" w:color="auto"/>
        <w:left w:val="none" w:sz="0" w:space="0" w:color="auto"/>
        <w:bottom w:val="none" w:sz="0" w:space="0" w:color="auto"/>
        <w:right w:val="none" w:sz="0" w:space="0" w:color="auto"/>
      </w:divBdr>
    </w:div>
    <w:div w:id="1853764376">
      <w:bodyDiv w:val="1"/>
      <w:marLeft w:val="0"/>
      <w:marRight w:val="0"/>
      <w:marTop w:val="0"/>
      <w:marBottom w:val="0"/>
      <w:divBdr>
        <w:top w:val="none" w:sz="0" w:space="0" w:color="auto"/>
        <w:left w:val="none" w:sz="0" w:space="0" w:color="auto"/>
        <w:bottom w:val="none" w:sz="0" w:space="0" w:color="auto"/>
        <w:right w:val="none" w:sz="0" w:space="0" w:color="auto"/>
      </w:divBdr>
    </w:div>
    <w:div w:id="1855531307">
      <w:bodyDiv w:val="1"/>
      <w:marLeft w:val="0"/>
      <w:marRight w:val="0"/>
      <w:marTop w:val="0"/>
      <w:marBottom w:val="0"/>
      <w:divBdr>
        <w:top w:val="none" w:sz="0" w:space="0" w:color="auto"/>
        <w:left w:val="none" w:sz="0" w:space="0" w:color="auto"/>
        <w:bottom w:val="none" w:sz="0" w:space="0" w:color="auto"/>
        <w:right w:val="none" w:sz="0" w:space="0" w:color="auto"/>
      </w:divBdr>
    </w:div>
    <w:div w:id="1860508999">
      <w:bodyDiv w:val="1"/>
      <w:marLeft w:val="0"/>
      <w:marRight w:val="0"/>
      <w:marTop w:val="0"/>
      <w:marBottom w:val="0"/>
      <w:divBdr>
        <w:top w:val="none" w:sz="0" w:space="0" w:color="auto"/>
        <w:left w:val="none" w:sz="0" w:space="0" w:color="auto"/>
        <w:bottom w:val="none" w:sz="0" w:space="0" w:color="auto"/>
        <w:right w:val="none" w:sz="0" w:space="0" w:color="auto"/>
      </w:divBdr>
    </w:div>
    <w:div w:id="1861240906">
      <w:bodyDiv w:val="1"/>
      <w:marLeft w:val="0"/>
      <w:marRight w:val="0"/>
      <w:marTop w:val="0"/>
      <w:marBottom w:val="0"/>
      <w:divBdr>
        <w:top w:val="none" w:sz="0" w:space="0" w:color="auto"/>
        <w:left w:val="none" w:sz="0" w:space="0" w:color="auto"/>
        <w:bottom w:val="none" w:sz="0" w:space="0" w:color="auto"/>
        <w:right w:val="none" w:sz="0" w:space="0" w:color="auto"/>
      </w:divBdr>
    </w:div>
    <w:div w:id="1862624284">
      <w:bodyDiv w:val="1"/>
      <w:marLeft w:val="0"/>
      <w:marRight w:val="0"/>
      <w:marTop w:val="0"/>
      <w:marBottom w:val="0"/>
      <w:divBdr>
        <w:top w:val="none" w:sz="0" w:space="0" w:color="auto"/>
        <w:left w:val="none" w:sz="0" w:space="0" w:color="auto"/>
        <w:bottom w:val="none" w:sz="0" w:space="0" w:color="auto"/>
        <w:right w:val="none" w:sz="0" w:space="0" w:color="auto"/>
      </w:divBdr>
    </w:div>
    <w:div w:id="1871019562">
      <w:bodyDiv w:val="1"/>
      <w:marLeft w:val="0"/>
      <w:marRight w:val="0"/>
      <w:marTop w:val="0"/>
      <w:marBottom w:val="0"/>
      <w:divBdr>
        <w:top w:val="none" w:sz="0" w:space="0" w:color="auto"/>
        <w:left w:val="none" w:sz="0" w:space="0" w:color="auto"/>
        <w:bottom w:val="none" w:sz="0" w:space="0" w:color="auto"/>
        <w:right w:val="none" w:sz="0" w:space="0" w:color="auto"/>
      </w:divBdr>
      <w:divsChild>
        <w:div w:id="1620717879">
          <w:marLeft w:val="480"/>
          <w:marRight w:val="0"/>
          <w:marTop w:val="0"/>
          <w:marBottom w:val="0"/>
          <w:divBdr>
            <w:top w:val="none" w:sz="0" w:space="0" w:color="auto"/>
            <w:left w:val="none" w:sz="0" w:space="0" w:color="auto"/>
            <w:bottom w:val="none" w:sz="0" w:space="0" w:color="auto"/>
            <w:right w:val="none" w:sz="0" w:space="0" w:color="auto"/>
          </w:divBdr>
        </w:div>
        <w:div w:id="2032949314">
          <w:marLeft w:val="480"/>
          <w:marRight w:val="0"/>
          <w:marTop w:val="0"/>
          <w:marBottom w:val="0"/>
          <w:divBdr>
            <w:top w:val="none" w:sz="0" w:space="0" w:color="auto"/>
            <w:left w:val="none" w:sz="0" w:space="0" w:color="auto"/>
            <w:bottom w:val="none" w:sz="0" w:space="0" w:color="auto"/>
            <w:right w:val="none" w:sz="0" w:space="0" w:color="auto"/>
          </w:divBdr>
        </w:div>
        <w:div w:id="1419206141">
          <w:marLeft w:val="480"/>
          <w:marRight w:val="0"/>
          <w:marTop w:val="0"/>
          <w:marBottom w:val="0"/>
          <w:divBdr>
            <w:top w:val="none" w:sz="0" w:space="0" w:color="auto"/>
            <w:left w:val="none" w:sz="0" w:space="0" w:color="auto"/>
            <w:bottom w:val="none" w:sz="0" w:space="0" w:color="auto"/>
            <w:right w:val="none" w:sz="0" w:space="0" w:color="auto"/>
          </w:divBdr>
        </w:div>
        <w:div w:id="1131096733">
          <w:marLeft w:val="480"/>
          <w:marRight w:val="0"/>
          <w:marTop w:val="0"/>
          <w:marBottom w:val="0"/>
          <w:divBdr>
            <w:top w:val="none" w:sz="0" w:space="0" w:color="auto"/>
            <w:left w:val="none" w:sz="0" w:space="0" w:color="auto"/>
            <w:bottom w:val="none" w:sz="0" w:space="0" w:color="auto"/>
            <w:right w:val="none" w:sz="0" w:space="0" w:color="auto"/>
          </w:divBdr>
        </w:div>
        <w:div w:id="1730567278">
          <w:marLeft w:val="480"/>
          <w:marRight w:val="0"/>
          <w:marTop w:val="0"/>
          <w:marBottom w:val="0"/>
          <w:divBdr>
            <w:top w:val="none" w:sz="0" w:space="0" w:color="auto"/>
            <w:left w:val="none" w:sz="0" w:space="0" w:color="auto"/>
            <w:bottom w:val="none" w:sz="0" w:space="0" w:color="auto"/>
            <w:right w:val="none" w:sz="0" w:space="0" w:color="auto"/>
          </w:divBdr>
        </w:div>
        <w:div w:id="1373577921">
          <w:marLeft w:val="480"/>
          <w:marRight w:val="0"/>
          <w:marTop w:val="0"/>
          <w:marBottom w:val="0"/>
          <w:divBdr>
            <w:top w:val="none" w:sz="0" w:space="0" w:color="auto"/>
            <w:left w:val="none" w:sz="0" w:space="0" w:color="auto"/>
            <w:bottom w:val="none" w:sz="0" w:space="0" w:color="auto"/>
            <w:right w:val="none" w:sz="0" w:space="0" w:color="auto"/>
          </w:divBdr>
        </w:div>
        <w:div w:id="264851536">
          <w:marLeft w:val="480"/>
          <w:marRight w:val="0"/>
          <w:marTop w:val="0"/>
          <w:marBottom w:val="0"/>
          <w:divBdr>
            <w:top w:val="none" w:sz="0" w:space="0" w:color="auto"/>
            <w:left w:val="none" w:sz="0" w:space="0" w:color="auto"/>
            <w:bottom w:val="none" w:sz="0" w:space="0" w:color="auto"/>
            <w:right w:val="none" w:sz="0" w:space="0" w:color="auto"/>
          </w:divBdr>
        </w:div>
        <w:div w:id="1620066603">
          <w:marLeft w:val="480"/>
          <w:marRight w:val="0"/>
          <w:marTop w:val="0"/>
          <w:marBottom w:val="0"/>
          <w:divBdr>
            <w:top w:val="none" w:sz="0" w:space="0" w:color="auto"/>
            <w:left w:val="none" w:sz="0" w:space="0" w:color="auto"/>
            <w:bottom w:val="none" w:sz="0" w:space="0" w:color="auto"/>
            <w:right w:val="none" w:sz="0" w:space="0" w:color="auto"/>
          </w:divBdr>
        </w:div>
        <w:div w:id="883831742">
          <w:marLeft w:val="480"/>
          <w:marRight w:val="0"/>
          <w:marTop w:val="0"/>
          <w:marBottom w:val="0"/>
          <w:divBdr>
            <w:top w:val="none" w:sz="0" w:space="0" w:color="auto"/>
            <w:left w:val="none" w:sz="0" w:space="0" w:color="auto"/>
            <w:bottom w:val="none" w:sz="0" w:space="0" w:color="auto"/>
            <w:right w:val="none" w:sz="0" w:space="0" w:color="auto"/>
          </w:divBdr>
        </w:div>
        <w:div w:id="534269160">
          <w:marLeft w:val="480"/>
          <w:marRight w:val="0"/>
          <w:marTop w:val="0"/>
          <w:marBottom w:val="0"/>
          <w:divBdr>
            <w:top w:val="none" w:sz="0" w:space="0" w:color="auto"/>
            <w:left w:val="none" w:sz="0" w:space="0" w:color="auto"/>
            <w:bottom w:val="none" w:sz="0" w:space="0" w:color="auto"/>
            <w:right w:val="none" w:sz="0" w:space="0" w:color="auto"/>
          </w:divBdr>
        </w:div>
        <w:div w:id="1936283297">
          <w:marLeft w:val="480"/>
          <w:marRight w:val="0"/>
          <w:marTop w:val="0"/>
          <w:marBottom w:val="0"/>
          <w:divBdr>
            <w:top w:val="none" w:sz="0" w:space="0" w:color="auto"/>
            <w:left w:val="none" w:sz="0" w:space="0" w:color="auto"/>
            <w:bottom w:val="none" w:sz="0" w:space="0" w:color="auto"/>
            <w:right w:val="none" w:sz="0" w:space="0" w:color="auto"/>
          </w:divBdr>
        </w:div>
        <w:div w:id="548956330">
          <w:marLeft w:val="480"/>
          <w:marRight w:val="0"/>
          <w:marTop w:val="0"/>
          <w:marBottom w:val="0"/>
          <w:divBdr>
            <w:top w:val="none" w:sz="0" w:space="0" w:color="auto"/>
            <w:left w:val="none" w:sz="0" w:space="0" w:color="auto"/>
            <w:bottom w:val="none" w:sz="0" w:space="0" w:color="auto"/>
            <w:right w:val="none" w:sz="0" w:space="0" w:color="auto"/>
          </w:divBdr>
        </w:div>
        <w:div w:id="293950567">
          <w:marLeft w:val="480"/>
          <w:marRight w:val="0"/>
          <w:marTop w:val="0"/>
          <w:marBottom w:val="0"/>
          <w:divBdr>
            <w:top w:val="none" w:sz="0" w:space="0" w:color="auto"/>
            <w:left w:val="none" w:sz="0" w:space="0" w:color="auto"/>
            <w:bottom w:val="none" w:sz="0" w:space="0" w:color="auto"/>
            <w:right w:val="none" w:sz="0" w:space="0" w:color="auto"/>
          </w:divBdr>
        </w:div>
        <w:div w:id="151454361">
          <w:marLeft w:val="480"/>
          <w:marRight w:val="0"/>
          <w:marTop w:val="0"/>
          <w:marBottom w:val="0"/>
          <w:divBdr>
            <w:top w:val="none" w:sz="0" w:space="0" w:color="auto"/>
            <w:left w:val="none" w:sz="0" w:space="0" w:color="auto"/>
            <w:bottom w:val="none" w:sz="0" w:space="0" w:color="auto"/>
            <w:right w:val="none" w:sz="0" w:space="0" w:color="auto"/>
          </w:divBdr>
        </w:div>
        <w:div w:id="1414939050">
          <w:marLeft w:val="480"/>
          <w:marRight w:val="0"/>
          <w:marTop w:val="0"/>
          <w:marBottom w:val="0"/>
          <w:divBdr>
            <w:top w:val="none" w:sz="0" w:space="0" w:color="auto"/>
            <w:left w:val="none" w:sz="0" w:space="0" w:color="auto"/>
            <w:bottom w:val="none" w:sz="0" w:space="0" w:color="auto"/>
            <w:right w:val="none" w:sz="0" w:space="0" w:color="auto"/>
          </w:divBdr>
        </w:div>
        <w:div w:id="1788740627">
          <w:marLeft w:val="480"/>
          <w:marRight w:val="0"/>
          <w:marTop w:val="0"/>
          <w:marBottom w:val="0"/>
          <w:divBdr>
            <w:top w:val="none" w:sz="0" w:space="0" w:color="auto"/>
            <w:left w:val="none" w:sz="0" w:space="0" w:color="auto"/>
            <w:bottom w:val="none" w:sz="0" w:space="0" w:color="auto"/>
            <w:right w:val="none" w:sz="0" w:space="0" w:color="auto"/>
          </w:divBdr>
        </w:div>
        <w:div w:id="1269310769">
          <w:marLeft w:val="480"/>
          <w:marRight w:val="0"/>
          <w:marTop w:val="0"/>
          <w:marBottom w:val="0"/>
          <w:divBdr>
            <w:top w:val="none" w:sz="0" w:space="0" w:color="auto"/>
            <w:left w:val="none" w:sz="0" w:space="0" w:color="auto"/>
            <w:bottom w:val="none" w:sz="0" w:space="0" w:color="auto"/>
            <w:right w:val="none" w:sz="0" w:space="0" w:color="auto"/>
          </w:divBdr>
        </w:div>
        <w:div w:id="317149007">
          <w:marLeft w:val="480"/>
          <w:marRight w:val="0"/>
          <w:marTop w:val="0"/>
          <w:marBottom w:val="0"/>
          <w:divBdr>
            <w:top w:val="none" w:sz="0" w:space="0" w:color="auto"/>
            <w:left w:val="none" w:sz="0" w:space="0" w:color="auto"/>
            <w:bottom w:val="none" w:sz="0" w:space="0" w:color="auto"/>
            <w:right w:val="none" w:sz="0" w:space="0" w:color="auto"/>
          </w:divBdr>
        </w:div>
        <w:div w:id="1280138104">
          <w:marLeft w:val="480"/>
          <w:marRight w:val="0"/>
          <w:marTop w:val="0"/>
          <w:marBottom w:val="0"/>
          <w:divBdr>
            <w:top w:val="none" w:sz="0" w:space="0" w:color="auto"/>
            <w:left w:val="none" w:sz="0" w:space="0" w:color="auto"/>
            <w:bottom w:val="none" w:sz="0" w:space="0" w:color="auto"/>
            <w:right w:val="none" w:sz="0" w:space="0" w:color="auto"/>
          </w:divBdr>
        </w:div>
      </w:divsChild>
    </w:div>
    <w:div w:id="1872061696">
      <w:bodyDiv w:val="1"/>
      <w:marLeft w:val="0"/>
      <w:marRight w:val="0"/>
      <w:marTop w:val="0"/>
      <w:marBottom w:val="0"/>
      <w:divBdr>
        <w:top w:val="none" w:sz="0" w:space="0" w:color="auto"/>
        <w:left w:val="none" w:sz="0" w:space="0" w:color="auto"/>
        <w:bottom w:val="none" w:sz="0" w:space="0" w:color="auto"/>
        <w:right w:val="none" w:sz="0" w:space="0" w:color="auto"/>
      </w:divBdr>
    </w:div>
    <w:div w:id="1872496501">
      <w:bodyDiv w:val="1"/>
      <w:marLeft w:val="0"/>
      <w:marRight w:val="0"/>
      <w:marTop w:val="0"/>
      <w:marBottom w:val="0"/>
      <w:divBdr>
        <w:top w:val="none" w:sz="0" w:space="0" w:color="auto"/>
        <w:left w:val="none" w:sz="0" w:space="0" w:color="auto"/>
        <w:bottom w:val="none" w:sz="0" w:space="0" w:color="auto"/>
        <w:right w:val="none" w:sz="0" w:space="0" w:color="auto"/>
      </w:divBdr>
      <w:divsChild>
        <w:div w:id="1489206086">
          <w:marLeft w:val="480"/>
          <w:marRight w:val="0"/>
          <w:marTop w:val="0"/>
          <w:marBottom w:val="0"/>
          <w:divBdr>
            <w:top w:val="none" w:sz="0" w:space="0" w:color="auto"/>
            <w:left w:val="none" w:sz="0" w:space="0" w:color="auto"/>
            <w:bottom w:val="none" w:sz="0" w:space="0" w:color="auto"/>
            <w:right w:val="none" w:sz="0" w:space="0" w:color="auto"/>
          </w:divBdr>
        </w:div>
        <w:div w:id="1933776925">
          <w:marLeft w:val="480"/>
          <w:marRight w:val="0"/>
          <w:marTop w:val="0"/>
          <w:marBottom w:val="0"/>
          <w:divBdr>
            <w:top w:val="none" w:sz="0" w:space="0" w:color="auto"/>
            <w:left w:val="none" w:sz="0" w:space="0" w:color="auto"/>
            <w:bottom w:val="none" w:sz="0" w:space="0" w:color="auto"/>
            <w:right w:val="none" w:sz="0" w:space="0" w:color="auto"/>
          </w:divBdr>
        </w:div>
        <w:div w:id="1869561594">
          <w:marLeft w:val="480"/>
          <w:marRight w:val="0"/>
          <w:marTop w:val="0"/>
          <w:marBottom w:val="0"/>
          <w:divBdr>
            <w:top w:val="none" w:sz="0" w:space="0" w:color="auto"/>
            <w:left w:val="none" w:sz="0" w:space="0" w:color="auto"/>
            <w:bottom w:val="none" w:sz="0" w:space="0" w:color="auto"/>
            <w:right w:val="none" w:sz="0" w:space="0" w:color="auto"/>
          </w:divBdr>
        </w:div>
        <w:div w:id="1178039174">
          <w:marLeft w:val="480"/>
          <w:marRight w:val="0"/>
          <w:marTop w:val="0"/>
          <w:marBottom w:val="0"/>
          <w:divBdr>
            <w:top w:val="none" w:sz="0" w:space="0" w:color="auto"/>
            <w:left w:val="none" w:sz="0" w:space="0" w:color="auto"/>
            <w:bottom w:val="none" w:sz="0" w:space="0" w:color="auto"/>
            <w:right w:val="none" w:sz="0" w:space="0" w:color="auto"/>
          </w:divBdr>
        </w:div>
        <w:div w:id="1398212123">
          <w:marLeft w:val="480"/>
          <w:marRight w:val="0"/>
          <w:marTop w:val="0"/>
          <w:marBottom w:val="0"/>
          <w:divBdr>
            <w:top w:val="none" w:sz="0" w:space="0" w:color="auto"/>
            <w:left w:val="none" w:sz="0" w:space="0" w:color="auto"/>
            <w:bottom w:val="none" w:sz="0" w:space="0" w:color="auto"/>
            <w:right w:val="none" w:sz="0" w:space="0" w:color="auto"/>
          </w:divBdr>
        </w:div>
        <w:div w:id="888227140">
          <w:marLeft w:val="480"/>
          <w:marRight w:val="0"/>
          <w:marTop w:val="0"/>
          <w:marBottom w:val="0"/>
          <w:divBdr>
            <w:top w:val="none" w:sz="0" w:space="0" w:color="auto"/>
            <w:left w:val="none" w:sz="0" w:space="0" w:color="auto"/>
            <w:bottom w:val="none" w:sz="0" w:space="0" w:color="auto"/>
            <w:right w:val="none" w:sz="0" w:space="0" w:color="auto"/>
          </w:divBdr>
        </w:div>
        <w:div w:id="176311929">
          <w:marLeft w:val="480"/>
          <w:marRight w:val="0"/>
          <w:marTop w:val="0"/>
          <w:marBottom w:val="0"/>
          <w:divBdr>
            <w:top w:val="none" w:sz="0" w:space="0" w:color="auto"/>
            <w:left w:val="none" w:sz="0" w:space="0" w:color="auto"/>
            <w:bottom w:val="none" w:sz="0" w:space="0" w:color="auto"/>
            <w:right w:val="none" w:sz="0" w:space="0" w:color="auto"/>
          </w:divBdr>
        </w:div>
        <w:div w:id="585503549">
          <w:marLeft w:val="480"/>
          <w:marRight w:val="0"/>
          <w:marTop w:val="0"/>
          <w:marBottom w:val="0"/>
          <w:divBdr>
            <w:top w:val="none" w:sz="0" w:space="0" w:color="auto"/>
            <w:left w:val="none" w:sz="0" w:space="0" w:color="auto"/>
            <w:bottom w:val="none" w:sz="0" w:space="0" w:color="auto"/>
            <w:right w:val="none" w:sz="0" w:space="0" w:color="auto"/>
          </w:divBdr>
        </w:div>
        <w:div w:id="289477847">
          <w:marLeft w:val="480"/>
          <w:marRight w:val="0"/>
          <w:marTop w:val="0"/>
          <w:marBottom w:val="0"/>
          <w:divBdr>
            <w:top w:val="none" w:sz="0" w:space="0" w:color="auto"/>
            <w:left w:val="none" w:sz="0" w:space="0" w:color="auto"/>
            <w:bottom w:val="none" w:sz="0" w:space="0" w:color="auto"/>
            <w:right w:val="none" w:sz="0" w:space="0" w:color="auto"/>
          </w:divBdr>
        </w:div>
        <w:div w:id="321782795">
          <w:marLeft w:val="480"/>
          <w:marRight w:val="0"/>
          <w:marTop w:val="0"/>
          <w:marBottom w:val="0"/>
          <w:divBdr>
            <w:top w:val="none" w:sz="0" w:space="0" w:color="auto"/>
            <w:left w:val="none" w:sz="0" w:space="0" w:color="auto"/>
            <w:bottom w:val="none" w:sz="0" w:space="0" w:color="auto"/>
            <w:right w:val="none" w:sz="0" w:space="0" w:color="auto"/>
          </w:divBdr>
        </w:div>
        <w:div w:id="881602248">
          <w:marLeft w:val="480"/>
          <w:marRight w:val="0"/>
          <w:marTop w:val="0"/>
          <w:marBottom w:val="0"/>
          <w:divBdr>
            <w:top w:val="none" w:sz="0" w:space="0" w:color="auto"/>
            <w:left w:val="none" w:sz="0" w:space="0" w:color="auto"/>
            <w:bottom w:val="none" w:sz="0" w:space="0" w:color="auto"/>
            <w:right w:val="none" w:sz="0" w:space="0" w:color="auto"/>
          </w:divBdr>
        </w:div>
        <w:div w:id="1689794958">
          <w:marLeft w:val="480"/>
          <w:marRight w:val="0"/>
          <w:marTop w:val="0"/>
          <w:marBottom w:val="0"/>
          <w:divBdr>
            <w:top w:val="none" w:sz="0" w:space="0" w:color="auto"/>
            <w:left w:val="none" w:sz="0" w:space="0" w:color="auto"/>
            <w:bottom w:val="none" w:sz="0" w:space="0" w:color="auto"/>
            <w:right w:val="none" w:sz="0" w:space="0" w:color="auto"/>
          </w:divBdr>
        </w:div>
        <w:div w:id="414325748">
          <w:marLeft w:val="480"/>
          <w:marRight w:val="0"/>
          <w:marTop w:val="0"/>
          <w:marBottom w:val="0"/>
          <w:divBdr>
            <w:top w:val="none" w:sz="0" w:space="0" w:color="auto"/>
            <w:left w:val="none" w:sz="0" w:space="0" w:color="auto"/>
            <w:bottom w:val="none" w:sz="0" w:space="0" w:color="auto"/>
            <w:right w:val="none" w:sz="0" w:space="0" w:color="auto"/>
          </w:divBdr>
        </w:div>
        <w:div w:id="1897467801">
          <w:marLeft w:val="480"/>
          <w:marRight w:val="0"/>
          <w:marTop w:val="0"/>
          <w:marBottom w:val="0"/>
          <w:divBdr>
            <w:top w:val="none" w:sz="0" w:space="0" w:color="auto"/>
            <w:left w:val="none" w:sz="0" w:space="0" w:color="auto"/>
            <w:bottom w:val="none" w:sz="0" w:space="0" w:color="auto"/>
            <w:right w:val="none" w:sz="0" w:space="0" w:color="auto"/>
          </w:divBdr>
        </w:div>
        <w:div w:id="1085759134">
          <w:marLeft w:val="480"/>
          <w:marRight w:val="0"/>
          <w:marTop w:val="0"/>
          <w:marBottom w:val="0"/>
          <w:divBdr>
            <w:top w:val="none" w:sz="0" w:space="0" w:color="auto"/>
            <w:left w:val="none" w:sz="0" w:space="0" w:color="auto"/>
            <w:bottom w:val="none" w:sz="0" w:space="0" w:color="auto"/>
            <w:right w:val="none" w:sz="0" w:space="0" w:color="auto"/>
          </w:divBdr>
        </w:div>
      </w:divsChild>
    </w:div>
    <w:div w:id="1873961401">
      <w:bodyDiv w:val="1"/>
      <w:marLeft w:val="0"/>
      <w:marRight w:val="0"/>
      <w:marTop w:val="0"/>
      <w:marBottom w:val="0"/>
      <w:divBdr>
        <w:top w:val="none" w:sz="0" w:space="0" w:color="auto"/>
        <w:left w:val="none" w:sz="0" w:space="0" w:color="auto"/>
        <w:bottom w:val="none" w:sz="0" w:space="0" w:color="auto"/>
        <w:right w:val="none" w:sz="0" w:space="0" w:color="auto"/>
      </w:divBdr>
    </w:div>
    <w:div w:id="1874416392">
      <w:bodyDiv w:val="1"/>
      <w:marLeft w:val="0"/>
      <w:marRight w:val="0"/>
      <w:marTop w:val="0"/>
      <w:marBottom w:val="0"/>
      <w:divBdr>
        <w:top w:val="none" w:sz="0" w:space="0" w:color="auto"/>
        <w:left w:val="none" w:sz="0" w:space="0" w:color="auto"/>
        <w:bottom w:val="none" w:sz="0" w:space="0" w:color="auto"/>
        <w:right w:val="none" w:sz="0" w:space="0" w:color="auto"/>
      </w:divBdr>
    </w:div>
    <w:div w:id="1876889713">
      <w:bodyDiv w:val="1"/>
      <w:marLeft w:val="0"/>
      <w:marRight w:val="0"/>
      <w:marTop w:val="0"/>
      <w:marBottom w:val="0"/>
      <w:divBdr>
        <w:top w:val="none" w:sz="0" w:space="0" w:color="auto"/>
        <w:left w:val="none" w:sz="0" w:space="0" w:color="auto"/>
        <w:bottom w:val="none" w:sz="0" w:space="0" w:color="auto"/>
        <w:right w:val="none" w:sz="0" w:space="0" w:color="auto"/>
      </w:divBdr>
    </w:div>
    <w:div w:id="1877354609">
      <w:bodyDiv w:val="1"/>
      <w:marLeft w:val="0"/>
      <w:marRight w:val="0"/>
      <w:marTop w:val="0"/>
      <w:marBottom w:val="0"/>
      <w:divBdr>
        <w:top w:val="none" w:sz="0" w:space="0" w:color="auto"/>
        <w:left w:val="none" w:sz="0" w:space="0" w:color="auto"/>
        <w:bottom w:val="none" w:sz="0" w:space="0" w:color="auto"/>
        <w:right w:val="none" w:sz="0" w:space="0" w:color="auto"/>
      </w:divBdr>
    </w:div>
    <w:div w:id="1877542170">
      <w:bodyDiv w:val="1"/>
      <w:marLeft w:val="0"/>
      <w:marRight w:val="0"/>
      <w:marTop w:val="0"/>
      <w:marBottom w:val="0"/>
      <w:divBdr>
        <w:top w:val="none" w:sz="0" w:space="0" w:color="auto"/>
        <w:left w:val="none" w:sz="0" w:space="0" w:color="auto"/>
        <w:bottom w:val="none" w:sz="0" w:space="0" w:color="auto"/>
        <w:right w:val="none" w:sz="0" w:space="0" w:color="auto"/>
      </w:divBdr>
      <w:divsChild>
        <w:div w:id="1297907226">
          <w:marLeft w:val="480"/>
          <w:marRight w:val="0"/>
          <w:marTop w:val="0"/>
          <w:marBottom w:val="0"/>
          <w:divBdr>
            <w:top w:val="none" w:sz="0" w:space="0" w:color="auto"/>
            <w:left w:val="none" w:sz="0" w:space="0" w:color="auto"/>
            <w:bottom w:val="none" w:sz="0" w:space="0" w:color="auto"/>
            <w:right w:val="none" w:sz="0" w:space="0" w:color="auto"/>
          </w:divBdr>
        </w:div>
        <w:div w:id="1018700575">
          <w:marLeft w:val="480"/>
          <w:marRight w:val="0"/>
          <w:marTop w:val="0"/>
          <w:marBottom w:val="0"/>
          <w:divBdr>
            <w:top w:val="none" w:sz="0" w:space="0" w:color="auto"/>
            <w:left w:val="none" w:sz="0" w:space="0" w:color="auto"/>
            <w:bottom w:val="none" w:sz="0" w:space="0" w:color="auto"/>
            <w:right w:val="none" w:sz="0" w:space="0" w:color="auto"/>
          </w:divBdr>
        </w:div>
        <w:div w:id="1085491136">
          <w:marLeft w:val="480"/>
          <w:marRight w:val="0"/>
          <w:marTop w:val="0"/>
          <w:marBottom w:val="0"/>
          <w:divBdr>
            <w:top w:val="none" w:sz="0" w:space="0" w:color="auto"/>
            <w:left w:val="none" w:sz="0" w:space="0" w:color="auto"/>
            <w:bottom w:val="none" w:sz="0" w:space="0" w:color="auto"/>
            <w:right w:val="none" w:sz="0" w:space="0" w:color="auto"/>
          </w:divBdr>
        </w:div>
        <w:div w:id="253168675">
          <w:marLeft w:val="480"/>
          <w:marRight w:val="0"/>
          <w:marTop w:val="0"/>
          <w:marBottom w:val="0"/>
          <w:divBdr>
            <w:top w:val="none" w:sz="0" w:space="0" w:color="auto"/>
            <w:left w:val="none" w:sz="0" w:space="0" w:color="auto"/>
            <w:bottom w:val="none" w:sz="0" w:space="0" w:color="auto"/>
            <w:right w:val="none" w:sz="0" w:space="0" w:color="auto"/>
          </w:divBdr>
        </w:div>
        <w:div w:id="1059061774">
          <w:marLeft w:val="480"/>
          <w:marRight w:val="0"/>
          <w:marTop w:val="0"/>
          <w:marBottom w:val="0"/>
          <w:divBdr>
            <w:top w:val="none" w:sz="0" w:space="0" w:color="auto"/>
            <w:left w:val="none" w:sz="0" w:space="0" w:color="auto"/>
            <w:bottom w:val="none" w:sz="0" w:space="0" w:color="auto"/>
            <w:right w:val="none" w:sz="0" w:space="0" w:color="auto"/>
          </w:divBdr>
        </w:div>
        <w:div w:id="1330477254">
          <w:marLeft w:val="480"/>
          <w:marRight w:val="0"/>
          <w:marTop w:val="0"/>
          <w:marBottom w:val="0"/>
          <w:divBdr>
            <w:top w:val="none" w:sz="0" w:space="0" w:color="auto"/>
            <w:left w:val="none" w:sz="0" w:space="0" w:color="auto"/>
            <w:bottom w:val="none" w:sz="0" w:space="0" w:color="auto"/>
            <w:right w:val="none" w:sz="0" w:space="0" w:color="auto"/>
          </w:divBdr>
        </w:div>
        <w:div w:id="1299148568">
          <w:marLeft w:val="480"/>
          <w:marRight w:val="0"/>
          <w:marTop w:val="0"/>
          <w:marBottom w:val="0"/>
          <w:divBdr>
            <w:top w:val="none" w:sz="0" w:space="0" w:color="auto"/>
            <w:left w:val="none" w:sz="0" w:space="0" w:color="auto"/>
            <w:bottom w:val="none" w:sz="0" w:space="0" w:color="auto"/>
            <w:right w:val="none" w:sz="0" w:space="0" w:color="auto"/>
          </w:divBdr>
        </w:div>
        <w:div w:id="102655860">
          <w:marLeft w:val="480"/>
          <w:marRight w:val="0"/>
          <w:marTop w:val="0"/>
          <w:marBottom w:val="0"/>
          <w:divBdr>
            <w:top w:val="none" w:sz="0" w:space="0" w:color="auto"/>
            <w:left w:val="none" w:sz="0" w:space="0" w:color="auto"/>
            <w:bottom w:val="none" w:sz="0" w:space="0" w:color="auto"/>
            <w:right w:val="none" w:sz="0" w:space="0" w:color="auto"/>
          </w:divBdr>
        </w:div>
        <w:div w:id="984508628">
          <w:marLeft w:val="480"/>
          <w:marRight w:val="0"/>
          <w:marTop w:val="0"/>
          <w:marBottom w:val="0"/>
          <w:divBdr>
            <w:top w:val="none" w:sz="0" w:space="0" w:color="auto"/>
            <w:left w:val="none" w:sz="0" w:space="0" w:color="auto"/>
            <w:bottom w:val="none" w:sz="0" w:space="0" w:color="auto"/>
            <w:right w:val="none" w:sz="0" w:space="0" w:color="auto"/>
          </w:divBdr>
        </w:div>
        <w:div w:id="1439443548">
          <w:marLeft w:val="480"/>
          <w:marRight w:val="0"/>
          <w:marTop w:val="0"/>
          <w:marBottom w:val="0"/>
          <w:divBdr>
            <w:top w:val="none" w:sz="0" w:space="0" w:color="auto"/>
            <w:left w:val="none" w:sz="0" w:space="0" w:color="auto"/>
            <w:bottom w:val="none" w:sz="0" w:space="0" w:color="auto"/>
            <w:right w:val="none" w:sz="0" w:space="0" w:color="auto"/>
          </w:divBdr>
        </w:div>
        <w:div w:id="1690570908">
          <w:marLeft w:val="480"/>
          <w:marRight w:val="0"/>
          <w:marTop w:val="0"/>
          <w:marBottom w:val="0"/>
          <w:divBdr>
            <w:top w:val="none" w:sz="0" w:space="0" w:color="auto"/>
            <w:left w:val="none" w:sz="0" w:space="0" w:color="auto"/>
            <w:bottom w:val="none" w:sz="0" w:space="0" w:color="auto"/>
            <w:right w:val="none" w:sz="0" w:space="0" w:color="auto"/>
          </w:divBdr>
        </w:div>
        <w:div w:id="35737924">
          <w:marLeft w:val="480"/>
          <w:marRight w:val="0"/>
          <w:marTop w:val="0"/>
          <w:marBottom w:val="0"/>
          <w:divBdr>
            <w:top w:val="none" w:sz="0" w:space="0" w:color="auto"/>
            <w:left w:val="none" w:sz="0" w:space="0" w:color="auto"/>
            <w:bottom w:val="none" w:sz="0" w:space="0" w:color="auto"/>
            <w:right w:val="none" w:sz="0" w:space="0" w:color="auto"/>
          </w:divBdr>
        </w:div>
        <w:div w:id="721758790">
          <w:marLeft w:val="480"/>
          <w:marRight w:val="0"/>
          <w:marTop w:val="0"/>
          <w:marBottom w:val="0"/>
          <w:divBdr>
            <w:top w:val="none" w:sz="0" w:space="0" w:color="auto"/>
            <w:left w:val="none" w:sz="0" w:space="0" w:color="auto"/>
            <w:bottom w:val="none" w:sz="0" w:space="0" w:color="auto"/>
            <w:right w:val="none" w:sz="0" w:space="0" w:color="auto"/>
          </w:divBdr>
        </w:div>
        <w:div w:id="552934970">
          <w:marLeft w:val="480"/>
          <w:marRight w:val="0"/>
          <w:marTop w:val="0"/>
          <w:marBottom w:val="0"/>
          <w:divBdr>
            <w:top w:val="none" w:sz="0" w:space="0" w:color="auto"/>
            <w:left w:val="none" w:sz="0" w:space="0" w:color="auto"/>
            <w:bottom w:val="none" w:sz="0" w:space="0" w:color="auto"/>
            <w:right w:val="none" w:sz="0" w:space="0" w:color="auto"/>
          </w:divBdr>
        </w:div>
        <w:div w:id="758449353">
          <w:marLeft w:val="480"/>
          <w:marRight w:val="0"/>
          <w:marTop w:val="0"/>
          <w:marBottom w:val="0"/>
          <w:divBdr>
            <w:top w:val="none" w:sz="0" w:space="0" w:color="auto"/>
            <w:left w:val="none" w:sz="0" w:space="0" w:color="auto"/>
            <w:bottom w:val="none" w:sz="0" w:space="0" w:color="auto"/>
            <w:right w:val="none" w:sz="0" w:space="0" w:color="auto"/>
          </w:divBdr>
        </w:div>
        <w:div w:id="2046711528">
          <w:marLeft w:val="480"/>
          <w:marRight w:val="0"/>
          <w:marTop w:val="0"/>
          <w:marBottom w:val="0"/>
          <w:divBdr>
            <w:top w:val="none" w:sz="0" w:space="0" w:color="auto"/>
            <w:left w:val="none" w:sz="0" w:space="0" w:color="auto"/>
            <w:bottom w:val="none" w:sz="0" w:space="0" w:color="auto"/>
            <w:right w:val="none" w:sz="0" w:space="0" w:color="auto"/>
          </w:divBdr>
        </w:div>
        <w:div w:id="1930380918">
          <w:marLeft w:val="480"/>
          <w:marRight w:val="0"/>
          <w:marTop w:val="0"/>
          <w:marBottom w:val="0"/>
          <w:divBdr>
            <w:top w:val="none" w:sz="0" w:space="0" w:color="auto"/>
            <w:left w:val="none" w:sz="0" w:space="0" w:color="auto"/>
            <w:bottom w:val="none" w:sz="0" w:space="0" w:color="auto"/>
            <w:right w:val="none" w:sz="0" w:space="0" w:color="auto"/>
          </w:divBdr>
        </w:div>
        <w:div w:id="2052800339">
          <w:marLeft w:val="480"/>
          <w:marRight w:val="0"/>
          <w:marTop w:val="0"/>
          <w:marBottom w:val="0"/>
          <w:divBdr>
            <w:top w:val="none" w:sz="0" w:space="0" w:color="auto"/>
            <w:left w:val="none" w:sz="0" w:space="0" w:color="auto"/>
            <w:bottom w:val="none" w:sz="0" w:space="0" w:color="auto"/>
            <w:right w:val="none" w:sz="0" w:space="0" w:color="auto"/>
          </w:divBdr>
        </w:div>
        <w:div w:id="1158765090">
          <w:marLeft w:val="480"/>
          <w:marRight w:val="0"/>
          <w:marTop w:val="0"/>
          <w:marBottom w:val="0"/>
          <w:divBdr>
            <w:top w:val="none" w:sz="0" w:space="0" w:color="auto"/>
            <w:left w:val="none" w:sz="0" w:space="0" w:color="auto"/>
            <w:bottom w:val="none" w:sz="0" w:space="0" w:color="auto"/>
            <w:right w:val="none" w:sz="0" w:space="0" w:color="auto"/>
          </w:divBdr>
        </w:div>
        <w:div w:id="1223055570">
          <w:marLeft w:val="480"/>
          <w:marRight w:val="0"/>
          <w:marTop w:val="0"/>
          <w:marBottom w:val="0"/>
          <w:divBdr>
            <w:top w:val="none" w:sz="0" w:space="0" w:color="auto"/>
            <w:left w:val="none" w:sz="0" w:space="0" w:color="auto"/>
            <w:bottom w:val="none" w:sz="0" w:space="0" w:color="auto"/>
            <w:right w:val="none" w:sz="0" w:space="0" w:color="auto"/>
          </w:divBdr>
        </w:div>
        <w:div w:id="2124686544">
          <w:marLeft w:val="480"/>
          <w:marRight w:val="0"/>
          <w:marTop w:val="0"/>
          <w:marBottom w:val="0"/>
          <w:divBdr>
            <w:top w:val="none" w:sz="0" w:space="0" w:color="auto"/>
            <w:left w:val="none" w:sz="0" w:space="0" w:color="auto"/>
            <w:bottom w:val="none" w:sz="0" w:space="0" w:color="auto"/>
            <w:right w:val="none" w:sz="0" w:space="0" w:color="auto"/>
          </w:divBdr>
        </w:div>
      </w:divsChild>
    </w:div>
    <w:div w:id="1879470496">
      <w:bodyDiv w:val="1"/>
      <w:marLeft w:val="0"/>
      <w:marRight w:val="0"/>
      <w:marTop w:val="0"/>
      <w:marBottom w:val="0"/>
      <w:divBdr>
        <w:top w:val="none" w:sz="0" w:space="0" w:color="auto"/>
        <w:left w:val="none" w:sz="0" w:space="0" w:color="auto"/>
        <w:bottom w:val="none" w:sz="0" w:space="0" w:color="auto"/>
        <w:right w:val="none" w:sz="0" w:space="0" w:color="auto"/>
      </w:divBdr>
    </w:div>
    <w:div w:id="1879781603">
      <w:bodyDiv w:val="1"/>
      <w:marLeft w:val="0"/>
      <w:marRight w:val="0"/>
      <w:marTop w:val="0"/>
      <w:marBottom w:val="0"/>
      <w:divBdr>
        <w:top w:val="none" w:sz="0" w:space="0" w:color="auto"/>
        <w:left w:val="none" w:sz="0" w:space="0" w:color="auto"/>
        <w:bottom w:val="none" w:sz="0" w:space="0" w:color="auto"/>
        <w:right w:val="none" w:sz="0" w:space="0" w:color="auto"/>
      </w:divBdr>
    </w:div>
    <w:div w:id="1879783057">
      <w:bodyDiv w:val="1"/>
      <w:marLeft w:val="0"/>
      <w:marRight w:val="0"/>
      <w:marTop w:val="0"/>
      <w:marBottom w:val="0"/>
      <w:divBdr>
        <w:top w:val="none" w:sz="0" w:space="0" w:color="auto"/>
        <w:left w:val="none" w:sz="0" w:space="0" w:color="auto"/>
        <w:bottom w:val="none" w:sz="0" w:space="0" w:color="auto"/>
        <w:right w:val="none" w:sz="0" w:space="0" w:color="auto"/>
      </w:divBdr>
    </w:div>
    <w:div w:id="1880238995">
      <w:bodyDiv w:val="1"/>
      <w:marLeft w:val="0"/>
      <w:marRight w:val="0"/>
      <w:marTop w:val="0"/>
      <w:marBottom w:val="0"/>
      <w:divBdr>
        <w:top w:val="none" w:sz="0" w:space="0" w:color="auto"/>
        <w:left w:val="none" w:sz="0" w:space="0" w:color="auto"/>
        <w:bottom w:val="none" w:sz="0" w:space="0" w:color="auto"/>
        <w:right w:val="none" w:sz="0" w:space="0" w:color="auto"/>
      </w:divBdr>
      <w:divsChild>
        <w:div w:id="347828062">
          <w:marLeft w:val="480"/>
          <w:marRight w:val="0"/>
          <w:marTop w:val="0"/>
          <w:marBottom w:val="0"/>
          <w:divBdr>
            <w:top w:val="none" w:sz="0" w:space="0" w:color="auto"/>
            <w:left w:val="none" w:sz="0" w:space="0" w:color="auto"/>
            <w:bottom w:val="none" w:sz="0" w:space="0" w:color="auto"/>
            <w:right w:val="none" w:sz="0" w:space="0" w:color="auto"/>
          </w:divBdr>
        </w:div>
        <w:div w:id="1262639160">
          <w:marLeft w:val="480"/>
          <w:marRight w:val="0"/>
          <w:marTop w:val="0"/>
          <w:marBottom w:val="0"/>
          <w:divBdr>
            <w:top w:val="none" w:sz="0" w:space="0" w:color="auto"/>
            <w:left w:val="none" w:sz="0" w:space="0" w:color="auto"/>
            <w:bottom w:val="none" w:sz="0" w:space="0" w:color="auto"/>
            <w:right w:val="none" w:sz="0" w:space="0" w:color="auto"/>
          </w:divBdr>
        </w:div>
        <w:div w:id="429741382">
          <w:marLeft w:val="480"/>
          <w:marRight w:val="0"/>
          <w:marTop w:val="0"/>
          <w:marBottom w:val="0"/>
          <w:divBdr>
            <w:top w:val="none" w:sz="0" w:space="0" w:color="auto"/>
            <w:left w:val="none" w:sz="0" w:space="0" w:color="auto"/>
            <w:bottom w:val="none" w:sz="0" w:space="0" w:color="auto"/>
            <w:right w:val="none" w:sz="0" w:space="0" w:color="auto"/>
          </w:divBdr>
        </w:div>
        <w:div w:id="882717582">
          <w:marLeft w:val="480"/>
          <w:marRight w:val="0"/>
          <w:marTop w:val="0"/>
          <w:marBottom w:val="0"/>
          <w:divBdr>
            <w:top w:val="none" w:sz="0" w:space="0" w:color="auto"/>
            <w:left w:val="none" w:sz="0" w:space="0" w:color="auto"/>
            <w:bottom w:val="none" w:sz="0" w:space="0" w:color="auto"/>
            <w:right w:val="none" w:sz="0" w:space="0" w:color="auto"/>
          </w:divBdr>
        </w:div>
        <w:div w:id="334502978">
          <w:marLeft w:val="480"/>
          <w:marRight w:val="0"/>
          <w:marTop w:val="0"/>
          <w:marBottom w:val="0"/>
          <w:divBdr>
            <w:top w:val="none" w:sz="0" w:space="0" w:color="auto"/>
            <w:left w:val="none" w:sz="0" w:space="0" w:color="auto"/>
            <w:bottom w:val="none" w:sz="0" w:space="0" w:color="auto"/>
            <w:right w:val="none" w:sz="0" w:space="0" w:color="auto"/>
          </w:divBdr>
        </w:div>
        <w:div w:id="1410421240">
          <w:marLeft w:val="480"/>
          <w:marRight w:val="0"/>
          <w:marTop w:val="0"/>
          <w:marBottom w:val="0"/>
          <w:divBdr>
            <w:top w:val="none" w:sz="0" w:space="0" w:color="auto"/>
            <w:left w:val="none" w:sz="0" w:space="0" w:color="auto"/>
            <w:bottom w:val="none" w:sz="0" w:space="0" w:color="auto"/>
            <w:right w:val="none" w:sz="0" w:space="0" w:color="auto"/>
          </w:divBdr>
        </w:div>
        <w:div w:id="276761850">
          <w:marLeft w:val="480"/>
          <w:marRight w:val="0"/>
          <w:marTop w:val="0"/>
          <w:marBottom w:val="0"/>
          <w:divBdr>
            <w:top w:val="none" w:sz="0" w:space="0" w:color="auto"/>
            <w:left w:val="none" w:sz="0" w:space="0" w:color="auto"/>
            <w:bottom w:val="none" w:sz="0" w:space="0" w:color="auto"/>
            <w:right w:val="none" w:sz="0" w:space="0" w:color="auto"/>
          </w:divBdr>
        </w:div>
        <w:div w:id="1849825214">
          <w:marLeft w:val="480"/>
          <w:marRight w:val="0"/>
          <w:marTop w:val="0"/>
          <w:marBottom w:val="0"/>
          <w:divBdr>
            <w:top w:val="none" w:sz="0" w:space="0" w:color="auto"/>
            <w:left w:val="none" w:sz="0" w:space="0" w:color="auto"/>
            <w:bottom w:val="none" w:sz="0" w:space="0" w:color="auto"/>
            <w:right w:val="none" w:sz="0" w:space="0" w:color="auto"/>
          </w:divBdr>
        </w:div>
        <w:div w:id="1815757069">
          <w:marLeft w:val="480"/>
          <w:marRight w:val="0"/>
          <w:marTop w:val="0"/>
          <w:marBottom w:val="0"/>
          <w:divBdr>
            <w:top w:val="none" w:sz="0" w:space="0" w:color="auto"/>
            <w:left w:val="none" w:sz="0" w:space="0" w:color="auto"/>
            <w:bottom w:val="none" w:sz="0" w:space="0" w:color="auto"/>
            <w:right w:val="none" w:sz="0" w:space="0" w:color="auto"/>
          </w:divBdr>
        </w:div>
        <w:div w:id="615406929">
          <w:marLeft w:val="480"/>
          <w:marRight w:val="0"/>
          <w:marTop w:val="0"/>
          <w:marBottom w:val="0"/>
          <w:divBdr>
            <w:top w:val="none" w:sz="0" w:space="0" w:color="auto"/>
            <w:left w:val="none" w:sz="0" w:space="0" w:color="auto"/>
            <w:bottom w:val="none" w:sz="0" w:space="0" w:color="auto"/>
            <w:right w:val="none" w:sz="0" w:space="0" w:color="auto"/>
          </w:divBdr>
        </w:div>
        <w:div w:id="1711538380">
          <w:marLeft w:val="480"/>
          <w:marRight w:val="0"/>
          <w:marTop w:val="0"/>
          <w:marBottom w:val="0"/>
          <w:divBdr>
            <w:top w:val="none" w:sz="0" w:space="0" w:color="auto"/>
            <w:left w:val="none" w:sz="0" w:space="0" w:color="auto"/>
            <w:bottom w:val="none" w:sz="0" w:space="0" w:color="auto"/>
            <w:right w:val="none" w:sz="0" w:space="0" w:color="auto"/>
          </w:divBdr>
        </w:div>
        <w:div w:id="1984843998">
          <w:marLeft w:val="480"/>
          <w:marRight w:val="0"/>
          <w:marTop w:val="0"/>
          <w:marBottom w:val="0"/>
          <w:divBdr>
            <w:top w:val="none" w:sz="0" w:space="0" w:color="auto"/>
            <w:left w:val="none" w:sz="0" w:space="0" w:color="auto"/>
            <w:bottom w:val="none" w:sz="0" w:space="0" w:color="auto"/>
            <w:right w:val="none" w:sz="0" w:space="0" w:color="auto"/>
          </w:divBdr>
        </w:div>
        <w:div w:id="278685705">
          <w:marLeft w:val="480"/>
          <w:marRight w:val="0"/>
          <w:marTop w:val="0"/>
          <w:marBottom w:val="0"/>
          <w:divBdr>
            <w:top w:val="none" w:sz="0" w:space="0" w:color="auto"/>
            <w:left w:val="none" w:sz="0" w:space="0" w:color="auto"/>
            <w:bottom w:val="none" w:sz="0" w:space="0" w:color="auto"/>
            <w:right w:val="none" w:sz="0" w:space="0" w:color="auto"/>
          </w:divBdr>
        </w:div>
        <w:div w:id="97650716">
          <w:marLeft w:val="480"/>
          <w:marRight w:val="0"/>
          <w:marTop w:val="0"/>
          <w:marBottom w:val="0"/>
          <w:divBdr>
            <w:top w:val="none" w:sz="0" w:space="0" w:color="auto"/>
            <w:left w:val="none" w:sz="0" w:space="0" w:color="auto"/>
            <w:bottom w:val="none" w:sz="0" w:space="0" w:color="auto"/>
            <w:right w:val="none" w:sz="0" w:space="0" w:color="auto"/>
          </w:divBdr>
        </w:div>
        <w:div w:id="1640917532">
          <w:marLeft w:val="480"/>
          <w:marRight w:val="0"/>
          <w:marTop w:val="0"/>
          <w:marBottom w:val="0"/>
          <w:divBdr>
            <w:top w:val="none" w:sz="0" w:space="0" w:color="auto"/>
            <w:left w:val="none" w:sz="0" w:space="0" w:color="auto"/>
            <w:bottom w:val="none" w:sz="0" w:space="0" w:color="auto"/>
            <w:right w:val="none" w:sz="0" w:space="0" w:color="auto"/>
          </w:divBdr>
        </w:div>
      </w:divsChild>
    </w:div>
    <w:div w:id="1880849172">
      <w:bodyDiv w:val="1"/>
      <w:marLeft w:val="0"/>
      <w:marRight w:val="0"/>
      <w:marTop w:val="0"/>
      <w:marBottom w:val="0"/>
      <w:divBdr>
        <w:top w:val="none" w:sz="0" w:space="0" w:color="auto"/>
        <w:left w:val="none" w:sz="0" w:space="0" w:color="auto"/>
        <w:bottom w:val="none" w:sz="0" w:space="0" w:color="auto"/>
        <w:right w:val="none" w:sz="0" w:space="0" w:color="auto"/>
      </w:divBdr>
    </w:div>
    <w:div w:id="1881670639">
      <w:bodyDiv w:val="1"/>
      <w:marLeft w:val="0"/>
      <w:marRight w:val="0"/>
      <w:marTop w:val="0"/>
      <w:marBottom w:val="0"/>
      <w:divBdr>
        <w:top w:val="none" w:sz="0" w:space="0" w:color="auto"/>
        <w:left w:val="none" w:sz="0" w:space="0" w:color="auto"/>
        <w:bottom w:val="none" w:sz="0" w:space="0" w:color="auto"/>
        <w:right w:val="none" w:sz="0" w:space="0" w:color="auto"/>
      </w:divBdr>
    </w:div>
    <w:div w:id="1882093253">
      <w:bodyDiv w:val="1"/>
      <w:marLeft w:val="0"/>
      <w:marRight w:val="0"/>
      <w:marTop w:val="0"/>
      <w:marBottom w:val="0"/>
      <w:divBdr>
        <w:top w:val="none" w:sz="0" w:space="0" w:color="auto"/>
        <w:left w:val="none" w:sz="0" w:space="0" w:color="auto"/>
        <w:bottom w:val="none" w:sz="0" w:space="0" w:color="auto"/>
        <w:right w:val="none" w:sz="0" w:space="0" w:color="auto"/>
      </w:divBdr>
    </w:div>
    <w:div w:id="1882521863">
      <w:bodyDiv w:val="1"/>
      <w:marLeft w:val="0"/>
      <w:marRight w:val="0"/>
      <w:marTop w:val="0"/>
      <w:marBottom w:val="0"/>
      <w:divBdr>
        <w:top w:val="none" w:sz="0" w:space="0" w:color="auto"/>
        <w:left w:val="none" w:sz="0" w:space="0" w:color="auto"/>
        <w:bottom w:val="none" w:sz="0" w:space="0" w:color="auto"/>
        <w:right w:val="none" w:sz="0" w:space="0" w:color="auto"/>
      </w:divBdr>
    </w:div>
    <w:div w:id="1890192174">
      <w:bodyDiv w:val="1"/>
      <w:marLeft w:val="0"/>
      <w:marRight w:val="0"/>
      <w:marTop w:val="0"/>
      <w:marBottom w:val="0"/>
      <w:divBdr>
        <w:top w:val="none" w:sz="0" w:space="0" w:color="auto"/>
        <w:left w:val="none" w:sz="0" w:space="0" w:color="auto"/>
        <w:bottom w:val="none" w:sz="0" w:space="0" w:color="auto"/>
        <w:right w:val="none" w:sz="0" w:space="0" w:color="auto"/>
      </w:divBdr>
    </w:div>
    <w:div w:id="1893493571">
      <w:bodyDiv w:val="1"/>
      <w:marLeft w:val="0"/>
      <w:marRight w:val="0"/>
      <w:marTop w:val="0"/>
      <w:marBottom w:val="0"/>
      <w:divBdr>
        <w:top w:val="none" w:sz="0" w:space="0" w:color="auto"/>
        <w:left w:val="none" w:sz="0" w:space="0" w:color="auto"/>
        <w:bottom w:val="none" w:sz="0" w:space="0" w:color="auto"/>
        <w:right w:val="none" w:sz="0" w:space="0" w:color="auto"/>
      </w:divBdr>
    </w:div>
    <w:div w:id="1901090078">
      <w:bodyDiv w:val="1"/>
      <w:marLeft w:val="0"/>
      <w:marRight w:val="0"/>
      <w:marTop w:val="0"/>
      <w:marBottom w:val="0"/>
      <w:divBdr>
        <w:top w:val="none" w:sz="0" w:space="0" w:color="auto"/>
        <w:left w:val="none" w:sz="0" w:space="0" w:color="auto"/>
        <w:bottom w:val="none" w:sz="0" w:space="0" w:color="auto"/>
        <w:right w:val="none" w:sz="0" w:space="0" w:color="auto"/>
      </w:divBdr>
    </w:div>
    <w:div w:id="1902861472">
      <w:bodyDiv w:val="1"/>
      <w:marLeft w:val="0"/>
      <w:marRight w:val="0"/>
      <w:marTop w:val="0"/>
      <w:marBottom w:val="0"/>
      <w:divBdr>
        <w:top w:val="none" w:sz="0" w:space="0" w:color="auto"/>
        <w:left w:val="none" w:sz="0" w:space="0" w:color="auto"/>
        <w:bottom w:val="none" w:sz="0" w:space="0" w:color="auto"/>
        <w:right w:val="none" w:sz="0" w:space="0" w:color="auto"/>
      </w:divBdr>
    </w:div>
    <w:div w:id="1906139146">
      <w:bodyDiv w:val="1"/>
      <w:marLeft w:val="0"/>
      <w:marRight w:val="0"/>
      <w:marTop w:val="0"/>
      <w:marBottom w:val="0"/>
      <w:divBdr>
        <w:top w:val="none" w:sz="0" w:space="0" w:color="auto"/>
        <w:left w:val="none" w:sz="0" w:space="0" w:color="auto"/>
        <w:bottom w:val="none" w:sz="0" w:space="0" w:color="auto"/>
        <w:right w:val="none" w:sz="0" w:space="0" w:color="auto"/>
      </w:divBdr>
    </w:div>
    <w:div w:id="1906526193">
      <w:bodyDiv w:val="1"/>
      <w:marLeft w:val="0"/>
      <w:marRight w:val="0"/>
      <w:marTop w:val="0"/>
      <w:marBottom w:val="0"/>
      <w:divBdr>
        <w:top w:val="none" w:sz="0" w:space="0" w:color="auto"/>
        <w:left w:val="none" w:sz="0" w:space="0" w:color="auto"/>
        <w:bottom w:val="none" w:sz="0" w:space="0" w:color="auto"/>
        <w:right w:val="none" w:sz="0" w:space="0" w:color="auto"/>
      </w:divBdr>
    </w:div>
    <w:div w:id="1907838646">
      <w:marLeft w:val="480"/>
      <w:marRight w:val="0"/>
      <w:marTop w:val="0"/>
      <w:marBottom w:val="0"/>
      <w:divBdr>
        <w:top w:val="none" w:sz="0" w:space="0" w:color="auto"/>
        <w:left w:val="none" w:sz="0" w:space="0" w:color="auto"/>
        <w:bottom w:val="none" w:sz="0" w:space="0" w:color="auto"/>
        <w:right w:val="none" w:sz="0" w:space="0" w:color="auto"/>
      </w:divBdr>
    </w:div>
    <w:div w:id="1913851697">
      <w:bodyDiv w:val="1"/>
      <w:marLeft w:val="0"/>
      <w:marRight w:val="0"/>
      <w:marTop w:val="0"/>
      <w:marBottom w:val="0"/>
      <w:divBdr>
        <w:top w:val="none" w:sz="0" w:space="0" w:color="auto"/>
        <w:left w:val="none" w:sz="0" w:space="0" w:color="auto"/>
        <w:bottom w:val="none" w:sz="0" w:space="0" w:color="auto"/>
        <w:right w:val="none" w:sz="0" w:space="0" w:color="auto"/>
      </w:divBdr>
    </w:div>
    <w:div w:id="1915043726">
      <w:bodyDiv w:val="1"/>
      <w:marLeft w:val="0"/>
      <w:marRight w:val="0"/>
      <w:marTop w:val="0"/>
      <w:marBottom w:val="0"/>
      <w:divBdr>
        <w:top w:val="none" w:sz="0" w:space="0" w:color="auto"/>
        <w:left w:val="none" w:sz="0" w:space="0" w:color="auto"/>
        <w:bottom w:val="none" w:sz="0" w:space="0" w:color="auto"/>
        <w:right w:val="none" w:sz="0" w:space="0" w:color="auto"/>
      </w:divBdr>
    </w:div>
    <w:div w:id="1917125807">
      <w:bodyDiv w:val="1"/>
      <w:marLeft w:val="0"/>
      <w:marRight w:val="0"/>
      <w:marTop w:val="0"/>
      <w:marBottom w:val="0"/>
      <w:divBdr>
        <w:top w:val="none" w:sz="0" w:space="0" w:color="auto"/>
        <w:left w:val="none" w:sz="0" w:space="0" w:color="auto"/>
        <w:bottom w:val="none" w:sz="0" w:space="0" w:color="auto"/>
        <w:right w:val="none" w:sz="0" w:space="0" w:color="auto"/>
      </w:divBdr>
      <w:divsChild>
        <w:div w:id="930696564">
          <w:marLeft w:val="480"/>
          <w:marRight w:val="0"/>
          <w:marTop w:val="0"/>
          <w:marBottom w:val="0"/>
          <w:divBdr>
            <w:top w:val="none" w:sz="0" w:space="0" w:color="auto"/>
            <w:left w:val="none" w:sz="0" w:space="0" w:color="auto"/>
            <w:bottom w:val="none" w:sz="0" w:space="0" w:color="auto"/>
            <w:right w:val="none" w:sz="0" w:space="0" w:color="auto"/>
          </w:divBdr>
        </w:div>
        <w:div w:id="1872575063">
          <w:marLeft w:val="480"/>
          <w:marRight w:val="0"/>
          <w:marTop w:val="0"/>
          <w:marBottom w:val="0"/>
          <w:divBdr>
            <w:top w:val="none" w:sz="0" w:space="0" w:color="auto"/>
            <w:left w:val="none" w:sz="0" w:space="0" w:color="auto"/>
            <w:bottom w:val="none" w:sz="0" w:space="0" w:color="auto"/>
            <w:right w:val="none" w:sz="0" w:space="0" w:color="auto"/>
          </w:divBdr>
        </w:div>
        <w:div w:id="117846548">
          <w:marLeft w:val="480"/>
          <w:marRight w:val="0"/>
          <w:marTop w:val="0"/>
          <w:marBottom w:val="0"/>
          <w:divBdr>
            <w:top w:val="none" w:sz="0" w:space="0" w:color="auto"/>
            <w:left w:val="none" w:sz="0" w:space="0" w:color="auto"/>
            <w:bottom w:val="none" w:sz="0" w:space="0" w:color="auto"/>
            <w:right w:val="none" w:sz="0" w:space="0" w:color="auto"/>
          </w:divBdr>
        </w:div>
        <w:div w:id="627319060">
          <w:marLeft w:val="480"/>
          <w:marRight w:val="0"/>
          <w:marTop w:val="0"/>
          <w:marBottom w:val="0"/>
          <w:divBdr>
            <w:top w:val="none" w:sz="0" w:space="0" w:color="auto"/>
            <w:left w:val="none" w:sz="0" w:space="0" w:color="auto"/>
            <w:bottom w:val="none" w:sz="0" w:space="0" w:color="auto"/>
            <w:right w:val="none" w:sz="0" w:space="0" w:color="auto"/>
          </w:divBdr>
        </w:div>
        <w:div w:id="2129856129">
          <w:marLeft w:val="480"/>
          <w:marRight w:val="0"/>
          <w:marTop w:val="0"/>
          <w:marBottom w:val="0"/>
          <w:divBdr>
            <w:top w:val="none" w:sz="0" w:space="0" w:color="auto"/>
            <w:left w:val="none" w:sz="0" w:space="0" w:color="auto"/>
            <w:bottom w:val="none" w:sz="0" w:space="0" w:color="auto"/>
            <w:right w:val="none" w:sz="0" w:space="0" w:color="auto"/>
          </w:divBdr>
        </w:div>
        <w:div w:id="366225454">
          <w:marLeft w:val="480"/>
          <w:marRight w:val="0"/>
          <w:marTop w:val="0"/>
          <w:marBottom w:val="0"/>
          <w:divBdr>
            <w:top w:val="none" w:sz="0" w:space="0" w:color="auto"/>
            <w:left w:val="none" w:sz="0" w:space="0" w:color="auto"/>
            <w:bottom w:val="none" w:sz="0" w:space="0" w:color="auto"/>
            <w:right w:val="none" w:sz="0" w:space="0" w:color="auto"/>
          </w:divBdr>
        </w:div>
        <w:div w:id="899363824">
          <w:marLeft w:val="480"/>
          <w:marRight w:val="0"/>
          <w:marTop w:val="0"/>
          <w:marBottom w:val="0"/>
          <w:divBdr>
            <w:top w:val="none" w:sz="0" w:space="0" w:color="auto"/>
            <w:left w:val="none" w:sz="0" w:space="0" w:color="auto"/>
            <w:bottom w:val="none" w:sz="0" w:space="0" w:color="auto"/>
            <w:right w:val="none" w:sz="0" w:space="0" w:color="auto"/>
          </w:divBdr>
        </w:div>
        <w:div w:id="1462764334">
          <w:marLeft w:val="480"/>
          <w:marRight w:val="0"/>
          <w:marTop w:val="0"/>
          <w:marBottom w:val="0"/>
          <w:divBdr>
            <w:top w:val="none" w:sz="0" w:space="0" w:color="auto"/>
            <w:left w:val="none" w:sz="0" w:space="0" w:color="auto"/>
            <w:bottom w:val="none" w:sz="0" w:space="0" w:color="auto"/>
            <w:right w:val="none" w:sz="0" w:space="0" w:color="auto"/>
          </w:divBdr>
        </w:div>
        <w:div w:id="1710954835">
          <w:marLeft w:val="480"/>
          <w:marRight w:val="0"/>
          <w:marTop w:val="0"/>
          <w:marBottom w:val="0"/>
          <w:divBdr>
            <w:top w:val="none" w:sz="0" w:space="0" w:color="auto"/>
            <w:left w:val="none" w:sz="0" w:space="0" w:color="auto"/>
            <w:bottom w:val="none" w:sz="0" w:space="0" w:color="auto"/>
            <w:right w:val="none" w:sz="0" w:space="0" w:color="auto"/>
          </w:divBdr>
        </w:div>
        <w:div w:id="639506623">
          <w:marLeft w:val="480"/>
          <w:marRight w:val="0"/>
          <w:marTop w:val="0"/>
          <w:marBottom w:val="0"/>
          <w:divBdr>
            <w:top w:val="none" w:sz="0" w:space="0" w:color="auto"/>
            <w:left w:val="none" w:sz="0" w:space="0" w:color="auto"/>
            <w:bottom w:val="none" w:sz="0" w:space="0" w:color="auto"/>
            <w:right w:val="none" w:sz="0" w:space="0" w:color="auto"/>
          </w:divBdr>
        </w:div>
        <w:div w:id="2072000716">
          <w:marLeft w:val="480"/>
          <w:marRight w:val="0"/>
          <w:marTop w:val="0"/>
          <w:marBottom w:val="0"/>
          <w:divBdr>
            <w:top w:val="none" w:sz="0" w:space="0" w:color="auto"/>
            <w:left w:val="none" w:sz="0" w:space="0" w:color="auto"/>
            <w:bottom w:val="none" w:sz="0" w:space="0" w:color="auto"/>
            <w:right w:val="none" w:sz="0" w:space="0" w:color="auto"/>
          </w:divBdr>
        </w:div>
        <w:div w:id="1647974663">
          <w:marLeft w:val="480"/>
          <w:marRight w:val="0"/>
          <w:marTop w:val="0"/>
          <w:marBottom w:val="0"/>
          <w:divBdr>
            <w:top w:val="none" w:sz="0" w:space="0" w:color="auto"/>
            <w:left w:val="none" w:sz="0" w:space="0" w:color="auto"/>
            <w:bottom w:val="none" w:sz="0" w:space="0" w:color="auto"/>
            <w:right w:val="none" w:sz="0" w:space="0" w:color="auto"/>
          </w:divBdr>
        </w:div>
        <w:div w:id="1197893758">
          <w:marLeft w:val="480"/>
          <w:marRight w:val="0"/>
          <w:marTop w:val="0"/>
          <w:marBottom w:val="0"/>
          <w:divBdr>
            <w:top w:val="none" w:sz="0" w:space="0" w:color="auto"/>
            <w:left w:val="none" w:sz="0" w:space="0" w:color="auto"/>
            <w:bottom w:val="none" w:sz="0" w:space="0" w:color="auto"/>
            <w:right w:val="none" w:sz="0" w:space="0" w:color="auto"/>
          </w:divBdr>
        </w:div>
        <w:div w:id="1401487833">
          <w:marLeft w:val="480"/>
          <w:marRight w:val="0"/>
          <w:marTop w:val="0"/>
          <w:marBottom w:val="0"/>
          <w:divBdr>
            <w:top w:val="none" w:sz="0" w:space="0" w:color="auto"/>
            <w:left w:val="none" w:sz="0" w:space="0" w:color="auto"/>
            <w:bottom w:val="none" w:sz="0" w:space="0" w:color="auto"/>
            <w:right w:val="none" w:sz="0" w:space="0" w:color="auto"/>
          </w:divBdr>
        </w:div>
      </w:divsChild>
    </w:div>
    <w:div w:id="1917979265">
      <w:bodyDiv w:val="1"/>
      <w:marLeft w:val="0"/>
      <w:marRight w:val="0"/>
      <w:marTop w:val="0"/>
      <w:marBottom w:val="0"/>
      <w:divBdr>
        <w:top w:val="none" w:sz="0" w:space="0" w:color="auto"/>
        <w:left w:val="none" w:sz="0" w:space="0" w:color="auto"/>
        <w:bottom w:val="none" w:sz="0" w:space="0" w:color="auto"/>
        <w:right w:val="none" w:sz="0" w:space="0" w:color="auto"/>
      </w:divBdr>
    </w:div>
    <w:div w:id="1920406756">
      <w:bodyDiv w:val="1"/>
      <w:marLeft w:val="0"/>
      <w:marRight w:val="0"/>
      <w:marTop w:val="0"/>
      <w:marBottom w:val="0"/>
      <w:divBdr>
        <w:top w:val="none" w:sz="0" w:space="0" w:color="auto"/>
        <w:left w:val="none" w:sz="0" w:space="0" w:color="auto"/>
        <w:bottom w:val="none" w:sz="0" w:space="0" w:color="auto"/>
        <w:right w:val="none" w:sz="0" w:space="0" w:color="auto"/>
      </w:divBdr>
      <w:divsChild>
        <w:div w:id="1374959657">
          <w:marLeft w:val="480"/>
          <w:marRight w:val="0"/>
          <w:marTop w:val="0"/>
          <w:marBottom w:val="0"/>
          <w:divBdr>
            <w:top w:val="none" w:sz="0" w:space="0" w:color="auto"/>
            <w:left w:val="none" w:sz="0" w:space="0" w:color="auto"/>
            <w:bottom w:val="none" w:sz="0" w:space="0" w:color="auto"/>
            <w:right w:val="none" w:sz="0" w:space="0" w:color="auto"/>
          </w:divBdr>
        </w:div>
        <w:div w:id="1539708696">
          <w:marLeft w:val="480"/>
          <w:marRight w:val="0"/>
          <w:marTop w:val="0"/>
          <w:marBottom w:val="0"/>
          <w:divBdr>
            <w:top w:val="none" w:sz="0" w:space="0" w:color="auto"/>
            <w:left w:val="none" w:sz="0" w:space="0" w:color="auto"/>
            <w:bottom w:val="none" w:sz="0" w:space="0" w:color="auto"/>
            <w:right w:val="none" w:sz="0" w:space="0" w:color="auto"/>
          </w:divBdr>
        </w:div>
        <w:div w:id="195509306">
          <w:marLeft w:val="480"/>
          <w:marRight w:val="0"/>
          <w:marTop w:val="0"/>
          <w:marBottom w:val="0"/>
          <w:divBdr>
            <w:top w:val="none" w:sz="0" w:space="0" w:color="auto"/>
            <w:left w:val="none" w:sz="0" w:space="0" w:color="auto"/>
            <w:bottom w:val="none" w:sz="0" w:space="0" w:color="auto"/>
            <w:right w:val="none" w:sz="0" w:space="0" w:color="auto"/>
          </w:divBdr>
        </w:div>
        <w:div w:id="697968735">
          <w:marLeft w:val="480"/>
          <w:marRight w:val="0"/>
          <w:marTop w:val="0"/>
          <w:marBottom w:val="0"/>
          <w:divBdr>
            <w:top w:val="none" w:sz="0" w:space="0" w:color="auto"/>
            <w:left w:val="none" w:sz="0" w:space="0" w:color="auto"/>
            <w:bottom w:val="none" w:sz="0" w:space="0" w:color="auto"/>
            <w:right w:val="none" w:sz="0" w:space="0" w:color="auto"/>
          </w:divBdr>
        </w:div>
        <w:div w:id="809522461">
          <w:marLeft w:val="480"/>
          <w:marRight w:val="0"/>
          <w:marTop w:val="0"/>
          <w:marBottom w:val="0"/>
          <w:divBdr>
            <w:top w:val="none" w:sz="0" w:space="0" w:color="auto"/>
            <w:left w:val="none" w:sz="0" w:space="0" w:color="auto"/>
            <w:bottom w:val="none" w:sz="0" w:space="0" w:color="auto"/>
            <w:right w:val="none" w:sz="0" w:space="0" w:color="auto"/>
          </w:divBdr>
        </w:div>
        <w:div w:id="1588952615">
          <w:marLeft w:val="480"/>
          <w:marRight w:val="0"/>
          <w:marTop w:val="0"/>
          <w:marBottom w:val="0"/>
          <w:divBdr>
            <w:top w:val="none" w:sz="0" w:space="0" w:color="auto"/>
            <w:left w:val="none" w:sz="0" w:space="0" w:color="auto"/>
            <w:bottom w:val="none" w:sz="0" w:space="0" w:color="auto"/>
            <w:right w:val="none" w:sz="0" w:space="0" w:color="auto"/>
          </w:divBdr>
        </w:div>
        <w:div w:id="1237933837">
          <w:marLeft w:val="480"/>
          <w:marRight w:val="0"/>
          <w:marTop w:val="0"/>
          <w:marBottom w:val="0"/>
          <w:divBdr>
            <w:top w:val="none" w:sz="0" w:space="0" w:color="auto"/>
            <w:left w:val="none" w:sz="0" w:space="0" w:color="auto"/>
            <w:bottom w:val="none" w:sz="0" w:space="0" w:color="auto"/>
            <w:right w:val="none" w:sz="0" w:space="0" w:color="auto"/>
          </w:divBdr>
        </w:div>
        <w:div w:id="1914730531">
          <w:marLeft w:val="480"/>
          <w:marRight w:val="0"/>
          <w:marTop w:val="0"/>
          <w:marBottom w:val="0"/>
          <w:divBdr>
            <w:top w:val="none" w:sz="0" w:space="0" w:color="auto"/>
            <w:left w:val="none" w:sz="0" w:space="0" w:color="auto"/>
            <w:bottom w:val="none" w:sz="0" w:space="0" w:color="auto"/>
            <w:right w:val="none" w:sz="0" w:space="0" w:color="auto"/>
          </w:divBdr>
        </w:div>
        <w:div w:id="808130241">
          <w:marLeft w:val="480"/>
          <w:marRight w:val="0"/>
          <w:marTop w:val="0"/>
          <w:marBottom w:val="0"/>
          <w:divBdr>
            <w:top w:val="none" w:sz="0" w:space="0" w:color="auto"/>
            <w:left w:val="none" w:sz="0" w:space="0" w:color="auto"/>
            <w:bottom w:val="none" w:sz="0" w:space="0" w:color="auto"/>
            <w:right w:val="none" w:sz="0" w:space="0" w:color="auto"/>
          </w:divBdr>
        </w:div>
        <w:div w:id="824050552">
          <w:marLeft w:val="480"/>
          <w:marRight w:val="0"/>
          <w:marTop w:val="0"/>
          <w:marBottom w:val="0"/>
          <w:divBdr>
            <w:top w:val="none" w:sz="0" w:space="0" w:color="auto"/>
            <w:left w:val="none" w:sz="0" w:space="0" w:color="auto"/>
            <w:bottom w:val="none" w:sz="0" w:space="0" w:color="auto"/>
            <w:right w:val="none" w:sz="0" w:space="0" w:color="auto"/>
          </w:divBdr>
        </w:div>
        <w:div w:id="1101222705">
          <w:marLeft w:val="480"/>
          <w:marRight w:val="0"/>
          <w:marTop w:val="0"/>
          <w:marBottom w:val="0"/>
          <w:divBdr>
            <w:top w:val="none" w:sz="0" w:space="0" w:color="auto"/>
            <w:left w:val="none" w:sz="0" w:space="0" w:color="auto"/>
            <w:bottom w:val="none" w:sz="0" w:space="0" w:color="auto"/>
            <w:right w:val="none" w:sz="0" w:space="0" w:color="auto"/>
          </w:divBdr>
        </w:div>
        <w:div w:id="2126075508">
          <w:marLeft w:val="480"/>
          <w:marRight w:val="0"/>
          <w:marTop w:val="0"/>
          <w:marBottom w:val="0"/>
          <w:divBdr>
            <w:top w:val="none" w:sz="0" w:space="0" w:color="auto"/>
            <w:left w:val="none" w:sz="0" w:space="0" w:color="auto"/>
            <w:bottom w:val="none" w:sz="0" w:space="0" w:color="auto"/>
            <w:right w:val="none" w:sz="0" w:space="0" w:color="auto"/>
          </w:divBdr>
        </w:div>
        <w:div w:id="767238657">
          <w:marLeft w:val="480"/>
          <w:marRight w:val="0"/>
          <w:marTop w:val="0"/>
          <w:marBottom w:val="0"/>
          <w:divBdr>
            <w:top w:val="none" w:sz="0" w:space="0" w:color="auto"/>
            <w:left w:val="none" w:sz="0" w:space="0" w:color="auto"/>
            <w:bottom w:val="none" w:sz="0" w:space="0" w:color="auto"/>
            <w:right w:val="none" w:sz="0" w:space="0" w:color="auto"/>
          </w:divBdr>
        </w:div>
        <w:div w:id="166409570">
          <w:marLeft w:val="480"/>
          <w:marRight w:val="0"/>
          <w:marTop w:val="0"/>
          <w:marBottom w:val="0"/>
          <w:divBdr>
            <w:top w:val="none" w:sz="0" w:space="0" w:color="auto"/>
            <w:left w:val="none" w:sz="0" w:space="0" w:color="auto"/>
            <w:bottom w:val="none" w:sz="0" w:space="0" w:color="auto"/>
            <w:right w:val="none" w:sz="0" w:space="0" w:color="auto"/>
          </w:divBdr>
        </w:div>
        <w:div w:id="2060939148">
          <w:marLeft w:val="480"/>
          <w:marRight w:val="0"/>
          <w:marTop w:val="0"/>
          <w:marBottom w:val="0"/>
          <w:divBdr>
            <w:top w:val="none" w:sz="0" w:space="0" w:color="auto"/>
            <w:left w:val="none" w:sz="0" w:space="0" w:color="auto"/>
            <w:bottom w:val="none" w:sz="0" w:space="0" w:color="auto"/>
            <w:right w:val="none" w:sz="0" w:space="0" w:color="auto"/>
          </w:divBdr>
        </w:div>
        <w:div w:id="1984389553">
          <w:marLeft w:val="480"/>
          <w:marRight w:val="0"/>
          <w:marTop w:val="0"/>
          <w:marBottom w:val="0"/>
          <w:divBdr>
            <w:top w:val="none" w:sz="0" w:space="0" w:color="auto"/>
            <w:left w:val="none" w:sz="0" w:space="0" w:color="auto"/>
            <w:bottom w:val="none" w:sz="0" w:space="0" w:color="auto"/>
            <w:right w:val="none" w:sz="0" w:space="0" w:color="auto"/>
          </w:divBdr>
        </w:div>
        <w:div w:id="1076435619">
          <w:marLeft w:val="480"/>
          <w:marRight w:val="0"/>
          <w:marTop w:val="0"/>
          <w:marBottom w:val="0"/>
          <w:divBdr>
            <w:top w:val="none" w:sz="0" w:space="0" w:color="auto"/>
            <w:left w:val="none" w:sz="0" w:space="0" w:color="auto"/>
            <w:bottom w:val="none" w:sz="0" w:space="0" w:color="auto"/>
            <w:right w:val="none" w:sz="0" w:space="0" w:color="auto"/>
          </w:divBdr>
        </w:div>
        <w:div w:id="326178757">
          <w:marLeft w:val="480"/>
          <w:marRight w:val="0"/>
          <w:marTop w:val="0"/>
          <w:marBottom w:val="0"/>
          <w:divBdr>
            <w:top w:val="none" w:sz="0" w:space="0" w:color="auto"/>
            <w:left w:val="none" w:sz="0" w:space="0" w:color="auto"/>
            <w:bottom w:val="none" w:sz="0" w:space="0" w:color="auto"/>
            <w:right w:val="none" w:sz="0" w:space="0" w:color="auto"/>
          </w:divBdr>
        </w:div>
        <w:div w:id="1581867237">
          <w:marLeft w:val="480"/>
          <w:marRight w:val="0"/>
          <w:marTop w:val="0"/>
          <w:marBottom w:val="0"/>
          <w:divBdr>
            <w:top w:val="none" w:sz="0" w:space="0" w:color="auto"/>
            <w:left w:val="none" w:sz="0" w:space="0" w:color="auto"/>
            <w:bottom w:val="none" w:sz="0" w:space="0" w:color="auto"/>
            <w:right w:val="none" w:sz="0" w:space="0" w:color="auto"/>
          </w:divBdr>
        </w:div>
        <w:div w:id="1517421210">
          <w:marLeft w:val="480"/>
          <w:marRight w:val="0"/>
          <w:marTop w:val="0"/>
          <w:marBottom w:val="0"/>
          <w:divBdr>
            <w:top w:val="none" w:sz="0" w:space="0" w:color="auto"/>
            <w:left w:val="none" w:sz="0" w:space="0" w:color="auto"/>
            <w:bottom w:val="none" w:sz="0" w:space="0" w:color="auto"/>
            <w:right w:val="none" w:sz="0" w:space="0" w:color="auto"/>
          </w:divBdr>
        </w:div>
        <w:div w:id="1024940078">
          <w:marLeft w:val="480"/>
          <w:marRight w:val="0"/>
          <w:marTop w:val="0"/>
          <w:marBottom w:val="0"/>
          <w:divBdr>
            <w:top w:val="none" w:sz="0" w:space="0" w:color="auto"/>
            <w:left w:val="none" w:sz="0" w:space="0" w:color="auto"/>
            <w:bottom w:val="none" w:sz="0" w:space="0" w:color="auto"/>
            <w:right w:val="none" w:sz="0" w:space="0" w:color="auto"/>
          </w:divBdr>
        </w:div>
        <w:div w:id="656690638">
          <w:marLeft w:val="480"/>
          <w:marRight w:val="0"/>
          <w:marTop w:val="0"/>
          <w:marBottom w:val="0"/>
          <w:divBdr>
            <w:top w:val="none" w:sz="0" w:space="0" w:color="auto"/>
            <w:left w:val="none" w:sz="0" w:space="0" w:color="auto"/>
            <w:bottom w:val="none" w:sz="0" w:space="0" w:color="auto"/>
            <w:right w:val="none" w:sz="0" w:space="0" w:color="auto"/>
          </w:divBdr>
        </w:div>
      </w:divsChild>
    </w:div>
    <w:div w:id="1921714815">
      <w:bodyDiv w:val="1"/>
      <w:marLeft w:val="0"/>
      <w:marRight w:val="0"/>
      <w:marTop w:val="0"/>
      <w:marBottom w:val="0"/>
      <w:divBdr>
        <w:top w:val="none" w:sz="0" w:space="0" w:color="auto"/>
        <w:left w:val="none" w:sz="0" w:space="0" w:color="auto"/>
        <w:bottom w:val="none" w:sz="0" w:space="0" w:color="auto"/>
        <w:right w:val="none" w:sz="0" w:space="0" w:color="auto"/>
      </w:divBdr>
    </w:div>
    <w:div w:id="1925070270">
      <w:bodyDiv w:val="1"/>
      <w:marLeft w:val="0"/>
      <w:marRight w:val="0"/>
      <w:marTop w:val="0"/>
      <w:marBottom w:val="0"/>
      <w:divBdr>
        <w:top w:val="none" w:sz="0" w:space="0" w:color="auto"/>
        <w:left w:val="none" w:sz="0" w:space="0" w:color="auto"/>
        <w:bottom w:val="none" w:sz="0" w:space="0" w:color="auto"/>
        <w:right w:val="none" w:sz="0" w:space="0" w:color="auto"/>
      </w:divBdr>
    </w:div>
    <w:div w:id="1925651211">
      <w:bodyDiv w:val="1"/>
      <w:marLeft w:val="0"/>
      <w:marRight w:val="0"/>
      <w:marTop w:val="0"/>
      <w:marBottom w:val="0"/>
      <w:divBdr>
        <w:top w:val="none" w:sz="0" w:space="0" w:color="auto"/>
        <w:left w:val="none" w:sz="0" w:space="0" w:color="auto"/>
        <w:bottom w:val="none" w:sz="0" w:space="0" w:color="auto"/>
        <w:right w:val="none" w:sz="0" w:space="0" w:color="auto"/>
      </w:divBdr>
    </w:div>
    <w:div w:id="1926762342">
      <w:marLeft w:val="480"/>
      <w:marRight w:val="0"/>
      <w:marTop w:val="0"/>
      <w:marBottom w:val="0"/>
      <w:divBdr>
        <w:top w:val="none" w:sz="0" w:space="0" w:color="auto"/>
        <w:left w:val="none" w:sz="0" w:space="0" w:color="auto"/>
        <w:bottom w:val="none" w:sz="0" w:space="0" w:color="auto"/>
        <w:right w:val="none" w:sz="0" w:space="0" w:color="auto"/>
      </w:divBdr>
    </w:div>
    <w:div w:id="1927181017">
      <w:bodyDiv w:val="1"/>
      <w:marLeft w:val="0"/>
      <w:marRight w:val="0"/>
      <w:marTop w:val="0"/>
      <w:marBottom w:val="0"/>
      <w:divBdr>
        <w:top w:val="none" w:sz="0" w:space="0" w:color="auto"/>
        <w:left w:val="none" w:sz="0" w:space="0" w:color="auto"/>
        <w:bottom w:val="none" w:sz="0" w:space="0" w:color="auto"/>
        <w:right w:val="none" w:sz="0" w:space="0" w:color="auto"/>
      </w:divBdr>
    </w:div>
    <w:div w:id="1927574200">
      <w:bodyDiv w:val="1"/>
      <w:marLeft w:val="0"/>
      <w:marRight w:val="0"/>
      <w:marTop w:val="0"/>
      <w:marBottom w:val="0"/>
      <w:divBdr>
        <w:top w:val="none" w:sz="0" w:space="0" w:color="auto"/>
        <w:left w:val="none" w:sz="0" w:space="0" w:color="auto"/>
        <w:bottom w:val="none" w:sz="0" w:space="0" w:color="auto"/>
        <w:right w:val="none" w:sz="0" w:space="0" w:color="auto"/>
      </w:divBdr>
    </w:div>
    <w:div w:id="1928923072">
      <w:bodyDiv w:val="1"/>
      <w:marLeft w:val="0"/>
      <w:marRight w:val="0"/>
      <w:marTop w:val="0"/>
      <w:marBottom w:val="0"/>
      <w:divBdr>
        <w:top w:val="none" w:sz="0" w:space="0" w:color="auto"/>
        <w:left w:val="none" w:sz="0" w:space="0" w:color="auto"/>
        <w:bottom w:val="none" w:sz="0" w:space="0" w:color="auto"/>
        <w:right w:val="none" w:sz="0" w:space="0" w:color="auto"/>
      </w:divBdr>
    </w:div>
    <w:div w:id="1937327687">
      <w:bodyDiv w:val="1"/>
      <w:marLeft w:val="0"/>
      <w:marRight w:val="0"/>
      <w:marTop w:val="0"/>
      <w:marBottom w:val="0"/>
      <w:divBdr>
        <w:top w:val="none" w:sz="0" w:space="0" w:color="auto"/>
        <w:left w:val="none" w:sz="0" w:space="0" w:color="auto"/>
        <w:bottom w:val="none" w:sz="0" w:space="0" w:color="auto"/>
        <w:right w:val="none" w:sz="0" w:space="0" w:color="auto"/>
      </w:divBdr>
    </w:div>
    <w:div w:id="1937665860">
      <w:bodyDiv w:val="1"/>
      <w:marLeft w:val="0"/>
      <w:marRight w:val="0"/>
      <w:marTop w:val="0"/>
      <w:marBottom w:val="0"/>
      <w:divBdr>
        <w:top w:val="none" w:sz="0" w:space="0" w:color="auto"/>
        <w:left w:val="none" w:sz="0" w:space="0" w:color="auto"/>
        <w:bottom w:val="none" w:sz="0" w:space="0" w:color="auto"/>
        <w:right w:val="none" w:sz="0" w:space="0" w:color="auto"/>
      </w:divBdr>
    </w:div>
    <w:div w:id="1943951968">
      <w:bodyDiv w:val="1"/>
      <w:marLeft w:val="0"/>
      <w:marRight w:val="0"/>
      <w:marTop w:val="0"/>
      <w:marBottom w:val="0"/>
      <w:divBdr>
        <w:top w:val="none" w:sz="0" w:space="0" w:color="auto"/>
        <w:left w:val="none" w:sz="0" w:space="0" w:color="auto"/>
        <w:bottom w:val="none" w:sz="0" w:space="0" w:color="auto"/>
        <w:right w:val="none" w:sz="0" w:space="0" w:color="auto"/>
      </w:divBdr>
    </w:div>
    <w:div w:id="1946157657">
      <w:bodyDiv w:val="1"/>
      <w:marLeft w:val="0"/>
      <w:marRight w:val="0"/>
      <w:marTop w:val="0"/>
      <w:marBottom w:val="0"/>
      <w:divBdr>
        <w:top w:val="none" w:sz="0" w:space="0" w:color="auto"/>
        <w:left w:val="none" w:sz="0" w:space="0" w:color="auto"/>
        <w:bottom w:val="none" w:sz="0" w:space="0" w:color="auto"/>
        <w:right w:val="none" w:sz="0" w:space="0" w:color="auto"/>
      </w:divBdr>
    </w:div>
    <w:div w:id="1948652837">
      <w:bodyDiv w:val="1"/>
      <w:marLeft w:val="0"/>
      <w:marRight w:val="0"/>
      <w:marTop w:val="0"/>
      <w:marBottom w:val="0"/>
      <w:divBdr>
        <w:top w:val="none" w:sz="0" w:space="0" w:color="auto"/>
        <w:left w:val="none" w:sz="0" w:space="0" w:color="auto"/>
        <w:bottom w:val="none" w:sz="0" w:space="0" w:color="auto"/>
        <w:right w:val="none" w:sz="0" w:space="0" w:color="auto"/>
      </w:divBdr>
      <w:divsChild>
        <w:div w:id="808399404">
          <w:marLeft w:val="480"/>
          <w:marRight w:val="0"/>
          <w:marTop w:val="0"/>
          <w:marBottom w:val="0"/>
          <w:divBdr>
            <w:top w:val="none" w:sz="0" w:space="0" w:color="auto"/>
            <w:left w:val="none" w:sz="0" w:space="0" w:color="auto"/>
            <w:bottom w:val="none" w:sz="0" w:space="0" w:color="auto"/>
            <w:right w:val="none" w:sz="0" w:space="0" w:color="auto"/>
          </w:divBdr>
        </w:div>
        <w:div w:id="1810202490">
          <w:marLeft w:val="480"/>
          <w:marRight w:val="0"/>
          <w:marTop w:val="0"/>
          <w:marBottom w:val="0"/>
          <w:divBdr>
            <w:top w:val="none" w:sz="0" w:space="0" w:color="auto"/>
            <w:left w:val="none" w:sz="0" w:space="0" w:color="auto"/>
            <w:bottom w:val="none" w:sz="0" w:space="0" w:color="auto"/>
            <w:right w:val="none" w:sz="0" w:space="0" w:color="auto"/>
          </w:divBdr>
        </w:div>
        <w:div w:id="325280927">
          <w:marLeft w:val="480"/>
          <w:marRight w:val="0"/>
          <w:marTop w:val="0"/>
          <w:marBottom w:val="0"/>
          <w:divBdr>
            <w:top w:val="none" w:sz="0" w:space="0" w:color="auto"/>
            <w:left w:val="none" w:sz="0" w:space="0" w:color="auto"/>
            <w:bottom w:val="none" w:sz="0" w:space="0" w:color="auto"/>
            <w:right w:val="none" w:sz="0" w:space="0" w:color="auto"/>
          </w:divBdr>
        </w:div>
        <w:div w:id="1238125602">
          <w:marLeft w:val="480"/>
          <w:marRight w:val="0"/>
          <w:marTop w:val="0"/>
          <w:marBottom w:val="0"/>
          <w:divBdr>
            <w:top w:val="none" w:sz="0" w:space="0" w:color="auto"/>
            <w:left w:val="none" w:sz="0" w:space="0" w:color="auto"/>
            <w:bottom w:val="none" w:sz="0" w:space="0" w:color="auto"/>
            <w:right w:val="none" w:sz="0" w:space="0" w:color="auto"/>
          </w:divBdr>
        </w:div>
        <w:div w:id="981933067">
          <w:marLeft w:val="480"/>
          <w:marRight w:val="0"/>
          <w:marTop w:val="0"/>
          <w:marBottom w:val="0"/>
          <w:divBdr>
            <w:top w:val="none" w:sz="0" w:space="0" w:color="auto"/>
            <w:left w:val="none" w:sz="0" w:space="0" w:color="auto"/>
            <w:bottom w:val="none" w:sz="0" w:space="0" w:color="auto"/>
            <w:right w:val="none" w:sz="0" w:space="0" w:color="auto"/>
          </w:divBdr>
        </w:div>
        <w:div w:id="2101830857">
          <w:marLeft w:val="480"/>
          <w:marRight w:val="0"/>
          <w:marTop w:val="0"/>
          <w:marBottom w:val="0"/>
          <w:divBdr>
            <w:top w:val="none" w:sz="0" w:space="0" w:color="auto"/>
            <w:left w:val="none" w:sz="0" w:space="0" w:color="auto"/>
            <w:bottom w:val="none" w:sz="0" w:space="0" w:color="auto"/>
            <w:right w:val="none" w:sz="0" w:space="0" w:color="auto"/>
          </w:divBdr>
        </w:div>
        <w:div w:id="510265148">
          <w:marLeft w:val="480"/>
          <w:marRight w:val="0"/>
          <w:marTop w:val="0"/>
          <w:marBottom w:val="0"/>
          <w:divBdr>
            <w:top w:val="none" w:sz="0" w:space="0" w:color="auto"/>
            <w:left w:val="none" w:sz="0" w:space="0" w:color="auto"/>
            <w:bottom w:val="none" w:sz="0" w:space="0" w:color="auto"/>
            <w:right w:val="none" w:sz="0" w:space="0" w:color="auto"/>
          </w:divBdr>
        </w:div>
        <w:div w:id="934826328">
          <w:marLeft w:val="480"/>
          <w:marRight w:val="0"/>
          <w:marTop w:val="0"/>
          <w:marBottom w:val="0"/>
          <w:divBdr>
            <w:top w:val="none" w:sz="0" w:space="0" w:color="auto"/>
            <w:left w:val="none" w:sz="0" w:space="0" w:color="auto"/>
            <w:bottom w:val="none" w:sz="0" w:space="0" w:color="auto"/>
            <w:right w:val="none" w:sz="0" w:space="0" w:color="auto"/>
          </w:divBdr>
        </w:div>
        <w:div w:id="1989242307">
          <w:marLeft w:val="480"/>
          <w:marRight w:val="0"/>
          <w:marTop w:val="0"/>
          <w:marBottom w:val="0"/>
          <w:divBdr>
            <w:top w:val="none" w:sz="0" w:space="0" w:color="auto"/>
            <w:left w:val="none" w:sz="0" w:space="0" w:color="auto"/>
            <w:bottom w:val="none" w:sz="0" w:space="0" w:color="auto"/>
            <w:right w:val="none" w:sz="0" w:space="0" w:color="auto"/>
          </w:divBdr>
        </w:div>
        <w:div w:id="1800145410">
          <w:marLeft w:val="480"/>
          <w:marRight w:val="0"/>
          <w:marTop w:val="0"/>
          <w:marBottom w:val="0"/>
          <w:divBdr>
            <w:top w:val="none" w:sz="0" w:space="0" w:color="auto"/>
            <w:left w:val="none" w:sz="0" w:space="0" w:color="auto"/>
            <w:bottom w:val="none" w:sz="0" w:space="0" w:color="auto"/>
            <w:right w:val="none" w:sz="0" w:space="0" w:color="auto"/>
          </w:divBdr>
        </w:div>
        <w:div w:id="1051688557">
          <w:marLeft w:val="480"/>
          <w:marRight w:val="0"/>
          <w:marTop w:val="0"/>
          <w:marBottom w:val="0"/>
          <w:divBdr>
            <w:top w:val="none" w:sz="0" w:space="0" w:color="auto"/>
            <w:left w:val="none" w:sz="0" w:space="0" w:color="auto"/>
            <w:bottom w:val="none" w:sz="0" w:space="0" w:color="auto"/>
            <w:right w:val="none" w:sz="0" w:space="0" w:color="auto"/>
          </w:divBdr>
        </w:div>
        <w:div w:id="1996910251">
          <w:marLeft w:val="480"/>
          <w:marRight w:val="0"/>
          <w:marTop w:val="0"/>
          <w:marBottom w:val="0"/>
          <w:divBdr>
            <w:top w:val="none" w:sz="0" w:space="0" w:color="auto"/>
            <w:left w:val="none" w:sz="0" w:space="0" w:color="auto"/>
            <w:bottom w:val="none" w:sz="0" w:space="0" w:color="auto"/>
            <w:right w:val="none" w:sz="0" w:space="0" w:color="auto"/>
          </w:divBdr>
        </w:div>
        <w:div w:id="1034619916">
          <w:marLeft w:val="480"/>
          <w:marRight w:val="0"/>
          <w:marTop w:val="0"/>
          <w:marBottom w:val="0"/>
          <w:divBdr>
            <w:top w:val="none" w:sz="0" w:space="0" w:color="auto"/>
            <w:left w:val="none" w:sz="0" w:space="0" w:color="auto"/>
            <w:bottom w:val="none" w:sz="0" w:space="0" w:color="auto"/>
            <w:right w:val="none" w:sz="0" w:space="0" w:color="auto"/>
          </w:divBdr>
        </w:div>
        <w:div w:id="1760369774">
          <w:marLeft w:val="480"/>
          <w:marRight w:val="0"/>
          <w:marTop w:val="0"/>
          <w:marBottom w:val="0"/>
          <w:divBdr>
            <w:top w:val="none" w:sz="0" w:space="0" w:color="auto"/>
            <w:left w:val="none" w:sz="0" w:space="0" w:color="auto"/>
            <w:bottom w:val="none" w:sz="0" w:space="0" w:color="auto"/>
            <w:right w:val="none" w:sz="0" w:space="0" w:color="auto"/>
          </w:divBdr>
        </w:div>
        <w:div w:id="367872514">
          <w:marLeft w:val="480"/>
          <w:marRight w:val="0"/>
          <w:marTop w:val="0"/>
          <w:marBottom w:val="0"/>
          <w:divBdr>
            <w:top w:val="none" w:sz="0" w:space="0" w:color="auto"/>
            <w:left w:val="none" w:sz="0" w:space="0" w:color="auto"/>
            <w:bottom w:val="none" w:sz="0" w:space="0" w:color="auto"/>
            <w:right w:val="none" w:sz="0" w:space="0" w:color="auto"/>
          </w:divBdr>
        </w:div>
        <w:div w:id="305166056">
          <w:marLeft w:val="480"/>
          <w:marRight w:val="0"/>
          <w:marTop w:val="0"/>
          <w:marBottom w:val="0"/>
          <w:divBdr>
            <w:top w:val="none" w:sz="0" w:space="0" w:color="auto"/>
            <w:left w:val="none" w:sz="0" w:space="0" w:color="auto"/>
            <w:bottom w:val="none" w:sz="0" w:space="0" w:color="auto"/>
            <w:right w:val="none" w:sz="0" w:space="0" w:color="auto"/>
          </w:divBdr>
        </w:div>
        <w:div w:id="1909995921">
          <w:marLeft w:val="480"/>
          <w:marRight w:val="0"/>
          <w:marTop w:val="0"/>
          <w:marBottom w:val="0"/>
          <w:divBdr>
            <w:top w:val="none" w:sz="0" w:space="0" w:color="auto"/>
            <w:left w:val="none" w:sz="0" w:space="0" w:color="auto"/>
            <w:bottom w:val="none" w:sz="0" w:space="0" w:color="auto"/>
            <w:right w:val="none" w:sz="0" w:space="0" w:color="auto"/>
          </w:divBdr>
        </w:div>
        <w:div w:id="1357854173">
          <w:marLeft w:val="480"/>
          <w:marRight w:val="0"/>
          <w:marTop w:val="0"/>
          <w:marBottom w:val="0"/>
          <w:divBdr>
            <w:top w:val="none" w:sz="0" w:space="0" w:color="auto"/>
            <w:left w:val="none" w:sz="0" w:space="0" w:color="auto"/>
            <w:bottom w:val="none" w:sz="0" w:space="0" w:color="auto"/>
            <w:right w:val="none" w:sz="0" w:space="0" w:color="auto"/>
          </w:divBdr>
        </w:div>
        <w:div w:id="1300187897">
          <w:marLeft w:val="480"/>
          <w:marRight w:val="0"/>
          <w:marTop w:val="0"/>
          <w:marBottom w:val="0"/>
          <w:divBdr>
            <w:top w:val="none" w:sz="0" w:space="0" w:color="auto"/>
            <w:left w:val="none" w:sz="0" w:space="0" w:color="auto"/>
            <w:bottom w:val="none" w:sz="0" w:space="0" w:color="auto"/>
            <w:right w:val="none" w:sz="0" w:space="0" w:color="auto"/>
          </w:divBdr>
        </w:div>
        <w:div w:id="1752970607">
          <w:marLeft w:val="480"/>
          <w:marRight w:val="0"/>
          <w:marTop w:val="0"/>
          <w:marBottom w:val="0"/>
          <w:divBdr>
            <w:top w:val="none" w:sz="0" w:space="0" w:color="auto"/>
            <w:left w:val="none" w:sz="0" w:space="0" w:color="auto"/>
            <w:bottom w:val="none" w:sz="0" w:space="0" w:color="auto"/>
            <w:right w:val="none" w:sz="0" w:space="0" w:color="auto"/>
          </w:divBdr>
        </w:div>
        <w:div w:id="604656244">
          <w:marLeft w:val="480"/>
          <w:marRight w:val="0"/>
          <w:marTop w:val="0"/>
          <w:marBottom w:val="0"/>
          <w:divBdr>
            <w:top w:val="none" w:sz="0" w:space="0" w:color="auto"/>
            <w:left w:val="none" w:sz="0" w:space="0" w:color="auto"/>
            <w:bottom w:val="none" w:sz="0" w:space="0" w:color="auto"/>
            <w:right w:val="none" w:sz="0" w:space="0" w:color="auto"/>
          </w:divBdr>
        </w:div>
        <w:div w:id="1221214695">
          <w:marLeft w:val="480"/>
          <w:marRight w:val="0"/>
          <w:marTop w:val="0"/>
          <w:marBottom w:val="0"/>
          <w:divBdr>
            <w:top w:val="none" w:sz="0" w:space="0" w:color="auto"/>
            <w:left w:val="none" w:sz="0" w:space="0" w:color="auto"/>
            <w:bottom w:val="none" w:sz="0" w:space="0" w:color="auto"/>
            <w:right w:val="none" w:sz="0" w:space="0" w:color="auto"/>
          </w:divBdr>
        </w:div>
        <w:div w:id="27225819">
          <w:marLeft w:val="480"/>
          <w:marRight w:val="0"/>
          <w:marTop w:val="0"/>
          <w:marBottom w:val="0"/>
          <w:divBdr>
            <w:top w:val="none" w:sz="0" w:space="0" w:color="auto"/>
            <w:left w:val="none" w:sz="0" w:space="0" w:color="auto"/>
            <w:bottom w:val="none" w:sz="0" w:space="0" w:color="auto"/>
            <w:right w:val="none" w:sz="0" w:space="0" w:color="auto"/>
          </w:divBdr>
        </w:div>
      </w:divsChild>
    </w:div>
    <w:div w:id="1948655569">
      <w:marLeft w:val="480"/>
      <w:marRight w:val="0"/>
      <w:marTop w:val="0"/>
      <w:marBottom w:val="0"/>
      <w:divBdr>
        <w:top w:val="none" w:sz="0" w:space="0" w:color="auto"/>
        <w:left w:val="none" w:sz="0" w:space="0" w:color="auto"/>
        <w:bottom w:val="none" w:sz="0" w:space="0" w:color="auto"/>
        <w:right w:val="none" w:sz="0" w:space="0" w:color="auto"/>
      </w:divBdr>
    </w:div>
    <w:div w:id="1949308849">
      <w:bodyDiv w:val="1"/>
      <w:marLeft w:val="0"/>
      <w:marRight w:val="0"/>
      <w:marTop w:val="0"/>
      <w:marBottom w:val="0"/>
      <w:divBdr>
        <w:top w:val="none" w:sz="0" w:space="0" w:color="auto"/>
        <w:left w:val="none" w:sz="0" w:space="0" w:color="auto"/>
        <w:bottom w:val="none" w:sz="0" w:space="0" w:color="auto"/>
        <w:right w:val="none" w:sz="0" w:space="0" w:color="auto"/>
      </w:divBdr>
      <w:divsChild>
        <w:div w:id="2049138085">
          <w:marLeft w:val="480"/>
          <w:marRight w:val="0"/>
          <w:marTop w:val="0"/>
          <w:marBottom w:val="0"/>
          <w:divBdr>
            <w:top w:val="none" w:sz="0" w:space="0" w:color="auto"/>
            <w:left w:val="none" w:sz="0" w:space="0" w:color="auto"/>
            <w:bottom w:val="none" w:sz="0" w:space="0" w:color="auto"/>
            <w:right w:val="none" w:sz="0" w:space="0" w:color="auto"/>
          </w:divBdr>
        </w:div>
        <w:div w:id="523400806">
          <w:marLeft w:val="480"/>
          <w:marRight w:val="0"/>
          <w:marTop w:val="0"/>
          <w:marBottom w:val="0"/>
          <w:divBdr>
            <w:top w:val="none" w:sz="0" w:space="0" w:color="auto"/>
            <w:left w:val="none" w:sz="0" w:space="0" w:color="auto"/>
            <w:bottom w:val="none" w:sz="0" w:space="0" w:color="auto"/>
            <w:right w:val="none" w:sz="0" w:space="0" w:color="auto"/>
          </w:divBdr>
        </w:div>
        <w:div w:id="313490170">
          <w:marLeft w:val="480"/>
          <w:marRight w:val="0"/>
          <w:marTop w:val="0"/>
          <w:marBottom w:val="0"/>
          <w:divBdr>
            <w:top w:val="none" w:sz="0" w:space="0" w:color="auto"/>
            <w:left w:val="none" w:sz="0" w:space="0" w:color="auto"/>
            <w:bottom w:val="none" w:sz="0" w:space="0" w:color="auto"/>
            <w:right w:val="none" w:sz="0" w:space="0" w:color="auto"/>
          </w:divBdr>
        </w:div>
        <w:div w:id="1236823653">
          <w:marLeft w:val="480"/>
          <w:marRight w:val="0"/>
          <w:marTop w:val="0"/>
          <w:marBottom w:val="0"/>
          <w:divBdr>
            <w:top w:val="none" w:sz="0" w:space="0" w:color="auto"/>
            <w:left w:val="none" w:sz="0" w:space="0" w:color="auto"/>
            <w:bottom w:val="none" w:sz="0" w:space="0" w:color="auto"/>
            <w:right w:val="none" w:sz="0" w:space="0" w:color="auto"/>
          </w:divBdr>
        </w:div>
        <w:div w:id="335886818">
          <w:marLeft w:val="480"/>
          <w:marRight w:val="0"/>
          <w:marTop w:val="0"/>
          <w:marBottom w:val="0"/>
          <w:divBdr>
            <w:top w:val="none" w:sz="0" w:space="0" w:color="auto"/>
            <w:left w:val="none" w:sz="0" w:space="0" w:color="auto"/>
            <w:bottom w:val="none" w:sz="0" w:space="0" w:color="auto"/>
            <w:right w:val="none" w:sz="0" w:space="0" w:color="auto"/>
          </w:divBdr>
        </w:div>
        <w:div w:id="636297310">
          <w:marLeft w:val="480"/>
          <w:marRight w:val="0"/>
          <w:marTop w:val="0"/>
          <w:marBottom w:val="0"/>
          <w:divBdr>
            <w:top w:val="none" w:sz="0" w:space="0" w:color="auto"/>
            <w:left w:val="none" w:sz="0" w:space="0" w:color="auto"/>
            <w:bottom w:val="none" w:sz="0" w:space="0" w:color="auto"/>
            <w:right w:val="none" w:sz="0" w:space="0" w:color="auto"/>
          </w:divBdr>
        </w:div>
        <w:div w:id="1488207731">
          <w:marLeft w:val="480"/>
          <w:marRight w:val="0"/>
          <w:marTop w:val="0"/>
          <w:marBottom w:val="0"/>
          <w:divBdr>
            <w:top w:val="none" w:sz="0" w:space="0" w:color="auto"/>
            <w:left w:val="none" w:sz="0" w:space="0" w:color="auto"/>
            <w:bottom w:val="none" w:sz="0" w:space="0" w:color="auto"/>
            <w:right w:val="none" w:sz="0" w:space="0" w:color="auto"/>
          </w:divBdr>
        </w:div>
        <w:div w:id="159780699">
          <w:marLeft w:val="480"/>
          <w:marRight w:val="0"/>
          <w:marTop w:val="0"/>
          <w:marBottom w:val="0"/>
          <w:divBdr>
            <w:top w:val="none" w:sz="0" w:space="0" w:color="auto"/>
            <w:left w:val="none" w:sz="0" w:space="0" w:color="auto"/>
            <w:bottom w:val="none" w:sz="0" w:space="0" w:color="auto"/>
            <w:right w:val="none" w:sz="0" w:space="0" w:color="auto"/>
          </w:divBdr>
        </w:div>
        <w:div w:id="1830711361">
          <w:marLeft w:val="480"/>
          <w:marRight w:val="0"/>
          <w:marTop w:val="0"/>
          <w:marBottom w:val="0"/>
          <w:divBdr>
            <w:top w:val="none" w:sz="0" w:space="0" w:color="auto"/>
            <w:left w:val="none" w:sz="0" w:space="0" w:color="auto"/>
            <w:bottom w:val="none" w:sz="0" w:space="0" w:color="auto"/>
            <w:right w:val="none" w:sz="0" w:space="0" w:color="auto"/>
          </w:divBdr>
        </w:div>
        <w:div w:id="611548401">
          <w:marLeft w:val="480"/>
          <w:marRight w:val="0"/>
          <w:marTop w:val="0"/>
          <w:marBottom w:val="0"/>
          <w:divBdr>
            <w:top w:val="none" w:sz="0" w:space="0" w:color="auto"/>
            <w:left w:val="none" w:sz="0" w:space="0" w:color="auto"/>
            <w:bottom w:val="none" w:sz="0" w:space="0" w:color="auto"/>
            <w:right w:val="none" w:sz="0" w:space="0" w:color="auto"/>
          </w:divBdr>
        </w:div>
        <w:div w:id="1612280283">
          <w:marLeft w:val="480"/>
          <w:marRight w:val="0"/>
          <w:marTop w:val="0"/>
          <w:marBottom w:val="0"/>
          <w:divBdr>
            <w:top w:val="none" w:sz="0" w:space="0" w:color="auto"/>
            <w:left w:val="none" w:sz="0" w:space="0" w:color="auto"/>
            <w:bottom w:val="none" w:sz="0" w:space="0" w:color="auto"/>
            <w:right w:val="none" w:sz="0" w:space="0" w:color="auto"/>
          </w:divBdr>
        </w:div>
        <w:div w:id="762651870">
          <w:marLeft w:val="480"/>
          <w:marRight w:val="0"/>
          <w:marTop w:val="0"/>
          <w:marBottom w:val="0"/>
          <w:divBdr>
            <w:top w:val="none" w:sz="0" w:space="0" w:color="auto"/>
            <w:left w:val="none" w:sz="0" w:space="0" w:color="auto"/>
            <w:bottom w:val="none" w:sz="0" w:space="0" w:color="auto"/>
            <w:right w:val="none" w:sz="0" w:space="0" w:color="auto"/>
          </w:divBdr>
        </w:div>
        <w:div w:id="259141008">
          <w:marLeft w:val="480"/>
          <w:marRight w:val="0"/>
          <w:marTop w:val="0"/>
          <w:marBottom w:val="0"/>
          <w:divBdr>
            <w:top w:val="none" w:sz="0" w:space="0" w:color="auto"/>
            <w:left w:val="none" w:sz="0" w:space="0" w:color="auto"/>
            <w:bottom w:val="none" w:sz="0" w:space="0" w:color="auto"/>
            <w:right w:val="none" w:sz="0" w:space="0" w:color="auto"/>
          </w:divBdr>
        </w:div>
        <w:div w:id="1919359390">
          <w:marLeft w:val="480"/>
          <w:marRight w:val="0"/>
          <w:marTop w:val="0"/>
          <w:marBottom w:val="0"/>
          <w:divBdr>
            <w:top w:val="none" w:sz="0" w:space="0" w:color="auto"/>
            <w:left w:val="none" w:sz="0" w:space="0" w:color="auto"/>
            <w:bottom w:val="none" w:sz="0" w:space="0" w:color="auto"/>
            <w:right w:val="none" w:sz="0" w:space="0" w:color="auto"/>
          </w:divBdr>
        </w:div>
        <w:div w:id="1635869790">
          <w:marLeft w:val="480"/>
          <w:marRight w:val="0"/>
          <w:marTop w:val="0"/>
          <w:marBottom w:val="0"/>
          <w:divBdr>
            <w:top w:val="none" w:sz="0" w:space="0" w:color="auto"/>
            <w:left w:val="none" w:sz="0" w:space="0" w:color="auto"/>
            <w:bottom w:val="none" w:sz="0" w:space="0" w:color="auto"/>
            <w:right w:val="none" w:sz="0" w:space="0" w:color="auto"/>
          </w:divBdr>
        </w:div>
        <w:div w:id="1427771128">
          <w:marLeft w:val="480"/>
          <w:marRight w:val="0"/>
          <w:marTop w:val="0"/>
          <w:marBottom w:val="0"/>
          <w:divBdr>
            <w:top w:val="none" w:sz="0" w:space="0" w:color="auto"/>
            <w:left w:val="none" w:sz="0" w:space="0" w:color="auto"/>
            <w:bottom w:val="none" w:sz="0" w:space="0" w:color="auto"/>
            <w:right w:val="none" w:sz="0" w:space="0" w:color="auto"/>
          </w:divBdr>
        </w:div>
        <w:div w:id="1180773939">
          <w:marLeft w:val="480"/>
          <w:marRight w:val="0"/>
          <w:marTop w:val="0"/>
          <w:marBottom w:val="0"/>
          <w:divBdr>
            <w:top w:val="none" w:sz="0" w:space="0" w:color="auto"/>
            <w:left w:val="none" w:sz="0" w:space="0" w:color="auto"/>
            <w:bottom w:val="none" w:sz="0" w:space="0" w:color="auto"/>
            <w:right w:val="none" w:sz="0" w:space="0" w:color="auto"/>
          </w:divBdr>
        </w:div>
        <w:div w:id="2112698554">
          <w:marLeft w:val="480"/>
          <w:marRight w:val="0"/>
          <w:marTop w:val="0"/>
          <w:marBottom w:val="0"/>
          <w:divBdr>
            <w:top w:val="none" w:sz="0" w:space="0" w:color="auto"/>
            <w:left w:val="none" w:sz="0" w:space="0" w:color="auto"/>
            <w:bottom w:val="none" w:sz="0" w:space="0" w:color="auto"/>
            <w:right w:val="none" w:sz="0" w:space="0" w:color="auto"/>
          </w:divBdr>
        </w:div>
        <w:div w:id="241642274">
          <w:marLeft w:val="480"/>
          <w:marRight w:val="0"/>
          <w:marTop w:val="0"/>
          <w:marBottom w:val="0"/>
          <w:divBdr>
            <w:top w:val="none" w:sz="0" w:space="0" w:color="auto"/>
            <w:left w:val="none" w:sz="0" w:space="0" w:color="auto"/>
            <w:bottom w:val="none" w:sz="0" w:space="0" w:color="auto"/>
            <w:right w:val="none" w:sz="0" w:space="0" w:color="auto"/>
          </w:divBdr>
        </w:div>
        <w:div w:id="1188107427">
          <w:marLeft w:val="480"/>
          <w:marRight w:val="0"/>
          <w:marTop w:val="0"/>
          <w:marBottom w:val="0"/>
          <w:divBdr>
            <w:top w:val="none" w:sz="0" w:space="0" w:color="auto"/>
            <w:left w:val="none" w:sz="0" w:space="0" w:color="auto"/>
            <w:bottom w:val="none" w:sz="0" w:space="0" w:color="auto"/>
            <w:right w:val="none" w:sz="0" w:space="0" w:color="auto"/>
          </w:divBdr>
        </w:div>
      </w:divsChild>
    </w:div>
    <w:div w:id="1949459787">
      <w:bodyDiv w:val="1"/>
      <w:marLeft w:val="0"/>
      <w:marRight w:val="0"/>
      <w:marTop w:val="0"/>
      <w:marBottom w:val="0"/>
      <w:divBdr>
        <w:top w:val="none" w:sz="0" w:space="0" w:color="auto"/>
        <w:left w:val="none" w:sz="0" w:space="0" w:color="auto"/>
        <w:bottom w:val="none" w:sz="0" w:space="0" w:color="auto"/>
        <w:right w:val="none" w:sz="0" w:space="0" w:color="auto"/>
      </w:divBdr>
    </w:div>
    <w:div w:id="1951858830">
      <w:bodyDiv w:val="1"/>
      <w:marLeft w:val="0"/>
      <w:marRight w:val="0"/>
      <w:marTop w:val="0"/>
      <w:marBottom w:val="0"/>
      <w:divBdr>
        <w:top w:val="none" w:sz="0" w:space="0" w:color="auto"/>
        <w:left w:val="none" w:sz="0" w:space="0" w:color="auto"/>
        <w:bottom w:val="none" w:sz="0" w:space="0" w:color="auto"/>
        <w:right w:val="none" w:sz="0" w:space="0" w:color="auto"/>
      </w:divBdr>
    </w:div>
    <w:div w:id="1952928650">
      <w:bodyDiv w:val="1"/>
      <w:marLeft w:val="0"/>
      <w:marRight w:val="0"/>
      <w:marTop w:val="0"/>
      <w:marBottom w:val="0"/>
      <w:divBdr>
        <w:top w:val="none" w:sz="0" w:space="0" w:color="auto"/>
        <w:left w:val="none" w:sz="0" w:space="0" w:color="auto"/>
        <w:bottom w:val="none" w:sz="0" w:space="0" w:color="auto"/>
        <w:right w:val="none" w:sz="0" w:space="0" w:color="auto"/>
      </w:divBdr>
      <w:divsChild>
        <w:div w:id="627591311">
          <w:marLeft w:val="480"/>
          <w:marRight w:val="0"/>
          <w:marTop w:val="0"/>
          <w:marBottom w:val="0"/>
          <w:divBdr>
            <w:top w:val="none" w:sz="0" w:space="0" w:color="auto"/>
            <w:left w:val="none" w:sz="0" w:space="0" w:color="auto"/>
            <w:bottom w:val="none" w:sz="0" w:space="0" w:color="auto"/>
            <w:right w:val="none" w:sz="0" w:space="0" w:color="auto"/>
          </w:divBdr>
        </w:div>
        <w:div w:id="1456175711">
          <w:marLeft w:val="480"/>
          <w:marRight w:val="0"/>
          <w:marTop w:val="0"/>
          <w:marBottom w:val="0"/>
          <w:divBdr>
            <w:top w:val="none" w:sz="0" w:space="0" w:color="auto"/>
            <w:left w:val="none" w:sz="0" w:space="0" w:color="auto"/>
            <w:bottom w:val="none" w:sz="0" w:space="0" w:color="auto"/>
            <w:right w:val="none" w:sz="0" w:space="0" w:color="auto"/>
          </w:divBdr>
        </w:div>
        <w:div w:id="1605570759">
          <w:marLeft w:val="480"/>
          <w:marRight w:val="0"/>
          <w:marTop w:val="0"/>
          <w:marBottom w:val="0"/>
          <w:divBdr>
            <w:top w:val="none" w:sz="0" w:space="0" w:color="auto"/>
            <w:left w:val="none" w:sz="0" w:space="0" w:color="auto"/>
            <w:bottom w:val="none" w:sz="0" w:space="0" w:color="auto"/>
            <w:right w:val="none" w:sz="0" w:space="0" w:color="auto"/>
          </w:divBdr>
        </w:div>
        <w:div w:id="459422885">
          <w:marLeft w:val="480"/>
          <w:marRight w:val="0"/>
          <w:marTop w:val="0"/>
          <w:marBottom w:val="0"/>
          <w:divBdr>
            <w:top w:val="none" w:sz="0" w:space="0" w:color="auto"/>
            <w:left w:val="none" w:sz="0" w:space="0" w:color="auto"/>
            <w:bottom w:val="none" w:sz="0" w:space="0" w:color="auto"/>
            <w:right w:val="none" w:sz="0" w:space="0" w:color="auto"/>
          </w:divBdr>
        </w:div>
        <w:div w:id="396825165">
          <w:marLeft w:val="480"/>
          <w:marRight w:val="0"/>
          <w:marTop w:val="0"/>
          <w:marBottom w:val="0"/>
          <w:divBdr>
            <w:top w:val="none" w:sz="0" w:space="0" w:color="auto"/>
            <w:left w:val="none" w:sz="0" w:space="0" w:color="auto"/>
            <w:bottom w:val="none" w:sz="0" w:space="0" w:color="auto"/>
            <w:right w:val="none" w:sz="0" w:space="0" w:color="auto"/>
          </w:divBdr>
        </w:div>
        <w:div w:id="1824882085">
          <w:marLeft w:val="480"/>
          <w:marRight w:val="0"/>
          <w:marTop w:val="0"/>
          <w:marBottom w:val="0"/>
          <w:divBdr>
            <w:top w:val="none" w:sz="0" w:space="0" w:color="auto"/>
            <w:left w:val="none" w:sz="0" w:space="0" w:color="auto"/>
            <w:bottom w:val="none" w:sz="0" w:space="0" w:color="auto"/>
            <w:right w:val="none" w:sz="0" w:space="0" w:color="auto"/>
          </w:divBdr>
        </w:div>
        <w:div w:id="1972663036">
          <w:marLeft w:val="480"/>
          <w:marRight w:val="0"/>
          <w:marTop w:val="0"/>
          <w:marBottom w:val="0"/>
          <w:divBdr>
            <w:top w:val="none" w:sz="0" w:space="0" w:color="auto"/>
            <w:left w:val="none" w:sz="0" w:space="0" w:color="auto"/>
            <w:bottom w:val="none" w:sz="0" w:space="0" w:color="auto"/>
            <w:right w:val="none" w:sz="0" w:space="0" w:color="auto"/>
          </w:divBdr>
        </w:div>
        <w:div w:id="1598753058">
          <w:marLeft w:val="480"/>
          <w:marRight w:val="0"/>
          <w:marTop w:val="0"/>
          <w:marBottom w:val="0"/>
          <w:divBdr>
            <w:top w:val="none" w:sz="0" w:space="0" w:color="auto"/>
            <w:left w:val="none" w:sz="0" w:space="0" w:color="auto"/>
            <w:bottom w:val="none" w:sz="0" w:space="0" w:color="auto"/>
            <w:right w:val="none" w:sz="0" w:space="0" w:color="auto"/>
          </w:divBdr>
        </w:div>
        <w:div w:id="521093749">
          <w:marLeft w:val="480"/>
          <w:marRight w:val="0"/>
          <w:marTop w:val="0"/>
          <w:marBottom w:val="0"/>
          <w:divBdr>
            <w:top w:val="none" w:sz="0" w:space="0" w:color="auto"/>
            <w:left w:val="none" w:sz="0" w:space="0" w:color="auto"/>
            <w:bottom w:val="none" w:sz="0" w:space="0" w:color="auto"/>
            <w:right w:val="none" w:sz="0" w:space="0" w:color="auto"/>
          </w:divBdr>
        </w:div>
        <w:div w:id="1289629952">
          <w:marLeft w:val="480"/>
          <w:marRight w:val="0"/>
          <w:marTop w:val="0"/>
          <w:marBottom w:val="0"/>
          <w:divBdr>
            <w:top w:val="none" w:sz="0" w:space="0" w:color="auto"/>
            <w:left w:val="none" w:sz="0" w:space="0" w:color="auto"/>
            <w:bottom w:val="none" w:sz="0" w:space="0" w:color="auto"/>
            <w:right w:val="none" w:sz="0" w:space="0" w:color="auto"/>
          </w:divBdr>
        </w:div>
        <w:div w:id="44959463">
          <w:marLeft w:val="480"/>
          <w:marRight w:val="0"/>
          <w:marTop w:val="0"/>
          <w:marBottom w:val="0"/>
          <w:divBdr>
            <w:top w:val="none" w:sz="0" w:space="0" w:color="auto"/>
            <w:left w:val="none" w:sz="0" w:space="0" w:color="auto"/>
            <w:bottom w:val="none" w:sz="0" w:space="0" w:color="auto"/>
            <w:right w:val="none" w:sz="0" w:space="0" w:color="auto"/>
          </w:divBdr>
        </w:div>
        <w:div w:id="1826045387">
          <w:marLeft w:val="480"/>
          <w:marRight w:val="0"/>
          <w:marTop w:val="0"/>
          <w:marBottom w:val="0"/>
          <w:divBdr>
            <w:top w:val="none" w:sz="0" w:space="0" w:color="auto"/>
            <w:left w:val="none" w:sz="0" w:space="0" w:color="auto"/>
            <w:bottom w:val="none" w:sz="0" w:space="0" w:color="auto"/>
            <w:right w:val="none" w:sz="0" w:space="0" w:color="auto"/>
          </w:divBdr>
        </w:div>
        <w:div w:id="1113860234">
          <w:marLeft w:val="480"/>
          <w:marRight w:val="0"/>
          <w:marTop w:val="0"/>
          <w:marBottom w:val="0"/>
          <w:divBdr>
            <w:top w:val="none" w:sz="0" w:space="0" w:color="auto"/>
            <w:left w:val="none" w:sz="0" w:space="0" w:color="auto"/>
            <w:bottom w:val="none" w:sz="0" w:space="0" w:color="auto"/>
            <w:right w:val="none" w:sz="0" w:space="0" w:color="auto"/>
          </w:divBdr>
        </w:div>
        <w:div w:id="1255744968">
          <w:marLeft w:val="480"/>
          <w:marRight w:val="0"/>
          <w:marTop w:val="0"/>
          <w:marBottom w:val="0"/>
          <w:divBdr>
            <w:top w:val="none" w:sz="0" w:space="0" w:color="auto"/>
            <w:left w:val="none" w:sz="0" w:space="0" w:color="auto"/>
            <w:bottom w:val="none" w:sz="0" w:space="0" w:color="auto"/>
            <w:right w:val="none" w:sz="0" w:space="0" w:color="auto"/>
          </w:divBdr>
        </w:div>
        <w:div w:id="716782944">
          <w:marLeft w:val="480"/>
          <w:marRight w:val="0"/>
          <w:marTop w:val="0"/>
          <w:marBottom w:val="0"/>
          <w:divBdr>
            <w:top w:val="none" w:sz="0" w:space="0" w:color="auto"/>
            <w:left w:val="none" w:sz="0" w:space="0" w:color="auto"/>
            <w:bottom w:val="none" w:sz="0" w:space="0" w:color="auto"/>
            <w:right w:val="none" w:sz="0" w:space="0" w:color="auto"/>
          </w:divBdr>
        </w:div>
        <w:div w:id="1887402619">
          <w:marLeft w:val="480"/>
          <w:marRight w:val="0"/>
          <w:marTop w:val="0"/>
          <w:marBottom w:val="0"/>
          <w:divBdr>
            <w:top w:val="none" w:sz="0" w:space="0" w:color="auto"/>
            <w:left w:val="none" w:sz="0" w:space="0" w:color="auto"/>
            <w:bottom w:val="none" w:sz="0" w:space="0" w:color="auto"/>
            <w:right w:val="none" w:sz="0" w:space="0" w:color="auto"/>
          </w:divBdr>
        </w:div>
        <w:div w:id="1418555210">
          <w:marLeft w:val="480"/>
          <w:marRight w:val="0"/>
          <w:marTop w:val="0"/>
          <w:marBottom w:val="0"/>
          <w:divBdr>
            <w:top w:val="none" w:sz="0" w:space="0" w:color="auto"/>
            <w:left w:val="none" w:sz="0" w:space="0" w:color="auto"/>
            <w:bottom w:val="none" w:sz="0" w:space="0" w:color="auto"/>
            <w:right w:val="none" w:sz="0" w:space="0" w:color="auto"/>
          </w:divBdr>
        </w:div>
        <w:div w:id="2007198799">
          <w:marLeft w:val="480"/>
          <w:marRight w:val="0"/>
          <w:marTop w:val="0"/>
          <w:marBottom w:val="0"/>
          <w:divBdr>
            <w:top w:val="none" w:sz="0" w:space="0" w:color="auto"/>
            <w:left w:val="none" w:sz="0" w:space="0" w:color="auto"/>
            <w:bottom w:val="none" w:sz="0" w:space="0" w:color="auto"/>
            <w:right w:val="none" w:sz="0" w:space="0" w:color="auto"/>
          </w:divBdr>
        </w:div>
        <w:div w:id="1465545043">
          <w:marLeft w:val="480"/>
          <w:marRight w:val="0"/>
          <w:marTop w:val="0"/>
          <w:marBottom w:val="0"/>
          <w:divBdr>
            <w:top w:val="none" w:sz="0" w:space="0" w:color="auto"/>
            <w:left w:val="none" w:sz="0" w:space="0" w:color="auto"/>
            <w:bottom w:val="none" w:sz="0" w:space="0" w:color="auto"/>
            <w:right w:val="none" w:sz="0" w:space="0" w:color="auto"/>
          </w:divBdr>
        </w:div>
        <w:div w:id="380402136">
          <w:marLeft w:val="480"/>
          <w:marRight w:val="0"/>
          <w:marTop w:val="0"/>
          <w:marBottom w:val="0"/>
          <w:divBdr>
            <w:top w:val="none" w:sz="0" w:space="0" w:color="auto"/>
            <w:left w:val="none" w:sz="0" w:space="0" w:color="auto"/>
            <w:bottom w:val="none" w:sz="0" w:space="0" w:color="auto"/>
            <w:right w:val="none" w:sz="0" w:space="0" w:color="auto"/>
          </w:divBdr>
        </w:div>
        <w:div w:id="1177311797">
          <w:marLeft w:val="480"/>
          <w:marRight w:val="0"/>
          <w:marTop w:val="0"/>
          <w:marBottom w:val="0"/>
          <w:divBdr>
            <w:top w:val="none" w:sz="0" w:space="0" w:color="auto"/>
            <w:left w:val="none" w:sz="0" w:space="0" w:color="auto"/>
            <w:bottom w:val="none" w:sz="0" w:space="0" w:color="auto"/>
            <w:right w:val="none" w:sz="0" w:space="0" w:color="auto"/>
          </w:divBdr>
        </w:div>
        <w:div w:id="101340612">
          <w:marLeft w:val="480"/>
          <w:marRight w:val="0"/>
          <w:marTop w:val="0"/>
          <w:marBottom w:val="0"/>
          <w:divBdr>
            <w:top w:val="none" w:sz="0" w:space="0" w:color="auto"/>
            <w:left w:val="none" w:sz="0" w:space="0" w:color="auto"/>
            <w:bottom w:val="none" w:sz="0" w:space="0" w:color="auto"/>
            <w:right w:val="none" w:sz="0" w:space="0" w:color="auto"/>
          </w:divBdr>
        </w:div>
        <w:div w:id="1548420648">
          <w:marLeft w:val="480"/>
          <w:marRight w:val="0"/>
          <w:marTop w:val="0"/>
          <w:marBottom w:val="0"/>
          <w:divBdr>
            <w:top w:val="none" w:sz="0" w:space="0" w:color="auto"/>
            <w:left w:val="none" w:sz="0" w:space="0" w:color="auto"/>
            <w:bottom w:val="none" w:sz="0" w:space="0" w:color="auto"/>
            <w:right w:val="none" w:sz="0" w:space="0" w:color="auto"/>
          </w:divBdr>
        </w:div>
      </w:divsChild>
    </w:div>
    <w:div w:id="1953896553">
      <w:bodyDiv w:val="1"/>
      <w:marLeft w:val="0"/>
      <w:marRight w:val="0"/>
      <w:marTop w:val="0"/>
      <w:marBottom w:val="0"/>
      <w:divBdr>
        <w:top w:val="none" w:sz="0" w:space="0" w:color="auto"/>
        <w:left w:val="none" w:sz="0" w:space="0" w:color="auto"/>
        <w:bottom w:val="none" w:sz="0" w:space="0" w:color="auto"/>
        <w:right w:val="none" w:sz="0" w:space="0" w:color="auto"/>
      </w:divBdr>
    </w:div>
    <w:div w:id="1953978450">
      <w:bodyDiv w:val="1"/>
      <w:marLeft w:val="0"/>
      <w:marRight w:val="0"/>
      <w:marTop w:val="0"/>
      <w:marBottom w:val="0"/>
      <w:divBdr>
        <w:top w:val="none" w:sz="0" w:space="0" w:color="auto"/>
        <w:left w:val="none" w:sz="0" w:space="0" w:color="auto"/>
        <w:bottom w:val="none" w:sz="0" w:space="0" w:color="auto"/>
        <w:right w:val="none" w:sz="0" w:space="0" w:color="auto"/>
      </w:divBdr>
    </w:div>
    <w:div w:id="1954747000">
      <w:marLeft w:val="480"/>
      <w:marRight w:val="0"/>
      <w:marTop w:val="0"/>
      <w:marBottom w:val="0"/>
      <w:divBdr>
        <w:top w:val="none" w:sz="0" w:space="0" w:color="auto"/>
        <w:left w:val="none" w:sz="0" w:space="0" w:color="auto"/>
        <w:bottom w:val="none" w:sz="0" w:space="0" w:color="auto"/>
        <w:right w:val="none" w:sz="0" w:space="0" w:color="auto"/>
      </w:divBdr>
    </w:div>
    <w:div w:id="1959021487">
      <w:bodyDiv w:val="1"/>
      <w:marLeft w:val="0"/>
      <w:marRight w:val="0"/>
      <w:marTop w:val="0"/>
      <w:marBottom w:val="0"/>
      <w:divBdr>
        <w:top w:val="none" w:sz="0" w:space="0" w:color="auto"/>
        <w:left w:val="none" w:sz="0" w:space="0" w:color="auto"/>
        <w:bottom w:val="none" w:sz="0" w:space="0" w:color="auto"/>
        <w:right w:val="none" w:sz="0" w:space="0" w:color="auto"/>
      </w:divBdr>
      <w:divsChild>
        <w:div w:id="2069916512">
          <w:marLeft w:val="480"/>
          <w:marRight w:val="0"/>
          <w:marTop w:val="0"/>
          <w:marBottom w:val="0"/>
          <w:divBdr>
            <w:top w:val="none" w:sz="0" w:space="0" w:color="auto"/>
            <w:left w:val="none" w:sz="0" w:space="0" w:color="auto"/>
            <w:bottom w:val="none" w:sz="0" w:space="0" w:color="auto"/>
            <w:right w:val="none" w:sz="0" w:space="0" w:color="auto"/>
          </w:divBdr>
        </w:div>
        <w:div w:id="489054760">
          <w:marLeft w:val="480"/>
          <w:marRight w:val="0"/>
          <w:marTop w:val="0"/>
          <w:marBottom w:val="0"/>
          <w:divBdr>
            <w:top w:val="none" w:sz="0" w:space="0" w:color="auto"/>
            <w:left w:val="none" w:sz="0" w:space="0" w:color="auto"/>
            <w:bottom w:val="none" w:sz="0" w:space="0" w:color="auto"/>
            <w:right w:val="none" w:sz="0" w:space="0" w:color="auto"/>
          </w:divBdr>
        </w:div>
        <w:div w:id="1637949135">
          <w:marLeft w:val="480"/>
          <w:marRight w:val="0"/>
          <w:marTop w:val="0"/>
          <w:marBottom w:val="0"/>
          <w:divBdr>
            <w:top w:val="none" w:sz="0" w:space="0" w:color="auto"/>
            <w:left w:val="none" w:sz="0" w:space="0" w:color="auto"/>
            <w:bottom w:val="none" w:sz="0" w:space="0" w:color="auto"/>
            <w:right w:val="none" w:sz="0" w:space="0" w:color="auto"/>
          </w:divBdr>
        </w:div>
        <w:div w:id="1365787822">
          <w:marLeft w:val="480"/>
          <w:marRight w:val="0"/>
          <w:marTop w:val="0"/>
          <w:marBottom w:val="0"/>
          <w:divBdr>
            <w:top w:val="none" w:sz="0" w:space="0" w:color="auto"/>
            <w:left w:val="none" w:sz="0" w:space="0" w:color="auto"/>
            <w:bottom w:val="none" w:sz="0" w:space="0" w:color="auto"/>
            <w:right w:val="none" w:sz="0" w:space="0" w:color="auto"/>
          </w:divBdr>
        </w:div>
        <w:div w:id="2049599666">
          <w:marLeft w:val="480"/>
          <w:marRight w:val="0"/>
          <w:marTop w:val="0"/>
          <w:marBottom w:val="0"/>
          <w:divBdr>
            <w:top w:val="none" w:sz="0" w:space="0" w:color="auto"/>
            <w:left w:val="none" w:sz="0" w:space="0" w:color="auto"/>
            <w:bottom w:val="none" w:sz="0" w:space="0" w:color="auto"/>
            <w:right w:val="none" w:sz="0" w:space="0" w:color="auto"/>
          </w:divBdr>
        </w:div>
        <w:div w:id="341709227">
          <w:marLeft w:val="480"/>
          <w:marRight w:val="0"/>
          <w:marTop w:val="0"/>
          <w:marBottom w:val="0"/>
          <w:divBdr>
            <w:top w:val="none" w:sz="0" w:space="0" w:color="auto"/>
            <w:left w:val="none" w:sz="0" w:space="0" w:color="auto"/>
            <w:bottom w:val="none" w:sz="0" w:space="0" w:color="auto"/>
            <w:right w:val="none" w:sz="0" w:space="0" w:color="auto"/>
          </w:divBdr>
        </w:div>
        <w:div w:id="1340353226">
          <w:marLeft w:val="480"/>
          <w:marRight w:val="0"/>
          <w:marTop w:val="0"/>
          <w:marBottom w:val="0"/>
          <w:divBdr>
            <w:top w:val="none" w:sz="0" w:space="0" w:color="auto"/>
            <w:left w:val="none" w:sz="0" w:space="0" w:color="auto"/>
            <w:bottom w:val="none" w:sz="0" w:space="0" w:color="auto"/>
            <w:right w:val="none" w:sz="0" w:space="0" w:color="auto"/>
          </w:divBdr>
        </w:div>
        <w:div w:id="1929074496">
          <w:marLeft w:val="480"/>
          <w:marRight w:val="0"/>
          <w:marTop w:val="0"/>
          <w:marBottom w:val="0"/>
          <w:divBdr>
            <w:top w:val="none" w:sz="0" w:space="0" w:color="auto"/>
            <w:left w:val="none" w:sz="0" w:space="0" w:color="auto"/>
            <w:bottom w:val="none" w:sz="0" w:space="0" w:color="auto"/>
            <w:right w:val="none" w:sz="0" w:space="0" w:color="auto"/>
          </w:divBdr>
        </w:div>
        <w:div w:id="1758134785">
          <w:marLeft w:val="480"/>
          <w:marRight w:val="0"/>
          <w:marTop w:val="0"/>
          <w:marBottom w:val="0"/>
          <w:divBdr>
            <w:top w:val="none" w:sz="0" w:space="0" w:color="auto"/>
            <w:left w:val="none" w:sz="0" w:space="0" w:color="auto"/>
            <w:bottom w:val="none" w:sz="0" w:space="0" w:color="auto"/>
            <w:right w:val="none" w:sz="0" w:space="0" w:color="auto"/>
          </w:divBdr>
        </w:div>
        <w:div w:id="2045056130">
          <w:marLeft w:val="480"/>
          <w:marRight w:val="0"/>
          <w:marTop w:val="0"/>
          <w:marBottom w:val="0"/>
          <w:divBdr>
            <w:top w:val="none" w:sz="0" w:space="0" w:color="auto"/>
            <w:left w:val="none" w:sz="0" w:space="0" w:color="auto"/>
            <w:bottom w:val="none" w:sz="0" w:space="0" w:color="auto"/>
            <w:right w:val="none" w:sz="0" w:space="0" w:color="auto"/>
          </w:divBdr>
        </w:div>
        <w:div w:id="922645396">
          <w:marLeft w:val="480"/>
          <w:marRight w:val="0"/>
          <w:marTop w:val="0"/>
          <w:marBottom w:val="0"/>
          <w:divBdr>
            <w:top w:val="none" w:sz="0" w:space="0" w:color="auto"/>
            <w:left w:val="none" w:sz="0" w:space="0" w:color="auto"/>
            <w:bottom w:val="none" w:sz="0" w:space="0" w:color="auto"/>
            <w:right w:val="none" w:sz="0" w:space="0" w:color="auto"/>
          </w:divBdr>
        </w:div>
        <w:div w:id="840313260">
          <w:marLeft w:val="480"/>
          <w:marRight w:val="0"/>
          <w:marTop w:val="0"/>
          <w:marBottom w:val="0"/>
          <w:divBdr>
            <w:top w:val="none" w:sz="0" w:space="0" w:color="auto"/>
            <w:left w:val="none" w:sz="0" w:space="0" w:color="auto"/>
            <w:bottom w:val="none" w:sz="0" w:space="0" w:color="auto"/>
            <w:right w:val="none" w:sz="0" w:space="0" w:color="auto"/>
          </w:divBdr>
        </w:div>
        <w:div w:id="1366518824">
          <w:marLeft w:val="480"/>
          <w:marRight w:val="0"/>
          <w:marTop w:val="0"/>
          <w:marBottom w:val="0"/>
          <w:divBdr>
            <w:top w:val="none" w:sz="0" w:space="0" w:color="auto"/>
            <w:left w:val="none" w:sz="0" w:space="0" w:color="auto"/>
            <w:bottom w:val="none" w:sz="0" w:space="0" w:color="auto"/>
            <w:right w:val="none" w:sz="0" w:space="0" w:color="auto"/>
          </w:divBdr>
        </w:div>
        <w:div w:id="2040156167">
          <w:marLeft w:val="480"/>
          <w:marRight w:val="0"/>
          <w:marTop w:val="0"/>
          <w:marBottom w:val="0"/>
          <w:divBdr>
            <w:top w:val="none" w:sz="0" w:space="0" w:color="auto"/>
            <w:left w:val="none" w:sz="0" w:space="0" w:color="auto"/>
            <w:bottom w:val="none" w:sz="0" w:space="0" w:color="auto"/>
            <w:right w:val="none" w:sz="0" w:space="0" w:color="auto"/>
          </w:divBdr>
        </w:div>
        <w:div w:id="1732120997">
          <w:marLeft w:val="480"/>
          <w:marRight w:val="0"/>
          <w:marTop w:val="0"/>
          <w:marBottom w:val="0"/>
          <w:divBdr>
            <w:top w:val="none" w:sz="0" w:space="0" w:color="auto"/>
            <w:left w:val="none" w:sz="0" w:space="0" w:color="auto"/>
            <w:bottom w:val="none" w:sz="0" w:space="0" w:color="auto"/>
            <w:right w:val="none" w:sz="0" w:space="0" w:color="auto"/>
          </w:divBdr>
        </w:div>
        <w:div w:id="140509708">
          <w:marLeft w:val="480"/>
          <w:marRight w:val="0"/>
          <w:marTop w:val="0"/>
          <w:marBottom w:val="0"/>
          <w:divBdr>
            <w:top w:val="none" w:sz="0" w:space="0" w:color="auto"/>
            <w:left w:val="none" w:sz="0" w:space="0" w:color="auto"/>
            <w:bottom w:val="none" w:sz="0" w:space="0" w:color="auto"/>
            <w:right w:val="none" w:sz="0" w:space="0" w:color="auto"/>
          </w:divBdr>
        </w:div>
        <w:div w:id="2080592428">
          <w:marLeft w:val="480"/>
          <w:marRight w:val="0"/>
          <w:marTop w:val="0"/>
          <w:marBottom w:val="0"/>
          <w:divBdr>
            <w:top w:val="none" w:sz="0" w:space="0" w:color="auto"/>
            <w:left w:val="none" w:sz="0" w:space="0" w:color="auto"/>
            <w:bottom w:val="none" w:sz="0" w:space="0" w:color="auto"/>
            <w:right w:val="none" w:sz="0" w:space="0" w:color="auto"/>
          </w:divBdr>
        </w:div>
        <w:div w:id="1097293574">
          <w:marLeft w:val="480"/>
          <w:marRight w:val="0"/>
          <w:marTop w:val="0"/>
          <w:marBottom w:val="0"/>
          <w:divBdr>
            <w:top w:val="none" w:sz="0" w:space="0" w:color="auto"/>
            <w:left w:val="none" w:sz="0" w:space="0" w:color="auto"/>
            <w:bottom w:val="none" w:sz="0" w:space="0" w:color="auto"/>
            <w:right w:val="none" w:sz="0" w:space="0" w:color="auto"/>
          </w:divBdr>
        </w:div>
        <w:div w:id="129369865">
          <w:marLeft w:val="480"/>
          <w:marRight w:val="0"/>
          <w:marTop w:val="0"/>
          <w:marBottom w:val="0"/>
          <w:divBdr>
            <w:top w:val="none" w:sz="0" w:space="0" w:color="auto"/>
            <w:left w:val="none" w:sz="0" w:space="0" w:color="auto"/>
            <w:bottom w:val="none" w:sz="0" w:space="0" w:color="auto"/>
            <w:right w:val="none" w:sz="0" w:space="0" w:color="auto"/>
          </w:divBdr>
        </w:div>
      </w:divsChild>
    </w:div>
    <w:div w:id="1959606285">
      <w:marLeft w:val="480"/>
      <w:marRight w:val="0"/>
      <w:marTop w:val="0"/>
      <w:marBottom w:val="0"/>
      <w:divBdr>
        <w:top w:val="none" w:sz="0" w:space="0" w:color="auto"/>
        <w:left w:val="none" w:sz="0" w:space="0" w:color="auto"/>
        <w:bottom w:val="none" w:sz="0" w:space="0" w:color="auto"/>
        <w:right w:val="none" w:sz="0" w:space="0" w:color="auto"/>
      </w:divBdr>
    </w:div>
    <w:div w:id="1961494359">
      <w:bodyDiv w:val="1"/>
      <w:marLeft w:val="0"/>
      <w:marRight w:val="0"/>
      <w:marTop w:val="0"/>
      <w:marBottom w:val="0"/>
      <w:divBdr>
        <w:top w:val="none" w:sz="0" w:space="0" w:color="auto"/>
        <w:left w:val="none" w:sz="0" w:space="0" w:color="auto"/>
        <w:bottom w:val="none" w:sz="0" w:space="0" w:color="auto"/>
        <w:right w:val="none" w:sz="0" w:space="0" w:color="auto"/>
      </w:divBdr>
    </w:div>
    <w:div w:id="1969509585">
      <w:bodyDiv w:val="1"/>
      <w:marLeft w:val="0"/>
      <w:marRight w:val="0"/>
      <w:marTop w:val="0"/>
      <w:marBottom w:val="0"/>
      <w:divBdr>
        <w:top w:val="none" w:sz="0" w:space="0" w:color="auto"/>
        <w:left w:val="none" w:sz="0" w:space="0" w:color="auto"/>
        <w:bottom w:val="none" w:sz="0" w:space="0" w:color="auto"/>
        <w:right w:val="none" w:sz="0" w:space="0" w:color="auto"/>
      </w:divBdr>
    </w:div>
    <w:div w:id="1969775796">
      <w:bodyDiv w:val="1"/>
      <w:marLeft w:val="0"/>
      <w:marRight w:val="0"/>
      <w:marTop w:val="0"/>
      <w:marBottom w:val="0"/>
      <w:divBdr>
        <w:top w:val="none" w:sz="0" w:space="0" w:color="auto"/>
        <w:left w:val="none" w:sz="0" w:space="0" w:color="auto"/>
        <w:bottom w:val="none" w:sz="0" w:space="0" w:color="auto"/>
        <w:right w:val="none" w:sz="0" w:space="0" w:color="auto"/>
      </w:divBdr>
    </w:div>
    <w:div w:id="1971742270">
      <w:bodyDiv w:val="1"/>
      <w:marLeft w:val="0"/>
      <w:marRight w:val="0"/>
      <w:marTop w:val="0"/>
      <w:marBottom w:val="0"/>
      <w:divBdr>
        <w:top w:val="none" w:sz="0" w:space="0" w:color="auto"/>
        <w:left w:val="none" w:sz="0" w:space="0" w:color="auto"/>
        <w:bottom w:val="none" w:sz="0" w:space="0" w:color="auto"/>
        <w:right w:val="none" w:sz="0" w:space="0" w:color="auto"/>
      </w:divBdr>
    </w:div>
    <w:div w:id="1971857385">
      <w:bodyDiv w:val="1"/>
      <w:marLeft w:val="0"/>
      <w:marRight w:val="0"/>
      <w:marTop w:val="0"/>
      <w:marBottom w:val="0"/>
      <w:divBdr>
        <w:top w:val="none" w:sz="0" w:space="0" w:color="auto"/>
        <w:left w:val="none" w:sz="0" w:space="0" w:color="auto"/>
        <w:bottom w:val="none" w:sz="0" w:space="0" w:color="auto"/>
        <w:right w:val="none" w:sz="0" w:space="0" w:color="auto"/>
      </w:divBdr>
    </w:div>
    <w:div w:id="1974018916">
      <w:bodyDiv w:val="1"/>
      <w:marLeft w:val="0"/>
      <w:marRight w:val="0"/>
      <w:marTop w:val="0"/>
      <w:marBottom w:val="0"/>
      <w:divBdr>
        <w:top w:val="none" w:sz="0" w:space="0" w:color="auto"/>
        <w:left w:val="none" w:sz="0" w:space="0" w:color="auto"/>
        <w:bottom w:val="none" w:sz="0" w:space="0" w:color="auto"/>
        <w:right w:val="none" w:sz="0" w:space="0" w:color="auto"/>
      </w:divBdr>
    </w:div>
    <w:div w:id="1977371910">
      <w:bodyDiv w:val="1"/>
      <w:marLeft w:val="0"/>
      <w:marRight w:val="0"/>
      <w:marTop w:val="0"/>
      <w:marBottom w:val="0"/>
      <w:divBdr>
        <w:top w:val="none" w:sz="0" w:space="0" w:color="auto"/>
        <w:left w:val="none" w:sz="0" w:space="0" w:color="auto"/>
        <w:bottom w:val="none" w:sz="0" w:space="0" w:color="auto"/>
        <w:right w:val="none" w:sz="0" w:space="0" w:color="auto"/>
      </w:divBdr>
    </w:div>
    <w:div w:id="1979452507">
      <w:bodyDiv w:val="1"/>
      <w:marLeft w:val="0"/>
      <w:marRight w:val="0"/>
      <w:marTop w:val="0"/>
      <w:marBottom w:val="0"/>
      <w:divBdr>
        <w:top w:val="none" w:sz="0" w:space="0" w:color="auto"/>
        <w:left w:val="none" w:sz="0" w:space="0" w:color="auto"/>
        <w:bottom w:val="none" w:sz="0" w:space="0" w:color="auto"/>
        <w:right w:val="none" w:sz="0" w:space="0" w:color="auto"/>
      </w:divBdr>
    </w:div>
    <w:div w:id="1980107181">
      <w:bodyDiv w:val="1"/>
      <w:marLeft w:val="0"/>
      <w:marRight w:val="0"/>
      <w:marTop w:val="0"/>
      <w:marBottom w:val="0"/>
      <w:divBdr>
        <w:top w:val="none" w:sz="0" w:space="0" w:color="auto"/>
        <w:left w:val="none" w:sz="0" w:space="0" w:color="auto"/>
        <w:bottom w:val="none" w:sz="0" w:space="0" w:color="auto"/>
        <w:right w:val="none" w:sz="0" w:space="0" w:color="auto"/>
      </w:divBdr>
    </w:div>
    <w:div w:id="1981689703">
      <w:bodyDiv w:val="1"/>
      <w:marLeft w:val="0"/>
      <w:marRight w:val="0"/>
      <w:marTop w:val="0"/>
      <w:marBottom w:val="0"/>
      <w:divBdr>
        <w:top w:val="none" w:sz="0" w:space="0" w:color="auto"/>
        <w:left w:val="none" w:sz="0" w:space="0" w:color="auto"/>
        <w:bottom w:val="none" w:sz="0" w:space="0" w:color="auto"/>
        <w:right w:val="none" w:sz="0" w:space="0" w:color="auto"/>
      </w:divBdr>
    </w:div>
    <w:div w:id="1983921782">
      <w:bodyDiv w:val="1"/>
      <w:marLeft w:val="0"/>
      <w:marRight w:val="0"/>
      <w:marTop w:val="0"/>
      <w:marBottom w:val="0"/>
      <w:divBdr>
        <w:top w:val="none" w:sz="0" w:space="0" w:color="auto"/>
        <w:left w:val="none" w:sz="0" w:space="0" w:color="auto"/>
        <w:bottom w:val="none" w:sz="0" w:space="0" w:color="auto"/>
        <w:right w:val="none" w:sz="0" w:space="0" w:color="auto"/>
      </w:divBdr>
    </w:div>
    <w:div w:id="1984849428">
      <w:bodyDiv w:val="1"/>
      <w:marLeft w:val="0"/>
      <w:marRight w:val="0"/>
      <w:marTop w:val="0"/>
      <w:marBottom w:val="0"/>
      <w:divBdr>
        <w:top w:val="none" w:sz="0" w:space="0" w:color="auto"/>
        <w:left w:val="none" w:sz="0" w:space="0" w:color="auto"/>
        <w:bottom w:val="none" w:sz="0" w:space="0" w:color="auto"/>
        <w:right w:val="none" w:sz="0" w:space="0" w:color="auto"/>
      </w:divBdr>
    </w:div>
    <w:div w:id="1985887623">
      <w:bodyDiv w:val="1"/>
      <w:marLeft w:val="0"/>
      <w:marRight w:val="0"/>
      <w:marTop w:val="0"/>
      <w:marBottom w:val="0"/>
      <w:divBdr>
        <w:top w:val="none" w:sz="0" w:space="0" w:color="auto"/>
        <w:left w:val="none" w:sz="0" w:space="0" w:color="auto"/>
        <w:bottom w:val="none" w:sz="0" w:space="0" w:color="auto"/>
        <w:right w:val="none" w:sz="0" w:space="0" w:color="auto"/>
      </w:divBdr>
    </w:div>
    <w:div w:id="1987582517">
      <w:bodyDiv w:val="1"/>
      <w:marLeft w:val="0"/>
      <w:marRight w:val="0"/>
      <w:marTop w:val="0"/>
      <w:marBottom w:val="0"/>
      <w:divBdr>
        <w:top w:val="none" w:sz="0" w:space="0" w:color="auto"/>
        <w:left w:val="none" w:sz="0" w:space="0" w:color="auto"/>
        <w:bottom w:val="none" w:sz="0" w:space="0" w:color="auto"/>
        <w:right w:val="none" w:sz="0" w:space="0" w:color="auto"/>
      </w:divBdr>
    </w:div>
    <w:div w:id="1988394404">
      <w:bodyDiv w:val="1"/>
      <w:marLeft w:val="0"/>
      <w:marRight w:val="0"/>
      <w:marTop w:val="0"/>
      <w:marBottom w:val="0"/>
      <w:divBdr>
        <w:top w:val="none" w:sz="0" w:space="0" w:color="auto"/>
        <w:left w:val="none" w:sz="0" w:space="0" w:color="auto"/>
        <w:bottom w:val="none" w:sz="0" w:space="0" w:color="auto"/>
        <w:right w:val="none" w:sz="0" w:space="0" w:color="auto"/>
      </w:divBdr>
    </w:div>
    <w:div w:id="1989628898">
      <w:bodyDiv w:val="1"/>
      <w:marLeft w:val="0"/>
      <w:marRight w:val="0"/>
      <w:marTop w:val="0"/>
      <w:marBottom w:val="0"/>
      <w:divBdr>
        <w:top w:val="none" w:sz="0" w:space="0" w:color="auto"/>
        <w:left w:val="none" w:sz="0" w:space="0" w:color="auto"/>
        <w:bottom w:val="none" w:sz="0" w:space="0" w:color="auto"/>
        <w:right w:val="none" w:sz="0" w:space="0" w:color="auto"/>
      </w:divBdr>
    </w:div>
    <w:div w:id="1991713916">
      <w:bodyDiv w:val="1"/>
      <w:marLeft w:val="0"/>
      <w:marRight w:val="0"/>
      <w:marTop w:val="0"/>
      <w:marBottom w:val="0"/>
      <w:divBdr>
        <w:top w:val="none" w:sz="0" w:space="0" w:color="auto"/>
        <w:left w:val="none" w:sz="0" w:space="0" w:color="auto"/>
        <w:bottom w:val="none" w:sz="0" w:space="0" w:color="auto"/>
        <w:right w:val="none" w:sz="0" w:space="0" w:color="auto"/>
      </w:divBdr>
    </w:div>
    <w:div w:id="1993212007">
      <w:bodyDiv w:val="1"/>
      <w:marLeft w:val="0"/>
      <w:marRight w:val="0"/>
      <w:marTop w:val="0"/>
      <w:marBottom w:val="0"/>
      <w:divBdr>
        <w:top w:val="none" w:sz="0" w:space="0" w:color="auto"/>
        <w:left w:val="none" w:sz="0" w:space="0" w:color="auto"/>
        <w:bottom w:val="none" w:sz="0" w:space="0" w:color="auto"/>
        <w:right w:val="none" w:sz="0" w:space="0" w:color="auto"/>
      </w:divBdr>
    </w:div>
    <w:div w:id="1995841443">
      <w:bodyDiv w:val="1"/>
      <w:marLeft w:val="0"/>
      <w:marRight w:val="0"/>
      <w:marTop w:val="0"/>
      <w:marBottom w:val="0"/>
      <w:divBdr>
        <w:top w:val="none" w:sz="0" w:space="0" w:color="auto"/>
        <w:left w:val="none" w:sz="0" w:space="0" w:color="auto"/>
        <w:bottom w:val="none" w:sz="0" w:space="0" w:color="auto"/>
        <w:right w:val="none" w:sz="0" w:space="0" w:color="auto"/>
      </w:divBdr>
    </w:div>
    <w:div w:id="1996759570">
      <w:bodyDiv w:val="1"/>
      <w:marLeft w:val="0"/>
      <w:marRight w:val="0"/>
      <w:marTop w:val="0"/>
      <w:marBottom w:val="0"/>
      <w:divBdr>
        <w:top w:val="none" w:sz="0" w:space="0" w:color="auto"/>
        <w:left w:val="none" w:sz="0" w:space="0" w:color="auto"/>
        <w:bottom w:val="none" w:sz="0" w:space="0" w:color="auto"/>
        <w:right w:val="none" w:sz="0" w:space="0" w:color="auto"/>
      </w:divBdr>
    </w:div>
    <w:div w:id="1999263652">
      <w:bodyDiv w:val="1"/>
      <w:marLeft w:val="0"/>
      <w:marRight w:val="0"/>
      <w:marTop w:val="0"/>
      <w:marBottom w:val="0"/>
      <w:divBdr>
        <w:top w:val="none" w:sz="0" w:space="0" w:color="auto"/>
        <w:left w:val="none" w:sz="0" w:space="0" w:color="auto"/>
        <w:bottom w:val="none" w:sz="0" w:space="0" w:color="auto"/>
        <w:right w:val="none" w:sz="0" w:space="0" w:color="auto"/>
      </w:divBdr>
    </w:div>
    <w:div w:id="1999796901">
      <w:bodyDiv w:val="1"/>
      <w:marLeft w:val="0"/>
      <w:marRight w:val="0"/>
      <w:marTop w:val="0"/>
      <w:marBottom w:val="0"/>
      <w:divBdr>
        <w:top w:val="none" w:sz="0" w:space="0" w:color="auto"/>
        <w:left w:val="none" w:sz="0" w:space="0" w:color="auto"/>
        <w:bottom w:val="none" w:sz="0" w:space="0" w:color="auto"/>
        <w:right w:val="none" w:sz="0" w:space="0" w:color="auto"/>
      </w:divBdr>
    </w:div>
    <w:div w:id="2000232435">
      <w:bodyDiv w:val="1"/>
      <w:marLeft w:val="0"/>
      <w:marRight w:val="0"/>
      <w:marTop w:val="0"/>
      <w:marBottom w:val="0"/>
      <w:divBdr>
        <w:top w:val="none" w:sz="0" w:space="0" w:color="auto"/>
        <w:left w:val="none" w:sz="0" w:space="0" w:color="auto"/>
        <w:bottom w:val="none" w:sz="0" w:space="0" w:color="auto"/>
        <w:right w:val="none" w:sz="0" w:space="0" w:color="auto"/>
      </w:divBdr>
    </w:div>
    <w:div w:id="2000574337">
      <w:bodyDiv w:val="1"/>
      <w:marLeft w:val="0"/>
      <w:marRight w:val="0"/>
      <w:marTop w:val="0"/>
      <w:marBottom w:val="0"/>
      <w:divBdr>
        <w:top w:val="none" w:sz="0" w:space="0" w:color="auto"/>
        <w:left w:val="none" w:sz="0" w:space="0" w:color="auto"/>
        <w:bottom w:val="none" w:sz="0" w:space="0" w:color="auto"/>
        <w:right w:val="none" w:sz="0" w:space="0" w:color="auto"/>
      </w:divBdr>
      <w:divsChild>
        <w:div w:id="914510923">
          <w:marLeft w:val="480"/>
          <w:marRight w:val="0"/>
          <w:marTop w:val="0"/>
          <w:marBottom w:val="0"/>
          <w:divBdr>
            <w:top w:val="none" w:sz="0" w:space="0" w:color="auto"/>
            <w:left w:val="none" w:sz="0" w:space="0" w:color="auto"/>
            <w:bottom w:val="none" w:sz="0" w:space="0" w:color="auto"/>
            <w:right w:val="none" w:sz="0" w:space="0" w:color="auto"/>
          </w:divBdr>
        </w:div>
        <w:div w:id="152450928">
          <w:marLeft w:val="480"/>
          <w:marRight w:val="0"/>
          <w:marTop w:val="0"/>
          <w:marBottom w:val="0"/>
          <w:divBdr>
            <w:top w:val="none" w:sz="0" w:space="0" w:color="auto"/>
            <w:left w:val="none" w:sz="0" w:space="0" w:color="auto"/>
            <w:bottom w:val="none" w:sz="0" w:space="0" w:color="auto"/>
            <w:right w:val="none" w:sz="0" w:space="0" w:color="auto"/>
          </w:divBdr>
        </w:div>
        <w:div w:id="464084554">
          <w:marLeft w:val="480"/>
          <w:marRight w:val="0"/>
          <w:marTop w:val="0"/>
          <w:marBottom w:val="0"/>
          <w:divBdr>
            <w:top w:val="none" w:sz="0" w:space="0" w:color="auto"/>
            <w:left w:val="none" w:sz="0" w:space="0" w:color="auto"/>
            <w:bottom w:val="none" w:sz="0" w:space="0" w:color="auto"/>
            <w:right w:val="none" w:sz="0" w:space="0" w:color="auto"/>
          </w:divBdr>
        </w:div>
        <w:div w:id="60836165">
          <w:marLeft w:val="480"/>
          <w:marRight w:val="0"/>
          <w:marTop w:val="0"/>
          <w:marBottom w:val="0"/>
          <w:divBdr>
            <w:top w:val="none" w:sz="0" w:space="0" w:color="auto"/>
            <w:left w:val="none" w:sz="0" w:space="0" w:color="auto"/>
            <w:bottom w:val="none" w:sz="0" w:space="0" w:color="auto"/>
            <w:right w:val="none" w:sz="0" w:space="0" w:color="auto"/>
          </w:divBdr>
        </w:div>
        <w:div w:id="647394613">
          <w:marLeft w:val="480"/>
          <w:marRight w:val="0"/>
          <w:marTop w:val="0"/>
          <w:marBottom w:val="0"/>
          <w:divBdr>
            <w:top w:val="none" w:sz="0" w:space="0" w:color="auto"/>
            <w:left w:val="none" w:sz="0" w:space="0" w:color="auto"/>
            <w:bottom w:val="none" w:sz="0" w:space="0" w:color="auto"/>
            <w:right w:val="none" w:sz="0" w:space="0" w:color="auto"/>
          </w:divBdr>
        </w:div>
        <w:div w:id="805699918">
          <w:marLeft w:val="480"/>
          <w:marRight w:val="0"/>
          <w:marTop w:val="0"/>
          <w:marBottom w:val="0"/>
          <w:divBdr>
            <w:top w:val="none" w:sz="0" w:space="0" w:color="auto"/>
            <w:left w:val="none" w:sz="0" w:space="0" w:color="auto"/>
            <w:bottom w:val="none" w:sz="0" w:space="0" w:color="auto"/>
            <w:right w:val="none" w:sz="0" w:space="0" w:color="auto"/>
          </w:divBdr>
        </w:div>
        <w:div w:id="459348751">
          <w:marLeft w:val="480"/>
          <w:marRight w:val="0"/>
          <w:marTop w:val="0"/>
          <w:marBottom w:val="0"/>
          <w:divBdr>
            <w:top w:val="none" w:sz="0" w:space="0" w:color="auto"/>
            <w:left w:val="none" w:sz="0" w:space="0" w:color="auto"/>
            <w:bottom w:val="none" w:sz="0" w:space="0" w:color="auto"/>
            <w:right w:val="none" w:sz="0" w:space="0" w:color="auto"/>
          </w:divBdr>
        </w:div>
        <w:div w:id="457991230">
          <w:marLeft w:val="480"/>
          <w:marRight w:val="0"/>
          <w:marTop w:val="0"/>
          <w:marBottom w:val="0"/>
          <w:divBdr>
            <w:top w:val="none" w:sz="0" w:space="0" w:color="auto"/>
            <w:left w:val="none" w:sz="0" w:space="0" w:color="auto"/>
            <w:bottom w:val="none" w:sz="0" w:space="0" w:color="auto"/>
            <w:right w:val="none" w:sz="0" w:space="0" w:color="auto"/>
          </w:divBdr>
        </w:div>
        <w:div w:id="507060981">
          <w:marLeft w:val="480"/>
          <w:marRight w:val="0"/>
          <w:marTop w:val="0"/>
          <w:marBottom w:val="0"/>
          <w:divBdr>
            <w:top w:val="none" w:sz="0" w:space="0" w:color="auto"/>
            <w:left w:val="none" w:sz="0" w:space="0" w:color="auto"/>
            <w:bottom w:val="none" w:sz="0" w:space="0" w:color="auto"/>
            <w:right w:val="none" w:sz="0" w:space="0" w:color="auto"/>
          </w:divBdr>
        </w:div>
        <w:div w:id="1209730086">
          <w:marLeft w:val="480"/>
          <w:marRight w:val="0"/>
          <w:marTop w:val="0"/>
          <w:marBottom w:val="0"/>
          <w:divBdr>
            <w:top w:val="none" w:sz="0" w:space="0" w:color="auto"/>
            <w:left w:val="none" w:sz="0" w:space="0" w:color="auto"/>
            <w:bottom w:val="none" w:sz="0" w:space="0" w:color="auto"/>
            <w:right w:val="none" w:sz="0" w:space="0" w:color="auto"/>
          </w:divBdr>
        </w:div>
        <w:div w:id="227308174">
          <w:marLeft w:val="480"/>
          <w:marRight w:val="0"/>
          <w:marTop w:val="0"/>
          <w:marBottom w:val="0"/>
          <w:divBdr>
            <w:top w:val="none" w:sz="0" w:space="0" w:color="auto"/>
            <w:left w:val="none" w:sz="0" w:space="0" w:color="auto"/>
            <w:bottom w:val="none" w:sz="0" w:space="0" w:color="auto"/>
            <w:right w:val="none" w:sz="0" w:space="0" w:color="auto"/>
          </w:divBdr>
        </w:div>
        <w:div w:id="818695393">
          <w:marLeft w:val="480"/>
          <w:marRight w:val="0"/>
          <w:marTop w:val="0"/>
          <w:marBottom w:val="0"/>
          <w:divBdr>
            <w:top w:val="none" w:sz="0" w:space="0" w:color="auto"/>
            <w:left w:val="none" w:sz="0" w:space="0" w:color="auto"/>
            <w:bottom w:val="none" w:sz="0" w:space="0" w:color="auto"/>
            <w:right w:val="none" w:sz="0" w:space="0" w:color="auto"/>
          </w:divBdr>
        </w:div>
        <w:div w:id="771898935">
          <w:marLeft w:val="480"/>
          <w:marRight w:val="0"/>
          <w:marTop w:val="0"/>
          <w:marBottom w:val="0"/>
          <w:divBdr>
            <w:top w:val="none" w:sz="0" w:space="0" w:color="auto"/>
            <w:left w:val="none" w:sz="0" w:space="0" w:color="auto"/>
            <w:bottom w:val="none" w:sz="0" w:space="0" w:color="auto"/>
            <w:right w:val="none" w:sz="0" w:space="0" w:color="auto"/>
          </w:divBdr>
        </w:div>
        <w:div w:id="2121292522">
          <w:marLeft w:val="480"/>
          <w:marRight w:val="0"/>
          <w:marTop w:val="0"/>
          <w:marBottom w:val="0"/>
          <w:divBdr>
            <w:top w:val="none" w:sz="0" w:space="0" w:color="auto"/>
            <w:left w:val="none" w:sz="0" w:space="0" w:color="auto"/>
            <w:bottom w:val="none" w:sz="0" w:space="0" w:color="auto"/>
            <w:right w:val="none" w:sz="0" w:space="0" w:color="auto"/>
          </w:divBdr>
        </w:div>
        <w:div w:id="1045258448">
          <w:marLeft w:val="480"/>
          <w:marRight w:val="0"/>
          <w:marTop w:val="0"/>
          <w:marBottom w:val="0"/>
          <w:divBdr>
            <w:top w:val="none" w:sz="0" w:space="0" w:color="auto"/>
            <w:left w:val="none" w:sz="0" w:space="0" w:color="auto"/>
            <w:bottom w:val="none" w:sz="0" w:space="0" w:color="auto"/>
            <w:right w:val="none" w:sz="0" w:space="0" w:color="auto"/>
          </w:divBdr>
        </w:div>
      </w:divsChild>
    </w:div>
    <w:div w:id="2001418175">
      <w:bodyDiv w:val="1"/>
      <w:marLeft w:val="0"/>
      <w:marRight w:val="0"/>
      <w:marTop w:val="0"/>
      <w:marBottom w:val="0"/>
      <w:divBdr>
        <w:top w:val="none" w:sz="0" w:space="0" w:color="auto"/>
        <w:left w:val="none" w:sz="0" w:space="0" w:color="auto"/>
        <w:bottom w:val="none" w:sz="0" w:space="0" w:color="auto"/>
        <w:right w:val="none" w:sz="0" w:space="0" w:color="auto"/>
      </w:divBdr>
    </w:div>
    <w:div w:id="2003313809">
      <w:bodyDiv w:val="1"/>
      <w:marLeft w:val="0"/>
      <w:marRight w:val="0"/>
      <w:marTop w:val="0"/>
      <w:marBottom w:val="0"/>
      <w:divBdr>
        <w:top w:val="none" w:sz="0" w:space="0" w:color="auto"/>
        <w:left w:val="none" w:sz="0" w:space="0" w:color="auto"/>
        <w:bottom w:val="none" w:sz="0" w:space="0" w:color="auto"/>
        <w:right w:val="none" w:sz="0" w:space="0" w:color="auto"/>
      </w:divBdr>
    </w:div>
    <w:div w:id="2005745750">
      <w:bodyDiv w:val="1"/>
      <w:marLeft w:val="0"/>
      <w:marRight w:val="0"/>
      <w:marTop w:val="0"/>
      <w:marBottom w:val="0"/>
      <w:divBdr>
        <w:top w:val="none" w:sz="0" w:space="0" w:color="auto"/>
        <w:left w:val="none" w:sz="0" w:space="0" w:color="auto"/>
        <w:bottom w:val="none" w:sz="0" w:space="0" w:color="auto"/>
        <w:right w:val="none" w:sz="0" w:space="0" w:color="auto"/>
      </w:divBdr>
    </w:div>
    <w:div w:id="2006546197">
      <w:bodyDiv w:val="1"/>
      <w:marLeft w:val="0"/>
      <w:marRight w:val="0"/>
      <w:marTop w:val="0"/>
      <w:marBottom w:val="0"/>
      <w:divBdr>
        <w:top w:val="none" w:sz="0" w:space="0" w:color="auto"/>
        <w:left w:val="none" w:sz="0" w:space="0" w:color="auto"/>
        <w:bottom w:val="none" w:sz="0" w:space="0" w:color="auto"/>
        <w:right w:val="none" w:sz="0" w:space="0" w:color="auto"/>
      </w:divBdr>
    </w:div>
    <w:div w:id="2007391176">
      <w:bodyDiv w:val="1"/>
      <w:marLeft w:val="0"/>
      <w:marRight w:val="0"/>
      <w:marTop w:val="0"/>
      <w:marBottom w:val="0"/>
      <w:divBdr>
        <w:top w:val="none" w:sz="0" w:space="0" w:color="auto"/>
        <w:left w:val="none" w:sz="0" w:space="0" w:color="auto"/>
        <w:bottom w:val="none" w:sz="0" w:space="0" w:color="auto"/>
        <w:right w:val="none" w:sz="0" w:space="0" w:color="auto"/>
      </w:divBdr>
    </w:div>
    <w:div w:id="2008248249">
      <w:bodyDiv w:val="1"/>
      <w:marLeft w:val="0"/>
      <w:marRight w:val="0"/>
      <w:marTop w:val="0"/>
      <w:marBottom w:val="0"/>
      <w:divBdr>
        <w:top w:val="none" w:sz="0" w:space="0" w:color="auto"/>
        <w:left w:val="none" w:sz="0" w:space="0" w:color="auto"/>
        <w:bottom w:val="none" w:sz="0" w:space="0" w:color="auto"/>
        <w:right w:val="none" w:sz="0" w:space="0" w:color="auto"/>
      </w:divBdr>
    </w:div>
    <w:div w:id="2008632437">
      <w:bodyDiv w:val="1"/>
      <w:marLeft w:val="0"/>
      <w:marRight w:val="0"/>
      <w:marTop w:val="0"/>
      <w:marBottom w:val="0"/>
      <w:divBdr>
        <w:top w:val="none" w:sz="0" w:space="0" w:color="auto"/>
        <w:left w:val="none" w:sz="0" w:space="0" w:color="auto"/>
        <w:bottom w:val="none" w:sz="0" w:space="0" w:color="auto"/>
        <w:right w:val="none" w:sz="0" w:space="0" w:color="auto"/>
      </w:divBdr>
      <w:divsChild>
        <w:div w:id="722950772">
          <w:marLeft w:val="480"/>
          <w:marRight w:val="0"/>
          <w:marTop w:val="0"/>
          <w:marBottom w:val="0"/>
          <w:divBdr>
            <w:top w:val="none" w:sz="0" w:space="0" w:color="auto"/>
            <w:left w:val="none" w:sz="0" w:space="0" w:color="auto"/>
            <w:bottom w:val="none" w:sz="0" w:space="0" w:color="auto"/>
            <w:right w:val="none" w:sz="0" w:space="0" w:color="auto"/>
          </w:divBdr>
        </w:div>
        <w:div w:id="1299141261">
          <w:marLeft w:val="480"/>
          <w:marRight w:val="0"/>
          <w:marTop w:val="0"/>
          <w:marBottom w:val="0"/>
          <w:divBdr>
            <w:top w:val="none" w:sz="0" w:space="0" w:color="auto"/>
            <w:left w:val="none" w:sz="0" w:space="0" w:color="auto"/>
            <w:bottom w:val="none" w:sz="0" w:space="0" w:color="auto"/>
            <w:right w:val="none" w:sz="0" w:space="0" w:color="auto"/>
          </w:divBdr>
        </w:div>
        <w:div w:id="1160345348">
          <w:marLeft w:val="480"/>
          <w:marRight w:val="0"/>
          <w:marTop w:val="0"/>
          <w:marBottom w:val="0"/>
          <w:divBdr>
            <w:top w:val="none" w:sz="0" w:space="0" w:color="auto"/>
            <w:left w:val="none" w:sz="0" w:space="0" w:color="auto"/>
            <w:bottom w:val="none" w:sz="0" w:space="0" w:color="auto"/>
            <w:right w:val="none" w:sz="0" w:space="0" w:color="auto"/>
          </w:divBdr>
        </w:div>
        <w:div w:id="1823739196">
          <w:marLeft w:val="480"/>
          <w:marRight w:val="0"/>
          <w:marTop w:val="0"/>
          <w:marBottom w:val="0"/>
          <w:divBdr>
            <w:top w:val="none" w:sz="0" w:space="0" w:color="auto"/>
            <w:left w:val="none" w:sz="0" w:space="0" w:color="auto"/>
            <w:bottom w:val="none" w:sz="0" w:space="0" w:color="auto"/>
            <w:right w:val="none" w:sz="0" w:space="0" w:color="auto"/>
          </w:divBdr>
        </w:div>
        <w:div w:id="1435860053">
          <w:marLeft w:val="480"/>
          <w:marRight w:val="0"/>
          <w:marTop w:val="0"/>
          <w:marBottom w:val="0"/>
          <w:divBdr>
            <w:top w:val="none" w:sz="0" w:space="0" w:color="auto"/>
            <w:left w:val="none" w:sz="0" w:space="0" w:color="auto"/>
            <w:bottom w:val="none" w:sz="0" w:space="0" w:color="auto"/>
            <w:right w:val="none" w:sz="0" w:space="0" w:color="auto"/>
          </w:divBdr>
        </w:div>
        <w:div w:id="1790199192">
          <w:marLeft w:val="480"/>
          <w:marRight w:val="0"/>
          <w:marTop w:val="0"/>
          <w:marBottom w:val="0"/>
          <w:divBdr>
            <w:top w:val="none" w:sz="0" w:space="0" w:color="auto"/>
            <w:left w:val="none" w:sz="0" w:space="0" w:color="auto"/>
            <w:bottom w:val="none" w:sz="0" w:space="0" w:color="auto"/>
            <w:right w:val="none" w:sz="0" w:space="0" w:color="auto"/>
          </w:divBdr>
        </w:div>
        <w:div w:id="1001547294">
          <w:marLeft w:val="480"/>
          <w:marRight w:val="0"/>
          <w:marTop w:val="0"/>
          <w:marBottom w:val="0"/>
          <w:divBdr>
            <w:top w:val="none" w:sz="0" w:space="0" w:color="auto"/>
            <w:left w:val="none" w:sz="0" w:space="0" w:color="auto"/>
            <w:bottom w:val="none" w:sz="0" w:space="0" w:color="auto"/>
            <w:right w:val="none" w:sz="0" w:space="0" w:color="auto"/>
          </w:divBdr>
        </w:div>
        <w:div w:id="1592471977">
          <w:marLeft w:val="480"/>
          <w:marRight w:val="0"/>
          <w:marTop w:val="0"/>
          <w:marBottom w:val="0"/>
          <w:divBdr>
            <w:top w:val="none" w:sz="0" w:space="0" w:color="auto"/>
            <w:left w:val="none" w:sz="0" w:space="0" w:color="auto"/>
            <w:bottom w:val="none" w:sz="0" w:space="0" w:color="auto"/>
            <w:right w:val="none" w:sz="0" w:space="0" w:color="auto"/>
          </w:divBdr>
        </w:div>
        <w:div w:id="232398038">
          <w:marLeft w:val="480"/>
          <w:marRight w:val="0"/>
          <w:marTop w:val="0"/>
          <w:marBottom w:val="0"/>
          <w:divBdr>
            <w:top w:val="none" w:sz="0" w:space="0" w:color="auto"/>
            <w:left w:val="none" w:sz="0" w:space="0" w:color="auto"/>
            <w:bottom w:val="none" w:sz="0" w:space="0" w:color="auto"/>
            <w:right w:val="none" w:sz="0" w:space="0" w:color="auto"/>
          </w:divBdr>
        </w:div>
        <w:div w:id="1766613214">
          <w:marLeft w:val="480"/>
          <w:marRight w:val="0"/>
          <w:marTop w:val="0"/>
          <w:marBottom w:val="0"/>
          <w:divBdr>
            <w:top w:val="none" w:sz="0" w:space="0" w:color="auto"/>
            <w:left w:val="none" w:sz="0" w:space="0" w:color="auto"/>
            <w:bottom w:val="none" w:sz="0" w:space="0" w:color="auto"/>
            <w:right w:val="none" w:sz="0" w:space="0" w:color="auto"/>
          </w:divBdr>
        </w:div>
        <w:div w:id="1303540808">
          <w:marLeft w:val="480"/>
          <w:marRight w:val="0"/>
          <w:marTop w:val="0"/>
          <w:marBottom w:val="0"/>
          <w:divBdr>
            <w:top w:val="none" w:sz="0" w:space="0" w:color="auto"/>
            <w:left w:val="none" w:sz="0" w:space="0" w:color="auto"/>
            <w:bottom w:val="none" w:sz="0" w:space="0" w:color="auto"/>
            <w:right w:val="none" w:sz="0" w:space="0" w:color="auto"/>
          </w:divBdr>
        </w:div>
        <w:div w:id="570891483">
          <w:marLeft w:val="480"/>
          <w:marRight w:val="0"/>
          <w:marTop w:val="0"/>
          <w:marBottom w:val="0"/>
          <w:divBdr>
            <w:top w:val="none" w:sz="0" w:space="0" w:color="auto"/>
            <w:left w:val="none" w:sz="0" w:space="0" w:color="auto"/>
            <w:bottom w:val="none" w:sz="0" w:space="0" w:color="auto"/>
            <w:right w:val="none" w:sz="0" w:space="0" w:color="auto"/>
          </w:divBdr>
        </w:div>
        <w:div w:id="1039937832">
          <w:marLeft w:val="480"/>
          <w:marRight w:val="0"/>
          <w:marTop w:val="0"/>
          <w:marBottom w:val="0"/>
          <w:divBdr>
            <w:top w:val="none" w:sz="0" w:space="0" w:color="auto"/>
            <w:left w:val="none" w:sz="0" w:space="0" w:color="auto"/>
            <w:bottom w:val="none" w:sz="0" w:space="0" w:color="auto"/>
            <w:right w:val="none" w:sz="0" w:space="0" w:color="auto"/>
          </w:divBdr>
        </w:div>
        <w:div w:id="971715122">
          <w:marLeft w:val="480"/>
          <w:marRight w:val="0"/>
          <w:marTop w:val="0"/>
          <w:marBottom w:val="0"/>
          <w:divBdr>
            <w:top w:val="none" w:sz="0" w:space="0" w:color="auto"/>
            <w:left w:val="none" w:sz="0" w:space="0" w:color="auto"/>
            <w:bottom w:val="none" w:sz="0" w:space="0" w:color="auto"/>
            <w:right w:val="none" w:sz="0" w:space="0" w:color="auto"/>
          </w:divBdr>
        </w:div>
        <w:div w:id="2146269449">
          <w:marLeft w:val="480"/>
          <w:marRight w:val="0"/>
          <w:marTop w:val="0"/>
          <w:marBottom w:val="0"/>
          <w:divBdr>
            <w:top w:val="none" w:sz="0" w:space="0" w:color="auto"/>
            <w:left w:val="none" w:sz="0" w:space="0" w:color="auto"/>
            <w:bottom w:val="none" w:sz="0" w:space="0" w:color="auto"/>
            <w:right w:val="none" w:sz="0" w:space="0" w:color="auto"/>
          </w:divBdr>
        </w:div>
        <w:div w:id="233707651">
          <w:marLeft w:val="480"/>
          <w:marRight w:val="0"/>
          <w:marTop w:val="0"/>
          <w:marBottom w:val="0"/>
          <w:divBdr>
            <w:top w:val="none" w:sz="0" w:space="0" w:color="auto"/>
            <w:left w:val="none" w:sz="0" w:space="0" w:color="auto"/>
            <w:bottom w:val="none" w:sz="0" w:space="0" w:color="auto"/>
            <w:right w:val="none" w:sz="0" w:space="0" w:color="auto"/>
          </w:divBdr>
        </w:div>
        <w:div w:id="873271048">
          <w:marLeft w:val="480"/>
          <w:marRight w:val="0"/>
          <w:marTop w:val="0"/>
          <w:marBottom w:val="0"/>
          <w:divBdr>
            <w:top w:val="none" w:sz="0" w:space="0" w:color="auto"/>
            <w:left w:val="none" w:sz="0" w:space="0" w:color="auto"/>
            <w:bottom w:val="none" w:sz="0" w:space="0" w:color="auto"/>
            <w:right w:val="none" w:sz="0" w:space="0" w:color="auto"/>
          </w:divBdr>
        </w:div>
        <w:div w:id="2110924524">
          <w:marLeft w:val="480"/>
          <w:marRight w:val="0"/>
          <w:marTop w:val="0"/>
          <w:marBottom w:val="0"/>
          <w:divBdr>
            <w:top w:val="none" w:sz="0" w:space="0" w:color="auto"/>
            <w:left w:val="none" w:sz="0" w:space="0" w:color="auto"/>
            <w:bottom w:val="none" w:sz="0" w:space="0" w:color="auto"/>
            <w:right w:val="none" w:sz="0" w:space="0" w:color="auto"/>
          </w:divBdr>
        </w:div>
        <w:div w:id="504631684">
          <w:marLeft w:val="480"/>
          <w:marRight w:val="0"/>
          <w:marTop w:val="0"/>
          <w:marBottom w:val="0"/>
          <w:divBdr>
            <w:top w:val="none" w:sz="0" w:space="0" w:color="auto"/>
            <w:left w:val="none" w:sz="0" w:space="0" w:color="auto"/>
            <w:bottom w:val="none" w:sz="0" w:space="0" w:color="auto"/>
            <w:right w:val="none" w:sz="0" w:space="0" w:color="auto"/>
          </w:divBdr>
        </w:div>
        <w:div w:id="1364600568">
          <w:marLeft w:val="480"/>
          <w:marRight w:val="0"/>
          <w:marTop w:val="0"/>
          <w:marBottom w:val="0"/>
          <w:divBdr>
            <w:top w:val="none" w:sz="0" w:space="0" w:color="auto"/>
            <w:left w:val="none" w:sz="0" w:space="0" w:color="auto"/>
            <w:bottom w:val="none" w:sz="0" w:space="0" w:color="auto"/>
            <w:right w:val="none" w:sz="0" w:space="0" w:color="auto"/>
          </w:divBdr>
        </w:div>
        <w:div w:id="702943210">
          <w:marLeft w:val="480"/>
          <w:marRight w:val="0"/>
          <w:marTop w:val="0"/>
          <w:marBottom w:val="0"/>
          <w:divBdr>
            <w:top w:val="none" w:sz="0" w:space="0" w:color="auto"/>
            <w:left w:val="none" w:sz="0" w:space="0" w:color="auto"/>
            <w:bottom w:val="none" w:sz="0" w:space="0" w:color="auto"/>
            <w:right w:val="none" w:sz="0" w:space="0" w:color="auto"/>
          </w:divBdr>
        </w:div>
        <w:div w:id="621158201">
          <w:marLeft w:val="480"/>
          <w:marRight w:val="0"/>
          <w:marTop w:val="0"/>
          <w:marBottom w:val="0"/>
          <w:divBdr>
            <w:top w:val="none" w:sz="0" w:space="0" w:color="auto"/>
            <w:left w:val="none" w:sz="0" w:space="0" w:color="auto"/>
            <w:bottom w:val="none" w:sz="0" w:space="0" w:color="auto"/>
            <w:right w:val="none" w:sz="0" w:space="0" w:color="auto"/>
          </w:divBdr>
        </w:div>
        <w:div w:id="805666224">
          <w:marLeft w:val="480"/>
          <w:marRight w:val="0"/>
          <w:marTop w:val="0"/>
          <w:marBottom w:val="0"/>
          <w:divBdr>
            <w:top w:val="none" w:sz="0" w:space="0" w:color="auto"/>
            <w:left w:val="none" w:sz="0" w:space="0" w:color="auto"/>
            <w:bottom w:val="none" w:sz="0" w:space="0" w:color="auto"/>
            <w:right w:val="none" w:sz="0" w:space="0" w:color="auto"/>
          </w:divBdr>
        </w:div>
      </w:divsChild>
    </w:div>
    <w:div w:id="2008706942">
      <w:bodyDiv w:val="1"/>
      <w:marLeft w:val="0"/>
      <w:marRight w:val="0"/>
      <w:marTop w:val="0"/>
      <w:marBottom w:val="0"/>
      <w:divBdr>
        <w:top w:val="none" w:sz="0" w:space="0" w:color="auto"/>
        <w:left w:val="none" w:sz="0" w:space="0" w:color="auto"/>
        <w:bottom w:val="none" w:sz="0" w:space="0" w:color="auto"/>
        <w:right w:val="none" w:sz="0" w:space="0" w:color="auto"/>
      </w:divBdr>
    </w:div>
    <w:div w:id="2010475269">
      <w:bodyDiv w:val="1"/>
      <w:marLeft w:val="0"/>
      <w:marRight w:val="0"/>
      <w:marTop w:val="0"/>
      <w:marBottom w:val="0"/>
      <w:divBdr>
        <w:top w:val="none" w:sz="0" w:space="0" w:color="auto"/>
        <w:left w:val="none" w:sz="0" w:space="0" w:color="auto"/>
        <w:bottom w:val="none" w:sz="0" w:space="0" w:color="auto"/>
        <w:right w:val="none" w:sz="0" w:space="0" w:color="auto"/>
      </w:divBdr>
    </w:div>
    <w:div w:id="2013021964">
      <w:bodyDiv w:val="1"/>
      <w:marLeft w:val="0"/>
      <w:marRight w:val="0"/>
      <w:marTop w:val="0"/>
      <w:marBottom w:val="0"/>
      <w:divBdr>
        <w:top w:val="none" w:sz="0" w:space="0" w:color="auto"/>
        <w:left w:val="none" w:sz="0" w:space="0" w:color="auto"/>
        <w:bottom w:val="none" w:sz="0" w:space="0" w:color="auto"/>
        <w:right w:val="none" w:sz="0" w:space="0" w:color="auto"/>
      </w:divBdr>
    </w:div>
    <w:div w:id="2019234458">
      <w:bodyDiv w:val="1"/>
      <w:marLeft w:val="0"/>
      <w:marRight w:val="0"/>
      <w:marTop w:val="0"/>
      <w:marBottom w:val="0"/>
      <w:divBdr>
        <w:top w:val="none" w:sz="0" w:space="0" w:color="auto"/>
        <w:left w:val="none" w:sz="0" w:space="0" w:color="auto"/>
        <w:bottom w:val="none" w:sz="0" w:space="0" w:color="auto"/>
        <w:right w:val="none" w:sz="0" w:space="0" w:color="auto"/>
      </w:divBdr>
    </w:div>
    <w:div w:id="2021199258">
      <w:bodyDiv w:val="1"/>
      <w:marLeft w:val="0"/>
      <w:marRight w:val="0"/>
      <w:marTop w:val="0"/>
      <w:marBottom w:val="0"/>
      <w:divBdr>
        <w:top w:val="none" w:sz="0" w:space="0" w:color="auto"/>
        <w:left w:val="none" w:sz="0" w:space="0" w:color="auto"/>
        <w:bottom w:val="none" w:sz="0" w:space="0" w:color="auto"/>
        <w:right w:val="none" w:sz="0" w:space="0" w:color="auto"/>
      </w:divBdr>
    </w:div>
    <w:div w:id="2022661087">
      <w:bodyDiv w:val="1"/>
      <w:marLeft w:val="0"/>
      <w:marRight w:val="0"/>
      <w:marTop w:val="0"/>
      <w:marBottom w:val="0"/>
      <w:divBdr>
        <w:top w:val="none" w:sz="0" w:space="0" w:color="auto"/>
        <w:left w:val="none" w:sz="0" w:space="0" w:color="auto"/>
        <w:bottom w:val="none" w:sz="0" w:space="0" w:color="auto"/>
        <w:right w:val="none" w:sz="0" w:space="0" w:color="auto"/>
      </w:divBdr>
    </w:div>
    <w:div w:id="2023361469">
      <w:bodyDiv w:val="1"/>
      <w:marLeft w:val="0"/>
      <w:marRight w:val="0"/>
      <w:marTop w:val="0"/>
      <w:marBottom w:val="0"/>
      <w:divBdr>
        <w:top w:val="none" w:sz="0" w:space="0" w:color="auto"/>
        <w:left w:val="none" w:sz="0" w:space="0" w:color="auto"/>
        <w:bottom w:val="none" w:sz="0" w:space="0" w:color="auto"/>
        <w:right w:val="none" w:sz="0" w:space="0" w:color="auto"/>
      </w:divBdr>
    </w:div>
    <w:div w:id="2024479756">
      <w:bodyDiv w:val="1"/>
      <w:marLeft w:val="0"/>
      <w:marRight w:val="0"/>
      <w:marTop w:val="0"/>
      <w:marBottom w:val="0"/>
      <w:divBdr>
        <w:top w:val="none" w:sz="0" w:space="0" w:color="auto"/>
        <w:left w:val="none" w:sz="0" w:space="0" w:color="auto"/>
        <w:bottom w:val="none" w:sz="0" w:space="0" w:color="auto"/>
        <w:right w:val="none" w:sz="0" w:space="0" w:color="auto"/>
      </w:divBdr>
    </w:div>
    <w:div w:id="2025785840">
      <w:bodyDiv w:val="1"/>
      <w:marLeft w:val="0"/>
      <w:marRight w:val="0"/>
      <w:marTop w:val="0"/>
      <w:marBottom w:val="0"/>
      <w:divBdr>
        <w:top w:val="none" w:sz="0" w:space="0" w:color="auto"/>
        <w:left w:val="none" w:sz="0" w:space="0" w:color="auto"/>
        <w:bottom w:val="none" w:sz="0" w:space="0" w:color="auto"/>
        <w:right w:val="none" w:sz="0" w:space="0" w:color="auto"/>
      </w:divBdr>
    </w:div>
    <w:div w:id="2026789525">
      <w:bodyDiv w:val="1"/>
      <w:marLeft w:val="0"/>
      <w:marRight w:val="0"/>
      <w:marTop w:val="0"/>
      <w:marBottom w:val="0"/>
      <w:divBdr>
        <w:top w:val="none" w:sz="0" w:space="0" w:color="auto"/>
        <w:left w:val="none" w:sz="0" w:space="0" w:color="auto"/>
        <w:bottom w:val="none" w:sz="0" w:space="0" w:color="auto"/>
        <w:right w:val="none" w:sz="0" w:space="0" w:color="auto"/>
      </w:divBdr>
    </w:div>
    <w:div w:id="2029408962">
      <w:bodyDiv w:val="1"/>
      <w:marLeft w:val="0"/>
      <w:marRight w:val="0"/>
      <w:marTop w:val="0"/>
      <w:marBottom w:val="0"/>
      <w:divBdr>
        <w:top w:val="none" w:sz="0" w:space="0" w:color="auto"/>
        <w:left w:val="none" w:sz="0" w:space="0" w:color="auto"/>
        <w:bottom w:val="none" w:sz="0" w:space="0" w:color="auto"/>
        <w:right w:val="none" w:sz="0" w:space="0" w:color="auto"/>
      </w:divBdr>
    </w:div>
    <w:div w:id="2030178832">
      <w:bodyDiv w:val="1"/>
      <w:marLeft w:val="0"/>
      <w:marRight w:val="0"/>
      <w:marTop w:val="0"/>
      <w:marBottom w:val="0"/>
      <w:divBdr>
        <w:top w:val="none" w:sz="0" w:space="0" w:color="auto"/>
        <w:left w:val="none" w:sz="0" w:space="0" w:color="auto"/>
        <w:bottom w:val="none" w:sz="0" w:space="0" w:color="auto"/>
        <w:right w:val="none" w:sz="0" w:space="0" w:color="auto"/>
      </w:divBdr>
    </w:div>
    <w:div w:id="2032565989">
      <w:bodyDiv w:val="1"/>
      <w:marLeft w:val="0"/>
      <w:marRight w:val="0"/>
      <w:marTop w:val="0"/>
      <w:marBottom w:val="0"/>
      <w:divBdr>
        <w:top w:val="none" w:sz="0" w:space="0" w:color="auto"/>
        <w:left w:val="none" w:sz="0" w:space="0" w:color="auto"/>
        <w:bottom w:val="none" w:sz="0" w:space="0" w:color="auto"/>
        <w:right w:val="none" w:sz="0" w:space="0" w:color="auto"/>
      </w:divBdr>
    </w:div>
    <w:div w:id="2033873517">
      <w:bodyDiv w:val="1"/>
      <w:marLeft w:val="0"/>
      <w:marRight w:val="0"/>
      <w:marTop w:val="0"/>
      <w:marBottom w:val="0"/>
      <w:divBdr>
        <w:top w:val="none" w:sz="0" w:space="0" w:color="auto"/>
        <w:left w:val="none" w:sz="0" w:space="0" w:color="auto"/>
        <w:bottom w:val="none" w:sz="0" w:space="0" w:color="auto"/>
        <w:right w:val="none" w:sz="0" w:space="0" w:color="auto"/>
      </w:divBdr>
    </w:div>
    <w:div w:id="2038853359">
      <w:bodyDiv w:val="1"/>
      <w:marLeft w:val="0"/>
      <w:marRight w:val="0"/>
      <w:marTop w:val="0"/>
      <w:marBottom w:val="0"/>
      <w:divBdr>
        <w:top w:val="none" w:sz="0" w:space="0" w:color="auto"/>
        <w:left w:val="none" w:sz="0" w:space="0" w:color="auto"/>
        <w:bottom w:val="none" w:sz="0" w:space="0" w:color="auto"/>
        <w:right w:val="none" w:sz="0" w:space="0" w:color="auto"/>
      </w:divBdr>
    </w:div>
    <w:div w:id="2039046229">
      <w:bodyDiv w:val="1"/>
      <w:marLeft w:val="0"/>
      <w:marRight w:val="0"/>
      <w:marTop w:val="0"/>
      <w:marBottom w:val="0"/>
      <w:divBdr>
        <w:top w:val="none" w:sz="0" w:space="0" w:color="auto"/>
        <w:left w:val="none" w:sz="0" w:space="0" w:color="auto"/>
        <w:bottom w:val="none" w:sz="0" w:space="0" w:color="auto"/>
        <w:right w:val="none" w:sz="0" w:space="0" w:color="auto"/>
      </w:divBdr>
      <w:divsChild>
        <w:div w:id="1706976666">
          <w:marLeft w:val="480"/>
          <w:marRight w:val="0"/>
          <w:marTop w:val="0"/>
          <w:marBottom w:val="0"/>
          <w:divBdr>
            <w:top w:val="none" w:sz="0" w:space="0" w:color="auto"/>
            <w:left w:val="none" w:sz="0" w:space="0" w:color="auto"/>
            <w:bottom w:val="none" w:sz="0" w:space="0" w:color="auto"/>
            <w:right w:val="none" w:sz="0" w:space="0" w:color="auto"/>
          </w:divBdr>
        </w:div>
        <w:div w:id="1204831327">
          <w:marLeft w:val="480"/>
          <w:marRight w:val="0"/>
          <w:marTop w:val="0"/>
          <w:marBottom w:val="0"/>
          <w:divBdr>
            <w:top w:val="none" w:sz="0" w:space="0" w:color="auto"/>
            <w:left w:val="none" w:sz="0" w:space="0" w:color="auto"/>
            <w:bottom w:val="none" w:sz="0" w:space="0" w:color="auto"/>
            <w:right w:val="none" w:sz="0" w:space="0" w:color="auto"/>
          </w:divBdr>
        </w:div>
        <w:div w:id="420486509">
          <w:marLeft w:val="480"/>
          <w:marRight w:val="0"/>
          <w:marTop w:val="0"/>
          <w:marBottom w:val="0"/>
          <w:divBdr>
            <w:top w:val="none" w:sz="0" w:space="0" w:color="auto"/>
            <w:left w:val="none" w:sz="0" w:space="0" w:color="auto"/>
            <w:bottom w:val="none" w:sz="0" w:space="0" w:color="auto"/>
            <w:right w:val="none" w:sz="0" w:space="0" w:color="auto"/>
          </w:divBdr>
        </w:div>
        <w:div w:id="588584154">
          <w:marLeft w:val="480"/>
          <w:marRight w:val="0"/>
          <w:marTop w:val="0"/>
          <w:marBottom w:val="0"/>
          <w:divBdr>
            <w:top w:val="none" w:sz="0" w:space="0" w:color="auto"/>
            <w:left w:val="none" w:sz="0" w:space="0" w:color="auto"/>
            <w:bottom w:val="none" w:sz="0" w:space="0" w:color="auto"/>
            <w:right w:val="none" w:sz="0" w:space="0" w:color="auto"/>
          </w:divBdr>
        </w:div>
        <w:div w:id="630482815">
          <w:marLeft w:val="480"/>
          <w:marRight w:val="0"/>
          <w:marTop w:val="0"/>
          <w:marBottom w:val="0"/>
          <w:divBdr>
            <w:top w:val="none" w:sz="0" w:space="0" w:color="auto"/>
            <w:left w:val="none" w:sz="0" w:space="0" w:color="auto"/>
            <w:bottom w:val="none" w:sz="0" w:space="0" w:color="auto"/>
            <w:right w:val="none" w:sz="0" w:space="0" w:color="auto"/>
          </w:divBdr>
        </w:div>
        <w:div w:id="634289736">
          <w:marLeft w:val="480"/>
          <w:marRight w:val="0"/>
          <w:marTop w:val="0"/>
          <w:marBottom w:val="0"/>
          <w:divBdr>
            <w:top w:val="none" w:sz="0" w:space="0" w:color="auto"/>
            <w:left w:val="none" w:sz="0" w:space="0" w:color="auto"/>
            <w:bottom w:val="none" w:sz="0" w:space="0" w:color="auto"/>
            <w:right w:val="none" w:sz="0" w:space="0" w:color="auto"/>
          </w:divBdr>
        </w:div>
        <w:div w:id="1842887521">
          <w:marLeft w:val="480"/>
          <w:marRight w:val="0"/>
          <w:marTop w:val="0"/>
          <w:marBottom w:val="0"/>
          <w:divBdr>
            <w:top w:val="none" w:sz="0" w:space="0" w:color="auto"/>
            <w:left w:val="none" w:sz="0" w:space="0" w:color="auto"/>
            <w:bottom w:val="none" w:sz="0" w:space="0" w:color="auto"/>
            <w:right w:val="none" w:sz="0" w:space="0" w:color="auto"/>
          </w:divBdr>
        </w:div>
        <w:div w:id="1561479412">
          <w:marLeft w:val="480"/>
          <w:marRight w:val="0"/>
          <w:marTop w:val="0"/>
          <w:marBottom w:val="0"/>
          <w:divBdr>
            <w:top w:val="none" w:sz="0" w:space="0" w:color="auto"/>
            <w:left w:val="none" w:sz="0" w:space="0" w:color="auto"/>
            <w:bottom w:val="none" w:sz="0" w:space="0" w:color="auto"/>
            <w:right w:val="none" w:sz="0" w:space="0" w:color="auto"/>
          </w:divBdr>
        </w:div>
        <w:div w:id="1944654869">
          <w:marLeft w:val="480"/>
          <w:marRight w:val="0"/>
          <w:marTop w:val="0"/>
          <w:marBottom w:val="0"/>
          <w:divBdr>
            <w:top w:val="none" w:sz="0" w:space="0" w:color="auto"/>
            <w:left w:val="none" w:sz="0" w:space="0" w:color="auto"/>
            <w:bottom w:val="none" w:sz="0" w:space="0" w:color="auto"/>
            <w:right w:val="none" w:sz="0" w:space="0" w:color="auto"/>
          </w:divBdr>
        </w:div>
        <w:div w:id="418140007">
          <w:marLeft w:val="480"/>
          <w:marRight w:val="0"/>
          <w:marTop w:val="0"/>
          <w:marBottom w:val="0"/>
          <w:divBdr>
            <w:top w:val="none" w:sz="0" w:space="0" w:color="auto"/>
            <w:left w:val="none" w:sz="0" w:space="0" w:color="auto"/>
            <w:bottom w:val="none" w:sz="0" w:space="0" w:color="auto"/>
            <w:right w:val="none" w:sz="0" w:space="0" w:color="auto"/>
          </w:divBdr>
        </w:div>
        <w:div w:id="1419986529">
          <w:marLeft w:val="480"/>
          <w:marRight w:val="0"/>
          <w:marTop w:val="0"/>
          <w:marBottom w:val="0"/>
          <w:divBdr>
            <w:top w:val="none" w:sz="0" w:space="0" w:color="auto"/>
            <w:left w:val="none" w:sz="0" w:space="0" w:color="auto"/>
            <w:bottom w:val="none" w:sz="0" w:space="0" w:color="auto"/>
            <w:right w:val="none" w:sz="0" w:space="0" w:color="auto"/>
          </w:divBdr>
        </w:div>
        <w:div w:id="202983887">
          <w:marLeft w:val="480"/>
          <w:marRight w:val="0"/>
          <w:marTop w:val="0"/>
          <w:marBottom w:val="0"/>
          <w:divBdr>
            <w:top w:val="none" w:sz="0" w:space="0" w:color="auto"/>
            <w:left w:val="none" w:sz="0" w:space="0" w:color="auto"/>
            <w:bottom w:val="none" w:sz="0" w:space="0" w:color="auto"/>
            <w:right w:val="none" w:sz="0" w:space="0" w:color="auto"/>
          </w:divBdr>
        </w:div>
        <w:div w:id="590895259">
          <w:marLeft w:val="480"/>
          <w:marRight w:val="0"/>
          <w:marTop w:val="0"/>
          <w:marBottom w:val="0"/>
          <w:divBdr>
            <w:top w:val="none" w:sz="0" w:space="0" w:color="auto"/>
            <w:left w:val="none" w:sz="0" w:space="0" w:color="auto"/>
            <w:bottom w:val="none" w:sz="0" w:space="0" w:color="auto"/>
            <w:right w:val="none" w:sz="0" w:space="0" w:color="auto"/>
          </w:divBdr>
        </w:div>
        <w:div w:id="1161851526">
          <w:marLeft w:val="480"/>
          <w:marRight w:val="0"/>
          <w:marTop w:val="0"/>
          <w:marBottom w:val="0"/>
          <w:divBdr>
            <w:top w:val="none" w:sz="0" w:space="0" w:color="auto"/>
            <w:left w:val="none" w:sz="0" w:space="0" w:color="auto"/>
            <w:bottom w:val="none" w:sz="0" w:space="0" w:color="auto"/>
            <w:right w:val="none" w:sz="0" w:space="0" w:color="auto"/>
          </w:divBdr>
        </w:div>
        <w:div w:id="2018775144">
          <w:marLeft w:val="480"/>
          <w:marRight w:val="0"/>
          <w:marTop w:val="0"/>
          <w:marBottom w:val="0"/>
          <w:divBdr>
            <w:top w:val="none" w:sz="0" w:space="0" w:color="auto"/>
            <w:left w:val="none" w:sz="0" w:space="0" w:color="auto"/>
            <w:bottom w:val="none" w:sz="0" w:space="0" w:color="auto"/>
            <w:right w:val="none" w:sz="0" w:space="0" w:color="auto"/>
          </w:divBdr>
        </w:div>
        <w:div w:id="491067231">
          <w:marLeft w:val="480"/>
          <w:marRight w:val="0"/>
          <w:marTop w:val="0"/>
          <w:marBottom w:val="0"/>
          <w:divBdr>
            <w:top w:val="none" w:sz="0" w:space="0" w:color="auto"/>
            <w:left w:val="none" w:sz="0" w:space="0" w:color="auto"/>
            <w:bottom w:val="none" w:sz="0" w:space="0" w:color="auto"/>
            <w:right w:val="none" w:sz="0" w:space="0" w:color="auto"/>
          </w:divBdr>
        </w:div>
        <w:div w:id="1290435664">
          <w:marLeft w:val="480"/>
          <w:marRight w:val="0"/>
          <w:marTop w:val="0"/>
          <w:marBottom w:val="0"/>
          <w:divBdr>
            <w:top w:val="none" w:sz="0" w:space="0" w:color="auto"/>
            <w:left w:val="none" w:sz="0" w:space="0" w:color="auto"/>
            <w:bottom w:val="none" w:sz="0" w:space="0" w:color="auto"/>
            <w:right w:val="none" w:sz="0" w:space="0" w:color="auto"/>
          </w:divBdr>
        </w:div>
      </w:divsChild>
    </w:div>
    <w:div w:id="2039232360">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41734707">
      <w:bodyDiv w:val="1"/>
      <w:marLeft w:val="0"/>
      <w:marRight w:val="0"/>
      <w:marTop w:val="0"/>
      <w:marBottom w:val="0"/>
      <w:divBdr>
        <w:top w:val="none" w:sz="0" w:space="0" w:color="auto"/>
        <w:left w:val="none" w:sz="0" w:space="0" w:color="auto"/>
        <w:bottom w:val="none" w:sz="0" w:space="0" w:color="auto"/>
        <w:right w:val="none" w:sz="0" w:space="0" w:color="auto"/>
      </w:divBdr>
      <w:divsChild>
        <w:div w:id="475532970">
          <w:marLeft w:val="480"/>
          <w:marRight w:val="0"/>
          <w:marTop w:val="0"/>
          <w:marBottom w:val="0"/>
          <w:divBdr>
            <w:top w:val="none" w:sz="0" w:space="0" w:color="auto"/>
            <w:left w:val="none" w:sz="0" w:space="0" w:color="auto"/>
            <w:bottom w:val="none" w:sz="0" w:space="0" w:color="auto"/>
            <w:right w:val="none" w:sz="0" w:space="0" w:color="auto"/>
          </w:divBdr>
        </w:div>
        <w:div w:id="1101947687">
          <w:marLeft w:val="480"/>
          <w:marRight w:val="0"/>
          <w:marTop w:val="0"/>
          <w:marBottom w:val="0"/>
          <w:divBdr>
            <w:top w:val="none" w:sz="0" w:space="0" w:color="auto"/>
            <w:left w:val="none" w:sz="0" w:space="0" w:color="auto"/>
            <w:bottom w:val="none" w:sz="0" w:space="0" w:color="auto"/>
            <w:right w:val="none" w:sz="0" w:space="0" w:color="auto"/>
          </w:divBdr>
        </w:div>
        <w:div w:id="557088726">
          <w:marLeft w:val="480"/>
          <w:marRight w:val="0"/>
          <w:marTop w:val="0"/>
          <w:marBottom w:val="0"/>
          <w:divBdr>
            <w:top w:val="none" w:sz="0" w:space="0" w:color="auto"/>
            <w:left w:val="none" w:sz="0" w:space="0" w:color="auto"/>
            <w:bottom w:val="none" w:sz="0" w:space="0" w:color="auto"/>
            <w:right w:val="none" w:sz="0" w:space="0" w:color="auto"/>
          </w:divBdr>
        </w:div>
        <w:div w:id="31733189">
          <w:marLeft w:val="480"/>
          <w:marRight w:val="0"/>
          <w:marTop w:val="0"/>
          <w:marBottom w:val="0"/>
          <w:divBdr>
            <w:top w:val="none" w:sz="0" w:space="0" w:color="auto"/>
            <w:left w:val="none" w:sz="0" w:space="0" w:color="auto"/>
            <w:bottom w:val="none" w:sz="0" w:space="0" w:color="auto"/>
            <w:right w:val="none" w:sz="0" w:space="0" w:color="auto"/>
          </w:divBdr>
        </w:div>
        <w:div w:id="1614482244">
          <w:marLeft w:val="480"/>
          <w:marRight w:val="0"/>
          <w:marTop w:val="0"/>
          <w:marBottom w:val="0"/>
          <w:divBdr>
            <w:top w:val="none" w:sz="0" w:space="0" w:color="auto"/>
            <w:left w:val="none" w:sz="0" w:space="0" w:color="auto"/>
            <w:bottom w:val="none" w:sz="0" w:space="0" w:color="auto"/>
            <w:right w:val="none" w:sz="0" w:space="0" w:color="auto"/>
          </w:divBdr>
        </w:div>
        <w:div w:id="734858854">
          <w:marLeft w:val="480"/>
          <w:marRight w:val="0"/>
          <w:marTop w:val="0"/>
          <w:marBottom w:val="0"/>
          <w:divBdr>
            <w:top w:val="none" w:sz="0" w:space="0" w:color="auto"/>
            <w:left w:val="none" w:sz="0" w:space="0" w:color="auto"/>
            <w:bottom w:val="none" w:sz="0" w:space="0" w:color="auto"/>
            <w:right w:val="none" w:sz="0" w:space="0" w:color="auto"/>
          </w:divBdr>
        </w:div>
        <w:div w:id="1915620922">
          <w:marLeft w:val="480"/>
          <w:marRight w:val="0"/>
          <w:marTop w:val="0"/>
          <w:marBottom w:val="0"/>
          <w:divBdr>
            <w:top w:val="none" w:sz="0" w:space="0" w:color="auto"/>
            <w:left w:val="none" w:sz="0" w:space="0" w:color="auto"/>
            <w:bottom w:val="none" w:sz="0" w:space="0" w:color="auto"/>
            <w:right w:val="none" w:sz="0" w:space="0" w:color="auto"/>
          </w:divBdr>
        </w:div>
        <w:div w:id="407192099">
          <w:marLeft w:val="480"/>
          <w:marRight w:val="0"/>
          <w:marTop w:val="0"/>
          <w:marBottom w:val="0"/>
          <w:divBdr>
            <w:top w:val="none" w:sz="0" w:space="0" w:color="auto"/>
            <w:left w:val="none" w:sz="0" w:space="0" w:color="auto"/>
            <w:bottom w:val="none" w:sz="0" w:space="0" w:color="auto"/>
            <w:right w:val="none" w:sz="0" w:space="0" w:color="auto"/>
          </w:divBdr>
        </w:div>
        <w:div w:id="268045775">
          <w:marLeft w:val="480"/>
          <w:marRight w:val="0"/>
          <w:marTop w:val="0"/>
          <w:marBottom w:val="0"/>
          <w:divBdr>
            <w:top w:val="none" w:sz="0" w:space="0" w:color="auto"/>
            <w:left w:val="none" w:sz="0" w:space="0" w:color="auto"/>
            <w:bottom w:val="none" w:sz="0" w:space="0" w:color="auto"/>
            <w:right w:val="none" w:sz="0" w:space="0" w:color="auto"/>
          </w:divBdr>
        </w:div>
        <w:div w:id="985671664">
          <w:marLeft w:val="480"/>
          <w:marRight w:val="0"/>
          <w:marTop w:val="0"/>
          <w:marBottom w:val="0"/>
          <w:divBdr>
            <w:top w:val="none" w:sz="0" w:space="0" w:color="auto"/>
            <w:left w:val="none" w:sz="0" w:space="0" w:color="auto"/>
            <w:bottom w:val="none" w:sz="0" w:space="0" w:color="auto"/>
            <w:right w:val="none" w:sz="0" w:space="0" w:color="auto"/>
          </w:divBdr>
        </w:div>
        <w:div w:id="1584296517">
          <w:marLeft w:val="480"/>
          <w:marRight w:val="0"/>
          <w:marTop w:val="0"/>
          <w:marBottom w:val="0"/>
          <w:divBdr>
            <w:top w:val="none" w:sz="0" w:space="0" w:color="auto"/>
            <w:left w:val="none" w:sz="0" w:space="0" w:color="auto"/>
            <w:bottom w:val="none" w:sz="0" w:space="0" w:color="auto"/>
            <w:right w:val="none" w:sz="0" w:space="0" w:color="auto"/>
          </w:divBdr>
        </w:div>
        <w:div w:id="45568575">
          <w:marLeft w:val="480"/>
          <w:marRight w:val="0"/>
          <w:marTop w:val="0"/>
          <w:marBottom w:val="0"/>
          <w:divBdr>
            <w:top w:val="none" w:sz="0" w:space="0" w:color="auto"/>
            <w:left w:val="none" w:sz="0" w:space="0" w:color="auto"/>
            <w:bottom w:val="none" w:sz="0" w:space="0" w:color="auto"/>
            <w:right w:val="none" w:sz="0" w:space="0" w:color="auto"/>
          </w:divBdr>
        </w:div>
        <w:div w:id="2116821931">
          <w:marLeft w:val="480"/>
          <w:marRight w:val="0"/>
          <w:marTop w:val="0"/>
          <w:marBottom w:val="0"/>
          <w:divBdr>
            <w:top w:val="none" w:sz="0" w:space="0" w:color="auto"/>
            <w:left w:val="none" w:sz="0" w:space="0" w:color="auto"/>
            <w:bottom w:val="none" w:sz="0" w:space="0" w:color="auto"/>
            <w:right w:val="none" w:sz="0" w:space="0" w:color="auto"/>
          </w:divBdr>
        </w:div>
        <w:div w:id="604387600">
          <w:marLeft w:val="480"/>
          <w:marRight w:val="0"/>
          <w:marTop w:val="0"/>
          <w:marBottom w:val="0"/>
          <w:divBdr>
            <w:top w:val="none" w:sz="0" w:space="0" w:color="auto"/>
            <w:left w:val="none" w:sz="0" w:space="0" w:color="auto"/>
            <w:bottom w:val="none" w:sz="0" w:space="0" w:color="auto"/>
            <w:right w:val="none" w:sz="0" w:space="0" w:color="auto"/>
          </w:divBdr>
        </w:div>
        <w:div w:id="1807039745">
          <w:marLeft w:val="480"/>
          <w:marRight w:val="0"/>
          <w:marTop w:val="0"/>
          <w:marBottom w:val="0"/>
          <w:divBdr>
            <w:top w:val="none" w:sz="0" w:space="0" w:color="auto"/>
            <w:left w:val="none" w:sz="0" w:space="0" w:color="auto"/>
            <w:bottom w:val="none" w:sz="0" w:space="0" w:color="auto"/>
            <w:right w:val="none" w:sz="0" w:space="0" w:color="auto"/>
          </w:divBdr>
        </w:div>
      </w:divsChild>
    </w:div>
    <w:div w:id="2041777988">
      <w:bodyDiv w:val="1"/>
      <w:marLeft w:val="0"/>
      <w:marRight w:val="0"/>
      <w:marTop w:val="0"/>
      <w:marBottom w:val="0"/>
      <w:divBdr>
        <w:top w:val="none" w:sz="0" w:space="0" w:color="auto"/>
        <w:left w:val="none" w:sz="0" w:space="0" w:color="auto"/>
        <w:bottom w:val="none" w:sz="0" w:space="0" w:color="auto"/>
        <w:right w:val="none" w:sz="0" w:space="0" w:color="auto"/>
      </w:divBdr>
    </w:div>
    <w:div w:id="2041784415">
      <w:bodyDiv w:val="1"/>
      <w:marLeft w:val="0"/>
      <w:marRight w:val="0"/>
      <w:marTop w:val="0"/>
      <w:marBottom w:val="0"/>
      <w:divBdr>
        <w:top w:val="none" w:sz="0" w:space="0" w:color="auto"/>
        <w:left w:val="none" w:sz="0" w:space="0" w:color="auto"/>
        <w:bottom w:val="none" w:sz="0" w:space="0" w:color="auto"/>
        <w:right w:val="none" w:sz="0" w:space="0" w:color="auto"/>
      </w:divBdr>
    </w:div>
    <w:div w:id="2046522539">
      <w:bodyDiv w:val="1"/>
      <w:marLeft w:val="0"/>
      <w:marRight w:val="0"/>
      <w:marTop w:val="0"/>
      <w:marBottom w:val="0"/>
      <w:divBdr>
        <w:top w:val="none" w:sz="0" w:space="0" w:color="auto"/>
        <w:left w:val="none" w:sz="0" w:space="0" w:color="auto"/>
        <w:bottom w:val="none" w:sz="0" w:space="0" w:color="auto"/>
        <w:right w:val="none" w:sz="0" w:space="0" w:color="auto"/>
      </w:divBdr>
    </w:div>
    <w:div w:id="2046825305">
      <w:bodyDiv w:val="1"/>
      <w:marLeft w:val="0"/>
      <w:marRight w:val="0"/>
      <w:marTop w:val="0"/>
      <w:marBottom w:val="0"/>
      <w:divBdr>
        <w:top w:val="none" w:sz="0" w:space="0" w:color="auto"/>
        <w:left w:val="none" w:sz="0" w:space="0" w:color="auto"/>
        <w:bottom w:val="none" w:sz="0" w:space="0" w:color="auto"/>
        <w:right w:val="none" w:sz="0" w:space="0" w:color="auto"/>
      </w:divBdr>
    </w:div>
    <w:div w:id="2048557040">
      <w:bodyDiv w:val="1"/>
      <w:marLeft w:val="0"/>
      <w:marRight w:val="0"/>
      <w:marTop w:val="0"/>
      <w:marBottom w:val="0"/>
      <w:divBdr>
        <w:top w:val="none" w:sz="0" w:space="0" w:color="auto"/>
        <w:left w:val="none" w:sz="0" w:space="0" w:color="auto"/>
        <w:bottom w:val="none" w:sz="0" w:space="0" w:color="auto"/>
        <w:right w:val="none" w:sz="0" w:space="0" w:color="auto"/>
      </w:divBdr>
    </w:div>
    <w:div w:id="2049838264">
      <w:bodyDiv w:val="1"/>
      <w:marLeft w:val="0"/>
      <w:marRight w:val="0"/>
      <w:marTop w:val="0"/>
      <w:marBottom w:val="0"/>
      <w:divBdr>
        <w:top w:val="none" w:sz="0" w:space="0" w:color="auto"/>
        <w:left w:val="none" w:sz="0" w:space="0" w:color="auto"/>
        <w:bottom w:val="none" w:sz="0" w:space="0" w:color="auto"/>
        <w:right w:val="none" w:sz="0" w:space="0" w:color="auto"/>
      </w:divBdr>
    </w:div>
    <w:div w:id="2054303538">
      <w:bodyDiv w:val="1"/>
      <w:marLeft w:val="0"/>
      <w:marRight w:val="0"/>
      <w:marTop w:val="0"/>
      <w:marBottom w:val="0"/>
      <w:divBdr>
        <w:top w:val="none" w:sz="0" w:space="0" w:color="auto"/>
        <w:left w:val="none" w:sz="0" w:space="0" w:color="auto"/>
        <w:bottom w:val="none" w:sz="0" w:space="0" w:color="auto"/>
        <w:right w:val="none" w:sz="0" w:space="0" w:color="auto"/>
      </w:divBdr>
    </w:div>
    <w:div w:id="2056157214">
      <w:bodyDiv w:val="1"/>
      <w:marLeft w:val="0"/>
      <w:marRight w:val="0"/>
      <w:marTop w:val="0"/>
      <w:marBottom w:val="0"/>
      <w:divBdr>
        <w:top w:val="none" w:sz="0" w:space="0" w:color="auto"/>
        <w:left w:val="none" w:sz="0" w:space="0" w:color="auto"/>
        <w:bottom w:val="none" w:sz="0" w:space="0" w:color="auto"/>
        <w:right w:val="none" w:sz="0" w:space="0" w:color="auto"/>
      </w:divBdr>
    </w:div>
    <w:div w:id="2060325170">
      <w:bodyDiv w:val="1"/>
      <w:marLeft w:val="0"/>
      <w:marRight w:val="0"/>
      <w:marTop w:val="0"/>
      <w:marBottom w:val="0"/>
      <w:divBdr>
        <w:top w:val="none" w:sz="0" w:space="0" w:color="auto"/>
        <w:left w:val="none" w:sz="0" w:space="0" w:color="auto"/>
        <w:bottom w:val="none" w:sz="0" w:space="0" w:color="auto"/>
        <w:right w:val="none" w:sz="0" w:space="0" w:color="auto"/>
      </w:divBdr>
    </w:div>
    <w:div w:id="2060740189">
      <w:bodyDiv w:val="1"/>
      <w:marLeft w:val="0"/>
      <w:marRight w:val="0"/>
      <w:marTop w:val="0"/>
      <w:marBottom w:val="0"/>
      <w:divBdr>
        <w:top w:val="none" w:sz="0" w:space="0" w:color="auto"/>
        <w:left w:val="none" w:sz="0" w:space="0" w:color="auto"/>
        <w:bottom w:val="none" w:sz="0" w:space="0" w:color="auto"/>
        <w:right w:val="none" w:sz="0" w:space="0" w:color="auto"/>
      </w:divBdr>
    </w:div>
    <w:div w:id="2061396084">
      <w:bodyDiv w:val="1"/>
      <w:marLeft w:val="0"/>
      <w:marRight w:val="0"/>
      <w:marTop w:val="0"/>
      <w:marBottom w:val="0"/>
      <w:divBdr>
        <w:top w:val="none" w:sz="0" w:space="0" w:color="auto"/>
        <w:left w:val="none" w:sz="0" w:space="0" w:color="auto"/>
        <w:bottom w:val="none" w:sz="0" w:space="0" w:color="auto"/>
        <w:right w:val="none" w:sz="0" w:space="0" w:color="auto"/>
      </w:divBdr>
    </w:div>
    <w:div w:id="2062558353">
      <w:bodyDiv w:val="1"/>
      <w:marLeft w:val="0"/>
      <w:marRight w:val="0"/>
      <w:marTop w:val="0"/>
      <w:marBottom w:val="0"/>
      <w:divBdr>
        <w:top w:val="none" w:sz="0" w:space="0" w:color="auto"/>
        <w:left w:val="none" w:sz="0" w:space="0" w:color="auto"/>
        <w:bottom w:val="none" w:sz="0" w:space="0" w:color="auto"/>
        <w:right w:val="none" w:sz="0" w:space="0" w:color="auto"/>
      </w:divBdr>
    </w:div>
    <w:div w:id="2064017663">
      <w:bodyDiv w:val="1"/>
      <w:marLeft w:val="0"/>
      <w:marRight w:val="0"/>
      <w:marTop w:val="0"/>
      <w:marBottom w:val="0"/>
      <w:divBdr>
        <w:top w:val="none" w:sz="0" w:space="0" w:color="auto"/>
        <w:left w:val="none" w:sz="0" w:space="0" w:color="auto"/>
        <w:bottom w:val="none" w:sz="0" w:space="0" w:color="auto"/>
        <w:right w:val="none" w:sz="0" w:space="0" w:color="auto"/>
      </w:divBdr>
    </w:div>
    <w:div w:id="2069182352">
      <w:bodyDiv w:val="1"/>
      <w:marLeft w:val="0"/>
      <w:marRight w:val="0"/>
      <w:marTop w:val="0"/>
      <w:marBottom w:val="0"/>
      <w:divBdr>
        <w:top w:val="none" w:sz="0" w:space="0" w:color="auto"/>
        <w:left w:val="none" w:sz="0" w:space="0" w:color="auto"/>
        <w:bottom w:val="none" w:sz="0" w:space="0" w:color="auto"/>
        <w:right w:val="none" w:sz="0" w:space="0" w:color="auto"/>
      </w:divBdr>
    </w:div>
    <w:div w:id="2070568659">
      <w:bodyDiv w:val="1"/>
      <w:marLeft w:val="0"/>
      <w:marRight w:val="0"/>
      <w:marTop w:val="0"/>
      <w:marBottom w:val="0"/>
      <w:divBdr>
        <w:top w:val="none" w:sz="0" w:space="0" w:color="auto"/>
        <w:left w:val="none" w:sz="0" w:space="0" w:color="auto"/>
        <w:bottom w:val="none" w:sz="0" w:space="0" w:color="auto"/>
        <w:right w:val="none" w:sz="0" w:space="0" w:color="auto"/>
      </w:divBdr>
    </w:div>
    <w:div w:id="2070956723">
      <w:bodyDiv w:val="1"/>
      <w:marLeft w:val="0"/>
      <w:marRight w:val="0"/>
      <w:marTop w:val="0"/>
      <w:marBottom w:val="0"/>
      <w:divBdr>
        <w:top w:val="none" w:sz="0" w:space="0" w:color="auto"/>
        <w:left w:val="none" w:sz="0" w:space="0" w:color="auto"/>
        <w:bottom w:val="none" w:sz="0" w:space="0" w:color="auto"/>
        <w:right w:val="none" w:sz="0" w:space="0" w:color="auto"/>
      </w:divBdr>
    </w:div>
    <w:div w:id="2073967484">
      <w:bodyDiv w:val="1"/>
      <w:marLeft w:val="0"/>
      <w:marRight w:val="0"/>
      <w:marTop w:val="0"/>
      <w:marBottom w:val="0"/>
      <w:divBdr>
        <w:top w:val="none" w:sz="0" w:space="0" w:color="auto"/>
        <w:left w:val="none" w:sz="0" w:space="0" w:color="auto"/>
        <w:bottom w:val="none" w:sz="0" w:space="0" w:color="auto"/>
        <w:right w:val="none" w:sz="0" w:space="0" w:color="auto"/>
      </w:divBdr>
    </w:div>
    <w:div w:id="2074307101">
      <w:bodyDiv w:val="1"/>
      <w:marLeft w:val="0"/>
      <w:marRight w:val="0"/>
      <w:marTop w:val="0"/>
      <w:marBottom w:val="0"/>
      <w:divBdr>
        <w:top w:val="none" w:sz="0" w:space="0" w:color="auto"/>
        <w:left w:val="none" w:sz="0" w:space="0" w:color="auto"/>
        <w:bottom w:val="none" w:sz="0" w:space="0" w:color="auto"/>
        <w:right w:val="none" w:sz="0" w:space="0" w:color="auto"/>
      </w:divBdr>
    </w:div>
    <w:div w:id="2076926923">
      <w:bodyDiv w:val="1"/>
      <w:marLeft w:val="0"/>
      <w:marRight w:val="0"/>
      <w:marTop w:val="0"/>
      <w:marBottom w:val="0"/>
      <w:divBdr>
        <w:top w:val="none" w:sz="0" w:space="0" w:color="auto"/>
        <w:left w:val="none" w:sz="0" w:space="0" w:color="auto"/>
        <w:bottom w:val="none" w:sz="0" w:space="0" w:color="auto"/>
        <w:right w:val="none" w:sz="0" w:space="0" w:color="auto"/>
      </w:divBdr>
    </w:div>
    <w:div w:id="2079400845">
      <w:bodyDiv w:val="1"/>
      <w:marLeft w:val="0"/>
      <w:marRight w:val="0"/>
      <w:marTop w:val="0"/>
      <w:marBottom w:val="0"/>
      <w:divBdr>
        <w:top w:val="none" w:sz="0" w:space="0" w:color="auto"/>
        <w:left w:val="none" w:sz="0" w:space="0" w:color="auto"/>
        <w:bottom w:val="none" w:sz="0" w:space="0" w:color="auto"/>
        <w:right w:val="none" w:sz="0" w:space="0" w:color="auto"/>
      </w:divBdr>
      <w:divsChild>
        <w:div w:id="1445270662">
          <w:marLeft w:val="480"/>
          <w:marRight w:val="0"/>
          <w:marTop w:val="0"/>
          <w:marBottom w:val="0"/>
          <w:divBdr>
            <w:top w:val="none" w:sz="0" w:space="0" w:color="auto"/>
            <w:left w:val="none" w:sz="0" w:space="0" w:color="auto"/>
            <w:bottom w:val="none" w:sz="0" w:space="0" w:color="auto"/>
            <w:right w:val="none" w:sz="0" w:space="0" w:color="auto"/>
          </w:divBdr>
        </w:div>
        <w:div w:id="1068188004">
          <w:marLeft w:val="480"/>
          <w:marRight w:val="0"/>
          <w:marTop w:val="0"/>
          <w:marBottom w:val="0"/>
          <w:divBdr>
            <w:top w:val="none" w:sz="0" w:space="0" w:color="auto"/>
            <w:left w:val="none" w:sz="0" w:space="0" w:color="auto"/>
            <w:bottom w:val="none" w:sz="0" w:space="0" w:color="auto"/>
            <w:right w:val="none" w:sz="0" w:space="0" w:color="auto"/>
          </w:divBdr>
        </w:div>
        <w:div w:id="1319648077">
          <w:marLeft w:val="480"/>
          <w:marRight w:val="0"/>
          <w:marTop w:val="0"/>
          <w:marBottom w:val="0"/>
          <w:divBdr>
            <w:top w:val="none" w:sz="0" w:space="0" w:color="auto"/>
            <w:left w:val="none" w:sz="0" w:space="0" w:color="auto"/>
            <w:bottom w:val="none" w:sz="0" w:space="0" w:color="auto"/>
            <w:right w:val="none" w:sz="0" w:space="0" w:color="auto"/>
          </w:divBdr>
        </w:div>
        <w:div w:id="402071693">
          <w:marLeft w:val="480"/>
          <w:marRight w:val="0"/>
          <w:marTop w:val="0"/>
          <w:marBottom w:val="0"/>
          <w:divBdr>
            <w:top w:val="none" w:sz="0" w:space="0" w:color="auto"/>
            <w:left w:val="none" w:sz="0" w:space="0" w:color="auto"/>
            <w:bottom w:val="none" w:sz="0" w:space="0" w:color="auto"/>
            <w:right w:val="none" w:sz="0" w:space="0" w:color="auto"/>
          </w:divBdr>
        </w:div>
        <w:div w:id="1397976278">
          <w:marLeft w:val="480"/>
          <w:marRight w:val="0"/>
          <w:marTop w:val="0"/>
          <w:marBottom w:val="0"/>
          <w:divBdr>
            <w:top w:val="none" w:sz="0" w:space="0" w:color="auto"/>
            <w:left w:val="none" w:sz="0" w:space="0" w:color="auto"/>
            <w:bottom w:val="none" w:sz="0" w:space="0" w:color="auto"/>
            <w:right w:val="none" w:sz="0" w:space="0" w:color="auto"/>
          </w:divBdr>
        </w:div>
        <w:div w:id="593052942">
          <w:marLeft w:val="480"/>
          <w:marRight w:val="0"/>
          <w:marTop w:val="0"/>
          <w:marBottom w:val="0"/>
          <w:divBdr>
            <w:top w:val="none" w:sz="0" w:space="0" w:color="auto"/>
            <w:left w:val="none" w:sz="0" w:space="0" w:color="auto"/>
            <w:bottom w:val="none" w:sz="0" w:space="0" w:color="auto"/>
            <w:right w:val="none" w:sz="0" w:space="0" w:color="auto"/>
          </w:divBdr>
        </w:div>
        <w:div w:id="1030760525">
          <w:marLeft w:val="480"/>
          <w:marRight w:val="0"/>
          <w:marTop w:val="0"/>
          <w:marBottom w:val="0"/>
          <w:divBdr>
            <w:top w:val="none" w:sz="0" w:space="0" w:color="auto"/>
            <w:left w:val="none" w:sz="0" w:space="0" w:color="auto"/>
            <w:bottom w:val="none" w:sz="0" w:space="0" w:color="auto"/>
            <w:right w:val="none" w:sz="0" w:space="0" w:color="auto"/>
          </w:divBdr>
        </w:div>
        <w:div w:id="1846897759">
          <w:marLeft w:val="480"/>
          <w:marRight w:val="0"/>
          <w:marTop w:val="0"/>
          <w:marBottom w:val="0"/>
          <w:divBdr>
            <w:top w:val="none" w:sz="0" w:space="0" w:color="auto"/>
            <w:left w:val="none" w:sz="0" w:space="0" w:color="auto"/>
            <w:bottom w:val="none" w:sz="0" w:space="0" w:color="auto"/>
            <w:right w:val="none" w:sz="0" w:space="0" w:color="auto"/>
          </w:divBdr>
        </w:div>
        <w:div w:id="1485928220">
          <w:marLeft w:val="480"/>
          <w:marRight w:val="0"/>
          <w:marTop w:val="0"/>
          <w:marBottom w:val="0"/>
          <w:divBdr>
            <w:top w:val="none" w:sz="0" w:space="0" w:color="auto"/>
            <w:left w:val="none" w:sz="0" w:space="0" w:color="auto"/>
            <w:bottom w:val="none" w:sz="0" w:space="0" w:color="auto"/>
            <w:right w:val="none" w:sz="0" w:space="0" w:color="auto"/>
          </w:divBdr>
        </w:div>
        <w:div w:id="1464494893">
          <w:marLeft w:val="480"/>
          <w:marRight w:val="0"/>
          <w:marTop w:val="0"/>
          <w:marBottom w:val="0"/>
          <w:divBdr>
            <w:top w:val="none" w:sz="0" w:space="0" w:color="auto"/>
            <w:left w:val="none" w:sz="0" w:space="0" w:color="auto"/>
            <w:bottom w:val="none" w:sz="0" w:space="0" w:color="auto"/>
            <w:right w:val="none" w:sz="0" w:space="0" w:color="auto"/>
          </w:divBdr>
        </w:div>
        <w:div w:id="1829243912">
          <w:marLeft w:val="480"/>
          <w:marRight w:val="0"/>
          <w:marTop w:val="0"/>
          <w:marBottom w:val="0"/>
          <w:divBdr>
            <w:top w:val="none" w:sz="0" w:space="0" w:color="auto"/>
            <w:left w:val="none" w:sz="0" w:space="0" w:color="auto"/>
            <w:bottom w:val="none" w:sz="0" w:space="0" w:color="auto"/>
            <w:right w:val="none" w:sz="0" w:space="0" w:color="auto"/>
          </w:divBdr>
        </w:div>
        <w:div w:id="1662536025">
          <w:marLeft w:val="480"/>
          <w:marRight w:val="0"/>
          <w:marTop w:val="0"/>
          <w:marBottom w:val="0"/>
          <w:divBdr>
            <w:top w:val="none" w:sz="0" w:space="0" w:color="auto"/>
            <w:left w:val="none" w:sz="0" w:space="0" w:color="auto"/>
            <w:bottom w:val="none" w:sz="0" w:space="0" w:color="auto"/>
            <w:right w:val="none" w:sz="0" w:space="0" w:color="auto"/>
          </w:divBdr>
        </w:div>
        <w:div w:id="1792549914">
          <w:marLeft w:val="480"/>
          <w:marRight w:val="0"/>
          <w:marTop w:val="0"/>
          <w:marBottom w:val="0"/>
          <w:divBdr>
            <w:top w:val="none" w:sz="0" w:space="0" w:color="auto"/>
            <w:left w:val="none" w:sz="0" w:space="0" w:color="auto"/>
            <w:bottom w:val="none" w:sz="0" w:space="0" w:color="auto"/>
            <w:right w:val="none" w:sz="0" w:space="0" w:color="auto"/>
          </w:divBdr>
        </w:div>
        <w:div w:id="563833933">
          <w:marLeft w:val="480"/>
          <w:marRight w:val="0"/>
          <w:marTop w:val="0"/>
          <w:marBottom w:val="0"/>
          <w:divBdr>
            <w:top w:val="none" w:sz="0" w:space="0" w:color="auto"/>
            <w:left w:val="none" w:sz="0" w:space="0" w:color="auto"/>
            <w:bottom w:val="none" w:sz="0" w:space="0" w:color="auto"/>
            <w:right w:val="none" w:sz="0" w:space="0" w:color="auto"/>
          </w:divBdr>
        </w:div>
        <w:div w:id="1488203032">
          <w:marLeft w:val="480"/>
          <w:marRight w:val="0"/>
          <w:marTop w:val="0"/>
          <w:marBottom w:val="0"/>
          <w:divBdr>
            <w:top w:val="none" w:sz="0" w:space="0" w:color="auto"/>
            <w:left w:val="none" w:sz="0" w:space="0" w:color="auto"/>
            <w:bottom w:val="none" w:sz="0" w:space="0" w:color="auto"/>
            <w:right w:val="none" w:sz="0" w:space="0" w:color="auto"/>
          </w:divBdr>
        </w:div>
        <w:div w:id="650519676">
          <w:marLeft w:val="480"/>
          <w:marRight w:val="0"/>
          <w:marTop w:val="0"/>
          <w:marBottom w:val="0"/>
          <w:divBdr>
            <w:top w:val="none" w:sz="0" w:space="0" w:color="auto"/>
            <w:left w:val="none" w:sz="0" w:space="0" w:color="auto"/>
            <w:bottom w:val="none" w:sz="0" w:space="0" w:color="auto"/>
            <w:right w:val="none" w:sz="0" w:space="0" w:color="auto"/>
          </w:divBdr>
        </w:div>
        <w:div w:id="1406222309">
          <w:marLeft w:val="480"/>
          <w:marRight w:val="0"/>
          <w:marTop w:val="0"/>
          <w:marBottom w:val="0"/>
          <w:divBdr>
            <w:top w:val="none" w:sz="0" w:space="0" w:color="auto"/>
            <w:left w:val="none" w:sz="0" w:space="0" w:color="auto"/>
            <w:bottom w:val="none" w:sz="0" w:space="0" w:color="auto"/>
            <w:right w:val="none" w:sz="0" w:space="0" w:color="auto"/>
          </w:divBdr>
        </w:div>
        <w:div w:id="1643080369">
          <w:marLeft w:val="480"/>
          <w:marRight w:val="0"/>
          <w:marTop w:val="0"/>
          <w:marBottom w:val="0"/>
          <w:divBdr>
            <w:top w:val="none" w:sz="0" w:space="0" w:color="auto"/>
            <w:left w:val="none" w:sz="0" w:space="0" w:color="auto"/>
            <w:bottom w:val="none" w:sz="0" w:space="0" w:color="auto"/>
            <w:right w:val="none" w:sz="0" w:space="0" w:color="auto"/>
          </w:divBdr>
        </w:div>
        <w:div w:id="189880946">
          <w:marLeft w:val="480"/>
          <w:marRight w:val="0"/>
          <w:marTop w:val="0"/>
          <w:marBottom w:val="0"/>
          <w:divBdr>
            <w:top w:val="none" w:sz="0" w:space="0" w:color="auto"/>
            <w:left w:val="none" w:sz="0" w:space="0" w:color="auto"/>
            <w:bottom w:val="none" w:sz="0" w:space="0" w:color="auto"/>
            <w:right w:val="none" w:sz="0" w:space="0" w:color="auto"/>
          </w:divBdr>
        </w:div>
        <w:div w:id="661199022">
          <w:marLeft w:val="480"/>
          <w:marRight w:val="0"/>
          <w:marTop w:val="0"/>
          <w:marBottom w:val="0"/>
          <w:divBdr>
            <w:top w:val="none" w:sz="0" w:space="0" w:color="auto"/>
            <w:left w:val="none" w:sz="0" w:space="0" w:color="auto"/>
            <w:bottom w:val="none" w:sz="0" w:space="0" w:color="auto"/>
            <w:right w:val="none" w:sz="0" w:space="0" w:color="auto"/>
          </w:divBdr>
        </w:div>
        <w:div w:id="1356811695">
          <w:marLeft w:val="480"/>
          <w:marRight w:val="0"/>
          <w:marTop w:val="0"/>
          <w:marBottom w:val="0"/>
          <w:divBdr>
            <w:top w:val="none" w:sz="0" w:space="0" w:color="auto"/>
            <w:left w:val="none" w:sz="0" w:space="0" w:color="auto"/>
            <w:bottom w:val="none" w:sz="0" w:space="0" w:color="auto"/>
            <w:right w:val="none" w:sz="0" w:space="0" w:color="auto"/>
          </w:divBdr>
        </w:div>
        <w:div w:id="201988051">
          <w:marLeft w:val="480"/>
          <w:marRight w:val="0"/>
          <w:marTop w:val="0"/>
          <w:marBottom w:val="0"/>
          <w:divBdr>
            <w:top w:val="none" w:sz="0" w:space="0" w:color="auto"/>
            <w:left w:val="none" w:sz="0" w:space="0" w:color="auto"/>
            <w:bottom w:val="none" w:sz="0" w:space="0" w:color="auto"/>
            <w:right w:val="none" w:sz="0" w:space="0" w:color="auto"/>
          </w:divBdr>
        </w:div>
        <w:div w:id="93136562">
          <w:marLeft w:val="480"/>
          <w:marRight w:val="0"/>
          <w:marTop w:val="0"/>
          <w:marBottom w:val="0"/>
          <w:divBdr>
            <w:top w:val="none" w:sz="0" w:space="0" w:color="auto"/>
            <w:left w:val="none" w:sz="0" w:space="0" w:color="auto"/>
            <w:bottom w:val="none" w:sz="0" w:space="0" w:color="auto"/>
            <w:right w:val="none" w:sz="0" w:space="0" w:color="auto"/>
          </w:divBdr>
        </w:div>
        <w:div w:id="678316278">
          <w:marLeft w:val="480"/>
          <w:marRight w:val="0"/>
          <w:marTop w:val="0"/>
          <w:marBottom w:val="0"/>
          <w:divBdr>
            <w:top w:val="none" w:sz="0" w:space="0" w:color="auto"/>
            <w:left w:val="none" w:sz="0" w:space="0" w:color="auto"/>
            <w:bottom w:val="none" w:sz="0" w:space="0" w:color="auto"/>
            <w:right w:val="none" w:sz="0" w:space="0" w:color="auto"/>
          </w:divBdr>
          <w:divsChild>
            <w:div w:id="1240675443">
              <w:marLeft w:val="0"/>
              <w:marRight w:val="0"/>
              <w:marTop w:val="0"/>
              <w:marBottom w:val="0"/>
              <w:divBdr>
                <w:top w:val="none" w:sz="0" w:space="0" w:color="auto"/>
                <w:left w:val="none" w:sz="0" w:space="0" w:color="auto"/>
                <w:bottom w:val="none" w:sz="0" w:space="0" w:color="auto"/>
                <w:right w:val="none" w:sz="0" w:space="0" w:color="auto"/>
              </w:divBdr>
              <w:divsChild>
                <w:div w:id="1000347312">
                  <w:marLeft w:val="480"/>
                  <w:marRight w:val="0"/>
                  <w:marTop w:val="0"/>
                  <w:marBottom w:val="0"/>
                  <w:divBdr>
                    <w:top w:val="none" w:sz="0" w:space="0" w:color="auto"/>
                    <w:left w:val="none" w:sz="0" w:space="0" w:color="auto"/>
                    <w:bottom w:val="none" w:sz="0" w:space="0" w:color="auto"/>
                    <w:right w:val="none" w:sz="0" w:space="0" w:color="auto"/>
                  </w:divBdr>
                </w:div>
                <w:div w:id="926310924">
                  <w:marLeft w:val="480"/>
                  <w:marRight w:val="0"/>
                  <w:marTop w:val="0"/>
                  <w:marBottom w:val="0"/>
                  <w:divBdr>
                    <w:top w:val="none" w:sz="0" w:space="0" w:color="auto"/>
                    <w:left w:val="none" w:sz="0" w:space="0" w:color="auto"/>
                    <w:bottom w:val="none" w:sz="0" w:space="0" w:color="auto"/>
                    <w:right w:val="none" w:sz="0" w:space="0" w:color="auto"/>
                  </w:divBdr>
                </w:div>
                <w:div w:id="1161580666">
                  <w:marLeft w:val="480"/>
                  <w:marRight w:val="0"/>
                  <w:marTop w:val="0"/>
                  <w:marBottom w:val="0"/>
                  <w:divBdr>
                    <w:top w:val="none" w:sz="0" w:space="0" w:color="auto"/>
                    <w:left w:val="none" w:sz="0" w:space="0" w:color="auto"/>
                    <w:bottom w:val="none" w:sz="0" w:space="0" w:color="auto"/>
                    <w:right w:val="none" w:sz="0" w:space="0" w:color="auto"/>
                  </w:divBdr>
                </w:div>
                <w:div w:id="462816304">
                  <w:marLeft w:val="480"/>
                  <w:marRight w:val="0"/>
                  <w:marTop w:val="0"/>
                  <w:marBottom w:val="0"/>
                  <w:divBdr>
                    <w:top w:val="none" w:sz="0" w:space="0" w:color="auto"/>
                    <w:left w:val="none" w:sz="0" w:space="0" w:color="auto"/>
                    <w:bottom w:val="none" w:sz="0" w:space="0" w:color="auto"/>
                    <w:right w:val="none" w:sz="0" w:space="0" w:color="auto"/>
                  </w:divBdr>
                </w:div>
                <w:div w:id="897978682">
                  <w:marLeft w:val="480"/>
                  <w:marRight w:val="0"/>
                  <w:marTop w:val="0"/>
                  <w:marBottom w:val="0"/>
                  <w:divBdr>
                    <w:top w:val="none" w:sz="0" w:space="0" w:color="auto"/>
                    <w:left w:val="none" w:sz="0" w:space="0" w:color="auto"/>
                    <w:bottom w:val="none" w:sz="0" w:space="0" w:color="auto"/>
                    <w:right w:val="none" w:sz="0" w:space="0" w:color="auto"/>
                  </w:divBdr>
                </w:div>
                <w:div w:id="253437448">
                  <w:marLeft w:val="480"/>
                  <w:marRight w:val="0"/>
                  <w:marTop w:val="0"/>
                  <w:marBottom w:val="0"/>
                  <w:divBdr>
                    <w:top w:val="none" w:sz="0" w:space="0" w:color="auto"/>
                    <w:left w:val="none" w:sz="0" w:space="0" w:color="auto"/>
                    <w:bottom w:val="none" w:sz="0" w:space="0" w:color="auto"/>
                    <w:right w:val="none" w:sz="0" w:space="0" w:color="auto"/>
                  </w:divBdr>
                </w:div>
                <w:div w:id="1628465209">
                  <w:marLeft w:val="480"/>
                  <w:marRight w:val="0"/>
                  <w:marTop w:val="0"/>
                  <w:marBottom w:val="0"/>
                  <w:divBdr>
                    <w:top w:val="none" w:sz="0" w:space="0" w:color="auto"/>
                    <w:left w:val="none" w:sz="0" w:space="0" w:color="auto"/>
                    <w:bottom w:val="none" w:sz="0" w:space="0" w:color="auto"/>
                    <w:right w:val="none" w:sz="0" w:space="0" w:color="auto"/>
                  </w:divBdr>
                </w:div>
                <w:div w:id="2104064159">
                  <w:marLeft w:val="480"/>
                  <w:marRight w:val="0"/>
                  <w:marTop w:val="0"/>
                  <w:marBottom w:val="0"/>
                  <w:divBdr>
                    <w:top w:val="none" w:sz="0" w:space="0" w:color="auto"/>
                    <w:left w:val="none" w:sz="0" w:space="0" w:color="auto"/>
                    <w:bottom w:val="none" w:sz="0" w:space="0" w:color="auto"/>
                    <w:right w:val="none" w:sz="0" w:space="0" w:color="auto"/>
                  </w:divBdr>
                </w:div>
                <w:div w:id="187187502">
                  <w:marLeft w:val="480"/>
                  <w:marRight w:val="0"/>
                  <w:marTop w:val="0"/>
                  <w:marBottom w:val="0"/>
                  <w:divBdr>
                    <w:top w:val="none" w:sz="0" w:space="0" w:color="auto"/>
                    <w:left w:val="none" w:sz="0" w:space="0" w:color="auto"/>
                    <w:bottom w:val="none" w:sz="0" w:space="0" w:color="auto"/>
                    <w:right w:val="none" w:sz="0" w:space="0" w:color="auto"/>
                  </w:divBdr>
                </w:div>
                <w:div w:id="1722943499">
                  <w:marLeft w:val="480"/>
                  <w:marRight w:val="0"/>
                  <w:marTop w:val="0"/>
                  <w:marBottom w:val="0"/>
                  <w:divBdr>
                    <w:top w:val="none" w:sz="0" w:space="0" w:color="auto"/>
                    <w:left w:val="none" w:sz="0" w:space="0" w:color="auto"/>
                    <w:bottom w:val="none" w:sz="0" w:space="0" w:color="auto"/>
                    <w:right w:val="none" w:sz="0" w:space="0" w:color="auto"/>
                  </w:divBdr>
                </w:div>
                <w:div w:id="1690058524">
                  <w:marLeft w:val="480"/>
                  <w:marRight w:val="0"/>
                  <w:marTop w:val="0"/>
                  <w:marBottom w:val="0"/>
                  <w:divBdr>
                    <w:top w:val="none" w:sz="0" w:space="0" w:color="auto"/>
                    <w:left w:val="none" w:sz="0" w:space="0" w:color="auto"/>
                    <w:bottom w:val="none" w:sz="0" w:space="0" w:color="auto"/>
                    <w:right w:val="none" w:sz="0" w:space="0" w:color="auto"/>
                  </w:divBdr>
                </w:div>
                <w:div w:id="898827673">
                  <w:marLeft w:val="480"/>
                  <w:marRight w:val="0"/>
                  <w:marTop w:val="0"/>
                  <w:marBottom w:val="0"/>
                  <w:divBdr>
                    <w:top w:val="none" w:sz="0" w:space="0" w:color="auto"/>
                    <w:left w:val="none" w:sz="0" w:space="0" w:color="auto"/>
                    <w:bottom w:val="none" w:sz="0" w:space="0" w:color="auto"/>
                    <w:right w:val="none" w:sz="0" w:space="0" w:color="auto"/>
                  </w:divBdr>
                </w:div>
                <w:div w:id="2069762277">
                  <w:marLeft w:val="480"/>
                  <w:marRight w:val="0"/>
                  <w:marTop w:val="0"/>
                  <w:marBottom w:val="0"/>
                  <w:divBdr>
                    <w:top w:val="none" w:sz="0" w:space="0" w:color="auto"/>
                    <w:left w:val="none" w:sz="0" w:space="0" w:color="auto"/>
                    <w:bottom w:val="none" w:sz="0" w:space="0" w:color="auto"/>
                    <w:right w:val="none" w:sz="0" w:space="0" w:color="auto"/>
                  </w:divBdr>
                </w:div>
                <w:div w:id="1890796478">
                  <w:marLeft w:val="480"/>
                  <w:marRight w:val="0"/>
                  <w:marTop w:val="0"/>
                  <w:marBottom w:val="0"/>
                  <w:divBdr>
                    <w:top w:val="none" w:sz="0" w:space="0" w:color="auto"/>
                    <w:left w:val="none" w:sz="0" w:space="0" w:color="auto"/>
                    <w:bottom w:val="none" w:sz="0" w:space="0" w:color="auto"/>
                    <w:right w:val="none" w:sz="0" w:space="0" w:color="auto"/>
                  </w:divBdr>
                </w:div>
                <w:div w:id="1713575618">
                  <w:marLeft w:val="480"/>
                  <w:marRight w:val="0"/>
                  <w:marTop w:val="0"/>
                  <w:marBottom w:val="0"/>
                  <w:divBdr>
                    <w:top w:val="none" w:sz="0" w:space="0" w:color="auto"/>
                    <w:left w:val="none" w:sz="0" w:space="0" w:color="auto"/>
                    <w:bottom w:val="none" w:sz="0" w:space="0" w:color="auto"/>
                    <w:right w:val="none" w:sz="0" w:space="0" w:color="auto"/>
                  </w:divBdr>
                </w:div>
                <w:div w:id="231281735">
                  <w:marLeft w:val="480"/>
                  <w:marRight w:val="0"/>
                  <w:marTop w:val="0"/>
                  <w:marBottom w:val="0"/>
                  <w:divBdr>
                    <w:top w:val="none" w:sz="0" w:space="0" w:color="auto"/>
                    <w:left w:val="none" w:sz="0" w:space="0" w:color="auto"/>
                    <w:bottom w:val="none" w:sz="0" w:space="0" w:color="auto"/>
                    <w:right w:val="none" w:sz="0" w:space="0" w:color="auto"/>
                  </w:divBdr>
                </w:div>
                <w:div w:id="956764990">
                  <w:marLeft w:val="480"/>
                  <w:marRight w:val="0"/>
                  <w:marTop w:val="0"/>
                  <w:marBottom w:val="0"/>
                  <w:divBdr>
                    <w:top w:val="none" w:sz="0" w:space="0" w:color="auto"/>
                    <w:left w:val="none" w:sz="0" w:space="0" w:color="auto"/>
                    <w:bottom w:val="none" w:sz="0" w:space="0" w:color="auto"/>
                    <w:right w:val="none" w:sz="0" w:space="0" w:color="auto"/>
                  </w:divBdr>
                </w:div>
                <w:div w:id="1721323650">
                  <w:marLeft w:val="480"/>
                  <w:marRight w:val="0"/>
                  <w:marTop w:val="0"/>
                  <w:marBottom w:val="0"/>
                  <w:divBdr>
                    <w:top w:val="none" w:sz="0" w:space="0" w:color="auto"/>
                    <w:left w:val="none" w:sz="0" w:space="0" w:color="auto"/>
                    <w:bottom w:val="none" w:sz="0" w:space="0" w:color="auto"/>
                    <w:right w:val="none" w:sz="0" w:space="0" w:color="auto"/>
                  </w:divBdr>
                </w:div>
                <w:div w:id="81729995">
                  <w:marLeft w:val="480"/>
                  <w:marRight w:val="0"/>
                  <w:marTop w:val="0"/>
                  <w:marBottom w:val="0"/>
                  <w:divBdr>
                    <w:top w:val="none" w:sz="0" w:space="0" w:color="auto"/>
                    <w:left w:val="none" w:sz="0" w:space="0" w:color="auto"/>
                    <w:bottom w:val="none" w:sz="0" w:space="0" w:color="auto"/>
                    <w:right w:val="none" w:sz="0" w:space="0" w:color="auto"/>
                  </w:divBdr>
                </w:div>
                <w:div w:id="17968899">
                  <w:marLeft w:val="480"/>
                  <w:marRight w:val="0"/>
                  <w:marTop w:val="0"/>
                  <w:marBottom w:val="0"/>
                  <w:divBdr>
                    <w:top w:val="none" w:sz="0" w:space="0" w:color="auto"/>
                    <w:left w:val="none" w:sz="0" w:space="0" w:color="auto"/>
                    <w:bottom w:val="none" w:sz="0" w:space="0" w:color="auto"/>
                    <w:right w:val="none" w:sz="0" w:space="0" w:color="auto"/>
                  </w:divBdr>
                </w:div>
                <w:div w:id="89398634">
                  <w:marLeft w:val="480"/>
                  <w:marRight w:val="0"/>
                  <w:marTop w:val="0"/>
                  <w:marBottom w:val="0"/>
                  <w:divBdr>
                    <w:top w:val="none" w:sz="0" w:space="0" w:color="auto"/>
                    <w:left w:val="none" w:sz="0" w:space="0" w:color="auto"/>
                    <w:bottom w:val="none" w:sz="0" w:space="0" w:color="auto"/>
                    <w:right w:val="none" w:sz="0" w:space="0" w:color="auto"/>
                  </w:divBdr>
                </w:div>
                <w:div w:id="1152409380">
                  <w:marLeft w:val="480"/>
                  <w:marRight w:val="0"/>
                  <w:marTop w:val="0"/>
                  <w:marBottom w:val="0"/>
                  <w:divBdr>
                    <w:top w:val="none" w:sz="0" w:space="0" w:color="auto"/>
                    <w:left w:val="none" w:sz="0" w:space="0" w:color="auto"/>
                    <w:bottom w:val="none" w:sz="0" w:space="0" w:color="auto"/>
                    <w:right w:val="none" w:sz="0" w:space="0" w:color="auto"/>
                  </w:divBdr>
                </w:div>
                <w:div w:id="1396199499">
                  <w:marLeft w:val="480"/>
                  <w:marRight w:val="0"/>
                  <w:marTop w:val="0"/>
                  <w:marBottom w:val="0"/>
                  <w:divBdr>
                    <w:top w:val="none" w:sz="0" w:space="0" w:color="auto"/>
                    <w:left w:val="none" w:sz="0" w:space="0" w:color="auto"/>
                    <w:bottom w:val="none" w:sz="0" w:space="0" w:color="auto"/>
                    <w:right w:val="none" w:sz="0" w:space="0" w:color="auto"/>
                  </w:divBdr>
                </w:div>
                <w:div w:id="1746293853">
                  <w:marLeft w:val="480"/>
                  <w:marRight w:val="0"/>
                  <w:marTop w:val="0"/>
                  <w:marBottom w:val="0"/>
                  <w:divBdr>
                    <w:top w:val="none" w:sz="0" w:space="0" w:color="auto"/>
                    <w:left w:val="none" w:sz="0" w:space="0" w:color="auto"/>
                    <w:bottom w:val="none" w:sz="0" w:space="0" w:color="auto"/>
                    <w:right w:val="none" w:sz="0" w:space="0" w:color="auto"/>
                  </w:divBdr>
                </w:div>
              </w:divsChild>
            </w:div>
            <w:div w:id="713625401">
              <w:marLeft w:val="0"/>
              <w:marRight w:val="0"/>
              <w:marTop w:val="0"/>
              <w:marBottom w:val="0"/>
              <w:divBdr>
                <w:top w:val="none" w:sz="0" w:space="0" w:color="auto"/>
                <w:left w:val="none" w:sz="0" w:space="0" w:color="auto"/>
                <w:bottom w:val="none" w:sz="0" w:space="0" w:color="auto"/>
                <w:right w:val="none" w:sz="0" w:space="0" w:color="auto"/>
              </w:divBdr>
              <w:divsChild>
                <w:div w:id="1415660936">
                  <w:marLeft w:val="480"/>
                  <w:marRight w:val="0"/>
                  <w:marTop w:val="0"/>
                  <w:marBottom w:val="0"/>
                  <w:divBdr>
                    <w:top w:val="none" w:sz="0" w:space="0" w:color="auto"/>
                    <w:left w:val="none" w:sz="0" w:space="0" w:color="auto"/>
                    <w:bottom w:val="none" w:sz="0" w:space="0" w:color="auto"/>
                    <w:right w:val="none" w:sz="0" w:space="0" w:color="auto"/>
                  </w:divBdr>
                </w:div>
                <w:div w:id="1788888423">
                  <w:marLeft w:val="480"/>
                  <w:marRight w:val="0"/>
                  <w:marTop w:val="0"/>
                  <w:marBottom w:val="0"/>
                  <w:divBdr>
                    <w:top w:val="none" w:sz="0" w:space="0" w:color="auto"/>
                    <w:left w:val="none" w:sz="0" w:space="0" w:color="auto"/>
                    <w:bottom w:val="none" w:sz="0" w:space="0" w:color="auto"/>
                    <w:right w:val="none" w:sz="0" w:space="0" w:color="auto"/>
                  </w:divBdr>
                </w:div>
                <w:div w:id="817765123">
                  <w:marLeft w:val="480"/>
                  <w:marRight w:val="0"/>
                  <w:marTop w:val="0"/>
                  <w:marBottom w:val="0"/>
                  <w:divBdr>
                    <w:top w:val="none" w:sz="0" w:space="0" w:color="auto"/>
                    <w:left w:val="none" w:sz="0" w:space="0" w:color="auto"/>
                    <w:bottom w:val="none" w:sz="0" w:space="0" w:color="auto"/>
                    <w:right w:val="none" w:sz="0" w:space="0" w:color="auto"/>
                  </w:divBdr>
                </w:div>
                <w:div w:id="839077860">
                  <w:marLeft w:val="480"/>
                  <w:marRight w:val="0"/>
                  <w:marTop w:val="0"/>
                  <w:marBottom w:val="0"/>
                  <w:divBdr>
                    <w:top w:val="none" w:sz="0" w:space="0" w:color="auto"/>
                    <w:left w:val="none" w:sz="0" w:space="0" w:color="auto"/>
                    <w:bottom w:val="none" w:sz="0" w:space="0" w:color="auto"/>
                    <w:right w:val="none" w:sz="0" w:space="0" w:color="auto"/>
                  </w:divBdr>
                </w:div>
                <w:div w:id="1820683358">
                  <w:marLeft w:val="480"/>
                  <w:marRight w:val="0"/>
                  <w:marTop w:val="0"/>
                  <w:marBottom w:val="0"/>
                  <w:divBdr>
                    <w:top w:val="none" w:sz="0" w:space="0" w:color="auto"/>
                    <w:left w:val="none" w:sz="0" w:space="0" w:color="auto"/>
                    <w:bottom w:val="none" w:sz="0" w:space="0" w:color="auto"/>
                    <w:right w:val="none" w:sz="0" w:space="0" w:color="auto"/>
                  </w:divBdr>
                </w:div>
                <w:div w:id="1865240047">
                  <w:marLeft w:val="480"/>
                  <w:marRight w:val="0"/>
                  <w:marTop w:val="0"/>
                  <w:marBottom w:val="0"/>
                  <w:divBdr>
                    <w:top w:val="none" w:sz="0" w:space="0" w:color="auto"/>
                    <w:left w:val="none" w:sz="0" w:space="0" w:color="auto"/>
                    <w:bottom w:val="none" w:sz="0" w:space="0" w:color="auto"/>
                    <w:right w:val="none" w:sz="0" w:space="0" w:color="auto"/>
                  </w:divBdr>
                </w:div>
                <w:div w:id="950472295">
                  <w:marLeft w:val="480"/>
                  <w:marRight w:val="0"/>
                  <w:marTop w:val="0"/>
                  <w:marBottom w:val="0"/>
                  <w:divBdr>
                    <w:top w:val="none" w:sz="0" w:space="0" w:color="auto"/>
                    <w:left w:val="none" w:sz="0" w:space="0" w:color="auto"/>
                    <w:bottom w:val="none" w:sz="0" w:space="0" w:color="auto"/>
                    <w:right w:val="none" w:sz="0" w:space="0" w:color="auto"/>
                  </w:divBdr>
                </w:div>
                <w:div w:id="291714286">
                  <w:marLeft w:val="480"/>
                  <w:marRight w:val="0"/>
                  <w:marTop w:val="0"/>
                  <w:marBottom w:val="0"/>
                  <w:divBdr>
                    <w:top w:val="none" w:sz="0" w:space="0" w:color="auto"/>
                    <w:left w:val="none" w:sz="0" w:space="0" w:color="auto"/>
                    <w:bottom w:val="none" w:sz="0" w:space="0" w:color="auto"/>
                    <w:right w:val="none" w:sz="0" w:space="0" w:color="auto"/>
                  </w:divBdr>
                </w:div>
                <w:div w:id="1880968163">
                  <w:marLeft w:val="480"/>
                  <w:marRight w:val="0"/>
                  <w:marTop w:val="0"/>
                  <w:marBottom w:val="0"/>
                  <w:divBdr>
                    <w:top w:val="none" w:sz="0" w:space="0" w:color="auto"/>
                    <w:left w:val="none" w:sz="0" w:space="0" w:color="auto"/>
                    <w:bottom w:val="none" w:sz="0" w:space="0" w:color="auto"/>
                    <w:right w:val="none" w:sz="0" w:space="0" w:color="auto"/>
                  </w:divBdr>
                </w:div>
                <w:div w:id="1862428186">
                  <w:marLeft w:val="480"/>
                  <w:marRight w:val="0"/>
                  <w:marTop w:val="0"/>
                  <w:marBottom w:val="0"/>
                  <w:divBdr>
                    <w:top w:val="none" w:sz="0" w:space="0" w:color="auto"/>
                    <w:left w:val="none" w:sz="0" w:space="0" w:color="auto"/>
                    <w:bottom w:val="none" w:sz="0" w:space="0" w:color="auto"/>
                    <w:right w:val="none" w:sz="0" w:space="0" w:color="auto"/>
                  </w:divBdr>
                </w:div>
                <w:div w:id="1226842539">
                  <w:marLeft w:val="480"/>
                  <w:marRight w:val="0"/>
                  <w:marTop w:val="0"/>
                  <w:marBottom w:val="0"/>
                  <w:divBdr>
                    <w:top w:val="none" w:sz="0" w:space="0" w:color="auto"/>
                    <w:left w:val="none" w:sz="0" w:space="0" w:color="auto"/>
                    <w:bottom w:val="none" w:sz="0" w:space="0" w:color="auto"/>
                    <w:right w:val="none" w:sz="0" w:space="0" w:color="auto"/>
                  </w:divBdr>
                </w:div>
                <w:div w:id="595671203">
                  <w:marLeft w:val="480"/>
                  <w:marRight w:val="0"/>
                  <w:marTop w:val="0"/>
                  <w:marBottom w:val="0"/>
                  <w:divBdr>
                    <w:top w:val="none" w:sz="0" w:space="0" w:color="auto"/>
                    <w:left w:val="none" w:sz="0" w:space="0" w:color="auto"/>
                    <w:bottom w:val="none" w:sz="0" w:space="0" w:color="auto"/>
                    <w:right w:val="none" w:sz="0" w:space="0" w:color="auto"/>
                  </w:divBdr>
                </w:div>
                <w:div w:id="1288316145">
                  <w:marLeft w:val="480"/>
                  <w:marRight w:val="0"/>
                  <w:marTop w:val="0"/>
                  <w:marBottom w:val="0"/>
                  <w:divBdr>
                    <w:top w:val="none" w:sz="0" w:space="0" w:color="auto"/>
                    <w:left w:val="none" w:sz="0" w:space="0" w:color="auto"/>
                    <w:bottom w:val="none" w:sz="0" w:space="0" w:color="auto"/>
                    <w:right w:val="none" w:sz="0" w:space="0" w:color="auto"/>
                  </w:divBdr>
                </w:div>
                <w:div w:id="1635403523">
                  <w:marLeft w:val="480"/>
                  <w:marRight w:val="0"/>
                  <w:marTop w:val="0"/>
                  <w:marBottom w:val="0"/>
                  <w:divBdr>
                    <w:top w:val="none" w:sz="0" w:space="0" w:color="auto"/>
                    <w:left w:val="none" w:sz="0" w:space="0" w:color="auto"/>
                    <w:bottom w:val="none" w:sz="0" w:space="0" w:color="auto"/>
                    <w:right w:val="none" w:sz="0" w:space="0" w:color="auto"/>
                  </w:divBdr>
                </w:div>
                <w:div w:id="68114524">
                  <w:marLeft w:val="480"/>
                  <w:marRight w:val="0"/>
                  <w:marTop w:val="0"/>
                  <w:marBottom w:val="0"/>
                  <w:divBdr>
                    <w:top w:val="none" w:sz="0" w:space="0" w:color="auto"/>
                    <w:left w:val="none" w:sz="0" w:space="0" w:color="auto"/>
                    <w:bottom w:val="none" w:sz="0" w:space="0" w:color="auto"/>
                    <w:right w:val="none" w:sz="0" w:space="0" w:color="auto"/>
                  </w:divBdr>
                </w:div>
                <w:div w:id="1249383194">
                  <w:marLeft w:val="480"/>
                  <w:marRight w:val="0"/>
                  <w:marTop w:val="0"/>
                  <w:marBottom w:val="0"/>
                  <w:divBdr>
                    <w:top w:val="none" w:sz="0" w:space="0" w:color="auto"/>
                    <w:left w:val="none" w:sz="0" w:space="0" w:color="auto"/>
                    <w:bottom w:val="none" w:sz="0" w:space="0" w:color="auto"/>
                    <w:right w:val="none" w:sz="0" w:space="0" w:color="auto"/>
                  </w:divBdr>
                </w:div>
                <w:div w:id="1933199789">
                  <w:marLeft w:val="480"/>
                  <w:marRight w:val="0"/>
                  <w:marTop w:val="0"/>
                  <w:marBottom w:val="0"/>
                  <w:divBdr>
                    <w:top w:val="none" w:sz="0" w:space="0" w:color="auto"/>
                    <w:left w:val="none" w:sz="0" w:space="0" w:color="auto"/>
                    <w:bottom w:val="none" w:sz="0" w:space="0" w:color="auto"/>
                    <w:right w:val="none" w:sz="0" w:space="0" w:color="auto"/>
                  </w:divBdr>
                </w:div>
                <w:div w:id="1478372785">
                  <w:marLeft w:val="480"/>
                  <w:marRight w:val="0"/>
                  <w:marTop w:val="0"/>
                  <w:marBottom w:val="0"/>
                  <w:divBdr>
                    <w:top w:val="none" w:sz="0" w:space="0" w:color="auto"/>
                    <w:left w:val="none" w:sz="0" w:space="0" w:color="auto"/>
                    <w:bottom w:val="none" w:sz="0" w:space="0" w:color="auto"/>
                    <w:right w:val="none" w:sz="0" w:space="0" w:color="auto"/>
                  </w:divBdr>
                </w:div>
                <w:div w:id="648823927">
                  <w:marLeft w:val="480"/>
                  <w:marRight w:val="0"/>
                  <w:marTop w:val="0"/>
                  <w:marBottom w:val="0"/>
                  <w:divBdr>
                    <w:top w:val="none" w:sz="0" w:space="0" w:color="auto"/>
                    <w:left w:val="none" w:sz="0" w:space="0" w:color="auto"/>
                    <w:bottom w:val="none" w:sz="0" w:space="0" w:color="auto"/>
                    <w:right w:val="none" w:sz="0" w:space="0" w:color="auto"/>
                  </w:divBdr>
                </w:div>
                <w:div w:id="2140145863">
                  <w:marLeft w:val="480"/>
                  <w:marRight w:val="0"/>
                  <w:marTop w:val="0"/>
                  <w:marBottom w:val="0"/>
                  <w:divBdr>
                    <w:top w:val="none" w:sz="0" w:space="0" w:color="auto"/>
                    <w:left w:val="none" w:sz="0" w:space="0" w:color="auto"/>
                    <w:bottom w:val="none" w:sz="0" w:space="0" w:color="auto"/>
                    <w:right w:val="none" w:sz="0" w:space="0" w:color="auto"/>
                  </w:divBdr>
                </w:div>
                <w:div w:id="972907095">
                  <w:marLeft w:val="480"/>
                  <w:marRight w:val="0"/>
                  <w:marTop w:val="0"/>
                  <w:marBottom w:val="0"/>
                  <w:divBdr>
                    <w:top w:val="none" w:sz="0" w:space="0" w:color="auto"/>
                    <w:left w:val="none" w:sz="0" w:space="0" w:color="auto"/>
                    <w:bottom w:val="none" w:sz="0" w:space="0" w:color="auto"/>
                    <w:right w:val="none" w:sz="0" w:space="0" w:color="auto"/>
                  </w:divBdr>
                </w:div>
                <w:div w:id="1086002864">
                  <w:marLeft w:val="480"/>
                  <w:marRight w:val="0"/>
                  <w:marTop w:val="0"/>
                  <w:marBottom w:val="0"/>
                  <w:divBdr>
                    <w:top w:val="none" w:sz="0" w:space="0" w:color="auto"/>
                    <w:left w:val="none" w:sz="0" w:space="0" w:color="auto"/>
                    <w:bottom w:val="none" w:sz="0" w:space="0" w:color="auto"/>
                    <w:right w:val="none" w:sz="0" w:space="0" w:color="auto"/>
                  </w:divBdr>
                </w:div>
                <w:div w:id="2021350507">
                  <w:marLeft w:val="480"/>
                  <w:marRight w:val="0"/>
                  <w:marTop w:val="0"/>
                  <w:marBottom w:val="0"/>
                  <w:divBdr>
                    <w:top w:val="none" w:sz="0" w:space="0" w:color="auto"/>
                    <w:left w:val="none" w:sz="0" w:space="0" w:color="auto"/>
                    <w:bottom w:val="none" w:sz="0" w:space="0" w:color="auto"/>
                    <w:right w:val="none" w:sz="0" w:space="0" w:color="auto"/>
                  </w:divBdr>
                </w:div>
                <w:div w:id="158402910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6547">
      <w:bodyDiv w:val="1"/>
      <w:marLeft w:val="0"/>
      <w:marRight w:val="0"/>
      <w:marTop w:val="0"/>
      <w:marBottom w:val="0"/>
      <w:divBdr>
        <w:top w:val="none" w:sz="0" w:space="0" w:color="auto"/>
        <w:left w:val="none" w:sz="0" w:space="0" w:color="auto"/>
        <w:bottom w:val="none" w:sz="0" w:space="0" w:color="auto"/>
        <w:right w:val="none" w:sz="0" w:space="0" w:color="auto"/>
      </w:divBdr>
    </w:div>
    <w:div w:id="2079748716">
      <w:bodyDiv w:val="1"/>
      <w:marLeft w:val="0"/>
      <w:marRight w:val="0"/>
      <w:marTop w:val="0"/>
      <w:marBottom w:val="0"/>
      <w:divBdr>
        <w:top w:val="none" w:sz="0" w:space="0" w:color="auto"/>
        <w:left w:val="none" w:sz="0" w:space="0" w:color="auto"/>
        <w:bottom w:val="none" w:sz="0" w:space="0" w:color="auto"/>
        <w:right w:val="none" w:sz="0" w:space="0" w:color="auto"/>
      </w:divBdr>
    </w:div>
    <w:div w:id="2080931788">
      <w:bodyDiv w:val="1"/>
      <w:marLeft w:val="0"/>
      <w:marRight w:val="0"/>
      <w:marTop w:val="0"/>
      <w:marBottom w:val="0"/>
      <w:divBdr>
        <w:top w:val="none" w:sz="0" w:space="0" w:color="auto"/>
        <w:left w:val="none" w:sz="0" w:space="0" w:color="auto"/>
        <w:bottom w:val="none" w:sz="0" w:space="0" w:color="auto"/>
        <w:right w:val="none" w:sz="0" w:space="0" w:color="auto"/>
      </w:divBdr>
    </w:div>
    <w:div w:id="2082672480">
      <w:bodyDiv w:val="1"/>
      <w:marLeft w:val="0"/>
      <w:marRight w:val="0"/>
      <w:marTop w:val="0"/>
      <w:marBottom w:val="0"/>
      <w:divBdr>
        <w:top w:val="none" w:sz="0" w:space="0" w:color="auto"/>
        <w:left w:val="none" w:sz="0" w:space="0" w:color="auto"/>
        <w:bottom w:val="none" w:sz="0" w:space="0" w:color="auto"/>
        <w:right w:val="none" w:sz="0" w:space="0" w:color="auto"/>
      </w:divBdr>
    </w:div>
    <w:div w:id="2084790770">
      <w:bodyDiv w:val="1"/>
      <w:marLeft w:val="0"/>
      <w:marRight w:val="0"/>
      <w:marTop w:val="0"/>
      <w:marBottom w:val="0"/>
      <w:divBdr>
        <w:top w:val="none" w:sz="0" w:space="0" w:color="auto"/>
        <w:left w:val="none" w:sz="0" w:space="0" w:color="auto"/>
        <w:bottom w:val="none" w:sz="0" w:space="0" w:color="auto"/>
        <w:right w:val="none" w:sz="0" w:space="0" w:color="auto"/>
      </w:divBdr>
    </w:div>
    <w:div w:id="2092117669">
      <w:bodyDiv w:val="1"/>
      <w:marLeft w:val="0"/>
      <w:marRight w:val="0"/>
      <w:marTop w:val="0"/>
      <w:marBottom w:val="0"/>
      <w:divBdr>
        <w:top w:val="none" w:sz="0" w:space="0" w:color="auto"/>
        <w:left w:val="none" w:sz="0" w:space="0" w:color="auto"/>
        <w:bottom w:val="none" w:sz="0" w:space="0" w:color="auto"/>
        <w:right w:val="none" w:sz="0" w:space="0" w:color="auto"/>
      </w:divBdr>
    </w:div>
    <w:div w:id="2092658446">
      <w:bodyDiv w:val="1"/>
      <w:marLeft w:val="0"/>
      <w:marRight w:val="0"/>
      <w:marTop w:val="0"/>
      <w:marBottom w:val="0"/>
      <w:divBdr>
        <w:top w:val="none" w:sz="0" w:space="0" w:color="auto"/>
        <w:left w:val="none" w:sz="0" w:space="0" w:color="auto"/>
        <w:bottom w:val="none" w:sz="0" w:space="0" w:color="auto"/>
        <w:right w:val="none" w:sz="0" w:space="0" w:color="auto"/>
      </w:divBdr>
    </w:div>
    <w:div w:id="2093037928">
      <w:bodyDiv w:val="1"/>
      <w:marLeft w:val="0"/>
      <w:marRight w:val="0"/>
      <w:marTop w:val="0"/>
      <w:marBottom w:val="0"/>
      <w:divBdr>
        <w:top w:val="none" w:sz="0" w:space="0" w:color="auto"/>
        <w:left w:val="none" w:sz="0" w:space="0" w:color="auto"/>
        <w:bottom w:val="none" w:sz="0" w:space="0" w:color="auto"/>
        <w:right w:val="none" w:sz="0" w:space="0" w:color="auto"/>
      </w:divBdr>
    </w:div>
    <w:div w:id="2094080774">
      <w:bodyDiv w:val="1"/>
      <w:marLeft w:val="0"/>
      <w:marRight w:val="0"/>
      <w:marTop w:val="0"/>
      <w:marBottom w:val="0"/>
      <w:divBdr>
        <w:top w:val="none" w:sz="0" w:space="0" w:color="auto"/>
        <w:left w:val="none" w:sz="0" w:space="0" w:color="auto"/>
        <w:bottom w:val="none" w:sz="0" w:space="0" w:color="auto"/>
        <w:right w:val="none" w:sz="0" w:space="0" w:color="auto"/>
      </w:divBdr>
    </w:div>
    <w:div w:id="2095736033">
      <w:bodyDiv w:val="1"/>
      <w:marLeft w:val="0"/>
      <w:marRight w:val="0"/>
      <w:marTop w:val="0"/>
      <w:marBottom w:val="0"/>
      <w:divBdr>
        <w:top w:val="none" w:sz="0" w:space="0" w:color="auto"/>
        <w:left w:val="none" w:sz="0" w:space="0" w:color="auto"/>
        <w:bottom w:val="none" w:sz="0" w:space="0" w:color="auto"/>
        <w:right w:val="none" w:sz="0" w:space="0" w:color="auto"/>
      </w:divBdr>
    </w:div>
    <w:div w:id="2099790871">
      <w:bodyDiv w:val="1"/>
      <w:marLeft w:val="0"/>
      <w:marRight w:val="0"/>
      <w:marTop w:val="0"/>
      <w:marBottom w:val="0"/>
      <w:divBdr>
        <w:top w:val="none" w:sz="0" w:space="0" w:color="auto"/>
        <w:left w:val="none" w:sz="0" w:space="0" w:color="auto"/>
        <w:bottom w:val="none" w:sz="0" w:space="0" w:color="auto"/>
        <w:right w:val="none" w:sz="0" w:space="0" w:color="auto"/>
      </w:divBdr>
    </w:div>
    <w:div w:id="2100711045">
      <w:bodyDiv w:val="1"/>
      <w:marLeft w:val="0"/>
      <w:marRight w:val="0"/>
      <w:marTop w:val="0"/>
      <w:marBottom w:val="0"/>
      <w:divBdr>
        <w:top w:val="none" w:sz="0" w:space="0" w:color="auto"/>
        <w:left w:val="none" w:sz="0" w:space="0" w:color="auto"/>
        <w:bottom w:val="none" w:sz="0" w:space="0" w:color="auto"/>
        <w:right w:val="none" w:sz="0" w:space="0" w:color="auto"/>
      </w:divBdr>
    </w:div>
    <w:div w:id="2102290750">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5881252">
      <w:bodyDiv w:val="1"/>
      <w:marLeft w:val="0"/>
      <w:marRight w:val="0"/>
      <w:marTop w:val="0"/>
      <w:marBottom w:val="0"/>
      <w:divBdr>
        <w:top w:val="none" w:sz="0" w:space="0" w:color="auto"/>
        <w:left w:val="none" w:sz="0" w:space="0" w:color="auto"/>
        <w:bottom w:val="none" w:sz="0" w:space="0" w:color="auto"/>
        <w:right w:val="none" w:sz="0" w:space="0" w:color="auto"/>
      </w:divBdr>
    </w:div>
    <w:div w:id="2106921934">
      <w:bodyDiv w:val="1"/>
      <w:marLeft w:val="0"/>
      <w:marRight w:val="0"/>
      <w:marTop w:val="0"/>
      <w:marBottom w:val="0"/>
      <w:divBdr>
        <w:top w:val="none" w:sz="0" w:space="0" w:color="auto"/>
        <w:left w:val="none" w:sz="0" w:space="0" w:color="auto"/>
        <w:bottom w:val="none" w:sz="0" w:space="0" w:color="auto"/>
        <w:right w:val="none" w:sz="0" w:space="0" w:color="auto"/>
      </w:divBdr>
    </w:div>
    <w:div w:id="2109344445">
      <w:bodyDiv w:val="1"/>
      <w:marLeft w:val="0"/>
      <w:marRight w:val="0"/>
      <w:marTop w:val="0"/>
      <w:marBottom w:val="0"/>
      <w:divBdr>
        <w:top w:val="none" w:sz="0" w:space="0" w:color="auto"/>
        <w:left w:val="none" w:sz="0" w:space="0" w:color="auto"/>
        <w:bottom w:val="none" w:sz="0" w:space="0" w:color="auto"/>
        <w:right w:val="none" w:sz="0" w:space="0" w:color="auto"/>
      </w:divBdr>
    </w:div>
    <w:div w:id="2111662451">
      <w:bodyDiv w:val="1"/>
      <w:marLeft w:val="0"/>
      <w:marRight w:val="0"/>
      <w:marTop w:val="0"/>
      <w:marBottom w:val="0"/>
      <w:divBdr>
        <w:top w:val="none" w:sz="0" w:space="0" w:color="auto"/>
        <w:left w:val="none" w:sz="0" w:space="0" w:color="auto"/>
        <w:bottom w:val="none" w:sz="0" w:space="0" w:color="auto"/>
        <w:right w:val="none" w:sz="0" w:space="0" w:color="auto"/>
      </w:divBdr>
    </w:div>
    <w:div w:id="2114813490">
      <w:bodyDiv w:val="1"/>
      <w:marLeft w:val="0"/>
      <w:marRight w:val="0"/>
      <w:marTop w:val="0"/>
      <w:marBottom w:val="0"/>
      <w:divBdr>
        <w:top w:val="none" w:sz="0" w:space="0" w:color="auto"/>
        <w:left w:val="none" w:sz="0" w:space="0" w:color="auto"/>
        <w:bottom w:val="none" w:sz="0" w:space="0" w:color="auto"/>
        <w:right w:val="none" w:sz="0" w:space="0" w:color="auto"/>
      </w:divBdr>
    </w:div>
    <w:div w:id="2115133021">
      <w:bodyDiv w:val="1"/>
      <w:marLeft w:val="0"/>
      <w:marRight w:val="0"/>
      <w:marTop w:val="0"/>
      <w:marBottom w:val="0"/>
      <w:divBdr>
        <w:top w:val="none" w:sz="0" w:space="0" w:color="auto"/>
        <w:left w:val="none" w:sz="0" w:space="0" w:color="auto"/>
        <w:bottom w:val="none" w:sz="0" w:space="0" w:color="auto"/>
        <w:right w:val="none" w:sz="0" w:space="0" w:color="auto"/>
      </w:divBdr>
    </w:div>
    <w:div w:id="2118404052">
      <w:bodyDiv w:val="1"/>
      <w:marLeft w:val="0"/>
      <w:marRight w:val="0"/>
      <w:marTop w:val="0"/>
      <w:marBottom w:val="0"/>
      <w:divBdr>
        <w:top w:val="none" w:sz="0" w:space="0" w:color="auto"/>
        <w:left w:val="none" w:sz="0" w:space="0" w:color="auto"/>
        <w:bottom w:val="none" w:sz="0" w:space="0" w:color="auto"/>
        <w:right w:val="none" w:sz="0" w:space="0" w:color="auto"/>
      </w:divBdr>
    </w:div>
    <w:div w:id="2119523710">
      <w:bodyDiv w:val="1"/>
      <w:marLeft w:val="0"/>
      <w:marRight w:val="0"/>
      <w:marTop w:val="0"/>
      <w:marBottom w:val="0"/>
      <w:divBdr>
        <w:top w:val="none" w:sz="0" w:space="0" w:color="auto"/>
        <w:left w:val="none" w:sz="0" w:space="0" w:color="auto"/>
        <w:bottom w:val="none" w:sz="0" w:space="0" w:color="auto"/>
        <w:right w:val="none" w:sz="0" w:space="0" w:color="auto"/>
      </w:divBdr>
    </w:div>
    <w:div w:id="2127506227">
      <w:bodyDiv w:val="1"/>
      <w:marLeft w:val="0"/>
      <w:marRight w:val="0"/>
      <w:marTop w:val="0"/>
      <w:marBottom w:val="0"/>
      <w:divBdr>
        <w:top w:val="none" w:sz="0" w:space="0" w:color="auto"/>
        <w:left w:val="none" w:sz="0" w:space="0" w:color="auto"/>
        <w:bottom w:val="none" w:sz="0" w:space="0" w:color="auto"/>
        <w:right w:val="none" w:sz="0" w:space="0" w:color="auto"/>
      </w:divBdr>
    </w:div>
    <w:div w:id="2127890498">
      <w:bodyDiv w:val="1"/>
      <w:marLeft w:val="0"/>
      <w:marRight w:val="0"/>
      <w:marTop w:val="0"/>
      <w:marBottom w:val="0"/>
      <w:divBdr>
        <w:top w:val="none" w:sz="0" w:space="0" w:color="auto"/>
        <w:left w:val="none" w:sz="0" w:space="0" w:color="auto"/>
        <w:bottom w:val="none" w:sz="0" w:space="0" w:color="auto"/>
        <w:right w:val="none" w:sz="0" w:space="0" w:color="auto"/>
      </w:divBdr>
    </w:div>
    <w:div w:id="2128697867">
      <w:bodyDiv w:val="1"/>
      <w:marLeft w:val="0"/>
      <w:marRight w:val="0"/>
      <w:marTop w:val="0"/>
      <w:marBottom w:val="0"/>
      <w:divBdr>
        <w:top w:val="none" w:sz="0" w:space="0" w:color="auto"/>
        <w:left w:val="none" w:sz="0" w:space="0" w:color="auto"/>
        <w:bottom w:val="none" w:sz="0" w:space="0" w:color="auto"/>
        <w:right w:val="none" w:sz="0" w:space="0" w:color="auto"/>
      </w:divBdr>
    </w:div>
    <w:div w:id="2129010647">
      <w:bodyDiv w:val="1"/>
      <w:marLeft w:val="0"/>
      <w:marRight w:val="0"/>
      <w:marTop w:val="0"/>
      <w:marBottom w:val="0"/>
      <w:divBdr>
        <w:top w:val="none" w:sz="0" w:space="0" w:color="auto"/>
        <w:left w:val="none" w:sz="0" w:space="0" w:color="auto"/>
        <w:bottom w:val="none" w:sz="0" w:space="0" w:color="auto"/>
        <w:right w:val="none" w:sz="0" w:space="0" w:color="auto"/>
      </w:divBdr>
    </w:div>
    <w:div w:id="2130316498">
      <w:bodyDiv w:val="1"/>
      <w:marLeft w:val="0"/>
      <w:marRight w:val="0"/>
      <w:marTop w:val="0"/>
      <w:marBottom w:val="0"/>
      <w:divBdr>
        <w:top w:val="none" w:sz="0" w:space="0" w:color="auto"/>
        <w:left w:val="none" w:sz="0" w:space="0" w:color="auto"/>
        <w:bottom w:val="none" w:sz="0" w:space="0" w:color="auto"/>
        <w:right w:val="none" w:sz="0" w:space="0" w:color="auto"/>
      </w:divBdr>
    </w:div>
    <w:div w:id="2131390703">
      <w:bodyDiv w:val="1"/>
      <w:marLeft w:val="0"/>
      <w:marRight w:val="0"/>
      <w:marTop w:val="0"/>
      <w:marBottom w:val="0"/>
      <w:divBdr>
        <w:top w:val="none" w:sz="0" w:space="0" w:color="auto"/>
        <w:left w:val="none" w:sz="0" w:space="0" w:color="auto"/>
        <w:bottom w:val="none" w:sz="0" w:space="0" w:color="auto"/>
        <w:right w:val="none" w:sz="0" w:space="0" w:color="auto"/>
      </w:divBdr>
    </w:div>
    <w:div w:id="2134134071">
      <w:bodyDiv w:val="1"/>
      <w:marLeft w:val="0"/>
      <w:marRight w:val="0"/>
      <w:marTop w:val="0"/>
      <w:marBottom w:val="0"/>
      <w:divBdr>
        <w:top w:val="none" w:sz="0" w:space="0" w:color="auto"/>
        <w:left w:val="none" w:sz="0" w:space="0" w:color="auto"/>
        <w:bottom w:val="none" w:sz="0" w:space="0" w:color="auto"/>
        <w:right w:val="none" w:sz="0" w:space="0" w:color="auto"/>
      </w:divBdr>
    </w:div>
    <w:div w:id="2140567459">
      <w:bodyDiv w:val="1"/>
      <w:marLeft w:val="0"/>
      <w:marRight w:val="0"/>
      <w:marTop w:val="0"/>
      <w:marBottom w:val="0"/>
      <w:divBdr>
        <w:top w:val="none" w:sz="0" w:space="0" w:color="auto"/>
        <w:left w:val="none" w:sz="0" w:space="0" w:color="auto"/>
        <w:bottom w:val="none" w:sz="0" w:space="0" w:color="auto"/>
        <w:right w:val="none" w:sz="0" w:space="0" w:color="auto"/>
      </w:divBdr>
    </w:div>
    <w:div w:id="2141268453">
      <w:marLeft w:val="480"/>
      <w:marRight w:val="0"/>
      <w:marTop w:val="0"/>
      <w:marBottom w:val="0"/>
      <w:divBdr>
        <w:top w:val="none" w:sz="0" w:space="0" w:color="auto"/>
        <w:left w:val="none" w:sz="0" w:space="0" w:color="auto"/>
        <w:bottom w:val="none" w:sz="0" w:space="0" w:color="auto"/>
        <w:right w:val="none" w:sz="0" w:space="0" w:color="auto"/>
      </w:divBdr>
    </w:div>
    <w:div w:id="2143376931">
      <w:bodyDiv w:val="1"/>
      <w:marLeft w:val="0"/>
      <w:marRight w:val="0"/>
      <w:marTop w:val="0"/>
      <w:marBottom w:val="0"/>
      <w:divBdr>
        <w:top w:val="none" w:sz="0" w:space="0" w:color="auto"/>
        <w:left w:val="none" w:sz="0" w:space="0" w:color="auto"/>
        <w:bottom w:val="none" w:sz="0" w:space="0" w:color="auto"/>
        <w:right w:val="none" w:sz="0" w:space="0" w:color="auto"/>
      </w:divBdr>
    </w:div>
    <w:div w:id="214534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9C943A-6950-4EAE-A629-96D712827C6E}">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74540600787"/>
    <we:property name="MENDELEY_CITATIONS" value="[{&quot;citationID&quot;:&quot;MENDELEY_CITATION_85278667-af69-4518-aea9-a456a9e24083&quot;,&quot;properties&quot;:{&quot;noteIndex&quot;:0},&quot;isEdited&quot;:false,&quot;manualOverride&quot;:{&quot;isManuallyOverridden&quot;:false,&quot;citeprocText&quot;:&quot;(برنامج تحول القطاع الصحي, 2021)&quot;,&quot;manualOverrideText&quot;:&quot;&quot;},&quot;citationItems&quot;:[{&quot;id&quot;:&quot;84ddbc58-b8e0-39a0-ab58-44fc6c31305f&quot;,&quot;itemData&quot;:{&quot;type&quot;:&quot;report&quot;,&quot;id&quot;:&quot;84ddbc58-b8e0-39a0-ab58-44fc6c31305f&quot;,&quot;title&quot;:&quot;برنامج تحول القطاع الصحي: خطة التنفيذ&quot;,&quot;author&quot;:[{&quot;family&quot;:&quot;برنامج تحول القطاع الصحي&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Tag&quot;:&quot;MENDELEY_CITATION_v3_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quot;},{&quot;citationID&quot;:&quot;MENDELEY_CITATION_58ab91f9-1e4f-48b7-9ba6-633cec280119&quot;,&quot;properties&quot;:{&quot;noteIndex&quot;:0},&quot;isEdited&quot;:false,&quot;manualOverride&quot;:{&quot;isManuallyOverridden&quot;:false,&quot;citeprocText&quot;:&quot;(Riley وآخرون, 2024)&quot;,&quot;manualOverrideText&quot;:&quot;&quot;},&quot;citationItems&quot;:[{&quot;id&quot;:&quot;0598ce8d-411e-38b1-a022-74592450eb31&quot;,&quot;itemData&quot;:{&quot;type&quot;:&quot;article-journal&quot;,&quot;id&quot;:&quot;0598ce8d-411e-38b1-a022-74592450eb31&quot;,&quot;title&quot;:&quot;Accelerated transformation programme for healthcare services: structure, function and the lessons learnt&quot;,&quot;author&quot;:[{&quot;family&quot;:&quot;Riley&quot;,&quot;given&quot;:&quot;Anthony J&quot;,&quot;parse-names&quot;:false,&quot;dropping-particle&quot;:&quot;&quot;,&quot;non-dropping-particle&quot;:&quot;&quot;},{&quot;family&quot;:&quot;AlShammary&quot;,&quot;given&quot;:&quot;Sami A&quot;,&quot;parse-names&quot;:false,&quot;dropping-particle&quot;:&quot;&quot;,&quot;non-dropping-particle&quot;:&quot;&quot;},{&quot;family&quot;:&quot;Abuzied&quot;,&quot;given&quot;:&quot;Yacoub&quot;,&quot;parse-names&quot;:false,&quot;dropping-particle&quot;:&quot;&quot;,&quot;non-dropping-particle&quot;:&quot;&quot;},{&quot;family&quot;:&quot;Al-Amer&quot;,&quot;given&quot;:&quot;Rasmieh&quot;,&quot;parse-names&quot;:false,&quot;dropping-particle&quot;:&quot;&quot;,&quot;non-dropping-particle&quot;:&quot;&quot;},{&quot;family&quot;:&quot;Bin-Hussain&quot;,&quot;given&quot;:&quot;Ibrahim&quot;,&quot;parse-names&quot;:false,&quot;dropping-particle&quot;:&quot;&quot;,&quot;non-dropping-particle&quot;:&quot;&quot;},{&quot;family&quot;:&quot;Alwaalah&quot;,&quot;given&quot;:&quot;Mesfer&quot;,&quot;parse-names&quot;:false,&quot;dropping-particle&quot;:&quot;&quot;,&quot;non-dropping-particle&quot;:&quot;&quot;},{&quot;family&quot;:&quot;Alshammari&quot;,&quot;given&quot;:&quot;Khalil&quot;,&quot;parse-names&quot;:false,&quot;dropping-particle&quot;:&quot;&quot;,&quot;non-dropping-particle&quot;:&quot;&quot;},{&quot;family&quot;:&quot;AlQumaizi&quot;,&quot;given&quot;:&quot;Khalid I&quot;,&quot;parse-names&quot;:false,&quot;dropping-particle&quot;:&quot;&quot;,&quot;non-dropping-particle&quot;:&quot;&quot;}],&quot;container-title&quot;:&quot;BMJ Leader&quot;,&quot;DOI&quot;:&quot;10.1136/leader-2023-000851&quot;,&quot;ISSN&quot;:&quot;2398-631X&quot;,&quot;issued&quot;:{&quot;date-parts&quot;:[[2024,6]]},&quot;page&quot;:&quot;102-110&quot;,&quot;abstract&quot;:&quot;&lt;p&gt; The Kingdom of Saudi Arabia’s (KSA) Ministry of Health’s (MOH) healthcare transformation strategy aims to improve the quality of life of Saudi citizens in line with the ‘Vision 2030 &lt;italic&gt;’&lt;/italic&gt;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 &lt;/p&gt;&quot;,&quot;issue&quot;:&quot;2&quot;,&quot;volume&quot;:&quot;8&quot;,&quot;container-title-short&quot;:&quot;&quot;},&quot;isTemporary&quot;:false,&quot;suppress-author&quot;:false,&quot;composite&quot;:false,&quot;author-only&quot;:false}],&quot;citationTag&quot;:&quot;MENDELEY_CITATION_v3_eyJjaXRhdGlvbklEIjoiTUVOREVMRVlfQ0lUQVRJT05fNThhYjkxZjktMWU0Zi00OGI3LTliYTYtNjMzY2VjMjgwMTE5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quot;},{&quot;citationID&quot;:&quot;MENDELEY_CITATION_c9957d71-bb9b-484d-bfb3-9becf5ffe18a&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Yzk5NTdkNzEtYmI5Yi00ODRkLWJmYjMtOWJlY2Y1ZmZlMThh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bf00c1c6-402f-466d-a46c-6cc37a29dae5&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mYwMGMxYzYtNDAyZi00NjZkLWE0NmMtNmNjMzdhMjlkYWU1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df8b4eff-8d40-4778-b95d-35510a6f9e90&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GY4YjRlZmYtOGQ0MC00Nzc4LWI5NWQtMzU1MTBhNmY5ZTkw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3b424560-adec-4a18-b118-c2f284e9b00f&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M2I0MjQ1NjAtYWRlYy00YTE4LWIxMTgtYzJmMjg0ZTliMDBm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bf883e6e-5e48-46e7-8935-7db59c8d9af3&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mY4ODNlNmUtNWU0OC00NmU3LTg5MzUtN2RiNTljOGQ5YWY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415d2fe7-4f3d-4e36-9a8e-2f12e51214dd&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NDE1ZDJmZTctNGYzZC00ZTM2LTlhOGUtMmYxMmU1MTIxNGR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990f7c09-cd12-4aee-87cc-d7d1455220ea&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OTkwZjdjMDktY2QxMi00YWVlLTg3Y2MtZDdkMTQ1NTIyMGVh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61c23729-cd86-4938-b5a4-87b64be6baa3&quot;,&quot;properties&quot;:{&quot;noteIndex&quot;:0},&quot;isEdited&quot;:false,&quot;manualOverride&quot;:{&quot;isManuallyOverridden&quot;:false,&quot;citeprocText&quot;:&quot;(Kreitzer وآخرون, 2015)&quot;,&quot;manualOverrideText&quot;:&quot;&quot;},&quot;citationItems&quot;:[{&quot;id&quot;:&quot;f985d581-6a3d-3b6a-b98f-b350ab3a803e&quot;,&quot;itemData&quot;:{&quot;type&quot;:&quot;article-journal&quot;,&quot;id&quot;:&quot;f985d581-6a3d-3b6a-b98f-b350ab3a803e&quot;,&quot;title&quot;:&quot;A Global Model of Social Innovation, Change, and Whole-Systems Healing&quot;,&quot;author&quot;:[{&quot;family&quot;:&quot;Kreitzer&quot;,&quot;given&quot;:&quot;Mary Jo&quot;,&quot;parse-names&quot;:false,&quot;dropping-particle&quot;:&quot;&quot;,&quot;non-dropping-particle&quot;:&quot;&quot;},{&quot;family&quot;:&quot;Monsen&quot;,&quot;given&quot;:&quot;Karen A.&quot;,&quot;parse-names&quot;:false,&quot;dropping-particle&quot;:&quot;&quot;,&quot;non-dropping-particle&quot;:&quot;&quot;},{&quot;family&quot;:&quot;Nandram&quot;,&quot;given&quot;:&quot;Sharda&quot;,&quot;parse-names&quot;:false,&quot;dropping-particle&quot;:&quot;&quot;,&quot;non-dropping-particle&quot;:&quot;&quot;},{&quot;family&quot;:&quot;Blok&quot;,&quot;given&quot;:&quot;Jos&quot;,&quot;parse-names&quot;:false,&quot;dropping-particle&quot;:&quot;&quot;,&quot;non-dropping-particle&quot;:&quot;De&quot;}],&quot;container-title&quot;:&quot;Global Advances in Health and Medicine&quot;,&quot;container-title-short&quot;:&quot;Glob. Adv. Health Med.&quot;,&quot;DOI&quot;:&quot;10.7453/gahmj.2014.030&quot;,&quot;ISSN&quot;:&quot;2164-957X&quot;,&quot;issued&quot;:{&quot;date-parts&quot;:[[2015,1,1]]},&quot;page&quot;:&quot;40-44&quot;,&quot;issue&quot;:&quot;1&quot;,&quot;volume&quot;:&quot;4&quot;},&quot;isTemporary&quot;:false,&quot;suppress-author&quot;:false,&quot;composite&quot;:false,&quot;author-only&quot;:false}],&quot;citationTag&quot;:&quot;MENDELEY_CITATION_v3_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&quot;},{&quot;citationID&quot;:&quot;MENDELEY_CITATION_bfd88e3a-3027-450e-bc00-dcbc3ad29d12&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mZkODhlM2EtMzAyNy00NTBlLWJjMDAtZGNiYzNhZDI5ZDEy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6e92aa7b-3dca-41bf-a676-f30363d765a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mU5MmFhN2ItM2RjYS00MWJmLWE2NzYtZjMwMzYzZDc2NWE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6ffc5c53-fcb8-4a0d-8bdc-6601636823f2&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mZmYzVjNTMtZmNiOC00YTBkLThiZGMtNjYwMTYzNjgyM2Y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be84afdd-b3aa-4438-a21f-b16f2f2047c5&quot;,&quot;properties&quot;:{&quot;noteIndex&quot;:0},&quot;isEdited&quot;:false,&quot;manualOverride&quot;:{&quot;isManuallyOverridden&quot;:false,&quot;citeprocText&quot;:&quot;(Alblihed &amp;#38; Hasanain, 2022)&quot;,&quot;manualOverrideText&quot;:&quot;&quot;},&quot;citationItems&quot;:[{&quot;id&quot;:&quot;f5dafaf6-5b24-3fe8-82d7-b102545b3b55&quot;,&quot;itemData&quot;:{&quot;type&quot;:&quot;report&quot;,&quot;id&quot;:&quot;f5dafaf6-5b24-3fe8-82d7-b102545b3b55&quot;,&quot;title&quot;:&quot;Change Management &amp; HIS Implementation: A practical application of change management at MOH hospitals in Saudi Arabia&quot;,&quot;author&quot;:[{&quot;family&quot;:&quot;Alblihed&quot;,&quot;given&quot;:&quot;Saud&quot;,&quot;parse-names&quot;:false,&quot;dropping-particle&quot;:&quot;&quot;,&quot;non-dropping-particle&quot;:&quot;&quot;},{&quot;family&quot;:&quot;Hasanain&quot;,&quot;given&quot;:&quot;Rihab&quot;,&quot;parse-names&quot;:false,&quot;dropping-particle&quot;:&quot;&quot;,&quot;non-dropping-particle&quot;:&quot;&quot;}],&quot;issued&quot;:{&quot;date-parts&quot;:[[2022]]},&quot;container-title-short&quot;:&quot;&quot;},&quot;isTemporary&quot;:false,&quot;suppress-author&quot;:false,&quot;composite&quot;:false,&quot;author-only&quot;:false}],&quot;citationTag&quot;:&quot;MENDELEY_CITATION_v3_eyJjaXRhdGlvbklEIjoiTUVOREVMRVlfQ0lUQVRJT05fYmU4NGFmZGQtYjNhYS00NDM4LWEyMWYtYjE2ZjJmMjA0N2M1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D&quot;:&quot;MENDELEY_CITATION_1837d12d-af40-4bc3-9deb-f01fccb4f560&quot;,&quot;properties&quot;:{&quot;noteIndex&quot;:0},&quot;isEdited&quot;:false,&quot;manualOverride&quot;:{&quot;isManuallyOverridden&quot;:false,&quot;citeprocText&quot;:&quot;(الشهراني وآخرون, 2025)&quot;,&quot;manualOverrideText&quot;:&quot;&quot;},&quot;citationItems&quot;:[{&quot;id&quot;:&quot;ddbb97bd-4519-380f-a23c-4603cee45354&quot;,&quot;itemData&quot;:{&quot;type&quot;:&quot;article-journal&quot;,&quot;id&quot;:&quot;ddbb97bd-4519-380f-a23c-4603cee45354&quot;,&quot;title&quot;:&quot;دور التغيير المؤسسي في تحسين جودة الخدمات الصحية: دراسة تطبيقية على المستشفى المدني بخميس مشيط&quot;,&quot;author&quot;:[{&quot;family&quot;:&quot;الشهراني&quot;,&quot;given&quot;:&quot;عايض حمود&quot;,&quot;parse-names&quot;:false,&quot;dropping-particle&quot;:&quot;&quot;,&quot;non-dropping-particle&quot;:&quot;&quot;},{&quot;family&quot;:&quot;الشهري&quot;,&quot;given&quot;:&quot;عبدالله محمد&quot;,&quot;parse-names&quot;:false,&quot;dropping-particle&quot;:&quot;&quot;,&quot;non-dropping-particle&quot;:&quot;&quot;},{&quot;family&quot;:&quot;القحطاني&quot;,&quot;given&quot;:&quot;سعد عوض&quot;,&quot;parse-names&quot;:false,&quot;dropping-particle&quot;:&quot;&quot;,&quot;non-dropping-particle&quot;:&quot;&quot;}],&quot;container-title&quot;:&quot;مجلة العلوم الإقتصادية و الإدارية و القانونية&quot;,&quot;DOI&quot;:&quot;10.26389/AJSRP.E100225&quot;,&quot;ISSN&quot;:&quot;2522-3372&quot;,&quot;issued&quot;:{&quot;date-parts&quot;:[[2025,4,30]]},&quot;page&quot;:&quot;1-16&quot;,&quot;abstract&quot;:&quot;&lt;p&gt;تواجه المستشفيات الحكومية تحديات متزايدة في ظل التطورات المتسارعة في المجال الصحي، مما يتطلب إحداث تغييرات جوهرية في أساليب تقديم الخدمات الصحية وتحسين جودتها. تتمثل مشكلة الدراسة في تحديد دور التغيير المؤسسي في تحسين جودة الخدمات الصحية بالمستشفى المدني بخميس مشيط، حيث لوحظ قصور في تطوير الهيكل التنظيمي وضعف في برامج تغيير ثقافة الموظفين وتحديات في تبني التقنيات الحديثة. تكمن أهمية الدراسة في تقديم إطار متكامل يربط بين التغيير المؤسسي وجودة الخدمات الصحية، مما يساعد في تطوير السياسات الصحية وتحسين الأداء المؤسسي وتعزيز كفاءة الخدمات المقدمة. افترضت الدراسة وجود علاقة إيجابية بين أبعاد التغيير المؤسسي (التكنولوجي، التنظيمي، الإنساني، الثقافي) وجودة الخدمات الصحية، وتأثر تصورات العاملين بالمتغيرات الديموغرافية. اعتمدت الدراسة المنهج الوصفي التحليلي، وشملت عينة قوامها 188 موظفاً تم اختيارهم عشوائياً. أظهرت النتائج تأثيراً إيجابياً قوياً للتغيير المؤسسي على جودة الخدمات الصحية، مع تفوق البعد التكنولوجي بمتوسط 4.12، يليه البعد التنظيمي بمتوسط 3.95. كشفت الدراسة عن وجود تحديات تتعلق بمقاومة التغيير وضعف البنية التحتية التكنولوجية. أوصت الدراسة بتعزيز البنية التكنولوجية، تطوير برامج التدريب المستمر، تحسين نظم الاتصال التنظيمي، وتبني ثقافة داعمة للتغيير، مع ضرورة إنشاء وحدة متخصصة لإدارة التغيير وتطوير نظام متكامل لقياس ومتابعة جودة الخدمات الصحية.&lt;/p&gt;&quot;,&quot;issue&quot;:&quot;4&quot;,&quot;volume&quot;:&quot;9&quot;,&quot;container-title-short&quot;:&quot;&quot;},&quot;isTemporary&quot;:false,&quot;suppress-author&quot;:false,&quot;composite&quot;:false,&quot;author-only&quot;:false}],&quot;citationTag&quot;:&quot;MENDELEY_CITATION_v3_eyJjaXRhdGlvbklEIjoiTUVOREVMRVlfQ0lUQVRJT05fMTgzN2QxMmQtYWY0MC00YmMzLTlkZWItZjAxZmNjYjRmNTYw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quot;},{&quot;citationID&quot;:&quot;MENDELEY_CITATION_27655008-46e4-40a4-92e8-bf529487ca09&quot;,&quot;properties&quot;:{&quot;noteIndex&quot;:0},&quot;isEdited&quot;:false,&quot;manualOverride&quot;:{&quot;isManuallyOverridden&quot;:false,&quot;citeprocText&quot;:&quot;(Alzghaibi &amp;#38; Hutchings, 2025b)&quot;,&quot;manualOverrideText&quot;:&quot;&quot;},&quot;citationItems&quot;:[{&quot;id&quot;:&quot;10ed0317-23dc-3ca5-9938-100485ba65fa&quot;,&quot;itemData&quot;:{&quot;type&quot;:&quot;article-journal&quot;,&quot;id&quot;:&quot;10ed0317-23dc-3ca5-9938-100485ba65fa&quot;,&quot;title&quot;:&quot;Barriers to the implementation of large-scale electronic health record systems in primary healthcare centers: a mixed-methods study in Saudi Arabia&quot;,&quot;author&quot;:[{&quot;family&quot;:&quot;Alzghaibi&quot;,&quot;given&quot;:&quot;Haitham&quot;,&quot;parse-names&quot;:false,&quot;dropping-particle&quot;:&quot;&quot;,&quot;non-dropping-particle&quot;:&quot;&quot;},{&quot;family&quot;:&quot;Hutchings&quot;,&quot;given&quot;:&quot;Hayley A.&quot;,&quot;parse-names&quot;:false,&quot;dropping-particle&quot;:&quot;&quot;,&quot;non-dropping-particle&quot;:&quot;&quot;}],&quot;container-title&quot;:&quot;Frontiers in Medicine&quot;,&quot;container-title-short&quot;:&quot;Front. Med. (Lausanne).&quot;,&quot;DOI&quot;:&quot;10.3389/fmed.2025.1516714&quot;,&quot;ISSN&quot;:&quot;2296-858X&quot;,&quot;issued&quot;:{&quot;date-parts&quot;:[[2025,4,15]]},&quot;volume&quot;:&quot;12&quot;},&quot;isTemporary&quot;:false,&quot;suppress-author&quot;:false,&quot;composite&quot;:false,&quot;author-only&quot;:false}],&quot;citationTag&quot;:&quot;MENDELEY_CITATION_v3_eyJjaXRhdGlvbklEIjoiTUVOREVMRVlfQ0lUQVRJT05fMjc2NTUwMDgtNDZlNC00MGE0LTkyZTgtYmY1Mjk0ODdjYTA5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quot;},{&quot;citationID&quot;:&quot;MENDELEY_CITATION_06ac4873-93d6-491b-bd70-b331e0b8d1bd&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MDZhYzQ4NzMtOTNkNi00OTFiLWJkNzAtYjMzMWUwYjhkMWJ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286c4489-206a-4588-b144-85e32d2c97b2&quot;,&quot;properties&quot;:{&quot;noteIndex&quot;:0},&quot;isEdited&quot;:false,&quot;manualOverride&quot;:{&quot;isManuallyOverridden&quot;:false,&quot;citeprocText&quot;:&quot;(سي طيب الهشمي, 2024)&quot;,&quot;manualOverrideText&quot;:&quot;&quot;},&quot;citationItems&quot;:[{&quot;id&quot;:&quot;d568c586-6738-392d-bc1c-6193cebfa52e&quot;,&quot;itemData&quot;:{&quot;type&quot;:&quot;thesis&quot;,&quot;id&quot;:&quot;d568c586-6738-392d-bc1c-6193cebfa52e&quot;,&quot;title&quot;:&quot;التحول الرقمي وإشكالية التغيير التنظيمي&quot;,&quot;author&quot;:[{&quot;family&quot;:&quot;سي طيب الهشمي&quot;,&quot;given&quot;:&quot;رضا&quot;,&quot;parse-names&quot;:false,&quot;dropping-particle&quot;:&quot;&quot;,&quot;non-dropping-particle&quot;:&quot;&quot;}],&quot;issued&quot;:{&quot;date-parts&quot;:[[2024]]},&quot;publisher-place&quot;:&quot;معسكر&quot;,&quot;genre&quot;:&quot;أطروحة لنيل شهادة دكتوراة&quot;,&quot;publisher&quot;:&quot;جامعة مصطفى إسطنبولي&quot;,&quot;container-title-short&quot;:&quot;&quot;},&quot;isTemporary&quot;:false,&quot;suppress-author&quot;:false,&quot;composite&quot;:false,&quot;author-only&quot;:false}],&quot;citationTag&quot;:&quot;MENDELEY_CITATION_v3_eyJjaXRhdGlvbklEIjoiTUVOREVMRVlfQ0lUQVRJT05fMjg2YzQ0ODktMjA2YS00NTg4LWIxNDQtODVlMzJkMmM5N2I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quot;},{&quot;citationID&quot;:&quot;MENDELEY_CITATION_054c5e14-f0fd-43ac-b98f-de674bb50eaf&quot;,&quot;properties&quot;:{&quot;noteIndex&quot;:0},&quot;isEdited&quot;:false,&quot;manualOverride&quot;:{&quot;isManuallyOverridden&quot;:false,&quot;citeprocText&quot;:&quot;(Al-Kahtani وآخرون, 2022)&quot;,&quot;manualOverrideText&quot;:&quot;&quot;},&quot;citationItems&quot;:[{&quot;id&quot;:&quot;4a863b52-c598-3adb-a999-5c9d306ea7ff&quot;,&quot;itemData&quot;:{&quot;type&quot;:&quot;article-journal&quot;,&quot;id&quot;:&quot;4a863b52-c598-3adb-a999-5c9d306ea7ff&quot;,&quot;title&quot;:&quot;Digital health transformation in Saudi Arabia: A cross-sectional analysis using Healthcare Information and Management Systems Society’ digital health indicators&quot;,&quot;author&quot;:[{&quot;family&quot;:&quot;Al-Kahtani&quot;,&quot;given&quot;:&quot;Nouf&quot;,&quot;parse-names&quot;:false,&quot;dropping-particle&quot;:&quot;&quot;,&quot;non-dropping-particle&quot;:&quot;&quot;},{&quot;family&quot;:&quot;Alrawiai&quot;,&quot;given&quot;:&quot;Sumaiah&quot;,&quot;parse-names&quot;:false,&quot;dropping-particle&quot;:&quot;&quot;,&quot;non-dropping-particle&quot;:&quot;&quot;},{&quot;family&quot;:&quot;Al-Zahrani&quot;,&quot;given&quot;:&quot;Bnan Mohammed&quot;,&quot;parse-names&quot;:false,&quot;dropping-particle&quot;:&quot;&quot;,&quot;non-dropping-particle&quot;:&quot;&quot;},{&quot;family&quot;:&quot;Abumadini&quot;,&quot;given&quot;:&quot;Rahaf Ali&quot;,&quot;parse-names&quot;:false,&quot;dropping-particle&quot;:&quot;&quot;,&quot;non-dropping-particle&quot;:&quot;&quot;},{&quot;family&quot;:&quot;Aljaffary&quot;,&quot;given&quot;:&quot;Afnan&quot;,&quot;parse-names&quot;:false,&quot;dropping-particle&quot;:&quot;&quot;,&quot;non-dropping-particle&quot;:&quot;&quot;},{&quot;family&quot;:&quot;Hariri&quot;,&quot;given&quot;:&quot;Bayan&quot;,&quot;parse-names&quot;:false,&quot;dropping-particle&quot;:&quot;&quot;,&quot;non-dropping-particle&quot;:&quot;&quot;},{&quot;family&quot;:&quot;Alissa&quot;,&quot;given&quot;:&quot;Khalid&quot;,&quot;parse-names&quot;:false,&quot;dropping-particle&quot;:&quot;&quot;,&quot;non-dropping-particle&quot;:&quot;&quot;},{&quot;family&quot;:&quot;Alakrawi&quot;,&quot;given&quot;:&quot;Zahra&quot;,&quot;parse-names&quot;:false,&quot;dropping-particle&quot;:&quot;&quot;,&quot;non-dropping-particle&quot;:&quot;&quot;},{&quot;family&quot;:&quot;Alumran&quot;,&quot;given&quot;:&quot;Arwa&quot;,&quot;parse-names&quot;:false,&quot;dropping-particle&quot;:&quot;&quot;,&quot;non-dropping-particle&quot;:&quot;&quot;}],&quot;container-title&quot;:&quot;DIGITAL HEALTH&quot;,&quot;container-title-short&quot;:&quot;Digit. Health&quot;,&quot;DOI&quot;:&quot;10.1177/20552076221117742&quot;,&quot;ISSN&quot;:&quot;2055-2076&quot;,&quot;issued&quot;:{&quot;date-parts&quot;:[[2022,1,4]]},&quot;page&quot;:&quot;205520762211177&quot;,&quot;volume&quot;:&quot;8&quot;},&quot;isTemporary&quot;:false,&quot;suppress-author&quot;:false,&quot;composite&quot;:false,&quot;author-only&quot;:false}],&quot;citationTag&quot;:&quot;MENDELEY_CITATION_v3_eyJjaXRhdGlvbklEIjoiTUVOREVMRVlfQ0lUQVRJT05fMDU0YzVlMTQtZjBmZC00M2FjLWI5OGYtZGU2NzRiYjUwZWFm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quot;},{&quot;citationID&quot;:&quot;MENDELEY_CITATION_3a06f8d6-05ca-4e64-b390-b9bee331bea4&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M2EwNmY4ZDYtMDVjYS00ZTY0LWIzOTAtYjliZWUzMzFiZWE0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5a8b44bf-334c-4cb5-ba98-93e620e3d576&quot;,&quot;properties&quot;:{&quot;noteIndex&quot;:0},&quot;isEdited&quot;:false,&quot;manualOverride&quot;:{&quot;isManuallyOverridden&quot;:false,&quot;citeprocText&quot;:&quot;(تجمع نجران الصحي, 2026)&quot;,&quot;manualOverrideText&quot;:&quot;&quot;},&quot;citationItems&quot;:[{&quot;id&quot;:&quot;6e9f2d27-b991-366e-af7a-8f1c6d983831&quot;,&quot;itemData&quot;:{&quot;type&quot;:&quot;report&quot;,&quot;id&quot;:&quot;6e9f2d27-b991-366e-af7a-8f1c6d983831&quot;,&quot;title&quot;:&quot;ملف تعريفي: تجمع نجران الصحي&quot;,&quot;author&quot;:[{&quot;family&quot;:&quot;تجمع نجران الصحي&quot;,&quot;given&quot;:&quot;&quot;,&quot;parse-names&quot;:false,&quot;dropping-particle&quot;:&quot;&quot;,&quot;non-dropping-particle&quot;:&quot;&quot;}],&quot;accessed&quot;:{&quot;date-parts&quot;:[[2026,3,26]]},&quot;URL&quot;:&quot;https://www.health.sa/en/clusters/najran_health_cluster&quot;,&quot;issued&quot;:{&quot;date-parts&quot;:[[2026]]},&quot;container-title-short&quot;:&quot;&quot;},&quot;isTemporary&quot;:false,&quot;suppress-author&quot;:false,&quot;composite&quot;:false,&quot;author-only&quot;:false}],&quot;citationTag&quot;:&quot;MENDELEY_CITATION_v3_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&quot;},{&quot;citationID&quot;:&quot;MENDELEY_CITATION_8c0ea04d-ed0e-45ad-9aff-6889ea1c102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GMwZWEwNGQtZWQwZS00NWFkLTlhZmYtNjg4OWVhMWMxMDJ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20f0baf-2121-4b2c-8e8c-80d1fac0551b&quot;,&quot;properties&quot;:{&quot;noteIndex&quot;:0},&quot;isEdited&quot;:false,&quot;manualOverride&quot;:{&quot;isManuallyOverridden&quot;:false,&quot;citeprocText&quot;:&quot;(العالسي, 2025)&quot;,&quot;manualOverrideText&quot;:&quot;&quot;},&quot;citationItems&quot;:[{&quot;id&quot;:&quot;6b9f50c1-83b5-34ab-a286-f4c613b1e0b3&quot;,&quot;itemData&quot;:{&quot;type&quot;:&quot;article-newspaper&quot;,&quot;id&quot;:&quot;6b9f50c1-83b5-34ab-a286-f4c613b1e0b3&quot;,&quot;title&quot;:&quot;تجمّع نجران الصحي يطلق منصة مخدوم للخدمات الرقمية&quot;,&quot;author&quot;:[{&quot;family&quot;:&quot;العالسي&quot;,&quot;given&quot;:&quot;مبشر حسن&quot;,&quot;parse-names&quot;:false,&quot;dropping-particle&quot;:&quot;&quot;,&quot;non-dropping-particle&quot;:&quot;&quot;}],&quot;container-title&quot;:&quot;صحيفة الحقيقة الإلكترونية&quot;,&quot;accessed&quot;:{&quot;date-parts&quot;:[[2026,3,26]]},&quot;URL&quot;:&quot;https://alhqyq.com/news/s/17260&quot;,&quot;issued&quot;:{&quot;date-parts&quot;:[[2025,11]]},&quot;publisher-place&quot;:&quot;نجران&quot;,&quot;container-title-short&quot;:&quot;&quot;},&quot;isTemporary&quot;:false,&quot;suppress-author&quot;:false,&quot;composite&quot;:false,&quot;author-only&quot;:false}],&quot;citationTag&quot;:&quot;MENDELEY_CITATION_v3_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&quot;},{&quot;citationID&quot;:&quot;MENDELEY_CITATION_2148470d-051f-4453-ba21-948a1a64983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jE0ODQ3MGQtMDUxZi00NDUzLWJhMjEtOTQ4YTFhNjQ5ODM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4d5b3043-ac23-44b9-98f9-0a599e322caf&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NGQ1YjMwNDMtYWMyMy00NGI5LTk4ZjktMGE1OTllMzIyY2Fm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8927286c-0c6e-46ed-9711-f7a9668332d1&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ODkyNzI4NmMtMGM2ZS00NmVkLTk3MTEtZjdhOTY2ODMzMmQx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75465e5b-f551-48e6-a469-533440421d52&quot;,&quot;properties&quot;:{&quot;noteIndex&quot;:0},&quot;isEdited&quot;:false,&quot;manualOverride&quot;:{&quot;isManuallyOverridden&quot;:false,&quot;citeprocText&quot;:&quot;(Detwiler, 2024)&quot;,&quot;manualOverrideText&quot;:&quot;&quot;},&quot;citationItems&quot;:[{&quot;id&quot;:&quot;a69bd052-c818-3fca-a102-b47603236e2d&quot;,&quot;itemData&quot;:{&quot;type&quot;:&quot;report&quot;,&quot;id&quot;:&quot;a69bd052-c818-3fca-a102-b47603236e2d&quot;,&quot;title&quot;:&quot;20 change management KPIs to track your organizational change performance&quot;,&quot;author&quot;:[{&quot;family&quot;:&quot;Detwiler&quot;,&quot;given&quot;:&quot;Bill&quot;,&quot;parse-names&quot;:false,&quot;dropping-particle&quot;:&quot;&quot;,&quot;non-dropping-particle&quot;:&quot;&quot;}],&quot;accessed&quot;:{&quot;date-parts&quot;:[[2026,3,26]]},&quot;URL&quot;:&quot;https://www.celonis.com/blog/20-change-management-kpis-to-track-your-organizational-change-performance&quot;,&quot;issued&quot;:{&quot;date-parts&quot;:[[2024]]},&quot;container-title-short&quot;:&quot;&quot;},&quot;isTemporary&quot;:false,&quot;suppress-author&quot;:false,&quot;composite&quot;:false,&quot;author-only&quot;:false}],&quot;citationTag&quot;:&quot;MENDELEY_CITATION_v3_eyJjaXRhdGlvbklEIjoiTUVOREVMRVlfQ0lUQVRJT05fNzU0NjVlNWItZjU1MS00OGU2LWE0NjktNTMzNDQwNDIxZDUy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quot;},{&quot;citationID&quot;:&quot;MENDELEY_CITATION_98bbbb9c-54b9-463c-8d2b-b9cf1f545cd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ThiYmJiOWMtNTRiOS00NjNjLThkMmItYjljZjFmNTQ1Y2Q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0600ffaf-c551-436f-bfe7-214e36321798&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DYwMGZmYWYtYzU1MS00MzZmLWJmZTctMjE0ZTM2MzIxNzk4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6db147c-2c12-4989-88ef-3a10191837b6&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ZjZkYjE0N2MtMmMxMi00OTg5LTg4ZWYtM2ExMDE5MTgzN2I2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4957251d-e062-4659-b1c6-cebf27234bd1&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NDk1NzI1MWQtZTA2Mi00NjU5LWIxYzYtY2ViZjI3MjM0YmQx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2f0be819-95f8-470b-bf63-1d3c5f5fe6e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mYwYmU4MTktOTVmOC00NzBiLWJmNjMtMWQzYzVmNWZlNmV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50a3686b-e90a-4ed1-9fdc-4161aa591d07&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NTBhMzY4NmItZTkwYS00ZWQxLTlmZGMtNDE2MWFhNTkxZDA3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cc372425-280d-4aa1-8090-ce188e794b0d&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Y2MzNzI0MjUtMjgwZC00YWExLTgwOTAtY2UxODhlNzk0YjBk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0afda4f8-e235-43b3-9df6-f592ca49d8ac&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MGFmZGE0ZjgtZTIzNS00M2IzLTlkZjYtZjU5MmNhNDlkOGFj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da4022cf-bd5d-402b-b4f0-07604288ccdb&quot;,&quot;properties&quot;:{&quot;noteIndex&quot;:0},&quot;isEdited&quot;:false,&quot;manualOverride&quot;:{&quot;isManuallyOverridden&quot;:false,&quot;citeprocText&quot;:&quot;(Alzghaibi &amp;#38; Hutchings, 2025b)&quot;,&quot;manualOverrideText&quot;:&quot;&quot;},&quot;citationItems&quot;:[{&quot;id&quot;:&quot;10ed0317-23dc-3ca5-9938-100485ba65fa&quot;,&quot;itemData&quot;:{&quot;type&quot;:&quot;article-journal&quot;,&quot;id&quot;:&quot;10ed0317-23dc-3ca5-9938-100485ba65fa&quot;,&quot;title&quot;:&quot;Barriers to the implementation of large-scale electronic health record systems in primary healthcare centers: a mixed-methods study in Saudi Arabia&quot;,&quot;author&quot;:[{&quot;family&quot;:&quot;Alzghaibi&quot;,&quot;given&quot;:&quot;Haitham&quot;,&quot;parse-names&quot;:false,&quot;dropping-particle&quot;:&quot;&quot;,&quot;non-dropping-particle&quot;:&quot;&quot;},{&quot;family&quot;:&quot;Hutchings&quot;,&quot;given&quot;:&quot;Hayley A.&quot;,&quot;parse-names&quot;:false,&quot;dropping-particle&quot;:&quot;&quot;,&quot;non-dropping-particle&quot;:&quot;&quot;}],&quot;container-title&quot;:&quot;Frontiers in Medicine&quot;,&quot;container-title-short&quot;:&quot;Front. Med. (Lausanne).&quot;,&quot;DOI&quot;:&quot;10.3389/fmed.2025.1516714&quot;,&quot;ISSN&quot;:&quot;2296-858X&quot;,&quot;issued&quot;:{&quot;date-parts&quot;:[[2025,4,15]]},&quot;volume&quot;:&quot;12&quot;},&quot;isTemporary&quot;:false,&quot;suppress-author&quot;:false,&quot;composite&quot;:false,&quot;author-only&quot;:false}],&quot;citationTag&quot;:&quot;MENDELEY_CITATION_v3_eyJjaXRhdGlvbklEIjoiTUVOREVMRVlfQ0lUQVRJT05fZGE0MDIyY2YtYmQ1ZC00MDJiLWI0ZjAtMDc2MDQyODhjY2Ri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quot;},{&quot;citationID&quot;:&quot;MENDELEY_CITATION_aeeb0896-d8c2-445c-8f07-2a2141e4651b&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YWVlYjA4OTYtZDhjMi00NDVjLThmMDctMmEyMTQxZTQ2NTF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93cc5c31-8b75-48a3-8578-b82d6e24fa55&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OTNjYzVjMzEtOGI3NS00OGEzLTg1NzgtYjgyZDZlMjRmYTU1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11b8687c-0b64-48af-9103-fa0167e6e2a6&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MTFiODY4N2MtMGI2NC00OGFmLTkxMDMtZmEwMTY3ZTZlMmE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92dadab1-5ea4-4c0c-82b8-eff3f653031e&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OTJkYWRhYjEtNWVhNC00YzBjLTgyYjgtZWZmM2Y2NTMwMzF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c5ac9b9a-8e51-429a-94fc-bc477e0bb8dc&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zVhYzliOWEtOGU1MS00MjlhLTk0ZmMtYmM0NzdlMGJiOGRj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8909b47a-e26c-436b-854c-64a0df45a312&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DkwOWI0N2EtZTI2Yy00MzZiLTg1NGMtNjRhMGRmNDVhMzE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282735c2-e45a-4d6d-8717-31a7e2312efc&quot;,&quot;properties&quot;:{&quot;noteIndex&quot;:0},&quot;isEdited&quot;:false,&quot;manualOverride&quot;:{&quot;isManuallyOverridden&quot;:false,&quot;citeprocText&quot;:&quot;(Chan, 2025)&quot;,&quot;manualOverrideText&quot;:&quot;&quot;},&quot;citationItems&quot;:[{&quot;id&quot;:&quot;f2167e42-66e3-3111-8e21-22d14587925c&quot;,&quot;itemData&quot;:{&quot;type&quot;:&quot;report&quot;,&quot;id&quot;:&quot;f2167e42-66e3-3111-8e21-22d14587925c&quot;,&quot;title&quot;:&quot;Organizational change management: How digital evolution can improve your culture - Huron&quot;,&quot;author&quot;:[{&quot;family&quot;:&quot;Chan&quot;,&quot;given&quot;:&quot;Mandy&quot;,&quot;parse-names&quot;:false,&quot;dropping-particle&quot;:&quot;&quot;,&quot;non-dropping-particle&quot;:&quot;&quot;}],&quot;accessed&quot;:{&quot;date-parts&quot;:[[2026,3,26]]},&quot;URL&quot;:&quot;https://www.huronconsultinggroup.com/insights/organizational-change-management&quot;,&quot;issued&quot;:{&quot;date-parts&quot;:[[2025]]},&quot;container-title-short&quot;:&quot;&quot;},&quot;isTemporary&quot;:false,&quot;suppress-author&quot;:false,&quot;composite&quot;:false,&quot;author-only&quot;:false}],&quot;citationTag&quot;:&quot;MENDELEY_CITATION_v3_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&quot;},{&quot;citationID&quot;:&quot;MENDELEY_CITATION_ea668623-7359-4e78-835c-4e29f5585178&quot;,&quot;properties&quot;:{&quot;noteIndex&quot;:0},&quot;isEdited&quot;:false,&quot;manualOverride&quot;:{&quot;isManuallyOverridden&quot;:false,&quot;citeprocText&quot;:&quot;(Detwiler, 2024)&quot;,&quot;manualOverrideText&quot;:&quot;&quot;},&quot;citationItems&quot;:[{&quot;id&quot;:&quot;a69bd052-c818-3fca-a102-b47603236e2d&quot;,&quot;itemData&quot;:{&quot;type&quot;:&quot;report&quot;,&quot;id&quot;:&quot;a69bd052-c818-3fca-a102-b47603236e2d&quot;,&quot;title&quot;:&quot;20 change management KPIs to track your organizational change performance&quot;,&quot;author&quot;:[{&quot;family&quot;:&quot;Detwiler&quot;,&quot;given&quot;:&quot;Bill&quot;,&quot;parse-names&quot;:false,&quot;dropping-particle&quot;:&quot;&quot;,&quot;non-dropping-particle&quot;:&quot;&quot;}],&quot;accessed&quot;:{&quot;date-parts&quot;:[[2026,3,26]]},&quot;URL&quot;:&quot;https://www.celonis.com/blog/20-change-management-kpis-to-track-your-organizational-change-performance&quot;,&quot;issued&quot;:{&quot;date-parts&quot;:[[2024]]},&quot;container-title-short&quot;:&quot;&quot;},&quot;isTemporary&quot;:false,&quot;suppress-author&quot;:false,&quot;composite&quot;:false,&quot;author-only&quot;:false}],&quot;citationTag&quot;:&quot;MENDELEY_CITATION_v3_eyJjaXRhdGlvbklEIjoiTUVOREVMRVlfQ0lUQVRJT05fZWE2Njg2MjMtNzM1OS00ZTc4LTgzNWMtNGUyOWY1NTg1MTc4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quot;},{&quot;citationID&quot;:&quot;MENDELEY_CITATION_b6aced98-b1ce-479f-bb5e-6bb5a09ba964&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jZhY2VkOTgtYjFjZS00NzlmLWJiNWUtNmJiNWEwOWJhOTY0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dea34097-a7a8-4fbc-b247-ebb0cd7e7563&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ZGVhMzQwOTctYTdhOC00ZmJjLWIyNDctZWJiMGNkN2U3NTYz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d4bb5da2-6411-479d-a982-dc364ade7f45&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ZDRiYjVkYTItNjQxMS00NzlkLWE5ODItZGMzNjRhZGU3Zj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87e9c270-e4bc-426a-ab84-cab321f451df&quot;,&quot;properties&quot;:{&quot;noteIndex&quot;:0},&quot;isEdited&quot;:false,&quot;manualOverride&quot;:{&quot;isManuallyOverridden&quot;:false,&quot;citeprocText&quot;:&quot;(Al-Anezi, 2025)&quot;,&quot;manualOverrideText&quot;:&quot;&quot;},&quot;citationItems&quot;:[{&quot;id&quot;:&quot;cdc40243-57d6-32bc-b3fc-72254ed4d56d&quot;,&quot;itemData&quot;:{&quot;type&quot;:&quot;article-journal&quot;,&quot;id&quot;:&quot;cdc40243-57d6-32bc-b3fc-72254ed4d56d&quot;,&quot;title&quot;:&quot;Challenges of Healthcare Systems in Saudi Arabia to Delivering Vision 2030: An Empirical Study From Healthcare Workers Perspectives&quot;,&quot;author&quot;:[{&quot;family&quot;:&quot;Al-Anezi&quot;,&quot;given&quot;:&quot;Fahad&quot;,&quot;parse-names&quot;:false,&quot;dropping-particle&quot;:&quot;&quot;,&quot;non-dropping-particle&quot;:&quot;&quot;}],&quot;container-title&quot;:&quot;Journal of Healthcare Leadership&quot;,&quot;container-title-short&quot;:&quot;J. Healthc. Leadersh.&quot;,&quot;DOI&quot;:&quot;10.2147/JHL.S516159&quot;,&quot;ISSN&quot;:&quot;1179-3201&quot;,&quot;issued&quot;:{&quot;date-parts&quot;:[[2025,5]]},&quot;page&quot;:&quot;173-187&quot;,&quot;volume&quot;:&quot;Volume 17&quot;},&quot;isTemporary&quot;:false,&quot;suppress-author&quot;:false,&quot;composite&quot;:false,&quot;author-only&quot;:false}],&quot;citationTag&quot;:&quot;MENDELEY_CITATION_v3_eyJjaXRhdGlvbklEIjoiTUVOREVMRVlfQ0lUQVRJT05fODdlOWMyNzAtZTRiYy00MjZhLWFiODQtY2FiMzIxZjQ1MWRm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quot;},{&quot;citationID&quot;:&quot;MENDELEY_CITATION_362390b1-fb96-4516-8d4e-e7647cf79a5e&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MzYyMzkwYjEtZmI5Ni00NTE2LThkNGUtZTc2NDdjZjc5YTVl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4049f2f6-8cec-42ef-9279-2346fe9d8a3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DA0OWYyZjYtOGNlYy00MmVmLTkyNzktMjM0NmZlOWQ4YTN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7efd3c3-5e7d-4cfd-9bd6-820a7ba7b8bc&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jdlZmQzYzMtNWU3ZC00Y2ZkLTliZDYtODIwYTdiYTdiOGJj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cb0d9b10-a3ed-4d12-ab6c-3badca68aa28&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Y2IwZDliMTAtYTNlZC00ZDEyLWFiNmMtM2JhZGNhNjhhYTI4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eabca97a-4897-4b92-94a6-ff429eca7319&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ZWFiY2E5N2EtNDg5Ny00YjkyLTk0YTYtZmY0MjllY2E3MzE5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a3073156-292d-4b01-99b1-13c6af1d7cc7&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TMwNzMxNTYtMjkyZC00YjAxLTk5YjEtMTNjNmFmMWQ3Y2M3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3c4bf8dd-68ac-44d1-af5e-1b978f925beb&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2M0YmY4ZGQtNjhhYy00NGQxLWFmNWUtMWI5NzhmOTI1YmV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2e9d087-07b8-404b-ab8e-d7ac92bc465c&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ZjJlOWQwODctMDdiOC00MDRiLWFiOGUtZDdhYzkyYmM0NjV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f7f16942-ba3c-4101-b524-7f9f2dd4f43e&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jdmMTY5NDItYmEzYy00MTAxLWI1MjQtN2Y5ZjJkZDRmNDN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0472b00f-5d4e-4e85-ae3d-12ee713983cc&quot;,&quot;properties&quot;:{&quot;noteIndex&quot;:0},&quot;isEdited&quot;:false,&quot;manualOverride&quot;:{&quot;isManuallyOverridden&quot;:false,&quot;citeprocText&quot;:&quot;(Alkaabi, 2026)&quot;,&quot;manualOverrideText&quot;:&quot;&quot;},&quot;citationItems&quot;:[{&quot;displayAs&quot;:&quot;original&quot;,&quot;label&quot;:&quot;page&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&quot;},{&quot;citationID&quot;:&quot;MENDELEY_CITATION_0a1ab7f9-36d0-489d-ab35-5a6c89be9270&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MGExYWI3ZjktMzZkMC00ODlkLWFiMzUtNWE2Yzg5YmU5Mjcw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0a0c4322-34d9-4b28-970c-40d164b36069&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MGEwYzQzMjItMzRkOS00YjI4LTk3MGMtNDBkMTY0YjM2MDY5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ab15d186-43fc-48ac-b273-053e2c452003&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WIxNWQxODYtNDNmYy00OGFjLWIyNzMtMDUzZTJjNDUyMDA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bbc09b6e-c4cd-4d31-b969-525bc327f2eb&quot;,&quot;properties&quot;:{&quot;noteIndex&quot;:0},&quot;isEdited&quot;:false,&quot;manualOverride&quot;:{&quot;isManuallyOverridden&quot;:false,&quot;citeprocText&quot;:&quot;(Al-Kahtani وآخرون, 2022)&quot;,&quot;manualOverrideText&quot;:&quot;&quot;},&quot;citationItems&quot;:[{&quot;id&quot;:&quot;4a863b52-c598-3adb-a999-5c9d306ea7ff&quot;,&quot;itemData&quot;:{&quot;type&quot;:&quot;article-journal&quot;,&quot;id&quot;:&quot;4a863b52-c598-3adb-a999-5c9d306ea7ff&quot;,&quot;title&quot;:&quot;Digital health transformation in Saudi Arabia: A cross-sectional analysis using Healthcare Information and Management Systems Society’ digital health indicators&quot;,&quot;author&quot;:[{&quot;family&quot;:&quot;Al-Kahtani&quot;,&quot;given&quot;:&quot;Nouf&quot;,&quot;parse-names&quot;:false,&quot;dropping-particle&quot;:&quot;&quot;,&quot;non-dropping-particle&quot;:&quot;&quot;},{&quot;family&quot;:&quot;Alrawiai&quot;,&quot;given&quot;:&quot;Sumaiah&quot;,&quot;parse-names&quot;:false,&quot;dropping-particle&quot;:&quot;&quot;,&quot;non-dropping-particle&quot;:&quot;&quot;},{&quot;family&quot;:&quot;Al-Zahrani&quot;,&quot;given&quot;:&quot;Bnan Mohammed&quot;,&quot;parse-names&quot;:false,&quot;dropping-particle&quot;:&quot;&quot;,&quot;non-dropping-particle&quot;:&quot;&quot;},{&quot;family&quot;:&quot;Abumadini&quot;,&quot;given&quot;:&quot;Rahaf Ali&quot;,&quot;parse-names&quot;:false,&quot;dropping-particle&quot;:&quot;&quot;,&quot;non-dropping-particle&quot;:&quot;&quot;},{&quot;family&quot;:&quot;Aljaffary&quot;,&quot;given&quot;:&quot;Afnan&quot;,&quot;parse-names&quot;:false,&quot;dropping-particle&quot;:&quot;&quot;,&quot;non-dropping-particle&quot;:&quot;&quot;},{&quot;family&quot;:&quot;Hariri&quot;,&quot;given&quot;:&quot;Bayan&quot;,&quot;parse-names&quot;:false,&quot;dropping-particle&quot;:&quot;&quot;,&quot;non-dropping-particle&quot;:&quot;&quot;},{&quot;family&quot;:&quot;Alissa&quot;,&quot;given&quot;:&quot;Khalid&quot;,&quot;parse-names&quot;:false,&quot;dropping-particle&quot;:&quot;&quot;,&quot;non-dropping-particle&quot;:&quot;&quot;},{&quot;family&quot;:&quot;Alakrawi&quot;,&quot;given&quot;:&quot;Zahra&quot;,&quot;parse-names&quot;:false,&quot;dropping-particle&quot;:&quot;&quot;,&quot;non-dropping-particle&quot;:&quot;&quot;},{&quot;family&quot;:&quot;Alumran&quot;,&quot;given&quot;:&quot;Arwa&quot;,&quot;parse-names&quot;:false,&quot;dropping-particle&quot;:&quot;&quot;,&quot;non-dropping-particle&quot;:&quot;&quot;}],&quot;container-title&quot;:&quot;DIGITAL HEALTH&quot;,&quot;container-title-short&quot;:&quot;Digit. Health&quot;,&quot;DOI&quot;:&quot;10.1177/20552076221117742&quot;,&quot;ISSN&quot;:&quot;2055-2076&quot;,&quot;issued&quot;:{&quot;date-parts&quot;:[[2022,1,4]]},&quot;page&quot;:&quot;205520762211177&quot;,&quot;volume&quot;:&quot;8&quot;},&quot;isTemporary&quot;:false,&quot;suppress-author&quot;:false,&quot;composite&quot;:false,&quot;author-only&quot;:false}],&quot;citationTag&quot;:&quot;MENDELEY_CITATION_v3_eyJjaXRhdGlvbklEIjoiTUVOREVMRVlfQ0lUQVRJT05fYmJjMDliNmUtYzRjZC00ZDMxLWI5NjktNTI1YmMzMjdmMmVi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quot;},{&quot;citationID&quot;:&quot;MENDELEY_CITATION_fded3c21-ffd1-4ca2-8ddb-808a8039f4af&quot;,&quot;properties&quot;:{&quot;noteIndex&quot;:0},&quot;isEdited&quot;:false,&quot;manualOverride&quot;:{&quot;isManuallyOverridden&quot;:false,&quot;citeprocText&quot;:&quot;(الطميره, 2025)&quot;,&quot;manualOverrideText&quot;:&quot;&quot;},&quot;citationTag&quot;:&quot;MENDELEY_CITATION_v3_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&quot;,&quot;citationItems&quot;:[{&quot;id&quot;:&quot;0f51cc44-6b7a-3e89-bf4a-4a1199edcdea&quot;,&quot;itemData&quot;:{&quot;type&quot;:&quot;article-journal&quot;,&quot;id&quot;:&quot;0f51cc44-6b7a-3e89-bf4a-4a1199edcdea&quot;,&quot;title&quot;:&quot; تقييم مجالات التغيير التنظيمي في المؤسسات المعاصرة. خلال الفترة من 2014-2023م&quot;,&quot;author&quot;:[{&quot;family&quot;:&quot;الطميره&quot;,&quot;given&quot;:&quot;ه. ن. ح&quot;,&quot;parse-names&quot;:false,&quot;dropping-particle&quot;:&quot;&quot;,&quot;non-dropping-particle&quot;:&quot;&quot;}],&quot;container-title&quot;:&quot;مجلة جامعة المهرة للعلوم الإنسانية&quot;,&quot;issued&quot;:{&quot;date-parts&quot;:[[2025]]},&quot;page&quot;:&quot;481-520&quot;,&quot;issue&quot;:&quot;1&quot;,&quot;volume&quot;:&quot;6&quot;},&quot;isTemporary&quot;:false,&quot;suppress-author&quot;:false,&quot;composite&quot;:false,&quot;author-only&quot;:false}]},{&quot;citationID&quot;:&quot;MENDELEY_CITATION_3f668114-c63b-4f39-9b4c-7eeedec7ea11&quot;,&quot;properties&quot;:{&quot;noteIndex&quot;:0},&quot;isEdited&quot;:false,&quot;manualOverride&quot;:{&quot;isManuallyOverridden&quot;:false,&quot;citeprocText&quot;:&quot;(الشهراني وآخرون, 2025)&quot;,&quot;manualOverrideText&quot;:&quot;&quot;},&quot;citationItems&quot;:[{&quot;id&quot;:&quot;ddbb97bd-4519-380f-a23c-4603cee45354&quot;,&quot;itemData&quot;:{&quot;type&quot;:&quot;article-journal&quot;,&quot;id&quot;:&quot;ddbb97bd-4519-380f-a23c-4603cee45354&quot;,&quot;title&quot;:&quot;دور التغيير المؤسسي في تحسين جودة الخدمات الصحية: دراسة تطبيقية على المستشفى المدني بخميس مشيط&quot;,&quot;author&quot;:[{&quot;family&quot;:&quot;الشهراني&quot;,&quot;given&quot;:&quot;عايض حمود&quot;,&quot;parse-names&quot;:false,&quot;dropping-particle&quot;:&quot;&quot;,&quot;non-dropping-particle&quot;:&quot;&quot;},{&quot;family&quot;:&quot;الشهري&quot;,&quot;given&quot;:&quot;عبدالله محمد&quot;,&quot;parse-names&quot;:false,&quot;dropping-particle&quot;:&quot;&quot;,&quot;non-dropping-particle&quot;:&quot;&quot;},{&quot;family&quot;:&quot;القحطاني&quot;,&quot;given&quot;:&quot;سعد عوض&quot;,&quot;parse-names&quot;:false,&quot;dropping-particle&quot;:&quot;&quot;,&quot;non-dropping-particle&quot;:&quot;&quot;}],&quot;container-title&quot;:&quot;مجلة العلوم الإقتصادية و الإدارية و القانونية&quot;,&quot;DOI&quot;:&quot;10.26389/AJSRP.E100225&quot;,&quot;ISSN&quot;:&quot;2522-3372&quot;,&quot;issued&quot;:{&quot;date-parts&quot;:[[2025,4,30]]},&quot;page&quot;:&quot;1-16&quot;,&quot;abstract&quot;:&quot;&lt;p&gt;تواجه المستشفيات الحكومية تحديات متزايدة في ظل التطورات المتسارعة في المجال الصحي، مما يتطلب إحداث تغييرات جوهرية في أساليب تقديم الخدمات الصحية وتحسين جودتها. تتمثل مشكلة الدراسة في تحديد دور التغيير المؤسسي في تحسين جودة الخدمات الصحية بالمستشفى المدني بخميس مشيط، حيث لوحظ قصور في تطوير الهيكل التنظيمي وضعف في برامج تغيير ثقافة الموظفين وتحديات في تبني التقنيات الحديثة. تكمن أهمية الدراسة في تقديم إطار متكامل يربط بين التغيير المؤسسي وجودة الخدمات الصحية، مما يساعد في تطوير السياسات الصحية وتحسين الأداء المؤسسي وتعزيز كفاءة الخدمات المقدمة. افترضت الدراسة وجود علاقة إيجابية بين أبعاد التغيير المؤسسي (التكنولوجي، التنظيمي، الإنساني، الثقافي) وجودة الخدمات الصحية، وتأثر تصورات العاملين بالمتغيرات الديموغرافية. اعتمدت الدراسة المنهج الوصفي التحليلي، وشملت عينة قوامها 188 موظفاً تم اختيارهم عشوائياً. أظهرت النتائج تأثيراً إيجابياً قوياً للتغيير المؤسسي على جودة الخدمات الصحية، مع تفوق البعد التكنولوجي بمتوسط 4.12، يليه البعد التنظيمي بمتوسط 3.95. كشفت الدراسة عن وجود تحديات تتعلق بمقاومة التغيير وضعف البنية التحتية التكنولوجية. أوصت الدراسة بتعزيز البنية التكنولوجية، تطوير برامج التدريب المستمر، تحسين نظم الاتصال التنظيمي، وتبني ثقافة داعمة للتغيير، مع ضرورة إنشاء وحدة متخصصة لإدارة التغيير وتطوير نظام متكامل لقياس ومتابعة جودة الخدمات الصحية.&lt;/p&gt;&quot;,&quot;issue&quot;:&quot;4&quot;,&quot;volume&quot;:&quot;9&quot;,&quot;container-title-short&quot;:&quot;&quot;},&quot;isTemporary&quot;:false,&quot;suppress-author&quot;:false,&quot;composite&quot;:false,&quot;author-only&quot;:false}],&quot;citationTag&quot;:&quot;MENDELEY_CITATION_v3_eyJjaXRhdGlvbklEIjoiTUVOREVMRVlfQ0lUQVRJT05fM2Y2NjgxMTQtYzYzYi00ZjM5LTliNGMtN2VlZWRlYzdlYTEx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quot;},{&quot;citationID&quot;:&quot;MENDELEY_CITATION_fd379aa8-0aef-4b21-a350-528aa39a8ed6&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ZmQzNzlhYTgtMGFlZi00YjIxLWEzNTAtNTI4YWEzOWE4ZWQ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c2c14946-aa85-4482-9ecd-f74cfec08db2&quot;,&quot;properties&quot;:{&quot;noteIndex&quot;:0},&quot;isEdited&quot;:false,&quot;manualOverride&quot;:{&quot;isManuallyOverridden&quot;:false,&quot;citeprocText&quot;:&quot;(Alblihed &amp;#38; Hasanain, 2022)&quot;,&quot;manualOverrideText&quot;:&quot;&quot;},&quot;citationItems&quot;:[{&quot;id&quot;:&quot;f5dafaf6-5b24-3fe8-82d7-b102545b3b55&quot;,&quot;itemData&quot;:{&quot;type&quot;:&quot;report&quot;,&quot;id&quot;:&quot;f5dafaf6-5b24-3fe8-82d7-b102545b3b55&quot;,&quot;title&quot;:&quot;Change Management &amp; HIS Implementation: A practical application of change management at MOH hospitals in Saudi Arabia&quot;,&quot;author&quot;:[{&quot;family&quot;:&quot;Alblihed&quot;,&quot;given&quot;:&quot;Saud&quot;,&quot;parse-names&quot;:false,&quot;dropping-particle&quot;:&quot;&quot;,&quot;non-dropping-particle&quot;:&quot;&quot;},{&quot;family&quot;:&quot;Hasanain&quot;,&quot;given&quot;:&quot;Rihab&quot;,&quot;parse-names&quot;:false,&quot;dropping-particle&quot;:&quot;&quot;,&quot;non-dropping-particle&quot;:&quot;&quot;}],&quot;issued&quot;:{&quot;date-parts&quot;:[[2022]]},&quot;container-title-short&quot;:&quot;&quot;},&quot;isTemporary&quot;:false,&quot;suppress-author&quot;:false,&quot;composite&quot;:false,&quot;author-only&quot;:false}],&quot;citationTag&quot;:&quot;MENDELEY_CITATION_v3_eyJjaXRhdGlvbklEIjoiTUVOREVMRVlfQ0lUQVRJT05fYzJjMTQ5NDYtYWE4NS00NDgyLTllY2QtZjc0Y2ZlYzA4ZGIy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D&quot;:&quot;MENDELEY_CITATION_8d1261e6-d622-461b-b6f5-0489220438bc&quot;,&quot;properties&quot;:{&quot;noteIndex&quot;:0},&quot;isEdited&quot;:false,&quot;manualOverride&quot;:{&quot;isManuallyOverridden&quot;:true,&quot;citeprocText&quot;:&quot;(أكبر &amp;#38; عيد, 2022)&quot;,&quot;manualOverrideText&quot;:&quot;(أكبر و عيد, 2022)&quot;},&quot;citationItems&quot;:[{&quot;id&quot;:&quot;91dbd644-28a1-35ee-9f08-7f358768a067&quot;,&quot;itemData&quot;:{&quot;type&quot;:&quot;article-journal&quot;,&quot;id&quot;:&quot;91dbd644-28a1-35ee-9f08-7f358768a067&quot;,&quot;title&quot;:&quot;دور التحول الرقمي في تحسين عملية التغيير التنظيمي بالبنوك التجارية الكويتية&quot;,&quot;author&quot;:[{&quot;family&quot;:&quot;أكبر&quot;,&quot;given&quot;:&quot;زينب عبداللطيف محمد&quot;,&quot;parse-names&quot;:false,&quot;dropping-particle&quot;:&quot;&quot;,&quot;non-dropping-particle&quot;:&quot;&quot;},{&quot;family&quot;:&quot;عيد&quot;,&quot;given&quot;:&quot;أيمن عادل عبدالفتاح&quot;,&quot;parse-names&quot;:false,&quot;dropping-particle&quot;:&quot;&quot;,&quot;non-dropping-particle&quot;:&quot;&quot;}],&quot;container-title&quot;:&quot;المجلة العلمیة للدراسات والبحوث المالیة والإداریة&quot;,&quot;issued&quot;:{&quot;date-parts&quot;:[[2022]]},&quot;page&quot;:&quot;1026-1045&quot;,&quot;volume&quot;:&quot;13&quot;,&quot;container-title-short&quot;:&quot;&quot;},&quot;isTemporary&quot;:false,&quot;suppress-author&quot;:false,&quot;composite&quot;:false,&quot;author-only&quot;:false}],&quot;citationTag&quot;:&quot;MENDELEY_CITATION_v3_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&quot;},{&quot;citationID&quot;:&quot;MENDELEY_CITATION_ceec8064-2f6d-4851-b3fe-425f5d630cc2&quot;,&quot;properties&quot;:{&quot;noteIndex&quot;:0},&quot;isEdited&quot;:false,&quot;manualOverride&quot;:{&quot;isManuallyOverridden&quot;:true,&quot;citeprocText&quot;:&quot;(هادي &amp;#38; الكرعاوي, 2024)&quot;,&quot;manualOverrideText&quot;:&quot;(هادي والكرعاوي, 2024)&quot;},&quot;citationTag&quot;:&quot;MENDELEY_CITATION_v3_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&quot;,&quot;citationItems&quot;:[{&quot;id&quot;:&quot;d60ec79d-ccc7-32be-892a-a4af61c2d83f&quot;,&quot;itemData&quot;:{&quot;type&quot;:&quot;article-journal&quot;,&quot;id&quot;:&quot;d60ec79d-ccc7-32be-892a-a4af61c2d83f&quot;,&quot;title&quot;:&quot;الإدارة الإلكترونية ودورها في تعزيز التغيير التنظيمي: بحث تحليلي لآراء عينة من الموظفين في دائرة صحة النجف&quot;,&quot;author&quot;:[{&quot;family&quot;:&quot;هادي&quot;,&quot;given&quot;:&quot;بشار عبدالحسين حسن&quot;,&quot;parse-names&quot;:false,&quot;dropping-particle&quot;:&quot;&quot;,&quot;non-dropping-particle&quot;:&quot;&quot;},{&quot;family&quot;:&quot;الكرعاوي&quot;,&quot;given&quot;:&quot;علي حمزة حسن&quot;,&quot;parse-names&quot;:false,&quot;dropping-particle&quot;:&quot;&quot;,&quot;non-dropping-particle&quot;:&quot;&quot;}],&quot;container-title&quot;:&quot;مجلة الغري للعلوم الاقتصادية والإداري&quot;,&quot;issued&quot;:{&quot;date-parts&quot;:[[2024]]},&quot;page&quot;:&quot;57-82&quot;,&quot;issue&quot;:&quot;1&quot;,&quot;volume&quot;:&quot;20&quot;,&quot;container-title-short&quot;:&quot;&quot;},&quot;isTemporary&quot;:false,&quot;suppress-author&quot;:false,&quot;composite&quot;:false,&quot;author-only&quot;:false}]},{&quot;citationID&quot;:&quot;MENDELEY_CITATION_0e8550a8-a738-48b9-83de-428d6f555e8e&quot;,&quot;properties&quot;:{&quot;noteIndex&quot;:0},&quot;isEdited&quot;:false,&quot;manualOverride&quot;:{&quot;isManuallyOverridden&quot;:false,&quot;citeprocText&quot;:&quot;(ألعياش وآخرون, 2025)&quot;,&quot;manualOverrideText&quot;:&quot;&quot;},&quot;citationTag&quot;:&quot;MENDELEY_CITATION_v3_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&quot;,&quot;citationItems&quot;:[{&quot;id&quot;:&quot;4e25cb7a-1c0d-3b32-b489-ddff4d3571d6&quot;,&quot;itemData&quot;:{&quot;type&quot;:&quot;article-journal&quot;,&quot;id&quot;:&quot;4e25cb7a-1c0d-3b32-b489-ddff4d3571d6&quot;,&quot;title&quot;:&quot;استراتيجية التحول الرقمي ودورها في التغيير التنظيمي: بحث استطلاعي لآراء عينة من العاملين في مستشفى تكريت التعليمي&quot;,&quot;author&quot;:[{&quot;family&quot;:&quot;ألعياش&quot;,&quot;given&quot;:&quot;إسحق يوسف&quot;,&quot;parse-names&quot;:false,&quot;dropping-particle&quot;:&quot;&quot;,&quot;non-dropping-particle&quot;:&quot;&quot;},{&quot;family&quot;:&quot;أحمد&quot;,&quot;given&quot;:&quot;أحمد عبدالسلام&quot;,&quot;parse-names&quot;:false,&quot;dropping-particle&quot;:&quot;&quot;,&quot;non-dropping-particle&quot;:&quot;&quot;},{&quot;family&quot;:&quot;حميد&quot;,&quot;given&quot;:&quot;عمر عبدالرحمن&quot;,&quot;parse-names&quot;:false,&quot;dropping-particle&quot;:&quot;&quot;,&quot;non-dropping-particle&quot;:&quot;&quot;}],&quot;container-title&quot;:&quot;مجلة تكريت للعلوم الإدارية والاقتصادية&quot;,&quot;issued&quot;:{&quot;date-parts&quot;:[[2025]]},&quot;page&quot;:&quot;525-545&quot;,&quot;volume&quot;:&quot;21&quot;},&quot;isTemporary&quot;:false,&quot;suppress-author&quot;:false,&quot;composite&quot;:false,&quot;author-only&quot;:false}]},{&quot;citationID&quot;:&quot;MENDELEY_CITATION_a6c795ad-33ac-405c-abf6-9b04b2ceb634&quot;,&quot;properties&quot;:{&quot;noteIndex&quot;:0},&quot;isEdited&quot;:false,&quot;manualOverride&quot;:{&quot;isManuallyOverridden&quot;:false,&quot;citeprocText&quot;:&quot;(رابحي, 2024)&quot;,&quot;manualOverrideText&quot;:&quot;&quot;},&quot;citationTag&quot;:&quot;MENDELEY_CITATION_v3_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&quot;,&quot;citationItems&quot;:[{&quot;id&quot;:&quot;505192f0-8df4-3421-b034-6f6b85b4e0d8&quot;,&quot;itemData&quot;:{&quot;type&quot;:&quot;article-journal&quot;,&quot;id&quot;:&quot;505192f0-8df4-3421-b034-6f6b85b4e0d8&quot;,&quot;title&quot;:&quot;أثر التغيير الثقافي في نجاح مشاريع التحول الرقمي: دراسة حالة وزارة التجارة&quot;,&quot;author&quot;:[{&quot;family&quot;:&quot;رابحي&quot;,&quot;given&quot;:&quot;فطيمة&quot;,&quot;parse-names&quot;:false,&quot;dropping-particle&quot;:&quot;&quot;,&quot;non-dropping-particle&quot;:&quot;&quot;}],&quot;container-title&quot;:&quot;مجلة الاقتصاد والتنمية البشرية&quot;,&quot;issued&quot;:{&quot;date-parts&quot;:[[2024]]},&quot;page&quot;:&quot;68-81&quot;,&quot;issue&quot;:&quot;1&quot;,&quot;volume&quot;:&quot;15&quot;,&quot;container-title-short&quot;:&quot;&quot;},&quot;isTemporary&quot;:false,&quot;suppress-author&quot;:false,&quot;composite&quot;:false,&quot;author-only&quot;:false}]},{&quot;citationID&quot;:&quot;MENDELEY_CITATION_fcbf74a3-3e01-40b4-91cc-8df659ab1bf2&quot;,&quot;properties&quot;:{&quot;noteIndex&quot;:0},&quot;isEdited&quot;:false,&quot;manualOverride&quot;:{&quot;isManuallyOverridden&quot;:false,&quot;citeprocText&quot;:&quot;(سي طيب الهشمي, 2024)&quot;,&quot;manualOverrideText&quot;:&quot;&quot;},&quot;citationTag&quot;:&quot;MENDELEY_CITATION_v3_eyJjaXRhdGlvbklEIjoiTUVOREVMRVlfQ0lUQVRJT05fZmNiZjc0YTMtM2UwMS00MGI0LTkxY2MtOGRmNjU5YWIxYmY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quot;,&quot;citationItems&quot;:[{&quot;id&quot;:&quot;d568c586-6738-392d-bc1c-6193cebfa52e&quot;,&quot;itemData&quot;:{&quot;type&quot;:&quot;thesis&quot;,&quot;id&quot;:&quot;d568c586-6738-392d-bc1c-6193cebfa52e&quot;,&quot;title&quot;:&quot;التحول الرقمي وإشكالية التغيير التنظيمي&quot;,&quot;author&quot;:[{&quot;family&quot;:&quot;سي طيب الهشمي&quot;,&quot;given&quot;:&quot;رضا&quot;,&quot;parse-names&quot;:false,&quot;dropping-particle&quot;:&quot;&quot;,&quot;non-dropping-particle&quot;:&quot;&quot;}],&quot;issued&quot;:{&quot;date-parts&quot;:[[2024]]},&quot;publisher-place&quot;:&quot;معسكر&quot;,&quot;genre&quot;:&quot;أطروحة لنيل شهادة دكتوراة&quot;,&quot;publisher&quot;:&quot;جامعة مصطفى إسطنبولي&quot;,&quot;container-title-short&quot;:&quot;&quot;},&quot;isTemporary&quot;:false,&quot;suppress-author&quot;:false,&quot;composite&quot;:false,&quot;author-only&quot;:false}]},{&quot;citationID&quot;:&quot;MENDELEY_CITATION_e2acdd07-8f54-4bb1-8f87-66a2b654fddc&quot;,&quot;properties&quot;:{&quot;noteIndex&quot;:0},&quot;isEdited&quot;:false,&quot;manualOverride&quot;:{&quot;isManuallyOverridden&quot;:false,&quot;citeprocText&quot;:&quot;(Aldogiher &amp;#38; Halim, 2025)&quot;,&quot;manualOverrideText&quot;:&quot;&quot;},&quot;citationTag&quot;:&quot;MENDELEY_CITATION_v3_eyJjaXRhdGlvbklEIjoiTUVOREVMRVlfQ0lUQVRJT05fZTJhY2RkMDctOGY1NC00YmIxLThmODctNjZhMmI2NTRmZGR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ID&quot;:&quot;MENDELEY_CITATION_a6c524a9-35f1-4cc0-8115-c04444e1352b&quot;,&quot;properties&quot;:{&quot;noteIndex&quot;:0},&quot;isEdited&quot;:false,&quot;manualOverride&quot;:{&quot;isManuallyOverridden&quot;:false,&quot;citeprocText&quot;:&quot;(Al-Anezi, 2025)&quot;,&quot;manualOverrideText&quot;:&quot;&quot;},&quot;citationTag&quot;:&quot;MENDELEY_CITATION_v3_eyJjaXRhdGlvbklEIjoiTUVOREVMRVlfQ0lUQVRJT05fYTZjNTI0YTktMzVmMS00Y2MwLTgxMTUtYzA0NDQ0ZTEzNTJi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quot;,&quot;citationItems&quot;:[{&quot;id&quot;:&quot;cdc40243-57d6-32bc-b3fc-72254ed4d56d&quot;,&quot;itemData&quot;:{&quot;type&quot;:&quot;article-journal&quot;,&quot;id&quot;:&quot;cdc40243-57d6-32bc-b3fc-72254ed4d56d&quot;,&quot;title&quot;:&quot;Challenges of Healthcare Systems in Saudi Arabia to Delivering Vision 2030: An Empirical Study From Healthcare Workers Perspectives&quot;,&quot;author&quot;:[{&quot;family&quot;:&quot;Al-Anezi&quot;,&quot;given&quot;:&quot;Fahad&quot;,&quot;parse-names&quot;:false,&quot;dropping-particle&quot;:&quot;&quot;,&quot;non-dropping-particle&quot;:&quot;&quot;}],&quot;container-title&quot;:&quot;Journal of Healthcare Leadership&quot;,&quot;container-title-short&quot;:&quot;J. Healthc. Leadersh.&quot;,&quot;DOI&quot;:&quot;10.2147/JHL.S516159&quot;,&quot;ISSN&quot;:&quot;1179-3201&quot;,&quot;issued&quot;:{&quot;date-parts&quot;:[[2025,5]]},&quot;page&quot;:&quot;173-187&quot;,&quot;volume&quot;:&quot;Volume 17&quot;},&quot;isTemporary&quot;:false,&quot;suppress-author&quot;:false,&quot;composite&quot;:false,&quot;author-only&quot;:false}]},{&quot;citationID&quot;:&quot;MENDELEY_CITATION_7c2b4e42-0d5c-4638-85fc-1d20e773d2d5&quot;,&quot;properties&quot;:{&quot;noteIndex&quot;:0},&quot;isEdited&quot;:false,&quot;manualOverride&quot;:{&quot;isManuallyOverridden&quot;:false,&quot;citeprocText&quot;:&quot;(Eldeeb وآخرون, 2025)&quot;,&quot;manualOverrideText&quot;:&quot;&quot;},&quot;citationTag&quot;:&quot;MENDELEY_CITATION_v3_eyJjaXRhdGlvbklEIjoiTUVOREVMRVlfQ0lUQVRJT05fN2MyYjRlNDItMGQ1Yy00NjM4LTg1ZmMtMWQyMGU3NzNkMm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ID&quot;:&quot;MENDELEY_CITATION_021f2230-55b8-4d61-ba95-f844a5bb7a75&quot;,&quot;properties&quot;:{&quot;noteIndex&quot;:0},&quot;isEdited&quot;:false,&quot;manualOverride&quot;:{&quot;isManuallyOverridden&quot;:false,&quot;citeprocText&quot;:&quot;(Riley وآخرون, 2024)&quot;,&quot;manualOverrideText&quot;:&quot;&quot;},&quot;citationTag&quot;:&quot;MENDELEY_CITATION_v3_eyJjaXRhdGlvbklEIjoiTUVOREVMRVlfQ0lUQVRJT05fMDIxZjIyMzAtNTViOC00ZDYxLWJhOTUtZjg0NGE1YmI3YTc1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quot;,&quot;citationItems&quot;:[{&quot;id&quot;:&quot;0598ce8d-411e-38b1-a022-74592450eb31&quot;,&quot;itemData&quot;:{&quot;type&quot;:&quot;article-journal&quot;,&quot;id&quot;:&quot;0598ce8d-411e-38b1-a022-74592450eb31&quot;,&quot;title&quot;:&quot;Accelerated transformation programme for healthcare services: structure, function and the lessons learnt&quot;,&quot;author&quot;:[{&quot;family&quot;:&quot;Riley&quot;,&quot;given&quot;:&quot;Anthony J&quot;,&quot;parse-names&quot;:false,&quot;dropping-particle&quot;:&quot;&quot;,&quot;non-dropping-particle&quot;:&quot;&quot;},{&quot;family&quot;:&quot;AlShammary&quot;,&quot;given&quot;:&quot;Sami A&quot;,&quot;parse-names&quot;:false,&quot;dropping-particle&quot;:&quot;&quot;,&quot;non-dropping-particle&quot;:&quot;&quot;},{&quot;family&quot;:&quot;Abuzied&quot;,&quot;given&quot;:&quot;Yacoub&quot;,&quot;parse-names&quot;:false,&quot;dropping-particle&quot;:&quot;&quot;,&quot;non-dropping-particle&quot;:&quot;&quot;},{&quot;family&quot;:&quot;Al-Amer&quot;,&quot;given&quot;:&quot;Rasmieh&quot;,&quot;parse-names&quot;:false,&quot;dropping-particle&quot;:&quot;&quot;,&quot;non-dropping-particle&quot;:&quot;&quot;},{&quot;family&quot;:&quot;Bin-Hussain&quot;,&quot;given&quot;:&quot;Ibrahim&quot;,&quot;parse-names&quot;:false,&quot;dropping-particle&quot;:&quot;&quot;,&quot;non-dropping-particle&quot;:&quot;&quot;},{&quot;family&quot;:&quot;Alwaalah&quot;,&quot;given&quot;:&quot;Mesfer&quot;,&quot;parse-names&quot;:false,&quot;dropping-particle&quot;:&quot;&quot;,&quot;non-dropping-particle&quot;:&quot;&quot;},{&quot;family&quot;:&quot;Alshammari&quot;,&quot;given&quot;:&quot;Khalil&quot;,&quot;parse-names&quot;:false,&quot;dropping-particle&quot;:&quot;&quot;,&quot;non-dropping-particle&quot;:&quot;&quot;},{&quot;family&quot;:&quot;AlQumaizi&quot;,&quot;given&quot;:&quot;Khalid I&quot;,&quot;parse-names&quot;:false,&quot;dropping-particle&quot;:&quot;&quot;,&quot;non-dropping-particle&quot;:&quot;&quot;}],&quot;container-title&quot;:&quot;BMJ Leader&quot;,&quot;DOI&quot;:&quot;10.1136/leader-2023-000851&quot;,&quot;ISSN&quot;:&quot;2398-631X&quot;,&quot;issued&quot;:{&quot;date-parts&quot;:[[2024,6]]},&quot;page&quot;:&quot;102-110&quot;,&quot;abstract&quot;:&quot;&lt;p&gt; The Kingdom of Saudi Arabia’s (KSA) Ministry of Health’s (MOH) healthcare transformation strategy aims to improve the quality of life of Saudi citizens in line with the ‘Vision 2030 &lt;italic&gt;’&lt;/italic&gt;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 &lt;/p&gt;&quot;,&quot;issue&quot;:&quot;2&quot;,&quot;volume&quot;:&quot;8&quot;,&quot;container-title-short&quot;:&quot;&quot;},&quot;isTemporary&quot;:false,&quot;suppress-author&quot;:false,&quot;composite&quot;:false,&quot;author-only&quot;:false}]}]"/>
    <we:property name="MENDELEY_CITATIONS_LOCALE_CODE" value="&quot;ar&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F6D0-2D96-4034-BF99-21E61C51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106</Pages>
  <Words>27520</Words>
  <Characters>156866</Characters>
  <Application>Microsoft Office Word</Application>
  <DocSecurity>0</DocSecurity>
  <Lines>1307</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Alaa Allawi</cp:lastModifiedBy>
  <cp:revision>8</cp:revision>
  <cp:lastPrinted>2026-07-16T09:39:00Z</cp:lastPrinted>
  <dcterms:created xsi:type="dcterms:W3CDTF">2026-07-31T04:08:00Z</dcterms:created>
  <dcterms:modified xsi:type="dcterms:W3CDTF">2026-07-31T17:41:00Z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