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05FD" w14:textId="77777777" w:rsidR="000F1711" w:rsidRPr="00026806" w:rsidRDefault="000F1711" w:rsidP="000F1711">
      <w:pPr>
        <w:spacing w:after="200" w:line="360" w:lineRule="auto"/>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noProof/>
          <w:sz w:val="24"/>
          <w:szCs w:val="24"/>
        </w:rPr>
        <w:drawing>
          <wp:anchor distT="0" distB="0" distL="114300" distR="114300" simplePos="0" relativeHeight="251687936" behindDoc="0" locked="0" layoutInCell="1" allowOverlap="1" wp14:anchorId="1FB596B1" wp14:editId="1462C651">
            <wp:simplePos x="0" y="0"/>
            <wp:positionH relativeFrom="column">
              <wp:posOffset>-396240</wp:posOffset>
            </wp:positionH>
            <wp:positionV relativeFrom="paragraph">
              <wp:posOffset>271780</wp:posOffset>
            </wp:positionV>
            <wp:extent cx="2346248" cy="1108953"/>
            <wp:effectExtent l="0" t="0" r="0" b="0"/>
            <wp:wrapSquare wrapText="bothSides"/>
            <wp:docPr id="1820894846"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8C29B46" w14:textId="77777777" w:rsidR="000F1711" w:rsidRPr="00026806" w:rsidRDefault="000F1711" w:rsidP="000F1711">
      <w:pPr>
        <w:spacing w:after="200" w:line="360" w:lineRule="auto"/>
        <w:rPr>
          <w:rFonts w:ascii="Traditional Arabic" w:eastAsia="Times New Roman" w:hAnsi="Traditional Arabic" w:cs="Traditional Arabic"/>
          <w:sz w:val="24"/>
          <w:szCs w:val="24"/>
          <w:rtl/>
        </w:rPr>
      </w:pPr>
      <w:r w:rsidRPr="00026806">
        <w:rPr>
          <w:rFonts w:ascii="Traditional Arabic" w:eastAsia="Calibri" w:hAnsi="Traditional Arabic" w:cs="Traditional Arabic" w:hint="cs"/>
          <w:b/>
          <w:bCs/>
          <w:noProof/>
          <w:sz w:val="24"/>
          <w:szCs w:val="24"/>
          <w:rtl/>
        </w:rPr>
        <mc:AlternateContent>
          <mc:Choice Requires="wps">
            <w:drawing>
              <wp:anchor distT="0" distB="0" distL="114300" distR="114300" simplePos="0" relativeHeight="251688960" behindDoc="0" locked="0" layoutInCell="1" allowOverlap="1" wp14:anchorId="2C5EC5E1" wp14:editId="4ADA01E9">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F5CB0D0" w14:textId="77777777" w:rsidR="000F1711" w:rsidRPr="0039166C" w:rsidRDefault="000F1711" w:rsidP="000F1711">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51F807E8" w14:textId="77777777" w:rsidR="000F1711" w:rsidRPr="0039166C" w:rsidRDefault="000F1711" w:rsidP="000F17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5EC5E1" id="Rectangle 53" o:spid="_x0000_s1026" style="position:absolute;margin-left:332.3pt;margin-top:12.05pt;width:114.8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6F5CB0D0" w14:textId="77777777" w:rsidR="000F1711" w:rsidRPr="0039166C" w:rsidRDefault="000F1711" w:rsidP="000F1711">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51F807E8" w14:textId="77777777" w:rsidR="000F1711" w:rsidRPr="0039166C" w:rsidRDefault="000F1711" w:rsidP="000F17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CCB702C" w14:textId="77777777" w:rsidR="000F1711" w:rsidRPr="00026806" w:rsidRDefault="000F1711" w:rsidP="000F1711">
      <w:pPr>
        <w:spacing w:after="200" w:line="360" w:lineRule="auto"/>
        <w:jc w:val="right"/>
        <w:rPr>
          <w:rFonts w:ascii="Traditional Arabic" w:eastAsia="Times New Roman" w:hAnsi="Traditional Arabic" w:cs="Traditional Arabi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F1711" w:rsidRPr="00026806" w14:paraId="3B7CDC6F" w14:textId="77777777" w:rsidTr="009B4DA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39B141D" w14:textId="77777777" w:rsidR="000F1711" w:rsidRPr="00026806" w:rsidRDefault="000F1711" w:rsidP="000F1711">
            <w:pPr>
              <w:spacing w:after="0" w:line="360" w:lineRule="auto"/>
              <w:jc w:val="center"/>
              <w:rPr>
                <w:rFonts w:ascii="Traditional Arabic" w:eastAsia="Times New Roman" w:hAnsi="Traditional Arabic" w:cs="Traditional Arabic"/>
                <w:sz w:val="24"/>
                <w:szCs w:val="24"/>
                <w:rtl/>
              </w:rPr>
            </w:pPr>
          </w:p>
          <w:p w14:paraId="49B2308D" w14:textId="77777777" w:rsidR="000F1711" w:rsidRPr="00026806" w:rsidRDefault="000F1711" w:rsidP="000F1711">
            <w:pPr>
              <w:spacing w:after="0" w:line="360" w:lineRule="auto"/>
              <w:jc w:val="right"/>
              <w:rPr>
                <w:rFonts w:ascii="Traditional Arabic" w:eastAsia="Times New Roman" w:hAnsi="Traditional Arabic" w:cs="Traditional Arabic"/>
                <w:sz w:val="24"/>
                <w:szCs w:val="24"/>
              </w:rPr>
            </w:pPr>
          </w:p>
          <w:p w14:paraId="53FD679D" w14:textId="77777777" w:rsidR="000F1711" w:rsidRPr="00026806" w:rsidRDefault="000F1711" w:rsidP="000F1711">
            <w:pPr>
              <w:spacing w:before="60" w:after="0" w:line="360" w:lineRule="auto"/>
              <w:jc w:val="right"/>
              <w:rPr>
                <w:rFonts w:ascii="Traditional Arabic" w:eastAsia="Times New Roman" w:hAnsi="Traditional Arabic" w:cs="Traditional Arabic"/>
                <w:sz w:val="24"/>
                <w:szCs w:val="24"/>
              </w:rPr>
            </w:pPr>
          </w:p>
        </w:tc>
      </w:tr>
    </w:tbl>
    <w:p w14:paraId="339A9899" w14:textId="200426D1" w:rsidR="000F1711" w:rsidRDefault="000F1711" w:rsidP="000F1711">
      <w:pPr>
        <w:spacing w:after="80" w:line="360" w:lineRule="auto"/>
        <w:jc w:val="center"/>
        <w:rPr>
          <w:rFonts w:ascii="Traditional Arabic" w:eastAsia="Arial Unicode MS" w:hAnsi="Traditional Arabic" w:cs="Traditional Arabic"/>
          <w:b/>
          <w:bCs/>
          <w:sz w:val="36"/>
          <w:szCs w:val="36"/>
          <w:bdr w:val="nil"/>
          <w:rtl/>
          <w:lang w:val="ar-SA" w:bidi="ar-EG"/>
          <w14:textOutline w14:w="0" w14:cap="flat" w14:cmpd="sng" w14:algn="ctr">
            <w14:noFill/>
            <w14:prstDash w14:val="solid"/>
            <w14:bevel/>
          </w14:textOutline>
        </w:rPr>
      </w:pPr>
      <w:r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 xml:space="preserve">الدور الوسيط للتحول </w:t>
      </w:r>
      <w:r w:rsidR="0059141D"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الرقمي</w:t>
      </w:r>
      <w:r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 xml:space="preserve"> في تأثير القيادة التحويلية على الأداء الوظيفي في الأجهزة الحكومية المدنية في المملكة العربية السعودية دراسة ميدانية </w:t>
      </w:r>
    </w:p>
    <w:p w14:paraId="1856C656" w14:textId="6E1C65C5" w:rsidR="009F51BC" w:rsidRPr="009F51BC" w:rsidRDefault="009F51BC" w:rsidP="000F1711">
      <w:pPr>
        <w:spacing w:after="80" w:line="360" w:lineRule="auto"/>
        <w:jc w:val="center"/>
        <w:rPr>
          <w:rFonts w:ascii="Traditional Arabic" w:eastAsia="Arial Unicode MS" w:hAnsi="Traditional Arabic" w:cs="Traditional Arabic"/>
          <w:b/>
          <w:bCs/>
          <w:color w:val="EE0000"/>
          <w:sz w:val="28"/>
          <w:szCs w:val="28"/>
          <w:bdr w:val="nil"/>
          <w14:textOutline w14:w="0" w14:cap="flat" w14:cmpd="sng" w14:algn="ctr">
            <w14:noFill/>
            <w14:prstDash w14:val="solid"/>
            <w14:bevel/>
          </w14:textOutline>
        </w:rPr>
      </w:pPr>
      <w:r w:rsidRPr="009F51BC">
        <w:rPr>
          <w:rFonts w:ascii="Traditional Arabic" w:eastAsia="Times New Roman" w:hAnsi="Traditional Arabic" w:cs="Traditional Arabic"/>
          <w:b/>
          <w:bCs/>
          <w:color w:val="EE0000"/>
          <w:sz w:val="28"/>
          <w:szCs w:val="28"/>
          <w:rtl/>
        </w:rPr>
        <w:t xml:space="preserve">رسالة مقدمة </w:t>
      </w:r>
      <w:r w:rsidR="0061251F" w:rsidRPr="009F51BC">
        <w:rPr>
          <w:rFonts w:ascii="Traditional Arabic" w:eastAsia="Times New Roman" w:hAnsi="Traditional Arabic" w:cs="Traditional Arabic" w:hint="cs"/>
          <w:b/>
          <w:bCs/>
          <w:color w:val="EE0000"/>
          <w:sz w:val="28"/>
          <w:szCs w:val="28"/>
          <w:rtl/>
        </w:rPr>
        <w:t>إلى برنامج</w:t>
      </w:r>
      <w:r w:rsidRPr="009F51BC">
        <w:rPr>
          <w:rFonts w:ascii="Traditional Arabic" w:eastAsia="Times New Roman" w:hAnsi="Traditional Arabic" w:cs="Traditional Arabic"/>
          <w:b/>
          <w:bCs/>
          <w:color w:val="EE0000"/>
          <w:sz w:val="28"/>
          <w:szCs w:val="28"/>
          <w:rtl/>
        </w:rPr>
        <w:t xml:space="preserve"> الدكتوراة كجزء من متطلبات نيل درجة دكتوراه الفلسفة في </w:t>
      </w:r>
      <w:proofErr w:type="gramStart"/>
      <w:r w:rsidRPr="009F51BC">
        <w:rPr>
          <w:rFonts w:ascii="Traditional Arabic" w:eastAsia="Times New Roman" w:hAnsi="Traditional Arabic" w:cs="Traditional Arabic"/>
          <w:b/>
          <w:bCs/>
          <w:color w:val="EE0000"/>
          <w:sz w:val="28"/>
          <w:szCs w:val="28"/>
          <w:rtl/>
        </w:rPr>
        <w:t>( الإدارة</w:t>
      </w:r>
      <w:proofErr w:type="gramEnd"/>
      <w:r w:rsidRPr="009F51BC">
        <w:rPr>
          <w:rFonts w:ascii="Traditional Arabic" w:eastAsia="Times New Roman" w:hAnsi="Traditional Arabic" w:cs="Traditional Arabic"/>
          <w:b/>
          <w:bCs/>
          <w:color w:val="EE0000"/>
          <w:sz w:val="28"/>
          <w:szCs w:val="28"/>
          <w:rtl/>
        </w:rPr>
        <w:t>)</w:t>
      </w:r>
    </w:p>
    <w:p w14:paraId="7AF20395" w14:textId="161FA005" w:rsidR="000F1711" w:rsidRPr="009F51BC" w:rsidRDefault="000F1711" w:rsidP="000F1711">
      <w:pPr>
        <w:pStyle w:val="a8"/>
        <w:bidi/>
        <w:spacing w:line="360" w:lineRule="auto"/>
        <w:ind w:left="-2"/>
        <w:jc w:val="center"/>
        <w:rPr>
          <w:rFonts w:ascii="Traditional Arabic" w:eastAsiaTheme="minorHAnsi" w:hAnsi="Traditional Arabic" w:cs="Traditional Arabic"/>
          <w:b/>
          <w:bCs/>
          <w:noProof/>
          <w:sz w:val="28"/>
          <w:szCs w:val="28"/>
          <w:rtl/>
          <w:lang w:bidi="ar-EG"/>
        </w:rPr>
      </w:pPr>
      <w:r w:rsidRPr="009F51BC">
        <w:rPr>
          <w:rFonts w:ascii="Traditional Arabic" w:eastAsiaTheme="minorHAnsi" w:hAnsi="Traditional Arabic" w:cs="Traditional Arabic" w:hint="cs"/>
          <w:b/>
          <w:bCs/>
          <w:noProof/>
          <w:sz w:val="28"/>
          <w:szCs w:val="28"/>
          <w:rtl/>
        </w:rPr>
        <w:t xml:space="preserve">إعداد </w:t>
      </w:r>
    </w:p>
    <w:p w14:paraId="318056CD" w14:textId="77777777" w:rsidR="000F1711" w:rsidRPr="009F51BC" w:rsidRDefault="000F1711" w:rsidP="000F1711">
      <w:pPr>
        <w:pStyle w:val="a8"/>
        <w:bidi/>
        <w:spacing w:line="360" w:lineRule="auto"/>
        <w:ind w:left="-2"/>
        <w:jc w:val="center"/>
        <w:rPr>
          <w:rFonts w:ascii="Traditional Arabic" w:eastAsiaTheme="minorHAnsi" w:hAnsi="Traditional Arabic" w:cs="Traditional Arabic"/>
          <w:b/>
          <w:bCs/>
          <w:noProof/>
          <w:sz w:val="28"/>
          <w:szCs w:val="28"/>
          <w:rtl/>
          <w:lang w:bidi="ar-EG"/>
        </w:rPr>
      </w:pPr>
      <w:r w:rsidRPr="009F51BC">
        <w:rPr>
          <w:rFonts w:ascii="Traditional Arabic" w:eastAsiaTheme="minorHAnsi" w:hAnsi="Traditional Arabic" w:cs="Traditional Arabic" w:hint="cs"/>
          <w:b/>
          <w:bCs/>
          <w:noProof/>
          <w:sz w:val="28"/>
          <w:szCs w:val="28"/>
          <w:rtl/>
          <w:lang w:bidi="ar-EG"/>
        </w:rPr>
        <w:t>نورة محمد آل تويم</w:t>
      </w:r>
    </w:p>
    <w:p w14:paraId="238ED110" w14:textId="77777777" w:rsidR="000F1711" w:rsidRPr="009F51BC" w:rsidRDefault="000F1711" w:rsidP="000F1711">
      <w:pPr>
        <w:pStyle w:val="a8"/>
        <w:bidi/>
        <w:spacing w:line="360" w:lineRule="auto"/>
        <w:ind w:left="-2"/>
        <w:jc w:val="center"/>
        <w:rPr>
          <w:rFonts w:ascii="Traditional Arabic" w:eastAsiaTheme="minorHAnsi" w:hAnsi="Traditional Arabic" w:cs="Traditional Arabic"/>
          <w:b/>
          <w:bCs/>
          <w:noProof/>
          <w:sz w:val="28"/>
          <w:szCs w:val="28"/>
          <w:rtl/>
          <w:lang w:bidi="ar-EG"/>
        </w:rPr>
      </w:pPr>
      <w:r w:rsidRPr="009F51BC">
        <w:rPr>
          <w:rFonts w:ascii="Traditional Arabic" w:eastAsiaTheme="minorHAnsi" w:hAnsi="Traditional Arabic" w:cs="Traditional Arabic" w:hint="cs"/>
          <w:b/>
          <w:bCs/>
          <w:noProof/>
          <w:sz w:val="28"/>
          <w:szCs w:val="28"/>
          <w:rtl/>
          <w:lang w:bidi="ar-EG"/>
        </w:rPr>
        <w:t>251001827</w:t>
      </w:r>
    </w:p>
    <w:p w14:paraId="4292F000" w14:textId="0038A259" w:rsidR="000F1711" w:rsidRPr="009F51BC" w:rsidRDefault="000F1711" w:rsidP="009A73BA">
      <w:pPr>
        <w:bidi/>
        <w:spacing w:after="60" w:line="360" w:lineRule="auto"/>
        <w:jc w:val="center"/>
        <w:rPr>
          <w:rFonts w:ascii="Traditional Arabic" w:eastAsia="Times New Roman" w:hAnsi="Traditional Arabic" w:cs="Traditional Arabic"/>
          <w:b/>
          <w:bCs/>
          <w:sz w:val="28"/>
          <w:szCs w:val="28"/>
        </w:rPr>
      </w:pPr>
      <w:bookmarkStart w:id="0" w:name="OLE_LINK2"/>
    </w:p>
    <w:bookmarkEnd w:id="0"/>
    <w:p w14:paraId="5E1CD2F4" w14:textId="77777777" w:rsidR="000F1711" w:rsidRPr="009F51BC" w:rsidRDefault="000F1711" w:rsidP="000F171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9F51BC">
        <w:rPr>
          <w:rFonts w:ascii="Traditional Arabic" w:eastAsia="Times New Roman" w:hAnsi="Traditional Arabic" w:cs="Traditional Arabic" w:hint="cs"/>
          <w:sz w:val="28"/>
          <w:szCs w:val="28"/>
          <w:rtl/>
        </w:rPr>
        <w:t>العام الجامعي</w:t>
      </w:r>
      <w:r w:rsidRPr="009F51BC">
        <w:rPr>
          <w:rFonts w:ascii="Traditional Arabic" w:eastAsia="Times New Roman" w:hAnsi="Traditional Arabic" w:cs="Traditional Arabic" w:hint="cs"/>
          <w:sz w:val="28"/>
          <w:szCs w:val="28"/>
        </w:rPr>
        <w:t>2026 </w:t>
      </w:r>
      <w:r w:rsidRPr="009F51BC">
        <w:rPr>
          <w:rFonts w:ascii="Traditional Arabic" w:eastAsia="Times New Roman" w:hAnsi="Traditional Arabic" w:cs="Traditional Arabic" w:hint="cs"/>
          <w:sz w:val="28"/>
          <w:szCs w:val="28"/>
          <w:rtl/>
        </w:rPr>
        <w:t>م</w:t>
      </w:r>
      <w:r w:rsidRPr="009F51BC">
        <w:rPr>
          <w:rFonts w:ascii="Traditional Arabic" w:eastAsia="Times New Roman" w:hAnsi="Traditional Arabic" w:cs="Traditional Arabic" w:hint="cs"/>
          <w:b/>
          <w:bCs/>
          <w:sz w:val="28"/>
          <w:szCs w:val="28"/>
          <w:rtl/>
        </w:rPr>
        <w:t> </w:t>
      </w:r>
      <w:r w:rsidRPr="009F51BC">
        <w:rPr>
          <w:rFonts w:ascii="Traditional Arabic" w:eastAsia="Times New Roman" w:hAnsi="Traditional Arabic" w:cs="Traditional Arabic" w:hint="cs"/>
          <w:b/>
          <w:bCs/>
          <w:sz w:val="28"/>
          <w:szCs w:val="28"/>
        </w:rPr>
        <w:br/>
      </w:r>
      <w:r w:rsidRPr="009F51BC">
        <w:rPr>
          <w:rFonts w:ascii="Traditional Arabic" w:eastAsia="Calibri" w:hAnsi="Traditional Arabic" w:cs="Traditional Arabic" w:hint="cs"/>
          <w:b/>
          <w:bCs/>
          <w:sz w:val="28"/>
          <w:szCs w:val="28"/>
          <w:rtl/>
          <w:lang w:bidi="ar-EG"/>
        </w:rPr>
        <w:t>1447ه‍ - 1448ه</w:t>
      </w:r>
    </w:p>
    <w:p w14:paraId="12D5CFC2"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2F8FF548"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40C1A0A6"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4A38AD03" w14:textId="77777777" w:rsidR="00312766" w:rsidRPr="00026806" w:rsidRDefault="00312766" w:rsidP="000F1711">
      <w:pPr>
        <w:pStyle w:val="a8"/>
        <w:bidi/>
        <w:spacing w:line="360" w:lineRule="auto"/>
        <w:ind w:left="-2"/>
        <w:jc w:val="center"/>
        <w:rPr>
          <w:rFonts w:ascii="Traditional Arabic" w:hAnsi="Traditional Arabic" w:cs="Traditional Arabic"/>
          <w:b/>
          <w:bCs/>
        </w:rPr>
      </w:pPr>
    </w:p>
    <w:p w14:paraId="19B9AACF" w14:textId="77777777" w:rsidR="00312766" w:rsidRPr="00026806" w:rsidRDefault="00312766" w:rsidP="000F1711">
      <w:pPr>
        <w:pStyle w:val="a8"/>
        <w:bidi/>
        <w:spacing w:line="360" w:lineRule="auto"/>
        <w:ind w:left="-2"/>
        <w:jc w:val="center"/>
        <w:rPr>
          <w:rFonts w:ascii="Traditional Arabic" w:hAnsi="Traditional Arabic" w:cs="Traditional Arabic"/>
          <w:b/>
          <w:bCs/>
        </w:rPr>
      </w:pPr>
    </w:p>
    <w:p w14:paraId="04A9346B" w14:textId="57B72CA5" w:rsidR="000A5590" w:rsidRPr="00026806" w:rsidRDefault="000A5590" w:rsidP="000F1711">
      <w:pPr>
        <w:bidi/>
        <w:spacing w:after="200" w:line="360" w:lineRule="auto"/>
        <w:rPr>
          <w:rFonts w:ascii="Traditional Arabic" w:hAnsi="Traditional Arabic" w:cs="Traditional Arabic"/>
          <w:b/>
          <w:bCs/>
          <w:sz w:val="24"/>
          <w:szCs w:val="24"/>
          <w:rtl/>
        </w:rPr>
      </w:pPr>
    </w:p>
    <w:p w14:paraId="3E4D7FE1" w14:textId="138C1533" w:rsidR="00BC1BB4" w:rsidRPr="00026806" w:rsidRDefault="00312766" w:rsidP="000F1711">
      <w:pPr>
        <w:bidi/>
        <w:spacing w:after="200" w:line="360" w:lineRule="auto"/>
        <w:rPr>
          <w:rFonts w:ascii="Traditional Arabic" w:hAnsi="Traditional Arabic" w:cs="Traditional Arabic"/>
          <w:b/>
          <w:bCs/>
          <w:sz w:val="24"/>
          <w:szCs w:val="24"/>
          <w:rtl/>
        </w:rPr>
      </w:pPr>
      <w:r w:rsidRPr="00026806">
        <w:rPr>
          <w:rFonts w:ascii="Traditional Arabic" w:hAnsi="Traditional Arabic" w:cs="Traditional Arabic" w:hint="cs"/>
          <w:noProof/>
          <w:sz w:val="24"/>
          <w:szCs w:val="24"/>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026806" w:rsidRDefault="00283AD4" w:rsidP="000F1711">
      <w:pPr>
        <w:bidi/>
        <w:spacing w:after="200" w:line="360" w:lineRule="auto"/>
        <w:rPr>
          <w:rFonts w:ascii="Traditional Arabic" w:hAnsi="Traditional Arabic" w:cs="Traditional Arabic"/>
          <w:b/>
          <w:bCs/>
          <w:sz w:val="24"/>
          <w:szCs w:val="24"/>
          <w:rtl/>
        </w:rPr>
      </w:pPr>
    </w:p>
    <w:p w14:paraId="7D381790"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797FC5C9"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152D8BAE"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32077FD2" w14:textId="2D2A754D" w:rsidR="00312766" w:rsidRDefault="00312766" w:rsidP="000F1711">
      <w:pPr>
        <w:bidi/>
        <w:spacing w:after="200" w:line="360" w:lineRule="auto"/>
        <w:rPr>
          <w:rFonts w:ascii="Traditional Arabic" w:hAnsi="Traditional Arabic" w:cs="Traditional Arabic"/>
          <w:b/>
          <w:bCs/>
          <w:sz w:val="24"/>
          <w:szCs w:val="24"/>
          <w:rtl/>
        </w:rPr>
      </w:pPr>
    </w:p>
    <w:p w14:paraId="2B2B1C64" w14:textId="77777777" w:rsidR="009F51BC" w:rsidRDefault="009F51BC" w:rsidP="009F51BC">
      <w:pPr>
        <w:bidi/>
        <w:spacing w:after="200" w:line="360" w:lineRule="auto"/>
        <w:rPr>
          <w:rFonts w:ascii="Traditional Arabic" w:hAnsi="Traditional Arabic" w:cs="Traditional Arabic"/>
          <w:b/>
          <w:bCs/>
          <w:sz w:val="24"/>
          <w:szCs w:val="24"/>
          <w:rtl/>
        </w:rPr>
      </w:pPr>
    </w:p>
    <w:p w14:paraId="30653538" w14:textId="77777777" w:rsidR="009F51BC" w:rsidRDefault="009F51BC" w:rsidP="009F51BC">
      <w:pPr>
        <w:bidi/>
        <w:spacing w:after="200" w:line="360" w:lineRule="auto"/>
        <w:rPr>
          <w:rFonts w:ascii="Traditional Arabic" w:hAnsi="Traditional Arabic" w:cs="Traditional Arabic"/>
          <w:b/>
          <w:bCs/>
          <w:sz w:val="24"/>
          <w:szCs w:val="24"/>
          <w:rtl/>
        </w:rPr>
      </w:pPr>
    </w:p>
    <w:p w14:paraId="5ACAE8ED" w14:textId="77777777" w:rsidR="009F51BC" w:rsidRPr="00026806" w:rsidRDefault="009F51BC" w:rsidP="009F51BC">
      <w:pPr>
        <w:bidi/>
        <w:spacing w:after="200" w:line="360" w:lineRule="auto"/>
        <w:rPr>
          <w:rFonts w:ascii="Traditional Arabic" w:hAnsi="Traditional Arabic" w:cs="Traditional Arabic"/>
          <w:b/>
          <w:bCs/>
          <w:sz w:val="24"/>
          <w:szCs w:val="24"/>
          <w:rtl/>
        </w:rPr>
      </w:pPr>
    </w:p>
    <w:p w14:paraId="20845E96"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1EB7034A" w14:textId="698A2982" w:rsidR="00476CBD" w:rsidRPr="00026806" w:rsidRDefault="00476CBD" w:rsidP="000F1711">
      <w:pPr>
        <w:bidi/>
        <w:spacing w:before="100" w:beforeAutospacing="1" w:after="0" w:line="360" w:lineRule="auto"/>
        <w:ind w:left="284"/>
        <w:jc w:val="center"/>
        <w:outlineLvl w:val="0"/>
        <w:rPr>
          <w:rFonts w:ascii="Traditional Arabic" w:hAnsi="Traditional Arabic" w:cs="Traditional Arabic"/>
          <w:b/>
          <w:bCs/>
          <w:sz w:val="24"/>
          <w:szCs w:val="24"/>
          <w:rtl/>
        </w:rPr>
      </w:pPr>
      <w:bookmarkStart w:id="1" w:name="_Toc236189309"/>
      <w:r w:rsidRPr="00026806">
        <w:rPr>
          <w:rFonts w:ascii="Traditional Arabic" w:hAnsi="Traditional Arabic" w:cs="Traditional Arabic" w:hint="cs"/>
          <w:b/>
          <w:bCs/>
          <w:sz w:val="24"/>
          <w:szCs w:val="24"/>
          <w:rtl/>
        </w:rPr>
        <w:t>قائمة المحتويات</w:t>
      </w:r>
      <w:bookmarkEnd w:id="1"/>
    </w:p>
    <w:sdt>
      <w:sdtPr>
        <w:rPr>
          <w:rFonts w:ascii="Traditional Arabic" w:eastAsiaTheme="minorHAnsi" w:hAnsi="Traditional Arabic" w:cs="Traditional Arabic" w:hint="cs"/>
          <w:color w:val="auto"/>
          <w:sz w:val="24"/>
          <w:szCs w:val="24"/>
          <w:rtl/>
        </w:rPr>
        <w:id w:val="-87780616"/>
        <w:docPartObj>
          <w:docPartGallery w:val="Table of Contents"/>
          <w:docPartUnique/>
        </w:docPartObj>
      </w:sdtPr>
      <w:sdtEndPr>
        <w:rPr>
          <w:b/>
          <w:bCs/>
          <w:noProof/>
          <w:color w:val="EE0000"/>
        </w:rPr>
      </w:sdtEndPr>
      <w:sdtContent>
        <w:p w14:paraId="2DC69491" w14:textId="243522BB" w:rsidR="00476CBD" w:rsidRPr="00026806" w:rsidRDefault="00476CBD" w:rsidP="000F1711">
          <w:pPr>
            <w:pStyle w:val="ae"/>
            <w:bidi/>
            <w:spacing w:line="360" w:lineRule="auto"/>
            <w:rPr>
              <w:rFonts w:ascii="Traditional Arabic" w:hAnsi="Traditional Arabic" w:cs="Traditional Arabic"/>
              <w:color w:val="auto"/>
              <w:sz w:val="24"/>
              <w:szCs w:val="24"/>
            </w:rPr>
          </w:pPr>
        </w:p>
        <w:p w14:paraId="5A683ACD" w14:textId="124B2CE4" w:rsidR="0061251F" w:rsidRPr="0061251F" w:rsidRDefault="00476CBD">
          <w:pPr>
            <w:pStyle w:val="12"/>
            <w:tabs>
              <w:tab w:val="right" w:leader="dot" w:pos="8732"/>
            </w:tabs>
            <w:bidi/>
            <w:rPr>
              <w:rFonts w:eastAsiaTheme="minorEastAsia"/>
              <w:noProof/>
              <w:color w:val="EE0000"/>
              <w:kern w:val="2"/>
              <w:sz w:val="24"/>
              <w:szCs w:val="24"/>
              <w:rtl/>
              <w14:ligatures w14:val="standardContextual"/>
            </w:rPr>
          </w:pPr>
          <w:r w:rsidRPr="0061251F">
            <w:rPr>
              <w:rFonts w:ascii="Traditional Arabic" w:hAnsi="Traditional Arabic" w:cs="Traditional Arabic" w:hint="cs"/>
              <w:color w:val="EE0000"/>
              <w:sz w:val="24"/>
              <w:szCs w:val="24"/>
            </w:rPr>
            <w:fldChar w:fldCharType="begin"/>
          </w:r>
          <w:r w:rsidRPr="0061251F">
            <w:rPr>
              <w:rFonts w:ascii="Traditional Arabic" w:hAnsi="Traditional Arabic" w:cs="Traditional Arabic" w:hint="cs"/>
              <w:color w:val="EE0000"/>
              <w:sz w:val="24"/>
              <w:szCs w:val="24"/>
            </w:rPr>
            <w:instrText xml:space="preserve"> TOC \o "1-3" \h \z \u </w:instrText>
          </w:r>
          <w:r w:rsidRPr="0061251F">
            <w:rPr>
              <w:rFonts w:ascii="Traditional Arabic" w:hAnsi="Traditional Arabic" w:cs="Traditional Arabic" w:hint="cs"/>
              <w:color w:val="EE0000"/>
              <w:sz w:val="24"/>
              <w:szCs w:val="24"/>
            </w:rPr>
            <w:fldChar w:fldCharType="separate"/>
          </w:r>
          <w:hyperlink w:anchor="_Toc236189309" w:history="1">
            <w:r w:rsidR="0061251F" w:rsidRPr="0061251F">
              <w:rPr>
                <w:rStyle w:val="Hyperlink"/>
                <w:rFonts w:ascii="Traditional Arabic" w:hAnsi="Traditional Arabic" w:cs="Traditional Arabic"/>
                <w:b/>
                <w:bCs/>
                <w:noProof/>
                <w:color w:val="EE0000"/>
                <w:rtl/>
              </w:rPr>
              <w:t>قائمة المحتويات</w:t>
            </w:r>
            <w:r w:rsidR="0061251F" w:rsidRPr="0061251F">
              <w:rPr>
                <w:noProof/>
                <w:webHidden/>
                <w:color w:val="EE0000"/>
                <w:rtl/>
              </w:rPr>
              <w:tab/>
            </w:r>
            <w:r w:rsidR="0061251F" w:rsidRPr="0061251F">
              <w:rPr>
                <w:rStyle w:val="Hyperlink"/>
                <w:noProof/>
                <w:color w:val="EE0000"/>
                <w:rtl/>
              </w:rPr>
              <w:fldChar w:fldCharType="begin"/>
            </w:r>
            <w:r w:rsidR="0061251F" w:rsidRPr="0061251F">
              <w:rPr>
                <w:noProof/>
                <w:webHidden/>
                <w:color w:val="EE0000"/>
                <w:rtl/>
              </w:rPr>
              <w:instrText xml:space="preserve"> </w:instrText>
            </w:r>
            <w:r w:rsidR="0061251F" w:rsidRPr="0061251F">
              <w:rPr>
                <w:noProof/>
                <w:webHidden/>
                <w:color w:val="EE0000"/>
              </w:rPr>
              <w:instrText>PAGEREF</w:instrText>
            </w:r>
            <w:r w:rsidR="0061251F" w:rsidRPr="0061251F">
              <w:rPr>
                <w:noProof/>
                <w:webHidden/>
                <w:color w:val="EE0000"/>
                <w:rtl/>
              </w:rPr>
              <w:instrText xml:space="preserve"> _</w:instrText>
            </w:r>
            <w:r w:rsidR="0061251F" w:rsidRPr="0061251F">
              <w:rPr>
                <w:noProof/>
                <w:webHidden/>
                <w:color w:val="EE0000"/>
              </w:rPr>
              <w:instrText>Toc236189309 \h</w:instrText>
            </w:r>
            <w:r w:rsidR="0061251F" w:rsidRPr="0061251F">
              <w:rPr>
                <w:noProof/>
                <w:webHidden/>
                <w:color w:val="EE0000"/>
                <w:rtl/>
              </w:rPr>
              <w:instrText xml:space="preserve"> </w:instrText>
            </w:r>
            <w:r w:rsidR="0061251F" w:rsidRPr="0061251F">
              <w:rPr>
                <w:rStyle w:val="Hyperlink"/>
                <w:noProof/>
                <w:color w:val="EE0000"/>
                <w:rtl/>
              </w:rPr>
            </w:r>
            <w:r w:rsidR="0061251F" w:rsidRPr="0061251F">
              <w:rPr>
                <w:rStyle w:val="Hyperlink"/>
                <w:noProof/>
                <w:color w:val="EE0000"/>
                <w:rtl/>
              </w:rPr>
              <w:fldChar w:fldCharType="separate"/>
            </w:r>
            <w:r w:rsidR="0061251F" w:rsidRPr="0061251F">
              <w:rPr>
                <w:noProof/>
                <w:webHidden/>
                <w:color w:val="EE0000"/>
                <w:rtl/>
              </w:rPr>
              <w:t>3</w:t>
            </w:r>
            <w:r w:rsidR="0061251F" w:rsidRPr="0061251F">
              <w:rPr>
                <w:rStyle w:val="Hyperlink"/>
                <w:noProof/>
                <w:color w:val="EE0000"/>
                <w:rtl/>
              </w:rPr>
              <w:fldChar w:fldCharType="end"/>
            </w:r>
          </w:hyperlink>
        </w:p>
        <w:p w14:paraId="6BA4A057" w14:textId="2357D432" w:rsidR="0061251F" w:rsidRPr="0061251F" w:rsidRDefault="0061251F">
          <w:pPr>
            <w:pStyle w:val="12"/>
            <w:tabs>
              <w:tab w:val="right" w:leader="dot" w:pos="8732"/>
            </w:tabs>
            <w:bidi/>
            <w:rPr>
              <w:rFonts w:eastAsiaTheme="minorEastAsia"/>
              <w:noProof/>
              <w:color w:val="EE0000"/>
              <w:kern w:val="2"/>
              <w:sz w:val="24"/>
              <w:szCs w:val="24"/>
              <w:rtl/>
              <w14:ligatures w14:val="standardContextual"/>
            </w:rPr>
          </w:pPr>
          <w:hyperlink w:anchor="_Toc236189310" w:history="1">
            <w:r w:rsidRPr="0061251F">
              <w:rPr>
                <w:rStyle w:val="Hyperlink"/>
                <w:rFonts w:ascii="Traditional Arabic" w:hAnsi="Traditional Arabic" w:cs="Traditional Arabic"/>
                <w:b/>
                <w:bCs/>
                <w:noProof/>
                <w:color w:val="EE0000"/>
                <w:rtl/>
                <w:lang w:bidi="ar-EG"/>
              </w:rPr>
              <w:t>الفصل الأول: المقدمة والإطار النظري</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Toc236189310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5</w:t>
            </w:r>
            <w:r w:rsidRPr="0061251F">
              <w:rPr>
                <w:rStyle w:val="Hyperlink"/>
                <w:noProof/>
                <w:color w:val="EE0000"/>
                <w:rtl/>
              </w:rPr>
              <w:fldChar w:fldCharType="end"/>
            </w:r>
          </w:hyperlink>
        </w:p>
        <w:p w14:paraId="25A80997" w14:textId="37768101"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1" w:history="1">
            <w:r w:rsidRPr="0061251F">
              <w:rPr>
                <w:rStyle w:val="Hyperlink"/>
                <w:rFonts w:ascii="Traditional Arabic" w:hAnsi="Traditional Arabic" w:cs="Traditional Arabic"/>
                <w:b/>
                <w:bCs/>
                <w:noProof/>
                <w:color w:val="EE0000"/>
                <w:rtl/>
              </w:rPr>
              <w:t>1.1 مقدمة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Toc236189311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5</w:t>
            </w:r>
            <w:r w:rsidRPr="0061251F">
              <w:rPr>
                <w:rStyle w:val="Hyperlink"/>
                <w:noProof/>
                <w:color w:val="EE0000"/>
                <w:rtl/>
              </w:rPr>
              <w:fldChar w:fldCharType="end"/>
            </w:r>
          </w:hyperlink>
        </w:p>
        <w:p w14:paraId="3A84B38F" w14:textId="256661F1"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2" w:history="1">
            <w:r w:rsidRPr="0061251F">
              <w:rPr>
                <w:rStyle w:val="Hyperlink"/>
                <w:rFonts w:ascii="Traditional Arabic" w:hAnsi="Traditional Arabic" w:cs="Traditional Arabic"/>
                <w:b/>
                <w:bCs/>
                <w:noProof/>
                <w:color w:val="EE0000"/>
                <w:rtl/>
              </w:rPr>
              <w:t>2.1 مشكلة الدراسة وأسئلتها:</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Toc236189312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6</w:t>
            </w:r>
            <w:r w:rsidRPr="0061251F">
              <w:rPr>
                <w:rStyle w:val="Hyperlink"/>
                <w:noProof/>
                <w:color w:val="EE0000"/>
                <w:rtl/>
              </w:rPr>
              <w:fldChar w:fldCharType="end"/>
            </w:r>
          </w:hyperlink>
        </w:p>
        <w:p w14:paraId="00D47759" w14:textId="6F753F86"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4" w:history="1">
            <w:r w:rsidRPr="0061251F">
              <w:rPr>
                <w:rStyle w:val="Hyperlink"/>
                <w:rFonts w:ascii="Traditional Arabic" w:hAnsi="Traditional Arabic" w:cs="Traditional Arabic"/>
                <w:b/>
                <w:bCs/>
                <w:noProof/>
                <w:color w:val="EE0000"/>
                <w:rtl/>
              </w:rPr>
              <w:t>3.1 أهمية الدراسة (النظرية والتطبيقية):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Toc236189314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7</w:t>
            </w:r>
            <w:r w:rsidRPr="0061251F">
              <w:rPr>
                <w:rStyle w:val="Hyperlink"/>
                <w:noProof/>
                <w:color w:val="EE0000"/>
                <w:rtl/>
              </w:rPr>
              <w:fldChar w:fldCharType="end"/>
            </w:r>
          </w:hyperlink>
        </w:p>
        <w:p w14:paraId="1D4D233F" w14:textId="07310C0F"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6" w:history="1">
            <w:r w:rsidRPr="0061251F">
              <w:rPr>
                <w:rStyle w:val="Hyperlink"/>
                <w:rFonts w:ascii="Traditional Arabic" w:hAnsi="Traditional Arabic" w:cs="Traditional Arabic"/>
                <w:b/>
                <w:bCs/>
                <w:noProof/>
                <w:color w:val="EE0000"/>
                <w:rtl/>
              </w:rPr>
              <w:t>4.1 أهداف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Toc236189316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8</w:t>
            </w:r>
            <w:r w:rsidRPr="0061251F">
              <w:rPr>
                <w:rStyle w:val="Hyperlink"/>
                <w:noProof/>
                <w:color w:val="EE0000"/>
                <w:rtl/>
              </w:rPr>
              <w:fldChar w:fldCharType="end"/>
            </w:r>
          </w:hyperlink>
        </w:p>
        <w:p w14:paraId="334DD991" w14:textId="77EE3FFF"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7" w:history="1">
            <w:r w:rsidRPr="0061251F">
              <w:rPr>
                <w:rStyle w:val="Hyperlink"/>
                <w:rFonts w:ascii="Traditional Arabic" w:hAnsi="Traditional Arabic" w:cs="Traditional Arabic"/>
                <w:b/>
                <w:bCs/>
                <w:noProof/>
                <w:color w:val="EE0000"/>
                <w:rtl/>
              </w:rPr>
              <w:t>5.1 فرضيات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Toc236189317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9</w:t>
            </w:r>
            <w:r w:rsidRPr="0061251F">
              <w:rPr>
                <w:rStyle w:val="Hyperlink"/>
                <w:noProof/>
                <w:color w:val="EE0000"/>
                <w:rtl/>
              </w:rPr>
              <w:fldChar w:fldCharType="end"/>
            </w:r>
          </w:hyperlink>
        </w:p>
        <w:p w14:paraId="4CA0538F" w14:textId="279A50A1"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8" w:history="1">
            <w:r w:rsidRPr="0061251F">
              <w:rPr>
                <w:rStyle w:val="Hyperlink"/>
                <w:rFonts w:ascii="Traditional Arabic" w:hAnsi="Traditional Arabic" w:cs="Traditional Arabic"/>
                <w:b/>
                <w:bCs/>
                <w:noProof/>
                <w:color w:val="EE0000"/>
                <w:rtl/>
              </w:rPr>
              <w:t>6.1 مصطلحات الدراسة وتعريفاتها الإجرائية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Toc236189318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9</w:t>
            </w:r>
            <w:r w:rsidRPr="0061251F">
              <w:rPr>
                <w:rStyle w:val="Hyperlink"/>
                <w:noProof/>
                <w:color w:val="EE0000"/>
                <w:rtl/>
              </w:rPr>
              <w:fldChar w:fldCharType="end"/>
            </w:r>
          </w:hyperlink>
        </w:p>
        <w:p w14:paraId="3DB28485" w14:textId="262594FF"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19" w:history="1">
            <w:r w:rsidRPr="0061251F">
              <w:rPr>
                <w:rStyle w:val="Hyperlink"/>
                <w:rFonts w:ascii="Traditional Arabic" w:hAnsi="Traditional Arabic" w:cs="Traditional Arabic"/>
                <w:b/>
                <w:bCs/>
                <w:noProof/>
                <w:color w:val="EE0000"/>
                <w:rtl/>
              </w:rPr>
              <w:t>7,1 حدود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Toc236189319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10</w:t>
            </w:r>
            <w:r w:rsidRPr="0061251F">
              <w:rPr>
                <w:rStyle w:val="Hyperlink"/>
                <w:noProof/>
                <w:color w:val="EE0000"/>
                <w:rtl/>
              </w:rPr>
              <w:fldChar w:fldCharType="end"/>
            </w:r>
          </w:hyperlink>
        </w:p>
        <w:p w14:paraId="0492A78E" w14:textId="2C335C20"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0" w:history="1">
            <w:r w:rsidRPr="0061251F">
              <w:rPr>
                <w:rStyle w:val="Hyperlink"/>
                <w:rFonts w:ascii="Traditional Arabic" w:hAnsi="Traditional Arabic" w:cs="Traditional Arabic"/>
                <w:b/>
                <w:bCs/>
                <w:noProof/>
                <w:color w:val="EE0000"/>
                <w:rtl/>
              </w:rPr>
              <w:t>8,1 منهج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Toc236189320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11</w:t>
            </w:r>
            <w:r w:rsidRPr="0061251F">
              <w:rPr>
                <w:rStyle w:val="Hyperlink"/>
                <w:noProof/>
                <w:color w:val="EE0000"/>
                <w:rtl/>
              </w:rPr>
              <w:fldChar w:fldCharType="end"/>
            </w:r>
          </w:hyperlink>
        </w:p>
        <w:p w14:paraId="09329FC5" w14:textId="525EB2BD"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1" w:history="1">
            <w:r w:rsidRPr="0061251F">
              <w:rPr>
                <w:rStyle w:val="Hyperlink"/>
                <w:rFonts w:ascii="Traditional Arabic" w:hAnsi="Traditional Arabic" w:cs="Traditional Arabic"/>
                <w:b/>
                <w:bCs/>
                <w:noProof/>
                <w:color w:val="EE0000"/>
                <w:rtl/>
              </w:rPr>
              <w:t>9,1 مجتمع وعينة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Toc236189321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11</w:t>
            </w:r>
            <w:r w:rsidRPr="0061251F">
              <w:rPr>
                <w:rStyle w:val="Hyperlink"/>
                <w:noProof/>
                <w:color w:val="EE0000"/>
                <w:rtl/>
              </w:rPr>
              <w:fldChar w:fldCharType="end"/>
            </w:r>
          </w:hyperlink>
        </w:p>
        <w:p w14:paraId="76281058" w14:textId="79805CBF"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2" w:history="1">
            <w:r w:rsidRPr="0061251F">
              <w:rPr>
                <w:rStyle w:val="Hyperlink"/>
                <w:rFonts w:ascii="Traditional Arabic" w:hAnsi="Traditional Arabic" w:cs="Traditional Arabic"/>
                <w:b/>
                <w:bCs/>
                <w:noProof/>
                <w:color w:val="EE0000"/>
                <w:rtl/>
              </w:rPr>
              <w:t>10,1 وسائل جمع بيانات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Toc236189322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12</w:t>
            </w:r>
            <w:r w:rsidRPr="0061251F">
              <w:rPr>
                <w:rStyle w:val="Hyperlink"/>
                <w:noProof/>
                <w:color w:val="EE0000"/>
                <w:rtl/>
              </w:rPr>
              <w:fldChar w:fldCharType="end"/>
            </w:r>
          </w:hyperlink>
        </w:p>
        <w:p w14:paraId="7A08009E" w14:textId="7373DE54"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3" w:history="1">
            <w:r w:rsidRPr="0061251F">
              <w:rPr>
                <w:rStyle w:val="Hyperlink"/>
                <w:rFonts w:ascii="Traditional Arabic" w:hAnsi="Traditional Arabic" w:cs="Traditional Arabic"/>
                <w:b/>
                <w:bCs/>
                <w:noProof/>
                <w:color w:val="EE0000"/>
                <w:rtl/>
              </w:rPr>
              <w:t>11,1 أداه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Toc236189323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13</w:t>
            </w:r>
            <w:r w:rsidRPr="0061251F">
              <w:rPr>
                <w:rStyle w:val="Hyperlink"/>
                <w:noProof/>
                <w:color w:val="EE0000"/>
                <w:rtl/>
              </w:rPr>
              <w:fldChar w:fldCharType="end"/>
            </w:r>
          </w:hyperlink>
        </w:p>
        <w:p w14:paraId="200CA8F5" w14:textId="106C69A1"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4" w:history="1">
            <w:r w:rsidRPr="0061251F">
              <w:rPr>
                <w:rStyle w:val="Hyperlink"/>
                <w:rFonts w:ascii="Traditional Arabic" w:hAnsi="Traditional Arabic" w:cs="Traditional Arabic"/>
                <w:b/>
                <w:bCs/>
                <w:noProof/>
                <w:color w:val="EE0000"/>
                <w:rtl/>
              </w:rPr>
              <w:t>12,1 المعالجات الإحصائية  المقترحة: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Toc236189324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14</w:t>
            </w:r>
            <w:r w:rsidRPr="0061251F">
              <w:rPr>
                <w:rStyle w:val="Hyperlink"/>
                <w:noProof/>
                <w:color w:val="EE0000"/>
                <w:rtl/>
              </w:rPr>
              <w:fldChar w:fldCharType="end"/>
            </w:r>
          </w:hyperlink>
        </w:p>
        <w:p w14:paraId="20BA86B6" w14:textId="350387D8"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5" w:history="1">
            <w:r w:rsidRPr="0061251F">
              <w:rPr>
                <w:rStyle w:val="Hyperlink"/>
                <w:rFonts w:ascii="Traditional Arabic" w:hAnsi="Traditional Arabic" w:cs="Traditional Arabic"/>
                <w:b/>
                <w:bCs/>
                <w:noProof/>
                <w:color w:val="EE0000"/>
                <w:rtl/>
              </w:rPr>
              <w:t>13.1 نموذج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Toc236189325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15</w:t>
            </w:r>
            <w:r w:rsidRPr="0061251F">
              <w:rPr>
                <w:rStyle w:val="Hyperlink"/>
                <w:noProof/>
                <w:color w:val="EE0000"/>
                <w:rtl/>
              </w:rPr>
              <w:fldChar w:fldCharType="end"/>
            </w:r>
          </w:hyperlink>
        </w:p>
        <w:p w14:paraId="2ECEC770" w14:textId="20A58925"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26" w:history="1">
            <w:r w:rsidRPr="0061251F">
              <w:rPr>
                <w:rStyle w:val="Hyperlink"/>
                <w:rFonts w:ascii="Traditional Arabic" w:hAnsi="Traditional Arabic" w:cs="Traditional Arabic"/>
                <w:b/>
                <w:bCs/>
                <w:noProof/>
                <w:color w:val="EE0000"/>
                <w:rtl/>
              </w:rPr>
              <w:t>الفصل الثانى :  الدراسات السابقة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Toc236189326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16</w:t>
            </w:r>
            <w:r w:rsidRPr="0061251F">
              <w:rPr>
                <w:rStyle w:val="Hyperlink"/>
                <w:noProof/>
                <w:color w:val="EE0000"/>
                <w:rtl/>
              </w:rPr>
              <w:fldChar w:fldCharType="end"/>
            </w:r>
          </w:hyperlink>
        </w:p>
        <w:p w14:paraId="4DC5ECED" w14:textId="391312A6" w:rsidR="0061251F" w:rsidRPr="0061251F" w:rsidRDefault="0061251F">
          <w:pPr>
            <w:pStyle w:val="12"/>
            <w:tabs>
              <w:tab w:val="right" w:leader="dot" w:pos="8732"/>
            </w:tabs>
            <w:bidi/>
            <w:rPr>
              <w:rFonts w:eastAsiaTheme="minorEastAsia"/>
              <w:noProof/>
              <w:color w:val="EE0000"/>
              <w:kern w:val="2"/>
              <w:sz w:val="24"/>
              <w:szCs w:val="24"/>
              <w:rtl/>
              <w14:ligatures w14:val="standardContextual"/>
            </w:rPr>
          </w:pPr>
          <w:hyperlink w:anchor="_Toc236189327" w:history="1">
            <w:r w:rsidRPr="0061251F">
              <w:rPr>
                <w:rStyle w:val="Hyperlink"/>
                <w:rFonts w:ascii="Traditional Arabic" w:eastAsia="Times New Roman" w:hAnsi="Traditional Arabic" w:cs="Traditional Arabic"/>
                <w:b/>
                <w:bCs/>
                <w:noProof/>
                <w:color w:val="EE0000"/>
                <w:kern w:val="36"/>
                <w:rtl/>
              </w:rPr>
              <w:t>المحور الأول: الدراسات السابقة المتعلقة بالقيادة التحويلية وعلاقتها بمتغيرات أخرى</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Toc236189327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17</w:t>
            </w:r>
            <w:r w:rsidRPr="0061251F">
              <w:rPr>
                <w:rStyle w:val="Hyperlink"/>
                <w:noProof/>
                <w:color w:val="EE0000"/>
                <w:rtl/>
              </w:rPr>
              <w:fldChar w:fldCharType="end"/>
            </w:r>
          </w:hyperlink>
        </w:p>
        <w:p w14:paraId="3D1F26C0" w14:textId="6546DE5C" w:rsidR="0061251F" w:rsidRPr="0061251F" w:rsidRDefault="0061251F">
          <w:pPr>
            <w:pStyle w:val="12"/>
            <w:tabs>
              <w:tab w:val="right" w:leader="dot" w:pos="8732"/>
            </w:tabs>
            <w:bidi/>
            <w:rPr>
              <w:rFonts w:eastAsiaTheme="minorEastAsia"/>
              <w:noProof/>
              <w:color w:val="EE0000"/>
              <w:kern w:val="2"/>
              <w:sz w:val="24"/>
              <w:szCs w:val="24"/>
              <w:rtl/>
              <w14:ligatures w14:val="standardContextual"/>
            </w:rPr>
          </w:pPr>
          <w:hyperlink w:anchor="_Toc236189328" w:history="1">
            <w:r w:rsidRPr="0061251F">
              <w:rPr>
                <w:rStyle w:val="Hyperlink"/>
                <w:rFonts w:ascii="Traditional Arabic" w:eastAsia="Times New Roman" w:hAnsi="Traditional Arabic" w:cs="Traditional Arabic"/>
                <w:b/>
                <w:bCs/>
                <w:noProof/>
                <w:color w:val="EE0000"/>
                <w:kern w:val="36"/>
                <w:rtl/>
              </w:rPr>
              <w:t>المحور الثاني: الدراسات السابقة المتعلقة بالتحول الرقمي</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Toc236189328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20</w:t>
            </w:r>
            <w:r w:rsidRPr="0061251F">
              <w:rPr>
                <w:rStyle w:val="Hyperlink"/>
                <w:noProof/>
                <w:color w:val="EE0000"/>
                <w:rtl/>
              </w:rPr>
              <w:fldChar w:fldCharType="end"/>
            </w:r>
          </w:hyperlink>
        </w:p>
        <w:p w14:paraId="3B3C5711" w14:textId="3D609556" w:rsidR="0061251F" w:rsidRPr="0061251F" w:rsidRDefault="0061251F">
          <w:pPr>
            <w:pStyle w:val="12"/>
            <w:tabs>
              <w:tab w:val="right" w:leader="dot" w:pos="8732"/>
            </w:tabs>
            <w:bidi/>
            <w:rPr>
              <w:rFonts w:eastAsiaTheme="minorEastAsia"/>
              <w:noProof/>
              <w:color w:val="EE0000"/>
              <w:kern w:val="2"/>
              <w:sz w:val="24"/>
              <w:szCs w:val="24"/>
              <w:rtl/>
              <w14:ligatures w14:val="standardContextual"/>
            </w:rPr>
          </w:pPr>
          <w:hyperlink w:anchor="_Toc236189337" w:history="1">
            <w:r w:rsidRPr="0061251F">
              <w:rPr>
                <w:rStyle w:val="Hyperlink"/>
                <w:rFonts w:ascii="Traditional Arabic" w:eastAsia="Times New Roman" w:hAnsi="Traditional Arabic" w:cs="Traditional Arabic"/>
                <w:b/>
                <w:bCs/>
                <w:noProof/>
                <w:color w:val="EE0000"/>
                <w:kern w:val="36"/>
                <w:rtl/>
              </w:rPr>
              <w:t>المحور الثالث – الأداء الوظيفي (المتغيّر التابع)</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Toc236189337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23</w:t>
            </w:r>
            <w:r w:rsidRPr="0061251F">
              <w:rPr>
                <w:rStyle w:val="Hyperlink"/>
                <w:noProof/>
                <w:color w:val="EE0000"/>
                <w:rtl/>
              </w:rPr>
              <w:fldChar w:fldCharType="end"/>
            </w:r>
          </w:hyperlink>
        </w:p>
        <w:p w14:paraId="14E4F2A2" w14:textId="38CF8555" w:rsidR="0061251F" w:rsidRPr="0061251F" w:rsidRDefault="0061251F">
          <w:pPr>
            <w:pStyle w:val="20"/>
            <w:tabs>
              <w:tab w:val="right" w:leader="dot" w:pos="8732"/>
            </w:tabs>
            <w:bidi/>
            <w:rPr>
              <w:rFonts w:eastAsiaTheme="minorEastAsia"/>
              <w:noProof/>
              <w:color w:val="EE0000"/>
              <w:kern w:val="2"/>
              <w:sz w:val="24"/>
              <w:szCs w:val="24"/>
              <w:rtl/>
              <w14:ligatures w14:val="standardContextual"/>
            </w:rPr>
          </w:pPr>
          <w:hyperlink w:anchor="_Toc236189338" w:history="1">
            <w:r w:rsidRPr="0061251F">
              <w:rPr>
                <w:rStyle w:val="Hyperlink"/>
                <w:rFonts w:ascii="Traditional Arabic" w:hAnsi="Traditional Arabic" w:cs="Traditional Arabic"/>
                <w:b/>
                <w:bCs/>
                <w:noProof/>
                <w:color w:val="EE0000"/>
                <w:rtl/>
              </w:rPr>
              <w:t xml:space="preserve"> اهم ما يميز تلك الدراسة</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Toc236189338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26</w:t>
            </w:r>
            <w:r w:rsidRPr="0061251F">
              <w:rPr>
                <w:rStyle w:val="Hyperlink"/>
                <w:noProof/>
                <w:color w:val="EE0000"/>
                <w:rtl/>
              </w:rPr>
              <w:fldChar w:fldCharType="end"/>
            </w:r>
          </w:hyperlink>
        </w:p>
        <w:p w14:paraId="708EE201" w14:textId="7305C11B" w:rsidR="0061251F" w:rsidRPr="0061251F" w:rsidRDefault="0061251F">
          <w:pPr>
            <w:pStyle w:val="12"/>
            <w:tabs>
              <w:tab w:val="right" w:leader="dot" w:pos="8732"/>
            </w:tabs>
            <w:bidi/>
            <w:rPr>
              <w:rFonts w:eastAsiaTheme="minorEastAsia"/>
              <w:noProof/>
              <w:color w:val="EE0000"/>
              <w:kern w:val="2"/>
              <w:sz w:val="24"/>
              <w:szCs w:val="24"/>
              <w:rtl/>
              <w14:ligatures w14:val="standardContextual"/>
            </w:rPr>
          </w:pPr>
          <w:hyperlink w:anchor="_Toc236189340" w:history="1">
            <w:r w:rsidRPr="0061251F">
              <w:rPr>
                <w:rStyle w:val="Hyperlink"/>
                <w:rFonts w:ascii="Traditional Arabic" w:hAnsi="Traditional Arabic" w:cs="Traditional Arabic"/>
                <w:b/>
                <w:bCs/>
                <w:noProof/>
                <w:color w:val="EE0000"/>
                <w:rtl/>
              </w:rPr>
              <w:t>المراجع:</w:t>
            </w:r>
            <w:r w:rsidRPr="0061251F">
              <w:rPr>
                <w:noProof/>
                <w:webHidden/>
                <w:color w:val="EE0000"/>
                <w:rtl/>
              </w:rPr>
              <w:tab/>
            </w:r>
            <w:r w:rsidRPr="0061251F">
              <w:rPr>
                <w:rStyle w:val="Hyperlink"/>
                <w:noProof/>
                <w:color w:val="EE0000"/>
                <w:rtl/>
              </w:rPr>
              <w:fldChar w:fldCharType="begin"/>
            </w:r>
            <w:r w:rsidRPr="0061251F">
              <w:rPr>
                <w:noProof/>
                <w:webHidden/>
                <w:color w:val="EE0000"/>
                <w:rtl/>
              </w:rPr>
              <w:instrText xml:space="preserve"> </w:instrText>
            </w:r>
            <w:r w:rsidRPr="0061251F">
              <w:rPr>
                <w:noProof/>
                <w:webHidden/>
                <w:color w:val="EE0000"/>
              </w:rPr>
              <w:instrText>PAGEREF</w:instrText>
            </w:r>
            <w:r w:rsidRPr="0061251F">
              <w:rPr>
                <w:noProof/>
                <w:webHidden/>
                <w:color w:val="EE0000"/>
                <w:rtl/>
              </w:rPr>
              <w:instrText xml:space="preserve"> _</w:instrText>
            </w:r>
            <w:r w:rsidRPr="0061251F">
              <w:rPr>
                <w:noProof/>
                <w:webHidden/>
                <w:color w:val="EE0000"/>
              </w:rPr>
              <w:instrText>Toc236189340 \h</w:instrText>
            </w:r>
            <w:r w:rsidRPr="0061251F">
              <w:rPr>
                <w:noProof/>
                <w:webHidden/>
                <w:color w:val="EE0000"/>
                <w:rtl/>
              </w:rPr>
              <w:instrText xml:space="preserve"> </w:instrText>
            </w:r>
            <w:r w:rsidRPr="0061251F">
              <w:rPr>
                <w:rStyle w:val="Hyperlink"/>
                <w:noProof/>
                <w:color w:val="EE0000"/>
                <w:rtl/>
              </w:rPr>
            </w:r>
            <w:r w:rsidRPr="0061251F">
              <w:rPr>
                <w:rStyle w:val="Hyperlink"/>
                <w:noProof/>
                <w:color w:val="EE0000"/>
                <w:rtl/>
              </w:rPr>
              <w:fldChar w:fldCharType="separate"/>
            </w:r>
            <w:r w:rsidRPr="0061251F">
              <w:rPr>
                <w:noProof/>
                <w:webHidden/>
                <w:color w:val="EE0000"/>
                <w:rtl/>
              </w:rPr>
              <w:t>36</w:t>
            </w:r>
            <w:r w:rsidRPr="0061251F">
              <w:rPr>
                <w:rStyle w:val="Hyperlink"/>
                <w:noProof/>
                <w:color w:val="EE0000"/>
                <w:rtl/>
              </w:rPr>
              <w:fldChar w:fldCharType="end"/>
            </w:r>
          </w:hyperlink>
        </w:p>
        <w:p w14:paraId="363E518C" w14:textId="5C91381D" w:rsidR="00476CBD" w:rsidRPr="0061251F" w:rsidRDefault="00476CBD" w:rsidP="000F1711">
          <w:pPr>
            <w:bidi/>
            <w:spacing w:line="360" w:lineRule="auto"/>
            <w:rPr>
              <w:rFonts w:ascii="Traditional Arabic" w:hAnsi="Traditional Arabic" w:cs="Traditional Arabic"/>
              <w:color w:val="EE0000"/>
              <w:sz w:val="24"/>
              <w:szCs w:val="24"/>
            </w:rPr>
          </w:pPr>
          <w:r w:rsidRPr="0061251F">
            <w:rPr>
              <w:rFonts w:ascii="Traditional Arabic" w:hAnsi="Traditional Arabic" w:cs="Traditional Arabic" w:hint="cs"/>
              <w:b/>
              <w:bCs/>
              <w:noProof/>
              <w:color w:val="EE0000"/>
              <w:sz w:val="24"/>
              <w:szCs w:val="24"/>
            </w:rPr>
            <w:fldChar w:fldCharType="end"/>
          </w:r>
        </w:p>
      </w:sdtContent>
    </w:sdt>
    <w:p w14:paraId="0C079ADA" w14:textId="77777777" w:rsidR="009A73BA" w:rsidRDefault="009A73BA">
      <w:pPr>
        <w:spacing w:after="200" w:line="276" w:lineRule="auto"/>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5EAAA2EF" w14:textId="57810773" w:rsidR="00397C0D" w:rsidRPr="00026806" w:rsidRDefault="00397C0D" w:rsidP="000F1711">
      <w:pPr>
        <w:bidi/>
        <w:spacing w:before="100" w:beforeAutospacing="1" w:after="100" w:afterAutospacing="1" w:line="360" w:lineRule="auto"/>
        <w:jc w:val="center"/>
        <w:outlineLvl w:val="0"/>
        <w:rPr>
          <w:rFonts w:ascii="Traditional Arabic" w:hAnsi="Traditional Arabic" w:cs="Traditional Arabic"/>
          <w:b/>
          <w:bCs/>
          <w:sz w:val="24"/>
          <w:szCs w:val="24"/>
          <w:rtl/>
          <w:lang w:bidi="ar-EG"/>
        </w:rPr>
      </w:pPr>
      <w:bookmarkStart w:id="2" w:name="_Toc236189310"/>
      <w:r w:rsidRPr="00026806">
        <w:rPr>
          <w:rFonts w:ascii="Traditional Arabic" w:hAnsi="Traditional Arabic" w:cs="Traditional Arabic" w:hint="cs"/>
          <w:b/>
          <w:bCs/>
          <w:sz w:val="24"/>
          <w:szCs w:val="24"/>
          <w:rtl/>
          <w:lang w:bidi="ar-EG"/>
        </w:rPr>
        <w:lastRenderedPageBreak/>
        <w:t>الفصل الأول: المقدمة والإطار النظري</w:t>
      </w:r>
      <w:bookmarkEnd w:id="2"/>
    </w:p>
    <w:p w14:paraId="0A9D66EB" w14:textId="64DD8760"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3" w:name="_Toc236189311"/>
      <w:r w:rsidRPr="00026806">
        <w:rPr>
          <w:rFonts w:ascii="Traditional Arabic" w:hAnsi="Traditional Arabic" w:cs="Traditional Arabic" w:hint="cs"/>
          <w:b/>
          <w:bCs/>
          <w:sz w:val="24"/>
          <w:szCs w:val="24"/>
          <w:rtl/>
        </w:rPr>
        <w:t xml:space="preserve">1.1 </w:t>
      </w:r>
      <w:r w:rsidR="00735F0D" w:rsidRPr="00026806">
        <w:rPr>
          <w:rFonts w:ascii="Traditional Arabic" w:hAnsi="Traditional Arabic" w:cs="Traditional Arabic" w:hint="cs"/>
          <w:b/>
          <w:bCs/>
          <w:sz w:val="24"/>
          <w:szCs w:val="24"/>
          <w:rtl/>
        </w:rPr>
        <w:t>مقدمة الدراسة</w:t>
      </w:r>
      <w:bookmarkEnd w:id="3"/>
    </w:p>
    <w:p w14:paraId="56381D02" w14:textId="41BDC0A6" w:rsidR="00471C07" w:rsidRPr="00026806" w:rsidRDefault="00471C07"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w:t>
      </w:r>
      <w:proofErr w:type="gramStart"/>
      <w:r w:rsidRPr="00026806">
        <w:rPr>
          <w:rFonts w:ascii="Traditional Arabic" w:eastAsia="Calibri" w:hAnsi="Traditional Arabic" w:cs="Traditional Arabic" w:hint="cs"/>
          <w:kern w:val="2"/>
          <w:sz w:val="24"/>
          <w:szCs w:val="24"/>
          <w:rtl/>
          <w14:ligatures w14:val="standardContextual"/>
        </w:rPr>
        <w:t>الجودة</w:t>
      </w:r>
      <w:proofErr w:type="gramEnd"/>
      <w:r w:rsidRPr="00026806">
        <w:rPr>
          <w:rFonts w:ascii="Traditional Arabic" w:eastAsia="Calibri" w:hAnsi="Traditional Arabic" w:cs="Traditional Arabic" w:hint="cs"/>
          <w:kern w:val="2"/>
          <w:sz w:val="24"/>
          <w:szCs w:val="24"/>
          <w:rtl/>
          <w14:ligatures w14:val="standardContextual"/>
        </w:rPr>
        <w:t xml:space="preserve">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w:t>
      </w:r>
      <w:proofErr w:type="gramStart"/>
      <w:r w:rsidRPr="00026806">
        <w:rPr>
          <w:rFonts w:ascii="Traditional Arabic" w:eastAsia="Calibri" w:hAnsi="Traditional Arabic" w:cs="Traditional Arabic" w:hint="cs"/>
          <w:kern w:val="2"/>
          <w:sz w:val="24"/>
          <w:szCs w:val="24"/>
          <w:rtl/>
          <w14:ligatures w14:val="standardContextual"/>
        </w:rPr>
        <w:t>ورضاه</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w:t>
      </w:r>
      <w:proofErr w:type="gramEnd"/>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Pr="00026806">
        <w:rPr>
          <w:rFonts w:ascii="Traditional Arabic" w:eastAsia="Calibri" w:hAnsi="Traditional Arabic" w:cs="Traditional Arabic" w:hint="cs"/>
          <w:kern w:val="2"/>
          <w:sz w:val="24"/>
          <w:szCs w:val="24"/>
          <w14:ligatures w14:val="standardContextual"/>
        </w:rPr>
        <w:t xml:space="preserve"> (Chang, 2024).</w:t>
      </w:r>
    </w:p>
    <w:p w14:paraId="41265DB8" w14:textId="38B3A41A" w:rsidR="00362063" w:rsidRPr="00026806" w:rsidRDefault="009F51BC" w:rsidP="009F51BC">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9F51BC">
        <w:rPr>
          <w:rFonts w:ascii="Traditional Arabic" w:eastAsia="Calibri" w:hAnsi="Traditional Arabic" w:cs="Traditional Arabic"/>
          <w:color w:val="EE0000"/>
          <w:kern w:val="2"/>
          <w:sz w:val="24"/>
          <w:szCs w:val="24"/>
          <w:rtl/>
          <w14:ligatures w14:val="standardContextual"/>
        </w:rPr>
        <w:t>تقف المنظمات الحكومية في العصر الراهن أمام ضرورة</w:t>
      </w:r>
      <w:r w:rsidRPr="009F51BC">
        <w:rPr>
          <w:rFonts w:ascii="Traditional Arabic" w:eastAsia="Calibri" w:hAnsi="Traditional Arabic" w:cs="Traditional Arabic" w:hint="cs"/>
          <w:color w:val="EE0000"/>
          <w:kern w:val="2"/>
          <w:sz w:val="24"/>
          <w:szCs w:val="24"/>
          <w:rtl/>
          <w14:ligatures w14:val="standardContextual"/>
        </w:rPr>
        <w:t xml:space="preserve"> </w:t>
      </w:r>
      <w:r w:rsidR="00362063" w:rsidRPr="00026806">
        <w:rPr>
          <w:rFonts w:ascii="Traditional Arabic" w:eastAsia="Calibri" w:hAnsi="Traditional Arabic" w:cs="Traditional Arabic" w:hint="cs"/>
          <w:kern w:val="2"/>
          <w:sz w:val="24"/>
          <w:szCs w:val="24"/>
          <w:rtl/>
          <w14:ligatures w14:val="standardContextual"/>
        </w:rPr>
        <w:t xml:space="preserve">ملحّة لتطوير أنماطها القيادية وتحديث أساليب عملها بما </w:t>
      </w:r>
      <w:proofErr w:type="spellStart"/>
      <w:r w:rsidR="00362063" w:rsidRPr="00026806">
        <w:rPr>
          <w:rFonts w:ascii="Traditional Arabic" w:eastAsia="Calibri" w:hAnsi="Traditional Arabic" w:cs="Traditional Arabic" w:hint="cs"/>
          <w:kern w:val="2"/>
          <w:sz w:val="24"/>
          <w:szCs w:val="24"/>
          <w:rtl/>
          <w14:ligatures w14:val="standardContextual"/>
        </w:rPr>
        <w:t>يتواءم</w:t>
      </w:r>
      <w:proofErr w:type="spellEnd"/>
      <w:r w:rsidR="00362063" w:rsidRPr="00026806">
        <w:rPr>
          <w:rFonts w:ascii="Traditional Arabic" w:eastAsia="Calibri" w:hAnsi="Traditional Arabic" w:cs="Traditional Arabic" w:hint="cs"/>
          <w:kern w:val="2"/>
          <w:sz w:val="24"/>
          <w:szCs w:val="24"/>
          <w:rtl/>
          <w14:ligatures w14:val="standardContextual"/>
        </w:rPr>
        <w:t xml:space="preserve">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sidRPr="00026806">
        <w:rPr>
          <w:rFonts w:ascii="Traditional Arabic" w:eastAsia="Calibri" w:hAnsi="Traditional Arabic" w:cs="Traditional Arabic" w:hint="cs"/>
          <w:kern w:val="2"/>
          <w:sz w:val="24"/>
          <w:szCs w:val="24"/>
          <w:rtl/>
          <w14:ligatures w14:val="standardContextual"/>
        </w:rPr>
        <w:t>، و</w:t>
      </w:r>
      <w:r w:rsidR="00362063" w:rsidRPr="00026806">
        <w:rPr>
          <w:rFonts w:ascii="Traditional Arabic" w:eastAsia="Calibri" w:hAnsi="Traditional Arabic" w:cs="Traditional Arabic" w:hint="cs"/>
          <w:kern w:val="2"/>
          <w:sz w:val="24"/>
          <w:szCs w:val="24"/>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sidRPr="00026806">
        <w:rPr>
          <w:rFonts w:ascii="Traditional Arabic" w:eastAsia="Calibri" w:hAnsi="Traditional Arabic" w:cs="Traditional Arabic" w:hint="cs"/>
          <w:kern w:val="2"/>
          <w:sz w:val="24"/>
          <w:szCs w:val="24"/>
          <w:rtl/>
          <w14:ligatures w14:val="standardContextual"/>
        </w:rPr>
        <w:t>(</w:t>
      </w:r>
      <w:r w:rsidR="00362063" w:rsidRPr="00026806">
        <w:rPr>
          <w:rFonts w:ascii="Traditional Arabic" w:eastAsia="Calibri" w:hAnsi="Traditional Arabic" w:cs="Traditional Arabic" w:hint="cs"/>
          <w:kern w:val="2"/>
          <w:sz w:val="24"/>
          <w:szCs w:val="24"/>
          <w:rtl/>
          <w14:ligatures w14:val="standardContextual"/>
        </w:rPr>
        <w:t>البركاني، 2024</w:t>
      </w:r>
      <w:r w:rsidR="00141E5C" w:rsidRPr="00026806">
        <w:rPr>
          <w:rFonts w:ascii="Traditional Arabic" w:eastAsia="Calibri" w:hAnsi="Traditional Arabic" w:cs="Traditional Arabic" w:hint="cs"/>
          <w:kern w:val="2"/>
          <w:sz w:val="24"/>
          <w:szCs w:val="24"/>
          <w:rtl/>
          <w14:ligatures w14:val="standardContextual"/>
        </w:rPr>
        <w:t>).</w:t>
      </w:r>
    </w:p>
    <w:p w14:paraId="77E626D8" w14:textId="79EFA21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026806">
        <w:rPr>
          <w:rFonts w:ascii="Traditional Arabic" w:eastAsia="Calibri" w:hAnsi="Traditional Arabic" w:cs="Traditional Arabic" w:hint="cs"/>
          <w:kern w:val="2"/>
          <w:sz w:val="24"/>
          <w:szCs w:val="24"/>
          <w14:ligatures w14:val="standardContextual"/>
        </w:rPr>
        <w:t xml:space="preserve"> (Hussain</w:t>
      </w:r>
      <w:r w:rsidR="00141E5C" w:rsidRPr="00026806">
        <w:rPr>
          <w:rFonts w:ascii="Traditional Arabic" w:eastAsia="Calibri" w:hAnsi="Traditional Arabic" w:cs="Traditional Arabic" w:hint="cs"/>
          <w:kern w:val="2"/>
          <w:sz w:val="24"/>
          <w:szCs w:val="24"/>
          <w14:ligatures w14:val="standardContextual"/>
        </w:rPr>
        <w:t xml:space="preserve"> </w:t>
      </w:r>
      <w:proofErr w:type="spellStart"/>
      <w:r w:rsidR="00141E5C" w:rsidRPr="00026806">
        <w:rPr>
          <w:rFonts w:ascii="Traditional Arabic" w:eastAsia="Calibri" w:hAnsi="Traditional Arabic" w:cs="Traditional Arabic" w:hint="cs"/>
          <w:kern w:val="2"/>
          <w:sz w:val="24"/>
          <w:szCs w:val="24"/>
          <w14:ligatures w14:val="standardContextual"/>
        </w:rPr>
        <w:t>etal</w:t>
      </w:r>
      <w:proofErr w:type="spellEnd"/>
      <w:r w:rsidR="00141E5C"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14:ligatures w14:val="standardContextual"/>
        </w:rPr>
        <w:t xml:space="preserve">, 2024). </w:t>
      </w:r>
    </w:p>
    <w:p w14:paraId="5580A934" w14:textId="77777777" w:rsidR="00141E5C" w:rsidRPr="00026806" w:rsidRDefault="00141E5C"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و</w:t>
      </w:r>
      <w:r w:rsidR="00362063" w:rsidRPr="00026806">
        <w:rPr>
          <w:rFonts w:ascii="Traditional Arabic" w:eastAsia="Calibri" w:hAnsi="Traditional Arabic" w:cs="Traditional Arabic" w:hint="cs"/>
          <w:kern w:val="2"/>
          <w:sz w:val="24"/>
          <w:szCs w:val="24"/>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sidRPr="00026806">
        <w:rPr>
          <w:rFonts w:ascii="Traditional Arabic" w:eastAsia="Calibri" w:hAnsi="Traditional Arabic" w:cs="Traditional Arabic" w:hint="cs"/>
          <w:kern w:val="2"/>
          <w:sz w:val="24"/>
          <w:szCs w:val="24"/>
          <w:rtl/>
          <w14:ligatures w14:val="standardContextual"/>
        </w:rPr>
        <w:t xml:space="preserve">، </w:t>
      </w:r>
      <w:r w:rsidR="00362063" w:rsidRPr="00026806">
        <w:rPr>
          <w:rFonts w:ascii="Traditional Arabic" w:eastAsia="Calibri" w:hAnsi="Traditional Arabic" w:cs="Traditional Arabic" w:hint="cs"/>
          <w:kern w:val="2"/>
          <w:sz w:val="24"/>
          <w:szCs w:val="24"/>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w:t>
      </w:r>
      <w:proofErr w:type="spellStart"/>
      <w:r w:rsidRPr="00026806">
        <w:rPr>
          <w:rFonts w:ascii="Traditional Arabic" w:eastAsia="Calibri" w:hAnsi="Traditional Arabic" w:cs="Traditional Arabic" w:hint="cs"/>
          <w:kern w:val="2"/>
          <w:sz w:val="24"/>
          <w:szCs w:val="24"/>
          <w:rtl/>
          <w14:ligatures w14:val="standardContextual"/>
        </w:rPr>
        <w:t>لرقمنة</w:t>
      </w:r>
      <w:proofErr w:type="spellEnd"/>
      <w:r w:rsidRPr="00026806">
        <w:rPr>
          <w:rFonts w:ascii="Traditional Arabic" w:eastAsia="Calibri" w:hAnsi="Traditional Arabic" w:cs="Traditional Arabic" w:hint="cs"/>
          <w:kern w:val="2"/>
          <w:sz w:val="24"/>
          <w:szCs w:val="24"/>
          <w:rtl/>
          <w14:ligatures w14:val="standardContextual"/>
        </w:rPr>
        <w:t xml:space="preserve"> الخدمات الحكومية وتطوير البنية التحتية </w:t>
      </w:r>
      <w:proofErr w:type="gramStart"/>
      <w:r w:rsidRPr="00026806">
        <w:rPr>
          <w:rFonts w:ascii="Traditional Arabic" w:eastAsia="Calibri" w:hAnsi="Traditional Arabic" w:cs="Traditional Arabic" w:hint="cs"/>
          <w:kern w:val="2"/>
          <w:sz w:val="24"/>
          <w:szCs w:val="24"/>
          <w:rtl/>
          <w14:ligatures w14:val="standardContextual"/>
        </w:rPr>
        <w:t xml:space="preserve">الرقمية </w:t>
      </w:r>
      <w:r w:rsidR="00141E5C"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rtl/>
          <w14:ligatures w14:val="standardContextual"/>
        </w:rPr>
        <w:t>موافى</w:t>
      </w:r>
      <w:proofErr w:type="gramEnd"/>
      <w:r w:rsidRPr="00026806">
        <w:rPr>
          <w:rFonts w:ascii="Traditional Arabic" w:eastAsia="Calibri" w:hAnsi="Traditional Arabic" w:cs="Traditional Arabic" w:hint="cs"/>
          <w:kern w:val="2"/>
          <w:sz w:val="24"/>
          <w:szCs w:val="24"/>
          <w:rtl/>
          <w14:ligatures w14:val="standardContextual"/>
        </w:rPr>
        <w:t xml:space="preserve"> وبدوي، 2024</w:t>
      </w:r>
      <w:r w:rsidR="00141E5C" w:rsidRPr="00026806">
        <w:rPr>
          <w:rFonts w:ascii="Traditional Arabic" w:eastAsia="Calibri" w:hAnsi="Traditional Arabic" w:cs="Traditional Arabic" w:hint="cs"/>
          <w:kern w:val="2"/>
          <w:sz w:val="24"/>
          <w:szCs w:val="24"/>
          <w14:ligatures w14:val="standardContextual"/>
        </w:rPr>
        <w:t>(</w:t>
      </w:r>
      <w:r w:rsidR="00141E5C" w:rsidRPr="00026806">
        <w:rPr>
          <w:rFonts w:ascii="Traditional Arabic" w:eastAsia="Calibri" w:hAnsi="Traditional Arabic" w:cs="Traditional Arabic" w:hint="cs"/>
          <w:kern w:val="2"/>
          <w:sz w:val="24"/>
          <w:szCs w:val="24"/>
          <w:rtl/>
          <w14:ligatures w14:val="standardContextual"/>
        </w:rPr>
        <w:t>.</w:t>
      </w:r>
    </w:p>
    <w:p w14:paraId="6DD3F7DE" w14:textId="203629A0"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وانطلاقًا من ذلك تتّضح العلاقة بين القيادة التحويلية </w:t>
      </w:r>
      <w:proofErr w:type="gramStart"/>
      <w:r w:rsidR="00471C07" w:rsidRPr="00026806">
        <w:rPr>
          <w:rFonts w:ascii="Traditional Arabic" w:eastAsia="Calibri" w:hAnsi="Traditional Arabic" w:cs="Traditional Arabic" w:hint="cs"/>
          <w:kern w:val="2"/>
          <w:sz w:val="24"/>
          <w:szCs w:val="24"/>
          <w:rtl/>
          <w14:ligatures w14:val="standardContextual"/>
        </w:rPr>
        <w:t>و</w:t>
      </w:r>
      <w:r w:rsidRPr="00026806">
        <w:rPr>
          <w:rFonts w:ascii="Traditional Arabic" w:eastAsia="Calibri" w:hAnsi="Traditional Arabic" w:cs="Traditional Arabic" w:hint="cs"/>
          <w:kern w:val="2"/>
          <w:sz w:val="24"/>
          <w:szCs w:val="24"/>
          <w:rtl/>
          <w14:ligatures w14:val="standardContextual"/>
        </w:rPr>
        <w:t xml:space="preserve"> الأداء</w:t>
      </w:r>
      <w:proofErr w:type="gramEnd"/>
      <w:r w:rsidRPr="00026806">
        <w:rPr>
          <w:rFonts w:ascii="Traditional Arabic" w:eastAsia="Calibri" w:hAnsi="Traditional Arabic" w:cs="Traditional Arabic" w:hint="cs"/>
          <w:kern w:val="2"/>
          <w:sz w:val="24"/>
          <w:szCs w:val="24"/>
          <w:rtl/>
          <w14:ligatures w14:val="standardContextual"/>
        </w:rPr>
        <w:t xml:space="preserve"> الوظيفي</w:t>
      </w:r>
      <w:r w:rsidR="00471C07" w:rsidRPr="00026806">
        <w:rPr>
          <w:rFonts w:ascii="Traditional Arabic" w:eastAsia="Calibri" w:hAnsi="Traditional Arabic" w:cs="Traditional Arabic" w:hint="cs"/>
          <w:kern w:val="2"/>
          <w:sz w:val="24"/>
          <w:szCs w:val="24"/>
          <w:rtl/>
          <w14:ligatures w14:val="standardContextual"/>
        </w:rPr>
        <w:t xml:space="preserve"> وتأثير التحول </w:t>
      </w:r>
      <w:proofErr w:type="spellStart"/>
      <w:r w:rsidR="00471C07" w:rsidRPr="00026806">
        <w:rPr>
          <w:rFonts w:ascii="Traditional Arabic" w:eastAsia="Calibri" w:hAnsi="Traditional Arabic" w:cs="Traditional Arabic" w:hint="cs"/>
          <w:kern w:val="2"/>
          <w:sz w:val="24"/>
          <w:szCs w:val="24"/>
          <w:rtl/>
          <w14:ligatures w14:val="standardContextual"/>
        </w:rPr>
        <w:t>الرقمى</w:t>
      </w:r>
      <w:proofErr w:type="spellEnd"/>
      <w:r w:rsidR="00471C07" w:rsidRPr="00026806">
        <w:rPr>
          <w:rFonts w:ascii="Traditional Arabic" w:eastAsia="Calibri" w:hAnsi="Traditional Arabic" w:cs="Traditional Arabic" w:hint="cs"/>
          <w:kern w:val="2"/>
          <w:sz w:val="24"/>
          <w:szCs w:val="24"/>
          <w:rtl/>
          <w14:ligatures w14:val="standardContextual"/>
        </w:rPr>
        <w:t xml:space="preserve"> كمتغير </w:t>
      </w:r>
      <w:proofErr w:type="gramStart"/>
      <w:r w:rsidR="00471C07" w:rsidRPr="00026806">
        <w:rPr>
          <w:rFonts w:ascii="Traditional Arabic" w:eastAsia="Calibri" w:hAnsi="Traditional Arabic" w:cs="Traditional Arabic" w:hint="cs"/>
          <w:kern w:val="2"/>
          <w:sz w:val="24"/>
          <w:szCs w:val="24"/>
          <w:rtl/>
          <w14:ligatures w14:val="standardContextual"/>
        </w:rPr>
        <w:t xml:space="preserve">وسيط </w:t>
      </w:r>
      <w:r w:rsidRPr="00026806">
        <w:rPr>
          <w:rFonts w:ascii="Traditional Arabic" w:eastAsia="Calibri" w:hAnsi="Traditional Arabic" w:cs="Traditional Arabic" w:hint="cs"/>
          <w:kern w:val="2"/>
          <w:sz w:val="24"/>
          <w:szCs w:val="24"/>
          <w:rtl/>
          <w14:ligatures w14:val="standardContextual"/>
        </w:rPr>
        <w:t>،</w:t>
      </w:r>
      <w:proofErr w:type="gramEnd"/>
      <w:r w:rsidRPr="00026806">
        <w:rPr>
          <w:rFonts w:ascii="Traditional Arabic" w:eastAsia="Calibri" w:hAnsi="Traditional Arabic" w:cs="Traditional Arabic" w:hint="cs"/>
          <w:kern w:val="2"/>
          <w:sz w:val="24"/>
          <w:szCs w:val="24"/>
          <w:rtl/>
          <w14:ligatures w14:val="standardContextual"/>
        </w:rPr>
        <w:t xml:space="preserve">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026806">
        <w:rPr>
          <w:rFonts w:ascii="Traditional Arabic" w:eastAsia="Calibri" w:hAnsi="Traditional Arabic" w:cs="Traditional Arabic" w:hint="cs"/>
          <w:kern w:val="2"/>
          <w:sz w:val="24"/>
          <w:szCs w:val="24"/>
          <w14:ligatures w14:val="standardContextual"/>
        </w:rPr>
        <w:t xml:space="preserve"> (Abdurrahman, 2025).</w:t>
      </w:r>
    </w:p>
    <w:p w14:paraId="77D8F881" w14:textId="35E5EC9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وفي ضوء ما سبق تأتي هذه الدراسة لتتناول </w:t>
      </w:r>
      <w:r w:rsidR="009F51BC" w:rsidRPr="009F51BC">
        <w:rPr>
          <w:rFonts w:ascii="Traditional Arabic" w:eastAsia="Calibri" w:hAnsi="Traditional Arabic" w:cs="Traditional Arabic" w:hint="cs"/>
          <w:color w:val="EE0000"/>
          <w:kern w:val="2"/>
          <w:sz w:val="24"/>
          <w:szCs w:val="24"/>
          <w:rtl/>
          <w14:ligatures w14:val="standardContextual"/>
        </w:rPr>
        <w:t>تأثير</w:t>
      </w:r>
      <w:r w:rsidRPr="009F51BC">
        <w:rPr>
          <w:rFonts w:ascii="Traditional Arabic" w:eastAsia="Calibri" w:hAnsi="Traditional Arabic" w:cs="Traditional Arabic" w:hint="cs"/>
          <w:color w:val="EE0000"/>
          <w:kern w:val="2"/>
          <w:sz w:val="24"/>
          <w:szCs w:val="24"/>
          <w:rtl/>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القيادة التحويلية على الأداء الوظيفي</w:t>
      </w:r>
      <w:r w:rsidR="00471C07" w:rsidRPr="00026806">
        <w:rPr>
          <w:rFonts w:ascii="Traditional Arabic" w:eastAsia="Calibri" w:hAnsi="Traditional Arabic" w:cs="Traditional Arabic" w:hint="cs"/>
          <w:kern w:val="2"/>
          <w:sz w:val="24"/>
          <w:szCs w:val="24"/>
          <w:rtl/>
          <w14:ligatures w14:val="standardContextual"/>
        </w:rPr>
        <w:t xml:space="preserve"> من خلال توسط التحول </w:t>
      </w:r>
      <w:proofErr w:type="spellStart"/>
      <w:r w:rsidR="00471C07" w:rsidRPr="00026806">
        <w:rPr>
          <w:rFonts w:ascii="Traditional Arabic" w:eastAsia="Calibri" w:hAnsi="Traditional Arabic" w:cs="Traditional Arabic" w:hint="cs"/>
          <w:kern w:val="2"/>
          <w:sz w:val="24"/>
          <w:szCs w:val="24"/>
          <w:rtl/>
          <w14:ligatures w14:val="standardContextual"/>
        </w:rPr>
        <w:t>الرقمى</w:t>
      </w:r>
      <w:proofErr w:type="spellEnd"/>
      <w:r w:rsidRPr="00026806">
        <w:rPr>
          <w:rFonts w:ascii="Traditional Arabic" w:eastAsia="Calibri" w:hAnsi="Traditional Arabic" w:cs="Traditional Arabic" w:hint="cs"/>
          <w:kern w:val="2"/>
          <w:sz w:val="24"/>
          <w:szCs w:val="24"/>
          <w:rtl/>
          <w14:ligatures w14:val="standardContextual"/>
        </w:rPr>
        <w:t xml:space="preserve">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sidRPr="00026806">
        <w:rPr>
          <w:rFonts w:ascii="Traditional Arabic" w:eastAsia="Calibri" w:hAnsi="Traditional Arabic" w:cs="Traditional Arabic" w:hint="cs"/>
          <w:kern w:val="2"/>
          <w:sz w:val="24"/>
          <w:szCs w:val="24"/>
          <w:rtl/>
          <w14:ligatures w14:val="standardContextual"/>
        </w:rPr>
        <w:t>.</w:t>
      </w:r>
    </w:p>
    <w:p w14:paraId="68C79C4F" w14:textId="16001529" w:rsidR="00735F0D" w:rsidRPr="00026806" w:rsidRDefault="00735F0D" w:rsidP="009F51BC">
      <w:pPr>
        <w:bidi/>
        <w:spacing w:before="100" w:beforeAutospacing="1" w:after="100" w:afterAutospacing="1" w:line="360" w:lineRule="auto"/>
        <w:outlineLvl w:val="1"/>
        <w:rPr>
          <w:rFonts w:ascii="Traditional Arabic" w:hAnsi="Traditional Arabic" w:cs="Traditional Arabic"/>
          <w:b/>
          <w:bCs/>
          <w:sz w:val="24"/>
          <w:szCs w:val="24"/>
          <w:rtl/>
        </w:rPr>
      </w:pPr>
      <w:r w:rsidRPr="00026806">
        <w:rPr>
          <w:rFonts w:ascii="Traditional Arabic" w:eastAsia="Calibri" w:hAnsi="Traditional Arabic" w:cs="Traditional Arabic" w:hint="cs"/>
          <w:kern w:val="2"/>
          <w:sz w:val="24"/>
          <w:szCs w:val="24"/>
          <w:rtl/>
          <w14:ligatures w14:val="standardContextual"/>
        </w:rPr>
        <w:t xml:space="preserve"> </w:t>
      </w:r>
      <w:bookmarkStart w:id="4" w:name="_Toc236189312"/>
      <w:r w:rsidR="0077566C" w:rsidRPr="00026806">
        <w:rPr>
          <w:rFonts w:ascii="Traditional Arabic" w:hAnsi="Traditional Arabic" w:cs="Traditional Arabic" w:hint="cs"/>
          <w:b/>
          <w:bCs/>
          <w:sz w:val="24"/>
          <w:szCs w:val="24"/>
          <w:rtl/>
        </w:rPr>
        <w:t xml:space="preserve">2.1 </w:t>
      </w:r>
      <w:r w:rsidRPr="00026806">
        <w:rPr>
          <w:rFonts w:ascii="Traditional Arabic" w:hAnsi="Traditional Arabic" w:cs="Traditional Arabic" w:hint="cs"/>
          <w:b/>
          <w:bCs/>
          <w:sz w:val="24"/>
          <w:szCs w:val="24"/>
          <w:rtl/>
        </w:rPr>
        <w:t>مشكلة الدراسة وأسئلتها:</w:t>
      </w:r>
      <w:bookmarkEnd w:id="4"/>
      <w:r w:rsidRPr="00026806">
        <w:rPr>
          <w:rFonts w:ascii="Traditional Arabic" w:hAnsi="Traditional Arabic" w:cs="Traditional Arabic" w:hint="cs"/>
          <w:b/>
          <w:bCs/>
          <w:sz w:val="24"/>
          <w:szCs w:val="24"/>
          <w:rtl/>
        </w:rPr>
        <w:t xml:space="preserve">   </w:t>
      </w:r>
    </w:p>
    <w:p w14:paraId="3653EDC1" w14:textId="77777777" w:rsidR="00922798" w:rsidRPr="00026806" w:rsidRDefault="00922798" w:rsidP="000F1711">
      <w:pPr>
        <w:bidi/>
        <w:spacing w:line="360" w:lineRule="auto"/>
        <w:jc w:val="both"/>
        <w:rPr>
          <w:rFonts w:ascii="Traditional Arabic" w:hAnsi="Traditional Arabic" w:cs="Traditional Arabic"/>
          <w:sz w:val="24"/>
          <w:szCs w:val="24"/>
        </w:rPr>
      </w:pPr>
      <w:bookmarkStart w:id="5" w:name="_Hlk167305073"/>
      <w:bookmarkStart w:id="6" w:name="_Hlk167305567"/>
      <w:r w:rsidRPr="00026806">
        <w:rPr>
          <w:rFonts w:ascii="Traditional Arabic" w:hAnsi="Traditional Arabic" w:cs="Traditional Arabic" w:hint="cs"/>
          <w:sz w:val="24"/>
          <w:szCs w:val="24"/>
          <w:rtl/>
        </w:rPr>
        <w:t>تشهد المملكة العربية السعودية تحولات جوهرية في إطار رؤية 2030 التي وضعت التميز في الأداء الحكومي والتحول الرقمي في صدارة أولوياتها الاستراتيجية، سعيًا إلى بناء حكومة فاعلة وممكّنة قادرة على تقديم خدمات عالية الجودة (رؤية المملكة العربية السعودية، 2016). وقد تحققت إنجازات ملموسة في هذا المسار، إذ بلغ مؤشر نضج التحول الرقمي للجهات الحكومية 88.30%، ووصلت نسبة نضج التجربة الرقمية إلى 86.71% (هيئة الحكومة الرقمية، 2025)، فيما احتلّت المملكة المرتبة الثانية عالميًا في مؤشر نضج الحكومة الرقمية من بين 197 دولة (العربية، 2025)</w:t>
      </w:r>
      <w:r w:rsidRPr="00026806">
        <w:rPr>
          <w:rFonts w:ascii="Traditional Arabic" w:hAnsi="Traditional Arabic" w:cs="Traditional Arabic" w:hint="cs"/>
          <w:sz w:val="24"/>
          <w:szCs w:val="24"/>
        </w:rPr>
        <w:t>.</w:t>
      </w:r>
    </w:p>
    <w:p w14:paraId="5C96B4C9" w14:textId="41D6993A" w:rsidR="00922798" w:rsidRPr="00026806" w:rsidRDefault="00922798" w:rsidP="009A73BA">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غير أن هذا التقدم الرقمي لا يعني بالضرورة أن الأداء الوظيفي للموظفين الحكوميين قد واكبه بالقدر المطلوب، فقد كشفت عدة دراسات عن جوانب قصور واضحة في هذا الجانب؛ إذ أشارت دراسة النملة (2023) إلى ضعف ربط الأداء الفردي بالأهداف الاستراتيجية وعدم كفاية أنظمة التقويم الوظيفي في تمييز مستويات الأداء الفعلية، وأكّدت دراسة الزهراني ومُجلّد (2024) وجود فجوة بين مستوى التحول الرقمي المتحقّق ومستوى الأداء الوظيفي الفعلي، فضلاً عن مقاومة بعض الموظفين للتغيير الرقمي نتيجة نقص المهارات أو غياب ثقافة تنظيمية داعمة</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w:t>
      </w: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xml:space="preserve"> وبدوي، 2024</w:t>
      </w:r>
      <w:r w:rsidR="009A73BA">
        <w:rPr>
          <w:rFonts w:ascii="Traditional Arabic" w:hAnsi="Traditional Arabic" w:cs="Traditional Arabic" w:hint="cs"/>
          <w:sz w:val="24"/>
          <w:szCs w:val="24"/>
          <w:rtl/>
        </w:rPr>
        <w:t>)</w:t>
      </w:r>
    </w:p>
    <w:p w14:paraId="19977510"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ويستدعي هذا الواقع البحث عن آليات فعّالة لتحسين الأداء الوظيفي، وتُعدّ القيادة التحويلية أحد أبرز الأنماط القيادية القادرة على إحداث تغيير جوهري في قيم الموظفين ودوافعهم وتحفيزهم نحو التميز والابتكار، وقد أثبتت الدراسات وجود أثر إيجابي ومعنوي لها على الأداء الوظيفي</w:t>
      </w:r>
      <w:r w:rsidRPr="00026806">
        <w:rPr>
          <w:rFonts w:ascii="Traditional Arabic" w:hAnsi="Traditional Arabic" w:cs="Traditional Arabic" w:hint="cs"/>
          <w:sz w:val="24"/>
          <w:szCs w:val="24"/>
        </w:rPr>
        <w:t xml:space="preserve"> (Hussain </w:t>
      </w:r>
      <w:r w:rsidRPr="00026806">
        <w:rPr>
          <w:rFonts w:ascii="Traditional Arabic" w:hAnsi="Traditional Arabic" w:cs="Traditional Arabic" w:hint="cs"/>
          <w:sz w:val="24"/>
          <w:szCs w:val="24"/>
        </w:rPr>
        <w:lastRenderedPageBreak/>
        <w:t xml:space="preserve">et al., 2024; </w:t>
      </w:r>
      <w:proofErr w:type="spellStart"/>
      <w:r w:rsidRPr="00026806">
        <w:rPr>
          <w:rFonts w:ascii="Traditional Arabic" w:hAnsi="Traditional Arabic" w:cs="Traditional Arabic" w:hint="cs"/>
          <w:sz w:val="24"/>
          <w:szCs w:val="24"/>
        </w:rPr>
        <w:t>Purwanti</w:t>
      </w:r>
      <w:proofErr w:type="spellEnd"/>
      <w:r w:rsidRPr="00026806">
        <w:rPr>
          <w:rFonts w:ascii="Traditional Arabic" w:hAnsi="Traditional Arabic" w:cs="Traditional Arabic" w:hint="cs"/>
          <w:sz w:val="24"/>
          <w:szCs w:val="24"/>
        </w:rPr>
        <w:t xml:space="preserve"> &amp; </w:t>
      </w:r>
      <w:proofErr w:type="spellStart"/>
      <w:r w:rsidRPr="00026806">
        <w:rPr>
          <w:rFonts w:ascii="Traditional Arabic" w:hAnsi="Traditional Arabic" w:cs="Traditional Arabic" w:hint="cs"/>
          <w:sz w:val="24"/>
          <w:szCs w:val="24"/>
        </w:rPr>
        <w:t>Sarı</w:t>
      </w:r>
      <w:proofErr w:type="spellEnd"/>
      <w:r w:rsidRPr="00026806">
        <w:rPr>
          <w:rFonts w:ascii="Traditional Arabic" w:hAnsi="Traditional Arabic" w:cs="Traditional Arabic" w:hint="cs"/>
          <w:sz w:val="24"/>
          <w:szCs w:val="24"/>
        </w:rPr>
        <w:t xml:space="preserve">, 2024). </w:t>
      </w:r>
      <w:r w:rsidRPr="00026806">
        <w:rPr>
          <w:rFonts w:ascii="Traditional Arabic" w:hAnsi="Traditional Arabic" w:cs="Traditional Arabic" w:hint="cs"/>
          <w:sz w:val="24"/>
          <w:szCs w:val="24"/>
          <w:rtl/>
        </w:rPr>
        <w:t>إلا أن هذا الأثر قد لا يكون مباشرًا فحسب، بل قد يمرّ عبر آليات وسيطة تُعزّزه وتُفسّره، ويُعدّ التحول الرقمي أحد أبرز هذه الآليات؛ إذ أكّدت دراسة</w:t>
      </w:r>
      <w:r w:rsidRPr="00026806">
        <w:rPr>
          <w:rFonts w:ascii="Traditional Arabic" w:hAnsi="Traditional Arabic" w:cs="Traditional Arabic" w:hint="cs"/>
          <w:sz w:val="24"/>
          <w:szCs w:val="24"/>
        </w:rPr>
        <w:t xml:space="preserve"> (Deng et al., 2023) </w:t>
      </w:r>
      <w:r w:rsidRPr="00026806">
        <w:rPr>
          <w:rFonts w:ascii="Traditional Arabic" w:hAnsi="Traditional Arabic" w:cs="Traditional Arabic" w:hint="cs"/>
          <w:sz w:val="24"/>
          <w:szCs w:val="24"/>
          <w:rtl/>
        </w:rPr>
        <w:t>أن التقنيات الرقمية تُسهم في تحسين مشاركة المعرفة وصنع القرار مما يُحسّن الأداء، كما كشفت دراسة</w:t>
      </w:r>
      <w:r w:rsidRPr="00026806">
        <w:rPr>
          <w:rFonts w:ascii="Traditional Arabic" w:hAnsi="Traditional Arabic" w:cs="Traditional Arabic" w:hint="cs"/>
          <w:sz w:val="24"/>
          <w:szCs w:val="24"/>
        </w:rPr>
        <w:t xml:space="preserve"> (Khuc &amp; Nguyen, 2025) </w:t>
      </w:r>
      <w:r w:rsidRPr="00026806">
        <w:rPr>
          <w:rFonts w:ascii="Traditional Arabic" w:hAnsi="Traditional Arabic" w:cs="Traditional Arabic" w:hint="cs"/>
          <w:sz w:val="24"/>
          <w:szCs w:val="24"/>
          <w:rtl/>
        </w:rPr>
        <w:t>عن وجود أثر إيجابي مباشر وغير مباشر للتحول الرقمي على الأداء الوظيفي، وأشارت دراسات حديثة إلى أن القيادة التحويلية تُسهم في تسريع التحول الرقمي</w:t>
      </w:r>
      <w:r w:rsidRPr="00026806">
        <w:rPr>
          <w:rFonts w:ascii="Traditional Arabic" w:hAnsi="Traditional Arabic" w:cs="Traditional Arabic" w:hint="cs"/>
          <w:sz w:val="24"/>
          <w:szCs w:val="24"/>
        </w:rPr>
        <w:t xml:space="preserve"> (Emerald, 2025)</w:t>
      </w:r>
      <w:r w:rsidRPr="00026806">
        <w:rPr>
          <w:rFonts w:ascii="Traditional Arabic" w:hAnsi="Traditional Arabic" w:cs="Traditional Arabic" w:hint="cs"/>
          <w:sz w:val="24"/>
          <w:szCs w:val="24"/>
          <w:rtl/>
        </w:rPr>
        <w:t>، وأن التحول الرقمي يتوسّط العلاقة بين القيادة والأداء</w:t>
      </w:r>
      <w:r w:rsidRPr="00026806">
        <w:rPr>
          <w:rFonts w:ascii="Traditional Arabic" w:hAnsi="Traditional Arabic" w:cs="Traditional Arabic" w:hint="cs"/>
          <w:sz w:val="24"/>
          <w:szCs w:val="24"/>
        </w:rPr>
        <w:t xml:space="preserve"> (MDPI, 2024).</w:t>
      </w:r>
    </w:p>
    <w:p w14:paraId="6272A048"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وبمراجعة الأدبيات السابقة تبيّن أن الدراسات تناولت كل متغير على حدة أو في بيئات مختلفة عن البيئة الحكومية المدنية السعودية؛ فدراسات القيادة التحويلية</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البركاني، 2024؛ السلمي وشعيبي، 2024؛</w:t>
      </w:r>
      <w:r w:rsidRPr="00026806">
        <w:rPr>
          <w:rFonts w:ascii="Traditional Arabic" w:hAnsi="Traditional Arabic" w:cs="Traditional Arabic" w:hint="cs"/>
          <w:sz w:val="24"/>
          <w:szCs w:val="24"/>
        </w:rPr>
        <w:t xml:space="preserve"> Hussain et al., 2024) </w:t>
      </w:r>
      <w:r w:rsidRPr="00026806">
        <w:rPr>
          <w:rFonts w:ascii="Traditional Arabic" w:hAnsi="Traditional Arabic" w:cs="Traditional Arabic" w:hint="cs"/>
          <w:sz w:val="24"/>
          <w:szCs w:val="24"/>
          <w:rtl/>
        </w:rPr>
        <w:t xml:space="preserve">ركّزت على أثرها المباشر دون إدخال التحول الرقمي كمتغير وسيط، ودراسات التحول الرقمي (الزهراني ومُجلّد، 2024؛ </w:t>
      </w: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xml:space="preserve"> وبدوي، 2024؛ الطيب، 2024) تناولت أثره على الأداء دون ربطه بالقيادة التحويلية، مما يُبقي فجوة معرفية واضحة حول الدور الوسيط للتحول الرقمي في العلاقة بين القيادة التحويلية والأداء الوظيفي في هذا السياق تحديدًا</w:t>
      </w:r>
      <w:r w:rsidRPr="00026806">
        <w:rPr>
          <w:rFonts w:ascii="Traditional Arabic" w:hAnsi="Traditional Arabic" w:cs="Traditional Arabic" w:hint="cs"/>
          <w:sz w:val="24"/>
          <w:szCs w:val="24"/>
        </w:rPr>
        <w:t>.</w:t>
      </w:r>
    </w:p>
    <w:p w14:paraId="627BD035"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وبناءً على ما سبق، تبلورت مشكلة الدراسة في التساؤل الرئيس التالي</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b/>
          <w:bCs/>
          <w:sz w:val="24"/>
          <w:szCs w:val="24"/>
          <w:rtl/>
        </w:rPr>
        <w:t>ما الدور الوسيط للتحول الرقمي في تأثير القيادة التحويلية على الأداء الوظيفي في الأجهزة الحكومية المدنية في المملكة العربية السعودية؟</w:t>
      </w:r>
    </w:p>
    <w:p w14:paraId="336288CC" w14:textId="77777777" w:rsidR="00626753" w:rsidRPr="00026806" w:rsidRDefault="00626753" w:rsidP="000F1711">
      <w:pPr>
        <w:bidi/>
        <w:spacing w:before="100" w:beforeAutospacing="1" w:after="100" w:afterAutospacing="1" w:line="360" w:lineRule="auto"/>
        <w:outlineLvl w:val="1"/>
        <w:rPr>
          <w:rFonts w:ascii="Traditional Arabic" w:eastAsia="Calibri" w:hAnsi="Traditional Arabic" w:cs="Traditional Arabic"/>
          <w:sz w:val="24"/>
          <w:szCs w:val="24"/>
        </w:rPr>
      </w:pPr>
      <w:bookmarkStart w:id="7" w:name="_Toc235317798"/>
      <w:bookmarkStart w:id="8" w:name="_Toc236188736"/>
      <w:bookmarkStart w:id="9" w:name="_Toc236189313"/>
      <w:r w:rsidRPr="00026806">
        <w:rPr>
          <w:rFonts w:ascii="Traditional Arabic" w:eastAsia="Calibri" w:hAnsi="Traditional Arabic" w:cs="Traditional Arabic" w:hint="cs"/>
          <w:b/>
          <w:bCs/>
          <w:sz w:val="24"/>
          <w:szCs w:val="24"/>
          <w:rtl/>
        </w:rPr>
        <w:t>الأسئلة الفرعية</w:t>
      </w:r>
      <w:r w:rsidRPr="00026806">
        <w:rPr>
          <w:rFonts w:ascii="Traditional Arabic" w:eastAsia="Calibri" w:hAnsi="Traditional Arabic" w:cs="Traditional Arabic" w:hint="cs"/>
          <w:b/>
          <w:bCs/>
          <w:sz w:val="24"/>
          <w:szCs w:val="24"/>
        </w:rPr>
        <w:t>:</w:t>
      </w:r>
      <w:bookmarkEnd w:id="7"/>
      <w:bookmarkEnd w:id="8"/>
      <w:bookmarkEnd w:id="9"/>
    </w:p>
    <w:p w14:paraId="418E10DB"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للقيادة التحويلية على الأداء الوظيفي للأجهزة الحكومية في المملكة العربية السعودية؟</w:t>
      </w:r>
    </w:p>
    <w:p w14:paraId="0D2D8132"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للقيادة التحويلية على التحول الرقمي في الأجهزة الحكومية في المملكة العربية السعودية؟</w:t>
      </w:r>
    </w:p>
    <w:p w14:paraId="202318F9"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للتحول الرقمي على الأداء الوظيفي في الأجهزة الحكومية في المملكة العربية السعودية؟</w:t>
      </w:r>
    </w:p>
    <w:p w14:paraId="140A8BD0" w14:textId="675DF0E5" w:rsidR="00626753"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يتوسط التحول الرقمي العلاقة بين القيادة التحويلية والأداء الوظيفي في الأجهزة الحكومية في المملكة العربية السعودية</w:t>
      </w:r>
      <w:r w:rsidR="00626753" w:rsidRPr="00026806">
        <w:rPr>
          <w:rFonts w:ascii="Traditional Arabic" w:hAnsi="Traditional Arabic" w:cs="Traditional Arabic" w:hint="cs"/>
          <w:sz w:val="24"/>
          <w:szCs w:val="24"/>
          <w:rtl/>
        </w:rPr>
        <w:t>؟</w:t>
      </w:r>
    </w:p>
    <w:p w14:paraId="59DFF909" w14:textId="51E68EC2"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10" w:name="_Toc236189314"/>
      <w:r w:rsidRPr="00026806">
        <w:rPr>
          <w:rFonts w:ascii="Traditional Arabic" w:hAnsi="Traditional Arabic" w:cs="Traditional Arabic" w:hint="cs"/>
          <w:b/>
          <w:bCs/>
          <w:sz w:val="24"/>
          <w:szCs w:val="24"/>
          <w:rtl/>
        </w:rPr>
        <w:t xml:space="preserve">3.1 </w:t>
      </w:r>
      <w:r w:rsidR="00735F0D" w:rsidRPr="00026806">
        <w:rPr>
          <w:rFonts w:ascii="Traditional Arabic" w:hAnsi="Traditional Arabic" w:cs="Traditional Arabic" w:hint="cs"/>
          <w:b/>
          <w:bCs/>
          <w:sz w:val="24"/>
          <w:szCs w:val="24"/>
          <w:rtl/>
        </w:rPr>
        <w:t xml:space="preserve">أهمية الدراسة (النظرية </w:t>
      </w:r>
      <w:bookmarkEnd w:id="5"/>
      <w:r w:rsidR="00735F0D" w:rsidRPr="00026806">
        <w:rPr>
          <w:rFonts w:ascii="Traditional Arabic" w:hAnsi="Traditional Arabic" w:cs="Traditional Arabic" w:hint="cs"/>
          <w:b/>
          <w:bCs/>
          <w:sz w:val="24"/>
          <w:szCs w:val="24"/>
          <w:rtl/>
        </w:rPr>
        <w:t>والتطبيقية):</w:t>
      </w:r>
      <w:bookmarkEnd w:id="6"/>
      <w:bookmarkEnd w:id="10"/>
    </w:p>
    <w:p w14:paraId="3FB1525E" w14:textId="7D1234B6" w:rsidR="00735F0D" w:rsidRPr="00026806" w:rsidRDefault="0077566C" w:rsidP="000F1711">
      <w:pPr>
        <w:bidi/>
        <w:spacing w:before="100" w:beforeAutospacing="1" w:after="100" w:afterAutospacing="1" w:line="360" w:lineRule="auto"/>
        <w:outlineLvl w:val="2"/>
        <w:rPr>
          <w:rFonts w:ascii="Traditional Arabic" w:hAnsi="Traditional Arabic" w:cs="Traditional Arabic"/>
          <w:b/>
          <w:bCs/>
          <w:sz w:val="24"/>
          <w:szCs w:val="24"/>
          <w:rtl/>
        </w:rPr>
      </w:pPr>
      <w:bookmarkStart w:id="11" w:name="_Toc235317569"/>
      <w:bookmarkStart w:id="12" w:name="_Toc235317800"/>
      <w:bookmarkStart w:id="13" w:name="_Toc236188738"/>
      <w:bookmarkStart w:id="14" w:name="_Toc236189315"/>
      <w:r w:rsidRPr="00026806">
        <w:rPr>
          <w:rFonts w:ascii="Traditional Arabic" w:hAnsi="Traditional Arabic" w:cs="Traditional Arabic" w:hint="cs"/>
          <w:b/>
          <w:bCs/>
          <w:sz w:val="24"/>
          <w:szCs w:val="24"/>
          <w:rtl/>
        </w:rPr>
        <w:t xml:space="preserve">1.3.1 </w:t>
      </w:r>
      <w:r w:rsidR="00735F0D" w:rsidRPr="00026806">
        <w:rPr>
          <w:rFonts w:ascii="Traditional Arabic" w:hAnsi="Traditional Arabic" w:cs="Traditional Arabic" w:hint="cs"/>
          <w:b/>
          <w:bCs/>
          <w:sz w:val="24"/>
          <w:szCs w:val="24"/>
          <w:rtl/>
        </w:rPr>
        <w:t>أهمية الدراسة النظرية</w:t>
      </w:r>
      <w:bookmarkEnd w:id="11"/>
      <w:bookmarkEnd w:id="12"/>
      <w:bookmarkEnd w:id="13"/>
      <w:bookmarkEnd w:id="14"/>
    </w:p>
    <w:p w14:paraId="1B72328F"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واحد، وهو ما تفتقر إليه الدراسات السابقة التي تناولت كلّ متغيّر على حدة أو ربطت بين اثنين منها فقط.</w:t>
      </w:r>
    </w:p>
    <w:p w14:paraId="339A2823" w14:textId="77777777" w:rsidR="00626753" w:rsidRPr="009F51BC"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color w:val="EE0000"/>
          <w:sz w:val="24"/>
          <w:szCs w:val="24"/>
        </w:rPr>
      </w:pPr>
      <w:r w:rsidRPr="009F51BC">
        <w:rPr>
          <w:rFonts w:ascii="Traditional Arabic" w:hAnsi="Traditional Arabic" w:cs="Traditional Arabic" w:hint="cs"/>
          <w:color w:val="EE0000"/>
          <w:sz w:val="24"/>
          <w:szCs w:val="24"/>
          <w:rtl/>
        </w:rPr>
        <w:lastRenderedPageBreak/>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9F51BC"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color w:val="EE0000"/>
          <w:sz w:val="24"/>
          <w:szCs w:val="24"/>
        </w:rPr>
      </w:pPr>
      <w:r w:rsidRPr="009F51BC">
        <w:rPr>
          <w:rFonts w:ascii="Traditional Arabic" w:hAnsi="Traditional Arabic" w:cs="Traditional Arabic" w:hint="cs"/>
          <w:color w:val="EE0000"/>
          <w:sz w:val="24"/>
          <w:szCs w:val="24"/>
          <w:rtl/>
        </w:rPr>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64B33856" w14:textId="3261A12D" w:rsidR="00735F0D" w:rsidRPr="00026806" w:rsidRDefault="0077566C" w:rsidP="000F1711">
      <w:pPr>
        <w:bidi/>
        <w:spacing w:before="100" w:beforeAutospacing="1" w:after="100" w:afterAutospacing="1" w:line="360" w:lineRule="auto"/>
        <w:ind w:left="360"/>
        <w:jc w:val="both"/>
        <w:rPr>
          <w:rFonts w:ascii="Traditional Arabic" w:hAnsi="Traditional Arabic" w:cs="Traditional Arabic"/>
          <w:b/>
          <w:bCs/>
          <w:sz w:val="24"/>
          <w:szCs w:val="24"/>
          <w:rtl/>
        </w:rPr>
      </w:pPr>
      <w:r w:rsidRPr="00026806">
        <w:rPr>
          <w:rFonts w:ascii="Traditional Arabic" w:hAnsi="Traditional Arabic" w:cs="Traditional Arabic" w:hint="cs"/>
          <w:b/>
          <w:bCs/>
          <w:sz w:val="24"/>
          <w:szCs w:val="24"/>
          <w:rtl/>
        </w:rPr>
        <w:t xml:space="preserve">2.3.1 </w:t>
      </w:r>
      <w:r w:rsidR="00735F0D" w:rsidRPr="00026806">
        <w:rPr>
          <w:rFonts w:ascii="Traditional Arabic" w:hAnsi="Traditional Arabic" w:cs="Traditional Arabic" w:hint="cs"/>
          <w:b/>
          <w:bCs/>
          <w:sz w:val="24"/>
          <w:szCs w:val="24"/>
          <w:rtl/>
        </w:rPr>
        <w:t>أهمية الدراسة التطبيقية:</w:t>
      </w:r>
    </w:p>
    <w:p w14:paraId="0C91FD94" w14:textId="0F570CBF"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026806">
        <w:rPr>
          <w:rFonts w:ascii="Traditional Arabic" w:hAnsi="Traditional Arabic" w:cs="Traditional Arabic" w:hint="cs"/>
        </w:rPr>
        <w:t>.</w:t>
      </w:r>
    </w:p>
    <w:p w14:paraId="57B9C1C6" w14:textId="0CF4F302" w:rsidR="00626753" w:rsidRPr="00026806" w:rsidRDefault="009F51BC" w:rsidP="009F51BC">
      <w:pPr>
        <w:pStyle w:val="a8"/>
        <w:numPr>
          <w:ilvl w:val="0"/>
          <w:numId w:val="36"/>
        </w:numPr>
        <w:bidi/>
        <w:spacing w:line="360" w:lineRule="auto"/>
        <w:jc w:val="both"/>
        <w:rPr>
          <w:rFonts w:ascii="Traditional Arabic" w:hAnsi="Traditional Arabic" w:cs="Traditional Arabic"/>
        </w:rPr>
      </w:pPr>
      <w:r w:rsidRPr="009F51BC">
        <w:rPr>
          <w:rFonts w:ascii="Traditional Arabic" w:hAnsi="Traditional Arabic" w:cs="Traditional Arabic"/>
          <w:color w:val="EE0000"/>
          <w:rtl/>
        </w:rPr>
        <w:t xml:space="preserve">تُقدّم الدراسة توصيات عملية قابلة للتنفيذ قد </w:t>
      </w:r>
      <w:proofErr w:type="gramStart"/>
      <w:r w:rsidRPr="009F51BC">
        <w:rPr>
          <w:rFonts w:ascii="Traditional Arabic" w:hAnsi="Traditional Arabic" w:cs="Traditional Arabic"/>
          <w:color w:val="EE0000"/>
          <w:rtl/>
        </w:rPr>
        <w:t>تُسهم  (</w:t>
      </w:r>
      <w:proofErr w:type="gramEnd"/>
      <w:r w:rsidRPr="009F51BC">
        <w:rPr>
          <w:rFonts w:ascii="Traditional Arabic" w:hAnsi="Traditional Arabic" w:cs="Traditional Arabic"/>
          <w:color w:val="EE0000"/>
          <w:rtl/>
        </w:rPr>
        <w:t>في حال الأخذ بها) في تطوير برامج إعداد القيادات الحكومية</w:t>
      </w:r>
      <w:r w:rsidRPr="009F51BC">
        <w:rPr>
          <w:rFonts w:ascii="Traditional Arabic" w:hAnsi="Traditional Arabic" w:cs="Traditional Arabic" w:hint="cs"/>
          <w:color w:val="EE0000"/>
          <w:rtl/>
        </w:rPr>
        <w:t xml:space="preserve"> </w:t>
      </w:r>
      <w:r w:rsidR="00626753" w:rsidRPr="00026806">
        <w:rPr>
          <w:rFonts w:ascii="Traditional Arabic" w:hAnsi="Traditional Arabic" w:cs="Traditional Arabic" w:hint="cs"/>
          <w:rtl/>
        </w:rPr>
        <w:t>وتأهيلها لممارسة القيادة التحويلية بفاعلية، بما ينسجم مع توجّهات رؤية المملكة 2030 نحو بناء حكومة فاعلة ومسؤولة وممكّنة</w:t>
      </w:r>
      <w:r w:rsidR="00626753" w:rsidRPr="00026806">
        <w:rPr>
          <w:rFonts w:ascii="Traditional Arabic" w:hAnsi="Traditional Arabic" w:cs="Traditional Arabic" w:hint="cs"/>
        </w:rPr>
        <w:t>.</w:t>
      </w:r>
    </w:p>
    <w:p w14:paraId="4E315FE8" w14:textId="61E3BA68"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026806">
        <w:rPr>
          <w:rFonts w:ascii="Traditional Arabic" w:hAnsi="Traditional Arabic" w:cs="Traditional Arabic" w:hint="cs"/>
        </w:rPr>
        <w:t>.</w:t>
      </w:r>
    </w:p>
    <w:p w14:paraId="573937E6" w14:textId="78731FBD"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026806">
        <w:rPr>
          <w:rFonts w:ascii="Traditional Arabic" w:hAnsi="Traditional Arabic" w:cs="Traditional Arabic" w:hint="cs"/>
        </w:rPr>
        <w:t>.</w:t>
      </w:r>
    </w:p>
    <w:p w14:paraId="64918E3B" w14:textId="16232951"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15" w:name="_Toc236189316"/>
      <w:r w:rsidRPr="00026806">
        <w:rPr>
          <w:rFonts w:ascii="Traditional Arabic" w:hAnsi="Traditional Arabic" w:cs="Traditional Arabic" w:hint="cs"/>
          <w:b/>
          <w:bCs/>
          <w:sz w:val="24"/>
          <w:szCs w:val="24"/>
          <w:rtl/>
        </w:rPr>
        <w:t xml:space="preserve">4.1 </w:t>
      </w:r>
      <w:r w:rsidR="00735F0D" w:rsidRPr="00026806">
        <w:rPr>
          <w:rFonts w:ascii="Traditional Arabic" w:hAnsi="Traditional Arabic" w:cs="Traditional Arabic" w:hint="cs"/>
          <w:b/>
          <w:bCs/>
          <w:sz w:val="24"/>
          <w:szCs w:val="24"/>
          <w:rtl/>
        </w:rPr>
        <w:t>أهداف الدراسة:</w:t>
      </w:r>
      <w:bookmarkEnd w:id="15"/>
    </w:p>
    <w:p w14:paraId="7CF4CCA8"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026806">
        <w:rPr>
          <w:rFonts w:ascii="Traditional Arabic" w:eastAsia="Times New Roman" w:hAnsi="Traditional Arabic" w:cs="Traditional Arabic" w:hint="cs"/>
          <w:sz w:val="24"/>
          <w:szCs w:val="24"/>
        </w:rPr>
        <w:t>:</w:t>
      </w:r>
    </w:p>
    <w:p w14:paraId="565C31B4" w14:textId="6F478F54" w:rsidR="00626753" w:rsidRPr="009F51BC" w:rsidRDefault="009F51BC"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تحديد</w:t>
      </w:r>
      <w:r w:rsidR="00626753" w:rsidRPr="009F51BC">
        <w:rPr>
          <w:rFonts w:ascii="Traditional Arabic" w:eastAsia="Times New Roman" w:hAnsi="Traditional Arabic" w:cs="Traditional Arabic" w:hint="cs"/>
          <w:color w:val="EE0000"/>
          <w:sz w:val="24"/>
          <w:szCs w:val="24"/>
          <w:rtl/>
        </w:rPr>
        <w:t xml:space="preserve"> مستوى ممارسة القيادة التحويلية بأبعادها (التأثير المثالي، الاستثارة الفكرية، الدافعية </w:t>
      </w:r>
      <w:proofErr w:type="spellStart"/>
      <w:r w:rsidR="00626753" w:rsidRPr="009F51BC">
        <w:rPr>
          <w:rFonts w:ascii="Traditional Arabic" w:eastAsia="Times New Roman" w:hAnsi="Traditional Arabic" w:cs="Traditional Arabic" w:hint="cs"/>
          <w:color w:val="EE0000"/>
          <w:sz w:val="24"/>
          <w:szCs w:val="24"/>
          <w:rtl/>
        </w:rPr>
        <w:t>الإلهامية</w:t>
      </w:r>
      <w:proofErr w:type="spellEnd"/>
      <w:r w:rsidR="00626753" w:rsidRPr="009F51BC">
        <w:rPr>
          <w:rFonts w:ascii="Traditional Arabic" w:eastAsia="Times New Roman" w:hAnsi="Traditional Arabic" w:cs="Traditional Arabic" w:hint="cs"/>
          <w:color w:val="EE0000"/>
          <w:sz w:val="24"/>
          <w:szCs w:val="24"/>
          <w:rtl/>
        </w:rPr>
        <w:t>، الاعتبار الفردي) في الجهات الحكومية بالمملكة العربية السعودية من وجهة نظر العاملين فيها</w:t>
      </w:r>
      <w:r w:rsidR="00626753" w:rsidRPr="009F51BC">
        <w:rPr>
          <w:rFonts w:ascii="Traditional Arabic" w:eastAsia="Times New Roman" w:hAnsi="Traditional Arabic" w:cs="Traditional Arabic" w:hint="cs"/>
          <w:color w:val="EE0000"/>
          <w:sz w:val="24"/>
          <w:szCs w:val="24"/>
        </w:rPr>
        <w:t>.</w:t>
      </w:r>
    </w:p>
    <w:p w14:paraId="29EBBD27" w14:textId="3D69ECC4" w:rsidR="00626753" w:rsidRPr="009F51BC" w:rsidRDefault="009F51BC"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proofErr w:type="gramStart"/>
      <w:r w:rsidRPr="009F51BC">
        <w:rPr>
          <w:rFonts w:ascii="Traditional Arabic" w:eastAsia="Times New Roman" w:hAnsi="Traditional Arabic" w:cs="Traditional Arabic" w:hint="cs"/>
          <w:color w:val="EE0000"/>
          <w:sz w:val="24"/>
          <w:szCs w:val="24"/>
          <w:rtl/>
        </w:rPr>
        <w:t xml:space="preserve">قياس </w:t>
      </w:r>
      <w:r w:rsidR="00626753" w:rsidRPr="009F51BC">
        <w:rPr>
          <w:rFonts w:ascii="Traditional Arabic" w:eastAsia="Times New Roman" w:hAnsi="Traditional Arabic" w:cs="Traditional Arabic" w:hint="cs"/>
          <w:color w:val="EE0000"/>
          <w:sz w:val="24"/>
          <w:szCs w:val="24"/>
          <w:rtl/>
        </w:rPr>
        <w:t xml:space="preserve"> مستوى</w:t>
      </w:r>
      <w:proofErr w:type="gramEnd"/>
      <w:r w:rsidR="00626753" w:rsidRPr="009F51BC">
        <w:rPr>
          <w:rFonts w:ascii="Traditional Arabic" w:eastAsia="Times New Roman" w:hAnsi="Traditional Arabic" w:cs="Traditional Arabic" w:hint="cs"/>
          <w:color w:val="EE0000"/>
          <w:sz w:val="24"/>
          <w:szCs w:val="24"/>
          <w:rtl/>
        </w:rPr>
        <w:t xml:space="preserve"> تطبيق التحوّل الرقمي بأبعاده </w:t>
      </w:r>
      <w:r w:rsidR="00626753" w:rsidRPr="009F51BC">
        <w:rPr>
          <w:rFonts w:ascii="Traditional Arabic" w:eastAsia="Times New Roman" w:hAnsi="Traditional Arabic" w:cs="Traditional Arabic" w:hint="cs"/>
          <w:color w:val="EE0000"/>
          <w:sz w:val="24"/>
          <w:szCs w:val="24"/>
        </w:rPr>
        <w:t>(</w:t>
      </w:r>
      <w:r w:rsidR="00626753" w:rsidRPr="009F51BC">
        <w:rPr>
          <w:rFonts w:ascii="Traditional Arabic" w:eastAsia="Times New Roman" w:hAnsi="Traditional Arabic" w:cs="Traditional Arabic" w:hint="cs"/>
          <w:color w:val="EE0000"/>
          <w:sz w:val="24"/>
          <w:szCs w:val="24"/>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00626753" w:rsidRPr="009F51BC">
        <w:rPr>
          <w:rFonts w:ascii="Traditional Arabic" w:eastAsia="Times New Roman" w:hAnsi="Traditional Arabic" w:cs="Traditional Arabic" w:hint="cs"/>
          <w:color w:val="EE0000"/>
          <w:sz w:val="24"/>
          <w:szCs w:val="24"/>
        </w:rPr>
        <w:t>.</w:t>
      </w:r>
    </w:p>
    <w:p w14:paraId="53C4572F" w14:textId="386C7250" w:rsidR="00626753" w:rsidRPr="009F51BC" w:rsidRDefault="009F51BC"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بيان</w:t>
      </w:r>
      <w:r w:rsidR="00626753" w:rsidRPr="009F51BC">
        <w:rPr>
          <w:rFonts w:ascii="Traditional Arabic" w:eastAsia="Times New Roman" w:hAnsi="Traditional Arabic" w:cs="Traditional Arabic" w:hint="cs"/>
          <w:color w:val="EE0000"/>
          <w:sz w:val="24"/>
          <w:szCs w:val="24"/>
          <w:rtl/>
        </w:rPr>
        <w:t xml:space="preserve"> مستوى الأداء الوظيفي لدى العاملين في الجهات الحكومية بالمملكة العربية السعودية من وجهة نظرهم</w:t>
      </w:r>
      <w:r w:rsidR="00626753" w:rsidRPr="009F51BC">
        <w:rPr>
          <w:rFonts w:ascii="Traditional Arabic" w:eastAsia="Times New Roman" w:hAnsi="Traditional Arabic" w:cs="Traditional Arabic" w:hint="cs"/>
          <w:color w:val="EE0000"/>
          <w:sz w:val="24"/>
          <w:szCs w:val="24"/>
        </w:rPr>
        <w:t>.</w:t>
      </w:r>
    </w:p>
    <w:p w14:paraId="2E5193FF" w14:textId="45083486" w:rsidR="00626753" w:rsidRPr="009F51BC"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 xml:space="preserve">قياس </w:t>
      </w:r>
      <w:r w:rsidR="009F51BC" w:rsidRPr="009F51BC">
        <w:rPr>
          <w:rFonts w:ascii="Traditional Arabic" w:eastAsia="Times New Roman" w:hAnsi="Traditional Arabic" w:cs="Traditional Arabic" w:hint="cs"/>
          <w:color w:val="EE0000"/>
          <w:sz w:val="24"/>
          <w:szCs w:val="24"/>
          <w:rtl/>
        </w:rPr>
        <w:t xml:space="preserve">تأثير </w:t>
      </w:r>
      <w:r w:rsidRPr="009F51BC">
        <w:rPr>
          <w:rFonts w:ascii="Traditional Arabic" w:eastAsia="Times New Roman" w:hAnsi="Traditional Arabic" w:cs="Traditional Arabic" w:hint="cs"/>
          <w:color w:val="EE0000"/>
          <w:sz w:val="24"/>
          <w:szCs w:val="24"/>
          <w:rtl/>
        </w:rPr>
        <w:t xml:space="preserve">القيادة التحويلية بأبعادها (التأثير المثالي، الاستثارة الفكرية، الدافعية </w:t>
      </w:r>
      <w:proofErr w:type="spellStart"/>
      <w:r w:rsidRPr="009F51BC">
        <w:rPr>
          <w:rFonts w:ascii="Traditional Arabic" w:eastAsia="Times New Roman" w:hAnsi="Traditional Arabic" w:cs="Traditional Arabic" w:hint="cs"/>
          <w:color w:val="EE0000"/>
          <w:sz w:val="24"/>
          <w:szCs w:val="24"/>
          <w:rtl/>
        </w:rPr>
        <w:t>الإلهامية</w:t>
      </w:r>
      <w:proofErr w:type="spellEnd"/>
      <w:r w:rsidRPr="009F51BC">
        <w:rPr>
          <w:rFonts w:ascii="Traditional Arabic" w:eastAsia="Times New Roman" w:hAnsi="Traditional Arabic" w:cs="Traditional Arabic" w:hint="cs"/>
          <w:color w:val="EE0000"/>
          <w:sz w:val="24"/>
          <w:szCs w:val="24"/>
          <w:rtl/>
        </w:rPr>
        <w:t>، الاعتبار الفردي) على الأداء الوظيفي للعاملين في الجهات الحكومية بالمملكة العربية السعودية</w:t>
      </w:r>
      <w:r w:rsidRPr="009F51BC">
        <w:rPr>
          <w:rFonts w:ascii="Traditional Arabic" w:eastAsia="Times New Roman" w:hAnsi="Traditional Arabic" w:cs="Traditional Arabic" w:hint="cs"/>
          <w:color w:val="EE0000"/>
          <w:sz w:val="24"/>
          <w:szCs w:val="24"/>
        </w:rPr>
        <w:t>.</w:t>
      </w:r>
    </w:p>
    <w:p w14:paraId="0AA76306" w14:textId="51A58B92" w:rsidR="00626753" w:rsidRPr="009F51BC" w:rsidRDefault="00626753" w:rsidP="009F51BC">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lastRenderedPageBreak/>
        <w:t xml:space="preserve">قياس </w:t>
      </w:r>
      <w:r w:rsidR="009F51BC" w:rsidRPr="009F51BC">
        <w:rPr>
          <w:rFonts w:ascii="Traditional Arabic" w:eastAsia="Times New Roman" w:hAnsi="Traditional Arabic" w:cs="Traditional Arabic"/>
          <w:color w:val="EE0000"/>
          <w:sz w:val="24"/>
          <w:szCs w:val="24"/>
          <w:rtl/>
        </w:rPr>
        <w:t>تأثير</w:t>
      </w:r>
      <w:r w:rsidRPr="009F51BC">
        <w:rPr>
          <w:rFonts w:ascii="Traditional Arabic" w:eastAsia="Times New Roman" w:hAnsi="Traditional Arabic" w:cs="Traditional Arabic" w:hint="cs"/>
          <w:color w:val="EE0000"/>
          <w:sz w:val="24"/>
          <w:szCs w:val="24"/>
          <w:rtl/>
        </w:rPr>
        <w:t xml:space="preserve">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9F51BC">
        <w:rPr>
          <w:rFonts w:ascii="Traditional Arabic" w:eastAsia="Times New Roman" w:hAnsi="Traditional Arabic" w:cs="Traditional Arabic" w:hint="cs"/>
          <w:color w:val="EE0000"/>
          <w:sz w:val="24"/>
          <w:szCs w:val="24"/>
        </w:rPr>
        <w:t>.</w:t>
      </w:r>
    </w:p>
    <w:p w14:paraId="4A08320D" w14:textId="6DC3BC4B" w:rsidR="006911A2" w:rsidRPr="009F51BC" w:rsidRDefault="006911A2"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اختبار الدور الوسيط للتحول الرقمي في العلاقة بين القيادة التحويلية والأداء الوظيفي للعاملين في الجهات الحكومية بالمملكة العربية السعودية</w:t>
      </w:r>
      <w:r w:rsidRPr="009F51BC">
        <w:rPr>
          <w:rFonts w:ascii="Traditional Arabic" w:eastAsia="Times New Roman" w:hAnsi="Traditional Arabic" w:cs="Traditional Arabic" w:hint="cs"/>
          <w:color w:val="EE0000"/>
          <w:sz w:val="24"/>
          <w:szCs w:val="24"/>
        </w:rPr>
        <w:t>.</w:t>
      </w:r>
    </w:p>
    <w:p w14:paraId="6A0452B3" w14:textId="56C39E5D" w:rsidR="00735F0D" w:rsidRPr="00026806" w:rsidRDefault="0077566C" w:rsidP="000F1711">
      <w:pPr>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16" w:name="_Toc236189317"/>
      <w:r w:rsidRPr="00026806">
        <w:rPr>
          <w:rFonts w:ascii="Traditional Arabic" w:hAnsi="Traditional Arabic" w:cs="Traditional Arabic" w:hint="cs"/>
          <w:b/>
          <w:bCs/>
          <w:sz w:val="24"/>
          <w:szCs w:val="24"/>
          <w:rtl/>
        </w:rPr>
        <w:t xml:space="preserve">5.1 </w:t>
      </w:r>
      <w:r w:rsidR="00735F0D" w:rsidRPr="00026806">
        <w:rPr>
          <w:rFonts w:ascii="Traditional Arabic" w:hAnsi="Traditional Arabic" w:cs="Traditional Arabic" w:hint="cs"/>
          <w:b/>
          <w:bCs/>
          <w:sz w:val="24"/>
          <w:szCs w:val="24"/>
          <w:rtl/>
        </w:rPr>
        <w:t>فرضيات الدراسة:</w:t>
      </w:r>
      <w:bookmarkEnd w:id="16"/>
    </w:p>
    <w:p w14:paraId="6443DECE" w14:textId="6A6E24A9" w:rsidR="00F359C4" w:rsidRPr="00026806" w:rsidRDefault="00F359C4" w:rsidP="000F1711">
      <w:pPr>
        <w:pStyle w:val="a8"/>
        <w:bidi/>
        <w:spacing w:line="360" w:lineRule="auto"/>
        <w:jc w:val="both"/>
        <w:rPr>
          <w:rFonts w:ascii="Traditional Arabic" w:hAnsi="Traditional Arabic" w:cs="Traditional Arabic"/>
        </w:rPr>
      </w:pPr>
      <w:r w:rsidRPr="00026806">
        <w:rPr>
          <w:rFonts w:ascii="Traditional Arabic" w:hAnsi="Traditional Arabic" w:cs="Traditional Arabic" w:hint="cs"/>
          <w:b/>
          <w:bCs/>
          <w:rtl/>
        </w:rPr>
        <w:t>الفرضية الأولى</w:t>
      </w:r>
      <w:r w:rsidR="00626753" w:rsidRPr="00026806">
        <w:rPr>
          <w:rStyle w:val="a9"/>
          <w:rFonts w:ascii="Traditional Arabic" w:hAnsi="Traditional Arabic" w:cs="Traditional Arabic" w:hint="cs"/>
        </w:rPr>
        <w:t>:</w:t>
      </w:r>
      <w:r w:rsidRPr="00026806">
        <w:rPr>
          <w:rFonts w:ascii="Traditional Arabic" w:hAnsi="Traditional Arabic" w:cs="Traditional Arabic" w:hint="cs"/>
        </w:rPr>
        <w:t xml:space="preserve">H01: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الأداء الوظيفي للأجهزة الحكومية المدنية في المملكة العربية السعودية</w:t>
      </w:r>
      <w:r w:rsidRPr="00026806">
        <w:rPr>
          <w:rFonts w:ascii="Traditional Arabic" w:hAnsi="Traditional Arabic" w:cs="Traditional Arabic" w:hint="cs"/>
        </w:rPr>
        <w:t>.</w:t>
      </w:r>
    </w:p>
    <w:p w14:paraId="702B6620" w14:textId="3AC689C6" w:rsidR="00F359C4" w:rsidRPr="00026806" w:rsidRDefault="00F359C4" w:rsidP="000F1711">
      <w:pPr>
        <w:pStyle w:val="a8"/>
        <w:bidi/>
        <w:spacing w:line="360" w:lineRule="auto"/>
        <w:rPr>
          <w:rFonts w:ascii="Traditional Arabic" w:hAnsi="Traditional Arabic" w:cs="Traditional Arabic"/>
        </w:rPr>
      </w:pPr>
      <w:r w:rsidRPr="00026806">
        <w:rPr>
          <w:rStyle w:val="a9"/>
          <w:rFonts w:ascii="Traditional Arabic" w:hAnsi="Traditional Arabic" w:cs="Traditional Arabic" w:hint="cs"/>
          <w:rtl/>
        </w:rPr>
        <w:t xml:space="preserve">الفرضية الثانية </w:t>
      </w:r>
      <w:r w:rsidRPr="00026806">
        <w:rPr>
          <w:rFonts w:ascii="Traditional Arabic" w:hAnsi="Traditional Arabic" w:cs="Traditional Arabic" w:hint="cs"/>
        </w:rPr>
        <w:t xml:space="preserve">H02: </w:t>
      </w:r>
      <w:r w:rsidRPr="00026806">
        <w:rPr>
          <w:rFonts w:ascii="Traditional Arabic" w:hAnsi="Traditional Arabic" w:cs="Traditional Arabic" w:hint="cs"/>
          <w:rtl/>
        </w:rPr>
        <w:t>لا يوجد</w:t>
      </w:r>
      <w:r w:rsidR="00922798" w:rsidRPr="00026806">
        <w:rPr>
          <w:rFonts w:ascii="Traditional Arabic" w:hAnsi="Traditional Arabic" w:cs="Traditional Arabic" w:hint="cs"/>
          <w:rtl/>
        </w:rPr>
        <w:t xml:space="preserve"> 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التحول الرقمي في الأجهزة الحكومية المدنية في المملكة العربية السعودية</w:t>
      </w:r>
      <w:r w:rsidRPr="00026806">
        <w:rPr>
          <w:rFonts w:ascii="Traditional Arabic" w:hAnsi="Traditional Arabic" w:cs="Traditional Arabic" w:hint="cs"/>
        </w:rPr>
        <w:t>.</w:t>
      </w:r>
    </w:p>
    <w:p w14:paraId="49ADDCA1" w14:textId="639AD0F4" w:rsidR="00F359C4" w:rsidRPr="00026806" w:rsidRDefault="00F359C4" w:rsidP="000F1711">
      <w:pPr>
        <w:pStyle w:val="a8"/>
        <w:bidi/>
        <w:spacing w:line="360" w:lineRule="auto"/>
        <w:rPr>
          <w:rFonts w:ascii="Traditional Arabic" w:hAnsi="Traditional Arabic" w:cs="Traditional Arabic"/>
        </w:rPr>
      </w:pPr>
      <w:r w:rsidRPr="00026806">
        <w:rPr>
          <w:rStyle w:val="a9"/>
          <w:rFonts w:ascii="Traditional Arabic" w:hAnsi="Traditional Arabic" w:cs="Traditional Arabic" w:hint="cs"/>
          <w:rtl/>
        </w:rPr>
        <w:t>الفرضية الثالثة</w:t>
      </w:r>
      <w:r w:rsidRPr="00026806">
        <w:rPr>
          <w:rFonts w:ascii="Traditional Arabic" w:hAnsi="Traditional Arabic" w:cs="Traditional Arabic" w:hint="cs"/>
        </w:rPr>
        <w:t xml:space="preserve">H03: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للتحول الرقمي على الأداء الوظيفي للأجهزة الحكومية المدنية في المملكة العربية السعودية</w:t>
      </w:r>
      <w:r w:rsidRPr="00026806">
        <w:rPr>
          <w:rFonts w:ascii="Traditional Arabic" w:hAnsi="Traditional Arabic" w:cs="Traditional Arabic" w:hint="cs"/>
        </w:rPr>
        <w:t>.</w:t>
      </w:r>
    </w:p>
    <w:p w14:paraId="4DEB122E" w14:textId="1B757508" w:rsidR="00F359C4" w:rsidRDefault="00F359C4" w:rsidP="000F1711">
      <w:pPr>
        <w:pStyle w:val="a8"/>
        <w:bidi/>
        <w:spacing w:line="360" w:lineRule="auto"/>
        <w:rPr>
          <w:rFonts w:ascii="Traditional Arabic" w:hAnsi="Traditional Arabic" w:cs="Traditional Arabic"/>
          <w:rtl/>
        </w:rPr>
      </w:pPr>
      <w:r w:rsidRPr="00026806">
        <w:rPr>
          <w:rStyle w:val="a9"/>
          <w:rFonts w:ascii="Traditional Arabic" w:hAnsi="Traditional Arabic" w:cs="Traditional Arabic" w:hint="cs"/>
          <w:rtl/>
        </w:rPr>
        <w:t xml:space="preserve">الفرضية الرابعة </w:t>
      </w:r>
      <w:r w:rsidRPr="00026806">
        <w:rPr>
          <w:rFonts w:ascii="Traditional Arabic" w:hAnsi="Traditional Arabic" w:cs="Traditional Arabic" w:hint="cs"/>
        </w:rPr>
        <w:t xml:space="preserve">H04: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الأداء الوظيفي من خلال الدور الوسيط للتحول الرقمي في الأجهزة الحكومية المدنية في المملكة العربية السعودية</w:t>
      </w:r>
      <w:r w:rsidRPr="00026806">
        <w:rPr>
          <w:rFonts w:ascii="Traditional Arabic" w:hAnsi="Traditional Arabic" w:cs="Traditional Arabic" w:hint="cs"/>
        </w:rPr>
        <w:t>.</w:t>
      </w:r>
    </w:p>
    <w:p w14:paraId="1362EDF3" w14:textId="6B4B46D1" w:rsidR="00594DB2" w:rsidRPr="00026806" w:rsidRDefault="009A73BA" w:rsidP="00594DB2">
      <w:pPr>
        <w:bidi/>
        <w:spacing w:before="100" w:beforeAutospacing="1" w:after="100" w:afterAutospacing="1" w:line="360" w:lineRule="auto"/>
        <w:outlineLvl w:val="1"/>
        <w:rPr>
          <w:rFonts w:ascii="Traditional Arabic" w:hAnsi="Traditional Arabic" w:cs="Traditional Arabic"/>
          <w:sz w:val="24"/>
          <w:szCs w:val="24"/>
          <w:rtl/>
        </w:rPr>
      </w:pPr>
      <w:bookmarkStart w:id="17" w:name="_Toc236189318"/>
      <w:r>
        <w:rPr>
          <w:rFonts w:ascii="Traditional Arabic" w:hAnsi="Traditional Arabic" w:cs="Traditional Arabic" w:hint="cs"/>
          <w:b/>
          <w:bCs/>
          <w:sz w:val="24"/>
          <w:szCs w:val="24"/>
          <w:rtl/>
        </w:rPr>
        <w:t>6</w:t>
      </w:r>
      <w:r w:rsidR="00594DB2" w:rsidRPr="00026806">
        <w:rPr>
          <w:rFonts w:ascii="Traditional Arabic" w:hAnsi="Traditional Arabic" w:cs="Traditional Arabic" w:hint="cs"/>
          <w:b/>
          <w:bCs/>
          <w:sz w:val="24"/>
          <w:szCs w:val="24"/>
          <w:rtl/>
        </w:rPr>
        <w:t>.1 مصطلحات الدراسة وتعريفاتها الإجرائية</w:t>
      </w:r>
      <w:bookmarkEnd w:id="17"/>
    </w:p>
    <w:p w14:paraId="554F33D4"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b/>
          <w:bCs/>
          <w:color w:val="EE0000"/>
          <w:sz w:val="24"/>
          <w:szCs w:val="24"/>
          <w:rtl/>
        </w:rPr>
        <w:t>أولًا: القيادة التحويلية</w:t>
      </w:r>
      <w:r w:rsidRPr="009F51BC">
        <w:rPr>
          <w:rFonts w:ascii="Traditional Arabic" w:eastAsia="Times New Roman" w:hAnsi="Traditional Arabic" w:cs="Traditional Arabic" w:hint="cs"/>
          <w:b/>
          <w:bCs/>
          <w:color w:val="EE0000"/>
          <w:sz w:val="24"/>
          <w:szCs w:val="24"/>
        </w:rPr>
        <w:t xml:space="preserve"> (Transformational Leadership)</w:t>
      </w:r>
    </w:p>
    <w:p w14:paraId="5A8440D4"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 xml:space="preserve">اصطلاحًا: القيادة التحويلية هي نمط قيادي يتّسم بقدرة القائد على إلهام الموظفين وتمكينهم نحو تحقيق أهداف مشتركة، من خلال أربعة أبعاد رئيسية هي: التأثير المثالي، والدافعية </w:t>
      </w:r>
      <w:proofErr w:type="spellStart"/>
      <w:r w:rsidRPr="009F51BC">
        <w:rPr>
          <w:rFonts w:ascii="Traditional Arabic" w:eastAsia="Times New Roman" w:hAnsi="Traditional Arabic" w:cs="Traditional Arabic" w:hint="cs"/>
          <w:color w:val="EE0000"/>
          <w:sz w:val="24"/>
          <w:szCs w:val="24"/>
          <w:rtl/>
        </w:rPr>
        <w:t>الإلهامية</w:t>
      </w:r>
      <w:proofErr w:type="spellEnd"/>
      <w:r w:rsidRPr="009F51BC">
        <w:rPr>
          <w:rFonts w:ascii="Traditional Arabic" w:eastAsia="Times New Roman" w:hAnsi="Traditional Arabic" w:cs="Traditional Arabic" w:hint="cs"/>
          <w:color w:val="EE0000"/>
          <w:sz w:val="24"/>
          <w:szCs w:val="24"/>
          <w:rtl/>
        </w:rPr>
        <w:t>، والاستثارة الفكرية، والاعتبار الفردي، مما يُفضي إلى ارتقاء الأداء إلى مستويات تتجاوز التوقعات</w:t>
      </w:r>
      <w:r w:rsidRPr="009F51BC">
        <w:rPr>
          <w:rFonts w:ascii="Traditional Arabic" w:eastAsia="Times New Roman" w:hAnsi="Traditional Arabic" w:cs="Traditional Arabic" w:hint="cs"/>
          <w:color w:val="EE0000"/>
          <w:sz w:val="24"/>
          <w:szCs w:val="24"/>
        </w:rPr>
        <w:t xml:space="preserve"> (Hussain </w:t>
      </w:r>
      <w:proofErr w:type="spellStart"/>
      <w:r w:rsidRPr="009F51BC">
        <w:rPr>
          <w:rFonts w:ascii="Traditional Arabic" w:eastAsia="Times New Roman" w:hAnsi="Traditional Arabic" w:cs="Traditional Arabic" w:hint="cs"/>
          <w:color w:val="EE0000"/>
          <w:sz w:val="24"/>
          <w:szCs w:val="24"/>
        </w:rPr>
        <w:t>etal</w:t>
      </w:r>
      <w:proofErr w:type="spellEnd"/>
      <w:r w:rsidRPr="009F51BC">
        <w:rPr>
          <w:rFonts w:ascii="Traditional Arabic" w:eastAsia="Times New Roman" w:hAnsi="Traditional Arabic" w:cs="Traditional Arabic" w:hint="cs"/>
          <w:color w:val="EE0000"/>
          <w:sz w:val="24"/>
          <w:szCs w:val="24"/>
        </w:rPr>
        <w:t xml:space="preserve">., 2024, p. 178). </w:t>
      </w:r>
      <w:r w:rsidRPr="009F51BC">
        <w:rPr>
          <w:rFonts w:ascii="Traditional Arabic" w:eastAsia="Times New Roman" w:hAnsi="Traditional Arabic" w:cs="Traditional Arabic" w:hint="cs"/>
          <w:color w:val="EE0000"/>
          <w:sz w:val="24"/>
          <w:szCs w:val="24"/>
          <w:rtl/>
        </w:rPr>
        <w:t xml:space="preserve">، وتُركّز القيادة التحويلية على استثارة التابعين وتحفيزهم لتحقيق أداء أعلى وبلوغ الأهداف التنظيمية، من خلال رؤية واضحة يتم إيصالها بفاعلية، ودعم عاطفي وفكري يُساعد الموظفين على النمو الشخصي والمهني </w:t>
      </w:r>
      <w:r w:rsidRPr="009F51BC">
        <w:rPr>
          <w:rFonts w:ascii="Traditional Arabic" w:eastAsia="Times New Roman" w:hAnsi="Traditional Arabic" w:cs="Traditional Arabic" w:hint="cs"/>
          <w:color w:val="EE0000"/>
          <w:sz w:val="24"/>
          <w:szCs w:val="24"/>
        </w:rPr>
        <w:t>(</w:t>
      </w:r>
      <w:proofErr w:type="spellStart"/>
      <w:r w:rsidRPr="009F51BC">
        <w:rPr>
          <w:rFonts w:ascii="Traditional Arabic" w:eastAsia="Times New Roman" w:hAnsi="Traditional Arabic" w:cs="Traditional Arabic" w:hint="cs"/>
          <w:color w:val="EE0000"/>
          <w:sz w:val="24"/>
          <w:szCs w:val="24"/>
        </w:rPr>
        <w:t>Suryadi</w:t>
      </w:r>
      <w:proofErr w:type="spellEnd"/>
      <w:r w:rsidRPr="009F51BC">
        <w:rPr>
          <w:rFonts w:ascii="Traditional Arabic" w:eastAsia="Times New Roman" w:hAnsi="Traditional Arabic" w:cs="Traditional Arabic" w:hint="cs"/>
          <w:color w:val="EE0000"/>
          <w:sz w:val="24"/>
          <w:szCs w:val="24"/>
        </w:rPr>
        <w:t xml:space="preserve"> et al., 2024, pp. 66–67).</w:t>
      </w:r>
    </w:p>
    <w:p w14:paraId="1EB7E5AD"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lastRenderedPageBreak/>
        <w:t xml:space="preserve">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w:t>
      </w:r>
      <w:proofErr w:type="spellStart"/>
      <w:r w:rsidRPr="009F51BC">
        <w:rPr>
          <w:rFonts w:ascii="Traditional Arabic" w:eastAsia="Times New Roman" w:hAnsi="Traditional Arabic" w:cs="Traditional Arabic" w:hint="cs"/>
          <w:color w:val="EE0000"/>
          <w:sz w:val="24"/>
          <w:szCs w:val="24"/>
          <w:rtl/>
        </w:rPr>
        <w:t>ليكرت</w:t>
      </w:r>
      <w:proofErr w:type="spellEnd"/>
      <w:r w:rsidRPr="009F51BC">
        <w:rPr>
          <w:rFonts w:ascii="Traditional Arabic" w:eastAsia="Times New Roman" w:hAnsi="Traditional Arabic" w:cs="Traditional Arabic" w:hint="cs"/>
          <w:color w:val="EE0000"/>
          <w:sz w:val="24"/>
          <w:szCs w:val="24"/>
          <w:rtl/>
        </w:rPr>
        <w:t xml:space="preserve"> الخماسي</w:t>
      </w:r>
      <w:r w:rsidRPr="009F51BC">
        <w:rPr>
          <w:rFonts w:ascii="Traditional Arabic" w:eastAsia="Times New Roman" w:hAnsi="Traditional Arabic" w:cs="Traditional Arabic" w:hint="cs"/>
          <w:color w:val="EE0000"/>
          <w:sz w:val="24"/>
          <w:szCs w:val="24"/>
        </w:rPr>
        <w:t>.</w:t>
      </w:r>
    </w:p>
    <w:p w14:paraId="3498ED92" w14:textId="069E1C42" w:rsidR="00594DB2" w:rsidRPr="009F51BC" w:rsidRDefault="009F51BC"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b/>
          <w:bCs/>
          <w:color w:val="EE0000"/>
          <w:sz w:val="24"/>
          <w:szCs w:val="24"/>
          <w:rtl/>
        </w:rPr>
        <w:t>ثاني</w:t>
      </w:r>
      <w:r w:rsidR="00594DB2" w:rsidRPr="009F51BC">
        <w:rPr>
          <w:rFonts w:ascii="Traditional Arabic" w:eastAsia="Times New Roman" w:hAnsi="Traditional Arabic" w:cs="Traditional Arabic" w:hint="cs"/>
          <w:b/>
          <w:bCs/>
          <w:color w:val="EE0000"/>
          <w:sz w:val="24"/>
          <w:szCs w:val="24"/>
          <w:rtl/>
        </w:rPr>
        <w:t>ا: التحول الرقمي</w:t>
      </w:r>
      <w:r w:rsidR="00594DB2" w:rsidRPr="009F51BC">
        <w:rPr>
          <w:rFonts w:ascii="Traditional Arabic" w:eastAsia="Times New Roman" w:hAnsi="Traditional Arabic" w:cs="Traditional Arabic" w:hint="cs"/>
          <w:b/>
          <w:bCs/>
          <w:color w:val="EE0000"/>
          <w:sz w:val="24"/>
          <w:szCs w:val="24"/>
        </w:rPr>
        <w:t xml:space="preserve"> (Digital Transformation)</w:t>
      </w:r>
    </w:p>
    <w:p w14:paraId="69DEC20B"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اصطلاحًا: عملية توظيف التقنيات الرقمية الحديثة لإحداث تغييرات جوهرية في العمليات التنظيمية ونماذج الأعمال بهدف تحسين الأداء المؤسسي (</w:t>
      </w:r>
      <w:proofErr w:type="spellStart"/>
      <w:r w:rsidRPr="009F51BC">
        <w:rPr>
          <w:rFonts w:ascii="Traditional Arabic" w:eastAsia="Times New Roman" w:hAnsi="Traditional Arabic" w:cs="Traditional Arabic" w:hint="cs"/>
          <w:color w:val="EE0000"/>
          <w:sz w:val="24"/>
          <w:szCs w:val="24"/>
          <w:rtl/>
        </w:rPr>
        <w:t>موافي</w:t>
      </w:r>
      <w:proofErr w:type="spellEnd"/>
      <w:r w:rsidRPr="009F51BC">
        <w:rPr>
          <w:rFonts w:ascii="Traditional Arabic" w:eastAsia="Times New Roman" w:hAnsi="Traditional Arabic" w:cs="Traditional Arabic" w:hint="cs"/>
          <w:color w:val="EE0000"/>
          <w:sz w:val="24"/>
          <w:szCs w:val="24"/>
          <w:rtl/>
        </w:rPr>
        <w:t xml:space="preserve"> وبدوي، 2024، ص 140)، كما يعرف </w:t>
      </w:r>
      <w:proofErr w:type="gramStart"/>
      <w:r w:rsidRPr="009F51BC">
        <w:rPr>
          <w:rFonts w:ascii="Traditional Arabic" w:eastAsia="Times New Roman" w:hAnsi="Traditional Arabic" w:cs="Traditional Arabic" w:hint="cs"/>
          <w:color w:val="EE0000"/>
          <w:sz w:val="24"/>
          <w:szCs w:val="24"/>
          <w:rtl/>
        </w:rPr>
        <w:t>بأنه  دمج</w:t>
      </w:r>
      <w:proofErr w:type="gramEnd"/>
      <w:r w:rsidRPr="009F51BC">
        <w:rPr>
          <w:rFonts w:ascii="Traditional Arabic" w:eastAsia="Times New Roman" w:hAnsi="Traditional Arabic" w:cs="Traditional Arabic" w:hint="cs"/>
          <w:color w:val="EE0000"/>
          <w:sz w:val="24"/>
          <w:szCs w:val="24"/>
          <w:rtl/>
        </w:rPr>
        <w:t xml:space="preserve"> التقنيات الرقمية المتقدمة كالذكاء الاصطناعي وتحليلات البيانات الضخمة والحوسبة السحابية في المنظمة بما يُعيد تشكيل نماذج أعمالها وأُطرها التشغيلية </w:t>
      </w:r>
      <w:proofErr w:type="spellStart"/>
      <w:r w:rsidRPr="009F51BC">
        <w:rPr>
          <w:rFonts w:ascii="Traditional Arabic" w:eastAsia="Times New Roman" w:hAnsi="Traditional Arabic" w:cs="Traditional Arabic" w:hint="cs"/>
          <w:color w:val="EE0000"/>
          <w:sz w:val="24"/>
          <w:szCs w:val="24"/>
          <w:rtl/>
        </w:rPr>
        <w:t>وديناميكياتها</w:t>
      </w:r>
      <w:proofErr w:type="spellEnd"/>
      <w:r w:rsidRPr="009F51BC">
        <w:rPr>
          <w:rFonts w:ascii="Traditional Arabic" w:eastAsia="Times New Roman" w:hAnsi="Traditional Arabic" w:cs="Traditional Arabic" w:hint="cs"/>
          <w:color w:val="EE0000"/>
          <w:sz w:val="24"/>
          <w:szCs w:val="24"/>
          <w:rtl/>
        </w:rPr>
        <w:t xml:space="preserve"> التنافسية، وهو ليس مجرد تحوّل </w:t>
      </w:r>
      <w:proofErr w:type="gramStart"/>
      <w:r w:rsidRPr="009F51BC">
        <w:rPr>
          <w:rFonts w:ascii="Traditional Arabic" w:eastAsia="Times New Roman" w:hAnsi="Traditional Arabic" w:cs="Traditional Arabic" w:hint="cs"/>
          <w:color w:val="EE0000"/>
          <w:sz w:val="24"/>
          <w:szCs w:val="24"/>
          <w:rtl/>
        </w:rPr>
        <w:t>تقني</w:t>
      </w:r>
      <w:proofErr w:type="gramEnd"/>
      <w:r w:rsidRPr="009F51BC">
        <w:rPr>
          <w:rFonts w:ascii="Traditional Arabic" w:eastAsia="Times New Roman" w:hAnsi="Traditional Arabic" w:cs="Traditional Arabic" w:hint="cs"/>
          <w:color w:val="EE0000"/>
          <w:sz w:val="24"/>
          <w:szCs w:val="24"/>
          <w:rtl/>
        </w:rPr>
        <w:t xml:space="preserve"> بل يتطلب إعادة هيكلة جذرية لاستراتيجيات العمل والنماذج التشغيلية</w:t>
      </w:r>
      <w:r w:rsidRPr="009F51BC">
        <w:rPr>
          <w:rFonts w:ascii="Traditional Arabic" w:eastAsia="Times New Roman" w:hAnsi="Traditional Arabic" w:cs="Traditional Arabic" w:hint="cs"/>
          <w:color w:val="EE0000"/>
          <w:sz w:val="24"/>
          <w:szCs w:val="24"/>
        </w:rPr>
        <w:t xml:space="preserve"> (Abdurrahman, 2025, p. 2). </w:t>
      </w:r>
      <w:r w:rsidRPr="009F51BC">
        <w:rPr>
          <w:rFonts w:ascii="Traditional Arabic" w:eastAsia="Times New Roman" w:hAnsi="Traditional Arabic" w:cs="Traditional Arabic" w:hint="cs"/>
          <w:color w:val="EE0000"/>
          <w:sz w:val="24"/>
          <w:szCs w:val="24"/>
          <w:rtl/>
        </w:rPr>
        <w:t xml:space="preserve"> </w:t>
      </w:r>
    </w:p>
    <w:p w14:paraId="21C70F31"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هي</w:t>
      </w:r>
      <w:r w:rsidRPr="009F51BC">
        <w:rPr>
          <w:rFonts w:ascii="Traditional Arabic" w:eastAsia="Times New Roman" w:hAnsi="Traditional Arabic" w:cs="Traditional Arabic" w:hint="cs"/>
          <w:color w:val="EE0000"/>
          <w:sz w:val="24"/>
          <w:szCs w:val="24"/>
        </w:rPr>
        <w:t xml:space="preserve">: </w:t>
      </w:r>
      <w:r w:rsidRPr="009F51BC">
        <w:rPr>
          <w:rFonts w:ascii="Traditional Arabic" w:eastAsia="Times New Roman" w:hAnsi="Traditional Arabic" w:cs="Traditional Arabic" w:hint="cs"/>
          <w:color w:val="EE0000"/>
          <w:sz w:val="24"/>
          <w:szCs w:val="24"/>
          <w:rtl/>
        </w:rPr>
        <w:t xml:space="preserve">البنية التحتية التقنية، والثقافة الرقمية، والتشريعات والسياسات الرقمية، والموارد البشرية الرقمية، ويُقاس بستة عشر (16) فقرة في الاستبانة وفق مقياس </w:t>
      </w:r>
      <w:proofErr w:type="spellStart"/>
      <w:r w:rsidRPr="009F51BC">
        <w:rPr>
          <w:rFonts w:ascii="Traditional Arabic" w:eastAsia="Times New Roman" w:hAnsi="Traditional Arabic" w:cs="Traditional Arabic" w:hint="cs"/>
          <w:color w:val="EE0000"/>
          <w:sz w:val="24"/>
          <w:szCs w:val="24"/>
          <w:rtl/>
        </w:rPr>
        <w:t>ليكرت</w:t>
      </w:r>
      <w:proofErr w:type="spellEnd"/>
      <w:r w:rsidRPr="009F51BC">
        <w:rPr>
          <w:rFonts w:ascii="Traditional Arabic" w:eastAsia="Times New Roman" w:hAnsi="Traditional Arabic" w:cs="Traditional Arabic" w:hint="cs"/>
          <w:color w:val="EE0000"/>
          <w:sz w:val="24"/>
          <w:szCs w:val="24"/>
          <w:rtl/>
        </w:rPr>
        <w:t xml:space="preserve"> الخماسي</w:t>
      </w:r>
      <w:r w:rsidRPr="009F51BC">
        <w:rPr>
          <w:rFonts w:ascii="Traditional Arabic" w:eastAsia="Times New Roman" w:hAnsi="Traditional Arabic" w:cs="Traditional Arabic" w:hint="cs"/>
          <w:color w:val="EE0000"/>
          <w:sz w:val="24"/>
          <w:szCs w:val="24"/>
        </w:rPr>
        <w:t>.</w:t>
      </w:r>
    </w:p>
    <w:p w14:paraId="6652EFB7" w14:textId="5A4DD9BE" w:rsidR="00594DB2" w:rsidRPr="009F51BC" w:rsidRDefault="009F51BC" w:rsidP="009F51BC">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b/>
          <w:bCs/>
          <w:color w:val="EE0000"/>
          <w:sz w:val="24"/>
          <w:szCs w:val="24"/>
          <w:rtl/>
        </w:rPr>
        <w:t>ثالثا</w:t>
      </w:r>
      <w:r w:rsidR="00594DB2" w:rsidRPr="009F51BC">
        <w:rPr>
          <w:rFonts w:ascii="Traditional Arabic" w:eastAsia="Times New Roman" w:hAnsi="Traditional Arabic" w:cs="Traditional Arabic" w:hint="cs"/>
          <w:b/>
          <w:bCs/>
          <w:color w:val="EE0000"/>
          <w:sz w:val="24"/>
          <w:szCs w:val="24"/>
          <w:rtl/>
        </w:rPr>
        <w:t>: الأداء الوظيفي</w:t>
      </w:r>
      <w:r w:rsidR="00594DB2" w:rsidRPr="009F51BC">
        <w:rPr>
          <w:rFonts w:ascii="Traditional Arabic" w:eastAsia="Times New Roman" w:hAnsi="Traditional Arabic" w:cs="Traditional Arabic" w:hint="cs"/>
          <w:b/>
          <w:bCs/>
          <w:color w:val="EE0000"/>
          <w:sz w:val="24"/>
          <w:szCs w:val="24"/>
        </w:rPr>
        <w:t xml:space="preserve"> (Job Performance)</w:t>
      </w:r>
    </w:p>
    <w:p w14:paraId="16C31C2B"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اصطلاحًا: الأداء الوظيفي هو مدى قيام الفرد بتنفيذ مهامه ومسؤولياته المحددة وفقاً للأهداف والمعايير التنظيمية المُحدّدة مسبقاً، ويشمل الجوانب الكمية والنوعية لمُخرجات العمل، ويتأثر بالصحة الجسدية والنفسية للموظف</w:t>
      </w:r>
      <w:r w:rsidRPr="009F51BC">
        <w:rPr>
          <w:rFonts w:ascii="Traditional Arabic" w:eastAsia="Times New Roman" w:hAnsi="Traditional Arabic" w:cs="Traditional Arabic" w:hint="cs"/>
          <w:color w:val="EE0000"/>
          <w:sz w:val="24"/>
          <w:szCs w:val="24"/>
        </w:rPr>
        <w:t xml:space="preserve"> (Chang, 2024, pp. 372–373).</w:t>
      </w:r>
    </w:p>
    <w:p w14:paraId="561C6B8C" w14:textId="77777777" w:rsidR="00594DB2" w:rsidRPr="009F51BC" w:rsidRDefault="00594DB2" w:rsidP="00594DB2">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color w:val="EE0000"/>
          <w:sz w:val="24"/>
          <w:szCs w:val="24"/>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المحددة في الوقت المطلوب، وحرصه على التطوير المستمر لأدائه بما يُسهم في تحقيق مستهدفات الجهة الحكومية ورؤية 2030، ويُقاس بعشر (10) فقرات في الاستبانة وفق مقياس </w:t>
      </w:r>
      <w:proofErr w:type="spellStart"/>
      <w:r w:rsidRPr="009F51BC">
        <w:rPr>
          <w:rFonts w:ascii="Traditional Arabic" w:eastAsia="Times New Roman" w:hAnsi="Traditional Arabic" w:cs="Traditional Arabic" w:hint="cs"/>
          <w:color w:val="EE0000"/>
          <w:sz w:val="24"/>
          <w:szCs w:val="24"/>
          <w:rtl/>
        </w:rPr>
        <w:t>ليكرت</w:t>
      </w:r>
      <w:proofErr w:type="spellEnd"/>
      <w:r w:rsidRPr="009F51BC">
        <w:rPr>
          <w:rFonts w:ascii="Traditional Arabic" w:eastAsia="Times New Roman" w:hAnsi="Traditional Arabic" w:cs="Traditional Arabic" w:hint="cs"/>
          <w:color w:val="EE0000"/>
          <w:sz w:val="24"/>
          <w:szCs w:val="24"/>
          <w:rtl/>
        </w:rPr>
        <w:t xml:space="preserve"> الخماسي</w:t>
      </w:r>
      <w:r w:rsidRPr="009F51BC">
        <w:rPr>
          <w:rFonts w:ascii="Traditional Arabic" w:eastAsia="Times New Roman" w:hAnsi="Traditional Arabic" w:cs="Traditional Arabic" w:hint="cs"/>
          <w:color w:val="EE0000"/>
          <w:sz w:val="24"/>
          <w:szCs w:val="24"/>
        </w:rPr>
        <w:t>.</w:t>
      </w:r>
    </w:p>
    <w:p w14:paraId="1DD3DACA" w14:textId="77777777" w:rsidR="00653970" w:rsidRPr="00594DB2"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5424289E" w14:textId="77777777" w:rsidR="00653970" w:rsidRPr="00026806"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358A62BA" w14:textId="0F459163" w:rsidR="00594DB2" w:rsidRPr="00026806" w:rsidRDefault="009F51BC" w:rsidP="009A73BA">
      <w:pPr>
        <w:bidi/>
        <w:spacing w:before="100" w:beforeAutospacing="1" w:after="100" w:afterAutospacing="1" w:line="360" w:lineRule="auto"/>
        <w:outlineLvl w:val="1"/>
        <w:rPr>
          <w:rFonts w:ascii="Traditional Arabic" w:hAnsi="Traditional Arabic" w:cs="Traditional Arabic"/>
          <w:b/>
          <w:bCs/>
          <w:sz w:val="24"/>
          <w:szCs w:val="24"/>
          <w:rtl/>
        </w:rPr>
      </w:pPr>
      <w:bookmarkStart w:id="18" w:name="_Toc236189319"/>
      <w:r>
        <w:rPr>
          <w:rFonts w:ascii="Traditional Arabic" w:hAnsi="Traditional Arabic" w:cs="Traditional Arabic" w:hint="cs"/>
          <w:b/>
          <w:bCs/>
          <w:sz w:val="24"/>
          <w:szCs w:val="24"/>
          <w:rtl/>
        </w:rPr>
        <w:t>7</w:t>
      </w:r>
      <w:r w:rsidR="00594DB2" w:rsidRPr="00026806">
        <w:rPr>
          <w:rFonts w:ascii="Traditional Arabic" w:hAnsi="Traditional Arabic" w:cs="Traditional Arabic" w:hint="cs"/>
          <w:b/>
          <w:bCs/>
          <w:sz w:val="24"/>
          <w:szCs w:val="24"/>
          <w:rtl/>
        </w:rPr>
        <w:t>,1 حدود الدراسة:</w:t>
      </w:r>
      <w:bookmarkEnd w:id="18"/>
      <w:r w:rsidR="00594DB2" w:rsidRPr="00026806">
        <w:rPr>
          <w:rFonts w:ascii="Traditional Arabic" w:hAnsi="Traditional Arabic" w:cs="Traditional Arabic" w:hint="cs"/>
          <w:b/>
          <w:bCs/>
          <w:sz w:val="24"/>
          <w:szCs w:val="24"/>
          <w:rtl/>
        </w:rPr>
        <w:t xml:space="preserve"> </w:t>
      </w:r>
    </w:p>
    <w:p w14:paraId="18FA4C25"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الحدود الموضوعية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 xml:space="preserve">ستقتصر هذه الدراسة على دراسة أثر القيادة التحويلية بأبعادها الأربعة (التأثير المثالي، الاستثارة الفكرية، 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الاعتبار الفردي) على الأداء </w:t>
      </w:r>
      <w:proofErr w:type="spellStart"/>
      <w:r w:rsidRPr="00026806">
        <w:rPr>
          <w:rFonts w:ascii="Traditional Arabic" w:eastAsia="Calibri" w:hAnsi="Traditional Arabic" w:cs="Traditional Arabic" w:hint="cs"/>
          <w:kern w:val="2"/>
          <w:sz w:val="24"/>
          <w:szCs w:val="24"/>
          <w:rtl/>
          <w14:ligatures w14:val="standardContextual"/>
        </w:rPr>
        <w:t>الوظيفى</w:t>
      </w:r>
      <w:proofErr w:type="spellEnd"/>
      <w:r w:rsidRPr="00026806">
        <w:rPr>
          <w:rFonts w:ascii="Traditional Arabic" w:eastAsia="Calibri" w:hAnsi="Traditional Arabic" w:cs="Traditional Arabic" w:hint="cs"/>
          <w:kern w:val="2"/>
          <w:sz w:val="24"/>
          <w:szCs w:val="24"/>
          <w:rtl/>
          <w14:ligatures w14:val="standardContextual"/>
        </w:rPr>
        <w:t xml:space="preserve"> من خلال توسيط</w:t>
      </w:r>
      <w:r w:rsidRPr="00026806">
        <w:rPr>
          <w:rFonts w:ascii="Traditional Arabic" w:hAnsi="Traditional Arabic" w:cs="Traditional Arabic" w:hint="cs"/>
          <w:sz w:val="24"/>
          <w:szCs w:val="24"/>
          <w:rtl/>
        </w:rPr>
        <w:t xml:space="preserve"> </w:t>
      </w:r>
      <w:r w:rsidRPr="00026806">
        <w:rPr>
          <w:rFonts w:ascii="Traditional Arabic" w:eastAsia="Calibri" w:hAnsi="Traditional Arabic" w:cs="Traditional Arabic" w:hint="cs"/>
          <w:kern w:val="2"/>
          <w:sz w:val="24"/>
          <w:szCs w:val="24"/>
          <w:rtl/>
          <w14:ligatures w14:val="standardContextual"/>
        </w:rPr>
        <w:t xml:space="preserve">التحوّل الرقمي بأبعاده الأربعة (البنية التحتية التكنولوجية، الثقافة التنظيمية الرقمية، التشريعات والسياسات الرقمية، الموارد البشرية </w:t>
      </w:r>
      <w:proofErr w:type="gramStart"/>
      <w:r w:rsidRPr="00026806">
        <w:rPr>
          <w:rFonts w:ascii="Traditional Arabic" w:eastAsia="Calibri" w:hAnsi="Traditional Arabic" w:cs="Traditional Arabic" w:hint="cs"/>
          <w:kern w:val="2"/>
          <w:sz w:val="24"/>
          <w:szCs w:val="24"/>
          <w:rtl/>
          <w14:ligatures w14:val="standardContextual"/>
        </w:rPr>
        <w:t xml:space="preserve">الرقمية)  </w:t>
      </w:r>
      <w:r w:rsidRPr="00026806">
        <w:rPr>
          <w:rFonts w:ascii="Traditional Arabic" w:eastAsia="Calibri" w:hAnsi="Traditional Arabic" w:cs="Traditional Arabic" w:hint="cs"/>
          <w:kern w:val="2"/>
          <w:sz w:val="24"/>
          <w:szCs w:val="24"/>
          <w14:ligatures w14:val="standardContextual"/>
        </w:rPr>
        <w:t>.</w:t>
      </w:r>
      <w:proofErr w:type="gramEnd"/>
    </w:p>
    <w:p w14:paraId="5547E15C"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المكانية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 xml:space="preserve">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w:t>
      </w:r>
      <w:proofErr w:type="gramStart"/>
      <w:r w:rsidRPr="00026806">
        <w:rPr>
          <w:rFonts w:ascii="Traditional Arabic" w:eastAsia="Calibri" w:hAnsi="Traditional Arabic" w:cs="Traditional Arabic" w:hint="cs"/>
          <w:kern w:val="2"/>
          <w:sz w:val="24"/>
          <w:szCs w:val="24"/>
          <w:rtl/>
          <w14:ligatures w14:val="standardContextual"/>
        </w:rPr>
        <w:t>العسكرية</w:t>
      </w:r>
      <w:proofErr w:type="gramEnd"/>
      <w:r w:rsidRPr="00026806">
        <w:rPr>
          <w:rFonts w:ascii="Traditional Arabic" w:eastAsia="Calibri" w:hAnsi="Traditional Arabic" w:cs="Traditional Arabic" w:hint="cs"/>
          <w:kern w:val="2"/>
          <w:sz w:val="24"/>
          <w:szCs w:val="24"/>
          <w:rtl/>
          <w14:ligatures w14:val="standardContextual"/>
        </w:rPr>
        <w:t xml:space="preserve"> أو الأمنية أو القطاع الخاص أو القطاع غير الربحي</w:t>
      </w:r>
      <w:r w:rsidRPr="00026806">
        <w:rPr>
          <w:rFonts w:ascii="Traditional Arabic" w:eastAsia="Calibri" w:hAnsi="Traditional Arabic" w:cs="Traditional Arabic" w:hint="cs"/>
          <w:kern w:val="2"/>
          <w:sz w:val="24"/>
          <w:szCs w:val="24"/>
          <w14:ligatures w14:val="standardContextual"/>
        </w:rPr>
        <w:t>.</w:t>
      </w:r>
    </w:p>
    <w:p w14:paraId="419D6FEC"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الزمانية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p>
    <w:p w14:paraId="4FDB80FB"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البشرية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w:t>
      </w:r>
      <w:proofErr w:type="gramStart"/>
      <w:r w:rsidRPr="00026806">
        <w:rPr>
          <w:rFonts w:ascii="Traditional Arabic" w:eastAsia="Calibri" w:hAnsi="Traditional Arabic" w:cs="Traditional Arabic" w:hint="cs"/>
          <w:kern w:val="2"/>
          <w:sz w:val="24"/>
          <w:szCs w:val="24"/>
          <w:rtl/>
          <w14:ligatures w14:val="standardContextual"/>
        </w:rPr>
        <w:t>) .</w:t>
      </w:r>
      <w:proofErr w:type="gramEnd"/>
    </w:p>
    <w:p w14:paraId="2276A756" w14:textId="13655B9F" w:rsidR="00752353" w:rsidRPr="00026806" w:rsidRDefault="009F51B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19" w:name="_Toc236189320"/>
      <w:r>
        <w:rPr>
          <w:rFonts w:ascii="Traditional Arabic" w:hAnsi="Traditional Arabic" w:cs="Traditional Arabic" w:hint="cs"/>
          <w:b/>
          <w:bCs/>
          <w:sz w:val="24"/>
          <w:szCs w:val="24"/>
          <w:rtl/>
        </w:rPr>
        <w:t>8</w:t>
      </w:r>
      <w:r w:rsidR="00B702FA"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منهج الدراسة:</w:t>
      </w:r>
      <w:bookmarkEnd w:id="19"/>
    </w:p>
    <w:p w14:paraId="35FE9A10" w14:textId="697F8D9E"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w:t>
      </w:r>
      <w:r w:rsidR="00E95A55" w:rsidRPr="00026806">
        <w:rPr>
          <w:rFonts w:ascii="Traditional Arabic" w:hAnsi="Traditional Arabic" w:cs="Traditional Arabic" w:hint="cs"/>
          <w:sz w:val="24"/>
          <w:szCs w:val="24"/>
          <w:rtl/>
        </w:rPr>
        <w:t>،</w:t>
      </w:r>
      <w:r w:rsidRPr="00026806">
        <w:rPr>
          <w:rFonts w:ascii="Traditional Arabic" w:hAnsi="Traditional Arabic" w:cs="Traditional Arabic" w:hint="cs"/>
          <w:sz w:val="24"/>
          <w:szCs w:val="24"/>
          <w:rtl/>
        </w:rPr>
        <w:t xml:space="preserve">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026806">
        <w:rPr>
          <w:rFonts w:ascii="Traditional Arabic" w:hAnsi="Traditional Arabic" w:cs="Traditional Arabic" w:hint="cs"/>
          <w:sz w:val="24"/>
          <w:szCs w:val="24"/>
        </w:rPr>
        <w:t>.</w:t>
      </w:r>
    </w:p>
    <w:p w14:paraId="036924C5" w14:textId="77777777"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بمخرجات الدراسات السابقة. ويُعدّ الجمع بين المصادر الأولية والثانوية ضرورة منهجية لضمان شمولية المعالجة البحثية وعمقها </w:t>
      </w:r>
      <w:proofErr w:type="spellStart"/>
      <w:r w:rsidRPr="00026806">
        <w:rPr>
          <w:rFonts w:ascii="Traditional Arabic" w:hAnsi="Traditional Arabic" w:cs="Traditional Arabic" w:hint="cs"/>
          <w:sz w:val="24"/>
          <w:szCs w:val="24"/>
          <w:rtl/>
        </w:rPr>
        <w:t>وموضوعيتها</w:t>
      </w:r>
      <w:proofErr w:type="spellEnd"/>
      <w:r w:rsidRPr="00026806">
        <w:rPr>
          <w:rFonts w:ascii="Traditional Arabic" w:hAnsi="Traditional Arabic" w:cs="Traditional Arabic" w:hint="cs"/>
          <w:sz w:val="24"/>
          <w:szCs w:val="24"/>
        </w:rPr>
        <w:t>.</w:t>
      </w:r>
    </w:p>
    <w:p w14:paraId="04289F1E" w14:textId="5989D86A" w:rsidR="00752353" w:rsidRPr="00026806" w:rsidRDefault="009F51B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20" w:name="_Toc236189321"/>
      <w:r>
        <w:rPr>
          <w:rFonts w:ascii="Traditional Arabic" w:hAnsi="Traditional Arabic" w:cs="Traditional Arabic" w:hint="cs"/>
          <w:b/>
          <w:bCs/>
          <w:sz w:val="24"/>
          <w:szCs w:val="24"/>
          <w:rtl/>
        </w:rPr>
        <w:t>9</w:t>
      </w:r>
      <w:r w:rsidR="00B702FA"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مجتمع وعينة الدراسة:</w:t>
      </w:r>
      <w:bookmarkEnd w:id="20"/>
    </w:p>
    <w:p w14:paraId="06855C10" w14:textId="7274987B"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lastRenderedPageBreak/>
        <w:t>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w:t>
      </w:r>
      <w:r w:rsidR="00E95A55" w:rsidRPr="00026806">
        <w:rPr>
          <w:rFonts w:ascii="Traditional Arabic" w:hAnsi="Traditional Arabic" w:cs="Traditional Arabic" w:hint="cs"/>
          <w:sz w:val="24"/>
          <w:szCs w:val="24"/>
          <w:rtl/>
        </w:rPr>
        <w:t xml:space="preserve"> (وزارة الموارد البشرية والتنمية الاجتماعية، 2025)</w:t>
      </w:r>
      <w:r w:rsidRPr="00026806">
        <w:rPr>
          <w:rFonts w:ascii="Traditional Arabic" w:hAnsi="Traditional Arabic" w:cs="Traditional Arabic" w:hint="cs"/>
          <w:sz w:val="24"/>
          <w:szCs w:val="24"/>
          <w:rtl/>
        </w:rPr>
        <w:t>، 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026806">
        <w:rPr>
          <w:rFonts w:ascii="Traditional Arabic" w:hAnsi="Traditional Arabic" w:cs="Traditional Arabic" w:hint="cs"/>
          <w:sz w:val="24"/>
          <w:szCs w:val="24"/>
        </w:rPr>
        <w:t>.</w:t>
      </w:r>
    </w:p>
    <w:p w14:paraId="4529885C" w14:textId="77777777"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ونظراً لكبر حجم مجتمع الدراسة وصعوبة إجراء مسح شامل، ستُسحب عيّنة عشوائية طبقية تناسبية</w:t>
      </w:r>
      <w:r w:rsidRPr="00026806">
        <w:rPr>
          <w:rFonts w:ascii="Traditional Arabic" w:hAnsi="Traditional Arabic" w:cs="Traditional Arabic" w:hint="cs"/>
          <w:sz w:val="24"/>
          <w:szCs w:val="24"/>
        </w:rPr>
        <w:t xml:space="preserve"> (Proportional Stratified Random Sample) </w:t>
      </w:r>
      <w:r w:rsidRPr="00026806">
        <w:rPr>
          <w:rFonts w:ascii="Traditional Arabic" w:hAnsi="Traditional Arabic" w:cs="Traditional Arabic" w:hint="cs"/>
          <w:sz w:val="24"/>
          <w:szCs w:val="24"/>
          <w:rtl/>
        </w:rPr>
        <w:t xml:space="preserve">لضمان تمثيل مختلف الجهات الحكومية والمناطق الجغرافية والمستويات الإدارية. وسيُحدَّد الحدّ الأدنى لحجم العيّنة وفقاً لمعادلة ستيفن </w:t>
      </w:r>
      <w:proofErr w:type="spellStart"/>
      <w:r w:rsidRPr="00026806">
        <w:rPr>
          <w:rFonts w:ascii="Traditional Arabic" w:hAnsi="Traditional Arabic" w:cs="Traditional Arabic" w:hint="cs"/>
          <w:sz w:val="24"/>
          <w:szCs w:val="24"/>
          <w:rtl/>
        </w:rPr>
        <w:t>ثومبسون</w:t>
      </w:r>
      <w:proofErr w:type="spellEnd"/>
      <w:r w:rsidRPr="00026806">
        <w:rPr>
          <w:rFonts w:ascii="Traditional Arabic" w:hAnsi="Traditional Arabic" w:cs="Traditional Arabic" w:hint="cs"/>
          <w:sz w:val="24"/>
          <w:szCs w:val="24"/>
        </w:rPr>
        <w:t xml:space="preserve"> (Steven K. Thompson) </w:t>
      </w:r>
      <w:r w:rsidRPr="00026806">
        <w:rPr>
          <w:rFonts w:ascii="Traditional Arabic" w:hAnsi="Traditional Arabic" w:cs="Traditional Arabic" w:hint="cs"/>
          <w:sz w:val="24"/>
          <w:szCs w:val="24"/>
          <w:rtl/>
        </w:rPr>
        <w:t xml:space="preserve">عند مستوى ثقة 95% وهامش خطأ مسموح به </w:t>
      </w:r>
      <w:r w:rsidRPr="00026806">
        <w:rPr>
          <w:rFonts w:ascii="Traditional Arabic" w:hAnsi="Traditional Arabic" w:cs="Traditional Arabic" w:hint="cs"/>
          <w:sz w:val="24"/>
          <w:szCs w:val="24"/>
        </w:rPr>
        <w:t xml:space="preserve">5% </w:t>
      </w:r>
      <w:r w:rsidRPr="00026806">
        <w:rPr>
          <w:rFonts w:ascii="Traditional Arabic" w:hAnsi="Traditional Arabic" w:cs="Traditional Arabic" w:hint="cs"/>
          <w:sz w:val="24"/>
          <w:szCs w:val="24"/>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026806">
        <w:rPr>
          <w:rFonts w:ascii="Traditional Arabic" w:hAnsi="Traditional Arabic" w:cs="Traditional Arabic" w:hint="cs"/>
          <w:sz w:val="24"/>
          <w:szCs w:val="24"/>
        </w:rPr>
        <w:t>.</w:t>
      </w:r>
    </w:p>
    <w:p w14:paraId="4B287956" w14:textId="73613DC6" w:rsidR="00752353" w:rsidRPr="00026806" w:rsidRDefault="00B702FA"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21" w:name="_Toc236189322"/>
      <w:r w:rsidRPr="00026806">
        <w:rPr>
          <w:rFonts w:ascii="Traditional Arabic" w:hAnsi="Traditional Arabic" w:cs="Traditional Arabic" w:hint="cs"/>
          <w:b/>
          <w:bCs/>
          <w:sz w:val="24"/>
          <w:szCs w:val="24"/>
          <w:rtl/>
        </w:rPr>
        <w:t>1</w:t>
      </w:r>
      <w:r w:rsidR="009F51BC">
        <w:rPr>
          <w:rFonts w:ascii="Traditional Arabic" w:hAnsi="Traditional Arabic" w:cs="Traditional Arabic" w:hint="cs"/>
          <w:b/>
          <w:bCs/>
          <w:sz w:val="24"/>
          <w:szCs w:val="24"/>
          <w:rtl/>
        </w:rPr>
        <w:t>0</w:t>
      </w:r>
      <w:r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وسائل جمع بيانات الدراسة:</w:t>
      </w:r>
      <w:bookmarkEnd w:id="21"/>
    </w:p>
    <w:p w14:paraId="6AC3C483"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تعتمد </w:t>
      </w:r>
      <w:proofErr w:type="gramStart"/>
      <w:r w:rsidRPr="00026806">
        <w:rPr>
          <w:rFonts w:ascii="Traditional Arabic" w:eastAsia="Calibri" w:hAnsi="Traditional Arabic" w:cs="Traditional Arabic" w:hint="cs"/>
          <w:kern w:val="2"/>
          <w:sz w:val="24"/>
          <w:szCs w:val="24"/>
          <w:rtl/>
          <w14:ligatures w14:val="standardContextual"/>
        </w:rPr>
        <w:t>الدراسة  على</w:t>
      </w:r>
      <w:proofErr w:type="gramEnd"/>
      <w:r w:rsidRPr="00026806">
        <w:rPr>
          <w:rFonts w:ascii="Traditional Arabic" w:eastAsia="Calibri" w:hAnsi="Traditional Arabic" w:cs="Traditional Arabic" w:hint="cs"/>
          <w:kern w:val="2"/>
          <w:sz w:val="24"/>
          <w:szCs w:val="24"/>
          <w:rtl/>
          <w14:ligatures w14:val="standardContextual"/>
        </w:rPr>
        <w:t xml:space="preserve"> مصدرين أساسيين في جمع البيانات والمعلومات كما يلي:</w:t>
      </w:r>
    </w:p>
    <w:p w14:paraId="44CE82CA" w14:textId="77777777" w:rsidR="00A9195B" w:rsidRPr="00026806" w:rsidRDefault="00A9195B" w:rsidP="000F1711">
      <w:pPr>
        <w:numPr>
          <w:ilvl w:val="0"/>
          <w:numId w:val="10"/>
        </w:numPr>
        <w:tabs>
          <w:tab w:val="num" w:pos="720"/>
        </w:tabs>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ستعتمد الدراسة على نوعين أساسيين من مصادر البيانات لتحقيق التكامل المنهجي المطلوب. يتمثّل النوع الأول في المصادر الثانوية</w:t>
      </w:r>
      <w:r w:rsidRPr="00026806">
        <w:rPr>
          <w:rFonts w:ascii="Traditional Arabic" w:eastAsia="Calibri" w:hAnsi="Traditional Arabic" w:cs="Traditional Arabic" w:hint="cs"/>
          <w:kern w:val="2"/>
          <w:sz w:val="24"/>
          <w:szCs w:val="24"/>
          <w14:ligatures w14:val="standardContextual"/>
        </w:rPr>
        <w:t xml:space="preserve"> (Secondary Sources) </w:t>
      </w:r>
      <w:r w:rsidRPr="00026806">
        <w:rPr>
          <w:rFonts w:ascii="Traditional Arabic" w:eastAsia="Calibri" w:hAnsi="Traditional Arabic" w:cs="Traditional Arabic" w:hint="cs"/>
          <w:kern w:val="2"/>
          <w:sz w:val="24"/>
          <w:szCs w:val="24"/>
          <w:rtl/>
          <w14:ligatures w14:val="standardContextual"/>
        </w:rPr>
        <w:t>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والأجنبية، والرسائل الجامعية (ماجستير ودكتوراه)، وقواعد البيانات الإلكترونية مثل (</w:t>
      </w:r>
      <w:r w:rsidRPr="00026806">
        <w:rPr>
          <w:rFonts w:ascii="Traditional Arabic" w:eastAsia="Calibri" w:hAnsi="Traditional Arabic" w:cs="Traditional Arabic" w:hint="cs"/>
          <w:kern w:val="2"/>
          <w:sz w:val="24"/>
          <w:szCs w:val="24"/>
          <w14:ligatures w14:val="standardContextual"/>
        </w:rPr>
        <w:t xml:space="preserve"> Scopus</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Web of Science</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Google Scholar</w:t>
      </w:r>
      <w:r w:rsidRPr="00026806">
        <w:rPr>
          <w:rFonts w:ascii="Traditional Arabic" w:eastAsia="Calibri" w:hAnsi="Traditional Arabic" w:cs="Traditional Arabic" w:hint="cs"/>
          <w:kern w:val="2"/>
          <w:sz w:val="24"/>
          <w:szCs w:val="24"/>
          <w:rtl/>
          <w14:ligatures w14:val="standardContextual"/>
        </w:rPr>
        <w:t>، دار المنظومة)،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026806" w:rsidRDefault="00A9195B" w:rsidP="000F1711">
      <w:pPr>
        <w:numPr>
          <w:ilvl w:val="0"/>
          <w:numId w:val="10"/>
        </w:numPr>
        <w:tabs>
          <w:tab w:val="num" w:pos="720"/>
        </w:tabs>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المصادر الأولية</w:t>
      </w:r>
      <w:r w:rsidRPr="00026806">
        <w:rPr>
          <w:rFonts w:ascii="Traditional Arabic" w:eastAsia="Calibri" w:hAnsi="Traditional Arabic" w:cs="Traditional Arabic" w:hint="cs"/>
          <w:kern w:val="2"/>
          <w:sz w:val="24"/>
          <w:szCs w:val="24"/>
          <w14:ligatures w14:val="standardContextual"/>
        </w:rPr>
        <w:t xml:space="preserve"> (Primary Sources) </w:t>
      </w:r>
      <w:r w:rsidRPr="00026806">
        <w:rPr>
          <w:rFonts w:ascii="Traditional Arabic" w:eastAsia="Calibri" w:hAnsi="Traditional Arabic" w:cs="Traditional Arabic" w:hint="cs"/>
          <w:kern w:val="2"/>
          <w:sz w:val="24"/>
          <w:szCs w:val="24"/>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026806">
        <w:rPr>
          <w:rFonts w:ascii="Traditional Arabic" w:eastAsia="Calibri" w:hAnsi="Traditional Arabic" w:cs="Traditional Arabic" w:hint="cs"/>
          <w:kern w:val="2"/>
          <w:sz w:val="24"/>
          <w:szCs w:val="24"/>
          <w14:ligatures w14:val="standardContextual"/>
        </w:rPr>
        <w:t>.</w:t>
      </w:r>
      <w:r w:rsidR="007F503C" w:rsidRPr="00026806">
        <w:rPr>
          <w:rFonts w:ascii="Traditional Arabic" w:eastAsia="Calibri" w:hAnsi="Traditional Arabic" w:cs="Traditional Arabic" w:hint="cs"/>
          <w:kern w:val="2"/>
          <w:sz w:val="24"/>
          <w:szCs w:val="24"/>
          <w14:ligatures w14:val="standardContextual"/>
        </w:rPr>
        <w:t>.</w:t>
      </w:r>
    </w:p>
    <w:p w14:paraId="727D7AC1" w14:textId="34793FB8" w:rsidR="00693D5F" w:rsidRPr="00026806" w:rsidRDefault="00693D5F" w:rsidP="00482399">
      <w:pPr>
        <w:bidi/>
        <w:spacing w:before="100" w:beforeAutospacing="1" w:after="100" w:afterAutospacing="1" w:line="360" w:lineRule="auto"/>
        <w:outlineLvl w:val="1"/>
        <w:rPr>
          <w:rFonts w:ascii="Traditional Arabic" w:hAnsi="Traditional Arabic" w:cs="Traditional Arabic"/>
          <w:b/>
          <w:bCs/>
          <w:sz w:val="24"/>
          <w:szCs w:val="24"/>
          <w:rtl/>
        </w:rPr>
      </w:pPr>
      <w:bookmarkStart w:id="22" w:name="_Toc236189323"/>
      <w:r w:rsidRPr="00026806">
        <w:rPr>
          <w:rFonts w:ascii="Traditional Arabic" w:hAnsi="Traditional Arabic" w:cs="Traditional Arabic" w:hint="cs"/>
          <w:b/>
          <w:bCs/>
          <w:sz w:val="24"/>
          <w:szCs w:val="24"/>
          <w:rtl/>
        </w:rPr>
        <w:t>1</w:t>
      </w:r>
      <w:r w:rsidR="009F51BC">
        <w:rPr>
          <w:rFonts w:ascii="Traditional Arabic" w:hAnsi="Traditional Arabic" w:cs="Traditional Arabic" w:hint="cs"/>
          <w:b/>
          <w:bCs/>
          <w:sz w:val="24"/>
          <w:szCs w:val="24"/>
          <w:rtl/>
        </w:rPr>
        <w:t>1</w:t>
      </w:r>
      <w:r w:rsidRPr="00026806">
        <w:rPr>
          <w:rFonts w:ascii="Traditional Arabic" w:hAnsi="Traditional Arabic" w:cs="Traditional Arabic" w:hint="cs"/>
          <w:b/>
          <w:bCs/>
          <w:sz w:val="24"/>
          <w:szCs w:val="24"/>
          <w:rtl/>
        </w:rPr>
        <w:t>,1 أداه الدراسة</w:t>
      </w:r>
      <w:bookmarkEnd w:id="22"/>
      <w:r w:rsidRPr="00026806">
        <w:rPr>
          <w:rFonts w:ascii="Traditional Arabic" w:hAnsi="Traditional Arabic" w:cs="Traditional Arabic" w:hint="cs"/>
          <w:b/>
          <w:bCs/>
          <w:sz w:val="24"/>
          <w:szCs w:val="24"/>
          <w:rtl/>
        </w:rPr>
        <w:t xml:space="preserve"> </w:t>
      </w:r>
    </w:p>
    <w:p w14:paraId="47EDE793"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ستُستخدم الاستبانة</w:t>
      </w:r>
      <w:r w:rsidRPr="00026806">
        <w:rPr>
          <w:rFonts w:ascii="Traditional Arabic" w:eastAsia="Calibri" w:hAnsi="Traditional Arabic" w:cs="Traditional Arabic" w:hint="cs"/>
          <w:kern w:val="2"/>
          <w:sz w:val="24"/>
          <w:szCs w:val="24"/>
          <w14:ligatures w14:val="standardContextual"/>
        </w:rPr>
        <w:t xml:space="preserve"> (Questionnaire) </w:t>
      </w:r>
      <w:r w:rsidRPr="00026806">
        <w:rPr>
          <w:rFonts w:ascii="Traditional Arabic" w:eastAsia="Calibri" w:hAnsi="Traditional Arabic" w:cs="Traditional Arabic" w:hint="cs"/>
          <w:kern w:val="2"/>
          <w:sz w:val="24"/>
          <w:szCs w:val="24"/>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w:t>
      </w:r>
      <w:proofErr w:type="spellStart"/>
      <w:r w:rsidRPr="00026806">
        <w:rPr>
          <w:rFonts w:ascii="Traditional Arabic" w:eastAsia="Calibri" w:hAnsi="Traditional Arabic" w:cs="Traditional Arabic" w:hint="cs"/>
          <w:kern w:val="2"/>
          <w:sz w:val="24"/>
          <w:szCs w:val="24"/>
          <w:rtl/>
          <w14:ligatures w14:val="standardContextual"/>
        </w:rPr>
        <w:t>ليكرت</w:t>
      </w:r>
      <w:proofErr w:type="spellEnd"/>
      <w:r w:rsidRPr="00026806">
        <w:rPr>
          <w:rFonts w:ascii="Traditional Arabic" w:eastAsia="Calibri" w:hAnsi="Traditional Arabic" w:cs="Traditional Arabic" w:hint="cs"/>
          <w:kern w:val="2"/>
          <w:sz w:val="24"/>
          <w:szCs w:val="24"/>
          <w:rtl/>
          <w14:ligatures w14:val="standardContextual"/>
        </w:rPr>
        <w:t xml:space="preserve"> الخماسي المتدرّج (5 = موافق بشدة، 4 = موافق، 3 = محايد، 2 = غير موافق، 1 = غير موافق بشدة). وستتكوّن الاستبانة من أربعة أقسام رئيسة يبلغ مجموع فقراتها </w:t>
      </w:r>
      <w:r w:rsidRPr="00026806">
        <w:rPr>
          <w:rFonts w:ascii="Traditional Arabic" w:eastAsia="Calibri" w:hAnsi="Traditional Arabic" w:cs="Traditional Arabic" w:hint="cs"/>
          <w:kern w:val="2"/>
          <w:sz w:val="24"/>
          <w:szCs w:val="24"/>
          <w14:ligatures w14:val="standardContextual"/>
        </w:rPr>
        <w:t xml:space="preserve">42 </w:t>
      </w:r>
      <w:r w:rsidRPr="00026806">
        <w:rPr>
          <w:rFonts w:ascii="Traditional Arabic" w:eastAsia="Calibri" w:hAnsi="Traditional Arabic" w:cs="Traditional Arabic" w:hint="cs"/>
          <w:kern w:val="2"/>
          <w:sz w:val="24"/>
          <w:szCs w:val="24"/>
          <w:rtl/>
          <w14:ligatures w14:val="standardContextual"/>
        </w:rPr>
        <w:t>فقرة موزّعة على النحو التالي</w:t>
      </w:r>
      <w:r w:rsidRPr="00026806">
        <w:rPr>
          <w:rFonts w:ascii="Traditional Arabic" w:eastAsia="Calibri" w:hAnsi="Traditional Arabic" w:cs="Traditional Arabic" w:hint="cs"/>
          <w:kern w:val="2"/>
          <w:sz w:val="24"/>
          <w:szCs w:val="24"/>
          <w14:ligatures w14:val="standardContextual"/>
        </w:rPr>
        <w:t>:</w:t>
      </w:r>
    </w:p>
    <w:p w14:paraId="0CD9BFBB"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الأول: البيانات الديموغرافية والوظيفية</w:t>
      </w:r>
      <w:r w:rsidRPr="00026806">
        <w:rPr>
          <w:rFonts w:ascii="Traditional Arabic" w:eastAsia="Calibri" w:hAnsi="Traditional Arabic" w:cs="Traditional Arabic" w:hint="cs"/>
          <w:kern w:val="2"/>
          <w:sz w:val="24"/>
          <w:szCs w:val="24"/>
          <w:rtl/>
          <w14:ligatures w14:val="standardContextual"/>
        </w:rPr>
        <w:t xml:space="preserve"> ويتضمّن </w:t>
      </w:r>
      <w:proofErr w:type="gramStart"/>
      <w:r w:rsidRPr="00026806">
        <w:rPr>
          <w:rFonts w:ascii="Traditional Arabic" w:eastAsia="Calibri" w:hAnsi="Traditional Arabic" w:cs="Traditional Arabic" w:hint="cs"/>
          <w:kern w:val="2"/>
          <w:sz w:val="24"/>
          <w:szCs w:val="24"/>
          <w:rtl/>
          <w14:ligatures w14:val="standardContextual"/>
        </w:rPr>
        <w:t>خمسة</w:t>
      </w:r>
      <w:proofErr w:type="gramEnd"/>
      <w:r w:rsidRPr="00026806">
        <w:rPr>
          <w:rFonts w:ascii="Traditional Arabic" w:eastAsia="Calibri" w:hAnsi="Traditional Arabic" w:cs="Traditional Arabic" w:hint="cs"/>
          <w:kern w:val="2"/>
          <w:sz w:val="24"/>
          <w:szCs w:val="24"/>
          <w:rtl/>
          <w14:ligatures w14:val="standardContextual"/>
        </w:rPr>
        <w:t xml:space="preserve">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026806">
        <w:rPr>
          <w:rFonts w:ascii="Traditional Arabic" w:eastAsia="Calibri" w:hAnsi="Traditional Arabic" w:cs="Traditional Arabic" w:hint="cs"/>
          <w:kern w:val="2"/>
          <w:sz w:val="24"/>
          <w:szCs w:val="24"/>
          <w14:ligatures w14:val="standardContextual"/>
        </w:rPr>
        <w:t>.</w:t>
      </w:r>
    </w:p>
    <w:p w14:paraId="189D2DCC"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الثاني: القيادة التحويلية (المتغيّر المستقل الأول)</w:t>
      </w:r>
      <w:r w:rsidRPr="00026806">
        <w:rPr>
          <w:rFonts w:ascii="Traditional Arabic" w:eastAsia="Calibri" w:hAnsi="Traditional Arabic" w:cs="Traditional Arabic" w:hint="cs"/>
          <w:kern w:val="2"/>
          <w:sz w:val="24"/>
          <w:szCs w:val="24"/>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للمشكلات، وبُعد 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026806">
        <w:rPr>
          <w:rFonts w:ascii="Traditional Arabic" w:eastAsia="Calibri" w:hAnsi="Traditional Arabic" w:cs="Traditional Arabic" w:hint="cs"/>
          <w:kern w:val="2"/>
          <w:sz w:val="24"/>
          <w:szCs w:val="24"/>
          <w14:ligatures w14:val="standardContextual"/>
        </w:rPr>
        <w:t>.</w:t>
      </w:r>
    </w:p>
    <w:p w14:paraId="60F29BD0" w14:textId="095B1D0F"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 xml:space="preserve">القسم الثالث: التحوّل الرقمي (المتغيّر </w:t>
      </w:r>
      <w:r w:rsidR="00E95A55" w:rsidRPr="00026806">
        <w:rPr>
          <w:rFonts w:ascii="Traditional Arabic" w:eastAsia="Calibri" w:hAnsi="Traditional Arabic" w:cs="Traditional Arabic" w:hint="cs"/>
          <w:b/>
          <w:bCs/>
          <w:kern w:val="2"/>
          <w:sz w:val="24"/>
          <w:szCs w:val="24"/>
          <w:rtl/>
          <w14:ligatures w14:val="standardContextual"/>
        </w:rPr>
        <w:t>الوسيط</w:t>
      </w:r>
      <w:r w:rsidRPr="00026806">
        <w:rPr>
          <w:rFonts w:ascii="Traditional Arabic" w:eastAsia="Calibri" w:hAnsi="Traditional Arabic" w:cs="Traditional Arabic" w:hint="cs"/>
          <w:b/>
          <w:bCs/>
          <w:kern w:val="2"/>
          <w:sz w:val="24"/>
          <w:szCs w:val="24"/>
          <w:rtl/>
          <w14:ligatures w14:val="standardContextual"/>
        </w:rPr>
        <w:t>)</w:t>
      </w:r>
      <w:r w:rsidRPr="00026806">
        <w:rPr>
          <w:rFonts w:ascii="Traditional Arabic" w:eastAsia="Calibri" w:hAnsi="Traditional Arabic" w:cs="Traditional Arabic" w:hint="cs"/>
          <w:kern w:val="2"/>
          <w:sz w:val="24"/>
          <w:szCs w:val="24"/>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026806">
        <w:rPr>
          <w:rFonts w:ascii="Traditional Arabic" w:eastAsia="Calibri" w:hAnsi="Traditional Arabic" w:cs="Traditional Arabic" w:hint="cs"/>
          <w:kern w:val="2"/>
          <w:sz w:val="24"/>
          <w:szCs w:val="24"/>
          <w14:ligatures w14:val="standardContextual"/>
        </w:rPr>
        <w:t>.</w:t>
      </w:r>
    </w:p>
    <w:p w14:paraId="565056F3"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الرابع: الأداء الوظيفي (المتغيّر التابع)</w:t>
      </w:r>
      <w:r w:rsidRPr="00026806">
        <w:rPr>
          <w:rFonts w:ascii="Traditional Arabic" w:eastAsia="Calibri" w:hAnsi="Traditional Arabic" w:cs="Traditional Arabic" w:hint="cs"/>
          <w:kern w:val="2"/>
          <w:sz w:val="24"/>
          <w:szCs w:val="24"/>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026806">
        <w:rPr>
          <w:rFonts w:ascii="Traditional Arabic" w:eastAsia="Calibri" w:hAnsi="Traditional Arabic" w:cs="Traditional Arabic" w:hint="cs"/>
          <w:kern w:val="2"/>
          <w:sz w:val="24"/>
          <w:szCs w:val="24"/>
          <w14:ligatures w14:val="standardContextual"/>
        </w:rPr>
        <w:t>.</w:t>
      </w:r>
    </w:p>
    <w:p w14:paraId="632480B1"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كما سيُجرى اختبار تجريبي</w:t>
      </w:r>
      <w:r w:rsidRPr="00026806">
        <w:rPr>
          <w:rFonts w:ascii="Traditional Arabic" w:eastAsia="Calibri" w:hAnsi="Traditional Arabic" w:cs="Traditional Arabic" w:hint="cs"/>
          <w:kern w:val="2"/>
          <w:sz w:val="24"/>
          <w:szCs w:val="24"/>
          <w14:ligatures w14:val="standardContextual"/>
        </w:rPr>
        <w:t xml:space="preserve"> (Pilot Study) </w:t>
      </w:r>
      <w:r w:rsidRPr="00026806">
        <w:rPr>
          <w:rFonts w:ascii="Traditional Arabic" w:eastAsia="Calibri" w:hAnsi="Traditional Arabic" w:cs="Traditional Arabic" w:hint="cs"/>
          <w:kern w:val="2"/>
          <w:sz w:val="24"/>
          <w:szCs w:val="24"/>
          <w:rtl/>
          <w14:ligatures w14:val="standardContextual"/>
        </w:rPr>
        <w:t xml:space="preserve">على عيّنة استطلاعية لا تقلّ عن </w:t>
      </w:r>
      <w:r w:rsidRPr="00026806">
        <w:rPr>
          <w:rFonts w:ascii="Traditional Arabic" w:eastAsia="Calibri" w:hAnsi="Traditional Arabic" w:cs="Traditional Arabic" w:hint="cs"/>
          <w:kern w:val="2"/>
          <w:sz w:val="24"/>
          <w:szCs w:val="24"/>
          <w14:ligatures w14:val="standardContextual"/>
        </w:rPr>
        <w:t xml:space="preserve">30 </w:t>
      </w:r>
      <w:r w:rsidRPr="00026806">
        <w:rPr>
          <w:rFonts w:ascii="Traditional Arabic" w:eastAsia="Calibri" w:hAnsi="Traditional Arabic" w:cs="Traditional Arabic" w:hint="cs"/>
          <w:kern w:val="2"/>
          <w:sz w:val="24"/>
          <w:szCs w:val="24"/>
          <w:rtl/>
          <w14:ligatures w14:val="standardContextual"/>
        </w:rPr>
        <w:t xml:space="preserve">مفردة من خارج عيّنة الدراسة النهائية لحساب معامل ألفا </w:t>
      </w:r>
      <w:proofErr w:type="spellStart"/>
      <w:r w:rsidRPr="00026806">
        <w:rPr>
          <w:rFonts w:ascii="Traditional Arabic" w:eastAsia="Calibri" w:hAnsi="Traditional Arabic" w:cs="Traditional Arabic" w:hint="cs"/>
          <w:kern w:val="2"/>
          <w:sz w:val="24"/>
          <w:szCs w:val="24"/>
          <w:rtl/>
          <w14:ligatures w14:val="standardContextual"/>
        </w:rPr>
        <w:t>كرونباخ</w:t>
      </w:r>
      <w:proofErr w:type="spellEnd"/>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 xml:space="preserve">(Cronbach's Alpha) </w:t>
      </w:r>
      <w:r w:rsidRPr="00026806">
        <w:rPr>
          <w:rFonts w:ascii="Traditional Arabic" w:eastAsia="Calibri" w:hAnsi="Traditional Arabic" w:cs="Traditional Arabic" w:hint="cs"/>
          <w:kern w:val="2"/>
          <w:sz w:val="24"/>
          <w:szCs w:val="24"/>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026806">
        <w:rPr>
          <w:rFonts w:ascii="Traditional Arabic" w:eastAsia="Calibri" w:hAnsi="Traditional Arabic" w:cs="Traditional Arabic" w:hint="cs"/>
          <w:kern w:val="2"/>
          <w:sz w:val="24"/>
          <w:szCs w:val="24"/>
          <w14:ligatures w14:val="standardContextual"/>
        </w:rPr>
        <w:t>.</w:t>
      </w:r>
    </w:p>
    <w:p w14:paraId="7C352C79" w14:textId="2EF5D0DF" w:rsidR="00752353" w:rsidRPr="00026806" w:rsidRDefault="00B702FA" w:rsidP="00482399">
      <w:pPr>
        <w:bidi/>
        <w:spacing w:before="100" w:beforeAutospacing="1" w:after="100" w:afterAutospacing="1" w:line="360" w:lineRule="auto"/>
        <w:outlineLvl w:val="1"/>
        <w:rPr>
          <w:rFonts w:ascii="Traditional Arabic" w:hAnsi="Traditional Arabic" w:cs="Traditional Arabic"/>
          <w:b/>
          <w:bCs/>
          <w:sz w:val="24"/>
          <w:szCs w:val="24"/>
          <w:rtl/>
        </w:rPr>
      </w:pPr>
      <w:bookmarkStart w:id="23" w:name="_Toc236189324"/>
      <w:r w:rsidRPr="00026806">
        <w:rPr>
          <w:rFonts w:ascii="Traditional Arabic" w:hAnsi="Traditional Arabic" w:cs="Traditional Arabic" w:hint="cs"/>
          <w:b/>
          <w:bCs/>
          <w:sz w:val="24"/>
          <w:szCs w:val="24"/>
          <w:rtl/>
        </w:rPr>
        <w:t>1</w:t>
      </w:r>
      <w:r w:rsidR="009F51BC">
        <w:rPr>
          <w:rFonts w:ascii="Traditional Arabic" w:hAnsi="Traditional Arabic" w:cs="Traditional Arabic" w:hint="cs"/>
          <w:b/>
          <w:bCs/>
          <w:sz w:val="24"/>
          <w:szCs w:val="24"/>
          <w:rtl/>
        </w:rPr>
        <w:t>2</w:t>
      </w:r>
      <w:r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 xml:space="preserve">المعالجات </w:t>
      </w:r>
      <w:proofErr w:type="gramStart"/>
      <w:r w:rsidR="00752353" w:rsidRPr="00026806">
        <w:rPr>
          <w:rFonts w:ascii="Traditional Arabic" w:hAnsi="Traditional Arabic" w:cs="Traditional Arabic" w:hint="cs"/>
          <w:b/>
          <w:bCs/>
          <w:sz w:val="24"/>
          <w:szCs w:val="24"/>
          <w:rtl/>
        </w:rPr>
        <w:t>الإحصائية  المقترحة</w:t>
      </w:r>
      <w:proofErr w:type="gramEnd"/>
      <w:r w:rsidR="00752353" w:rsidRPr="00026806">
        <w:rPr>
          <w:rFonts w:ascii="Traditional Arabic" w:hAnsi="Traditional Arabic" w:cs="Traditional Arabic" w:hint="cs"/>
          <w:b/>
          <w:bCs/>
          <w:sz w:val="24"/>
          <w:szCs w:val="24"/>
          <w:rtl/>
        </w:rPr>
        <w:t>:</w:t>
      </w:r>
      <w:bookmarkEnd w:id="23"/>
    </w:p>
    <w:p w14:paraId="1EF8079C"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1  </w:t>
      </w:r>
      <w:r w:rsidRPr="00026806">
        <w:rPr>
          <w:rFonts w:ascii="Traditional Arabic" w:eastAsia="Calibri" w:hAnsi="Traditional Arabic" w:cs="Traditional Arabic" w:hint="cs"/>
          <w:b/>
          <w:bCs/>
          <w:kern w:val="2"/>
          <w:sz w:val="24"/>
          <w:szCs w:val="24"/>
          <w:rtl/>
          <w:lang w:bidi="ar-EG"/>
          <w14:ligatures w14:val="standardContextual"/>
        </w:rPr>
        <w:t xml:space="preserve"> الأساليب الإحصائية المستخدمة</w:t>
      </w:r>
      <w:r w:rsidRPr="00026806">
        <w:rPr>
          <w:rFonts w:ascii="Traditional Arabic" w:eastAsia="Calibri" w:hAnsi="Traditional Arabic" w:cs="Traditional Arabic" w:hint="cs"/>
          <w:kern w:val="2"/>
          <w:sz w:val="24"/>
          <w:szCs w:val="24"/>
          <w:rtl/>
          <w:lang w:bidi="ar-EG"/>
          <w14:ligatures w14:val="standardContextual"/>
        </w:rPr>
        <w:t xml:space="preserve"> </w:t>
      </w:r>
    </w:p>
    <w:p w14:paraId="2C48A3A5"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سوف يستخدم الباحث لتحليل بيانات الدراسة برنامج التحليل الإحصائي للعلوم الاجتماعية (</w:t>
      </w:r>
      <w:r w:rsidRPr="00026806">
        <w:rPr>
          <w:rFonts w:ascii="Traditional Arabic" w:eastAsia="Calibri" w:hAnsi="Traditional Arabic" w:cs="Traditional Arabic" w:hint="cs"/>
          <w:kern w:val="2"/>
          <w:sz w:val="24"/>
          <w:szCs w:val="24"/>
          <w14:ligatures w14:val="standardContextual"/>
        </w:rPr>
        <w:t>SPSS</w:t>
      </w:r>
      <w:r w:rsidRPr="00026806">
        <w:rPr>
          <w:rFonts w:ascii="Traditional Arabic" w:eastAsia="Calibri" w:hAnsi="Traditional Arabic" w:cs="Traditional Arabic" w:hint="cs"/>
          <w:kern w:val="2"/>
          <w:sz w:val="24"/>
          <w:szCs w:val="24"/>
          <w:rtl/>
          <w:lang w:bidi="ar-EG"/>
          <w14:ligatures w14:val="standardContextual"/>
        </w:rPr>
        <w:t xml:space="preserve"> وذلك للإجابة على أسئلة الدراسة واختبار فرضياتها على النحو التالي:</w:t>
      </w:r>
    </w:p>
    <w:p w14:paraId="79BABEB7"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أساليب الإحصاء الوصفي</w:t>
      </w:r>
      <w:r w:rsidRPr="00026806">
        <w:rPr>
          <w:rFonts w:ascii="Traditional Arabic" w:eastAsia="Calibri" w:hAnsi="Traditional Arabic" w:cs="Traditional Arabic" w:hint="cs"/>
          <w:kern w:val="2"/>
          <w:sz w:val="24"/>
          <w:szCs w:val="24"/>
          <w14:ligatures w14:val="standardContextual"/>
        </w:rPr>
        <w:t xml:space="preserve"> Descriptive Statistic Measures: </w:t>
      </w:r>
      <w:r w:rsidRPr="00026806">
        <w:rPr>
          <w:rFonts w:ascii="Traditional Arabic" w:eastAsia="Calibri" w:hAnsi="Traditional Arabic" w:cs="Traditional Arabic" w:hint="cs"/>
          <w:kern w:val="2"/>
          <w:sz w:val="24"/>
          <w:szCs w:val="24"/>
          <w:rtl/>
          <w:lang w:bidi="ar-EG"/>
          <w14:ligatures w14:val="standardContextual"/>
        </w:rPr>
        <w:t>والتي تم استخدامها لوصف الخصائص الديمغرافية والوظيفية للمديرين عينة الدراسة، وتشمل</w:t>
      </w:r>
      <w:r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rtl/>
          <w:lang w:bidi="ar-EG"/>
          <w14:ligatures w14:val="standardContextual"/>
        </w:rPr>
        <w:t xml:space="preserve"> التكرارات: لوصف الخصائص الشخصية والوظيفية للمديرين عينة الدراسة</w:t>
      </w:r>
    </w:p>
    <w:p w14:paraId="0C336127"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النسب المئوية: تم استخدامها لمعرفة التوزيعات التكرارية لعينة الدراسة</w:t>
      </w:r>
      <w:r w:rsidRPr="00026806">
        <w:rPr>
          <w:rFonts w:ascii="Traditional Arabic" w:eastAsia="Calibri" w:hAnsi="Traditional Arabic" w:cs="Traditional Arabic" w:hint="cs"/>
          <w:kern w:val="2"/>
          <w:sz w:val="24"/>
          <w:szCs w:val="24"/>
          <w14:ligatures w14:val="standardContextual"/>
        </w:rPr>
        <w:t>.</w:t>
      </w:r>
    </w:p>
    <w:p w14:paraId="2A22D396"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المتوسط الحسابي: استخدم لمعرفة متوسط إجابات عينة الدراسة عن فقرات الأبعاد</w:t>
      </w:r>
      <w:r w:rsidRPr="00026806">
        <w:rPr>
          <w:rFonts w:ascii="Traditional Arabic" w:eastAsia="Calibri" w:hAnsi="Traditional Arabic" w:cs="Traditional Arabic" w:hint="cs"/>
          <w:kern w:val="2"/>
          <w:sz w:val="24"/>
          <w:szCs w:val="24"/>
          <w14:ligatures w14:val="standardContextual"/>
        </w:rPr>
        <w:t>.</w:t>
      </w:r>
    </w:p>
    <w:p w14:paraId="151BE0BC"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الوسط الحسابي والانحراف المعياري لوصف مستوي استجابة </w:t>
      </w:r>
      <w:proofErr w:type="spellStart"/>
      <w:r w:rsidRPr="00026806">
        <w:rPr>
          <w:rFonts w:ascii="Traditional Arabic" w:eastAsia="Calibri" w:hAnsi="Traditional Arabic" w:cs="Traditional Arabic" w:hint="cs"/>
          <w:kern w:val="2"/>
          <w:sz w:val="24"/>
          <w:szCs w:val="24"/>
          <w:rtl/>
          <w:lang w:bidi="ar-EG"/>
          <w14:ligatures w14:val="standardContextual"/>
        </w:rPr>
        <w:t>افراد</w:t>
      </w:r>
      <w:proofErr w:type="spellEnd"/>
      <w:r w:rsidRPr="00026806">
        <w:rPr>
          <w:rFonts w:ascii="Traditional Arabic" w:eastAsia="Calibri" w:hAnsi="Traditional Arabic" w:cs="Traditional Arabic" w:hint="cs"/>
          <w:kern w:val="2"/>
          <w:sz w:val="24"/>
          <w:szCs w:val="24"/>
          <w:rtl/>
          <w:lang w:bidi="ar-EG"/>
          <w14:ligatures w14:val="standardContextual"/>
        </w:rPr>
        <w:t xml:space="preserve"> عينة الدراسة لعبارات أداة الدراسة.</w:t>
      </w:r>
    </w:p>
    <w:p w14:paraId="5320CC6D"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ثانيا: الإحصاء التحليلي</w:t>
      </w:r>
      <w:r w:rsidRPr="00026806">
        <w:rPr>
          <w:rFonts w:ascii="Traditional Arabic" w:eastAsia="Calibri" w:hAnsi="Traditional Arabic" w:cs="Traditional Arabic" w:hint="cs"/>
          <w:kern w:val="2"/>
          <w:sz w:val="24"/>
          <w:szCs w:val="24"/>
          <w14:ligatures w14:val="standardContextual"/>
        </w:rPr>
        <w:t>:</w:t>
      </w:r>
    </w:p>
    <w:p w14:paraId="2C4F5448" w14:textId="77777777" w:rsidR="00752353" w:rsidRPr="00026806" w:rsidRDefault="00752353"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معامل الاتساق الداخلي </w:t>
      </w:r>
      <w:proofErr w:type="spellStart"/>
      <w:r w:rsidRPr="00026806">
        <w:rPr>
          <w:rFonts w:ascii="Traditional Arabic" w:eastAsia="Calibri" w:hAnsi="Traditional Arabic" w:cs="Traditional Arabic" w:hint="cs"/>
          <w:kern w:val="2"/>
          <w:sz w:val="24"/>
          <w:szCs w:val="24"/>
          <w:rtl/>
          <w:lang w:bidi="ar-EG"/>
          <w14:ligatures w14:val="standardContextual"/>
        </w:rPr>
        <w:t>رونباخ</w:t>
      </w:r>
      <w:proofErr w:type="spellEnd"/>
      <w:r w:rsidRPr="00026806">
        <w:rPr>
          <w:rFonts w:ascii="Traditional Arabic" w:eastAsia="Calibri" w:hAnsi="Traditional Arabic" w:cs="Traditional Arabic" w:hint="cs"/>
          <w:kern w:val="2"/>
          <w:sz w:val="24"/>
          <w:szCs w:val="24"/>
          <w:rtl/>
          <w:lang w:bidi="ar-EG"/>
          <w14:ligatures w14:val="standardContextual"/>
        </w:rPr>
        <w:t xml:space="preserve"> ألفا </w:t>
      </w:r>
      <w:r w:rsidRPr="00026806">
        <w:rPr>
          <w:rFonts w:ascii="Traditional Arabic" w:eastAsia="Calibri" w:hAnsi="Traditional Arabic" w:cs="Traditional Arabic" w:hint="cs"/>
          <w:kern w:val="2"/>
          <w:sz w:val="24"/>
          <w:szCs w:val="24"/>
          <w14:ligatures w14:val="standardContextual"/>
        </w:rPr>
        <w:t>Cronbach's Alpha</w:t>
      </w:r>
      <w:r w:rsidRPr="00026806">
        <w:rPr>
          <w:rFonts w:ascii="Traditional Arabic" w:eastAsia="Calibri" w:hAnsi="Traditional Arabic" w:cs="Traditional Arabic" w:hint="cs"/>
          <w:kern w:val="2"/>
          <w:sz w:val="24"/>
          <w:szCs w:val="24"/>
          <w:rtl/>
          <w:lang w:bidi="ar-EG"/>
          <w14:ligatures w14:val="standardContextual"/>
        </w:rPr>
        <w:t>)</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rtl/>
          <w:lang w:bidi="ar-EG"/>
          <w14:ligatures w14:val="standardContextual"/>
        </w:rPr>
        <w:t>لحساب مستوي ثبات أداة الدراسة.</w:t>
      </w:r>
    </w:p>
    <w:p w14:paraId="7A610A18" w14:textId="77777777" w:rsidR="00752353" w:rsidRPr="00026806" w:rsidRDefault="00752353"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1A1A03C6"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الانحدار المتعدد (</w:t>
      </w:r>
      <w:r w:rsidRPr="00026806">
        <w:rPr>
          <w:rFonts w:ascii="Traditional Arabic" w:eastAsia="Calibri" w:hAnsi="Traditional Arabic" w:cs="Traditional Arabic" w:hint="cs"/>
          <w:kern w:val="2"/>
          <w:sz w:val="24"/>
          <w:szCs w:val="24"/>
          <w:lang w:bidi="ar-EG"/>
          <w14:ligatures w14:val="standardContextual"/>
        </w:rPr>
        <w:t>Multiple Regression Analysis</w:t>
      </w:r>
      <w:r w:rsidRPr="00026806">
        <w:rPr>
          <w:rFonts w:ascii="Traditional Arabic" w:eastAsia="Calibri" w:hAnsi="Traditional Arabic" w:cs="Traditional Arabic" w:hint="cs"/>
          <w:kern w:val="2"/>
          <w:sz w:val="24"/>
          <w:szCs w:val="24"/>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026806">
        <w:rPr>
          <w:rFonts w:ascii="Traditional Arabic" w:eastAsia="Calibri" w:hAnsi="Traditional Arabic" w:cs="Traditional Arabic" w:hint="cs"/>
          <w:kern w:val="2"/>
          <w:sz w:val="24"/>
          <w:szCs w:val="24"/>
          <w:lang w:bidi="ar-EG"/>
          <w14:ligatures w14:val="standardContextual"/>
        </w:rPr>
        <w:t>R²</w:t>
      </w:r>
      <w:r w:rsidRPr="00026806">
        <w:rPr>
          <w:rFonts w:ascii="Traditional Arabic" w:eastAsia="Calibri" w:hAnsi="Traditional Arabic" w:cs="Traditional Arabic" w:hint="cs"/>
          <w:kern w:val="2"/>
          <w:sz w:val="24"/>
          <w:szCs w:val="24"/>
          <w:rtl/>
          <w:lang w:bidi="ar-EG"/>
          <w14:ligatures w14:val="standardContextual"/>
        </w:rPr>
        <w:t>) في المتغيّر التابع.</w:t>
      </w:r>
    </w:p>
    <w:p w14:paraId="346F033F"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الانحدار التدريجي (</w:t>
      </w:r>
      <w:r w:rsidRPr="00026806">
        <w:rPr>
          <w:rFonts w:ascii="Traditional Arabic" w:eastAsia="Calibri" w:hAnsi="Traditional Arabic" w:cs="Traditional Arabic" w:hint="cs"/>
          <w:kern w:val="2"/>
          <w:sz w:val="24"/>
          <w:szCs w:val="24"/>
          <w:lang w:bidi="ar-EG"/>
          <w14:ligatures w14:val="standardContextual"/>
        </w:rPr>
        <w:t>Stepwise Regression</w:t>
      </w:r>
      <w:r w:rsidRPr="00026806">
        <w:rPr>
          <w:rFonts w:ascii="Traditional Arabic" w:eastAsia="Calibri" w:hAnsi="Traditional Arabic" w:cs="Traditional Arabic" w:hint="cs"/>
          <w:kern w:val="2"/>
          <w:sz w:val="24"/>
          <w:szCs w:val="24"/>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lastRenderedPageBreak/>
        <w:t>اختبار "ت" للعيّنات المستقلة (</w:t>
      </w:r>
      <w:r w:rsidRPr="00026806">
        <w:rPr>
          <w:rFonts w:ascii="Traditional Arabic" w:eastAsia="Calibri" w:hAnsi="Traditional Arabic" w:cs="Traditional Arabic" w:hint="cs"/>
          <w:kern w:val="2"/>
          <w:sz w:val="24"/>
          <w:szCs w:val="24"/>
          <w:lang w:bidi="ar-EG"/>
          <w14:ligatures w14:val="standardContextual"/>
        </w:rPr>
        <w:t>Independent Samples T-Test</w:t>
      </w:r>
      <w:r w:rsidRPr="00026806">
        <w:rPr>
          <w:rFonts w:ascii="Traditional Arabic" w:eastAsia="Calibri" w:hAnsi="Traditional Arabic" w:cs="Traditional Arabic" w:hint="cs"/>
          <w:kern w:val="2"/>
          <w:sz w:val="24"/>
          <w:szCs w:val="24"/>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التباين الأحادي (</w:t>
      </w:r>
      <w:r w:rsidRPr="00026806">
        <w:rPr>
          <w:rFonts w:ascii="Traditional Arabic" w:eastAsia="Calibri" w:hAnsi="Traditional Arabic" w:cs="Traditional Arabic" w:hint="cs"/>
          <w:kern w:val="2"/>
          <w:sz w:val="24"/>
          <w:szCs w:val="24"/>
          <w:lang w:bidi="ar-EG"/>
          <w14:ligatures w14:val="standardContextual"/>
        </w:rPr>
        <w:t>One-Way ANOVA</w:t>
      </w:r>
      <w:r w:rsidRPr="00026806">
        <w:rPr>
          <w:rFonts w:ascii="Traditional Arabic" w:eastAsia="Calibri" w:hAnsi="Traditional Arabic" w:cs="Traditional Arabic" w:hint="cs"/>
          <w:kern w:val="2"/>
          <w:sz w:val="24"/>
          <w:szCs w:val="24"/>
          <w:rtl/>
          <w:lang w:bidi="ar-EG"/>
          <w14:ligatures w14:val="standardContextual"/>
        </w:rPr>
        <w:t>): للكشف عن الفروق ذات الدلالة الإحصائية في استجابات أفراد العيّنة وفقًا للمتغيّرات الديموغرافية متعددة الفئات (العمر، المؤهل العلمي، سنوات الخبرة، المستوى الإداري)، مع استخدام اختبارات المقارنات البعدية (</w:t>
      </w:r>
      <w:r w:rsidRPr="00026806">
        <w:rPr>
          <w:rFonts w:ascii="Traditional Arabic" w:eastAsia="Calibri" w:hAnsi="Traditional Arabic" w:cs="Traditional Arabic" w:hint="cs"/>
          <w:kern w:val="2"/>
          <w:sz w:val="24"/>
          <w:szCs w:val="24"/>
          <w:lang w:bidi="ar-EG"/>
          <w14:ligatures w14:val="standardContextual"/>
        </w:rPr>
        <w:t>Scheffé</w:t>
      </w:r>
      <w:r w:rsidRPr="00026806">
        <w:rPr>
          <w:rFonts w:ascii="Traditional Arabic" w:eastAsia="Calibri" w:hAnsi="Traditional Arabic" w:cs="Traditional Arabic" w:hint="cs"/>
          <w:kern w:val="2"/>
          <w:sz w:val="24"/>
          <w:szCs w:val="24"/>
          <w:rtl/>
          <w:lang w:bidi="ar-EG"/>
          <w14:ligatures w14:val="standardContextual"/>
        </w:rPr>
        <w:t xml:space="preserve"> أو </w:t>
      </w:r>
      <w:r w:rsidRPr="00026806">
        <w:rPr>
          <w:rFonts w:ascii="Traditional Arabic" w:eastAsia="Calibri" w:hAnsi="Traditional Arabic" w:cs="Traditional Arabic" w:hint="cs"/>
          <w:kern w:val="2"/>
          <w:sz w:val="24"/>
          <w:szCs w:val="24"/>
          <w:lang w:bidi="ar-EG"/>
          <w14:ligatures w14:val="standardContextual"/>
        </w:rPr>
        <w:t>LSD</w:t>
      </w:r>
      <w:r w:rsidRPr="00026806">
        <w:rPr>
          <w:rFonts w:ascii="Traditional Arabic" w:eastAsia="Calibri" w:hAnsi="Traditional Arabic" w:cs="Traditional Arabic" w:hint="cs"/>
          <w:kern w:val="2"/>
          <w:sz w:val="24"/>
          <w:szCs w:val="24"/>
          <w:rtl/>
          <w:lang w:bidi="ar-EG"/>
          <w14:ligatures w14:val="standardContextual"/>
        </w:rPr>
        <w:t>) لتحديد مصدر الفروق.</w:t>
      </w:r>
    </w:p>
    <w:p w14:paraId="7160EEF2"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نمذجة المعادلات الهيكلية (</w:t>
      </w:r>
      <w:r w:rsidRPr="00026806">
        <w:rPr>
          <w:rFonts w:ascii="Traditional Arabic" w:eastAsia="Calibri" w:hAnsi="Traditional Arabic" w:cs="Traditional Arabic" w:hint="cs"/>
          <w:kern w:val="2"/>
          <w:sz w:val="24"/>
          <w:szCs w:val="24"/>
          <w:lang w:bidi="ar-EG"/>
          <w14:ligatures w14:val="standardContextual"/>
        </w:rPr>
        <w:t>Structural Equation Modeling – SEM</w:t>
      </w:r>
      <w:r w:rsidRPr="00026806">
        <w:rPr>
          <w:rFonts w:ascii="Traditional Arabic" w:eastAsia="Calibri" w:hAnsi="Traditional Arabic" w:cs="Traditional Arabic" w:hint="cs"/>
          <w:kern w:val="2"/>
          <w:sz w:val="24"/>
          <w:szCs w:val="24"/>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026806">
        <w:rPr>
          <w:rFonts w:ascii="Traditional Arabic" w:eastAsia="Calibri" w:hAnsi="Traditional Arabic" w:cs="Traditional Arabic" w:hint="cs"/>
          <w:kern w:val="2"/>
          <w:sz w:val="24"/>
          <w:szCs w:val="24"/>
          <w:lang w:bidi="ar-EG"/>
          <w14:ligatures w14:val="standardContextual"/>
        </w:rPr>
        <w:t>GFI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CFI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NFI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RMSEA</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Cambria" w:eastAsia="Calibri" w:hAnsi="Cambria" w:cs="Cambria"/>
          <w:kern w:val="2"/>
          <w:sz w:val="24"/>
          <w:szCs w:val="24"/>
          <w:lang w:bidi="ar-EG"/>
          <w14:ligatures w14:val="standardContextual"/>
        </w:rPr>
        <w:t>χ</w:t>
      </w:r>
      <w:r w:rsidRPr="00026806">
        <w:rPr>
          <w:rFonts w:ascii="Traditional Arabic" w:eastAsia="Calibri" w:hAnsi="Traditional Arabic" w:cs="Traditional Arabic" w:hint="cs"/>
          <w:kern w:val="2"/>
          <w:sz w:val="24"/>
          <w:szCs w:val="24"/>
          <w:lang w:bidi="ar-EG"/>
          <w14:ligatures w14:val="standardContextual"/>
        </w:rPr>
        <w:t>²/</w:t>
      </w:r>
      <w:proofErr w:type="spellStart"/>
      <w:r w:rsidRPr="00026806">
        <w:rPr>
          <w:rFonts w:ascii="Traditional Arabic" w:eastAsia="Calibri" w:hAnsi="Traditional Arabic" w:cs="Traditional Arabic" w:hint="cs"/>
          <w:kern w:val="2"/>
          <w:sz w:val="24"/>
          <w:szCs w:val="24"/>
          <w:lang w:bidi="ar-EG"/>
          <w14:ligatures w14:val="standardContextual"/>
        </w:rPr>
        <w:t>df</w:t>
      </w:r>
      <w:proofErr w:type="spellEnd"/>
      <w:r w:rsidRPr="00026806">
        <w:rPr>
          <w:rFonts w:ascii="Traditional Arabic" w:eastAsia="Calibri" w:hAnsi="Traditional Arabic" w:cs="Traditional Arabic" w:hint="cs"/>
          <w:kern w:val="2"/>
          <w:sz w:val="24"/>
          <w:szCs w:val="24"/>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معامل تضخم التباين (</w:t>
      </w:r>
      <w:r w:rsidRPr="00026806">
        <w:rPr>
          <w:rFonts w:ascii="Traditional Arabic" w:eastAsia="Calibri" w:hAnsi="Traditional Arabic" w:cs="Traditional Arabic" w:hint="cs"/>
          <w:kern w:val="2"/>
          <w:sz w:val="24"/>
          <w:szCs w:val="24"/>
          <w:lang w:bidi="ar-EG"/>
          <w14:ligatures w14:val="standardContextual"/>
        </w:rPr>
        <w:t>VIF</w:t>
      </w:r>
      <w:r w:rsidRPr="00026806">
        <w:rPr>
          <w:rFonts w:ascii="Traditional Arabic" w:eastAsia="Calibri" w:hAnsi="Traditional Arabic" w:cs="Traditional Arabic" w:hint="cs"/>
          <w:kern w:val="2"/>
          <w:sz w:val="24"/>
          <w:szCs w:val="24"/>
          <w:rtl/>
          <w:lang w:bidi="ar-EG"/>
          <w14:ligatures w14:val="standardContextual"/>
        </w:rPr>
        <w:t>) واختبار التحمّل (</w:t>
      </w:r>
      <w:r w:rsidRPr="00026806">
        <w:rPr>
          <w:rFonts w:ascii="Traditional Arabic" w:eastAsia="Calibri" w:hAnsi="Traditional Arabic" w:cs="Traditional Arabic" w:hint="cs"/>
          <w:kern w:val="2"/>
          <w:sz w:val="24"/>
          <w:szCs w:val="24"/>
          <w:lang w:bidi="ar-EG"/>
          <w14:ligatures w14:val="standardContextual"/>
        </w:rPr>
        <w:t>Tolerance</w:t>
      </w:r>
      <w:r w:rsidRPr="00026806">
        <w:rPr>
          <w:rFonts w:ascii="Traditional Arabic" w:eastAsia="Calibri" w:hAnsi="Traditional Arabic" w:cs="Traditional Arabic" w:hint="cs"/>
          <w:kern w:val="2"/>
          <w:sz w:val="24"/>
          <w:szCs w:val="24"/>
          <w:rtl/>
          <w:lang w:bidi="ar-EG"/>
          <w14:ligatures w14:val="standardContextual"/>
        </w:rPr>
        <w:t>): للتأكد من عدم وجود مشكلة ازدواج خطي (</w:t>
      </w:r>
      <w:r w:rsidRPr="00026806">
        <w:rPr>
          <w:rFonts w:ascii="Traditional Arabic" w:eastAsia="Calibri" w:hAnsi="Traditional Arabic" w:cs="Traditional Arabic" w:hint="cs"/>
          <w:kern w:val="2"/>
          <w:sz w:val="24"/>
          <w:szCs w:val="24"/>
          <w:lang w:bidi="ar-EG"/>
          <w14:ligatures w14:val="standardContextual"/>
        </w:rPr>
        <w:t>Multicollinearity</w:t>
      </w:r>
      <w:r w:rsidRPr="00026806">
        <w:rPr>
          <w:rFonts w:ascii="Traditional Arabic" w:eastAsia="Calibri" w:hAnsi="Traditional Arabic" w:cs="Traditional Arabic" w:hint="cs"/>
          <w:kern w:val="2"/>
          <w:sz w:val="24"/>
          <w:szCs w:val="24"/>
          <w:rtl/>
          <w:lang w:bidi="ar-EG"/>
          <w14:ligatures w14:val="standardContextual"/>
        </w:rPr>
        <w:t xml:space="preserve">) بين المتغيّرات المستقلة قبل إجراء تحليل الانحدار، حيث تُعدّ القيم مقبولة عندما يكون </w:t>
      </w:r>
      <w:r w:rsidRPr="00026806">
        <w:rPr>
          <w:rFonts w:ascii="Traditional Arabic" w:eastAsia="Calibri" w:hAnsi="Traditional Arabic" w:cs="Traditional Arabic" w:hint="cs"/>
          <w:kern w:val="2"/>
          <w:sz w:val="24"/>
          <w:szCs w:val="24"/>
          <w:lang w:bidi="ar-EG"/>
          <w14:ligatures w14:val="standardContextual"/>
        </w:rPr>
        <w:t>VIF</w:t>
      </w:r>
      <w:r w:rsidRPr="00026806">
        <w:rPr>
          <w:rFonts w:ascii="Traditional Arabic" w:eastAsia="Calibri" w:hAnsi="Traditional Arabic" w:cs="Traditional Arabic" w:hint="cs"/>
          <w:kern w:val="2"/>
          <w:sz w:val="24"/>
          <w:szCs w:val="24"/>
          <w:rtl/>
          <w:lang w:bidi="ar-EG"/>
          <w14:ligatures w14:val="standardContextual"/>
        </w:rPr>
        <w:t xml:space="preserve"> أقل من 10 ومعامل التحمّل أكبر من 0.10.</w:t>
      </w:r>
      <w:r w:rsidR="00752353" w:rsidRPr="00026806">
        <w:rPr>
          <w:rFonts w:ascii="Traditional Arabic" w:eastAsia="Calibri" w:hAnsi="Traditional Arabic" w:cs="Traditional Arabic" w:hint="cs"/>
          <w:kern w:val="2"/>
          <w:sz w:val="24"/>
          <w:szCs w:val="24"/>
          <w:rtl/>
          <w:lang w:bidi="ar-EG"/>
          <w14:ligatures w14:val="standardContextual"/>
        </w:rPr>
        <w:t>.</w:t>
      </w:r>
    </w:p>
    <w:p w14:paraId="65191E30" w14:textId="6AB4CDD6" w:rsidR="00E95A55" w:rsidRPr="00026806" w:rsidRDefault="00E95A55"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تحليل المسار</w:t>
      </w:r>
      <w:r w:rsidRPr="00026806">
        <w:rPr>
          <w:rFonts w:ascii="Traditional Arabic" w:eastAsia="Calibri" w:hAnsi="Traditional Arabic" w:cs="Traditional Arabic" w:hint="cs"/>
          <w:b/>
          <w:bCs/>
          <w:kern w:val="2"/>
          <w:sz w:val="24"/>
          <w:szCs w:val="24"/>
          <w14:ligatures w14:val="standardContextual"/>
        </w:rPr>
        <w:t xml:space="preserve"> (Path Analysis)</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عبر نمذجة المعادلات الهيكلية</w:t>
      </w:r>
      <w:r w:rsidRPr="00026806">
        <w:rPr>
          <w:rFonts w:ascii="Traditional Arabic" w:eastAsia="Calibri" w:hAnsi="Traditional Arabic" w:cs="Traditional Arabic" w:hint="cs"/>
          <w:kern w:val="2"/>
          <w:sz w:val="24"/>
          <w:szCs w:val="24"/>
          <w14:ligatures w14:val="standardContextual"/>
        </w:rPr>
        <w:t xml:space="preserve"> (SEM) </w:t>
      </w:r>
      <w:r w:rsidRPr="00026806">
        <w:rPr>
          <w:rFonts w:ascii="Traditional Arabic" w:eastAsia="Calibri" w:hAnsi="Traditional Arabic" w:cs="Traditional Arabic" w:hint="cs"/>
          <w:kern w:val="2"/>
          <w:sz w:val="24"/>
          <w:szCs w:val="24"/>
          <w:rtl/>
          <w14:ligatures w14:val="standardContextual"/>
        </w:rPr>
        <w:t>باستخدام</w:t>
      </w:r>
      <w:r w:rsidRPr="00026806">
        <w:rPr>
          <w:rFonts w:ascii="Traditional Arabic" w:eastAsia="Calibri" w:hAnsi="Traditional Arabic" w:cs="Traditional Arabic" w:hint="cs"/>
          <w:kern w:val="2"/>
          <w:sz w:val="24"/>
          <w:szCs w:val="24"/>
          <w14:ligatures w14:val="standardContextual"/>
        </w:rPr>
        <w:t xml:space="preserve"> AMOS </w:t>
      </w:r>
      <w:r w:rsidRPr="00026806">
        <w:rPr>
          <w:rFonts w:ascii="Traditional Arabic" w:eastAsia="Calibri" w:hAnsi="Traditional Arabic" w:cs="Traditional Arabic" w:hint="cs"/>
          <w:kern w:val="2"/>
          <w:sz w:val="24"/>
          <w:szCs w:val="24"/>
          <w:rtl/>
          <w14:ligatures w14:val="standardContextual"/>
        </w:rPr>
        <w:t>لاختبار الأثر المباشر وغير المباشر</w:t>
      </w:r>
      <w:r w:rsidRPr="00026806">
        <w:rPr>
          <w:rFonts w:ascii="Traditional Arabic" w:eastAsia="Calibri" w:hAnsi="Traditional Arabic" w:cs="Traditional Arabic" w:hint="cs"/>
          <w:kern w:val="2"/>
          <w:sz w:val="24"/>
          <w:szCs w:val="24"/>
          <w14:ligatures w14:val="standardContextual"/>
        </w:rPr>
        <w:t>.</w:t>
      </w:r>
    </w:p>
    <w:p w14:paraId="6A4190B2" w14:textId="5F8564D1" w:rsidR="00594DB2" w:rsidRPr="00026806" w:rsidRDefault="009A73BA" w:rsidP="00594DB2">
      <w:pPr>
        <w:bidi/>
        <w:spacing w:before="100" w:beforeAutospacing="1" w:after="100" w:afterAutospacing="1" w:line="360" w:lineRule="auto"/>
        <w:outlineLvl w:val="1"/>
        <w:rPr>
          <w:rFonts w:ascii="Traditional Arabic" w:hAnsi="Traditional Arabic" w:cs="Traditional Arabic"/>
          <w:b/>
          <w:bCs/>
          <w:sz w:val="24"/>
          <w:szCs w:val="24"/>
          <w:rtl/>
        </w:rPr>
      </w:pPr>
      <w:bookmarkStart w:id="24" w:name="_Toc236189325"/>
      <w:r>
        <w:rPr>
          <w:rFonts w:ascii="Traditional Arabic" w:hAnsi="Traditional Arabic" w:cs="Traditional Arabic" w:hint="cs"/>
          <w:b/>
          <w:bCs/>
          <w:sz w:val="24"/>
          <w:szCs w:val="24"/>
          <w:rtl/>
        </w:rPr>
        <w:t>1</w:t>
      </w:r>
      <w:r w:rsidR="009F51BC">
        <w:rPr>
          <w:rFonts w:ascii="Traditional Arabic" w:hAnsi="Traditional Arabic" w:cs="Traditional Arabic" w:hint="cs"/>
          <w:b/>
          <w:bCs/>
          <w:sz w:val="24"/>
          <w:szCs w:val="24"/>
          <w:rtl/>
        </w:rPr>
        <w:t>3</w:t>
      </w:r>
      <w:r w:rsidR="00594DB2" w:rsidRPr="00026806">
        <w:rPr>
          <w:rFonts w:ascii="Traditional Arabic" w:hAnsi="Traditional Arabic" w:cs="Traditional Arabic" w:hint="cs"/>
          <w:b/>
          <w:bCs/>
          <w:sz w:val="24"/>
          <w:szCs w:val="24"/>
          <w:rtl/>
        </w:rPr>
        <w:t>.1 نموذج الدراسة</w:t>
      </w:r>
      <w:bookmarkEnd w:id="24"/>
    </w:p>
    <w:p w14:paraId="7058F885"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يهدف هذا النموذج إلى التعرف على الدور الوسيط للتحول </w:t>
      </w:r>
      <w:proofErr w:type="spellStart"/>
      <w:r w:rsidRPr="00026806">
        <w:rPr>
          <w:rFonts w:ascii="Traditional Arabic" w:eastAsia="Times New Roman" w:hAnsi="Traditional Arabic" w:cs="Traditional Arabic" w:hint="cs"/>
          <w:sz w:val="24"/>
          <w:szCs w:val="24"/>
          <w:rtl/>
        </w:rPr>
        <w:t>الرقمى</w:t>
      </w:r>
      <w:proofErr w:type="spellEnd"/>
      <w:r w:rsidRPr="00026806">
        <w:rPr>
          <w:rFonts w:ascii="Traditional Arabic" w:eastAsia="Times New Roman" w:hAnsi="Traditional Arabic" w:cs="Traditional Arabic" w:hint="cs"/>
          <w:sz w:val="24"/>
          <w:szCs w:val="24"/>
          <w:rtl/>
        </w:rPr>
        <w:t xml:space="preserve"> في تأثير القيادة التحويلية على الأداء الوظيفي في الأجهزة الحكومية المدنية في المملكة العربية السعودية</w:t>
      </w:r>
    </w:p>
    <w:p w14:paraId="2042E9D3"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sz w:val="24"/>
          <w:szCs w:val="24"/>
          <w:rtl/>
        </w:rPr>
        <w:t>ويتضمن المتغيرات التالية</w:t>
      </w:r>
      <w:r w:rsidRPr="00026806">
        <w:rPr>
          <w:rFonts w:ascii="Traditional Arabic" w:eastAsia="Times New Roman" w:hAnsi="Traditional Arabic" w:cs="Traditional Arabic" w:hint="cs"/>
          <w:sz w:val="24"/>
          <w:szCs w:val="24"/>
          <w:lang w:bidi="ar-JO"/>
        </w:rPr>
        <w:t>:</w:t>
      </w:r>
    </w:p>
    <w:p w14:paraId="4210FF85"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b/>
          <w:bCs/>
          <w:sz w:val="24"/>
          <w:szCs w:val="24"/>
          <w:rtl/>
        </w:rPr>
        <w:t>المتغير المستقل الأول</w:t>
      </w:r>
      <w:r w:rsidRPr="00026806">
        <w:rPr>
          <w:rFonts w:ascii="Traditional Arabic" w:eastAsia="Times New Roman" w:hAnsi="Traditional Arabic" w:cs="Traditional Arabic" w:hint="cs"/>
          <w:b/>
          <w:bCs/>
          <w:sz w:val="24"/>
          <w:szCs w:val="24"/>
          <w:lang w:bidi="ar-JO"/>
        </w:rPr>
        <w:t>:</w:t>
      </w:r>
      <w:r w:rsidRPr="00026806">
        <w:rPr>
          <w:rFonts w:ascii="Traditional Arabic" w:eastAsia="Times New Roman" w:hAnsi="Traditional Arabic" w:cs="Traditional Arabic" w:hint="cs"/>
          <w:sz w:val="24"/>
          <w:szCs w:val="24"/>
          <w:lang w:bidi="ar-JO"/>
        </w:rPr>
        <w:t xml:space="preserve"> </w:t>
      </w:r>
      <w:bookmarkStart w:id="25" w:name="_Hlk225365299"/>
      <w:r w:rsidRPr="00026806">
        <w:rPr>
          <w:rFonts w:ascii="Traditional Arabic" w:eastAsia="Times New Roman" w:hAnsi="Traditional Arabic" w:cs="Traditional Arabic" w:hint="cs"/>
          <w:sz w:val="24"/>
          <w:szCs w:val="24"/>
          <w:rtl/>
        </w:rPr>
        <w:t xml:space="preserve">القيادة التحويلية </w:t>
      </w:r>
      <w:bookmarkEnd w:id="25"/>
      <w:r w:rsidRPr="00026806">
        <w:rPr>
          <w:rFonts w:ascii="Traditional Arabic" w:eastAsia="Times New Roman" w:hAnsi="Traditional Arabic" w:cs="Traditional Arabic" w:hint="cs"/>
          <w:sz w:val="24"/>
          <w:szCs w:val="24"/>
          <w:rtl/>
        </w:rPr>
        <w:t xml:space="preserve">بأبعادها (التأثير المثالي– </w:t>
      </w:r>
      <w:bookmarkStart w:id="26" w:name="_Hlk225365360"/>
      <w:r w:rsidRPr="00026806">
        <w:rPr>
          <w:rFonts w:ascii="Traditional Arabic" w:eastAsia="Times New Roman" w:hAnsi="Traditional Arabic" w:cs="Traditional Arabic" w:hint="cs"/>
          <w:sz w:val="24"/>
          <w:szCs w:val="24"/>
          <w:rtl/>
        </w:rPr>
        <w:t xml:space="preserve">الدافعية </w:t>
      </w:r>
      <w:proofErr w:type="spellStart"/>
      <w:r w:rsidRPr="00026806">
        <w:rPr>
          <w:rFonts w:ascii="Traditional Arabic" w:eastAsia="Times New Roman" w:hAnsi="Traditional Arabic" w:cs="Traditional Arabic" w:hint="cs"/>
          <w:sz w:val="24"/>
          <w:szCs w:val="24"/>
          <w:rtl/>
        </w:rPr>
        <w:t>الإلهامية</w:t>
      </w:r>
      <w:bookmarkEnd w:id="26"/>
      <w:proofErr w:type="spellEnd"/>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الاستثارة الفكرية– الاعتبار الفردي) بالاعتماد على دراسة (البركاني، 2024</w:t>
      </w:r>
      <w:r w:rsidRPr="00026806">
        <w:rPr>
          <w:rFonts w:ascii="Traditional Arabic" w:eastAsia="Times New Roman" w:hAnsi="Traditional Arabic" w:cs="Traditional Arabic" w:hint="cs"/>
          <w:sz w:val="24"/>
          <w:szCs w:val="24"/>
          <w:lang w:bidi="ar-JO"/>
        </w:rPr>
        <w:t xml:space="preserve"> </w:t>
      </w:r>
      <w:proofErr w:type="gramStart"/>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ودراسة</w:t>
      </w:r>
      <w:proofErr w:type="gramEnd"/>
      <w:r w:rsidRPr="00026806">
        <w:rPr>
          <w:rFonts w:ascii="Traditional Arabic" w:eastAsia="Times New Roman" w:hAnsi="Traditional Arabic" w:cs="Traditional Arabic" w:hint="cs"/>
          <w:sz w:val="24"/>
          <w:szCs w:val="24"/>
          <w:rtl/>
        </w:rPr>
        <w:t xml:space="preserve"> (بلحاج، 2024) ودراسة</w:t>
      </w:r>
      <w:r w:rsidRPr="00026806">
        <w:rPr>
          <w:rFonts w:ascii="Traditional Arabic" w:eastAsia="Times New Roman" w:hAnsi="Traditional Arabic" w:cs="Traditional Arabic" w:hint="cs"/>
          <w:sz w:val="24"/>
          <w:szCs w:val="24"/>
          <w:lang w:bidi="ar-JO"/>
        </w:rPr>
        <w:t xml:space="preserve"> (Hussain </w:t>
      </w:r>
      <w:proofErr w:type="spellStart"/>
      <w:r w:rsidRPr="00026806">
        <w:rPr>
          <w:rFonts w:ascii="Traditional Arabic" w:eastAsia="Times New Roman" w:hAnsi="Traditional Arabic" w:cs="Traditional Arabic" w:hint="cs"/>
          <w:sz w:val="24"/>
          <w:szCs w:val="24"/>
          <w:lang w:bidi="ar-JO"/>
        </w:rPr>
        <w:t>etal</w:t>
      </w:r>
      <w:proofErr w:type="spellEnd"/>
      <w:r w:rsidRPr="00026806">
        <w:rPr>
          <w:rFonts w:ascii="Traditional Arabic" w:eastAsia="Times New Roman" w:hAnsi="Traditional Arabic" w:cs="Traditional Arabic" w:hint="cs"/>
          <w:sz w:val="24"/>
          <w:szCs w:val="24"/>
          <w:lang w:bidi="ar-JO"/>
        </w:rPr>
        <w:t>., 2024).</w:t>
      </w:r>
    </w:p>
    <w:p w14:paraId="2127702E"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b/>
          <w:bCs/>
          <w:sz w:val="24"/>
          <w:szCs w:val="24"/>
          <w:rtl/>
        </w:rPr>
        <w:t xml:space="preserve">المتغير </w:t>
      </w:r>
      <w:proofErr w:type="gramStart"/>
      <w:r w:rsidRPr="00026806">
        <w:rPr>
          <w:rFonts w:ascii="Traditional Arabic" w:eastAsia="Times New Roman" w:hAnsi="Traditional Arabic" w:cs="Traditional Arabic" w:hint="cs"/>
          <w:b/>
          <w:bCs/>
          <w:sz w:val="24"/>
          <w:szCs w:val="24"/>
          <w:rtl/>
        </w:rPr>
        <w:t xml:space="preserve">الوسيط </w:t>
      </w:r>
      <w:r w:rsidRPr="00026806">
        <w:rPr>
          <w:rFonts w:ascii="Traditional Arabic" w:eastAsia="Times New Roman" w:hAnsi="Traditional Arabic" w:cs="Traditional Arabic" w:hint="cs"/>
          <w:b/>
          <w:bCs/>
          <w:sz w:val="24"/>
          <w:szCs w:val="24"/>
          <w:lang w:bidi="ar-JO"/>
        </w:rPr>
        <w:t>:</w:t>
      </w:r>
      <w:proofErr w:type="gramEnd"/>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التحول الرقمي بأبعاده (البنية التقنية– الثقافة الرقمية– التشريعات والسياسات الرقمية– الموارد البشرية الرقمية) بالاعتماد على دراسة (</w:t>
      </w:r>
      <w:proofErr w:type="gramStart"/>
      <w:r w:rsidRPr="00026806">
        <w:rPr>
          <w:rFonts w:ascii="Traditional Arabic" w:eastAsia="Times New Roman" w:hAnsi="Traditional Arabic" w:cs="Traditional Arabic" w:hint="cs"/>
          <w:sz w:val="24"/>
          <w:szCs w:val="24"/>
          <w:rtl/>
        </w:rPr>
        <w:t xml:space="preserve">الطيب، </w:t>
      </w:r>
      <w:r w:rsidRPr="00026806">
        <w:rPr>
          <w:rFonts w:ascii="Traditional Arabic" w:eastAsia="Times New Roman" w:hAnsi="Traditional Arabic" w:cs="Traditional Arabic" w:hint="cs"/>
          <w:sz w:val="24"/>
          <w:szCs w:val="24"/>
          <w:lang w:bidi="ar-JO"/>
        </w:rPr>
        <w:t xml:space="preserve"> (</w:t>
      </w:r>
      <w:proofErr w:type="gramEnd"/>
      <w:r w:rsidRPr="00026806">
        <w:rPr>
          <w:rFonts w:ascii="Traditional Arabic" w:eastAsia="Times New Roman" w:hAnsi="Traditional Arabic" w:cs="Traditional Arabic" w:hint="cs"/>
          <w:sz w:val="24"/>
          <w:szCs w:val="24"/>
          <w:lang w:bidi="ar-JO"/>
        </w:rPr>
        <w:t xml:space="preserve">2024 </w:t>
      </w:r>
      <w:r w:rsidRPr="00026806">
        <w:rPr>
          <w:rFonts w:ascii="Traditional Arabic" w:eastAsia="Times New Roman" w:hAnsi="Traditional Arabic" w:cs="Traditional Arabic" w:hint="cs"/>
          <w:sz w:val="24"/>
          <w:szCs w:val="24"/>
          <w:rtl/>
        </w:rPr>
        <w:t>ودراسة (موافى وبدوي، 2024) ودراسة</w:t>
      </w:r>
      <w:r w:rsidRPr="00026806">
        <w:rPr>
          <w:rFonts w:ascii="Traditional Arabic" w:eastAsia="Times New Roman" w:hAnsi="Traditional Arabic" w:cs="Traditional Arabic" w:hint="cs"/>
          <w:sz w:val="24"/>
          <w:szCs w:val="24"/>
          <w:lang w:bidi="ar-JO"/>
        </w:rPr>
        <w:t xml:space="preserve"> (Abdurrahman, 2025).</w:t>
      </w:r>
    </w:p>
    <w:p w14:paraId="0F29EDF5" w14:textId="298A2258" w:rsidR="00594DB2" w:rsidRPr="00026806" w:rsidRDefault="00594DB2" w:rsidP="009A73BA">
      <w:pPr>
        <w:bidi/>
        <w:spacing w:line="360" w:lineRule="auto"/>
        <w:ind w:left="360"/>
        <w:rPr>
          <w:rFonts w:ascii="Traditional Arabic" w:eastAsia="Calibri" w:hAnsi="Traditional Arabic" w:cs="Traditional Arabic"/>
          <w:b/>
          <w:bCs/>
          <w:kern w:val="2"/>
          <w:sz w:val="24"/>
          <w:szCs w:val="24"/>
          <w:rtl/>
          <w:lang w:bidi="ar-EG"/>
          <w14:ligatures w14:val="standardContextual"/>
        </w:rPr>
      </w:pPr>
      <w:r w:rsidRPr="00026806">
        <w:rPr>
          <w:rFonts w:ascii="Traditional Arabic" w:eastAsia="Times New Roman" w:hAnsi="Traditional Arabic" w:cs="Traditional Arabic" w:hint="cs"/>
          <w:b/>
          <w:bCs/>
          <w:sz w:val="24"/>
          <w:szCs w:val="24"/>
          <w:rtl/>
        </w:rPr>
        <w:t>المتغير التابع</w:t>
      </w:r>
      <w:r w:rsidRPr="00026806">
        <w:rPr>
          <w:rFonts w:ascii="Traditional Arabic" w:eastAsia="Times New Roman" w:hAnsi="Traditional Arabic" w:cs="Traditional Arabic" w:hint="cs"/>
          <w:b/>
          <w:bCs/>
          <w:sz w:val="24"/>
          <w:szCs w:val="24"/>
          <w:lang w:bidi="ar-JO"/>
        </w:rPr>
        <w:t>:</w:t>
      </w:r>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الأداء الوظيفي بالاعتماد على دراسة</w:t>
      </w:r>
      <w:r w:rsidRPr="00026806">
        <w:rPr>
          <w:rFonts w:ascii="Traditional Arabic" w:eastAsia="Times New Roman" w:hAnsi="Traditional Arabic" w:cs="Traditional Arabic" w:hint="cs"/>
          <w:sz w:val="24"/>
          <w:szCs w:val="24"/>
          <w:lang w:bidi="ar-JO"/>
        </w:rPr>
        <w:t xml:space="preserve"> (Gazi et al., 2024) </w:t>
      </w:r>
      <w:r w:rsidRPr="00026806">
        <w:rPr>
          <w:rFonts w:ascii="Traditional Arabic" w:eastAsia="Times New Roman" w:hAnsi="Traditional Arabic" w:cs="Traditional Arabic" w:hint="cs"/>
          <w:sz w:val="24"/>
          <w:szCs w:val="24"/>
          <w:rtl/>
        </w:rPr>
        <w:t>ودراسة</w:t>
      </w:r>
      <w:r w:rsidRPr="00026806">
        <w:rPr>
          <w:rFonts w:ascii="Traditional Arabic" w:eastAsia="Times New Roman" w:hAnsi="Traditional Arabic" w:cs="Traditional Arabic" w:hint="cs"/>
          <w:sz w:val="24"/>
          <w:szCs w:val="24"/>
          <w:lang w:bidi="ar-JO"/>
        </w:rPr>
        <w:t xml:space="preserve"> (Chang, 2024) </w:t>
      </w:r>
      <w:r w:rsidRPr="00026806">
        <w:rPr>
          <w:rFonts w:ascii="Traditional Arabic" w:eastAsia="Times New Roman" w:hAnsi="Traditional Arabic" w:cs="Traditional Arabic" w:hint="cs"/>
          <w:sz w:val="24"/>
          <w:szCs w:val="24"/>
          <w:rtl/>
        </w:rPr>
        <w:t>ودراسة</w:t>
      </w:r>
      <w:r w:rsidRPr="00026806">
        <w:rPr>
          <w:rFonts w:ascii="Traditional Arabic" w:eastAsia="Times New Roman" w:hAnsi="Traditional Arabic" w:cs="Traditional Arabic" w:hint="cs"/>
          <w:sz w:val="24"/>
          <w:szCs w:val="24"/>
          <w:lang w:bidi="ar-JO"/>
        </w:rPr>
        <w:t xml:space="preserve"> (Deng et al., 2023).</w:t>
      </w:r>
    </w:p>
    <w:p w14:paraId="0759A22D" w14:textId="77777777" w:rsidR="009F51BC" w:rsidRPr="009F51BC" w:rsidRDefault="009F51BC" w:rsidP="009F51BC">
      <w:pPr>
        <w:bidi/>
        <w:spacing w:after="200" w:line="276" w:lineRule="auto"/>
        <w:jc w:val="center"/>
        <w:rPr>
          <w:rFonts w:ascii="Traditional Arabic" w:eastAsia="Calibri" w:hAnsi="Traditional Arabic" w:cs="Traditional Arabic"/>
          <w:b/>
          <w:bCs/>
          <w:color w:val="EE0000"/>
          <w:kern w:val="2"/>
          <w:sz w:val="24"/>
          <w:szCs w:val="24"/>
          <w:lang w:bidi="ar-EG"/>
          <w14:ligatures w14:val="standardContextual"/>
        </w:rPr>
      </w:pPr>
      <w:r w:rsidRPr="009F51BC">
        <w:rPr>
          <w:rFonts w:ascii="Traditional Arabic" w:eastAsia="Calibri" w:hAnsi="Traditional Arabic" w:cs="Traditional Arabic"/>
          <w:b/>
          <w:bCs/>
          <w:color w:val="EE0000"/>
          <w:kern w:val="2"/>
          <w:sz w:val="24"/>
          <w:szCs w:val="24"/>
          <w:rtl/>
          <w14:ligatures w14:val="standardContextual"/>
        </w:rPr>
        <w:lastRenderedPageBreak/>
        <w:t>الشكل رقم (1/1) نموذج الدراسة</w:t>
      </w:r>
    </w:p>
    <w:p w14:paraId="054F3C6F" w14:textId="78FC0A22" w:rsidR="009A73BA" w:rsidRDefault="009A73BA">
      <w:pPr>
        <w:spacing w:after="200" w:line="276" w:lineRule="auto"/>
        <w:rPr>
          <w:rFonts w:ascii="Traditional Arabic" w:hAnsi="Traditional Arabic" w:cs="Traditional Arabic"/>
          <w:b/>
          <w:bCs/>
          <w:sz w:val="24"/>
          <w:szCs w:val="24"/>
          <w:u w:val="single"/>
        </w:rPr>
      </w:pPr>
      <w:r>
        <w:rPr>
          <w:noProof/>
        </w:rPr>
        <w:drawing>
          <wp:inline distT="0" distB="0" distL="0" distR="0" wp14:anchorId="17093EEF" wp14:editId="1686D1FC">
            <wp:extent cx="6164580" cy="4610100"/>
            <wp:effectExtent l="0" t="0" r="7620" b="0"/>
            <wp:docPr id="1099796360"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7380" b="28839"/>
                    <a:stretch>
                      <a:fillRect/>
                    </a:stretch>
                  </pic:blipFill>
                  <pic:spPr bwMode="auto">
                    <a:xfrm>
                      <a:off x="0" y="0"/>
                      <a:ext cx="6164580" cy="4610100"/>
                    </a:xfrm>
                    <a:prstGeom prst="rect">
                      <a:avLst/>
                    </a:prstGeom>
                    <a:noFill/>
                    <a:ln>
                      <a:noFill/>
                    </a:ln>
                    <a:extLst>
                      <a:ext uri="{53640926-AAD7-44D8-BBD7-CCE9431645EC}">
                        <a14:shadowObscured xmlns:a14="http://schemas.microsoft.com/office/drawing/2010/main"/>
                      </a:ext>
                    </a:extLst>
                  </pic:spPr>
                </pic:pic>
              </a:graphicData>
            </a:graphic>
          </wp:inline>
        </w:drawing>
      </w:r>
    </w:p>
    <w:p w14:paraId="00D87444" w14:textId="77777777" w:rsidR="009F51BC" w:rsidRPr="009F51BC" w:rsidRDefault="009F51BC" w:rsidP="009F51BC">
      <w:pPr>
        <w:bidi/>
        <w:spacing w:line="256" w:lineRule="auto"/>
        <w:ind w:left="360"/>
        <w:contextualSpacing/>
        <w:jc w:val="center"/>
        <w:rPr>
          <w:rFonts w:ascii="Traditional Arabic" w:eastAsia="Calibri" w:hAnsi="Traditional Arabic" w:cs="Traditional Arabic" w:hint="cs"/>
          <w:color w:val="EE0000"/>
          <w:sz w:val="24"/>
          <w:szCs w:val="24"/>
        </w:rPr>
      </w:pPr>
      <w:r w:rsidRPr="009F51BC">
        <w:rPr>
          <w:rFonts w:ascii="Traditional Arabic" w:eastAsia="Calibri" w:hAnsi="Traditional Arabic" w:cs="Traditional Arabic" w:hint="cs"/>
          <w:color w:val="EE0000"/>
          <w:sz w:val="24"/>
          <w:szCs w:val="24"/>
          <w:rtl/>
        </w:rPr>
        <w:t>المصدر: إعداد الباحث بالاستفادة من الدراسات السابقة</w:t>
      </w:r>
    </w:p>
    <w:p w14:paraId="0AF10509" w14:textId="77777777" w:rsidR="009F51BC" w:rsidRPr="009F51BC" w:rsidRDefault="009F51BC" w:rsidP="009F51BC">
      <w:pPr>
        <w:bidi/>
        <w:spacing w:line="256" w:lineRule="auto"/>
        <w:ind w:left="360"/>
        <w:contextualSpacing/>
        <w:jc w:val="center"/>
        <w:rPr>
          <w:rFonts w:ascii="Simplified Arabic" w:eastAsia="Calibri" w:hAnsi="Simplified Arabic" w:cs="Simplified Arabic"/>
          <w:sz w:val="28"/>
          <w:szCs w:val="28"/>
          <w:rtl/>
        </w:rPr>
      </w:pPr>
    </w:p>
    <w:p w14:paraId="700D20AA" w14:textId="42AB05E1" w:rsidR="009F51BC" w:rsidRDefault="009F51BC" w:rsidP="009F51BC">
      <w:pPr>
        <w:bidi/>
        <w:spacing w:after="200" w:line="276" w:lineRule="auto"/>
        <w:rPr>
          <w:rFonts w:ascii="Traditional Arabic" w:hAnsi="Traditional Arabic" w:cs="Traditional Arabic"/>
          <w:b/>
          <w:bCs/>
          <w:sz w:val="28"/>
          <w:szCs w:val="28"/>
          <w:u w:val="single"/>
          <w:rtl/>
        </w:rPr>
      </w:pPr>
    </w:p>
    <w:p w14:paraId="422153D9" w14:textId="77777777" w:rsidR="009F51BC" w:rsidRDefault="009F51BC">
      <w:pPr>
        <w:spacing w:after="200" w:line="276" w:lineRule="auto"/>
        <w:rPr>
          <w:rFonts w:ascii="Traditional Arabic" w:hAnsi="Traditional Arabic" w:cs="Traditional Arabic"/>
          <w:b/>
          <w:bCs/>
          <w:sz w:val="28"/>
          <w:szCs w:val="28"/>
          <w:u w:val="single"/>
          <w:rtl/>
        </w:rPr>
      </w:pPr>
    </w:p>
    <w:p w14:paraId="0EA7436A" w14:textId="77777777" w:rsidR="009F51BC" w:rsidRDefault="009F51BC">
      <w:pPr>
        <w:spacing w:after="200" w:line="276" w:lineRule="auto"/>
        <w:rPr>
          <w:rFonts w:ascii="Traditional Arabic" w:hAnsi="Traditional Arabic" w:cs="Traditional Arabic"/>
          <w:b/>
          <w:bCs/>
          <w:sz w:val="28"/>
          <w:szCs w:val="28"/>
          <w:u w:val="single"/>
          <w:rtl/>
        </w:rPr>
      </w:pPr>
    </w:p>
    <w:p w14:paraId="2C7A9CDC" w14:textId="77777777" w:rsidR="009F51BC" w:rsidRDefault="009F51BC">
      <w:pPr>
        <w:spacing w:after="200" w:line="276" w:lineRule="auto"/>
        <w:rPr>
          <w:rFonts w:ascii="Traditional Arabic" w:hAnsi="Traditional Arabic" w:cs="Traditional Arabic"/>
          <w:b/>
          <w:bCs/>
          <w:sz w:val="28"/>
          <w:szCs w:val="28"/>
          <w:u w:val="single"/>
          <w:rtl/>
        </w:rPr>
      </w:pPr>
    </w:p>
    <w:p w14:paraId="1B4B8A47" w14:textId="77777777" w:rsidR="009F51BC" w:rsidRDefault="009F51BC">
      <w:pPr>
        <w:spacing w:after="200" w:line="276" w:lineRule="auto"/>
        <w:rPr>
          <w:rFonts w:ascii="Traditional Arabic" w:hAnsi="Traditional Arabic" w:cs="Traditional Arabic"/>
          <w:b/>
          <w:bCs/>
          <w:sz w:val="28"/>
          <w:szCs w:val="28"/>
          <w:u w:val="single"/>
          <w:rtl/>
        </w:rPr>
      </w:pPr>
    </w:p>
    <w:p w14:paraId="271B8AC8" w14:textId="77777777" w:rsidR="009F51BC" w:rsidRDefault="009F51BC">
      <w:pPr>
        <w:spacing w:after="200" w:line="276" w:lineRule="auto"/>
        <w:rPr>
          <w:rFonts w:ascii="Traditional Arabic" w:hAnsi="Traditional Arabic" w:cs="Traditional Arabic"/>
          <w:b/>
          <w:bCs/>
          <w:sz w:val="28"/>
          <w:szCs w:val="28"/>
          <w:u w:val="single"/>
          <w:rtl/>
        </w:rPr>
      </w:pPr>
    </w:p>
    <w:p w14:paraId="15241B62" w14:textId="7D74E020" w:rsidR="009F51BC" w:rsidRPr="009F51BC" w:rsidRDefault="009F51BC" w:rsidP="009F51BC">
      <w:pPr>
        <w:bidi/>
        <w:spacing w:before="100" w:beforeAutospacing="1" w:after="100" w:afterAutospacing="1" w:line="360" w:lineRule="auto"/>
        <w:jc w:val="center"/>
        <w:outlineLvl w:val="1"/>
        <w:rPr>
          <w:rFonts w:ascii="Traditional Arabic" w:hAnsi="Traditional Arabic" w:cs="Traditional Arabic"/>
          <w:b/>
          <w:bCs/>
          <w:color w:val="EE0000"/>
          <w:sz w:val="28"/>
          <w:szCs w:val="28"/>
          <w:rtl/>
          <w:lang w:bidi="ar-EG"/>
        </w:rPr>
      </w:pPr>
      <w:bookmarkStart w:id="27" w:name="_Toc236189326"/>
      <w:r w:rsidRPr="009F51BC">
        <w:rPr>
          <w:rFonts w:ascii="Traditional Arabic" w:hAnsi="Traditional Arabic" w:cs="Traditional Arabic" w:hint="cs"/>
          <w:b/>
          <w:bCs/>
          <w:color w:val="EE0000"/>
          <w:sz w:val="28"/>
          <w:szCs w:val="28"/>
          <w:rtl/>
        </w:rPr>
        <w:t xml:space="preserve">الفصل </w:t>
      </w:r>
      <w:proofErr w:type="spellStart"/>
      <w:proofErr w:type="gramStart"/>
      <w:r w:rsidRPr="009F51BC">
        <w:rPr>
          <w:rFonts w:ascii="Traditional Arabic" w:hAnsi="Traditional Arabic" w:cs="Traditional Arabic" w:hint="cs"/>
          <w:b/>
          <w:bCs/>
          <w:color w:val="EE0000"/>
          <w:sz w:val="28"/>
          <w:szCs w:val="28"/>
          <w:rtl/>
        </w:rPr>
        <w:t>الثانى</w:t>
      </w:r>
      <w:proofErr w:type="spellEnd"/>
      <w:r w:rsidRPr="009F51BC">
        <w:rPr>
          <w:rFonts w:ascii="Traditional Arabic" w:hAnsi="Traditional Arabic" w:cs="Traditional Arabic" w:hint="cs"/>
          <w:b/>
          <w:bCs/>
          <w:color w:val="EE0000"/>
          <w:sz w:val="28"/>
          <w:szCs w:val="28"/>
          <w:rtl/>
        </w:rPr>
        <w:t xml:space="preserve"> :</w:t>
      </w:r>
      <w:proofErr w:type="gramEnd"/>
      <w:r w:rsidRPr="009F51BC">
        <w:rPr>
          <w:rFonts w:ascii="Traditional Arabic" w:hAnsi="Traditional Arabic" w:cs="Traditional Arabic" w:hint="cs"/>
          <w:b/>
          <w:bCs/>
          <w:color w:val="EE0000"/>
          <w:sz w:val="28"/>
          <w:szCs w:val="28"/>
          <w:rtl/>
        </w:rPr>
        <w:t xml:space="preserve"> </w:t>
      </w:r>
      <w:r w:rsidRPr="009F51BC">
        <w:rPr>
          <w:rFonts w:ascii="Traditional Arabic" w:hAnsi="Traditional Arabic" w:cs="Traditional Arabic" w:hint="cs"/>
          <w:b/>
          <w:bCs/>
          <w:color w:val="EE0000"/>
          <w:sz w:val="28"/>
          <w:szCs w:val="28"/>
          <w:rtl/>
        </w:rPr>
        <w:t xml:space="preserve"> الدراسات السابقة</w:t>
      </w:r>
      <w:bookmarkEnd w:id="27"/>
    </w:p>
    <w:p w14:paraId="253B33BA" w14:textId="77777777" w:rsidR="009F51BC" w:rsidRPr="009F51BC" w:rsidRDefault="009F51BC" w:rsidP="009F51BC">
      <w:pPr>
        <w:bidi/>
        <w:spacing w:after="200" w:line="360" w:lineRule="auto"/>
        <w:jc w:val="both"/>
        <w:rPr>
          <w:rFonts w:ascii="Traditional Arabic" w:eastAsia="Calibri" w:hAnsi="Traditional Arabic" w:cs="Traditional Arabic"/>
          <w:color w:val="EE0000"/>
          <w:kern w:val="2"/>
          <w:sz w:val="24"/>
          <w:szCs w:val="24"/>
          <w:rtl/>
          <w:lang w:bidi="ar-EG"/>
          <w14:ligatures w14:val="standardContextual"/>
        </w:rPr>
      </w:pPr>
      <w:r w:rsidRPr="009F51BC">
        <w:rPr>
          <w:rFonts w:ascii="Traditional Arabic" w:eastAsia="Calibri" w:hAnsi="Traditional Arabic" w:cs="Traditional Arabic" w:hint="cs"/>
          <w:color w:val="EE0000"/>
          <w:kern w:val="2"/>
          <w:sz w:val="24"/>
          <w:szCs w:val="24"/>
          <w:rtl/>
          <w:lang w:bidi="ar-EG"/>
          <w14:ligatures w14:val="standardContextual"/>
        </w:rPr>
        <w:lastRenderedPageBreak/>
        <w:t>يتناول الباحث بهذا الجزء مجموعة من الدراسات السابقة ذات الصلة بموضوع البحث، وقد تم تقسيم تلك الدراسات إلى ثلاث مجموعات رئيسية، وهي</w:t>
      </w:r>
      <w:r w:rsidRPr="009F51BC">
        <w:rPr>
          <w:rFonts w:ascii="Traditional Arabic" w:eastAsia="Calibri" w:hAnsi="Traditional Arabic" w:cs="Traditional Arabic" w:hint="cs"/>
          <w:color w:val="EE0000"/>
          <w:kern w:val="2"/>
          <w:sz w:val="24"/>
          <w:szCs w:val="24"/>
          <w14:ligatures w14:val="standardContextual"/>
        </w:rPr>
        <w:t xml:space="preserve">: </w:t>
      </w:r>
    </w:p>
    <w:p w14:paraId="6B3C3817" w14:textId="77777777" w:rsidR="009F51BC" w:rsidRPr="009F51BC" w:rsidRDefault="009F51BC" w:rsidP="009F51BC">
      <w:pPr>
        <w:numPr>
          <w:ilvl w:val="0"/>
          <w:numId w:val="14"/>
        </w:numPr>
        <w:bidi/>
        <w:spacing w:after="200" w:line="360" w:lineRule="auto"/>
        <w:jc w:val="both"/>
        <w:rPr>
          <w:rFonts w:ascii="Traditional Arabic" w:eastAsia="Calibri" w:hAnsi="Traditional Arabic" w:cs="Traditional Arabic"/>
          <w:color w:val="EE0000"/>
          <w:kern w:val="2"/>
          <w:sz w:val="24"/>
          <w:szCs w:val="24"/>
          <w:rtl/>
          <w:lang w:bidi="ar-EG"/>
          <w14:ligatures w14:val="standardContextual"/>
        </w:rPr>
      </w:pPr>
      <w:r w:rsidRPr="009F51BC">
        <w:rPr>
          <w:rFonts w:ascii="Traditional Arabic" w:eastAsia="Calibri" w:hAnsi="Traditional Arabic" w:cs="Traditional Arabic" w:hint="cs"/>
          <w:color w:val="EE0000"/>
          <w:kern w:val="2"/>
          <w:sz w:val="24"/>
          <w:szCs w:val="24"/>
          <w:rtl/>
          <w:lang w:bidi="ar-EG"/>
          <w14:ligatures w14:val="standardContextual"/>
        </w:rPr>
        <w:t>المجموعة الأولى: الدراسات التي تناولت</w:t>
      </w:r>
      <w:r w:rsidRPr="009F51BC">
        <w:rPr>
          <w:rFonts w:ascii="Traditional Arabic" w:eastAsia="Times New Roman" w:hAnsi="Traditional Arabic" w:cs="Traditional Arabic" w:hint="cs"/>
          <w:b/>
          <w:bCs/>
          <w:color w:val="EE0000"/>
          <w:kern w:val="36"/>
          <w:sz w:val="24"/>
          <w:szCs w:val="24"/>
          <w:rtl/>
        </w:rPr>
        <w:t xml:space="preserve"> </w:t>
      </w:r>
      <w:r w:rsidRPr="009F51BC">
        <w:rPr>
          <w:rFonts w:ascii="Traditional Arabic" w:eastAsia="Times New Roman" w:hAnsi="Traditional Arabic" w:cs="Traditional Arabic" w:hint="cs"/>
          <w:color w:val="EE0000"/>
          <w:kern w:val="36"/>
          <w:sz w:val="24"/>
          <w:szCs w:val="24"/>
          <w:rtl/>
          <w:lang w:bidi="ar-EG"/>
        </w:rPr>
        <w:t>ا</w:t>
      </w:r>
      <w:r w:rsidRPr="009F51BC">
        <w:rPr>
          <w:rFonts w:ascii="Traditional Arabic" w:eastAsia="Times New Roman" w:hAnsi="Traditional Arabic" w:cs="Traditional Arabic" w:hint="cs"/>
          <w:color w:val="EE0000"/>
          <w:kern w:val="36"/>
          <w:sz w:val="24"/>
          <w:szCs w:val="24"/>
          <w:rtl/>
        </w:rPr>
        <w:t xml:space="preserve">لقيادة </w:t>
      </w:r>
      <w:proofErr w:type="gramStart"/>
      <w:r w:rsidRPr="009F51BC">
        <w:rPr>
          <w:rFonts w:ascii="Traditional Arabic" w:eastAsia="Times New Roman" w:hAnsi="Traditional Arabic" w:cs="Traditional Arabic" w:hint="cs"/>
          <w:color w:val="EE0000"/>
          <w:kern w:val="36"/>
          <w:sz w:val="24"/>
          <w:szCs w:val="24"/>
          <w:rtl/>
        </w:rPr>
        <w:t>التحويلية</w:t>
      </w:r>
      <w:r w:rsidRPr="009F51BC">
        <w:rPr>
          <w:rFonts w:ascii="Traditional Arabic" w:eastAsia="Times New Roman" w:hAnsi="Traditional Arabic" w:cs="Traditional Arabic" w:hint="cs"/>
          <w:b/>
          <w:bCs/>
          <w:color w:val="EE0000"/>
          <w:kern w:val="36"/>
          <w:sz w:val="24"/>
          <w:szCs w:val="24"/>
          <w:rtl/>
          <w:lang w:bidi="ar-EG"/>
        </w:rPr>
        <w:t xml:space="preserve">  </w:t>
      </w:r>
      <w:r w:rsidRPr="009F51BC">
        <w:rPr>
          <w:rFonts w:ascii="Traditional Arabic" w:eastAsia="Calibri" w:hAnsi="Traditional Arabic" w:cs="Traditional Arabic" w:hint="cs"/>
          <w:color w:val="EE0000"/>
          <w:kern w:val="2"/>
          <w:sz w:val="24"/>
          <w:szCs w:val="24"/>
          <w:rtl/>
          <w:lang w:bidi="ar-EG"/>
          <w14:ligatures w14:val="standardContextual"/>
        </w:rPr>
        <w:t>وعلاقته</w:t>
      </w:r>
      <w:proofErr w:type="gramEnd"/>
      <w:r w:rsidRPr="009F51BC">
        <w:rPr>
          <w:rFonts w:ascii="Traditional Arabic" w:eastAsia="Calibri" w:hAnsi="Traditional Arabic" w:cs="Traditional Arabic" w:hint="cs"/>
          <w:color w:val="EE0000"/>
          <w:kern w:val="2"/>
          <w:sz w:val="24"/>
          <w:szCs w:val="24"/>
          <w:rtl/>
          <w:lang w:bidi="ar-EG"/>
          <w14:ligatures w14:val="standardContextual"/>
        </w:rPr>
        <w:t xml:space="preserve"> بالمتغيرات الأخرى.</w:t>
      </w:r>
    </w:p>
    <w:p w14:paraId="0040BC2D" w14:textId="77777777" w:rsidR="009F51BC" w:rsidRPr="009F51BC" w:rsidRDefault="009F51BC" w:rsidP="009F51BC">
      <w:pPr>
        <w:numPr>
          <w:ilvl w:val="0"/>
          <w:numId w:val="14"/>
        </w:numPr>
        <w:bidi/>
        <w:spacing w:after="200" w:line="360" w:lineRule="auto"/>
        <w:jc w:val="both"/>
        <w:rPr>
          <w:rFonts w:ascii="Traditional Arabic" w:eastAsia="Calibri" w:hAnsi="Traditional Arabic" w:cs="Traditional Arabic"/>
          <w:color w:val="EE0000"/>
          <w:kern w:val="2"/>
          <w:sz w:val="24"/>
          <w:szCs w:val="24"/>
          <w:rtl/>
          <w:lang w:bidi="ar-EG"/>
          <w14:ligatures w14:val="standardContextual"/>
        </w:rPr>
      </w:pPr>
      <w:r w:rsidRPr="009F51BC">
        <w:rPr>
          <w:rFonts w:ascii="Traditional Arabic" w:eastAsia="Calibri" w:hAnsi="Traditional Arabic" w:cs="Traditional Arabic" w:hint="cs"/>
          <w:color w:val="EE0000"/>
          <w:kern w:val="2"/>
          <w:sz w:val="24"/>
          <w:szCs w:val="24"/>
          <w:rtl/>
          <w:lang w:bidi="ar-EG"/>
          <w14:ligatures w14:val="standardContextual"/>
        </w:rPr>
        <w:t>المجموعة الثانية: الدراسات التي تناولت التحول الرقمي وعلاقته بالمتغيرات الأخرى</w:t>
      </w:r>
      <w:r w:rsidRPr="009F51BC">
        <w:rPr>
          <w:rFonts w:ascii="Traditional Arabic" w:eastAsia="Calibri" w:hAnsi="Traditional Arabic" w:cs="Traditional Arabic" w:hint="cs"/>
          <w:color w:val="EE0000"/>
          <w:kern w:val="2"/>
          <w:sz w:val="24"/>
          <w:szCs w:val="24"/>
          <w14:ligatures w14:val="standardContextual"/>
        </w:rPr>
        <w:t>.</w:t>
      </w:r>
    </w:p>
    <w:p w14:paraId="4E7FBA87" w14:textId="77777777" w:rsidR="009F51BC" w:rsidRPr="009F51BC" w:rsidRDefault="009F51BC" w:rsidP="009F51BC">
      <w:pPr>
        <w:numPr>
          <w:ilvl w:val="0"/>
          <w:numId w:val="14"/>
        </w:numPr>
        <w:bidi/>
        <w:spacing w:line="360" w:lineRule="auto"/>
        <w:contextualSpacing/>
        <w:rPr>
          <w:rFonts w:ascii="Traditional Arabic" w:eastAsia="Calibri" w:hAnsi="Traditional Arabic" w:cs="Traditional Arabic"/>
          <w:color w:val="EE0000"/>
          <w:kern w:val="2"/>
          <w:sz w:val="24"/>
          <w:szCs w:val="24"/>
          <w:rtl/>
          <w:lang w:bidi="ar-EG"/>
          <w14:ligatures w14:val="standardContextual"/>
        </w:rPr>
      </w:pPr>
      <w:r w:rsidRPr="009F51BC">
        <w:rPr>
          <w:rFonts w:ascii="Traditional Arabic" w:eastAsia="Calibri" w:hAnsi="Traditional Arabic" w:cs="Traditional Arabic" w:hint="cs"/>
          <w:color w:val="EE0000"/>
          <w:kern w:val="2"/>
          <w:sz w:val="24"/>
          <w:szCs w:val="24"/>
          <w:rtl/>
          <w:lang w:bidi="ar-EG"/>
          <w14:ligatures w14:val="standardContextual"/>
        </w:rPr>
        <w:t xml:space="preserve">المجموعة الثالثة: الدراسات التي تناولت </w:t>
      </w:r>
      <w:r w:rsidRPr="009F51BC">
        <w:rPr>
          <w:rFonts w:ascii="Traditional Arabic" w:eastAsia="Calibri" w:hAnsi="Traditional Arabic" w:cs="Traditional Arabic" w:hint="cs"/>
          <w:color w:val="EE0000"/>
          <w:kern w:val="2"/>
          <w:sz w:val="24"/>
          <w:szCs w:val="24"/>
          <w:rtl/>
          <w14:ligatures w14:val="standardContextual"/>
        </w:rPr>
        <w:t xml:space="preserve">الأداء </w:t>
      </w:r>
      <w:proofErr w:type="spellStart"/>
      <w:proofErr w:type="gramStart"/>
      <w:r w:rsidRPr="009F51BC">
        <w:rPr>
          <w:rFonts w:ascii="Traditional Arabic" w:eastAsia="Calibri" w:hAnsi="Traditional Arabic" w:cs="Traditional Arabic" w:hint="cs"/>
          <w:color w:val="EE0000"/>
          <w:kern w:val="2"/>
          <w:sz w:val="24"/>
          <w:szCs w:val="24"/>
          <w:rtl/>
          <w14:ligatures w14:val="standardContextual"/>
        </w:rPr>
        <w:t>الوظيفى</w:t>
      </w:r>
      <w:proofErr w:type="spellEnd"/>
      <w:r w:rsidRPr="009F51BC">
        <w:rPr>
          <w:rFonts w:ascii="Traditional Arabic" w:eastAsia="Calibri" w:hAnsi="Traditional Arabic" w:cs="Traditional Arabic" w:hint="cs"/>
          <w:color w:val="EE0000"/>
          <w:kern w:val="2"/>
          <w:sz w:val="24"/>
          <w:szCs w:val="24"/>
          <w:rtl/>
          <w14:ligatures w14:val="standardContextual"/>
        </w:rPr>
        <w:t xml:space="preserve"> </w:t>
      </w:r>
      <w:r w:rsidRPr="009F51BC">
        <w:rPr>
          <w:rFonts w:ascii="Traditional Arabic" w:eastAsia="Calibri" w:hAnsi="Traditional Arabic" w:cs="Traditional Arabic" w:hint="cs"/>
          <w:color w:val="EE0000"/>
          <w:kern w:val="2"/>
          <w:sz w:val="24"/>
          <w:szCs w:val="24"/>
          <w:rtl/>
          <w:lang w:bidi="ar-EG"/>
          <w14:ligatures w14:val="standardContextual"/>
        </w:rPr>
        <w:t xml:space="preserve"> وعلاقته</w:t>
      </w:r>
      <w:proofErr w:type="gramEnd"/>
      <w:r w:rsidRPr="009F51BC">
        <w:rPr>
          <w:rFonts w:ascii="Traditional Arabic" w:eastAsia="Calibri" w:hAnsi="Traditional Arabic" w:cs="Traditional Arabic" w:hint="cs"/>
          <w:color w:val="EE0000"/>
          <w:kern w:val="2"/>
          <w:sz w:val="24"/>
          <w:szCs w:val="24"/>
          <w:rtl/>
          <w:lang w:bidi="ar-EG"/>
          <w14:ligatures w14:val="standardContextual"/>
        </w:rPr>
        <w:t xml:space="preserve"> بالمتغيرات الأخرى</w:t>
      </w:r>
      <w:r w:rsidRPr="009F51BC">
        <w:rPr>
          <w:rFonts w:ascii="Traditional Arabic" w:eastAsia="Calibri" w:hAnsi="Traditional Arabic" w:cs="Traditional Arabic" w:hint="cs"/>
          <w:color w:val="EE0000"/>
          <w:kern w:val="2"/>
          <w:sz w:val="24"/>
          <w:szCs w:val="24"/>
          <w:lang w:bidi="ar-EG"/>
          <w14:ligatures w14:val="standardContextual"/>
        </w:rPr>
        <w:t>.</w:t>
      </w:r>
    </w:p>
    <w:p w14:paraId="15239F05" w14:textId="77777777" w:rsidR="009F51BC" w:rsidRPr="009F51BC" w:rsidRDefault="009F51BC" w:rsidP="009F51BC">
      <w:pPr>
        <w:bidi/>
        <w:spacing w:after="200" w:line="360" w:lineRule="auto"/>
        <w:ind w:left="669"/>
        <w:jc w:val="both"/>
        <w:rPr>
          <w:rFonts w:ascii="Traditional Arabic" w:eastAsia="Calibri" w:hAnsi="Traditional Arabic" w:cs="Traditional Arabic"/>
          <w:color w:val="EE0000"/>
          <w:kern w:val="2"/>
          <w:sz w:val="24"/>
          <w:szCs w:val="24"/>
          <w:lang w:bidi="ar-EG"/>
          <w14:ligatures w14:val="standardContextual"/>
        </w:rPr>
      </w:pPr>
      <w:r w:rsidRPr="009F51BC">
        <w:rPr>
          <w:rFonts w:ascii="Traditional Arabic" w:eastAsia="Calibri" w:hAnsi="Traditional Arabic" w:cs="Traditional Arabic" w:hint="cs"/>
          <w:color w:val="EE0000"/>
          <w:kern w:val="2"/>
          <w:sz w:val="24"/>
          <w:szCs w:val="24"/>
          <w:rtl/>
          <w:lang w:bidi="ar-EG"/>
          <w14:ligatures w14:val="standardContextual"/>
        </w:rPr>
        <w:t xml:space="preserve">وفيما يلي عرض لكل مجموعة من هذه </w:t>
      </w:r>
      <w:proofErr w:type="gramStart"/>
      <w:r w:rsidRPr="009F51BC">
        <w:rPr>
          <w:rFonts w:ascii="Traditional Arabic" w:eastAsia="Calibri" w:hAnsi="Traditional Arabic" w:cs="Traditional Arabic" w:hint="cs"/>
          <w:color w:val="EE0000"/>
          <w:kern w:val="2"/>
          <w:sz w:val="24"/>
          <w:szCs w:val="24"/>
          <w:rtl/>
          <w:lang w:bidi="ar-EG"/>
          <w14:ligatures w14:val="standardContextual"/>
        </w:rPr>
        <w:t>الدراسات :</w:t>
      </w:r>
      <w:proofErr w:type="gramEnd"/>
    </w:p>
    <w:p w14:paraId="129839BE" w14:textId="77777777" w:rsidR="009F51BC" w:rsidRPr="009F51BC" w:rsidRDefault="009F51BC" w:rsidP="009F51BC">
      <w:pPr>
        <w:bidi/>
        <w:spacing w:before="100" w:beforeAutospacing="1" w:after="100" w:afterAutospacing="1" w:line="360" w:lineRule="auto"/>
        <w:jc w:val="both"/>
        <w:outlineLvl w:val="0"/>
        <w:rPr>
          <w:rFonts w:ascii="Traditional Arabic" w:eastAsia="Times New Roman" w:hAnsi="Traditional Arabic" w:cs="Traditional Arabic"/>
          <w:b/>
          <w:bCs/>
          <w:color w:val="EE0000"/>
          <w:kern w:val="36"/>
          <w:sz w:val="24"/>
          <w:szCs w:val="24"/>
        </w:rPr>
      </w:pPr>
      <w:bookmarkStart w:id="28" w:name="_Toc235317574"/>
      <w:bookmarkStart w:id="29" w:name="_Toc235317643"/>
      <w:bookmarkStart w:id="30" w:name="_Toc235317805"/>
      <w:bookmarkStart w:id="31" w:name="_Toc236189327"/>
      <w:r w:rsidRPr="009F51BC">
        <w:rPr>
          <w:rFonts w:ascii="Traditional Arabic" w:eastAsia="Times New Roman" w:hAnsi="Traditional Arabic" w:cs="Traditional Arabic" w:hint="cs"/>
          <w:b/>
          <w:bCs/>
          <w:color w:val="EE0000"/>
          <w:kern w:val="36"/>
          <w:sz w:val="24"/>
          <w:szCs w:val="24"/>
          <w:rtl/>
        </w:rPr>
        <w:t>المحور الأول: الدراسات السابقة المتعلقة بالقيادة التحويلية وعلاقتها بمتغيرات أخرى</w:t>
      </w:r>
      <w:bookmarkEnd w:id="28"/>
      <w:bookmarkEnd w:id="29"/>
      <w:bookmarkEnd w:id="30"/>
      <w:bookmarkEnd w:id="31"/>
    </w:p>
    <w:p w14:paraId="74EBE6F7" w14:textId="77777777" w:rsidR="009F51BC" w:rsidRPr="009F51BC" w:rsidRDefault="009F51BC" w:rsidP="009F51BC">
      <w:pPr>
        <w:bidi/>
        <w:spacing w:before="100" w:beforeAutospacing="1" w:after="100" w:afterAutospacing="1" w:line="360" w:lineRule="auto"/>
        <w:jc w:val="both"/>
        <w:rPr>
          <w:rFonts w:ascii="Traditional Arabic" w:eastAsia="Times New Roman" w:hAnsi="Traditional Arabic" w:cs="Traditional Arabic"/>
          <w:color w:val="EE0000"/>
          <w:sz w:val="24"/>
          <w:szCs w:val="24"/>
        </w:rPr>
      </w:pPr>
      <w:r w:rsidRPr="009F51BC">
        <w:rPr>
          <w:rFonts w:ascii="Traditional Arabic" w:eastAsia="Times New Roman" w:hAnsi="Traditional Arabic" w:cs="Traditional Arabic" w:hint="cs"/>
          <w:b/>
          <w:bCs/>
          <w:color w:val="EE0000"/>
          <w:sz w:val="24"/>
          <w:szCs w:val="24"/>
        </w:rPr>
        <w:t xml:space="preserve"> </w:t>
      </w:r>
      <w:r w:rsidRPr="009F51BC">
        <w:rPr>
          <w:rFonts w:ascii="Traditional Arabic" w:eastAsia="Times New Roman" w:hAnsi="Traditional Arabic" w:cs="Traditional Arabic" w:hint="cs"/>
          <w:b/>
          <w:bCs/>
          <w:color w:val="EE0000"/>
          <w:sz w:val="24"/>
          <w:szCs w:val="24"/>
          <w:rtl/>
        </w:rPr>
        <w:t>دراسة البركاني (2024) بعنوان "أثر القيادة التحويلية على فاعلية اتخاذ القرارات: دراسة تطبيقية على المستشفى العام</w:t>
      </w:r>
      <w:r w:rsidRPr="009F51BC">
        <w:rPr>
          <w:rFonts w:ascii="Traditional Arabic" w:eastAsia="Times New Roman" w:hAnsi="Traditional Arabic" w:cs="Traditional Arabic" w:hint="cs"/>
          <w:b/>
          <w:bCs/>
          <w:color w:val="EE0000"/>
          <w:sz w:val="24"/>
          <w:szCs w:val="24"/>
        </w:rPr>
        <w:t>"</w:t>
      </w:r>
    </w:p>
    <w:p w14:paraId="190893BC" w14:textId="77777777" w:rsidR="009F51BC" w:rsidRPr="009F51BC" w:rsidRDefault="009F51BC" w:rsidP="009F51BC">
      <w:pPr>
        <w:bidi/>
        <w:spacing w:before="100" w:beforeAutospacing="1" w:after="100" w:afterAutospacing="1" w:line="360" w:lineRule="auto"/>
        <w:jc w:val="both"/>
        <w:rPr>
          <w:rFonts w:ascii="Traditional Arabic" w:eastAsia="Times New Roman" w:hAnsi="Traditional Arabic" w:cs="Traditional Arabic"/>
          <w:color w:val="EE0000"/>
          <w:sz w:val="24"/>
          <w:szCs w:val="24"/>
          <w:rtl/>
        </w:rPr>
      </w:pPr>
      <w:r w:rsidRPr="009F51BC">
        <w:rPr>
          <w:rFonts w:ascii="Traditional Arabic" w:eastAsia="Times New Roman" w:hAnsi="Traditional Arabic" w:cs="Traditional Arabic" w:hint="cs"/>
          <w:color w:val="EE0000"/>
          <w:sz w:val="24"/>
          <w:szCs w:val="24"/>
          <w:rtl/>
        </w:rPr>
        <w:t xml:space="preserve">هدفت الدراسة إلى التعرف على أثر القيادة التحويلية بأبعادها (التأثير المثالي، الحفز </w:t>
      </w:r>
      <w:proofErr w:type="spellStart"/>
      <w:r w:rsidRPr="009F51BC">
        <w:rPr>
          <w:rFonts w:ascii="Traditional Arabic" w:eastAsia="Times New Roman" w:hAnsi="Traditional Arabic" w:cs="Traditional Arabic" w:hint="cs"/>
          <w:color w:val="EE0000"/>
          <w:sz w:val="24"/>
          <w:szCs w:val="24"/>
          <w:rtl/>
        </w:rPr>
        <w:t>الإلهامي</w:t>
      </w:r>
      <w:proofErr w:type="spellEnd"/>
      <w:r w:rsidRPr="009F51BC">
        <w:rPr>
          <w:rFonts w:ascii="Traditional Arabic" w:eastAsia="Times New Roman" w:hAnsi="Traditional Arabic" w:cs="Traditional Arabic" w:hint="cs"/>
          <w:color w:val="EE0000"/>
          <w:sz w:val="24"/>
          <w:szCs w:val="24"/>
          <w:rtl/>
        </w:rPr>
        <w:t>،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9F51BC">
        <w:rPr>
          <w:rFonts w:ascii="Traditional Arabic" w:eastAsia="Times New Roman" w:hAnsi="Traditional Arabic" w:cs="Traditional Arabic" w:hint="cs"/>
          <w:color w:val="EE0000"/>
          <w:sz w:val="24"/>
          <w:szCs w:val="24"/>
        </w:rPr>
        <w:t xml:space="preserve"> (</w:t>
      </w:r>
      <w:r w:rsidRPr="009F51BC">
        <w:rPr>
          <w:rFonts w:ascii="Cambria" w:eastAsia="Times New Roman" w:hAnsi="Cambria" w:cs="Cambria"/>
          <w:color w:val="EE0000"/>
          <w:sz w:val="24"/>
          <w:szCs w:val="24"/>
        </w:rPr>
        <w:t>α</w:t>
      </w:r>
      <w:r w:rsidRPr="009F51BC">
        <w:rPr>
          <w:rFonts w:ascii="Traditional Arabic" w:eastAsia="Times New Roman" w:hAnsi="Traditional Arabic" w:cs="Traditional Arabic" w:hint="cs"/>
          <w:color w:val="EE0000"/>
          <w:sz w:val="24"/>
          <w:szCs w:val="24"/>
        </w:rPr>
        <w:t xml:space="preserve"> </w:t>
      </w:r>
      <w:r w:rsidRPr="009F51BC">
        <w:rPr>
          <w:rFonts w:ascii="Cambria Math" w:eastAsia="Times New Roman" w:hAnsi="Cambria Math" w:cs="Cambria Math"/>
          <w:color w:val="EE0000"/>
          <w:sz w:val="24"/>
          <w:szCs w:val="24"/>
        </w:rPr>
        <w:t>≤</w:t>
      </w:r>
      <w:r w:rsidRPr="009F51BC">
        <w:rPr>
          <w:rFonts w:ascii="Traditional Arabic" w:eastAsia="Times New Roman" w:hAnsi="Traditional Arabic" w:cs="Traditional Arabic" w:hint="cs"/>
          <w:color w:val="EE0000"/>
          <w:sz w:val="24"/>
          <w:szCs w:val="24"/>
        </w:rPr>
        <w:t xml:space="preserve"> 0.05) </w:t>
      </w:r>
      <w:r w:rsidRPr="009F51BC">
        <w:rPr>
          <w:rFonts w:ascii="Traditional Arabic" w:eastAsia="Times New Roman" w:hAnsi="Traditional Arabic" w:cs="Traditional Arabic" w:hint="cs"/>
          <w:color w:val="EE0000"/>
          <w:sz w:val="24"/>
          <w:szCs w:val="24"/>
          <w:rtl/>
        </w:rPr>
        <w:t xml:space="preserve">لجميع أبعاد القيادة التحويلية (التأثير المثالي، الحفز </w:t>
      </w:r>
      <w:proofErr w:type="spellStart"/>
      <w:r w:rsidRPr="009F51BC">
        <w:rPr>
          <w:rFonts w:ascii="Traditional Arabic" w:eastAsia="Times New Roman" w:hAnsi="Traditional Arabic" w:cs="Traditional Arabic" w:hint="cs"/>
          <w:color w:val="EE0000"/>
          <w:sz w:val="24"/>
          <w:szCs w:val="24"/>
          <w:rtl/>
        </w:rPr>
        <w:t>الإلهامي</w:t>
      </w:r>
      <w:proofErr w:type="spellEnd"/>
      <w:r w:rsidRPr="009F51BC">
        <w:rPr>
          <w:rFonts w:ascii="Traditional Arabic" w:eastAsia="Times New Roman" w:hAnsi="Traditional Arabic" w:cs="Traditional Arabic" w:hint="cs"/>
          <w:color w:val="EE0000"/>
          <w:sz w:val="24"/>
          <w:szCs w:val="24"/>
          <w:rtl/>
        </w:rPr>
        <w:t>،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9F51BC">
        <w:rPr>
          <w:rFonts w:ascii="Traditional Arabic" w:eastAsia="Times New Roman" w:hAnsi="Traditional Arabic" w:cs="Traditional Arabic" w:hint="cs"/>
          <w:color w:val="EE0000"/>
          <w:sz w:val="24"/>
          <w:szCs w:val="24"/>
        </w:rPr>
        <w:t xml:space="preserve">. </w:t>
      </w:r>
      <w:r w:rsidRPr="009F51BC">
        <w:rPr>
          <w:rFonts w:ascii="Traditional Arabic" w:eastAsia="Times New Roman" w:hAnsi="Traditional Arabic" w:cs="Traditional Arabic" w:hint="cs"/>
          <w:color w:val="EE0000"/>
          <w:sz w:val="24"/>
          <w:szCs w:val="24"/>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9F51BC">
        <w:rPr>
          <w:rFonts w:ascii="Traditional Arabic" w:eastAsia="Times New Roman" w:hAnsi="Traditional Arabic" w:cs="Traditional Arabic" w:hint="cs"/>
          <w:color w:val="EE0000"/>
          <w:sz w:val="24"/>
          <w:szCs w:val="24"/>
        </w:rPr>
        <w:t>.</w:t>
      </w:r>
    </w:p>
    <w:p w14:paraId="343A61C6"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 xml:space="preserve">دراسة السلمي وشعيبي (2024) بعنوان </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b/>
          <w:bCs/>
          <w:sz w:val="24"/>
          <w:szCs w:val="24"/>
          <w:rtl/>
        </w:rPr>
        <w:t>دور القيادة التحويلية في تعزيز السمعة التنظيمية: دراسة ميدانية على الموظفين الإداريين بالشؤون الصحية بمحافظة جدة</w:t>
      </w:r>
      <w:r w:rsidRPr="00026806">
        <w:rPr>
          <w:rFonts w:ascii="Traditional Arabic" w:eastAsia="Times New Roman" w:hAnsi="Traditional Arabic" w:cs="Traditional Arabic" w:hint="cs"/>
          <w:b/>
          <w:bCs/>
          <w:sz w:val="24"/>
          <w:szCs w:val="24"/>
        </w:rPr>
        <w:t>"</w:t>
      </w:r>
    </w:p>
    <w:p w14:paraId="3EC5BC2D"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دور القيادة التحويلية بأبعادها (التأثير المثالي، الحافز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w:t>
      </w:r>
      <w:r w:rsidRPr="00026806">
        <w:rPr>
          <w:rFonts w:ascii="Traditional Arabic" w:eastAsia="Times New Roman" w:hAnsi="Traditional Arabic" w:cs="Traditional Arabic" w:hint="cs"/>
          <w:sz w:val="24"/>
          <w:szCs w:val="24"/>
          <w:rtl/>
        </w:rPr>
        <w:lastRenderedPageBreak/>
        <w:t>أفضل خدماتها لتحقيق أهدافها بمتوسط حسابي</w:t>
      </w:r>
      <w:r w:rsidRPr="00026806">
        <w:rPr>
          <w:rFonts w:ascii="Traditional Arabic" w:eastAsia="Times New Roman" w:hAnsi="Traditional Arabic" w:cs="Traditional Arabic" w:hint="cs"/>
          <w:sz w:val="24"/>
          <w:szCs w:val="24"/>
        </w:rPr>
        <w:t xml:space="preserve"> (2.02). </w:t>
      </w:r>
      <w:r w:rsidRPr="00026806">
        <w:rPr>
          <w:rFonts w:ascii="Traditional Arabic" w:eastAsia="Times New Roman" w:hAnsi="Traditional Arabic" w:cs="Traditional Arabic" w:hint="cs"/>
          <w:sz w:val="24"/>
          <w:szCs w:val="24"/>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026806">
        <w:rPr>
          <w:rFonts w:ascii="Traditional Arabic" w:eastAsia="Times New Roman" w:hAnsi="Traditional Arabic" w:cs="Traditional Arabic" w:hint="cs"/>
          <w:sz w:val="24"/>
          <w:szCs w:val="24"/>
        </w:rPr>
        <w:t>.</w:t>
      </w:r>
    </w:p>
    <w:p w14:paraId="42D0DC9E"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الخضران</w:t>
      </w:r>
      <w:proofErr w:type="spellEnd"/>
      <w:r w:rsidRPr="00026806">
        <w:rPr>
          <w:rFonts w:ascii="Traditional Arabic" w:eastAsia="Times New Roman" w:hAnsi="Traditional Arabic" w:cs="Traditional Arabic" w:hint="cs"/>
          <w:b/>
          <w:bCs/>
          <w:sz w:val="24"/>
          <w:szCs w:val="24"/>
          <w:rtl/>
        </w:rPr>
        <w:t xml:space="preserve"> (2023) بعنوان "دور القيادة التحويلية في تعزيز المسؤولية المجتمعية: دراسة تطبيقية على مديرية الشؤون الصحية بعسير</w:t>
      </w:r>
      <w:r w:rsidRPr="00026806">
        <w:rPr>
          <w:rFonts w:ascii="Traditional Arabic" w:eastAsia="Times New Roman" w:hAnsi="Traditional Arabic" w:cs="Traditional Arabic" w:hint="cs"/>
          <w:b/>
          <w:bCs/>
          <w:sz w:val="24"/>
          <w:szCs w:val="24"/>
        </w:rPr>
        <w:t>"</w:t>
      </w:r>
    </w:p>
    <w:p w14:paraId="61AC842B"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دور القيادة التحويلية بأبعادها (التأثير المثالي، الاستثارة الفكرية،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الدراسات والبحوث الميدانية في منظمات القطاع العام حول مفهوم القيادة التحويلية، وإمكانية الاستفادة منها بدراسة متغيرات أخرى مثل </w:t>
      </w:r>
      <w:proofErr w:type="spellStart"/>
      <w:r w:rsidRPr="00026806">
        <w:rPr>
          <w:rFonts w:ascii="Traditional Arabic" w:eastAsia="Times New Roman" w:hAnsi="Traditional Arabic" w:cs="Traditional Arabic" w:hint="cs"/>
          <w:sz w:val="24"/>
          <w:szCs w:val="24"/>
          <w:rtl/>
        </w:rPr>
        <w:t>الهندرة</w:t>
      </w:r>
      <w:proofErr w:type="spellEnd"/>
      <w:r w:rsidRPr="00026806">
        <w:rPr>
          <w:rFonts w:ascii="Traditional Arabic" w:eastAsia="Times New Roman" w:hAnsi="Traditional Arabic" w:cs="Traditional Arabic" w:hint="cs"/>
          <w:sz w:val="24"/>
          <w:szCs w:val="24"/>
          <w:rtl/>
        </w:rPr>
        <w:t xml:space="preserve"> والإبداع الإداري والولاء التنظيمي</w:t>
      </w:r>
      <w:r w:rsidRPr="00026806">
        <w:rPr>
          <w:rFonts w:ascii="Traditional Arabic" w:eastAsia="Times New Roman" w:hAnsi="Traditional Arabic" w:cs="Traditional Arabic" w:hint="cs"/>
          <w:sz w:val="24"/>
          <w:szCs w:val="24"/>
        </w:rPr>
        <w:t>.</w:t>
      </w:r>
    </w:p>
    <w:p w14:paraId="32575F9B"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 xml:space="preserve">دراسة الغنام والصقر (2025) بعنوان "دور القيادة التحويلية في تحقيق التميز المؤسسي: جامعة الأمير سطام بن </w:t>
      </w:r>
      <w:proofErr w:type="gramStart"/>
      <w:r w:rsidRPr="00026806">
        <w:rPr>
          <w:rFonts w:ascii="Traditional Arabic" w:eastAsia="Times New Roman" w:hAnsi="Traditional Arabic" w:cs="Traditional Arabic" w:hint="cs"/>
          <w:b/>
          <w:bCs/>
          <w:sz w:val="24"/>
          <w:szCs w:val="24"/>
          <w:rtl/>
        </w:rPr>
        <w:t>عبدالعزيز</w:t>
      </w:r>
      <w:proofErr w:type="gramEnd"/>
      <w:r w:rsidRPr="00026806">
        <w:rPr>
          <w:rFonts w:ascii="Traditional Arabic" w:eastAsia="Times New Roman" w:hAnsi="Traditional Arabic" w:cs="Traditional Arabic" w:hint="cs"/>
          <w:b/>
          <w:bCs/>
          <w:sz w:val="24"/>
          <w:szCs w:val="24"/>
          <w:rtl/>
        </w:rPr>
        <w:t xml:space="preserve"> نموذجاً</w:t>
      </w:r>
      <w:r w:rsidRPr="00026806">
        <w:rPr>
          <w:rFonts w:ascii="Traditional Arabic" w:eastAsia="Times New Roman" w:hAnsi="Traditional Arabic" w:cs="Traditional Arabic" w:hint="cs"/>
          <w:b/>
          <w:bCs/>
          <w:sz w:val="24"/>
          <w:szCs w:val="24"/>
        </w:rPr>
        <w:t>"</w:t>
      </w:r>
    </w:p>
    <w:p w14:paraId="5CFB8C0F"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دور القيادة التحويلية في تحقيق التميز المؤسسي بجامعة الأمير سطام بن </w:t>
      </w:r>
      <w:proofErr w:type="gramStart"/>
      <w:r w:rsidRPr="00026806">
        <w:rPr>
          <w:rFonts w:ascii="Traditional Arabic" w:eastAsia="Times New Roman" w:hAnsi="Traditional Arabic" w:cs="Traditional Arabic" w:hint="cs"/>
          <w:sz w:val="24"/>
          <w:szCs w:val="24"/>
          <w:rtl/>
        </w:rPr>
        <w:t>عبدالعزيز</w:t>
      </w:r>
      <w:proofErr w:type="gramEnd"/>
      <w:r w:rsidRPr="00026806">
        <w:rPr>
          <w:rFonts w:ascii="Traditional Arabic" w:eastAsia="Times New Roman" w:hAnsi="Traditional Arabic" w:cs="Traditional Arabic" w:hint="cs"/>
          <w:sz w:val="24"/>
          <w:szCs w:val="24"/>
          <w:rtl/>
        </w:rPr>
        <w:t>، وحصر التحديات التي تواجه القيادة التحويلية في تحقيق التميز المؤسسي بالجامعة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w:t>
      </w:r>
      <w:proofErr w:type="gramStart"/>
      <w:r w:rsidRPr="00026806">
        <w:rPr>
          <w:rFonts w:ascii="Traditional Arabic" w:eastAsia="Times New Roman" w:hAnsi="Traditional Arabic" w:cs="Traditional Arabic" w:hint="cs"/>
          <w:sz w:val="24"/>
          <w:szCs w:val="24"/>
          <w:rtl/>
        </w:rPr>
        <w:t>عبدالعزيز</w:t>
      </w:r>
      <w:proofErr w:type="gramEnd"/>
      <w:r w:rsidRPr="00026806">
        <w:rPr>
          <w:rFonts w:ascii="Traditional Arabic" w:eastAsia="Times New Roman" w:hAnsi="Traditional Arabic" w:cs="Traditional Arabic" w:hint="cs"/>
          <w:sz w:val="24"/>
          <w:szCs w:val="24"/>
          <w:rtl/>
        </w:rPr>
        <w:t xml:space="preserve">،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026806">
        <w:rPr>
          <w:rFonts w:ascii="Traditional Arabic" w:eastAsia="Times New Roman" w:hAnsi="Traditional Arabic" w:cs="Traditional Arabic" w:hint="cs"/>
          <w:sz w:val="24"/>
          <w:szCs w:val="24"/>
        </w:rPr>
        <w:t>(3.71)</w:t>
      </w:r>
      <w:r w:rsidRPr="00026806">
        <w:rPr>
          <w:rFonts w:ascii="Traditional Arabic" w:eastAsia="Times New Roman" w:hAnsi="Traditional Arabic" w:cs="Traditional Arabic" w:hint="cs"/>
          <w:sz w:val="24"/>
          <w:szCs w:val="24"/>
          <w:rtl/>
        </w:rPr>
        <w:t>، مع عدم وجود فروق ذات دلالة إحصائية تُعزى للمتغيرات الديموغرافية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026806">
        <w:rPr>
          <w:rFonts w:ascii="Traditional Arabic" w:eastAsia="Times New Roman" w:hAnsi="Traditional Arabic" w:cs="Traditional Arabic" w:hint="cs"/>
          <w:sz w:val="24"/>
          <w:szCs w:val="24"/>
        </w:rPr>
        <w:t>.</w:t>
      </w:r>
    </w:p>
    <w:p w14:paraId="3938F19E"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Hussain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w:t>
      </w:r>
      <w:proofErr w:type="gramStart"/>
      <w:r w:rsidRPr="00026806">
        <w:rPr>
          <w:rFonts w:ascii="Traditional Arabic" w:eastAsia="Times New Roman" w:hAnsi="Traditional Arabic" w:cs="Traditional Arabic" w:hint="cs"/>
          <w:b/>
          <w:bCs/>
          <w:sz w:val="24"/>
          <w:szCs w:val="24"/>
        </w:rPr>
        <w:t>,(</w:t>
      </w:r>
      <w:proofErr w:type="gramEnd"/>
      <w:r w:rsidRPr="00026806">
        <w:rPr>
          <w:rFonts w:ascii="Traditional Arabic" w:eastAsia="Times New Roman" w:hAnsi="Traditional Arabic" w:cs="Traditional Arabic" w:hint="cs"/>
          <w:b/>
          <w:bCs/>
          <w:sz w:val="24"/>
          <w:szCs w:val="24"/>
        </w:rPr>
        <w:t xml:space="preserve">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"Transforming Performance: The Significance of Transformational Leadership"</w:t>
      </w:r>
    </w:p>
    <w:p w14:paraId="589A0FE4"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هدفت الدراسة إلى التعرف على العلاقة الديناميكية بين القيادة التحويلية بأبعادها (التأثير المثالي،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الاستثارة الفكرية، الاعتبارات الفردية) والأداء الوظيفي للموظفين في إحدى الشركات بمنطقة </w:t>
      </w:r>
      <w:proofErr w:type="spellStart"/>
      <w:r w:rsidRPr="00026806">
        <w:rPr>
          <w:rFonts w:ascii="Traditional Arabic" w:eastAsia="Times New Roman" w:hAnsi="Traditional Arabic" w:cs="Traditional Arabic" w:hint="cs"/>
          <w:sz w:val="24"/>
          <w:szCs w:val="24"/>
          <w:rtl/>
        </w:rPr>
        <w:t>باندار</w:t>
      </w:r>
      <w:proofErr w:type="spellEnd"/>
      <w:r w:rsidRPr="00026806">
        <w:rPr>
          <w:rFonts w:ascii="Traditional Arabic" w:eastAsia="Times New Roman" w:hAnsi="Traditional Arabic" w:cs="Traditional Arabic" w:hint="cs"/>
          <w:sz w:val="24"/>
          <w:szCs w:val="24"/>
          <w:rtl/>
        </w:rPr>
        <w:t xml:space="preserve"> بارو </w:t>
      </w:r>
      <w:proofErr w:type="spellStart"/>
      <w:r w:rsidRPr="00026806">
        <w:rPr>
          <w:rFonts w:ascii="Traditional Arabic" w:eastAsia="Times New Roman" w:hAnsi="Traditional Arabic" w:cs="Traditional Arabic" w:hint="cs"/>
          <w:sz w:val="24"/>
          <w:szCs w:val="24"/>
          <w:rtl/>
        </w:rPr>
        <w:t>بانجي</w:t>
      </w:r>
      <w:proofErr w:type="spellEnd"/>
      <w:r w:rsidRPr="00026806">
        <w:rPr>
          <w:rFonts w:ascii="Traditional Arabic" w:eastAsia="Times New Roman" w:hAnsi="Traditional Arabic" w:cs="Traditional Arabic" w:hint="cs"/>
          <w:sz w:val="24"/>
          <w:szCs w:val="24"/>
          <w:rtl/>
        </w:rPr>
        <w:t xml:space="preserve">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w:t>
      </w:r>
      <w:proofErr w:type="spellStart"/>
      <w:r w:rsidRPr="00026806">
        <w:rPr>
          <w:rFonts w:ascii="Traditional Arabic" w:eastAsia="Times New Roman" w:hAnsi="Traditional Arabic" w:cs="Traditional Arabic" w:hint="cs"/>
          <w:sz w:val="24"/>
          <w:szCs w:val="24"/>
          <w:rtl/>
        </w:rPr>
        <w:t>كاريزمياً</w:t>
      </w:r>
      <w:proofErr w:type="spellEnd"/>
      <w:r w:rsidRPr="00026806">
        <w:rPr>
          <w:rFonts w:ascii="Traditional Arabic" w:eastAsia="Times New Roman" w:hAnsi="Traditional Arabic" w:cs="Traditional Arabic" w:hint="cs"/>
          <w:sz w:val="24"/>
          <w:szCs w:val="24"/>
          <w:rtl/>
        </w:rPr>
        <w:t xml:space="preserve"> ويُلهمون برؤية مقنعة ويقدمون دعماً شخصياً ويحفزون الإبداع يُحسِّنون أداء الموظفين بشكل ملحوظ</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026806">
        <w:rPr>
          <w:rFonts w:ascii="Traditional Arabic" w:eastAsia="Times New Roman" w:hAnsi="Traditional Arabic" w:cs="Traditional Arabic" w:hint="cs"/>
          <w:sz w:val="24"/>
          <w:szCs w:val="24"/>
        </w:rPr>
        <w:t>.</w:t>
      </w:r>
    </w:p>
    <w:p w14:paraId="29608156"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Purwanti</w:t>
      </w:r>
      <w:proofErr w:type="spellEnd"/>
      <w:r w:rsidRPr="00026806">
        <w:rPr>
          <w:rFonts w:ascii="Traditional Arabic" w:eastAsia="Times New Roman" w:hAnsi="Traditional Arabic" w:cs="Traditional Arabic" w:hint="cs"/>
          <w:b/>
          <w:bCs/>
          <w:sz w:val="24"/>
          <w:szCs w:val="24"/>
        </w:rPr>
        <w:t xml:space="preserve"> &amp; Sari (2024)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"The Effect of Transformational Leadership on Team Performance in the Work Environment"</w:t>
      </w:r>
    </w:p>
    <w:p w14:paraId="764E7C1B"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المنهج الكمي بتصميم المسح التفسيري</w:t>
      </w:r>
      <w:r w:rsidRPr="00026806">
        <w:rPr>
          <w:rFonts w:ascii="Traditional Arabic" w:eastAsia="Times New Roman" w:hAnsi="Traditional Arabic" w:cs="Traditional Arabic" w:hint="cs"/>
          <w:sz w:val="24"/>
          <w:szCs w:val="24"/>
        </w:rPr>
        <w:t xml:space="preserve"> (Explanatory Survey)</w:t>
      </w:r>
      <w:r w:rsidRPr="00026806">
        <w:rPr>
          <w:rFonts w:ascii="Traditional Arabic" w:eastAsia="Times New Roman" w:hAnsi="Traditional Arabic" w:cs="Traditional Arabic" w:hint="cs"/>
          <w:sz w:val="24"/>
          <w:szCs w:val="24"/>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026806">
        <w:rPr>
          <w:rFonts w:ascii="Traditional Arabic" w:eastAsia="Times New Roman" w:hAnsi="Traditional Arabic" w:cs="Traditional Arabic" w:hint="cs"/>
          <w:sz w:val="24"/>
          <w:szCs w:val="24"/>
        </w:rPr>
        <w:t xml:space="preserve"> (p-value = 0.000)</w:t>
      </w:r>
      <w:r w:rsidRPr="00026806">
        <w:rPr>
          <w:rFonts w:ascii="Traditional Arabic" w:eastAsia="Times New Roman" w:hAnsi="Traditional Arabic" w:cs="Traditional Arabic" w:hint="cs"/>
          <w:sz w:val="24"/>
          <w:szCs w:val="24"/>
          <w:rtl/>
        </w:rPr>
        <w:t xml:space="preserve">، كما أن دافعية الفريق لها تأثير إيجابي على أداء الفريق بقيمة </w:t>
      </w:r>
      <w:r w:rsidRPr="00026806">
        <w:rPr>
          <w:rFonts w:ascii="Traditional Arabic" w:eastAsia="Times New Roman" w:hAnsi="Traditional Arabic" w:cs="Traditional Arabic" w:hint="cs"/>
          <w:sz w:val="24"/>
          <w:szCs w:val="24"/>
        </w:rPr>
        <w:t xml:space="preserve">(p-value = 0.000) </w:t>
      </w:r>
      <w:r w:rsidRPr="00026806">
        <w:rPr>
          <w:rFonts w:ascii="Traditional Arabic" w:eastAsia="Times New Roman" w:hAnsi="Traditional Arabic" w:cs="Traditional Arabic" w:hint="cs"/>
          <w:sz w:val="24"/>
          <w:szCs w:val="24"/>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026806">
        <w:rPr>
          <w:rFonts w:ascii="Traditional Arabic" w:eastAsia="Times New Roman" w:hAnsi="Traditional Arabic" w:cs="Traditional Arabic" w:hint="cs"/>
          <w:sz w:val="24"/>
          <w:szCs w:val="24"/>
        </w:rPr>
        <w:t>.</w:t>
      </w:r>
    </w:p>
    <w:p w14:paraId="3BFC1D08"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Suryadi</w:t>
      </w:r>
      <w:proofErr w:type="spellEnd"/>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w:t>
      </w:r>
      <w:proofErr w:type="gramStart"/>
      <w:r w:rsidRPr="00026806">
        <w:rPr>
          <w:rFonts w:ascii="Traditional Arabic" w:eastAsia="Times New Roman" w:hAnsi="Traditional Arabic" w:cs="Traditional Arabic" w:hint="cs"/>
          <w:b/>
          <w:bCs/>
          <w:sz w:val="24"/>
          <w:szCs w:val="24"/>
        </w:rPr>
        <w:t>,(</w:t>
      </w:r>
      <w:proofErr w:type="gramEnd"/>
      <w:r w:rsidRPr="00026806">
        <w:rPr>
          <w:rFonts w:ascii="Traditional Arabic" w:eastAsia="Times New Roman" w:hAnsi="Traditional Arabic" w:cs="Traditional Arabic" w:hint="cs"/>
          <w:b/>
          <w:bCs/>
          <w:sz w:val="24"/>
          <w:szCs w:val="24"/>
        </w:rPr>
        <w:t xml:space="preserve">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"The Impact of Transformational Leadership on Organizational Performance and Employee Motivation"</w:t>
      </w:r>
    </w:p>
    <w:p w14:paraId="51F2943F"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026806">
        <w:rPr>
          <w:rFonts w:ascii="Traditional Arabic" w:eastAsia="Times New Roman" w:hAnsi="Traditional Arabic" w:cs="Traditional Arabic" w:hint="cs"/>
          <w:sz w:val="24"/>
          <w:szCs w:val="24"/>
        </w:rPr>
        <w:t xml:space="preserve"> (Thematic Analysis) </w:t>
      </w:r>
      <w:r w:rsidRPr="00026806">
        <w:rPr>
          <w:rFonts w:ascii="Traditional Arabic" w:eastAsia="Times New Roman" w:hAnsi="Traditional Arabic" w:cs="Traditional Arabic" w:hint="cs"/>
          <w:sz w:val="24"/>
          <w:szCs w:val="24"/>
          <w:rtl/>
        </w:rPr>
        <w:t>لتحليل البيانات. وتوصلت نتائج الدراسة إلى أنه يوجد تأثير إيجابي كبير</w:t>
      </w:r>
      <w:r w:rsidRPr="00026806">
        <w:rPr>
          <w:rFonts w:ascii="Traditional Arabic" w:eastAsia="Times New Roman" w:hAnsi="Traditional Arabic" w:cs="Traditional Arabic" w:hint="cs"/>
          <w:b/>
          <w:bCs/>
          <w:sz w:val="24"/>
          <w:szCs w:val="24"/>
          <w:rtl/>
        </w:rPr>
        <w:t xml:space="preserve"> ومعنوي</w:t>
      </w:r>
      <w:r w:rsidRPr="00026806">
        <w:rPr>
          <w:rFonts w:ascii="Traditional Arabic" w:eastAsia="Times New Roman" w:hAnsi="Traditional Arabic" w:cs="Traditional Arabic" w:hint="cs"/>
          <w:sz w:val="24"/>
          <w:szCs w:val="24"/>
          <w:rtl/>
        </w:rPr>
        <w:t xml:space="preserve"> للقيادة التحويلية على جميع المؤشرات المقاسة، حيث ارتفعت الإنتاجية من </w:t>
      </w:r>
      <w:r w:rsidRPr="00026806">
        <w:rPr>
          <w:rFonts w:ascii="Traditional Arabic" w:eastAsia="Times New Roman" w:hAnsi="Traditional Arabic" w:cs="Traditional Arabic" w:hint="cs"/>
          <w:sz w:val="24"/>
          <w:szCs w:val="24"/>
        </w:rPr>
        <w:t xml:space="preserve">(65) </w:t>
      </w:r>
      <w:r w:rsidRPr="00026806">
        <w:rPr>
          <w:rFonts w:ascii="Traditional Arabic" w:eastAsia="Times New Roman" w:hAnsi="Traditional Arabic" w:cs="Traditional Arabic" w:hint="cs"/>
          <w:sz w:val="24"/>
          <w:szCs w:val="24"/>
          <w:rtl/>
        </w:rPr>
        <w:t>إلى (85) بنسبة زيادة (30.77%)، والرضا الوظيفي من (70) إلى</w:t>
      </w:r>
      <w:r w:rsidRPr="00026806">
        <w:rPr>
          <w:rFonts w:ascii="Traditional Arabic" w:eastAsia="Times New Roman" w:hAnsi="Traditional Arabic" w:cs="Traditional Arabic" w:hint="cs"/>
          <w:sz w:val="24"/>
          <w:szCs w:val="24"/>
        </w:rPr>
        <w:t xml:space="preserve"> (90) </w:t>
      </w:r>
      <w:r w:rsidRPr="00026806">
        <w:rPr>
          <w:rFonts w:ascii="Traditional Arabic" w:eastAsia="Times New Roman" w:hAnsi="Traditional Arabic" w:cs="Traditional Arabic" w:hint="cs"/>
          <w:sz w:val="24"/>
          <w:szCs w:val="24"/>
          <w:rtl/>
        </w:rPr>
        <w:t>بنسبة (28.57%)، والدافعية الداخلية من (60) إلى (80) بنسبة</w:t>
      </w:r>
      <w:r w:rsidRPr="00026806">
        <w:rPr>
          <w:rFonts w:ascii="Traditional Arabic" w:eastAsia="Times New Roman" w:hAnsi="Traditional Arabic" w:cs="Traditional Arabic" w:hint="cs"/>
          <w:sz w:val="24"/>
          <w:szCs w:val="24"/>
        </w:rPr>
        <w:t xml:space="preserve"> (33.33%)</w:t>
      </w:r>
      <w:r w:rsidRPr="00026806">
        <w:rPr>
          <w:rFonts w:ascii="Traditional Arabic" w:eastAsia="Times New Roman" w:hAnsi="Traditional Arabic" w:cs="Traditional Arabic" w:hint="cs"/>
          <w:sz w:val="24"/>
          <w:szCs w:val="24"/>
          <w:rtl/>
        </w:rPr>
        <w:t xml:space="preserve">، والإبداع من (50) إلى (75) بنسبة </w:t>
      </w:r>
      <w:r w:rsidRPr="00026806">
        <w:rPr>
          <w:rFonts w:ascii="Traditional Arabic" w:eastAsia="Times New Roman" w:hAnsi="Traditional Arabic" w:cs="Traditional Arabic" w:hint="cs"/>
          <w:sz w:val="24"/>
          <w:szCs w:val="24"/>
          <w:rtl/>
        </w:rPr>
        <w:lastRenderedPageBreak/>
        <w:t>(50%). وأوصت الدراسة 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026806">
        <w:rPr>
          <w:rFonts w:ascii="Traditional Arabic" w:eastAsia="Times New Roman" w:hAnsi="Traditional Arabic" w:cs="Traditional Arabic" w:hint="cs"/>
          <w:sz w:val="24"/>
          <w:szCs w:val="24"/>
        </w:rPr>
        <w:t>.</w:t>
      </w:r>
    </w:p>
    <w:p w14:paraId="622E14A5"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Jaroliya</w:t>
      </w:r>
      <w:proofErr w:type="spellEnd"/>
      <w:r w:rsidRPr="00026806">
        <w:rPr>
          <w:rFonts w:ascii="Traditional Arabic" w:eastAsia="Times New Roman" w:hAnsi="Traditional Arabic" w:cs="Traditional Arabic" w:hint="cs"/>
          <w:b/>
          <w:bCs/>
          <w:sz w:val="24"/>
          <w:szCs w:val="24"/>
        </w:rPr>
        <w:t xml:space="preserve"> &amp; </w:t>
      </w:r>
      <w:proofErr w:type="spellStart"/>
      <w:r w:rsidRPr="00026806">
        <w:rPr>
          <w:rFonts w:ascii="Traditional Arabic" w:eastAsia="Times New Roman" w:hAnsi="Traditional Arabic" w:cs="Traditional Arabic" w:hint="cs"/>
          <w:b/>
          <w:bCs/>
          <w:sz w:val="24"/>
          <w:szCs w:val="24"/>
        </w:rPr>
        <w:t>Gyanchandani</w:t>
      </w:r>
      <w:proofErr w:type="spellEnd"/>
      <w:r w:rsidRPr="00026806">
        <w:rPr>
          <w:rFonts w:ascii="Traditional Arabic" w:eastAsia="Times New Roman" w:hAnsi="Traditional Arabic" w:cs="Traditional Arabic" w:hint="cs"/>
          <w:b/>
          <w:bCs/>
          <w:sz w:val="24"/>
          <w:szCs w:val="24"/>
        </w:rPr>
        <w:t xml:space="preserve"> (2022)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"Transformational Leadership Style: A Boost or Hindrance to Team Performance in IT Sector"</w:t>
      </w:r>
    </w:p>
    <w:p w14:paraId="1CDADD07"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أثر أسلوب القيادة التحويلية بأبعادها (التأثير المثالي،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026806">
        <w:rPr>
          <w:rFonts w:ascii="Traditional Arabic" w:eastAsia="Times New Roman" w:hAnsi="Traditional Arabic" w:cs="Traditional Arabic" w:hint="cs"/>
          <w:sz w:val="24"/>
          <w:szCs w:val="24"/>
        </w:rPr>
        <w:t xml:space="preserve"> (Boost) </w:t>
      </w:r>
      <w:r w:rsidRPr="00026806">
        <w:rPr>
          <w:rFonts w:ascii="Traditional Arabic" w:eastAsia="Times New Roman" w:hAnsi="Traditional Arabic" w:cs="Traditional Arabic" w:hint="cs"/>
          <w:sz w:val="24"/>
          <w:szCs w:val="24"/>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026806">
        <w:rPr>
          <w:rFonts w:ascii="Traditional Arabic" w:eastAsia="Times New Roman" w:hAnsi="Traditional Arabic" w:cs="Traditional Arabic" w:hint="cs"/>
          <w:sz w:val="24"/>
          <w:szCs w:val="24"/>
        </w:rPr>
        <w:t>.</w:t>
      </w:r>
    </w:p>
    <w:p w14:paraId="135E1C47" w14:textId="77777777" w:rsidR="009F51BC" w:rsidRPr="00026806" w:rsidRDefault="009F51BC" w:rsidP="009F51BC">
      <w:pPr>
        <w:bidi/>
        <w:spacing w:before="100" w:beforeAutospacing="1" w:after="100" w:afterAutospacing="1" w:line="360" w:lineRule="auto"/>
        <w:jc w:val="both"/>
        <w:outlineLvl w:val="0"/>
        <w:rPr>
          <w:rFonts w:ascii="Traditional Arabic" w:eastAsia="Times New Roman" w:hAnsi="Traditional Arabic" w:cs="Traditional Arabic"/>
          <w:b/>
          <w:bCs/>
          <w:kern w:val="36"/>
          <w:sz w:val="24"/>
          <w:szCs w:val="24"/>
        </w:rPr>
      </w:pPr>
      <w:bookmarkStart w:id="32" w:name="_Toc235317575"/>
      <w:bookmarkStart w:id="33" w:name="_Toc235317644"/>
      <w:bookmarkStart w:id="34" w:name="_Toc235317806"/>
      <w:bookmarkStart w:id="35" w:name="_Toc236189328"/>
      <w:r w:rsidRPr="00026806">
        <w:rPr>
          <w:rFonts w:ascii="Traditional Arabic" w:eastAsia="Times New Roman" w:hAnsi="Traditional Arabic" w:cs="Traditional Arabic" w:hint="cs"/>
          <w:b/>
          <w:bCs/>
          <w:kern w:val="36"/>
          <w:sz w:val="24"/>
          <w:szCs w:val="24"/>
          <w:rtl/>
        </w:rPr>
        <w:t>المحور الثاني: الدراسات السابقة المتعلقة بالتحول الرقمي</w:t>
      </w:r>
      <w:bookmarkEnd w:id="32"/>
      <w:bookmarkEnd w:id="33"/>
      <w:bookmarkEnd w:id="34"/>
      <w:bookmarkEnd w:id="35"/>
      <w:r w:rsidRPr="00026806">
        <w:rPr>
          <w:rFonts w:ascii="Traditional Arabic" w:eastAsia="Times New Roman" w:hAnsi="Traditional Arabic" w:cs="Traditional Arabic" w:hint="cs"/>
          <w:b/>
          <w:bCs/>
          <w:kern w:val="36"/>
          <w:sz w:val="24"/>
          <w:szCs w:val="24"/>
          <w:rtl/>
        </w:rPr>
        <w:t xml:space="preserve"> </w:t>
      </w:r>
    </w:p>
    <w:p w14:paraId="1C6F9541"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36" w:name="_Toc235317576"/>
      <w:bookmarkStart w:id="37" w:name="_Toc235317645"/>
      <w:bookmarkStart w:id="38" w:name="_Toc235317807"/>
      <w:bookmarkStart w:id="39" w:name="_Toc236188745"/>
      <w:bookmarkStart w:id="40" w:name="_Toc236189329"/>
      <w:r w:rsidRPr="00026806">
        <w:rPr>
          <w:rFonts w:ascii="Traditional Arabic" w:eastAsia="Times New Roman" w:hAnsi="Traditional Arabic" w:cs="Traditional Arabic" w:hint="cs"/>
          <w:b/>
          <w:bCs/>
          <w:sz w:val="24"/>
          <w:szCs w:val="24"/>
          <w:rtl/>
        </w:rPr>
        <w:t>دراسة الزهراني ومُجلّد</w:t>
      </w:r>
      <w:r w:rsidRPr="00026806">
        <w:rPr>
          <w:rFonts w:ascii="Traditional Arabic" w:eastAsia="Times New Roman" w:hAnsi="Traditional Arabic" w:cs="Traditional Arabic" w:hint="cs"/>
          <w:b/>
          <w:bCs/>
          <w:sz w:val="24"/>
          <w:szCs w:val="24"/>
        </w:rPr>
        <w:t xml:space="preserve"> (</w:t>
      </w:r>
      <w:proofErr w:type="gramStart"/>
      <w:r w:rsidRPr="00026806">
        <w:rPr>
          <w:rFonts w:ascii="Traditional Arabic" w:eastAsia="Times New Roman" w:hAnsi="Traditional Arabic" w:cs="Traditional Arabic" w:hint="cs"/>
          <w:b/>
          <w:bCs/>
          <w:sz w:val="24"/>
          <w:szCs w:val="24"/>
        </w:rPr>
        <w:t>2024)</w:t>
      </w:r>
      <w:r w:rsidRPr="00026806">
        <w:rPr>
          <w:rFonts w:ascii="Traditional Arabic" w:eastAsia="Times New Roman" w:hAnsi="Traditional Arabic" w:cs="Traditional Arabic" w:hint="cs"/>
          <w:b/>
          <w:bCs/>
          <w:sz w:val="24"/>
          <w:szCs w:val="24"/>
          <w:rtl/>
        </w:rPr>
        <w:t>بعنوان</w:t>
      </w:r>
      <w:proofErr w:type="gramEnd"/>
      <w:r w:rsidRPr="00026806">
        <w:rPr>
          <w:rFonts w:ascii="Traditional Arabic" w:eastAsia="Times New Roman" w:hAnsi="Traditional Arabic" w:cs="Traditional Arabic" w:hint="cs"/>
          <w:b/>
          <w:bCs/>
          <w:sz w:val="24"/>
          <w:szCs w:val="24"/>
          <w:rtl/>
        </w:rPr>
        <w:t xml:space="preserve">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أثر التحول الرقمي على الأداء الوظيفي: دراسة ميدانية على موظفي المستشفيات التخصصية بجدة</w:t>
      </w:r>
      <w:r w:rsidRPr="00026806">
        <w:rPr>
          <w:rFonts w:ascii="Traditional Arabic" w:eastAsia="Times New Roman" w:hAnsi="Traditional Arabic" w:cs="Traditional Arabic" w:hint="cs"/>
          <w:sz w:val="24"/>
          <w:szCs w:val="24"/>
        </w:rPr>
        <w:t>".</w:t>
      </w:r>
      <w:bookmarkEnd w:id="36"/>
      <w:bookmarkEnd w:id="37"/>
      <w:bookmarkEnd w:id="38"/>
      <w:bookmarkEnd w:id="39"/>
      <w:bookmarkEnd w:id="40"/>
    </w:p>
    <w:p w14:paraId="7FBDA0B2"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البيانات، وتكونت العينة من</w:t>
      </w:r>
      <w:r w:rsidRPr="00026806">
        <w:rPr>
          <w:rFonts w:ascii="Traditional Arabic" w:eastAsia="Times New Roman" w:hAnsi="Traditional Arabic" w:cs="Traditional Arabic" w:hint="cs"/>
          <w:sz w:val="24"/>
          <w:szCs w:val="24"/>
        </w:rPr>
        <w:t xml:space="preserve"> (290) </w:t>
      </w:r>
      <w:r w:rsidRPr="00026806">
        <w:rPr>
          <w:rFonts w:ascii="Traditional Arabic" w:eastAsia="Times New Roman" w:hAnsi="Traditional Arabic" w:cs="Traditional Arabic" w:hint="cs"/>
          <w:sz w:val="24"/>
          <w:szCs w:val="24"/>
          <w:rtl/>
        </w:rPr>
        <w:t>مفردة تم اختيارها عشوائيًا من الأطباء والصيادلة والإداريين والفنيين العاملين في مستشفى العيون بجدة ومستشفى العزيزية، وتم تحليل البيانات باستخدام برنامج</w:t>
      </w:r>
      <w:r w:rsidRPr="00026806">
        <w:rPr>
          <w:rFonts w:ascii="Traditional Arabic" w:eastAsia="Times New Roman" w:hAnsi="Traditional Arabic" w:cs="Traditional Arabic" w:hint="cs"/>
          <w:sz w:val="24"/>
          <w:szCs w:val="24"/>
        </w:rPr>
        <w:t xml:space="preserve"> SPSS. </w:t>
      </w:r>
      <w:r w:rsidRPr="00026806">
        <w:rPr>
          <w:rFonts w:ascii="Traditional Arabic" w:eastAsia="Times New Roman" w:hAnsi="Traditional Arabic" w:cs="Traditional Arabic" w:hint="cs"/>
          <w:sz w:val="24"/>
          <w:szCs w:val="24"/>
          <w:rtl/>
        </w:rPr>
        <w:t xml:space="preserve">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بضرورة الحرص على تطبيق التحول الرقمي بأبعاده المختلفة بما يحقّق تحسين أداء العاملين وينعكس إيجابيًا على مستوى الخدمة الصحية المقدمة </w:t>
      </w:r>
      <w:proofErr w:type="gramStart"/>
      <w:r w:rsidRPr="00026806">
        <w:rPr>
          <w:rFonts w:ascii="Traditional Arabic" w:eastAsia="Times New Roman" w:hAnsi="Traditional Arabic" w:cs="Traditional Arabic" w:hint="cs"/>
          <w:sz w:val="24"/>
          <w:szCs w:val="24"/>
          <w:rtl/>
        </w:rPr>
        <w:t>للمستفيدين .</w:t>
      </w:r>
      <w:proofErr w:type="gramEnd"/>
    </w:p>
    <w:p w14:paraId="28CAD4CF"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41" w:name="_Toc235317577"/>
      <w:bookmarkStart w:id="42" w:name="_Toc235317646"/>
      <w:bookmarkStart w:id="43" w:name="_Toc235317808"/>
      <w:bookmarkStart w:id="44" w:name="_Toc236188746"/>
      <w:bookmarkStart w:id="45" w:name="_Toc236189330"/>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موافي</w:t>
      </w:r>
      <w:proofErr w:type="spellEnd"/>
      <w:r w:rsidRPr="00026806">
        <w:rPr>
          <w:rFonts w:ascii="Traditional Arabic" w:eastAsia="Times New Roman" w:hAnsi="Traditional Arabic" w:cs="Traditional Arabic" w:hint="cs"/>
          <w:b/>
          <w:bCs/>
          <w:sz w:val="24"/>
          <w:szCs w:val="24"/>
          <w:rtl/>
        </w:rPr>
        <w:t xml:space="preserve"> وبدوي</w:t>
      </w:r>
      <w:r w:rsidRPr="00026806">
        <w:rPr>
          <w:rFonts w:ascii="Traditional Arabic" w:eastAsia="Times New Roman" w:hAnsi="Traditional Arabic" w:cs="Traditional Arabic" w:hint="cs"/>
          <w:b/>
          <w:bCs/>
          <w:sz w:val="24"/>
          <w:szCs w:val="24"/>
        </w:rPr>
        <w:t xml:space="preserve"> (</w:t>
      </w:r>
      <w:proofErr w:type="gramStart"/>
      <w:r w:rsidRPr="00026806">
        <w:rPr>
          <w:rFonts w:ascii="Traditional Arabic" w:eastAsia="Times New Roman" w:hAnsi="Traditional Arabic" w:cs="Traditional Arabic" w:hint="cs"/>
          <w:b/>
          <w:bCs/>
          <w:sz w:val="24"/>
          <w:szCs w:val="24"/>
        </w:rPr>
        <w:t>2024)</w:t>
      </w:r>
      <w:r w:rsidRPr="00026806">
        <w:rPr>
          <w:rFonts w:ascii="Traditional Arabic" w:eastAsia="Times New Roman" w:hAnsi="Traditional Arabic" w:cs="Traditional Arabic" w:hint="cs"/>
          <w:b/>
          <w:bCs/>
          <w:sz w:val="24"/>
          <w:szCs w:val="24"/>
          <w:rtl/>
        </w:rPr>
        <w:t>بعنوان</w:t>
      </w:r>
      <w:proofErr w:type="gramEnd"/>
      <w:r w:rsidRPr="00026806">
        <w:rPr>
          <w:rFonts w:ascii="Traditional Arabic" w:eastAsia="Times New Roman" w:hAnsi="Traditional Arabic" w:cs="Traditional Arabic" w:hint="cs"/>
          <w:b/>
          <w:bCs/>
          <w:sz w:val="24"/>
          <w:szCs w:val="24"/>
          <w:rtl/>
        </w:rPr>
        <w:t xml:space="preserve">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تأثير التحول الرقمي على الأداء الوظيفي للشركات</w:t>
      </w:r>
      <w:r w:rsidRPr="00026806">
        <w:rPr>
          <w:rFonts w:ascii="Traditional Arabic" w:eastAsia="Times New Roman" w:hAnsi="Traditional Arabic" w:cs="Traditional Arabic" w:hint="cs"/>
          <w:sz w:val="24"/>
          <w:szCs w:val="24"/>
        </w:rPr>
        <w:t>".</w:t>
      </w:r>
      <w:bookmarkEnd w:id="41"/>
      <w:bookmarkEnd w:id="42"/>
      <w:bookmarkEnd w:id="43"/>
      <w:bookmarkEnd w:id="44"/>
      <w:bookmarkEnd w:id="45"/>
    </w:p>
    <w:p w14:paraId="0852E4B1"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هدفت الدراسة إلى الكشف عن تأثير التحول الرقمي على الأداء الوظيفي في الشركات التي تتبنى تطبيقات التحول الرقمي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واعتمدت الدراسة على المنهج الوصفي الارتباطي والمنهج المقارن والمنهج الكمي باستخدام طريقة الاستقصاء</w:t>
      </w:r>
      <w:r w:rsidRPr="00026806">
        <w:rPr>
          <w:rFonts w:ascii="Traditional Arabic" w:eastAsia="Times New Roman" w:hAnsi="Traditional Arabic" w:cs="Traditional Arabic" w:hint="cs"/>
          <w:sz w:val="24"/>
          <w:szCs w:val="24"/>
        </w:rPr>
        <w:t xml:space="preserve"> (Survey)</w:t>
      </w:r>
      <w:r w:rsidRPr="00026806">
        <w:rPr>
          <w:rFonts w:ascii="Traditional Arabic" w:eastAsia="Times New Roman" w:hAnsi="Traditional Arabic" w:cs="Traditional Arabic" w:hint="cs"/>
          <w:sz w:val="24"/>
          <w:szCs w:val="24"/>
          <w:rtl/>
        </w:rPr>
        <w:t xml:space="preserve">،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w:t>
      </w:r>
      <w:proofErr w:type="gramStart"/>
      <w:r w:rsidRPr="00026806">
        <w:rPr>
          <w:rFonts w:ascii="Traditional Arabic" w:eastAsia="Times New Roman" w:hAnsi="Traditional Arabic" w:cs="Traditional Arabic" w:hint="cs"/>
          <w:sz w:val="24"/>
          <w:szCs w:val="24"/>
          <w:rtl/>
        </w:rPr>
        <w:t>المختلفة .</w:t>
      </w:r>
      <w:proofErr w:type="gramEnd"/>
    </w:p>
    <w:p w14:paraId="6F1C0575"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46" w:name="_Toc235317578"/>
      <w:bookmarkStart w:id="47" w:name="_Toc235317647"/>
      <w:bookmarkStart w:id="48" w:name="_Toc235317809"/>
      <w:bookmarkStart w:id="49" w:name="_Toc236188747"/>
      <w:bookmarkStart w:id="50" w:name="_Toc236189331"/>
      <w:r w:rsidRPr="00026806">
        <w:rPr>
          <w:rFonts w:ascii="Traditional Arabic" w:eastAsia="Times New Roman" w:hAnsi="Traditional Arabic" w:cs="Traditional Arabic" w:hint="cs"/>
          <w:b/>
          <w:bCs/>
          <w:sz w:val="24"/>
          <w:szCs w:val="24"/>
          <w:rtl/>
        </w:rPr>
        <w:t>دراسة الطيب</w:t>
      </w:r>
      <w:r w:rsidRPr="00026806">
        <w:rPr>
          <w:rFonts w:ascii="Traditional Arabic" w:eastAsia="Times New Roman" w:hAnsi="Traditional Arabic" w:cs="Traditional Arabic" w:hint="cs"/>
          <w:b/>
          <w:bCs/>
          <w:sz w:val="24"/>
          <w:szCs w:val="24"/>
        </w:rPr>
        <w:t xml:space="preserve"> (</w:t>
      </w:r>
      <w:proofErr w:type="gramStart"/>
      <w:r w:rsidRPr="00026806">
        <w:rPr>
          <w:rFonts w:ascii="Traditional Arabic" w:eastAsia="Times New Roman" w:hAnsi="Traditional Arabic" w:cs="Traditional Arabic" w:hint="cs"/>
          <w:b/>
          <w:bCs/>
          <w:sz w:val="24"/>
          <w:szCs w:val="24"/>
        </w:rPr>
        <w:t>2024)</w:t>
      </w:r>
      <w:r w:rsidRPr="00026806">
        <w:rPr>
          <w:rFonts w:ascii="Traditional Arabic" w:eastAsia="Times New Roman" w:hAnsi="Traditional Arabic" w:cs="Traditional Arabic" w:hint="cs"/>
          <w:b/>
          <w:bCs/>
          <w:sz w:val="24"/>
          <w:szCs w:val="24"/>
          <w:rtl/>
        </w:rPr>
        <w:t>بعنوان</w:t>
      </w:r>
      <w:proofErr w:type="gramEnd"/>
      <w:r w:rsidRPr="00026806">
        <w:rPr>
          <w:rFonts w:ascii="Traditional Arabic" w:eastAsia="Times New Roman" w:hAnsi="Traditional Arabic" w:cs="Traditional Arabic" w:hint="cs"/>
          <w:b/>
          <w:bCs/>
          <w:sz w:val="24"/>
          <w:szCs w:val="24"/>
          <w:rtl/>
        </w:rPr>
        <w:t xml:space="preserve">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تأثير التحول الرقمي على المرونة التنظيمية: الدور الوسيط للثقافة التنظيمية</w:t>
      </w:r>
      <w:r w:rsidRPr="00026806">
        <w:rPr>
          <w:rFonts w:ascii="Traditional Arabic" w:eastAsia="Times New Roman" w:hAnsi="Traditional Arabic" w:cs="Traditional Arabic" w:hint="cs"/>
          <w:sz w:val="24"/>
          <w:szCs w:val="24"/>
        </w:rPr>
        <w:t xml:space="preserve"> – </w:t>
      </w:r>
      <w:r w:rsidRPr="00026806">
        <w:rPr>
          <w:rFonts w:ascii="Traditional Arabic" w:eastAsia="Times New Roman" w:hAnsi="Traditional Arabic" w:cs="Traditional Arabic" w:hint="cs"/>
          <w:sz w:val="24"/>
          <w:szCs w:val="24"/>
          <w:rtl/>
        </w:rPr>
        <w:t>دراسة تطبيقية على البنوك التجارية الحكومية في مصر</w:t>
      </w:r>
      <w:r w:rsidRPr="00026806">
        <w:rPr>
          <w:rFonts w:ascii="Traditional Arabic" w:eastAsia="Times New Roman" w:hAnsi="Traditional Arabic" w:cs="Traditional Arabic" w:hint="cs"/>
          <w:sz w:val="24"/>
          <w:szCs w:val="24"/>
        </w:rPr>
        <w:t>".</w:t>
      </w:r>
      <w:bookmarkEnd w:id="46"/>
      <w:bookmarkEnd w:id="47"/>
      <w:bookmarkEnd w:id="48"/>
      <w:bookmarkEnd w:id="49"/>
      <w:bookmarkEnd w:id="50"/>
    </w:p>
    <w:p w14:paraId="210A4B52"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واعتمدت الدراسة على المنهج الوصفي التحليلي، وجُمعت البيانات الأولية من خلال قائمة الاستقصاء، واستُخدمت أساليب إحصائية متقدمة عبر برنامجي</w:t>
      </w:r>
      <w:r w:rsidRPr="00026806">
        <w:rPr>
          <w:rFonts w:ascii="Traditional Arabic" w:eastAsia="Times New Roman" w:hAnsi="Traditional Arabic" w:cs="Traditional Arabic" w:hint="cs"/>
          <w:sz w:val="24"/>
          <w:szCs w:val="24"/>
        </w:rPr>
        <w:t xml:space="preserve"> (SPSS 25)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(AMOS 25) </w:t>
      </w:r>
      <w:r w:rsidRPr="00026806">
        <w:rPr>
          <w:rFonts w:ascii="Traditional Arabic" w:eastAsia="Times New Roman" w:hAnsi="Traditional Arabic" w:cs="Traditional Arabic" w:hint="cs"/>
          <w:sz w:val="24"/>
          <w:szCs w:val="24"/>
          <w:rtl/>
        </w:rPr>
        <w:t xml:space="preserve">لتحليل البيانات، وطُبّقت على موظفي البنوك التجارية الحكومية في مصر. 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w:t>
      </w:r>
      <w:proofErr w:type="gramStart"/>
      <w:r w:rsidRPr="00026806">
        <w:rPr>
          <w:rFonts w:ascii="Traditional Arabic" w:eastAsia="Times New Roman" w:hAnsi="Traditional Arabic" w:cs="Traditional Arabic" w:hint="cs"/>
          <w:sz w:val="24"/>
          <w:szCs w:val="24"/>
          <w:rtl/>
        </w:rPr>
        <w:t>للتغيير .</w:t>
      </w:r>
      <w:proofErr w:type="gramEnd"/>
    </w:p>
    <w:p w14:paraId="22F85F55"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51" w:name="_Toc235317579"/>
      <w:bookmarkStart w:id="52" w:name="_Toc235317648"/>
      <w:bookmarkStart w:id="53" w:name="_Toc235317810"/>
      <w:bookmarkStart w:id="54" w:name="_Toc236188748"/>
      <w:bookmarkStart w:id="55" w:name="_Toc236189332"/>
      <w:r w:rsidRPr="00026806">
        <w:rPr>
          <w:rFonts w:ascii="Traditional Arabic" w:eastAsia="Times New Roman" w:hAnsi="Traditional Arabic" w:cs="Traditional Arabic" w:hint="cs"/>
          <w:b/>
          <w:bCs/>
          <w:sz w:val="24"/>
          <w:szCs w:val="24"/>
          <w:rtl/>
        </w:rPr>
        <w:t xml:space="preserve">دراسة العزب </w:t>
      </w:r>
      <w:proofErr w:type="spellStart"/>
      <w:proofErr w:type="gramStart"/>
      <w:r w:rsidRPr="00026806">
        <w:rPr>
          <w:rFonts w:ascii="Traditional Arabic" w:eastAsia="Times New Roman" w:hAnsi="Traditional Arabic" w:cs="Traditional Arabic" w:hint="cs"/>
          <w:b/>
          <w:bCs/>
          <w:sz w:val="24"/>
          <w:szCs w:val="24"/>
          <w:rtl/>
        </w:rPr>
        <w:t>واخرون</w:t>
      </w:r>
      <w:proofErr w:type="spellEnd"/>
      <w:r w:rsidRPr="00026806">
        <w:rPr>
          <w:rFonts w:ascii="Traditional Arabic" w:eastAsia="Times New Roman" w:hAnsi="Traditional Arabic" w:cs="Traditional Arabic" w:hint="cs"/>
          <w:b/>
          <w:bCs/>
          <w:sz w:val="24"/>
          <w:szCs w:val="24"/>
          <w:rtl/>
        </w:rPr>
        <w:t xml:space="preserve"> </w:t>
      </w:r>
      <w:r w:rsidRPr="00026806">
        <w:rPr>
          <w:rFonts w:ascii="Traditional Arabic" w:eastAsia="Times New Roman" w:hAnsi="Traditional Arabic" w:cs="Traditional Arabic" w:hint="cs"/>
          <w:b/>
          <w:bCs/>
          <w:sz w:val="24"/>
          <w:szCs w:val="24"/>
        </w:rPr>
        <w:t xml:space="preserve"> (2023)</w:t>
      </w:r>
      <w:r w:rsidRPr="00026806">
        <w:rPr>
          <w:rFonts w:ascii="Traditional Arabic" w:eastAsia="Times New Roman" w:hAnsi="Traditional Arabic" w:cs="Traditional Arabic" w:hint="cs"/>
          <w:b/>
          <w:bCs/>
          <w:sz w:val="24"/>
          <w:szCs w:val="24"/>
          <w:rtl/>
        </w:rPr>
        <w:t>بعنوان</w:t>
      </w:r>
      <w:proofErr w:type="gramEnd"/>
      <w:r w:rsidRPr="00026806">
        <w:rPr>
          <w:rFonts w:ascii="Traditional Arabic" w:eastAsia="Times New Roman" w:hAnsi="Traditional Arabic" w:cs="Traditional Arabic" w:hint="cs"/>
          <w:b/>
          <w:bCs/>
          <w:sz w:val="24"/>
          <w:szCs w:val="24"/>
          <w:rtl/>
        </w:rPr>
        <w:t xml:space="preserve">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أثر تطبيق التحول الرقمي على تمكين الموارد البشرية – دراسة تطبيقية على العاملين بديوان عام وزارة الصحة والسكان المصرية</w:t>
      </w:r>
      <w:r w:rsidRPr="00026806">
        <w:rPr>
          <w:rFonts w:ascii="Traditional Arabic" w:eastAsia="Times New Roman" w:hAnsi="Traditional Arabic" w:cs="Traditional Arabic" w:hint="cs"/>
          <w:sz w:val="24"/>
          <w:szCs w:val="24"/>
        </w:rPr>
        <w:t>".</w:t>
      </w:r>
      <w:bookmarkEnd w:id="51"/>
      <w:bookmarkEnd w:id="52"/>
      <w:bookmarkEnd w:id="53"/>
      <w:bookmarkEnd w:id="54"/>
      <w:bookmarkEnd w:id="55"/>
    </w:p>
    <w:p w14:paraId="2D6E11DA"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w:t>
      </w:r>
      <w:proofErr w:type="gramStart"/>
      <w:r w:rsidRPr="00026806">
        <w:rPr>
          <w:rFonts w:ascii="Traditional Arabic" w:eastAsia="Times New Roman" w:hAnsi="Traditional Arabic" w:cs="Traditional Arabic" w:hint="cs"/>
          <w:sz w:val="24"/>
          <w:szCs w:val="24"/>
          <w:rtl/>
        </w:rPr>
        <w:t>الوزارة ,</w:t>
      </w:r>
      <w:proofErr w:type="gramEnd"/>
    </w:p>
    <w:p w14:paraId="72AFA718"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56" w:name="_Toc235317580"/>
      <w:bookmarkStart w:id="57" w:name="_Toc235317649"/>
      <w:bookmarkStart w:id="58" w:name="_Toc235317811"/>
      <w:bookmarkStart w:id="59" w:name="_Toc236188749"/>
      <w:bookmarkStart w:id="60" w:name="_Toc236189333"/>
      <w:r w:rsidRPr="00026806">
        <w:rPr>
          <w:rFonts w:ascii="Traditional Arabic" w:eastAsia="Times New Roman" w:hAnsi="Traditional Arabic" w:cs="Traditional Arabic" w:hint="cs"/>
          <w:b/>
          <w:bCs/>
          <w:sz w:val="24"/>
          <w:szCs w:val="24"/>
          <w:rtl/>
        </w:rPr>
        <w:lastRenderedPageBreak/>
        <w:t>دراسة</w:t>
      </w:r>
      <w:r w:rsidRPr="00026806">
        <w:rPr>
          <w:rFonts w:ascii="Traditional Arabic" w:eastAsia="Times New Roman" w:hAnsi="Traditional Arabic" w:cs="Traditional Arabic" w:hint="cs"/>
          <w:b/>
          <w:bCs/>
          <w:sz w:val="24"/>
          <w:szCs w:val="24"/>
        </w:rPr>
        <w:t xml:space="preserve"> Liang &amp; Tian (2024)</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"The Impact of Digital Transformation on the High-Quality Development of Enterprises: An Exploration Based on Meta-Analysis"</w:t>
      </w:r>
      <w:bookmarkEnd w:id="56"/>
      <w:bookmarkEnd w:id="57"/>
      <w:bookmarkEnd w:id="58"/>
      <w:bookmarkEnd w:id="59"/>
      <w:bookmarkEnd w:id="60"/>
    </w:p>
    <w:p w14:paraId="57AA27D2"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الكشف عن آليات تأثير التحول الرقمي على التطوير عالي الجودة للمؤسسات عبر </w:t>
      </w:r>
      <w:proofErr w:type="gramStart"/>
      <w:r w:rsidRPr="00026806">
        <w:rPr>
          <w:rFonts w:ascii="Traditional Arabic" w:eastAsia="Times New Roman" w:hAnsi="Traditional Arabic" w:cs="Traditional Arabic" w:hint="cs"/>
          <w:sz w:val="24"/>
          <w:szCs w:val="24"/>
          <w:rtl/>
        </w:rPr>
        <w:t>ثلاثة</w:t>
      </w:r>
      <w:proofErr w:type="gramEnd"/>
      <w:r w:rsidRPr="00026806">
        <w:rPr>
          <w:rFonts w:ascii="Traditional Arabic" w:eastAsia="Times New Roman" w:hAnsi="Traditional Arabic" w:cs="Traditional Arabic" w:hint="cs"/>
          <w:sz w:val="24"/>
          <w:szCs w:val="24"/>
          <w:rtl/>
        </w:rPr>
        <w:t xml:space="preserve"> مسارات رئيسية هي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الابتكار، وأداء المؤسسة، وأداء سوق رأس المال، وذلك في إطار نظرية الموارد </w:t>
      </w:r>
      <w:r w:rsidRPr="00026806">
        <w:rPr>
          <w:rFonts w:ascii="Traditional Arabic" w:eastAsia="Times New Roman" w:hAnsi="Traditional Arabic" w:cs="Traditional Arabic" w:hint="cs"/>
          <w:sz w:val="24"/>
          <w:szCs w:val="24"/>
        </w:rPr>
        <w:t xml:space="preserve">(Resource-Based View - RBV). </w:t>
      </w:r>
      <w:r w:rsidRPr="00026806">
        <w:rPr>
          <w:rFonts w:ascii="Traditional Arabic" w:eastAsia="Times New Roman" w:hAnsi="Traditional Arabic" w:cs="Traditional Arabic" w:hint="cs"/>
          <w:sz w:val="24"/>
          <w:szCs w:val="24"/>
          <w:rtl/>
        </w:rPr>
        <w:t xml:space="preserve">واستخدمت الدراسة منهج التحليل البعدي </w:t>
      </w:r>
      <w:r w:rsidRPr="00026806">
        <w:rPr>
          <w:rFonts w:ascii="Traditional Arabic" w:eastAsia="Times New Roman" w:hAnsi="Traditional Arabic" w:cs="Traditional Arabic" w:hint="cs"/>
          <w:sz w:val="24"/>
          <w:szCs w:val="24"/>
        </w:rPr>
        <w:t xml:space="preserve">(Meta-Analysis) </w:t>
      </w:r>
      <w:r w:rsidRPr="00026806">
        <w:rPr>
          <w:rFonts w:ascii="Traditional Arabic" w:eastAsia="Times New Roman" w:hAnsi="Traditional Arabic" w:cs="Traditional Arabic" w:hint="cs"/>
          <w:sz w:val="24"/>
          <w:szCs w:val="24"/>
          <w:rtl/>
        </w:rPr>
        <w:t>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وهو دال إحصائيًا</w:t>
      </w:r>
      <w:r w:rsidRPr="00026806">
        <w:rPr>
          <w:rFonts w:ascii="Traditional Arabic" w:eastAsia="Times New Roman" w:hAnsi="Traditional Arabic" w:cs="Traditional Arabic" w:hint="cs"/>
          <w:sz w:val="24"/>
          <w:szCs w:val="24"/>
        </w:rPr>
        <w:t xml:space="preserve"> (p &lt; 0.001)</w:t>
      </w:r>
      <w:r w:rsidRPr="00026806">
        <w:rPr>
          <w:rFonts w:ascii="Traditional Arabic" w:eastAsia="Times New Roman" w:hAnsi="Traditional Arabic" w:cs="Traditional Arabic" w:hint="cs"/>
          <w:sz w:val="24"/>
          <w:szCs w:val="24"/>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35C696E8"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61" w:name="_Toc235317581"/>
      <w:bookmarkStart w:id="62" w:name="_Toc235317650"/>
      <w:bookmarkStart w:id="63" w:name="_Toc235317812"/>
      <w:bookmarkStart w:id="64" w:name="_Toc236188750"/>
      <w:bookmarkStart w:id="65" w:name="_Toc236189334"/>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Abdurrahman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w:t>
      </w:r>
      <w:proofErr w:type="gramStart"/>
      <w:r w:rsidRPr="00026806">
        <w:rPr>
          <w:rFonts w:ascii="Traditional Arabic" w:eastAsia="Times New Roman" w:hAnsi="Traditional Arabic" w:cs="Traditional Arabic" w:hint="cs"/>
          <w:b/>
          <w:bCs/>
          <w:sz w:val="24"/>
          <w:szCs w:val="24"/>
        </w:rPr>
        <w:t>,(</w:t>
      </w:r>
      <w:proofErr w:type="gramEnd"/>
      <w:r w:rsidRPr="00026806">
        <w:rPr>
          <w:rFonts w:ascii="Traditional Arabic" w:eastAsia="Times New Roman" w:hAnsi="Traditional Arabic" w:cs="Traditional Arabic" w:hint="cs"/>
          <w:b/>
          <w:bCs/>
          <w:sz w:val="24"/>
          <w:szCs w:val="24"/>
        </w:rPr>
        <w:t>2024)</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"Impact of Dynamic Capabilities on Digital Transformation and Innovation to Improve Banking Performance: A TOE Framework Study"</w:t>
      </w:r>
      <w:bookmarkEnd w:id="61"/>
      <w:bookmarkEnd w:id="62"/>
      <w:bookmarkEnd w:id="63"/>
      <w:bookmarkEnd w:id="64"/>
      <w:bookmarkEnd w:id="65"/>
    </w:p>
    <w:p w14:paraId="1E98002D"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استكشاف تأثير القدرات الديناميكية وفقًا لإطار</w:t>
      </w:r>
      <w:r w:rsidRPr="00026806">
        <w:rPr>
          <w:rFonts w:ascii="Traditional Arabic" w:eastAsia="Times New Roman" w:hAnsi="Traditional Arabic" w:cs="Traditional Arabic" w:hint="cs"/>
          <w:sz w:val="24"/>
          <w:szCs w:val="24"/>
        </w:rPr>
        <w:t xml:space="preserve"> TOE </w:t>
      </w:r>
      <w:r w:rsidRPr="00026806">
        <w:rPr>
          <w:rFonts w:ascii="Traditional Arabic" w:eastAsia="Times New Roman" w:hAnsi="Traditional Arabic" w:cs="Traditional Arabic" w:hint="cs"/>
          <w:sz w:val="24"/>
          <w:szCs w:val="24"/>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026806">
        <w:rPr>
          <w:rFonts w:ascii="Traditional Arabic" w:eastAsia="Times New Roman" w:hAnsi="Traditional Arabic" w:cs="Traditional Arabic" w:hint="cs"/>
          <w:sz w:val="24"/>
          <w:szCs w:val="24"/>
        </w:rPr>
        <w:t>(PLS-SEM)</w:t>
      </w:r>
      <w:r w:rsidRPr="00026806">
        <w:rPr>
          <w:rFonts w:ascii="Traditional Arabic" w:eastAsia="Times New Roman" w:hAnsi="Traditional Arabic" w:cs="Traditional Arabic" w:hint="cs"/>
          <w:sz w:val="24"/>
          <w:szCs w:val="24"/>
          <w:rtl/>
        </w:rPr>
        <w:t>، وتكونت العينة من (325) مفردة من المهنيين العاملين في</w:t>
      </w:r>
      <w:r w:rsidRPr="00026806">
        <w:rPr>
          <w:rFonts w:ascii="Traditional Arabic" w:eastAsia="Times New Roman" w:hAnsi="Traditional Arabic" w:cs="Traditional Arabic" w:hint="cs"/>
          <w:sz w:val="24"/>
          <w:szCs w:val="24"/>
        </w:rPr>
        <w:t xml:space="preserve"> (48) </w:t>
      </w:r>
      <w:r w:rsidRPr="00026806">
        <w:rPr>
          <w:rFonts w:ascii="Traditional Arabic" w:eastAsia="Times New Roman" w:hAnsi="Traditional Arabic" w:cs="Traditional Arabic" w:hint="cs"/>
          <w:sz w:val="24"/>
          <w:szCs w:val="24"/>
          <w:rtl/>
        </w:rPr>
        <w:t xml:space="preserve">بنكًا في إندونيسيا تشمل بنوكًا </w:t>
      </w:r>
      <w:proofErr w:type="gramStart"/>
      <w:r w:rsidRPr="00026806">
        <w:rPr>
          <w:rFonts w:ascii="Traditional Arabic" w:eastAsia="Times New Roman" w:hAnsi="Traditional Arabic" w:cs="Traditional Arabic" w:hint="cs"/>
          <w:sz w:val="24"/>
          <w:szCs w:val="24"/>
          <w:rtl/>
        </w:rPr>
        <w:t>حكومية</w:t>
      </w:r>
      <w:proofErr w:type="gramEnd"/>
      <w:r w:rsidRPr="00026806">
        <w:rPr>
          <w:rFonts w:ascii="Traditional Arabic" w:eastAsia="Times New Roman" w:hAnsi="Traditional Arabic" w:cs="Traditional Arabic" w:hint="cs"/>
          <w:sz w:val="24"/>
          <w:szCs w:val="24"/>
          <w:rtl/>
        </w:rPr>
        <w:t xml:space="preserve">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026806">
        <w:rPr>
          <w:rFonts w:ascii="Traditional Arabic" w:eastAsia="Times New Roman" w:hAnsi="Traditional Arabic" w:cs="Traditional Arabic" w:hint="cs"/>
          <w:sz w:val="24"/>
          <w:szCs w:val="24"/>
        </w:rPr>
        <w:t xml:space="preserve"> (GRC) </w:t>
      </w:r>
      <w:r w:rsidRPr="00026806">
        <w:rPr>
          <w:rFonts w:ascii="Traditional Arabic" w:eastAsia="Times New Roman" w:hAnsi="Traditional Arabic" w:cs="Traditional Arabic" w:hint="cs"/>
          <w:sz w:val="24"/>
          <w:szCs w:val="24"/>
          <w:rtl/>
        </w:rPr>
        <w:t xml:space="preserve">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w:t>
      </w:r>
      <w:proofErr w:type="gramStart"/>
      <w:r w:rsidRPr="00026806">
        <w:rPr>
          <w:rFonts w:ascii="Traditional Arabic" w:eastAsia="Times New Roman" w:hAnsi="Traditional Arabic" w:cs="Traditional Arabic" w:hint="cs"/>
          <w:sz w:val="24"/>
          <w:szCs w:val="24"/>
          <w:rtl/>
        </w:rPr>
        <w:t>شمولي .</w:t>
      </w:r>
      <w:proofErr w:type="gramEnd"/>
    </w:p>
    <w:p w14:paraId="484B732C"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 xml:space="preserve"> </w:t>
      </w:r>
      <w:bookmarkStart w:id="66" w:name="_Toc235317582"/>
      <w:bookmarkStart w:id="67" w:name="_Toc235317651"/>
      <w:bookmarkStart w:id="68" w:name="_Toc235317813"/>
      <w:bookmarkStart w:id="69" w:name="_Toc236188751"/>
      <w:bookmarkStart w:id="70" w:name="_Toc236189335"/>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Novianto</w:t>
      </w:r>
      <w:proofErr w:type="spellEnd"/>
      <w:r w:rsidRPr="00026806">
        <w:rPr>
          <w:rFonts w:ascii="Traditional Arabic" w:eastAsia="Times New Roman" w:hAnsi="Traditional Arabic" w:cs="Traditional Arabic" w:hint="cs"/>
          <w:b/>
          <w:bCs/>
          <w:sz w:val="24"/>
          <w:szCs w:val="24"/>
        </w:rPr>
        <w:t xml:space="preserve"> (2023)</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"Systematic Literature Review: Models of Digital Transformation in the Public Sector"</w:t>
      </w:r>
      <w:bookmarkEnd w:id="66"/>
      <w:bookmarkEnd w:id="67"/>
      <w:bookmarkEnd w:id="68"/>
      <w:bookmarkEnd w:id="69"/>
      <w:bookmarkEnd w:id="70"/>
    </w:p>
    <w:p w14:paraId="118E3B00"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تقديم نموذج مستمد من الأدبيات السابقة لتطوير استراتيجية ناجحة للتحول الرقمي في القطاع العام</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منهج المراجعة المنهجية للأدبيات</w:t>
      </w:r>
      <w:r w:rsidRPr="00026806">
        <w:rPr>
          <w:rFonts w:ascii="Traditional Arabic" w:eastAsia="Times New Roman" w:hAnsi="Traditional Arabic" w:cs="Traditional Arabic" w:hint="cs"/>
          <w:sz w:val="24"/>
          <w:szCs w:val="24"/>
        </w:rPr>
        <w:t xml:space="preserve"> (Systematic Literature Review)</w:t>
      </w:r>
      <w:r w:rsidRPr="00026806">
        <w:rPr>
          <w:rFonts w:ascii="Traditional Arabic" w:eastAsia="Times New Roman" w:hAnsi="Traditional Arabic" w:cs="Traditional Arabic" w:hint="cs"/>
          <w:sz w:val="24"/>
          <w:szCs w:val="24"/>
          <w:rtl/>
        </w:rPr>
        <w:t xml:space="preserve">، حيث تم تحليل ومراجعة مجموعة واسعة من الدراسات المنشورة المتعلقة </w:t>
      </w:r>
      <w:r w:rsidRPr="00026806">
        <w:rPr>
          <w:rFonts w:ascii="Traditional Arabic" w:eastAsia="Times New Roman" w:hAnsi="Traditional Arabic" w:cs="Traditional Arabic" w:hint="cs"/>
          <w:sz w:val="24"/>
          <w:szCs w:val="24"/>
          <w:rtl/>
        </w:rPr>
        <w:lastRenderedPageBreak/>
        <w:t>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 xml:space="preserve">، والعوامل المتعلقة بالمواطنين (احتياجاتهم ورضاهم)، والعوامل التكنولوجية (البنية التحتية والأنظمة الرقمية). كما أكدت أن 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w:t>
      </w:r>
      <w:proofErr w:type="gramStart"/>
      <w:r w:rsidRPr="00026806">
        <w:rPr>
          <w:rFonts w:ascii="Traditional Arabic" w:eastAsia="Times New Roman" w:hAnsi="Traditional Arabic" w:cs="Traditional Arabic" w:hint="cs"/>
          <w:sz w:val="24"/>
          <w:szCs w:val="24"/>
          <w:rtl/>
        </w:rPr>
        <w:t>التكنولوجية .</w:t>
      </w:r>
      <w:proofErr w:type="gramEnd"/>
    </w:p>
    <w:p w14:paraId="187A2494" w14:textId="77777777" w:rsidR="009F51BC" w:rsidRPr="00026806" w:rsidRDefault="009F51BC" w:rsidP="009F51BC">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71" w:name="_Toc235317583"/>
      <w:bookmarkStart w:id="72" w:name="_Toc235317652"/>
      <w:bookmarkStart w:id="73" w:name="_Toc235317814"/>
      <w:bookmarkStart w:id="74" w:name="_Toc236188752"/>
      <w:bookmarkStart w:id="75" w:name="_Toc236189336"/>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Deng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 (2023)</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"Digital Technology Driven Knowledge Sharing for Job Performance"</w:t>
      </w:r>
      <w:bookmarkEnd w:id="71"/>
      <w:bookmarkEnd w:id="72"/>
      <w:bookmarkEnd w:id="73"/>
      <w:bookmarkEnd w:id="74"/>
      <w:bookmarkEnd w:id="75"/>
    </w:p>
    <w:p w14:paraId="20D9F060"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026806">
        <w:rPr>
          <w:rFonts w:ascii="Traditional Arabic" w:eastAsia="Times New Roman" w:hAnsi="Traditional Arabic" w:cs="Traditional Arabic" w:hint="cs"/>
          <w:sz w:val="24"/>
          <w:szCs w:val="24"/>
        </w:rPr>
        <w:t xml:space="preserve">(SEM) </w:t>
      </w:r>
      <w:r w:rsidRPr="00026806">
        <w:rPr>
          <w:rFonts w:ascii="Traditional Arabic" w:eastAsia="Times New Roman" w:hAnsi="Traditional Arabic" w:cs="Traditional Arabic" w:hint="cs"/>
          <w:sz w:val="24"/>
          <w:szCs w:val="24"/>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p>
    <w:p w14:paraId="63E74599" w14:textId="77777777" w:rsidR="009F51BC" w:rsidRPr="00026806" w:rsidRDefault="009F51BC" w:rsidP="009F51BC">
      <w:pPr>
        <w:bidi/>
        <w:spacing w:before="100" w:beforeAutospacing="1" w:after="100" w:afterAutospacing="1" w:line="360" w:lineRule="auto"/>
        <w:jc w:val="both"/>
        <w:outlineLvl w:val="0"/>
        <w:rPr>
          <w:rFonts w:ascii="Traditional Arabic" w:eastAsia="Times New Roman" w:hAnsi="Traditional Arabic" w:cs="Traditional Arabic"/>
          <w:b/>
          <w:bCs/>
          <w:kern w:val="36"/>
          <w:sz w:val="24"/>
          <w:szCs w:val="24"/>
        </w:rPr>
      </w:pPr>
      <w:bookmarkStart w:id="76" w:name="_Toc235317584"/>
      <w:bookmarkStart w:id="77" w:name="_Toc235317653"/>
      <w:bookmarkStart w:id="78" w:name="_Toc235317815"/>
      <w:bookmarkStart w:id="79" w:name="_Toc236189337"/>
      <w:r w:rsidRPr="00026806">
        <w:rPr>
          <w:rFonts w:ascii="Traditional Arabic" w:eastAsia="Times New Roman" w:hAnsi="Traditional Arabic" w:cs="Traditional Arabic" w:hint="cs"/>
          <w:b/>
          <w:bCs/>
          <w:kern w:val="36"/>
          <w:sz w:val="24"/>
          <w:szCs w:val="24"/>
          <w:rtl/>
        </w:rPr>
        <w:t>المحور الثالث – الأداء الوظيفي (المتغيّر التابع)</w:t>
      </w:r>
      <w:bookmarkEnd w:id="76"/>
      <w:bookmarkEnd w:id="77"/>
      <w:bookmarkEnd w:id="78"/>
      <w:bookmarkEnd w:id="79"/>
    </w:p>
    <w:p w14:paraId="3A65FDA9"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شميلان</w:t>
      </w:r>
      <w:proofErr w:type="spellEnd"/>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العلاقة بين الحوكمة الرشيدة وجودة الأداء الوظيفي: دراسة ميدانية على مديرية الصحة بمدينة حائل بالمملكة العربية السعودية</w:t>
      </w:r>
    </w:p>
    <w:p w14:paraId="75C118A1"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026806">
        <w:rPr>
          <w:rFonts w:ascii="Traditional Arabic" w:eastAsia="Times New Roman" w:hAnsi="Traditional Arabic" w:cs="Traditional Arabic" w:hint="cs"/>
          <w:sz w:val="24"/>
          <w:szCs w:val="24"/>
        </w:rPr>
        <w:t xml:space="preserve"> SPSS 23 </w:t>
      </w:r>
      <w:r w:rsidRPr="00026806">
        <w:rPr>
          <w:rFonts w:ascii="Traditional Arabic" w:eastAsia="Times New Roman" w:hAnsi="Traditional Arabic" w:cs="Traditional Arabic" w:hint="cs"/>
          <w:sz w:val="24"/>
          <w:szCs w:val="24"/>
          <w:rtl/>
        </w:rPr>
        <w:t xml:space="preserve">ونمذجة المعادلات الهيكلية. وتكوّنت العيّنة من 219 موظفاً من مديرية الصحة بمدينة حائل. وتوصّلت نتائج الدراسة إلى وجود أثر إيجابي ذي دلالة إحصائية للأبعاد الخمسة للحوكمة الرشيدة على جودة الأداء الوظيفي، كما تبيّن أنّ الرضا الوظيفي يتوسّط بشكل كامل العلاقة بين الحوكمة والأداء </w:t>
      </w:r>
      <w:r w:rsidRPr="00026806">
        <w:rPr>
          <w:rFonts w:ascii="Traditional Arabic" w:eastAsia="Times New Roman" w:hAnsi="Traditional Arabic" w:cs="Traditional Arabic" w:hint="cs"/>
          <w:sz w:val="24"/>
          <w:szCs w:val="24"/>
        </w:rPr>
        <w:t>(RMSEA = 0.046</w:t>
      </w:r>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 xml:space="preserve">NFI = 0.964). </w:t>
      </w:r>
      <w:r w:rsidRPr="00026806">
        <w:rPr>
          <w:rFonts w:ascii="Traditional Arabic" w:eastAsia="Times New Roman" w:hAnsi="Traditional Arabic" w:cs="Traditional Arabic" w:hint="cs"/>
          <w:sz w:val="24"/>
          <w:szCs w:val="24"/>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026806">
        <w:rPr>
          <w:rFonts w:ascii="Traditional Arabic" w:eastAsia="Times New Roman" w:hAnsi="Traditional Arabic" w:cs="Traditional Arabic" w:hint="cs"/>
          <w:sz w:val="24"/>
          <w:szCs w:val="24"/>
        </w:rPr>
        <w:t>.</w:t>
      </w:r>
    </w:p>
    <w:p w14:paraId="0BDAC955"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 الحربي</w:t>
      </w:r>
      <w:r w:rsidRPr="00026806">
        <w:rPr>
          <w:rFonts w:ascii="Traditional Arabic" w:eastAsia="Times New Roman" w:hAnsi="Traditional Arabic" w:cs="Traditional Arabic" w:hint="cs"/>
          <w:b/>
          <w:bCs/>
          <w:sz w:val="24"/>
          <w:szCs w:val="24"/>
        </w:rPr>
        <w:t xml:space="preserve"> (2025)</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أثر الولاء الوظيفي على الأداء الوظيفي للعاملين: دراسة حالة على شركة المراعي بالمملكة العربية السعودية</w:t>
      </w:r>
    </w:p>
    <w:p w14:paraId="636A8AA2"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026806">
        <w:rPr>
          <w:rFonts w:ascii="Traditional Arabic" w:eastAsia="Times New Roman" w:hAnsi="Traditional Arabic" w:cs="Traditional Arabic" w:hint="cs"/>
          <w:sz w:val="24"/>
          <w:szCs w:val="24"/>
        </w:rPr>
        <w:t>.</w:t>
      </w:r>
    </w:p>
    <w:p w14:paraId="09555101"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 الرضا الوظيفي والأداء التنظيمي</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 "تحليل أثر الرضا الوظيفي على الأداء التنظيمي: دراسة تطبيقية على الأكاديمية العربية للعلوم والتكنولوجيا والنقل البحري</w:t>
      </w:r>
    </w:p>
    <w:p w14:paraId="29115946"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026806">
        <w:rPr>
          <w:rFonts w:ascii="Traditional Arabic" w:eastAsia="Times New Roman" w:hAnsi="Traditional Arabic" w:cs="Traditional Arabic" w:hint="cs"/>
          <w:sz w:val="24"/>
          <w:szCs w:val="24"/>
        </w:rPr>
        <w:t>.</w:t>
      </w:r>
    </w:p>
    <w:p w14:paraId="199A97F7"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بلولة</w:t>
      </w:r>
      <w:proofErr w:type="spellEnd"/>
      <w:r w:rsidRPr="00026806">
        <w:rPr>
          <w:rFonts w:ascii="Traditional Arabic" w:eastAsia="Times New Roman" w:hAnsi="Traditional Arabic" w:cs="Traditional Arabic" w:hint="cs"/>
          <w:b/>
          <w:bCs/>
          <w:sz w:val="24"/>
          <w:szCs w:val="24"/>
          <w:rtl/>
        </w:rPr>
        <w:t xml:space="preserve"> وطرش</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 "أثر الاستغراق الوظيفي على الأداء الوظيفي: دراسة استطلاعية بالمدرسة الوطنية للغابات – باتنة</w:t>
      </w:r>
    </w:p>
    <w:p w14:paraId="5AC4A7C9"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026806">
        <w:rPr>
          <w:rFonts w:ascii="Traditional Arabic" w:eastAsia="Times New Roman" w:hAnsi="Traditional Arabic" w:cs="Traditional Arabic" w:hint="cs"/>
          <w:sz w:val="24"/>
          <w:szCs w:val="24"/>
        </w:rPr>
        <w:t>.</w:t>
      </w:r>
    </w:p>
    <w:p w14:paraId="4565A7AE"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Khuc &amp; Nguyen (2025)</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"The Impact of Digital Transformation on Job Performance: The Mediating Role of Job Satisfaction and Work Pressure"</w:t>
      </w:r>
      <w:r w:rsidRPr="00026806">
        <w:rPr>
          <w:rFonts w:ascii="Traditional Arabic" w:eastAsia="Times New Roman" w:hAnsi="Traditional Arabic" w:cs="Traditional Arabic" w:hint="cs"/>
          <w:sz w:val="24"/>
          <w:szCs w:val="24"/>
          <w:rtl/>
        </w:rPr>
        <w:t>.</w:t>
      </w:r>
    </w:p>
    <w:p w14:paraId="67DE99FF"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026806">
        <w:rPr>
          <w:rFonts w:ascii="Traditional Arabic" w:eastAsia="Times New Roman" w:hAnsi="Traditional Arabic" w:cs="Traditional Arabic" w:hint="cs"/>
          <w:sz w:val="24"/>
          <w:szCs w:val="24"/>
        </w:rPr>
        <w:t xml:space="preserve"> PLS-SEM </w:t>
      </w:r>
      <w:r w:rsidRPr="00026806">
        <w:rPr>
          <w:rFonts w:ascii="Traditional Arabic" w:eastAsia="Times New Roman" w:hAnsi="Traditional Arabic" w:cs="Traditional Arabic" w:hint="cs"/>
          <w:sz w:val="24"/>
          <w:szCs w:val="24"/>
          <w:rtl/>
        </w:rPr>
        <w:t>باستخدام برنامج</w:t>
      </w:r>
      <w:r w:rsidRPr="00026806">
        <w:rPr>
          <w:rFonts w:ascii="Traditional Arabic" w:eastAsia="Times New Roman" w:hAnsi="Traditional Arabic" w:cs="Traditional Arabic" w:hint="cs"/>
          <w:sz w:val="24"/>
          <w:szCs w:val="24"/>
        </w:rPr>
        <w:t xml:space="preserve"> Smart PLS. </w:t>
      </w:r>
      <w:r w:rsidRPr="00026806">
        <w:rPr>
          <w:rFonts w:ascii="Traditional Arabic" w:eastAsia="Times New Roman" w:hAnsi="Traditional Arabic" w:cs="Traditional Arabic" w:hint="cs"/>
          <w:sz w:val="24"/>
          <w:szCs w:val="24"/>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w:t>
      </w:r>
      <w:r w:rsidRPr="00026806">
        <w:rPr>
          <w:rFonts w:ascii="Traditional Arabic" w:eastAsia="Times New Roman" w:hAnsi="Traditional Arabic" w:cs="Traditional Arabic" w:hint="cs"/>
          <w:sz w:val="24"/>
          <w:szCs w:val="24"/>
        </w:rPr>
        <w:lastRenderedPageBreak/>
        <w:t>0.255</w:t>
      </w:r>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p = 0.008)</w:t>
      </w:r>
      <w:r w:rsidRPr="00026806">
        <w:rPr>
          <w:rFonts w:ascii="Traditional Arabic" w:eastAsia="Times New Roman" w:hAnsi="Traditional Arabic" w:cs="Traditional Arabic" w:hint="cs"/>
          <w:sz w:val="24"/>
          <w:szCs w:val="24"/>
          <w:rtl/>
        </w:rPr>
        <w:t>، وأثر غير مباشر من خلال قناتين: الأولى أنّ التحوّل الرقمي يرفع الرضا الوظيفي</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0.567) </w:t>
      </w:r>
      <w:r w:rsidRPr="00026806">
        <w:rPr>
          <w:rFonts w:ascii="Traditional Arabic" w:eastAsia="Times New Roman" w:hAnsi="Traditional Arabic" w:cs="Traditional Arabic" w:hint="cs"/>
          <w:sz w:val="24"/>
          <w:szCs w:val="24"/>
          <w:rtl/>
        </w:rPr>
        <w:t>الذي يعزّز الأداء</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0.283)</w:t>
      </w:r>
      <w:r w:rsidRPr="00026806">
        <w:rPr>
          <w:rFonts w:ascii="Traditional Arabic" w:eastAsia="Times New Roman" w:hAnsi="Traditional Arabic" w:cs="Traditional Arabic" w:hint="cs"/>
          <w:sz w:val="24"/>
          <w:szCs w:val="24"/>
          <w:rtl/>
        </w:rPr>
        <w:t xml:space="preserve">، والثانية أنّ التحوّل الرقمي يخفّض ضغوط العمل </w:t>
      </w:r>
      <w:r w:rsidRPr="00026806">
        <w:rPr>
          <w:rFonts w:ascii="Traditional Arabic" w:eastAsia="Times New Roman" w:hAnsi="Traditional Arabic" w:cs="Traditional Arabic" w:hint="cs"/>
          <w:sz w:val="24"/>
          <w:szCs w:val="24"/>
        </w:rPr>
        <w:t>(</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–0.231) </w:t>
      </w:r>
      <w:r w:rsidRPr="00026806">
        <w:rPr>
          <w:rFonts w:ascii="Traditional Arabic" w:eastAsia="Times New Roman" w:hAnsi="Traditional Arabic" w:cs="Traditional Arabic" w:hint="cs"/>
          <w:sz w:val="24"/>
          <w:szCs w:val="24"/>
          <w:rtl/>
        </w:rPr>
        <w:t>فيتحسّن الأداء، وبلغ معامل التحديد المعدّل</w:t>
      </w:r>
      <w:r w:rsidRPr="00026806">
        <w:rPr>
          <w:rFonts w:ascii="Traditional Arabic" w:eastAsia="Times New Roman" w:hAnsi="Traditional Arabic" w:cs="Traditional Arabic" w:hint="cs"/>
          <w:sz w:val="24"/>
          <w:szCs w:val="24"/>
        </w:rPr>
        <w:t xml:space="preserve"> R² = 0.278 </w:t>
      </w:r>
      <w:r w:rsidRPr="00026806">
        <w:rPr>
          <w:rFonts w:ascii="Traditional Arabic" w:eastAsia="Times New Roman" w:hAnsi="Traditional Arabic" w:cs="Traditional Arabic" w:hint="cs"/>
          <w:sz w:val="24"/>
          <w:szCs w:val="24"/>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026806">
        <w:rPr>
          <w:rFonts w:ascii="Traditional Arabic" w:eastAsia="Times New Roman" w:hAnsi="Traditional Arabic" w:cs="Traditional Arabic" w:hint="cs"/>
          <w:sz w:val="24"/>
          <w:szCs w:val="24"/>
        </w:rPr>
        <w:t>.</w:t>
      </w:r>
    </w:p>
    <w:p w14:paraId="61C6B908"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Gazi et al.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"Analyzing the Impact of Employee Job Satisfaction on Their Job Behavior in the Industrial Setting: An Analysis from the Perspective of Job Performance"</w:t>
      </w:r>
      <w:r w:rsidRPr="00026806">
        <w:rPr>
          <w:rFonts w:ascii="Traditional Arabic" w:eastAsia="Times New Roman" w:hAnsi="Traditional Arabic" w:cs="Traditional Arabic" w:hint="cs"/>
          <w:sz w:val="24"/>
          <w:szCs w:val="24"/>
          <w:rtl/>
        </w:rPr>
        <w:t xml:space="preserve">، </w:t>
      </w:r>
    </w:p>
    <w:p w14:paraId="1FB5493E"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026806">
        <w:rPr>
          <w:rFonts w:ascii="Traditional Arabic" w:eastAsia="Times New Roman" w:hAnsi="Traditional Arabic" w:cs="Traditional Arabic" w:hint="cs"/>
          <w:sz w:val="24"/>
          <w:szCs w:val="24"/>
        </w:rPr>
        <w:t xml:space="preserve"> JPI </w:t>
      </w:r>
      <w:r w:rsidRPr="00026806">
        <w:rPr>
          <w:rFonts w:ascii="Traditional Arabic" w:eastAsia="Times New Roman" w:hAnsi="Traditional Arabic" w:cs="Traditional Arabic" w:hint="cs"/>
          <w:sz w:val="24"/>
          <w:szCs w:val="24"/>
          <w:rtl/>
        </w:rPr>
        <w:t>(8 بنود) للأداء الوظيفي ومقياس</w:t>
      </w:r>
      <w:r w:rsidRPr="00026806">
        <w:rPr>
          <w:rFonts w:ascii="Traditional Arabic" w:eastAsia="Times New Roman" w:hAnsi="Traditional Arabic" w:cs="Traditional Arabic" w:hint="cs"/>
          <w:sz w:val="24"/>
          <w:szCs w:val="24"/>
        </w:rPr>
        <w:t xml:space="preserve"> JSI </w:t>
      </w:r>
      <w:r w:rsidRPr="00026806">
        <w:rPr>
          <w:rFonts w:ascii="Traditional Arabic" w:eastAsia="Times New Roman" w:hAnsi="Traditional Arabic" w:cs="Traditional Arabic" w:hint="cs"/>
          <w:sz w:val="24"/>
          <w:szCs w:val="24"/>
          <w:rtl/>
        </w:rPr>
        <w:t>للرضا الوظيفي وتحليل انحداري عبر</w:t>
      </w:r>
      <w:r w:rsidRPr="00026806">
        <w:rPr>
          <w:rFonts w:ascii="Traditional Arabic" w:eastAsia="Times New Roman" w:hAnsi="Traditional Arabic" w:cs="Traditional Arabic" w:hint="cs"/>
          <w:sz w:val="24"/>
          <w:szCs w:val="24"/>
        </w:rPr>
        <w:t xml:space="preserve"> SPSS 24. </w:t>
      </w:r>
      <w:r w:rsidRPr="00026806">
        <w:rPr>
          <w:rFonts w:ascii="Traditional Arabic" w:eastAsia="Times New Roman" w:hAnsi="Traditional Arabic" w:cs="Traditional Arabic" w:hint="cs"/>
          <w:sz w:val="24"/>
          <w:szCs w:val="24"/>
          <w:rtl/>
        </w:rPr>
        <w:t xml:space="preserve">وتكوّنت العيّنة من </w:t>
      </w:r>
      <w:r w:rsidRPr="00026806">
        <w:rPr>
          <w:rFonts w:ascii="Traditional Arabic" w:eastAsia="Times New Roman" w:hAnsi="Traditional Arabic" w:cs="Traditional Arabic" w:hint="cs"/>
          <w:sz w:val="24"/>
          <w:szCs w:val="24"/>
        </w:rPr>
        <w:t xml:space="preserve">300 </w:t>
      </w:r>
      <w:r w:rsidRPr="00026806">
        <w:rPr>
          <w:rFonts w:ascii="Traditional Arabic" w:eastAsia="Times New Roman" w:hAnsi="Traditional Arabic" w:cs="Traditional Arabic" w:hint="cs"/>
          <w:sz w:val="24"/>
          <w:szCs w:val="24"/>
          <w:rtl/>
        </w:rPr>
        <w:t xml:space="preserve">عامل صناعي </w:t>
      </w:r>
      <w:proofErr w:type="spellStart"/>
      <w:r w:rsidRPr="00026806">
        <w:rPr>
          <w:rFonts w:ascii="Traditional Arabic" w:eastAsia="Times New Roman" w:hAnsi="Traditional Arabic" w:cs="Traditional Arabic" w:hint="cs"/>
          <w:sz w:val="24"/>
          <w:szCs w:val="24"/>
          <w:rtl/>
        </w:rPr>
        <w:t>بنغلاديشي</w:t>
      </w:r>
      <w:proofErr w:type="spellEnd"/>
      <w:r w:rsidRPr="00026806">
        <w:rPr>
          <w:rFonts w:ascii="Traditional Arabic" w:eastAsia="Times New Roman" w:hAnsi="Traditional Arabic" w:cs="Traditional Arabic" w:hint="cs"/>
          <w:sz w:val="24"/>
          <w:szCs w:val="24"/>
          <w:rtl/>
        </w:rPr>
        <w:t>.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026806">
        <w:rPr>
          <w:rFonts w:ascii="Traditional Arabic" w:eastAsia="Times New Roman" w:hAnsi="Traditional Arabic" w:cs="Traditional Arabic" w:hint="cs"/>
          <w:sz w:val="24"/>
          <w:szCs w:val="24"/>
        </w:rPr>
        <w:t>.</w:t>
      </w:r>
    </w:p>
    <w:p w14:paraId="08C78121"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Chang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"The Impact of Employees' Health and Well-being on Job Performance"</w:t>
      </w:r>
      <w:r w:rsidRPr="00026806">
        <w:rPr>
          <w:rFonts w:ascii="Traditional Arabic" w:eastAsia="Times New Roman" w:hAnsi="Traditional Arabic" w:cs="Traditional Arabic" w:hint="cs"/>
          <w:sz w:val="24"/>
          <w:szCs w:val="24"/>
          <w:rtl/>
        </w:rPr>
        <w:t xml:space="preserve">، </w:t>
      </w:r>
    </w:p>
    <w:p w14:paraId="68B18BE7"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026806">
        <w:rPr>
          <w:rFonts w:ascii="Traditional Arabic" w:eastAsia="Times New Roman" w:hAnsi="Traditional Arabic" w:cs="Traditional Arabic" w:hint="cs"/>
          <w:sz w:val="24"/>
          <w:szCs w:val="24"/>
        </w:rPr>
        <w:t>.</w:t>
      </w:r>
    </w:p>
    <w:p w14:paraId="7E51109B"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Katebi</w:t>
      </w:r>
      <w:proofErr w:type="spellEnd"/>
      <w:r w:rsidRPr="00026806">
        <w:rPr>
          <w:rFonts w:ascii="Traditional Arabic" w:eastAsia="Times New Roman" w:hAnsi="Traditional Arabic" w:cs="Traditional Arabic" w:hint="cs"/>
          <w:b/>
          <w:bCs/>
          <w:sz w:val="24"/>
          <w:szCs w:val="24"/>
        </w:rPr>
        <w:t xml:space="preserve"> et al. (2022)</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"The Relationship Between Job Satisfaction and Job Performance: A Meta-analysis</w:t>
      </w:r>
    </w:p>
    <w:p w14:paraId="06F6F589" w14:textId="77777777" w:rsidR="009F51BC" w:rsidRPr="00026806" w:rsidRDefault="009F51BC" w:rsidP="009F51BC">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منهج التحليل البَعدي</w:t>
      </w:r>
      <w:r w:rsidRPr="00026806">
        <w:rPr>
          <w:rFonts w:ascii="Traditional Arabic" w:eastAsia="Times New Roman" w:hAnsi="Traditional Arabic" w:cs="Traditional Arabic" w:hint="cs"/>
          <w:sz w:val="24"/>
          <w:szCs w:val="24"/>
        </w:rPr>
        <w:t xml:space="preserve"> (Meta-analysis) </w:t>
      </w:r>
      <w:r w:rsidRPr="00026806">
        <w:rPr>
          <w:rFonts w:ascii="Traditional Arabic" w:eastAsia="Times New Roman" w:hAnsi="Traditional Arabic" w:cs="Traditional Arabic" w:hint="cs"/>
          <w:sz w:val="24"/>
          <w:szCs w:val="24"/>
          <w:rtl/>
        </w:rPr>
        <w:t>عبر تجميع الدراسات الكمية السابقة وحساب حجم الأثر 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026806">
        <w:rPr>
          <w:rFonts w:ascii="Traditional Arabic" w:eastAsia="Times New Roman" w:hAnsi="Traditional Arabic" w:cs="Traditional Arabic" w:hint="cs"/>
          <w:sz w:val="24"/>
          <w:szCs w:val="24"/>
        </w:rPr>
        <w:t>.</w:t>
      </w:r>
    </w:p>
    <w:p w14:paraId="4B36398C" w14:textId="77777777" w:rsidR="009F51BC" w:rsidRPr="00026806" w:rsidRDefault="009F51BC" w:rsidP="009F51BC">
      <w:pPr>
        <w:bidi/>
        <w:spacing w:before="100" w:beforeAutospacing="1" w:after="100" w:afterAutospacing="1" w:line="360" w:lineRule="auto"/>
        <w:outlineLvl w:val="1"/>
        <w:rPr>
          <w:rFonts w:ascii="Traditional Arabic" w:hAnsi="Traditional Arabic" w:cs="Traditional Arabic"/>
          <w:b/>
          <w:bCs/>
          <w:sz w:val="24"/>
          <w:szCs w:val="24"/>
          <w:rtl/>
        </w:rPr>
      </w:pPr>
      <w:bookmarkStart w:id="80" w:name="_Toc235317585"/>
      <w:bookmarkStart w:id="81" w:name="_Toc235317654"/>
      <w:bookmarkStart w:id="82" w:name="_Toc235317816"/>
      <w:bookmarkStart w:id="83" w:name="_Toc236188754"/>
      <w:bookmarkStart w:id="84" w:name="_Toc236189338"/>
      <w:r w:rsidRPr="00026806">
        <w:rPr>
          <w:rFonts w:ascii="Traditional Arabic" w:hAnsi="Traditional Arabic" w:cs="Traditional Arabic" w:hint="cs"/>
          <w:b/>
          <w:bCs/>
          <w:sz w:val="24"/>
          <w:szCs w:val="24"/>
          <w:rtl/>
        </w:rPr>
        <w:t>9.1 اهم ما يميز تلك الدراسة</w:t>
      </w:r>
      <w:bookmarkEnd w:id="80"/>
      <w:bookmarkEnd w:id="81"/>
      <w:bookmarkEnd w:id="82"/>
      <w:bookmarkEnd w:id="83"/>
      <w:bookmarkEnd w:id="84"/>
      <w:r w:rsidRPr="00026806">
        <w:rPr>
          <w:rFonts w:ascii="Traditional Arabic" w:hAnsi="Traditional Arabic" w:cs="Traditional Arabic" w:hint="cs"/>
          <w:b/>
          <w:bCs/>
          <w:sz w:val="24"/>
          <w:szCs w:val="24"/>
          <w:rtl/>
        </w:rPr>
        <w:t xml:space="preserve"> </w:t>
      </w:r>
    </w:p>
    <w:p w14:paraId="7A4A9336" w14:textId="77777777" w:rsidR="009F51BC" w:rsidRPr="00026806" w:rsidRDefault="009F51BC" w:rsidP="009F51BC">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w:t>
      </w:r>
      <w:proofErr w:type="spellStart"/>
      <w:r w:rsidRPr="00026806">
        <w:rPr>
          <w:rFonts w:ascii="Traditional Arabic" w:eastAsia="Times New Roman" w:hAnsi="Traditional Arabic" w:cs="Traditional Arabic" w:hint="cs"/>
          <w:sz w:val="24"/>
          <w:szCs w:val="24"/>
          <w:rtl/>
        </w:rPr>
        <w:t>والخضران</w:t>
      </w:r>
      <w:proofErr w:type="spellEnd"/>
      <w:r w:rsidRPr="00026806">
        <w:rPr>
          <w:rFonts w:ascii="Traditional Arabic" w:eastAsia="Times New Roman" w:hAnsi="Traditional Arabic" w:cs="Traditional Arabic" w:hint="cs"/>
          <w:sz w:val="24"/>
          <w:szCs w:val="24"/>
          <w:rtl/>
        </w:rPr>
        <w:t xml:space="preserve"> (2023) والغنام والصقر (2025) و</w:t>
      </w:r>
      <w:r w:rsidRPr="00026806">
        <w:rPr>
          <w:rFonts w:ascii="Traditional Arabic" w:eastAsia="Times New Roman" w:hAnsi="Traditional Arabic" w:cs="Traditional Arabic" w:hint="cs"/>
          <w:sz w:val="24"/>
          <w:szCs w:val="24"/>
        </w:rPr>
        <w:t xml:space="preserve">Hussain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Gyanchandani</w:t>
      </w:r>
      <w:proofErr w:type="spellEnd"/>
      <w:r w:rsidRPr="00026806">
        <w:rPr>
          <w:rFonts w:ascii="Traditional Arabic" w:eastAsia="Times New Roman" w:hAnsi="Traditional Arabic" w:cs="Traditional Arabic" w:hint="cs"/>
          <w:sz w:val="24"/>
          <w:szCs w:val="24"/>
        </w:rPr>
        <w:t xml:space="preserve"> (2022) </w:t>
      </w:r>
      <w:r w:rsidRPr="00026806">
        <w:rPr>
          <w:rFonts w:ascii="Traditional Arabic" w:eastAsia="Times New Roman" w:hAnsi="Traditional Arabic" w:cs="Traditional Arabic" w:hint="cs"/>
          <w:sz w:val="24"/>
          <w:szCs w:val="24"/>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026806">
        <w:rPr>
          <w:rFonts w:ascii="Traditional Arabic" w:eastAsia="Times New Roman" w:hAnsi="Traditional Arabic" w:cs="Traditional Arabic" w:hint="cs"/>
          <w:sz w:val="24"/>
          <w:szCs w:val="24"/>
        </w:rPr>
        <w:t xml:space="preserve">(2024) </w:t>
      </w:r>
      <w:proofErr w:type="spellStart"/>
      <w:r w:rsidRPr="00026806">
        <w:rPr>
          <w:rFonts w:ascii="Traditional Arabic" w:eastAsia="Times New Roman" w:hAnsi="Traditional Arabic" w:cs="Traditional Arabic" w:hint="cs"/>
          <w:sz w:val="24"/>
          <w:szCs w:val="24"/>
          <w:rtl/>
        </w:rPr>
        <w:t>وموافي</w:t>
      </w:r>
      <w:proofErr w:type="spellEnd"/>
      <w:r w:rsidRPr="00026806">
        <w:rPr>
          <w:rFonts w:ascii="Traditional Arabic" w:eastAsia="Times New Roman" w:hAnsi="Traditional Arabic" w:cs="Traditional Arabic" w:hint="cs"/>
          <w:sz w:val="24"/>
          <w:szCs w:val="24"/>
          <w:rtl/>
        </w:rPr>
        <w:t xml:space="preserve"> وبدوي (2024) والطيب (2024) والعزب وآخرون (2023) و</w:t>
      </w:r>
      <w:r w:rsidRPr="00026806">
        <w:rPr>
          <w:rFonts w:ascii="Traditional Arabic" w:eastAsia="Times New Roman" w:hAnsi="Traditional Arabic" w:cs="Traditional Arabic" w:hint="cs"/>
          <w:sz w:val="24"/>
          <w:szCs w:val="24"/>
        </w:rPr>
        <w:t xml:space="preserve">Liang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Deng et al. (2023) </w:t>
      </w:r>
      <w:r w:rsidRPr="00026806">
        <w:rPr>
          <w:rFonts w:ascii="Traditional Arabic" w:eastAsia="Times New Roman" w:hAnsi="Traditional Arabic" w:cs="Traditional Arabic" w:hint="cs"/>
          <w:sz w:val="24"/>
          <w:szCs w:val="24"/>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xml:space="preserve"> (2024) والحربي </w:t>
      </w:r>
      <w:r w:rsidRPr="00026806">
        <w:rPr>
          <w:rFonts w:ascii="Traditional Arabic" w:eastAsia="Times New Roman" w:hAnsi="Traditional Arabic" w:cs="Traditional Arabic" w:hint="cs"/>
          <w:sz w:val="24"/>
          <w:szCs w:val="24"/>
        </w:rPr>
        <w:t xml:space="preserve">(2025) </w:t>
      </w:r>
      <w:proofErr w:type="spellStart"/>
      <w:r w:rsidRPr="00026806">
        <w:rPr>
          <w:rFonts w:ascii="Traditional Arabic" w:eastAsia="Times New Roman" w:hAnsi="Traditional Arabic" w:cs="Traditional Arabic" w:hint="cs"/>
          <w:sz w:val="24"/>
          <w:szCs w:val="24"/>
          <w:rtl/>
        </w:rPr>
        <w:t>وبلولة</w:t>
      </w:r>
      <w:proofErr w:type="spellEnd"/>
      <w:r w:rsidRPr="00026806">
        <w:rPr>
          <w:rFonts w:ascii="Traditional Arabic" w:eastAsia="Times New Roman" w:hAnsi="Traditional Arabic" w:cs="Traditional Arabic" w:hint="cs"/>
          <w:sz w:val="24"/>
          <w:szCs w:val="24"/>
          <w:rtl/>
        </w:rPr>
        <w:t xml:space="preserve"> وطرش (2024) و</w:t>
      </w:r>
      <w:r w:rsidRPr="00026806">
        <w:rPr>
          <w:rFonts w:ascii="Traditional Arabic" w:eastAsia="Times New Roman" w:hAnsi="Traditional Arabic" w:cs="Traditional Arabic" w:hint="cs"/>
          <w:sz w:val="24"/>
          <w:szCs w:val="24"/>
        </w:rPr>
        <w:t xml:space="preserve">Gazi et al.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Chang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 </w:t>
      </w:r>
      <w:r w:rsidRPr="00026806">
        <w:rPr>
          <w:rFonts w:ascii="Traditional Arabic" w:eastAsia="Times New Roman" w:hAnsi="Traditional Arabic" w:cs="Traditional Arabic" w:hint="cs"/>
          <w:sz w:val="24"/>
          <w:szCs w:val="24"/>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يجمع بين القيادة التحويلية بأبعادها الأربعة (التأثير المثالي، الدافعية </w:t>
      </w:r>
      <w:proofErr w:type="spellStart"/>
      <w:r w:rsidRPr="00026806">
        <w:rPr>
          <w:rFonts w:ascii="Traditional Arabic" w:eastAsia="Times New Roman" w:hAnsi="Traditional Arabic" w:cs="Traditional Arabic" w:hint="cs"/>
          <w:sz w:val="24"/>
          <w:szCs w:val="24"/>
          <w:rtl/>
        </w:rPr>
        <w:t>الإلهامية</w:t>
      </w:r>
      <w:proofErr w:type="spellEnd"/>
      <w:r w:rsidRPr="00026806">
        <w:rPr>
          <w:rFonts w:ascii="Traditional Arabic" w:eastAsia="Times New Roman" w:hAnsi="Traditional Arabic" w:cs="Traditional Arabic" w:hint="cs"/>
          <w:sz w:val="24"/>
          <w:szCs w:val="24"/>
          <w:rtl/>
        </w:rPr>
        <w:t xml:space="preserve">، الاستثارة الفكرية، الاعتبار الفردي) والتحول الرقمي بأبعاده الأربعة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026806">
        <w:rPr>
          <w:rFonts w:ascii="Traditional Arabic" w:eastAsia="Times New Roman" w:hAnsi="Traditional Arabic" w:cs="Traditional Arabic" w:hint="cs"/>
          <w:sz w:val="24"/>
          <w:szCs w:val="24"/>
        </w:rPr>
        <w:t>.</w:t>
      </w:r>
    </w:p>
    <w:p w14:paraId="19FE7947" w14:textId="77777777" w:rsidR="009F51BC" w:rsidRPr="00026806" w:rsidRDefault="009F51BC" w:rsidP="009F51BC">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026806">
        <w:rPr>
          <w:rFonts w:ascii="Traditional Arabic" w:eastAsia="Times New Roman" w:hAnsi="Traditional Arabic" w:cs="Traditional Arabic" w:hint="cs"/>
          <w:sz w:val="24"/>
          <w:szCs w:val="24"/>
        </w:rPr>
        <w:t xml:space="preserve"> Hussain et al. (2024)</w:t>
      </w:r>
      <w:r w:rsidRPr="00026806">
        <w:rPr>
          <w:rFonts w:ascii="Traditional Arabic" w:eastAsia="Times New Roman" w:hAnsi="Traditional Arabic" w:cs="Traditional Arabic" w:hint="cs"/>
          <w:sz w:val="24"/>
          <w:szCs w:val="24"/>
          <w:rtl/>
        </w:rPr>
        <w:t>، وبعضها استخدم تحليل الانحدار فقط كدراسات البركاني (2024) و</w:t>
      </w: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Gazi et al. (2024)</w:t>
      </w:r>
      <w:r w:rsidRPr="00026806">
        <w:rPr>
          <w:rFonts w:ascii="Traditional Arabic" w:eastAsia="Times New Roman" w:hAnsi="Traditional Arabic" w:cs="Traditional Arabic" w:hint="cs"/>
          <w:sz w:val="24"/>
          <w:szCs w:val="24"/>
          <w:rtl/>
        </w:rPr>
        <w:t>، وبعضها اعتمد على المنهج النوعي دون بيانات كمية كدراسة</w:t>
      </w:r>
      <w:r w:rsidRPr="00026806">
        <w:rPr>
          <w:rFonts w:ascii="Traditional Arabic" w:eastAsia="Times New Roman" w:hAnsi="Traditional Arabic" w:cs="Traditional Arabic" w:hint="cs"/>
          <w:sz w:val="24"/>
          <w:szCs w:val="24"/>
        </w:rPr>
        <w:t xml:space="preserve"> </w:t>
      </w: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w:t>
      </w:r>
      <w:r w:rsidRPr="00026806">
        <w:rPr>
          <w:rFonts w:ascii="Traditional Arabic" w:eastAsia="Times New Roman" w:hAnsi="Traditional Arabic" w:cs="Traditional Arabic" w:hint="cs"/>
          <w:sz w:val="24"/>
          <w:szCs w:val="24"/>
          <w:rtl/>
        </w:rPr>
        <w:t>، فيما اقتصرت دراسات أخرى على المراجعة الأدبية النظرية دون جمع بيانات أولية كدراسات</w:t>
      </w:r>
      <w:r w:rsidRPr="00026806">
        <w:rPr>
          <w:rFonts w:ascii="Traditional Arabic" w:eastAsia="Times New Roman" w:hAnsi="Traditional Arabic" w:cs="Traditional Arabic" w:hint="cs"/>
          <w:sz w:val="24"/>
          <w:szCs w:val="24"/>
        </w:rPr>
        <w:t xml:space="preserve"> Chang (2024) </w:t>
      </w:r>
      <w:r w:rsidRPr="00026806">
        <w:rPr>
          <w:rFonts w:ascii="Traditional Arabic" w:eastAsia="Times New Roman" w:hAnsi="Traditional Arabic" w:cs="Traditional Arabic" w:hint="cs"/>
          <w:sz w:val="24"/>
          <w:szCs w:val="24"/>
          <w:rtl/>
        </w:rPr>
        <w:lastRenderedPageBreak/>
        <w:t>و</w:t>
      </w: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Liang (2024). </w:t>
      </w:r>
      <w:r w:rsidRPr="00026806">
        <w:rPr>
          <w:rFonts w:ascii="Traditional Arabic" w:eastAsia="Times New Roman" w:hAnsi="Traditional Arabic" w:cs="Traditional Arabic" w:hint="cs"/>
          <w:sz w:val="24"/>
          <w:szCs w:val="24"/>
          <w:rtl/>
        </w:rPr>
        <w:t xml:space="preserve">وعلى الرغم من أن بعض الدراسات وظّفت نمذجة المعادلات الهيكلية كدراسات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xml:space="preserve"> (2024) و</w:t>
      </w:r>
      <w:r w:rsidRPr="00026806">
        <w:rPr>
          <w:rFonts w:ascii="Traditional Arabic" w:eastAsia="Times New Roman" w:hAnsi="Traditional Arabic" w:cs="Traditional Arabic" w:hint="cs"/>
          <w:sz w:val="24"/>
          <w:szCs w:val="24"/>
        </w:rPr>
        <w:t xml:space="preserve">Khuc &amp; Nguyen (2025)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Deng et al. (2023)</w:t>
      </w:r>
      <w:r w:rsidRPr="00026806">
        <w:rPr>
          <w:rFonts w:ascii="Traditional Arabic" w:eastAsia="Times New Roman" w:hAnsi="Traditional Arabic" w:cs="Traditional Arabic" w:hint="cs"/>
          <w:sz w:val="24"/>
          <w:szCs w:val="24"/>
          <w:rtl/>
        </w:rPr>
        <w:t xml:space="preserve">،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w:t>
      </w:r>
      <w:proofErr w:type="spellStart"/>
      <w:r w:rsidRPr="00026806">
        <w:rPr>
          <w:rFonts w:ascii="Traditional Arabic" w:eastAsia="Times New Roman" w:hAnsi="Traditional Arabic" w:cs="Traditional Arabic" w:hint="cs"/>
          <w:sz w:val="24"/>
          <w:szCs w:val="24"/>
          <w:rtl/>
        </w:rPr>
        <w:t>كرونباخ</w:t>
      </w:r>
      <w:proofErr w:type="spellEnd"/>
      <w:r w:rsidRPr="00026806">
        <w:rPr>
          <w:rFonts w:ascii="Traditional Arabic" w:eastAsia="Times New Roman" w:hAnsi="Traditional Arabic" w:cs="Traditional Arabic" w:hint="cs"/>
          <w:sz w:val="24"/>
          <w:szCs w:val="24"/>
          <w:rtl/>
        </w:rPr>
        <w:t xml:space="preserve"> وارتباط بيرسون والانحدار المتعدد والتدريجي واختبار</w:t>
      </w:r>
      <w:r w:rsidRPr="00026806">
        <w:rPr>
          <w:rFonts w:ascii="Traditional Arabic" w:eastAsia="Times New Roman" w:hAnsi="Traditional Arabic" w:cs="Traditional Arabic" w:hint="cs"/>
          <w:sz w:val="24"/>
          <w:szCs w:val="24"/>
        </w:rPr>
        <w:t xml:space="preserve"> T </w:t>
      </w:r>
      <w:r w:rsidRPr="00026806">
        <w:rPr>
          <w:rFonts w:ascii="Traditional Arabic" w:eastAsia="Times New Roman" w:hAnsi="Traditional Arabic" w:cs="Traditional Arabic" w:hint="cs"/>
          <w:sz w:val="24"/>
          <w:szCs w:val="24"/>
          <w:rtl/>
        </w:rPr>
        <w:t>وتحليل التباين الأحادي ونمذجة المعادلات الهيكلية</w:t>
      </w:r>
      <w:r w:rsidRPr="00026806">
        <w:rPr>
          <w:rFonts w:ascii="Traditional Arabic" w:eastAsia="Times New Roman" w:hAnsi="Traditional Arabic" w:cs="Traditional Arabic" w:hint="cs"/>
          <w:sz w:val="24"/>
          <w:szCs w:val="24"/>
        </w:rPr>
        <w:t xml:space="preserve"> (SEM) </w:t>
      </w:r>
      <w:r w:rsidRPr="00026806">
        <w:rPr>
          <w:rFonts w:ascii="Traditional Arabic" w:eastAsia="Times New Roman" w:hAnsi="Traditional Arabic" w:cs="Traditional Arabic" w:hint="cs"/>
          <w:sz w:val="24"/>
          <w:szCs w:val="24"/>
          <w:rtl/>
        </w:rPr>
        <w:t>عبر برنامجي</w:t>
      </w:r>
      <w:r w:rsidRPr="00026806">
        <w:rPr>
          <w:rFonts w:ascii="Traditional Arabic" w:eastAsia="Times New Roman" w:hAnsi="Traditional Arabic" w:cs="Traditional Arabic" w:hint="cs"/>
          <w:sz w:val="24"/>
          <w:szCs w:val="24"/>
        </w:rPr>
        <w:t xml:space="preserve"> SPSS V.28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AMOS V.26</w:t>
      </w:r>
      <w:r w:rsidRPr="00026806">
        <w:rPr>
          <w:rFonts w:ascii="Traditional Arabic" w:eastAsia="Times New Roman" w:hAnsi="Traditional Arabic" w:cs="Traditional Arabic" w:hint="cs"/>
          <w:sz w:val="24"/>
          <w:szCs w:val="24"/>
          <w:rtl/>
        </w:rPr>
        <w:t>، مع عينة مستهدفة لا تقل عن 450 مفردة لضمان قوة إحصائية عالية وقدرة تعميمية أوسع</w:t>
      </w:r>
      <w:r w:rsidRPr="00026806">
        <w:rPr>
          <w:rFonts w:ascii="Traditional Arabic" w:eastAsia="Times New Roman" w:hAnsi="Traditional Arabic" w:cs="Traditional Arabic" w:hint="cs"/>
          <w:sz w:val="24"/>
          <w:szCs w:val="24"/>
        </w:rPr>
        <w:t>.</w:t>
      </w:r>
    </w:p>
    <w:p w14:paraId="527F599B" w14:textId="77777777" w:rsidR="009F51BC" w:rsidRPr="00026806" w:rsidRDefault="009F51BC" w:rsidP="009F51BC">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w:t>
      </w:r>
      <w:proofErr w:type="spellStart"/>
      <w:r w:rsidRPr="00026806">
        <w:rPr>
          <w:rFonts w:ascii="Traditional Arabic" w:eastAsia="Times New Roman" w:hAnsi="Traditional Arabic" w:cs="Traditional Arabic" w:hint="cs"/>
          <w:sz w:val="24"/>
          <w:szCs w:val="24"/>
          <w:rtl/>
        </w:rPr>
        <w:t>الخضران</w:t>
      </w:r>
      <w:proofErr w:type="spellEnd"/>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 xml:space="preserve">2023) </w:t>
      </w:r>
      <w:r w:rsidRPr="00026806">
        <w:rPr>
          <w:rFonts w:ascii="Traditional Arabic" w:eastAsia="Times New Roman" w:hAnsi="Traditional Arabic" w:cs="Traditional Arabic" w:hint="cs"/>
          <w:sz w:val="24"/>
          <w:szCs w:val="24"/>
          <w:rtl/>
        </w:rPr>
        <w:t xml:space="preserve">أو القطاع الأكاديمي (الغنام والصقر، 2025)، بينما طُبّقت دراسات التحول الرقمي العربية في المستشفيات التخصصية بجدة (الزهراني ومُجلّد، </w:t>
      </w:r>
      <w:r w:rsidRPr="00026806">
        <w:rPr>
          <w:rFonts w:ascii="Traditional Arabic" w:eastAsia="Times New Roman" w:hAnsi="Traditional Arabic" w:cs="Traditional Arabic" w:hint="cs"/>
          <w:sz w:val="24"/>
          <w:szCs w:val="24"/>
        </w:rPr>
        <w:t xml:space="preserve">2024) </w:t>
      </w:r>
      <w:r w:rsidRPr="00026806">
        <w:rPr>
          <w:rFonts w:ascii="Traditional Arabic" w:eastAsia="Times New Roman" w:hAnsi="Traditional Arabic" w:cs="Traditional Arabic" w:hint="cs"/>
          <w:sz w:val="24"/>
          <w:szCs w:val="24"/>
          <w:rtl/>
        </w:rPr>
        <w:t>أو البنوك التجارية المصرية (الطيب، 2024) أو وزارة الصحة المصرية (العزب وآخرون، 2023)، فيما تناولت دراسات الأداء الوظيفي بيئات مثل مديرية الصحة بحائل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2024) أو القطاع الخاص السعودي (الحربي، 2025) أو المؤسسات الجزائرية (</w:t>
      </w:r>
      <w:proofErr w:type="spellStart"/>
      <w:r w:rsidRPr="00026806">
        <w:rPr>
          <w:rFonts w:ascii="Traditional Arabic" w:eastAsia="Times New Roman" w:hAnsi="Traditional Arabic" w:cs="Traditional Arabic" w:hint="cs"/>
          <w:sz w:val="24"/>
          <w:szCs w:val="24"/>
          <w:rtl/>
        </w:rPr>
        <w:t>بلولة</w:t>
      </w:r>
      <w:proofErr w:type="spellEnd"/>
      <w:r w:rsidRPr="00026806">
        <w:rPr>
          <w:rFonts w:ascii="Traditional Arabic" w:eastAsia="Times New Roman" w:hAnsi="Traditional Arabic" w:cs="Traditional Arabic" w:hint="cs"/>
          <w:sz w:val="24"/>
          <w:szCs w:val="24"/>
          <w:rtl/>
        </w:rPr>
        <w:t xml:space="preserve"> وطرش، 2024). أما الدراسات الأجنبية فطُبّقت في القطاع الخاص الماليزي</w:t>
      </w:r>
      <w:r w:rsidRPr="00026806">
        <w:rPr>
          <w:rFonts w:ascii="Traditional Arabic" w:eastAsia="Times New Roman" w:hAnsi="Traditional Arabic" w:cs="Traditional Arabic" w:hint="cs"/>
          <w:sz w:val="24"/>
          <w:szCs w:val="24"/>
        </w:rPr>
        <w:t xml:space="preserve"> (Hussain et al., 2024) </w:t>
      </w:r>
      <w:r w:rsidRPr="00026806">
        <w:rPr>
          <w:rFonts w:ascii="Traditional Arabic" w:eastAsia="Times New Roman" w:hAnsi="Traditional Arabic" w:cs="Traditional Arabic" w:hint="cs"/>
          <w:sz w:val="24"/>
          <w:szCs w:val="24"/>
          <w:rtl/>
        </w:rPr>
        <w:t xml:space="preserve">والقطاع المصرفي الإندونيسي </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والقطاع الأكاديمي الفيتنامي</w:t>
      </w:r>
      <w:r w:rsidRPr="00026806">
        <w:rPr>
          <w:rFonts w:ascii="Traditional Arabic" w:eastAsia="Times New Roman" w:hAnsi="Traditional Arabic" w:cs="Traditional Arabic" w:hint="cs"/>
          <w:sz w:val="24"/>
          <w:szCs w:val="24"/>
        </w:rPr>
        <w:t xml:space="preserve"> (Khuc &amp; Nguyen, 2025) </w:t>
      </w:r>
      <w:r w:rsidRPr="00026806">
        <w:rPr>
          <w:rFonts w:ascii="Traditional Arabic" w:eastAsia="Times New Roman" w:hAnsi="Traditional Arabic" w:cs="Traditional Arabic" w:hint="cs"/>
          <w:sz w:val="24"/>
          <w:szCs w:val="24"/>
          <w:rtl/>
        </w:rPr>
        <w:t xml:space="preserve">والقطاع الصناعي </w:t>
      </w:r>
      <w:proofErr w:type="spellStart"/>
      <w:r w:rsidRPr="00026806">
        <w:rPr>
          <w:rFonts w:ascii="Traditional Arabic" w:eastAsia="Times New Roman" w:hAnsi="Traditional Arabic" w:cs="Traditional Arabic" w:hint="cs"/>
          <w:sz w:val="24"/>
          <w:szCs w:val="24"/>
          <w:rtl/>
        </w:rPr>
        <w:t>البنغلاديشي</w:t>
      </w:r>
      <w:proofErr w:type="spellEnd"/>
      <w:r w:rsidRPr="00026806">
        <w:rPr>
          <w:rFonts w:ascii="Traditional Arabic" w:eastAsia="Times New Roman" w:hAnsi="Traditional Arabic" w:cs="Traditional Arabic" w:hint="cs"/>
          <w:sz w:val="24"/>
          <w:szCs w:val="24"/>
        </w:rPr>
        <w:t xml:space="preserve"> (Gazi et al., 2024) </w:t>
      </w:r>
      <w:r w:rsidRPr="00026806">
        <w:rPr>
          <w:rFonts w:ascii="Traditional Arabic" w:eastAsia="Times New Roman" w:hAnsi="Traditional Arabic" w:cs="Traditional Arabic" w:hint="cs"/>
          <w:sz w:val="24"/>
          <w:szCs w:val="24"/>
          <w:rtl/>
        </w:rPr>
        <w:t>وقطاع تكنولوجيا المعلومات</w:t>
      </w:r>
      <w:r w:rsidRPr="00026806">
        <w:rPr>
          <w:rFonts w:ascii="Traditional Arabic" w:eastAsia="Times New Roman" w:hAnsi="Traditional Arabic" w:cs="Traditional Arabic" w:hint="cs"/>
          <w:sz w:val="24"/>
          <w:szCs w:val="24"/>
        </w:rPr>
        <w:t xml:space="preserve"> (</w:t>
      </w: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Gyanchandani</w:t>
      </w:r>
      <w:proofErr w:type="spellEnd"/>
      <w:r w:rsidRPr="00026806">
        <w:rPr>
          <w:rFonts w:ascii="Traditional Arabic" w:eastAsia="Times New Roman" w:hAnsi="Traditional Arabic" w:cs="Traditional Arabic" w:hint="cs"/>
          <w:sz w:val="24"/>
          <w:szCs w:val="24"/>
        </w:rPr>
        <w:t xml:space="preserve">, 2022) </w:t>
      </w:r>
      <w:r w:rsidRPr="00026806">
        <w:rPr>
          <w:rFonts w:ascii="Traditional Arabic" w:eastAsia="Times New Roman" w:hAnsi="Traditional Arabic" w:cs="Traditional Arabic" w:hint="cs"/>
          <w:sz w:val="24"/>
          <w:szCs w:val="24"/>
          <w:rtl/>
        </w:rPr>
        <w:t>والسياق الأسترالي</w:t>
      </w:r>
      <w:r w:rsidRPr="00026806">
        <w:rPr>
          <w:rFonts w:ascii="Traditional Arabic" w:eastAsia="Times New Roman" w:hAnsi="Traditional Arabic" w:cs="Traditional Arabic" w:hint="cs"/>
          <w:sz w:val="24"/>
          <w:szCs w:val="24"/>
        </w:rPr>
        <w:t xml:space="preserve"> (Deng et al., 2023). </w:t>
      </w:r>
      <w:r w:rsidRPr="00026806">
        <w:rPr>
          <w:rFonts w:ascii="Traditional Arabic" w:eastAsia="Times New Roman" w:hAnsi="Traditional Arabic" w:cs="Traditional Arabic" w:hint="cs"/>
          <w:sz w:val="24"/>
          <w:szCs w:val="24"/>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026806">
        <w:rPr>
          <w:rFonts w:ascii="Traditional Arabic" w:eastAsia="Times New Roman" w:hAnsi="Traditional Arabic" w:cs="Traditional Arabic" w:hint="cs"/>
          <w:sz w:val="24"/>
          <w:szCs w:val="24"/>
        </w:rPr>
        <w:t xml:space="preserve">88.30% </w:t>
      </w:r>
      <w:r w:rsidRPr="00026806">
        <w:rPr>
          <w:rFonts w:ascii="Traditional Arabic" w:eastAsia="Times New Roman" w:hAnsi="Traditional Arabic" w:cs="Traditional Arabic" w:hint="cs"/>
          <w:sz w:val="24"/>
          <w:szCs w:val="24"/>
          <w:rtl/>
        </w:rPr>
        <w:t>عام 2025 وتتجاوز أعداد الموظفين الحكوميين 1.18 مليون موظف مدني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026806">
        <w:rPr>
          <w:rFonts w:ascii="Traditional Arabic" w:eastAsia="Times New Roman" w:hAnsi="Traditional Arabic" w:cs="Traditional Arabic" w:hint="cs"/>
          <w:sz w:val="24"/>
          <w:szCs w:val="24"/>
        </w:rPr>
        <w:t>.</w:t>
      </w:r>
    </w:p>
    <w:p w14:paraId="7A9D6DB7" w14:textId="77777777" w:rsidR="009F51BC" w:rsidRPr="00026806" w:rsidRDefault="009F51BC" w:rsidP="009F51BC">
      <w:pPr>
        <w:pStyle w:val="a8"/>
        <w:bidi/>
        <w:spacing w:line="360" w:lineRule="auto"/>
        <w:jc w:val="both"/>
        <w:rPr>
          <w:rFonts w:ascii="Traditional Arabic" w:hAnsi="Traditional Arabic" w:cs="Traditional Arabic"/>
          <w:rtl/>
        </w:rPr>
      </w:pPr>
      <w:r w:rsidRPr="00026806">
        <w:rPr>
          <w:rFonts w:ascii="Traditional Arabic" w:hAnsi="Traditional Arabic" w:cs="Traditional Arabic" w:hint="cs"/>
          <w:b/>
          <w:bCs/>
          <w:u w:val="single"/>
          <w:rtl/>
        </w:rPr>
        <w:t>اختلاف الدراسة الحالية عن الدراسات السابقة</w:t>
      </w:r>
    </w:p>
    <w:p w14:paraId="04870097" w14:textId="77777777" w:rsidR="009F51BC" w:rsidRPr="00026806" w:rsidRDefault="009F51BC" w:rsidP="009F51BC">
      <w:pPr>
        <w:pStyle w:val="a8"/>
        <w:bidi/>
        <w:spacing w:line="360" w:lineRule="auto"/>
        <w:jc w:val="both"/>
        <w:rPr>
          <w:rFonts w:ascii="Traditional Arabic" w:hAnsi="Traditional Arabic" w:cs="Traditional Arabic"/>
        </w:rPr>
      </w:pPr>
      <w:r w:rsidRPr="00026806">
        <w:rPr>
          <w:rFonts w:ascii="Traditional Arabic" w:hAnsi="Traditional Arabic" w:cs="Traditional Arabic" w:hint="cs"/>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w:t>
      </w:r>
      <w:r w:rsidRPr="00026806">
        <w:rPr>
          <w:rFonts w:ascii="Traditional Arabic" w:hAnsi="Traditional Arabic" w:cs="Traditional Arabic" w:hint="cs"/>
          <w:rtl/>
        </w:rPr>
        <w:lastRenderedPageBreak/>
        <w:t xml:space="preserve">القرارات أو الرضا الوظيفي أو المرونة التنظيمية. كما تتفرد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w:t>
      </w:r>
      <w:proofErr w:type="spellStart"/>
      <w:r w:rsidRPr="00026806">
        <w:rPr>
          <w:rFonts w:ascii="Traditional Arabic" w:hAnsi="Traditional Arabic" w:cs="Traditional Arabic" w:hint="cs"/>
          <w:rtl/>
        </w:rPr>
        <w:t>البنغلاديشي</w:t>
      </w:r>
      <w:proofErr w:type="spellEnd"/>
      <w:r w:rsidRPr="00026806">
        <w:rPr>
          <w:rFonts w:ascii="Traditional Arabic" w:hAnsi="Traditional Arabic" w:cs="Traditional Arabic" w:hint="cs"/>
          <w:rtl/>
        </w:rPr>
        <w:t xml:space="preserve">، مما يعني غياب دراسات مباشرة تستهدف هذا السياق الحكومي المدني بمتغيراته الثلاثة مجتمعة. وتتميز الدراسة كذلك بتبنّيها نموذجًا متكاملًا يشمل ثمانية أبعاد فرعية للمتغيرين المستقلين — أربعة للقيادة التحويلية (التأثير المثالي، والدافعية </w:t>
      </w:r>
      <w:proofErr w:type="spellStart"/>
      <w:r w:rsidRPr="00026806">
        <w:rPr>
          <w:rFonts w:ascii="Traditional Arabic" w:hAnsi="Traditional Arabic" w:cs="Traditional Arabic" w:hint="cs"/>
          <w:rtl/>
        </w:rPr>
        <w:t>الإلهامية</w:t>
      </w:r>
      <w:proofErr w:type="spellEnd"/>
      <w:r w:rsidRPr="00026806">
        <w:rPr>
          <w:rFonts w:ascii="Traditional Arabic" w:hAnsi="Traditional Arabic" w:cs="Traditional Arabic" w:hint="cs"/>
          <w:rtl/>
        </w:rPr>
        <w:t xml:space="preserve">، والاستثارة الفكرية، والاعتبار الفردي) وأربعة للتحول الرقمي (البنية التقنية، والثقافة الرقمية، والتشريعات والسياسات الرقمية، والموارد البشرية الرقمية) — وهو ما لم تجمعه دراسة سابقة واحدة في إطار نظري موحّد. </w:t>
      </w:r>
      <w:proofErr w:type="gramStart"/>
      <w:r w:rsidRPr="00026806">
        <w:rPr>
          <w:rFonts w:ascii="Traditional Arabic" w:hAnsi="Traditional Arabic" w:cs="Traditional Arabic" w:hint="cs"/>
          <w:rtl/>
        </w:rPr>
        <w:t>و تجمع</w:t>
      </w:r>
      <w:proofErr w:type="gramEnd"/>
      <w:r w:rsidRPr="00026806">
        <w:rPr>
          <w:rFonts w:ascii="Traditional Arabic" w:hAnsi="Traditional Arabic" w:cs="Traditional Arabic" w:hint="cs"/>
          <w:rtl/>
        </w:rPr>
        <w:t xml:space="preserve"> الدراسة بين أساليب إحصائية متقدمة تشمل نمذجة المعادلات الهيكلية والتحليل </w:t>
      </w:r>
      <w:proofErr w:type="spellStart"/>
      <w:r w:rsidRPr="00026806">
        <w:rPr>
          <w:rFonts w:ascii="Traditional Arabic" w:hAnsi="Traditional Arabic" w:cs="Traditional Arabic" w:hint="cs"/>
          <w:rtl/>
        </w:rPr>
        <w:t>الانحداري</w:t>
      </w:r>
      <w:proofErr w:type="spellEnd"/>
      <w:r w:rsidRPr="00026806">
        <w:rPr>
          <w:rFonts w:ascii="Traditional Arabic" w:hAnsi="Traditional Arabic" w:cs="Traditional Arabic" w:hint="cs"/>
          <w:rtl/>
        </w:rPr>
        <w:t xml:space="preserve"> المتعدد والتدريجي وتحليل التباين الأحادي، في حين اكتفت كثير من الدراسات السابقة بمعاملات ارتباط بيرسون أو الانحدار البسيط دون اختبار نموذج بنائي شامل، مما يتيح للدراسة الحالية تقديم فهم أعمق للعلاقات السببية المباشرة وغير المباشرة بين المتغيرات وتحديد الأبعاد الأكثر تأثيرًا في التنبؤ بالأداء الوظيفي</w:t>
      </w:r>
      <w:r w:rsidRPr="00026806">
        <w:rPr>
          <w:rFonts w:ascii="Traditional Arabic" w:hAnsi="Traditional Arabic" w:cs="Traditional Arabic" w:hint="cs"/>
        </w:rPr>
        <w:t>.</w:t>
      </w:r>
    </w:p>
    <w:p w14:paraId="4A2E651D" w14:textId="77777777" w:rsidR="009F51BC" w:rsidRPr="00026806" w:rsidRDefault="009F51BC" w:rsidP="009F51BC">
      <w:pPr>
        <w:pStyle w:val="1"/>
        <w:bidi/>
        <w:spacing w:line="360" w:lineRule="auto"/>
        <w:jc w:val="center"/>
        <w:rPr>
          <w:rFonts w:ascii="Traditional Arabic" w:hAnsi="Traditional Arabic" w:cs="Traditional Arabic"/>
          <w:color w:val="auto"/>
          <w:sz w:val="24"/>
          <w:szCs w:val="24"/>
          <w:rtl/>
        </w:rPr>
      </w:pPr>
      <w:bookmarkStart w:id="85" w:name="_Toc235317586"/>
      <w:bookmarkStart w:id="86" w:name="_Toc235317655"/>
      <w:bookmarkStart w:id="87" w:name="_Toc235317817"/>
      <w:bookmarkStart w:id="88" w:name="_Toc236188755"/>
      <w:bookmarkStart w:id="89" w:name="_Toc236189339"/>
      <w:r w:rsidRPr="00026806">
        <w:rPr>
          <w:rStyle w:val="a9"/>
          <w:rFonts w:ascii="Traditional Arabic" w:hAnsi="Traditional Arabic" w:cs="Traditional Arabic" w:hint="cs"/>
          <w:color w:val="auto"/>
          <w:sz w:val="24"/>
          <w:szCs w:val="24"/>
          <w:rtl/>
        </w:rPr>
        <w:t>جدول رقم (1) مقارن للدراسات السابقة</w:t>
      </w:r>
      <w:r w:rsidRPr="00026806">
        <w:rPr>
          <w:rStyle w:val="a9"/>
          <w:rFonts w:ascii="Traditional Arabic" w:hAnsi="Traditional Arabic" w:cs="Traditional Arabic" w:hint="cs"/>
          <w:color w:val="auto"/>
          <w:sz w:val="24"/>
          <w:szCs w:val="24"/>
        </w:rPr>
        <w:t xml:space="preserve"> (Summary Table)</w:t>
      </w:r>
      <w:bookmarkEnd w:id="85"/>
      <w:bookmarkEnd w:id="86"/>
      <w:bookmarkEnd w:id="87"/>
      <w:bookmarkEnd w:id="88"/>
      <w:bookmarkEnd w:id="89"/>
    </w:p>
    <w:p w14:paraId="70E9F594" w14:textId="77777777" w:rsidR="009F51BC" w:rsidRPr="00026806" w:rsidRDefault="009F51BC" w:rsidP="009F5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Traditional Arabic" w:eastAsia="Times New Roman" w:hAnsi="Traditional Arabic" w:cs="Traditional Arabic"/>
          <w:sz w:val="24"/>
          <w:szCs w:val="24"/>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9F51BC" w:rsidRPr="00026806" w14:paraId="31261F00" w14:textId="77777777" w:rsidTr="004C1AC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2" w:type="dxa"/>
            <w:hideMark/>
          </w:tcPr>
          <w:p w14:paraId="5A7F2C1F" w14:textId="77777777" w:rsidR="009F51BC" w:rsidRPr="00026806" w:rsidRDefault="009F51BC" w:rsidP="004C1AC1">
            <w:pPr>
              <w:bidi/>
              <w:spacing w:after="0" w:line="360" w:lineRule="auto"/>
              <w:jc w:val="center"/>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الرقم</w:t>
            </w:r>
          </w:p>
        </w:tc>
        <w:tc>
          <w:tcPr>
            <w:tcW w:w="1146" w:type="dxa"/>
            <w:hideMark/>
          </w:tcPr>
          <w:p w14:paraId="5BCC76C1"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الدراسة</w:t>
            </w:r>
          </w:p>
        </w:tc>
        <w:tc>
          <w:tcPr>
            <w:tcW w:w="1275" w:type="dxa"/>
            <w:hideMark/>
          </w:tcPr>
          <w:p w14:paraId="4DF4AD9E"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المتغيرات الرئيسة</w:t>
            </w:r>
          </w:p>
        </w:tc>
        <w:tc>
          <w:tcPr>
            <w:tcW w:w="851" w:type="dxa"/>
            <w:hideMark/>
          </w:tcPr>
          <w:p w14:paraId="3EB568A1"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المنهج المستخدم</w:t>
            </w:r>
          </w:p>
        </w:tc>
        <w:tc>
          <w:tcPr>
            <w:tcW w:w="992" w:type="dxa"/>
            <w:hideMark/>
          </w:tcPr>
          <w:p w14:paraId="507BC759"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أداة جمع البيانات</w:t>
            </w:r>
          </w:p>
        </w:tc>
        <w:tc>
          <w:tcPr>
            <w:tcW w:w="992" w:type="dxa"/>
            <w:hideMark/>
          </w:tcPr>
          <w:p w14:paraId="379B7986"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العينة</w:t>
            </w:r>
          </w:p>
        </w:tc>
        <w:tc>
          <w:tcPr>
            <w:tcW w:w="1134" w:type="dxa"/>
            <w:hideMark/>
          </w:tcPr>
          <w:p w14:paraId="6291DB80"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أهم النتائج</w:t>
            </w:r>
          </w:p>
        </w:tc>
        <w:tc>
          <w:tcPr>
            <w:tcW w:w="1551" w:type="dxa"/>
            <w:hideMark/>
          </w:tcPr>
          <w:p w14:paraId="109EA4D4" w14:textId="77777777" w:rsidR="009F51BC" w:rsidRPr="00026806" w:rsidRDefault="009F51BC" w:rsidP="004C1AC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الفجوة البحثية المستخلصة</w:t>
            </w:r>
          </w:p>
        </w:tc>
      </w:tr>
      <w:tr w:rsidR="009F51BC" w:rsidRPr="00026806" w14:paraId="541987C6"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E800F81"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w:t>
            </w:r>
          </w:p>
        </w:tc>
        <w:tc>
          <w:tcPr>
            <w:tcW w:w="1146" w:type="dxa"/>
            <w:hideMark/>
          </w:tcPr>
          <w:p w14:paraId="31DF8CC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البركاني</w:t>
            </w:r>
            <w:r w:rsidRPr="00026806">
              <w:rPr>
                <w:rFonts w:ascii="Traditional Arabic" w:eastAsia="Times New Roman" w:hAnsi="Traditional Arabic" w:cs="Traditional Arabic" w:hint="cs"/>
                <w:sz w:val="24"/>
                <w:szCs w:val="24"/>
              </w:rPr>
              <w:t xml:space="preserve"> (2024)</w:t>
            </w:r>
          </w:p>
        </w:tc>
        <w:tc>
          <w:tcPr>
            <w:tcW w:w="1275" w:type="dxa"/>
            <w:hideMark/>
          </w:tcPr>
          <w:p w14:paraId="68294C24"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فاعلية اتخاذ القرارات</w:t>
            </w:r>
          </w:p>
        </w:tc>
        <w:tc>
          <w:tcPr>
            <w:tcW w:w="851" w:type="dxa"/>
            <w:hideMark/>
          </w:tcPr>
          <w:p w14:paraId="135AFFB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25109B8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92C06B4"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152 </w:t>
            </w:r>
            <w:r w:rsidRPr="00026806">
              <w:rPr>
                <w:rFonts w:ascii="Traditional Arabic" w:eastAsia="Times New Roman" w:hAnsi="Traditional Arabic" w:cs="Traditional Arabic" w:hint="cs"/>
                <w:sz w:val="24"/>
                <w:szCs w:val="24"/>
                <w:rtl/>
              </w:rPr>
              <w:t>موظفًا – المستشفى العام – السعودية</w:t>
            </w:r>
          </w:p>
        </w:tc>
        <w:tc>
          <w:tcPr>
            <w:tcW w:w="1134" w:type="dxa"/>
            <w:hideMark/>
          </w:tcPr>
          <w:p w14:paraId="7909EDBF"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ذو دلالة إحصائية لجميع أبعاد القيادة التحويلية على فاعلية اتخاذ القرارات</w:t>
            </w:r>
          </w:p>
        </w:tc>
        <w:tc>
          <w:tcPr>
            <w:tcW w:w="1551" w:type="dxa"/>
            <w:hideMark/>
          </w:tcPr>
          <w:p w14:paraId="0CF2A7B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أثر القيادة التحويلية على الأداء الوظيفي مباشرةً، ولم تُدمج التحول الرقمي كمتغير</w:t>
            </w:r>
          </w:p>
        </w:tc>
      </w:tr>
      <w:tr w:rsidR="009F51BC" w:rsidRPr="00026806" w14:paraId="6ABB747E"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727AA4C6"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w:t>
            </w:r>
          </w:p>
        </w:tc>
        <w:tc>
          <w:tcPr>
            <w:tcW w:w="1146" w:type="dxa"/>
            <w:hideMark/>
          </w:tcPr>
          <w:p w14:paraId="661024B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السلمي وشعيبي</w:t>
            </w:r>
            <w:r w:rsidRPr="00026806">
              <w:rPr>
                <w:rFonts w:ascii="Traditional Arabic" w:eastAsia="Times New Roman" w:hAnsi="Traditional Arabic" w:cs="Traditional Arabic" w:hint="cs"/>
                <w:sz w:val="24"/>
                <w:szCs w:val="24"/>
              </w:rPr>
              <w:t xml:space="preserve"> (2024)</w:t>
            </w:r>
          </w:p>
        </w:tc>
        <w:tc>
          <w:tcPr>
            <w:tcW w:w="1275" w:type="dxa"/>
            <w:hideMark/>
          </w:tcPr>
          <w:p w14:paraId="145D196F"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السمعة التنظيمية</w:t>
            </w:r>
          </w:p>
        </w:tc>
        <w:tc>
          <w:tcPr>
            <w:tcW w:w="851" w:type="dxa"/>
            <w:hideMark/>
          </w:tcPr>
          <w:p w14:paraId="52A57D7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31CACBF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4BFEBF9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150 </w:t>
            </w:r>
            <w:r w:rsidRPr="00026806">
              <w:rPr>
                <w:rFonts w:ascii="Traditional Arabic" w:eastAsia="Times New Roman" w:hAnsi="Traditional Arabic" w:cs="Traditional Arabic" w:hint="cs"/>
                <w:sz w:val="24"/>
                <w:szCs w:val="24"/>
                <w:rtl/>
              </w:rPr>
              <w:t>موظفًا – الشؤون الصحية بجدة – السعودية</w:t>
            </w:r>
          </w:p>
        </w:tc>
        <w:tc>
          <w:tcPr>
            <w:tcW w:w="1134" w:type="dxa"/>
            <w:hideMark/>
          </w:tcPr>
          <w:p w14:paraId="07097C19"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دور إيجابي ودال إحصائيًا للقيادة التحويلية في تعزيز السمعة التنظيمية</w:t>
            </w:r>
          </w:p>
        </w:tc>
        <w:tc>
          <w:tcPr>
            <w:tcW w:w="1551" w:type="dxa"/>
            <w:hideMark/>
          </w:tcPr>
          <w:p w14:paraId="11EA75F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اقتصرت على السمعة التنظيمية دون الأداء الوظيفي، ولم تشمل متغيرات التحول الرقمي</w:t>
            </w:r>
          </w:p>
        </w:tc>
      </w:tr>
      <w:tr w:rsidR="009F51BC" w:rsidRPr="00026806" w14:paraId="14629544"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470ECBA"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3</w:t>
            </w:r>
          </w:p>
        </w:tc>
        <w:tc>
          <w:tcPr>
            <w:tcW w:w="1146" w:type="dxa"/>
            <w:hideMark/>
          </w:tcPr>
          <w:p w14:paraId="6B366513"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الخضران</w:t>
            </w:r>
            <w:proofErr w:type="spellEnd"/>
            <w:r w:rsidRPr="00026806">
              <w:rPr>
                <w:rFonts w:ascii="Traditional Arabic" w:eastAsia="Times New Roman" w:hAnsi="Traditional Arabic" w:cs="Traditional Arabic" w:hint="cs"/>
                <w:sz w:val="24"/>
                <w:szCs w:val="24"/>
              </w:rPr>
              <w:t xml:space="preserve"> (2023)</w:t>
            </w:r>
          </w:p>
        </w:tc>
        <w:tc>
          <w:tcPr>
            <w:tcW w:w="1275" w:type="dxa"/>
            <w:hideMark/>
          </w:tcPr>
          <w:p w14:paraId="20D06B03"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المسؤولية المجتمعية</w:t>
            </w:r>
          </w:p>
        </w:tc>
        <w:tc>
          <w:tcPr>
            <w:tcW w:w="851" w:type="dxa"/>
            <w:hideMark/>
          </w:tcPr>
          <w:p w14:paraId="76A6152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5C864272"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25B00222"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من العاملين – مديرية الشؤون الصحية بعسير – السعودية</w:t>
            </w:r>
          </w:p>
        </w:tc>
        <w:tc>
          <w:tcPr>
            <w:tcW w:w="1134" w:type="dxa"/>
            <w:hideMark/>
          </w:tcPr>
          <w:p w14:paraId="6C4E8959"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دالة إحصائيًا بين أبعاد القيادة التحويلية والمسؤولية المجتمعية</w:t>
            </w:r>
          </w:p>
        </w:tc>
        <w:tc>
          <w:tcPr>
            <w:tcW w:w="1551" w:type="dxa"/>
            <w:hideMark/>
          </w:tcPr>
          <w:p w14:paraId="1BF8019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تقس الأداء الوظيفي كمتغير تابع، وأوصت بدراسة متغيرات أخرى كالإبداع والولاء</w:t>
            </w:r>
          </w:p>
        </w:tc>
      </w:tr>
      <w:tr w:rsidR="009F51BC" w:rsidRPr="00026806" w14:paraId="485CE11F"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25051225"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4</w:t>
            </w:r>
          </w:p>
        </w:tc>
        <w:tc>
          <w:tcPr>
            <w:tcW w:w="1146" w:type="dxa"/>
            <w:hideMark/>
          </w:tcPr>
          <w:p w14:paraId="4E95D10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الغنام والصقر</w:t>
            </w:r>
            <w:r w:rsidRPr="00026806">
              <w:rPr>
                <w:rFonts w:ascii="Traditional Arabic" w:eastAsia="Times New Roman" w:hAnsi="Traditional Arabic" w:cs="Traditional Arabic" w:hint="cs"/>
                <w:sz w:val="24"/>
                <w:szCs w:val="24"/>
              </w:rPr>
              <w:t xml:space="preserve"> (2025)</w:t>
            </w:r>
          </w:p>
        </w:tc>
        <w:tc>
          <w:tcPr>
            <w:tcW w:w="1275" w:type="dxa"/>
            <w:hideMark/>
          </w:tcPr>
          <w:p w14:paraId="6480231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التميز المؤسسي</w:t>
            </w:r>
          </w:p>
        </w:tc>
        <w:tc>
          <w:tcPr>
            <w:tcW w:w="851" w:type="dxa"/>
            <w:hideMark/>
          </w:tcPr>
          <w:p w14:paraId="22CE789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w:t>
            </w:r>
          </w:p>
        </w:tc>
        <w:tc>
          <w:tcPr>
            <w:tcW w:w="992" w:type="dxa"/>
            <w:hideMark/>
          </w:tcPr>
          <w:p w14:paraId="65F49616"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732EBF67"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58 </w:t>
            </w:r>
            <w:r w:rsidRPr="00026806">
              <w:rPr>
                <w:rFonts w:ascii="Traditional Arabic" w:eastAsia="Times New Roman" w:hAnsi="Traditional Arabic" w:cs="Traditional Arabic" w:hint="cs"/>
                <w:sz w:val="24"/>
                <w:szCs w:val="24"/>
                <w:rtl/>
              </w:rPr>
              <w:t>من القيادات الأكاديمية – جامعة الأمير سطام – السعودية</w:t>
            </w:r>
          </w:p>
        </w:tc>
        <w:tc>
          <w:tcPr>
            <w:tcW w:w="1134" w:type="dxa"/>
            <w:hideMark/>
          </w:tcPr>
          <w:p w14:paraId="6371C47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ارتباط قوي (0.852) وتأثير بنسبة 72.1% للقيادة التحويلية على التميز المؤسسي</w:t>
            </w:r>
          </w:p>
        </w:tc>
        <w:tc>
          <w:tcPr>
            <w:tcW w:w="1551" w:type="dxa"/>
            <w:hideMark/>
          </w:tcPr>
          <w:p w14:paraId="1E8AA807"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صغيرة (58)، ولم تتناول التحول الرقمي أو الأداء الوظيفي المباشر للموظفين</w:t>
            </w:r>
          </w:p>
        </w:tc>
      </w:tr>
      <w:tr w:rsidR="009F51BC" w:rsidRPr="00026806" w14:paraId="3FC68A88"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E352E2A"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5</w:t>
            </w:r>
          </w:p>
        </w:tc>
        <w:tc>
          <w:tcPr>
            <w:tcW w:w="1146" w:type="dxa"/>
            <w:hideMark/>
          </w:tcPr>
          <w:p w14:paraId="4938DB2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Hussain et al. (2024)</w:t>
            </w:r>
          </w:p>
        </w:tc>
        <w:tc>
          <w:tcPr>
            <w:tcW w:w="1275" w:type="dxa"/>
            <w:hideMark/>
          </w:tcPr>
          <w:p w14:paraId="253CFFA0"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الأداء الوظيفي</w:t>
            </w:r>
          </w:p>
        </w:tc>
        <w:tc>
          <w:tcPr>
            <w:tcW w:w="851" w:type="dxa"/>
            <w:hideMark/>
          </w:tcPr>
          <w:p w14:paraId="3027726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p>
        </w:tc>
        <w:tc>
          <w:tcPr>
            <w:tcW w:w="992" w:type="dxa"/>
            <w:hideMark/>
          </w:tcPr>
          <w:p w14:paraId="745C5B4A"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1627147B"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عينة من الموظفين – شركة </w:t>
            </w:r>
            <w:proofErr w:type="spellStart"/>
            <w:r w:rsidRPr="00026806">
              <w:rPr>
                <w:rFonts w:ascii="Traditional Arabic" w:eastAsia="Times New Roman" w:hAnsi="Traditional Arabic" w:cs="Traditional Arabic" w:hint="cs"/>
                <w:sz w:val="24"/>
                <w:szCs w:val="24"/>
                <w:rtl/>
              </w:rPr>
              <w:t>بباندار</w:t>
            </w:r>
            <w:proofErr w:type="spellEnd"/>
            <w:r w:rsidRPr="00026806">
              <w:rPr>
                <w:rFonts w:ascii="Traditional Arabic" w:eastAsia="Times New Roman" w:hAnsi="Traditional Arabic" w:cs="Traditional Arabic" w:hint="cs"/>
                <w:sz w:val="24"/>
                <w:szCs w:val="24"/>
                <w:rtl/>
              </w:rPr>
              <w:t xml:space="preserve"> بارو </w:t>
            </w:r>
            <w:proofErr w:type="spellStart"/>
            <w:r w:rsidRPr="00026806">
              <w:rPr>
                <w:rFonts w:ascii="Traditional Arabic" w:eastAsia="Times New Roman" w:hAnsi="Traditional Arabic" w:cs="Traditional Arabic" w:hint="cs"/>
                <w:sz w:val="24"/>
                <w:szCs w:val="24"/>
                <w:rtl/>
              </w:rPr>
              <w:t>بانجي</w:t>
            </w:r>
            <w:proofErr w:type="spellEnd"/>
            <w:r w:rsidRPr="00026806">
              <w:rPr>
                <w:rFonts w:ascii="Traditional Arabic" w:eastAsia="Times New Roman" w:hAnsi="Traditional Arabic" w:cs="Traditional Arabic" w:hint="cs"/>
                <w:sz w:val="24"/>
                <w:szCs w:val="24"/>
                <w:rtl/>
              </w:rPr>
              <w:t xml:space="preserve"> – ماليزيا</w:t>
            </w:r>
          </w:p>
        </w:tc>
        <w:tc>
          <w:tcPr>
            <w:tcW w:w="1134" w:type="dxa"/>
            <w:hideMark/>
          </w:tcPr>
          <w:p w14:paraId="74496A0E"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ارتباطات إيجابية دالة بين جميع أبعاد القيادة التحويلية الأربعة والأداء الوظيفي</w:t>
            </w:r>
          </w:p>
        </w:tc>
        <w:tc>
          <w:tcPr>
            <w:tcW w:w="1551" w:type="dxa"/>
            <w:hideMark/>
          </w:tcPr>
          <w:p w14:paraId="3F767DD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القطاع الخاص الماليزي، ولم تشمل التحول الرقمي أو السياق الحكومي السعودي</w:t>
            </w:r>
          </w:p>
        </w:tc>
      </w:tr>
      <w:tr w:rsidR="009F51BC" w:rsidRPr="00026806" w14:paraId="17B2D8D8"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3EBD4CB0"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6</w:t>
            </w:r>
          </w:p>
        </w:tc>
        <w:tc>
          <w:tcPr>
            <w:tcW w:w="1146" w:type="dxa"/>
            <w:hideMark/>
          </w:tcPr>
          <w:p w14:paraId="7F33C82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w:t>
            </w:r>
          </w:p>
        </w:tc>
        <w:tc>
          <w:tcPr>
            <w:tcW w:w="1275" w:type="dxa"/>
            <w:hideMark/>
          </w:tcPr>
          <w:p w14:paraId="0091DC8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أداء الفريق</w:t>
            </w:r>
          </w:p>
        </w:tc>
        <w:tc>
          <w:tcPr>
            <w:tcW w:w="851" w:type="dxa"/>
            <w:hideMark/>
          </w:tcPr>
          <w:p w14:paraId="76C5090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 (مسح تفسيري)</w:t>
            </w:r>
          </w:p>
        </w:tc>
        <w:tc>
          <w:tcPr>
            <w:tcW w:w="992" w:type="dxa"/>
            <w:hideMark/>
          </w:tcPr>
          <w:p w14:paraId="7FF7DB9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62AFD58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66 </w:t>
            </w:r>
            <w:r w:rsidRPr="00026806">
              <w:rPr>
                <w:rFonts w:ascii="Traditional Arabic" w:eastAsia="Times New Roman" w:hAnsi="Traditional Arabic" w:cs="Traditional Arabic" w:hint="cs"/>
                <w:sz w:val="24"/>
                <w:szCs w:val="24"/>
                <w:rtl/>
              </w:rPr>
              <w:t>موظفًا – عدة أقسام</w:t>
            </w:r>
          </w:p>
        </w:tc>
        <w:tc>
          <w:tcPr>
            <w:tcW w:w="1134" w:type="dxa"/>
            <w:hideMark/>
          </w:tcPr>
          <w:p w14:paraId="0EA01D6D"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تأثير إيجابي ومعنوي للقيادة التحويلية على أداء الفريق</w:t>
            </w:r>
            <w:r w:rsidRPr="00026806">
              <w:rPr>
                <w:rFonts w:ascii="Traditional Arabic" w:eastAsia="Times New Roman" w:hAnsi="Traditional Arabic" w:cs="Traditional Arabic" w:hint="cs"/>
                <w:sz w:val="24"/>
                <w:szCs w:val="24"/>
              </w:rPr>
              <w:t xml:space="preserve"> (p = 0.000)</w:t>
            </w:r>
          </w:p>
        </w:tc>
        <w:tc>
          <w:tcPr>
            <w:tcW w:w="1551" w:type="dxa"/>
            <w:hideMark/>
          </w:tcPr>
          <w:p w14:paraId="2F958F9A"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ركّزت على أداء الفريق لا الأداء الفردي، ولم تدمج متغير التحول الرقمي</w:t>
            </w:r>
          </w:p>
        </w:tc>
      </w:tr>
      <w:tr w:rsidR="009F51BC" w:rsidRPr="00026806" w14:paraId="318CC28A"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359E66"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7</w:t>
            </w:r>
          </w:p>
        </w:tc>
        <w:tc>
          <w:tcPr>
            <w:tcW w:w="1146" w:type="dxa"/>
            <w:hideMark/>
          </w:tcPr>
          <w:p w14:paraId="7B0A9747"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w:t>
            </w:r>
          </w:p>
        </w:tc>
        <w:tc>
          <w:tcPr>
            <w:tcW w:w="1275" w:type="dxa"/>
            <w:hideMark/>
          </w:tcPr>
          <w:p w14:paraId="605A720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الأداء المؤسسي – دافعية الموظفين</w:t>
            </w:r>
          </w:p>
        </w:tc>
        <w:tc>
          <w:tcPr>
            <w:tcW w:w="851" w:type="dxa"/>
            <w:hideMark/>
          </w:tcPr>
          <w:p w14:paraId="08D584D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نوعي</w:t>
            </w:r>
          </w:p>
        </w:tc>
        <w:tc>
          <w:tcPr>
            <w:tcW w:w="992" w:type="dxa"/>
            <w:hideMark/>
          </w:tcPr>
          <w:p w14:paraId="0255B6C0"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مقابلات – ملاحظة – تحليل وثائق</w:t>
            </w:r>
          </w:p>
        </w:tc>
        <w:tc>
          <w:tcPr>
            <w:tcW w:w="992" w:type="dxa"/>
            <w:hideMark/>
          </w:tcPr>
          <w:p w14:paraId="2D508F49"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قادة وموظفون من مستويات مختلفة</w:t>
            </w:r>
          </w:p>
        </w:tc>
        <w:tc>
          <w:tcPr>
            <w:tcW w:w="1134" w:type="dxa"/>
            <w:hideMark/>
          </w:tcPr>
          <w:p w14:paraId="0695AB7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ارتفاع الإنتاجية 30.77%، الرضا 28.57%، الدافعية 33.33%، الإبداع 50</w:t>
            </w:r>
            <w:r w:rsidRPr="00026806">
              <w:rPr>
                <w:rFonts w:ascii="Traditional Arabic" w:eastAsia="Times New Roman" w:hAnsi="Traditional Arabic" w:cs="Traditional Arabic" w:hint="cs"/>
                <w:sz w:val="24"/>
                <w:szCs w:val="24"/>
              </w:rPr>
              <w:t>%</w:t>
            </w:r>
          </w:p>
        </w:tc>
        <w:tc>
          <w:tcPr>
            <w:tcW w:w="1551" w:type="dxa"/>
            <w:hideMark/>
          </w:tcPr>
          <w:p w14:paraId="36DF5A02"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اعتمدت المنهج النوعي فقط، ولم تشمل التحول الرقمي أو القطاع الحكومي</w:t>
            </w:r>
          </w:p>
        </w:tc>
      </w:tr>
      <w:tr w:rsidR="009F51BC" w:rsidRPr="00026806" w14:paraId="5F886E7D"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000FEA60"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8</w:t>
            </w:r>
          </w:p>
        </w:tc>
        <w:tc>
          <w:tcPr>
            <w:tcW w:w="1146" w:type="dxa"/>
            <w:hideMark/>
          </w:tcPr>
          <w:p w14:paraId="7D9F07DD"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Gyanchandani</w:t>
            </w:r>
            <w:proofErr w:type="spellEnd"/>
            <w:r w:rsidRPr="00026806">
              <w:rPr>
                <w:rFonts w:ascii="Traditional Arabic" w:eastAsia="Times New Roman" w:hAnsi="Traditional Arabic" w:cs="Traditional Arabic" w:hint="cs"/>
                <w:sz w:val="24"/>
                <w:szCs w:val="24"/>
              </w:rPr>
              <w:t xml:space="preserve"> (2022)</w:t>
            </w:r>
          </w:p>
        </w:tc>
        <w:tc>
          <w:tcPr>
            <w:tcW w:w="1275" w:type="dxa"/>
            <w:hideMark/>
          </w:tcPr>
          <w:p w14:paraId="58FDA2D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أداء الفريق</w:t>
            </w:r>
          </w:p>
        </w:tc>
        <w:tc>
          <w:tcPr>
            <w:tcW w:w="851" w:type="dxa"/>
            <w:hideMark/>
          </w:tcPr>
          <w:p w14:paraId="155C2B6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p>
        </w:tc>
        <w:tc>
          <w:tcPr>
            <w:tcW w:w="992" w:type="dxa"/>
            <w:hideMark/>
          </w:tcPr>
          <w:p w14:paraId="0BF900F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6AA66CE0"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فرق عمل في قطاع تكنولوجيا المعلومات</w:t>
            </w:r>
          </w:p>
        </w:tc>
        <w:tc>
          <w:tcPr>
            <w:tcW w:w="1134" w:type="dxa"/>
            <w:hideMark/>
          </w:tcPr>
          <w:p w14:paraId="0DABBE38"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تأثير إيجابي للقيادة التحويلية على أداء الفريق (دفعة وليست عائقًا)</w:t>
            </w:r>
          </w:p>
        </w:tc>
        <w:tc>
          <w:tcPr>
            <w:tcW w:w="1551" w:type="dxa"/>
            <w:hideMark/>
          </w:tcPr>
          <w:p w14:paraId="10AD32F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اقتصرت على قطاع تكنولوجيا المعلومات، ولم تقس الأداء الوظيفي الفردي في القطاع الحكومي</w:t>
            </w:r>
          </w:p>
        </w:tc>
      </w:tr>
      <w:tr w:rsidR="009F51BC" w:rsidRPr="00026806" w14:paraId="50992A9B"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003A5ED"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9</w:t>
            </w:r>
          </w:p>
        </w:tc>
        <w:tc>
          <w:tcPr>
            <w:tcW w:w="1146" w:type="dxa"/>
            <w:hideMark/>
          </w:tcPr>
          <w:p w14:paraId="770139E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الزهراني ومُجلّد</w:t>
            </w:r>
            <w:r w:rsidRPr="00026806">
              <w:rPr>
                <w:rFonts w:ascii="Traditional Arabic" w:eastAsia="Times New Roman" w:hAnsi="Traditional Arabic" w:cs="Traditional Arabic" w:hint="cs"/>
                <w:sz w:val="24"/>
                <w:szCs w:val="24"/>
              </w:rPr>
              <w:t xml:space="preserve"> (2024)</w:t>
            </w:r>
          </w:p>
        </w:tc>
        <w:tc>
          <w:tcPr>
            <w:tcW w:w="1275" w:type="dxa"/>
            <w:hideMark/>
          </w:tcPr>
          <w:p w14:paraId="05166334"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الأداء الوظيفي</w:t>
            </w:r>
          </w:p>
        </w:tc>
        <w:tc>
          <w:tcPr>
            <w:tcW w:w="851" w:type="dxa"/>
            <w:hideMark/>
          </w:tcPr>
          <w:p w14:paraId="46E87C1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5FEE1D2E"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قائمة استقصاء</w:t>
            </w:r>
          </w:p>
        </w:tc>
        <w:tc>
          <w:tcPr>
            <w:tcW w:w="992" w:type="dxa"/>
            <w:hideMark/>
          </w:tcPr>
          <w:p w14:paraId="4CE253D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290 </w:t>
            </w:r>
            <w:r w:rsidRPr="00026806">
              <w:rPr>
                <w:rFonts w:ascii="Traditional Arabic" w:eastAsia="Times New Roman" w:hAnsi="Traditional Arabic" w:cs="Traditional Arabic" w:hint="cs"/>
                <w:sz w:val="24"/>
                <w:szCs w:val="24"/>
                <w:rtl/>
              </w:rPr>
              <w:t xml:space="preserve">مفردة – مستشفيات تخصصية </w:t>
            </w:r>
            <w:r w:rsidRPr="00026806">
              <w:rPr>
                <w:rFonts w:ascii="Traditional Arabic" w:eastAsia="Times New Roman" w:hAnsi="Traditional Arabic" w:cs="Traditional Arabic" w:hint="cs"/>
                <w:sz w:val="24"/>
                <w:szCs w:val="24"/>
                <w:rtl/>
              </w:rPr>
              <w:lastRenderedPageBreak/>
              <w:t>بجدة – السعودية</w:t>
            </w:r>
          </w:p>
        </w:tc>
        <w:tc>
          <w:tcPr>
            <w:tcW w:w="1134" w:type="dxa"/>
            <w:hideMark/>
          </w:tcPr>
          <w:p w14:paraId="21B728B0"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أثر دال إحصائيًا (0.05) للتحول الرقمي </w:t>
            </w:r>
            <w:r w:rsidRPr="00026806">
              <w:rPr>
                <w:rFonts w:ascii="Traditional Arabic" w:eastAsia="Times New Roman" w:hAnsi="Traditional Arabic" w:cs="Traditional Arabic" w:hint="cs"/>
                <w:sz w:val="24"/>
                <w:szCs w:val="24"/>
                <w:rtl/>
              </w:rPr>
              <w:lastRenderedPageBreak/>
              <w:t>بجميع أبعاده على الأداء الوظيفي</w:t>
            </w:r>
          </w:p>
        </w:tc>
        <w:tc>
          <w:tcPr>
            <w:tcW w:w="1551" w:type="dxa"/>
            <w:hideMark/>
          </w:tcPr>
          <w:p w14:paraId="0AA0A9A7"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لم تتناول القيادة التحويلية كمتغير مستقل، واقتصرت </w:t>
            </w:r>
            <w:r w:rsidRPr="00026806">
              <w:rPr>
                <w:rFonts w:ascii="Traditional Arabic" w:eastAsia="Times New Roman" w:hAnsi="Traditional Arabic" w:cs="Traditional Arabic" w:hint="cs"/>
                <w:sz w:val="24"/>
                <w:szCs w:val="24"/>
                <w:rtl/>
              </w:rPr>
              <w:lastRenderedPageBreak/>
              <w:t>على القطاع الصحي بجدة</w:t>
            </w:r>
          </w:p>
        </w:tc>
      </w:tr>
      <w:tr w:rsidR="009F51BC" w:rsidRPr="00026806" w14:paraId="546106AF"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1F046C54"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10</w:t>
            </w:r>
          </w:p>
        </w:tc>
        <w:tc>
          <w:tcPr>
            <w:tcW w:w="1146" w:type="dxa"/>
            <w:hideMark/>
          </w:tcPr>
          <w:p w14:paraId="07BC9B3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موافي</w:t>
            </w:r>
            <w:proofErr w:type="spellEnd"/>
            <w:r w:rsidRPr="00026806">
              <w:rPr>
                <w:rFonts w:ascii="Traditional Arabic" w:eastAsia="Times New Roman" w:hAnsi="Traditional Arabic" w:cs="Traditional Arabic" w:hint="cs"/>
                <w:sz w:val="24"/>
                <w:szCs w:val="24"/>
                <w:rtl/>
              </w:rPr>
              <w:t xml:space="preserve"> وبدوي</w:t>
            </w:r>
            <w:r w:rsidRPr="00026806">
              <w:rPr>
                <w:rFonts w:ascii="Traditional Arabic" w:eastAsia="Times New Roman" w:hAnsi="Traditional Arabic" w:cs="Traditional Arabic" w:hint="cs"/>
                <w:sz w:val="24"/>
                <w:szCs w:val="24"/>
              </w:rPr>
              <w:t xml:space="preserve"> (2024)</w:t>
            </w:r>
          </w:p>
        </w:tc>
        <w:tc>
          <w:tcPr>
            <w:tcW w:w="1275" w:type="dxa"/>
            <w:hideMark/>
          </w:tcPr>
          <w:p w14:paraId="699AAE58"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الأداء الوظيفي</w:t>
            </w:r>
          </w:p>
        </w:tc>
        <w:tc>
          <w:tcPr>
            <w:tcW w:w="851" w:type="dxa"/>
            <w:hideMark/>
          </w:tcPr>
          <w:p w14:paraId="6E1F565C"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ارتباطي – مقارن – كمي</w:t>
            </w:r>
          </w:p>
        </w:tc>
        <w:tc>
          <w:tcPr>
            <w:tcW w:w="992" w:type="dxa"/>
            <w:hideMark/>
          </w:tcPr>
          <w:p w14:paraId="4340F2F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استقصاء</w:t>
            </w:r>
          </w:p>
        </w:tc>
        <w:tc>
          <w:tcPr>
            <w:tcW w:w="992" w:type="dxa"/>
            <w:hideMark/>
          </w:tcPr>
          <w:p w14:paraId="2DB4FA9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العاملون بشركات لديها تطبيقات تحول رقمي (أعمارهم </w:t>
            </w:r>
            <w:r w:rsidRPr="00026806">
              <w:rPr>
                <w:rFonts w:ascii="Cambria Math" w:eastAsia="Times New Roman" w:hAnsi="Cambria Math" w:cs="Cambria Math" w:hint="cs"/>
                <w:sz w:val="24"/>
                <w:szCs w:val="24"/>
                <w:rtl/>
              </w:rPr>
              <w:t>≥</w:t>
            </w:r>
            <w:r w:rsidRPr="00026806">
              <w:rPr>
                <w:rFonts w:ascii="Traditional Arabic" w:eastAsia="Times New Roman" w:hAnsi="Traditional Arabic" w:cs="Traditional Arabic" w:hint="cs"/>
                <w:sz w:val="24"/>
                <w:szCs w:val="24"/>
                <w:rtl/>
              </w:rPr>
              <w:t xml:space="preserve"> 21)</w:t>
            </w:r>
          </w:p>
        </w:tc>
        <w:tc>
          <w:tcPr>
            <w:tcW w:w="1134" w:type="dxa"/>
            <w:hideMark/>
          </w:tcPr>
          <w:p w14:paraId="12FD5F8D"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خطية موجبة قوية بين أداء الموظفين والتحول الرقمي</w:t>
            </w:r>
          </w:p>
        </w:tc>
        <w:tc>
          <w:tcPr>
            <w:tcW w:w="1551" w:type="dxa"/>
            <w:hideMark/>
          </w:tcPr>
          <w:p w14:paraId="1D4753A8"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تشمل القيادة التحويلية، ولم تُطبّق على القطاع الحكومي السعودي</w:t>
            </w:r>
          </w:p>
        </w:tc>
      </w:tr>
      <w:tr w:rsidR="009F51BC" w:rsidRPr="00026806" w14:paraId="599B45CB"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94A3953"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11</w:t>
            </w:r>
          </w:p>
        </w:tc>
        <w:tc>
          <w:tcPr>
            <w:tcW w:w="1146" w:type="dxa"/>
            <w:hideMark/>
          </w:tcPr>
          <w:p w14:paraId="1F85DF2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الطيب</w:t>
            </w:r>
            <w:r w:rsidRPr="00026806">
              <w:rPr>
                <w:rFonts w:ascii="Traditional Arabic" w:eastAsia="Times New Roman" w:hAnsi="Traditional Arabic" w:cs="Traditional Arabic" w:hint="cs"/>
                <w:sz w:val="24"/>
                <w:szCs w:val="24"/>
              </w:rPr>
              <w:t xml:space="preserve"> (2024)</w:t>
            </w:r>
          </w:p>
        </w:tc>
        <w:tc>
          <w:tcPr>
            <w:tcW w:w="1275" w:type="dxa"/>
            <w:hideMark/>
          </w:tcPr>
          <w:p w14:paraId="6DCE7EE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المرونة التنظيمية – الثقافة التنظيمية (وسيط)</w:t>
            </w:r>
          </w:p>
        </w:tc>
        <w:tc>
          <w:tcPr>
            <w:tcW w:w="851" w:type="dxa"/>
            <w:hideMark/>
          </w:tcPr>
          <w:p w14:paraId="25E77CC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3CAA8063"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قائمة استقصاء</w:t>
            </w:r>
          </w:p>
        </w:tc>
        <w:tc>
          <w:tcPr>
            <w:tcW w:w="992" w:type="dxa"/>
            <w:hideMark/>
          </w:tcPr>
          <w:p w14:paraId="740C223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موظفو البنوك التجارية الحكومية – مصر</w:t>
            </w:r>
          </w:p>
        </w:tc>
        <w:tc>
          <w:tcPr>
            <w:tcW w:w="1134" w:type="dxa"/>
            <w:hideMark/>
          </w:tcPr>
          <w:p w14:paraId="108A7AEB"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تأثير معنوي للتحول الإداري على المرونة التنظيمية، ودور وسيط جوهري للثقافة التنظيمية</w:t>
            </w:r>
          </w:p>
        </w:tc>
        <w:tc>
          <w:tcPr>
            <w:tcW w:w="1551" w:type="dxa"/>
            <w:hideMark/>
          </w:tcPr>
          <w:p w14:paraId="2B9A4D7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تقس الأداء الوظيفي كمتغير تابع، ولم تتناول القيادة التحويلية</w:t>
            </w:r>
          </w:p>
        </w:tc>
      </w:tr>
      <w:tr w:rsidR="009F51BC" w:rsidRPr="00026806" w14:paraId="65076A34"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34D15BFB"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12</w:t>
            </w:r>
          </w:p>
        </w:tc>
        <w:tc>
          <w:tcPr>
            <w:tcW w:w="1146" w:type="dxa"/>
            <w:hideMark/>
          </w:tcPr>
          <w:p w14:paraId="5EC280DA"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العزب وآخرون</w:t>
            </w:r>
            <w:r w:rsidRPr="00026806">
              <w:rPr>
                <w:rFonts w:ascii="Traditional Arabic" w:eastAsia="Times New Roman" w:hAnsi="Traditional Arabic" w:cs="Traditional Arabic" w:hint="cs"/>
                <w:sz w:val="24"/>
                <w:szCs w:val="24"/>
              </w:rPr>
              <w:t xml:space="preserve"> (2023)</w:t>
            </w:r>
          </w:p>
        </w:tc>
        <w:tc>
          <w:tcPr>
            <w:tcW w:w="1275" w:type="dxa"/>
            <w:hideMark/>
          </w:tcPr>
          <w:p w14:paraId="66D60EC6"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تمكين الموارد البشرية</w:t>
            </w:r>
          </w:p>
        </w:tc>
        <w:tc>
          <w:tcPr>
            <w:tcW w:w="851" w:type="dxa"/>
            <w:hideMark/>
          </w:tcPr>
          <w:p w14:paraId="3D01AB2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040EEBB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استمارة + مقابلات</w:t>
            </w:r>
          </w:p>
        </w:tc>
        <w:tc>
          <w:tcPr>
            <w:tcW w:w="992" w:type="dxa"/>
            <w:hideMark/>
          </w:tcPr>
          <w:p w14:paraId="4B76172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332 </w:t>
            </w:r>
            <w:r w:rsidRPr="00026806">
              <w:rPr>
                <w:rFonts w:ascii="Traditional Arabic" w:eastAsia="Times New Roman" w:hAnsi="Traditional Arabic" w:cs="Traditional Arabic" w:hint="cs"/>
                <w:sz w:val="24"/>
                <w:szCs w:val="24"/>
                <w:rtl/>
              </w:rPr>
              <w:t>مفردة – ديوان وزارة الصحة والسكان – مصر</w:t>
            </w:r>
          </w:p>
        </w:tc>
        <w:tc>
          <w:tcPr>
            <w:tcW w:w="1134" w:type="dxa"/>
            <w:hideMark/>
          </w:tcPr>
          <w:p w14:paraId="0C62680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علاقة دالة إحصائيًا وارتباط قوي بين التحول </w:t>
            </w:r>
            <w:r w:rsidRPr="00026806">
              <w:rPr>
                <w:rFonts w:ascii="Traditional Arabic" w:eastAsia="Times New Roman" w:hAnsi="Traditional Arabic" w:cs="Traditional Arabic" w:hint="cs"/>
                <w:sz w:val="24"/>
                <w:szCs w:val="24"/>
                <w:rtl/>
              </w:rPr>
              <w:lastRenderedPageBreak/>
              <w:t>الرقمي وتمكين الموارد البشرية</w:t>
            </w:r>
          </w:p>
        </w:tc>
        <w:tc>
          <w:tcPr>
            <w:tcW w:w="1551" w:type="dxa"/>
            <w:hideMark/>
          </w:tcPr>
          <w:p w14:paraId="363D342D"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ركّزت على التمكين لا الأداء الوظيفي، ولم تشمل القيادة التحويلية</w:t>
            </w:r>
          </w:p>
        </w:tc>
      </w:tr>
      <w:tr w:rsidR="009F51BC" w:rsidRPr="00026806" w14:paraId="0082C605"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8822E25"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13</w:t>
            </w:r>
          </w:p>
        </w:tc>
        <w:tc>
          <w:tcPr>
            <w:tcW w:w="1146" w:type="dxa"/>
            <w:hideMark/>
          </w:tcPr>
          <w:p w14:paraId="653138C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Liang (2024)</w:t>
            </w:r>
          </w:p>
        </w:tc>
        <w:tc>
          <w:tcPr>
            <w:tcW w:w="1275" w:type="dxa"/>
            <w:hideMark/>
          </w:tcPr>
          <w:p w14:paraId="2C5CF7E0"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التطوير عالي الجودة للمؤسسات</w:t>
            </w:r>
          </w:p>
        </w:tc>
        <w:tc>
          <w:tcPr>
            <w:tcW w:w="851" w:type="dxa"/>
            <w:hideMark/>
          </w:tcPr>
          <w:p w14:paraId="059E195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بَعدي</w:t>
            </w:r>
            <w:r w:rsidRPr="00026806">
              <w:rPr>
                <w:rFonts w:ascii="Traditional Arabic" w:eastAsia="Times New Roman" w:hAnsi="Traditional Arabic" w:cs="Traditional Arabic" w:hint="cs"/>
                <w:sz w:val="24"/>
                <w:szCs w:val="24"/>
              </w:rPr>
              <w:t xml:space="preserve"> (Meta-Analysis)</w:t>
            </w:r>
          </w:p>
        </w:tc>
        <w:tc>
          <w:tcPr>
            <w:tcW w:w="992" w:type="dxa"/>
            <w:hideMark/>
          </w:tcPr>
          <w:p w14:paraId="1D3E73E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40 دراسة تجريبية</w:t>
            </w:r>
            <w:r w:rsidRPr="00026806">
              <w:rPr>
                <w:rFonts w:ascii="Traditional Arabic" w:eastAsia="Times New Roman" w:hAnsi="Traditional Arabic" w:cs="Traditional Arabic" w:hint="cs"/>
                <w:sz w:val="24"/>
                <w:szCs w:val="24"/>
              </w:rPr>
              <w:t xml:space="preserve"> (2010–2022)</w:t>
            </w:r>
          </w:p>
        </w:tc>
        <w:tc>
          <w:tcPr>
            <w:tcW w:w="992" w:type="dxa"/>
            <w:hideMark/>
          </w:tcPr>
          <w:p w14:paraId="7FF103D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40 </w:t>
            </w:r>
            <w:r w:rsidRPr="00026806">
              <w:rPr>
                <w:rFonts w:ascii="Traditional Arabic" w:eastAsia="Times New Roman" w:hAnsi="Traditional Arabic" w:cs="Traditional Arabic" w:hint="cs"/>
                <w:sz w:val="24"/>
                <w:szCs w:val="24"/>
                <w:rtl/>
              </w:rPr>
              <w:t>دراسة من 6712 مقالة</w:t>
            </w:r>
          </w:p>
        </w:tc>
        <w:tc>
          <w:tcPr>
            <w:tcW w:w="1134" w:type="dxa"/>
            <w:hideMark/>
          </w:tcPr>
          <w:p w14:paraId="5C2E0FC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حجم أثر كلي (0.422) دال إحصائيًا</w:t>
            </w:r>
            <w:r w:rsidRPr="00026806">
              <w:rPr>
                <w:rFonts w:ascii="Traditional Arabic" w:eastAsia="Times New Roman" w:hAnsi="Traditional Arabic" w:cs="Traditional Arabic" w:hint="cs"/>
                <w:sz w:val="24"/>
                <w:szCs w:val="24"/>
              </w:rPr>
              <w:t xml:space="preserve"> (p &lt; 0.001) </w:t>
            </w:r>
            <w:r w:rsidRPr="00026806">
              <w:rPr>
                <w:rFonts w:ascii="Traditional Arabic" w:eastAsia="Times New Roman" w:hAnsi="Traditional Arabic" w:cs="Traditional Arabic" w:hint="cs"/>
                <w:sz w:val="24"/>
                <w:szCs w:val="24"/>
                <w:rtl/>
              </w:rPr>
              <w:t>للتحول الرقمي على التطوير عالي الجودة</w:t>
            </w:r>
          </w:p>
        </w:tc>
        <w:tc>
          <w:tcPr>
            <w:tcW w:w="1551" w:type="dxa"/>
            <w:hideMark/>
          </w:tcPr>
          <w:p w14:paraId="6E20EF2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الأداء الوظيفي الفردي أو القيادة التحويلية، واعتمدت على دراسات سابقة لا بيانات أولية</w:t>
            </w:r>
          </w:p>
        </w:tc>
      </w:tr>
      <w:tr w:rsidR="009F51BC" w:rsidRPr="00026806" w14:paraId="5EB51673"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33F35933"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14</w:t>
            </w:r>
          </w:p>
        </w:tc>
        <w:tc>
          <w:tcPr>
            <w:tcW w:w="1146" w:type="dxa"/>
            <w:hideMark/>
          </w:tcPr>
          <w:p w14:paraId="19B1D9E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Abdurrahman et al. (2024)</w:t>
            </w:r>
          </w:p>
        </w:tc>
        <w:tc>
          <w:tcPr>
            <w:tcW w:w="1275" w:type="dxa"/>
            <w:hideMark/>
          </w:tcPr>
          <w:p w14:paraId="5700AF1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القدرات الديناميكية – التحول الرقمي – الابتكار – أداء البنوك</w:t>
            </w:r>
          </w:p>
        </w:tc>
        <w:tc>
          <w:tcPr>
            <w:tcW w:w="851" w:type="dxa"/>
            <w:hideMark/>
          </w:tcPr>
          <w:p w14:paraId="50492050"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(PLS-SEM)</w:t>
            </w:r>
          </w:p>
        </w:tc>
        <w:tc>
          <w:tcPr>
            <w:tcW w:w="992" w:type="dxa"/>
            <w:hideMark/>
          </w:tcPr>
          <w:p w14:paraId="20698C4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C3688BC"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325 </w:t>
            </w:r>
            <w:r w:rsidRPr="00026806">
              <w:rPr>
                <w:rFonts w:ascii="Traditional Arabic" w:eastAsia="Times New Roman" w:hAnsi="Traditional Arabic" w:cs="Traditional Arabic" w:hint="cs"/>
                <w:sz w:val="24"/>
                <w:szCs w:val="24"/>
                <w:rtl/>
              </w:rPr>
              <w:t>مهنيًا من 48 بنكًا – إندونيسيا</w:t>
            </w:r>
          </w:p>
        </w:tc>
        <w:tc>
          <w:tcPr>
            <w:tcW w:w="1134" w:type="dxa"/>
            <w:hideMark/>
          </w:tcPr>
          <w:p w14:paraId="23285616"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يؤثر إيجابيًا على أداء البنوك، والقدرات التنظيمية تؤثر سلبيًا عليه</w:t>
            </w:r>
          </w:p>
        </w:tc>
        <w:tc>
          <w:tcPr>
            <w:tcW w:w="1551" w:type="dxa"/>
            <w:hideMark/>
          </w:tcPr>
          <w:p w14:paraId="5D7B4FE6"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القطاع المصرفي الإندونيسي، ولم تشمل القيادة التحويلية أو القطاع الحكومي</w:t>
            </w:r>
          </w:p>
        </w:tc>
      </w:tr>
      <w:tr w:rsidR="009F51BC" w:rsidRPr="00026806" w14:paraId="221FF091"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42B2932"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15</w:t>
            </w:r>
          </w:p>
        </w:tc>
        <w:tc>
          <w:tcPr>
            <w:tcW w:w="1146" w:type="dxa"/>
            <w:hideMark/>
          </w:tcPr>
          <w:p w14:paraId="66D840D3"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w:t>
            </w:r>
          </w:p>
        </w:tc>
        <w:tc>
          <w:tcPr>
            <w:tcW w:w="1275" w:type="dxa"/>
            <w:hideMark/>
          </w:tcPr>
          <w:p w14:paraId="113BBA7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نماذج التحول الرقمي في القطاع العام</w:t>
            </w:r>
          </w:p>
        </w:tc>
        <w:tc>
          <w:tcPr>
            <w:tcW w:w="851" w:type="dxa"/>
            <w:hideMark/>
          </w:tcPr>
          <w:p w14:paraId="3B6C481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مراجعة منهجية للأدبيات</w:t>
            </w:r>
          </w:p>
        </w:tc>
        <w:tc>
          <w:tcPr>
            <w:tcW w:w="992" w:type="dxa"/>
            <w:hideMark/>
          </w:tcPr>
          <w:p w14:paraId="44162EF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أدبيات منشورة</w:t>
            </w:r>
          </w:p>
        </w:tc>
        <w:tc>
          <w:tcPr>
            <w:tcW w:w="992" w:type="dxa"/>
            <w:hideMark/>
          </w:tcPr>
          <w:p w14:paraId="22146B5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مجموعة دراسات منشورة عن التحول الرقمي الحكومي</w:t>
            </w:r>
          </w:p>
        </w:tc>
        <w:tc>
          <w:tcPr>
            <w:tcW w:w="1134" w:type="dxa"/>
            <w:hideMark/>
          </w:tcPr>
          <w:p w14:paraId="04667F2A"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نموذج رباعي (خارجي – تنظيمي – مواطنين – تكنولوجي) </w:t>
            </w:r>
            <w:r w:rsidRPr="00026806">
              <w:rPr>
                <w:rFonts w:ascii="Traditional Arabic" w:eastAsia="Times New Roman" w:hAnsi="Traditional Arabic" w:cs="Traditional Arabic" w:hint="cs"/>
                <w:sz w:val="24"/>
                <w:szCs w:val="24"/>
                <w:rtl/>
              </w:rPr>
              <w:lastRenderedPageBreak/>
              <w:t>لنجاح التحول الرقمي</w:t>
            </w:r>
          </w:p>
        </w:tc>
        <w:tc>
          <w:tcPr>
            <w:tcW w:w="1551" w:type="dxa"/>
            <w:hideMark/>
          </w:tcPr>
          <w:p w14:paraId="6B29153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دراسة نظرية لم تختبر النموذج ميدانيًا، ولم تقس الأداء الوظيفي أو القيادة التحويلية</w:t>
            </w:r>
          </w:p>
        </w:tc>
      </w:tr>
      <w:tr w:rsidR="009F51BC" w:rsidRPr="00026806" w14:paraId="4D056AB8"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3E5CC1D1"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16</w:t>
            </w:r>
          </w:p>
        </w:tc>
        <w:tc>
          <w:tcPr>
            <w:tcW w:w="1146" w:type="dxa"/>
            <w:hideMark/>
          </w:tcPr>
          <w:p w14:paraId="07845249"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Deng et al. (2023)</w:t>
            </w:r>
          </w:p>
        </w:tc>
        <w:tc>
          <w:tcPr>
            <w:tcW w:w="1275" w:type="dxa"/>
            <w:hideMark/>
          </w:tcPr>
          <w:p w14:paraId="7A55687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التقنيات الرقمية – مشاركة المعرفة – صنع القرار – الأداء الوظيفي</w:t>
            </w:r>
          </w:p>
        </w:tc>
        <w:tc>
          <w:tcPr>
            <w:tcW w:w="851" w:type="dxa"/>
            <w:hideMark/>
          </w:tcPr>
          <w:p w14:paraId="3994EAE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(SEM)</w:t>
            </w:r>
          </w:p>
        </w:tc>
        <w:tc>
          <w:tcPr>
            <w:tcW w:w="992" w:type="dxa"/>
            <w:hideMark/>
          </w:tcPr>
          <w:p w14:paraId="2103912F"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مسحية</w:t>
            </w:r>
          </w:p>
        </w:tc>
        <w:tc>
          <w:tcPr>
            <w:tcW w:w="992" w:type="dxa"/>
            <w:hideMark/>
          </w:tcPr>
          <w:p w14:paraId="20E56A9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من العاملين – أستراليا</w:t>
            </w:r>
          </w:p>
        </w:tc>
        <w:tc>
          <w:tcPr>
            <w:tcW w:w="1134" w:type="dxa"/>
            <w:hideMark/>
          </w:tcPr>
          <w:p w14:paraId="1C36739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مشاركة المعرفة المدفوعة بالتقنيات الرقمية تؤثر معنويًا على صنع القرار والأداء الوظيفي</w:t>
            </w:r>
          </w:p>
        </w:tc>
        <w:tc>
          <w:tcPr>
            <w:tcW w:w="1551" w:type="dxa"/>
            <w:hideMark/>
          </w:tcPr>
          <w:p w14:paraId="6FFCB700"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أستراليا، ولم تتناول القيادة التحويلية أو السياق الحكومي السعودي</w:t>
            </w:r>
          </w:p>
        </w:tc>
      </w:tr>
      <w:tr w:rsidR="009F51BC" w:rsidRPr="00026806" w14:paraId="75345E0D"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DBE816"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17</w:t>
            </w:r>
          </w:p>
        </w:tc>
        <w:tc>
          <w:tcPr>
            <w:tcW w:w="1146" w:type="dxa"/>
            <w:hideMark/>
          </w:tcPr>
          <w:p w14:paraId="06638CA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Pr>
              <w:t xml:space="preserve"> (2024)</w:t>
            </w:r>
          </w:p>
        </w:tc>
        <w:tc>
          <w:tcPr>
            <w:tcW w:w="1275" w:type="dxa"/>
            <w:hideMark/>
          </w:tcPr>
          <w:p w14:paraId="3416C0E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الحوكمة الرشيدة – جودة الأداء الوظيفي – الرضا الوظيفي (وسيط)</w:t>
            </w:r>
          </w:p>
        </w:tc>
        <w:tc>
          <w:tcPr>
            <w:tcW w:w="851" w:type="dxa"/>
            <w:hideMark/>
          </w:tcPr>
          <w:p w14:paraId="67F30B2C"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r w:rsidRPr="00026806">
              <w:rPr>
                <w:rFonts w:ascii="Traditional Arabic" w:eastAsia="Times New Roman" w:hAnsi="Traditional Arabic" w:cs="Traditional Arabic" w:hint="cs"/>
                <w:sz w:val="24"/>
                <w:szCs w:val="24"/>
              </w:rPr>
              <w:t xml:space="preserve"> + SEM</w:t>
            </w:r>
          </w:p>
        </w:tc>
        <w:tc>
          <w:tcPr>
            <w:tcW w:w="992" w:type="dxa"/>
            <w:hideMark/>
          </w:tcPr>
          <w:p w14:paraId="72008C1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مُهيكلة</w:t>
            </w:r>
          </w:p>
        </w:tc>
        <w:tc>
          <w:tcPr>
            <w:tcW w:w="992" w:type="dxa"/>
            <w:hideMark/>
          </w:tcPr>
          <w:p w14:paraId="1A0B714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219 </w:t>
            </w:r>
            <w:r w:rsidRPr="00026806">
              <w:rPr>
                <w:rFonts w:ascii="Traditional Arabic" w:eastAsia="Times New Roman" w:hAnsi="Traditional Arabic" w:cs="Traditional Arabic" w:hint="cs"/>
                <w:sz w:val="24"/>
                <w:szCs w:val="24"/>
                <w:rtl/>
              </w:rPr>
              <w:t>موظفًا – مديرية الصحة بحائل – السعودية</w:t>
            </w:r>
          </w:p>
        </w:tc>
        <w:tc>
          <w:tcPr>
            <w:tcW w:w="1134" w:type="dxa"/>
            <w:hideMark/>
          </w:tcPr>
          <w:p w14:paraId="440479E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دال للحوكمة على الأداء، والرضا يتوسّط العلاقة بشكل كامل</w:t>
            </w:r>
            <w:r w:rsidRPr="00026806">
              <w:rPr>
                <w:rFonts w:ascii="Traditional Arabic" w:eastAsia="Times New Roman" w:hAnsi="Traditional Arabic" w:cs="Traditional Arabic" w:hint="cs"/>
                <w:sz w:val="24"/>
                <w:szCs w:val="24"/>
              </w:rPr>
              <w:t xml:space="preserve"> (RMSEA = 0.046)</w:t>
            </w:r>
          </w:p>
        </w:tc>
        <w:tc>
          <w:tcPr>
            <w:tcW w:w="1551" w:type="dxa"/>
            <w:hideMark/>
          </w:tcPr>
          <w:p w14:paraId="7AC51144"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026806">
              <w:rPr>
                <w:rFonts w:ascii="Traditional Arabic" w:eastAsia="Times New Roman" w:hAnsi="Traditional Arabic" w:cs="Traditional Arabic" w:hint="cs"/>
                <w:sz w:val="24"/>
                <w:szCs w:val="24"/>
                <w:rtl/>
              </w:rPr>
              <w:t>لم تتناول القيادة التحويلية أو التحول الرقمي كمتغيرات مستقلة</w:t>
            </w:r>
          </w:p>
        </w:tc>
      </w:tr>
      <w:tr w:rsidR="009F51BC" w:rsidRPr="00026806" w14:paraId="0E091DB1"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75091EC4"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18</w:t>
            </w:r>
          </w:p>
        </w:tc>
        <w:tc>
          <w:tcPr>
            <w:tcW w:w="1146" w:type="dxa"/>
            <w:hideMark/>
          </w:tcPr>
          <w:p w14:paraId="79EE43C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الحربي</w:t>
            </w:r>
            <w:r w:rsidRPr="00026806">
              <w:rPr>
                <w:rFonts w:ascii="Traditional Arabic" w:eastAsia="Times New Roman" w:hAnsi="Traditional Arabic" w:cs="Traditional Arabic" w:hint="cs"/>
                <w:sz w:val="24"/>
                <w:szCs w:val="24"/>
              </w:rPr>
              <w:t xml:space="preserve"> (2025)</w:t>
            </w:r>
          </w:p>
        </w:tc>
        <w:tc>
          <w:tcPr>
            <w:tcW w:w="1275" w:type="dxa"/>
            <w:hideMark/>
          </w:tcPr>
          <w:p w14:paraId="44AA3B60"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الولاء الوظيفي – الأداء الوظيفي</w:t>
            </w:r>
          </w:p>
        </w:tc>
        <w:tc>
          <w:tcPr>
            <w:tcW w:w="851" w:type="dxa"/>
            <w:hideMark/>
          </w:tcPr>
          <w:p w14:paraId="51B499E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 وصفي</w:t>
            </w:r>
          </w:p>
        </w:tc>
        <w:tc>
          <w:tcPr>
            <w:tcW w:w="992" w:type="dxa"/>
            <w:hideMark/>
          </w:tcPr>
          <w:p w14:paraId="18803BEF"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A880895"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160 </w:t>
            </w:r>
            <w:r w:rsidRPr="00026806">
              <w:rPr>
                <w:rFonts w:ascii="Traditional Arabic" w:eastAsia="Times New Roman" w:hAnsi="Traditional Arabic" w:cs="Traditional Arabic" w:hint="cs"/>
                <w:sz w:val="24"/>
                <w:szCs w:val="24"/>
                <w:rtl/>
              </w:rPr>
              <w:t>موظفًا – شركة المراعي – السعودية</w:t>
            </w:r>
          </w:p>
        </w:tc>
        <w:tc>
          <w:tcPr>
            <w:tcW w:w="1134" w:type="dxa"/>
            <w:hideMark/>
          </w:tcPr>
          <w:p w14:paraId="1FBDFDE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علاقة إيجابية قوية بين الولاء والرغبة في البقاء، لكن لا أثر دال على </w:t>
            </w:r>
            <w:r w:rsidRPr="00026806">
              <w:rPr>
                <w:rFonts w:ascii="Traditional Arabic" w:eastAsia="Times New Roman" w:hAnsi="Traditional Arabic" w:cs="Traditional Arabic" w:hint="cs"/>
                <w:sz w:val="24"/>
                <w:szCs w:val="24"/>
                <w:rtl/>
              </w:rPr>
              <w:lastRenderedPageBreak/>
              <w:t>الانتماء أو المساهمة</w:t>
            </w:r>
          </w:p>
        </w:tc>
        <w:tc>
          <w:tcPr>
            <w:tcW w:w="1551" w:type="dxa"/>
            <w:hideMark/>
          </w:tcPr>
          <w:p w14:paraId="56C2E647"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لم تدرس القيادة التحويلية أو التحول الرقمي، وطُبّقت على القطاع الخاص فقط</w:t>
            </w:r>
          </w:p>
        </w:tc>
      </w:tr>
      <w:tr w:rsidR="009F51BC" w:rsidRPr="00026806" w14:paraId="781F018D"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EC4D85C"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19</w:t>
            </w:r>
          </w:p>
        </w:tc>
        <w:tc>
          <w:tcPr>
            <w:tcW w:w="1146" w:type="dxa"/>
            <w:hideMark/>
          </w:tcPr>
          <w:p w14:paraId="30ACF8B8"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دراسة الرضا الوظيفي والأداء التنظيمي</w:t>
            </w:r>
            <w:r w:rsidRPr="00026806">
              <w:rPr>
                <w:rFonts w:ascii="Traditional Arabic" w:eastAsia="Times New Roman" w:hAnsi="Traditional Arabic" w:cs="Traditional Arabic" w:hint="cs"/>
                <w:sz w:val="24"/>
                <w:szCs w:val="24"/>
              </w:rPr>
              <w:t xml:space="preserve"> (2024)</w:t>
            </w:r>
          </w:p>
        </w:tc>
        <w:tc>
          <w:tcPr>
            <w:tcW w:w="1275" w:type="dxa"/>
            <w:hideMark/>
          </w:tcPr>
          <w:p w14:paraId="76CE86A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الأداء التنظيمي</w:t>
            </w:r>
          </w:p>
        </w:tc>
        <w:tc>
          <w:tcPr>
            <w:tcW w:w="851" w:type="dxa"/>
            <w:hideMark/>
          </w:tcPr>
          <w:p w14:paraId="6C0FBBE2"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32A7AE6F"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65DBB05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214 </w:t>
            </w:r>
            <w:r w:rsidRPr="00026806">
              <w:rPr>
                <w:rFonts w:ascii="Traditional Arabic" w:eastAsia="Times New Roman" w:hAnsi="Traditional Arabic" w:cs="Traditional Arabic" w:hint="cs"/>
                <w:sz w:val="24"/>
                <w:szCs w:val="24"/>
                <w:rtl/>
              </w:rPr>
              <w:t>مفردة – الأكاديمية العربية للعلوم والتكنولوجيا</w:t>
            </w:r>
          </w:p>
        </w:tc>
        <w:tc>
          <w:tcPr>
            <w:tcW w:w="1134" w:type="dxa"/>
            <w:hideMark/>
          </w:tcPr>
          <w:p w14:paraId="3809CA09"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دالة (0.05) بين الرضا والالتزام التنظيمي بنسبة تفسيرية 60.2</w:t>
            </w:r>
            <w:r w:rsidRPr="00026806">
              <w:rPr>
                <w:rFonts w:ascii="Traditional Arabic" w:eastAsia="Times New Roman" w:hAnsi="Traditional Arabic" w:cs="Traditional Arabic" w:hint="cs"/>
                <w:sz w:val="24"/>
                <w:szCs w:val="24"/>
              </w:rPr>
              <w:t>%</w:t>
            </w:r>
          </w:p>
        </w:tc>
        <w:tc>
          <w:tcPr>
            <w:tcW w:w="1551" w:type="dxa"/>
            <w:hideMark/>
          </w:tcPr>
          <w:p w14:paraId="6A988479"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القيادة التحويلية أو التحول الرقمي، وركّزت على الأداء التنظيمي لا الفردي</w:t>
            </w:r>
          </w:p>
        </w:tc>
      </w:tr>
      <w:tr w:rsidR="009F51BC" w:rsidRPr="00026806" w14:paraId="54B70AB1"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588B7821"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20</w:t>
            </w:r>
          </w:p>
        </w:tc>
        <w:tc>
          <w:tcPr>
            <w:tcW w:w="1146" w:type="dxa"/>
            <w:hideMark/>
          </w:tcPr>
          <w:p w14:paraId="798C7834"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بلولة</w:t>
            </w:r>
            <w:proofErr w:type="spellEnd"/>
            <w:r w:rsidRPr="00026806">
              <w:rPr>
                <w:rFonts w:ascii="Traditional Arabic" w:eastAsia="Times New Roman" w:hAnsi="Traditional Arabic" w:cs="Traditional Arabic" w:hint="cs"/>
                <w:sz w:val="24"/>
                <w:szCs w:val="24"/>
                <w:rtl/>
              </w:rPr>
              <w:t xml:space="preserve"> وطرش</w:t>
            </w:r>
            <w:r w:rsidRPr="00026806">
              <w:rPr>
                <w:rFonts w:ascii="Traditional Arabic" w:eastAsia="Times New Roman" w:hAnsi="Traditional Arabic" w:cs="Traditional Arabic" w:hint="cs"/>
                <w:sz w:val="24"/>
                <w:szCs w:val="24"/>
              </w:rPr>
              <w:t xml:space="preserve"> (2024)</w:t>
            </w:r>
          </w:p>
        </w:tc>
        <w:tc>
          <w:tcPr>
            <w:tcW w:w="1275" w:type="dxa"/>
            <w:hideMark/>
          </w:tcPr>
          <w:p w14:paraId="1CEC6A8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الاستغراق الوظيفي – الأداء الوظيفي</w:t>
            </w:r>
          </w:p>
        </w:tc>
        <w:tc>
          <w:tcPr>
            <w:tcW w:w="851" w:type="dxa"/>
            <w:hideMark/>
          </w:tcPr>
          <w:p w14:paraId="34BEF4BD"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1CBFC5A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40DC2EE"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60 </w:t>
            </w:r>
            <w:r w:rsidRPr="00026806">
              <w:rPr>
                <w:rFonts w:ascii="Traditional Arabic" w:eastAsia="Times New Roman" w:hAnsi="Traditional Arabic" w:cs="Traditional Arabic" w:hint="cs"/>
                <w:sz w:val="24"/>
                <w:szCs w:val="24"/>
                <w:rtl/>
              </w:rPr>
              <w:t>موظفًا – المدرسة الوطنية للغابات – باتنة – الجزائر</w:t>
            </w:r>
          </w:p>
        </w:tc>
        <w:tc>
          <w:tcPr>
            <w:tcW w:w="1134" w:type="dxa"/>
            <w:hideMark/>
          </w:tcPr>
          <w:p w14:paraId="1EFBC73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مستوى متوسط للاستغراق، وأثر إيجابي دال على الأداء الوظيفي</w:t>
            </w:r>
          </w:p>
        </w:tc>
        <w:tc>
          <w:tcPr>
            <w:tcW w:w="1551" w:type="dxa"/>
            <w:hideMark/>
          </w:tcPr>
          <w:p w14:paraId="3C16E0B3"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صغيرة (60)، لم تشمل القيادة التحويلية أو التحول الرقمي</w:t>
            </w:r>
          </w:p>
        </w:tc>
      </w:tr>
      <w:tr w:rsidR="009F51BC" w:rsidRPr="00026806" w14:paraId="15AD8632"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D221613"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21</w:t>
            </w:r>
          </w:p>
        </w:tc>
        <w:tc>
          <w:tcPr>
            <w:tcW w:w="1146" w:type="dxa"/>
            <w:hideMark/>
          </w:tcPr>
          <w:p w14:paraId="6FB58E59"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Khuc &amp; Nguyen (2025)</w:t>
            </w:r>
          </w:p>
        </w:tc>
        <w:tc>
          <w:tcPr>
            <w:tcW w:w="1275" w:type="dxa"/>
            <w:hideMark/>
          </w:tcPr>
          <w:p w14:paraId="2322D60F"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الأداء الوظيفي – الرضا الوظيفي (وسيط) – ضغوط العمل (وسيط)</w:t>
            </w:r>
          </w:p>
        </w:tc>
        <w:tc>
          <w:tcPr>
            <w:tcW w:w="851" w:type="dxa"/>
            <w:hideMark/>
          </w:tcPr>
          <w:p w14:paraId="0A7ABC5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(PLS-SEM)</w:t>
            </w:r>
          </w:p>
        </w:tc>
        <w:tc>
          <w:tcPr>
            <w:tcW w:w="992" w:type="dxa"/>
            <w:hideMark/>
          </w:tcPr>
          <w:p w14:paraId="2197321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406A4F5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242 </w:t>
            </w:r>
            <w:r w:rsidRPr="00026806">
              <w:rPr>
                <w:rFonts w:ascii="Traditional Arabic" w:eastAsia="Times New Roman" w:hAnsi="Traditional Arabic" w:cs="Traditional Arabic" w:hint="cs"/>
                <w:sz w:val="24"/>
                <w:szCs w:val="24"/>
                <w:rtl/>
              </w:rPr>
              <w:t>أستاذًا جامعيًا – 4 جامعات – فيتنام</w:t>
            </w:r>
          </w:p>
        </w:tc>
        <w:tc>
          <w:tcPr>
            <w:tcW w:w="1134" w:type="dxa"/>
            <w:hideMark/>
          </w:tcPr>
          <w:p w14:paraId="4972770D"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مباشر دال</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0.255, p = 0.008) </w:t>
            </w:r>
            <w:r w:rsidRPr="00026806">
              <w:rPr>
                <w:rFonts w:ascii="Traditional Arabic" w:eastAsia="Times New Roman" w:hAnsi="Traditional Arabic" w:cs="Traditional Arabic" w:hint="cs"/>
                <w:sz w:val="24"/>
                <w:szCs w:val="24"/>
                <w:rtl/>
              </w:rPr>
              <w:t>وغير مباشر عبر الرضا وضغوط العمل</w:t>
            </w:r>
            <w:r w:rsidRPr="00026806">
              <w:rPr>
                <w:rFonts w:ascii="Traditional Arabic" w:eastAsia="Times New Roman" w:hAnsi="Traditional Arabic" w:cs="Traditional Arabic" w:hint="cs"/>
                <w:sz w:val="24"/>
                <w:szCs w:val="24"/>
              </w:rPr>
              <w:t xml:space="preserve"> (R² = 0.278)</w:t>
            </w:r>
          </w:p>
        </w:tc>
        <w:tc>
          <w:tcPr>
            <w:tcW w:w="1551" w:type="dxa"/>
            <w:hideMark/>
          </w:tcPr>
          <w:p w14:paraId="474DFB46"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على أساتذة جامعيين في فيتنام، ولم تشمل القيادة التحويلية أو القطاع الحكومي السعودي</w:t>
            </w:r>
          </w:p>
        </w:tc>
      </w:tr>
      <w:tr w:rsidR="009F51BC" w:rsidRPr="00026806" w14:paraId="65825929"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3D01F6DE"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22</w:t>
            </w:r>
          </w:p>
        </w:tc>
        <w:tc>
          <w:tcPr>
            <w:tcW w:w="1146" w:type="dxa"/>
            <w:hideMark/>
          </w:tcPr>
          <w:p w14:paraId="0F68802A"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Gazi et al. (2024)</w:t>
            </w:r>
          </w:p>
        </w:tc>
        <w:tc>
          <w:tcPr>
            <w:tcW w:w="1275" w:type="dxa"/>
            <w:hideMark/>
          </w:tcPr>
          <w:p w14:paraId="370972BF"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سلوكيات العمل – الأداء الوظيفي</w:t>
            </w:r>
          </w:p>
        </w:tc>
        <w:tc>
          <w:tcPr>
            <w:tcW w:w="851" w:type="dxa"/>
            <w:hideMark/>
          </w:tcPr>
          <w:p w14:paraId="0083D8AA"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انحدار</w:t>
            </w:r>
            <w:r w:rsidRPr="00026806">
              <w:rPr>
                <w:rFonts w:ascii="Traditional Arabic" w:eastAsia="Times New Roman" w:hAnsi="Traditional Arabic" w:cs="Traditional Arabic" w:hint="cs"/>
                <w:sz w:val="24"/>
                <w:szCs w:val="24"/>
              </w:rPr>
              <w:t xml:space="preserve"> – SPSS 24)</w:t>
            </w:r>
          </w:p>
        </w:tc>
        <w:tc>
          <w:tcPr>
            <w:tcW w:w="992" w:type="dxa"/>
            <w:hideMark/>
          </w:tcPr>
          <w:p w14:paraId="5D1BABFA"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معيارية</w:t>
            </w:r>
            <w:r w:rsidRPr="00026806">
              <w:rPr>
                <w:rFonts w:ascii="Traditional Arabic" w:eastAsia="Times New Roman" w:hAnsi="Traditional Arabic" w:cs="Traditional Arabic" w:hint="cs"/>
                <w:sz w:val="24"/>
                <w:szCs w:val="24"/>
              </w:rPr>
              <w:t xml:space="preserve"> (JPI + JSI)</w:t>
            </w:r>
          </w:p>
        </w:tc>
        <w:tc>
          <w:tcPr>
            <w:tcW w:w="992" w:type="dxa"/>
            <w:hideMark/>
          </w:tcPr>
          <w:p w14:paraId="09A174D6"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300 </w:t>
            </w:r>
            <w:r w:rsidRPr="00026806">
              <w:rPr>
                <w:rFonts w:ascii="Traditional Arabic" w:eastAsia="Times New Roman" w:hAnsi="Traditional Arabic" w:cs="Traditional Arabic" w:hint="cs"/>
                <w:sz w:val="24"/>
                <w:szCs w:val="24"/>
                <w:rtl/>
              </w:rPr>
              <w:t>عامل صناعي – بنغلاديش</w:t>
            </w:r>
          </w:p>
        </w:tc>
        <w:tc>
          <w:tcPr>
            <w:tcW w:w="1134" w:type="dxa"/>
            <w:hideMark/>
          </w:tcPr>
          <w:p w14:paraId="120BDA9C"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قوي ودال للرضا على الأداء، والعوامل الوظيفية أكثر تأثيرًا من السمات الشخصية</w:t>
            </w:r>
          </w:p>
        </w:tc>
        <w:tc>
          <w:tcPr>
            <w:tcW w:w="1551" w:type="dxa"/>
            <w:hideMark/>
          </w:tcPr>
          <w:p w14:paraId="6BCE543B"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لم تتناول القيادة التحويلية أو التحول الرقمي، وطُبّقت في القطاع الصناعي </w:t>
            </w:r>
            <w:proofErr w:type="spellStart"/>
            <w:r w:rsidRPr="00026806">
              <w:rPr>
                <w:rFonts w:ascii="Traditional Arabic" w:eastAsia="Times New Roman" w:hAnsi="Traditional Arabic" w:cs="Traditional Arabic" w:hint="cs"/>
                <w:sz w:val="24"/>
                <w:szCs w:val="24"/>
                <w:rtl/>
              </w:rPr>
              <w:t>البنغلاديشي</w:t>
            </w:r>
            <w:proofErr w:type="spellEnd"/>
          </w:p>
        </w:tc>
      </w:tr>
      <w:tr w:rsidR="009F51BC" w:rsidRPr="00026806" w14:paraId="08601EF5" w14:textId="77777777" w:rsidTr="004C1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A3724E"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23</w:t>
            </w:r>
          </w:p>
        </w:tc>
        <w:tc>
          <w:tcPr>
            <w:tcW w:w="1146" w:type="dxa"/>
            <w:hideMark/>
          </w:tcPr>
          <w:p w14:paraId="1D64F035"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Chang (2024)</w:t>
            </w:r>
          </w:p>
        </w:tc>
        <w:tc>
          <w:tcPr>
            <w:tcW w:w="1275" w:type="dxa"/>
            <w:hideMark/>
          </w:tcPr>
          <w:p w14:paraId="445FDAE0"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صحة الموظفين ورفاهيتهم – الأداء الوظيفي</w:t>
            </w:r>
          </w:p>
        </w:tc>
        <w:tc>
          <w:tcPr>
            <w:tcW w:w="851" w:type="dxa"/>
            <w:hideMark/>
          </w:tcPr>
          <w:p w14:paraId="2C5C910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مراجعة نقدية تحليلية</w:t>
            </w:r>
          </w:p>
        </w:tc>
        <w:tc>
          <w:tcPr>
            <w:tcW w:w="992" w:type="dxa"/>
            <w:hideMark/>
          </w:tcPr>
          <w:p w14:paraId="76338DBB"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أدبيات سابقة</w:t>
            </w:r>
          </w:p>
        </w:tc>
        <w:tc>
          <w:tcPr>
            <w:tcW w:w="992" w:type="dxa"/>
            <w:hideMark/>
          </w:tcPr>
          <w:p w14:paraId="32D12BE1"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مجموعة أبحاث سابقة</w:t>
            </w:r>
          </w:p>
        </w:tc>
        <w:tc>
          <w:tcPr>
            <w:tcW w:w="1134" w:type="dxa"/>
            <w:hideMark/>
          </w:tcPr>
          <w:p w14:paraId="1D8D34C7"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قوي ومباشر للصحة الجسدية والنفسية على الأداء الوظيفي</w:t>
            </w:r>
          </w:p>
        </w:tc>
        <w:tc>
          <w:tcPr>
            <w:tcW w:w="1551" w:type="dxa"/>
            <w:hideMark/>
          </w:tcPr>
          <w:p w14:paraId="4D2E6832" w14:textId="77777777" w:rsidR="009F51BC" w:rsidRPr="00026806" w:rsidRDefault="009F51BC" w:rsidP="004C1AC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دراسة نظرية لم تجمع بيانات أولية، ولم تتناول القيادة أو التحول الرقمي</w:t>
            </w:r>
          </w:p>
        </w:tc>
      </w:tr>
      <w:tr w:rsidR="009F51BC" w:rsidRPr="00026806" w14:paraId="7BD45E81" w14:textId="77777777" w:rsidTr="004C1AC1">
        <w:tc>
          <w:tcPr>
            <w:cnfStyle w:val="001000000000" w:firstRow="0" w:lastRow="0" w:firstColumn="1" w:lastColumn="0" w:oddVBand="0" w:evenVBand="0" w:oddHBand="0" w:evenHBand="0" w:firstRowFirstColumn="0" w:firstRowLastColumn="0" w:lastRowFirstColumn="0" w:lastRowLastColumn="0"/>
            <w:tcW w:w="552" w:type="dxa"/>
            <w:hideMark/>
          </w:tcPr>
          <w:p w14:paraId="6A9059D8" w14:textId="77777777" w:rsidR="009F51BC" w:rsidRPr="00026806" w:rsidRDefault="009F51BC" w:rsidP="004C1AC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24</w:t>
            </w:r>
          </w:p>
        </w:tc>
        <w:tc>
          <w:tcPr>
            <w:tcW w:w="1146" w:type="dxa"/>
            <w:hideMark/>
          </w:tcPr>
          <w:p w14:paraId="3ED3A03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w:t>
            </w:r>
          </w:p>
        </w:tc>
        <w:tc>
          <w:tcPr>
            <w:tcW w:w="1275" w:type="dxa"/>
            <w:hideMark/>
          </w:tcPr>
          <w:p w14:paraId="57B540C8"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الأداء الوظيفي</w:t>
            </w:r>
          </w:p>
        </w:tc>
        <w:tc>
          <w:tcPr>
            <w:tcW w:w="851" w:type="dxa"/>
            <w:hideMark/>
          </w:tcPr>
          <w:p w14:paraId="5F830F59"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بَعدي</w:t>
            </w:r>
            <w:r w:rsidRPr="00026806">
              <w:rPr>
                <w:rFonts w:ascii="Traditional Arabic" w:eastAsia="Times New Roman" w:hAnsi="Traditional Arabic" w:cs="Traditional Arabic" w:hint="cs"/>
                <w:sz w:val="24"/>
                <w:szCs w:val="24"/>
              </w:rPr>
              <w:t xml:space="preserve"> (Meta-Analysis)</w:t>
            </w:r>
          </w:p>
        </w:tc>
        <w:tc>
          <w:tcPr>
            <w:tcW w:w="992" w:type="dxa"/>
            <w:hideMark/>
          </w:tcPr>
          <w:p w14:paraId="41F0A93E"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تجميع دراسات كمية سابقة</w:t>
            </w:r>
          </w:p>
        </w:tc>
        <w:tc>
          <w:tcPr>
            <w:tcW w:w="992" w:type="dxa"/>
            <w:hideMark/>
          </w:tcPr>
          <w:p w14:paraId="4899762E"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عدد كبير من الدراسات التجريبية</w:t>
            </w:r>
          </w:p>
        </w:tc>
        <w:tc>
          <w:tcPr>
            <w:tcW w:w="1134" w:type="dxa"/>
            <w:hideMark/>
          </w:tcPr>
          <w:p w14:paraId="4257A791"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ارتباطية إيجابية متوسطة إلى قوية بين الرضا والأداء عبر قطاعات مختلفة</w:t>
            </w:r>
          </w:p>
        </w:tc>
        <w:tc>
          <w:tcPr>
            <w:tcW w:w="1551" w:type="dxa"/>
            <w:hideMark/>
          </w:tcPr>
          <w:p w14:paraId="37C42BE2" w14:textId="77777777" w:rsidR="009F51BC" w:rsidRPr="00026806" w:rsidRDefault="009F51BC" w:rsidP="004C1AC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القيادة التحويلية أو التحول الرقمي كمتغيرات مستقلة</w:t>
            </w:r>
          </w:p>
        </w:tc>
      </w:tr>
    </w:tbl>
    <w:p w14:paraId="1D3A802A" w14:textId="77777777" w:rsidR="009F51BC" w:rsidRDefault="009F51BC" w:rsidP="009F51BC">
      <w:pPr>
        <w:bidi/>
        <w:spacing w:line="360" w:lineRule="auto"/>
        <w:rPr>
          <w:rFonts w:ascii="Traditional Arabic" w:hAnsi="Traditional Arabic" w:cs="Traditional Arabic"/>
          <w:sz w:val="24"/>
          <w:szCs w:val="24"/>
          <w:rtl/>
        </w:rPr>
      </w:pPr>
    </w:p>
    <w:p w14:paraId="53E2C33D" w14:textId="77777777" w:rsidR="009F51BC" w:rsidRDefault="009F51BC" w:rsidP="009F51BC">
      <w:pPr>
        <w:bidi/>
        <w:spacing w:after="200" w:line="276" w:lineRule="auto"/>
        <w:rPr>
          <w:rFonts w:ascii="Traditional Arabic" w:hAnsi="Traditional Arabic" w:cs="Traditional Arabic"/>
          <w:b/>
          <w:bCs/>
          <w:sz w:val="28"/>
          <w:szCs w:val="28"/>
          <w:u w:val="single"/>
          <w:rtl/>
        </w:rPr>
      </w:pPr>
    </w:p>
    <w:p w14:paraId="560F7DC6" w14:textId="77777777" w:rsidR="009F51BC" w:rsidRDefault="009F51BC">
      <w:pPr>
        <w:spacing w:after="200" w:line="276" w:lineRule="auto"/>
        <w:rPr>
          <w:rFonts w:ascii="Traditional Arabic" w:hAnsi="Traditional Arabic" w:cs="Traditional Arabic"/>
          <w:b/>
          <w:bCs/>
          <w:sz w:val="28"/>
          <w:szCs w:val="28"/>
          <w:u w:val="single"/>
          <w:rtl/>
        </w:rPr>
      </w:pPr>
      <w:r>
        <w:rPr>
          <w:rFonts w:ascii="Traditional Arabic" w:hAnsi="Traditional Arabic" w:cs="Traditional Arabic"/>
          <w:b/>
          <w:bCs/>
          <w:sz w:val="28"/>
          <w:szCs w:val="28"/>
          <w:u w:val="single"/>
          <w:rtl/>
        </w:rPr>
        <w:br w:type="page"/>
      </w:r>
    </w:p>
    <w:p w14:paraId="1F7FA582" w14:textId="7616718F" w:rsidR="00735F0D" w:rsidRPr="009A73BA" w:rsidRDefault="00735F0D" w:rsidP="000F1711">
      <w:pPr>
        <w:bidi/>
        <w:spacing w:before="100" w:beforeAutospacing="1" w:after="100" w:afterAutospacing="1" w:line="360" w:lineRule="auto"/>
        <w:jc w:val="center"/>
        <w:outlineLvl w:val="0"/>
        <w:rPr>
          <w:rFonts w:ascii="Traditional Arabic" w:hAnsi="Traditional Arabic" w:cs="Traditional Arabic"/>
          <w:b/>
          <w:bCs/>
          <w:sz w:val="28"/>
          <w:szCs w:val="28"/>
          <w:u w:val="single"/>
          <w:rtl/>
        </w:rPr>
      </w:pPr>
      <w:bookmarkStart w:id="90" w:name="_Toc236189340"/>
      <w:r w:rsidRPr="009A73BA">
        <w:rPr>
          <w:rFonts w:ascii="Traditional Arabic" w:hAnsi="Traditional Arabic" w:cs="Traditional Arabic" w:hint="cs"/>
          <w:b/>
          <w:bCs/>
          <w:sz w:val="28"/>
          <w:szCs w:val="28"/>
          <w:u w:val="single"/>
          <w:rtl/>
        </w:rPr>
        <w:lastRenderedPageBreak/>
        <w:t>المراجع:</w:t>
      </w:r>
      <w:bookmarkEnd w:id="90"/>
    </w:p>
    <w:p w14:paraId="7EFD40D1" w14:textId="77777777" w:rsidR="00735F0D" w:rsidRPr="00026806" w:rsidRDefault="00735F0D"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91" w:name="_Toc202226015"/>
      <w:bookmarkStart w:id="92" w:name="_Toc235317592"/>
      <w:bookmarkStart w:id="93" w:name="_Toc235317661"/>
      <w:bookmarkStart w:id="94" w:name="_Toc235317826"/>
      <w:bookmarkStart w:id="95" w:name="_Toc236188764"/>
      <w:bookmarkStart w:id="96" w:name="_Toc236189341"/>
      <w:r w:rsidRPr="00026806">
        <w:rPr>
          <w:rFonts w:ascii="Traditional Arabic" w:hAnsi="Traditional Arabic" w:cs="Traditional Arabic" w:hint="cs"/>
          <w:b/>
          <w:bCs/>
          <w:sz w:val="24"/>
          <w:szCs w:val="24"/>
          <w:rtl/>
        </w:rPr>
        <w:t>المراجع العربية</w:t>
      </w:r>
      <w:bookmarkEnd w:id="91"/>
      <w:bookmarkEnd w:id="92"/>
      <w:bookmarkEnd w:id="93"/>
      <w:bookmarkEnd w:id="94"/>
      <w:bookmarkEnd w:id="95"/>
      <w:bookmarkEnd w:id="96"/>
      <w:r w:rsidRPr="00026806">
        <w:rPr>
          <w:rFonts w:ascii="Traditional Arabic" w:hAnsi="Traditional Arabic" w:cs="Traditional Arabic" w:hint="cs"/>
          <w:b/>
          <w:bCs/>
          <w:sz w:val="24"/>
          <w:szCs w:val="24"/>
          <w:rtl/>
        </w:rPr>
        <w:t xml:space="preserve"> </w:t>
      </w:r>
    </w:p>
    <w:p w14:paraId="5815041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 xml:space="preserve">البركاني، يوسف </w:t>
      </w:r>
      <w:proofErr w:type="spellStart"/>
      <w:r w:rsidRPr="00026806">
        <w:rPr>
          <w:rFonts w:ascii="Traditional Arabic" w:hAnsi="Traditional Arabic" w:cs="Traditional Arabic" w:hint="cs"/>
          <w:sz w:val="24"/>
          <w:szCs w:val="24"/>
          <w:rtl/>
        </w:rPr>
        <w:t>ضويحي</w:t>
      </w:r>
      <w:proofErr w:type="spellEnd"/>
      <w:r w:rsidRPr="00026806">
        <w:rPr>
          <w:rFonts w:ascii="Traditional Arabic" w:hAnsi="Traditional Arabic" w:cs="Traditional Arabic" w:hint="cs"/>
          <w:sz w:val="24"/>
          <w:szCs w:val="24"/>
          <w:rtl/>
        </w:rPr>
        <w:t xml:space="preserve">. (2024). أثر القيادة التحويلية على فاعلية اتخاذ القرارات: دراسة تطبيقية على مستشفى العام.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مج8, </w:t>
      </w:r>
      <w:proofErr w:type="gramStart"/>
      <w:r w:rsidRPr="00026806">
        <w:rPr>
          <w:rFonts w:ascii="Traditional Arabic" w:hAnsi="Traditional Arabic" w:cs="Traditional Arabic" w:hint="cs"/>
          <w:sz w:val="24"/>
          <w:szCs w:val="24"/>
          <w:rtl/>
        </w:rPr>
        <w:t>ملحق ،</w:t>
      </w:r>
      <w:proofErr w:type="gramEnd"/>
      <w:r w:rsidRPr="00026806">
        <w:rPr>
          <w:rFonts w:ascii="Traditional Arabic" w:hAnsi="Traditional Arabic" w:cs="Traditional Arabic" w:hint="cs"/>
          <w:sz w:val="24"/>
          <w:szCs w:val="24"/>
          <w:rtl/>
        </w:rPr>
        <w:t xml:space="preserve"> 64 - 88. مسترجع من </w:t>
      </w:r>
      <w:r w:rsidRPr="00026806">
        <w:rPr>
          <w:rFonts w:ascii="Traditional Arabic" w:hAnsi="Traditional Arabic" w:cs="Traditional Arabic" w:hint="cs"/>
          <w:sz w:val="24"/>
          <w:szCs w:val="24"/>
        </w:rPr>
        <w:t>http://search.mandumah.com/Record/1466004</w:t>
      </w:r>
    </w:p>
    <w:p w14:paraId="394A2039"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برويس، وردة، </w:t>
      </w:r>
      <w:proofErr w:type="gramStart"/>
      <w:r w:rsidRPr="00026806">
        <w:rPr>
          <w:rFonts w:ascii="Traditional Arabic" w:eastAsia="Calibri" w:hAnsi="Traditional Arabic" w:cs="Traditional Arabic" w:hint="cs"/>
          <w:sz w:val="24"/>
          <w:szCs w:val="24"/>
          <w:rtl/>
        </w:rPr>
        <w:t>و دباب</w:t>
      </w:r>
      <w:proofErr w:type="gramEnd"/>
      <w:r w:rsidRPr="00026806">
        <w:rPr>
          <w:rFonts w:ascii="Traditional Arabic" w:eastAsia="Calibri" w:hAnsi="Traditional Arabic" w:cs="Traditional Arabic" w:hint="cs"/>
          <w:sz w:val="24"/>
          <w:szCs w:val="24"/>
          <w:rtl/>
        </w:rPr>
        <w:t xml:space="preserve">، زهية. (2016). أثر الإبداع التنظيمي على الأداء الوظيفي بالمؤسسة. أبحاث الندوة العلمية الرابعة: الإبداع في عالم الأعمال، عمان: مركز البحث </w:t>
      </w:r>
      <w:proofErr w:type="gramStart"/>
      <w:r w:rsidRPr="00026806">
        <w:rPr>
          <w:rFonts w:ascii="Traditional Arabic" w:eastAsia="Calibri" w:hAnsi="Traditional Arabic" w:cs="Traditional Arabic" w:hint="cs"/>
          <w:sz w:val="24"/>
          <w:szCs w:val="24"/>
          <w:rtl/>
        </w:rPr>
        <w:t>و تطوير</w:t>
      </w:r>
      <w:proofErr w:type="gramEnd"/>
      <w:r w:rsidRPr="00026806">
        <w:rPr>
          <w:rFonts w:ascii="Traditional Arabic" w:eastAsia="Calibri" w:hAnsi="Traditional Arabic" w:cs="Traditional Arabic" w:hint="cs"/>
          <w:sz w:val="24"/>
          <w:szCs w:val="24"/>
          <w:rtl/>
        </w:rPr>
        <w:t xml:space="preserve"> الموارد البشرية - رماح، 81 - 96. مسترجع من </w:t>
      </w:r>
      <w:hyperlink r:id="rId11" w:history="1">
        <w:r w:rsidRPr="00026806">
          <w:rPr>
            <w:rStyle w:val="Hyperlink"/>
            <w:rFonts w:ascii="Traditional Arabic" w:eastAsia="Calibri" w:hAnsi="Traditional Arabic" w:cs="Traditional Arabic" w:hint="cs"/>
            <w:color w:val="auto"/>
            <w:sz w:val="24"/>
            <w:szCs w:val="24"/>
          </w:rPr>
          <w:t>http://search.mandumah.com/Record/754242</w:t>
        </w:r>
      </w:hyperlink>
    </w:p>
    <w:p w14:paraId="6BC303F2"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مج7, ع</w:t>
      </w:r>
      <w:proofErr w:type="gramStart"/>
      <w:r w:rsidRPr="00026806">
        <w:rPr>
          <w:rFonts w:ascii="Traditional Arabic" w:hAnsi="Traditional Arabic" w:cs="Traditional Arabic" w:hint="cs"/>
          <w:sz w:val="24"/>
          <w:szCs w:val="24"/>
          <w:rtl/>
        </w:rPr>
        <w:t>1 ،</w:t>
      </w:r>
      <w:proofErr w:type="gramEnd"/>
      <w:r w:rsidRPr="00026806">
        <w:rPr>
          <w:rFonts w:ascii="Traditional Arabic" w:hAnsi="Traditional Arabic" w:cs="Traditional Arabic" w:hint="cs"/>
          <w:sz w:val="24"/>
          <w:szCs w:val="24"/>
          <w:rtl/>
        </w:rPr>
        <w:t xml:space="preserve"> 196 - 227. مسترجع من </w:t>
      </w:r>
      <w:r w:rsidRPr="00026806">
        <w:rPr>
          <w:rFonts w:ascii="Traditional Arabic" w:hAnsi="Traditional Arabic" w:cs="Traditional Arabic" w:hint="cs"/>
          <w:sz w:val="24"/>
          <w:szCs w:val="24"/>
        </w:rPr>
        <w:t>http://search.mandumah.com/Record/1465633</w:t>
      </w:r>
    </w:p>
    <w:p w14:paraId="337B4191"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البلوشي، </w:t>
      </w:r>
      <w:proofErr w:type="gramStart"/>
      <w:r w:rsidRPr="00026806">
        <w:rPr>
          <w:rFonts w:ascii="Traditional Arabic" w:eastAsia="Calibri" w:hAnsi="Traditional Arabic" w:cs="Traditional Arabic" w:hint="cs"/>
          <w:sz w:val="24"/>
          <w:szCs w:val="24"/>
          <w:rtl/>
        </w:rPr>
        <w:t>عبدالمجيد</w:t>
      </w:r>
      <w:proofErr w:type="gramEnd"/>
      <w:r w:rsidRPr="00026806">
        <w:rPr>
          <w:rFonts w:ascii="Traditional Arabic" w:eastAsia="Calibri" w:hAnsi="Traditional Arabic" w:cs="Traditional Arabic" w:hint="cs"/>
          <w:sz w:val="24"/>
          <w:szCs w:val="24"/>
          <w:rtl/>
        </w:rPr>
        <w:t xml:space="preserve"> أحمد سعيد، </w:t>
      </w:r>
      <w:proofErr w:type="gramStart"/>
      <w:r w:rsidRPr="00026806">
        <w:rPr>
          <w:rFonts w:ascii="Traditional Arabic" w:eastAsia="Calibri" w:hAnsi="Traditional Arabic" w:cs="Traditional Arabic" w:hint="cs"/>
          <w:sz w:val="24"/>
          <w:szCs w:val="24"/>
          <w:rtl/>
        </w:rPr>
        <w:t xml:space="preserve">و </w:t>
      </w:r>
      <w:proofErr w:type="spellStart"/>
      <w:r w:rsidRPr="00026806">
        <w:rPr>
          <w:rFonts w:ascii="Traditional Arabic" w:eastAsia="Calibri" w:hAnsi="Traditional Arabic" w:cs="Traditional Arabic" w:hint="cs"/>
          <w:sz w:val="24"/>
          <w:szCs w:val="24"/>
          <w:rtl/>
        </w:rPr>
        <w:t>طشطوش</w:t>
      </w:r>
      <w:proofErr w:type="spellEnd"/>
      <w:proofErr w:type="gramEnd"/>
      <w:r w:rsidRPr="00026806">
        <w:rPr>
          <w:rFonts w:ascii="Traditional Arabic" w:eastAsia="Calibri" w:hAnsi="Traditional Arabic" w:cs="Traditional Arabic" w:hint="cs"/>
          <w:sz w:val="24"/>
          <w:szCs w:val="24"/>
          <w:rtl/>
        </w:rPr>
        <w:t xml:space="preserve">، هايل عبدالمولى إبراهيم. (2023). أثر التحفيز على الأداء الوظيفي: دراسة حالة شركة </w:t>
      </w:r>
      <w:proofErr w:type="spellStart"/>
      <w:r w:rsidRPr="00026806">
        <w:rPr>
          <w:rFonts w:ascii="Traditional Arabic" w:eastAsia="Calibri" w:hAnsi="Traditional Arabic" w:cs="Traditional Arabic" w:hint="cs"/>
          <w:sz w:val="24"/>
          <w:szCs w:val="24"/>
          <w:rtl/>
        </w:rPr>
        <w:t>تاول</w:t>
      </w:r>
      <w:proofErr w:type="spellEnd"/>
      <w:r w:rsidRPr="00026806">
        <w:rPr>
          <w:rFonts w:ascii="Traditional Arabic" w:eastAsia="Calibri" w:hAnsi="Traditional Arabic" w:cs="Traditional Arabic" w:hint="cs"/>
          <w:sz w:val="24"/>
          <w:szCs w:val="24"/>
          <w:rtl/>
        </w:rPr>
        <w:t xml:space="preserve"> لمشاريع البنية التحتية (رسالة ماجستير غير منشورة). جامعة الشرقية، إبراء. مسترجع من </w:t>
      </w:r>
      <w:hyperlink r:id="rId12" w:history="1">
        <w:r w:rsidRPr="00026806">
          <w:rPr>
            <w:rStyle w:val="Hyperlink"/>
            <w:rFonts w:ascii="Traditional Arabic" w:eastAsia="Calibri" w:hAnsi="Traditional Arabic" w:cs="Traditional Arabic" w:hint="cs"/>
            <w:color w:val="auto"/>
            <w:sz w:val="24"/>
            <w:szCs w:val="24"/>
          </w:rPr>
          <w:t>http://search.mandumah.com/Record/1587159</w:t>
        </w:r>
      </w:hyperlink>
    </w:p>
    <w:p w14:paraId="1A8F2BD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tl/>
        </w:rPr>
        <w:t>بلولة</w:t>
      </w:r>
      <w:proofErr w:type="spellEnd"/>
      <w:r w:rsidRPr="00026806">
        <w:rPr>
          <w:rFonts w:ascii="Traditional Arabic" w:eastAsia="Calibri" w:hAnsi="Traditional Arabic" w:cs="Traditional Arabic" w:hint="cs"/>
          <w:sz w:val="24"/>
          <w:szCs w:val="24"/>
          <w:rtl/>
        </w:rPr>
        <w:t xml:space="preserve">، سعيدة، </w:t>
      </w:r>
      <w:proofErr w:type="gramStart"/>
      <w:r w:rsidRPr="00026806">
        <w:rPr>
          <w:rFonts w:ascii="Traditional Arabic" w:eastAsia="Calibri" w:hAnsi="Traditional Arabic" w:cs="Traditional Arabic" w:hint="cs"/>
          <w:sz w:val="24"/>
          <w:szCs w:val="24"/>
          <w:rtl/>
        </w:rPr>
        <w:t>و لطرش</w:t>
      </w:r>
      <w:proofErr w:type="gramEnd"/>
      <w:r w:rsidRPr="00026806">
        <w:rPr>
          <w:rFonts w:ascii="Traditional Arabic" w:eastAsia="Calibri" w:hAnsi="Traditional Arabic" w:cs="Traditional Arabic" w:hint="cs"/>
          <w:sz w:val="24"/>
          <w:szCs w:val="24"/>
          <w:rtl/>
        </w:rPr>
        <w:t>، محمد. (2024). أثر الاستغراق الوظيفي على الأداء الوظيفي: دراسة استطلاعية بالمدرسة الوطنية للغابات - باتنة. مجلة الأصيل للبحوث الاقتصادية والإدارية، مج8, ع</w:t>
      </w:r>
      <w:proofErr w:type="gramStart"/>
      <w:r w:rsidRPr="00026806">
        <w:rPr>
          <w:rFonts w:ascii="Traditional Arabic" w:eastAsia="Calibri" w:hAnsi="Traditional Arabic" w:cs="Traditional Arabic" w:hint="cs"/>
          <w:sz w:val="24"/>
          <w:szCs w:val="24"/>
          <w:rtl/>
        </w:rPr>
        <w:t>1 ،</w:t>
      </w:r>
      <w:proofErr w:type="gramEnd"/>
      <w:r w:rsidRPr="00026806">
        <w:rPr>
          <w:rFonts w:ascii="Traditional Arabic" w:eastAsia="Calibri" w:hAnsi="Traditional Arabic" w:cs="Traditional Arabic" w:hint="cs"/>
          <w:sz w:val="24"/>
          <w:szCs w:val="24"/>
          <w:rtl/>
        </w:rPr>
        <w:t xml:space="preserve"> 316 - 335. مسترجع من </w:t>
      </w:r>
      <w:hyperlink r:id="rId13" w:history="1">
        <w:r w:rsidRPr="00026806">
          <w:rPr>
            <w:rStyle w:val="Hyperlink"/>
            <w:rFonts w:ascii="Traditional Arabic" w:eastAsia="Calibri" w:hAnsi="Traditional Arabic" w:cs="Traditional Arabic" w:hint="cs"/>
            <w:color w:val="auto"/>
            <w:sz w:val="24"/>
            <w:szCs w:val="24"/>
          </w:rPr>
          <w:t>http://search.mandumah.com/Record/1473974</w:t>
        </w:r>
      </w:hyperlink>
    </w:p>
    <w:p w14:paraId="0190F075"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الحربي، </w:t>
      </w:r>
      <w:proofErr w:type="gramStart"/>
      <w:r w:rsidRPr="00026806">
        <w:rPr>
          <w:rFonts w:ascii="Traditional Arabic" w:eastAsia="Calibri" w:hAnsi="Traditional Arabic" w:cs="Traditional Arabic" w:hint="cs"/>
          <w:sz w:val="24"/>
          <w:szCs w:val="24"/>
          <w:rtl/>
        </w:rPr>
        <w:t>عبدالعزيز</w:t>
      </w:r>
      <w:proofErr w:type="gramEnd"/>
      <w:r w:rsidRPr="00026806">
        <w:rPr>
          <w:rFonts w:ascii="Traditional Arabic" w:eastAsia="Calibri" w:hAnsi="Traditional Arabic" w:cs="Traditional Arabic" w:hint="cs"/>
          <w:sz w:val="24"/>
          <w:szCs w:val="24"/>
          <w:rtl/>
        </w:rPr>
        <w:t xml:space="preserve"> بن مصلح. (2025). أثر الولاء الوظيفي على الأداء الوظيفي للعاملين: دراسة حالة على شركة المراعي بالمملكة العربية السعودية. مجلة العلوم </w:t>
      </w:r>
      <w:proofErr w:type="spellStart"/>
      <w:r w:rsidRPr="00026806">
        <w:rPr>
          <w:rFonts w:ascii="Traditional Arabic" w:eastAsia="Calibri" w:hAnsi="Traditional Arabic" w:cs="Traditional Arabic" w:hint="cs"/>
          <w:sz w:val="24"/>
          <w:szCs w:val="24"/>
          <w:rtl/>
        </w:rPr>
        <w:t>الإقتصادية</w:t>
      </w:r>
      <w:proofErr w:type="spellEnd"/>
      <w:r w:rsidRPr="00026806">
        <w:rPr>
          <w:rFonts w:ascii="Traditional Arabic" w:eastAsia="Calibri" w:hAnsi="Traditional Arabic" w:cs="Traditional Arabic" w:hint="cs"/>
          <w:sz w:val="24"/>
          <w:szCs w:val="24"/>
          <w:rtl/>
        </w:rPr>
        <w:t xml:space="preserve"> والإدارية والقانونية، مج9, </w:t>
      </w:r>
      <w:proofErr w:type="gramStart"/>
      <w:r w:rsidRPr="00026806">
        <w:rPr>
          <w:rFonts w:ascii="Traditional Arabic" w:eastAsia="Calibri" w:hAnsi="Traditional Arabic" w:cs="Traditional Arabic" w:hint="cs"/>
          <w:sz w:val="24"/>
          <w:szCs w:val="24"/>
          <w:rtl/>
        </w:rPr>
        <w:t>ملحق ،</w:t>
      </w:r>
      <w:proofErr w:type="gramEnd"/>
      <w:r w:rsidRPr="00026806">
        <w:rPr>
          <w:rFonts w:ascii="Traditional Arabic" w:eastAsia="Calibri" w:hAnsi="Traditional Arabic" w:cs="Traditional Arabic" w:hint="cs"/>
          <w:sz w:val="24"/>
          <w:szCs w:val="24"/>
          <w:rtl/>
        </w:rPr>
        <w:t xml:space="preserve"> 68 - 82. مسترجع من </w:t>
      </w:r>
      <w:hyperlink r:id="rId14" w:history="1">
        <w:r w:rsidRPr="00026806">
          <w:rPr>
            <w:rStyle w:val="Hyperlink"/>
            <w:rFonts w:ascii="Traditional Arabic" w:eastAsia="Calibri" w:hAnsi="Traditional Arabic" w:cs="Traditional Arabic" w:hint="cs"/>
            <w:color w:val="auto"/>
            <w:sz w:val="24"/>
            <w:szCs w:val="24"/>
          </w:rPr>
          <w:t>http://search.mandumah.com/Record/1610609</w:t>
        </w:r>
      </w:hyperlink>
    </w:p>
    <w:p w14:paraId="306571D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حسن، وليد محمد، </w:t>
      </w:r>
      <w:proofErr w:type="gramStart"/>
      <w:r w:rsidRPr="00026806">
        <w:rPr>
          <w:rFonts w:ascii="Traditional Arabic" w:hAnsi="Traditional Arabic" w:cs="Traditional Arabic" w:hint="cs"/>
          <w:sz w:val="24"/>
          <w:szCs w:val="24"/>
          <w:rtl/>
        </w:rPr>
        <w:t>و رضوان</w:t>
      </w:r>
      <w:proofErr w:type="gramEnd"/>
      <w:r w:rsidRPr="00026806">
        <w:rPr>
          <w:rFonts w:ascii="Traditional Arabic" w:hAnsi="Traditional Arabic" w:cs="Traditional Arabic" w:hint="cs"/>
          <w:sz w:val="24"/>
          <w:szCs w:val="24"/>
          <w:rtl/>
        </w:rPr>
        <w:t>،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lastRenderedPageBreak/>
        <w:t xml:space="preserve">الحميدي، عمر بن </w:t>
      </w:r>
      <w:proofErr w:type="gramStart"/>
      <w:r w:rsidRPr="00026806">
        <w:rPr>
          <w:rFonts w:ascii="Traditional Arabic" w:eastAsia="Calibri" w:hAnsi="Traditional Arabic" w:cs="Traditional Arabic" w:hint="cs"/>
          <w:sz w:val="24"/>
          <w:szCs w:val="24"/>
          <w:rtl/>
        </w:rPr>
        <w:t>عبدالعزيز</w:t>
      </w:r>
      <w:proofErr w:type="gramEnd"/>
      <w:r w:rsidRPr="00026806">
        <w:rPr>
          <w:rFonts w:ascii="Traditional Arabic" w:eastAsia="Calibri" w:hAnsi="Traditional Arabic" w:cs="Traditional Arabic" w:hint="cs"/>
          <w:sz w:val="24"/>
          <w:szCs w:val="24"/>
          <w:rtl/>
        </w:rPr>
        <w:t xml:space="preserve">، </w:t>
      </w:r>
      <w:proofErr w:type="gramStart"/>
      <w:r w:rsidRPr="00026806">
        <w:rPr>
          <w:rFonts w:ascii="Traditional Arabic" w:eastAsia="Calibri" w:hAnsi="Traditional Arabic" w:cs="Traditional Arabic" w:hint="cs"/>
          <w:sz w:val="24"/>
          <w:szCs w:val="24"/>
          <w:rtl/>
        </w:rPr>
        <w:t>و شعيبي</w:t>
      </w:r>
      <w:proofErr w:type="gramEnd"/>
      <w:r w:rsidRPr="00026806">
        <w:rPr>
          <w:rFonts w:ascii="Traditional Arabic" w:eastAsia="Calibri" w:hAnsi="Traditional Arabic" w:cs="Traditional Arabic" w:hint="cs"/>
          <w:sz w:val="24"/>
          <w:szCs w:val="24"/>
          <w:rtl/>
        </w:rPr>
        <w:t>،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w:t>
      </w:r>
      <w:proofErr w:type="gramStart"/>
      <w:r w:rsidRPr="00026806">
        <w:rPr>
          <w:rFonts w:ascii="Traditional Arabic" w:eastAsia="Calibri" w:hAnsi="Traditional Arabic" w:cs="Traditional Arabic" w:hint="cs"/>
          <w:sz w:val="24"/>
          <w:szCs w:val="24"/>
          <w:rtl/>
        </w:rPr>
        <w:t>71 ،</w:t>
      </w:r>
      <w:proofErr w:type="gramEnd"/>
      <w:r w:rsidRPr="00026806">
        <w:rPr>
          <w:rFonts w:ascii="Traditional Arabic" w:eastAsia="Calibri" w:hAnsi="Traditional Arabic" w:cs="Traditional Arabic" w:hint="cs"/>
          <w:sz w:val="24"/>
          <w:szCs w:val="24"/>
          <w:rtl/>
        </w:rPr>
        <w:t xml:space="preserve"> 620 - 657. مسترجع من </w:t>
      </w:r>
      <w:hyperlink r:id="rId15" w:history="1">
        <w:r w:rsidRPr="00026806">
          <w:rPr>
            <w:rStyle w:val="Hyperlink"/>
            <w:rFonts w:ascii="Traditional Arabic" w:eastAsia="Calibri" w:hAnsi="Traditional Arabic" w:cs="Traditional Arabic" w:hint="cs"/>
            <w:color w:val="auto"/>
            <w:sz w:val="24"/>
            <w:szCs w:val="24"/>
          </w:rPr>
          <w:t>http://search.mandumah.com/Record/1547275</w:t>
        </w:r>
      </w:hyperlink>
    </w:p>
    <w:p w14:paraId="46E7F2EC"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tl/>
        </w:rPr>
        <w:t>الخضران</w:t>
      </w:r>
      <w:proofErr w:type="spellEnd"/>
      <w:r w:rsidRPr="00026806">
        <w:rPr>
          <w:rFonts w:ascii="Traditional Arabic" w:hAnsi="Traditional Arabic" w:cs="Traditional Arabic" w:hint="cs"/>
          <w:sz w:val="24"/>
          <w:szCs w:val="24"/>
          <w:rtl/>
        </w:rPr>
        <w:t xml:space="preserve">، </w:t>
      </w:r>
      <w:proofErr w:type="gramStart"/>
      <w:r w:rsidRPr="00026806">
        <w:rPr>
          <w:rFonts w:ascii="Traditional Arabic" w:hAnsi="Traditional Arabic" w:cs="Traditional Arabic" w:hint="cs"/>
          <w:sz w:val="24"/>
          <w:szCs w:val="24"/>
          <w:rtl/>
        </w:rPr>
        <w:t>عبدالله</w:t>
      </w:r>
      <w:proofErr w:type="gramEnd"/>
      <w:r w:rsidRPr="00026806">
        <w:rPr>
          <w:rFonts w:ascii="Traditional Arabic" w:hAnsi="Traditional Arabic" w:cs="Traditional Arabic" w:hint="cs"/>
          <w:sz w:val="24"/>
          <w:szCs w:val="24"/>
          <w:rtl/>
        </w:rPr>
        <w:t xml:space="preserve"> مبارك سعيد. (2023). دور القيادة التحويلية في تعزيز المسؤولية المجتمعية: دراسة تطبيقية على مديرية الشئون الصحية بعسير.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مج7, </w:t>
      </w:r>
      <w:proofErr w:type="gramStart"/>
      <w:r w:rsidRPr="00026806">
        <w:rPr>
          <w:rFonts w:ascii="Traditional Arabic" w:hAnsi="Traditional Arabic" w:cs="Traditional Arabic" w:hint="cs"/>
          <w:sz w:val="24"/>
          <w:szCs w:val="24"/>
          <w:rtl/>
        </w:rPr>
        <w:t>ملحق ،</w:t>
      </w:r>
      <w:proofErr w:type="gramEnd"/>
      <w:r w:rsidRPr="00026806">
        <w:rPr>
          <w:rFonts w:ascii="Traditional Arabic" w:hAnsi="Traditional Arabic" w:cs="Traditional Arabic" w:hint="cs"/>
          <w:sz w:val="24"/>
          <w:szCs w:val="24"/>
          <w:rtl/>
        </w:rPr>
        <w:t xml:space="preserve"> 18 - 36.</w:t>
      </w:r>
    </w:p>
    <w:p w14:paraId="4B5F1B81"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خلاف، فاتن فرغل سيد، </w:t>
      </w:r>
      <w:proofErr w:type="gramStart"/>
      <w:r w:rsidRPr="00026806">
        <w:rPr>
          <w:rFonts w:ascii="Traditional Arabic" w:hAnsi="Traditional Arabic" w:cs="Traditional Arabic" w:hint="cs"/>
          <w:sz w:val="24"/>
          <w:szCs w:val="24"/>
          <w:rtl/>
        </w:rPr>
        <w:t xml:space="preserve">و </w:t>
      </w:r>
      <w:proofErr w:type="spellStart"/>
      <w:r w:rsidRPr="00026806">
        <w:rPr>
          <w:rFonts w:ascii="Traditional Arabic" w:hAnsi="Traditional Arabic" w:cs="Traditional Arabic" w:hint="cs"/>
          <w:sz w:val="24"/>
          <w:szCs w:val="24"/>
          <w:rtl/>
        </w:rPr>
        <w:t>عبدالظاهر</w:t>
      </w:r>
      <w:proofErr w:type="spellEnd"/>
      <w:proofErr w:type="gramEnd"/>
      <w:r w:rsidRPr="00026806">
        <w:rPr>
          <w:rFonts w:ascii="Traditional Arabic" w:hAnsi="Traditional Arabic" w:cs="Traditional Arabic" w:hint="cs"/>
          <w:sz w:val="24"/>
          <w:szCs w:val="24"/>
          <w:rtl/>
        </w:rPr>
        <w:t xml:space="preserve">،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w:t>
      </w:r>
      <w:proofErr w:type="spellStart"/>
      <w:r w:rsidRPr="00026806">
        <w:rPr>
          <w:rFonts w:ascii="Traditional Arabic" w:hAnsi="Traditional Arabic" w:cs="Traditional Arabic" w:hint="cs"/>
          <w:sz w:val="24"/>
          <w:szCs w:val="24"/>
          <w:rtl/>
        </w:rPr>
        <w:t>اسيوط</w:t>
      </w:r>
      <w:proofErr w:type="spellEnd"/>
      <w:r w:rsidRPr="00026806">
        <w:rPr>
          <w:rFonts w:ascii="Traditional Arabic" w:hAnsi="Traditional Arabic" w:cs="Traditional Arabic" w:hint="cs"/>
          <w:sz w:val="24"/>
          <w:szCs w:val="24"/>
          <w:rtl/>
        </w:rPr>
        <w:t>، أسيوط.</w:t>
      </w:r>
    </w:p>
    <w:p w14:paraId="1AAF008D"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السلمي، محمد خالد محمد، </w:t>
      </w:r>
      <w:proofErr w:type="gramStart"/>
      <w:r w:rsidRPr="00026806">
        <w:rPr>
          <w:rFonts w:ascii="Traditional Arabic" w:hAnsi="Traditional Arabic" w:cs="Traditional Arabic" w:hint="cs"/>
          <w:sz w:val="24"/>
          <w:szCs w:val="24"/>
          <w:rtl/>
        </w:rPr>
        <w:t>و شعيبي</w:t>
      </w:r>
      <w:proofErr w:type="gramEnd"/>
      <w:r w:rsidRPr="00026806">
        <w:rPr>
          <w:rFonts w:ascii="Traditional Arabic" w:hAnsi="Traditional Arabic" w:cs="Traditional Arabic" w:hint="cs"/>
          <w:sz w:val="24"/>
          <w:szCs w:val="24"/>
          <w:rtl/>
        </w:rPr>
        <w:t xml:space="preserve">، فيصل بن أحمد بن عابد. (2024). دور القيادة التحويلية في تعزيز السمعة التنظيمية: دراسة ميدانية على الموظفين الإداريين بالشؤون الصحية بمحافظة جدة.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مج8, ع</w:t>
      </w:r>
      <w:proofErr w:type="gramStart"/>
      <w:r w:rsidRPr="00026806">
        <w:rPr>
          <w:rFonts w:ascii="Traditional Arabic" w:hAnsi="Traditional Arabic" w:cs="Traditional Arabic" w:hint="cs"/>
          <w:sz w:val="24"/>
          <w:szCs w:val="24"/>
          <w:rtl/>
        </w:rPr>
        <w:t>7 ،</w:t>
      </w:r>
      <w:proofErr w:type="gramEnd"/>
      <w:r w:rsidRPr="00026806">
        <w:rPr>
          <w:rFonts w:ascii="Traditional Arabic" w:hAnsi="Traditional Arabic" w:cs="Traditional Arabic" w:hint="cs"/>
          <w:sz w:val="24"/>
          <w:szCs w:val="24"/>
          <w:rtl/>
        </w:rPr>
        <w:t xml:space="preserve"> 1 - 20. مسترجع من </w:t>
      </w:r>
      <w:r w:rsidRPr="00026806">
        <w:rPr>
          <w:rFonts w:ascii="Traditional Arabic" w:hAnsi="Traditional Arabic" w:cs="Traditional Arabic" w:hint="cs"/>
          <w:sz w:val="24"/>
          <w:szCs w:val="24"/>
        </w:rPr>
        <w:t>http://search.mandumah.com/Record/1490146</w:t>
      </w:r>
    </w:p>
    <w:p w14:paraId="46B4EF26"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سيار، </w:t>
      </w:r>
      <w:proofErr w:type="gramStart"/>
      <w:r w:rsidRPr="00026806">
        <w:rPr>
          <w:rFonts w:ascii="Traditional Arabic" w:hAnsi="Traditional Arabic" w:cs="Traditional Arabic" w:hint="cs"/>
          <w:sz w:val="24"/>
          <w:szCs w:val="24"/>
          <w:rtl/>
        </w:rPr>
        <w:t>عبدالرحمن</w:t>
      </w:r>
      <w:proofErr w:type="gramEnd"/>
      <w:r w:rsidRPr="00026806">
        <w:rPr>
          <w:rFonts w:ascii="Traditional Arabic" w:hAnsi="Traditional Arabic" w:cs="Traditional Arabic" w:hint="cs"/>
          <w:sz w:val="24"/>
          <w:szCs w:val="24"/>
          <w:rtl/>
        </w:rPr>
        <w:t xml:space="preserve">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w:t>
      </w:r>
      <w:proofErr w:type="gramStart"/>
      <w:r w:rsidRPr="00026806">
        <w:rPr>
          <w:rFonts w:ascii="Traditional Arabic" w:hAnsi="Traditional Arabic" w:cs="Traditional Arabic" w:hint="cs"/>
          <w:sz w:val="24"/>
          <w:szCs w:val="24"/>
          <w:rtl/>
        </w:rPr>
        <w:t>1 ،</w:t>
      </w:r>
      <w:proofErr w:type="gramEnd"/>
      <w:r w:rsidRPr="00026806">
        <w:rPr>
          <w:rFonts w:ascii="Traditional Arabic" w:hAnsi="Traditional Arabic" w:cs="Traditional Arabic" w:hint="cs"/>
          <w:sz w:val="24"/>
          <w:szCs w:val="24"/>
          <w:rtl/>
        </w:rPr>
        <w:t xml:space="preserve"> 183 - 198. مسترجع من </w:t>
      </w:r>
      <w:r w:rsidRPr="00026806">
        <w:rPr>
          <w:rFonts w:ascii="Traditional Arabic" w:hAnsi="Traditional Arabic" w:cs="Traditional Arabic" w:hint="cs"/>
          <w:sz w:val="24"/>
          <w:szCs w:val="24"/>
        </w:rPr>
        <w:t>http://search.mandumah.com/Record/1352359</w:t>
      </w:r>
    </w:p>
    <w:p w14:paraId="26475B0D"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الطالب، ليلى صالح حسين. (2022). أثر ضغوط العمل على الأداء الوظيفي. المجلة العربية للنشر العلمي، ع</w:t>
      </w:r>
      <w:proofErr w:type="gramStart"/>
      <w:r w:rsidRPr="00026806">
        <w:rPr>
          <w:rFonts w:ascii="Traditional Arabic" w:eastAsia="Calibri" w:hAnsi="Traditional Arabic" w:cs="Traditional Arabic" w:hint="cs"/>
          <w:sz w:val="24"/>
          <w:szCs w:val="24"/>
          <w:rtl/>
        </w:rPr>
        <w:t>50 ،</w:t>
      </w:r>
      <w:proofErr w:type="gramEnd"/>
      <w:r w:rsidRPr="00026806">
        <w:rPr>
          <w:rFonts w:ascii="Traditional Arabic" w:eastAsia="Calibri" w:hAnsi="Traditional Arabic" w:cs="Traditional Arabic" w:hint="cs"/>
          <w:sz w:val="24"/>
          <w:szCs w:val="24"/>
          <w:rtl/>
        </w:rPr>
        <w:t xml:space="preserve"> 477 - 488. مسترجع من </w:t>
      </w:r>
      <w:hyperlink r:id="rId16" w:history="1">
        <w:r w:rsidRPr="00026806">
          <w:rPr>
            <w:rStyle w:val="Hyperlink"/>
            <w:rFonts w:ascii="Traditional Arabic" w:eastAsia="Calibri" w:hAnsi="Traditional Arabic" w:cs="Traditional Arabic" w:hint="cs"/>
            <w:color w:val="auto"/>
            <w:sz w:val="24"/>
            <w:szCs w:val="24"/>
          </w:rPr>
          <w:t>http://search.mandumah.com/Record/1436805</w:t>
        </w:r>
      </w:hyperlink>
    </w:p>
    <w:p w14:paraId="1A7CB7D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r w:rsidRPr="00026806">
        <w:rPr>
          <w:rFonts w:ascii="Traditional Arabic" w:eastAsia="Calibri" w:hAnsi="Traditional Arabic" w:cs="Traditional Arabic" w:hint="cs"/>
          <w:kern w:val="2"/>
          <w:sz w:val="24"/>
          <w:szCs w:val="24"/>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w:t>
      </w:r>
      <w:proofErr w:type="gramStart"/>
      <w:r w:rsidRPr="00026806">
        <w:rPr>
          <w:rFonts w:ascii="Traditional Arabic" w:eastAsia="Calibri" w:hAnsi="Traditional Arabic" w:cs="Traditional Arabic" w:hint="cs"/>
          <w:kern w:val="2"/>
          <w:sz w:val="24"/>
          <w:szCs w:val="24"/>
          <w:rtl/>
        </w:rPr>
        <w:t>2 ،</w:t>
      </w:r>
      <w:proofErr w:type="gramEnd"/>
      <w:r w:rsidRPr="00026806">
        <w:rPr>
          <w:rFonts w:ascii="Traditional Arabic" w:eastAsia="Calibri" w:hAnsi="Traditional Arabic" w:cs="Traditional Arabic" w:hint="cs"/>
          <w:kern w:val="2"/>
          <w:sz w:val="24"/>
          <w:szCs w:val="24"/>
          <w:rtl/>
        </w:rPr>
        <w:t xml:space="preserve"> 163 - 255.</w:t>
      </w:r>
    </w:p>
    <w:p w14:paraId="3DA4D2AC"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tl/>
        </w:rPr>
        <w:t>عبدالمحمود</w:t>
      </w:r>
      <w:proofErr w:type="spellEnd"/>
      <w:r w:rsidRPr="00026806">
        <w:rPr>
          <w:rFonts w:ascii="Traditional Arabic" w:eastAsia="Calibri" w:hAnsi="Traditional Arabic" w:cs="Traditional Arabic" w:hint="cs"/>
          <w:sz w:val="24"/>
          <w:szCs w:val="24"/>
          <w:rtl/>
        </w:rPr>
        <w:t xml:space="preserve">، السماني محمد الغالي نور الدائم، </w:t>
      </w:r>
      <w:proofErr w:type="gramStart"/>
      <w:r w:rsidRPr="00026806">
        <w:rPr>
          <w:rFonts w:ascii="Traditional Arabic" w:eastAsia="Calibri" w:hAnsi="Traditional Arabic" w:cs="Traditional Arabic" w:hint="cs"/>
          <w:sz w:val="24"/>
          <w:szCs w:val="24"/>
          <w:rtl/>
        </w:rPr>
        <w:t>و آدم</w:t>
      </w:r>
      <w:proofErr w:type="gramEnd"/>
      <w:r w:rsidRPr="00026806">
        <w:rPr>
          <w:rFonts w:ascii="Traditional Arabic" w:eastAsia="Calibri" w:hAnsi="Traditional Arabic" w:cs="Traditional Arabic" w:hint="cs"/>
          <w:sz w:val="24"/>
          <w:szCs w:val="24"/>
          <w:rtl/>
        </w:rPr>
        <w:t xml:space="preserve">، </w:t>
      </w:r>
      <w:proofErr w:type="spellStart"/>
      <w:r w:rsidRPr="00026806">
        <w:rPr>
          <w:rFonts w:ascii="Traditional Arabic" w:eastAsia="Calibri" w:hAnsi="Traditional Arabic" w:cs="Traditional Arabic" w:hint="cs"/>
          <w:sz w:val="24"/>
          <w:szCs w:val="24"/>
          <w:rtl/>
        </w:rPr>
        <w:t>حسابو</w:t>
      </w:r>
      <w:proofErr w:type="spellEnd"/>
      <w:r w:rsidRPr="00026806">
        <w:rPr>
          <w:rFonts w:ascii="Traditional Arabic" w:eastAsia="Calibri" w:hAnsi="Traditional Arabic" w:cs="Traditional Arabic" w:hint="cs"/>
          <w:sz w:val="24"/>
          <w:szCs w:val="24"/>
          <w:rtl/>
        </w:rPr>
        <w:t xml:space="preserve"> أحمد </w:t>
      </w:r>
      <w:proofErr w:type="spellStart"/>
      <w:r w:rsidRPr="00026806">
        <w:rPr>
          <w:rFonts w:ascii="Traditional Arabic" w:eastAsia="Calibri" w:hAnsi="Traditional Arabic" w:cs="Traditional Arabic" w:hint="cs"/>
          <w:sz w:val="24"/>
          <w:szCs w:val="24"/>
          <w:rtl/>
        </w:rPr>
        <w:t>حسابو</w:t>
      </w:r>
      <w:proofErr w:type="spellEnd"/>
      <w:r w:rsidRPr="00026806">
        <w:rPr>
          <w:rFonts w:ascii="Traditional Arabic" w:eastAsia="Calibri" w:hAnsi="Traditional Arabic" w:cs="Traditional Arabic" w:hint="cs"/>
          <w:sz w:val="24"/>
          <w:szCs w:val="24"/>
          <w:rtl/>
        </w:rPr>
        <w:t>. (2025). أثر المناخ التنظيمي على الأداء الوظيفي للعاملين. مجلة الأطروحة - العلوم الاجتماعية، مج10, ع</w:t>
      </w:r>
      <w:proofErr w:type="gramStart"/>
      <w:r w:rsidRPr="00026806">
        <w:rPr>
          <w:rFonts w:ascii="Traditional Arabic" w:eastAsia="Calibri" w:hAnsi="Traditional Arabic" w:cs="Traditional Arabic" w:hint="cs"/>
          <w:sz w:val="24"/>
          <w:szCs w:val="24"/>
          <w:rtl/>
        </w:rPr>
        <w:t>1 ،</w:t>
      </w:r>
      <w:proofErr w:type="gramEnd"/>
      <w:r w:rsidRPr="00026806">
        <w:rPr>
          <w:rFonts w:ascii="Traditional Arabic" w:eastAsia="Calibri" w:hAnsi="Traditional Arabic" w:cs="Traditional Arabic" w:hint="cs"/>
          <w:sz w:val="24"/>
          <w:szCs w:val="24"/>
          <w:rtl/>
        </w:rPr>
        <w:t xml:space="preserve"> 29 - 47. مسترجع من </w:t>
      </w:r>
      <w:hyperlink r:id="rId17" w:history="1">
        <w:r w:rsidRPr="00026806">
          <w:rPr>
            <w:rStyle w:val="Hyperlink"/>
            <w:rFonts w:ascii="Traditional Arabic" w:eastAsia="Calibri" w:hAnsi="Traditional Arabic" w:cs="Traditional Arabic" w:hint="cs"/>
            <w:color w:val="auto"/>
            <w:sz w:val="24"/>
            <w:szCs w:val="24"/>
          </w:rPr>
          <w:t>http://search.mandumah.com/Record/1594532</w:t>
        </w:r>
      </w:hyperlink>
    </w:p>
    <w:p w14:paraId="7732F316"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proofErr w:type="gramStart"/>
      <w:r w:rsidRPr="00026806">
        <w:rPr>
          <w:rFonts w:ascii="Traditional Arabic" w:eastAsia="Calibri" w:hAnsi="Traditional Arabic" w:cs="Traditional Arabic" w:hint="cs"/>
          <w:kern w:val="2"/>
          <w:sz w:val="24"/>
          <w:szCs w:val="24"/>
          <w:rtl/>
        </w:rPr>
        <w:t>عبدالمنعم</w:t>
      </w:r>
      <w:proofErr w:type="gramEnd"/>
      <w:r w:rsidRPr="00026806">
        <w:rPr>
          <w:rFonts w:ascii="Traditional Arabic" w:eastAsia="Calibri" w:hAnsi="Traditional Arabic" w:cs="Traditional Arabic" w:hint="cs"/>
          <w:kern w:val="2"/>
          <w:sz w:val="24"/>
          <w:szCs w:val="24"/>
          <w:rtl/>
        </w:rPr>
        <w:t xml:space="preserve">، مصطفى سيد خلف الله، </w:t>
      </w:r>
      <w:proofErr w:type="gramStart"/>
      <w:r w:rsidRPr="00026806">
        <w:rPr>
          <w:rFonts w:ascii="Traditional Arabic" w:eastAsia="Calibri" w:hAnsi="Traditional Arabic" w:cs="Traditional Arabic" w:hint="cs"/>
          <w:kern w:val="2"/>
          <w:sz w:val="24"/>
          <w:szCs w:val="24"/>
          <w:rtl/>
        </w:rPr>
        <w:t>و رضوان</w:t>
      </w:r>
      <w:proofErr w:type="gramEnd"/>
      <w:r w:rsidRPr="00026806">
        <w:rPr>
          <w:rFonts w:ascii="Traditional Arabic" w:eastAsia="Calibri" w:hAnsi="Traditional Arabic" w:cs="Traditional Arabic" w:hint="cs"/>
          <w:kern w:val="2"/>
          <w:sz w:val="24"/>
          <w:szCs w:val="24"/>
          <w:rtl/>
        </w:rPr>
        <w:t>،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w:t>
      </w:r>
      <w:proofErr w:type="gramStart"/>
      <w:r w:rsidRPr="00026806">
        <w:rPr>
          <w:rFonts w:ascii="Traditional Arabic" w:eastAsia="Calibri" w:hAnsi="Traditional Arabic" w:cs="Traditional Arabic" w:hint="cs"/>
          <w:kern w:val="2"/>
          <w:sz w:val="24"/>
          <w:szCs w:val="24"/>
          <w:rtl/>
        </w:rPr>
        <w:t>4 ،</w:t>
      </w:r>
      <w:proofErr w:type="gramEnd"/>
      <w:r w:rsidRPr="00026806">
        <w:rPr>
          <w:rFonts w:ascii="Traditional Arabic" w:eastAsia="Calibri" w:hAnsi="Traditional Arabic" w:cs="Traditional Arabic" w:hint="cs"/>
          <w:kern w:val="2"/>
          <w:sz w:val="24"/>
          <w:szCs w:val="24"/>
          <w:rtl/>
        </w:rPr>
        <w:t xml:space="preserve"> 239 - 304.</w:t>
      </w:r>
    </w:p>
    <w:p w14:paraId="78A494B1"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r w:rsidRPr="00026806">
        <w:rPr>
          <w:rFonts w:ascii="Traditional Arabic" w:eastAsia="Calibri" w:hAnsi="Traditional Arabic" w:cs="Traditional Arabic" w:hint="cs"/>
          <w:kern w:val="2"/>
          <w:sz w:val="24"/>
          <w:szCs w:val="24"/>
          <w:rtl/>
        </w:rPr>
        <w:t xml:space="preserve">العزب، </w:t>
      </w:r>
      <w:proofErr w:type="gramStart"/>
      <w:r w:rsidRPr="00026806">
        <w:rPr>
          <w:rFonts w:ascii="Traditional Arabic" w:eastAsia="Calibri" w:hAnsi="Traditional Arabic" w:cs="Traditional Arabic" w:hint="cs"/>
          <w:kern w:val="2"/>
          <w:sz w:val="24"/>
          <w:szCs w:val="24"/>
          <w:rtl/>
        </w:rPr>
        <w:t>عبدالمقصود</w:t>
      </w:r>
      <w:proofErr w:type="gramEnd"/>
      <w:r w:rsidRPr="00026806">
        <w:rPr>
          <w:rFonts w:ascii="Traditional Arabic" w:eastAsia="Calibri" w:hAnsi="Traditional Arabic" w:cs="Traditional Arabic" w:hint="cs"/>
          <w:kern w:val="2"/>
          <w:sz w:val="24"/>
          <w:szCs w:val="24"/>
          <w:rtl/>
        </w:rPr>
        <w:t xml:space="preserve"> محمد </w:t>
      </w:r>
      <w:proofErr w:type="gramStart"/>
      <w:r w:rsidRPr="00026806">
        <w:rPr>
          <w:rFonts w:ascii="Traditional Arabic" w:eastAsia="Calibri" w:hAnsi="Traditional Arabic" w:cs="Traditional Arabic" w:hint="cs"/>
          <w:kern w:val="2"/>
          <w:sz w:val="24"/>
          <w:szCs w:val="24"/>
          <w:rtl/>
        </w:rPr>
        <w:t>عبدالمقصود</w:t>
      </w:r>
      <w:proofErr w:type="gramEnd"/>
      <w:r w:rsidRPr="00026806">
        <w:rPr>
          <w:rFonts w:ascii="Traditional Arabic" w:eastAsia="Calibri" w:hAnsi="Traditional Arabic" w:cs="Traditional Arabic" w:hint="cs"/>
          <w:kern w:val="2"/>
          <w:sz w:val="24"/>
          <w:szCs w:val="24"/>
          <w:rtl/>
        </w:rPr>
        <w:t xml:space="preserve">، قدري، منى أحمد، و </w:t>
      </w:r>
      <w:proofErr w:type="gramStart"/>
      <w:r w:rsidRPr="00026806">
        <w:rPr>
          <w:rFonts w:ascii="Traditional Arabic" w:eastAsia="Calibri" w:hAnsi="Traditional Arabic" w:cs="Traditional Arabic" w:hint="cs"/>
          <w:kern w:val="2"/>
          <w:sz w:val="24"/>
          <w:szCs w:val="24"/>
          <w:rtl/>
        </w:rPr>
        <w:t>متولى</w:t>
      </w:r>
      <w:proofErr w:type="gramEnd"/>
      <w:r w:rsidRPr="00026806">
        <w:rPr>
          <w:rFonts w:ascii="Traditional Arabic" w:eastAsia="Calibri" w:hAnsi="Traditional Arabic" w:cs="Traditional Arabic" w:hint="cs"/>
          <w:kern w:val="2"/>
          <w:sz w:val="24"/>
          <w:szCs w:val="24"/>
          <w:rtl/>
        </w:rPr>
        <w:t>،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w:t>
      </w:r>
      <w:proofErr w:type="gramStart"/>
      <w:r w:rsidRPr="00026806">
        <w:rPr>
          <w:rFonts w:ascii="Traditional Arabic" w:eastAsia="Calibri" w:hAnsi="Traditional Arabic" w:cs="Traditional Arabic" w:hint="cs"/>
          <w:kern w:val="2"/>
          <w:sz w:val="24"/>
          <w:szCs w:val="24"/>
          <w:rtl/>
        </w:rPr>
        <w:t>1 ،</w:t>
      </w:r>
      <w:proofErr w:type="gramEnd"/>
      <w:r w:rsidRPr="00026806">
        <w:rPr>
          <w:rFonts w:ascii="Traditional Arabic" w:eastAsia="Calibri" w:hAnsi="Traditional Arabic" w:cs="Traditional Arabic" w:hint="cs"/>
          <w:kern w:val="2"/>
          <w:sz w:val="24"/>
          <w:szCs w:val="24"/>
          <w:rtl/>
        </w:rPr>
        <w:t xml:space="preserve"> 101 - 120.</w:t>
      </w:r>
    </w:p>
    <w:p w14:paraId="5CE9345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kern w:val="2"/>
          <w:sz w:val="24"/>
          <w:szCs w:val="24"/>
          <w:rtl/>
        </w:rPr>
        <w:lastRenderedPageBreak/>
        <w:t xml:space="preserve">علي، شروق هادي عبد، </w:t>
      </w:r>
      <w:proofErr w:type="gramStart"/>
      <w:r w:rsidRPr="00026806">
        <w:rPr>
          <w:rFonts w:ascii="Traditional Arabic" w:eastAsia="Calibri" w:hAnsi="Traditional Arabic" w:cs="Traditional Arabic" w:hint="cs"/>
          <w:kern w:val="2"/>
          <w:sz w:val="24"/>
          <w:szCs w:val="24"/>
          <w:rtl/>
        </w:rPr>
        <w:t>و خضير</w:t>
      </w:r>
      <w:proofErr w:type="gramEnd"/>
      <w:r w:rsidRPr="00026806">
        <w:rPr>
          <w:rFonts w:ascii="Traditional Arabic" w:eastAsia="Calibri" w:hAnsi="Traditional Arabic" w:cs="Traditional Arabic" w:hint="cs"/>
          <w:kern w:val="2"/>
          <w:sz w:val="24"/>
          <w:szCs w:val="24"/>
          <w:rtl/>
        </w:rPr>
        <w:t>، أرادن حاتم. (2020). التحول الرقمي للعمليات المصرفية كأداة لتطوير الأداء المالي الاستراتيجي لمصرف بغداد أنموذجا. مجلة الإدارة والاقتصاد، ع</w:t>
      </w:r>
      <w:proofErr w:type="gramStart"/>
      <w:r w:rsidRPr="00026806">
        <w:rPr>
          <w:rFonts w:ascii="Traditional Arabic" w:eastAsia="Calibri" w:hAnsi="Traditional Arabic" w:cs="Traditional Arabic" w:hint="cs"/>
          <w:kern w:val="2"/>
          <w:sz w:val="24"/>
          <w:szCs w:val="24"/>
          <w:rtl/>
        </w:rPr>
        <w:t>126 ،</w:t>
      </w:r>
      <w:proofErr w:type="gramEnd"/>
      <w:r w:rsidRPr="00026806">
        <w:rPr>
          <w:rFonts w:ascii="Traditional Arabic" w:eastAsia="Calibri" w:hAnsi="Traditional Arabic" w:cs="Traditional Arabic" w:hint="cs"/>
          <w:kern w:val="2"/>
          <w:sz w:val="24"/>
          <w:szCs w:val="24"/>
          <w:rtl/>
        </w:rPr>
        <w:t xml:space="preserve"> 1 - 13. مسترجع من </w:t>
      </w:r>
      <w:hyperlink r:id="rId18" w:history="1">
        <w:r w:rsidRPr="00026806">
          <w:rPr>
            <w:rStyle w:val="Hyperlink"/>
            <w:rFonts w:ascii="Traditional Arabic" w:eastAsia="Calibri" w:hAnsi="Traditional Arabic" w:cs="Traditional Arabic" w:hint="cs"/>
            <w:color w:val="auto"/>
            <w:kern w:val="2"/>
            <w:sz w:val="24"/>
            <w:szCs w:val="24"/>
          </w:rPr>
          <w:t>http://search.mandumah.com/Record/1147538</w:t>
        </w:r>
      </w:hyperlink>
    </w:p>
    <w:p w14:paraId="79892EE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الغنام، نورة بنت محمد بن حسن، </w:t>
      </w:r>
      <w:proofErr w:type="gramStart"/>
      <w:r w:rsidRPr="00026806">
        <w:rPr>
          <w:rFonts w:ascii="Traditional Arabic" w:hAnsi="Traditional Arabic" w:cs="Traditional Arabic" w:hint="cs"/>
          <w:sz w:val="24"/>
          <w:szCs w:val="24"/>
          <w:rtl/>
        </w:rPr>
        <w:t>و الصقر</w:t>
      </w:r>
      <w:proofErr w:type="gramEnd"/>
      <w:r w:rsidRPr="00026806">
        <w:rPr>
          <w:rFonts w:ascii="Traditional Arabic" w:hAnsi="Traditional Arabic" w:cs="Traditional Arabic" w:hint="cs"/>
          <w:sz w:val="24"/>
          <w:szCs w:val="24"/>
          <w:rtl/>
        </w:rPr>
        <w:t xml:space="preserve">، </w:t>
      </w:r>
      <w:proofErr w:type="gramStart"/>
      <w:r w:rsidRPr="00026806">
        <w:rPr>
          <w:rFonts w:ascii="Traditional Arabic" w:hAnsi="Traditional Arabic" w:cs="Traditional Arabic" w:hint="cs"/>
          <w:sz w:val="24"/>
          <w:szCs w:val="24"/>
          <w:rtl/>
        </w:rPr>
        <w:t>عبدالعزيز</w:t>
      </w:r>
      <w:proofErr w:type="gramEnd"/>
      <w:r w:rsidRPr="00026806">
        <w:rPr>
          <w:rFonts w:ascii="Traditional Arabic" w:hAnsi="Traditional Arabic" w:cs="Traditional Arabic" w:hint="cs"/>
          <w:sz w:val="24"/>
          <w:szCs w:val="24"/>
          <w:rtl/>
        </w:rPr>
        <w:t xml:space="preserve"> بن محمد بن علي. (2025). دور القيادة التحويلية في تحقيق التميز المؤسسي: جامعة الأمير سطام بن </w:t>
      </w:r>
      <w:proofErr w:type="gramStart"/>
      <w:r w:rsidRPr="00026806">
        <w:rPr>
          <w:rFonts w:ascii="Traditional Arabic" w:hAnsi="Traditional Arabic" w:cs="Traditional Arabic" w:hint="cs"/>
          <w:sz w:val="24"/>
          <w:szCs w:val="24"/>
          <w:rtl/>
        </w:rPr>
        <w:t>عبدالعزيز</w:t>
      </w:r>
      <w:proofErr w:type="gramEnd"/>
      <w:r w:rsidRPr="00026806">
        <w:rPr>
          <w:rFonts w:ascii="Traditional Arabic" w:hAnsi="Traditional Arabic" w:cs="Traditional Arabic" w:hint="cs"/>
          <w:sz w:val="24"/>
          <w:szCs w:val="24"/>
          <w:rtl/>
        </w:rPr>
        <w:t xml:space="preserve"> نموذجاً. المجلة العربية للعلوم التربوية والنفسية، ع</w:t>
      </w:r>
      <w:proofErr w:type="gramStart"/>
      <w:r w:rsidRPr="00026806">
        <w:rPr>
          <w:rFonts w:ascii="Traditional Arabic" w:hAnsi="Traditional Arabic" w:cs="Traditional Arabic" w:hint="cs"/>
          <w:sz w:val="24"/>
          <w:szCs w:val="24"/>
          <w:rtl/>
        </w:rPr>
        <w:t>48 ،</w:t>
      </w:r>
      <w:proofErr w:type="gramEnd"/>
      <w:r w:rsidRPr="00026806">
        <w:rPr>
          <w:rFonts w:ascii="Traditional Arabic" w:hAnsi="Traditional Arabic" w:cs="Traditional Arabic" w:hint="cs"/>
          <w:sz w:val="24"/>
          <w:szCs w:val="24"/>
          <w:rtl/>
        </w:rPr>
        <w:t xml:space="preserve"> 603 - 658.</w:t>
      </w:r>
    </w:p>
    <w:p w14:paraId="1ED8B965"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w:t>
      </w:r>
      <w:proofErr w:type="gramStart"/>
      <w:r w:rsidRPr="00026806">
        <w:rPr>
          <w:rFonts w:ascii="Traditional Arabic" w:hAnsi="Traditional Arabic" w:cs="Traditional Arabic" w:hint="cs"/>
          <w:sz w:val="24"/>
          <w:szCs w:val="24"/>
          <w:rtl/>
        </w:rPr>
        <w:t>60 ،</w:t>
      </w:r>
      <w:proofErr w:type="gramEnd"/>
      <w:r w:rsidRPr="00026806">
        <w:rPr>
          <w:rFonts w:ascii="Traditional Arabic" w:hAnsi="Traditional Arabic" w:cs="Traditional Arabic" w:hint="cs"/>
          <w:sz w:val="24"/>
          <w:szCs w:val="24"/>
          <w:rtl/>
        </w:rPr>
        <w:t xml:space="preserve"> 371 - 394.</w:t>
      </w:r>
    </w:p>
    <w:p w14:paraId="7B4D262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 xml:space="preserve">مطاوع، سعد </w:t>
      </w:r>
      <w:proofErr w:type="gramStart"/>
      <w:r w:rsidRPr="00026806">
        <w:rPr>
          <w:rFonts w:ascii="Traditional Arabic" w:hAnsi="Traditional Arabic" w:cs="Traditional Arabic" w:hint="cs"/>
          <w:sz w:val="24"/>
          <w:szCs w:val="24"/>
          <w:rtl/>
        </w:rPr>
        <w:t>عبدالحميد</w:t>
      </w:r>
      <w:proofErr w:type="gramEnd"/>
      <w:r w:rsidRPr="00026806">
        <w:rPr>
          <w:rFonts w:ascii="Traditional Arabic" w:hAnsi="Traditional Arabic" w:cs="Traditional Arabic" w:hint="cs"/>
          <w:sz w:val="24"/>
          <w:szCs w:val="24"/>
          <w:rtl/>
        </w:rPr>
        <w:t xml:space="preserve"> </w:t>
      </w:r>
      <w:proofErr w:type="spellStart"/>
      <w:proofErr w:type="gramStart"/>
      <w:r w:rsidRPr="00026806">
        <w:rPr>
          <w:rFonts w:ascii="Traditional Arabic" w:hAnsi="Traditional Arabic" w:cs="Traditional Arabic" w:hint="cs"/>
          <w:sz w:val="24"/>
          <w:szCs w:val="24"/>
          <w:rtl/>
        </w:rPr>
        <w:t>عبدالحميد</w:t>
      </w:r>
      <w:proofErr w:type="spellEnd"/>
      <w:proofErr w:type="gramEnd"/>
      <w:r w:rsidRPr="00026806">
        <w:rPr>
          <w:rFonts w:ascii="Traditional Arabic" w:hAnsi="Traditional Arabic" w:cs="Traditional Arabic" w:hint="cs"/>
          <w:sz w:val="24"/>
          <w:szCs w:val="24"/>
          <w:rtl/>
        </w:rPr>
        <w:t xml:space="preserve">، </w:t>
      </w:r>
      <w:proofErr w:type="gramStart"/>
      <w:r w:rsidRPr="00026806">
        <w:rPr>
          <w:rFonts w:ascii="Traditional Arabic" w:hAnsi="Traditional Arabic" w:cs="Traditional Arabic" w:hint="cs"/>
          <w:sz w:val="24"/>
          <w:szCs w:val="24"/>
          <w:rtl/>
        </w:rPr>
        <w:t>و المقاطي</w:t>
      </w:r>
      <w:proofErr w:type="gramEnd"/>
      <w:r w:rsidRPr="00026806">
        <w:rPr>
          <w:rFonts w:ascii="Traditional Arabic" w:hAnsi="Traditional Arabic" w:cs="Traditional Arabic" w:hint="cs"/>
          <w:sz w:val="24"/>
          <w:szCs w:val="24"/>
          <w:rtl/>
        </w:rPr>
        <w:t xml:space="preserve">، </w:t>
      </w:r>
      <w:proofErr w:type="gramStart"/>
      <w:r w:rsidRPr="00026806">
        <w:rPr>
          <w:rFonts w:ascii="Traditional Arabic" w:hAnsi="Traditional Arabic" w:cs="Traditional Arabic" w:hint="cs"/>
          <w:sz w:val="24"/>
          <w:szCs w:val="24"/>
          <w:rtl/>
        </w:rPr>
        <w:t>عبدالله</w:t>
      </w:r>
      <w:proofErr w:type="gramEnd"/>
      <w:r w:rsidRPr="00026806">
        <w:rPr>
          <w:rFonts w:ascii="Traditional Arabic" w:hAnsi="Traditional Arabic" w:cs="Traditional Arabic" w:hint="cs"/>
          <w:sz w:val="24"/>
          <w:szCs w:val="24"/>
          <w:rtl/>
        </w:rPr>
        <w:t xml:space="preserve"> بن فهد علي. (2025). تأثير التحول الرقمي على الأداء المالي: دراسة تطبيقية على شركات الأدوية في المملكة العربية السعودية. مجلة راية الدولية للعلوم التجارية، مج4, ع</w:t>
      </w:r>
      <w:proofErr w:type="gramStart"/>
      <w:r w:rsidRPr="00026806">
        <w:rPr>
          <w:rFonts w:ascii="Traditional Arabic" w:hAnsi="Traditional Arabic" w:cs="Traditional Arabic" w:hint="cs"/>
          <w:sz w:val="24"/>
          <w:szCs w:val="24"/>
          <w:rtl/>
        </w:rPr>
        <w:t>13 ،</w:t>
      </w:r>
      <w:proofErr w:type="gramEnd"/>
      <w:r w:rsidRPr="00026806">
        <w:rPr>
          <w:rFonts w:ascii="Traditional Arabic" w:hAnsi="Traditional Arabic" w:cs="Traditional Arabic" w:hint="cs"/>
          <w:sz w:val="24"/>
          <w:szCs w:val="24"/>
          <w:rtl/>
        </w:rPr>
        <w:t xml:space="preserve"> 61 - 98. مسترجع من </w:t>
      </w:r>
      <w:hyperlink r:id="rId19" w:history="1">
        <w:r w:rsidRPr="00026806">
          <w:rPr>
            <w:rStyle w:val="Hyperlink"/>
            <w:rFonts w:ascii="Traditional Arabic" w:hAnsi="Traditional Arabic" w:cs="Traditional Arabic" w:hint="cs"/>
            <w:color w:val="auto"/>
            <w:sz w:val="24"/>
            <w:szCs w:val="24"/>
          </w:rPr>
          <w:t>http://search.mandumah.com/Record/1572965</w:t>
        </w:r>
      </w:hyperlink>
    </w:p>
    <w:p w14:paraId="59BD13BC"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المقدم، مصطفى صلاح محمد، </w:t>
      </w:r>
      <w:proofErr w:type="gramStart"/>
      <w:r w:rsidRPr="00026806">
        <w:rPr>
          <w:rFonts w:ascii="Traditional Arabic" w:hAnsi="Traditional Arabic" w:cs="Traditional Arabic" w:hint="cs"/>
          <w:sz w:val="24"/>
          <w:szCs w:val="24"/>
          <w:rtl/>
        </w:rPr>
        <w:t>و جراد</w:t>
      </w:r>
      <w:proofErr w:type="gramEnd"/>
      <w:r w:rsidRPr="00026806">
        <w:rPr>
          <w:rFonts w:ascii="Traditional Arabic" w:hAnsi="Traditional Arabic" w:cs="Traditional Arabic" w:hint="cs"/>
          <w:sz w:val="24"/>
          <w:szCs w:val="24"/>
          <w:rtl/>
        </w:rPr>
        <w:t>، علياء محمود. (2023). أثر القيادة التحويلية في الاستغراق الوظيفي للعاملين: الدور الوسيط للتمكين النفسي. الإدارة العامة، س64, ع</w:t>
      </w:r>
      <w:proofErr w:type="gramStart"/>
      <w:r w:rsidRPr="00026806">
        <w:rPr>
          <w:rFonts w:ascii="Traditional Arabic" w:hAnsi="Traditional Arabic" w:cs="Traditional Arabic" w:hint="cs"/>
          <w:sz w:val="24"/>
          <w:szCs w:val="24"/>
          <w:rtl/>
        </w:rPr>
        <w:t>2 ،</w:t>
      </w:r>
      <w:proofErr w:type="gramEnd"/>
      <w:r w:rsidRPr="00026806">
        <w:rPr>
          <w:rFonts w:ascii="Traditional Arabic" w:hAnsi="Traditional Arabic" w:cs="Traditional Arabic" w:hint="cs"/>
          <w:sz w:val="24"/>
          <w:szCs w:val="24"/>
          <w:rtl/>
        </w:rPr>
        <w:t xml:space="preserve"> 549 - 611.</w:t>
      </w:r>
    </w:p>
    <w:p w14:paraId="45AAF96D"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xml:space="preserve">، محمد فتحي طلبة، </w:t>
      </w:r>
      <w:proofErr w:type="gramStart"/>
      <w:r w:rsidRPr="00026806">
        <w:rPr>
          <w:rFonts w:ascii="Traditional Arabic" w:hAnsi="Traditional Arabic" w:cs="Traditional Arabic" w:hint="cs"/>
          <w:sz w:val="24"/>
          <w:szCs w:val="24"/>
          <w:rtl/>
        </w:rPr>
        <w:t>و بدوي</w:t>
      </w:r>
      <w:proofErr w:type="gramEnd"/>
      <w:r w:rsidRPr="00026806">
        <w:rPr>
          <w:rFonts w:ascii="Traditional Arabic" w:hAnsi="Traditional Arabic" w:cs="Traditional Arabic" w:hint="cs"/>
          <w:sz w:val="24"/>
          <w:szCs w:val="24"/>
          <w:rtl/>
        </w:rPr>
        <w:t>، سحر محمد. (2024). تأثير التحول الرقمي على الأداء الوظيفي للشركات. المجلة العربية للعلوم الاجتماعية، ع</w:t>
      </w:r>
      <w:proofErr w:type="gramStart"/>
      <w:r w:rsidRPr="00026806">
        <w:rPr>
          <w:rFonts w:ascii="Traditional Arabic" w:hAnsi="Traditional Arabic" w:cs="Traditional Arabic" w:hint="cs"/>
          <w:sz w:val="24"/>
          <w:szCs w:val="24"/>
          <w:rtl/>
        </w:rPr>
        <w:t>25 ،</w:t>
      </w:r>
      <w:proofErr w:type="gramEnd"/>
      <w:r w:rsidRPr="00026806">
        <w:rPr>
          <w:rFonts w:ascii="Traditional Arabic" w:hAnsi="Traditional Arabic" w:cs="Traditional Arabic" w:hint="cs"/>
          <w:sz w:val="24"/>
          <w:szCs w:val="24"/>
          <w:rtl/>
        </w:rPr>
        <w:t xml:space="preserve"> 136 - 177.</w:t>
      </w:r>
    </w:p>
    <w:p w14:paraId="4B2F942D"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نصر، فرج علي عمار، </w:t>
      </w:r>
      <w:proofErr w:type="gramStart"/>
      <w:r w:rsidRPr="00026806">
        <w:rPr>
          <w:rFonts w:ascii="Traditional Arabic" w:eastAsia="Calibri" w:hAnsi="Traditional Arabic" w:cs="Traditional Arabic" w:hint="cs"/>
          <w:sz w:val="24"/>
          <w:szCs w:val="24"/>
          <w:rtl/>
        </w:rPr>
        <w:t xml:space="preserve">و </w:t>
      </w:r>
      <w:proofErr w:type="spellStart"/>
      <w:r w:rsidRPr="00026806">
        <w:rPr>
          <w:rFonts w:ascii="Traditional Arabic" w:eastAsia="Calibri" w:hAnsi="Traditional Arabic" w:cs="Traditional Arabic" w:hint="cs"/>
          <w:sz w:val="24"/>
          <w:szCs w:val="24"/>
          <w:rtl/>
        </w:rPr>
        <w:t>القبي</w:t>
      </w:r>
      <w:proofErr w:type="spellEnd"/>
      <w:proofErr w:type="gramEnd"/>
      <w:r w:rsidRPr="00026806">
        <w:rPr>
          <w:rFonts w:ascii="Traditional Arabic" w:eastAsia="Calibri" w:hAnsi="Traditional Arabic" w:cs="Traditional Arabic" w:hint="cs"/>
          <w:sz w:val="24"/>
          <w:szCs w:val="24"/>
          <w:rtl/>
        </w:rPr>
        <w:t>، الطيب محمد علي. (2023). الاحتراق الوظيفي وعلاقته بالأداء الوظيفي: دراسة حالة على كلية الاقتصاد بجامعة سرت الليبية. مجلة الدراسات الاقتصادية، مج6, ع</w:t>
      </w:r>
      <w:proofErr w:type="gramStart"/>
      <w:r w:rsidRPr="00026806">
        <w:rPr>
          <w:rFonts w:ascii="Traditional Arabic" w:eastAsia="Calibri" w:hAnsi="Traditional Arabic" w:cs="Traditional Arabic" w:hint="cs"/>
          <w:sz w:val="24"/>
          <w:szCs w:val="24"/>
          <w:rtl/>
        </w:rPr>
        <w:t>1 ،</w:t>
      </w:r>
      <w:proofErr w:type="gramEnd"/>
      <w:r w:rsidRPr="00026806">
        <w:rPr>
          <w:rFonts w:ascii="Traditional Arabic" w:eastAsia="Calibri" w:hAnsi="Traditional Arabic" w:cs="Traditional Arabic" w:hint="cs"/>
          <w:sz w:val="24"/>
          <w:szCs w:val="24"/>
          <w:rtl/>
        </w:rPr>
        <w:t xml:space="preserve"> 185 - 209. مسترجع من </w:t>
      </w:r>
      <w:hyperlink r:id="rId20" w:history="1">
        <w:r w:rsidRPr="00026806">
          <w:rPr>
            <w:rStyle w:val="Hyperlink"/>
            <w:rFonts w:ascii="Traditional Arabic" w:eastAsia="Calibri" w:hAnsi="Traditional Arabic" w:cs="Traditional Arabic" w:hint="cs"/>
            <w:color w:val="auto"/>
            <w:sz w:val="24"/>
            <w:szCs w:val="24"/>
          </w:rPr>
          <w:t>http://search.mandumah.com/Record/1354503</w:t>
        </w:r>
      </w:hyperlink>
    </w:p>
    <w:p w14:paraId="76C00618" w14:textId="2EEFBB17" w:rsidR="00E95A55" w:rsidRPr="00026806" w:rsidRDefault="00E95A55"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وزارة الموارد البشرية والتنمية الاجتماعية. (2025). إحصائيات القوى العاملة في القطاع الحكومي للربع الثاني من عام 2025. مكتبة البيانات المفتوحة. </w:t>
      </w:r>
      <w:hyperlink r:id="rId21" w:history="1">
        <w:r w:rsidRPr="00026806">
          <w:rPr>
            <w:rStyle w:val="Hyperlink"/>
            <w:rFonts w:ascii="Traditional Arabic" w:eastAsia="Calibri" w:hAnsi="Traditional Arabic" w:cs="Traditional Arabic" w:hint="cs"/>
            <w:color w:val="auto"/>
            <w:sz w:val="24"/>
            <w:szCs w:val="24"/>
          </w:rPr>
          <w:t>https://www.hrsd.gov.sa/knowledge-centre/data-and-statistics/open-data/758917</w:t>
        </w:r>
      </w:hyperlink>
    </w:p>
    <w:p w14:paraId="7633F170"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kern w:val="2"/>
          <w:sz w:val="24"/>
          <w:szCs w:val="24"/>
        </w:rPr>
        <w:t xml:space="preserve">Abdurrahman, A. (2025). Examining the impact of digital transformation on organizational performance: Integrating the Resource-Based View and Dynamic Capabilities frameworks. Sustainable Futures, 3(1), 100105. </w:t>
      </w:r>
      <w:hyperlink r:id="rId22" w:history="1">
        <w:r w:rsidRPr="00026806">
          <w:rPr>
            <w:rStyle w:val="Hyperlink"/>
            <w:rFonts w:ascii="Traditional Arabic" w:eastAsia="Calibri" w:hAnsi="Traditional Arabic" w:cs="Traditional Arabic" w:hint="cs"/>
            <w:color w:val="auto"/>
            <w:kern w:val="2"/>
            <w:sz w:val="24"/>
            <w:szCs w:val="24"/>
          </w:rPr>
          <w:t>https://doi.org/10.1016/S3050-7901(25)00010-5</w:t>
        </w:r>
      </w:hyperlink>
    </w:p>
    <w:p w14:paraId="41C24C39" w14:textId="77777777" w:rsidR="00062CDD" w:rsidRPr="00026806" w:rsidRDefault="00062CDD" w:rsidP="000F1711">
      <w:pPr>
        <w:pStyle w:val="a3"/>
        <w:numPr>
          <w:ilvl w:val="0"/>
          <w:numId w:val="46"/>
        </w:numPr>
        <w:spacing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Pr>
        <w:lastRenderedPageBreak/>
        <w:t>Bozintan</w:t>
      </w:r>
      <w:proofErr w:type="spellEnd"/>
      <w:r w:rsidRPr="00026806">
        <w:rPr>
          <w:rFonts w:ascii="Traditional Arabic" w:eastAsia="Calibri" w:hAnsi="Traditional Arabic" w:cs="Traditional Arabic" w:hint="cs"/>
          <w:sz w:val="24"/>
          <w:szCs w:val="24"/>
        </w:rPr>
        <w:t xml:space="preserve">, A. G., </w:t>
      </w:r>
      <w:proofErr w:type="spellStart"/>
      <w:r w:rsidRPr="00026806">
        <w:rPr>
          <w:rFonts w:ascii="Traditional Arabic" w:eastAsia="Calibri" w:hAnsi="Traditional Arabic" w:cs="Traditional Arabic" w:hint="cs"/>
          <w:sz w:val="24"/>
          <w:szCs w:val="24"/>
        </w:rPr>
        <w:t>Cri</w:t>
      </w:r>
      <w:r w:rsidRPr="00026806">
        <w:rPr>
          <w:rFonts w:ascii="Cambria" w:eastAsia="Calibri" w:hAnsi="Cambria" w:cs="Cambria"/>
          <w:sz w:val="24"/>
          <w:szCs w:val="24"/>
        </w:rPr>
        <w:t>ș</w:t>
      </w:r>
      <w:r w:rsidRPr="00026806">
        <w:rPr>
          <w:rFonts w:ascii="Traditional Arabic" w:eastAsia="Calibri" w:hAnsi="Traditional Arabic" w:cs="Traditional Arabic" w:hint="cs"/>
          <w:sz w:val="24"/>
          <w:szCs w:val="24"/>
        </w:rPr>
        <w:t>an</w:t>
      </w:r>
      <w:proofErr w:type="spellEnd"/>
      <w:r w:rsidRPr="00026806">
        <w:rPr>
          <w:rFonts w:ascii="Traditional Arabic" w:eastAsia="Calibri" w:hAnsi="Traditional Arabic" w:cs="Traditional Arabic" w:hint="cs"/>
          <w:sz w:val="24"/>
          <w:szCs w:val="24"/>
        </w:rPr>
        <w:t xml:space="preserve">, E. L., &amp; </w:t>
      </w:r>
      <w:proofErr w:type="spellStart"/>
      <w:r w:rsidRPr="00026806">
        <w:rPr>
          <w:rFonts w:ascii="Traditional Arabic" w:eastAsia="Calibri" w:hAnsi="Traditional Arabic" w:cs="Traditional Arabic" w:hint="cs"/>
          <w:sz w:val="24"/>
          <w:szCs w:val="24"/>
        </w:rPr>
        <w:t>Pinco</w:t>
      </w:r>
      <w:proofErr w:type="spellEnd"/>
      <w:r w:rsidRPr="00026806">
        <w:rPr>
          <w:rFonts w:ascii="Traditional Arabic" w:eastAsia="Calibri" w:hAnsi="Traditional Arabic" w:cs="Traditional Arabic" w:hint="cs"/>
          <w:sz w:val="24"/>
          <w:szCs w:val="24"/>
        </w:rPr>
        <w:t>, O. (2023). The impact of digital transformation on strategic management. Ann. Univ. Oradea, 32(1), 647. https://doi.org/10.47535/1991auoes32(1)049</w:t>
      </w:r>
    </w:p>
    <w:p w14:paraId="55F30E55"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Chang, R. (2024). The impact of employees’ health and well-being on job performance. Journal of Education, Humanities and Social Sciences, 29(1), 372-378.</w:t>
      </w:r>
    </w:p>
    <w:p w14:paraId="6879B4BC"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Deng, H., Duan, S. X., &amp; Wibowo, S. (2023). Digital technology driven knowledge sharing for job performance. Journal of Knowledge Management, 27(2), 404-425.</w:t>
      </w:r>
    </w:p>
    <w:p w14:paraId="201772AE"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 xml:space="preserve">Gazi, M. A. I., Yusof, M. F., Islam, M. A., Amin, M. B., &amp; bin S </w:t>
      </w:r>
      <w:proofErr w:type="spellStart"/>
      <w:r w:rsidRPr="00026806">
        <w:rPr>
          <w:rFonts w:ascii="Traditional Arabic" w:eastAsia="Calibri" w:hAnsi="Traditional Arabic" w:cs="Traditional Arabic" w:hint="cs"/>
          <w:sz w:val="24"/>
          <w:szCs w:val="24"/>
        </w:rPr>
        <w:t>Senathirajah</w:t>
      </w:r>
      <w:proofErr w:type="spellEnd"/>
      <w:r w:rsidRPr="00026806">
        <w:rPr>
          <w:rFonts w:ascii="Traditional Arabic" w:eastAsia="Calibri" w:hAnsi="Traditional Arabic" w:cs="Traditional Arabic" w:hint="cs"/>
          <w:sz w:val="24"/>
          <w:szCs w:val="24"/>
        </w:rPr>
        <w:t>, A. R. (2024). Analyzing the impact of employee job satisfaction on their job behavior in the industrial setting: An analysis from the perspective of job performance. Journal of Open Innovation: Technology, Market, and Complexity, 10(4), 100427.</w:t>
      </w:r>
      <w:r w:rsidRPr="00026806">
        <w:rPr>
          <w:rFonts w:ascii="Traditional Arabic" w:eastAsia="Calibri" w:hAnsi="Traditional Arabic" w:cs="Traditional Arabic" w:hint="cs"/>
          <w:sz w:val="24"/>
          <w:szCs w:val="24"/>
          <w:rtl/>
        </w:rPr>
        <w:t>‏</w:t>
      </w:r>
    </w:p>
    <w:p w14:paraId="3E9743A5"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r w:rsidRPr="00026806">
        <w:rPr>
          <w:rFonts w:ascii="Traditional Arabic" w:hAnsi="Traditional Arabic" w:cs="Traditional Arabic" w:hint="cs"/>
          <w:sz w:val="24"/>
          <w:szCs w:val="24"/>
        </w:rPr>
        <w:t>Hussain, N., Nazari, P. N. A., &amp; Husin, N. (2024). Transforming Performance: The Significance of Transformational Leadership. E-</w:t>
      </w:r>
      <w:proofErr w:type="spellStart"/>
      <w:r w:rsidRPr="00026806">
        <w:rPr>
          <w:rFonts w:ascii="Traditional Arabic" w:hAnsi="Traditional Arabic" w:cs="Traditional Arabic" w:hint="cs"/>
          <w:sz w:val="24"/>
          <w:szCs w:val="24"/>
        </w:rPr>
        <w:t>Jurnal</w:t>
      </w:r>
      <w:proofErr w:type="spellEnd"/>
      <w:r w:rsidRPr="00026806">
        <w:rPr>
          <w:rFonts w:ascii="Traditional Arabic" w:hAnsi="Traditional Arabic" w:cs="Traditional Arabic" w:hint="cs"/>
          <w:sz w:val="24"/>
          <w:szCs w:val="24"/>
        </w:rPr>
        <w:t xml:space="preserve"> </w:t>
      </w:r>
      <w:proofErr w:type="spellStart"/>
      <w:r w:rsidRPr="00026806">
        <w:rPr>
          <w:rFonts w:ascii="Traditional Arabic" w:hAnsi="Traditional Arabic" w:cs="Traditional Arabic" w:hint="cs"/>
          <w:sz w:val="24"/>
          <w:szCs w:val="24"/>
        </w:rPr>
        <w:t>Penyelidikan</w:t>
      </w:r>
      <w:proofErr w:type="spellEnd"/>
      <w:r w:rsidRPr="00026806">
        <w:rPr>
          <w:rFonts w:ascii="Traditional Arabic" w:hAnsi="Traditional Arabic" w:cs="Traditional Arabic" w:hint="cs"/>
          <w:sz w:val="24"/>
          <w:szCs w:val="24"/>
        </w:rPr>
        <w:t xml:space="preserve"> Dan Inovasi, 11(2), 177–195. </w:t>
      </w:r>
      <w:hyperlink r:id="rId23" w:history="1">
        <w:r w:rsidRPr="00026806">
          <w:rPr>
            <w:rFonts w:ascii="Traditional Arabic" w:hAnsi="Traditional Arabic" w:cs="Traditional Arabic" w:hint="cs"/>
            <w:sz w:val="24"/>
            <w:szCs w:val="24"/>
            <w:u w:val="single"/>
          </w:rPr>
          <w:t>https://doi.org/10.53840/ejpi.v11i2.200</w:t>
        </w:r>
      </w:hyperlink>
    </w:p>
    <w:p w14:paraId="4C0AE0E4"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Jaroliya</w:t>
      </w:r>
      <w:proofErr w:type="spellEnd"/>
      <w:r w:rsidRPr="00026806">
        <w:rPr>
          <w:rFonts w:ascii="Traditional Arabic" w:hAnsi="Traditional Arabic" w:cs="Traditional Arabic" w:hint="cs"/>
          <w:sz w:val="24"/>
          <w:szCs w:val="24"/>
        </w:rPr>
        <w:t xml:space="preserve">, D., &amp; </w:t>
      </w:r>
      <w:proofErr w:type="spellStart"/>
      <w:r w:rsidRPr="00026806">
        <w:rPr>
          <w:rFonts w:ascii="Traditional Arabic" w:hAnsi="Traditional Arabic" w:cs="Traditional Arabic" w:hint="cs"/>
          <w:sz w:val="24"/>
          <w:szCs w:val="24"/>
        </w:rPr>
        <w:t>Gyanchandani</w:t>
      </w:r>
      <w:proofErr w:type="spellEnd"/>
      <w:r w:rsidRPr="00026806">
        <w:rPr>
          <w:rFonts w:ascii="Traditional Arabic" w:hAnsi="Traditional Arabic" w:cs="Traditional Arabic" w:hint="cs"/>
          <w:sz w:val="24"/>
          <w:szCs w:val="24"/>
        </w:rPr>
        <w:t>, R. (2022). Transformational leadership style: a boost or hindrance to team performance in IT sector. Vilakshan-XIMB Journal of Management, 19(1), 87-105.</w:t>
      </w:r>
    </w:p>
    <w:p w14:paraId="58625D6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Liang, D. (2024). The impact of digital transformation on the high-quality development of enterprises: A Resource-Based View. Sustainability, 16(8), 3188. https://doi.org/10.3390/su16083188</w:t>
      </w:r>
    </w:p>
    <w:p w14:paraId="50A5F25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Ly, B. (2026). Digital transformation and flexibility in public services: A Dynamic Capabilities and Contingency Theory perspective. BRQ Business Research Quarterly. https://doi.org/10.1016/S2444-569X(26)00011-9</w:t>
      </w:r>
    </w:p>
    <w:p w14:paraId="094EB6BF"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Pr>
        <w:t>Novianto</w:t>
      </w:r>
      <w:proofErr w:type="spellEnd"/>
      <w:r w:rsidRPr="00026806">
        <w:rPr>
          <w:rFonts w:ascii="Traditional Arabic" w:eastAsia="Calibri" w:hAnsi="Traditional Arabic" w:cs="Traditional Arabic" w:hint="cs"/>
          <w:sz w:val="24"/>
          <w:szCs w:val="24"/>
        </w:rPr>
        <w:t xml:space="preserve">, N. (2023). Models of digital transformation in the public sector. Policy &amp; Governance Review, 7(2). </w:t>
      </w:r>
      <w:hyperlink r:id="rId24" w:history="1">
        <w:r w:rsidRPr="00026806">
          <w:rPr>
            <w:rStyle w:val="Hyperlink"/>
            <w:rFonts w:ascii="Traditional Arabic" w:eastAsia="Calibri" w:hAnsi="Traditional Arabic" w:cs="Traditional Arabic" w:hint="cs"/>
            <w:color w:val="auto"/>
            <w:sz w:val="24"/>
            <w:szCs w:val="24"/>
          </w:rPr>
          <w:t>https://doi.org/10.30589/pgr.v7i2.753</w:t>
        </w:r>
      </w:hyperlink>
    </w:p>
    <w:p w14:paraId="2BC5674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lang w:val="pl-PL"/>
        </w:rPr>
        <w:lastRenderedPageBreak/>
        <w:t xml:space="preserve">Okolocha, C. B., Akam, G. U., &amp; Uchehara, F. O. (2021). </w:t>
      </w:r>
      <w:r w:rsidRPr="00026806">
        <w:rPr>
          <w:rFonts w:ascii="Traditional Arabic" w:eastAsia="Calibri" w:hAnsi="Traditional Arabic" w:cs="Traditional Arabic" w:hint="cs"/>
          <w:sz w:val="24"/>
          <w:szCs w:val="24"/>
        </w:rPr>
        <w:t>Effect of job satisfaction on job performance of university lecturers in South-East, Nigeria. International Journal of Management Studies and Social Science Research, 3(1), 119-137.</w:t>
      </w:r>
      <w:r w:rsidRPr="00026806">
        <w:rPr>
          <w:rFonts w:ascii="Traditional Arabic" w:eastAsia="Calibri" w:hAnsi="Traditional Arabic" w:cs="Traditional Arabic" w:hint="cs"/>
          <w:sz w:val="24"/>
          <w:szCs w:val="24"/>
          <w:rtl/>
        </w:rPr>
        <w:t>‏</w:t>
      </w:r>
    </w:p>
    <w:p w14:paraId="4F17B083"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Purwanti</w:t>
      </w:r>
      <w:proofErr w:type="spellEnd"/>
      <w:r w:rsidRPr="00026806">
        <w:rPr>
          <w:rFonts w:ascii="Traditional Arabic" w:hAnsi="Traditional Arabic" w:cs="Traditional Arabic" w:hint="cs"/>
          <w:sz w:val="24"/>
          <w:szCs w:val="24"/>
        </w:rPr>
        <w:t xml:space="preserve">, G. A., &amp; </w:t>
      </w:r>
      <w:proofErr w:type="spellStart"/>
      <w:r w:rsidRPr="00026806">
        <w:rPr>
          <w:rFonts w:ascii="Traditional Arabic" w:hAnsi="Traditional Arabic" w:cs="Traditional Arabic" w:hint="cs"/>
          <w:sz w:val="24"/>
          <w:szCs w:val="24"/>
        </w:rPr>
        <w:t>Sarı</w:t>
      </w:r>
      <w:proofErr w:type="spellEnd"/>
      <w:r w:rsidRPr="00026806">
        <w:rPr>
          <w:rFonts w:ascii="Traditional Arabic" w:hAnsi="Traditional Arabic" w:cs="Traditional Arabic" w:hint="cs"/>
          <w:sz w:val="24"/>
          <w:szCs w:val="24"/>
        </w:rPr>
        <w:t xml:space="preserve">, M. (2024). The Effect of Transformational Leadership on Team Performance in The Work Environment. </w:t>
      </w:r>
      <w:r w:rsidRPr="00026806">
        <w:rPr>
          <w:rFonts w:ascii="Traditional Arabic" w:hAnsi="Traditional Arabic" w:cs="Traditional Arabic" w:hint="cs"/>
          <w:i/>
          <w:iCs/>
          <w:sz w:val="24"/>
          <w:szCs w:val="24"/>
        </w:rPr>
        <w:t>Smart International Management Journal</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i/>
          <w:iCs/>
          <w:sz w:val="24"/>
          <w:szCs w:val="24"/>
        </w:rPr>
        <w:t>1</w:t>
      </w:r>
      <w:r w:rsidRPr="00026806">
        <w:rPr>
          <w:rFonts w:ascii="Traditional Arabic" w:hAnsi="Traditional Arabic" w:cs="Traditional Arabic" w:hint="cs"/>
          <w:sz w:val="24"/>
          <w:szCs w:val="24"/>
        </w:rPr>
        <w:t>(3), 1–6. https://doi.org/10.70076/simj.v1i3.41</w:t>
      </w:r>
    </w:p>
    <w:p w14:paraId="5ADB6163"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Sidabutar</w:t>
      </w:r>
      <w:proofErr w:type="spellEnd"/>
      <w:r w:rsidRPr="00026806">
        <w:rPr>
          <w:rFonts w:ascii="Traditional Arabic" w:hAnsi="Traditional Arabic" w:cs="Traditional Arabic" w:hint="cs"/>
          <w:sz w:val="24"/>
          <w:szCs w:val="24"/>
        </w:rPr>
        <w:t xml:space="preserve">, J. M., Machmud, S., &amp; Megawati, I. (2024). The Influence of Transformational Leadership and Communication on Employee Performance. </w:t>
      </w:r>
      <w:proofErr w:type="spellStart"/>
      <w:r w:rsidRPr="00026806">
        <w:rPr>
          <w:rFonts w:ascii="Traditional Arabic" w:hAnsi="Traditional Arabic" w:cs="Traditional Arabic" w:hint="cs"/>
          <w:sz w:val="24"/>
          <w:szCs w:val="24"/>
        </w:rPr>
        <w:t>Bisnis</w:t>
      </w:r>
      <w:proofErr w:type="spellEnd"/>
      <w:r w:rsidRPr="00026806">
        <w:rPr>
          <w:rFonts w:ascii="Traditional Arabic" w:hAnsi="Traditional Arabic" w:cs="Traditional Arabic" w:hint="cs"/>
          <w:sz w:val="24"/>
          <w:szCs w:val="24"/>
        </w:rPr>
        <w:t xml:space="preserve"> Dan Iptek, 17(2), 125–139. </w:t>
      </w:r>
      <w:hyperlink r:id="rId25" w:history="1">
        <w:r w:rsidRPr="00026806">
          <w:rPr>
            <w:rFonts w:ascii="Traditional Arabic" w:hAnsi="Traditional Arabic" w:cs="Traditional Arabic" w:hint="cs"/>
            <w:sz w:val="24"/>
            <w:szCs w:val="24"/>
            <w:u w:val="single"/>
          </w:rPr>
          <w:t>https://doi.org/10.55208/zwzns211</w:t>
        </w:r>
      </w:hyperlink>
    </w:p>
    <w:p w14:paraId="2D33FDF7"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Suryadi</w:t>
      </w:r>
      <w:proofErr w:type="spellEnd"/>
      <w:r w:rsidRPr="00026806">
        <w:rPr>
          <w:rFonts w:ascii="Traditional Arabic" w:hAnsi="Traditional Arabic" w:cs="Traditional Arabic" w:hint="cs"/>
          <w:sz w:val="24"/>
          <w:szCs w:val="24"/>
        </w:rPr>
        <w:t xml:space="preserve">, Y., Dewi, N. L. Y., </w:t>
      </w:r>
      <w:proofErr w:type="spellStart"/>
      <w:r w:rsidRPr="00026806">
        <w:rPr>
          <w:rFonts w:ascii="Traditional Arabic" w:hAnsi="Traditional Arabic" w:cs="Traditional Arabic" w:hint="cs"/>
          <w:sz w:val="24"/>
          <w:szCs w:val="24"/>
        </w:rPr>
        <w:t>Trisnawati</w:t>
      </w:r>
      <w:proofErr w:type="spellEnd"/>
      <w:r w:rsidRPr="00026806">
        <w:rPr>
          <w:rFonts w:ascii="Traditional Arabic" w:hAnsi="Traditional Arabic" w:cs="Traditional Arabic" w:hint="cs"/>
          <w:sz w:val="24"/>
          <w:szCs w:val="24"/>
        </w:rPr>
        <w:t xml:space="preserve">, T., &amp; Al-Amin, A.-A. (2024). The Impact </w:t>
      </w:r>
      <w:proofErr w:type="gramStart"/>
      <w:r w:rsidRPr="00026806">
        <w:rPr>
          <w:rFonts w:ascii="Traditional Arabic" w:hAnsi="Traditional Arabic" w:cs="Traditional Arabic" w:hint="cs"/>
          <w:sz w:val="24"/>
          <w:szCs w:val="24"/>
        </w:rPr>
        <w:t>Of</w:t>
      </w:r>
      <w:proofErr w:type="gramEnd"/>
      <w:r w:rsidRPr="00026806">
        <w:rPr>
          <w:rFonts w:ascii="Traditional Arabic" w:hAnsi="Traditional Arabic" w:cs="Traditional Arabic" w:hint="cs"/>
          <w:sz w:val="24"/>
          <w:szCs w:val="24"/>
        </w:rPr>
        <w:t xml:space="preserve"> Transformational Leadership </w:t>
      </w:r>
      <w:proofErr w:type="gramStart"/>
      <w:r w:rsidRPr="00026806">
        <w:rPr>
          <w:rFonts w:ascii="Traditional Arabic" w:hAnsi="Traditional Arabic" w:cs="Traditional Arabic" w:hint="cs"/>
          <w:sz w:val="24"/>
          <w:szCs w:val="24"/>
        </w:rPr>
        <w:t>On</w:t>
      </w:r>
      <w:proofErr w:type="gramEnd"/>
      <w:r w:rsidRPr="00026806">
        <w:rPr>
          <w:rFonts w:ascii="Traditional Arabic" w:hAnsi="Traditional Arabic" w:cs="Traditional Arabic" w:hint="cs"/>
          <w:sz w:val="24"/>
          <w:szCs w:val="24"/>
        </w:rPr>
        <w:t xml:space="preserve"> Organizational Performance </w:t>
      </w:r>
      <w:proofErr w:type="gramStart"/>
      <w:r w:rsidRPr="00026806">
        <w:rPr>
          <w:rFonts w:ascii="Traditional Arabic" w:hAnsi="Traditional Arabic" w:cs="Traditional Arabic" w:hint="cs"/>
          <w:sz w:val="24"/>
          <w:szCs w:val="24"/>
        </w:rPr>
        <w:t>And</w:t>
      </w:r>
      <w:proofErr w:type="gramEnd"/>
      <w:r w:rsidRPr="00026806">
        <w:rPr>
          <w:rFonts w:ascii="Traditional Arabic" w:hAnsi="Traditional Arabic" w:cs="Traditional Arabic" w:hint="cs"/>
          <w:sz w:val="24"/>
          <w:szCs w:val="24"/>
        </w:rPr>
        <w:t xml:space="preserve"> Employee Motivation. </w:t>
      </w:r>
      <w:proofErr w:type="spellStart"/>
      <w:r w:rsidRPr="00026806">
        <w:rPr>
          <w:rFonts w:ascii="Traditional Arabic" w:hAnsi="Traditional Arabic" w:cs="Traditional Arabic" w:hint="cs"/>
          <w:sz w:val="24"/>
          <w:szCs w:val="24"/>
        </w:rPr>
        <w:t>Transforma</w:t>
      </w:r>
      <w:proofErr w:type="spellEnd"/>
      <w:r w:rsidRPr="00026806">
        <w:rPr>
          <w:rFonts w:ascii="Traditional Arabic" w:hAnsi="Traditional Arabic" w:cs="Traditional Arabic" w:hint="cs"/>
          <w:sz w:val="24"/>
          <w:szCs w:val="24"/>
        </w:rPr>
        <w:t xml:space="preserve">, 2(2), 65–76. </w:t>
      </w:r>
      <w:hyperlink r:id="rId26" w:history="1">
        <w:r w:rsidRPr="00026806">
          <w:rPr>
            <w:rFonts w:ascii="Traditional Arabic" w:hAnsi="Traditional Arabic" w:cs="Traditional Arabic" w:hint="cs"/>
            <w:sz w:val="24"/>
            <w:szCs w:val="24"/>
            <w:u w:val="single"/>
          </w:rPr>
          <w:t>https://doi.org/10.56457/tjm.v2i2.129</w:t>
        </w:r>
      </w:hyperlink>
    </w:p>
    <w:p w14:paraId="0E22FF97" w14:textId="77777777" w:rsidR="00626753" w:rsidRPr="00026806" w:rsidRDefault="00626753" w:rsidP="000F1711">
      <w:pPr>
        <w:bidi/>
        <w:spacing w:after="200" w:line="360" w:lineRule="auto"/>
        <w:jc w:val="both"/>
        <w:rPr>
          <w:rFonts w:ascii="Traditional Arabic" w:eastAsia="Calibri" w:hAnsi="Traditional Arabic" w:cs="Traditional Arabic"/>
          <w:sz w:val="24"/>
          <w:szCs w:val="24"/>
        </w:rPr>
      </w:pPr>
    </w:p>
    <w:p w14:paraId="5EB22588" w14:textId="0C8A8174" w:rsidR="009A73BA" w:rsidRDefault="009A73BA">
      <w:pPr>
        <w:spacing w:after="200" w:line="276" w:lineRule="auto"/>
        <w:rPr>
          <w:rFonts w:ascii="Traditional Arabic" w:hAnsi="Traditional Arabic" w:cs="Traditional Arabic"/>
          <w:noProof/>
          <w:sz w:val="24"/>
          <w:szCs w:val="24"/>
          <w:rtl/>
        </w:rPr>
      </w:pPr>
      <w:r>
        <w:rPr>
          <w:rFonts w:ascii="Traditional Arabic" w:hAnsi="Traditional Arabic" w:cs="Traditional Arabic"/>
          <w:noProof/>
          <w:sz w:val="24"/>
          <w:szCs w:val="24"/>
          <w:rtl/>
        </w:rPr>
        <w:br w:type="page"/>
      </w:r>
    </w:p>
    <w:p w14:paraId="6A5BCF8F" w14:textId="77777777" w:rsidR="009A73BA" w:rsidRPr="00822632" w:rsidRDefault="009A73BA" w:rsidP="009A73B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2032" behindDoc="0" locked="0" layoutInCell="1" allowOverlap="1" wp14:anchorId="4B576818" wp14:editId="73414904">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1008" behindDoc="0" locked="0" layoutInCell="1" allowOverlap="1" wp14:anchorId="2A9B18AA" wp14:editId="1B0DEF20">
                <wp:simplePos x="0" y="0"/>
                <wp:positionH relativeFrom="column">
                  <wp:posOffset>4434840</wp:posOffset>
                </wp:positionH>
                <wp:positionV relativeFrom="paragraph">
                  <wp:posOffset>213360</wp:posOffset>
                </wp:positionV>
                <wp:extent cx="1882140" cy="929640"/>
                <wp:effectExtent l="0" t="0" r="22860" b="22860"/>
                <wp:wrapSquare wrapText="bothSides"/>
                <wp:docPr id="108291434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DECE6" w14:textId="77777777" w:rsidR="009A73BA" w:rsidRPr="0039166C" w:rsidRDefault="009A73BA" w:rsidP="009A73BA">
                            <w:pPr>
                              <w:rPr>
                                <w:b/>
                                <w:bCs/>
                                <w:sz w:val="28"/>
                                <w:szCs w:val="28"/>
                                <w:rtl/>
                                <w:lang w:bidi="ar-EG"/>
                              </w:rPr>
                            </w:pPr>
                            <w:r w:rsidRPr="0039166C">
                              <w:rPr>
                                <w:b/>
                                <w:bCs/>
                                <w:sz w:val="28"/>
                                <w:szCs w:val="28"/>
                                <w:lang w:bidi="ar-EG"/>
                              </w:rPr>
                              <w:t>Midocean University</w:t>
                            </w:r>
                          </w:p>
                          <w:p w14:paraId="6F960C1E" w14:textId="77777777" w:rsidR="009A73BA" w:rsidRPr="0039166C" w:rsidRDefault="009A73BA" w:rsidP="009A73B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B18AA" id="Rectangle 9" o:spid="_x0000_s1027" style="position:absolute;margin-left:349.2pt;margin-top:16.8pt;width:148.2pt;height:73.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329DECE6" w14:textId="77777777" w:rsidR="009A73BA" w:rsidRPr="0039166C" w:rsidRDefault="009A73BA" w:rsidP="009A73BA">
                      <w:pPr>
                        <w:rPr>
                          <w:b/>
                          <w:bCs/>
                          <w:sz w:val="28"/>
                          <w:szCs w:val="28"/>
                          <w:rtl/>
                          <w:lang w:bidi="ar-EG"/>
                        </w:rPr>
                      </w:pPr>
                      <w:r w:rsidRPr="0039166C">
                        <w:rPr>
                          <w:b/>
                          <w:bCs/>
                          <w:sz w:val="28"/>
                          <w:szCs w:val="28"/>
                          <w:lang w:bidi="ar-EG"/>
                        </w:rPr>
                        <w:t>Midocean University</w:t>
                      </w:r>
                    </w:p>
                    <w:p w14:paraId="6F960C1E" w14:textId="77777777" w:rsidR="009A73BA" w:rsidRPr="0039166C" w:rsidRDefault="009A73BA" w:rsidP="009A73B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A73BA" w:rsidRPr="00822632" w14:paraId="5144664D" w14:textId="77777777" w:rsidTr="001913E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F369A1B" w14:textId="77777777" w:rsidR="009A73BA" w:rsidRPr="00822632" w:rsidRDefault="009A73BA" w:rsidP="001913ED">
            <w:pPr>
              <w:spacing w:after="0" w:line="240" w:lineRule="auto"/>
              <w:jc w:val="center"/>
              <w:rPr>
                <w:rFonts w:ascii="Times New Roman" w:eastAsia="Times New Roman" w:hAnsi="Times New Roman" w:cs="Times New Roman"/>
                <w:color w:val="1C1C1C"/>
                <w:sz w:val="24"/>
                <w:szCs w:val="24"/>
              </w:rPr>
            </w:pPr>
          </w:p>
          <w:p w14:paraId="4CC2F2FF" w14:textId="77777777" w:rsidR="009A73BA" w:rsidRPr="00822632" w:rsidRDefault="009A73BA" w:rsidP="001913ED">
            <w:pPr>
              <w:spacing w:after="0" w:line="240" w:lineRule="auto"/>
              <w:jc w:val="center"/>
              <w:rPr>
                <w:rFonts w:ascii="Times New Roman" w:eastAsia="Times New Roman" w:hAnsi="Times New Roman" w:cs="Times New Roman"/>
                <w:color w:val="1C1C1C"/>
                <w:sz w:val="24"/>
                <w:szCs w:val="24"/>
              </w:rPr>
            </w:pPr>
          </w:p>
          <w:p w14:paraId="6DF0FDC5" w14:textId="77777777" w:rsidR="009A73BA" w:rsidRPr="00822632" w:rsidRDefault="009A73BA" w:rsidP="001913ED">
            <w:pPr>
              <w:spacing w:before="60" w:after="0" w:line="240" w:lineRule="auto"/>
              <w:jc w:val="right"/>
              <w:rPr>
                <w:rFonts w:ascii="Times New Roman" w:eastAsia="Times New Roman" w:hAnsi="Times New Roman" w:cs="Times New Roman"/>
                <w:color w:val="1C1C1C"/>
                <w:sz w:val="24"/>
                <w:szCs w:val="24"/>
              </w:rPr>
            </w:pPr>
          </w:p>
        </w:tc>
      </w:tr>
    </w:tbl>
    <w:p w14:paraId="480B5837" w14:textId="77777777" w:rsidR="009A73BA" w:rsidRPr="009A73BA" w:rsidRDefault="009A73BA" w:rsidP="009A73BA">
      <w:pPr>
        <w:spacing w:after="80" w:line="240" w:lineRule="auto"/>
        <w:jc w:val="center"/>
        <w:rPr>
          <w:rFonts w:ascii="Times New Roman" w:eastAsia="Times New Roman" w:hAnsi="Times New Roman" w:cs="Times New Roman"/>
          <w:b/>
          <w:bCs/>
          <w:color w:val="1C1C1C"/>
          <w:sz w:val="32"/>
          <w:szCs w:val="32"/>
        </w:rPr>
      </w:pPr>
      <w:r w:rsidRPr="009A73BA">
        <w:rPr>
          <w:rFonts w:ascii="Times New Roman" w:eastAsia="Times New Roman" w:hAnsi="Times New Roman" w:cs="Times New Roman"/>
          <w:b/>
          <w:bCs/>
          <w:color w:val="1C1C1C"/>
          <w:sz w:val="32"/>
          <w:szCs w:val="32"/>
        </w:rPr>
        <w:t>The Mediating Role of Digital Transformation in the Relationship between Transformational Leadership and Job Performance in Civil Government Agencies in the Kingdom of Saudi Arabia: A Field Study</w:t>
      </w:r>
    </w:p>
    <w:p w14:paraId="7B42F8A5"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p>
    <w:p w14:paraId="5349BA51"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p>
    <w:p w14:paraId="4E7D9050"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42163391" w14:textId="7EA36341" w:rsidR="009A73BA" w:rsidRPr="00822632" w:rsidRDefault="009A73BA" w:rsidP="009A73BA">
      <w:pPr>
        <w:spacing w:after="0" w:line="240" w:lineRule="auto"/>
        <w:jc w:val="center"/>
        <w:rPr>
          <w:rFonts w:ascii="Times New Roman" w:eastAsia="Times New Roman" w:hAnsi="Times New Roman" w:cs="Times New Roman"/>
          <w:b/>
          <w:bCs/>
          <w:color w:val="1C1C1C"/>
          <w:sz w:val="28"/>
          <w:szCs w:val="28"/>
          <w:rtl/>
        </w:rPr>
      </w:pPr>
      <w:r w:rsidRPr="009A73BA">
        <w:rPr>
          <w:rFonts w:ascii="Times New Roman" w:eastAsia="Calibri" w:hAnsi="Times New Roman" w:cs="Times New Roman"/>
          <w:b/>
          <w:bCs/>
          <w:kern w:val="2"/>
          <w:sz w:val="28"/>
          <w:szCs w:val="28"/>
          <w14:ligatures w14:val="standardContextual"/>
        </w:rPr>
        <w:t>Noura Mohammed Al-</w:t>
      </w:r>
      <w:proofErr w:type="spellStart"/>
      <w:r w:rsidRPr="009A73BA">
        <w:rPr>
          <w:rFonts w:ascii="Times New Roman" w:eastAsia="Calibri" w:hAnsi="Times New Roman" w:cs="Times New Roman"/>
          <w:b/>
          <w:bCs/>
          <w:kern w:val="2"/>
          <w:sz w:val="28"/>
          <w:szCs w:val="28"/>
          <w14:ligatures w14:val="standardContextual"/>
        </w:rPr>
        <w:t>Tuwaim</w:t>
      </w:r>
      <w:proofErr w:type="spellEnd"/>
    </w:p>
    <w:p w14:paraId="68C507BB" w14:textId="21E12111" w:rsidR="009A73BA" w:rsidRPr="00822632" w:rsidRDefault="009A73BA" w:rsidP="009A73B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r w:rsidRPr="009A73BA">
        <w:rPr>
          <w:rFonts w:ascii="Times New Roman" w:eastAsia="Times New Roman" w:hAnsi="Times New Roman" w:cs="Times New Roman"/>
          <w:b/>
          <w:bCs/>
          <w:color w:val="1C1C1C"/>
          <w:sz w:val="28"/>
          <w:szCs w:val="28"/>
        </w:rPr>
        <w:t>251001827</w:t>
      </w:r>
    </w:p>
    <w:p w14:paraId="69C68AC4" w14:textId="77777777" w:rsidR="009A73BA" w:rsidRPr="00822632" w:rsidRDefault="009A73BA" w:rsidP="009A73BA">
      <w:pPr>
        <w:spacing w:after="60" w:line="240" w:lineRule="auto"/>
        <w:rPr>
          <w:rFonts w:ascii="Times New Roman" w:eastAsia="Times New Roman" w:hAnsi="Times New Roman" w:cs="Times New Roman"/>
          <w:color w:val="1C1C1C"/>
          <w:sz w:val="24"/>
          <w:szCs w:val="24"/>
        </w:rPr>
      </w:pPr>
    </w:p>
    <w:p w14:paraId="00C66862" w14:textId="77777777" w:rsidR="009A73BA" w:rsidRPr="00822632" w:rsidRDefault="009A73BA" w:rsidP="009A73BA">
      <w:pPr>
        <w:spacing w:after="60" w:line="240" w:lineRule="auto"/>
        <w:rPr>
          <w:rFonts w:ascii="Times New Roman" w:eastAsia="Times New Roman" w:hAnsi="Times New Roman" w:cs="Times New Roman"/>
          <w:color w:val="1C1C1C"/>
          <w:sz w:val="24"/>
          <w:szCs w:val="24"/>
        </w:rPr>
      </w:pPr>
    </w:p>
    <w:p w14:paraId="569F2FA6" w14:textId="77777777" w:rsidR="009A73BA" w:rsidRPr="00822632" w:rsidRDefault="009A73BA" w:rsidP="009A73BA">
      <w:pPr>
        <w:spacing w:after="60" w:line="276" w:lineRule="auto"/>
        <w:jc w:val="center"/>
        <w:rPr>
          <w:rFonts w:ascii="Times New Roman" w:eastAsia="Times New Roman" w:hAnsi="Times New Roman" w:cs="Times New Roman"/>
          <w:color w:val="1C1C1C"/>
          <w:sz w:val="24"/>
          <w:szCs w:val="24"/>
        </w:rPr>
      </w:pPr>
    </w:p>
    <w:p w14:paraId="33F3C80D" w14:textId="77777777" w:rsidR="009A73BA" w:rsidRPr="00822632" w:rsidRDefault="009A73BA" w:rsidP="009A73BA">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539B93" w14:textId="603926CE" w:rsidR="009A73BA" w:rsidRPr="002D494F" w:rsidRDefault="009A73BA" w:rsidP="009A73BA">
      <w:pPr>
        <w:spacing w:after="60"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color w:val="1C1C1C"/>
          <w:sz w:val="24"/>
          <w:szCs w:val="24"/>
        </w:rPr>
        <w:t>In partial fulfillment of the requirements for the Degree of</w:t>
      </w:r>
      <w:r>
        <w:rPr>
          <w:rFonts w:ascii="Times New Roman" w:eastAsia="Times New Roman" w:hAnsi="Times New Roman" w:cs="Times New Roman"/>
          <w:b/>
          <w:bCs/>
          <w:color w:val="1C1C1C"/>
          <w:sz w:val="24"/>
          <w:szCs w:val="24"/>
        </w:rPr>
        <w:t xml:space="preserve"> </w:t>
      </w: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2B8420CF" w14:textId="77777777" w:rsidR="009A73BA" w:rsidRPr="002D494F" w:rsidRDefault="009A73BA" w:rsidP="009A73BA">
      <w:pPr>
        <w:spacing w:after="0" w:line="276" w:lineRule="auto"/>
        <w:jc w:val="center"/>
        <w:rPr>
          <w:rFonts w:ascii="Times New Roman" w:eastAsia="Times New Roman" w:hAnsi="Times New Roman" w:cs="Times New Roman"/>
          <w:b/>
          <w:bCs/>
          <w:color w:val="1C1C1C"/>
          <w:sz w:val="24"/>
          <w:szCs w:val="24"/>
          <w:lang w:val="en"/>
        </w:rPr>
      </w:pPr>
    </w:p>
    <w:p w14:paraId="06EB66D7"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0FD4FE15"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7924130A"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77FB554C" w14:textId="77777777" w:rsidR="009A73BA" w:rsidRPr="00822632" w:rsidRDefault="009A73BA" w:rsidP="009A73BA">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0044FC1" w14:textId="77777777" w:rsidR="009A73BA" w:rsidRDefault="009A73BA" w:rsidP="009A73B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0745E6E" w14:textId="77777777" w:rsidR="009A73BA" w:rsidRDefault="009A73BA" w:rsidP="009A73B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A5A2AE3" w14:textId="77777777" w:rsidR="00375661" w:rsidRPr="00026806" w:rsidRDefault="00375661" w:rsidP="000F1711">
      <w:pPr>
        <w:bidi/>
        <w:spacing w:before="100" w:beforeAutospacing="1" w:after="100" w:afterAutospacing="1" w:line="360" w:lineRule="auto"/>
        <w:ind w:left="426"/>
        <w:jc w:val="both"/>
        <w:rPr>
          <w:rFonts w:ascii="Traditional Arabic" w:hAnsi="Traditional Arabic" w:cs="Traditional Arabic"/>
          <w:noProof/>
          <w:sz w:val="24"/>
          <w:szCs w:val="24"/>
        </w:rPr>
      </w:pPr>
    </w:p>
    <w:sectPr w:rsidR="00375661" w:rsidRPr="00026806" w:rsidSect="0061251F">
      <w:footerReference w:type="default" r:id="rId27"/>
      <w:pgSz w:w="11906" w:h="16838"/>
      <w:pgMar w:top="1440" w:right="1440" w:bottom="1440" w:left="1440" w:header="709" w:footer="709" w:gutter="284"/>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2E0A9" w14:textId="77777777" w:rsidR="00537D16" w:rsidRDefault="00537D16" w:rsidP="00F628F0">
      <w:pPr>
        <w:spacing w:after="0" w:line="240" w:lineRule="auto"/>
      </w:pPr>
      <w:r>
        <w:separator/>
      </w:r>
    </w:p>
  </w:endnote>
  <w:endnote w:type="continuationSeparator" w:id="0">
    <w:p w14:paraId="3910FD17" w14:textId="77777777" w:rsidR="00537D16" w:rsidRDefault="00537D1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raditional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156948"/>
      <w:docPartObj>
        <w:docPartGallery w:val="Page Numbers (Bottom of Page)"/>
        <w:docPartUnique/>
      </w:docPartObj>
    </w:sdtPr>
    <w:sdtContent>
      <w:p w14:paraId="7405669C" w14:textId="0E6F4739" w:rsidR="009A73BA" w:rsidRDefault="009A73BA">
        <w:pPr>
          <w:pStyle w:val="a5"/>
          <w:jc w:val="center"/>
        </w:pPr>
        <w:r>
          <w:fldChar w:fldCharType="begin"/>
        </w:r>
        <w:r>
          <w:instrText>PAGE   \* MERGEFORMAT</w:instrText>
        </w:r>
        <w:r>
          <w:fldChar w:fldCharType="separate"/>
        </w:r>
        <w:r>
          <w:rPr>
            <w:rtl/>
            <w:lang w:val="ar-SA"/>
          </w:rPr>
          <w:t>2</w:t>
        </w:r>
        <w:r>
          <w:fldChar w:fldCharType="end"/>
        </w:r>
      </w:p>
    </w:sdtContent>
  </w:sdt>
  <w:p w14:paraId="3DBA5842" w14:textId="77777777" w:rsidR="009A73BA" w:rsidRDefault="009A73B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50AE1" w14:textId="77777777" w:rsidR="00537D16" w:rsidRDefault="00537D16" w:rsidP="00F628F0">
      <w:pPr>
        <w:spacing w:after="0" w:line="240" w:lineRule="auto"/>
      </w:pPr>
      <w:r>
        <w:separator/>
      </w:r>
    </w:p>
  </w:footnote>
  <w:footnote w:type="continuationSeparator" w:id="0">
    <w:p w14:paraId="67DC2D3C" w14:textId="77777777" w:rsidR="00537D16" w:rsidRDefault="00537D16"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4A1223B"/>
    <w:multiLevelType w:val="multilevel"/>
    <w:tmpl w:val="DAC8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F62E24"/>
    <w:multiLevelType w:val="multilevel"/>
    <w:tmpl w:val="9D76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3"/>
  </w:num>
  <w:num w:numId="2" w16cid:durableId="641082857">
    <w:abstractNumId w:val="17"/>
  </w:num>
  <w:num w:numId="3" w16cid:durableId="1245339560">
    <w:abstractNumId w:val="23"/>
  </w:num>
  <w:num w:numId="4" w16cid:durableId="66003591">
    <w:abstractNumId w:val="36"/>
  </w:num>
  <w:num w:numId="5" w16cid:durableId="176962853">
    <w:abstractNumId w:val="40"/>
  </w:num>
  <w:num w:numId="6" w16cid:durableId="164514047">
    <w:abstractNumId w:val="34"/>
  </w:num>
  <w:num w:numId="7" w16cid:durableId="780536858">
    <w:abstractNumId w:val="20"/>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8"/>
  </w:num>
  <w:num w:numId="13" w16cid:durableId="774598667">
    <w:abstractNumId w:val="25"/>
  </w:num>
  <w:num w:numId="14" w16cid:durableId="1427460390">
    <w:abstractNumId w:val="27"/>
  </w:num>
  <w:num w:numId="15" w16cid:durableId="911811195">
    <w:abstractNumId w:val="21"/>
  </w:num>
  <w:num w:numId="16" w16cid:durableId="72896086">
    <w:abstractNumId w:val="20"/>
  </w:num>
  <w:num w:numId="17" w16cid:durableId="1817188377">
    <w:abstractNumId w:val="36"/>
  </w:num>
  <w:num w:numId="18" w16cid:durableId="530454417">
    <w:abstractNumId w:val="8"/>
  </w:num>
  <w:num w:numId="19" w16cid:durableId="1528759699">
    <w:abstractNumId w:val="12"/>
  </w:num>
  <w:num w:numId="20" w16cid:durableId="1066415709">
    <w:abstractNumId w:val="4"/>
  </w:num>
  <w:num w:numId="21" w16cid:durableId="808597591">
    <w:abstractNumId w:val="38"/>
  </w:num>
  <w:num w:numId="22" w16cid:durableId="658387719">
    <w:abstractNumId w:val="41"/>
  </w:num>
  <w:num w:numId="23" w16cid:durableId="831722091">
    <w:abstractNumId w:val="19"/>
  </w:num>
  <w:num w:numId="24" w16cid:durableId="1469199597">
    <w:abstractNumId w:val="31"/>
  </w:num>
  <w:num w:numId="25" w16cid:durableId="1908030529">
    <w:abstractNumId w:val="24"/>
  </w:num>
  <w:num w:numId="26" w16cid:durableId="1394230772">
    <w:abstractNumId w:val="30"/>
  </w:num>
  <w:num w:numId="27" w16cid:durableId="1477528120">
    <w:abstractNumId w:val="43"/>
  </w:num>
  <w:num w:numId="28" w16cid:durableId="870339426">
    <w:abstractNumId w:val="28"/>
  </w:num>
  <w:num w:numId="29" w16cid:durableId="2096245094">
    <w:abstractNumId w:val="22"/>
  </w:num>
  <w:num w:numId="30" w16cid:durableId="252859047">
    <w:abstractNumId w:val="14"/>
  </w:num>
  <w:num w:numId="31" w16cid:durableId="156382079">
    <w:abstractNumId w:val="32"/>
  </w:num>
  <w:num w:numId="32" w16cid:durableId="1607034315">
    <w:abstractNumId w:val="35"/>
  </w:num>
  <w:num w:numId="33" w16cid:durableId="1229726597">
    <w:abstractNumId w:val="13"/>
  </w:num>
  <w:num w:numId="34" w16cid:durableId="1331103827">
    <w:abstractNumId w:val="16"/>
  </w:num>
  <w:num w:numId="35" w16cid:durableId="603340586">
    <w:abstractNumId w:val="11"/>
  </w:num>
  <w:num w:numId="36" w16cid:durableId="1542401142">
    <w:abstractNumId w:val="37"/>
  </w:num>
  <w:num w:numId="37" w16cid:durableId="1535650007">
    <w:abstractNumId w:val="6"/>
  </w:num>
  <w:num w:numId="38" w16cid:durableId="1233734413">
    <w:abstractNumId w:val="45"/>
  </w:num>
  <w:num w:numId="39" w16cid:durableId="421418142">
    <w:abstractNumId w:val="42"/>
  </w:num>
  <w:num w:numId="40" w16cid:durableId="1603024274">
    <w:abstractNumId w:val="39"/>
  </w:num>
  <w:num w:numId="41" w16cid:durableId="511141294">
    <w:abstractNumId w:val="10"/>
  </w:num>
  <w:num w:numId="42" w16cid:durableId="723061196">
    <w:abstractNumId w:val="44"/>
  </w:num>
  <w:num w:numId="43" w16cid:durableId="1232230952">
    <w:abstractNumId w:val="7"/>
  </w:num>
  <w:num w:numId="44" w16cid:durableId="47846584">
    <w:abstractNumId w:val="3"/>
  </w:num>
  <w:num w:numId="45" w16cid:durableId="233011054">
    <w:abstractNumId w:val="0"/>
  </w:num>
  <w:num w:numId="46" w16cid:durableId="317879271">
    <w:abstractNumId w:val="26"/>
  </w:num>
  <w:num w:numId="47" w16cid:durableId="608128111">
    <w:abstractNumId w:val="15"/>
  </w:num>
  <w:num w:numId="48" w16cid:durableId="119109047">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6806"/>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2CDD"/>
    <w:rsid w:val="00067AC7"/>
    <w:rsid w:val="0007061D"/>
    <w:rsid w:val="00074754"/>
    <w:rsid w:val="00081722"/>
    <w:rsid w:val="00082B2B"/>
    <w:rsid w:val="00083922"/>
    <w:rsid w:val="00087E4F"/>
    <w:rsid w:val="00090A9C"/>
    <w:rsid w:val="00092C24"/>
    <w:rsid w:val="000940A0"/>
    <w:rsid w:val="00094A9B"/>
    <w:rsid w:val="00096F9D"/>
    <w:rsid w:val="000A0523"/>
    <w:rsid w:val="000A16D1"/>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0CB3"/>
    <w:rsid w:val="000F1711"/>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05A9"/>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5A5"/>
    <w:rsid w:val="00232A16"/>
    <w:rsid w:val="00232AC0"/>
    <w:rsid w:val="00233AC3"/>
    <w:rsid w:val="0024045F"/>
    <w:rsid w:val="00242116"/>
    <w:rsid w:val="00245DC6"/>
    <w:rsid w:val="00250CC6"/>
    <w:rsid w:val="00251580"/>
    <w:rsid w:val="00255D3B"/>
    <w:rsid w:val="00257B9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1C07"/>
    <w:rsid w:val="00473D1D"/>
    <w:rsid w:val="00473F99"/>
    <w:rsid w:val="00474855"/>
    <w:rsid w:val="00476CBD"/>
    <w:rsid w:val="00482399"/>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37D16"/>
    <w:rsid w:val="005433BE"/>
    <w:rsid w:val="00544DCE"/>
    <w:rsid w:val="00545742"/>
    <w:rsid w:val="00546BB3"/>
    <w:rsid w:val="005532E5"/>
    <w:rsid w:val="00560CC1"/>
    <w:rsid w:val="00562624"/>
    <w:rsid w:val="005733F6"/>
    <w:rsid w:val="00573702"/>
    <w:rsid w:val="00574689"/>
    <w:rsid w:val="00586E14"/>
    <w:rsid w:val="0059141D"/>
    <w:rsid w:val="00594DB2"/>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51F"/>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3970"/>
    <w:rsid w:val="00655684"/>
    <w:rsid w:val="00661A1D"/>
    <w:rsid w:val="00662C63"/>
    <w:rsid w:val="00663219"/>
    <w:rsid w:val="00664041"/>
    <w:rsid w:val="0066581A"/>
    <w:rsid w:val="00667BBF"/>
    <w:rsid w:val="0067132D"/>
    <w:rsid w:val="00671B98"/>
    <w:rsid w:val="006731F3"/>
    <w:rsid w:val="00676B85"/>
    <w:rsid w:val="0068215A"/>
    <w:rsid w:val="0068230F"/>
    <w:rsid w:val="006825F6"/>
    <w:rsid w:val="0068337C"/>
    <w:rsid w:val="00687F77"/>
    <w:rsid w:val="006911A2"/>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22798"/>
    <w:rsid w:val="0092506C"/>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A73BA"/>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1BC"/>
    <w:rsid w:val="009F589F"/>
    <w:rsid w:val="009F7119"/>
    <w:rsid w:val="00A0038E"/>
    <w:rsid w:val="00A00401"/>
    <w:rsid w:val="00A043DE"/>
    <w:rsid w:val="00A05BAE"/>
    <w:rsid w:val="00A062E9"/>
    <w:rsid w:val="00A1052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3D1D"/>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3D7"/>
    <w:rsid w:val="00AA2CA6"/>
    <w:rsid w:val="00AA5B5B"/>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110"/>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5B82"/>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5A3A"/>
    <w:rsid w:val="00C06B1A"/>
    <w:rsid w:val="00C1095F"/>
    <w:rsid w:val="00C10CF1"/>
    <w:rsid w:val="00C11026"/>
    <w:rsid w:val="00C1168C"/>
    <w:rsid w:val="00C125F1"/>
    <w:rsid w:val="00C1324B"/>
    <w:rsid w:val="00C13D3D"/>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05F8"/>
    <w:rsid w:val="00C71CFC"/>
    <w:rsid w:val="00C72A24"/>
    <w:rsid w:val="00C74AAF"/>
    <w:rsid w:val="00C74B9F"/>
    <w:rsid w:val="00C76706"/>
    <w:rsid w:val="00C77BF0"/>
    <w:rsid w:val="00C811C8"/>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08F9"/>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467BD"/>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5A55"/>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359C4"/>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43D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0">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E95A55"/>
    <w:rPr>
      <w:color w:val="605E5C"/>
      <w:shd w:val="clear" w:color="auto" w:fill="E1DFDD"/>
    </w:rPr>
  </w:style>
  <w:style w:type="paragraph" w:styleId="HTML">
    <w:name w:val="HTML Preformatted"/>
    <w:basedOn w:val="a"/>
    <w:link w:val="HTMLChar"/>
    <w:uiPriority w:val="99"/>
    <w:semiHidden/>
    <w:unhideWhenUsed/>
    <w:rsid w:val="006911A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911A2"/>
    <w:rPr>
      <w:rFonts w:ascii="Consolas" w:hAnsi="Consolas"/>
      <w:sz w:val="20"/>
      <w:szCs w:val="20"/>
    </w:rPr>
  </w:style>
  <w:style w:type="character" w:customStyle="1" w:styleId="4Char">
    <w:name w:val="عنوان 4 Char"/>
    <w:basedOn w:val="a0"/>
    <w:link w:val="4"/>
    <w:uiPriority w:val="9"/>
    <w:semiHidden/>
    <w:rsid w:val="00A43D1D"/>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59207329">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25479289">
      <w:bodyDiv w:val="1"/>
      <w:marLeft w:val="0"/>
      <w:marRight w:val="0"/>
      <w:marTop w:val="0"/>
      <w:marBottom w:val="0"/>
      <w:divBdr>
        <w:top w:val="none" w:sz="0" w:space="0" w:color="auto"/>
        <w:left w:val="none" w:sz="0" w:space="0" w:color="auto"/>
        <w:bottom w:val="none" w:sz="0" w:space="0" w:color="auto"/>
        <w:right w:val="none" w:sz="0" w:space="0" w:color="auto"/>
      </w:divBdr>
      <w:divsChild>
        <w:div w:id="32945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161430">
      <w:bodyDiv w:val="1"/>
      <w:marLeft w:val="0"/>
      <w:marRight w:val="0"/>
      <w:marTop w:val="0"/>
      <w:marBottom w:val="0"/>
      <w:divBdr>
        <w:top w:val="none" w:sz="0" w:space="0" w:color="auto"/>
        <w:left w:val="none" w:sz="0" w:space="0" w:color="auto"/>
        <w:bottom w:val="none" w:sz="0" w:space="0" w:color="auto"/>
        <w:right w:val="none" w:sz="0" w:space="0" w:color="auto"/>
      </w:divBdr>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04957536">
      <w:bodyDiv w:val="1"/>
      <w:marLeft w:val="0"/>
      <w:marRight w:val="0"/>
      <w:marTop w:val="0"/>
      <w:marBottom w:val="0"/>
      <w:divBdr>
        <w:top w:val="none" w:sz="0" w:space="0" w:color="auto"/>
        <w:left w:val="none" w:sz="0" w:space="0" w:color="auto"/>
        <w:bottom w:val="none" w:sz="0" w:space="0" w:color="auto"/>
        <w:right w:val="none" w:sz="0" w:space="0" w:color="auto"/>
      </w:divBdr>
      <w:divsChild>
        <w:div w:id="133649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7362118">
          <w:blockQuote w:val="1"/>
          <w:marLeft w:val="720"/>
          <w:marRight w:val="720"/>
          <w:marTop w:val="100"/>
          <w:marBottom w:val="100"/>
          <w:divBdr>
            <w:top w:val="none" w:sz="0" w:space="0" w:color="auto"/>
            <w:left w:val="none" w:sz="0" w:space="0" w:color="auto"/>
            <w:bottom w:val="none" w:sz="0" w:space="0" w:color="auto"/>
            <w:right w:val="none" w:sz="0" w:space="0" w:color="auto"/>
          </w:divBdr>
        </w:div>
        <w:div w:id="679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7529">
      <w:bodyDiv w:val="1"/>
      <w:marLeft w:val="0"/>
      <w:marRight w:val="0"/>
      <w:marTop w:val="0"/>
      <w:marBottom w:val="0"/>
      <w:divBdr>
        <w:top w:val="none" w:sz="0" w:space="0" w:color="auto"/>
        <w:left w:val="none" w:sz="0" w:space="0" w:color="auto"/>
        <w:bottom w:val="none" w:sz="0" w:space="0" w:color="auto"/>
        <w:right w:val="none" w:sz="0" w:space="0" w:color="auto"/>
      </w:divBdr>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165759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arch.mandumah.com/Record/1473974" TargetMode="External"/><Relationship Id="rId18" Type="http://schemas.openxmlformats.org/officeDocument/2006/relationships/hyperlink" Target="http://search.mandumah.com/Record/1147538" TargetMode="External"/><Relationship Id="rId26" Type="http://schemas.openxmlformats.org/officeDocument/2006/relationships/hyperlink" Target="https://doi.org/10.56457/tjm.v2i2.129" TargetMode="External"/><Relationship Id="rId3" Type="http://schemas.openxmlformats.org/officeDocument/2006/relationships/styles" Target="styles.xml"/><Relationship Id="rId21" Type="http://schemas.openxmlformats.org/officeDocument/2006/relationships/hyperlink" Target="https://www.hrsd.gov.sa/knowledge-centre/data-and-statistics/open-data/758917" TargetMode="External"/><Relationship Id="rId7" Type="http://schemas.openxmlformats.org/officeDocument/2006/relationships/endnotes" Target="endnotes.xml"/><Relationship Id="rId12" Type="http://schemas.openxmlformats.org/officeDocument/2006/relationships/hyperlink" Target="http://search.mandumah.com/Record/1587159" TargetMode="External"/><Relationship Id="rId17" Type="http://schemas.openxmlformats.org/officeDocument/2006/relationships/hyperlink" Target="http://search.mandumah.com/Record/1594532" TargetMode="External"/><Relationship Id="rId25" Type="http://schemas.openxmlformats.org/officeDocument/2006/relationships/hyperlink" Target="https://doi.org/10.55208/zwzns211" TargetMode="External"/><Relationship Id="rId2" Type="http://schemas.openxmlformats.org/officeDocument/2006/relationships/numbering" Target="numbering.xml"/><Relationship Id="rId16" Type="http://schemas.openxmlformats.org/officeDocument/2006/relationships/hyperlink" Target="http://search.mandumah.com/Record/1436805" TargetMode="External"/><Relationship Id="rId20" Type="http://schemas.openxmlformats.org/officeDocument/2006/relationships/hyperlink" Target="http://search.mandumah.com/Record/135450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754242" TargetMode="External"/><Relationship Id="rId24" Type="http://schemas.openxmlformats.org/officeDocument/2006/relationships/hyperlink" Target="https://doi.org/10.30589/pgr.v7i2.753" TargetMode="External"/><Relationship Id="rId5" Type="http://schemas.openxmlformats.org/officeDocument/2006/relationships/webSettings" Target="webSettings.xml"/><Relationship Id="rId15" Type="http://schemas.openxmlformats.org/officeDocument/2006/relationships/hyperlink" Target="http://search.mandumah.com/Record/1547275" TargetMode="External"/><Relationship Id="rId23" Type="http://schemas.openxmlformats.org/officeDocument/2006/relationships/hyperlink" Target="https://doi.org/10.53840/ejpi.v11i2.20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57296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610609" TargetMode="External"/><Relationship Id="rId22" Type="http://schemas.openxmlformats.org/officeDocument/2006/relationships/hyperlink" Target="https://doi.org/10.1016/S3050-7901(25)00010-5" TargetMode="External"/><Relationship Id="rId27"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40</Pages>
  <Words>10914</Words>
  <Characters>62216</Characters>
  <Application>Microsoft Office Word</Application>
  <DocSecurity>0</DocSecurity>
  <Lines>518</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wessam ayman</cp:lastModifiedBy>
  <cp:revision>7</cp:revision>
  <cp:lastPrinted>2025-11-23T18:59:00Z</cp:lastPrinted>
  <dcterms:created xsi:type="dcterms:W3CDTF">2026-06-25T09:58:00Z</dcterms:created>
  <dcterms:modified xsi:type="dcterms:W3CDTF">2026-07-29T01:49:00Z</dcterms:modified>
</cp:coreProperties>
</file>