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8A62B" w14:textId="77777777" w:rsidR="00676AD5" w:rsidRDefault="00676AD5" w:rsidP="00647389">
      <w:pPr>
        <w:bidi/>
      </w:pPr>
    </w:p>
    <w:p w14:paraId="4D8CDE7C" w14:textId="77777777" w:rsidR="00B50C65" w:rsidRPr="00C67C90" w:rsidRDefault="00B50C65" w:rsidP="00B50C65">
      <w:pPr>
        <w:bidi/>
        <w:spacing w:line="360" w:lineRule="auto"/>
        <w:rPr>
          <w:rFonts w:ascii="Simplified Arabic" w:eastAsia="Calibri" w:hAnsi="Simplified Arabic" w:cs="Simplified Arabic"/>
          <w:b/>
          <w:bCs/>
          <w:sz w:val="28"/>
          <w:szCs w:val="28"/>
          <w:lang w:bidi="ar-EG"/>
        </w:rPr>
      </w:pPr>
      <w:r w:rsidRPr="00C67C90">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3E4E23BE" wp14:editId="56BE085D">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7C90">
        <w:rPr>
          <w:rFonts w:ascii="Simplified Arabic" w:eastAsia="Calibri" w:hAnsi="Simplified Arabic" w:cs="Simplified Arabic"/>
          <w:b/>
          <w:bCs/>
          <w:sz w:val="28"/>
          <w:szCs w:val="28"/>
          <w:rtl/>
          <w:lang w:bidi="ar-EG"/>
        </w:rPr>
        <w:t xml:space="preserve">جامعة </w:t>
      </w:r>
      <w:proofErr w:type="spellStart"/>
      <w:r w:rsidRPr="00C67C90">
        <w:rPr>
          <w:rFonts w:ascii="Simplified Arabic" w:eastAsia="Calibri" w:hAnsi="Simplified Arabic" w:cs="Simplified Arabic"/>
          <w:b/>
          <w:bCs/>
          <w:sz w:val="28"/>
          <w:szCs w:val="28"/>
          <w:rtl/>
          <w:lang w:bidi="ar-EG"/>
        </w:rPr>
        <w:t>ميدأوشن</w:t>
      </w:r>
      <w:proofErr w:type="spellEnd"/>
      <w:r w:rsidRPr="00C67C90">
        <w:rPr>
          <w:rFonts w:ascii="Simplified Arabic" w:eastAsia="Calibri" w:hAnsi="Simplified Arabic" w:cs="Simplified Arabic"/>
          <w:b/>
          <w:bCs/>
          <w:sz w:val="28"/>
          <w:szCs w:val="28"/>
          <w:rtl/>
          <w:lang w:bidi="ar-EG"/>
        </w:rPr>
        <w:t xml:space="preserve"> </w:t>
      </w:r>
    </w:p>
    <w:p w14:paraId="3040242C" w14:textId="77777777" w:rsidR="00B50C65" w:rsidRPr="00C67C90" w:rsidRDefault="00B50C65" w:rsidP="00B50C65">
      <w:pPr>
        <w:bidi/>
        <w:spacing w:line="360" w:lineRule="auto"/>
        <w:rPr>
          <w:rFonts w:ascii="Simplified Arabic" w:eastAsia="Calibri" w:hAnsi="Simplified Arabic" w:cs="Simplified Arabic"/>
          <w:b/>
          <w:bCs/>
          <w:sz w:val="28"/>
          <w:szCs w:val="28"/>
          <w:rtl/>
          <w:lang w:bidi="ar-EG"/>
        </w:rPr>
      </w:pPr>
      <w:r w:rsidRPr="00C67C90">
        <w:rPr>
          <w:rFonts w:ascii="Simplified Arabic" w:eastAsia="Calibri" w:hAnsi="Simplified Arabic" w:cs="Simplified Arabic"/>
          <w:b/>
          <w:bCs/>
          <w:sz w:val="28"/>
          <w:szCs w:val="28"/>
          <w:lang w:bidi="ar-EG"/>
        </w:rPr>
        <w:t xml:space="preserve">    </w:t>
      </w:r>
      <w:r w:rsidRPr="00C67C90">
        <w:rPr>
          <w:rFonts w:ascii="Simplified Arabic" w:eastAsia="Calibri" w:hAnsi="Simplified Arabic" w:cs="Simplified Arabic"/>
          <w:b/>
          <w:bCs/>
          <w:sz w:val="28"/>
          <w:szCs w:val="28"/>
          <w:rtl/>
          <w:lang w:bidi="ar-EG"/>
        </w:rPr>
        <w:t xml:space="preserve">كلية الإدارة </w:t>
      </w:r>
    </w:p>
    <w:p w14:paraId="27B87FC2" w14:textId="1DF2FD18" w:rsidR="00B50C65" w:rsidRPr="00C67C90" w:rsidRDefault="00B50C65" w:rsidP="00B50C65">
      <w:pPr>
        <w:bidi/>
        <w:spacing w:line="360" w:lineRule="auto"/>
        <w:rPr>
          <w:rFonts w:ascii="Simplified Arabic" w:eastAsia="Calibri" w:hAnsi="Simplified Arabic" w:cs="Simplified Arabic"/>
          <w:sz w:val="28"/>
          <w:szCs w:val="28"/>
          <w:rtl/>
          <w:lang w:bidi="ar-EG"/>
        </w:rPr>
      </w:pPr>
      <w:r w:rsidRPr="00C67C90">
        <w:rPr>
          <w:rFonts w:ascii="Simplified Arabic" w:eastAsia="Calibri" w:hAnsi="Simplified Arabic" w:cs="Simplified Arabic"/>
          <w:b/>
          <w:bCs/>
          <w:sz w:val="28"/>
          <w:szCs w:val="28"/>
          <w:rtl/>
          <w:lang w:bidi="ar-EG"/>
        </w:rPr>
        <w:t>قسم / تخصص</w:t>
      </w:r>
      <w:r w:rsidRPr="00C67C90">
        <w:rPr>
          <w:rFonts w:ascii="Simplified Arabic" w:eastAsia="Calibri" w:hAnsi="Simplified Arabic" w:cs="Simplified Arabic" w:hint="cs"/>
          <w:b/>
          <w:bCs/>
          <w:sz w:val="28"/>
          <w:szCs w:val="28"/>
          <w:rtl/>
          <w:lang w:bidi="ar-EG"/>
        </w:rPr>
        <w:t xml:space="preserve"> إدارة </w:t>
      </w:r>
      <w:proofErr w:type="gramStart"/>
      <w:r>
        <w:rPr>
          <w:rFonts w:ascii="Simplified Arabic" w:eastAsia="Calibri" w:hAnsi="Simplified Arabic" w:cs="Simplified Arabic" w:hint="cs"/>
          <w:b/>
          <w:bCs/>
          <w:sz w:val="28"/>
          <w:szCs w:val="28"/>
          <w:rtl/>
          <w:lang w:bidi="ar-EG"/>
        </w:rPr>
        <w:t>مخاطر</w:t>
      </w:r>
      <w:proofErr w:type="gramEnd"/>
    </w:p>
    <w:p w14:paraId="6C09EBCC" w14:textId="77777777" w:rsidR="00B50C65" w:rsidRPr="00C67C90" w:rsidRDefault="00B50C65" w:rsidP="00B50C65">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 xml:space="preserve">العنوان </w:t>
      </w:r>
    </w:p>
    <w:p w14:paraId="656CA055" w14:textId="77777777" w:rsidR="00B50C65" w:rsidRDefault="00B50C65" w:rsidP="00B50C65">
      <w:pPr>
        <w:bidi/>
        <w:spacing w:line="360" w:lineRule="auto"/>
        <w:jc w:val="center"/>
        <w:rPr>
          <w:rFonts w:ascii="Simplified Arabic" w:hAnsi="Simplified Arabic" w:cs="Simplified Arabic"/>
          <w:b/>
          <w:bCs/>
          <w:sz w:val="32"/>
          <w:szCs w:val="32"/>
          <w:rtl/>
        </w:rPr>
      </w:pPr>
      <w:r w:rsidRPr="00647389">
        <w:rPr>
          <w:rFonts w:ascii="Simplified Arabic" w:hAnsi="Simplified Arabic" w:cs="Simplified Arabic"/>
          <w:b/>
          <w:bCs/>
          <w:sz w:val="32"/>
          <w:szCs w:val="32"/>
          <w:rtl/>
        </w:rPr>
        <w:t>إدارة المخاطر في مشاريع الطاقة الشمسية وطاقة الرياح: دراسة تقييمية للتأثيرات البيئية والاجتماعية في منطقة الرياض</w:t>
      </w:r>
    </w:p>
    <w:p w14:paraId="1ECD5013" w14:textId="64529204" w:rsidR="00B50C65" w:rsidRDefault="00B50C65" w:rsidP="00B50C65">
      <w:pPr>
        <w:bidi/>
        <w:spacing w:line="360" w:lineRule="auto"/>
        <w:jc w:val="center"/>
        <w:rPr>
          <w:rFonts w:ascii="Simplified Arabic" w:eastAsia="Calibri" w:hAnsi="Simplified Arabic" w:cs="Simplified Arabic"/>
          <w:b/>
          <w:bCs/>
          <w:sz w:val="32"/>
          <w:szCs w:val="32"/>
          <w:rtl/>
          <w:lang w:bidi="ar-EG"/>
        </w:rPr>
      </w:pPr>
      <w:r w:rsidRPr="00B50C65">
        <w:rPr>
          <w:rFonts w:ascii="Simplified Arabic" w:eastAsia="Calibri" w:hAnsi="Simplified Arabic" w:cs="Simplified Arabic"/>
          <w:b/>
          <w:bCs/>
          <w:sz w:val="32"/>
          <w:szCs w:val="32"/>
          <w:lang w:bidi="ar-EG"/>
        </w:rPr>
        <w:t>Risk Management in Solar and Wind Energy Projects: An Evaluative Study of Environmental and Social Impacts in Riyadh Region</w:t>
      </w:r>
    </w:p>
    <w:p w14:paraId="4585A213" w14:textId="77777777" w:rsidR="00B50C65" w:rsidRPr="00C67C90" w:rsidRDefault="00B50C65" w:rsidP="00B50C65">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إعداد الطالب/</w:t>
      </w:r>
    </w:p>
    <w:p w14:paraId="32A77D15" w14:textId="0AED3CBC" w:rsidR="00B50C65" w:rsidRDefault="00B50C65" w:rsidP="00B50C65">
      <w:pPr>
        <w:bidi/>
        <w:spacing w:line="360" w:lineRule="auto"/>
        <w:jc w:val="center"/>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مانع مشبب القحطاني                كود رقم: 233001157</w:t>
      </w:r>
    </w:p>
    <w:p w14:paraId="5E7661B9" w14:textId="4B82EFCA" w:rsidR="00B50C65" w:rsidRDefault="00B50C65" w:rsidP="00B50C65">
      <w:pPr>
        <w:bidi/>
        <w:spacing w:line="360" w:lineRule="auto"/>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                 علي منصور القحطاني                كود رقم: 233001401  </w:t>
      </w:r>
    </w:p>
    <w:p w14:paraId="7E8FE0E7" w14:textId="77777777" w:rsidR="00B50C65" w:rsidRDefault="00B50C65" w:rsidP="00B50C65">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إشراف/</w:t>
      </w:r>
    </w:p>
    <w:p w14:paraId="70B3F0EE" w14:textId="2080DEA1" w:rsidR="00B50C65" w:rsidRDefault="00B50C65" w:rsidP="00B50C65">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 xml:space="preserve">د/ الفيصل عبدالحميد </w:t>
      </w:r>
      <w:r>
        <w:rPr>
          <w:rFonts w:ascii="Simplified Arabic" w:eastAsia="Calibri" w:hAnsi="Simplified Arabic" w:cs="Simplified Arabic" w:hint="cs"/>
          <w:b/>
          <w:bCs/>
          <w:sz w:val="32"/>
          <w:szCs w:val="32"/>
          <w:rtl/>
          <w:lang w:bidi="ar-EG"/>
        </w:rPr>
        <w:t>محمد</w:t>
      </w:r>
      <w:r w:rsidRPr="00C67C90">
        <w:rPr>
          <w:rFonts w:ascii="Simplified Arabic" w:eastAsia="Calibri" w:hAnsi="Simplified Arabic" w:cs="Simplified Arabic"/>
          <w:b/>
          <w:bCs/>
          <w:sz w:val="32"/>
          <w:szCs w:val="32"/>
          <w:rtl/>
          <w:lang w:bidi="ar-EG"/>
        </w:rPr>
        <w:tab/>
      </w:r>
      <w:r w:rsidRPr="00C67C90">
        <w:rPr>
          <w:rFonts w:ascii="Simplified Arabic" w:eastAsia="Calibri" w:hAnsi="Simplified Arabic" w:cs="Simplified Arabic" w:hint="cs"/>
          <w:b/>
          <w:bCs/>
          <w:sz w:val="32"/>
          <w:szCs w:val="32"/>
          <w:rtl/>
          <w:lang w:bidi="ar-EG"/>
        </w:rPr>
        <w:t xml:space="preserve">                                 </w:t>
      </w:r>
      <w:r w:rsidRPr="00C67C90">
        <w:rPr>
          <w:rFonts w:ascii="Simplified Arabic" w:eastAsia="Calibri" w:hAnsi="Simplified Arabic" w:cs="Simplified Arabic"/>
          <w:b/>
          <w:bCs/>
          <w:sz w:val="32"/>
          <w:szCs w:val="32"/>
          <w:rtl/>
          <w:lang w:bidi="ar-EG"/>
        </w:rPr>
        <w:tab/>
        <w:t xml:space="preserve"> د</w:t>
      </w:r>
      <w:proofErr w:type="gramStart"/>
      <w:r w:rsidRPr="00C67C90">
        <w:rPr>
          <w:rFonts w:ascii="Simplified Arabic" w:eastAsia="Calibri" w:hAnsi="Simplified Arabic" w:cs="Simplified Arabic"/>
          <w:b/>
          <w:bCs/>
          <w:sz w:val="32"/>
          <w:szCs w:val="32"/>
          <w:rtl/>
          <w:lang w:bidi="ar-EG"/>
        </w:rPr>
        <w:t>/  فايز</w:t>
      </w:r>
      <w:proofErr w:type="gramEnd"/>
      <w:r>
        <w:rPr>
          <w:rFonts w:ascii="Simplified Arabic" w:eastAsia="Calibri" w:hAnsi="Simplified Arabic" w:cs="Simplified Arabic" w:hint="cs"/>
          <w:b/>
          <w:bCs/>
          <w:sz w:val="32"/>
          <w:szCs w:val="32"/>
          <w:rtl/>
          <w:lang w:bidi="ar-EG"/>
        </w:rPr>
        <w:t xml:space="preserve"> علي</w:t>
      </w:r>
      <w:r w:rsidRPr="00C67C90">
        <w:rPr>
          <w:rFonts w:ascii="Simplified Arabic" w:eastAsia="Calibri" w:hAnsi="Simplified Arabic" w:cs="Simplified Arabic"/>
          <w:b/>
          <w:bCs/>
          <w:sz w:val="32"/>
          <w:szCs w:val="32"/>
          <w:rtl/>
          <w:lang w:bidi="ar-EG"/>
        </w:rPr>
        <w:t xml:space="preserve"> جراد</w:t>
      </w:r>
    </w:p>
    <w:p w14:paraId="3D34A528" w14:textId="77777777" w:rsidR="00B50C65" w:rsidRDefault="00B50C65" w:rsidP="00B50C65">
      <w:pPr>
        <w:bidi/>
        <w:spacing w:line="360" w:lineRule="auto"/>
        <w:jc w:val="center"/>
        <w:rPr>
          <w:rFonts w:ascii="Simplified Arabic" w:eastAsia="Calibri" w:hAnsi="Simplified Arabic" w:cs="Simplified Arabic"/>
          <w:b/>
          <w:bCs/>
          <w:sz w:val="32"/>
          <w:szCs w:val="32"/>
          <w:rtl/>
          <w:lang w:bidi="ar-EG"/>
        </w:rPr>
      </w:pPr>
    </w:p>
    <w:p w14:paraId="422ED3C5" w14:textId="27B0CB52" w:rsidR="00B50C65" w:rsidRPr="00C67C90" w:rsidRDefault="00B50C65" w:rsidP="00B50C65">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العام الدراسي</w:t>
      </w:r>
    </w:p>
    <w:p w14:paraId="197F0968" w14:textId="77777777" w:rsidR="00B50C65" w:rsidRDefault="00B50C65" w:rsidP="00B50C65">
      <w:pPr>
        <w:bidi/>
        <w:jc w:val="center"/>
        <w:rPr>
          <w:b/>
          <w:bCs/>
          <w:sz w:val="28"/>
          <w:szCs w:val="28"/>
          <w:u w:val="single"/>
          <w:rtl/>
        </w:rPr>
      </w:pPr>
      <w:r w:rsidRPr="00C67C90">
        <w:rPr>
          <w:rFonts w:ascii="Simplified Arabic" w:eastAsia="Calibri" w:hAnsi="Simplified Arabic" w:cs="Simplified Arabic"/>
          <w:b/>
          <w:bCs/>
          <w:sz w:val="32"/>
          <w:szCs w:val="32"/>
          <w:rtl/>
          <w:lang w:bidi="ar-EG"/>
        </w:rPr>
        <w:t>2024</w:t>
      </w:r>
    </w:p>
    <w:p w14:paraId="6B1D54AD" w14:textId="77777777" w:rsidR="00DF276A" w:rsidRDefault="00DF276A" w:rsidP="007B194B">
      <w:pPr>
        <w:bidi/>
        <w:spacing w:line="360" w:lineRule="auto"/>
        <w:rPr>
          <w:rFonts w:ascii="Simplified Arabic" w:hAnsi="Simplified Arabic" w:cs="Simplified Arabic"/>
          <w:b/>
          <w:bCs/>
          <w:sz w:val="32"/>
          <w:szCs w:val="32"/>
          <w:u w:val="single"/>
          <w:rtl/>
        </w:rPr>
      </w:pPr>
    </w:p>
    <w:p w14:paraId="2824A2D2" w14:textId="77777777" w:rsidR="00DF276A" w:rsidRDefault="00DF276A" w:rsidP="00DF276A">
      <w:pPr>
        <w:bidi/>
        <w:spacing w:line="360" w:lineRule="auto"/>
        <w:rPr>
          <w:rFonts w:ascii="Simplified Arabic" w:hAnsi="Simplified Arabic" w:cs="Simplified Arabic"/>
          <w:b/>
          <w:bCs/>
          <w:sz w:val="32"/>
          <w:szCs w:val="32"/>
          <w:u w:val="single"/>
          <w:rtl/>
        </w:rPr>
      </w:pPr>
    </w:p>
    <w:p w14:paraId="78900F61" w14:textId="77777777" w:rsidR="00DF276A" w:rsidRDefault="00DF276A" w:rsidP="00DF276A">
      <w:pPr>
        <w:bidi/>
        <w:spacing w:line="360" w:lineRule="auto"/>
        <w:rPr>
          <w:rFonts w:ascii="Simplified Arabic" w:hAnsi="Simplified Arabic" w:cs="Simplified Arabic"/>
          <w:b/>
          <w:bCs/>
          <w:sz w:val="32"/>
          <w:szCs w:val="32"/>
          <w:u w:val="single"/>
          <w:rtl/>
        </w:rPr>
      </w:pPr>
    </w:p>
    <w:p w14:paraId="3D7E456D" w14:textId="77777777" w:rsidR="00DF276A" w:rsidRDefault="00DF276A" w:rsidP="00DF276A">
      <w:pPr>
        <w:bidi/>
        <w:spacing w:line="360" w:lineRule="auto"/>
        <w:rPr>
          <w:rFonts w:ascii="Simplified Arabic" w:hAnsi="Simplified Arabic" w:cs="Simplified Arabic"/>
          <w:b/>
          <w:bCs/>
          <w:sz w:val="32"/>
          <w:szCs w:val="32"/>
          <w:u w:val="single"/>
          <w:rtl/>
        </w:rPr>
      </w:pPr>
    </w:p>
    <w:p w14:paraId="568ED496" w14:textId="77777777" w:rsidR="00C90BBA" w:rsidRDefault="00C90BBA" w:rsidP="00C90BBA">
      <w:pPr>
        <w:bidi/>
        <w:spacing w:line="360" w:lineRule="auto"/>
        <w:rPr>
          <w:rFonts w:ascii="Simplified Arabic" w:hAnsi="Simplified Arabic" w:cs="Simplified Arabic"/>
          <w:b/>
          <w:bCs/>
          <w:sz w:val="32"/>
          <w:szCs w:val="32"/>
          <w:u w:val="single"/>
          <w:rtl/>
        </w:rPr>
      </w:pPr>
    </w:p>
    <w:p w14:paraId="4A0F868D" w14:textId="77777777" w:rsidR="00C90BBA" w:rsidRDefault="00C90BBA" w:rsidP="00C90BBA">
      <w:pPr>
        <w:bidi/>
        <w:spacing w:line="360" w:lineRule="auto"/>
        <w:rPr>
          <w:rFonts w:ascii="Simplified Arabic" w:hAnsi="Simplified Arabic" w:cs="Simplified Arabic"/>
          <w:b/>
          <w:bCs/>
          <w:sz w:val="32"/>
          <w:szCs w:val="32"/>
          <w:u w:val="single"/>
          <w:rtl/>
        </w:rPr>
      </w:pPr>
    </w:p>
    <w:p w14:paraId="4017B88C" w14:textId="77777777" w:rsidR="00C90BBA" w:rsidRDefault="00C90BBA" w:rsidP="00C90BBA">
      <w:pPr>
        <w:bidi/>
        <w:spacing w:line="360" w:lineRule="auto"/>
        <w:rPr>
          <w:rFonts w:ascii="Simplified Arabic" w:hAnsi="Simplified Arabic" w:cs="Simplified Arabic"/>
          <w:b/>
          <w:bCs/>
          <w:sz w:val="32"/>
          <w:szCs w:val="32"/>
          <w:u w:val="single"/>
          <w:rtl/>
        </w:rPr>
      </w:pPr>
    </w:p>
    <w:p w14:paraId="42EF9B14" w14:textId="3981BD73" w:rsidR="00DF276A" w:rsidRDefault="00DF276A" w:rsidP="00E3177A">
      <w:pPr>
        <w:bidi/>
        <w:spacing w:line="360" w:lineRule="auto"/>
        <w:jc w:val="center"/>
        <w:outlineLvl w:val="0"/>
        <w:rPr>
          <w:rFonts w:ascii="Simplified Arabic" w:hAnsi="Simplified Arabic" w:cs="Simplified Arabic"/>
          <w:b/>
          <w:bCs/>
          <w:sz w:val="32"/>
          <w:szCs w:val="32"/>
          <w:rtl/>
        </w:rPr>
      </w:pPr>
      <w:bookmarkStart w:id="0" w:name="_Toc173735125"/>
      <w:r w:rsidRPr="00DF276A">
        <w:rPr>
          <w:rFonts w:ascii="Simplified Arabic" w:hAnsi="Simplified Arabic" w:cs="Simplified Arabic" w:hint="cs"/>
          <w:b/>
          <w:bCs/>
          <w:sz w:val="32"/>
          <w:szCs w:val="32"/>
          <w:rtl/>
        </w:rPr>
        <w:t>الفصل الأول</w:t>
      </w:r>
      <w:bookmarkEnd w:id="0"/>
    </w:p>
    <w:p w14:paraId="60319293" w14:textId="3DE52A5F" w:rsidR="00DF276A" w:rsidRPr="00DF276A" w:rsidRDefault="00DF276A" w:rsidP="00DF276A">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مقدمة </w:t>
      </w:r>
    </w:p>
    <w:p w14:paraId="4BC0AB8A" w14:textId="77777777" w:rsidR="00DF276A" w:rsidRDefault="00DF276A" w:rsidP="00DF276A">
      <w:pPr>
        <w:bidi/>
        <w:spacing w:line="360" w:lineRule="auto"/>
        <w:jc w:val="center"/>
        <w:rPr>
          <w:rFonts w:ascii="Simplified Arabic" w:hAnsi="Simplified Arabic" w:cs="Simplified Arabic"/>
          <w:b/>
          <w:bCs/>
          <w:sz w:val="32"/>
          <w:szCs w:val="32"/>
          <w:u w:val="single"/>
          <w:rtl/>
        </w:rPr>
      </w:pPr>
    </w:p>
    <w:p w14:paraId="638CBA7C" w14:textId="77777777" w:rsidR="00DF276A" w:rsidRDefault="00DF276A" w:rsidP="00DF276A">
      <w:pPr>
        <w:bidi/>
        <w:spacing w:line="360" w:lineRule="auto"/>
        <w:rPr>
          <w:rFonts w:ascii="Simplified Arabic" w:hAnsi="Simplified Arabic" w:cs="Simplified Arabic"/>
          <w:b/>
          <w:bCs/>
          <w:sz w:val="32"/>
          <w:szCs w:val="32"/>
          <w:u w:val="single"/>
          <w:rtl/>
        </w:rPr>
      </w:pPr>
    </w:p>
    <w:p w14:paraId="79AE9D3B" w14:textId="77777777" w:rsidR="00DF276A" w:rsidRDefault="00DF276A" w:rsidP="00DF276A">
      <w:pPr>
        <w:bidi/>
        <w:spacing w:line="360" w:lineRule="auto"/>
        <w:rPr>
          <w:rFonts w:ascii="Simplified Arabic" w:hAnsi="Simplified Arabic" w:cs="Simplified Arabic"/>
          <w:b/>
          <w:bCs/>
          <w:sz w:val="32"/>
          <w:szCs w:val="32"/>
          <w:u w:val="single"/>
          <w:rtl/>
        </w:rPr>
      </w:pPr>
    </w:p>
    <w:p w14:paraId="45687153" w14:textId="77777777" w:rsidR="00DF276A" w:rsidRDefault="00DF276A" w:rsidP="00DF276A">
      <w:pPr>
        <w:bidi/>
        <w:spacing w:line="360" w:lineRule="auto"/>
        <w:rPr>
          <w:rFonts w:ascii="Simplified Arabic" w:hAnsi="Simplified Arabic" w:cs="Simplified Arabic"/>
          <w:b/>
          <w:bCs/>
          <w:sz w:val="32"/>
          <w:szCs w:val="32"/>
          <w:u w:val="single"/>
          <w:rtl/>
        </w:rPr>
      </w:pPr>
    </w:p>
    <w:p w14:paraId="2C329528" w14:textId="77777777" w:rsidR="00604980" w:rsidRDefault="00604980" w:rsidP="00604980">
      <w:pPr>
        <w:bidi/>
        <w:spacing w:line="360" w:lineRule="auto"/>
        <w:rPr>
          <w:rFonts w:ascii="Simplified Arabic" w:hAnsi="Simplified Arabic" w:cs="Simplified Arabic"/>
          <w:b/>
          <w:bCs/>
          <w:sz w:val="32"/>
          <w:szCs w:val="32"/>
          <w:u w:val="single"/>
          <w:rtl/>
        </w:rPr>
      </w:pPr>
    </w:p>
    <w:p w14:paraId="1C816E02" w14:textId="77777777" w:rsidR="00C90BBA" w:rsidRDefault="00C90BBA" w:rsidP="00C90BBA">
      <w:pPr>
        <w:bidi/>
        <w:spacing w:line="360" w:lineRule="auto"/>
        <w:rPr>
          <w:rFonts w:ascii="Simplified Arabic" w:hAnsi="Simplified Arabic" w:cs="Simplified Arabic"/>
          <w:b/>
          <w:bCs/>
          <w:sz w:val="32"/>
          <w:szCs w:val="32"/>
          <w:u w:val="single"/>
          <w:rtl/>
        </w:rPr>
      </w:pPr>
    </w:p>
    <w:p w14:paraId="5797886D" w14:textId="55B2F9E6" w:rsidR="00647389" w:rsidRPr="00647389" w:rsidRDefault="00647389" w:rsidP="00E3177A">
      <w:pPr>
        <w:bidi/>
        <w:spacing w:line="360" w:lineRule="auto"/>
        <w:outlineLvl w:val="0"/>
        <w:rPr>
          <w:rFonts w:ascii="Simplified Arabic" w:hAnsi="Simplified Arabic" w:cs="Simplified Arabic"/>
          <w:b/>
          <w:bCs/>
          <w:sz w:val="32"/>
          <w:szCs w:val="32"/>
          <w:u w:val="single"/>
        </w:rPr>
      </w:pPr>
      <w:bookmarkStart w:id="1" w:name="_Toc173735126"/>
      <w:r w:rsidRPr="00647389">
        <w:rPr>
          <w:rFonts w:ascii="Simplified Arabic" w:hAnsi="Simplified Arabic" w:cs="Simplified Arabic"/>
          <w:b/>
          <w:bCs/>
          <w:sz w:val="32"/>
          <w:szCs w:val="32"/>
          <w:u w:val="single"/>
          <w:rtl/>
        </w:rPr>
        <w:lastRenderedPageBreak/>
        <w:t>المقدمة</w:t>
      </w:r>
      <w:bookmarkEnd w:id="1"/>
    </w:p>
    <w:p w14:paraId="42F420F1"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تعد مشاريع الطاقة المتجددة، وخاصة الطاقة الشمسية وطاقة الرياح، من الركائز الأساسية لتحقيق التنمية المستدامة والتصدي للتحديات البيئية والاقتصادية العالمية في القرن الواحد والعشرين. هذه المشاريع لا تقتصر فقط على تقليل الاعتماد على الوقود الأحفوري وخفض انبعاثات الغازات الدفيئة، بل تسهم أيضًا في تعزيز الأمن الطاقي وتوفير فرص عمل جديدة. ومع ذلك، فإن تحقيق هذه الفوائد يتطلب إدارة دقيقة للمخاطر المرتبطة بتلك المشاريع لضمان استدامتها وتقليل الآثار السلبية المحتملة على البيئة والمجتمع (</w:t>
      </w:r>
      <w:proofErr w:type="gramStart"/>
      <w:r w:rsidRPr="00107D56">
        <w:rPr>
          <w:rFonts w:ascii="Simplified Arabic" w:hAnsi="Simplified Arabic" w:cs="Simplified Arabic"/>
          <w:sz w:val="28"/>
          <w:szCs w:val="28"/>
          <w:rtl/>
        </w:rPr>
        <w:t>العبدالله</w:t>
      </w:r>
      <w:proofErr w:type="gramEnd"/>
      <w:r w:rsidRPr="00107D56">
        <w:rPr>
          <w:rFonts w:ascii="Simplified Arabic" w:hAnsi="Simplified Arabic" w:cs="Simplified Arabic"/>
          <w:sz w:val="28"/>
          <w:szCs w:val="28"/>
          <w:rtl/>
        </w:rPr>
        <w:t>، 2020)</w:t>
      </w:r>
      <w:r w:rsidRPr="00107D56">
        <w:rPr>
          <w:rFonts w:ascii="Simplified Arabic" w:hAnsi="Simplified Arabic" w:cs="Simplified Arabic"/>
          <w:sz w:val="28"/>
          <w:szCs w:val="28"/>
        </w:rPr>
        <w:t>.</w:t>
      </w:r>
    </w:p>
    <w:p w14:paraId="2AA09A2A"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منطقة الرياض تتمتع بموقع استراتيجي ومناخ ملائم يجعلانها منطقة واعدة لتطوير مشاريع الطاقة الشمسية وطاقة الرياح. ومع ذلك، فإن تنفيذ هذه المشاريع يستدعي دراسة شاملة للمخاطر البيئية والاجتماعية المرتبطة بها، وذلك لضمان تحقيق الفوائد المرجوة وتجنب التأثيرات السلبية غير المتوقعة. من هنا تأتي أهمية هذه الدراسة التي تهدف إلى تقديم تحليل شامل لإدارة المخاطر في مشاريع الطاقة المتجددة في منطقة الرياض، مع التركيز على التأثيرات البيئية والاجتماعية (الجاسم، 2019)</w:t>
      </w:r>
      <w:r w:rsidRPr="00107D56">
        <w:rPr>
          <w:rFonts w:ascii="Simplified Arabic" w:hAnsi="Simplified Arabic" w:cs="Simplified Arabic"/>
          <w:sz w:val="28"/>
          <w:szCs w:val="28"/>
        </w:rPr>
        <w:t>.</w:t>
      </w:r>
    </w:p>
    <w:p w14:paraId="6E470436"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ستتناول هذه الدراسة مجموعة من المحاور الرئيسية التي تشمل تحديد وتقييم المخاطر البيئية، مثل تلوث الهواء والمياه، والتأثير على التنوع البيولوجي والنظم البيئية، وكذلك المخاطر الاجتماعية التي تتضمن تأثيرات على المجتمعات المحلية، وقضايا الصحة العامة، والتغيرات الاقتصادية والاجتماعية. سيتم تحليل هذه المخاطر باستخدام منهجيات علمية متقدمة، تشمل التحليل الكمي والنوعي، وتقييم الاحتمالية والتأثير (الأحمد وآخرون، 2021)</w:t>
      </w:r>
      <w:r w:rsidRPr="00107D56">
        <w:rPr>
          <w:rFonts w:ascii="Simplified Arabic" w:hAnsi="Simplified Arabic" w:cs="Simplified Arabic"/>
          <w:sz w:val="28"/>
          <w:szCs w:val="28"/>
        </w:rPr>
        <w:t>.</w:t>
      </w:r>
    </w:p>
    <w:p w14:paraId="35798C58"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 xml:space="preserve">تشير الدراسات الحديثة إلى أن تنفيذ مشاريع الطاقة المتجددة يتطلب تقييمًا دقيقًا للمخاطر البيئية لضمان تقليل التأثيرات السلبية. على سبيل المثال، دراسة قام بها </w:t>
      </w:r>
      <w:proofErr w:type="gramStart"/>
      <w:r w:rsidRPr="00107D56">
        <w:rPr>
          <w:rFonts w:ascii="Simplified Arabic" w:hAnsi="Simplified Arabic" w:cs="Simplified Arabic"/>
          <w:sz w:val="28"/>
          <w:szCs w:val="28"/>
          <w:rtl/>
        </w:rPr>
        <w:t>العبدالله</w:t>
      </w:r>
      <w:proofErr w:type="gramEnd"/>
      <w:r w:rsidRPr="00107D56">
        <w:rPr>
          <w:rFonts w:ascii="Simplified Arabic" w:hAnsi="Simplified Arabic" w:cs="Simplified Arabic"/>
          <w:sz w:val="28"/>
          <w:szCs w:val="28"/>
          <w:rtl/>
        </w:rPr>
        <w:t xml:space="preserve"> (2020) تناولت تأثير مشاريع الطاقة الشمسية على التنوع البيولوجي وأظهرت أن التخطيط الجيد والتقييم البيئي المبكر يمكن أن يقلل من التأثيرات السلبية على النظم البيئية. كما أظهرت دراسة أخرى لـ الجاسم (2019) أن مشاريع طاقة الرياح قد تؤدي إلى تلوث ضوضائي يؤثر على الصحة العامة، مما يستدعي وضع استراتيجيات لتخفيف الضوضاء في مراحل التخطيط والتنفيذ</w:t>
      </w:r>
      <w:r w:rsidRPr="00107D56">
        <w:rPr>
          <w:rFonts w:ascii="Simplified Arabic" w:hAnsi="Simplified Arabic" w:cs="Simplified Arabic"/>
          <w:sz w:val="28"/>
          <w:szCs w:val="28"/>
        </w:rPr>
        <w:t>.</w:t>
      </w:r>
    </w:p>
    <w:p w14:paraId="1309E835"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lastRenderedPageBreak/>
        <w:t>بالإضافة إلى ذلك، تبرز القضايا الاجتماعية كعنصر حيوي يجب مراعاته عند تنفيذ مشاريع الطاقة المتجددة. دراسة الأحمد وآخرون (2021) أكدت أن مشاركة المجتمع المحلي في مراحل التخطيط والتنفيذ يمكن أن تعزز قبول هذه المشاريع وتقلل من المعارضة الاجتماعية. وأشارت دراسة السعدي (2019) إلى أن التحليل الاقتصادي والاجتماعي المفصل يمكن أن يسهم في تحديد الفوائد الاقتصادية للمجتمعات المحلية وتطوير استراتيجيات لتحقيق التنمية المستدامة</w:t>
      </w:r>
      <w:r w:rsidRPr="00107D56">
        <w:rPr>
          <w:rFonts w:ascii="Simplified Arabic" w:hAnsi="Simplified Arabic" w:cs="Simplified Arabic"/>
          <w:sz w:val="28"/>
          <w:szCs w:val="28"/>
        </w:rPr>
        <w:t>.</w:t>
      </w:r>
    </w:p>
    <w:p w14:paraId="7E1E03BB"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من خلال جمع وتحليل البيانات الميدانية والمراجع العلمية الموثوقة، تسعى هذه الدراسة إلى تقديم رؤية متكاملة وشاملة حول إدارة المخاطر في مشاريع الطاقة الشمسية وطاقة الرياح في منطقة الرياض. الهدف النهائي هو دعم صناع القرار والمختصين في هذا المجال من خلال تقديم توصيات عملية وقابلة للتنفيذ تسهم في تعزيز الاستدامة البيئية والاجتماعية، وتدعم تحقيق رؤية المملكة 2030 التي تركز على تطوير قطاع الطاقة المتجددة كجزء من الاستراتيجيات الوطنية للتنمية المستدامة (السعدي، 2019)</w:t>
      </w:r>
      <w:r w:rsidRPr="00107D56">
        <w:rPr>
          <w:rFonts w:ascii="Simplified Arabic" w:hAnsi="Simplified Arabic" w:cs="Simplified Arabic"/>
          <w:sz w:val="28"/>
          <w:szCs w:val="28"/>
        </w:rPr>
        <w:t>.</w:t>
      </w:r>
    </w:p>
    <w:p w14:paraId="1DD522F7" w14:textId="14AB0DC3" w:rsidR="00107D56" w:rsidRPr="00107D56" w:rsidRDefault="00107D56" w:rsidP="00107D56">
      <w:pPr>
        <w:bidi/>
        <w:spacing w:line="360" w:lineRule="auto"/>
        <w:rPr>
          <w:rFonts w:ascii="Simplified Arabic" w:hAnsi="Simplified Arabic" w:cs="Simplified Arabic"/>
          <w:sz w:val="28"/>
          <w:szCs w:val="28"/>
          <w:rtl/>
        </w:rPr>
      </w:pPr>
      <w:r w:rsidRPr="00107D56">
        <w:rPr>
          <w:rFonts w:ascii="Simplified Arabic" w:hAnsi="Simplified Arabic" w:cs="Simplified Arabic"/>
          <w:sz w:val="28"/>
          <w:szCs w:val="28"/>
          <w:rtl/>
        </w:rPr>
        <w:t>بذلك، تسعى هذه الدراسة ليس فقط لتقديم تحليل نظري للمخاطر، بل أيضاً لإيجاد حلول عملية ومستدامة تسهم في تحقيق التنمية المتوازنة والمتكاملة، وتعزيز الوعي بأهمية إدارة المخاطر في مشاريع الطاقة المتجددة</w:t>
      </w:r>
      <w:r w:rsidRPr="00107D56">
        <w:rPr>
          <w:rFonts w:ascii="Simplified Arabic" w:hAnsi="Simplified Arabic" w:cs="Simplified Arabic"/>
          <w:sz w:val="28"/>
          <w:szCs w:val="28"/>
        </w:rPr>
        <w:t>.</w:t>
      </w:r>
    </w:p>
    <w:p w14:paraId="67BE3CF2" w14:textId="095F087C" w:rsidR="00107D56" w:rsidRPr="00107D56" w:rsidRDefault="00107D56" w:rsidP="00E3177A">
      <w:pPr>
        <w:bidi/>
        <w:spacing w:line="360" w:lineRule="auto"/>
        <w:outlineLvl w:val="0"/>
        <w:rPr>
          <w:rFonts w:ascii="Simplified Arabic" w:hAnsi="Simplified Arabic" w:cs="Simplified Arabic"/>
          <w:b/>
          <w:bCs/>
          <w:sz w:val="32"/>
          <w:szCs w:val="32"/>
          <w:u w:val="single"/>
        </w:rPr>
      </w:pPr>
      <w:bookmarkStart w:id="2" w:name="_Toc173735127"/>
      <w:r w:rsidRPr="00107D56">
        <w:rPr>
          <w:rFonts w:ascii="Simplified Arabic" w:hAnsi="Simplified Arabic" w:cs="Simplified Arabic"/>
          <w:b/>
          <w:bCs/>
          <w:sz w:val="32"/>
          <w:szCs w:val="32"/>
          <w:u w:val="single"/>
          <w:rtl/>
        </w:rPr>
        <w:t>مشكلة الدراسة</w:t>
      </w:r>
      <w:bookmarkEnd w:id="2"/>
    </w:p>
    <w:p w14:paraId="08350B66"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تعد مشاريع الطاقة المتجددة، مثل الطاقة الشمسية وطاقة الرياح، من الحلول الحيوية لتحقيق التنمية المستدامة والحد من التغير المناخي. على الرغم من الفوائد البيئية والاقتصادية لهذه المشاريع، فإنها تواجه مجموعة من التحديات والمخاطر التي يمكن أن تؤثر سلبًا على البيئة والمجتمع. تتضمن هذه المخاطر التلوث البيئي، التأثير على التنوع البيولوجي، الضوضاء، وقضايا الصحة العامة. بالإضافة إلى ذلك، يمكن أن تؤدي التغيرات الاجتماعية والاقتصادية الناجمة عن تنفيذ هذه المشاريع إلى معارضة مجتمعية وتأثيرات سلبية على المجتمعات المحلية</w:t>
      </w:r>
      <w:r w:rsidRPr="00107D56">
        <w:rPr>
          <w:rFonts w:ascii="Simplified Arabic" w:hAnsi="Simplified Arabic" w:cs="Simplified Arabic"/>
          <w:sz w:val="28"/>
          <w:szCs w:val="28"/>
        </w:rPr>
        <w:t>.</w:t>
      </w:r>
    </w:p>
    <w:p w14:paraId="760308B7" w14:textId="77777777" w:rsidR="00107D56" w:rsidRPr="00107D56" w:rsidRDefault="00107D56" w:rsidP="00107D56">
      <w:p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lastRenderedPageBreak/>
        <w:t>في منطقة الرياض، التي تتميز بظروف مناخية وجغرافية ملائمة لتطوير مشاريع الطاقة المتجددة، تبرز الحاجة الملحة لدراسة وتقييم هذه المخاطر بشكل شامل. تعتبر إدارة المخاطر البيئية والاجتماعية لمشاريع الطاقة الشمسية وطاقة الرياح ضرورية لضمان تحقيق الفوائد المرجوة وتقليل التأثيرات السلبية المحتملة</w:t>
      </w:r>
      <w:r w:rsidRPr="00107D56">
        <w:rPr>
          <w:rFonts w:ascii="Simplified Arabic" w:hAnsi="Simplified Arabic" w:cs="Simplified Arabic"/>
          <w:sz w:val="28"/>
          <w:szCs w:val="28"/>
        </w:rPr>
        <w:t>.</w:t>
      </w:r>
    </w:p>
    <w:p w14:paraId="016AD2D1" w14:textId="479C541A" w:rsidR="00107D56" w:rsidRDefault="00107D56" w:rsidP="00107D56">
      <w:pPr>
        <w:bidi/>
        <w:spacing w:line="360" w:lineRule="auto"/>
        <w:rPr>
          <w:rFonts w:ascii="Simplified Arabic" w:hAnsi="Simplified Arabic" w:cs="Simplified Arabic"/>
          <w:sz w:val="28"/>
          <w:szCs w:val="28"/>
          <w:rtl/>
        </w:rPr>
      </w:pPr>
      <w:r w:rsidRPr="00107D56">
        <w:rPr>
          <w:rFonts w:ascii="Simplified Arabic" w:hAnsi="Simplified Arabic" w:cs="Simplified Arabic"/>
          <w:sz w:val="28"/>
          <w:szCs w:val="28"/>
          <w:rtl/>
        </w:rPr>
        <w:t>تتمثل مشكلة الدراسة في ضرورة تحليل وتقييم المخاطر البيئية والاجتماعية المرتبطة بمشاريع الطاقة الشمسية وطاقة الرياح في منطقة الرياض، وتحديد استراتيجيات فعالة لإدارتها. يهدف هذا التحليل إلى توفير قاعدة معرفية تساعد صناع القرار والمختصين في تنفيذ مشاريع الطاقة المتجددة بشكل يضمن تحقيق التنمية المستدامة ويحافظ على التوازن البيئي والاجتماعي في المنطقة</w:t>
      </w:r>
      <w:r w:rsidRPr="00107D56">
        <w:rPr>
          <w:rFonts w:ascii="Simplified Arabic" w:hAnsi="Simplified Arabic" w:cs="Simplified Arabic"/>
          <w:sz w:val="28"/>
          <w:szCs w:val="28"/>
        </w:rPr>
        <w:t>.</w:t>
      </w:r>
    </w:p>
    <w:p w14:paraId="60CFDF18" w14:textId="77777777" w:rsidR="00107D56" w:rsidRPr="00107D56" w:rsidRDefault="00107D56" w:rsidP="00E3177A">
      <w:pPr>
        <w:bidi/>
        <w:spacing w:line="360" w:lineRule="auto"/>
        <w:outlineLvl w:val="0"/>
        <w:rPr>
          <w:rFonts w:ascii="Simplified Arabic" w:hAnsi="Simplified Arabic" w:cs="Simplified Arabic"/>
          <w:b/>
          <w:bCs/>
          <w:sz w:val="32"/>
          <w:szCs w:val="32"/>
          <w:u w:val="single"/>
        </w:rPr>
      </w:pPr>
      <w:bookmarkStart w:id="3" w:name="_Toc173735128"/>
      <w:r w:rsidRPr="00107D56">
        <w:rPr>
          <w:rFonts w:ascii="Simplified Arabic" w:hAnsi="Simplified Arabic" w:cs="Simplified Arabic"/>
          <w:b/>
          <w:bCs/>
          <w:sz w:val="32"/>
          <w:szCs w:val="32"/>
          <w:u w:val="single"/>
          <w:rtl/>
        </w:rPr>
        <w:t>أهداف الدراسة</w:t>
      </w:r>
      <w:bookmarkEnd w:id="3"/>
    </w:p>
    <w:p w14:paraId="21AE7483" w14:textId="77777777" w:rsidR="00107D56" w:rsidRPr="00107D56" w:rsidRDefault="00107D56" w:rsidP="00107D56">
      <w:pPr>
        <w:numPr>
          <w:ilvl w:val="0"/>
          <w:numId w:val="2"/>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تحديد وتقييم المخاطر البيئية المرتبطة بمشاريع الطاقة الشمسية وطاقة الرياح في منطقة الرياض</w:t>
      </w:r>
      <w:r w:rsidRPr="00107D56">
        <w:rPr>
          <w:rFonts w:ascii="Simplified Arabic" w:hAnsi="Simplified Arabic" w:cs="Simplified Arabic"/>
          <w:sz w:val="28"/>
          <w:szCs w:val="28"/>
        </w:rPr>
        <w:t>.</w:t>
      </w:r>
    </w:p>
    <w:p w14:paraId="3CB8826F" w14:textId="77777777" w:rsidR="00107D56" w:rsidRPr="00107D56" w:rsidRDefault="00107D56" w:rsidP="00107D56">
      <w:pPr>
        <w:numPr>
          <w:ilvl w:val="0"/>
          <w:numId w:val="2"/>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تحليل التأثيرات الاجتماعية لمشاريع الطاقة الشمسية وطاقة الرياح على المجتمعات المحلية</w:t>
      </w:r>
      <w:r w:rsidRPr="00107D56">
        <w:rPr>
          <w:rFonts w:ascii="Simplified Arabic" w:hAnsi="Simplified Arabic" w:cs="Simplified Arabic"/>
          <w:sz w:val="28"/>
          <w:szCs w:val="28"/>
        </w:rPr>
        <w:t>.</w:t>
      </w:r>
    </w:p>
    <w:p w14:paraId="0D70A2AF" w14:textId="77777777" w:rsidR="00107D56" w:rsidRPr="00107D56" w:rsidRDefault="00107D56" w:rsidP="00107D56">
      <w:pPr>
        <w:numPr>
          <w:ilvl w:val="0"/>
          <w:numId w:val="2"/>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استعراض أفضل الممارسات العالمية في إدارة المخاطر البيئية والاجتماعية لمشاريع الطاقة المتجددة</w:t>
      </w:r>
      <w:r w:rsidRPr="00107D56">
        <w:rPr>
          <w:rFonts w:ascii="Simplified Arabic" w:hAnsi="Simplified Arabic" w:cs="Simplified Arabic"/>
          <w:sz w:val="28"/>
          <w:szCs w:val="28"/>
        </w:rPr>
        <w:t>.</w:t>
      </w:r>
    </w:p>
    <w:p w14:paraId="0943D7BC" w14:textId="4F008162" w:rsidR="00107D56" w:rsidRPr="00107D56" w:rsidRDefault="00107D56" w:rsidP="00107D56">
      <w:pPr>
        <w:numPr>
          <w:ilvl w:val="0"/>
          <w:numId w:val="2"/>
        </w:numPr>
        <w:bidi/>
        <w:spacing w:line="360" w:lineRule="auto"/>
        <w:rPr>
          <w:rFonts w:ascii="Simplified Arabic" w:hAnsi="Simplified Arabic" w:cs="Simplified Arabic"/>
          <w:sz w:val="28"/>
          <w:szCs w:val="28"/>
          <w:rtl/>
        </w:rPr>
      </w:pPr>
      <w:r w:rsidRPr="00107D56">
        <w:rPr>
          <w:rFonts w:ascii="Simplified Arabic" w:hAnsi="Simplified Arabic" w:cs="Simplified Arabic"/>
          <w:sz w:val="28"/>
          <w:szCs w:val="28"/>
          <w:rtl/>
        </w:rPr>
        <w:t>تقديم توصيات عملية وقابلة للتنفيذ لإدارة المخاطر في مشاريع الطاقة المتجددة في منطقة الرياض</w:t>
      </w:r>
      <w:r w:rsidRPr="00107D56">
        <w:rPr>
          <w:rFonts w:ascii="Simplified Arabic" w:hAnsi="Simplified Arabic" w:cs="Simplified Arabic"/>
          <w:sz w:val="28"/>
          <w:szCs w:val="28"/>
        </w:rPr>
        <w:t>.</w:t>
      </w:r>
    </w:p>
    <w:p w14:paraId="5C82A790" w14:textId="378BCCFD" w:rsidR="00107D56" w:rsidRPr="00107D56" w:rsidRDefault="00107D56" w:rsidP="00E3177A">
      <w:pPr>
        <w:bidi/>
        <w:spacing w:line="360" w:lineRule="auto"/>
        <w:outlineLvl w:val="0"/>
        <w:rPr>
          <w:rFonts w:ascii="Simplified Arabic" w:hAnsi="Simplified Arabic" w:cs="Simplified Arabic"/>
          <w:b/>
          <w:bCs/>
          <w:sz w:val="32"/>
          <w:szCs w:val="32"/>
          <w:u w:val="single"/>
        </w:rPr>
      </w:pPr>
      <w:bookmarkStart w:id="4" w:name="_Toc173735129"/>
      <w:r w:rsidRPr="00107D56">
        <w:rPr>
          <w:rFonts w:ascii="Simplified Arabic" w:hAnsi="Simplified Arabic" w:cs="Simplified Arabic"/>
          <w:b/>
          <w:bCs/>
          <w:sz w:val="32"/>
          <w:szCs w:val="32"/>
          <w:u w:val="single"/>
          <w:rtl/>
        </w:rPr>
        <w:t>أسئلة الدراسة</w:t>
      </w:r>
      <w:bookmarkEnd w:id="4"/>
    </w:p>
    <w:p w14:paraId="1B63339B" w14:textId="77777777" w:rsidR="00107D56" w:rsidRPr="00107D56" w:rsidRDefault="00107D56" w:rsidP="00107D56">
      <w:pPr>
        <w:bidi/>
        <w:spacing w:line="360" w:lineRule="auto"/>
        <w:rPr>
          <w:rFonts w:ascii="Simplified Arabic" w:hAnsi="Simplified Arabic" w:cs="Simplified Arabic"/>
          <w:b/>
          <w:bCs/>
          <w:sz w:val="28"/>
          <w:szCs w:val="28"/>
        </w:rPr>
      </w:pPr>
      <w:r w:rsidRPr="00107D56">
        <w:rPr>
          <w:rFonts w:ascii="Simplified Arabic" w:hAnsi="Simplified Arabic" w:cs="Simplified Arabic"/>
          <w:b/>
          <w:bCs/>
          <w:sz w:val="28"/>
          <w:szCs w:val="28"/>
          <w:rtl/>
        </w:rPr>
        <w:t>السؤال الرئيسي</w:t>
      </w:r>
      <w:r w:rsidRPr="00107D56">
        <w:rPr>
          <w:rFonts w:ascii="Simplified Arabic" w:hAnsi="Simplified Arabic" w:cs="Simplified Arabic"/>
          <w:b/>
          <w:bCs/>
          <w:sz w:val="28"/>
          <w:szCs w:val="28"/>
        </w:rPr>
        <w:t>:</w:t>
      </w:r>
    </w:p>
    <w:p w14:paraId="47BF7130" w14:textId="77777777" w:rsidR="00107D56" w:rsidRDefault="00107D56" w:rsidP="00107D56">
      <w:pPr>
        <w:numPr>
          <w:ilvl w:val="0"/>
          <w:numId w:val="3"/>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كيف يمكن إدارة المخاطر البيئية والاجتماعية لمشاريع الطاقة الشمسية وطاقة الرياح في منطقة الرياض لتحقيق التنمية المستدامة؟</w:t>
      </w:r>
    </w:p>
    <w:p w14:paraId="317E1E8F" w14:textId="6290D869" w:rsidR="00107D56" w:rsidRPr="00107D56" w:rsidRDefault="00107D56" w:rsidP="00107D56">
      <w:pPr>
        <w:bidi/>
        <w:spacing w:line="360" w:lineRule="auto"/>
        <w:ind w:left="720"/>
        <w:rPr>
          <w:rFonts w:ascii="Simplified Arabic" w:hAnsi="Simplified Arabic" w:cs="Simplified Arabic"/>
          <w:sz w:val="28"/>
          <w:szCs w:val="28"/>
        </w:rPr>
      </w:pPr>
      <w:r>
        <w:rPr>
          <w:rFonts w:ascii="Simplified Arabic" w:hAnsi="Simplified Arabic" w:cs="Simplified Arabic" w:hint="cs"/>
          <w:sz w:val="28"/>
          <w:szCs w:val="28"/>
          <w:rtl/>
        </w:rPr>
        <w:t xml:space="preserve">ويتفرع من السؤال الرئيسي عدة أسئلة فرعية </w:t>
      </w:r>
    </w:p>
    <w:p w14:paraId="30CCCCB9" w14:textId="77777777" w:rsidR="00107D56" w:rsidRDefault="00107D56" w:rsidP="00107D56">
      <w:pPr>
        <w:bidi/>
        <w:spacing w:line="360" w:lineRule="auto"/>
        <w:rPr>
          <w:rFonts w:ascii="Simplified Arabic" w:hAnsi="Simplified Arabic" w:cs="Simplified Arabic"/>
          <w:b/>
          <w:bCs/>
          <w:sz w:val="28"/>
          <w:szCs w:val="28"/>
          <w:rtl/>
        </w:rPr>
      </w:pPr>
    </w:p>
    <w:p w14:paraId="16661AE7" w14:textId="69CB2163" w:rsidR="00107D56" w:rsidRPr="00107D56" w:rsidRDefault="00107D56" w:rsidP="00107D56">
      <w:pPr>
        <w:bidi/>
        <w:spacing w:line="360" w:lineRule="auto"/>
        <w:rPr>
          <w:rFonts w:ascii="Simplified Arabic" w:hAnsi="Simplified Arabic" w:cs="Simplified Arabic"/>
          <w:b/>
          <w:bCs/>
          <w:sz w:val="28"/>
          <w:szCs w:val="28"/>
        </w:rPr>
      </w:pPr>
      <w:r w:rsidRPr="00107D56">
        <w:rPr>
          <w:rFonts w:ascii="Simplified Arabic" w:hAnsi="Simplified Arabic" w:cs="Simplified Arabic"/>
          <w:b/>
          <w:bCs/>
          <w:sz w:val="28"/>
          <w:szCs w:val="28"/>
          <w:rtl/>
        </w:rPr>
        <w:lastRenderedPageBreak/>
        <w:t>الأسئلة الفرعية</w:t>
      </w:r>
      <w:r w:rsidRPr="00107D56">
        <w:rPr>
          <w:rFonts w:ascii="Simplified Arabic" w:hAnsi="Simplified Arabic" w:cs="Simplified Arabic"/>
          <w:b/>
          <w:bCs/>
          <w:sz w:val="28"/>
          <w:szCs w:val="28"/>
        </w:rPr>
        <w:t>:</w:t>
      </w:r>
    </w:p>
    <w:p w14:paraId="6622C8F0" w14:textId="77777777" w:rsidR="00107D56" w:rsidRPr="00107D56" w:rsidRDefault="00107D56" w:rsidP="00107D56">
      <w:pPr>
        <w:numPr>
          <w:ilvl w:val="0"/>
          <w:numId w:val="4"/>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ما هي المخاطر البيئية المرتبطة بمشاريع الطاقة الشمسية وطاقة الرياح في منطقة الرياض؟</w:t>
      </w:r>
    </w:p>
    <w:p w14:paraId="5F8381CB" w14:textId="77777777" w:rsidR="00107D56" w:rsidRPr="00107D56" w:rsidRDefault="00107D56" w:rsidP="00107D56">
      <w:pPr>
        <w:numPr>
          <w:ilvl w:val="0"/>
          <w:numId w:val="4"/>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ما هي التأثيرات الاجتماعية لمشاريع الطاقة الشمسية وطاقة الرياح على المجتمعات المحلية في منطقة الرياض؟</w:t>
      </w:r>
    </w:p>
    <w:p w14:paraId="53172415" w14:textId="77777777" w:rsidR="00107D56" w:rsidRPr="00107D56" w:rsidRDefault="00107D56" w:rsidP="00107D56">
      <w:pPr>
        <w:numPr>
          <w:ilvl w:val="0"/>
          <w:numId w:val="4"/>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ما هي أفضل الممارسات العالمية في إدارة المخاطر البيئية والاجتماعية لمشاريع الطاقة المتجددة؟</w:t>
      </w:r>
    </w:p>
    <w:p w14:paraId="1986A10F" w14:textId="43498303" w:rsidR="00107D56" w:rsidRDefault="00107D56" w:rsidP="00BA243B">
      <w:pPr>
        <w:numPr>
          <w:ilvl w:val="0"/>
          <w:numId w:val="4"/>
        </w:numPr>
        <w:bidi/>
        <w:spacing w:line="360" w:lineRule="auto"/>
        <w:rPr>
          <w:rFonts w:ascii="Simplified Arabic" w:hAnsi="Simplified Arabic" w:cs="Simplified Arabic"/>
          <w:sz w:val="28"/>
          <w:szCs w:val="28"/>
        </w:rPr>
      </w:pPr>
      <w:r w:rsidRPr="00107D56">
        <w:rPr>
          <w:rFonts w:ascii="Simplified Arabic" w:hAnsi="Simplified Arabic" w:cs="Simplified Arabic"/>
          <w:sz w:val="28"/>
          <w:szCs w:val="28"/>
          <w:rtl/>
        </w:rPr>
        <w:t>كيف يمكن تطبيق هذه الممارسات في منطقة الرياض لضمان تحقيق التنمية المستدامة؟</w:t>
      </w:r>
    </w:p>
    <w:p w14:paraId="0FB43A79" w14:textId="77777777" w:rsidR="00B67FF0" w:rsidRPr="00B67FF0" w:rsidRDefault="00B67FF0" w:rsidP="00E3177A">
      <w:pPr>
        <w:bidi/>
        <w:spacing w:line="360" w:lineRule="auto"/>
        <w:outlineLvl w:val="0"/>
        <w:rPr>
          <w:rFonts w:ascii="Simplified Arabic" w:hAnsi="Simplified Arabic" w:cs="Simplified Arabic"/>
          <w:b/>
          <w:bCs/>
          <w:sz w:val="32"/>
          <w:szCs w:val="32"/>
          <w:u w:val="single"/>
        </w:rPr>
      </w:pPr>
      <w:bookmarkStart w:id="5" w:name="_Toc173735130"/>
      <w:r w:rsidRPr="00B67FF0">
        <w:rPr>
          <w:rFonts w:ascii="Simplified Arabic" w:hAnsi="Simplified Arabic" w:cs="Simplified Arabic"/>
          <w:b/>
          <w:bCs/>
          <w:sz w:val="32"/>
          <w:szCs w:val="32"/>
          <w:u w:val="single"/>
          <w:rtl/>
        </w:rPr>
        <w:t>أهمية الدراسة</w:t>
      </w:r>
      <w:bookmarkEnd w:id="5"/>
    </w:p>
    <w:p w14:paraId="1033E8DC" w14:textId="77777777" w:rsidR="00B67FF0" w:rsidRPr="00B67FF0" w:rsidRDefault="00B67FF0" w:rsidP="00B67FF0">
      <w:pPr>
        <w:bidi/>
        <w:spacing w:line="360" w:lineRule="auto"/>
        <w:rPr>
          <w:rFonts w:ascii="Simplified Arabic" w:hAnsi="Simplified Arabic" w:cs="Simplified Arabic"/>
          <w:b/>
          <w:bCs/>
          <w:sz w:val="28"/>
          <w:szCs w:val="28"/>
        </w:rPr>
      </w:pPr>
      <w:r w:rsidRPr="00B67FF0">
        <w:rPr>
          <w:rFonts w:ascii="Simplified Arabic" w:hAnsi="Simplified Arabic" w:cs="Simplified Arabic"/>
          <w:b/>
          <w:bCs/>
          <w:sz w:val="28"/>
          <w:szCs w:val="28"/>
          <w:rtl/>
        </w:rPr>
        <w:t>الأهمية العلمية</w:t>
      </w:r>
    </w:p>
    <w:p w14:paraId="3278FC8A" w14:textId="77777777" w:rsidR="00B67FF0" w:rsidRPr="00B67FF0" w:rsidRDefault="00B67FF0" w:rsidP="00B67FF0">
      <w:pPr>
        <w:bidi/>
        <w:spacing w:line="360" w:lineRule="auto"/>
        <w:rPr>
          <w:rFonts w:ascii="Simplified Arabic" w:hAnsi="Simplified Arabic" w:cs="Simplified Arabic"/>
          <w:sz w:val="28"/>
          <w:szCs w:val="28"/>
        </w:rPr>
      </w:pPr>
      <w:r w:rsidRPr="00B67FF0">
        <w:rPr>
          <w:rFonts w:ascii="Simplified Arabic" w:hAnsi="Simplified Arabic" w:cs="Simplified Arabic"/>
          <w:sz w:val="28"/>
          <w:szCs w:val="28"/>
          <w:rtl/>
        </w:rPr>
        <w:t>تنبع الأهمية العلمية لهذه الدراسة من ضرورة تعميق الفهم حول التحديات والمخاطر البيئية والاجتماعية المرتبطة بمشاريع الطاقة المتجددة، ولا سيما في السياق المحلي لمنطقة الرياض. تساهم الدراسة في</w:t>
      </w:r>
      <w:r w:rsidRPr="00B67FF0">
        <w:rPr>
          <w:rFonts w:ascii="Simplified Arabic" w:hAnsi="Simplified Arabic" w:cs="Simplified Arabic"/>
          <w:sz w:val="28"/>
          <w:szCs w:val="28"/>
        </w:rPr>
        <w:t>:</w:t>
      </w:r>
    </w:p>
    <w:p w14:paraId="667D11F2" w14:textId="77777777" w:rsidR="00B67FF0" w:rsidRPr="00B67FF0" w:rsidRDefault="00B67FF0" w:rsidP="00B67FF0">
      <w:pPr>
        <w:numPr>
          <w:ilvl w:val="0"/>
          <w:numId w:val="5"/>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سد الفجوة المعرفية</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تُعد الدراسة من الأوائل التي تركز بشكل شامل على تقييم وإدارة المخاطر البيئية والاجتماعية لمشاريع الطاقة الشمسية وطاقة الرياح في منطقة الرياض، مما يملأ الفراغ الموجود في الأدبيات العلمية الحالية ويسهم في توسيع قاعدة المعرفة</w:t>
      </w:r>
      <w:r w:rsidRPr="00B67FF0">
        <w:rPr>
          <w:rFonts w:ascii="Simplified Arabic" w:hAnsi="Simplified Arabic" w:cs="Simplified Arabic"/>
          <w:sz w:val="28"/>
          <w:szCs w:val="28"/>
        </w:rPr>
        <w:t>.</w:t>
      </w:r>
    </w:p>
    <w:p w14:paraId="67266C9E" w14:textId="77777777" w:rsidR="00B67FF0" w:rsidRPr="00B67FF0" w:rsidRDefault="00B67FF0" w:rsidP="00B67FF0">
      <w:pPr>
        <w:numPr>
          <w:ilvl w:val="0"/>
          <w:numId w:val="5"/>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تطوير منهجيات تقييم متقدمة</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تقدم الدراسة منهجيات علمية متقدمة لتقييم المخاطر البيئية والاجتماعية، باستخدام التحليل الكمي والنوعي، مما يسهم في تحسين دقة وموثوقية التقييمات البيئية والاجتماعية لمشاريع الطاقة المتجددة</w:t>
      </w:r>
      <w:r w:rsidRPr="00B67FF0">
        <w:rPr>
          <w:rFonts w:ascii="Simplified Arabic" w:hAnsi="Simplified Arabic" w:cs="Simplified Arabic"/>
          <w:sz w:val="28"/>
          <w:szCs w:val="28"/>
        </w:rPr>
        <w:t>.</w:t>
      </w:r>
    </w:p>
    <w:p w14:paraId="4821E554" w14:textId="77777777" w:rsidR="00B67FF0" w:rsidRPr="00B67FF0" w:rsidRDefault="00B67FF0" w:rsidP="00B67FF0">
      <w:pPr>
        <w:numPr>
          <w:ilvl w:val="0"/>
          <w:numId w:val="5"/>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تعزيز الوعي البيئي والاجتماعي</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تسهم الدراسة في زيادة الوعي بالتأثيرات البيئية والاجتماعية لمشاريع الطاقة المتجددة بين الباحثين والأكاديميين، مما يعزز من الاهتمام البحثي في هذا المجال ويساعد على تطوير سياسات واستراتيجيات أكثر استدامة</w:t>
      </w:r>
      <w:r w:rsidRPr="00B67FF0">
        <w:rPr>
          <w:rFonts w:ascii="Simplified Arabic" w:hAnsi="Simplified Arabic" w:cs="Simplified Arabic"/>
          <w:sz w:val="28"/>
          <w:szCs w:val="28"/>
        </w:rPr>
        <w:t>.</w:t>
      </w:r>
    </w:p>
    <w:p w14:paraId="5767B1FD" w14:textId="77777777" w:rsidR="00B67FF0" w:rsidRPr="00B67FF0" w:rsidRDefault="00B67FF0" w:rsidP="00B67FF0">
      <w:pPr>
        <w:numPr>
          <w:ilvl w:val="0"/>
          <w:numId w:val="5"/>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lastRenderedPageBreak/>
        <w:t>الإسهام في الأدبيات العلمية العالمية</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من خلال نشر نتائج الدراسة في مجلات علمية محكمة، تسهم في إثراء الأدبيات العلمية العالمية وتقديم دراسات حالة من منطقة ذات خصوصية جغرافية ومناخية مميزة مثل منطقة الرياض</w:t>
      </w:r>
      <w:r w:rsidRPr="00B67FF0">
        <w:rPr>
          <w:rFonts w:ascii="Simplified Arabic" w:hAnsi="Simplified Arabic" w:cs="Simplified Arabic"/>
          <w:sz w:val="28"/>
          <w:szCs w:val="28"/>
        </w:rPr>
        <w:t>.</w:t>
      </w:r>
    </w:p>
    <w:p w14:paraId="40241505" w14:textId="77777777" w:rsidR="00B67FF0" w:rsidRPr="00B67FF0" w:rsidRDefault="00B67FF0" w:rsidP="00B67FF0">
      <w:pPr>
        <w:bidi/>
        <w:spacing w:line="360" w:lineRule="auto"/>
        <w:rPr>
          <w:rFonts w:ascii="Simplified Arabic" w:hAnsi="Simplified Arabic" w:cs="Simplified Arabic"/>
          <w:b/>
          <w:bCs/>
          <w:sz w:val="28"/>
          <w:szCs w:val="28"/>
        </w:rPr>
      </w:pPr>
      <w:r w:rsidRPr="00B67FF0">
        <w:rPr>
          <w:rFonts w:ascii="Simplified Arabic" w:hAnsi="Simplified Arabic" w:cs="Simplified Arabic"/>
          <w:b/>
          <w:bCs/>
          <w:sz w:val="28"/>
          <w:szCs w:val="28"/>
          <w:rtl/>
        </w:rPr>
        <w:t>الأهمية العملية</w:t>
      </w:r>
    </w:p>
    <w:p w14:paraId="4347400D" w14:textId="77777777" w:rsidR="00B67FF0" w:rsidRPr="00B67FF0" w:rsidRDefault="00B67FF0" w:rsidP="00B67FF0">
      <w:pPr>
        <w:bidi/>
        <w:spacing w:line="360" w:lineRule="auto"/>
        <w:rPr>
          <w:rFonts w:ascii="Simplified Arabic" w:hAnsi="Simplified Arabic" w:cs="Simplified Arabic"/>
          <w:sz w:val="28"/>
          <w:szCs w:val="28"/>
        </w:rPr>
      </w:pPr>
      <w:r w:rsidRPr="00B67FF0">
        <w:rPr>
          <w:rFonts w:ascii="Simplified Arabic" w:hAnsi="Simplified Arabic" w:cs="Simplified Arabic"/>
          <w:sz w:val="28"/>
          <w:szCs w:val="28"/>
          <w:rtl/>
        </w:rPr>
        <w:t>تتجلى الأهمية العملية لهذه الدراسة في تأثيرها المباشر على تحسين تنفيذ مشاريع الطاقة المتجددة وإدارتها في منطقة الرياض، وتوفير إطار عمل يساعد على تحقيق التنمية المستدامة. تشمل الأهمية العملية</w:t>
      </w:r>
      <w:r w:rsidRPr="00B67FF0">
        <w:rPr>
          <w:rFonts w:ascii="Simplified Arabic" w:hAnsi="Simplified Arabic" w:cs="Simplified Arabic"/>
          <w:sz w:val="28"/>
          <w:szCs w:val="28"/>
        </w:rPr>
        <w:t>:</w:t>
      </w:r>
    </w:p>
    <w:p w14:paraId="1F710765" w14:textId="77777777" w:rsidR="00B67FF0" w:rsidRPr="00B67FF0" w:rsidRDefault="00B67FF0" w:rsidP="00B67FF0">
      <w:pPr>
        <w:numPr>
          <w:ilvl w:val="0"/>
          <w:numId w:val="6"/>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دعم صناع القرار والمخططين</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تقدم الدراسة توصيات عملية مدعومة بالبيانات تساعد صناع القرار والمخططين على اتخاذ قرارات مستنيرة بشأن تنفيذ مشاريع الطاقة الشمسية وطاقة الرياح، مما يضمن تقليل المخاطر البيئية والاجتماعية وتحقيق الفوائد الاقتصادية والبيئية المرجوة</w:t>
      </w:r>
      <w:r w:rsidRPr="00B67FF0">
        <w:rPr>
          <w:rFonts w:ascii="Simplified Arabic" w:hAnsi="Simplified Arabic" w:cs="Simplified Arabic"/>
          <w:sz w:val="28"/>
          <w:szCs w:val="28"/>
        </w:rPr>
        <w:t>.</w:t>
      </w:r>
    </w:p>
    <w:p w14:paraId="4E356AE8" w14:textId="77777777" w:rsidR="00B67FF0" w:rsidRPr="00B67FF0" w:rsidRDefault="00B67FF0" w:rsidP="00B67FF0">
      <w:pPr>
        <w:numPr>
          <w:ilvl w:val="0"/>
          <w:numId w:val="6"/>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تحسين إدارة المخاطر</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توفر الدراسة استراتيجيات فعالة لإدارة المخاطر البيئية والاجتماعية، مما يساعد على تحسين استدامة المشاريع وتقليل التأثيرات السلبية المحتملة على البيئة والمجتمع</w:t>
      </w:r>
      <w:r w:rsidRPr="00B67FF0">
        <w:rPr>
          <w:rFonts w:ascii="Simplified Arabic" w:hAnsi="Simplified Arabic" w:cs="Simplified Arabic"/>
          <w:sz w:val="28"/>
          <w:szCs w:val="28"/>
        </w:rPr>
        <w:t>.</w:t>
      </w:r>
    </w:p>
    <w:p w14:paraId="72532F7A" w14:textId="77777777" w:rsidR="00B67FF0" w:rsidRPr="00B67FF0" w:rsidRDefault="00B67FF0" w:rsidP="00B67FF0">
      <w:pPr>
        <w:numPr>
          <w:ilvl w:val="0"/>
          <w:numId w:val="6"/>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تعزيز القبول المجتمعي</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من خلال تحليل التأثيرات الاجتماعية وتقديم توصيات لتعزيز المشاركة المجتمعية، تساهم الدراسة في زيادة القبول المجتمعي لمشاريع الطاقة المتجددة وتقليل المعارضة المحتملة، مما يعزز من فرص نجاح هذه المشاريع</w:t>
      </w:r>
      <w:r w:rsidRPr="00B67FF0">
        <w:rPr>
          <w:rFonts w:ascii="Simplified Arabic" w:hAnsi="Simplified Arabic" w:cs="Simplified Arabic"/>
          <w:sz w:val="28"/>
          <w:szCs w:val="28"/>
        </w:rPr>
        <w:t>.</w:t>
      </w:r>
    </w:p>
    <w:p w14:paraId="7C515C6B" w14:textId="77777777" w:rsidR="00B67FF0" w:rsidRPr="00B67FF0" w:rsidRDefault="00B67FF0" w:rsidP="00B67FF0">
      <w:pPr>
        <w:numPr>
          <w:ilvl w:val="0"/>
          <w:numId w:val="6"/>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دعم أهداف رؤية 2030</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تتماشى الدراسة مع أهداف رؤية المملكة 2030 التي تركز على تطوير قطاع الطاقة المتجددة كجزء من الاستراتيجيات الوطنية لتحقيق التنمية المستدامة. تساعد الدراسة في تحقيق هذه الأهداف من خلال توفير إطار عمل مستدام يساعد على تنفيذ مشاريع الطاقة المتجددة بكفاءة وفعالية</w:t>
      </w:r>
      <w:r w:rsidRPr="00B67FF0">
        <w:rPr>
          <w:rFonts w:ascii="Simplified Arabic" w:hAnsi="Simplified Arabic" w:cs="Simplified Arabic"/>
          <w:sz w:val="28"/>
          <w:szCs w:val="28"/>
        </w:rPr>
        <w:t>.</w:t>
      </w:r>
    </w:p>
    <w:p w14:paraId="585373E0" w14:textId="77777777" w:rsidR="00B67FF0" w:rsidRPr="00B67FF0" w:rsidRDefault="00B67FF0" w:rsidP="00B67FF0">
      <w:pPr>
        <w:numPr>
          <w:ilvl w:val="0"/>
          <w:numId w:val="6"/>
        </w:numPr>
        <w:bidi/>
        <w:spacing w:line="360" w:lineRule="auto"/>
        <w:rPr>
          <w:rFonts w:ascii="Simplified Arabic" w:hAnsi="Simplified Arabic" w:cs="Simplified Arabic"/>
          <w:sz w:val="28"/>
          <w:szCs w:val="28"/>
        </w:rPr>
      </w:pPr>
      <w:r w:rsidRPr="00B67FF0">
        <w:rPr>
          <w:rFonts w:ascii="Simplified Arabic" w:hAnsi="Simplified Arabic" w:cs="Simplified Arabic"/>
          <w:b/>
          <w:bCs/>
          <w:sz w:val="28"/>
          <w:szCs w:val="28"/>
          <w:rtl/>
        </w:rPr>
        <w:t>تحفيز الاستثمارات</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من خلال تقديم توصيات لتحسين إدارة المخاطر وزيادة الاستدامة، يمكن أن تسهم الدراسة في جذب المزيد من الاستثمارات في قطاع الطاقة المتجددة في منطقة الرياض، مما يعزز من النمو الاقتصادي ويوفر فرص عمل جديدة</w:t>
      </w:r>
      <w:r w:rsidRPr="00B67FF0">
        <w:rPr>
          <w:rFonts w:ascii="Simplified Arabic" w:hAnsi="Simplified Arabic" w:cs="Simplified Arabic"/>
          <w:sz w:val="28"/>
          <w:szCs w:val="28"/>
        </w:rPr>
        <w:t>.</w:t>
      </w:r>
    </w:p>
    <w:p w14:paraId="5E5BEAC0" w14:textId="6B993DAE" w:rsidR="00B67FF0" w:rsidRPr="001F69EA" w:rsidRDefault="00B67FF0" w:rsidP="001F69EA">
      <w:pPr>
        <w:numPr>
          <w:ilvl w:val="0"/>
          <w:numId w:val="6"/>
        </w:numPr>
        <w:bidi/>
        <w:spacing w:line="360" w:lineRule="auto"/>
        <w:rPr>
          <w:rFonts w:ascii="Simplified Arabic" w:hAnsi="Simplified Arabic" w:cs="Simplified Arabic"/>
          <w:sz w:val="28"/>
          <w:szCs w:val="28"/>
          <w:rtl/>
        </w:rPr>
      </w:pPr>
      <w:r w:rsidRPr="00B67FF0">
        <w:rPr>
          <w:rFonts w:ascii="Simplified Arabic" w:hAnsi="Simplified Arabic" w:cs="Simplified Arabic"/>
          <w:b/>
          <w:bCs/>
          <w:sz w:val="28"/>
          <w:szCs w:val="28"/>
          <w:rtl/>
        </w:rPr>
        <w:lastRenderedPageBreak/>
        <w:t>تحقيق التوازن البيئي والاجتماعي</w:t>
      </w:r>
      <w:r w:rsidRPr="00B67FF0">
        <w:rPr>
          <w:rFonts w:ascii="Simplified Arabic" w:hAnsi="Simplified Arabic" w:cs="Simplified Arabic"/>
          <w:b/>
          <w:bCs/>
          <w:sz w:val="28"/>
          <w:szCs w:val="28"/>
        </w:rPr>
        <w:t>:</w:t>
      </w:r>
      <w:r w:rsidRPr="00B67FF0">
        <w:rPr>
          <w:rFonts w:ascii="Simplified Arabic" w:hAnsi="Simplified Arabic" w:cs="Simplified Arabic"/>
          <w:sz w:val="28"/>
          <w:szCs w:val="28"/>
        </w:rPr>
        <w:t xml:space="preserve"> </w:t>
      </w:r>
      <w:r w:rsidRPr="00B67FF0">
        <w:rPr>
          <w:rFonts w:ascii="Simplified Arabic" w:hAnsi="Simplified Arabic" w:cs="Simplified Arabic"/>
          <w:sz w:val="28"/>
          <w:szCs w:val="28"/>
          <w:rtl/>
        </w:rPr>
        <w:t>تساهم الدراسة في تحقيق التوازن بين التنمية الاقتصادية والحفاظ على البيئة وحماية المجتمع، مما يسهم في تحقيق التنمية المستدامة في منطقة الرياض على المدى الطويل</w:t>
      </w:r>
      <w:r w:rsidRPr="00B67FF0">
        <w:rPr>
          <w:rFonts w:ascii="Simplified Arabic" w:hAnsi="Simplified Arabic" w:cs="Simplified Arabic"/>
          <w:sz w:val="28"/>
          <w:szCs w:val="28"/>
        </w:rPr>
        <w:t>.</w:t>
      </w:r>
    </w:p>
    <w:p w14:paraId="6729F634" w14:textId="77777777" w:rsidR="001F69EA" w:rsidRPr="001F69EA" w:rsidRDefault="001F69EA" w:rsidP="00E3177A">
      <w:pPr>
        <w:bidi/>
        <w:spacing w:line="360" w:lineRule="auto"/>
        <w:outlineLvl w:val="0"/>
        <w:rPr>
          <w:rFonts w:ascii="Simplified Arabic" w:hAnsi="Simplified Arabic" w:cs="Simplified Arabic"/>
          <w:b/>
          <w:bCs/>
          <w:sz w:val="32"/>
          <w:szCs w:val="32"/>
          <w:u w:val="single"/>
        </w:rPr>
      </w:pPr>
      <w:bookmarkStart w:id="6" w:name="_Toc173735131"/>
      <w:r w:rsidRPr="001F69EA">
        <w:rPr>
          <w:rFonts w:ascii="Simplified Arabic" w:hAnsi="Simplified Arabic" w:cs="Simplified Arabic"/>
          <w:b/>
          <w:bCs/>
          <w:sz w:val="32"/>
          <w:szCs w:val="32"/>
          <w:u w:val="single"/>
          <w:rtl/>
        </w:rPr>
        <w:t>فرضيات الدراسة</w:t>
      </w:r>
      <w:bookmarkEnd w:id="6"/>
    </w:p>
    <w:p w14:paraId="4FD70401" w14:textId="77777777" w:rsidR="001F69EA" w:rsidRPr="001F69EA" w:rsidRDefault="001F69EA" w:rsidP="001F69EA">
      <w:pPr>
        <w:bidi/>
        <w:spacing w:line="360" w:lineRule="auto"/>
        <w:rPr>
          <w:rFonts w:ascii="Simplified Arabic" w:hAnsi="Simplified Arabic" w:cs="Simplified Arabic"/>
          <w:sz w:val="28"/>
          <w:szCs w:val="28"/>
        </w:rPr>
      </w:pPr>
      <w:r w:rsidRPr="001F69EA">
        <w:rPr>
          <w:rFonts w:ascii="Simplified Arabic" w:hAnsi="Simplified Arabic" w:cs="Simplified Arabic"/>
          <w:sz w:val="28"/>
          <w:szCs w:val="28"/>
          <w:rtl/>
        </w:rPr>
        <w:t>استناداً إلى أهداف الدراسة وأهميتها، يمكن صياغة الفرضيات التالية</w:t>
      </w:r>
      <w:r w:rsidRPr="001F69EA">
        <w:rPr>
          <w:rFonts w:ascii="Simplified Arabic" w:hAnsi="Simplified Arabic" w:cs="Simplified Arabic"/>
          <w:sz w:val="28"/>
          <w:szCs w:val="28"/>
        </w:rPr>
        <w:t>:</w:t>
      </w:r>
    </w:p>
    <w:p w14:paraId="06C16F69" w14:textId="77777777" w:rsidR="001F69EA" w:rsidRPr="001F69EA" w:rsidRDefault="001F69EA" w:rsidP="001F69EA">
      <w:pPr>
        <w:numPr>
          <w:ilvl w:val="0"/>
          <w:numId w:val="7"/>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الفرضية الأولى</w:t>
      </w:r>
      <w:r w:rsidRPr="001F69EA">
        <w:rPr>
          <w:rFonts w:ascii="Simplified Arabic" w:hAnsi="Simplified Arabic" w:cs="Simplified Arabic"/>
          <w:b/>
          <w:bCs/>
          <w:sz w:val="28"/>
          <w:szCs w:val="28"/>
        </w:rPr>
        <w:t>:</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هناك تأثيرات بيئية سلبية محتملة لمشاريع الطاقة الشمسية وطاقة الرياح في منطقة الرياض تشمل تلوث الهواء والمياه والتأثير على التنوع البيولوجي والنظم البيئية</w:t>
      </w:r>
      <w:r w:rsidRPr="001F69EA">
        <w:rPr>
          <w:rFonts w:ascii="Simplified Arabic" w:hAnsi="Simplified Arabic" w:cs="Simplified Arabic"/>
          <w:sz w:val="28"/>
          <w:szCs w:val="28"/>
        </w:rPr>
        <w:t>.</w:t>
      </w:r>
    </w:p>
    <w:p w14:paraId="45DBC8D7" w14:textId="77777777" w:rsidR="001F69EA" w:rsidRPr="001F69EA" w:rsidRDefault="001F69EA" w:rsidP="001F69EA">
      <w:pPr>
        <w:numPr>
          <w:ilvl w:val="0"/>
          <w:numId w:val="7"/>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الفرضية الثانية</w:t>
      </w:r>
      <w:r w:rsidRPr="001F69EA">
        <w:rPr>
          <w:rFonts w:ascii="Simplified Arabic" w:hAnsi="Simplified Arabic" w:cs="Simplified Arabic"/>
          <w:b/>
          <w:bCs/>
          <w:sz w:val="28"/>
          <w:szCs w:val="28"/>
        </w:rPr>
        <w:t>:</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مشاريع الطاقة الشمسية وطاقة الرياح في منطقة الرياض قد تؤدي إلى تأثيرات اجتماعية تشمل تغييرات في النسيج الاجتماعي للمجتمعات المحلية، وقضايا صحية، وتغيرات اقتصادية</w:t>
      </w:r>
      <w:r w:rsidRPr="001F69EA">
        <w:rPr>
          <w:rFonts w:ascii="Simplified Arabic" w:hAnsi="Simplified Arabic" w:cs="Simplified Arabic"/>
          <w:sz w:val="28"/>
          <w:szCs w:val="28"/>
        </w:rPr>
        <w:t>.</w:t>
      </w:r>
    </w:p>
    <w:p w14:paraId="1BB4B4B4" w14:textId="77777777" w:rsidR="001F69EA" w:rsidRPr="001F69EA" w:rsidRDefault="001F69EA" w:rsidP="001F69EA">
      <w:pPr>
        <w:numPr>
          <w:ilvl w:val="0"/>
          <w:numId w:val="7"/>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الفرضية الثالثة</w:t>
      </w:r>
      <w:r w:rsidRPr="001F69EA">
        <w:rPr>
          <w:rFonts w:ascii="Simplified Arabic" w:hAnsi="Simplified Arabic" w:cs="Simplified Arabic"/>
          <w:b/>
          <w:bCs/>
          <w:sz w:val="28"/>
          <w:szCs w:val="28"/>
        </w:rPr>
        <w:t>:</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يمكن لتبني أفضل الممارسات العالمية في إدارة المخاطر البيئية والاجتماعية أن يقلل من التأثيرات السلبية لمشاريع الطاقة الشمسية وطاقة الرياح في منطقة الرياض</w:t>
      </w:r>
      <w:r w:rsidRPr="001F69EA">
        <w:rPr>
          <w:rFonts w:ascii="Simplified Arabic" w:hAnsi="Simplified Arabic" w:cs="Simplified Arabic"/>
          <w:sz w:val="28"/>
          <w:szCs w:val="28"/>
        </w:rPr>
        <w:t>.</w:t>
      </w:r>
    </w:p>
    <w:p w14:paraId="7E8513A3" w14:textId="77777777" w:rsidR="001F69EA" w:rsidRPr="001F69EA" w:rsidRDefault="001F69EA" w:rsidP="001F69EA">
      <w:pPr>
        <w:numPr>
          <w:ilvl w:val="0"/>
          <w:numId w:val="7"/>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الفرضية الرابعة</w:t>
      </w:r>
      <w:r w:rsidRPr="001F69EA">
        <w:rPr>
          <w:rFonts w:ascii="Simplified Arabic" w:hAnsi="Simplified Arabic" w:cs="Simplified Arabic"/>
          <w:b/>
          <w:bCs/>
          <w:sz w:val="28"/>
          <w:szCs w:val="28"/>
        </w:rPr>
        <w:t>:</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مشاركة المجتمع المحلي في مراحل التخطيط والتنفيذ لمشاريع الطاقة الشمسية وطاقة الرياح يمكن أن تعزز من قبول المجتمع لهذه المشاريع وتقلل من المعارضة المجتمعية</w:t>
      </w:r>
      <w:r w:rsidRPr="001F69EA">
        <w:rPr>
          <w:rFonts w:ascii="Simplified Arabic" w:hAnsi="Simplified Arabic" w:cs="Simplified Arabic"/>
          <w:sz w:val="28"/>
          <w:szCs w:val="28"/>
        </w:rPr>
        <w:t>.</w:t>
      </w:r>
    </w:p>
    <w:p w14:paraId="56B11890" w14:textId="432078D9" w:rsidR="001F69EA" w:rsidRPr="001F69EA" w:rsidRDefault="001F69EA" w:rsidP="001F69EA">
      <w:pPr>
        <w:numPr>
          <w:ilvl w:val="0"/>
          <w:numId w:val="7"/>
        </w:numPr>
        <w:bidi/>
        <w:spacing w:line="360" w:lineRule="auto"/>
        <w:rPr>
          <w:rFonts w:ascii="Simplified Arabic" w:hAnsi="Simplified Arabic" w:cs="Simplified Arabic"/>
          <w:sz w:val="28"/>
          <w:szCs w:val="28"/>
          <w:rtl/>
        </w:rPr>
      </w:pPr>
      <w:r w:rsidRPr="001F69EA">
        <w:rPr>
          <w:rFonts w:ascii="Simplified Arabic" w:hAnsi="Simplified Arabic" w:cs="Simplified Arabic"/>
          <w:b/>
          <w:bCs/>
          <w:sz w:val="28"/>
          <w:szCs w:val="28"/>
          <w:rtl/>
        </w:rPr>
        <w:t>الفرضية الخامسة</w:t>
      </w:r>
      <w:r w:rsidRPr="001F69EA">
        <w:rPr>
          <w:rFonts w:ascii="Simplified Arabic" w:hAnsi="Simplified Arabic" w:cs="Simplified Arabic"/>
          <w:b/>
          <w:bCs/>
          <w:sz w:val="28"/>
          <w:szCs w:val="28"/>
        </w:rPr>
        <w:t>:</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تطبيق استراتيجيات فعالة لإدارة المخاطر البيئية والاجتماعية في مشاريع الطاقة الشمسية وطاقة الرياح في منطقة الرياض يسهم في تحقيق التنمية المستدامة ويعزز التوازن البيئي والاجتماعي</w:t>
      </w:r>
      <w:r w:rsidRPr="001F69EA">
        <w:rPr>
          <w:rFonts w:ascii="Simplified Arabic" w:hAnsi="Simplified Arabic" w:cs="Simplified Arabic"/>
          <w:sz w:val="28"/>
          <w:szCs w:val="28"/>
        </w:rPr>
        <w:t>.</w:t>
      </w:r>
    </w:p>
    <w:p w14:paraId="4E673FD9" w14:textId="77777777" w:rsidR="001F69EA" w:rsidRPr="001F69EA" w:rsidRDefault="001F69EA" w:rsidP="00E3177A">
      <w:pPr>
        <w:bidi/>
        <w:spacing w:line="360" w:lineRule="auto"/>
        <w:outlineLvl w:val="0"/>
        <w:rPr>
          <w:rFonts w:ascii="Simplified Arabic" w:hAnsi="Simplified Arabic" w:cs="Simplified Arabic"/>
          <w:b/>
          <w:bCs/>
          <w:sz w:val="32"/>
          <w:szCs w:val="32"/>
          <w:u w:val="single"/>
        </w:rPr>
      </w:pPr>
      <w:bookmarkStart w:id="7" w:name="_Toc173735132"/>
      <w:r w:rsidRPr="001F69EA">
        <w:rPr>
          <w:rFonts w:ascii="Simplified Arabic" w:hAnsi="Simplified Arabic" w:cs="Simplified Arabic"/>
          <w:b/>
          <w:bCs/>
          <w:sz w:val="32"/>
          <w:szCs w:val="32"/>
          <w:u w:val="single"/>
          <w:rtl/>
        </w:rPr>
        <w:t>النظرية المتبعة لإعداد هذا البحث</w:t>
      </w:r>
      <w:bookmarkEnd w:id="7"/>
    </w:p>
    <w:p w14:paraId="6A093FCC" w14:textId="77777777" w:rsidR="001F69EA" w:rsidRPr="001F69EA" w:rsidRDefault="001F69EA" w:rsidP="001F69EA">
      <w:pPr>
        <w:bidi/>
        <w:spacing w:line="360" w:lineRule="auto"/>
        <w:rPr>
          <w:rFonts w:ascii="Simplified Arabic" w:hAnsi="Simplified Arabic" w:cs="Simplified Arabic"/>
          <w:sz w:val="28"/>
          <w:szCs w:val="28"/>
        </w:rPr>
      </w:pPr>
      <w:r w:rsidRPr="001F69EA">
        <w:rPr>
          <w:rFonts w:ascii="Simplified Arabic" w:hAnsi="Simplified Arabic" w:cs="Simplified Arabic"/>
          <w:sz w:val="28"/>
          <w:szCs w:val="28"/>
          <w:rtl/>
        </w:rPr>
        <w:t>يعتمد هذا البحث على مزيج من النظريات البيئية والاجتماعية لإدارة المخاطر، والتي توفر إطارًا شاملاً لتحليل وتقييم التأثيرات البيئية والاجتماعية لمشاريع الطاقة المتجددة. وفيما يلي النظريات الأساسية التي تم الاستناد إليها</w:t>
      </w:r>
      <w:r w:rsidRPr="001F69EA">
        <w:rPr>
          <w:rFonts w:ascii="Simplified Arabic" w:hAnsi="Simplified Arabic" w:cs="Simplified Arabic"/>
          <w:sz w:val="28"/>
          <w:szCs w:val="28"/>
        </w:rPr>
        <w:t>:</w:t>
      </w:r>
    </w:p>
    <w:p w14:paraId="7FE15863" w14:textId="77777777" w:rsidR="001F69EA" w:rsidRPr="001F69EA" w:rsidRDefault="001F69EA" w:rsidP="001F69EA">
      <w:pPr>
        <w:numPr>
          <w:ilvl w:val="0"/>
          <w:numId w:val="8"/>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lastRenderedPageBreak/>
        <w:t>نظرية الاستدامة</w:t>
      </w:r>
      <w:r w:rsidRPr="001F69EA">
        <w:rPr>
          <w:rFonts w:ascii="Simplified Arabic" w:hAnsi="Simplified Arabic" w:cs="Simplified Arabic"/>
          <w:b/>
          <w:bCs/>
          <w:sz w:val="28"/>
          <w:szCs w:val="28"/>
        </w:rPr>
        <w:t xml:space="preserve"> (Sustainability Theory):</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تركز نظرية الاستدامة على تحقيق التوازن بين الأبعاد البيئية والاقتصادية والاجتماعية للتنمية. وتعتبر هذه النظرية أساسية في فهم كيفية تحقيق الفوائد الاقتصادية لمشاريع الطاقة المتجددة دون الإضرار بالبيئة والمجتمع. سيساهم البحث في تطبيق مبادئ هذه النظرية لتقييم مدى استدامة مشاريع الطاقة الشمسية وطاقة الرياح في منطقة الرياض</w:t>
      </w:r>
      <w:r w:rsidRPr="001F69EA">
        <w:rPr>
          <w:rFonts w:ascii="Simplified Arabic" w:hAnsi="Simplified Arabic" w:cs="Simplified Arabic"/>
          <w:sz w:val="28"/>
          <w:szCs w:val="28"/>
        </w:rPr>
        <w:t>.</w:t>
      </w:r>
    </w:p>
    <w:p w14:paraId="0308C1A8" w14:textId="77777777" w:rsidR="001F69EA" w:rsidRPr="001F69EA" w:rsidRDefault="001F69EA" w:rsidP="001F69EA">
      <w:pPr>
        <w:numPr>
          <w:ilvl w:val="0"/>
          <w:numId w:val="8"/>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نظرية إدارة المخاطر</w:t>
      </w:r>
      <w:r w:rsidRPr="001F69EA">
        <w:rPr>
          <w:rFonts w:ascii="Simplified Arabic" w:hAnsi="Simplified Arabic" w:cs="Simplified Arabic"/>
          <w:b/>
          <w:bCs/>
          <w:sz w:val="28"/>
          <w:szCs w:val="28"/>
        </w:rPr>
        <w:t xml:space="preserve"> (Risk Management Theory):</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تعتمد هذه النظرية على تحديد وتقييم وإدارة المخاطر المحتملة التي يمكن أن تواجه المشاريع. سيتم استخدام هذه النظرية لتحديد المخاطر البيئية والاجتماعية المرتبطة بمشاريع الطاقة المتجددة وتحليل كيفية التخفيف من هذه المخاطر بفعالية. تشمل عناصر إدارة المخاطر تحديد المخاطر، تقييم احتمال وقوعها وتأثيرها، وتطوير استراتيجيات للتعامل معها</w:t>
      </w:r>
      <w:r w:rsidRPr="001F69EA">
        <w:rPr>
          <w:rFonts w:ascii="Simplified Arabic" w:hAnsi="Simplified Arabic" w:cs="Simplified Arabic"/>
          <w:sz w:val="28"/>
          <w:szCs w:val="28"/>
        </w:rPr>
        <w:t>.</w:t>
      </w:r>
    </w:p>
    <w:p w14:paraId="01FA0EE5" w14:textId="77777777" w:rsidR="001F69EA" w:rsidRPr="001F69EA" w:rsidRDefault="001F69EA" w:rsidP="001F69EA">
      <w:pPr>
        <w:numPr>
          <w:ilvl w:val="0"/>
          <w:numId w:val="8"/>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نظرية المشاركة المجتمعية</w:t>
      </w:r>
      <w:r w:rsidRPr="001F69EA">
        <w:rPr>
          <w:rFonts w:ascii="Simplified Arabic" w:hAnsi="Simplified Arabic" w:cs="Simplified Arabic"/>
          <w:b/>
          <w:bCs/>
          <w:sz w:val="28"/>
          <w:szCs w:val="28"/>
        </w:rPr>
        <w:t xml:space="preserve"> (Community Participation Theory):</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تركز هذه النظرية على أهمية مشاركة المجتمعات المحلية في عمليات التخطيط والتنفيذ للمشاريع لضمان قبولها وتقليل المعارضة. ستساعد هذه النظرية في تحليل كيفية تعزيز المشاركة المجتمعية في مشاريع الطاقة الشمسية وطاقة الرياح في منطقة الرياض لضمان تنفيذها بنجاح وتحقيق التنمية المستدامة</w:t>
      </w:r>
      <w:r w:rsidRPr="001F69EA">
        <w:rPr>
          <w:rFonts w:ascii="Simplified Arabic" w:hAnsi="Simplified Arabic" w:cs="Simplified Arabic"/>
          <w:sz w:val="28"/>
          <w:szCs w:val="28"/>
        </w:rPr>
        <w:t>.</w:t>
      </w:r>
    </w:p>
    <w:p w14:paraId="711A17E5" w14:textId="77777777" w:rsidR="001F69EA" w:rsidRPr="001F69EA" w:rsidRDefault="001F69EA" w:rsidP="001F69EA">
      <w:pPr>
        <w:numPr>
          <w:ilvl w:val="0"/>
          <w:numId w:val="8"/>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نظرية التأثيرات البيئية</w:t>
      </w:r>
      <w:r w:rsidRPr="001F69EA">
        <w:rPr>
          <w:rFonts w:ascii="Simplified Arabic" w:hAnsi="Simplified Arabic" w:cs="Simplified Arabic"/>
          <w:b/>
          <w:bCs/>
          <w:sz w:val="28"/>
          <w:szCs w:val="28"/>
        </w:rPr>
        <w:t xml:space="preserve"> (Environmental Impact Theory):</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تستند هذه النظرية إلى تحليل تأثيرات المشاريع على البيئة، بما في ذلك التلوث وتغيرات النظم البيئية. سيتم استخدام هذه النظرية لتقييم التأثيرات البيئية لمشاريع الطاقة الشمسية وطاقة الرياح وتطوير استراتيجيات للحد من هذه التأثيرات</w:t>
      </w:r>
      <w:r w:rsidRPr="001F69EA">
        <w:rPr>
          <w:rFonts w:ascii="Simplified Arabic" w:hAnsi="Simplified Arabic" w:cs="Simplified Arabic"/>
          <w:sz w:val="28"/>
          <w:szCs w:val="28"/>
        </w:rPr>
        <w:t>.</w:t>
      </w:r>
    </w:p>
    <w:p w14:paraId="11139F94" w14:textId="77777777" w:rsidR="001F69EA" w:rsidRPr="001F69EA" w:rsidRDefault="001F69EA" w:rsidP="001F69EA">
      <w:pPr>
        <w:numPr>
          <w:ilvl w:val="0"/>
          <w:numId w:val="8"/>
        </w:numPr>
        <w:bidi/>
        <w:spacing w:line="360" w:lineRule="auto"/>
        <w:rPr>
          <w:rFonts w:ascii="Simplified Arabic" w:hAnsi="Simplified Arabic" w:cs="Simplified Arabic"/>
          <w:sz w:val="28"/>
          <w:szCs w:val="28"/>
        </w:rPr>
      </w:pPr>
      <w:r w:rsidRPr="001F69EA">
        <w:rPr>
          <w:rFonts w:ascii="Simplified Arabic" w:hAnsi="Simplified Arabic" w:cs="Simplified Arabic"/>
          <w:b/>
          <w:bCs/>
          <w:sz w:val="28"/>
          <w:szCs w:val="28"/>
          <w:rtl/>
        </w:rPr>
        <w:t>نظرية التنمية المستدامة</w:t>
      </w:r>
      <w:r w:rsidRPr="001F69EA">
        <w:rPr>
          <w:rFonts w:ascii="Simplified Arabic" w:hAnsi="Simplified Arabic" w:cs="Simplified Arabic"/>
          <w:b/>
          <w:bCs/>
          <w:sz w:val="28"/>
          <w:szCs w:val="28"/>
        </w:rPr>
        <w:t xml:space="preserve"> (Sustainable Development Theory):</w:t>
      </w:r>
      <w:r w:rsidRPr="001F69EA">
        <w:rPr>
          <w:rFonts w:ascii="Simplified Arabic" w:hAnsi="Simplified Arabic" w:cs="Simplified Arabic"/>
          <w:sz w:val="28"/>
          <w:szCs w:val="28"/>
        </w:rPr>
        <w:t xml:space="preserve"> </w:t>
      </w:r>
      <w:r w:rsidRPr="001F69EA">
        <w:rPr>
          <w:rFonts w:ascii="Simplified Arabic" w:hAnsi="Simplified Arabic" w:cs="Simplified Arabic"/>
          <w:sz w:val="28"/>
          <w:szCs w:val="28"/>
          <w:rtl/>
        </w:rPr>
        <w:t>تركز نظرية التنمية المستدامة على دمج الاحتياجات الاقتصادية مع ضرورة الحفاظ على البيئة وتعزيز العدالة الاجتماعية. سيتم توظيف هذه النظرية لتحديد كيفية تحقيق التنمية المستدامة من خلال مشاريع الطاقة المتجددة في منطقة الرياض</w:t>
      </w:r>
      <w:r w:rsidRPr="001F69EA">
        <w:rPr>
          <w:rFonts w:ascii="Simplified Arabic" w:hAnsi="Simplified Arabic" w:cs="Simplified Arabic"/>
          <w:sz w:val="28"/>
          <w:szCs w:val="28"/>
        </w:rPr>
        <w:t>.</w:t>
      </w:r>
    </w:p>
    <w:p w14:paraId="62F69D39" w14:textId="77777777" w:rsidR="001F69EA" w:rsidRDefault="001F69EA" w:rsidP="001F69EA">
      <w:pPr>
        <w:bidi/>
        <w:spacing w:line="360" w:lineRule="auto"/>
        <w:rPr>
          <w:rFonts w:ascii="Simplified Arabic" w:hAnsi="Simplified Arabic" w:cs="Simplified Arabic"/>
          <w:sz w:val="28"/>
          <w:szCs w:val="28"/>
          <w:rtl/>
        </w:rPr>
      </w:pPr>
    </w:p>
    <w:p w14:paraId="208D7B4A" w14:textId="77777777" w:rsidR="00357EA1" w:rsidRDefault="00357EA1" w:rsidP="00357EA1">
      <w:pPr>
        <w:bidi/>
        <w:spacing w:line="360" w:lineRule="auto"/>
        <w:rPr>
          <w:rFonts w:ascii="Simplified Arabic" w:hAnsi="Simplified Arabic" w:cs="Simplified Arabic"/>
          <w:sz w:val="28"/>
          <w:szCs w:val="28"/>
          <w:rtl/>
        </w:rPr>
      </w:pPr>
    </w:p>
    <w:p w14:paraId="460688E8" w14:textId="77777777" w:rsidR="00357EA1" w:rsidRDefault="00357EA1" w:rsidP="00357EA1">
      <w:pPr>
        <w:bidi/>
        <w:spacing w:line="360" w:lineRule="auto"/>
        <w:rPr>
          <w:rFonts w:ascii="Simplified Arabic" w:hAnsi="Simplified Arabic" w:cs="Simplified Arabic"/>
          <w:sz w:val="28"/>
          <w:szCs w:val="28"/>
          <w:rtl/>
        </w:rPr>
      </w:pPr>
    </w:p>
    <w:p w14:paraId="54E447B4" w14:textId="77777777" w:rsidR="00357EA1" w:rsidRDefault="00357EA1" w:rsidP="00357EA1">
      <w:pPr>
        <w:bidi/>
        <w:spacing w:line="360" w:lineRule="auto"/>
        <w:rPr>
          <w:rFonts w:ascii="Simplified Arabic" w:hAnsi="Simplified Arabic" w:cs="Simplified Arabic"/>
          <w:sz w:val="28"/>
          <w:szCs w:val="28"/>
          <w:rtl/>
        </w:rPr>
      </w:pPr>
    </w:p>
    <w:p w14:paraId="018E55D7" w14:textId="77777777" w:rsidR="00357EA1" w:rsidRDefault="00357EA1" w:rsidP="00357EA1">
      <w:pPr>
        <w:bidi/>
        <w:spacing w:line="360" w:lineRule="auto"/>
        <w:rPr>
          <w:rFonts w:ascii="Simplified Arabic" w:hAnsi="Simplified Arabic" w:cs="Simplified Arabic"/>
          <w:sz w:val="28"/>
          <w:szCs w:val="28"/>
          <w:rtl/>
        </w:rPr>
      </w:pPr>
    </w:p>
    <w:p w14:paraId="5C0C567E" w14:textId="77777777" w:rsidR="00357EA1" w:rsidRDefault="00357EA1" w:rsidP="00357EA1">
      <w:pPr>
        <w:bidi/>
        <w:spacing w:line="360" w:lineRule="auto"/>
        <w:rPr>
          <w:rFonts w:ascii="Simplified Arabic" w:hAnsi="Simplified Arabic" w:cs="Simplified Arabic"/>
          <w:sz w:val="28"/>
          <w:szCs w:val="28"/>
          <w:rtl/>
        </w:rPr>
      </w:pPr>
    </w:p>
    <w:p w14:paraId="48061019" w14:textId="77777777" w:rsidR="00357EA1" w:rsidRDefault="00357EA1" w:rsidP="00357EA1">
      <w:pPr>
        <w:bidi/>
        <w:spacing w:line="360" w:lineRule="auto"/>
        <w:rPr>
          <w:rFonts w:ascii="Simplified Arabic" w:hAnsi="Simplified Arabic" w:cs="Simplified Arabic"/>
          <w:sz w:val="28"/>
          <w:szCs w:val="28"/>
          <w:rtl/>
        </w:rPr>
      </w:pPr>
    </w:p>
    <w:p w14:paraId="5F064423" w14:textId="77777777" w:rsidR="00357EA1" w:rsidRDefault="00357EA1" w:rsidP="00357EA1">
      <w:pPr>
        <w:bidi/>
        <w:spacing w:line="360" w:lineRule="auto"/>
        <w:rPr>
          <w:rFonts w:ascii="Simplified Arabic" w:hAnsi="Simplified Arabic" w:cs="Simplified Arabic"/>
          <w:sz w:val="28"/>
          <w:szCs w:val="28"/>
          <w:rtl/>
        </w:rPr>
      </w:pPr>
    </w:p>
    <w:p w14:paraId="39554E48" w14:textId="77777777" w:rsidR="00357EA1" w:rsidRDefault="00357EA1" w:rsidP="00357EA1">
      <w:pPr>
        <w:bidi/>
        <w:spacing w:line="360" w:lineRule="auto"/>
        <w:rPr>
          <w:rFonts w:ascii="Simplified Arabic" w:hAnsi="Simplified Arabic" w:cs="Simplified Arabic"/>
          <w:sz w:val="28"/>
          <w:szCs w:val="28"/>
          <w:rtl/>
        </w:rPr>
      </w:pPr>
    </w:p>
    <w:p w14:paraId="0E9C6009" w14:textId="18A8F594" w:rsidR="00357EA1" w:rsidRPr="00357EA1" w:rsidRDefault="00357EA1" w:rsidP="00E3177A">
      <w:pPr>
        <w:bidi/>
        <w:spacing w:line="360" w:lineRule="auto"/>
        <w:jc w:val="center"/>
        <w:outlineLvl w:val="0"/>
        <w:rPr>
          <w:rFonts w:ascii="Simplified Arabic" w:hAnsi="Simplified Arabic" w:cs="Simplified Arabic"/>
          <w:b/>
          <w:bCs/>
          <w:sz w:val="40"/>
          <w:szCs w:val="40"/>
          <w:rtl/>
        </w:rPr>
      </w:pPr>
      <w:bookmarkStart w:id="8" w:name="_Toc173735133"/>
      <w:r w:rsidRPr="00357EA1">
        <w:rPr>
          <w:rFonts w:ascii="Simplified Arabic" w:hAnsi="Simplified Arabic" w:cs="Simplified Arabic" w:hint="cs"/>
          <w:b/>
          <w:bCs/>
          <w:sz w:val="40"/>
          <w:szCs w:val="40"/>
          <w:rtl/>
        </w:rPr>
        <w:t>الفصل الثاني</w:t>
      </w:r>
      <w:bookmarkEnd w:id="8"/>
    </w:p>
    <w:p w14:paraId="3B1340FD" w14:textId="135FD99F" w:rsidR="00357EA1" w:rsidRPr="00357EA1" w:rsidRDefault="00357EA1" w:rsidP="00E3177A">
      <w:pPr>
        <w:bidi/>
        <w:spacing w:line="360" w:lineRule="auto"/>
        <w:jc w:val="center"/>
        <w:outlineLvl w:val="0"/>
        <w:rPr>
          <w:rFonts w:ascii="Simplified Arabic" w:hAnsi="Simplified Arabic" w:cs="Simplified Arabic"/>
          <w:b/>
          <w:bCs/>
          <w:sz w:val="40"/>
          <w:szCs w:val="40"/>
          <w:rtl/>
        </w:rPr>
      </w:pPr>
      <w:bookmarkStart w:id="9" w:name="_Toc173735134"/>
      <w:r w:rsidRPr="00357EA1">
        <w:rPr>
          <w:rFonts w:ascii="Simplified Arabic" w:hAnsi="Simplified Arabic" w:cs="Simplified Arabic" w:hint="cs"/>
          <w:b/>
          <w:bCs/>
          <w:sz w:val="40"/>
          <w:szCs w:val="40"/>
          <w:rtl/>
        </w:rPr>
        <w:t>الإطار النظري للدراسة</w:t>
      </w:r>
      <w:bookmarkEnd w:id="9"/>
    </w:p>
    <w:p w14:paraId="191D00F7" w14:textId="77777777" w:rsidR="00357EA1" w:rsidRPr="001F69EA" w:rsidRDefault="00357EA1" w:rsidP="00357EA1">
      <w:pPr>
        <w:bidi/>
        <w:spacing w:line="360" w:lineRule="auto"/>
        <w:rPr>
          <w:rFonts w:ascii="Simplified Arabic" w:hAnsi="Simplified Arabic" w:cs="Simplified Arabic"/>
          <w:sz w:val="28"/>
          <w:szCs w:val="28"/>
          <w:rtl/>
        </w:rPr>
      </w:pPr>
    </w:p>
    <w:p w14:paraId="38774D9D" w14:textId="77777777" w:rsidR="00107D56" w:rsidRDefault="00107D56" w:rsidP="00107D56">
      <w:pPr>
        <w:bidi/>
        <w:spacing w:line="360" w:lineRule="auto"/>
        <w:rPr>
          <w:rFonts w:ascii="Simplified Arabic" w:hAnsi="Simplified Arabic" w:cs="Simplified Arabic"/>
          <w:sz w:val="28"/>
          <w:szCs w:val="28"/>
          <w:rtl/>
        </w:rPr>
      </w:pPr>
    </w:p>
    <w:p w14:paraId="36E25DD0" w14:textId="77777777" w:rsidR="00107D56" w:rsidRDefault="00107D56" w:rsidP="00107D56">
      <w:pPr>
        <w:bidi/>
        <w:spacing w:line="360" w:lineRule="auto"/>
        <w:rPr>
          <w:rFonts w:ascii="Simplified Arabic" w:hAnsi="Simplified Arabic" w:cs="Simplified Arabic"/>
          <w:sz w:val="28"/>
          <w:szCs w:val="28"/>
          <w:rtl/>
        </w:rPr>
      </w:pPr>
    </w:p>
    <w:p w14:paraId="188781C5" w14:textId="77777777" w:rsidR="00107D56" w:rsidRDefault="00107D56" w:rsidP="00107D56">
      <w:pPr>
        <w:bidi/>
        <w:spacing w:line="360" w:lineRule="auto"/>
        <w:rPr>
          <w:rFonts w:ascii="Simplified Arabic" w:hAnsi="Simplified Arabic" w:cs="Simplified Arabic"/>
          <w:sz w:val="28"/>
          <w:szCs w:val="28"/>
          <w:rtl/>
        </w:rPr>
      </w:pPr>
    </w:p>
    <w:p w14:paraId="44233E99" w14:textId="77777777" w:rsidR="00357EA1" w:rsidRDefault="00357EA1" w:rsidP="00357EA1">
      <w:pPr>
        <w:bidi/>
        <w:spacing w:line="360" w:lineRule="auto"/>
        <w:rPr>
          <w:rFonts w:ascii="Simplified Arabic" w:hAnsi="Simplified Arabic" w:cs="Simplified Arabic"/>
          <w:sz w:val="28"/>
          <w:szCs w:val="28"/>
          <w:rtl/>
        </w:rPr>
      </w:pPr>
    </w:p>
    <w:p w14:paraId="0ED585DD" w14:textId="77777777" w:rsidR="00357EA1" w:rsidRDefault="00357EA1" w:rsidP="00357EA1">
      <w:pPr>
        <w:bidi/>
        <w:spacing w:line="360" w:lineRule="auto"/>
        <w:rPr>
          <w:rFonts w:ascii="Simplified Arabic" w:hAnsi="Simplified Arabic" w:cs="Simplified Arabic"/>
          <w:sz w:val="28"/>
          <w:szCs w:val="28"/>
          <w:rtl/>
        </w:rPr>
      </w:pPr>
    </w:p>
    <w:p w14:paraId="4D9CAE23" w14:textId="77777777" w:rsidR="00357EA1" w:rsidRDefault="00357EA1" w:rsidP="00357EA1">
      <w:pPr>
        <w:bidi/>
        <w:spacing w:line="360" w:lineRule="auto"/>
        <w:rPr>
          <w:rFonts w:ascii="Simplified Arabic" w:hAnsi="Simplified Arabic" w:cs="Simplified Arabic"/>
          <w:sz w:val="28"/>
          <w:szCs w:val="28"/>
          <w:rtl/>
        </w:rPr>
      </w:pPr>
    </w:p>
    <w:p w14:paraId="1112747E" w14:textId="77777777" w:rsidR="00357EA1" w:rsidRDefault="00357EA1" w:rsidP="00357EA1">
      <w:pPr>
        <w:bidi/>
        <w:spacing w:line="360" w:lineRule="auto"/>
        <w:rPr>
          <w:rFonts w:ascii="Simplified Arabic" w:hAnsi="Simplified Arabic" w:cs="Simplified Arabic"/>
          <w:sz w:val="28"/>
          <w:szCs w:val="28"/>
          <w:rtl/>
        </w:rPr>
      </w:pPr>
    </w:p>
    <w:p w14:paraId="73568473" w14:textId="77777777" w:rsidR="00357EA1" w:rsidRPr="00357EA1" w:rsidRDefault="00357EA1" w:rsidP="00E3177A">
      <w:pPr>
        <w:bidi/>
        <w:spacing w:line="360" w:lineRule="auto"/>
        <w:outlineLvl w:val="0"/>
        <w:rPr>
          <w:rFonts w:ascii="Simplified Arabic" w:hAnsi="Simplified Arabic" w:cs="Simplified Arabic"/>
          <w:b/>
          <w:bCs/>
          <w:sz w:val="32"/>
          <w:szCs w:val="32"/>
          <w:u w:val="single"/>
        </w:rPr>
      </w:pPr>
      <w:bookmarkStart w:id="10" w:name="_Toc173735135"/>
      <w:r w:rsidRPr="00357EA1">
        <w:rPr>
          <w:rFonts w:ascii="Simplified Arabic" w:hAnsi="Simplified Arabic" w:cs="Simplified Arabic"/>
          <w:b/>
          <w:bCs/>
          <w:sz w:val="32"/>
          <w:szCs w:val="32"/>
          <w:u w:val="single"/>
          <w:rtl/>
        </w:rPr>
        <w:lastRenderedPageBreak/>
        <w:t>مقدمة</w:t>
      </w:r>
      <w:bookmarkEnd w:id="10"/>
    </w:p>
    <w:p w14:paraId="592418E7" w14:textId="77777777" w:rsidR="00357EA1" w:rsidRPr="00357EA1" w:rsidRDefault="00357EA1" w:rsidP="00357EA1">
      <w:pPr>
        <w:bidi/>
        <w:spacing w:line="360" w:lineRule="auto"/>
        <w:rPr>
          <w:rFonts w:ascii="Simplified Arabic" w:hAnsi="Simplified Arabic" w:cs="Simplified Arabic"/>
          <w:sz w:val="28"/>
          <w:szCs w:val="28"/>
        </w:rPr>
      </w:pPr>
      <w:r w:rsidRPr="00357EA1">
        <w:rPr>
          <w:rFonts w:ascii="Simplified Arabic" w:hAnsi="Simplified Arabic" w:cs="Simplified Arabic"/>
          <w:sz w:val="28"/>
          <w:szCs w:val="28"/>
          <w:rtl/>
        </w:rPr>
        <w:t>يتناول هذا الفصل الإطار النظري للدراسة، حيث يركز على النظريات والمفاهيم الأساسية التي تشكل الأساس العلمي للتحليل والتقييم. يهدف هذا الفصل إلى تقديم فهم شامل للمتغيرات المختلفة المتعلقة بمشاريع الطاقة الشمسية وطاقة الرياح، وتأثيراتها البيئية والاجتماعية. من خلال استعراض الأدبيات السابقة والنظريات المتبعة، سيتم توضيح كيفية إدارة هذه المخاطر لتحقيق التنمية المستدامة في منطقة الرياض</w:t>
      </w:r>
      <w:r w:rsidRPr="00357EA1">
        <w:rPr>
          <w:rFonts w:ascii="Simplified Arabic" w:hAnsi="Simplified Arabic" w:cs="Simplified Arabic"/>
          <w:sz w:val="28"/>
          <w:szCs w:val="28"/>
        </w:rPr>
        <w:t>.</w:t>
      </w:r>
    </w:p>
    <w:p w14:paraId="113B017F" w14:textId="77777777" w:rsidR="00357EA1" w:rsidRPr="00357EA1" w:rsidRDefault="00357EA1" w:rsidP="00357EA1">
      <w:pPr>
        <w:bidi/>
        <w:spacing w:line="360" w:lineRule="auto"/>
        <w:rPr>
          <w:rFonts w:ascii="Simplified Arabic" w:hAnsi="Simplified Arabic" w:cs="Simplified Arabic"/>
          <w:b/>
          <w:bCs/>
          <w:sz w:val="28"/>
          <w:szCs w:val="28"/>
        </w:rPr>
      </w:pPr>
      <w:r w:rsidRPr="00357EA1">
        <w:rPr>
          <w:rFonts w:ascii="Simplified Arabic" w:hAnsi="Simplified Arabic" w:cs="Simplified Arabic"/>
          <w:b/>
          <w:bCs/>
          <w:sz w:val="28"/>
          <w:szCs w:val="28"/>
          <w:rtl/>
        </w:rPr>
        <w:t>المتغير المستقل</w:t>
      </w:r>
      <w:r w:rsidRPr="00357EA1">
        <w:rPr>
          <w:rFonts w:ascii="Simplified Arabic" w:hAnsi="Simplified Arabic" w:cs="Simplified Arabic"/>
          <w:b/>
          <w:bCs/>
          <w:sz w:val="28"/>
          <w:szCs w:val="28"/>
        </w:rPr>
        <w:t>:</w:t>
      </w:r>
    </w:p>
    <w:p w14:paraId="1FB52EF2" w14:textId="77777777" w:rsidR="00357EA1" w:rsidRPr="00357EA1" w:rsidRDefault="00357EA1" w:rsidP="00357EA1">
      <w:pPr>
        <w:bidi/>
        <w:spacing w:line="360" w:lineRule="auto"/>
        <w:rPr>
          <w:rFonts w:ascii="Simplified Arabic" w:hAnsi="Simplified Arabic" w:cs="Simplified Arabic"/>
          <w:sz w:val="28"/>
          <w:szCs w:val="28"/>
        </w:rPr>
      </w:pPr>
      <w:r w:rsidRPr="00357EA1">
        <w:rPr>
          <w:rFonts w:ascii="Simplified Arabic" w:hAnsi="Simplified Arabic" w:cs="Simplified Arabic"/>
          <w:sz w:val="28"/>
          <w:szCs w:val="28"/>
          <w:rtl/>
        </w:rPr>
        <w:t xml:space="preserve">المتغير المستقل في هذه الدراسة هو </w:t>
      </w:r>
      <w:r w:rsidRPr="00357EA1">
        <w:rPr>
          <w:rFonts w:ascii="Simplified Arabic" w:hAnsi="Simplified Arabic" w:cs="Simplified Arabic"/>
          <w:b/>
          <w:bCs/>
          <w:sz w:val="28"/>
          <w:szCs w:val="28"/>
          <w:rtl/>
        </w:rPr>
        <w:t>مشاريع الطاقة الشمسية وطاقة الرياح</w:t>
      </w:r>
      <w:r w:rsidRPr="00357EA1">
        <w:rPr>
          <w:rFonts w:ascii="Simplified Arabic" w:hAnsi="Simplified Arabic" w:cs="Simplified Arabic"/>
          <w:sz w:val="28"/>
          <w:szCs w:val="28"/>
        </w:rPr>
        <w:t xml:space="preserve">. </w:t>
      </w:r>
      <w:r w:rsidRPr="00357EA1">
        <w:rPr>
          <w:rFonts w:ascii="Simplified Arabic" w:hAnsi="Simplified Arabic" w:cs="Simplified Arabic"/>
          <w:sz w:val="28"/>
          <w:szCs w:val="28"/>
          <w:rtl/>
        </w:rPr>
        <w:t>يتضمن ذلك تطوير وإنشاء وتشغيل هذه المشاريع في منطقة الرياض، بما في ذلك الجوانب الفنية والإدارية والاقتصادية المتعلقة بها. سيتم تحليل هذه المشاريع من حيث خصائصها التقنية، مواقعها الجغرافية، وأهدافها الاقتصادية والبيئية</w:t>
      </w:r>
      <w:r w:rsidRPr="00357EA1">
        <w:rPr>
          <w:rFonts w:ascii="Simplified Arabic" w:hAnsi="Simplified Arabic" w:cs="Simplified Arabic"/>
          <w:sz w:val="28"/>
          <w:szCs w:val="28"/>
        </w:rPr>
        <w:t>.</w:t>
      </w:r>
    </w:p>
    <w:p w14:paraId="04D6AA2C" w14:textId="77777777" w:rsidR="00357EA1" w:rsidRPr="00357EA1" w:rsidRDefault="00357EA1" w:rsidP="00357EA1">
      <w:pPr>
        <w:bidi/>
        <w:spacing w:line="360" w:lineRule="auto"/>
        <w:rPr>
          <w:rFonts w:ascii="Simplified Arabic" w:hAnsi="Simplified Arabic" w:cs="Simplified Arabic"/>
          <w:b/>
          <w:bCs/>
          <w:sz w:val="28"/>
          <w:szCs w:val="28"/>
        </w:rPr>
      </w:pPr>
      <w:r w:rsidRPr="00357EA1">
        <w:rPr>
          <w:rFonts w:ascii="Simplified Arabic" w:hAnsi="Simplified Arabic" w:cs="Simplified Arabic"/>
          <w:b/>
          <w:bCs/>
          <w:sz w:val="28"/>
          <w:szCs w:val="28"/>
          <w:rtl/>
        </w:rPr>
        <w:t>المتغير التابع</w:t>
      </w:r>
      <w:r w:rsidRPr="00357EA1">
        <w:rPr>
          <w:rFonts w:ascii="Simplified Arabic" w:hAnsi="Simplified Arabic" w:cs="Simplified Arabic"/>
          <w:b/>
          <w:bCs/>
          <w:sz w:val="28"/>
          <w:szCs w:val="28"/>
        </w:rPr>
        <w:t>:</w:t>
      </w:r>
    </w:p>
    <w:p w14:paraId="49EFF28F" w14:textId="257611A4" w:rsidR="00357EA1" w:rsidRDefault="00357EA1" w:rsidP="0003775A">
      <w:pPr>
        <w:bidi/>
        <w:spacing w:line="360" w:lineRule="auto"/>
        <w:rPr>
          <w:rFonts w:ascii="Simplified Arabic" w:hAnsi="Simplified Arabic" w:cs="Simplified Arabic"/>
          <w:sz w:val="28"/>
          <w:szCs w:val="28"/>
          <w:rtl/>
        </w:rPr>
      </w:pPr>
      <w:r w:rsidRPr="00357EA1">
        <w:rPr>
          <w:rFonts w:ascii="Simplified Arabic" w:hAnsi="Simplified Arabic" w:cs="Simplified Arabic"/>
          <w:sz w:val="28"/>
          <w:szCs w:val="28"/>
          <w:rtl/>
        </w:rPr>
        <w:t xml:space="preserve">المتغير التابع في هذه الدراسة هو </w:t>
      </w:r>
      <w:r w:rsidRPr="00357EA1">
        <w:rPr>
          <w:rFonts w:ascii="Simplified Arabic" w:hAnsi="Simplified Arabic" w:cs="Simplified Arabic"/>
          <w:b/>
          <w:bCs/>
          <w:sz w:val="28"/>
          <w:szCs w:val="28"/>
          <w:rtl/>
        </w:rPr>
        <w:t>المخاطر البيئية والاجتماعية</w:t>
      </w:r>
      <w:r w:rsidRPr="00357EA1">
        <w:rPr>
          <w:rFonts w:ascii="Simplified Arabic" w:hAnsi="Simplified Arabic" w:cs="Simplified Arabic"/>
          <w:sz w:val="28"/>
          <w:szCs w:val="28"/>
          <w:rtl/>
        </w:rPr>
        <w:t xml:space="preserve"> المرتبطة بمشاريع الطاقة الشمسية وطاقة الرياح. يتضمن ذلك تأثير هذه المشاريع على البيئة من حيث التلوث البيئي، التأثير على التنوع البيولوجي، والضوضاء، بالإضافة إلى التأثيرات الاجتماعية مثل الصحة العامة، التغيرات الاجتماعية والاقتصادية، والمعارضة المجتمعية</w:t>
      </w:r>
      <w:r w:rsidRPr="00357EA1">
        <w:rPr>
          <w:rFonts w:ascii="Simplified Arabic" w:hAnsi="Simplified Arabic" w:cs="Simplified Arabic"/>
          <w:sz w:val="28"/>
          <w:szCs w:val="28"/>
        </w:rPr>
        <w:t>.</w:t>
      </w:r>
    </w:p>
    <w:p w14:paraId="64E41B9B" w14:textId="632A25F3" w:rsidR="0003775A" w:rsidRPr="0003775A" w:rsidRDefault="0003775A" w:rsidP="00E3177A">
      <w:pPr>
        <w:bidi/>
        <w:spacing w:line="360" w:lineRule="auto"/>
        <w:outlineLvl w:val="0"/>
        <w:rPr>
          <w:rFonts w:ascii="Simplified Arabic" w:hAnsi="Simplified Arabic" w:cs="Simplified Arabic"/>
          <w:b/>
          <w:bCs/>
          <w:sz w:val="32"/>
          <w:szCs w:val="32"/>
          <w:u w:val="single"/>
          <w:rtl/>
        </w:rPr>
      </w:pPr>
      <w:bookmarkStart w:id="11" w:name="_Toc173735136"/>
      <w:r w:rsidRPr="0003775A">
        <w:rPr>
          <w:rFonts w:ascii="Simplified Arabic" w:hAnsi="Simplified Arabic" w:cs="Simplified Arabic" w:hint="cs"/>
          <w:b/>
          <w:bCs/>
          <w:sz w:val="32"/>
          <w:szCs w:val="32"/>
          <w:u w:val="single"/>
          <w:rtl/>
        </w:rPr>
        <w:t xml:space="preserve">أولا: </w:t>
      </w:r>
      <w:r w:rsidRPr="0003775A">
        <w:rPr>
          <w:rFonts w:ascii="Simplified Arabic" w:hAnsi="Simplified Arabic" w:cs="Simplified Arabic"/>
          <w:b/>
          <w:bCs/>
          <w:sz w:val="32"/>
          <w:szCs w:val="32"/>
          <w:u w:val="single"/>
          <w:rtl/>
        </w:rPr>
        <w:t>مفهوم الطاقة المتجددة وأهميتها</w:t>
      </w:r>
      <w:r w:rsidRPr="0003775A">
        <w:rPr>
          <w:rFonts w:ascii="Simplified Arabic" w:hAnsi="Simplified Arabic" w:cs="Simplified Arabic"/>
          <w:b/>
          <w:bCs/>
          <w:sz w:val="32"/>
          <w:szCs w:val="32"/>
          <w:u w:val="single"/>
        </w:rPr>
        <w:t>:</w:t>
      </w:r>
      <w:bookmarkEnd w:id="11"/>
    </w:p>
    <w:p w14:paraId="721C1206" w14:textId="77777777" w:rsidR="0003775A" w:rsidRPr="0003775A" w:rsidRDefault="0003775A" w:rsidP="0003775A">
      <w:pPr>
        <w:bidi/>
        <w:spacing w:line="360" w:lineRule="auto"/>
        <w:rPr>
          <w:rFonts w:ascii="Simplified Arabic" w:hAnsi="Simplified Arabic" w:cs="Simplified Arabic"/>
          <w:b/>
          <w:bCs/>
          <w:sz w:val="28"/>
          <w:szCs w:val="28"/>
          <w:u w:val="single"/>
        </w:rPr>
      </w:pPr>
      <w:r w:rsidRPr="0003775A">
        <w:rPr>
          <w:rFonts w:ascii="Simplified Arabic" w:hAnsi="Simplified Arabic" w:cs="Simplified Arabic"/>
          <w:b/>
          <w:bCs/>
          <w:sz w:val="28"/>
          <w:szCs w:val="28"/>
          <w:u w:val="single"/>
          <w:rtl/>
        </w:rPr>
        <w:t>تعريف الطاقة المتجددة</w:t>
      </w:r>
    </w:p>
    <w:p w14:paraId="39EC70E8" w14:textId="77777777" w:rsidR="0003775A" w:rsidRPr="0003775A" w:rsidRDefault="0003775A" w:rsidP="0003775A">
      <w:pPr>
        <w:bidi/>
        <w:spacing w:line="360" w:lineRule="auto"/>
        <w:rPr>
          <w:rFonts w:ascii="Simplified Arabic" w:hAnsi="Simplified Arabic" w:cs="Simplified Arabic"/>
          <w:sz w:val="28"/>
          <w:szCs w:val="28"/>
        </w:rPr>
      </w:pPr>
      <w:r w:rsidRPr="0003775A">
        <w:rPr>
          <w:rFonts w:ascii="Simplified Arabic" w:hAnsi="Simplified Arabic" w:cs="Simplified Arabic"/>
          <w:sz w:val="28"/>
          <w:szCs w:val="28"/>
          <w:rtl/>
        </w:rPr>
        <w:t xml:space="preserve">الطاقة المتجددة هي الطاقة المستمدة من الموارد الطبيعية التي تتجدد بمرور الوقت وتعتبر غير قابلة للنفاد، مثل الشمس والرياح والمياه والكتلة الحيوية. تختلف الطاقة المتجددة عن الطاقة التقليدية المستمدة من الوقود الأحفوري مثل النفط والغاز الطبيعي والفحم، التي تعتبر موارد محدودة وتتسبب في التلوث البيئي. وتعتمد الطاقة المتجددة </w:t>
      </w:r>
      <w:r w:rsidRPr="0003775A">
        <w:rPr>
          <w:rFonts w:ascii="Simplified Arabic" w:hAnsi="Simplified Arabic" w:cs="Simplified Arabic"/>
          <w:sz w:val="28"/>
          <w:szCs w:val="28"/>
          <w:rtl/>
        </w:rPr>
        <w:lastRenderedPageBreak/>
        <w:t>على العمليات الطبيعية التي تتكرر باستمرار، مما يجعلها خيارًا مستدامًا لتلبية احتياجات الطاقة الحالية والمستقبلية (</w:t>
      </w:r>
      <w:proofErr w:type="gramStart"/>
      <w:r w:rsidRPr="0003775A">
        <w:rPr>
          <w:rFonts w:ascii="Simplified Arabic" w:hAnsi="Simplified Arabic" w:cs="Simplified Arabic"/>
          <w:sz w:val="28"/>
          <w:szCs w:val="28"/>
          <w:rtl/>
        </w:rPr>
        <w:t>العبدالله</w:t>
      </w:r>
      <w:proofErr w:type="gramEnd"/>
      <w:r w:rsidRPr="0003775A">
        <w:rPr>
          <w:rFonts w:ascii="Simplified Arabic" w:hAnsi="Simplified Arabic" w:cs="Simplified Arabic"/>
          <w:sz w:val="28"/>
          <w:szCs w:val="28"/>
          <w:rtl/>
        </w:rPr>
        <w:t>، 2020)</w:t>
      </w:r>
      <w:r w:rsidRPr="0003775A">
        <w:rPr>
          <w:rFonts w:ascii="Simplified Arabic" w:hAnsi="Simplified Arabic" w:cs="Simplified Arabic"/>
          <w:sz w:val="28"/>
          <w:szCs w:val="28"/>
        </w:rPr>
        <w:t>.</w:t>
      </w:r>
    </w:p>
    <w:p w14:paraId="3EB45085" w14:textId="77777777" w:rsidR="0003775A" w:rsidRPr="0003775A" w:rsidRDefault="0003775A" w:rsidP="0003775A">
      <w:pPr>
        <w:bidi/>
        <w:spacing w:line="360" w:lineRule="auto"/>
        <w:rPr>
          <w:rFonts w:ascii="Simplified Arabic" w:hAnsi="Simplified Arabic" w:cs="Simplified Arabic"/>
          <w:b/>
          <w:bCs/>
          <w:sz w:val="28"/>
          <w:szCs w:val="28"/>
        </w:rPr>
      </w:pPr>
      <w:r w:rsidRPr="0003775A">
        <w:rPr>
          <w:rFonts w:ascii="Simplified Arabic" w:hAnsi="Simplified Arabic" w:cs="Simplified Arabic"/>
          <w:b/>
          <w:bCs/>
          <w:sz w:val="28"/>
          <w:szCs w:val="28"/>
          <w:rtl/>
        </w:rPr>
        <w:t>تعاريف مختلفة للطاقة المتجددة</w:t>
      </w:r>
    </w:p>
    <w:p w14:paraId="2681C8CC" w14:textId="01F340A9" w:rsidR="0003775A" w:rsidRPr="0003775A" w:rsidRDefault="0003775A" w:rsidP="0003775A">
      <w:pPr>
        <w:numPr>
          <w:ilvl w:val="0"/>
          <w:numId w:val="9"/>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تعريف منظمة الأمم المتحدة للتنمية الصناعية</w:t>
      </w:r>
      <w:r w:rsidRPr="0003775A">
        <w:rPr>
          <w:rFonts w:ascii="Simplified Arabic" w:hAnsi="Simplified Arabic" w:cs="Simplified Arabic"/>
          <w:b/>
          <w:bCs/>
          <w:sz w:val="28"/>
          <w:szCs w:val="28"/>
        </w:rPr>
        <w:t xml:space="preserve"> (UNIDO):</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الطاقة المتجددة هي الطاقة التي تأتي من الموارد الطبيعية التي تتجدد أو التي لا يمكن أن تنفد، مثل الشمس، الرياح، الأمواج، والطاقة الحرارية الجوفية</w:t>
      </w:r>
      <w:r>
        <w:rPr>
          <w:rFonts w:ascii="Simplified Arabic" w:hAnsi="Simplified Arabic" w:cs="Simplified Arabic" w:hint="cs"/>
          <w:sz w:val="28"/>
          <w:szCs w:val="28"/>
          <w:rtl/>
        </w:rPr>
        <w:t>.</w:t>
      </w:r>
    </w:p>
    <w:p w14:paraId="5C0102B7" w14:textId="4D3EDFCE" w:rsidR="0003775A" w:rsidRPr="0003775A" w:rsidRDefault="0003775A" w:rsidP="0003775A">
      <w:pPr>
        <w:numPr>
          <w:ilvl w:val="0"/>
          <w:numId w:val="9"/>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تعريف الوكالة الدولية للطاقة المتجددة</w:t>
      </w:r>
      <w:r w:rsidRPr="0003775A">
        <w:rPr>
          <w:rFonts w:ascii="Simplified Arabic" w:hAnsi="Simplified Arabic" w:cs="Simplified Arabic"/>
          <w:b/>
          <w:bCs/>
          <w:sz w:val="28"/>
          <w:szCs w:val="28"/>
        </w:rPr>
        <w:t xml:space="preserve"> (IRENA):</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الطاقة المتجددة هي الطاقة التي تُنتج من مصادر طبيعية قابلة للتجدد والتي تُستمد من العمليات الطبيعية التي تتجدد باستمرار، مثل الشمس والرياح والمياه والكتلة الحيوية</w:t>
      </w:r>
      <w:r>
        <w:rPr>
          <w:rFonts w:ascii="Simplified Arabic" w:hAnsi="Simplified Arabic" w:cs="Simplified Arabic" w:hint="cs"/>
          <w:sz w:val="28"/>
          <w:szCs w:val="28"/>
          <w:rtl/>
        </w:rPr>
        <w:t xml:space="preserve"> (</w:t>
      </w:r>
      <w:r w:rsidRPr="0003775A">
        <w:rPr>
          <w:rFonts w:ascii="Simplified Arabic" w:hAnsi="Simplified Arabic" w:cs="Simplified Arabic"/>
          <w:sz w:val="28"/>
          <w:szCs w:val="28"/>
        </w:rPr>
        <w:t>IRENA</w:t>
      </w:r>
      <w:r w:rsidRPr="0003775A">
        <w:rPr>
          <w:rFonts w:ascii="Simplified Arabic" w:hAnsi="Simplified Arabic" w:cs="Simplified Arabic"/>
          <w:sz w:val="28"/>
          <w:szCs w:val="28"/>
          <w:rtl/>
        </w:rPr>
        <w:t>، 2019</w:t>
      </w:r>
      <w:r>
        <w:rPr>
          <w:rFonts w:ascii="Simplified Arabic" w:hAnsi="Simplified Arabic" w:cs="Simplified Arabic" w:hint="cs"/>
          <w:sz w:val="28"/>
          <w:szCs w:val="28"/>
          <w:rtl/>
        </w:rPr>
        <w:t>)</w:t>
      </w:r>
    </w:p>
    <w:p w14:paraId="2DD200B2" w14:textId="77777777" w:rsidR="0003775A" w:rsidRPr="0003775A" w:rsidRDefault="0003775A" w:rsidP="0003775A">
      <w:pPr>
        <w:numPr>
          <w:ilvl w:val="0"/>
          <w:numId w:val="9"/>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تعريف هيئة الطاقة المستدامة في البحرين</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الطاقة المتجددة هي الطاقة المستمدة من موارد طبيعية غير قابلة للنفاد مثل الشمس والرياح والمياه، وتتميز بأنها طاقة نظيفة وصديقة للبيئة" (هيئة الطاقة المستدامة، 2020)</w:t>
      </w:r>
      <w:r w:rsidRPr="0003775A">
        <w:rPr>
          <w:rFonts w:ascii="Simplified Arabic" w:hAnsi="Simplified Arabic" w:cs="Simplified Arabic"/>
          <w:sz w:val="28"/>
          <w:szCs w:val="28"/>
        </w:rPr>
        <w:t>.</w:t>
      </w:r>
    </w:p>
    <w:p w14:paraId="6C717AD0" w14:textId="77777777" w:rsidR="0003775A" w:rsidRPr="0003775A" w:rsidRDefault="0003775A" w:rsidP="0003775A">
      <w:pPr>
        <w:bidi/>
        <w:spacing w:line="360" w:lineRule="auto"/>
        <w:rPr>
          <w:rFonts w:ascii="Simplified Arabic" w:hAnsi="Simplified Arabic" w:cs="Simplified Arabic"/>
          <w:b/>
          <w:bCs/>
          <w:sz w:val="28"/>
          <w:szCs w:val="28"/>
          <w:u w:val="single"/>
        </w:rPr>
      </w:pPr>
      <w:r w:rsidRPr="0003775A">
        <w:rPr>
          <w:rFonts w:ascii="Simplified Arabic" w:hAnsi="Simplified Arabic" w:cs="Simplified Arabic"/>
          <w:b/>
          <w:bCs/>
          <w:sz w:val="28"/>
          <w:szCs w:val="28"/>
          <w:u w:val="single"/>
          <w:rtl/>
        </w:rPr>
        <w:t>الأنواع الرئيسية للطاقة المتجددة</w:t>
      </w:r>
    </w:p>
    <w:p w14:paraId="588168B5" w14:textId="77777777" w:rsidR="0003775A" w:rsidRPr="0003775A" w:rsidRDefault="0003775A" w:rsidP="0003775A">
      <w:pPr>
        <w:numPr>
          <w:ilvl w:val="0"/>
          <w:numId w:val="10"/>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الطاقة الشمسية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الطاقة الشمسية تُستخدم لتوليد الكهرباء والتسخين عبر تقنيات مثل الألواح الشمسية والمجمعات الحرارية. هذه الطاقة تعتبر واحدة من أكثر المصادر المتجددة وفرة واستدامة (</w:t>
      </w:r>
      <w:proofErr w:type="gramStart"/>
      <w:r w:rsidRPr="0003775A">
        <w:rPr>
          <w:rFonts w:ascii="Simplified Arabic" w:hAnsi="Simplified Arabic" w:cs="Simplified Arabic"/>
          <w:sz w:val="28"/>
          <w:szCs w:val="28"/>
          <w:rtl/>
        </w:rPr>
        <w:t>العبدالله</w:t>
      </w:r>
      <w:proofErr w:type="gramEnd"/>
      <w:r w:rsidRPr="0003775A">
        <w:rPr>
          <w:rFonts w:ascii="Simplified Arabic" w:hAnsi="Simplified Arabic" w:cs="Simplified Arabic"/>
          <w:sz w:val="28"/>
          <w:szCs w:val="28"/>
          <w:rtl/>
        </w:rPr>
        <w:t>، 2020). الطاقة الشمسية تعتمد على تحويل ضوء الشمس إلى كهرباء باستخدام الخلايا الكهروضوئية أو إلى حرارة باستخدام المجمعات الشمسية الحرارية (الجاسم، 2019)</w:t>
      </w:r>
      <w:r w:rsidRPr="0003775A">
        <w:rPr>
          <w:rFonts w:ascii="Simplified Arabic" w:hAnsi="Simplified Arabic" w:cs="Simplified Arabic"/>
          <w:sz w:val="28"/>
          <w:szCs w:val="28"/>
        </w:rPr>
        <w:t>.</w:t>
      </w:r>
    </w:p>
    <w:p w14:paraId="779ADE5D" w14:textId="77777777" w:rsidR="0003775A" w:rsidRPr="0003775A" w:rsidRDefault="0003775A" w:rsidP="0003775A">
      <w:pPr>
        <w:numPr>
          <w:ilvl w:val="0"/>
          <w:numId w:val="10"/>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طاقة الرياح</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 xml:space="preserve">تُستخدم طاقة الرياح لتوليد الكهرباء باستخدام التوربينات الهوائية التي تحوِّل الطاقة الحركية للرياح إلى طاقة كهربائية. تُعد هذه التقنية من أسرع تقنيات الطاقة المتجددة نموًا (الأحمد وآخرون، </w:t>
      </w:r>
      <w:r w:rsidRPr="0003775A">
        <w:rPr>
          <w:rFonts w:ascii="Simplified Arabic" w:hAnsi="Simplified Arabic" w:cs="Simplified Arabic"/>
          <w:sz w:val="28"/>
          <w:szCs w:val="28"/>
          <w:rtl/>
        </w:rPr>
        <w:lastRenderedPageBreak/>
        <w:t>2021). وتعتبر طاقة الرياح من المصادر التي يمكن استغلالها في المناطق ذات الرياح القوية والمتواصلة (السعدي، 2019)</w:t>
      </w:r>
      <w:r w:rsidRPr="0003775A">
        <w:rPr>
          <w:rFonts w:ascii="Simplified Arabic" w:hAnsi="Simplified Arabic" w:cs="Simplified Arabic"/>
          <w:sz w:val="28"/>
          <w:szCs w:val="28"/>
        </w:rPr>
        <w:t>.</w:t>
      </w:r>
    </w:p>
    <w:p w14:paraId="0B51843C" w14:textId="77777777" w:rsidR="0003775A" w:rsidRPr="0003775A" w:rsidRDefault="0003775A" w:rsidP="0003775A">
      <w:pPr>
        <w:numPr>
          <w:ilvl w:val="0"/>
          <w:numId w:val="10"/>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الطاقة المائية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تعتمد على استغلال حركة المياه في الأنهار والسدود لتوليد الكهرباء. تُعتبر واحدة من أقدم مصادر الطاقة المتجددة المستخدمة (</w:t>
      </w:r>
      <w:proofErr w:type="gramStart"/>
      <w:r w:rsidRPr="0003775A">
        <w:rPr>
          <w:rFonts w:ascii="Simplified Arabic" w:hAnsi="Simplified Arabic" w:cs="Simplified Arabic"/>
          <w:sz w:val="28"/>
          <w:szCs w:val="28"/>
          <w:rtl/>
        </w:rPr>
        <w:t>العبدالله</w:t>
      </w:r>
      <w:proofErr w:type="gramEnd"/>
      <w:r w:rsidRPr="0003775A">
        <w:rPr>
          <w:rFonts w:ascii="Simplified Arabic" w:hAnsi="Simplified Arabic" w:cs="Simplified Arabic"/>
          <w:sz w:val="28"/>
          <w:szCs w:val="28"/>
          <w:rtl/>
        </w:rPr>
        <w:t>، 2020). تستخدم الطاقة المائية توربينات تحركها المياه الجارية لتوليد الكهرباء، مما يجعلها مصدراً مهماً للطاقة في العديد من الدول (الجاسم، 2019)</w:t>
      </w:r>
      <w:r w:rsidRPr="0003775A">
        <w:rPr>
          <w:rFonts w:ascii="Simplified Arabic" w:hAnsi="Simplified Arabic" w:cs="Simplified Arabic"/>
          <w:sz w:val="28"/>
          <w:szCs w:val="28"/>
        </w:rPr>
        <w:t>.</w:t>
      </w:r>
    </w:p>
    <w:p w14:paraId="514A9B62" w14:textId="77777777" w:rsidR="0003775A" w:rsidRPr="0003775A" w:rsidRDefault="0003775A" w:rsidP="0003775A">
      <w:pPr>
        <w:numPr>
          <w:ilvl w:val="0"/>
          <w:numId w:val="10"/>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الكتلة الحيوية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تُستخدم الكتلة الحيوية كمصدر للطاقة من خلال حرق المخلفات الزراعية والنباتية والخشبية. يمكن تحويلها أيضًا إلى وقود سائل أو غازي (الأحمد وآخرون، 2021). تساهم الكتلة الحيوية في تقليل النفايات وتحويلها إلى طاقة مفيدة (السعدي، 2019)</w:t>
      </w:r>
      <w:r w:rsidRPr="0003775A">
        <w:rPr>
          <w:rFonts w:ascii="Simplified Arabic" w:hAnsi="Simplified Arabic" w:cs="Simplified Arabic"/>
          <w:sz w:val="28"/>
          <w:szCs w:val="28"/>
        </w:rPr>
        <w:t>.</w:t>
      </w:r>
    </w:p>
    <w:p w14:paraId="7D252047" w14:textId="77777777" w:rsidR="0003775A" w:rsidRPr="0003775A" w:rsidRDefault="0003775A" w:rsidP="0003775A">
      <w:pPr>
        <w:bidi/>
        <w:spacing w:line="360" w:lineRule="auto"/>
        <w:rPr>
          <w:rFonts w:ascii="Simplified Arabic" w:hAnsi="Simplified Arabic" w:cs="Simplified Arabic"/>
          <w:b/>
          <w:bCs/>
          <w:sz w:val="32"/>
          <w:szCs w:val="32"/>
          <w:u w:val="single"/>
        </w:rPr>
      </w:pPr>
      <w:r w:rsidRPr="0003775A">
        <w:rPr>
          <w:rFonts w:ascii="Simplified Arabic" w:hAnsi="Simplified Arabic" w:cs="Simplified Arabic"/>
          <w:b/>
          <w:bCs/>
          <w:sz w:val="32"/>
          <w:szCs w:val="32"/>
          <w:u w:val="single"/>
          <w:rtl/>
        </w:rPr>
        <w:t>أهمية الطاقة المتجددة</w:t>
      </w:r>
    </w:p>
    <w:p w14:paraId="14543829" w14:textId="77777777" w:rsidR="0003775A" w:rsidRPr="0003775A" w:rsidRDefault="0003775A" w:rsidP="0003775A">
      <w:pPr>
        <w:bidi/>
        <w:spacing w:line="360" w:lineRule="auto"/>
        <w:rPr>
          <w:rFonts w:ascii="Simplified Arabic" w:hAnsi="Simplified Arabic" w:cs="Simplified Arabic"/>
          <w:b/>
          <w:bCs/>
          <w:sz w:val="28"/>
          <w:szCs w:val="28"/>
        </w:rPr>
      </w:pPr>
      <w:r w:rsidRPr="0003775A">
        <w:rPr>
          <w:rFonts w:ascii="Simplified Arabic" w:hAnsi="Simplified Arabic" w:cs="Simplified Arabic"/>
          <w:b/>
          <w:bCs/>
          <w:sz w:val="28"/>
          <w:szCs w:val="28"/>
          <w:rtl/>
        </w:rPr>
        <w:t>الأهمية البيئية</w:t>
      </w:r>
    </w:p>
    <w:p w14:paraId="7DFB33D0" w14:textId="77777777" w:rsidR="0003775A" w:rsidRPr="0003775A" w:rsidRDefault="0003775A" w:rsidP="0003775A">
      <w:pPr>
        <w:numPr>
          <w:ilvl w:val="0"/>
          <w:numId w:val="11"/>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الحد من التلوث البيئي</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الطاقة المتجددة تساهم بشكل كبير في تقليل انبعاثات الغازات الدفيئة، مثل ثاني أكسيد الكربون والميثان، التي تنتج عن احتراق الوقود الأحفوري. هذا يساهم في مكافحة التغير المناخي وتحسين جودة الهواء، مما يقلل من المشاكل الصحية المرتبطة بتلوث الهواء مثل الربو وأمراض الجهاز التنفسي الأخرى. تشير الدراسات إلى أن استخدام الطاقة المتجددة يمكن أن يقلل من تلوث الهواء والماء ويحد من التأثيرات السلبية على النظم البيئية (</w:t>
      </w:r>
      <w:proofErr w:type="gramStart"/>
      <w:r w:rsidRPr="0003775A">
        <w:rPr>
          <w:rFonts w:ascii="Simplified Arabic" w:hAnsi="Simplified Arabic" w:cs="Simplified Arabic"/>
          <w:sz w:val="28"/>
          <w:szCs w:val="28"/>
          <w:rtl/>
        </w:rPr>
        <w:t>العبدالله</w:t>
      </w:r>
      <w:proofErr w:type="gramEnd"/>
      <w:r w:rsidRPr="0003775A">
        <w:rPr>
          <w:rFonts w:ascii="Simplified Arabic" w:hAnsi="Simplified Arabic" w:cs="Simplified Arabic"/>
          <w:sz w:val="28"/>
          <w:szCs w:val="28"/>
          <w:rtl/>
        </w:rPr>
        <w:t>، 2020)</w:t>
      </w:r>
      <w:r w:rsidRPr="0003775A">
        <w:rPr>
          <w:rFonts w:ascii="Simplified Arabic" w:hAnsi="Simplified Arabic" w:cs="Simplified Arabic"/>
          <w:sz w:val="28"/>
          <w:szCs w:val="28"/>
        </w:rPr>
        <w:t>.</w:t>
      </w:r>
    </w:p>
    <w:p w14:paraId="28FFB83C" w14:textId="77777777" w:rsidR="0003775A" w:rsidRPr="0003775A" w:rsidRDefault="0003775A" w:rsidP="0003775A">
      <w:pPr>
        <w:numPr>
          <w:ilvl w:val="0"/>
          <w:numId w:val="11"/>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الحفاظ على التنوع البيولوجي</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اعتماد الطاقة المتجددة يقلل من الحاجة إلى استخراج الموارد الطبيعية مثل الفحم والنفط، مما يقلل من تدمير المواطن الطبيعية ويحد من فقدان التنوع البيولوجي. بالإضافة إلى ذلك، فإن مشاريع الطاقة المتجددة غالبًا ما تكون أقل تأثيرًا على الحياة البرية مقارنة بمشاريع استخراج الوقود الأحفوري (الأحمد وآخرون، 2021)</w:t>
      </w:r>
      <w:r w:rsidRPr="0003775A">
        <w:rPr>
          <w:rFonts w:ascii="Simplified Arabic" w:hAnsi="Simplified Arabic" w:cs="Simplified Arabic"/>
          <w:sz w:val="28"/>
          <w:szCs w:val="28"/>
        </w:rPr>
        <w:t>.</w:t>
      </w:r>
    </w:p>
    <w:p w14:paraId="754BB16E" w14:textId="77777777" w:rsidR="0003775A" w:rsidRPr="0003775A" w:rsidRDefault="0003775A" w:rsidP="0003775A">
      <w:pPr>
        <w:numPr>
          <w:ilvl w:val="0"/>
          <w:numId w:val="11"/>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lastRenderedPageBreak/>
        <w:t>تقليل النفايات</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بعض أشكال الطاقة المتجددة، مثل الكتلة الحيوية، تساهم في تقليل النفايات من خلال تحويل المخلفات الزراعية والنباتية إلى طاقة. هذا يقلل من كمية النفايات التي يتم التخلص منها في البيئة ويساهم في إدارة النفايات بطرق أكثر استدامة (السعدي، 2019)</w:t>
      </w:r>
      <w:r w:rsidRPr="0003775A">
        <w:rPr>
          <w:rFonts w:ascii="Simplified Arabic" w:hAnsi="Simplified Arabic" w:cs="Simplified Arabic"/>
          <w:sz w:val="28"/>
          <w:szCs w:val="28"/>
        </w:rPr>
        <w:t>.</w:t>
      </w:r>
    </w:p>
    <w:p w14:paraId="73E2CEC8" w14:textId="77777777" w:rsidR="0003775A" w:rsidRPr="0003775A" w:rsidRDefault="0003775A" w:rsidP="0003775A">
      <w:pPr>
        <w:bidi/>
        <w:spacing w:line="360" w:lineRule="auto"/>
        <w:rPr>
          <w:rFonts w:ascii="Simplified Arabic" w:hAnsi="Simplified Arabic" w:cs="Simplified Arabic"/>
          <w:b/>
          <w:bCs/>
          <w:sz w:val="28"/>
          <w:szCs w:val="28"/>
        </w:rPr>
      </w:pPr>
      <w:r w:rsidRPr="0003775A">
        <w:rPr>
          <w:rFonts w:ascii="Simplified Arabic" w:hAnsi="Simplified Arabic" w:cs="Simplified Arabic"/>
          <w:b/>
          <w:bCs/>
          <w:sz w:val="28"/>
          <w:szCs w:val="28"/>
          <w:rtl/>
        </w:rPr>
        <w:t>الأهمية الاقتصادية</w:t>
      </w:r>
    </w:p>
    <w:p w14:paraId="5F23B861" w14:textId="77777777" w:rsidR="0003775A" w:rsidRPr="0003775A" w:rsidRDefault="0003775A" w:rsidP="0003775A">
      <w:pPr>
        <w:numPr>
          <w:ilvl w:val="0"/>
          <w:numId w:val="12"/>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تحقيق الأمن الطاقي</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تساهم الطاقة المتجددة في تقليل الاعتماد على واردات النفط والغاز الطبيعي، مما يعزز استقلالية الدول في مجال الطاقة ويقلل من تعرضها لتقلبات أسعار الوقود الأحفوري في الأسواق العالمية. هذا يساهم في تحقيق استقرار اقتصادي أكبر وتحسين الميزان التجاري للدول (الجاسم، 2019)</w:t>
      </w:r>
      <w:r w:rsidRPr="0003775A">
        <w:rPr>
          <w:rFonts w:ascii="Simplified Arabic" w:hAnsi="Simplified Arabic" w:cs="Simplified Arabic"/>
          <w:sz w:val="28"/>
          <w:szCs w:val="28"/>
        </w:rPr>
        <w:t>.</w:t>
      </w:r>
    </w:p>
    <w:p w14:paraId="78654677" w14:textId="77777777" w:rsidR="0003775A" w:rsidRPr="0003775A" w:rsidRDefault="0003775A" w:rsidP="0003775A">
      <w:pPr>
        <w:numPr>
          <w:ilvl w:val="0"/>
          <w:numId w:val="12"/>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خلق فرص عمل جديدة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 xml:space="preserve">يوفر قطاع الطاقة المتجددة فرص عمل في مجالات متعددة تشمل </w:t>
      </w:r>
      <w:proofErr w:type="gramStart"/>
      <w:r w:rsidRPr="0003775A">
        <w:rPr>
          <w:rFonts w:ascii="Simplified Arabic" w:hAnsi="Simplified Arabic" w:cs="Simplified Arabic"/>
          <w:sz w:val="28"/>
          <w:szCs w:val="28"/>
          <w:rtl/>
        </w:rPr>
        <w:t>التصميم</w:t>
      </w:r>
      <w:proofErr w:type="gramEnd"/>
      <w:r w:rsidRPr="0003775A">
        <w:rPr>
          <w:rFonts w:ascii="Simplified Arabic" w:hAnsi="Simplified Arabic" w:cs="Simplified Arabic"/>
          <w:sz w:val="28"/>
          <w:szCs w:val="28"/>
          <w:rtl/>
        </w:rPr>
        <w:t xml:space="preserve"> والتصنيع والتركيب والصيانة. هذا يسهم في تعزيز الاقتصاد المحلي ويخلق فرص عمل جديدة تسهم في تقليل البطالة وزيادة الدخل (الأحمد وآخرون، 2021)</w:t>
      </w:r>
      <w:r w:rsidRPr="0003775A">
        <w:rPr>
          <w:rFonts w:ascii="Simplified Arabic" w:hAnsi="Simplified Arabic" w:cs="Simplified Arabic"/>
          <w:sz w:val="28"/>
          <w:szCs w:val="28"/>
        </w:rPr>
        <w:t>.</w:t>
      </w:r>
    </w:p>
    <w:p w14:paraId="604D2C47" w14:textId="77777777" w:rsidR="0003775A" w:rsidRPr="0003775A" w:rsidRDefault="0003775A" w:rsidP="0003775A">
      <w:pPr>
        <w:numPr>
          <w:ilvl w:val="0"/>
          <w:numId w:val="12"/>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تحفيز الابتكار</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يشجع التحول إلى الطاقة المتجددة على تطوير تقنيات جديدة وابتكارات في مجالات الطاقة والنقل والبناء، مما يساهم في تعزيز النمو الاقتصادي ودعم الصناعات المتقدمة (</w:t>
      </w:r>
      <w:proofErr w:type="gramStart"/>
      <w:r w:rsidRPr="0003775A">
        <w:rPr>
          <w:rFonts w:ascii="Simplified Arabic" w:hAnsi="Simplified Arabic" w:cs="Simplified Arabic"/>
          <w:sz w:val="28"/>
          <w:szCs w:val="28"/>
          <w:rtl/>
        </w:rPr>
        <w:t>العبدالله</w:t>
      </w:r>
      <w:proofErr w:type="gramEnd"/>
      <w:r w:rsidRPr="0003775A">
        <w:rPr>
          <w:rFonts w:ascii="Simplified Arabic" w:hAnsi="Simplified Arabic" w:cs="Simplified Arabic"/>
          <w:sz w:val="28"/>
          <w:szCs w:val="28"/>
          <w:rtl/>
        </w:rPr>
        <w:t>، 2020)</w:t>
      </w:r>
      <w:r w:rsidRPr="0003775A">
        <w:rPr>
          <w:rFonts w:ascii="Simplified Arabic" w:hAnsi="Simplified Arabic" w:cs="Simplified Arabic"/>
          <w:sz w:val="28"/>
          <w:szCs w:val="28"/>
        </w:rPr>
        <w:t>.</w:t>
      </w:r>
    </w:p>
    <w:p w14:paraId="0BA8931C" w14:textId="77777777" w:rsidR="0003775A" w:rsidRPr="0003775A" w:rsidRDefault="0003775A" w:rsidP="0003775A">
      <w:pPr>
        <w:bidi/>
        <w:spacing w:line="360" w:lineRule="auto"/>
        <w:rPr>
          <w:rFonts w:ascii="Simplified Arabic" w:hAnsi="Simplified Arabic" w:cs="Simplified Arabic"/>
          <w:b/>
          <w:bCs/>
          <w:sz w:val="28"/>
          <w:szCs w:val="28"/>
        </w:rPr>
      </w:pPr>
      <w:r w:rsidRPr="0003775A">
        <w:rPr>
          <w:rFonts w:ascii="Simplified Arabic" w:hAnsi="Simplified Arabic" w:cs="Simplified Arabic"/>
          <w:b/>
          <w:bCs/>
          <w:sz w:val="28"/>
          <w:szCs w:val="28"/>
          <w:rtl/>
        </w:rPr>
        <w:t>الأهمية الاجتماعية</w:t>
      </w:r>
    </w:p>
    <w:p w14:paraId="5D20618D" w14:textId="77777777" w:rsidR="0003775A" w:rsidRPr="0003775A" w:rsidRDefault="0003775A" w:rsidP="0003775A">
      <w:pPr>
        <w:numPr>
          <w:ilvl w:val="0"/>
          <w:numId w:val="13"/>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تحسين الصحة العامة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تقليل تلوث الهواء والماء من خلال استخدام الطاقة المتجددة يساهم في تحسين الصحة العامة ويقلل من الأمراض المرتبطة بالتلوث البيئي. هذا يؤدي إلى تقليل تكاليف الرعاية الصحية ويحسن جودة الحياة للمجتمعات المحلية (السعدي، 2019)</w:t>
      </w:r>
      <w:r w:rsidRPr="0003775A">
        <w:rPr>
          <w:rFonts w:ascii="Simplified Arabic" w:hAnsi="Simplified Arabic" w:cs="Simplified Arabic"/>
          <w:sz w:val="28"/>
          <w:szCs w:val="28"/>
        </w:rPr>
        <w:t>.</w:t>
      </w:r>
    </w:p>
    <w:p w14:paraId="3E4B49E5" w14:textId="77777777" w:rsidR="0003775A" w:rsidRPr="0003775A" w:rsidRDefault="0003775A" w:rsidP="0003775A">
      <w:pPr>
        <w:numPr>
          <w:ilvl w:val="0"/>
          <w:numId w:val="13"/>
        </w:numPr>
        <w:bidi/>
        <w:spacing w:line="360" w:lineRule="auto"/>
        <w:rPr>
          <w:rFonts w:ascii="Simplified Arabic" w:hAnsi="Simplified Arabic" w:cs="Simplified Arabic"/>
          <w:sz w:val="28"/>
          <w:szCs w:val="28"/>
        </w:rPr>
      </w:pPr>
      <w:r w:rsidRPr="0003775A">
        <w:rPr>
          <w:rFonts w:ascii="Simplified Arabic" w:hAnsi="Simplified Arabic" w:cs="Simplified Arabic"/>
          <w:b/>
          <w:bCs/>
          <w:sz w:val="28"/>
          <w:szCs w:val="28"/>
          <w:rtl/>
        </w:rPr>
        <w:t>تعزيز المشاركة المجتمعية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مشاريع الطاقة المتجددة غالبًا ما تتضمن مشاركة المجتمعات المحلية في مراحل التخطيط والتنفيذ، مما يعزز من قبول المجتمع لهذه المشاريع ويزيد من المشاركة المجتمعية. هذا يسهم في بناء علاقات إيجابية بين الشركات والمجتمعات المحلية ويعزز من الثقة والتعاون (الأحمد وآخرون، 2021)</w:t>
      </w:r>
      <w:r w:rsidRPr="0003775A">
        <w:rPr>
          <w:rFonts w:ascii="Simplified Arabic" w:hAnsi="Simplified Arabic" w:cs="Simplified Arabic"/>
          <w:sz w:val="28"/>
          <w:szCs w:val="28"/>
        </w:rPr>
        <w:t>.</w:t>
      </w:r>
    </w:p>
    <w:p w14:paraId="4C0058B3" w14:textId="220FFEFA" w:rsidR="00107D56" w:rsidRPr="00673F97" w:rsidRDefault="0003775A" w:rsidP="00673F97">
      <w:pPr>
        <w:numPr>
          <w:ilvl w:val="0"/>
          <w:numId w:val="13"/>
        </w:numPr>
        <w:bidi/>
        <w:spacing w:line="360" w:lineRule="auto"/>
        <w:rPr>
          <w:rFonts w:ascii="Simplified Arabic" w:hAnsi="Simplified Arabic" w:cs="Simplified Arabic"/>
          <w:sz w:val="28"/>
          <w:szCs w:val="28"/>
          <w:rtl/>
        </w:rPr>
      </w:pPr>
      <w:r w:rsidRPr="0003775A">
        <w:rPr>
          <w:rFonts w:ascii="Simplified Arabic" w:hAnsi="Simplified Arabic" w:cs="Simplified Arabic"/>
          <w:b/>
          <w:bCs/>
          <w:sz w:val="28"/>
          <w:szCs w:val="28"/>
          <w:rtl/>
        </w:rPr>
        <w:lastRenderedPageBreak/>
        <w:t>التنمية المستدامة</w:t>
      </w:r>
      <w:r w:rsidRPr="0003775A">
        <w:rPr>
          <w:rFonts w:ascii="Simplified Arabic" w:hAnsi="Simplified Arabic" w:cs="Simplified Arabic"/>
          <w:b/>
          <w:bCs/>
          <w:sz w:val="28"/>
          <w:szCs w:val="28"/>
        </w:rPr>
        <w:t>:</w:t>
      </w:r>
      <w:r w:rsidRPr="0003775A">
        <w:rPr>
          <w:rFonts w:ascii="Simplified Arabic" w:hAnsi="Simplified Arabic" w:cs="Simplified Arabic"/>
          <w:sz w:val="28"/>
          <w:szCs w:val="28"/>
        </w:rPr>
        <w:t xml:space="preserve"> </w:t>
      </w:r>
      <w:r w:rsidRPr="0003775A">
        <w:rPr>
          <w:rFonts w:ascii="Simplified Arabic" w:hAnsi="Simplified Arabic" w:cs="Simplified Arabic"/>
          <w:sz w:val="28"/>
          <w:szCs w:val="28"/>
          <w:rtl/>
        </w:rPr>
        <w:t>تساهم الطاقة المتجددة في تحقيق التنمية المستدامة من خلال توفير مصادر طاقة نظيفة ومستدامة تلبي احتياجات الأجيال الحالية دون المساس بقدرة الأجيال القادمة على تلبية احتياجاتها. هذا يساهم في تحقيق التوازن بين الأبعاد البيئية والاقتصادية والاجتماعية للتنمية (الجاسم، 2019)</w:t>
      </w:r>
      <w:r w:rsidRPr="0003775A">
        <w:rPr>
          <w:rFonts w:ascii="Simplified Arabic" w:hAnsi="Simplified Arabic" w:cs="Simplified Arabic"/>
          <w:sz w:val="28"/>
          <w:szCs w:val="28"/>
        </w:rPr>
        <w:t>.</w:t>
      </w:r>
    </w:p>
    <w:p w14:paraId="67542E3F" w14:textId="208E70D1" w:rsidR="00673F97" w:rsidRPr="00673F97" w:rsidRDefault="00673F97" w:rsidP="004A3E77">
      <w:pPr>
        <w:bidi/>
        <w:spacing w:line="360" w:lineRule="auto"/>
        <w:outlineLvl w:val="0"/>
        <w:rPr>
          <w:rFonts w:ascii="Simplified Arabic" w:hAnsi="Simplified Arabic" w:cs="Simplified Arabic"/>
          <w:b/>
          <w:bCs/>
          <w:sz w:val="32"/>
          <w:szCs w:val="32"/>
          <w:u w:val="single"/>
          <w:rtl/>
          <w:lang w:bidi="ar-EG"/>
        </w:rPr>
      </w:pPr>
      <w:bookmarkStart w:id="12" w:name="_Toc173735137"/>
      <w:r w:rsidRPr="00673F97">
        <w:rPr>
          <w:rFonts w:ascii="Simplified Arabic" w:hAnsi="Simplified Arabic" w:cs="Simplified Arabic"/>
          <w:b/>
          <w:bCs/>
          <w:sz w:val="32"/>
          <w:szCs w:val="32"/>
          <w:u w:val="single"/>
          <w:rtl/>
        </w:rPr>
        <w:t>النظريات الأساسية</w:t>
      </w:r>
      <w:r w:rsidR="004A3E77">
        <w:rPr>
          <w:rFonts w:ascii="Simplified Arabic" w:hAnsi="Simplified Arabic" w:cs="Simplified Arabic"/>
          <w:b/>
          <w:bCs/>
          <w:sz w:val="32"/>
          <w:szCs w:val="32"/>
          <w:u w:val="single"/>
        </w:rPr>
        <w:t xml:space="preserve"> </w:t>
      </w:r>
      <w:r w:rsidR="004A3E77">
        <w:rPr>
          <w:rFonts w:ascii="Simplified Arabic" w:hAnsi="Simplified Arabic" w:cs="Simplified Arabic" w:hint="cs"/>
          <w:b/>
          <w:bCs/>
          <w:sz w:val="32"/>
          <w:szCs w:val="32"/>
          <w:u w:val="single"/>
          <w:rtl/>
          <w:lang w:bidi="ar-EG"/>
        </w:rPr>
        <w:t>للدراسة</w:t>
      </w:r>
      <w:bookmarkEnd w:id="12"/>
    </w:p>
    <w:p w14:paraId="237F061F" w14:textId="77777777" w:rsidR="00673F97" w:rsidRPr="00673F97" w:rsidRDefault="00673F97" w:rsidP="00673F97">
      <w:pPr>
        <w:bidi/>
        <w:spacing w:line="360" w:lineRule="auto"/>
        <w:rPr>
          <w:rFonts w:ascii="Simplified Arabic" w:hAnsi="Simplified Arabic" w:cs="Simplified Arabic"/>
          <w:sz w:val="28"/>
          <w:szCs w:val="28"/>
        </w:rPr>
      </w:pPr>
      <w:r w:rsidRPr="00673F97">
        <w:rPr>
          <w:rFonts w:ascii="Simplified Arabic" w:hAnsi="Simplified Arabic" w:cs="Simplified Arabic"/>
          <w:sz w:val="28"/>
          <w:szCs w:val="28"/>
          <w:rtl/>
        </w:rPr>
        <w:t>سيتم في الفقرات التالية استعراض النظريات الأساسية المستخدمة في هذه الدراسة، والتي تشمل نظرية الاستدامة، نظرية إدارة المخاطر، نظرية المشاركة المجتمعية، نظرية التأثيرات البيئية، ونظرية التنمية المستدامة. كل من هذه النظريات سيساعد في تقديم رؤى علمية ومعرفية حول كيفية تحقيق التنمية المستدامة من خلال مشاريع الطاقة المتجددة في منطقة الرياض</w:t>
      </w:r>
      <w:r w:rsidRPr="00673F97">
        <w:rPr>
          <w:rFonts w:ascii="Simplified Arabic" w:hAnsi="Simplified Arabic" w:cs="Simplified Arabic"/>
          <w:sz w:val="28"/>
          <w:szCs w:val="28"/>
        </w:rPr>
        <w:t>.</w:t>
      </w:r>
    </w:p>
    <w:p w14:paraId="7653625A" w14:textId="77777777" w:rsidR="00673F97" w:rsidRPr="00673F97" w:rsidRDefault="00673F97" w:rsidP="00673F97">
      <w:pPr>
        <w:bidi/>
        <w:spacing w:line="360" w:lineRule="auto"/>
        <w:rPr>
          <w:rFonts w:ascii="Simplified Arabic" w:hAnsi="Simplified Arabic" w:cs="Simplified Arabic"/>
          <w:b/>
          <w:bCs/>
          <w:sz w:val="28"/>
          <w:szCs w:val="28"/>
        </w:rPr>
      </w:pPr>
      <w:r w:rsidRPr="00673F97">
        <w:rPr>
          <w:rFonts w:ascii="Simplified Arabic" w:hAnsi="Simplified Arabic" w:cs="Simplified Arabic"/>
          <w:b/>
          <w:bCs/>
          <w:sz w:val="28"/>
          <w:szCs w:val="28"/>
          <w:rtl/>
        </w:rPr>
        <w:t>نظرية الاستدامة</w:t>
      </w:r>
    </w:p>
    <w:p w14:paraId="77F10729" w14:textId="77777777" w:rsidR="00673F97" w:rsidRPr="00673F97" w:rsidRDefault="00673F97" w:rsidP="00673F97">
      <w:pPr>
        <w:bidi/>
        <w:spacing w:line="360" w:lineRule="auto"/>
        <w:rPr>
          <w:rFonts w:ascii="Simplified Arabic" w:hAnsi="Simplified Arabic" w:cs="Simplified Arabic"/>
          <w:b/>
          <w:bCs/>
          <w:sz w:val="28"/>
          <w:szCs w:val="28"/>
        </w:rPr>
      </w:pPr>
      <w:r w:rsidRPr="00673F97">
        <w:rPr>
          <w:rFonts w:ascii="Simplified Arabic" w:hAnsi="Simplified Arabic" w:cs="Simplified Arabic"/>
          <w:b/>
          <w:bCs/>
          <w:sz w:val="28"/>
          <w:szCs w:val="28"/>
          <w:rtl/>
        </w:rPr>
        <w:t>مقدمة</w:t>
      </w:r>
    </w:p>
    <w:p w14:paraId="74ACA275" w14:textId="77777777" w:rsidR="00673F97" w:rsidRPr="00673F97" w:rsidRDefault="00673F97" w:rsidP="00673F97">
      <w:pPr>
        <w:bidi/>
        <w:spacing w:line="360" w:lineRule="auto"/>
        <w:rPr>
          <w:rFonts w:ascii="Simplified Arabic" w:hAnsi="Simplified Arabic" w:cs="Simplified Arabic"/>
          <w:sz w:val="28"/>
          <w:szCs w:val="28"/>
        </w:rPr>
      </w:pPr>
      <w:r w:rsidRPr="00673F97">
        <w:rPr>
          <w:rFonts w:ascii="Simplified Arabic" w:hAnsi="Simplified Arabic" w:cs="Simplified Arabic"/>
          <w:sz w:val="28"/>
          <w:szCs w:val="28"/>
          <w:rtl/>
        </w:rPr>
        <w:t>تُعد نظرية الاستدامة أحد أهم الأطر النظرية المستخدمة في تحليل وتنفيذ مشاريع الطاقة المتجددة. تسعى هذه النظرية إلى تحقيق توازن بين الأبعاد البيئية والاقتصادية والاجتماعية للتنمية، مما يضمن استمرارية الموارد وتحسين جودة الحياة للأجيال الحالية والمستقبلية. يعتمد مفهوم الاستدامة على فكرة أن التنمية الاقتصادية لا يجب أن تأتي على حساب البيئة أو رفاهية المجتمع، بل ينبغي أن تسعى لتحقيق توازن يُحقق الفائدة للجميع</w:t>
      </w:r>
      <w:r w:rsidRPr="00673F97">
        <w:rPr>
          <w:rFonts w:ascii="Simplified Arabic" w:hAnsi="Simplified Arabic" w:cs="Simplified Arabic"/>
          <w:sz w:val="28"/>
          <w:szCs w:val="28"/>
        </w:rPr>
        <w:t>.</w:t>
      </w:r>
    </w:p>
    <w:p w14:paraId="04503F8D" w14:textId="77777777" w:rsidR="00673F97" w:rsidRDefault="00673F97" w:rsidP="00673F97">
      <w:pPr>
        <w:bidi/>
        <w:spacing w:line="360" w:lineRule="auto"/>
        <w:rPr>
          <w:rFonts w:ascii="Simplified Arabic" w:hAnsi="Simplified Arabic" w:cs="Simplified Arabic"/>
          <w:b/>
          <w:bCs/>
          <w:sz w:val="28"/>
          <w:szCs w:val="28"/>
          <w:rtl/>
        </w:rPr>
      </w:pPr>
      <w:r w:rsidRPr="00673F97">
        <w:rPr>
          <w:rFonts w:ascii="Simplified Arabic" w:hAnsi="Simplified Arabic" w:cs="Simplified Arabic"/>
          <w:b/>
          <w:bCs/>
          <w:sz w:val="28"/>
          <w:szCs w:val="28"/>
          <w:rtl/>
        </w:rPr>
        <w:t>تعريف الاستدامة</w:t>
      </w:r>
    </w:p>
    <w:p w14:paraId="6907DD58" w14:textId="57F8F15C" w:rsidR="00673F97" w:rsidRDefault="00673F97" w:rsidP="00673F97">
      <w:pPr>
        <w:bidi/>
        <w:spacing w:line="360" w:lineRule="auto"/>
        <w:rPr>
          <w:rFonts w:ascii="Simplified Arabic" w:hAnsi="Simplified Arabic" w:cs="Simplified Arabic"/>
          <w:sz w:val="28"/>
          <w:szCs w:val="28"/>
        </w:rPr>
      </w:pP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الاستدامة هي عملية تطوير المشاريع والموارد بطريقة تلبي احتياجات الأجيال الحالية دون التأثير سلبًا على قدرة الأجيال القادمة في تلبية احتياجاتها الخاصة. يركز هذا التعريف على استخدام الموارد الطبيعية بكفاءة وحكمة لضمان استمراريتها (</w:t>
      </w:r>
      <w:proofErr w:type="spellStart"/>
      <w:r w:rsidRPr="00673F97">
        <w:rPr>
          <w:rFonts w:ascii="Simplified Arabic" w:hAnsi="Simplified Arabic" w:cs="Simplified Arabic"/>
          <w:sz w:val="28"/>
          <w:szCs w:val="28"/>
          <w:rtl/>
        </w:rPr>
        <w:t>برونتلاند</w:t>
      </w:r>
      <w:proofErr w:type="spellEnd"/>
      <w:r w:rsidRPr="00673F97">
        <w:rPr>
          <w:rFonts w:ascii="Simplified Arabic" w:hAnsi="Simplified Arabic" w:cs="Simplified Arabic"/>
          <w:sz w:val="28"/>
          <w:szCs w:val="28"/>
          <w:rtl/>
        </w:rPr>
        <w:t>، 1987)</w:t>
      </w:r>
      <w:r w:rsidRPr="00673F97">
        <w:rPr>
          <w:rFonts w:ascii="Simplified Arabic" w:hAnsi="Simplified Arabic" w:cs="Simplified Arabic"/>
          <w:sz w:val="28"/>
          <w:szCs w:val="28"/>
        </w:rPr>
        <w:t>.</w:t>
      </w:r>
    </w:p>
    <w:p w14:paraId="4466025B" w14:textId="77777777" w:rsidR="00673F97" w:rsidRPr="00673F97" w:rsidRDefault="00673F97" w:rsidP="00673F97">
      <w:pPr>
        <w:bidi/>
        <w:spacing w:line="360" w:lineRule="auto"/>
        <w:rPr>
          <w:rFonts w:ascii="Simplified Arabic" w:hAnsi="Simplified Arabic" w:cs="Simplified Arabic"/>
          <w:sz w:val="28"/>
          <w:szCs w:val="28"/>
        </w:rPr>
      </w:pPr>
    </w:p>
    <w:p w14:paraId="6DC378F2" w14:textId="77777777" w:rsidR="00673F97" w:rsidRPr="00673F97" w:rsidRDefault="00673F97" w:rsidP="00673F97">
      <w:pPr>
        <w:bidi/>
        <w:spacing w:line="360" w:lineRule="auto"/>
        <w:rPr>
          <w:rFonts w:ascii="Simplified Arabic" w:hAnsi="Simplified Arabic" w:cs="Simplified Arabic"/>
          <w:sz w:val="28"/>
          <w:szCs w:val="28"/>
          <w:u w:val="single"/>
        </w:rPr>
      </w:pPr>
      <w:r w:rsidRPr="00673F97">
        <w:rPr>
          <w:rFonts w:ascii="Simplified Arabic" w:hAnsi="Simplified Arabic" w:cs="Simplified Arabic"/>
          <w:b/>
          <w:bCs/>
          <w:sz w:val="28"/>
          <w:szCs w:val="28"/>
          <w:u w:val="single"/>
          <w:rtl/>
        </w:rPr>
        <w:lastRenderedPageBreak/>
        <w:t>الأبعاد الثلاثة للاستدامة</w:t>
      </w:r>
      <w:r w:rsidRPr="00673F97">
        <w:rPr>
          <w:rFonts w:ascii="Simplified Arabic" w:hAnsi="Simplified Arabic" w:cs="Simplified Arabic"/>
          <w:b/>
          <w:bCs/>
          <w:sz w:val="28"/>
          <w:szCs w:val="28"/>
          <w:u w:val="single"/>
        </w:rPr>
        <w:t>:</w:t>
      </w:r>
    </w:p>
    <w:p w14:paraId="7F03BF0A"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البعد البيئي</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يشمل الحفاظ على النظم البيئية، تقليل التلوث، وتجنب استنزاف الموارد الطبيعية. يهدف هذا البعد إلى ضمان أن تكون الأنشطة البشرية متوافقة مع القدرات الطبيعية للأرض. تُعنى السياسات البيئية المستدامة بالحفاظ على التنوع البيولوجي، وإدارة الموارد المائية، وتقليل البصمة الكربونية (ويلسون، 2015)</w:t>
      </w:r>
      <w:r w:rsidRPr="00673F97">
        <w:rPr>
          <w:rFonts w:ascii="Simplified Arabic" w:hAnsi="Simplified Arabic" w:cs="Simplified Arabic"/>
          <w:sz w:val="28"/>
          <w:szCs w:val="28"/>
        </w:rPr>
        <w:t>.</w:t>
      </w:r>
    </w:p>
    <w:p w14:paraId="4DC4EED3"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البعد الاقتصادي</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يتعلق بخلق نظام اقتصادي قادر على النمو والاستقرار مع تحقيق توزيع عادل للموارد. يشدد هذا البعد على أهمية الابتكار والكفاءة في استخدام الموارد لتعزيز التنمية الاقتصادية المستدامة. يشمل ذلك تشجيع الاستثمار في التقنيات الخضراء، وتحفيز الاقتصاد المحلي من خلال خلق فرص عمل جديدة (سمث، 2018)</w:t>
      </w:r>
      <w:r w:rsidRPr="00673F97">
        <w:rPr>
          <w:rFonts w:ascii="Simplified Arabic" w:hAnsi="Simplified Arabic" w:cs="Simplified Arabic"/>
          <w:sz w:val="28"/>
          <w:szCs w:val="28"/>
        </w:rPr>
        <w:t>.</w:t>
      </w:r>
    </w:p>
    <w:p w14:paraId="170AE8CD"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البعد الاجتماعي</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يركز على تعزيز العدالة الاجتماعية وتحسين جودة الحياة للأفراد من خلال ضمان فرص متساوية في الوصول إلى الموارد والخدمات. يشمل هذا البعد أيضًا تعزيز المشاركة المجتمعية والثقافية في عمليات التنمية. تسعى الاستدامة الاجتماعية إلى تحسين الصحة والتعليم، وتعزيز التضامن الاجتماعي، والحد من الفقر (جونز، 2016)</w:t>
      </w:r>
      <w:r w:rsidRPr="00673F97">
        <w:rPr>
          <w:rFonts w:ascii="Simplified Arabic" w:hAnsi="Simplified Arabic" w:cs="Simplified Arabic"/>
          <w:sz w:val="28"/>
          <w:szCs w:val="28"/>
        </w:rPr>
        <w:t>.</w:t>
      </w:r>
    </w:p>
    <w:p w14:paraId="1891B347" w14:textId="77777777" w:rsidR="00673F97" w:rsidRPr="00673F97" w:rsidRDefault="00673F97" w:rsidP="00673F97">
      <w:pPr>
        <w:bidi/>
        <w:spacing w:line="360" w:lineRule="auto"/>
        <w:rPr>
          <w:rFonts w:ascii="Simplified Arabic" w:hAnsi="Simplified Arabic" w:cs="Simplified Arabic"/>
          <w:sz w:val="28"/>
          <w:szCs w:val="28"/>
          <w:u w:val="single"/>
        </w:rPr>
      </w:pPr>
      <w:r w:rsidRPr="00673F97">
        <w:rPr>
          <w:rFonts w:ascii="Simplified Arabic" w:hAnsi="Simplified Arabic" w:cs="Simplified Arabic"/>
          <w:b/>
          <w:bCs/>
          <w:sz w:val="28"/>
          <w:szCs w:val="28"/>
          <w:u w:val="single"/>
          <w:rtl/>
        </w:rPr>
        <w:t>تطبيق نظرية الاستدامة في مشاريع الطاقة المتجددة</w:t>
      </w:r>
      <w:r w:rsidRPr="00673F97">
        <w:rPr>
          <w:rFonts w:ascii="Simplified Arabic" w:hAnsi="Simplified Arabic" w:cs="Simplified Arabic"/>
          <w:b/>
          <w:bCs/>
          <w:sz w:val="28"/>
          <w:szCs w:val="28"/>
          <w:u w:val="single"/>
        </w:rPr>
        <w:t>:</w:t>
      </w:r>
    </w:p>
    <w:p w14:paraId="2897641D"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الطاقة الشمسية</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تعتمد مشاريع الطاقة الشمسية على استخدام تقنيات مثل الألواح الشمسية والمجمعات الحرارية لتحويل ضوء الشمس إلى طاقة كهربائية أو حرارية. تُعتبر الطاقة الشمسية مصدرًا مستدامًا للطاقة نظرًا لاعتمادها على مصدر طبيعي متجدد وغير ملوث. تحظى مشاريع الطاقة الشمسية بأهمية خاصة في المناطق ذات الإشعاع الشمسي العالي مثل منطقة الرياض، مما يتيح فرصًا كبيرة لتحقيق الاستدامة البيئية والاقتصادية (الأحمد وآخرون، 2021)</w:t>
      </w:r>
      <w:r w:rsidRPr="00673F97">
        <w:rPr>
          <w:rFonts w:ascii="Simplified Arabic" w:hAnsi="Simplified Arabic" w:cs="Simplified Arabic"/>
          <w:sz w:val="28"/>
          <w:szCs w:val="28"/>
        </w:rPr>
        <w:t>.</w:t>
      </w:r>
    </w:p>
    <w:p w14:paraId="52E884A6"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طاقة الرياح</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 xml:space="preserve">تشمل استراتيجيات الاستدامة في مشاريع طاقة الرياح اختيار مواقع التوربينات بعناية لتقليل التأثيرات البيئية والضوضاء. تُعد طاقة الرياح من المصادر المهمة التي يمكن استغلالها في المناطق ذات </w:t>
      </w:r>
      <w:r w:rsidRPr="00673F97">
        <w:rPr>
          <w:rFonts w:ascii="Simplified Arabic" w:hAnsi="Simplified Arabic" w:cs="Simplified Arabic"/>
          <w:sz w:val="28"/>
          <w:szCs w:val="28"/>
          <w:rtl/>
        </w:rPr>
        <w:lastRenderedPageBreak/>
        <w:t>الرياح القوية والمتواصلة، مما يسهم في تحقيق التنمية المستدامة من خلال توفير مصدر طاقة نظيف ومستدام (الجاسم، 2019)</w:t>
      </w:r>
      <w:r w:rsidRPr="00673F97">
        <w:rPr>
          <w:rFonts w:ascii="Simplified Arabic" w:hAnsi="Simplified Arabic" w:cs="Simplified Arabic"/>
          <w:sz w:val="28"/>
          <w:szCs w:val="28"/>
        </w:rPr>
        <w:t>.</w:t>
      </w:r>
    </w:p>
    <w:p w14:paraId="3D35C586" w14:textId="15A2B1A2" w:rsidR="00673F97" w:rsidRPr="00673F97" w:rsidRDefault="00673F97" w:rsidP="00673F97">
      <w:pPr>
        <w:bidi/>
        <w:spacing w:line="360" w:lineRule="auto"/>
        <w:rPr>
          <w:rFonts w:ascii="Simplified Arabic" w:hAnsi="Simplified Arabic" w:cs="Simplified Arabic"/>
          <w:sz w:val="28"/>
          <w:szCs w:val="28"/>
          <w:u w:val="single"/>
        </w:rPr>
      </w:pPr>
      <w:r w:rsidRPr="00673F97">
        <w:rPr>
          <w:rFonts w:ascii="Simplified Arabic" w:hAnsi="Simplified Arabic" w:cs="Simplified Arabic"/>
          <w:b/>
          <w:bCs/>
          <w:sz w:val="28"/>
          <w:szCs w:val="28"/>
          <w:u w:val="single"/>
          <w:rtl/>
        </w:rPr>
        <w:t>التحديات والممارسات</w:t>
      </w:r>
      <w:r w:rsidRPr="00673F97">
        <w:rPr>
          <w:rFonts w:ascii="Simplified Arabic" w:hAnsi="Simplified Arabic" w:cs="Simplified Arabic"/>
          <w:b/>
          <w:bCs/>
          <w:sz w:val="28"/>
          <w:szCs w:val="28"/>
          <w:u w:val="single"/>
        </w:rPr>
        <w:t>:</w:t>
      </w:r>
    </w:p>
    <w:p w14:paraId="52E76AC3"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التكاليف الأولية العالية</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تواجه تقنيات الطاقة المتجددة تحديًا متمثلًا في التكاليف الأولية المرتفعة للتنفيذ. إلا أن التقدم التكنولوجي والدعم الحكومي يمكن أن يساعد في خفض هذه التكاليف وزيادة جدوى المشاريع (السعدي، 2019)</w:t>
      </w:r>
      <w:r w:rsidRPr="00673F97">
        <w:rPr>
          <w:rFonts w:ascii="Simplified Arabic" w:hAnsi="Simplified Arabic" w:cs="Simplified Arabic"/>
          <w:sz w:val="28"/>
          <w:szCs w:val="28"/>
        </w:rPr>
        <w:t>.</w:t>
      </w:r>
    </w:p>
    <w:p w14:paraId="12F7A6D1" w14:textId="77777777" w:rsidR="00673F97" w:rsidRPr="00673F97" w:rsidRDefault="00673F97" w:rsidP="00673F97">
      <w:pPr>
        <w:numPr>
          <w:ilvl w:val="1"/>
          <w:numId w:val="15"/>
        </w:numPr>
        <w:bidi/>
        <w:spacing w:line="360" w:lineRule="auto"/>
        <w:rPr>
          <w:rFonts w:ascii="Simplified Arabic" w:hAnsi="Simplified Arabic" w:cs="Simplified Arabic"/>
          <w:sz w:val="28"/>
          <w:szCs w:val="28"/>
        </w:rPr>
      </w:pPr>
      <w:r w:rsidRPr="00673F97">
        <w:rPr>
          <w:rFonts w:ascii="Simplified Arabic" w:hAnsi="Simplified Arabic" w:cs="Simplified Arabic"/>
          <w:b/>
          <w:bCs/>
          <w:sz w:val="28"/>
          <w:szCs w:val="28"/>
          <w:rtl/>
        </w:rPr>
        <w:t>التقلبات المناخية</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تعتمد الطاقة المتجددة على الظروف المناخية، مثل الشمس والرياح، التي قد تتغير وتتقلب، مما يؤثر على استقرار توليد الطاقة. تستدعي هذه التحديات تطوير تقنيات تخزين الطاقة وتحسين كفاءة الأنظمة المتجددة لضمان استمرارية الإمداد (</w:t>
      </w:r>
      <w:proofErr w:type="gramStart"/>
      <w:r w:rsidRPr="00673F97">
        <w:rPr>
          <w:rFonts w:ascii="Simplified Arabic" w:hAnsi="Simplified Arabic" w:cs="Simplified Arabic"/>
          <w:sz w:val="28"/>
          <w:szCs w:val="28"/>
          <w:rtl/>
        </w:rPr>
        <w:t>العبدالله</w:t>
      </w:r>
      <w:proofErr w:type="gramEnd"/>
      <w:r w:rsidRPr="00673F97">
        <w:rPr>
          <w:rFonts w:ascii="Simplified Arabic" w:hAnsi="Simplified Arabic" w:cs="Simplified Arabic"/>
          <w:sz w:val="28"/>
          <w:szCs w:val="28"/>
          <w:rtl/>
        </w:rPr>
        <w:t>، 2020)</w:t>
      </w:r>
      <w:r w:rsidRPr="00673F97">
        <w:rPr>
          <w:rFonts w:ascii="Simplified Arabic" w:hAnsi="Simplified Arabic" w:cs="Simplified Arabic"/>
          <w:sz w:val="28"/>
          <w:szCs w:val="28"/>
        </w:rPr>
        <w:t>.</w:t>
      </w:r>
    </w:p>
    <w:p w14:paraId="42850D4A" w14:textId="61407476" w:rsidR="00673F97" w:rsidRPr="00BB41A2" w:rsidRDefault="00673F97" w:rsidP="00BB41A2">
      <w:pPr>
        <w:numPr>
          <w:ilvl w:val="1"/>
          <w:numId w:val="15"/>
        </w:numPr>
        <w:bidi/>
        <w:spacing w:line="360" w:lineRule="auto"/>
        <w:rPr>
          <w:rFonts w:ascii="Simplified Arabic" w:hAnsi="Simplified Arabic" w:cs="Simplified Arabic"/>
          <w:sz w:val="28"/>
          <w:szCs w:val="28"/>
          <w:rtl/>
        </w:rPr>
      </w:pPr>
      <w:r w:rsidRPr="00673F97">
        <w:rPr>
          <w:rFonts w:ascii="Simplified Arabic" w:hAnsi="Simplified Arabic" w:cs="Simplified Arabic"/>
          <w:b/>
          <w:bCs/>
          <w:sz w:val="28"/>
          <w:szCs w:val="28"/>
          <w:rtl/>
        </w:rPr>
        <w:t>نقص البنية التحتية</w:t>
      </w:r>
      <w:r w:rsidRPr="00673F97">
        <w:rPr>
          <w:rFonts w:ascii="Simplified Arabic" w:hAnsi="Simplified Arabic" w:cs="Simplified Arabic"/>
          <w:b/>
          <w:bCs/>
          <w:sz w:val="28"/>
          <w:szCs w:val="28"/>
        </w:rPr>
        <w:t>:</w:t>
      </w:r>
      <w:r w:rsidRPr="00673F97">
        <w:rPr>
          <w:rFonts w:ascii="Simplified Arabic" w:hAnsi="Simplified Arabic" w:cs="Simplified Arabic"/>
          <w:sz w:val="28"/>
          <w:szCs w:val="28"/>
        </w:rPr>
        <w:t xml:space="preserve"> </w:t>
      </w:r>
      <w:r w:rsidRPr="00673F97">
        <w:rPr>
          <w:rFonts w:ascii="Simplified Arabic" w:hAnsi="Simplified Arabic" w:cs="Simplified Arabic"/>
          <w:sz w:val="28"/>
          <w:szCs w:val="28"/>
          <w:rtl/>
        </w:rPr>
        <w:t>تحتاج تقنيات الطاقة المتجددة إلى بنية تحتية متطورة لدعم عمليات النقل والتوزيع، مما يتطلب استثمارات كبيرة في البنية التحتية وتعزيز التعاون بين القطاعين العام والخاص لتوفير الدعم اللازم (الجاسم، 2019)</w:t>
      </w:r>
      <w:r w:rsidRPr="00673F97">
        <w:rPr>
          <w:rFonts w:ascii="Simplified Arabic" w:hAnsi="Simplified Arabic" w:cs="Simplified Arabic"/>
          <w:sz w:val="28"/>
          <w:szCs w:val="28"/>
        </w:rPr>
        <w:t>.</w:t>
      </w:r>
    </w:p>
    <w:p w14:paraId="2B6884A4" w14:textId="3040EDBA" w:rsidR="00BB41A2" w:rsidRPr="00BB41A2" w:rsidRDefault="00BB41A2" w:rsidP="00BB41A2">
      <w:pPr>
        <w:bidi/>
        <w:spacing w:line="360" w:lineRule="auto"/>
        <w:rPr>
          <w:rFonts w:ascii="Simplified Arabic" w:hAnsi="Simplified Arabic" w:cs="Simplified Arabic"/>
          <w:b/>
          <w:bCs/>
          <w:sz w:val="32"/>
          <w:szCs w:val="32"/>
          <w:u w:val="single"/>
        </w:rPr>
      </w:pPr>
      <w:r w:rsidRPr="00BB41A2">
        <w:rPr>
          <w:rFonts w:ascii="Simplified Arabic" w:hAnsi="Simplified Arabic" w:cs="Simplified Arabic" w:hint="cs"/>
          <w:b/>
          <w:bCs/>
          <w:sz w:val="32"/>
          <w:szCs w:val="32"/>
          <w:u w:val="single"/>
          <w:rtl/>
        </w:rPr>
        <w:t xml:space="preserve">ثانيا </w:t>
      </w:r>
      <w:r w:rsidRPr="00BB41A2">
        <w:rPr>
          <w:rFonts w:ascii="Simplified Arabic" w:hAnsi="Simplified Arabic" w:cs="Simplified Arabic"/>
          <w:b/>
          <w:bCs/>
          <w:sz w:val="32"/>
          <w:szCs w:val="32"/>
          <w:u w:val="single"/>
          <w:rtl/>
        </w:rPr>
        <w:t>نظرية إدارة المخاطر</w:t>
      </w:r>
    </w:p>
    <w:p w14:paraId="3E19D20E"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sz w:val="28"/>
          <w:szCs w:val="28"/>
          <w:rtl/>
        </w:rPr>
        <w:t>تشكل نظرية إدارة المخاطر أحد الأسس النظرية الحيوية في مجال تحليل وتقييم المخاطر المرتبطة بمشاريع الطاقة المتجددة، مثل الطاقة الشمسية وطاقة الرياح. تهدف هذه النظرية إلى تحديد وتحليل وتقييم المخاطر المحتملة، ومن ثم تطوير استراتيجيات للتخفيف من هذه المخاطر أو إدارتها بفعالية. يُعتبر تبني منهجية إدارة المخاطر أمرًا حاسمًا لضمان استدامة المشاريع وتقليل التأثيرات السلبية المحتملة على البيئة والمجتمع</w:t>
      </w:r>
      <w:r w:rsidRPr="00BB41A2">
        <w:rPr>
          <w:rFonts w:ascii="Simplified Arabic" w:hAnsi="Simplified Arabic" w:cs="Simplified Arabic"/>
          <w:sz w:val="28"/>
          <w:szCs w:val="28"/>
        </w:rPr>
        <w:t>.</w:t>
      </w:r>
    </w:p>
    <w:p w14:paraId="77651885" w14:textId="77777777" w:rsidR="00BB41A2" w:rsidRDefault="00BB41A2" w:rsidP="00BB41A2">
      <w:pPr>
        <w:bidi/>
        <w:spacing w:line="360" w:lineRule="auto"/>
        <w:rPr>
          <w:rFonts w:ascii="Simplified Arabic" w:hAnsi="Simplified Arabic" w:cs="Simplified Arabic"/>
          <w:b/>
          <w:bCs/>
          <w:sz w:val="28"/>
          <w:szCs w:val="28"/>
          <w:rtl/>
        </w:rPr>
      </w:pPr>
    </w:p>
    <w:p w14:paraId="23FB9D33" w14:textId="77777777" w:rsidR="00BB41A2" w:rsidRDefault="00BB41A2" w:rsidP="00BB41A2">
      <w:pPr>
        <w:bidi/>
        <w:spacing w:line="360" w:lineRule="auto"/>
        <w:rPr>
          <w:rFonts w:ascii="Simplified Arabic" w:hAnsi="Simplified Arabic" w:cs="Simplified Arabic"/>
          <w:b/>
          <w:bCs/>
          <w:sz w:val="28"/>
          <w:szCs w:val="28"/>
          <w:rtl/>
        </w:rPr>
      </w:pPr>
    </w:p>
    <w:p w14:paraId="72F9229E" w14:textId="7C6AB055" w:rsidR="00BB41A2" w:rsidRDefault="00BB41A2" w:rsidP="00BB41A2">
      <w:pPr>
        <w:bidi/>
        <w:spacing w:line="360" w:lineRule="auto"/>
        <w:rPr>
          <w:rFonts w:ascii="Simplified Arabic" w:hAnsi="Simplified Arabic" w:cs="Simplified Arabic"/>
          <w:b/>
          <w:bCs/>
          <w:sz w:val="28"/>
          <w:szCs w:val="28"/>
          <w:rtl/>
        </w:rPr>
      </w:pPr>
      <w:r w:rsidRPr="00BB41A2">
        <w:rPr>
          <w:rFonts w:ascii="Simplified Arabic" w:hAnsi="Simplified Arabic" w:cs="Simplified Arabic"/>
          <w:b/>
          <w:bCs/>
          <w:sz w:val="28"/>
          <w:szCs w:val="28"/>
          <w:rtl/>
        </w:rPr>
        <w:lastRenderedPageBreak/>
        <w:t>تعريف إدارة المخاطر</w:t>
      </w:r>
    </w:p>
    <w:p w14:paraId="27E88120" w14:textId="1A2405A4"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 xml:space="preserve">إدارة المخاطر هي عملية منهجية لتحديد وتقييم وإدارة المخاطر المحتملة التي قد تؤثر على تحقيق أهداف مشروع معين. تهدف هذه العملية إلى تقليل الآثار السلبية لهذه المخاطر وزيادة فرص النجاح. تشمل إدارة المخاطر التعرف على المخاطر، تقييم تأثيرها واحتمالية حدوثها، ووضع خطط للتعامل معها (كرو </w:t>
      </w:r>
      <w:proofErr w:type="spellStart"/>
      <w:r w:rsidRPr="00BB41A2">
        <w:rPr>
          <w:rFonts w:ascii="Simplified Arabic" w:hAnsi="Simplified Arabic" w:cs="Simplified Arabic"/>
          <w:sz w:val="28"/>
          <w:szCs w:val="28"/>
          <w:rtl/>
        </w:rPr>
        <w:t>وبيجز</w:t>
      </w:r>
      <w:proofErr w:type="spellEnd"/>
      <w:r w:rsidRPr="00BB41A2">
        <w:rPr>
          <w:rFonts w:ascii="Simplified Arabic" w:hAnsi="Simplified Arabic" w:cs="Simplified Arabic"/>
          <w:sz w:val="28"/>
          <w:szCs w:val="28"/>
          <w:rtl/>
        </w:rPr>
        <w:t>، 2016)</w:t>
      </w:r>
      <w:r w:rsidRPr="00BB41A2">
        <w:rPr>
          <w:rFonts w:ascii="Simplified Arabic" w:hAnsi="Simplified Arabic" w:cs="Simplified Arabic"/>
          <w:sz w:val="28"/>
          <w:szCs w:val="28"/>
        </w:rPr>
        <w:t>.</w:t>
      </w:r>
    </w:p>
    <w:p w14:paraId="1DAE6D7D"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خطوات عملية إدارة المخاطر</w:t>
      </w:r>
      <w:r w:rsidRPr="00BB41A2">
        <w:rPr>
          <w:rFonts w:ascii="Simplified Arabic" w:hAnsi="Simplified Arabic" w:cs="Simplified Arabic"/>
          <w:b/>
          <w:bCs/>
          <w:sz w:val="28"/>
          <w:szCs w:val="28"/>
        </w:rPr>
        <w:t>:</w:t>
      </w:r>
    </w:p>
    <w:p w14:paraId="47AB051D"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تحديد المخاطر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تشمل هذه الخطوة التعرف على جميع المخاطر المحتملة التي قد تؤثر على المشروع، سواء كانت بيئية أو اجتماعية أو اقتصادية. يتم ذلك من خلال جمع البيانات وتحليل العوامل المختلفة التي قد تؤدي إلى حدوث هذه المخاطر (ويلسون، 2017)</w:t>
      </w:r>
      <w:r w:rsidRPr="00BB41A2">
        <w:rPr>
          <w:rFonts w:ascii="Simplified Arabic" w:hAnsi="Simplified Arabic" w:cs="Simplified Arabic"/>
          <w:sz w:val="28"/>
          <w:szCs w:val="28"/>
        </w:rPr>
        <w:t>.</w:t>
      </w:r>
    </w:p>
    <w:p w14:paraId="06F005ED"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تحليل المخاطر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بعد تحديد المخاطر، يتم تحليلها لتحديد مدى تأثيرها واحتمالية حدوثها. يشمل التحليل تقييم الآثار السلبية المحتملة للمخاطر ومدى تأثيرها على المشروع (سمث، 2018)</w:t>
      </w:r>
      <w:r w:rsidRPr="00BB41A2">
        <w:rPr>
          <w:rFonts w:ascii="Simplified Arabic" w:hAnsi="Simplified Arabic" w:cs="Simplified Arabic"/>
          <w:sz w:val="28"/>
          <w:szCs w:val="28"/>
        </w:rPr>
        <w:t>.</w:t>
      </w:r>
    </w:p>
    <w:p w14:paraId="41200726"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تقييم المخاطر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في هذه الخطوة، يتم تقييم المخاطر لتحديد أولوياتها وترتيبها حسب الأهمية. يتم ذلك من خلال الجمع بين تأثير المخاطر واحتمالية حدوثها، مما يساعد في تحديد المخاطر التي تحتاج إلى اهتمام أكبر (جونز، 2019)</w:t>
      </w:r>
      <w:r w:rsidRPr="00BB41A2">
        <w:rPr>
          <w:rFonts w:ascii="Simplified Arabic" w:hAnsi="Simplified Arabic" w:cs="Simplified Arabic"/>
          <w:sz w:val="28"/>
          <w:szCs w:val="28"/>
        </w:rPr>
        <w:t>.</w:t>
      </w:r>
    </w:p>
    <w:p w14:paraId="04BF2389"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تطوير استراتيجيات إدارة المخاطر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تشمل هذه الخطوة وضع خطط واستراتيجيات للتعامل مع المخاطر المحددة. يمكن أن تشمل هذه الاستراتيجيات تجنب المخاطر، تقليل تأثيرها، نقلها (من خلال التأمين، على سبيل المثال)، أو قبولها مع وضع خطط للتعافي في حالة حدوثها (الأحمد وآخرون، 2021)</w:t>
      </w:r>
      <w:r w:rsidRPr="00BB41A2">
        <w:rPr>
          <w:rFonts w:ascii="Simplified Arabic" w:hAnsi="Simplified Arabic" w:cs="Simplified Arabic"/>
          <w:sz w:val="28"/>
          <w:szCs w:val="28"/>
        </w:rPr>
        <w:t>.</w:t>
      </w:r>
    </w:p>
    <w:p w14:paraId="33C2F35F"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مراقبة ومراجعة المخاطر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تتضمن هذه الخطوة مراقبة تنفيذ استراتيجيات إدارة المخاطر ومراجعة فعاليتها بشكل دوري. يجب تعديل الخطط والاستراتيجيات بناءً على التغيرات التي قد تطرأ على المشروع أو البيئة المحيطة به (السعدي، 2019)</w:t>
      </w:r>
      <w:r w:rsidRPr="00BB41A2">
        <w:rPr>
          <w:rFonts w:ascii="Simplified Arabic" w:hAnsi="Simplified Arabic" w:cs="Simplified Arabic"/>
          <w:sz w:val="28"/>
          <w:szCs w:val="28"/>
        </w:rPr>
        <w:t>.</w:t>
      </w:r>
    </w:p>
    <w:p w14:paraId="58FF4A9E"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lastRenderedPageBreak/>
        <w:t>تطبيق نظرية إدارة المخاطر في مشاريع الطاقة المتجددة</w:t>
      </w:r>
      <w:r w:rsidRPr="00BB41A2">
        <w:rPr>
          <w:rFonts w:ascii="Simplified Arabic" w:hAnsi="Simplified Arabic" w:cs="Simplified Arabic"/>
          <w:b/>
          <w:bCs/>
          <w:sz w:val="28"/>
          <w:szCs w:val="28"/>
        </w:rPr>
        <w:t>:</w:t>
      </w:r>
    </w:p>
    <w:p w14:paraId="54DE77B3"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الطاقة الشمسية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تشمل المخاطر المرتبطة بمشاريع الطاقة الشمسية تحديات مثل التقلبات المناخية التي تؤثر على كمية الإشعاع الشمسي، والتأثيرات البيئية المحتملة مثل تلوث التربة والمياه بسبب استخدام مواد كيميائية في تصنيع الألواح الشمسية. يتم إدارة هذه المخاطر من خلال تطوير تقنيات متقدمة لتحسين كفاءة الألواح الشمسية وتطبيق ممارسات بيئية سليمة (الجاسم، 2019)</w:t>
      </w:r>
      <w:r w:rsidRPr="00BB41A2">
        <w:rPr>
          <w:rFonts w:ascii="Simplified Arabic" w:hAnsi="Simplified Arabic" w:cs="Simplified Arabic"/>
          <w:sz w:val="28"/>
          <w:szCs w:val="28"/>
        </w:rPr>
        <w:t>.</w:t>
      </w:r>
    </w:p>
    <w:p w14:paraId="75A2E1DF"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طاقة الرياح</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تشمل المخاطر المتعلقة بمشاريع طاقة الرياح تأثيرات الضوضاء والتأثيرات البصرية على المجتمعات المحلية، بالإضافة إلى التحديات التقنية مثل تعطل التوربينات وصيانتها. يتم إدارة هذه المخاطر من خلال اختيار مواقع التوربينات بعناية، استخدام تقنيات متقدمة للحد من الضوضاء، وتطوير برامج صيانة فعالة (الأحمد وآخرون، 2021)</w:t>
      </w:r>
      <w:r w:rsidRPr="00BB41A2">
        <w:rPr>
          <w:rFonts w:ascii="Simplified Arabic" w:hAnsi="Simplified Arabic" w:cs="Simplified Arabic"/>
          <w:sz w:val="28"/>
          <w:szCs w:val="28"/>
        </w:rPr>
        <w:t>.</w:t>
      </w:r>
    </w:p>
    <w:p w14:paraId="04C00BAC" w14:textId="508E702A"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التحديات والممارسات</w:t>
      </w:r>
      <w:r w:rsidRPr="00BB41A2">
        <w:rPr>
          <w:rFonts w:ascii="Simplified Arabic" w:hAnsi="Simplified Arabic" w:cs="Simplified Arabic"/>
          <w:b/>
          <w:bCs/>
          <w:sz w:val="28"/>
          <w:szCs w:val="28"/>
        </w:rPr>
        <w:t>:</w:t>
      </w:r>
    </w:p>
    <w:p w14:paraId="568C6913"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التكامل بين التقييم البيئي والاجتماعي</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تعتبر عملية التكامل بين التقييم البيئي والاجتماعي من التحديات التي تواجه إدارة المخاطر في مشاريع الطاقة المتجددة. يجب على المخططين مراعاة التأثيرات البيئية والاجتماعية بشكل متوازٍ لضمان تحقيق التنمية المستدامة (ويلسون، 2017)</w:t>
      </w:r>
      <w:r w:rsidRPr="00BB41A2">
        <w:rPr>
          <w:rFonts w:ascii="Simplified Arabic" w:hAnsi="Simplified Arabic" w:cs="Simplified Arabic"/>
          <w:sz w:val="28"/>
          <w:szCs w:val="28"/>
        </w:rPr>
        <w:t>.</w:t>
      </w:r>
    </w:p>
    <w:p w14:paraId="63A7E274"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تطوير سياسات داعمة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تحتاج إدارة المخاطر في مشاريع الطاقة المتجددة إلى دعم حكومي وسياسات ملائمة تعزز من تطبيق استراتيجيات فعالة لإدارة المخاطر. يشمل ذلك تقديم الحوافز للاستثمار في التقنيات النظيفة وتطوير البنية التحتية اللازمة (سمث، 2018)</w:t>
      </w:r>
      <w:r w:rsidRPr="00BB41A2">
        <w:rPr>
          <w:rFonts w:ascii="Simplified Arabic" w:hAnsi="Simplified Arabic" w:cs="Simplified Arabic"/>
          <w:sz w:val="28"/>
          <w:szCs w:val="28"/>
        </w:rPr>
        <w:t>.</w:t>
      </w:r>
    </w:p>
    <w:p w14:paraId="3AA77334" w14:textId="77777777" w:rsidR="00BB41A2" w:rsidRPr="00BB41A2" w:rsidRDefault="00BB41A2" w:rsidP="00BB41A2">
      <w:pPr>
        <w:numPr>
          <w:ilvl w:val="1"/>
          <w:numId w:val="17"/>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زيادة الوعي والتدريب</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تعتبر زيادة الوعي وتدريب العاملين في مجال الطاقة المتجددة على مبادئ إدارة المخاطر من الممارسات الفضلى التي تساهم في تقليل المخاطر وتعزيز استدامة المشاريع (جونز، 2019)</w:t>
      </w:r>
      <w:r w:rsidRPr="00BB41A2">
        <w:rPr>
          <w:rFonts w:ascii="Simplified Arabic" w:hAnsi="Simplified Arabic" w:cs="Simplified Arabic"/>
          <w:sz w:val="28"/>
          <w:szCs w:val="28"/>
        </w:rPr>
        <w:t>.</w:t>
      </w:r>
    </w:p>
    <w:p w14:paraId="21ED4278" w14:textId="77777777" w:rsidR="00BB41A2" w:rsidRDefault="00BB41A2" w:rsidP="00BB41A2">
      <w:pPr>
        <w:bidi/>
        <w:spacing w:line="360" w:lineRule="auto"/>
        <w:rPr>
          <w:rFonts w:ascii="Simplified Arabic" w:hAnsi="Simplified Arabic" w:cs="Simplified Arabic"/>
          <w:sz w:val="28"/>
          <w:szCs w:val="28"/>
          <w:rtl/>
        </w:rPr>
      </w:pPr>
    </w:p>
    <w:p w14:paraId="16C4E012" w14:textId="590F6E76" w:rsidR="00BB41A2" w:rsidRPr="00BB41A2" w:rsidRDefault="00BB41A2" w:rsidP="00BB41A2">
      <w:pPr>
        <w:bidi/>
        <w:spacing w:line="360" w:lineRule="auto"/>
        <w:rPr>
          <w:rFonts w:ascii="Simplified Arabic" w:hAnsi="Simplified Arabic" w:cs="Simplified Arabic"/>
          <w:b/>
          <w:bCs/>
          <w:sz w:val="32"/>
          <w:szCs w:val="32"/>
          <w:u w:val="single"/>
        </w:rPr>
      </w:pPr>
      <w:r w:rsidRPr="00BB41A2">
        <w:rPr>
          <w:rFonts w:ascii="Simplified Arabic" w:hAnsi="Simplified Arabic" w:cs="Simplified Arabic" w:hint="cs"/>
          <w:b/>
          <w:bCs/>
          <w:sz w:val="32"/>
          <w:szCs w:val="32"/>
          <w:u w:val="single"/>
          <w:rtl/>
        </w:rPr>
        <w:lastRenderedPageBreak/>
        <w:t xml:space="preserve">ثالثا: </w:t>
      </w:r>
      <w:r w:rsidRPr="00BB41A2">
        <w:rPr>
          <w:rFonts w:ascii="Simplified Arabic" w:hAnsi="Simplified Arabic" w:cs="Simplified Arabic"/>
          <w:b/>
          <w:bCs/>
          <w:sz w:val="32"/>
          <w:szCs w:val="32"/>
          <w:u w:val="single"/>
          <w:rtl/>
        </w:rPr>
        <w:t>نظرية المشاركة المجتمعية</w:t>
      </w:r>
    </w:p>
    <w:p w14:paraId="1701A7FC"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sz w:val="28"/>
          <w:szCs w:val="28"/>
          <w:rtl/>
        </w:rPr>
        <w:t>تشكل نظرية المشاركة المجتمعية أحد الأسس النظرية الهامة في تحليل وتقييم المشاريع التنموية، بما في ذلك مشاريع الطاقة المتجددة. تركز هذه النظرية على أهمية إشراك المجتمع المحلي في جميع مراحل المشروع، بدءًا من التخطيط وحتى التنفيذ والمراقبة. تعزز المشاركة المجتمعية من قبول المشروع وتقليل المعارضة، وتساعد على ضمان أن تعود فوائد المشروع على المجتمع بأكمله</w:t>
      </w:r>
      <w:r w:rsidRPr="00BB41A2">
        <w:rPr>
          <w:rFonts w:ascii="Simplified Arabic" w:hAnsi="Simplified Arabic" w:cs="Simplified Arabic"/>
          <w:sz w:val="28"/>
          <w:szCs w:val="28"/>
        </w:rPr>
        <w:t>.</w:t>
      </w:r>
    </w:p>
    <w:p w14:paraId="0672876D" w14:textId="77777777" w:rsidR="00BB41A2" w:rsidRDefault="00BB41A2" w:rsidP="00BB41A2">
      <w:pPr>
        <w:bidi/>
        <w:spacing w:line="360" w:lineRule="auto"/>
        <w:rPr>
          <w:rFonts w:ascii="Simplified Arabic" w:hAnsi="Simplified Arabic" w:cs="Simplified Arabic"/>
          <w:b/>
          <w:bCs/>
          <w:sz w:val="28"/>
          <w:szCs w:val="28"/>
          <w:rtl/>
        </w:rPr>
      </w:pPr>
      <w:r w:rsidRPr="00BB41A2">
        <w:rPr>
          <w:rFonts w:ascii="Simplified Arabic" w:hAnsi="Simplified Arabic" w:cs="Simplified Arabic"/>
          <w:b/>
          <w:bCs/>
          <w:sz w:val="28"/>
          <w:szCs w:val="28"/>
          <w:rtl/>
        </w:rPr>
        <w:t>تعريف المشاركة المجتمعية</w:t>
      </w:r>
      <w:r w:rsidRPr="00BB41A2">
        <w:rPr>
          <w:rFonts w:ascii="Simplified Arabic" w:hAnsi="Simplified Arabic" w:cs="Simplified Arabic"/>
          <w:b/>
          <w:bCs/>
          <w:sz w:val="28"/>
          <w:szCs w:val="28"/>
        </w:rPr>
        <w:t>:</w:t>
      </w:r>
    </w:p>
    <w:p w14:paraId="5C9B46BA" w14:textId="1118FB6F" w:rsidR="00BB41A2" w:rsidRPr="00BB41A2" w:rsidRDefault="00BB41A2" w:rsidP="00BB41A2">
      <w:pPr>
        <w:bidi/>
        <w:spacing w:line="360" w:lineRule="auto"/>
        <w:rPr>
          <w:rFonts w:ascii="Simplified Arabic" w:hAnsi="Simplified Arabic" w:cs="Simplified Arabic"/>
          <w:b/>
          <w:bCs/>
          <w:sz w:val="28"/>
          <w:szCs w:val="28"/>
        </w:rPr>
      </w:pP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المشاركة المجتمعية هي عملية إشراك أفراد المجتمع المحلي في صنع القرارات التي تؤثر على حياتهم وبيئتهم. تتضمن هذه المشاركة تقديم المعلومات، التشاور، التفاعل، والمشاركة الفعلية في تنفيذ المشاريع. تهدف المشاركة المجتمعية إلى تعزيز الشفافية، الثقة، والتمكين المجتمعي (الأحمد وآخرون، 2021)</w:t>
      </w:r>
      <w:r w:rsidRPr="00BB41A2">
        <w:rPr>
          <w:rFonts w:ascii="Simplified Arabic" w:hAnsi="Simplified Arabic" w:cs="Simplified Arabic"/>
          <w:sz w:val="28"/>
          <w:szCs w:val="28"/>
        </w:rPr>
        <w:t>.</w:t>
      </w:r>
    </w:p>
    <w:p w14:paraId="4BF5442E"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أهمية المشاركة المجتمعية</w:t>
      </w:r>
      <w:r w:rsidRPr="00BB41A2">
        <w:rPr>
          <w:rFonts w:ascii="Simplified Arabic" w:hAnsi="Simplified Arabic" w:cs="Simplified Arabic"/>
          <w:b/>
          <w:bCs/>
          <w:sz w:val="28"/>
          <w:szCs w:val="28"/>
        </w:rPr>
        <w:t>:</w:t>
      </w:r>
    </w:p>
    <w:p w14:paraId="1B458728"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تعزيز القبول الاجتماعي</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تساهم المشاركة المجتمعية في زيادة قبول المجتمع للمشاريع التنموية، بما في ذلك مشاريع الطاقة المتجددة. من خلال إشراك المجتمع في عملية صنع القرار، يشعر الأفراد بأنهم جزء من المشروع، مما يقلل من المعارضة والاحتجاجات (الجاسم، 2019)</w:t>
      </w:r>
      <w:r w:rsidRPr="00BB41A2">
        <w:rPr>
          <w:rFonts w:ascii="Simplified Arabic" w:hAnsi="Simplified Arabic" w:cs="Simplified Arabic"/>
          <w:sz w:val="28"/>
          <w:szCs w:val="28"/>
        </w:rPr>
        <w:t>.</w:t>
      </w:r>
    </w:p>
    <w:p w14:paraId="555ED954"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تحسين جودة القرارات</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يسهم إشراك المجتمع المحلي في تحسين جودة القرارات المتخذة، حيث يتم الاستفادة من معرفة السكان المحليين وخبراتهم في تحديد الحلول الأنسب للتحديات المحلية (السعدي، 2019)</w:t>
      </w:r>
      <w:r w:rsidRPr="00BB41A2">
        <w:rPr>
          <w:rFonts w:ascii="Simplified Arabic" w:hAnsi="Simplified Arabic" w:cs="Simplified Arabic"/>
          <w:sz w:val="28"/>
          <w:szCs w:val="28"/>
        </w:rPr>
        <w:t>.</w:t>
      </w:r>
    </w:p>
    <w:p w14:paraId="32C45684" w14:textId="77777777" w:rsid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زيادة الشفافية والمساءلة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تساهم المشاركة المجتمعية في زيادة شفافية المشاريع وتعزيز المساءلة، مما يؤدي إلى تحسين تنفيذ المشاريع وضمان تحقيق الأهداف المرجوة (ويلسون، 2017)</w:t>
      </w:r>
      <w:r w:rsidRPr="00BB41A2">
        <w:rPr>
          <w:rFonts w:ascii="Simplified Arabic" w:hAnsi="Simplified Arabic" w:cs="Simplified Arabic"/>
          <w:sz w:val="28"/>
          <w:szCs w:val="28"/>
        </w:rPr>
        <w:t>.</w:t>
      </w:r>
    </w:p>
    <w:p w14:paraId="530D5B50" w14:textId="77777777" w:rsidR="00BB41A2" w:rsidRDefault="00BB41A2" w:rsidP="00BB41A2">
      <w:pPr>
        <w:bidi/>
        <w:spacing w:line="360" w:lineRule="auto"/>
        <w:rPr>
          <w:rFonts w:ascii="Simplified Arabic" w:hAnsi="Simplified Arabic" w:cs="Simplified Arabic"/>
          <w:sz w:val="28"/>
          <w:szCs w:val="28"/>
          <w:rtl/>
        </w:rPr>
      </w:pPr>
    </w:p>
    <w:p w14:paraId="1BB588CC" w14:textId="77777777" w:rsidR="00BB41A2" w:rsidRPr="00BB41A2" w:rsidRDefault="00BB41A2" w:rsidP="00BB41A2">
      <w:pPr>
        <w:bidi/>
        <w:spacing w:line="360" w:lineRule="auto"/>
        <w:rPr>
          <w:rFonts w:ascii="Simplified Arabic" w:hAnsi="Simplified Arabic" w:cs="Simplified Arabic"/>
          <w:sz w:val="28"/>
          <w:szCs w:val="28"/>
        </w:rPr>
      </w:pPr>
    </w:p>
    <w:p w14:paraId="3137C81E"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lastRenderedPageBreak/>
        <w:t>مستويات المشاركة المجتمعية</w:t>
      </w:r>
      <w:r w:rsidRPr="00BB41A2">
        <w:rPr>
          <w:rFonts w:ascii="Simplified Arabic" w:hAnsi="Simplified Arabic" w:cs="Simplified Arabic"/>
          <w:b/>
          <w:bCs/>
          <w:sz w:val="28"/>
          <w:szCs w:val="28"/>
        </w:rPr>
        <w:t>:</w:t>
      </w:r>
    </w:p>
    <w:p w14:paraId="4404E949"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المعلومات</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تقديم المعلومات لأفراد المجتمع حول المشروع وأهدافه وتوقعاته. يعتبر هذا المستوى الأساسي من المشاركة المجتمعية ويهدف إلى زيادة الوعي والتثقيف</w:t>
      </w:r>
      <w:r w:rsidRPr="00BB41A2">
        <w:rPr>
          <w:rFonts w:ascii="Simplified Arabic" w:hAnsi="Simplified Arabic" w:cs="Simplified Arabic"/>
          <w:sz w:val="28"/>
          <w:szCs w:val="28"/>
        </w:rPr>
        <w:t>.</w:t>
      </w:r>
    </w:p>
    <w:p w14:paraId="0B766CD1"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التشاور</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استشارة أفراد المجتمع حول آرائهم واقتراحاتهم بشأن المشروع. يتم ذلك من خلال الاجتماعات العامة، الاستبيانات، والمناقشات الجماعية</w:t>
      </w:r>
      <w:r w:rsidRPr="00BB41A2">
        <w:rPr>
          <w:rFonts w:ascii="Simplified Arabic" w:hAnsi="Simplified Arabic" w:cs="Simplified Arabic"/>
          <w:sz w:val="28"/>
          <w:szCs w:val="28"/>
        </w:rPr>
        <w:t>.</w:t>
      </w:r>
    </w:p>
    <w:p w14:paraId="5939327D"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المشاركة النشطة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إشراك أفراد المجتمع في عملية صنع القرار وتنفيذ المشروع. يتضمن ذلك تشكيل لجان مجتمعية، التعاون مع المنظمات المحلية، وتوظيف السكان المحليين في المشروع (سمث، 2018)</w:t>
      </w:r>
      <w:r w:rsidRPr="00BB41A2">
        <w:rPr>
          <w:rFonts w:ascii="Simplified Arabic" w:hAnsi="Simplified Arabic" w:cs="Simplified Arabic"/>
          <w:sz w:val="28"/>
          <w:szCs w:val="28"/>
        </w:rPr>
        <w:t>.</w:t>
      </w:r>
    </w:p>
    <w:p w14:paraId="0252D7D4" w14:textId="77777777"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تطبيق نظرية المشاركة المجتمعية في مشاريع الطاقة المتجددة</w:t>
      </w:r>
      <w:r w:rsidRPr="00BB41A2">
        <w:rPr>
          <w:rFonts w:ascii="Simplified Arabic" w:hAnsi="Simplified Arabic" w:cs="Simplified Arabic"/>
          <w:b/>
          <w:bCs/>
          <w:sz w:val="28"/>
          <w:szCs w:val="28"/>
        </w:rPr>
        <w:t>:</w:t>
      </w:r>
    </w:p>
    <w:p w14:paraId="3F2EA181"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الطاقة الشمسية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يمكن تطبيق نظرية المشاركة المجتمعية في مشاريع الطاقة الشمسية من خلال إشراك المجتمع المحلي في اختيار مواقع الألواح الشمسية، وتقديم ورش عمل توعوية حول فوائد الطاقة الشمسية وتأثيراتها البيئية (الأحمد وآخرون، 2021)</w:t>
      </w:r>
      <w:r w:rsidRPr="00BB41A2">
        <w:rPr>
          <w:rFonts w:ascii="Simplified Arabic" w:hAnsi="Simplified Arabic" w:cs="Simplified Arabic"/>
          <w:sz w:val="28"/>
          <w:szCs w:val="28"/>
        </w:rPr>
        <w:t>.</w:t>
      </w:r>
    </w:p>
    <w:p w14:paraId="7AF6A243"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طاقة الرياح</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تشمل استراتيجيات المشاركة المجتمعية في مشاريع طاقة الرياح تنظيم اجتماعات عامة لشرح فوائد المشروع، والاستماع إلى مخاوف السكان المحليين حول تأثيرات الضوضاء والتأثيرات البصرية، وتقديم حلول مناسبة لتلك المخاوف (الجاسم، 2019)</w:t>
      </w:r>
      <w:r w:rsidRPr="00BB41A2">
        <w:rPr>
          <w:rFonts w:ascii="Simplified Arabic" w:hAnsi="Simplified Arabic" w:cs="Simplified Arabic"/>
          <w:sz w:val="28"/>
          <w:szCs w:val="28"/>
        </w:rPr>
        <w:t>.</w:t>
      </w:r>
    </w:p>
    <w:p w14:paraId="62BBD15C" w14:textId="21397945" w:rsidR="00BB41A2" w:rsidRPr="00BB41A2" w:rsidRDefault="00BB41A2" w:rsidP="00BB41A2">
      <w:p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التحديات والممارسات</w:t>
      </w:r>
      <w:r w:rsidRPr="00BB41A2">
        <w:rPr>
          <w:rFonts w:ascii="Simplified Arabic" w:hAnsi="Simplified Arabic" w:cs="Simplified Arabic"/>
          <w:b/>
          <w:bCs/>
          <w:sz w:val="28"/>
          <w:szCs w:val="28"/>
        </w:rPr>
        <w:t>:</w:t>
      </w:r>
    </w:p>
    <w:p w14:paraId="5A5B9B59"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التغلب على المقاومة المجتمعية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أحد التحديات الرئيسية هو التعامل مع المقاومة المجتمعية، والتي قد تنجم عن نقص الوعي أو المخاوف البيئية. يمكن التغلب على هذه التحديات من خلال تقديم المعلومات الدقيقة وإشراك المجتمع في جميع مراحل المشروع (السعدي، 2019)</w:t>
      </w:r>
      <w:r w:rsidRPr="00BB41A2">
        <w:rPr>
          <w:rFonts w:ascii="Simplified Arabic" w:hAnsi="Simplified Arabic" w:cs="Simplified Arabic"/>
          <w:sz w:val="28"/>
          <w:szCs w:val="28"/>
        </w:rPr>
        <w:t>.</w:t>
      </w:r>
    </w:p>
    <w:p w14:paraId="076398E0"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lastRenderedPageBreak/>
        <w:t>بناء الثقة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تعزيز الثقة بين المجتمع والمطورين يعد أمرًا حيويًا لضمان نجاح المشاريع. يتم ذلك من خلال الشفافية في العمليات وإظهار الالتزام بالمصلحة العامة (ويلسون، 2017)</w:t>
      </w:r>
      <w:r w:rsidRPr="00BB41A2">
        <w:rPr>
          <w:rFonts w:ascii="Simplified Arabic" w:hAnsi="Simplified Arabic" w:cs="Simplified Arabic"/>
          <w:sz w:val="28"/>
          <w:szCs w:val="28"/>
        </w:rPr>
        <w:t>.</w:t>
      </w:r>
    </w:p>
    <w:p w14:paraId="12EC804D" w14:textId="77777777" w:rsidR="00BB41A2" w:rsidRPr="00BB41A2" w:rsidRDefault="00BB41A2" w:rsidP="00BB41A2">
      <w:pPr>
        <w:numPr>
          <w:ilvl w:val="1"/>
          <w:numId w:val="19"/>
        </w:numPr>
        <w:bidi/>
        <w:spacing w:line="360" w:lineRule="auto"/>
        <w:rPr>
          <w:rFonts w:ascii="Simplified Arabic" w:hAnsi="Simplified Arabic" w:cs="Simplified Arabic"/>
          <w:sz w:val="28"/>
          <w:szCs w:val="28"/>
        </w:rPr>
      </w:pPr>
      <w:r w:rsidRPr="00BB41A2">
        <w:rPr>
          <w:rFonts w:ascii="Simplified Arabic" w:hAnsi="Simplified Arabic" w:cs="Simplified Arabic"/>
          <w:b/>
          <w:bCs/>
          <w:sz w:val="28"/>
          <w:szCs w:val="28"/>
          <w:rtl/>
        </w:rPr>
        <w:t>التعليم والتوعية</w:t>
      </w:r>
      <w:r w:rsidRPr="00BB41A2">
        <w:rPr>
          <w:rFonts w:ascii="Simplified Arabic" w:hAnsi="Simplified Arabic" w:cs="Simplified Arabic"/>
          <w:b/>
          <w:bCs/>
          <w:sz w:val="28"/>
          <w:szCs w:val="28"/>
        </w:rPr>
        <w:t>:</w:t>
      </w:r>
      <w:r w:rsidRPr="00BB41A2">
        <w:rPr>
          <w:rFonts w:ascii="Simplified Arabic" w:hAnsi="Simplified Arabic" w:cs="Simplified Arabic"/>
          <w:sz w:val="28"/>
          <w:szCs w:val="28"/>
        </w:rPr>
        <w:t xml:space="preserve"> </w:t>
      </w:r>
      <w:r w:rsidRPr="00BB41A2">
        <w:rPr>
          <w:rFonts w:ascii="Simplified Arabic" w:hAnsi="Simplified Arabic" w:cs="Simplified Arabic"/>
          <w:sz w:val="28"/>
          <w:szCs w:val="28"/>
          <w:rtl/>
        </w:rPr>
        <w:t>تعتبر حملات التوعية والتثقيف حول فوائد الطاقة المتجددة وكيفية تأثيرها الإيجابي على المجتمع والبيئة من الممارسات الفضلى لتعزيز المشاركة المجتمعية (سمث، 2018)</w:t>
      </w:r>
      <w:r w:rsidRPr="00BB41A2">
        <w:rPr>
          <w:rFonts w:ascii="Simplified Arabic" w:hAnsi="Simplified Arabic" w:cs="Simplified Arabic"/>
          <w:sz w:val="28"/>
          <w:szCs w:val="28"/>
        </w:rPr>
        <w:t>.</w:t>
      </w:r>
    </w:p>
    <w:p w14:paraId="3756D8CE" w14:textId="61D65796" w:rsidR="00B43ED5" w:rsidRPr="00B43ED5" w:rsidRDefault="00B43ED5" w:rsidP="00B43ED5">
      <w:pPr>
        <w:bidi/>
        <w:spacing w:line="360" w:lineRule="auto"/>
        <w:rPr>
          <w:rFonts w:ascii="Simplified Arabic" w:hAnsi="Simplified Arabic" w:cs="Simplified Arabic"/>
          <w:b/>
          <w:bCs/>
          <w:sz w:val="32"/>
          <w:szCs w:val="32"/>
          <w:u w:val="single"/>
        </w:rPr>
      </w:pPr>
      <w:r w:rsidRPr="008A3AF5">
        <w:rPr>
          <w:rFonts w:ascii="Simplified Arabic" w:hAnsi="Simplified Arabic" w:cs="Simplified Arabic" w:hint="cs"/>
          <w:sz w:val="32"/>
          <w:szCs w:val="32"/>
          <w:u w:val="single"/>
          <w:rtl/>
        </w:rPr>
        <w:t>رابعا:</w:t>
      </w:r>
      <w:r w:rsidRPr="008A3AF5">
        <w:rPr>
          <w:rFonts w:ascii="Simplified Arabic" w:hAnsi="Simplified Arabic" w:cs="Simplified Arabic" w:hint="cs"/>
          <w:b/>
          <w:bCs/>
          <w:sz w:val="32"/>
          <w:szCs w:val="32"/>
          <w:u w:val="single"/>
          <w:rtl/>
        </w:rPr>
        <w:t xml:space="preserve"> نظرية</w:t>
      </w:r>
      <w:r w:rsidRPr="00B43ED5">
        <w:rPr>
          <w:rFonts w:ascii="Simplified Arabic" w:hAnsi="Simplified Arabic" w:cs="Simplified Arabic"/>
          <w:b/>
          <w:bCs/>
          <w:sz w:val="32"/>
          <w:szCs w:val="32"/>
          <w:u w:val="single"/>
          <w:rtl/>
        </w:rPr>
        <w:t xml:space="preserve"> التأثيرات البيئية</w:t>
      </w:r>
    </w:p>
    <w:p w14:paraId="2F6F0517" w14:textId="77777777" w:rsidR="00B43ED5" w:rsidRPr="00B43ED5" w:rsidRDefault="00B43ED5" w:rsidP="00B43ED5">
      <w:pPr>
        <w:bidi/>
        <w:spacing w:line="360" w:lineRule="auto"/>
        <w:rPr>
          <w:rFonts w:ascii="Simplified Arabic" w:hAnsi="Simplified Arabic" w:cs="Simplified Arabic"/>
          <w:sz w:val="28"/>
          <w:szCs w:val="28"/>
        </w:rPr>
      </w:pPr>
      <w:r w:rsidRPr="00B43ED5">
        <w:rPr>
          <w:rFonts w:ascii="Simplified Arabic" w:hAnsi="Simplified Arabic" w:cs="Simplified Arabic"/>
          <w:sz w:val="28"/>
          <w:szCs w:val="28"/>
          <w:rtl/>
        </w:rPr>
        <w:t>تشكل نظرية التأثيرات البيئية أحد الأطر النظرية الأساسية في دراسة مشاريع الطاقة المتجددة. تهدف هذه النظرية إلى تحليل وتقييم الآثار البيئية المحتملة للمشاريع على النظم البيئية والمجتمع المحيط. تعتمد هذه النظرية على مبادئ علم البيئة لفهم كيفية تفاعل المشاريع مع البيئة الطبيعية وتحديد السبل المثلى لتقليل التأثيرات السلبية وتعزيز الفوائد البيئية</w:t>
      </w:r>
      <w:r w:rsidRPr="00B43ED5">
        <w:rPr>
          <w:rFonts w:ascii="Simplified Arabic" w:hAnsi="Simplified Arabic" w:cs="Simplified Arabic"/>
          <w:sz w:val="28"/>
          <w:szCs w:val="28"/>
        </w:rPr>
        <w:t>.</w:t>
      </w:r>
    </w:p>
    <w:p w14:paraId="32AC2B61" w14:textId="77777777" w:rsidR="00B43ED5" w:rsidRDefault="00B43ED5" w:rsidP="00B43ED5">
      <w:pPr>
        <w:bidi/>
        <w:spacing w:line="360" w:lineRule="auto"/>
        <w:rPr>
          <w:rFonts w:ascii="Simplified Arabic" w:hAnsi="Simplified Arabic" w:cs="Simplified Arabic"/>
          <w:b/>
          <w:bCs/>
          <w:sz w:val="28"/>
          <w:szCs w:val="28"/>
          <w:rtl/>
        </w:rPr>
      </w:pPr>
      <w:r w:rsidRPr="00B43ED5">
        <w:rPr>
          <w:rFonts w:ascii="Simplified Arabic" w:hAnsi="Simplified Arabic" w:cs="Simplified Arabic"/>
          <w:b/>
          <w:bCs/>
          <w:sz w:val="28"/>
          <w:szCs w:val="28"/>
          <w:rtl/>
        </w:rPr>
        <w:t>تعريف التأثيرات البيئية</w:t>
      </w:r>
      <w:r w:rsidRPr="00B43ED5">
        <w:rPr>
          <w:rFonts w:ascii="Simplified Arabic" w:hAnsi="Simplified Arabic" w:cs="Simplified Arabic"/>
          <w:b/>
          <w:bCs/>
          <w:sz w:val="28"/>
          <w:szCs w:val="28"/>
        </w:rPr>
        <w:t>:</w:t>
      </w:r>
    </w:p>
    <w:p w14:paraId="4849B9AF" w14:textId="188B4A40" w:rsidR="00B43ED5" w:rsidRPr="00B43ED5" w:rsidRDefault="00B43ED5" w:rsidP="00B43ED5">
      <w:pPr>
        <w:bidi/>
        <w:spacing w:line="360" w:lineRule="auto"/>
        <w:rPr>
          <w:rFonts w:ascii="Simplified Arabic" w:hAnsi="Simplified Arabic" w:cs="Simplified Arabic"/>
          <w:sz w:val="28"/>
          <w:szCs w:val="28"/>
        </w:rPr>
      </w:pP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التأثيرات البيئية هي التغيرات التي تحدث في البيئة نتيجة لأنشطة بشرية معينة، والتي يمكن أن تكون إيجابية أو سلبية. تشمل هذه التأثيرات تغييرات في جودة الهواء والمياه، وفقدان التنوع البيولوجي، والتلوث الضوضائي والبصري. تهدف نظرية التأثيرات البيئية إلى فهم هذه التغيرات وتقييمها لتقليل الآثار السلبية وتعزيز الفوائد البيئية للمشاريع (حسن، 2018)</w:t>
      </w:r>
      <w:r w:rsidRPr="00B43ED5">
        <w:rPr>
          <w:rFonts w:ascii="Simplified Arabic" w:hAnsi="Simplified Arabic" w:cs="Simplified Arabic"/>
          <w:sz w:val="28"/>
          <w:szCs w:val="28"/>
        </w:rPr>
        <w:t>.</w:t>
      </w:r>
    </w:p>
    <w:p w14:paraId="4F6552E7" w14:textId="77777777" w:rsidR="00B43ED5" w:rsidRPr="00B43ED5" w:rsidRDefault="00B43ED5" w:rsidP="00B43ED5">
      <w:p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مكونات نظرية التأثيرات البيئية</w:t>
      </w:r>
      <w:r w:rsidRPr="00B43ED5">
        <w:rPr>
          <w:rFonts w:ascii="Simplified Arabic" w:hAnsi="Simplified Arabic" w:cs="Simplified Arabic"/>
          <w:b/>
          <w:bCs/>
          <w:sz w:val="28"/>
          <w:szCs w:val="28"/>
        </w:rPr>
        <w:t>:</w:t>
      </w:r>
    </w:p>
    <w:p w14:paraId="7D2A4A12"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تحديد التأثيرات</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تشمل هذه المرحلة التعرف على جميع التأثيرات البيئية المحتملة للمشروع، بما في ذلك التأثيرات المباشرة وغير المباشرة. يتم ذلك من خلال تحليل شامل للبيئة المحيطة واستخدام تقنيات مثل النمذجة البيئية والمراقبة الميدانية (عبد الله وآخرون، 2019)</w:t>
      </w:r>
      <w:r w:rsidRPr="00B43ED5">
        <w:rPr>
          <w:rFonts w:ascii="Simplified Arabic" w:hAnsi="Simplified Arabic" w:cs="Simplified Arabic"/>
          <w:sz w:val="28"/>
          <w:szCs w:val="28"/>
        </w:rPr>
        <w:t>.</w:t>
      </w:r>
    </w:p>
    <w:p w14:paraId="5A6892CB"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lastRenderedPageBreak/>
        <w:t>تقييم التأثيرات</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بعد تحديد التأثيرات، يتم تقييم مدى تأثيرها على البيئة. يشمل هذا التقييم تحليل شدة التأثير، ومدى انتشاره، وفترة استمراره. يتم استخدام أساليب تقييم كمية ونوعية لتحديد مدى أهمية هذه التأثيرات (السعدي، 2017)</w:t>
      </w:r>
      <w:r w:rsidRPr="00B43ED5">
        <w:rPr>
          <w:rFonts w:ascii="Simplified Arabic" w:hAnsi="Simplified Arabic" w:cs="Simplified Arabic"/>
          <w:sz w:val="28"/>
          <w:szCs w:val="28"/>
        </w:rPr>
        <w:t>.</w:t>
      </w:r>
    </w:p>
    <w:p w14:paraId="78D45221"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تطوير استراتيجيات التخفيف</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تشمل هذه المرحلة تطوير وتنفيذ استراتيجيات للتخفيف من الآثار السلبية المحتملة. تتضمن هذه الاستراتيجيات تحسين تقنيات الإنتاج، وإعادة تأهيل المواقع المتضررة، وتطبيق أفضل الممارسات البيئية (حسن، 2018)</w:t>
      </w:r>
      <w:r w:rsidRPr="00B43ED5">
        <w:rPr>
          <w:rFonts w:ascii="Simplified Arabic" w:hAnsi="Simplified Arabic" w:cs="Simplified Arabic"/>
          <w:sz w:val="28"/>
          <w:szCs w:val="28"/>
        </w:rPr>
        <w:t>.</w:t>
      </w:r>
    </w:p>
    <w:p w14:paraId="045FBAC5"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المراقبة والمراجعة</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تتضمن هذه المرحلة مراقبة تأثيرات المشروع على البيئة بمرور الوقت ومراجعة فعالية استراتيجيات التخفيف. يتم تعديل الاستراتيجيات حسب الحاجة لضمان تحقيق الأهداف البيئية للمشروع (عبد الله وآخرون، 2019)</w:t>
      </w:r>
      <w:r w:rsidRPr="00B43ED5">
        <w:rPr>
          <w:rFonts w:ascii="Simplified Arabic" w:hAnsi="Simplified Arabic" w:cs="Simplified Arabic"/>
          <w:sz w:val="28"/>
          <w:szCs w:val="28"/>
        </w:rPr>
        <w:t>.</w:t>
      </w:r>
    </w:p>
    <w:p w14:paraId="678CD7ED" w14:textId="77777777" w:rsidR="00B43ED5" w:rsidRPr="00B43ED5" w:rsidRDefault="00B43ED5" w:rsidP="00B43ED5">
      <w:pPr>
        <w:numPr>
          <w:ilvl w:val="0"/>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تطبيق نظرية التأثيرات البيئية في مشاريع الطاقة المتجددة</w:t>
      </w:r>
      <w:r w:rsidRPr="00B43ED5">
        <w:rPr>
          <w:rFonts w:ascii="Simplified Arabic" w:hAnsi="Simplified Arabic" w:cs="Simplified Arabic"/>
          <w:b/>
          <w:bCs/>
          <w:sz w:val="28"/>
          <w:szCs w:val="28"/>
        </w:rPr>
        <w:t>:</w:t>
      </w:r>
    </w:p>
    <w:p w14:paraId="2144A06D"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الطاقة الشمسية</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تشمل التأثيرات البيئية لمشاريع الطاقة الشمسية تغييرات في استخدام الأراضي، وتأثيرات على التنوع البيولوجي، وتلوث المياه بسبب استخدام المواد الكيميائية في تصنيع الألواح الشمسية. يتم تطبيق نظرية التأثيرات البيئية لتحديد هذه التأثيرات وتطوير استراتيجيات للتخفيف منها، مثل استخدام تقنيات التنظيف الجاف وتجنب تركيب الألواح في المناطق الحساسة بيئيًا (الجاسم، 2019)</w:t>
      </w:r>
      <w:r w:rsidRPr="00B43ED5">
        <w:rPr>
          <w:rFonts w:ascii="Simplified Arabic" w:hAnsi="Simplified Arabic" w:cs="Simplified Arabic"/>
          <w:sz w:val="28"/>
          <w:szCs w:val="28"/>
        </w:rPr>
        <w:t>.</w:t>
      </w:r>
    </w:p>
    <w:p w14:paraId="60CB3CB4" w14:textId="77777777" w:rsid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طاقة الرياح</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تشمل التأثيرات البيئية لمشاريع طاقة الرياح الضوضاء الناتجة عن تشغيل التوربينات، والتأثيرات البصرية، وتأثيرات على الطيور والخفافيش. يتم تطبيق نظرية التأثيرات البيئية لتحديد هذه التأثيرات وتطوير استراتيجيات للتخفيف منها، مثل اختيار مواقع التوربينات بعناية، واستخدام تقنيات للحد من الضوضاء، وتركيب أنظمة لمراقبة الطيور (الأحمد وآخرون، 2021)</w:t>
      </w:r>
      <w:r w:rsidRPr="00B43ED5">
        <w:rPr>
          <w:rFonts w:ascii="Simplified Arabic" w:hAnsi="Simplified Arabic" w:cs="Simplified Arabic"/>
          <w:sz w:val="28"/>
          <w:szCs w:val="28"/>
        </w:rPr>
        <w:t>.</w:t>
      </w:r>
    </w:p>
    <w:p w14:paraId="7BDB8AE1" w14:textId="77777777" w:rsidR="00B43ED5" w:rsidRDefault="00B43ED5" w:rsidP="00B43ED5">
      <w:pPr>
        <w:bidi/>
        <w:spacing w:line="360" w:lineRule="auto"/>
        <w:rPr>
          <w:rFonts w:ascii="Simplified Arabic" w:hAnsi="Simplified Arabic" w:cs="Simplified Arabic"/>
          <w:sz w:val="28"/>
          <w:szCs w:val="28"/>
          <w:rtl/>
        </w:rPr>
      </w:pPr>
    </w:p>
    <w:p w14:paraId="31D4840F" w14:textId="77777777" w:rsidR="00B43ED5" w:rsidRPr="00B43ED5" w:rsidRDefault="00B43ED5" w:rsidP="00B43ED5">
      <w:pPr>
        <w:bidi/>
        <w:spacing w:line="360" w:lineRule="auto"/>
        <w:rPr>
          <w:rFonts w:ascii="Simplified Arabic" w:hAnsi="Simplified Arabic" w:cs="Simplified Arabic"/>
          <w:sz w:val="28"/>
          <w:szCs w:val="28"/>
        </w:rPr>
      </w:pPr>
    </w:p>
    <w:p w14:paraId="6FE4ADB0" w14:textId="77777777" w:rsidR="00B43ED5" w:rsidRPr="00B43ED5" w:rsidRDefault="00B43ED5" w:rsidP="00B43ED5">
      <w:p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lastRenderedPageBreak/>
        <w:t>التحديات والممارسات الفضلى</w:t>
      </w:r>
      <w:r w:rsidRPr="00B43ED5">
        <w:rPr>
          <w:rFonts w:ascii="Simplified Arabic" w:hAnsi="Simplified Arabic" w:cs="Simplified Arabic"/>
          <w:b/>
          <w:bCs/>
          <w:sz w:val="28"/>
          <w:szCs w:val="28"/>
        </w:rPr>
        <w:t>:</w:t>
      </w:r>
    </w:p>
    <w:p w14:paraId="32E83326"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التكامل بين الدراسات البيئية والاجتماعية</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من التحديات الرئيسية هو التكامل بين الدراسات البيئية والاجتماعية لضمان أن تكون المشاريع متوازنة وتحقق أهداف التنمية المستدامة (السعدي، 2017)</w:t>
      </w:r>
      <w:r w:rsidRPr="00B43ED5">
        <w:rPr>
          <w:rFonts w:ascii="Simplified Arabic" w:hAnsi="Simplified Arabic" w:cs="Simplified Arabic"/>
          <w:sz w:val="28"/>
          <w:szCs w:val="28"/>
        </w:rPr>
        <w:t>.</w:t>
      </w:r>
    </w:p>
    <w:p w14:paraId="10FEF62D" w14:textId="77777777" w:rsidR="00B43ED5" w:rsidRPr="00B43ED5" w:rsidRDefault="00B43ED5" w:rsidP="00B43ED5">
      <w:pPr>
        <w:numPr>
          <w:ilvl w:val="1"/>
          <w:numId w:val="21"/>
        </w:numPr>
        <w:bidi/>
        <w:spacing w:line="360" w:lineRule="auto"/>
        <w:rPr>
          <w:rFonts w:ascii="Simplified Arabic" w:hAnsi="Simplified Arabic" w:cs="Simplified Arabic"/>
          <w:sz w:val="28"/>
          <w:szCs w:val="28"/>
        </w:rPr>
      </w:pPr>
      <w:r w:rsidRPr="00B43ED5">
        <w:rPr>
          <w:rFonts w:ascii="Simplified Arabic" w:hAnsi="Simplified Arabic" w:cs="Simplified Arabic"/>
          <w:b/>
          <w:bCs/>
          <w:sz w:val="28"/>
          <w:szCs w:val="28"/>
          <w:rtl/>
        </w:rPr>
        <w:t>تطوير سياسات بيئية داعمة</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تحتاج إدارة التأثيرات البيئية إلى سياسات بيئية داعمة تعزز من تطبيق استراتيجيات التخفيف وتضمن الالتزام بمعايير البيئة (حسن، 2018)</w:t>
      </w:r>
      <w:r w:rsidRPr="00B43ED5">
        <w:rPr>
          <w:rFonts w:ascii="Simplified Arabic" w:hAnsi="Simplified Arabic" w:cs="Simplified Arabic"/>
          <w:sz w:val="28"/>
          <w:szCs w:val="28"/>
        </w:rPr>
        <w:t>.</w:t>
      </w:r>
    </w:p>
    <w:p w14:paraId="2A517F15" w14:textId="3C9FFEBD" w:rsidR="005F4177" w:rsidRPr="008A3AF5" w:rsidRDefault="00B43ED5" w:rsidP="008A3AF5">
      <w:pPr>
        <w:numPr>
          <w:ilvl w:val="1"/>
          <w:numId w:val="21"/>
        </w:numPr>
        <w:bidi/>
        <w:spacing w:line="360" w:lineRule="auto"/>
        <w:rPr>
          <w:rFonts w:ascii="Simplified Arabic" w:hAnsi="Simplified Arabic" w:cs="Simplified Arabic"/>
          <w:sz w:val="28"/>
          <w:szCs w:val="28"/>
          <w:rtl/>
        </w:rPr>
      </w:pPr>
      <w:r w:rsidRPr="00B43ED5">
        <w:rPr>
          <w:rFonts w:ascii="Simplified Arabic" w:hAnsi="Simplified Arabic" w:cs="Simplified Arabic"/>
          <w:b/>
          <w:bCs/>
          <w:sz w:val="28"/>
          <w:szCs w:val="28"/>
          <w:rtl/>
        </w:rPr>
        <w:t>التعليم والتوعية</w:t>
      </w:r>
      <w:r w:rsidRPr="00B43ED5">
        <w:rPr>
          <w:rFonts w:ascii="Simplified Arabic" w:hAnsi="Simplified Arabic" w:cs="Simplified Arabic"/>
          <w:b/>
          <w:bCs/>
          <w:sz w:val="28"/>
          <w:szCs w:val="28"/>
        </w:rPr>
        <w:t>:</w:t>
      </w:r>
      <w:r w:rsidRPr="00B43ED5">
        <w:rPr>
          <w:rFonts w:ascii="Simplified Arabic" w:hAnsi="Simplified Arabic" w:cs="Simplified Arabic"/>
          <w:sz w:val="28"/>
          <w:szCs w:val="28"/>
        </w:rPr>
        <w:t xml:space="preserve"> </w:t>
      </w:r>
      <w:r w:rsidRPr="00B43ED5">
        <w:rPr>
          <w:rFonts w:ascii="Simplified Arabic" w:hAnsi="Simplified Arabic" w:cs="Simplified Arabic"/>
          <w:sz w:val="28"/>
          <w:szCs w:val="28"/>
          <w:rtl/>
        </w:rPr>
        <w:t>تعتبر حملات التوعية والتثقيف حول تأثيرات الطاقة المتجددة وكيفية تأثيرها الإيجابي على البيئة من الممارسات الفضلى لتعزيز المشاركة المجتمعية والقبول العام (عبد الله وآخرون، 2019)</w:t>
      </w:r>
      <w:r w:rsidRPr="00B43ED5">
        <w:rPr>
          <w:rFonts w:ascii="Simplified Arabic" w:hAnsi="Simplified Arabic" w:cs="Simplified Arabic"/>
          <w:sz w:val="28"/>
          <w:szCs w:val="28"/>
        </w:rPr>
        <w:t>.</w:t>
      </w:r>
    </w:p>
    <w:p w14:paraId="2F4538FA" w14:textId="74128602" w:rsidR="008A3AF5" w:rsidRPr="008A3AF5" w:rsidRDefault="008A3AF5" w:rsidP="008A3AF5">
      <w:pPr>
        <w:bidi/>
        <w:spacing w:line="360" w:lineRule="auto"/>
        <w:rPr>
          <w:rFonts w:ascii="Simplified Arabic" w:hAnsi="Simplified Arabic" w:cs="Simplified Arabic"/>
          <w:b/>
          <w:bCs/>
          <w:sz w:val="32"/>
          <w:szCs w:val="32"/>
          <w:u w:val="single"/>
        </w:rPr>
      </w:pPr>
      <w:r w:rsidRPr="008A3AF5">
        <w:rPr>
          <w:rFonts w:ascii="Simplified Arabic" w:hAnsi="Simplified Arabic" w:cs="Simplified Arabic" w:hint="cs"/>
          <w:b/>
          <w:bCs/>
          <w:sz w:val="32"/>
          <w:szCs w:val="32"/>
          <w:u w:val="single"/>
          <w:rtl/>
        </w:rPr>
        <w:t>خامسا: نظرية</w:t>
      </w:r>
      <w:r w:rsidRPr="008A3AF5">
        <w:rPr>
          <w:rFonts w:ascii="Simplified Arabic" w:hAnsi="Simplified Arabic" w:cs="Simplified Arabic"/>
          <w:b/>
          <w:bCs/>
          <w:sz w:val="32"/>
          <w:szCs w:val="32"/>
          <w:u w:val="single"/>
          <w:rtl/>
        </w:rPr>
        <w:t xml:space="preserve"> التنمية المستدامة</w:t>
      </w:r>
    </w:p>
    <w:p w14:paraId="70E4D0C2" w14:textId="77777777" w:rsidR="008A3AF5" w:rsidRPr="008A3AF5" w:rsidRDefault="008A3AF5" w:rsidP="008A3AF5">
      <w:pPr>
        <w:bidi/>
        <w:spacing w:line="360" w:lineRule="auto"/>
        <w:rPr>
          <w:rFonts w:ascii="Simplified Arabic" w:hAnsi="Simplified Arabic" w:cs="Simplified Arabic"/>
          <w:sz w:val="28"/>
          <w:szCs w:val="28"/>
        </w:rPr>
      </w:pPr>
      <w:r w:rsidRPr="008A3AF5">
        <w:rPr>
          <w:rFonts w:ascii="Simplified Arabic" w:hAnsi="Simplified Arabic" w:cs="Simplified Arabic"/>
          <w:sz w:val="28"/>
          <w:szCs w:val="28"/>
          <w:rtl/>
        </w:rPr>
        <w:t>تعد نظرية التنمية المستدامة أحد الأطر النظرية الهامة التي تسعى إلى تحقيق توازن بين الاحتياجات الاقتصادية والاجتماعية والبيئية للأجيال الحالية دون المساس بقدرة الأجيال القادمة على تلبية احتياجاتها. تعزز هذه النظرية من فهم كيفية إدارة الموارد بطريقة تضمن استدامتها وتساهم في تحقيق تنمية شاملة ومتكاملة</w:t>
      </w:r>
      <w:r w:rsidRPr="008A3AF5">
        <w:rPr>
          <w:rFonts w:ascii="Simplified Arabic" w:hAnsi="Simplified Arabic" w:cs="Simplified Arabic"/>
          <w:sz w:val="28"/>
          <w:szCs w:val="28"/>
        </w:rPr>
        <w:t>.</w:t>
      </w:r>
    </w:p>
    <w:p w14:paraId="06E27963" w14:textId="77777777" w:rsidR="008A3AF5" w:rsidRDefault="008A3AF5" w:rsidP="008A3AF5">
      <w:pPr>
        <w:bidi/>
        <w:spacing w:line="360" w:lineRule="auto"/>
        <w:rPr>
          <w:rFonts w:ascii="Simplified Arabic" w:hAnsi="Simplified Arabic" w:cs="Simplified Arabic"/>
          <w:b/>
          <w:bCs/>
          <w:sz w:val="28"/>
          <w:szCs w:val="28"/>
          <w:rtl/>
        </w:rPr>
      </w:pPr>
      <w:r w:rsidRPr="008A3AF5">
        <w:rPr>
          <w:rFonts w:ascii="Simplified Arabic" w:hAnsi="Simplified Arabic" w:cs="Simplified Arabic"/>
          <w:b/>
          <w:bCs/>
          <w:sz w:val="28"/>
          <w:szCs w:val="28"/>
          <w:rtl/>
        </w:rPr>
        <w:t>تعريف التنمية المستدامة</w:t>
      </w:r>
      <w:r w:rsidRPr="008A3AF5">
        <w:rPr>
          <w:rFonts w:ascii="Simplified Arabic" w:hAnsi="Simplified Arabic" w:cs="Simplified Arabic"/>
          <w:b/>
          <w:bCs/>
          <w:sz w:val="28"/>
          <w:szCs w:val="28"/>
        </w:rPr>
        <w:t>:</w:t>
      </w:r>
    </w:p>
    <w:p w14:paraId="773C1702" w14:textId="24E8827B" w:rsidR="008A3AF5" w:rsidRPr="008A3AF5" w:rsidRDefault="008A3AF5" w:rsidP="008A3AF5">
      <w:pPr>
        <w:bidi/>
        <w:spacing w:line="360" w:lineRule="auto"/>
        <w:rPr>
          <w:rFonts w:ascii="Simplified Arabic" w:hAnsi="Simplified Arabic" w:cs="Simplified Arabic"/>
          <w:sz w:val="28"/>
          <w:szCs w:val="28"/>
        </w:rPr>
      </w:pP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التنمية المستدامة هي عملية تطويرية تهدف إلى تلبية احتياجات الحاضر دون الإضرار بقدرة الأجيال المقبلة على تلبية احتياجاتها. يعتمد هذا المفهوم على مبدأ الاستدامة الذي يدعو إلى الاستخدام الرشيد للموارد الطبيعية والبشرية لضمان استمراريتها (</w:t>
      </w:r>
      <w:proofErr w:type="spellStart"/>
      <w:r w:rsidRPr="008A3AF5">
        <w:rPr>
          <w:rFonts w:ascii="Simplified Arabic" w:hAnsi="Simplified Arabic" w:cs="Simplified Arabic"/>
          <w:sz w:val="28"/>
          <w:szCs w:val="28"/>
          <w:rtl/>
        </w:rPr>
        <w:t>برونتلاند</w:t>
      </w:r>
      <w:proofErr w:type="spellEnd"/>
      <w:r w:rsidRPr="008A3AF5">
        <w:rPr>
          <w:rFonts w:ascii="Simplified Arabic" w:hAnsi="Simplified Arabic" w:cs="Simplified Arabic"/>
          <w:sz w:val="28"/>
          <w:szCs w:val="28"/>
          <w:rtl/>
        </w:rPr>
        <w:t>، 1987)</w:t>
      </w:r>
      <w:r w:rsidRPr="008A3AF5">
        <w:rPr>
          <w:rFonts w:ascii="Simplified Arabic" w:hAnsi="Simplified Arabic" w:cs="Simplified Arabic"/>
          <w:sz w:val="28"/>
          <w:szCs w:val="28"/>
        </w:rPr>
        <w:t>.</w:t>
      </w:r>
    </w:p>
    <w:p w14:paraId="574BADB2" w14:textId="77777777" w:rsidR="008A3AF5" w:rsidRPr="008A3AF5" w:rsidRDefault="008A3AF5" w:rsidP="008A3AF5">
      <w:p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أبعاد التنمية المستدامة</w:t>
      </w:r>
      <w:r w:rsidRPr="008A3AF5">
        <w:rPr>
          <w:rFonts w:ascii="Simplified Arabic" w:hAnsi="Simplified Arabic" w:cs="Simplified Arabic"/>
          <w:b/>
          <w:bCs/>
          <w:sz w:val="28"/>
          <w:szCs w:val="28"/>
        </w:rPr>
        <w:t>:</w:t>
      </w:r>
    </w:p>
    <w:p w14:paraId="0D537D2E"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البعد البيئي</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يركز هذا البعد على الحفاظ على البيئة الطبيعية من خلال الاستخدام المستدام للموارد، الحد من التلوث، والحفاظ على التنوع البيولوجي. يشمل ذلك إدارة الموارد الطبيعية بطريقة تقلل من التأثيرات البيئية السلبية وتضمن استدامتها للأجيال القادمة (ويلسون، 2015)</w:t>
      </w:r>
      <w:r w:rsidRPr="008A3AF5">
        <w:rPr>
          <w:rFonts w:ascii="Simplified Arabic" w:hAnsi="Simplified Arabic" w:cs="Simplified Arabic"/>
          <w:sz w:val="28"/>
          <w:szCs w:val="28"/>
        </w:rPr>
        <w:t>.</w:t>
      </w:r>
    </w:p>
    <w:p w14:paraId="56F5F652"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lastRenderedPageBreak/>
        <w:t>البعد الاقتصادي</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يتعلق هذا البعد بخلق نظام اقتصادي قادر على النمو والاستقرار مع توزيع عادل للموارد. يشمل تعزيز الابتكار، تشجيع الاستثمارات في التكنولوجيا النظيفة، وخلق فرص عمل جديدة تسهم في تحسين مستويات المعيشة (سمث، 2018)</w:t>
      </w:r>
      <w:r w:rsidRPr="008A3AF5">
        <w:rPr>
          <w:rFonts w:ascii="Simplified Arabic" w:hAnsi="Simplified Arabic" w:cs="Simplified Arabic"/>
          <w:sz w:val="28"/>
          <w:szCs w:val="28"/>
        </w:rPr>
        <w:t>.</w:t>
      </w:r>
    </w:p>
    <w:p w14:paraId="34F792DD"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البعد الاجتماعي</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يركز هذا البعد على تعزيز العدالة الاجتماعية من خلال تحسين جودة الحياة لجميع أفراد المجتمع. يشمل ذلك ضمان فرص متساوية في الوصول إلى الموارد والخدمات، تعزيز المشاركة المجتمعية، والحد من الفقر والتفاوتات الاجتماعية (جونز، 2016)</w:t>
      </w:r>
      <w:r w:rsidRPr="008A3AF5">
        <w:rPr>
          <w:rFonts w:ascii="Simplified Arabic" w:hAnsi="Simplified Arabic" w:cs="Simplified Arabic"/>
          <w:sz w:val="28"/>
          <w:szCs w:val="28"/>
        </w:rPr>
        <w:t>.</w:t>
      </w:r>
    </w:p>
    <w:p w14:paraId="18C9F16B" w14:textId="77777777" w:rsidR="008A3AF5" w:rsidRPr="008A3AF5" w:rsidRDefault="008A3AF5" w:rsidP="008A3AF5">
      <w:p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تطبيق نظرية التنمية المستدامة في مشاريع الطاقة المتجددة</w:t>
      </w:r>
      <w:r w:rsidRPr="008A3AF5">
        <w:rPr>
          <w:rFonts w:ascii="Simplified Arabic" w:hAnsi="Simplified Arabic" w:cs="Simplified Arabic"/>
          <w:b/>
          <w:bCs/>
          <w:sz w:val="28"/>
          <w:szCs w:val="28"/>
        </w:rPr>
        <w:t>:</w:t>
      </w:r>
    </w:p>
    <w:p w14:paraId="163F5424"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الطاقة الشمسية</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تسهم مشاريع الطاقة الشمسية في تحقيق التنمية المستدامة من خلال توفير مصدر طاقة نظيف ومستدام يقلل من انبعاثات الغازات الدفيئة. كما تساهم هذه المشاريع في خلق فرص عمل جديدة وتعزيز التنمية الاقتصادية المحلية (الأحمد وآخرون، 2021)</w:t>
      </w:r>
      <w:r w:rsidRPr="008A3AF5">
        <w:rPr>
          <w:rFonts w:ascii="Simplified Arabic" w:hAnsi="Simplified Arabic" w:cs="Simplified Arabic"/>
          <w:sz w:val="28"/>
          <w:szCs w:val="28"/>
        </w:rPr>
        <w:t>.</w:t>
      </w:r>
    </w:p>
    <w:p w14:paraId="168B9A62"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طاقة الرياح</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تساهم مشاريع طاقة الرياح في تقليل الاعتماد على الوقود الأحفوري، مما يساهم في تقليل التلوث البيئي وتعزيز الاستدامة. بالإضافة إلى ذلك، تساهم هذه المشاريع في تحقيق التنمية الاقتصادية من خلال تحفيز الاستثمارات وخلق فرص عمل (الجاسم، 2019)</w:t>
      </w:r>
      <w:r w:rsidRPr="008A3AF5">
        <w:rPr>
          <w:rFonts w:ascii="Simplified Arabic" w:hAnsi="Simplified Arabic" w:cs="Simplified Arabic"/>
          <w:sz w:val="28"/>
          <w:szCs w:val="28"/>
        </w:rPr>
        <w:t>.</w:t>
      </w:r>
    </w:p>
    <w:p w14:paraId="04AE6903" w14:textId="77777777" w:rsidR="008A3AF5" w:rsidRPr="008A3AF5" w:rsidRDefault="008A3AF5" w:rsidP="008A3AF5">
      <w:p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التحديات والممارسات الفضلى</w:t>
      </w:r>
      <w:r w:rsidRPr="008A3AF5">
        <w:rPr>
          <w:rFonts w:ascii="Simplified Arabic" w:hAnsi="Simplified Arabic" w:cs="Simplified Arabic"/>
          <w:b/>
          <w:bCs/>
          <w:sz w:val="28"/>
          <w:szCs w:val="28"/>
        </w:rPr>
        <w:t>:</w:t>
      </w:r>
    </w:p>
    <w:p w14:paraId="31FF4F8A"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تكامل السياسات البيئية والاقتصادية</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من التحديات الرئيسية هو تحقيق التكامل بين السياسات البيئية والاقتصادية لضمان أن تكون التنمية شاملة ومستدامة. يتطلب ذلك وضع سياسات تدعم الابتكار والاستثمار في التقنيات النظيفة وتعزز من الإدارة المستدامة للموارد (السعدي، 2019)</w:t>
      </w:r>
      <w:r w:rsidRPr="008A3AF5">
        <w:rPr>
          <w:rFonts w:ascii="Simplified Arabic" w:hAnsi="Simplified Arabic" w:cs="Simplified Arabic"/>
          <w:sz w:val="28"/>
          <w:szCs w:val="28"/>
        </w:rPr>
        <w:t>.</w:t>
      </w:r>
    </w:p>
    <w:p w14:paraId="2A9B247F"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t>تحفيز الشراكات والتعاون الدولي</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تحتاج التنمية المستدامة إلى شراكات فعالة بين الحكومات، القطاع الخاص، والمجتمع المدني. يشمل ذلك التعاون الدولي لنقل التكنولوجيا والمعرفة، وتبادل الخبرات والتجارب الناجحة في مجال الاستدامة (سمث، 2018)</w:t>
      </w:r>
      <w:r w:rsidRPr="008A3AF5">
        <w:rPr>
          <w:rFonts w:ascii="Simplified Arabic" w:hAnsi="Simplified Arabic" w:cs="Simplified Arabic"/>
          <w:sz w:val="28"/>
          <w:szCs w:val="28"/>
        </w:rPr>
        <w:t>.</w:t>
      </w:r>
    </w:p>
    <w:p w14:paraId="1CD3DAEE" w14:textId="77777777" w:rsidR="008A3AF5" w:rsidRPr="008A3AF5" w:rsidRDefault="008A3AF5" w:rsidP="008A3AF5">
      <w:pPr>
        <w:numPr>
          <w:ilvl w:val="1"/>
          <w:numId w:val="22"/>
        </w:numPr>
        <w:bidi/>
        <w:spacing w:line="360" w:lineRule="auto"/>
        <w:rPr>
          <w:rFonts w:ascii="Simplified Arabic" w:hAnsi="Simplified Arabic" w:cs="Simplified Arabic"/>
          <w:sz w:val="28"/>
          <w:szCs w:val="28"/>
        </w:rPr>
      </w:pPr>
      <w:r w:rsidRPr="008A3AF5">
        <w:rPr>
          <w:rFonts w:ascii="Simplified Arabic" w:hAnsi="Simplified Arabic" w:cs="Simplified Arabic"/>
          <w:b/>
          <w:bCs/>
          <w:sz w:val="28"/>
          <w:szCs w:val="28"/>
          <w:rtl/>
        </w:rPr>
        <w:lastRenderedPageBreak/>
        <w:t>تعزيز التعليم والتوعية</w:t>
      </w:r>
      <w:r w:rsidRPr="008A3AF5">
        <w:rPr>
          <w:rFonts w:ascii="Simplified Arabic" w:hAnsi="Simplified Arabic" w:cs="Simplified Arabic"/>
          <w:b/>
          <w:bCs/>
          <w:sz w:val="28"/>
          <w:szCs w:val="28"/>
        </w:rPr>
        <w:t>:</w:t>
      </w:r>
      <w:r w:rsidRPr="008A3AF5">
        <w:rPr>
          <w:rFonts w:ascii="Simplified Arabic" w:hAnsi="Simplified Arabic" w:cs="Simplified Arabic"/>
          <w:sz w:val="28"/>
          <w:szCs w:val="28"/>
        </w:rPr>
        <w:t xml:space="preserve"> </w:t>
      </w:r>
      <w:r w:rsidRPr="008A3AF5">
        <w:rPr>
          <w:rFonts w:ascii="Simplified Arabic" w:hAnsi="Simplified Arabic" w:cs="Simplified Arabic"/>
          <w:sz w:val="28"/>
          <w:szCs w:val="28"/>
          <w:rtl/>
        </w:rPr>
        <w:t>تعتبر التوعية والتعليم حول أهمية الاستدامة وأهداف التنمية المستدامة من الممارسات الفضلى لتعزيز فهم المجتمع لدوره في تحقيق التنمية المستدامة. يتضمن ذلك إدماج مفاهيم الاستدامة في المناهج التعليمية وتنظيم حملات توعية تستهدف مختلف شرائح المجتمع (جونز، 2016)</w:t>
      </w:r>
      <w:r w:rsidRPr="008A3AF5">
        <w:rPr>
          <w:rFonts w:ascii="Simplified Arabic" w:hAnsi="Simplified Arabic" w:cs="Simplified Arabic"/>
          <w:sz w:val="28"/>
          <w:szCs w:val="28"/>
        </w:rPr>
        <w:t>.</w:t>
      </w:r>
    </w:p>
    <w:p w14:paraId="3089ECA5" w14:textId="77777777" w:rsidR="00E21D80" w:rsidRPr="00E21D80" w:rsidRDefault="00E21D80" w:rsidP="004A3E77">
      <w:pPr>
        <w:bidi/>
        <w:spacing w:line="360" w:lineRule="auto"/>
        <w:outlineLvl w:val="0"/>
        <w:rPr>
          <w:rFonts w:ascii="Simplified Arabic" w:hAnsi="Simplified Arabic" w:cs="Simplified Arabic"/>
          <w:b/>
          <w:bCs/>
          <w:sz w:val="32"/>
          <w:szCs w:val="32"/>
          <w:u w:val="single"/>
        </w:rPr>
      </w:pPr>
      <w:bookmarkStart w:id="13" w:name="_Toc173735138"/>
      <w:r w:rsidRPr="00E21D80">
        <w:rPr>
          <w:rFonts w:ascii="Simplified Arabic" w:hAnsi="Simplified Arabic" w:cs="Simplified Arabic"/>
          <w:b/>
          <w:bCs/>
          <w:sz w:val="32"/>
          <w:szCs w:val="32"/>
          <w:u w:val="single"/>
          <w:rtl/>
        </w:rPr>
        <w:t>خصائص مشاريع الطاقة الشمسية</w:t>
      </w:r>
      <w:bookmarkEnd w:id="13"/>
    </w:p>
    <w:p w14:paraId="0C357F58" w14:textId="77777777" w:rsidR="00E21D80" w:rsidRPr="00E21D80" w:rsidRDefault="00E21D80" w:rsidP="00E21D80">
      <w:pPr>
        <w:bidi/>
        <w:spacing w:line="360" w:lineRule="auto"/>
        <w:rPr>
          <w:rFonts w:ascii="Simplified Arabic" w:hAnsi="Simplified Arabic" w:cs="Simplified Arabic"/>
          <w:sz w:val="28"/>
          <w:szCs w:val="28"/>
        </w:rPr>
      </w:pPr>
      <w:r w:rsidRPr="00E21D80">
        <w:rPr>
          <w:rFonts w:ascii="Simplified Arabic" w:hAnsi="Simplified Arabic" w:cs="Simplified Arabic"/>
          <w:sz w:val="28"/>
          <w:szCs w:val="28"/>
          <w:rtl/>
        </w:rPr>
        <w:t>مشاريع الطاقة الشمسية تمثل أحد أهم أنواع مشاريع الطاقة المتجددة، والتي تعتمد على استغلال الطاقة الصادرة من الشمس لتحويلها إلى طاقة كهربائية أو حرارية. تتميز هذه المشاريع بخصائص فريدة تجعلها خيارًا مستدامًا وفعالًا لتلبية احتياجات الطاقة المتزايدة وتقليل الاعتماد على الوقود الأحفوري</w:t>
      </w:r>
      <w:r w:rsidRPr="00E21D80">
        <w:rPr>
          <w:rFonts w:ascii="Simplified Arabic" w:hAnsi="Simplified Arabic" w:cs="Simplified Arabic"/>
          <w:sz w:val="28"/>
          <w:szCs w:val="28"/>
        </w:rPr>
        <w:t>.</w:t>
      </w:r>
    </w:p>
    <w:p w14:paraId="7B630FA8" w14:textId="77777777" w:rsidR="00E21D80" w:rsidRPr="00E21D80" w:rsidRDefault="00E21D80" w:rsidP="00E21D80">
      <w:pPr>
        <w:bidi/>
        <w:spacing w:line="360" w:lineRule="auto"/>
        <w:rPr>
          <w:rFonts w:ascii="Simplified Arabic" w:hAnsi="Simplified Arabic" w:cs="Simplified Arabic"/>
          <w:b/>
          <w:bCs/>
          <w:sz w:val="28"/>
          <w:szCs w:val="28"/>
        </w:rPr>
      </w:pPr>
      <w:r w:rsidRPr="00E21D80">
        <w:rPr>
          <w:rFonts w:ascii="Simplified Arabic" w:hAnsi="Simplified Arabic" w:cs="Simplified Arabic"/>
          <w:b/>
          <w:bCs/>
          <w:sz w:val="28"/>
          <w:szCs w:val="28"/>
          <w:rtl/>
        </w:rPr>
        <w:t>الخصائص الرئيسية لمشاريع الطاقة الشمسية</w:t>
      </w:r>
    </w:p>
    <w:p w14:paraId="225CA52E"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التوافر والوفرة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تعتبر الشمس من أكثر مصادر الطاقة وفرة وتوافرًا على سطح الأرض. يمكن استغلال هذه الطاقة في معظم المناطق الجغرافية، مما يجعلها مصدرًا موثوقًا للطاقة (</w:t>
      </w:r>
      <w:proofErr w:type="gramStart"/>
      <w:r w:rsidRPr="00E21D80">
        <w:rPr>
          <w:rFonts w:ascii="Simplified Arabic" w:hAnsi="Simplified Arabic" w:cs="Simplified Arabic"/>
          <w:sz w:val="28"/>
          <w:szCs w:val="28"/>
          <w:rtl/>
        </w:rPr>
        <w:t>العبدالله</w:t>
      </w:r>
      <w:proofErr w:type="gramEnd"/>
      <w:r w:rsidRPr="00E21D80">
        <w:rPr>
          <w:rFonts w:ascii="Simplified Arabic" w:hAnsi="Simplified Arabic" w:cs="Simplified Arabic"/>
          <w:sz w:val="28"/>
          <w:szCs w:val="28"/>
          <w:rtl/>
        </w:rPr>
        <w:t>، 2020). تُقدر الكمية الهائلة من الطاقة الشمسية التي تصل إلى الأرض في ساعة واحدة بأنها تكفي لتلبية احتياجات الطاقة العالمية لسنة كاملة (السعدي، 2019)</w:t>
      </w:r>
      <w:r w:rsidRPr="00E21D80">
        <w:rPr>
          <w:rFonts w:ascii="Simplified Arabic" w:hAnsi="Simplified Arabic" w:cs="Simplified Arabic"/>
          <w:sz w:val="28"/>
          <w:szCs w:val="28"/>
        </w:rPr>
        <w:t>.</w:t>
      </w:r>
    </w:p>
    <w:p w14:paraId="5739A702"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النظافة والاستدامة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الطاقة الشمسية هي مصدر طاقة نظيف وصديق للبيئة. لا ينتج عنها انبعاثات ضارة بالبيئة أو غازات دفيئة، مما يساهم في تقليل التلوث البيئي ومكافحة التغير المناخي (الجاسم، 2019). كما أنها تعتبر طاقة مستدامة حيث يعتمد إنتاجها على مورد طبيعي غير قابل للنفاد (الأحمد وآخرون، 2021)</w:t>
      </w:r>
      <w:r w:rsidRPr="00E21D80">
        <w:rPr>
          <w:rFonts w:ascii="Simplified Arabic" w:hAnsi="Simplified Arabic" w:cs="Simplified Arabic"/>
          <w:sz w:val="28"/>
          <w:szCs w:val="28"/>
        </w:rPr>
        <w:t>.</w:t>
      </w:r>
    </w:p>
    <w:p w14:paraId="59C8D4A3"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التكنولوجيا والتطبيقات المتنوعة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تعتمد مشاريع الطاقة الشمسية على تقنيات متقدمة تشمل الألواح الشمسية الكهروضوئية والمجمعات الشمسية الحرارية. يمكن استخدام هذه التقنيات في تطبيقات متنوعة، مثل توليد الكهرباء، تسخين المياه، وتوفير التدفئة للمباني (السعدي، 2019). تتيح التقنيات الحديثة تحسين كفاءة تحويل الطاقة الشمسية وزيادة فعاليتها في مختلف الظروف المناخية (عبد الله وآخرون، 2019)</w:t>
      </w:r>
      <w:r w:rsidRPr="00E21D80">
        <w:rPr>
          <w:rFonts w:ascii="Simplified Arabic" w:hAnsi="Simplified Arabic" w:cs="Simplified Arabic"/>
          <w:sz w:val="28"/>
          <w:szCs w:val="28"/>
        </w:rPr>
        <w:t>.</w:t>
      </w:r>
    </w:p>
    <w:p w14:paraId="0892540D"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lastRenderedPageBreak/>
        <w:t>التكاليف والتطور التكنولوجي</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رغم أن التكاليف الأولية لمشاريع الطاقة الشمسية قد تكون مرتفعة نسبيًا، إلا أن تكاليف التشغيل والصيانة منخفضة بشكل كبير. بالإضافة إلى ذلك، شهدت تقنيات الطاقة الشمسية انخفاضًا كبيرًا في التكلفة بفضل التقدم التكنولوجي وزيادة الإنتاجية، مما جعلها أكثر تنافسية مع مصادر الطاقة التقليدية (حسن، 2018)</w:t>
      </w:r>
      <w:r w:rsidRPr="00E21D80">
        <w:rPr>
          <w:rFonts w:ascii="Simplified Arabic" w:hAnsi="Simplified Arabic" w:cs="Simplified Arabic"/>
          <w:sz w:val="28"/>
          <w:szCs w:val="28"/>
        </w:rPr>
        <w:t>.</w:t>
      </w:r>
    </w:p>
    <w:p w14:paraId="70AF1A3C"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المرونة في التوزيع والاستخدام</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يمكن تركيب أنظمة الطاقة الشمسية في مواقع مختلفة وبأحجام متنوعة، بدءًا من الأنظمة الصغيرة على أسطح المنازل وصولاً إلى محطات الطاقة الشمسية الكبيرة. هذه المرونة تجعل الطاقة الشمسية خيارًا مثاليًا للمناطق النائية والشبكات الصغيرة، مما يعزز من توفير الطاقة للمجتمعات الريفية والمناطق غير المرتبطة بشبكة الكهرباء الوطنية (الأحمد وآخرون، 2021)</w:t>
      </w:r>
      <w:r w:rsidRPr="00E21D80">
        <w:rPr>
          <w:rFonts w:ascii="Simplified Arabic" w:hAnsi="Simplified Arabic" w:cs="Simplified Arabic"/>
          <w:sz w:val="28"/>
          <w:szCs w:val="28"/>
        </w:rPr>
        <w:t>.</w:t>
      </w:r>
    </w:p>
    <w:p w14:paraId="088E73C0" w14:textId="77777777" w:rsidR="00E21D80" w:rsidRPr="00E21D80" w:rsidRDefault="00E21D80" w:rsidP="00E21D80">
      <w:pPr>
        <w:numPr>
          <w:ilvl w:val="0"/>
          <w:numId w:val="23"/>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التأثيرات البيئية والاجتماعية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تتميز مشاريع الطاقة الشمسية بتأثيرات بيئية أقل مقارنة بمشاريع الوقود الأحفوري. ومع ذلك، قد تواجه بعض التحديات مثل استخدام الأراضي وتأثيرها على المواطن الطبيعية. لذا من الضروري تنفيذ تقييمات بيئية شاملة واختيار مواقع مناسبة لتقليل التأثيرات السلبية (الجاسم، 2019)</w:t>
      </w:r>
      <w:r w:rsidRPr="00E21D80">
        <w:rPr>
          <w:rFonts w:ascii="Simplified Arabic" w:hAnsi="Simplified Arabic" w:cs="Simplified Arabic"/>
          <w:sz w:val="28"/>
          <w:szCs w:val="28"/>
        </w:rPr>
        <w:t>.</w:t>
      </w:r>
    </w:p>
    <w:p w14:paraId="5BFB3B47" w14:textId="21E65990" w:rsidR="00E21D80" w:rsidRPr="00E21D80" w:rsidRDefault="00E21D80" w:rsidP="00E21D80">
      <w:pPr>
        <w:bidi/>
        <w:spacing w:line="360" w:lineRule="auto"/>
        <w:rPr>
          <w:rFonts w:ascii="Simplified Arabic" w:hAnsi="Simplified Arabic" w:cs="Simplified Arabic"/>
          <w:b/>
          <w:bCs/>
          <w:sz w:val="28"/>
          <w:szCs w:val="28"/>
        </w:rPr>
      </w:pPr>
      <w:r w:rsidRPr="00E21D80">
        <w:rPr>
          <w:rFonts w:ascii="Simplified Arabic" w:hAnsi="Simplified Arabic" w:cs="Simplified Arabic"/>
          <w:b/>
          <w:bCs/>
          <w:sz w:val="28"/>
          <w:szCs w:val="28"/>
          <w:rtl/>
        </w:rPr>
        <w:t>التحديات والممارسات</w:t>
      </w:r>
      <w:r>
        <w:rPr>
          <w:rFonts w:ascii="Simplified Arabic" w:hAnsi="Simplified Arabic" w:cs="Simplified Arabic" w:hint="cs"/>
          <w:b/>
          <w:bCs/>
          <w:sz w:val="28"/>
          <w:szCs w:val="28"/>
          <w:rtl/>
        </w:rPr>
        <w:t>:</w:t>
      </w:r>
    </w:p>
    <w:p w14:paraId="501E0B47" w14:textId="77777777" w:rsidR="00E21D80" w:rsidRPr="00E21D80" w:rsidRDefault="00E21D80" w:rsidP="00E21D80">
      <w:pPr>
        <w:numPr>
          <w:ilvl w:val="0"/>
          <w:numId w:val="24"/>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التقلبات المناخية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تعتمد كفاءة أنظمة الطاقة الشمسية على كمية الإشعاع الشمسي المتاحة، مما يعني أن تقلبات الطقس يمكن أن تؤثر على إنتاجية الطاقة. وللتغلب على هذا التحدي، يتم استخدام تقنيات التخزين مثل البطاريات لتحسين استقرار الإمداد بالطاقة (السعدي، 2019)</w:t>
      </w:r>
      <w:r w:rsidRPr="00E21D80">
        <w:rPr>
          <w:rFonts w:ascii="Simplified Arabic" w:hAnsi="Simplified Arabic" w:cs="Simplified Arabic"/>
          <w:sz w:val="28"/>
          <w:szCs w:val="28"/>
        </w:rPr>
        <w:t>.</w:t>
      </w:r>
    </w:p>
    <w:p w14:paraId="2BA37FA1" w14:textId="77777777" w:rsidR="00E21D80" w:rsidRPr="00E21D80" w:rsidRDefault="00E21D80" w:rsidP="00E21D80">
      <w:pPr>
        <w:numPr>
          <w:ilvl w:val="0"/>
          <w:numId w:val="24"/>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المساحة والأراضي</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تتطلب الألواح الشمسية مساحات كبيرة لتوليد كميات كبيرة من الطاقة. يمكن أن يؤدي هذا إلى منافسة على استخدام الأراضي بين المشاريع الزراعية والمشاريع الشمسية. لحل هذه المشكلة، يمكن استخدام الأسطح غير المستغلة، مثل أسطح المباني والمصانع، لتركيب الألواح الشمسية (عبد الله وآخرون، 2019)</w:t>
      </w:r>
      <w:r w:rsidRPr="00E21D80">
        <w:rPr>
          <w:rFonts w:ascii="Simplified Arabic" w:hAnsi="Simplified Arabic" w:cs="Simplified Arabic"/>
          <w:sz w:val="28"/>
          <w:szCs w:val="28"/>
        </w:rPr>
        <w:t>.</w:t>
      </w:r>
    </w:p>
    <w:p w14:paraId="7F76749C" w14:textId="2250E0CF" w:rsidR="008A3AF5" w:rsidRPr="00E21D80" w:rsidRDefault="00E21D80" w:rsidP="00E21D80">
      <w:pPr>
        <w:numPr>
          <w:ilvl w:val="0"/>
          <w:numId w:val="24"/>
        </w:numPr>
        <w:tabs>
          <w:tab w:val="clear" w:pos="360"/>
          <w:tab w:val="num" w:pos="720"/>
        </w:tabs>
        <w:bidi/>
        <w:spacing w:line="360" w:lineRule="auto"/>
        <w:rPr>
          <w:rFonts w:ascii="Simplified Arabic" w:hAnsi="Simplified Arabic" w:cs="Simplified Arabic"/>
          <w:sz w:val="28"/>
          <w:szCs w:val="28"/>
          <w:rtl/>
        </w:rPr>
      </w:pPr>
      <w:r w:rsidRPr="00E21D80">
        <w:rPr>
          <w:rFonts w:ascii="Simplified Arabic" w:hAnsi="Simplified Arabic" w:cs="Simplified Arabic"/>
          <w:b/>
          <w:bCs/>
          <w:sz w:val="28"/>
          <w:szCs w:val="28"/>
          <w:rtl/>
        </w:rPr>
        <w:lastRenderedPageBreak/>
        <w:t>إدارة المخلفات</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تتضمن عملية تصنيع الألواح الشمسية استخدام مواد كيميائية يمكن أن تكون ضارة بالبيئة إذا لم تتم إدارتها بشكل صحيح. يجب تطبيق أفضل الممارسات في إعادة التدوير وإدارة المخلفات لتقليل التأثيرات البيئية السلبية (حسن، 2018)</w:t>
      </w:r>
      <w:r w:rsidRPr="00E21D80">
        <w:rPr>
          <w:rFonts w:ascii="Simplified Arabic" w:hAnsi="Simplified Arabic" w:cs="Simplified Arabic"/>
          <w:sz w:val="28"/>
          <w:szCs w:val="28"/>
        </w:rPr>
        <w:t>.</w:t>
      </w:r>
    </w:p>
    <w:p w14:paraId="0C04EA95" w14:textId="77777777" w:rsidR="00E21D80" w:rsidRPr="00E21D80" w:rsidRDefault="00E21D80" w:rsidP="004A3E77">
      <w:pPr>
        <w:bidi/>
        <w:spacing w:line="360" w:lineRule="auto"/>
        <w:outlineLvl w:val="0"/>
        <w:rPr>
          <w:rFonts w:ascii="Simplified Arabic" w:hAnsi="Simplified Arabic" w:cs="Simplified Arabic"/>
          <w:b/>
          <w:bCs/>
          <w:sz w:val="32"/>
          <w:szCs w:val="32"/>
          <w:u w:val="single"/>
        </w:rPr>
      </w:pPr>
      <w:bookmarkStart w:id="14" w:name="_Toc173735139"/>
      <w:r w:rsidRPr="00E21D80">
        <w:rPr>
          <w:rFonts w:ascii="Simplified Arabic" w:hAnsi="Simplified Arabic" w:cs="Simplified Arabic"/>
          <w:b/>
          <w:bCs/>
          <w:sz w:val="32"/>
          <w:szCs w:val="32"/>
          <w:u w:val="single"/>
          <w:rtl/>
        </w:rPr>
        <w:t>خصائص مشاريع طاقة الرياح</w:t>
      </w:r>
      <w:bookmarkEnd w:id="14"/>
    </w:p>
    <w:p w14:paraId="52D85636" w14:textId="77777777" w:rsidR="00E21D80" w:rsidRPr="00E21D80" w:rsidRDefault="00E21D80" w:rsidP="00E21D80">
      <w:pPr>
        <w:bidi/>
        <w:spacing w:line="360" w:lineRule="auto"/>
        <w:rPr>
          <w:rFonts w:ascii="Simplified Arabic" w:hAnsi="Simplified Arabic" w:cs="Simplified Arabic"/>
          <w:sz w:val="28"/>
          <w:szCs w:val="28"/>
        </w:rPr>
      </w:pPr>
      <w:r w:rsidRPr="00E21D80">
        <w:rPr>
          <w:rFonts w:ascii="Simplified Arabic" w:hAnsi="Simplified Arabic" w:cs="Simplified Arabic"/>
          <w:sz w:val="28"/>
          <w:szCs w:val="28"/>
          <w:rtl/>
        </w:rPr>
        <w:t>تُعد طاقة الرياح من أبرز مصادر الطاقة المتجددة التي شهدت نموًا كبيرًا في العقود الأخيرة. تعتمد هذه المشاريع على استغلال طاقة الرياح لتوليد الكهرباء باستخدام توربينات الرياح. تمتاز مشاريع طاقة الرياح بقدرتها على توفير طاقة نظيفة ومستدامة، وتقليل الاعتماد على الوقود الأحفوري، بالإضافة إلى العديد من الخصائص الفريدة التي تجعلها خيارًا مثاليًا لتلبية احتياجات الطاقة المتزايدة</w:t>
      </w:r>
      <w:r w:rsidRPr="00E21D80">
        <w:rPr>
          <w:rFonts w:ascii="Simplified Arabic" w:hAnsi="Simplified Arabic" w:cs="Simplified Arabic"/>
          <w:sz w:val="28"/>
          <w:szCs w:val="28"/>
        </w:rPr>
        <w:t>.</w:t>
      </w:r>
    </w:p>
    <w:p w14:paraId="507025F1" w14:textId="77777777" w:rsidR="00E21D80" w:rsidRPr="00E21D80" w:rsidRDefault="00E21D80" w:rsidP="00E21D80">
      <w:pPr>
        <w:bidi/>
        <w:spacing w:line="360" w:lineRule="auto"/>
        <w:rPr>
          <w:rFonts w:ascii="Simplified Arabic" w:hAnsi="Simplified Arabic" w:cs="Simplified Arabic"/>
          <w:b/>
          <w:bCs/>
          <w:sz w:val="28"/>
          <w:szCs w:val="28"/>
        </w:rPr>
      </w:pPr>
      <w:r w:rsidRPr="00E21D80">
        <w:rPr>
          <w:rFonts w:ascii="Simplified Arabic" w:hAnsi="Simplified Arabic" w:cs="Simplified Arabic"/>
          <w:b/>
          <w:bCs/>
          <w:sz w:val="28"/>
          <w:szCs w:val="28"/>
          <w:rtl/>
        </w:rPr>
        <w:t>الخصائص الرئيسية لمشاريع طاقة الرياح</w:t>
      </w:r>
    </w:p>
    <w:p w14:paraId="796C5D99"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النظافة والاستدامة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طاقة الرياح هي مصدر طاقة نظيف ومتجدد لا يسبب انبعاثات ضارة بالبيئة مثل غازات الدفيئة أو الملوثات الهوائية. تُساهم هذه المشاريع بشكل كبير في الحد من التغير المناخي وتحسين جودة الهواء (الجاسم، 2019). كما أنها تعتمد على مورد طبيعي متجدد، مما يضمن استدامة الطاقة المولدة (الأحمد وآخرون، 2021)</w:t>
      </w:r>
      <w:r w:rsidRPr="00E21D80">
        <w:rPr>
          <w:rFonts w:ascii="Simplified Arabic" w:hAnsi="Simplified Arabic" w:cs="Simplified Arabic"/>
          <w:sz w:val="28"/>
          <w:szCs w:val="28"/>
        </w:rPr>
        <w:t>.</w:t>
      </w:r>
    </w:p>
    <w:p w14:paraId="4D4FA89F"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الفعالية والكفاءة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تتميز توربينات الرياح الحديثة بفعالية عالية في تحويل طاقة الرياح إلى طاقة كهربائية. مع التقدم التكنولوجي، زادت كفاءة هذه التوربينات وقدرتها على العمل في نطاق واسع من سرعات الرياح، مما يجعلها قادرة على توليد الطاقة بشكل مستمر ومستقر (السعدي، 2019)</w:t>
      </w:r>
      <w:r w:rsidRPr="00E21D80">
        <w:rPr>
          <w:rFonts w:ascii="Simplified Arabic" w:hAnsi="Simplified Arabic" w:cs="Simplified Arabic"/>
          <w:sz w:val="28"/>
          <w:szCs w:val="28"/>
        </w:rPr>
        <w:t>.</w:t>
      </w:r>
    </w:p>
    <w:p w14:paraId="0404C74A"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التكاليف المنخفضة على المدى الطويل</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 xml:space="preserve">رغم أن التكاليف الأولية لتركيب توربينات الرياح قد تكون مرتفعة، إلا أن تكاليف التشغيل والصيانة منخفضة نسبيًا. بمرور الوقت، تصبح مشاريع طاقة الرياح اقتصادية للغاية، حيث </w:t>
      </w:r>
      <w:proofErr w:type="gramStart"/>
      <w:r w:rsidRPr="00E21D80">
        <w:rPr>
          <w:rFonts w:ascii="Simplified Arabic" w:hAnsi="Simplified Arabic" w:cs="Simplified Arabic"/>
          <w:sz w:val="28"/>
          <w:szCs w:val="28"/>
          <w:rtl/>
        </w:rPr>
        <w:t>أن</w:t>
      </w:r>
      <w:proofErr w:type="gramEnd"/>
      <w:r w:rsidRPr="00E21D80">
        <w:rPr>
          <w:rFonts w:ascii="Simplified Arabic" w:hAnsi="Simplified Arabic" w:cs="Simplified Arabic"/>
          <w:sz w:val="28"/>
          <w:szCs w:val="28"/>
          <w:rtl/>
        </w:rPr>
        <w:t xml:space="preserve"> تكلفة الكهرباء المنتجة من الرياح قد انخفضت بشكل كبير خلال السنوات الأخيرة (عبد الله وآخرون، 2019)</w:t>
      </w:r>
      <w:r w:rsidRPr="00E21D80">
        <w:rPr>
          <w:rFonts w:ascii="Simplified Arabic" w:hAnsi="Simplified Arabic" w:cs="Simplified Arabic"/>
          <w:sz w:val="28"/>
          <w:szCs w:val="28"/>
        </w:rPr>
        <w:t>.</w:t>
      </w:r>
    </w:p>
    <w:p w14:paraId="465E0819"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lastRenderedPageBreak/>
        <w:t>المرونة في التوزيع والاستخدام</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يمكن تركيب توربينات الرياح في مواقع متنوعة، بما في ذلك البرية والبحرية. تتناسب هذه المرونة مع مختلف البيئات الجغرافية، مما يجعلها خيارًا مناسبًا للمناطق الريفية والحضرية على حد سواء. كما يمكن لمشاريع طاقة الرياح الكبيرة والصغيرة أن تتكامل بسهولة مع شبكات الكهرباء القائمة (حسن، 2018)</w:t>
      </w:r>
      <w:r w:rsidRPr="00E21D80">
        <w:rPr>
          <w:rFonts w:ascii="Simplified Arabic" w:hAnsi="Simplified Arabic" w:cs="Simplified Arabic"/>
          <w:sz w:val="28"/>
          <w:szCs w:val="28"/>
        </w:rPr>
        <w:t>.</w:t>
      </w:r>
    </w:p>
    <w:p w14:paraId="206972FD"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التأثيرات البيئية المنخفضة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تتميز مشاريع طاقة الرياح بتأثيرات بيئية منخفضة مقارنة بمشاريع الطاقة التقليدية. ومع ذلك، قد تؤثر هذه المشاريع على الحياة البرية، خاصة الطيور والخفافيش، ولذلك من المهم تنفيذ تقييمات بيئية شاملة واختيار مواقع التوربينات بعناية لتقليل هذه التأثيرات (الجاسم، 2019)</w:t>
      </w:r>
      <w:r w:rsidRPr="00E21D80">
        <w:rPr>
          <w:rFonts w:ascii="Simplified Arabic" w:hAnsi="Simplified Arabic" w:cs="Simplified Arabic"/>
          <w:sz w:val="28"/>
          <w:szCs w:val="28"/>
        </w:rPr>
        <w:t>.</w:t>
      </w:r>
    </w:p>
    <w:p w14:paraId="086D0777" w14:textId="77777777" w:rsidR="00E21D80" w:rsidRPr="00E21D80" w:rsidRDefault="00E21D80" w:rsidP="00E21D80">
      <w:pPr>
        <w:numPr>
          <w:ilvl w:val="0"/>
          <w:numId w:val="25"/>
        </w:numPr>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خلق فرص عمل وتعزيز الاقتصاد المحلي</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 xml:space="preserve">توفر مشاريع طاقة الرياح فرص عمل في مجالات متعددة مثل </w:t>
      </w:r>
      <w:proofErr w:type="gramStart"/>
      <w:r w:rsidRPr="00E21D80">
        <w:rPr>
          <w:rFonts w:ascii="Simplified Arabic" w:hAnsi="Simplified Arabic" w:cs="Simplified Arabic"/>
          <w:sz w:val="28"/>
          <w:szCs w:val="28"/>
          <w:rtl/>
        </w:rPr>
        <w:t>التصميم</w:t>
      </w:r>
      <w:proofErr w:type="gramEnd"/>
      <w:r w:rsidRPr="00E21D80">
        <w:rPr>
          <w:rFonts w:ascii="Simplified Arabic" w:hAnsi="Simplified Arabic" w:cs="Simplified Arabic"/>
          <w:sz w:val="28"/>
          <w:szCs w:val="28"/>
          <w:rtl/>
        </w:rPr>
        <w:t xml:space="preserve"> والتصنيع والتركيب والصيانة. تسهم هذه المشاريع في تحفيز الاقتصاد المحلي من خلال جذب الاستثمارات وخلق فرص عمل جديدة في المناطق التي تُقام فيها (الأحمد وآخرون، 2021)</w:t>
      </w:r>
      <w:r w:rsidRPr="00E21D80">
        <w:rPr>
          <w:rFonts w:ascii="Simplified Arabic" w:hAnsi="Simplified Arabic" w:cs="Simplified Arabic"/>
          <w:sz w:val="28"/>
          <w:szCs w:val="28"/>
        </w:rPr>
        <w:t>.</w:t>
      </w:r>
    </w:p>
    <w:p w14:paraId="59C41282" w14:textId="7B1F1E09" w:rsidR="00E21D80" w:rsidRPr="00E21D80" w:rsidRDefault="00E21D80" w:rsidP="00E21D80">
      <w:pPr>
        <w:bidi/>
        <w:spacing w:line="360" w:lineRule="auto"/>
        <w:rPr>
          <w:rFonts w:ascii="Simplified Arabic" w:hAnsi="Simplified Arabic" w:cs="Simplified Arabic"/>
          <w:b/>
          <w:bCs/>
          <w:sz w:val="28"/>
          <w:szCs w:val="28"/>
        </w:rPr>
      </w:pPr>
      <w:r w:rsidRPr="00E21D80">
        <w:rPr>
          <w:rFonts w:ascii="Simplified Arabic" w:hAnsi="Simplified Arabic" w:cs="Simplified Arabic"/>
          <w:b/>
          <w:bCs/>
          <w:sz w:val="28"/>
          <w:szCs w:val="28"/>
          <w:rtl/>
        </w:rPr>
        <w:t xml:space="preserve">التحديات والممارسات </w:t>
      </w:r>
    </w:p>
    <w:p w14:paraId="5206DA7F" w14:textId="77777777" w:rsidR="00E21D80" w:rsidRPr="00E21D80" w:rsidRDefault="00E21D80" w:rsidP="00E21D80">
      <w:pPr>
        <w:numPr>
          <w:ilvl w:val="0"/>
          <w:numId w:val="26"/>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التقلبات المناخية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تعتمد كفاءة توربينات الرياح على سرعة الرياح المتاحة، مما يعني أن التغيرات المناخية يمكن أن تؤثر على إنتاجية الطاقة. للتغلب على هذا التحدي، يمكن استخدام تقنيات التخزين وتحسين تصميم التوربينات لجعلها أكثر كفاءة في ظروف الرياح المتغيرة (السعدي، 2019)</w:t>
      </w:r>
      <w:r w:rsidRPr="00E21D80">
        <w:rPr>
          <w:rFonts w:ascii="Simplified Arabic" w:hAnsi="Simplified Arabic" w:cs="Simplified Arabic"/>
          <w:sz w:val="28"/>
          <w:szCs w:val="28"/>
        </w:rPr>
        <w:t>.</w:t>
      </w:r>
    </w:p>
    <w:p w14:paraId="6BF908BC" w14:textId="77777777" w:rsidR="00E21D80" w:rsidRPr="00E21D80" w:rsidRDefault="00E21D80" w:rsidP="00E21D80">
      <w:pPr>
        <w:numPr>
          <w:ilvl w:val="0"/>
          <w:numId w:val="26"/>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الضوضاء والتأثيرات البصرية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تُعتبر الضوضاء الناتجة عن تشغيل توربينات الرياح والتأثيرات البصرية من التحديات التي قد تواجه قبول المجتمع المحلي للمشاريع. من المهم استخدام تقنيات تصميم تقلل من الضوضاء واختيار مواقع بعيدة عن المناطق السكنية لتقليل التأثيرات البصرية (عبد الله وآخرون، 2019)</w:t>
      </w:r>
      <w:r w:rsidRPr="00E21D80">
        <w:rPr>
          <w:rFonts w:ascii="Simplified Arabic" w:hAnsi="Simplified Arabic" w:cs="Simplified Arabic"/>
          <w:sz w:val="28"/>
          <w:szCs w:val="28"/>
        </w:rPr>
        <w:t>.</w:t>
      </w:r>
    </w:p>
    <w:p w14:paraId="4BD102E4" w14:textId="77777777" w:rsidR="00E21D80" w:rsidRPr="00E21D80" w:rsidRDefault="00E21D80" w:rsidP="00E21D80">
      <w:pPr>
        <w:numPr>
          <w:ilvl w:val="0"/>
          <w:numId w:val="26"/>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t>التأثير على الحياة البرية</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قد تؤثر توربينات الرياح على الطيور والخفافيش، لذلك من الضروري تنفيذ دراسات بيئية شاملة لاختيار مواقع تقلل من هذه التأثيرات وتطوير تقنيات لتقليل الاصطدامات (حسن، 2018)</w:t>
      </w:r>
      <w:r w:rsidRPr="00E21D80">
        <w:rPr>
          <w:rFonts w:ascii="Simplified Arabic" w:hAnsi="Simplified Arabic" w:cs="Simplified Arabic"/>
          <w:sz w:val="28"/>
          <w:szCs w:val="28"/>
        </w:rPr>
        <w:t>.</w:t>
      </w:r>
    </w:p>
    <w:p w14:paraId="2C68C291" w14:textId="77777777" w:rsidR="00E21D80" w:rsidRPr="00E21D80" w:rsidRDefault="00E21D80" w:rsidP="00E21D80">
      <w:pPr>
        <w:numPr>
          <w:ilvl w:val="0"/>
          <w:numId w:val="26"/>
        </w:numPr>
        <w:tabs>
          <w:tab w:val="clear" w:pos="360"/>
          <w:tab w:val="num" w:pos="720"/>
        </w:tabs>
        <w:bidi/>
        <w:spacing w:line="360" w:lineRule="auto"/>
        <w:rPr>
          <w:rFonts w:ascii="Simplified Arabic" w:hAnsi="Simplified Arabic" w:cs="Simplified Arabic"/>
          <w:sz w:val="28"/>
          <w:szCs w:val="28"/>
        </w:rPr>
      </w:pPr>
      <w:r w:rsidRPr="00E21D80">
        <w:rPr>
          <w:rFonts w:ascii="Simplified Arabic" w:hAnsi="Simplified Arabic" w:cs="Simplified Arabic"/>
          <w:b/>
          <w:bCs/>
          <w:sz w:val="28"/>
          <w:szCs w:val="28"/>
          <w:rtl/>
        </w:rPr>
        <w:lastRenderedPageBreak/>
        <w:t>البنية التحتية والدعم الحكومي</w:t>
      </w:r>
      <w:r w:rsidRPr="00E21D80">
        <w:rPr>
          <w:rFonts w:ascii="Simplified Arabic" w:hAnsi="Simplified Arabic" w:cs="Simplified Arabic"/>
          <w:b/>
          <w:bCs/>
          <w:sz w:val="28"/>
          <w:szCs w:val="28"/>
        </w:rPr>
        <w:t>:</w:t>
      </w:r>
      <w:r w:rsidRPr="00E21D80">
        <w:rPr>
          <w:rFonts w:ascii="Simplified Arabic" w:hAnsi="Simplified Arabic" w:cs="Simplified Arabic"/>
          <w:sz w:val="28"/>
          <w:szCs w:val="28"/>
        </w:rPr>
        <w:t xml:space="preserve"> </w:t>
      </w:r>
      <w:r w:rsidRPr="00E21D80">
        <w:rPr>
          <w:rFonts w:ascii="Simplified Arabic" w:hAnsi="Simplified Arabic" w:cs="Simplified Arabic"/>
          <w:sz w:val="28"/>
          <w:szCs w:val="28"/>
          <w:rtl/>
        </w:rPr>
        <w:t>تحتاج مشاريع طاقة الرياح إلى بنية تحتية قوية وشبكات كهرباء متطورة لدعم نقل وتوزيع الطاقة. كما يتطلب نجاح هذه المشاريع دعمًا حكوميًا من خلال السياسات والحوافز المالية لتشجيع الاستثمار في هذا القطاع (الجاسم، 2019)</w:t>
      </w:r>
      <w:r w:rsidRPr="00E21D80">
        <w:rPr>
          <w:rFonts w:ascii="Simplified Arabic" w:hAnsi="Simplified Arabic" w:cs="Simplified Arabic"/>
          <w:sz w:val="28"/>
          <w:szCs w:val="28"/>
        </w:rPr>
        <w:t>.</w:t>
      </w:r>
    </w:p>
    <w:p w14:paraId="2FEE4865" w14:textId="77777777" w:rsidR="009F3927" w:rsidRPr="009F3927" w:rsidRDefault="009F3927" w:rsidP="004A3E77">
      <w:pPr>
        <w:bidi/>
        <w:spacing w:line="360" w:lineRule="auto"/>
        <w:outlineLvl w:val="0"/>
        <w:rPr>
          <w:rFonts w:ascii="Simplified Arabic" w:hAnsi="Simplified Arabic" w:cs="Simplified Arabic"/>
          <w:b/>
          <w:bCs/>
          <w:sz w:val="32"/>
          <w:szCs w:val="32"/>
          <w:u w:val="single"/>
        </w:rPr>
      </w:pPr>
      <w:bookmarkStart w:id="15" w:name="_Toc173735140"/>
      <w:r w:rsidRPr="009F3927">
        <w:rPr>
          <w:rFonts w:ascii="Simplified Arabic" w:hAnsi="Simplified Arabic" w:cs="Simplified Arabic"/>
          <w:b/>
          <w:bCs/>
          <w:sz w:val="32"/>
          <w:szCs w:val="32"/>
          <w:u w:val="single"/>
          <w:rtl/>
        </w:rPr>
        <w:t>العوامل المؤثرة في نجاح مشاريع الطاقة المتجددة (الطاقة الشمسية وطاقة الرياح)</w:t>
      </w:r>
      <w:bookmarkEnd w:id="15"/>
    </w:p>
    <w:p w14:paraId="5F011474"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تتطلب مشاريع الطاقة المتجددة، مثل الطاقة الشمسية وطاقة الرياح، مجموعة من العوامل لتحقيق النجاح والاستدامة. تشمل هذه العوامل الجوانب التقنية، الاقتصادية، البيئية، والاجتماعية، التي تؤثر جميعها على كفاءة وأداء هذه المشاريع</w:t>
      </w:r>
      <w:r w:rsidRPr="009F3927">
        <w:rPr>
          <w:rFonts w:ascii="Simplified Arabic" w:hAnsi="Simplified Arabic" w:cs="Simplified Arabic"/>
          <w:sz w:val="28"/>
          <w:szCs w:val="28"/>
        </w:rPr>
        <w:t>.</w:t>
      </w:r>
    </w:p>
    <w:p w14:paraId="477A8CDE"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العوامل التقنية</w:t>
      </w:r>
    </w:p>
    <w:p w14:paraId="437AFB9D" w14:textId="77777777" w:rsidR="009F3927" w:rsidRPr="009F3927" w:rsidRDefault="009F3927" w:rsidP="009F3927">
      <w:pPr>
        <w:numPr>
          <w:ilvl w:val="0"/>
          <w:numId w:val="28"/>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التكنولوجيا المتقدمة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يعتمد نجاح مشاريع الطاقة المتجددة بشكل كبير على التكنولوجيا المستخدمة. تقنيات الخلايا الشمسية عالية الكفاءة وتوربينات الرياح المتطورة تلعب دورًا حاسمًا في زيادة إنتاجية الطاقة وتقليل التكاليف (الجاسم، 2019). تطوير تقنيات تخزين الطاقة مثل البطاريات يساعد أيضًا في استقرار الإمداد بالطاقة</w:t>
      </w:r>
      <w:r w:rsidRPr="009F3927">
        <w:rPr>
          <w:rFonts w:ascii="Simplified Arabic" w:hAnsi="Simplified Arabic" w:cs="Simplified Arabic"/>
          <w:sz w:val="28"/>
          <w:szCs w:val="28"/>
        </w:rPr>
        <w:t>.</w:t>
      </w:r>
    </w:p>
    <w:p w14:paraId="60137D24" w14:textId="77777777" w:rsidR="009F3927" w:rsidRPr="009F3927" w:rsidRDefault="009F3927" w:rsidP="009F3927">
      <w:pPr>
        <w:numPr>
          <w:ilvl w:val="0"/>
          <w:numId w:val="28"/>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الصيانة والإدارة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تتطلب مشاريع الطاقة المتجددة صيانة دورية وإدارة فعالة لضمان التشغيل الأمثل وتقليل فترات التوقف. برامج الصيانة الوقائية والتدريب المستمر للعمالة الفنية تساهم في تحقيق ذلك (عبد الله وآخرون، 2019)</w:t>
      </w:r>
      <w:r w:rsidRPr="009F3927">
        <w:rPr>
          <w:rFonts w:ascii="Simplified Arabic" w:hAnsi="Simplified Arabic" w:cs="Simplified Arabic"/>
          <w:sz w:val="28"/>
          <w:szCs w:val="28"/>
        </w:rPr>
        <w:t>.</w:t>
      </w:r>
    </w:p>
    <w:p w14:paraId="66B4B660"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العوامل الاقتصادية</w:t>
      </w:r>
    </w:p>
    <w:p w14:paraId="3DC57B15" w14:textId="77777777" w:rsidR="009F3927" w:rsidRPr="009F3927" w:rsidRDefault="009F3927" w:rsidP="009F3927">
      <w:pPr>
        <w:numPr>
          <w:ilvl w:val="0"/>
          <w:numId w:val="29"/>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التكلفة الأولية والتكاليف التشغيلية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 xml:space="preserve">تُعتبر التكلفة الأولية العالية من التحديات الرئيسية لمشاريع الطاقة المتجددة. ومع ذلك، فإن التكاليف التشغيلية المنخفضة على المدى الطويل تساعد في تحقيق الجدوى </w:t>
      </w:r>
      <w:r w:rsidRPr="009F3927">
        <w:rPr>
          <w:rFonts w:ascii="Simplified Arabic" w:hAnsi="Simplified Arabic" w:cs="Simplified Arabic"/>
          <w:sz w:val="28"/>
          <w:szCs w:val="28"/>
          <w:rtl/>
        </w:rPr>
        <w:lastRenderedPageBreak/>
        <w:t>الاقتصادية لهذه المشاريع (السعدي، 2019). الحصول على التمويل المناسب والدعم المالي من الحكومات والمؤسسات المالية يعد أمرًا حيويًا</w:t>
      </w:r>
      <w:r w:rsidRPr="009F3927">
        <w:rPr>
          <w:rFonts w:ascii="Simplified Arabic" w:hAnsi="Simplified Arabic" w:cs="Simplified Arabic"/>
          <w:sz w:val="28"/>
          <w:szCs w:val="28"/>
        </w:rPr>
        <w:t>.</w:t>
      </w:r>
    </w:p>
    <w:p w14:paraId="5C0FB848" w14:textId="77777777" w:rsidR="009F3927" w:rsidRPr="009F3927" w:rsidRDefault="009F3927" w:rsidP="009F3927">
      <w:pPr>
        <w:numPr>
          <w:ilvl w:val="0"/>
          <w:numId w:val="29"/>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الحوافز والسياسات الحكومية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تلعب السياسات الحكومية والحوافز المالية دورًا كبيرًا في تعزيز نجاح مشاريع الطاقة المتجددة. تشمل هذه الحوافز الإعفاءات الضريبية، الدعم المالي المباشر، وتسهيل الإجراءات التنظيمية لتشجيع الاستثمار في هذا القطاع (الأحمد وآخرون، 2021)</w:t>
      </w:r>
      <w:r w:rsidRPr="009F3927">
        <w:rPr>
          <w:rFonts w:ascii="Simplified Arabic" w:hAnsi="Simplified Arabic" w:cs="Simplified Arabic"/>
          <w:sz w:val="28"/>
          <w:szCs w:val="28"/>
        </w:rPr>
        <w:t>.</w:t>
      </w:r>
    </w:p>
    <w:p w14:paraId="621D9252"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العوامل البيئية</w:t>
      </w:r>
    </w:p>
    <w:p w14:paraId="238350C6" w14:textId="77777777" w:rsidR="009F3927" w:rsidRPr="009F3927" w:rsidRDefault="009F3927" w:rsidP="009F3927">
      <w:pPr>
        <w:numPr>
          <w:ilvl w:val="0"/>
          <w:numId w:val="30"/>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اختيار الموقع</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يؤثر اختيار الموقع بشكل كبير على كفاءة مشاريع الطاقة الشمسية وطاقة الرياح. يجب أن تتمتع المواقع المختارة بظروف مناخية مثالية، مثل مستويات عالية من الإشعاع الشمسي أو سرعات رياح قوية ومستقرة (حسن، 2018). بالإضافة إلى ذلك، يجب أن تكون المواقع بعيدة عن المناطق البيئية الحساسة لتقليل التأثيرات السلبية</w:t>
      </w:r>
      <w:r w:rsidRPr="009F3927">
        <w:rPr>
          <w:rFonts w:ascii="Simplified Arabic" w:hAnsi="Simplified Arabic" w:cs="Simplified Arabic"/>
          <w:sz w:val="28"/>
          <w:szCs w:val="28"/>
        </w:rPr>
        <w:t>.</w:t>
      </w:r>
    </w:p>
    <w:p w14:paraId="7FBE6E81" w14:textId="77777777" w:rsidR="009F3927" w:rsidRPr="009F3927" w:rsidRDefault="009F3927" w:rsidP="009F3927">
      <w:pPr>
        <w:numPr>
          <w:ilvl w:val="0"/>
          <w:numId w:val="30"/>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التأثيرات البيئية وإدارة المخلفات</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يجب تقييم التأثيرات البيئية المحتملة للمشاريع وإدارتها بشكل فعال. تشمل هذه التأثيرات تلوث التربة والمياه، والتأثيرات على التنوع البيولوجي، والضوضاء (عبد الله وآخرون، 2019). تطبيق تقنيات إدارة المخلفات وإعادة التدوير يساهم في تقليل التأثيرات السلبية</w:t>
      </w:r>
      <w:r w:rsidRPr="009F3927">
        <w:rPr>
          <w:rFonts w:ascii="Simplified Arabic" w:hAnsi="Simplified Arabic" w:cs="Simplified Arabic"/>
          <w:sz w:val="28"/>
          <w:szCs w:val="28"/>
        </w:rPr>
        <w:t>.</w:t>
      </w:r>
    </w:p>
    <w:p w14:paraId="47A23C01"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العوامل الاجتماعية</w:t>
      </w:r>
    </w:p>
    <w:p w14:paraId="35E4D6FE" w14:textId="77777777" w:rsidR="009F3927" w:rsidRPr="009F3927" w:rsidRDefault="009F3927" w:rsidP="009F3927">
      <w:pPr>
        <w:numPr>
          <w:ilvl w:val="0"/>
          <w:numId w:val="31"/>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المشاركة المجتمعية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تعتبر مشاركة المجتمع المحلي في مراحل التخطيط والتنفيذ من العوامل الرئيسية لنجاح مشاريع الطاقة المتجددة. تسهم المشاركة المجتمعية في تعزيز قبول المجتمع وتقليل المعارضة، مما يؤدي إلى تحقيق الاستقرار والاستدامة للمشاريع (الأحمد وآخرون، 2021)</w:t>
      </w:r>
      <w:r w:rsidRPr="009F3927">
        <w:rPr>
          <w:rFonts w:ascii="Simplified Arabic" w:hAnsi="Simplified Arabic" w:cs="Simplified Arabic"/>
          <w:sz w:val="28"/>
          <w:szCs w:val="28"/>
        </w:rPr>
        <w:t>.</w:t>
      </w:r>
    </w:p>
    <w:p w14:paraId="2718A5F1" w14:textId="77777777" w:rsidR="009F3927" w:rsidRPr="009F3927" w:rsidRDefault="009F3927" w:rsidP="009F3927">
      <w:pPr>
        <w:numPr>
          <w:ilvl w:val="0"/>
          <w:numId w:val="31"/>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التوعية والتعليم</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نشر الوعي حول فوائد الطاقة المتجددة وأهمية الاستدامة يساعد في بناء دعم مجتمعي قوي للمشاريع. تشمل جهود التوعية تنظيم حملات إعلامية، ورش عمل، وبرامج تعليمية تستهدف مختلف شرائح المجتمع (السعدي، 2019)</w:t>
      </w:r>
      <w:r w:rsidRPr="009F3927">
        <w:rPr>
          <w:rFonts w:ascii="Simplified Arabic" w:hAnsi="Simplified Arabic" w:cs="Simplified Arabic"/>
          <w:sz w:val="28"/>
          <w:szCs w:val="28"/>
        </w:rPr>
        <w:t>.</w:t>
      </w:r>
    </w:p>
    <w:p w14:paraId="77A2D5F4" w14:textId="5540E95A"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lastRenderedPageBreak/>
        <w:t xml:space="preserve">التحديات والممارسات </w:t>
      </w:r>
    </w:p>
    <w:p w14:paraId="3CF6F5D1" w14:textId="77777777" w:rsidR="009F3927" w:rsidRPr="009F3927" w:rsidRDefault="009F3927" w:rsidP="009F3927">
      <w:pPr>
        <w:numPr>
          <w:ilvl w:val="0"/>
          <w:numId w:val="32"/>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الابتكار والتطوير التكنولوجي</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الابتكار المستمر في مجال تقنيات الطاقة المتجددة يعد من الممارسات الفضلى لضمان تحسين الكفاءة وتقليل التكاليف. الاستثمار في البحث والتطوير يسهم في اكتشاف تقنيات جديدة وتحسين التقنيات الحالية (الجاسم، 2019)</w:t>
      </w:r>
      <w:r w:rsidRPr="009F3927">
        <w:rPr>
          <w:rFonts w:ascii="Simplified Arabic" w:hAnsi="Simplified Arabic" w:cs="Simplified Arabic"/>
          <w:sz w:val="28"/>
          <w:szCs w:val="28"/>
        </w:rPr>
        <w:t>.</w:t>
      </w:r>
    </w:p>
    <w:p w14:paraId="69411649" w14:textId="77777777" w:rsidR="009F3927" w:rsidRPr="009F3927" w:rsidRDefault="009F3927" w:rsidP="009F3927">
      <w:pPr>
        <w:numPr>
          <w:ilvl w:val="0"/>
          <w:numId w:val="32"/>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التعاون والشراكات</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تشجيع التعاون بين القطاعين العام والخاص، وكذلك الشراكات الدولية، يساهم في تبادل المعرفة والخبرات وزيادة فرص النجاح. يشمل ذلك التعاون مع مؤسسات البحث العلمي والجامعات لتطوير حلول مبتكرة ومستدامة (حسن، 2018)</w:t>
      </w:r>
      <w:r w:rsidRPr="009F3927">
        <w:rPr>
          <w:rFonts w:ascii="Simplified Arabic" w:hAnsi="Simplified Arabic" w:cs="Simplified Arabic"/>
          <w:sz w:val="28"/>
          <w:szCs w:val="28"/>
        </w:rPr>
        <w:t>.</w:t>
      </w:r>
    </w:p>
    <w:p w14:paraId="188BD0B6" w14:textId="77777777" w:rsidR="009F3927" w:rsidRPr="009F3927" w:rsidRDefault="009F3927" w:rsidP="004A3E77">
      <w:pPr>
        <w:bidi/>
        <w:spacing w:line="360" w:lineRule="auto"/>
        <w:outlineLvl w:val="0"/>
        <w:rPr>
          <w:rFonts w:ascii="Simplified Arabic" w:hAnsi="Simplified Arabic" w:cs="Simplified Arabic"/>
          <w:b/>
          <w:bCs/>
          <w:sz w:val="32"/>
          <w:szCs w:val="32"/>
          <w:u w:val="single"/>
        </w:rPr>
      </w:pPr>
      <w:bookmarkStart w:id="16" w:name="_Toc173735141"/>
      <w:r w:rsidRPr="009F3927">
        <w:rPr>
          <w:rFonts w:ascii="Simplified Arabic" w:hAnsi="Simplified Arabic" w:cs="Simplified Arabic"/>
          <w:b/>
          <w:bCs/>
          <w:sz w:val="32"/>
          <w:szCs w:val="32"/>
          <w:u w:val="single"/>
          <w:rtl/>
        </w:rPr>
        <w:t>المخاطر البيئية لمشاريع الطاقة المتجددة</w:t>
      </w:r>
      <w:bookmarkEnd w:id="16"/>
    </w:p>
    <w:p w14:paraId="19C0F22E"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تلعب مشاريع الطاقة المتجددة، مثل الطاقة الشمسية وطاقة الرياح، دورًا حيويًا في تقليل الاعتماد على الوقود الأحفوري وتخفيف التغير المناخي. ومع ذلك، فإن تنفيذ هذه المشاريع قد يؤدي إلى مجموعة من المخاطر البيئية التي تحتاج إلى تقييم وإدارة دقيقة لضمان تحقيق فوائدها دون التسبب في أضرار بيئية كبيرة</w:t>
      </w:r>
      <w:r w:rsidRPr="009F3927">
        <w:rPr>
          <w:rFonts w:ascii="Simplified Arabic" w:hAnsi="Simplified Arabic" w:cs="Simplified Arabic"/>
          <w:sz w:val="28"/>
          <w:szCs w:val="28"/>
        </w:rPr>
        <w:t>.</w:t>
      </w:r>
    </w:p>
    <w:p w14:paraId="1A179C44"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التلوث</w:t>
      </w:r>
    </w:p>
    <w:p w14:paraId="16D2901B" w14:textId="77777777" w:rsidR="009F3927" w:rsidRPr="009F3927" w:rsidRDefault="009F3927" w:rsidP="009F3927">
      <w:pPr>
        <w:numPr>
          <w:ilvl w:val="0"/>
          <w:numId w:val="33"/>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التلوث الهوائي والمائي</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على الرغم من أن الطاقة المتجددة نفسها لا تنتج انبعاثات مباشرة، إلا أن عملية تصنيع وتركيب وصيانة تقنيات الطاقة المتجددة قد تؤدي إلى تلوث الهواء والماء. على سبيل المثال، تصنيع الألواح الشمسية يتطلب استخدام مواد كيميائية يمكن أن تكون ضارة إذا لم تتم إدارتها بشكل صحيح (السعدي، 2019). علاوة على ذلك، يمكن أن تتسرب هذه المواد إلى المياه الجوفية أثناء تصنيعها أو التخلص منها، مما يؤدي إلى تلوث المياه</w:t>
      </w:r>
      <w:r w:rsidRPr="009F3927">
        <w:rPr>
          <w:rFonts w:ascii="Simplified Arabic" w:hAnsi="Simplified Arabic" w:cs="Simplified Arabic"/>
          <w:sz w:val="28"/>
          <w:szCs w:val="28"/>
        </w:rPr>
        <w:t>.</w:t>
      </w:r>
    </w:p>
    <w:p w14:paraId="26EF2684"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lastRenderedPageBreak/>
        <w:t>يتمثل التحدي في ضمان إدارة النفايات الكيميائية بطريقة تمنع التلوث البيئي. يتطلب ذلك إجراءات صارمة للتخلص الآمن وإعادة التدوير الفعال للمواد الكيميائية المستخدمة في تصنيع الألواح الشمسية. تطبيق معايير بيئية صارمة في عمليات التصنيع يمكن أن يقلل من التأثيرات السلبية على البيئة (عبد الله وآخرون، 2019)</w:t>
      </w:r>
      <w:r w:rsidRPr="009F3927">
        <w:rPr>
          <w:rFonts w:ascii="Simplified Arabic" w:hAnsi="Simplified Arabic" w:cs="Simplified Arabic"/>
          <w:sz w:val="28"/>
          <w:szCs w:val="28"/>
        </w:rPr>
        <w:t>.</w:t>
      </w:r>
    </w:p>
    <w:p w14:paraId="3FA54D1A" w14:textId="77777777" w:rsidR="009F3927" w:rsidRPr="009F3927" w:rsidRDefault="009F3927" w:rsidP="009F3927">
      <w:pPr>
        <w:numPr>
          <w:ilvl w:val="0"/>
          <w:numId w:val="33"/>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إدارة النفايات</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توربينات الرياح والألواح الشمسية لديها دورة حياة تتراوح بين 20 إلى 25 عامًا. عند انتهاء هذه الدورة، تتولد كمية كبيرة من النفايات التي يجب إدارتها بشكل مستدام. تقنيات إعادة التدوير والتخلص الآمن من المواد المستخدمة في هذه الأجهزة تعد من التحديات البيئية الهامة (عبد الله وآخرون، 2019)</w:t>
      </w:r>
      <w:r w:rsidRPr="009F3927">
        <w:rPr>
          <w:rFonts w:ascii="Simplified Arabic" w:hAnsi="Simplified Arabic" w:cs="Simplified Arabic"/>
          <w:sz w:val="28"/>
          <w:szCs w:val="28"/>
        </w:rPr>
        <w:t>.</w:t>
      </w:r>
    </w:p>
    <w:p w14:paraId="438BAC4C"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لتحقيق إدارة فعالة للنفايات، ينبغي تطوير برامج شاملة لإعادة التدوير، تشمل جميع مكونات الألواح الشمسية وتوربينات الرياح. يمكن أن تسهم الابتكارات في تصميم المواد وإعادة تدويرها في تقليل حجم النفايات وتعزيز الاستدامة البيئية. التعاون مع الشركات المتخصصة في إعادة التدوير يمكن أن يعزز من فعالية هذه الجهود (حسن، 2018)</w:t>
      </w:r>
      <w:r w:rsidRPr="009F3927">
        <w:rPr>
          <w:rFonts w:ascii="Simplified Arabic" w:hAnsi="Simplified Arabic" w:cs="Simplified Arabic"/>
          <w:sz w:val="28"/>
          <w:szCs w:val="28"/>
        </w:rPr>
        <w:t>.</w:t>
      </w:r>
    </w:p>
    <w:p w14:paraId="605DAEE2"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التأثير على التنوع البيولوجي</w:t>
      </w:r>
    </w:p>
    <w:p w14:paraId="050AF4B0" w14:textId="77777777" w:rsidR="009F3927" w:rsidRPr="009F3927" w:rsidRDefault="009F3927" w:rsidP="009F3927">
      <w:pPr>
        <w:numPr>
          <w:ilvl w:val="0"/>
          <w:numId w:val="34"/>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فقدان المواطن الطبيعية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يمكن أن يؤدي بناء محطات الطاقة الشمسية الكبيرة وتوربينات الرياح إلى فقدان المواطن الطبيعية وتجزئتها. تؤثر هذه المشاريع على النباتات والحيوانات المحلية، خاصة في المناطق الحساسة بيئيًا (الجاسم، 2019). على سبيل المثال، يمكن أن يؤثر قطع الأشجار والتجريف لإقامة المحطات الشمسية على المواطن الطبيعية للكائنات الحية</w:t>
      </w:r>
      <w:r w:rsidRPr="009F3927">
        <w:rPr>
          <w:rFonts w:ascii="Simplified Arabic" w:hAnsi="Simplified Arabic" w:cs="Simplified Arabic"/>
          <w:sz w:val="28"/>
          <w:szCs w:val="28"/>
        </w:rPr>
        <w:t>.</w:t>
      </w:r>
    </w:p>
    <w:p w14:paraId="1059BC96"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لضمان تقليل التأثيرات على التنوع البيولوجي، ينبغي إجراء تقييمات بيئية شاملة قبل بدء المشاريع. يشمل ذلك دراسة التأثيرات المحتملة على المواطن الطبيعية وتطوير استراتيجيات لتجنب المناطق الحساسة بيئيًا. يمكن أن تتضمن الحلول تصميم المشاريع بطريقة تتكامل مع البيئة المحيطة، مثل استخدام الأراضي غير المستغلة أو الصحراوية لإقامة المحطات الشمسية (الأحمد وآخرون، 2021)</w:t>
      </w:r>
      <w:r w:rsidRPr="009F3927">
        <w:rPr>
          <w:rFonts w:ascii="Simplified Arabic" w:hAnsi="Simplified Arabic" w:cs="Simplified Arabic"/>
          <w:sz w:val="28"/>
          <w:szCs w:val="28"/>
        </w:rPr>
        <w:t>.</w:t>
      </w:r>
    </w:p>
    <w:p w14:paraId="5DA48641" w14:textId="77777777" w:rsidR="009F3927" w:rsidRPr="009F3927" w:rsidRDefault="009F3927" w:rsidP="009F3927">
      <w:pPr>
        <w:numPr>
          <w:ilvl w:val="0"/>
          <w:numId w:val="34"/>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lastRenderedPageBreak/>
        <w:t>الاصطدامات مع الحياة البرية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توربينات الرياح قد تسبب مشاكل للطيور والخفافيش بسبب الاصطدامات مع شفرات التوربينات. هذا يمكن أن يؤدي إلى انخفاض في أعداد بعض الأنواع الحيوانية المهددة بالانقراض (الأحمد وآخرون، 2021). تقليل هذه التأثيرات يتطلب تخطيطًا دقيقًا لمواقع التوربينات واستخدام تقنيات تخفيف مثل نظام الكشف عن الطيور</w:t>
      </w:r>
      <w:r w:rsidRPr="009F3927">
        <w:rPr>
          <w:rFonts w:ascii="Simplified Arabic" w:hAnsi="Simplified Arabic" w:cs="Simplified Arabic"/>
          <w:sz w:val="28"/>
          <w:szCs w:val="28"/>
        </w:rPr>
        <w:t>.</w:t>
      </w:r>
    </w:p>
    <w:p w14:paraId="0BBF5B8F"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تطوير تقنيات مبتكرة مثل الأنظمة التي تستخدم الرادار للكشف عن الطيور والخفافيش يمكن أن تساعد في تقليل حوادث الاصطدام. بالإضافة إلى ذلك، يمكن تصميم التوربينات بألوان وأنماط تقلل من جذب الطيور وتساعدها على تجنب الاصطدام. التعاون مع خبراء البيئة والحياة البرية يمكن أن يعزز من تطوير حلول فعالة للتخفيف من هذه التأثيرات (الجاسم، 2019)</w:t>
      </w:r>
      <w:r w:rsidRPr="009F3927">
        <w:rPr>
          <w:rFonts w:ascii="Simplified Arabic" w:hAnsi="Simplified Arabic" w:cs="Simplified Arabic"/>
          <w:sz w:val="28"/>
          <w:szCs w:val="28"/>
        </w:rPr>
        <w:t>.</w:t>
      </w:r>
    </w:p>
    <w:p w14:paraId="47283EA9" w14:textId="77777777"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الضوضاء</w:t>
      </w:r>
    </w:p>
    <w:p w14:paraId="6DF8BEB2" w14:textId="77777777" w:rsidR="009F3927" w:rsidRPr="009F3927" w:rsidRDefault="009F3927" w:rsidP="009F3927">
      <w:pPr>
        <w:numPr>
          <w:ilvl w:val="0"/>
          <w:numId w:val="35"/>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التلوث الضوضائي</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توربينات الرياح تنتج ضوضاء أثناء تشغيلها، والتي يمكن أن تكون مصدر إزعاج للسكان القريبين من مواقع التوربينات. هذه الضوضاء تشمل الضوضاء الميكانيكية من المحركات والضوضاء الهوائية الناتجة عن حركة الشفرات عبر الهواء (حسن، 2018). يمكن أن تؤدي هذه الضوضاء إلى مشاكل صحية مثل الإجهاد واضطرابات النوم</w:t>
      </w:r>
      <w:r w:rsidRPr="009F3927">
        <w:rPr>
          <w:rFonts w:ascii="Simplified Arabic" w:hAnsi="Simplified Arabic" w:cs="Simplified Arabic"/>
          <w:sz w:val="28"/>
          <w:szCs w:val="28"/>
        </w:rPr>
        <w:t>.</w:t>
      </w:r>
    </w:p>
    <w:p w14:paraId="7AB8A2AE"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لتقليل التلوث الضوضائي، يمكن استخدام تقنيات التصميم المتقدمة التي تقلل من الضوضاء الناتجة عن التوربينات. يشمل ذلك تحسين تصميم الشفرات والمحركات لاستخدام مواد وأشكال تقلل من الضوضاء. كما يمكن اختيار مواقع بعيدة عن المناطق السكنية وتطبيق حواجز صوتية لخفض مستوى الضوضاء (السعدي، 2019)</w:t>
      </w:r>
      <w:r w:rsidRPr="009F3927">
        <w:rPr>
          <w:rFonts w:ascii="Simplified Arabic" w:hAnsi="Simplified Arabic" w:cs="Simplified Arabic"/>
          <w:sz w:val="28"/>
          <w:szCs w:val="28"/>
        </w:rPr>
        <w:t>.</w:t>
      </w:r>
    </w:p>
    <w:p w14:paraId="1845DC55" w14:textId="77777777" w:rsidR="009F3927" w:rsidRPr="009F3927" w:rsidRDefault="009F3927" w:rsidP="009F3927">
      <w:pPr>
        <w:numPr>
          <w:ilvl w:val="0"/>
          <w:numId w:val="35"/>
        </w:numPr>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التأثيرات النفسية والاجتماعية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التلوث الضوضائي لا يؤثر فقط على الصحة الجسدية، بل يمكن أن يكون له تأثيرات نفسية واجتماعية أيضًا. السكن بالقرب من مصادر الضوضاء المستمرة قد يؤدي إلى انخفاض جودة الحياة وزيادة التوتر بين السكان (السعدي، 2019). تخفيف هذا التأثير يتطلب استخدام تقنيات للحد من الضوضاء مثل التصميم الجيد للتوربينات واختيار مواقع بعيدة عن المناطق السكنية</w:t>
      </w:r>
      <w:r w:rsidRPr="009F3927">
        <w:rPr>
          <w:rFonts w:ascii="Simplified Arabic" w:hAnsi="Simplified Arabic" w:cs="Simplified Arabic"/>
          <w:sz w:val="28"/>
          <w:szCs w:val="28"/>
        </w:rPr>
        <w:t>.</w:t>
      </w:r>
    </w:p>
    <w:p w14:paraId="4B226ABE"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lastRenderedPageBreak/>
        <w:t>تعزيز التوعية بين المجتمع المحلي حول فوائد مشاريع الطاقة المتجددة وتأثيراتها البيئية يمكن أن يساعد في تخفيف القلق النفسي والاجتماعي المرتبط بالضوضاء. تنظيم ورش عمل وجلسات استماع يمكن أن يوفر منصة للسكان للتعبير عن مخاوفهم والمشاركة في اتخاذ القرارات المتعلقة بالمشروع (عبد الله وآخرون، 2019)</w:t>
      </w:r>
      <w:r w:rsidRPr="009F3927">
        <w:rPr>
          <w:rFonts w:ascii="Simplified Arabic" w:hAnsi="Simplified Arabic" w:cs="Simplified Arabic"/>
          <w:sz w:val="28"/>
          <w:szCs w:val="28"/>
        </w:rPr>
        <w:t>.</w:t>
      </w:r>
    </w:p>
    <w:p w14:paraId="0265C7E7" w14:textId="0AEEE2BA" w:rsidR="009F3927" w:rsidRPr="009F3927" w:rsidRDefault="009F3927" w:rsidP="009F3927">
      <w:pPr>
        <w:bidi/>
        <w:spacing w:line="360" w:lineRule="auto"/>
        <w:rPr>
          <w:rFonts w:ascii="Simplified Arabic" w:hAnsi="Simplified Arabic" w:cs="Simplified Arabic"/>
          <w:b/>
          <w:bCs/>
          <w:sz w:val="28"/>
          <w:szCs w:val="28"/>
        </w:rPr>
      </w:pPr>
      <w:r w:rsidRPr="009F3927">
        <w:rPr>
          <w:rFonts w:ascii="Simplified Arabic" w:hAnsi="Simplified Arabic" w:cs="Simplified Arabic"/>
          <w:b/>
          <w:bCs/>
          <w:sz w:val="28"/>
          <w:szCs w:val="28"/>
          <w:rtl/>
        </w:rPr>
        <w:t>التحديات والممارسات</w:t>
      </w:r>
    </w:p>
    <w:p w14:paraId="15B2AA55" w14:textId="77777777" w:rsidR="009F3927" w:rsidRPr="009F3927" w:rsidRDefault="009F3927" w:rsidP="009F3927">
      <w:pPr>
        <w:numPr>
          <w:ilvl w:val="0"/>
          <w:numId w:val="36"/>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التقييم البيئي الشامل</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لضمان تقليل المخاطر البيئية، يجب إجراء تقييم بيئي شامل قبل تنفيذ مشاريع الطاقة المتجددة. يتضمن ذلك دراسة تأثيرات المشروع على البيئة المحلية وتحديد استراتيجيات لتخفيف هذه التأثيرات (عبد الله وآخرون، 2019)</w:t>
      </w:r>
      <w:r w:rsidRPr="009F3927">
        <w:rPr>
          <w:rFonts w:ascii="Simplified Arabic" w:hAnsi="Simplified Arabic" w:cs="Simplified Arabic"/>
          <w:sz w:val="28"/>
          <w:szCs w:val="28"/>
        </w:rPr>
        <w:t>.</w:t>
      </w:r>
    </w:p>
    <w:p w14:paraId="023D4851"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يشمل التقييم البيئي الشامل تحليل جميع العوامل البيئية المحتملة مثل التلوث، التأثير على التنوع البيولوجي، والضوضاء. يجب أن تكون هذه الدراسات مستندة إلى بيانات علمية دقيقة وتستخدم تقنيات حديثة للتنبؤ بالتأثيرات البيئية. التعاون مع مؤسسات البحث العلمي يمكن أن يعزز من جودة وموثوقية هذه التقييمات (الأحمد وآخرون، 2021)</w:t>
      </w:r>
      <w:r w:rsidRPr="009F3927">
        <w:rPr>
          <w:rFonts w:ascii="Simplified Arabic" w:hAnsi="Simplified Arabic" w:cs="Simplified Arabic"/>
          <w:sz w:val="28"/>
          <w:szCs w:val="28"/>
        </w:rPr>
        <w:t>.</w:t>
      </w:r>
    </w:p>
    <w:p w14:paraId="040BEFD8" w14:textId="77777777" w:rsidR="009F3927" w:rsidRPr="009F3927" w:rsidRDefault="009F3927" w:rsidP="009F3927">
      <w:pPr>
        <w:numPr>
          <w:ilvl w:val="0"/>
          <w:numId w:val="36"/>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تقنيات التخفيف</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استخدام تقنيات متقدمة لتخفيف التأثيرات البيئية مثل أنظمة إعادة التدوير لإدارة النفايات، تقنيات الكشف عن الطيور لتقليل الاصطدامات، وتصميم توربينات منخفضة الضوضاء (الأحمد وآخرون، 2021)</w:t>
      </w:r>
      <w:r w:rsidRPr="009F3927">
        <w:rPr>
          <w:rFonts w:ascii="Simplified Arabic" w:hAnsi="Simplified Arabic" w:cs="Simplified Arabic"/>
          <w:sz w:val="28"/>
          <w:szCs w:val="28"/>
        </w:rPr>
        <w:t>.</w:t>
      </w:r>
    </w:p>
    <w:p w14:paraId="58FCEF96"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t>تطوير تقنيات مبتكرة يمكن أن يساهم في تقليل التأثيرات البيئية لمشاريع الطاقة المتجددة. يتطلب ذلك استثمارات في البحث والتطوير لتطوير مواد وتصميمات جديدة تقلل من التأثيرات السلبية. بالإضافة إلى ذلك، يمكن تطبيق ممارسات التشغيل الصديقة للبيئة مثل استخدام الوقود الحيوي في عمليات الصيانة والنقل (الجاسم، 2019)</w:t>
      </w:r>
      <w:r w:rsidRPr="009F3927">
        <w:rPr>
          <w:rFonts w:ascii="Simplified Arabic" w:hAnsi="Simplified Arabic" w:cs="Simplified Arabic"/>
          <w:sz w:val="28"/>
          <w:szCs w:val="28"/>
        </w:rPr>
        <w:t>.</w:t>
      </w:r>
    </w:p>
    <w:p w14:paraId="7A802E36" w14:textId="77777777" w:rsidR="009F3927" w:rsidRPr="009F3927" w:rsidRDefault="009F3927" w:rsidP="009F3927">
      <w:pPr>
        <w:numPr>
          <w:ilvl w:val="0"/>
          <w:numId w:val="36"/>
        </w:numPr>
        <w:tabs>
          <w:tab w:val="clear" w:pos="360"/>
          <w:tab w:val="num" w:pos="720"/>
        </w:tabs>
        <w:bidi/>
        <w:spacing w:line="360" w:lineRule="auto"/>
        <w:rPr>
          <w:rFonts w:ascii="Simplified Arabic" w:hAnsi="Simplified Arabic" w:cs="Simplified Arabic"/>
          <w:sz w:val="28"/>
          <w:szCs w:val="28"/>
        </w:rPr>
      </w:pPr>
      <w:r w:rsidRPr="009F3927">
        <w:rPr>
          <w:rFonts w:ascii="Simplified Arabic" w:hAnsi="Simplified Arabic" w:cs="Simplified Arabic"/>
          <w:b/>
          <w:bCs/>
          <w:sz w:val="28"/>
          <w:szCs w:val="28"/>
          <w:rtl/>
        </w:rPr>
        <w:t>المشاركة المجتمعية</w:t>
      </w:r>
      <w:r w:rsidRPr="009F3927">
        <w:rPr>
          <w:rFonts w:ascii="Simplified Arabic" w:hAnsi="Simplified Arabic" w:cs="Simplified Arabic"/>
          <w:b/>
          <w:bCs/>
          <w:sz w:val="28"/>
          <w:szCs w:val="28"/>
        </w:rPr>
        <w:t>:</w:t>
      </w:r>
      <w:r w:rsidRPr="009F3927">
        <w:rPr>
          <w:rFonts w:ascii="Simplified Arabic" w:hAnsi="Simplified Arabic" w:cs="Simplified Arabic"/>
          <w:sz w:val="28"/>
          <w:szCs w:val="28"/>
        </w:rPr>
        <w:t xml:space="preserve"> </w:t>
      </w:r>
      <w:r w:rsidRPr="009F3927">
        <w:rPr>
          <w:rFonts w:ascii="Simplified Arabic" w:hAnsi="Simplified Arabic" w:cs="Simplified Arabic"/>
          <w:sz w:val="28"/>
          <w:szCs w:val="28"/>
          <w:rtl/>
        </w:rPr>
        <w:t>إشراك المجتمع المحلي في مراحل التخطيط والتنفيذ يمكن أن يساعد في تقليل المعارضة وزيادة القبول الاجتماعي للمشاريع. التوعية بمزايا الطاقة المتجددة وتقديم حلول للمشاكل البيئية المحتملة يسهم في تعزيز الدعم المجتمعي (حسن، 2018)</w:t>
      </w:r>
      <w:r w:rsidRPr="009F3927">
        <w:rPr>
          <w:rFonts w:ascii="Simplified Arabic" w:hAnsi="Simplified Arabic" w:cs="Simplified Arabic"/>
          <w:sz w:val="28"/>
          <w:szCs w:val="28"/>
        </w:rPr>
        <w:t>.</w:t>
      </w:r>
    </w:p>
    <w:p w14:paraId="2279D1A5" w14:textId="77777777" w:rsidR="009F3927" w:rsidRPr="009F3927" w:rsidRDefault="009F3927" w:rsidP="009F3927">
      <w:pPr>
        <w:bidi/>
        <w:spacing w:line="360" w:lineRule="auto"/>
        <w:rPr>
          <w:rFonts w:ascii="Simplified Arabic" w:hAnsi="Simplified Arabic" w:cs="Simplified Arabic"/>
          <w:sz w:val="28"/>
          <w:szCs w:val="28"/>
        </w:rPr>
      </w:pPr>
      <w:r w:rsidRPr="009F3927">
        <w:rPr>
          <w:rFonts w:ascii="Simplified Arabic" w:hAnsi="Simplified Arabic" w:cs="Simplified Arabic"/>
          <w:sz w:val="28"/>
          <w:szCs w:val="28"/>
          <w:rtl/>
        </w:rPr>
        <w:lastRenderedPageBreak/>
        <w:t>توفير قنوات اتصال مفتوحة مع المجتمع المحلي يمكن أن يعزز من الشفافية والثقة بين المطورين والسكان المحليين. يمكن تنظيم لقاءات دورية مع المجتمع لمناقشة تقدم المشروع والتحديات البيئية المحتملة. إشراك المجتمع في عمليات المراقبة والتقييم يمكن أن يعزز من الشعور بالمسؤولية المشتركة (السعدي، 2019)</w:t>
      </w:r>
      <w:r w:rsidRPr="009F3927">
        <w:rPr>
          <w:rFonts w:ascii="Simplified Arabic" w:hAnsi="Simplified Arabic" w:cs="Simplified Arabic"/>
          <w:sz w:val="28"/>
          <w:szCs w:val="28"/>
        </w:rPr>
        <w:t>.</w:t>
      </w:r>
    </w:p>
    <w:p w14:paraId="4B6848DD" w14:textId="77777777" w:rsidR="005D7C01" w:rsidRPr="005D7C01" w:rsidRDefault="005D7C01" w:rsidP="004A3E77">
      <w:pPr>
        <w:bidi/>
        <w:spacing w:line="360" w:lineRule="auto"/>
        <w:outlineLvl w:val="0"/>
        <w:rPr>
          <w:rFonts w:ascii="Simplified Arabic" w:hAnsi="Simplified Arabic" w:cs="Simplified Arabic"/>
          <w:b/>
          <w:bCs/>
          <w:sz w:val="32"/>
          <w:szCs w:val="32"/>
          <w:u w:val="single"/>
        </w:rPr>
      </w:pPr>
      <w:bookmarkStart w:id="17" w:name="_Toc173735142"/>
      <w:r w:rsidRPr="005D7C01">
        <w:rPr>
          <w:rFonts w:ascii="Simplified Arabic" w:hAnsi="Simplified Arabic" w:cs="Simplified Arabic"/>
          <w:b/>
          <w:bCs/>
          <w:sz w:val="32"/>
          <w:szCs w:val="32"/>
          <w:u w:val="single"/>
          <w:rtl/>
        </w:rPr>
        <w:t>المخاطر الاجتماعية لمشاريع الطاقة المتجددة</w:t>
      </w:r>
      <w:bookmarkEnd w:id="17"/>
    </w:p>
    <w:p w14:paraId="3801D8C5"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تساهم مشاريع الطاقة المتجددة، مثل الطاقة الشمسية وطاقة الرياح، في تحقيق فوائد بيئية واقتصادية عديدة. ومع ذلك، فإنها قد تواجه مجموعة من المخاطر الاجتماعية التي يجب تقييمها وإدارتها بعناية لضمان تحقيق فوائدها وتعزيز القبول المجتمعي</w:t>
      </w:r>
      <w:r w:rsidRPr="005D7C01">
        <w:rPr>
          <w:rFonts w:ascii="Simplified Arabic" w:hAnsi="Simplified Arabic" w:cs="Simplified Arabic"/>
          <w:sz w:val="28"/>
          <w:szCs w:val="28"/>
        </w:rPr>
        <w:t>.</w:t>
      </w:r>
    </w:p>
    <w:p w14:paraId="39E5E03F" w14:textId="77777777" w:rsidR="005D7C01" w:rsidRPr="005D7C01" w:rsidRDefault="005D7C01" w:rsidP="005D7C01">
      <w:pPr>
        <w:bidi/>
        <w:spacing w:line="360" w:lineRule="auto"/>
        <w:rPr>
          <w:rFonts w:ascii="Simplified Arabic" w:hAnsi="Simplified Arabic" w:cs="Simplified Arabic"/>
          <w:b/>
          <w:bCs/>
          <w:sz w:val="28"/>
          <w:szCs w:val="28"/>
        </w:rPr>
      </w:pPr>
      <w:r w:rsidRPr="005D7C01">
        <w:rPr>
          <w:rFonts w:ascii="Simplified Arabic" w:hAnsi="Simplified Arabic" w:cs="Simplified Arabic"/>
          <w:b/>
          <w:bCs/>
          <w:sz w:val="28"/>
          <w:szCs w:val="28"/>
          <w:rtl/>
        </w:rPr>
        <w:t>الصحة العامة</w:t>
      </w:r>
    </w:p>
    <w:p w14:paraId="42D8B331" w14:textId="77777777" w:rsidR="005D7C01" w:rsidRPr="005D7C01" w:rsidRDefault="005D7C01" w:rsidP="005D7C01">
      <w:pPr>
        <w:numPr>
          <w:ilvl w:val="0"/>
          <w:numId w:val="38"/>
        </w:numPr>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التأثيرات الصحية المباشرة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قد تؤدي بعض مشاريع الطاقة المتجددة إلى تأثيرات صحية مباشرة على المجتمعات المحلية. على سبيل المثال، يمكن أن تتسبب توربينات الرياح في التلوث الضوضائي، مما يؤدي إلى مشاكل صحية مثل الإجهاد، واضطرابات النوم، والصداع (السعدي، 2019)</w:t>
      </w:r>
      <w:r w:rsidRPr="005D7C01">
        <w:rPr>
          <w:rFonts w:ascii="Simplified Arabic" w:hAnsi="Simplified Arabic" w:cs="Simplified Arabic"/>
          <w:sz w:val="28"/>
          <w:szCs w:val="28"/>
        </w:rPr>
        <w:t>.</w:t>
      </w:r>
    </w:p>
    <w:p w14:paraId="0E5F44A2"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لتقليل التأثيرات الصحية، يمكن استخدام تقنيات التصميم المتقدمة التي تقلل من الضوضاء الناتجة عن التوربينات. يشمل ذلك تحسين تصميم الشفرات والمحركات لاستخدام مواد وأشكال تقلل من الضوضاء. كما يمكن اختيار مواقع بعيدة عن المناطق السكنية لتقليل التعرض للضوضاء (عبد الله وآخرون، 2019)</w:t>
      </w:r>
      <w:r w:rsidRPr="005D7C01">
        <w:rPr>
          <w:rFonts w:ascii="Simplified Arabic" w:hAnsi="Simplified Arabic" w:cs="Simplified Arabic"/>
          <w:sz w:val="28"/>
          <w:szCs w:val="28"/>
        </w:rPr>
        <w:t>.</w:t>
      </w:r>
    </w:p>
    <w:p w14:paraId="77D8A88E" w14:textId="77777777" w:rsidR="005D7C01" w:rsidRPr="005D7C01" w:rsidRDefault="005D7C01" w:rsidP="005D7C01">
      <w:pPr>
        <w:numPr>
          <w:ilvl w:val="0"/>
          <w:numId w:val="38"/>
        </w:numPr>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التأثيرات الصحية غير المباشرة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التغيرات في البيئة المحيطة، مثل التغيرات في جودة الهواء والمياه نتيجة للتلوث الناتج عن عمليات التصنيع والصيانة، يمكن أن تؤثر على الصحة العامة للسكان المحليين (الأحمد وآخرون، 2021)</w:t>
      </w:r>
      <w:r w:rsidRPr="005D7C01">
        <w:rPr>
          <w:rFonts w:ascii="Simplified Arabic" w:hAnsi="Simplified Arabic" w:cs="Simplified Arabic"/>
          <w:sz w:val="28"/>
          <w:szCs w:val="28"/>
        </w:rPr>
        <w:t>.</w:t>
      </w:r>
    </w:p>
    <w:p w14:paraId="4DC74825"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lastRenderedPageBreak/>
        <w:t>لضمان صحة المجتمع، يجب تنفيذ برامج مراقبة بيئية وصحية شاملة تتابع جودة الهواء والمياه بانتظام. يمكن أن تساعد هذه البرامج في الكشف المبكر عن المشاكل الصحية المحتملة واتخاذ الإجراءات الوقائية المناسبة. تعزيز التعاون بين الجهات الصحية والبيئية يمكن أن يعزز من فعالية هذه البرامج (حسن، 2018)</w:t>
      </w:r>
      <w:r w:rsidRPr="005D7C01">
        <w:rPr>
          <w:rFonts w:ascii="Simplified Arabic" w:hAnsi="Simplified Arabic" w:cs="Simplified Arabic"/>
          <w:sz w:val="28"/>
          <w:szCs w:val="28"/>
        </w:rPr>
        <w:t>.</w:t>
      </w:r>
    </w:p>
    <w:p w14:paraId="71279751" w14:textId="77777777" w:rsidR="005D7C01" w:rsidRPr="005D7C01" w:rsidRDefault="005D7C01" w:rsidP="005D7C01">
      <w:pPr>
        <w:bidi/>
        <w:spacing w:line="360" w:lineRule="auto"/>
        <w:rPr>
          <w:rFonts w:ascii="Simplified Arabic" w:hAnsi="Simplified Arabic" w:cs="Simplified Arabic"/>
          <w:b/>
          <w:bCs/>
          <w:sz w:val="28"/>
          <w:szCs w:val="28"/>
        </w:rPr>
      </w:pPr>
      <w:r w:rsidRPr="005D7C01">
        <w:rPr>
          <w:rFonts w:ascii="Simplified Arabic" w:hAnsi="Simplified Arabic" w:cs="Simplified Arabic"/>
          <w:b/>
          <w:bCs/>
          <w:sz w:val="28"/>
          <w:szCs w:val="28"/>
          <w:rtl/>
        </w:rPr>
        <w:t>التغيرات الاقتصادية والاجتماعية</w:t>
      </w:r>
    </w:p>
    <w:p w14:paraId="16E50380" w14:textId="77777777" w:rsidR="005D7C01" w:rsidRPr="005D7C01" w:rsidRDefault="005D7C01" w:rsidP="005D7C01">
      <w:pPr>
        <w:numPr>
          <w:ilvl w:val="0"/>
          <w:numId w:val="39"/>
        </w:numPr>
        <w:tabs>
          <w:tab w:val="clear" w:pos="360"/>
          <w:tab w:val="num" w:pos="720"/>
        </w:tabs>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توفير فرص العمل</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تسهم مشاريع الطاقة المتجددة في خلق فرص عمل جديدة في مجالات متعددة مثل التصميم، التصنيع، التركيب، والصيانة. هذه الفرص يمكن أن تحسن من مستويات الدخل والمعيشة في المجتمعات المحلية (الجاسم، 2019)</w:t>
      </w:r>
      <w:r w:rsidRPr="005D7C01">
        <w:rPr>
          <w:rFonts w:ascii="Simplified Arabic" w:hAnsi="Simplified Arabic" w:cs="Simplified Arabic"/>
          <w:sz w:val="28"/>
          <w:szCs w:val="28"/>
        </w:rPr>
        <w:t>.</w:t>
      </w:r>
    </w:p>
    <w:p w14:paraId="6AC40FC0"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لتعزيز الفوائد الاقتصادية، ينبغي تطوير برامج تدريبية وتأهيلية للسكان المحليين لتمكينهم من الاستفادة من فرص العمل التي توفرها مشاريع الطاقة المتجددة. يمكن أن تشمل هذه البرامج تدريباً على تقنيات الطاقة المتجددة، السلامة المهنية، والإدارة البيئية (الأحمد وآخرون، 2021)</w:t>
      </w:r>
      <w:r w:rsidRPr="005D7C01">
        <w:rPr>
          <w:rFonts w:ascii="Simplified Arabic" w:hAnsi="Simplified Arabic" w:cs="Simplified Arabic"/>
          <w:sz w:val="28"/>
          <w:szCs w:val="28"/>
        </w:rPr>
        <w:t>.</w:t>
      </w:r>
    </w:p>
    <w:p w14:paraId="7E9D392C" w14:textId="77777777" w:rsidR="005D7C01" w:rsidRPr="005D7C01" w:rsidRDefault="005D7C01" w:rsidP="005D7C01">
      <w:pPr>
        <w:numPr>
          <w:ilvl w:val="0"/>
          <w:numId w:val="39"/>
        </w:numPr>
        <w:tabs>
          <w:tab w:val="clear" w:pos="360"/>
          <w:tab w:val="num" w:pos="720"/>
        </w:tabs>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التغيرات الاجتماعية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قد تؤدي مشاريع الطاقة المتجددة إلى تغييرات في البنية الاجتماعية للمجتمعات المحلية. يمكن أن تشمل هذه التغييرات تحول السكان من الأنشطة التقليدية مثل الزراعة إلى العمل في قطاع الطاقة المتجددة (السعدي، 2019)</w:t>
      </w:r>
      <w:r w:rsidRPr="005D7C01">
        <w:rPr>
          <w:rFonts w:ascii="Simplified Arabic" w:hAnsi="Simplified Arabic" w:cs="Simplified Arabic"/>
          <w:sz w:val="28"/>
          <w:szCs w:val="28"/>
        </w:rPr>
        <w:t>.</w:t>
      </w:r>
    </w:p>
    <w:p w14:paraId="70A759EC"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لضمان أن تكون التغيرات الاجتماعية إيجابية، يجب تنفيذ برامج مجتمعية تشجع على المشاركة والتفاعل الاجتماعي. يمكن أن تشمل هذه البرامج تنظيم ورش عمل وجلسات حوارية لتعزيز الفهم المتبادل والتعاون بين مختلف فئات المجتمع. تعزيز الشراكات بين القطاعين العام والخاص يمكن أن يسهم في تحقيق التنمية الاجتماعية المستدامة (عبد الله وآخرون، 2019)</w:t>
      </w:r>
      <w:r w:rsidRPr="005D7C01">
        <w:rPr>
          <w:rFonts w:ascii="Simplified Arabic" w:hAnsi="Simplified Arabic" w:cs="Simplified Arabic"/>
          <w:sz w:val="28"/>
          <w:szCs w:val="28"/>
        </w:rPr>
        <w:t>.</w:t>
      </w:r>
    </w:p>
    <w:p w14:paraId="7B7E9D8B" w14:textId="77777777" w:rsidR="005D7C01" w:rsidRDefault="005D7C01" w:rsidP="005D7C01">
      <w:pPr>
        <w:bidi/>
        <w:spacing w:line="360" w:lineRule="auto"/>
        <w:rPr>
          <w:rFonts w:ascii="Simplified Arabic" w:hAnsi="Simplified Arabic" w:cs="Simplified Arabic"/>
          <w:b/>
          <w:bCs/>
          <w:sz w:val="28"/>
          <w:szCs w:val="28"/>
          <w:rtl/>
        </w:rPr>
      </w:pPr>
    </w:p>
    <w:p w14:paraId="0DAF3FA0" w14:textId="77777777" w:rsidR="005D7C01" w:rsidRDefault="005D7C01" w:rsidP="005D7C01">
      <w:pPr>
        <w:bidi/>
        <w:spacing w:line="360" w:lineRule="auto"/>
        <w:rPr>
          <w:rFonts w:ascii="Simplified Arabic" w:hAnsi="Simplified Arabic" w:cs="Simplified Arabic"/>
          <w:b/>
          <w:bCs/>
          <w:sz w:val="28"/>
          <w:szCs w:val="28"/>
          <w:rtl/>
        </w:rPr>
      </w:pPr>
    </w:p>
    <w:p w14:paraId="5F31A633" w14:textId="436ED35C" w:rsidR="005D7C01" w:rsidRPr="005D7C01" w:rsidRDefault="005D7C01" w:rsidP="005D7C01">
      <w:pPr>
        <w:bidi/>
        <w:spacing w:line="360" w:lineRule="auto"/>
        <w:rPr>
          <w:rFonts w:ascii="Simplified Arabic" w:hAnsi="Simplified Arabic" w:cs="Simplified Arabic"/>
          <w:b/>
          <w:bCs/>
          <w:sz w:val="28"/>
          <w:szCs w:val="28"/>
        </w:rPr>
      </w:pPr>
      <w:r w:rsidRPr="005D7C01">
        <w:rPr>
          <w:rFonts w:ascii="Simplified Arabic" w:hAnsi="Simplified Arabic" w:cs="Simplified Arabic"/>
          <w:b/>
          <w:bCs/>
          <w:sz w:val="28"/>
          <w:szCs w:val="28"/>
          <w:rtl/>
        </w:rPr>
        <w:lastRenderedPageBreak/>
        <w:t>المعارضة المجتمعية</w:t>
      </w:r>
    </w:p>
    <w:p w14:paraId="0EC1C8EC" w14:textId="77777777" w:rsidR="005D7C01" w:rsidRPr="005D7C01" w:rsidRDefault="005D7C01" w:rsidP="005D7C01">
      <w:pPr>
        <w:numPr>
          <w:ilvl w:val="0"/>
          <w:numId w:val="40"/>
        </w:numPr>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أسباب المعارضة المجتمعية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يمكن أن تنشأ المعارضة المجتمعية نتيجة لعدة أسباب، منها التأثيرات البيئية والصحية المحتملة، وعدم الشفافية في اتخاذ القرارات، ونقص المشاركة المجتمعية في مراحل التخطيط والتنفيذ (حسن، 2018)</w:t>
      </w:r>
      <w:r w:rsidRPr="005D7C01">
        <w:rPr>
          <w:rFonts w:ascii="Simplified Arabic" w:hAnsi="Simplified Arabic" w:cs="Simplified Arabic"/>
          <w:sz w:val="28"/>
          <w:szCs w:val="28"/>
        </w:rPr>
        <w:t>.</w:t>
      </w:r>
    </w:p>
    <w:p w14:paraId="3B45C9C5"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لمعالجة أسباب المعارضة، ينبغي تعزيز الشفافية والمشاركة المجتمعية في جميع مراحل المشروع. يمكن أن يشمل ذلك تنظيم جلسات استماع عامة، توفير معلومات دقيقة وشاملة حول المشروع، وإشراك المجتمع في اتخاذ القرارات (السعدي، 2019)</w:t>
      </w:r>
      <w:r w:rsidRPr="005D7C01">
        <w:rPr>
          <w:rFonts w:ascii="Simplified Arabic" w:hAnsi="Simplified Arabic" w:cs="Simplified Arabic"/>
          <w:sz w:val="28"/>
          <w:szCs w:val="28"/>
        </w:rPr>
        <w:t>.</w:t>
      </w:r>
    </w:p>
    <w:p w14:paraId="7F5A61B4" w14:textId="77777777" w:rsidR="005D7C01" w:rsidRPr="005D7C01" w:rsidRDefault="005D7C01" w:rsidP="005D7C01">
      <w:pPr>
        <w:numPr>
          <w:ilvl w:val="0"/>
          <w:numId w:val="40"/>
        </w:numPr>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استراتيجيات إدارة المعارضة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تتضمن استراتيجيات إدارة المعارضة بناء الثقة مع المجتمع المحلي من خلال الحوار المستمر والشفاف، وتقديم تعويضات عادلة للمجتمعات المتضررة، وتنفيذ برامج تنموية تعود بالنفع على المجتمع (الجاسم، 2019)</w:t>
      </w:r>
      <w:r w:rsidRPr="005D7C01">
        <w:rPr>
          <w:rFonts w:ascii="Simplified Arabic" w:hAnsi="Simplified Arabic" w:cs="Simplified Arabic"/>
          <w:sz w:val="28"/>
          <w:szCs w:val="28"/>
        </w:rPr>
        <w:t>.</w:t>
      </w:r>
    </w:p>
    <w:p w14:paraId="4963401C"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يمكن أن تشمل استراتيجيات الإدارة الفعالة تنظيم لقاءات دورية مع المجتمع لمناقشة تقدم المشروع والتحديات المحتملة. تقديم تعويضات عادلة وتحسين الخدمات المحلية يمكن أن يعزز من قبول المجتمع للمشاريع. تطوير شراكات مع منظمات المجتمع المدني يمكن أن يسهم في تعزيز الدعم المجتمعي (الأحمد وآخرون، 2021)</w:t>
      </w:r>
      <w:r w:rsidRPr="005D7C01">
        <w:rPr>
          <w:rFonts w:ascii="Simplified Arabic" w:hAnsi="Simplified Arabic" w:cs="Simplified Arabic"/>
          <w:sz w:val="28"/>
          <w:szCs w:val="28"/>
        </w:rPr>
        <w:t>.</w:t>
      </w:r>
    </w:p>
    <w:p w14:paraId="7F9F469D" w14:textId="13672E09" w:rsidR="005D7C01" w:rsidRPr="005D7C01" w:rsidRDefault="005D7C01" w:rsidP="005D7C01">
      <w:pPr>
        <w:bidi/>
        <w:spacing w:line="360" w:lineRule="auto"/>
        <w:rPr>
          <w:rFonts w:ascii="Simplified Arabic" w:hAnsi="Simplified Arabic" w:cs="Simplified Arabic"/>
          <w:b/>
          <w:bCs/>
          <w:sz w:val="28"/>
          <w:szCs w:val="28"/>
        </w:rPr>
      </w:pPr>
      <w:r w:rsidRPr="005D7C01">
        <w:rPr>
          <w:rFonts w:ascii="Simplified Arabic" w:hAnsi="Simplified Arabic" w:cs="Simplified Arabic"/>
          <w:b/>
          <w:bCs/>
          <w:sz w:val="28"/>
          <w:szCs w:val="28"/>
          <w:rtl/>
        </w:rPr>
        <w:t xml:space="preserve">التحديات والممارسات </w:t>
      </w:r>
    </w:p>
    <w:p w14:paraId="1C64EA13" w14:textId="77777777" w:rsidR="005D7C01" w:rsidRPr="005D7C01" w:rsidRDefault="005D7C01" w:rsidP="005D7C01">
      <w:pPr>
        <w:numPr>
          <w:ilvl w:val="0"/>
          <w:numId w:val="41"/>
        </w:numPr>
        <w:tabs>
          <w:tab w:val="clear" w:pos="360"/>
          <w:tab w:val="num" w:pos="720"/>
        </w:tabs>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التقييم الاجتماعي الشامل</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لضمان تقليل المخاطر الاجتماعية، يجب إجراء تقييم اجتماعي شامل قبل تنفيذ مشاريع الطاقة المتجددة. يتضمن ذلك دراسة تأثيرات المشروع على المجتمع المحلي وتحديد استراتيجيات لتخفيف هذه التأثيرات (عبد الله وآخرون، 2019)</w:t>
      </w:r>
      <w:r w:rsidRPr="005D7C01">
        <w:rPr>
          <w:rFonts w:ascii="Simplified Arabic" w:hAnsi="Simplified Arabic" w:cs="Simplified Arabic"/>
          <w:sz w:val="28"/>
          <w:szCs w:val="28"/>
        </w:rPr>
        <w:t>.</w:t>
      </w:r>
    </w:p>
    <w:p w14:paraId="6674AA40"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 xml:space="preserve">يشمل التقييم الاجتماعي الشامل تحليل جميع العوامل الاجتماعية المحتملة مثل الصحة العامة، التغيرات الاقتصادية والاجتماعية، والمعارضة المجتمعية. يجب أن تكون هذه الدراسات مستندة إلى بيانات علمية دقيقة وتستخدم تقنيات </w:t>
      </w:r>
      <w:r w:rsidRPr="005D7C01">
        <w:rPr>
          <w:rFonts w:ascii="Simplified Arabic" w:hAnsi="Simplified Arabic" w:cs="Simplified Arabic"/>
          <w:sz w:val="28"/>
          <w:szCs w:val="28"/>
          <w:rtl/>
        </w:rPr>
        <w:lastRenderedPageBreak/>
        <w:t>حديثة للتنبؤ بالتأثيرات الاجتماعية. التعاون مع مؤسسات البحث العلمي يمكن أن يعزز من جودة وموثوقية هذه التقييمات (الأحمد وآخرون، 2021)</w:t>
      </w:r>
      <w:r w:rsidRPr="005D7C01">
        <w:rPr>
          <w:rFonts w:ascii="Simplified Arabic" w:hAnsi="Simplified Arabic" w:cs="Simplified Arabic"/>
          <w:sz w:val="28"/>
          <w:szCs w:val="28"/>
        </w:rPr>
        <w:t>.</w:t>
      </w:r>
    </w:p>
    <w:p w14:paraId="24B440CE" w14:textId="77777777" w:rsidR="005D7C01" w:rsidRPr="005D7C01" w:rsidRDefault="005D7C01" w:rsidP="005D7C01">
      <w:pPr>
        <w:numPr>
          <w:ilvl w:val="0"/>
          <w:numId w:val="41"/>
        </w:numPr>
        <w:tabs>
          <w:tab w:val="clear" w:pos="360"/>
          <w:tab w:val="num" w:pos="720"/>
        </w:tabs>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تقنيات التخفيف</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استخدام تقنيات متقدمة لتخفيف التأثيرات الاجتماعية مثل برامج التدريب والتأهيل، تعزيز المشاركة المجتمعية، وتقديم تعويضات عادلة للمجتمعات المتضررة (الأحمد وآخرون، 2021)</w:t>
      </w:r>
      <w:r w:rsidRPr="005D7C01">
        <w:rPr>
          <w:rFonts w:ascii="Simplified Arabic" w:hAnsi="Simplified Arabic" w:cs="Simplified Arabic"/>
          <w:sz w:val="28"/>
          <w:szCs w:val="28"/>
        </w:rPr>
        <w:t>.</w:t>
      </w:r>
    </w:p>
    <w:p w14:paraId="3226D35D" w14:textId="77777777" w:rsidR="005D7C01" w:rsidRPr="005D7C01" w:rsidRDefault="005D7C01" w:rsidP="005D7C01">
      <w:pPr>
        <w:bidi/>
        <w:spacing w:line="360" w:lineRule="auto"/>
        <w:rPr>
          <w:rFonts w:ascii="Simplified Arabic" w:hAnsi="Simplified Arabic" w:cs="Simplified Arabic"/>
          <w:sz w:val="28"/>
          <w:szCs w:val="28"/>
        </w:rPr>
      </w:pPr>
      <w:r w:rsidRPr="005D7C01">
        <w:rPr>
          <w:rFonts w:ascii="Simplified Arabic" w:hAnsi="Simplified Arabic" w:cs="Simplified Arabic"/>
          <w:sz w:val="28"/>
          <w:szCs w:val="28"/>
          <w:rtl/>
        </w:rPr>
        <w:t>تطوير تقنيات مبتكرة يمكن أن يساهم في تقليل التأثيرات الاجتماعية لمشاريع الطاقة المتجددة. يتطلب ذلك استثمارات في البحث والتطوير لتطوير مواد وتصميمات جديدة تقلل من التأثيرات السلبية. بالإضافة إلى ذلك، يمكن تطبيق ممارسات التشغيل الصديقة للمجتمع مثل استخدام الوقود الحيوي في عمليات الصيانة والنقل (الجاسم، 2019)</w:t>
      </w:r>
      <w:r w:rsidRPr="005D7C01">
        <w:rPr>
          <w:rFonts w:ascii="Simplified Arabic" w:hAnsi="Simplified Arabic" w:cs="Simplified Arabic"/>
          <w:sz w:val="28"/>
          <w:szCs w:val="28"/>
        </w:rPr>
        <w:t>.</w:t>
      </w:r>
    </w:p>
    <w:p w14:paraId="168756ED" w14:textId="77777777" w:rsidR="005D7C01" w:rsidRPr="005D7C01" w:rsidRDefault="005D7C01" w:rsidP="005D7C01">
      <w:pPr>
        <w:numPr>
          <w:ilvl w:val="0"/>
          <w:numId w:val="41"/>
        </w:numPr>
        <w:tabs>
          <w:tab w:val="clear" w:pos="360"/>
          <w:tab w:val="num" w:pos="720"/>
        </w:tabs>
        <w:bidi/>
        <w:spacing w:line="360" w:lineRule="auto"/>
        <w:rPr>
          <w:rFonts w:ascii="Simplified Arabic" w:hAnsi="Simplified Arabic" w:cs="Simplified Arabic"/>
          <w:sz w:val="28"/>
          <w:szCs w:val="28"/>
        </w:rPr>
      </w:pPr>
      <w:r w:rsidRPr="005D7C01">
        <w:rPr>
          <w:rFonts w:ascii="Simplified Arabic" w:hAnsi="Simplified Arabic" w:cs="Simplified Arabic"/>
          <w:b/>
          <w:bCs/>
          <w:sz w:val="28"/>
          <w:szCs w:val="28"/>
          <w:rtl/>
        </w:rPr>
        <w:t>المشاركة المجتمعية</w:t>
      </w:r>
      <w:r w:rsidRPr="005D7C01">
        <w:rPr>
          <w:rFonts w:ascii="Simplified Arabic" w:hAnsi="Simplified Arabic" w:cs="Simplified Arabic"/>
          <w:b/>
          <w:bCs/>
          <w:sz w:val="28"/>
          <w:szCs w:val="28"/>
        </w:rPr>
        <w:t>:</w:t>
      </w:r>
      <w:r w:rsidRPr="005D7C01">
        <w:rPr>
          <w:rFonts w:ascii="Simplified Arabic" w:hAnsi="Simplified Arabic" w:cs="Simplified Arabic"/>
          <w:sz w:val="28"/>
          <w:szCs w:val="28"/>
        </w:rPr>
        <w:t xml:space="preserve"> </w:t>
      </w:r>
      <w:r w:rsidRPr="005D7C01">
        <w:rPr>
          <w:rFonts w:ascii="Simplified Arabic" w:hAnsi="Simplified Arabic" w:cs="Simplified Arabic"/>
          <w:sz w:val="28"/>
          <w:szCs w:val="28"/>
          <w:rtl/>
        </w:rPr>
        <w:t>إشراك المجتمع المحلي في مراحل التخطيط والتنفيذ يمكن أن يساعد في تقليل المعارضة وزيادة القبول الاجتماعي للمشاريع. التوعية بمزايا الطاقة المتجددة وتقديم حلول للمشاكل الاجتماعية المحتملة يسهم في تعزيز الدعم المجتمعي (حسن، 2018)</w:t>
      </w:r>
      <w:r w:rsidRPr="005D7C01">
        <w:rPr>
          <w:rFonts w:ascii="Simplified Arabic" w:hAnsi="Simplified Arabic" w:cs="Simplified Arabic"/>
          <w:sz w:val="28"/>
          <w:szCs w:val="28"/>
        </w:rPr>
        <w:t>.</w:t>
      </w:r>
    </w:p>
    <w:p w14:paraId="4702CB94" w14:textId="5FB61F61" w:rsidR="00E21D80" w:rsidRPr="005D7C01" w:rsidRDefault="005D7C01" w:rsidP="00F666B8">
      <w:pPr>
        <w:bidi/>
        <w:spacing w:line="360" w:lineRule="auto"/>
        <w:rPr>
          <w:rFonts w:ascii="Simplified Arabic" w:hAnsi="Simplified Arabic" w:cs="Simplified Arabic"/>
          <w:sz w:val="28"/>
          <w:szCs w:val="28"/>
          <w:rtl/>
        </w:rPr>
      </w:pPr>
      <w:r w:rsidRPr="005D7C01">
        <w:rPr>
          <w:rFonts w:ascii="Simplified Arabic" w:hAnsi="Simplified Arabic" w:cs="Simplified Arabic"/>
          <w:sz w:val="28"/>
          <w:szCs w:val="28"/>
          <w:rtl/>
        </w:rPr>
        <w:t>توفير قنوات اتصال مفتوحة مع المجتمع المحلي يمكن أن يعزز من الشفافية والثقة بين المطورين والسكان المحليين. يمكن تنظيم لقاءات دورية مع المجتمع لمناقشة تقدم المشروع والتحديات الاجتماعية المحتملة. إشراك المجتمع في عمليات المراقبة والتقييم يمكن أن يعزز من الشعور بالمسؤولية المشتركة (السعدي، 2019)</w:t>
      </w:r>
      <w:r w:rsidRPr="005D7C01">
        <w:rPr>
          <w:rFonts w:ascii="Simplified Arabic" w:hAnsi="Simplified Arabic" w:cs="Simplified Arabic"/>
          <w:sz w:val="28"/>
          <w:szCs w:val="28"/>
        </w:rPr>
        <w:t>.</w:t>
      </w:r>
    </w:p>
    <w:p w14:paraId="085DC700" w14:textId="77777777" w:rsidR="00F666B8" w:rsidRPr="00F666B8" w:rsidRDefault="00F666B8" w:rsidP="004A3E77">
      <w:pPr>
        <w:bidi/>
        <w:spacing w:line="360" w:lineRule="auto"/>
        <w:outlineLvl w:val="0"/>
        <w:rPr>
          <w:rFonts w:ascii="Simplified Arabic" w:hAnsi="Simplified Arabic" w:cs="Simplified Arabic"/>
          <w:b/>
          <w:bCs/>
          <w:sz w:val="32"/>
          <w:szCs w:val="32"/>
          <w:u w:val="single"/>
        </w:rPr>
      </w:pPr>
      <w:bookmarkStart w:id="18" w:name="_Toc173735143"/>
      <w:r w:rsidRPr="00F666B8">
        <w:rPr>
          <w:rFonts w:ascii="Simplified Arabic" w:hAnsi="Simplified Arabic" w:cs="Simplified Arabic"/>
          <w:b/>
          <w:bCs/>
          <w:sz w:val="32"/>
          <w:szCs w:val="32"/>
          <w:u w:val="single"/>
          <w:rtl/>
        </w:rPr>
        <w:t>كيفية تأثير مشاريع الطاقة الشمسية وطاقة الرياح على المخاطر البيئية والاجتماعية</w:t>
      </w:r>
      <w:bookmarkEnd w:id="18"/>
    </w:p>
    <w:p w14:paraId="19CBA99F"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تعتبر مشاريع الطاقة الشمسية وطاقة الرياح من المبادرات الحيوية لتحقيق التنمية المستدامة وتقليل الاعتماد على الوقود الأحفوري. ومع ذلك، فإن تنفيذ هذه المشاريع يمكن أن يؤثر على البيئة والمجتمع بطرق متعددة. يهدف هذا القسم إلى تحليل كيفية تأثير مشاريع الطاقة الشمسية وطاقة الرياح على المخاطر البيئية والاجتماعية، وتقديم استراتيجيات للتخفيف من هذه التأثيرات</w:t>
      </w:r>
      <w:r w:rsidRPr="00F666B8">
        <w:rPr>
          <w:rFonts w:ascii="Simplified Arabic" w:hAnsi="Simplified Arabic" w:cs="Simplified Arabic"/>
          <w:sz w:val="28"/>
          <w:szCs w:val="28"/>
        </w:rPr>
        <w:t>.</w:t>
      </w:r>
    </w:p>
    <w:p w14:paraId="3536FBC0" w14:textId="2976C2CC" w:rsidR="00F666B8" w:rsidRPr="00F666B8" w:rsidRDefault="00F666B8" w:rsidP="00F666B8">
      <w:pPr>
        <w:bidi/>
        <w:spacing w:line="360" w:lineRule="auto"/>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 xml:space="preserve">أولا: </w:t>
      </w:r>
      <w:r w:rsidRPr="00F666B8">
        <w:rPr>
          <w:rFonts w:ascii="Simplified Arabic" w:hAnsi="Simplified Arabic" w:cs="Simplified Arabic"/>
          <w:b/>
          <w:bCs/>
          <w:sz w:val="32"/>
          <w:szCs w:val="32"/>
          <w:rtl/>
        </w:rPr>
        <w:t>التأثيرات البيئية</w:t>
      </w:r>
    </w:p>
    <w:p w14:paraId="1964B710" w14:textId="77777777" w:rsidR="00F666B8" w:rsidRPr="00F666B8" w:rsidRDefault="00F666B8" w:rsidP="00F666B8">
      <w:pPr>
        <w:numPr>
          <w:ilvl w:val="0"/>
          <w:numId w:val="42"/>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تلوث الهواء والماء</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على الرغم من أن عمليات توليد الطاقة من الشمس والرياح لا تنتج انبعاثات مباشرة، فإن عمليات التصنيع والتركيب والصيانة قد تسبب تلوث الهواء والماء. على سبيل المثال، يتطلب تصنيع الألواح الشمسية استخدام مواد كيميائية يمكن أن تلوث المياه الجوفية إذا لم تتم إدارتها بشكل صحيح (السعدي، 2019)</w:t>
      </w:r>
      <w:r w:rsidRPr="00F666B8">
        <w:rPr>
          <w:rFonts w:ascii="Simplified Arabic" w:hAnsi="Simplified Arabic" w:cs="Simplified Arabic"/>
          <w:sz w:val="28"/>
          <w:szCs w:val="28"/>
        </w:rPr>
        <w:t>.</w:t>
      </w:r>
    </w:p>
    <w:p w14:paraId="47CFB123"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05CB5AC5"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تطوير تقنيات تصنيع أكثر صداقة للبيئة تقلل من استخدام المواد الكيميائية الضارة</w:t>
      </w:r>
      <w:r w:rsidRPr="00F666B8">
        <w:rPr>
          <w:rFonts w:ascii="Simplified Arabic" w:hAnsi="Simplified Arabic" w:cs="Simplified Arabic"/>
          <w:sz w:val="28"/>
          <w:szCs w:val="28"/>
        </w:rPr>
        <w:t>.</w:t>
      </w:r>
    </w:p>
    <w:p w14:paraId="6565DCE1"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إنشاء برامج لإعادة تدوير الألواح الشمسية والتوربينات المستهلكة</w:t>
      </w:r>
      <w:r w:rsidRPr="00F666B8">
        <w:rPr>
          <w:rFonts w:ascii="Simplified Arabic" w:hAnsi="Simplified Arabic" w:cs="Simplified Arabic"/>
          <w:sz w:val="28"/>
          <w:szCs w:val="28"/>
        </w:rPr>
        <w:t>.</w:t>
      </w:r>
    </w:p>
    <w:p w14:paraId="0FD78F1D"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تطبيق معايير بيئية صارمة في عمليات التصنيع والتخلص من النفايات (عبد الله وآخرون، 2019)</w:t>
      </w:r>
      <w:r w:rsidRPr="00F666B8">
        <w:rPr>
          <w:rFonts w:ascii="Simplified Arabic" w:hAnsi="Simplified Arabic" w:cs="Simplified Arabic"/>
          <w:sz w:val="28"/>
          <w:szCs w:val="28"/>
        </w:rPr>
        <w:t>.</w:t>
      </w:r>
    </w:p>
    <w:p w14:paraId="5B9A0A2D" w14:textId="77777777" w:rsidR="00F666B8" w:rsidRPr="00F666B8" w:rsidRDefault="00F666B8" w:rsidP="00F666B8">
      <w:pPr>
        <w:numPr>
          <w:ilvl w:val="0"/>
          <w:numId w:val="42"/>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التأثير على التنوع البيولوجي</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بناء محطات الطاقة الشمسية وتوربينات الرياح قد يؤدي إلى فقدان المواطن الطبيعية وتجزئتها، مما يؤثر على النباتات والحيوانات المحلية. توربينات الرياح، على وجه الخصوص، يمكن أن تكون خطرة على الطيور والخفافيش (الجاسم، 2019)</w:t>
      </w:r>
      <w:r w:rsidRPr="00F666B8">
        <w:rPr>
          <w:rFonts w:ascii="Simplified Arabic" w:hAnsi="Simplified Arabic" w:cs="Simplified Arabic"/>
          <w:sz w:val="28"/>
          <w:szCs w:val="28"/>
        </w:rPr>
        <w:t>.</w:t>
      </w:r>
    </w:p>
    <w:p w14:paraId="3F85347E"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743B9EEF"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إجراء تقييمات بيئية شاملة قبل تنفيذ المشاريع لتحديد المناطق البيئية الحساسة وتجنبها</w:t>
      </w:r>
      <w:r w:rsidRPr="00F666B8">
        <w:rPr>
          <w:rFonts w:ascii="Simplified Arabic" w:hAnsi="Simplified Arabic" w:cs="Simplified Arabic"/>
          <w:sz w:val="28"/>
          <w:szCs w:val="28"/>
        </w:rPr>
        <w:t>.</w:t>
      </w:r>
    </w:p>
    <w:p w14:paraId="2E4D3CDF"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استخدام تقنيات تصميم تقلل من خطر الاصطدام مع الحياة البرية، مثل الأنظمة التي تستخدم الرادار للكشف عن الطيور</w:t>
      </w:r>
      <w:r w:rsidRPr="00F666B8">
        <w:rPr>
          <w:rFonts w:ascii="Simplified Arabic" w:hAnsi="Simplified Arabic" w:cs="Simplified Arabic"/>
          <w:sz w:val="28"/>
          <w:szCs w:val="28"/>
        </w:rPr>
        <w:t>.</w:t>
      </w:r>
    </w:p>
    <w:p w14:paraId="64250F33"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تعزيز التعاون مع خبراء البيئة لتطوير استراتيجيات حماية فعالة (الأحمد وآخرون، 2021)</w:t>
      </w:r>
      <w:r w:rsidRPr="00F666B8">
        <w:rPr>
          <w:rFonts w:ascii="Simplified Arabic" w:hAnsi="Simplified Arabic" w:cs="Simplified Arabic"/>
          <w:sz w:val="28"/>
          <w:szCs w:val="28"/>
        </w:rPr>
        <w:t>.</w:t>
      </w:r>
    </w:p>
    <w:p w14:paraId="7CC50FB5" w14:textId="77777777" w:rsidR="00F666B8" w:rsidRPr="00F666B8" w:rsidRDefault="00F666B8" w:rsidP="00F666B8">
      <w:pPr>
        <w:numPr>
          <w:ilvl w:val="0"/>
          <w:numId w:val="42"/>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lastRenderedPageBreak/>
        <w:t>التلوث الضوضائي</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توربينات الرياح تنتج ضوضاء أثناء تشغيلها، مما يمكن أن يؤثر على الحياة البرية والسكان المحليين. هذه الضوضاء تشمل الضوضاء الميكانيكية من المحركات والضوضاء الهوائية الناتجة عن حركة الشفرات (حسن، 2018)</w:t>
      </w:r>
      <w:r w:rsidRPr="00F666B8">
        <w:rPr>
          <w:rFonts w:ascii="Simplified Arabic" w:hAnsi="Simplified Arabic" w:cs="Simplified Arabic"/>
          <w:sz w:val="28"/>
          <w:szCs w:val="28"/>
        </w:rPr>
        <w:t>.</w:t>
      </w:r>
    </w:p>
    <w:p w14:paraId="2EF8A072"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132FFB7A"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استخدام تقنيات تصميم متقدمة تقلل من الضوضاء، مثل تحسين تصميم الشفرات والمحركات</w:t>
      </w:r>
      <w:r w:rsidRPr="00F666B8">
        <w:rPr>
          <w:rFonts w:ascii="Simplified Arabic" w:hAnsi="Simplified Arabic" w:cs="Simplified Arabic"/>
          <w:sz w:val="28"/>
          <w:szCs w:val="28"/>
        </w:rPr>
        <w:t>.</w:t>
      </w:r>
    </w:p>
    <w:p w14:paraId="32CF246E"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اختيار مواقع بعيدة عن المناطق السكنية لتقليل تأثير الضوضاء على السكان</w:t>
      </w:r>
      <w:r w:rsidRPr="00F666B8">
        <w:rPr>
          <w:rFonts w:ascii="Simplified Arabic" w:hAnsi="Simplified Arabic" w:cs="Simplified Arabic"/>
          <w:sz w:val="28"/>
          <w:szCs w:val="28"/>
        </w:rPr>
        <w:t>.</w:t>
      </w:r>
    </w:p>
    <w:p w14:paraId="4FB550C6" w14:textId="77777777" w:rsidR="00F666B8" w:rsidRPr="00F666B8" w:rsidRDefault="00F666B8" w:rsidP="00F666B8">
      <w:pPr>
        <w:numPr>
          <w:ilvl w:val="1"/>
          <w:numId w:val="42"/>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تطبيق حواجز صوتية أو مواد عازلة للضوضاء لتقليل انتشارها (السعدي، 2019)</w:t>
      </w:r>
      <w:r w:rsidRPr="00F666B8">
        <w:rPr>
          <w:rFonts w:ascii="Simplified Arabic" w:hAnsi="Simplified Arabic" w:cs="Simplified Arabic"/>
          <w:sz w:val="28"/>
          <w:szCs w:val="28"/>
        </w:rPr>
        <w:t>.</w:t>
      </w:r>
    </w:p>
    <w:p w14:paraId="79E89A56" w14:textId="2FB22A35" w:rsidR="00F666B8" w:rsidRPr="00F666B8" w:rsidRDefault="00F666B8" w:rsidP="00F666B8">
      <w:pPr>
        <w:bidi/>
        <w:spacing w:line="360" w:lineRule="auto"/>
        <w:rPr>
          <w:rFonts w:ascii="Simplified Arabic" w:hAnsi="Simplified Arabic" w:cs="Simplified Arabic"/>
          <w:b/>
          <w:bCs/>
          <w:sz w:val="32"/>
          <w:szCs w:val="32"/>
          <w:u w:val="single"/>
        </w:rPr>
      </w:pPr>
      <w:r>
        <w:rPr>
          <w:rFonts w:ascii="Simplified Arabic" w:hAnsi="Simplified Arabic" w:cs="Simplified Arabic" w:hint="cs"/>
          <w:b/>
          <w:bCs/>
          <w:sz w:val="32"/>
          <w:szCs w:val="32"/>
          <w:u w:val="single"/>
          <w:rtl/>
        </w:rPr>
        <w:t>ثانيا:</w:t>
      </w:r>
      <w:r w:rsidRPr="00F666B8">
        <w:rPr>
          <w:rFonts w:ascii="Simplified Arabic" w:hAnsi="Simplified Arabic" w:cs="Simplified Arabic" w:hint="cs"/>
          <w:b/>
          <w:bCs/>
          <w:sz w:val="32"/>
          <w:szCs w:val="32"/>
          <w:u w:val="single"/>
          <w:rtl/>
        </w:rPr>
        <w:t xml:space="preserve"> التأثيرات</w:t>
      </w:r>
      <w:r w:rsidRPr="00F666B8">
        <w:rPr>
          <w:rFonts w:ascii="Simplified Arabic" w:hAnsi="Simplified Arabic" w:cs="Simplified Arabic"/>
          <w:b/>
          <w:bCs/>
          <w:sz w:val="32"/>
          <w:szCs w:val="32"/>
          <w:u w:val="single"/>
          <w:rtl/>
        </w:rPr>
        <w:t xml:space="preserve"> الاجتماعية</w:t>
      </w:r>
    </w:p>
    <w:p w14:paraId="6B75D059" w14:textId="77777777" w:rsidR="00F666B8" w:rsidRPr="00F666B8" w:rsidRDefault="00F666B8" w:rsidP="00F666B8">
      <w:pPr>
        <w:numPr>
          <w:ilvl w:val="0"/>
          <w:numId w:val="43"/>
        </w:numPr>
        <w:tabs>
          <w:tab w:val="clear" w:pos="360"/>
          <w:tab w:val="num" w:pos="720"/>
        </w:tabs>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الصحة العامة</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يمكن أن تؤدي مشاريع الطاقة المتجددة إلى تأثيرات صحية على المجتمعات المحلية. التلوث الضوضائي الناتج عن توربينات الرياح يمكن أن يسبب الإجهاد واضطرابات النوم. كما يمكن أن تؤدي التغيرات في جودة الهواء والماء إلى مشاكل صحية (الأحمد وآخرون، 2021)</w:t>
      </w:r>
      <w:r w:rsidRPr="00F666B8">
        <w:rPr>
          <w:rFonts w:ascii="Simplified Arabic" w:hAnsi="Simplified Arabic" w:cs="Simplified Arabic"/>
          <w:sz w:val="28"/>
          <w:szCs w:val="28"/>
        </w:rPr>
        <w:t>.</w:t>
      </w:r>
    </w:p>
    <w:p w14:paraId="21C6D0F5"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634B0CC3"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تنفيذ برامج مراقبة صحية لرصد تأثيرات المشروع على الصحة العامة بانتظام</w:t>
      </w:r>
      <w:r w:rsidRPr="00F666B8">
        <w:rPr>
          <w:rFonts w:ascii="Simplified Arabic" w:hAnsi="Simplified Arabic" w:cs="Simplified Arabic"/>
          <w:sz w:val="28"/>
          <w:szCs w:val="28"/>
        </w:rPr>
        <w:t>.</w:t>
      </w:r>
    </w:p>
    <w:p w14:paraId="513572CD"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تحسين تصميم التوربينات والألواح الشمسية لتقليل الضوضاء والتلوث</w:t>
      </w:r>
      <w:r w:rsidRPr="00F666B8">
        <w:rPr>
          <w:rFonts w:ascii="Simplified Arabic" w:hAnsi="Simplified Arabic" w:cs="Simplified Arabic"/>
          <w:sz w:val="28"/>
          <w:szCs w:val="28"/>
        </w:rPr>
        <w:t>.</w:t>
      </w:r>
    </w:p>
    <w:p w14:paraId="0A81F3C6"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تعزيز التعاون مع الجهات الصحية لتقديم الرعاية اللازمة للمجتمعات المتأثرة (حسن، 2018)</w:t>
      </w:r>
      <w:r w:rsidRPr="00F666B8">
        <w:rPr>
          <w:rFonts w:ascii="Simplified Arabic" w:hAnsi="Simplified Arabic" w:cs="Simplified Arabic"/>
          <w:sz w:val="28"/>
          <w:szCs w:val="28"/>
        </w:rPr>
        <w:t>.</w:t>
      </w:r>
    </w:p>
    <w:p w14:paraId="3671A97A" w14:textId="77777777" w:rsidR="00F666B8" w:rsidRPr="00F666B8" w:rsidRDefault="00F666B8" w:rsidP="00F666B8">
      <w:pPr>
        <w:numPr>
          <w:ilvl w:val="0"/>
          <w:numId w:val="43"/>
        </w:numPr>
        <w:tabs>
          <w:tab w:val="clear" w:pos="360"/>
          <w:tab w:val="num" w:pos="720"/>
        </w:tabs>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التغيرات الاقتصادية والاجتماعية</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يمكن لمشاريع الطاقة المتجددة أن تؤدي إلى تغييرات في البنية الاقتصادية والاجتماعية للمجتمعات المحلية. قد تتحول العمالة من الأنشطة التقليدية مثل الزراعة إلى العمل في قطاع الطاقة المتجددة، مما يغير من النسيج الاجتماعي (الجاسم، 2019)</w:t>
      </w:r>
      <w:r w:rsidRPr="00F666B8">
        <w:rPr>
          <w:rFonts w:ascii="Simplified Arabic" w:hAnsi="Simplified Arabic" w:cs="Simplified Arabic"/>
          <w:sz w:val="28"/>
          <w:szCs w:val="28"/>
        </w:rPr>
        <w:t>.</w:t>
      </w:r>
    </w:p>
    <w:p w14:paraId="417F9027"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lastRenderedPageBreak/>
        <w:t>استراتيجيات التخفيف</w:t>
      </w:r>
      <w:r w:rsidRPr="00F666B8">
        <w:rPr>
          <w:rFonts w:ascii="Simplified Arabic" w:hAnsi="Simplified Arabic" w:cs="Simplified Arabic"/>
          <w:b/>
          <w:bCs/>
          <w:sz w:val="28"/>
          <w:szCs w:val="28"/>
        </w:rPr>
        <w:t>:</w:t>
      </w:r>
    </w:p>
    <w:p w14:paraId="55C9F20C"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تطوير برامج تدريبية وتأهيلية للسكان المحليين لتمكينهم من العمل في مشاريع الطاقة المتجددة</w:t>
      </w:r>
      <w:r w:rsidRPr="00F666B8">
        <w:rPr>
          <w:rFonts w:ascii="Simplified Arabic" w:hAnsi="Simplified Arabic" w:cs="Simplified Arabic"/>
          <w:sz w:val="28"/>
          <w:szCs w:val="28"/>
        </w:rPr>
        <w:t>.</w:t>
      </w:r>
    </w:p>
    <w:p w14:paraId="3F5793F2"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تعزيز الشراكات مع المؤسسات التعليمية لتوفير التدريب المهني</w:t>
      </w:r>
      <w:r w:rsidRPr="00F666B8">
        <w:rPr>
          <w:rFonts w:ascii="Simplified Arabic" w:hAnsi="Simplified Arabic" w:cs="Simplified Arabic"/>
          <w:sz w:val="28"/>
          <w:szCs w:val="28"/>
        </w:rPr>
        <w:t>.</w:t>
      </w:r>
    </w:p>
    <w:p w14:paraId="1DD37FBC"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تنفيذ مشاريع تنموية محلية تدعم الاستدامة الاقتصادية والاجتماعية (السعدي، 2019)</w:t>
      </w:r>
      <w:r w:rsidRPr="00F666B8">
        <w:rPr>
          <w:rFonts w:ascii="Simplified Arabic" w:hAnsi="Simplified Arabic" w:cs="Simplified Arabic"/>
          <w:sz w:val="28"/>
          <w:szCs w:val="28"/>
        </w:rPr>
        <w:t>.</w:t>
      </w:r>
    </w:p>
    <w:p w14:paraId="55D81A73" w14:textId="77777777" w:rsidR="00F666B8" w:rsidRPr="00F666B8" w:rsidRDefault="00F666B8" w:rsidP="00F666B8">
      <w:pPr>
        <w:numPr>
          <w:ilvl w:val="0"/>
          <w:numId w:val="43"/>
        </w:numPr>
        <w:tabs>
          <w:tab w:val="clear" w:pos="360"/>
          <w:tab w:val="num" w:pos="720"/>
        </w:tabs>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المعارضة المجتمعية</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قد تواجه مشاريع الطاقة المتجددة معارضة من المجتمعات المحلية بسبب التأثيرات البيئية والصحية المحتملة، ونقص الشفافية في اتخاذ القرارات، وعدم مشاركة المجتمع في مراحل التخطيط والتنفيذ (حسن، 2018)</w:t>
      </w:r>
      <w:r w:rsidRPr="00F666B8">
        <w:rPr>
          <w:rFonts w:ascii="Simplified Arabic" w:hAnsi="Simplified Arabic" w:cs="Simplified Arabic"/>
          <w:sz w:val="28"/>
          <w:szCs w:val="28"/>
        </w:rPr>
        <w:t>.</w:t>
      </w:r>
    </w:p>
    <w:p w14:paraId="5E7B8EBC"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451F9DC9"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تعزيز الشفافية والمشاركة المجتمعية في جميع مراحل المشروع</w:t>
      </w:r>
      <w:r w:rsidRPr="00F666B8">
        <w:rPr>
          <w:rFonts w:ascii="Simplified Arabic" w:hAnsi="Simplified Arabic" w:cs="Simplified Arabic"/>
          <w:sz w:val="28"/>
          <w:szCs w:val="28"/>
        </w:rPr>
        <w:t>.</w:t>
      </w:r>
    </w:p>
    <w:p w14:paraId="68F4F98A"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تنظيم جلسات استماع عامة وتوفير معلومات دقيقة وشاملة حول المشروع</w:t>
      </w:r>
      <w:r w:rsidRPr="00F666B8">
        <w:rPr>
          <w:rFonts w:ascii="Simplified Arabic" w:hAnsi="Simplified Arabic" w:cs="Simplified Arabic"/>
          <w:sz w:val="28"/>
          <w:szCs w:val="28"/>
        </w:rPr>
        <w:t>.</w:t>
      </w:r>
    </w:p>
    <w:p w14:paraId="191614F4" w14:textId="77777777" w:rsidR="00F666B8" w:rsidRPr="00F666B8" w:rsidRDefault="00F666B8" w:rsidP="00F666B8">
      <w:pPr>
        <w:numPr>
          <w:ilvl w:val="1"/>
          <w:numId w:val="43"/>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تقديم تعويضات عادلة وتنفيذ برامج تنموية تعود بالنفع على المجتمع المحلي (الأحمد وآخرون، 2021)</w:t>
      </w:r>
      <w:r w:rsidRPr="00F666B8">
        <w:rPr>
          <w:rFonts w:ascii="Simplified Arabic" w:hAnsi="Simplified Arabic" w:cs="Simplified Arabic"/>
          <w:sz w:val="28"/>
          <w:szCs w:val="28"/>
        </w:rPr>
        <w:t>.</w:t>
      </w:r>
    </w:p>
    <w:p w14:paraId="7F2E84BE" w14:textId="2ED00034" w:rsidR="00F666B8" w:rsidRPr="00F666B8" w:rsidRDefault="00F666B8" w:rsidP="00F666B8">
      <w:pPr>
        <w:bidi/>
        <w:spacing w:line="360" w:lineRule="auto"/>
        <w:rPr>
          <w:rFonts w:ascii="Simplified Arabic" w:hAnsi="Simplified Arabic" w:cs="Simplified Arabic"/>
          <w:b/>
          <w:bCs/>
          <w:sz w:val="32"/>
          <w:szCs w:val="32"/>
          <w:u w:val="single"/>
        </w:rPr>
      </w:pPr>
      <w:r w:rsidRPr="00F666B8">
        <w:rPr>
          <w:rFonts w:ascii="Simplified Arabic" w:hAnsi="Simplified Arabic" w:cs="Simplified Arabic"/>
          <w:b/>
          <w:bCs/>
          <w:sz w:val="32"/>
          <w:szCs w:val="32"/>
          <w:u w:val="single"/>
          <w:rtl/>
        </w:rPr>
        <w:t xml:space="preserve">التحديات والممارسات </w:t>
      </w:r>
    </w:p>
    <w:p w14:paraId="36A75E64" w14:textId="77777777" w:rsidR="00F666B8" w:rsidRPr="00F666B8" w:rsidRDefault="00F666B8" w:rsidP="00F666B8">
      <w:pPr>
        <w:numPr>
          <w:ilvl w:val="0"/>
          <w:numId w:val="44"/>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التقييم البيئي والاجتماعي الشامل</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لضمان تقليل المخاطر البيئية والاجتماعية، يجب إجراء تقييمات شاملة قبل تنفيذ مشاريع الطاقة المتجددة. يتضمن ذلك دراسة تأثيرات المشروع على البيئة والمجتمع المحلي وتحديد استراتيجيات لتخفيف هذه التأثيرات (عبد الله وآخرون، 2019)</w:t>
      </w:r>
      <w:r w:rsidRPr="00F666B8">
        <w:rPr>
          <w:rFonts w:ascii="Simplified Arabic" w:hAnsi="Simplified Arabic" w:cs="Simplified Arabic"/>
          <w:sz w:val="28"/>
          <w:szCs w:val="28"/>
        </w:rPr>
        <w:t>.</w:t>
      </w:r>
    </w:p>
    <w:p w14:paraId="4DDCF56C"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30C01AEF"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استخدام بيانات علمية دقيقة وتقنيات حديثة في التقييمات</w:t>
      </w:r>
      <w:r w:rsidRPr="00F666B8">
        <w:rPr>
          <w:rFonts w:ascii="Simplified Arabic" w:hAnsi="Simplified Arabic" w:cs="Simplified Arabic"/>
          <w:sz w:val="28"/>
          <w:szCs w:val="28"/>
        </w:rPr>
        <w:t>.</w:t>
      </w:r>
    </w:p>
    <w:p w14:paraId="54D60F7A"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lastRenderedPageBreak/>
        <w:t>التعاون مع مؤسسات البحث العلمي لضمان جودة وموثوقية التقييمات</w:t>
      </w:r>
      <w:r w:rsidRPr="00F666B8">
        <w:rPr>
          <w:rFonts w:ascii="Simplified Arabic" w:hAnsi="Simplified Arabic" w:cs="Simplified Arabic"/>
          <w:sz w:val="28"/>
          <w:szCs w:val="28"/>
        </w:rPr>
        <w:t>.</w:t>
      </w:r>
    </w:p>
    <w:p w14:paraId="331C8E31"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تنفيذ برامج مراقبة مستمرة لتحديث التقييمات بمرور الوقت (الأحمد وآخرون، 2021)</w:t>
      </w:r>
      <w:r w:rsidRPr="00F666B8">
        <w:rPr>
          <w:rFonts w:ascii="Simplified Arabic" w:hAnsi="Simplified Arabic" w:cs="Simplified Arabic"/>
          <w:sz w:val="28"/>
          <w:szCs w:val="28"/>
        </w:rPr>
        <w:t>.</w:t>
      </w:r>
    </w:p>
    <w:p w14:paraId="6987C397" w14:textId="77777777" w:rsidR="00F666B8" w:rsidRPr="00F666B8" w:rsidRDefault="00F666B8" w:rsidP="00F666B8">
      <w:pPr>
        <w:numPr>
          <w:ilvl w:val="0"/>
          <w:numId w:val="44"/>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تقنيات التخفيف</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تطوير واستخدام تقنيات متقدمة لتقليل التأثيرات البيئية والاجتماعية. يمكن أن تشمل هذه التقنيات أنظمة إعادة التدوير، تقنيات الكشف عن الطيور، وتصميم توربينات منخفضة الضوضاء (الجاسم، 2019)</w:t>
      </w:r>
      <w:r w:rsidRPr="00F666B8">
        <w:rPr>
          <w:rFonts w:ascii="Simplified Arabic" w:hAnsi="Simplified Arabic" w:cs="Simplified Arabic"/>
          <w:sz w:val="28"/>
          <w:szCs w:val="28"/>
        </w:rPr>
        <w:t>.</w:t>
      </w:r>
    </w:p>
    <w:p w14:paraId="1867773C"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54560A8B"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الاستثمار في البحث والتطوير لتطوير تقنيات جديدة تقلل من التأثيرات السلبية</w:t>
      </w:r>
      <w:r w:rsidRPr="00F666B8">
        <w:rPr>
          <w:rFonts w:ascii="Simplified Arabic" w:hAnsi="Simplified Arabic" w:cs="Simplified Arabic"/>
          <w:sz w:val="28"/>
          <w:szCs w:val="28"/>
        </w:rPr>
        <w:t>.</w:t>
      </w:r>
    </w:p>
    <w:p w14:paraId="03DF56DC"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تطبيق ممارسات التشغيل الصديقة للبيئة والمجتمع</w:t>
      </w:r>
      <w:r w:rsidRPr="00F666B8">
        <w:rPr>
          <w:rFonts w:ascii="Simplified Arabic" w:hAnsi="Simplified Arabic" w:cs="Simplified Arabic"/>
          <w:sz w:val="28"/>
          <w:szCs w:val="28"/>
        </w:rPr>
        <w:t>.</w:t>
      </w:r>
    </w:p>
    <w:p w14:paraId="2A13D9AA"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تعزيز التعاون مع الشركات المتخصصة في تقنيات التخفيف (السعدي، 2019)</w:t>
      </w:r>
      <w:r w:rsidRPr="00F666B8">
        <w:rPr>
          <w:rFonts w:ascii="Simplified Arabic" w:hAnsi="Simplified Arabic" w:cs="Simplified Arabic"/>
          <w:sz w:val="28"/>
          <w:szCs w:val="28"/>
        </w:rPr>
        <w:t>.</w:t>
      </w:r>
    </w:p>
    <w:p w14:paraId="56921AE2" w14:textId="77777777" w:rsidR="00F666B8" w:rsidRPr="00F666B8" w:rsidRDefault="00F666B8" w:rsidP="00F666B8">
      <w:pPr>
        <w:numPr>
          <w:ilvl w:val="0"/>
          <w:numId w:val="44"/>
        </w:num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المشاركة المجتمعية</w:t>
      </w:r>
      <w:r w:rsidRPr="00F666B8">
        <w:rPr>
          <w:rFonts w:ascii="Simplified Arabic" w:hAnsi="Simplified Arabic" w:cs="Simplified Arabic"/>
          <w:b/>
          <w:bCs/>
          <w:sz w:val="28"/>
          <w:szCs w:val="28"/>
        </w:rPr>
        <w:t>:</w:t>
      </w:r>
      <w:r w:rsidRPr="00F666B8">
        <w:rPr>
          <w:rFonts w:ascii="Simplified Arabic" w:hAnsi="Simplified Arabic" w:cs="Simplified Arabic"/>
          <w:sz w:val="28"/>
          <w:szCs w:val="28"/>
        </w:rPr>
        <w:t xml:space="preserve"> </w:t>
      </w:r>
      <w:r w:rsidRPr="00F666B8">
        <w:rPr>
          <w:rFonts w:ascii="Simplified Arabic" w:hAnsi="Simplified Arabic" w:cs="Simplified Arabic"/>
          <w:sz w:val="28"/>
          <w:szCs w:val="28"/>
          <w:rtl/>
        </w:rPr>
        <w:t>إشراك المجتمع المحلي في مراحل التخطيط والتنفيذ يمكن أن يساعد في تقليل المعارضة وزيادة القبول الاجتماعي للمشاريع. التوعية بمزايا الطاقة المتجددة وتقديم حلول للمشاكل البيئية والاجتماعية المحتملة يسهم في تعزيز الدعم المجتمعي (حسن، 2018)</w:t>
      </w:r>
      <w:r w:rsidRPr="00F666B8">
        <w:rPr>
          <w:rFonts w:ascii="Simplified Arabic" w:hAnsi="Simplified Arabic" w:cs="Simplified Arabic"/>
          <w:sz w:val="28"/>
          <w:szCs w:val="28"/>
        </w:rPr>
        <w:t>.</w:t>
      </w:r>
    </w:p>
    <w:p w14:paraId="3E1E3EEC" w14:textId="77777777" w:rsidR="00F666B8" w:rsidRPr="00F666B8" w:rsidRDefault="00F666B8" w:rsidP="00F666B8">
      <w:pPr>
        <w:bidi/>
        <w:spacing w:line="360" w:lineRule="auto"/>
        <w:rPr>
          <w:rFonts w:ascii="Simplified Arabic" w:hAnsi="Simplified Arabic" w:cs="Simplified Arabic"/>
          <w:sz w:val="28"/>
          <w:szCs w:val="28"/>
        </w:rPr>
      </w:pPr>
      <w:r w:rsidRPr="00F666B8">
        <w:rPr>
          <w:rFonts w:ascii="Simplified Arabic" w:hAnsi="Simplified Arabic" w:cs="Simplified Arabic"/>
          <w:b/>
          <w:bCs/>
          <w:sz w:val="28"/>
          <w:szCs w:val="28"/>
          <w:rtl/>
        </w:rPr>
        <w:t>استراتيجيات التخفيف</w:t>
      </w:r>
      <w:r w:rsidRPr="00F666B8">
        <w:rPr>
          <w:rFonts w:ascii="Simplified Arabic" w:hAnsi="Simplified Arabic" w:cs="Simplified Arabic"/>
          <w:b/>
          <w:bCs/>
          <w:sz w:val="28"/>
          <w:szCs w:val="28"/>
        </w:rPr>
        <w:t>:</w:t>
      </w:r>
    </w:p>
    <w:p w14:paraId="2960B003"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تنظيم لقاءات دورية مع المجتمع لمناقشة تقدم المشروع والتحديات المحتملة</w:t>
      </w:r>
      <w:r w:rsidRPr="00F666B8">
        <w:rPr>
          <w:rFonts w:ascii="Simplified Arabic" w:hAnsi="Simplified Arabic" w:cs="Simplified Arabic"/>
          <w:sz w:val="28"/>
          <w:szCs w:val="28"/>
        </w:rPr>
        <w:t>.</w:t>
      </w:r>
    </w:p>
    <w:p w14:paraId="7D4D397B"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توفير قنوات اتصال مفتوحة لتعزيز الشفافية والثقة بين المطورين والسكان المحليين</w:t>
      </w:r>
      <w:r w:rsidRPr="00F666B8">
        <w:rPr>
          <w:rFonts w:ascii="Simplified Arabic" w:hAnsi="Simplified Arabic" w:cs="Simplified Arabic"/>
          <w:sz w:val="28"/>
          <w:szCs w:val="28"/>
        </w:rPr>
        <w:t>.</w:t>
      </w:r>
    </w:p>
    <w:p w14:paraId="16A30E16" w14:textId="77777777" w:rsidR="00F666B8" w:rsidRPr="00F666B8" w:rsidRDefault="00F666B8" w:rsidP="00F666B8">
      <w:pPr>
        <w:numPr>
          <w:ilvl w:val="1"/>
          <w:numId w:val="44"/>
        </w:numPr>
        <w:bidi/>
        <w:spacing w:line="360" w:lineRule="auto"/>
        <w:rPr>
          <w:rFonts w:ascii="Simplified Arabic" w:hAnsi="Simplified Arabic" w:cs="Simplified Arabic"/>
          <w:sz w:val="28"/>
          <w:szCs w:val="28"/>
        </w:rPr>
      </w:pPr>
      <w:r w:rsidRPr="00F666B8">
        <w:rPr>
          <w:rFonts w:ascii="Simplified Arabic" w:hAnsi="Simplified Arabic" w:cs="Simplified Arabic"/>
          <w:sz w:val="28"/>
          <w:szCs w:val="28"/>
          <w:rtl/>
        </w:rPr>
        <w:t>إشراك المجتمع في عمليات المراقبة والتقييم لتعزيز الشعور بالمسؤولية المشتركة (السعدي، 2019)</w:t>
      </w:r>
      <w:r w:rsidRPr="00F666B8">
        <w:rPr>
          <w:rFonts w:ascii="Simplified Arabic" w:hAnsi="Simplified Arabic" w:cs="Simplified Arabic"/>
          <w:sz w:val="28"/>
          <w:szCs w:val="28"/>
        </w:rPr>
        <w:t>.</w:t>
      </w:r>
    </w:p>
    <w:p w14:paraId="6670058A" w14:textId="77777777" w:rsidR="00702310" w:rsidRDefault="00702310" w:rsidP="00702310">
      <w:pPr>
        <w:bidi/>
        <w:spacing w:line="360" w:lineRule="auto"/>
        <w:rPr>
          <w:rFonts w:ascii="Simplified Arabic" w:hAnsi="Simplified Arabic" w:cs="Simplified Arabic"/>
          <w:b/>
          <w:bCs/>
          <w:sz w:val="28"/>
          <w:szCs w:val="28"/>
          <w:rtl/>
        </w:rPr>
      </w:pPr>
    </w:p>
    <w:p w14:paraId="526A3C71" w14:textId="77777777" w:rsidR="00702310" w:rsidRDefault="00702310" w:rsidP="00702310">
      <w:pPr>
        <w:bidi/>
        <w:spacing w:line="360" w:lineRule="auto"/>
        <w:rPr>
          <w:rFonts w:ascii="Simplified Arabic" w:hAnsi="Simplified Arabic" w:cs="Simplified Arabic"/>
          <w:b/>
          <w:bCs/>
          <w:sz w:val="28"/>
          <w:szCs w:val="28"/>
          <w:rtl/>
        </w:rPr>
      </w:pPr>
    </w:p>
    <w:p w14:paraId="279F8FAF" w14:textId="72917CB6" w:rsidR="00702310" w:rsidRPr="00702310" w:rsidRDefault="00702310" w:rsidP="004A3E77">
      <w:pPr>
        <w:bidi/>
        <w:spacing w:line="360" w:lineRule="auto"/>
        <w:outlineLvl w:val="0"/>
        <w:rPr>
          <w:rFonts w:ascii="Simplified Arabic" w:hAnsi="Simplified Arabic" w:cs="Simplified Arabic"/>
          <w:b/>
          <w:bCs/>
          <w:sz w:val="32"/>
          <w:szCs w:val="32"/>
          <w:u w:val="single"/>
        </w:rPr>
      </w:pPr>
      <w:bookmarkStart w:id="19" w:name="_Toc173735144"/>
      <w:r w:rsidRPr="00702310">
        <w:rPr>
          <w:rFonts w:ascii="Simplified Arabic" w:hAnsi="Simplified Arabic" w:cs="Simplified Arabic"/>
          <w:b/>
          <w:bCs/>
          <w:sz w:val="32"/>
          <w:szCs w:val="32"/>
          <w:u w:val="single"/>
          <w:rtl/>
        </w:rPr>
        <w:lastRenderedPageBreak/>
        <w:t>استراتيجيات إدارة المخاطر لتقليل التأثيرات السلبية</w:t>
      </w:r>
      <w:bookmarkEnd w:id="19"/>
    </w:p>
    <w:p w14:paraId="5B91097E"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tl/>
        </w:rPr>
        <w:t>تتطلب إدارة المخاطر في مشاريع الطاقة المتجددة، مثل الطاقة الشمسية وطاقة الرياح، استراتيجيات شاملة لتقليل التأثيرات السلبية البيئية والاجتماعية. تهدف هذه الاستراتيجيات إلى تعزيز فوائد المشاريع وضمان تحقيق التنمية المستدامة. يعتمد نجاح هذه الاستراتيجيات على تطبيق تقنيات متقدمة، وتعزيز الشفافية والمشاركة المجتمعية، وتطوير سياسات داعمة</w:t>
      </w:r>
      <w:r w:rsidRPr="00702310">
        <w:rPr>
          <w:rFonts w:ascii="Simplified Arabic" w:hAnsi="Simplified Arabic" w:cs="Simplified Arabic"/>
          <w:sz w:val="28"/>
          <w:szCs w:val="28"/>
        </w:rPr>
        <w:t>.</w:t>
      </w:r>
    </w:p>
    <w:p w14:paraId="66261956" w14:textId="77777777" w:rsidR="00702310" w:rsidRPr="00702310" w:rsidRDefault="00702310" w:rsidP="00702310">
      <w:pPr>
        <w:bidi/>
        <w:spacing w:line="360" w:lineRule="auto"/>
        <w:rPr>
          <w:rFonts w:ascii="Simplified Arabic" w:hAnsi="Simplified Arabic" w:cs="Simplified Arabic"/>
          <w:b/>
          <w:bCs/>
          <w:sz w:val="28"/>
          <w:szCs w:val="28"/>
          <w:u w:val="single"/>
        </w:rPr>
      </w:pPr>
      <w:r w:rsidRPr="00702310">
        <w:rPr>
          <w:rFonts w:ascii="Simplified Arabic" w:hAnsi="Simplified Arabic" w:cs="Simplified Arabic"/>
          <w:b/>
          <w:bCs/>
          <w:sz w:val="28"/>
          <w:szCs w:val="28"/>
          <w:u w:val="single"/>
          <w:rtl/>
        </w:rPr>
        <w:t>استراتيجيات إدارة المخاطر البيئية</w:t>
      </w:r>
    </w:p>
    <w:p w14:paraId="0864D5CF" w14:textId="77777777" w:rsidR="00702310" w:rsidRPr="00702310" w:rsidRDefault="00702310" w:rsidP="00702310">
      <w:pPr>
        <w:numPr>
          <w:ilvl w:val="0"/>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التقييم البيئي الشامل</w:t>
      </w:r>
      <w:r w:rsidRPr="00702310">
        <w:rPr>
          <w:rFonts w:ascii="Simplified Arabic" w:hAnsi="Simplified Arabic" w:cs="Simplified Arabic"/>
          <w:b/>
          <w:bCs/>
          <w:sz w:val="28"/>
          <w:szCs w:val="28"/>
        </w:rPr>
        <w:t>:</w:t>
      </w:r>
    </w:p>
    <w:p w14:paraId="5EA6EE07" w14:textId="308C1094"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يعتبر التقييم البيئي الشامل الخطوة الأولى والأساسية لتحديد المخاطر البيئية المحتملة ووضع خطط للتخفيف منها. يجب أن تشمل هذه التقييمات تحليل تأثير المشروع على التربة والمياه والهواء والحياة البرية</w:t>
      </w:r>
      <w:r w:rsidRPr="00702310">
        <w:rPr>
          <w:rFonts w:ascii="Simplified Arabic" w:hAnsi="Simplified Arabic" w:cs="Simplified Arabic"/>
          <w:sz w:val="28"/>
          <w:szCs w:val="28"/>
        </w:rPr>
        <w:t>.</w:t>
      </w:r>
    </w:p>
    <w:p w14:paraId="45067110"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232C4995"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استخدام تقنيات حديثة لجمع البيانات البيئية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مثل الاستشعار عن بُعد والنمذجة البيئية، لتحديد المناطق الأكثر عرضة للتأثر (عبد الله وآخرون، 2019)</w:t>
      </w:r>
      <w:r w:rsidRPr="00702310">
        <w:rPr>
          <w:rFonts w:ascii="Simplified Arabic" w:hAnsi="Simplified Arabic" w:cs="Simplified Arabic"/>
          <w:sz w:val="28"/>
          <w:szCs w:val="28"/>
        </w:rPr>
        <w:t>.</w:t>
      </w:r>
    </w:p>
    <w:p w14:paraId="750F99A4"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تنفيذ برامج مراقبة بيئية مستمرة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لمتابعة التغيرات البيئية بمرور الوقت والتأكد من فعالية استراتيجيات التخفيف المعتمدة (الأحمد وآخرون، 2021)</w:t>
      </w:r>
      <w:r w:rsidRPr="00702310">
        <w:rPr>
          <w:rFonts w:ascii="Simplified Arabic" w:hAnsi="Simplified Arabic" w:cs="Simplified Arabic"/>
          <w:sz w:val="28"/>
          <w:szCs w:val="28"/>
        </w:rPr>
        <w:t>.</w:t>
      </w:r>
    </w:p>
    <w:p w14:paraId="6D3A5732" w14:textId="77777777" w:rsidR="00702310" w:rsidRPr="00702310" w:rsidRDefault="00702310" w:rsidP="00702310">
      <w:pPr>
        <w:numPr>
          <w:ilvl w:val="0"/>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تقنيات التخفيف المتقدمة</w:t>
      </w:r>
      <w:r w:rsidRPr="00702310">
        <w:rPr>
          <w:rFonts w:ascii="Simplified Arabic" w:hAnsi="Simplified Arabic" w:cs="Simplified Arabic"/>
          <w:b/>
          <w:bCs/>
          <w:sz w:val="28"/>
          <w:szCs w:val="28"/>
        </w:rPr>
        <w:t>:</w:t>
      </w:r>
    </w:p>
    <w:p w14:paraId="453EF940" w14:textId="723004C2" w:rsidR="00702310" w:rsidRDefault="00702310" w:rsidP="00702310">
      <w:pPr>
        <w:bidi/>
        <w:spacing w:line="360" w:lineRule="auto"/>
        <w:rPr>
          <w:rFonts w:ascii="Simplified Arabic" w:hAnsi="Simplified Arabic" w:cs="Simplified Arabic"/>
          <w:sz w:val="28"/>
          <w:szCs w:val="28"/>
          <w:rtl/>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تطبيق تقنيات متقدمة في تصميم وتنفيذ مشاريع الطاقة المتجددة يمكن أن يساعد في تقليل التأثيرات البيئية. تشمل هذه التقنيات استخدام مواد صديقة للبيئة وتحسين كفاءة الألواح الشمسية والتوربينات</w:t>
      </w:r>
      <w:r w:rsidRPr="00702310">
        <w:rPr>
          <w:rFonts w:ascii="Simplified Arabic" w:hAnsi="Simplified Arabic" w:cs="Simplified Arabic"/>
          <w:sz w:val="28"/>
          <w:szCs w:val="28"/>
        </w:rPr>
        <w:t>.</w:t>
      </w:r>
    </w:p>
    <w:p w14:paraId="4DD11DD2" w14:textId="77777777" w:rsidR="00702310" w:rsidRPr="00702310" w:rsidRDefault="00702310" w:rsidP="00702310">
      <w:pPr>
        <w:bidi/>
        <w:spacing w:line="360" w:lineRule="auto"/>
        <w:rPr>
          <w:rFonts w:ascii="Simplified Arabic" w:hAnsi="Simplified Arabic" w:cs="Simplified Arabic"/>
          <w:sz w:val="28"/>
          <w:szCs w:val="28"/>
          <w:rtl/>
        </w:rPr>
      </w:pPr>
    </w:p>
    <w:p w14:paraId="1C595A8D" w14:textId="41E33A43"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lastRenderedPageBreak/>
        <w:t>استراتيجيات التخفيف</w:t>
      </w:r>
      <w:r w:rsidRPr="00702310">
        <w:rPr>
          <w:rFonts w:ascii="Simplified Arabic" w:hAnsi="Simplified Arabic" w:cs="Simplified Arabic"/>
          <w:b/>
          <w:bCs/>
          <w:sz w:val="28"/>
          <w:szCs w:val="28"/>
        </w:rPr>
        <w:t>:</w:t>
      </w:r>
    </w:p>
    <w:p w14:paraId="2AF395FC"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استخدام مواد قابلة لإعادة التدوير</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في تصنيع الألواح الشمسية والتوربينات، مما يقلل من النفايات ويعزز الاستدامة البيئية (الجاسم، 2019)</w:t>
      </w:r>
      <w:r w:rsidRPr="00702310">
        <w:rPr>
          <w:rFonts w:ascii="Simplified Arabic" w:hAnsi="Simplified Arabic" w:cs="Simplified Arabic"/>
          <w:sz w:val="28"/>
          <w:szCs w:val="28"/>
        </w:rPr>
        <w:t>.</w:t>
      </w:r>
    </w:p>
    <w:p w14:paraId="5DCDB851"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تطوير تقنيات لتقليل التلوث الضوضائي</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الناتج عن توربينات الرياح، مثل تصميم شفرات منخفضة الضوضاء واستخدام حواجز صوتية لتقليل انتشار الضوضاء (السعدي، 2019)</w:t>
      </w:r>
      <w:r w:rsidRPr="00702310">
        <w:rPr>
          <w:rFonts w:ascii="Simplified Arabic" w:hAnsi="Simplified Arabic" w:cs="Simplified Arabic"/>
          <w:sz w:val="28"/>
          <w:szCs w:val="28"/>
        </w:rPr>
        <w:t>.</w:t>
      </w:r>
    </w:p>
    <w:p w14:paraId="2E0CE5DC" w14:textId="77777777" w:rsidR="00702310" w:rsidRPr="00702310" w:rsidRDefault="00702310" w:rsidP="00702310">
      <w:pPr>
        <w:numPr>
          <w:ilvl w:val="0"/>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إدارة النفايات</w:t>
      </w:r>
      <w:r w:rsidRPr="00702310">
        <w:rPr>
          <w:rFonts w:ascii="Simplified Arabic" w:hAnsi="Simplified Arabic" w:cs="Simplified Arabic"/>
          <w:b/>
          <w:bCs/>
          <w:sz w:val="28"/>
          <w:szCs w:val="28"/>
        </w:rPr>
        <w:t>:</w:t>
      </w:r>
    </w:p>
    <w:p w14:paraId="3824D81D" w14:textId="6A71E28B"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تعتبر إدارة النفايات الناتجة عن تصنيع وتركيب وصيانة تقنيات الطاقة المتجددة بطريقة مستدامة من التحديات الرئيسية. لذلك، يجب تطوير برامج لإعادة التدوير والتخلص الآمن من النفايات</w:t>
      </w:r>
      <w:r w:rsidRPr="00702310">
        <w:rPr>
          <w:rFonts w:ascii="Simplified Arabic" w:hAnsi="Simplified Arabic" w:cs="Simplified Arabic"/>
          <w:sz w:val="28"/>
          <w:szCs w:val="28"/>
        </w:rPr>
        <w:t>.</w:t>
      </w:r>
    </w:p>
    <w:p w14:paraId="78839E75"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6C62EB1B"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إنشاء مراكز لإعادة تدوير الألواح الشمسية والتوربينات</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المستهلكة، لضمان التخلص الآمن من المواد الضارة وإعادة استخدام المواد القابلة للتدوير</w:t>
      </w:r>
      <w:r w:rsidRPr="00702310">
        <w:rPr>
          <w:rFonts w:ascii="Simplified Arabic" w:hAnsi="Simplified Arabic" w:cs="Simplified Arabic"/>
          <w:sz w:val="28"/>
          <w:szCs w:val="28"/>
        </w:rPr>
        <w:t>.</w:t>
      </w:r>
    </w:p>
    <w:p w14:paraId="29E26DB6" w14:textId="77777777" w:rsidR="00702310" w:rsidRPr="00702310" w:rsidRDefault="00702310" w:rsidP="00702310">
      <w:pPr>
        <w:numPr>
          <w:ilvl w:val="1"/>
          <w:numId w:val="45"/>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تطبيق معايير صارمة للتخلص من النفايات الخطرة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وتطوير تقنيات لتحويل النفايات إلى موارد مفيدة، مما يقلل من الأثر البيئي للنفايات (حسن، 2018)</w:t>
      </w:r>
      <w:r w:rsidRPr="00702310">
        <w:rPr>
          <w:rFonts w:ascii="Simplified Arabic" w:hAnsi="Simplified Arabic" w:cs="Simplified Arabic"/>
          <w:sz w:val="28"/>
          <w:szCs w:val="28"/>
        </w:rPr>
        <w:t>.</w:t>
      </w:r>
    </w:p>
    <w:p w14:paraId="6E979F2E" w14:textId="77777777" w:rsidR="00702310" w:rsidRPr="00702310" w:rsidRDefault="00702310" w:rsidP="00702310">
      <w:pPr>
        <w:bidi/>
        <w:spacing w:line="360" w:lineRule="auto"/>
        <w:rPr>
          <w:rFonts w:ascii="Simplified Arabic" w:hAnsi="Simplified Arabic" w:cs="Simplified Arabic"/>
          <w:b/>
          <w:bCs/>
          <w:sz w:val="28"/>
          <w:szCs w:val="28"/>
          <w:u w:val="single"/>
        </w:rPr>
      </w:pPr>
      <w:r w:rsidRPr="00702310">
        <w:rPr>
          <w:rFonts w:ascii="Simplified Arabic" w:hAnsi="Simplified Arabic" w:cs="Simplified Arabic"/>
          <w:b/>
          <w:bCs/>
          <w:sz w:val="28"/>
          <w:szCs w:val="28"/>
          <w:u w:val="single"/>
          <w:rtl/>
        </w:rPr>
        <w:t>استراتيجيات إدارة المخاطر الاجتماعية</w:t>
      </w:r>
    </w:p>
    <w:p w14:paraId="01402230" w14:textId="77777777" w:rsidR="00702310" w:rsidRPr="00702310" w:rsidRDefault="00702310" w:rsidP="00702310">
      <w:pPr>
        <w:numPr>
          <w:ilvl w:val="0"/>
          <w:numId w:val="46"/>
        </w:numPr>
        <w:tabs>
          <w:tab w:val="clear" w:pos="360"/>
          <w:tab w:val="num" w:pos="720"/>
        </w:tabs>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التقييم الاجتماعي الشامل</w:t>
      </w:r>
      <w:r w:rsidRPr="00702310">
        <w:rPr>
          <w:rFonts w:ascii="Simplified Arabic" w:hAnsi="Simplified Arabic" w:cs="Simplified Arabic"/>
          <w:b/>
          <w:bCs/>
          <w:sz w:val="28"/>
          <w:szCs w:val="28"/>
        </w:rPr>
        <w:t>:</w:t>
      </w:r>
    </w:p>
    <w:p w14:paraId="49C28D2A" w14:textId="26937018"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يشمل إجراء تقييمات اجتماعية شاملة قبل بدء المشروع لتحديد التأثيرات المحتملة على المجتمع المحلي ووضع خطط للتخفيف منها. يجب أن تتناول هذه التقييمات تأثير المشروع على الصحة العامة والاقتصاد المحلي والتغيرات الاجتماعية</w:t>
      </w:r>
      <w:r w:rsidRPr="00702310">
        <w:rPr>
          <w:rFonts w:ascii="Simplified Arabic" w:hAnsi="Simplified Arabic" w:cs="Simplified Arabic"/>
          <w:sz w:val="28"/>
          <w:szCs w:val="28"/>
        </w:rPr>
        <w:t>.</w:t>
      </w:r>
    </w:p>
    <w:p w14:paraId="170430B4" w14:textId="77777777" w:rsidR="00702310" w:rsidRDefault="00702310" w:rsidP="00702310">
      <w:pPr>
        <w:bidi/>
        <w:spacing w:line="360" w:lineRule="auto"/>
        <w:rPr>
          <w:rFonts w:ascii="Simplified Arabic" w:hAnsi="Simplified Arabic" w:cs="Simplified Arabic"/>
          <w:b/>
          <w:bCs/>
          <w:sz w:val="28"/>
          <w:szCs w:val="28"/>
          <w:rtl/>
        </w:rPr>
      </w:pPr>
    </w:p>
    <w:p w14:paraId="47AE5C00" w14:textId="146C3A45"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lastRenderedPageBreak/>
        <w:t>استراتيجيات التخفيف</w:t>
      </w:r>
      <w:r w:rsidRPr="00702310">
        <w:rPr>
          <w:rFonts w:ascii="Simplified Arabic" w:hAnsi="Simplified Arabic" w:cs="Simplified Arabic"/>
          <w:b/>
          <w:bCs/>
          <w:sz w:val="28"/>
          <w:szCs w:val="28"/>
        </w:rPr>
        <w:t>:</w:t>
      </w:r>
    </w:p>
    <w:p w14:paraId="070C3A61"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إجراء استبيانات ومقابلات مع المجتمع المحلي</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لجمع البيانات حول المخاوف والتوقعات المتعلقة بالمشروع، مما يساعد في تصميم استراتيجيات فعالة للتخفيف (السعدي، 2019)</w:t>
      </w:r>
      <w:r w:rsidRPr="00702310">
        <w:rPr>
          <w:rFonts w:ascii="Simplified Arabic" w:hAnsi="Simplified Arabic" w:cs="Simplified Arabic"/>
          <w:sz w:val="28"/>
          <w:szCs w:val="28"/>
        </w:rPr>
        <w:t>.</w:t>
      </w:r>
    </w:p>
    <w:p w14:paraId="7B284E90"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تنفيذ برامج مراقبة صحية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لمتابعة تأثير المشروع على الصحة العامة بانتظام وتقديم الرعاية اللازمة للسكان المتأثرين (الأحمد وآخرون، 2021)</w:t>
      </w:r>
      <w:r w:rsidRPr="00702310">
        <w:rPr>
          <w:rFonts w:ascii="Simplified Arabic" w:hAnsi="Simplified Arabic" w:cs="Simplified Arabic"/>
          <w:sz w:val="28"/>
          <w:szCs w:val="28"/>
        </w:rPr>
        <w:t>.</w:t>
      </w:r>
    </w:p>
    <w:p w14:paraId="6144EF07" w14:textId="77777777" w:rsidR="00702310" w:rsidRPr="00702310" w:rsidRDefault="00702310" w:rsidP="00702310">
      <w:pPr>
        <w:numPr>
          <w:ilvl w:val="0"/>
          <w:numId w:val="46"/>
        </w:numPr>
        <w:tabs>
          <w:tab w:val="clear" w:pos="360"/>
          <w:tab w:val="num" w:pos="720"/>
        </w:tabs>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تعزيز الشفافية والمشاركة المجتمعية</w:t>
      </w:r>
      <w:r w:rsidRPr="00702310">
        <w:rPr>
          <w:rFonts w:ascii="Simplified Arabic" w:hAnsi="Simplified Arabic" w:cs="Simplified Arabic"/>
          <w:b/>
          <w:bCs/>
          <w:sz w:val="28"/>
          <w:szCs w:val="28"/>
        </w:rPr>
        <w:t>:</w:t>
      </w:r>
    </w:p>
    <w:p w14:paraId="545AD469" w14:textId="6E983C0F"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تعتبر الشفافية والمشاركة المجتمعية من العوامل الأساسية لنجاح مشاريع الطاقة المتجددة. إشراك المجتمع المحلي في جميع مراحل المشروع يساعد في تقليل المعارضة وزيادة القبول الاجتماعي</w:t>
      </w:r>
      <w:r w:rsidRPr="00702310">
        <w:rPr>
          <w:rFonts w:ascii="Simplified Arabic" w:hAnsi="Simplified Arabic" w:cs="Simplified Arabic"/>
          <w:sz w:val="28"/>
          <w:szCs w:val="28"/>
        </w:rPr>
        <w:t>.</w:t>
      </w:r>
    </w:p>
    <w:p w14:paraId="3B93A1C7"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29B21CC5"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تنظيم جلسات استماع عامة ولقاءات دورية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مع المجتمع المحلي لمناقشة تقدم المشروع والتحديات المحتملة، مما يعزز من الثقة والتعاون بين الأطراف المعنية (عبد الله وآخرون، 2019)</w:t>
      </w:r>
      <w:r w:rsidRPr="00702310">
        <w:rPr>
          <w:rFonts w:ascii="Simplified Arabic" w:hAnsi="Simplified Arabic" w:cs="Simplified Arabic"/>
          <w:sz w:val="28"/>
          <w:szCs w:val="28"/>
        </w:rPr>
        <w:t>.</w:t>
      </w:r>
    </w:p>
    <w:p w14:paraId="3106845D"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توفير قنوات اتصال مفتوحة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لتعزيز الشفافية والثقة بين المطورين والسكان المحليين، مما يساهم في بناء علاقة إيجابية ومستدامة (حسن، 2018)</w:t>
      </w:r>
      <w:r w:rsidRPr="00702310">
        <w:rPr>
          <w:rFonts w:ascii="Simplified Arabic" w:hAnsi="Simplified Arabic" w:cs="Simplified Arabic"/>
          <w:sz w:val="28"/>
          <w:szCs w:val="28"/>
        </w:rPr>
        <w:t>.</w:t>
      </w:r>
    </w:p>
    <w:p w14:paraId="162EDBA3" w14:textId="77777777" w:rsidR="00702310" w:rsidRPr="00702310" w:rsidRDefault="00702310" w:rsidP="00702310">
      <w:pPr>
        <w:numPr>
          <w:ilvl w:val="0"/>
          <w:numId w:val="46"/>
        </w:numPr>
        <w:tabs>
          <w:tab w:val="clear" w:pos="360"/>
          <w:tab w:val="num" w:pos="720"/>
        </w:tabs>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تطوير برامج تنموية محلية</w:t>
      </w:r>
      <w:r w:rsidRPr="00702310">
        <w:rPr>
          <w:rFonts w:ascii="Simplified Arabic" w:hAnsi="Simplified Arabic" w:cs="Simplified Arabic"/>
          <w:b/>
          <w:bCs/>
          <w:sz w:val="28"/>
          <w:szCs w:val="28"/>
        </w:rPr>
        <w:t>:</w:t>
      </w:r>
    </w:p>
    <w:p w14:paraId="6210B29C" w14:textId="2C92C8D2"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تنفيذ برامج تنموية تعود بالنفع على المجتمع المحلي يمكن أن يعزز من دعم المجتمع للمشروع. تشمل هذه البرامج توفير فرص عمل، ودعم التعليم والتدريب، وتحسين البنية التحتية المحلية</w:t>
      </w:r>
      <w:r w:rsidRPr="00702310">
        <w:rPr>
          <w:rFonts w:ascii="Simplified Arabic" w:hAnsi="Simplified Arabic" w:cs="Simplified Arabic"/>
          <w:sz w:val="28"/>
          <w:szCs w:val="28"/>
        </w:rPr>
        <w:t>.</w:t>
      </w:r>
    </w:p>
    <w:p w14:paraId="35A0E7CF"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78E9C191"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تطوير برامج تدريبية وتأهيلية للسكان المحليين</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لتمكينهم من الاستفادة من فرص العمل التي توفرها مشاريع الطاقة المتجددة، مما يعزز من التنمية الاقتصادية والاجتماعية (الجاسم، 2019)</w:t>
      </w:r>
      <w:r w:rsidRPr="00702310">
        <w:rPr>
          <w:rFonts w:ascii="Simplified Arabic" w:hAnsi="Simplified Arabic" w:cs="Simplified Arabic"/>
          <w:sz w:val="28"/>
          <w:szCs w:val="28"/>
        </w:rPr>
        <w:t>.</w:t>
      </w:r>
    </w:p>
    <w:p w14:paraId="3AB3E1EB" w14:textId="77777777" w:rsidR="00702310" w:rsidRPr="00702310" w:rsidRDefault="00702310" w:rsidP="00702310">
      <w:pPr>
        <w:numPr>
          <w:ilvl w:val="1"/>
          <w:numId w:val="46"/>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lastRenderedPageBreak/>
        <w:t>تعزيز الشراكات مع المؤسسات التعليمية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لتوفير التدريب المهني والتقني، مما يساهم في رفع مستوى المهارات والكفاءات المحلية (الأحمد وآخرون، 2021)</w:t>
      </w:r>
      <w:r w:rsidRPr="00702310">
        <w:rPr>
          <w:rFonts w:ascii="Simplified Arabic" w:hAnsi="Simplified Arabic" w:cs="Simplified Arabic"/>
          <w:sz w:val="28"/>
          <w:szCs w:val="28"/>
        </w:rPr>
        <w:t>.</w:t>
      </w:r>
    </w:p>
    <w:p w14:paraId="21EED328" w14:textId="1EACAA4C" w:rsidR="00702310" w:rsidRPr="00702310" w:rsidRDefault="00702310" w:rsidP="00702310">
      <w:pPr>
        <w:bidi/>
        <w:spacing w:line="360" w:lineRule="auto"/>
        <w:rPr>
          <w:rFonts w:ascii="Simplified Arabic" w:hAnsi="Simplified Arabic" w:cs="Simplified Arabic"/>
          <w:b/>
          <w:bCs/>
          <w:sz w:val="28"/>
          <w:szCs w:val="28"/>
        </w:rPr>
      </w:pPr>
      <w:r w:rsidRPr="00702310">
        <w:rPr>
          <w:rFonts w:ascii="Simplified Arabic" w:hAnsi="Simplified Arabic" w:cs="Simplified Arabic"/>
          <w:b/>
          <w:bCs/>
          <w:sz w:val="28"/>
          <w:szCs w:val="28"/>
          <w:rtl/>
        </w:rPr>
        <w:t>التحديات والممارسات</w:t>
      </w:r>
    </w:p>
    <w:p w14:paraId="1F7C8E81" w14:textId="77777777" w:rsidR="00702310" w:rsidRPr="00702310" w:rsidRDefault="00702310" w:rsidP="00702310">
      <w:pPr>
        <w:numPr>
          <w:ilvl w:val="0"/>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التكامل بين التقييمات البيئية والاجتماعية</w:t>
      </w:r>
      <w:r w:rsidRPr="00702310">
        <w:rPr>
          <w:rFonts w:ascii="Simplified Arabic" w:hAnsi="Simplified Arabic" w:cs="Simplified Arabic"/>
          <w:b/>
          <w:bCs/>
          <w:sz w:val="28"/>
          <w:szCs w:val="28"/>
        </w:rPr>
        <w:t>:</w:t>
      </w:r>
    </w:p>
    <w:p w14:paraId="622776C0" w14:textId="300A8AD3"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يعتبر تحقيق التكامل بين التقييمات البيئية والاجتماعية أمرًا ضروريًا لضمان توازن المشاريع وتحقيق أهداف التنمية المستدامة. يجب أن تستند هذه التقييمات إلى بيانات علمية دقيقة واستخدام تقنيات حديثة للتنبؤ بالتأثيرات</w:t>
      </w:r>
      <w:r w:rsidRPr="00702310">
        <w:rPr>
          <w:rFonts w:ascii="Simplified Arabic" w:hAnsi="Simplified Arabic" w:cs="Simplified Arabic"/>
          <w:sz w:val="28"/>
          <w:szCs w:val="28"/>
        </w:rPr>
        <w:t>.</w:t>
      </w:r>
    </w:p>
    <w:p w14:paraId="1F03A00F"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69202009"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التعاون مع مؤسسات البحث العلمي</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لضمان جودة وموثوقية التقييمات البيئية والاجتماعية، مما يساعد في اتخاذ قرارات مستنيرة (عبد الله وآخرون، 2019)</w:t>
      </w:r>
      <w:r w:rsidRPr="00702310">
        <w:rPr>
          <w:rFonts w:ascii="Simplified Arabic" w:hAnsi="Simplified Arabic" w:cs="Simplified Arabic"/>
          <w:sz w:val="28"/>
          <w:szCs w:val="28"/>
        </w:rPr>
        <w:t>.</w:t>
      </w:r>
    </w:p>
    <w:p w14:paraId="1079E924"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تنفيذ برامج مراقبة مستمرة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لتحديث التقييمات بمرور الوقت، مما يساعد في تحديد التغيرات البيئية والاجتماعية وإجراء التعديلات اللازمة (الأحمد وآخرون، 2021)</w:t>
      </w:r>
      <w:r w:rsidRPr="00702310">
        <w:rPr>
          <w:rFonts w:ascii="Simplified Arabic" w:hAnsi="Simplified Arabic" w:cs="Simplified Arabic"/>
          <w:sz w:val="28"/>
          <w:szCs w:val="28"/>
        </w:rPr>
        <w:t>.</w:t>
      </w:r>
    </w:p>
    <w:p w14:paraId="58B4ED90" w14:textId="77777777" w:rsidR="00702310" w:rsidRPr="00702310" w:rsidRDefault="00702310" w:rsidP="00702310">
      <w:pPr>
        <w:numPr>
          <w:ilvl w:val="0"/>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تطوير سياسات داعمة</w:t>
      </w:r>
      <w:r w:rsidRPr="00702310">
        <w:rPr>
          <w:rFonts w:ascii="Simplified Arabic" w:hAnsi="Simplified Arabic" w:cs="Simplified Arabic"/>
          <w:b/>
          <w:bCs/>
          <w:sz w:val="28"/>
          <w:szCs w:val="28"/>
        </w:rPr>
        <w:t>:</w:t>
      </w:r>
    </w:p>
    <w:p w14:paraId="2FF1C4D3" w14:textId="1F5D488C"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تحتاج إدارة المخاطر في مشاريع الطاقة المتجددة إلى دعم حكومي وسياسات ملائمة تعزز من تطبيق استراتيجيات فعالة لإدارة المخاطر. تشمل هذه السياسات تقديم الحوافز للاستثمار في التقنيات النظيفة وتطوير البنية التحتية اللازمة</w:t>
      </w:r>
      <w:r w:rsidRPr="00702310">
        <w:rPr>
          <w:rFonts w:ascii="Simplified Arabic" w:hAnsi="Simplified Arabic" w:cs="Simplified Arabic"/>
          <w:sz w:val="28"/>
          <w:szCs w:val="28"/>
        </w:rPr>
        <w:t>.</w:t>
      </w:r>
    </w:p>
    <w:p w14:paraId="691895B6"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6F3456C2"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تقديم حوافز مالية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مثل الإعفاءات الضريبية والدعم المالي المباشر لتشجيع الاستثمار في مشاريع الطاقة المتجددة، مما يعزز من قدرتها على المنافسة والاستدامة (الجاسم، 2019)</w:t>
      </w:r>
      <w:r w:rsidRPr="00702310">
        <w:rPr>
          <w:rFonts w:ascii="Simplified Arabic" w:hAnsi="Simplified Arabic" w:cs="Simplified Arabic"/>
          <w:sz w:val="28"/>
          <w:szCs w:val="28"/>
        </w:rPr>
        <w:t>.</w:t>
      </w:r>
    </w:p>
    <w:p w14:paraId="45F1430B"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lastRenderedPageBreak/>
        <w:t>تطوير سياسات بيئية وصحية صارمة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تضمن الالتزام بمعايير البيئة والصحة العامة، وتعزز من استدامة المشاريع (السعدي، 2019)</w:t>
      </w:r>
      <w:r w:rsidRPr="00702310">
        <w:rPr>
          <w:rFonts w:ascii="Simplified Arabic" w:hAnsi="Simplified Arabic" w:cs="Simplified Arabic"/>
          <w:sz w:val="28"/>
          <w:szCs w:val="28"/>
        </w:rPr>
        <w:t>.</w:t>
      </w:r>
    </w:p>
    <w:p w14:paraId="3B0545B5" w14:textId="77777777" w:rsidR="00702310" w:rsidRPr="00702310" w:rsidRDefault="00702310" w:rsidP="00702310">
      <w:pPr>
        <w:numPr>
          <w:ilvl w:val="0"/>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زيادة الوعي والتدريب</w:t>
      </w:r>
      <w:r w:rsidRPr="00702310">
        <w:rPr>
          <w:rFonts w:ascii="Simplified Arabic" w:hAnsi="Simplified Arabic" w:cs="Simplified Arabic"/>
          <w:b/>
          <w:bCs/>
          <w:sz w:val="28"/>
          <w:szCs w:val="28"/>
        </w:rPr>
        <w:t>:</w:t>
      </w:r>
    </w:p>
    <w:p w14:paraId="53A5CC7E" w14:textId="44E5B2B3"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تعتبر زيادة الوعي وتدريب العاملين في مجال الطاقة المتجددة على مبادئ إدارة المخاطر من الممارسات الفضلى التي تساهم في تقليل المخاطر وتعزيز استدامة المشاريع</w:t>
      </w:r>
      <w:r w:rsidRPr="00702310">
        <w:rPr>
          <w:rFonts w:ascii="Simplified Arabic" w:hAnsi="Simplified Arabic" w:cs="Simplified Arabic"/>
          <w:sz w:val="28"/>
          <w:szCs w:val="28"/>
        </w:rPr>
        <w:t>.</w:t>
      </w:r>
    </w:p>
    <w:p w14:paraId="1AA2F343" w14:textId="77777777" w:rsidR="00702310" w:rsidRPr="00702310" w:rsidRDefault="00702310" w:rsidP="00702310">
      <w:p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استراتيجيات التخفيف</w:t>
      </w:r>
      <w:r w:rsidRPr="00702310">
        <w:rPr>
          <w:rFonts w:ascii="Simplified Arabic" w:hAnsi="Simplified Arabic" w:cs="Simplified Arabic"/>
          <w:b/>
          <w:bCs/>
          <w:sz w:val="28"/>
          <w:szCs w:val="28"/>
        </w:rPr>
        <w:t>:</w:t>
      </w:r>
    </w:p>
    <w:p w14:paraId="785B23FC"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تنظيم حملات توعية وتثقيف</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حول فوائد الطاقة المتجددة وأهمية الاستدامة، مما يزيد من دعم المجتمع لهذه المشاريع (حسن، 2018)</w:t>
      </w:r>
      <w:r w:rsidRPr="00702310">
        <w:rPr>
          <w:rFonts w:ascii="Simplified Arabic" w:hAnsi="Simplified Arabic" w:cs="Simplified Arabic"/>
          <w:sz w:val="28"/>
          <w:szCs w:val="28"/>
        </w:rPr>
        <w:t>.</w:t>
      </w:r>
    </w:p>
    <w:p w14:paraId="5B8061CC" w14:textId="77777777" w:rsidR="00702310" w:rsidRPr="00702310" w:rsidRDefault="00702310" w:rsidP="00702310">
      <w:pPr>
        <w:numPr>
          <w:ilvl w:val="1"/>
          <w:numId w:val="47"/>
        </w:numPr>
        <w:bidi/>
        <w:spacing w:line="360" w:lineRule="auto"/>
        <w:rPr>
          <w:rFonts w:ascii="Simplified Arabic" w:hAnsi="Simplified Arabic" w:cs="Simplified Arabic"/>
          <w:sz w:val="28"/>
          <w:szCs w:val="28"/>
        </w:rPr>
      </w:pPr>
      <w:r w:rsidRPr="00702310">
        <w:rPr>
          <w:rFonts w:ascii="Simplified Arabic" w:hAnsi="Simplified Arabic" w:cs="Simplified Arabic"/>
          <w:b/>
          <w:bCs/>
          <w:sz w:val="28"/>
          <w:szCs w:val="28"/>
          <w:rtl/>
        </w:rPr>
        <w:t>تطوير برامج تدريبية متخصصة</w:t>
      </w:r>
      <w:r w:rsidRPr="00702310">
        <w:rPr>
          <w:rFonts w:ascii="Simplified Arabic" w:hAnsi="Simplified Arabic" w:cs="Simplified Arabic"/>
          <w:b/>
          <w:bCs/>
          <w:sz w:val="28"/>
          <w:szCs w:val="28"/>
        </w:rPr>
        <w:t>:</w:t>
      </w:r>
      <w:r w:rsidRPr="00702310">
        <w:rPr>
          <w:rFonts w:ascii="Simplified Arabic" w:hAnsi="Simplified Arabic" w:cs="Simplified Arabic"/>
          <w:sz w:val="28"/>
          <w:szCs w:val="28"/>
        </w:rPr>
        <w:t xml:space="preserve"> </w:t>
      </w:r>
      <w:r w:rsidRPr="00702310">
        <w:rPr>
          <w:rFonts w:ascii="Simplified Arabic" w:hAnsi="Simplified Arabic" w:cs="Simplified Arabic"/>
          <w:sz w:val="28"/>
          <w:szCs w:val="28"/>
          <w:rtl/>
        </w:rPr>
        <w:t>للعاملين في مجال الطاقة المتجددة تركز على إدارة المخاطر والاستدامة، مما يعزز من كفاءتهم وقدرتهم على التعامل مع التحديات (السعدي، 2019)</w:t>
      </w:r>
      <w:r w:rsidRPr="00702310">
        <w:rPr>
          <w:rFonts w:ascii="Simplified Arabic" w:hAnsi="Simplified Arabic" w:cs="Simplified Arabic"/>
          <w:sz w:val="28"/>
          <w:szCs w:val="28"/>
        </w:rPr>
        <w:t>.</w:t>
      </w:r>
    </w:p>
    <w:p w14:paraId="631DF187" w14:textId="77777777" w:rsidR="00D92C03" w:rsidRDefault="00D92C03" w:rsidP="00D92C03">
      <w:pPr>
        <w:bidi/>
        <w:spacing w:line="360" w:lineRule="auto"/>
        <w:rPr>
          <w:rFonts w:ascii="Simplified Arabic" w:hAnsi="Simplified Arabic" w:cs="Simplified Arabic"/>
          <w:sz w:val="28"/>
          <w:szCs w:val="28"/>
          <w:rtl/>
        </w:rPr>
      </w:pPr>
    </w:p>
    <w:p w14:paraId="39563627" w14:textId="04E51331" w:rsidR="000C040C" w:rsidRPr="00D92C03" w:rsidRDefault="00D92C03" w:rsidP="004A3E77">
      <w:pPr>
        <w:bidi/>
        <w:spacing w:line="360" w:lineRule="auto"/>
        <w:outlineLvl w:val="0"/>
        <w:rPr>
          <w:rFonts w:ascii="Simplified Arabic" w:hAnsi="Simplified Arabic" w:cs="Simplified Arabic"/>
          <w:b/>
          <w:bCs/>
          <w:sz w:val="28"/>
          <w:szCs w:val="28"/>
          <w:u w:val="single"/>
          <w:rtl/>
        </w:rPr>
      </w:pPr>
      <w:bookmarkStart w:id="20" w:name="_Toc173735145"/>
      <w:r w:rsidRPr="00D92C03">
        <w:rPr>
          <w:rFonts w:ascii="Simplified Arabic" w:hAnsi="Simplified Arabic" w:cs="Simplified Arabic"/>
          <w:b/>
          <w:bCs/>
          <w:sz w:val="28"/>
          <w:szCs w:val="28"/>
          <w:u w:val="single"/>
          <w:rtl/>
        </w:rPr>
        <w:t>العلاقة بين المتغيرات المدروسة وكيفية استخدام النظريات المتبعة في تحليل وتقييم هذه العلاقة</w:t>
      </w:r>
      <w:bookmarkEnd w:id="20"/>
    </w:p>
    <w:p w14:paraId="53ABD958" w14:textId="77777777" w:rsidR="00D92C03" w:rsidRPr="00D92C03" w:rsidRDefault="00D92C03" w:rsidP="00D92C03">
      <w:pPr>
        <w:bidi/>
        <w:spacing w:line="360" w:lineRule="auto"/>
        <w:rPr>
          <w:rFonts w:ascii="Simplified Arabic" w:hAnsi="Simplified Arabic" w:cs="Simplified Arabic"/>
          <w:sz w:val="28"/>
          <w:szCs w:val="28"/>
        </w:rPr>
      </w:pPr>
      <w:r w:rsidRPr="00D92C03">
        <w:rPr>
          <w:rFonts w:ascii="Simplified Arabic" w:hAnsi="Simplified Arabic" w:cs="Simplified Arabic"/>
          <w:sz w:val="28"/>
          <w:szCs w:val="28"/>
          <w:rtl/>
        </w:rPr>
        <w:t xml:space="preserve">تظهر العلاقة بين المتغيرات المدروسة من خلال تأثير مشاريع الطاقة المتجددة على البيئة والمجتمع، واستراتيجيات إدارة المخاطر التي تهدف إلى تحقيق توازن بين الفوائد الاقتصادية والبيئية والاجتماعية لهذه المشاريع. لتحقيق هذا التوازن، تم استخدام نظريات متعددة مثل نظرية الاستدامة التي توفر إطارًا شاملاً لتحقيق التوازن بين الأبعاد البيئية والاقتصادية والاجتماعية، مما يضمن استمرارية الموارد وتحسين جودة الحياة للأجيال الحالية والمستقبلية، ونظرية إدارة المخاطر التي تسهم في تحديد وتقييم وإدارة المخاطر البيئية والاجتماعية المرتبطة بمشاريع الطاقة المتجددة من خلال تطوير استراتيجيات فعالة للتخفيف من هذه المخاطر، ونظرية المشاركة المجتمعية التي تؤكد على أهمية إشراك المجتمع المحلي في جميع مراحل المشروع مما يعزز من قبول المشروع ويقلل من المعارضة المجتمعية </w:t>
      </w:r>
      <w:r w:rsidRPr="00D92C03">
        <w:rPr>
          <w:rFonts w:ascii="Simplified Arabic" w:hAnsi="Simplified Arabic" w:cs="Simplified Arabic"/>
          <w:sz w:val="28"/>
          <w:szCs w:val="28"/>
          <w:rtl/>
        </w:rPr>
        <w:lastRenderedPageBreak/>
        <w:t>ويضمن أن تعود فوائد المشروع على المجتمع بأكمله، ونظرية التأثيرات البيئية التي تركز على تحليل وتقييم الآثار البيئية المحتملة للمشاريع على النظم البيئية والمجتمع المحيط وتحديد السبل المثلى لتقليل التأثيرات السلبية وتعزيز الفوائد البيئية</w:t>
      </w:r>
      <w:r w:rsidRPr="00D92C03">
        <w:rPr>
          <w:rFonts w:ascii="Simplified Arabic" w:hAnsi="Simplified Arabic" w:cs="Simplified Arabic"/>
          <w:sz w:val="28"/>
          <w:szCs w:val="28"/>
        </w:rPr>
        <w:t>.</w:t>
      </w:r>
    </w:p>
    <w:p w14:paraId="37165FEE" w14:textId="29F1A292" w:rsidR="00AA171E" w:rsidRDefault="00D92C03" w:rsidP="00510D2E">
      <w:pPr>
        <w:bidi/>
        <w:spacing w:line="360" w:lineRule="auto"/>
        <w:rPr>
          <w:rFonts w:ascii="Simplified Arabic" w:hAnsi="Simplified Arabic" w:cs="Simplified Arabic"/>
          <w:sz w:val="28"/>
          <w:szCs w:val="28"/>
          <w:rtl/>
        </w:rPr>
      </w:pPr>
      <w:r w:rsidRPr="00D92C03">
        <w:rPr>
          <w:rFonts w:ascii="Simplified Arabic" w:hAnsi="Simplified Arabic" w:cs="Simplified Arabic"/>
          <w:sz w:val="28"/>
          <w:szCs w:val="28"/>
          <w:rtl/>
        </w:rPr>
        <w:t>يهدف تحليل هذه العلاقة إلى توفير إطار نظري قوي يدعم الأبحاث المستقبلية ويسهم في تحقيق التنمية المستدامة في منطقة الرياض من خلال مشاريع الطاقة المتجددة. من خلال تطبيق النظريات المتبعة واستراتيجيات إدارة المخاطر، يمكن تحقيق توازن بين التنمية الاقتصادية وحماية البيئة والرفاه الاجتماعي، مما يضمن استدامة مشاريع الطاقة المتجددة وتحقيق الفوائد المرجوة منها. في الختام، يمكن القول إن فهم العلاقة بين المتغيرات المدروسة واستخدام النظريات المتبعة في تحليل وتقييم هذه العلاقة يعد خطوة أساسية نحو تحقيق التنمية المستدامة. يمثل هذا الإطار النظري أداة قيمة لصناع القرار والمختصين في تنفيذ مشاريع الطاقة المتجددة بشكل يضمن تحقيق التنمية المستدامة والحفاظ على التوازن البيئي والاجتماعي في منطقة الرياض</w:t>
      </w:r>
      <w:r w:rsidRPr="00D92C03">
        <w:rPr>
          <w:rFonts w:ascii="Simplified Arabic" w:hAnsi="Simplified Arabic" w:cs="Simplified Arabic"/>
          <w:sz w:val="28"/>
          <w:szCs w:val="28"/>
        </w:rPr>
        <w:t>.</w:t>
      </w:r>
    </w:p>
    <w:p w14:paraId="1B6F0EB7" w14:textId="21F654E0" w:rsidR="00D92C03" w:rsidRPr="00510D2E" w:rsidRDefault="00510D2E" w:rsidP="004A3E77">
      <w:pPr>
        <w:bidi/>
        <w:spacing w:line="360" w:lineRule="auto"/>
        <w:outlineLvl w:val="0"/>
        <w:rPr>
          <w:rFonts w:ascii="Simplified Arabic" w:hAnsi="Simplified Arabic" w:cs="Simplified Arabic"/>
          <w:b/>
          <w:bCs/>
          <w:sz w:val="32"/>
          <w:szCs w:val="32"/>
          <w:u w:val="single"/>
          <w:rtl/>
        </w:rPr>
      </w:pPr>
      <w:bookmarkStart w:id="21" w:name="_Toc173735146"/>
      <w:r w:rsidRPr="00510D2E">
        <w:rPr>
          <w:rFonts w:ascii="Simplified Arabic" w:hAnsi="Simplified Arabic" w:cs="Simplified Arabic" w:hint="cs"/>
          <w:b/>
          <w:bCs/>
          <w:sz w:val="32"/>
          <w:szCs w:val="32"/>
          <w:u w:val="single"/>
          <w:rtl/>
        </w:rPr>
        <w:t>الدراسات السابقة</w:t>
      </w:r>
      <w:bookmarkEnd w:id="21"/>
      <w:r w:rsidRPr="00510D2E">
        <w:rPr>
          <w:rFonts w:ascii="Simplified Arabic" w:hAnsi="Simplified Arabic" w:cs="Simplified Arabic" w:hint="cs"/>
          <w:b/>
          <w:bCs/>
          <w:sz w:val="32"/>
          <w:szCs w:val="32"/>
          <w:u w:val="single"/>
          <w:rtl/>
        </w:rPr>
        <w:t xml:space="preserve"> </w:t>
      </w:r>
    </w:p>
    <w:p w14:paraId="4622C658" w14:textId="77777777" w:rsidR="00510D2E" w:rsidRPr="00510D2E" w:rsidRDefault="00510D2E" w:rsidP="00510D2E">
      <w:pPr>
        <w:bidi/>
        <w:spacing w:line="360" w:lineRule="auto"/>
        <w:rPr>
          <w:rFonts w:ascii="Simplified Arabic" w:hAnsi="Simplified Arabic" w:cs="Simplified Arabic"/>
          <w:b/>
          <w:bCs/>
          <w:sz w:val="28"/>
          <w:szCs w:val="28"/>
        </w:rPr>
      </w:pPr>
      <w:r w:rsidRPr="00510D2E">
        <w:rPr>
          <w:rFonts w:ascii="Simplified Arabic" w:hAnsi="Simplified Arabic" w:cs="Simplified Arabic"/>
          <w:b/>
          <w:bCs/>
          <w:sz w:val="28"/>
          <w:szCs w:val="28"/>
          <w:rtl/>
        </w:rPr>
        <w:t>الدراسات السابقة العربية</w:t>
      </w:r>
    </w:p>
    <w:p w14:paraId="14D892B0"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السعيدي، أ</w:t>
      </w:r>
      <w:r w:rsidRPr="00510D2E">
        <w:rPr>
          <w:rFonts w:ascii="Simplified Arabic" w:hAnsi="Simplified Arabic" w:cs="Simplified Arabic"/>
          <w:sz w:val="28"/>
          <w:szCs w:val="28"/>
        </w:rPr>
        <w:t>. (2018)</w:t>
      </w:r>
    </w:p>
    <w:p w14:paraId="22A65EF5" w14:textId="77777777" w:rsidR="00510D2E" w:rsidRDefault="00510D2E" w:rsidP="00510D2E">
      <w:pPr>
        <w:bidi/>
        <w:spacing w:line="360" w:lineRule="auto"/>
        <w:rPr>
          <w:rFonts w:ascii="Simplified Arabic" w:hAnsi="Simplified Arabic" w:cs="Simplified Arabic"/>
          <w:i/>
          <w:iCs/>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إدارة المخاطر في مشاريع الطاقة الشمسية في السعودية</w:t>
      </w:r>
    </w:p>
    <w:p w14:paraId="60618AAC" w14:textId="3E42C5AD" w:rsidR="00510D2E" w:rsidRPr="00510D2E" w:rsidRDefault="00510D2E" w:rsidP="00510D2E">
      <w:pPr>
        <w:bidi/>
        <w:spacing w:line="360" w:lineRule="auto"/>
        <w:rPr>
          <w:rFonts w:ascii="Simplified Arabic" w:hAnsi="Simplified Arabic" w:cs="Simplified Arabic"/>
          <w:i/>
          <w:iCs/>
          <w:sz w:val="28"/>
          <w:szCs w:val="28"/>
        </w:rPr>
      </w:pPr>
      <w:r w:rsidRPr="00510D2E">
        <w:rPr>
          <w:rFonts w:ascii="Simplified Arabic" w:hAnsi="Simplified Arabic" w:cs="Simplified Arabic"/>
          <w:sz w:val="28"/>
          <w:szCs w:val="28"/>
          <w:rtl/>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إدارة المخاطر في مشاريع الطاقة الشمسية في المملكة العربية السعودية، وركزت على المخاطر البيئية والاقتصادية والاجتماعية. استخدمت الدراسة منهج التحليل الوصفي والتحليلي لتقييم المخاطر، وشملت عينة من المشاريع القائمة في مناطق مختلفة من المملكة. تم تحليل البيانات باستخدام تقنيات تحليل المخاطر وتقييم التأثيرات البيئية والاجتماعية</w:t>
      </w:r>
    </w:p>
    <w:p w14:paraId="37E02A7D"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b/>
          <w:bCs/>
          <w:sz w:val="28"/>
          <w:szCs w:val="28"/>
          <w:rtl/>
        </w:rPr>
        <w:lastRenderedPageBreak/>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تقديم استراتيجيات فعالة لإدارة المخاطر وتحقيق استدامة المشاريع في ظل الظروف البيئية والاقتصادية والاجتماعية الخاصة بالسعودية</w:t>
      </w:r>
      <w:r w:rsidRPr="00510D2E">
        <w:rPr>
          <w:rFonts w:ascii="Simplified Arabic" w:hAnsi="Simplified Arabic" w:cs="Simplified Arabic"/>
          <w:sz w:val="28"/>
          <w:szCs w:val="28"/>
        </w:rPr>
        <w:t>.</w:t>
      </w:r>
    </w:p>
    <w:p w14:paraId="3F1FE6A6" w14:textId="5B752382"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تطبيق استراتيجيات إدارة المخاطر بشكل صحيح يساهم في تقليل التأثيرات السلبية وزيادة كفاءة المشاريع، مما يعزز من استدامتها ويقلل من المخاطر المرتبطة بتنفيذها</w:t>
      </w:r>
      <w:r w:rsidRPr="00510D2E">
        <w:rPr>
          <w:rFonts w:ascii="Simplified Arabic" w:hAnsi="Simplified Arabic" w:cs="Simplified Arabic"/>
          <w:sz w:val="28"/>
          <w:szCs w:val="28"/>
        </w:rPr>
        <w:t>.</w:t>
      </w:r>
    </w:p>
    <w:p w14:paraId="7E2A7574"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الحربي، ن</w:t>
      </w:r>
      <w:r w:rsidRPr="00510D2E">
        <w:rPr>
          <w:rFonts w:ascii="Simplified Arabic" w:hAnsi="Simplified Arabic" w:cs="Simplified Arabic"/>
          <w:sz w:val="28"/>
          <w:szCs w:val="28"/>
        </w:rPr>
        <w:t>. (2019)</w:t>
      </w:r>
    </w:p>
    <w:p w14:paraId="285B5041" w14:textId="77777777" w:rsidR="00510D2E" w:rsidRDefault="00510D2E" w:rsidP="00510D2E">
      <w:pPr>
        <w:bidi/>
        <w:spacing w:line="360" w:lineRule="auto"/>
        <w:rPr>
          <w:rFonts w:ascii="Simplified Arabic" w:hAnsi="Simplified Arabic" w:cs="Simplified Arabic"/>
          <w:i/>
          <w:iCs/>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تقييم المخاطر البيئية لمشاريع طاقة الرياح في دول الخليج</w:t>
      </w:r>
    </w:p>
    <w:p w14:paraId="1F4BFBC7" w14:textId="3DE8D5B5" w:rsid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tl/>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ركزت الدراسة على تحليل المخاطر البيئية لمشاريع طاقة الرياح في دول الخليج، مع التركيز على التحديات البيئية مثل الضوضاء وتأثيرات الحياة البرية. استخدمت الدراسة منهج دراسة الحالة وشملت عينة من المشاريع في دول الخليج. تم جمع البيانات من خلال المسوحات الميدانية والمقابلات مع الخبراء</w:t>
      </w:r>
      <w:r w:rsidRPr="00510D2E">
        <w:rPr>
          <w:rFonts w:ascii="Simplified Arabic" w:hAnsi="Simplified Arabic" w:cs="Simplified Arabic"/>
          <w:sz w:val="28"/>
          <w:szCs w:val="28"/>
        </w:rPr>
        <w:t>.</w:t>
      </w:r>
    </w:p>
    <w:p w14:paraId="38DBE08B"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لإدارة المخاطر البيئية وتقليل تأثيراتها، مما يعزز من قبول مشاريع طاقة الرياح في دول الخليج</w:t>
      </w:r>
      <w:r w:rsidRPr="00510D2E">
        <w:rPr>
          <w:rFonts w:ascii="Simplified Arabic" w:hAnsi="Simplified Arabic" w:cs="Simplified Arabic"/>
          <w:sz w:val="28"/>
          <w:szCs w:val="28"/>
        </w:rPr>
        <w:t>.</w:t>
      </w:r>
    </w:p>
    <w:p w14:paraId="45E04F7D" w14:textId="4106B1B2"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بينت النتائج أن تقييم المخاطر البيئية واستخدام تقنيات التخفيف يمكن أن يقلل من التأثيرات البيئية السلبية لمشاريع طاقة الرياح، مما يعزز من استدامتها</w:t>
      </w:r>
      <w:r w:rsidRPr="00510D2E">
        <w:rPr>
          <w:rFonts w:ascii="Simplified Arabic" w:hAnsi="Simplified Arabic" w:cs="Simplified Arabic"/>
          <w:sz w:val="28"/>
          <w:szCs w:val="28"/>
        </w:rPr>
        <w:t>.</w:t>
      </w:r>
    </w:p>
    <w:p w14:paraId="14E3D14F"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العتيبي، ف</w:t>
      </w:r>
      <w:r w:rsidRPr="00510D2E">
        <w:rPr>
          <w:rFonts w:ascii="Simplified Arabic" w:hAnsi="Simplified Arabic" w:cs="Simplified Arabic"/>
          <w:sz w:val="28"/>
          <w:szCs w:val="28"/>
        </w:rPr>
        <w:t>. (2020)</w:t>
      </w:r>
    </w:p>
    <w:p w14:paraId="20A853DF"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إدارة المخاطر الاقتصادية لمشاريع الطاقة المتجددة في الإمارات</w:t>
      </w:r>
      <w:r w:rsidRPr="00510D2E">
        <w:rPr>
          <w:rFonts w:ascii="Simplified Arabic" w:hAnsi="Simplified Arabic" w:cs="Simplified Arabic"/>
          <w:sz w:val="28"/>
          <w:szCs w:val="28"/>
          <w:rtl/>
        </w:rPr>
        <w:t xml:space="preserve"> </w:t>
      </w:r>
    </w:p>
    <w:p w14:paraId="2E22E2C7"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المخاطر الاقتصادية المرتبطة بمشاريع الطاقة المتجددة في الإمارات، مع التركيز على التحديات المالية والاستثمارية. استخدمت الدراسة منهج التحليل الكمي والنوعي لتقييم المخاطر وشملت عينة من المشاريع في مختلف أنحاء الإمارات. تم جمع البيانات من خلال الاستبيانات والمقابلات مع المستثمرين والخبراء الماليين</w:t>
      </w:r>
      <w:r w:rsidRPr="00510D2E">
        <w:rPr>
          <w:rFonts w:ascii="Simplified Arabic" w:hAnsi="Simplified Arabic" w:cs="Simplified Arabic"/>
          <w:sz w:val="28"/>
          <w:szCs w:val="28"/>
        </w:rPr>
        <w:t>.</w:t>
      </w:r>
    </w:p>
    <w:p w14:paraId="6729DA17"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lastRenderedPageBreak/>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تقديم استراتيجيات فعالة لإدارة المخاطر الاقتصادية وتحقيق استدامة المشاريع في ظل الظروف الاقتصادية الخاصة بالإمارات</w:t>
      </w:r>
      <w:r w:rsidRPr="00510D2E">
        <w:rPr>
          <w:rFonts w:ascii="Simplified Arabic" w:hAnsi="Simplified Arabic" w:cs="Simplified Arabic"/>
          <w:sz w:val="28"/>
          <w:szCs w:val="28"/>
        </w:rPr>
        <w:t>.</w:t>
      </w:r>
    </w:p>
    <w:p w14:paraId="49563870" w14:textId="0B62C4F0"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تطبيق استراتيجيات إدارة المخاطر الاقتصادية يمكن أن يعزز من استدامة مشاريع الطاقة المتجددة ويزيد من جاذبيتها للمستثمرين، مما يؤدي إلى تعزيز الاستثمارات في هذا القطاع</w:t>
      </w:r>
      <w:r w:rsidRPr="00510D2E">
        <w:rPr>
          <w:rFonts w:ascii="Simplified Arabic" w:hAnsi="Simplified Arabic" w:cs="Simplified Arabic"/>
          <w:sz w:val="28"/>
          <w:szCs w:val="28"/>
        </w:rPr>
        <w:t>.</w:t>
      </w:r>
    </w:p>
    <w:p w14:paraId="6B26A705"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الشمري، م</w:t>
      </w:r>
      <w:r w:rsidRPr="00510D2E">
        <w:rPr>
          <w:rFonts w:ascii="Simplified Arabic" w:hAnsi="Simplified Arabic" w:cs="Simplified Arabic"/>
          <w:sz w:val="28"/>
          <w:szCs w:val="28"/>
        </w:rPr>
        <w:t>. (2021)</w:t>
      </w:r>
    </w:p>
    <w:p w14:paraId="38062C0E" w14:textId="77777777" w:rsidR="00510D2E" w:rsidRDefault="00510D2E" w:rsidP="00510D2E">
      <w:pPr>
        <w:bidi/>
        <w:spacing w:line="360" w:lineRule="auto"/>
        <w:rPr>
          <w:rFonts w:ascii="Simplified Arabic" w:hAnsi="Simplified Arabic" w:cs="Simplified Arabic"/>
          <w:i/>
          <w:iCs/>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إدارة المخاطر الاجتماعية لمشاريع الطاقة الشمسية في الكويت</w:t>
      </w:r>
    </w:p>
    <w:p w14:paraId="047A8752"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tl/>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المخاطر الاجتماعية المرتبطة بمشاريع الطاقة الشمسية في الكويت، مع التركيز على تأثيراتها على الصحة العامة والمجتمع المحلي. استخدمت الدراسة منهج البحث الميداني وشملت عينة من المشاريع والسكان المحليين. تم جمع البيانات من خلال الاستبيانات والمقابلات مع المجتمع المحلي والمسؤولين</w:t>
      </w:r>
      <w:r w:rsidRPr="00510D2E">
        <w:rPr>
          <w:rFonts w:ascii="Simplified Arabic" w:hAnsi="Simplified Arabic" w:cs="Simplified Arabic"/>
          <w:sz w:val="28"/>
          <w:szCs w:val="28"/>
        </w:rPr>
        <w:t>.</w:t>
      </w:r>
    </w:p>
    <w:p w14:paraId="5AD7530A"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لإدارة المخاطر الاجتماعية وزيادة قبول المجتمع لهذه المشاريع، مما يعزز من نجاحها واستدامتها</w:t>
      </w:r>
      <w:r w:rsidRPr="00510D2E">
        <w:rPr>
          <w:rFonts w:ascii="Simplified Arabic" w:hAnsi="Simplified Arabic" w:cs="Simplified Arabic"/>
          <w:sz w:val="28"/>
          <w:szCs w:val="28"/>
        </w:rPr>
        <w:t>.</w:t>
      </w:r>
    </w:p>
    <w:p w14:paraId="0BC00C37" w14:textId="6BA6033E"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تعزيز الشفافية والمشاركة المجتمعية يمكن أن يقلل من المخاطر الاجتماعية ويزيد من قبول المجتمع لمشاريع الطاقة الشمسية، مما يساهم في تعزيز التنمية المستدامة</w:t>
      </w:r>
      <w:r w:rsidRPr="00510D2E">
        <w:rPr>
          <w:rFonts w:ascii="Simplified Arabic" w:hAnsi="Simplified Arabic" w:cs="Simplified Arabic"/>
          <w:sz w:val="28"/>
          <w:szCs w:val="28"/>
        </w:rPr>
        <w:t>.</w:t>
      </w:r>
    </w:p>
    <w:p w14:paraId="49F66737"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الحسن، ع</w:t>
      </w:r>
      <w:r w:rsidRPr="00510D2E">
        <w:rPr>
          <w:rFonts w:ascii="Simplified Arabic" w:hAnsi="Simplified Arabic" w:cs="Simplified Arabic"/>
          <w:sz w:val="28"/>
          <w:szCs w:val="28"/>
        </w:rPr>
        <w:t>. (2022)</w:t>
      </w:r>
    </w:p>
    <w:p w14:paraId="66E4596D" w14:textId="77777777" w:rsidR="00510D2E" w:rsidRDefault="00510D2E" w:rsidP="00510D2E">
      <w:pPr>
        <w:bidi/>
        <w:spacing w:line="360" w:lineRule="auto"/>
        <w:rPr>
          <w:rFonts w:ascii="Simplified Arabic" w:hAnsi="Simplified Arabic" w:cs="Simplified Arabic"/>
          <w:i/>
          <w:iCs/>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تقييم إدارة المخاطر لمشاريع الطاقة المائية في المغرب</w:t>
      </w:r>
    </w:p>
    <w:p w14:paraId="1467D80C"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tl/>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ركزت الدراسة على تحليل وتقييم إدارة المخاطر لمشاريع الطاقة المائية في المغرب، مع التركيز على المخاطر البيئية والاقتصادية والاجتماعية. استخدمت الدراسة منهج دراسة الحالة وشملت عينة من المشاريع في مناطق مختلفة من المغرب. تم جمع البيانات من خلال المسوحات الميدانية والمقابلات مع الخبراء</w:t>
      </w:r>
      <w:r w:rsidRPr="00510D2E">
        <w:rPr>
          <w:rFonts w:ascii="Simplified Arabic" w:hAnsi="Simplified Arabic" w:cs="Simplified Arabic"/>
          <w:sz w:val="28"/>
          <w:szCs w:val="28"/>
        </w:rPr>
        <w:t>.</w:t>
      </w:r>
    </w:p>
    <w:p w14:paraId="6D8DE6F2"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lastRenderedPageBreak/>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تقديم استراتيجيات فعالة لإدارة المخاطر وزيادة فعالية المشاريع، مما يعزز من استدامة الطاقة المائية في المغرب</w:t>
      </w:r>
      <w:r w:rsidRPr="00510D2E">
        <w:rPr>
          <w:rFonts w:ascii="Simplified Arabic" w:hAnsi="Simplified Arabic" w:cs="Simplified Arabic"/>
          <w:sz w:val="28"/>
          <w:szCs w:val="28"/>
        </w:rPr>
        <w:t>.</w:t>
      </w:r>
    </w:p>
    <w:p w14:paraId="61A14031" w14:textId="6ED7F2E3"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بينت النتائج أن إدارة المخاطر بشكل شامل وفعال يمكن أن يعزز من استدامة مشاريع الطاقة المائية ويسهم في تحقيق التنمية المستدامة في المغرب</w:t>
      </w:r>
      <w:r w:rsidRPr="00510D2E">
        <w:rPr>
          <w:rFonts w:ascii="Simplified Arabic" w:hAnsi="Simplified Arabic" w:cs="Simplified Arabic"/>
          <w:sz w:val="28"/>
          <w:szCs w:val="28"/>
        </w:rPr>
        <w:t>.</w:t>
      </w:r>
    </w:p>
    <w:p w14:paraId="2DB99579"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الرفاعي، س</w:t>
      </w:r>
      <w:r w:rsidRPr="00510D2E">
        <w:rPr>
          <w:rFonts w:ascii="Simplified Arabic" w:hAnsi="Simplified Arabic" w:cs="Simplified Arabic"/>
          <w:sz w:val="28"/>
          <w:szCs w:val="28"/>
        </w:rPr>
        <w:t>. (2017)</w:t>
      </w:r>
    </w:p>
    <w:p w14:paraId="22AD980F"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تحليل المخاطر البيئية لمشاريع الطاقة الشمسية في الأردن</w:t>
      </w:r>
      <w:r w:rsidRPr="00510D2E">
        <w:rPr>
          <w:rFonts w:ascii="Simplified Arabic" w:hAnsi="Simplified Arabic" w:cs="Simplified Arabic"/>
          <w:sz w:val="28"/>
          <w:szCs w:val="28"/>
          <w:rtl/>
        </w:rPr>
        <w:t xml:space="preserve"> </w:t>
      </w:r>
    </w:p>
    <w:p w14:paraId="78051E9B"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تقييم المخاطر البيئية لمشاريع الطاقة الشمسية في الأردن، مع التركيز على التأثيرات البيئية مثل تلوث التربة والمياه. استخدمت الدراسة منهج التحليل الوصفي والتحليلي وشملت عينة من المشاريع في مناطق مختلفة من الأردن. تم جمع البيانات من خلال المسوحات الميدانية والمقابلات مع الخبراء البيئيين</w:t>
      </w:r>
      <w:r w:rsidRPr="00510D2E">
        <w:rPr>
          <w:rFonts w:ascii="Simplified Arabic" w:hAnsi="Simplified Arabic" w:cs="Simplified Arabic"/>
          <w:sz w:val="28"/>
          <w:szCs w:val="28"/>
        </w:rPr>
        <w:t>.</w:t>
      </w:r>
    </w:p>
    <w:p w14:paraId="3A3BB3ED"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لتقليل التأثيرات البيئية وتعزيز استدامة المشاريع في ظل الظروف البيئية الخاصة بالأردن</w:t>
      </w:r>
      <w:r w:rsidRPr="00510D2E">
        <w:rPr>
          <w:rFonts w:ascii="Simplified Arabic" w:hAnsi="Simplified Arabic" w:cs="Simplified Arabic"/>
          <w:sz w:val="28"/>
          <w:szCs w:val="28"/>
        </w:rPr>
        <w:t>.</w:t>
      </w:r>
    </w:p>
    <w:p w14:paraId="02288A12" w14:textId="77740DA0"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أوضحت النتائج أن تطبيق تقنيات التخفيف البيئي واستخدام مواد صديقة للبيئة يمكن أن يقلل من التأثيرات السلبية لمشاريع الطاقة الشمسية، مما يعزز من استدامتها البيئية</w:t>
      </w:r>
      <w:r w:rsidRPr="00510D2E">
        <w:rPr>
          <w:rFonts w:ascii="Simplified Arabic" w:hAnsi="Simplified Arabic" w:cs="Simplified Arabic"/>
          <w:sz w:val="28"/>
          <w:szCs w:val="28"/>
        </w:rPr>
        <w:t>.</w:t>
      </w:r>
    </w:p>
    <w:p w14:paraId="03FB8CD4" w14:textId="77777777" w:rsidR="00510D2E" w:rsidRDefault="00510D2E" w:rsidP="00510D2E">
      <w:pPr>
        <w:numPr>
          <w:ilvl w:val="0"/>
          <w:numId w:val="48"/>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الكعبي، ر</w:t>
      </w:r>
      <w:r w:rsidRPr="00510D2E">
        <w:rPr>
          <w:rFonts w:ascii="Simplified Arabic" w:hAnsi="Simplified Arabic" w:cs="Simplified Arabic"/>
          <w:sz w:val="28"/>
          <w:szCs w:val="28"/>
        </w:rPr>
        <w:t>. (2020)</w:t>
      </w:r>
    </w:p>
    <w:p w14:paraId="5D0B8D6E"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tl/>
        </w:rPr>
        <w:t>إدارة المخاطر في مشاريع الطاقة المتجددة في سلطنة عمان</w:t>
      </w:r>
      <w:r w:rsidRPr="00510D2E">
        <w:rPr>
          <w:rFonts w:ascii="Simplified Arabic" w:hAnsi="Simplified Arabic" w:cs="Simplified Arabic"/>
          <w:sz w:val="28"/>
          <w:szCs w:val="28"/>
          <w:rtl/>
        </w:rPr>
        <w:t xml:space="preserve"> </w:t>
      </w:r>
    </w:p>
    <w:p w14:paraId="190C0F98"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 xml:space="preserve">ركزت الدراسة على تحليل وتقييم إدارة المخاطر في مشاريع الطاقة المتجددة في سلطنة عمان، مع التركيز على المخاطر البيئية والاقتصادية والاجتماعية. استخدمت الدراسة منهج دراسة الحالة وشملت </w:t>
      </w:r>
      <w:r w:rsidRPr="00510D2E">
        <w:rPr>
          <w:rFonts w:ascii="Simplified Arabic" w:hAnsi="Simplified Arabic" w:cs="Simplified Arabic"/>
          <w:sz w:val="28"/>
          <w:szCs w:val="28"/>
          <w:rtl/>
        </w:rPr>
        <w:lastRenderedPageBreak/>
        <w:t>عينة من المشاريع في مناطق مختلفة من السلطنة. تم جمع البيانات من خلال المسوحات الميدانية والمقابلات مع الخبراء والمستثمرين</w:t>
      </w:r>
      <w:r w:rsidRPr="00510D2E">
        <w:rPr>
          <w:rFonts w:ascii="Simplified Arabic" w:hAnsi="Simplified Arabic" w:cs="Simplified Arabic"/>
          <w:sz w:val="28"/>
          <w:szCs w:val="28"/>
        </w:rPr>
        <w:t>.</w:t>
      </w:r>
    </w:p>
    <w:p w14:paraId="7F10478E" w14:textId="77777777" w:rsidR="00510D2E" w:rsidRDefault="00510D2E" w:rsidP="00510D2E">
      <w:pPr>
        <w:bidi/>
        <w:spacing w:line="360" w:lineRule="auto"/>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فعالة لإدارة المخاطر وزيادة فعالية المشاريع، مما يعزز من استدامة الطاقة المتجددة في سلطنة عمان</w:t>
      </w:r>
      <w:r w:rsidRPr="00510D2E">
        <w:rPr>
          <w:rFonts w:ascii="Simplified Arabic" w:hAnsi="Simplified Arabic" w:cs="Simplified Arabic"/>
          <w:sz w:val="28"/>
          <w:szCs w:val="28"/>
        </w:rPr>
        <w:t>.</w:t>
      </w:r>
    </w:p>
    <w:p w14:paraId="68458816" w14:textId="7EBEF6D5" w:rsidR="00510D2E" w:rsidRPr="00510D2E" w:rsidRDefault="00510D2E" w:rsidP="00510D2E">
      <w:pPr>
        <w:bidi/>
        <w:spacing w:line="360" w:lineRule="auto"/>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بينت النتائج أن إدارة المخاطر بشكل شامل وفعال يمكن أن يعزز من استدامة مشاريع الطاقة المتجددة ويسهم في تحقيق التنمية المستدامة في عمان</w:t>
      </w:r>
      <w:r w:rsidRPr="00510D2E">
        <w:rPr>
          <w:rFonts w:ascii="Simplified Arabic" w:hAnsi="Simplified Arabic" w:cs="Simplified Arabic"/>
          <w:sz w:val="28"/>
          <w:szCs w:val="28"/>
        </w:rPr>
        <w:t>.</w:t>
      </w:r>
    </w:p>
    <w:p w14:paraId="4E82B2FF" w14:textId="77777777" w:rsidR="00510D2E" w:rsidRPr="00510D2E" w:rsidRDefault="00510D2E" w:rsidP="00510D2E">
      <w:pPr>
        <w:bidi/>
        <w:spacing w:line="360" w:lineRule="auto"/>
        <w:rPr>
          <w:rFonts w:ascii="Simplified Arabic" w:hAnsi="Simplified Arabic" w:cs="Simplified Arabic"/>
          <w:b/>
          <w:bCs/>
          <w:sz w:val="28"/>
          <w:szCs w:val="28"/>
          <w:u w:val="single"/>
        </w:rPr>
      </w:pPr>
      <w:r w:rsidRPr="00510D2E">
        <w:rPr>
          <w:rFonts w:ascii="Simplified Arabic" w:hAnsi="Simplified Arabic" w:cs="Simplified Arabic"/>
          <w:b/>
          <w:bCs/>
          <w:sz w:val="28"/>
          <w:szCs w:val="28"/>
          <w:u w:val="single"/>
          <w:rtl/>
        </w:rPr>
        <w:t>الدراسات السابقة الأجنبية</w:t>
      </w:r>
    </w:p>
    <w:p w14:paraId="4DAF28E3" w14:textId="77777777" w:rsidR="00510D2E" w:rsidRDefault="00510D2E" w:rsidP="00510D2E">
      <w:pPr>
        <w:numPr>
          <w:ilvl w:val="0"/>
          <w:numId w:val="49"/>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Smith, J. (2018)</w:t>
      </w:r>
    </w:p>
    <w:p w14:paraId="1AAB0746"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Pr>
        <w:t>Risk Management in Solar Energy Projects: A Case Study of California</w:t>
      </w:r>
      <w:r w:rsidRPr="00510D2E">
        <w:rPr>
          <w:rFonts w:ascii="Simplified Arabic" w:hAnsi="Simplified Arabic" w:cs="Simplified Arabic"/>
          <w:sz w:val="28"/>
          <w:szCs w:val="28"/>
        </w:rPr>
        <w:t xml:space="preserve"> </w:t>
      </w:r>
    </w:p>
    <w:p w14:paraId="520CDAFF"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إدارة المخاطر في مشاريع الطاقة الشمسية في كاليفورنيا، مع التركيز على المخاطر البيئية والاقتصادية. استخدمت الدراسة منهج دراسة الحالة وشملت عينة من المشاريع في كاليفورنيا. تم جمع البيانات من خلال الاستبيانات والمقابلات مع مديري المشاريع والخبراء البيئيين</w:t>
      </w:r>
      <w:r w:rsidRPr="00510D2E">
        <w:rPr>
          <w:rFonts w:ascii="Simplified Arabic" w:hAnsi="Simplified Arabic" w:cs="Simplified Arabic"/>
          <w:sz w:val="28"/>
          <w:szCs w:val="28"/>
        </w:rPr>
        <w:t>.</w:t>
      </w:r>
    </w:p>
    <w:p w14:paraId="1E7446BF"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تحليل وتقييم المخاطر وتقديم استراتيجيات فعالة لإدارتها، مما يعزز من كفاءة واستدامة مشاريع الطاقة الشمسية في كاليفورنيا</w:t>
      </w:r>
      <w:r w:rsidRPr="00510D2E">
        <w:rPr>
          <w:rFonts w:ascii="Simplified Arabic" w:hAnsi="Simplified Arabic" w:cs="Simplified Arabic"/>
          <w:sz w:val="28"/>
          <w:szCs w:val="28"/>
        </w:rPr>
        <w:t>.</w:t>
      </w:r>
    </w:p>
    <w:p w14:paraId="0719CCE9" w14:textId="523A379C"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تطبيق استراتيجيات إدارة المخاطر بشكل صحيح يساهم في تقليل التأثيرات السلبية وزيادة كفاءة مشاريع الطاقة الشمسية، مما يعزز من استدامتها</w:t>
      </w:r>
      <w:r w:rsidRPr="00510D2E">
        <w:rPr>
          <w:rFonts w:ascii="Simplified Arabic" w:hAnsi="Simplified Arabic" w:cs="Simplified Arabic"/>
          <w:sz w:val="28"/>
          <w:szCs w:val="28"/>
        </w:rPr>
        <w:t>.</w:t>
      </w:r>
    </w:p>
    <w:p w14:paraId="19946A96" w14:textId="77777777" w:rsidR="00510D2E" w:rsidRDefault="00510D2E" w:rsidP="00510D2E">
      <w:pPr>
        <w:bidi/>
        <w:spacing w:line="360" w:lineRule="auto"/>
        <w:ind w:left="360"/>
        <w:rPr>
          <w:rFonts w:ascii="Simplified Arabic" w:hAnsi="Simplified Arabic" w:cs="Simplified Arabic"/>
          <w:sz w:val="28"/>
          <w:szCs w:val="28"/>
          <w:rtl/>
        </w:rPr>
      </w:pPr>
    </w:p>
    <w:p w14:paraId="59AC6595" w14:textId="77777777" w:rsidR="00510D2E" w:rsidRPr="00510D2E" w:rsidRDefault="00510D2E" w:rsidP="00510D2E">
      <w:pPr>
        <w:bidi/>
        <w:spacing w:line="360" w:lineRule="auto"/>
        <w:ind w:left="360"/>
        <w:rPr>
          <w:rFonts w:ascii="Simplified Arabic" w:hAnsi="Simplified Arabic" w:cs="Simplified Arabic"/>
          <w:sz w:val="28"/>
          <w:szCs w:val="28"/>
        </w:rPr>
      </w:pPr>
    </w:p>
    <w:p w14:paraId="6D201262" w14:textId="77777777" w:rsidR="00510D2E" w:rsidRDefault="00510D2E" w:rsidP="00510D2E">
      <w:pPr>
        <w:numPr>
          <w:ilvl w:val="0"/>
          <w:numId w:val="49"/>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lastRenderedPageBreak/>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Brown, L. (2019)</w:t>
      </w:r>
    </w:p>
    <w:p w14:paraId="3A8DCD85"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Pr>
        <w:t>Environmental Risk Assessment for Wind Energy Projects in Europe</w:t>
      </w: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ركزت الدراسة على تقييم المخاطر البيئية لمشاريع طاقة الرياح في أوروبا، مع التركيز على التحديات البيئية مثل الضوضاء وتأثيرات الحياة البرية. استخدمت الدراسة منهج التحليل الوصفي والتحليلي وشملت عينة من المشاريع في دول أوروبية مختلفة. تم جمع البيانات من خلال المسوحات الميدانية والمقابلات مع الخبراء البيئيين</w:t>
      </w:r>
      <w:r w:rsidRPr="00510D2E">
        <w:rPr>
          <w:rFonts w:ascii="Simplified Arabic" w:hAnsi="Simplified Arabic" w:cs="Simplified Arabic"/>
          <w:sz w:val="28"/>
          <w:szCs w:val="28"/>
        </w:rPr>
        <w:t>.</w:t>
      </w:r>
    </w:p>
    <w:p w14:paraId="6CF09484"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لإدارة المخاطر البيئية وتقليل تأثيراتها، مما يعزز من استدامة مشاريع طاقة الرياح في أوروبا</w:t>
      </w:r>
      <w:r w:rsidRPr="00510D2E">
        <w:rPr>
          <w:rFonts w:ascii="Simplified Arabic" w:hAnsi="Simplified Arabic" w:cs="Simplified Arabic"/>
          <w:sz w:val="28"/>
          <w:szCs w:val="28"/>
        </w:rPr>
        <w:t>.</w:t>
      </w:r>
    </w:p>
    <w:p w14:paraId="03D6CC2F" w14:textId="6D122A60" w:rsidR="00510D2E" w:rsidRPr="00510D2E" w:rsidRDefault="00510D2E" w:rsidP="00510D2E">
      <w:pPr>
        <w:bidi/>
        <w:spacing w:line="360" w:lineRule="auto"/>
        <w:ind w:left="360"/>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بينت النتائج أن تقييم المخاطر البيئية واستخدام تقنيات التخفيف يمكن أن يقلل من التأثيرات البيئية السلبية لمشاريع طاقة الرياح، مما يعزز من قبولها واستدامتها</w:t>
      </w:r>
      <w:r w:rsidRPr="00510D2E">
        <w:rPr>
          <w:rFonts w:ascii="Simplified Arabic" w:hAnsi="Simplified Arabic" w:cs="Simplified Arabic"/>
          <w:sz w:val="28"/>
          <w:szCs w:val="28"/>
        </w:rPr>
        <w:t>.</w:t>
      </w:r>
    </w:p>
    <w:p w14:paraId="63CE438E" w14:textId="77777777" w:rsidR="00510D2E" w:rsidRDefault="00510D2E" w:rsidP="00510D2E">
      <w:pPr>
        <w:numPr>
          <w:ilvl w:val="0"/>
          <w:numId w:val="49"/>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Johnson, K. (2020)</w:t>
      </w:r>
    </w:p>
    <w:p w14:paraId="2BBB3DC7"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Pr>
        <w:t>Economic Risk Management in Renewable Energy Projects in the US</w:t>
      </w: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المخاطر الاقتصادية المرتبطة بمشاريع الطاقة المتجددة في الولايات المتحدة، مع التركيز على التحديات المالية والاستثمارية. استخدمت الدراسة منهج التحليل الكمي والنوعي وشملت عينة من المشاريع في مختلف أنحاء الولايات المتحدة. تم جمع البيانات من خلال الاستبيانات والمقابلات مع المستثمرين والخبراء الماليين</w:t>
      </w:r>
      <w:r w:rsidRPr="00510D2E">
        <w:rPr>
          <w:rFonts w:ascii="Simplified Arabic" w:hAnsi="Simplified Arabic" w:cs="Simplified Arabic"/>
          <w:sz w:val="28"/>
          <w:szCs w:val="28"/>
        </w:rPr>
        <w:t>.</w:t>
      </w:r>
    </w:p>
    <w:p w14:paraId="5F5DC21D"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تقييم المخاطر الاقتصادية وتقديم استراتيجيات فعالة لإدارتها، مما يعزز من جاذبية واستدامة مشاريع الطاقة المتجددة في الولايات المتحدة</w:t>
      </w:r>
      <w:r w:rsidRPr="00510D2E">
        <w:rPr>
          <w:rFonts w:ascii="Simplified Arabic" w:hAnsi="Simplified Arabic" w:cs="Simplified Arabic"/>
          <w:sz w:val="28"/>
          <w:szCs w:val="28"/>
        </w:rPr>
        <w:t>.</w:t>
      </w:r>
    </w:p>
    <w:p w14:paraId="6263C9C4" w14:textId="493DB536" w:rsidR="00510D2E" w:rsidRPr="00510D2E" w:rsidRDefault="00510D2E" w:rsidP="00510D2E">
      <w:pPr>
        <w:bidi/>
        <w:spacing w:line="360" w:lineRule="auto"/>
        <w:ind w:left="360"/>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تطبيق استراتيجيات إدارة المخاطر الاقتصادية يمكن أن يعزز من استدامة مشاريع الطاقة المتجددة ويزيد من جاذبيتها للمستثمرين، مما يعزز من النمو الاقتصادي في هذا القطاع</w:t>
      </w:r>
      <w:r w:rsidRPr="00510D2E">
        <w:rPr>
          <w:rFonts w:ascii="Simplified Arabic" w:hAnsi="Simplified Arabic" w:cs="Simplified Arabic"/>
          <w:sz w:val="28"/>
          <w:szCs w:val="28"/>
        </w:rPr>
        <w:t>.</w:t>
      </w:r>
    </w:p>
    <w:p w14:paraId="58ED7EE2" w14:textId="77777777" w:rsidR="00510D2E" w:rsidRDefault="00510D2E" w:rsidP="00510D2E">
      <w:pPr>
        <w:numPr>
          <w:ilvl w:val="0"/>
          <w:numId w:val="49"/>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lastRenderedPageBreak/>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Williams, R. (2017)</w:t>
      </w:r>
    </w:p>
    <w:p w14:paraId="03DA361D" w14:textId="7A1D2201" w:rsidR="00510D2E" w:rsidRDefault="00510D2E" w:rsidP="00510D2E">
      <w:pPr>
        <w:bidi/>
        <w:spacing w:line="360" w:lineRule="auto"/>
        <w:ind w:left="360"/>
        <w:rPr>
          <w:rFonts w:ascii="Simplified Arabic" w:hAnsi="Simplified Arabic" w:cs="Simplified Arabic"/>
          <w:i/>
          <w:iCs/>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 xml:space="preserve">عنوان </w:t>
      </w:r>
      <w:proofErr w:type="gramStart"/>
      <w:r w:rsidRPr="00510D2E">
        <w:rPr>
          <w:rFonts w:ascii="Simplified Arabic" w:hAnsi="Simplified Arabic" w:cs="Simplified Arabic"/>
          <w:b/>
          <w:bCs/>
          <w:sz w:val="28"/>
          <w:szCs w:val="28"/>
          <w:rtl/>
        </w:rPr>
        <w:t>الدراسة</w:t>
      </w:r>
      <w:r>
        <w:rPr>
          <w:rFonts w:ascii="Simplified Arabic" w:hAnsi="Simplified Arabic" w:cs="Simplified Arabic" w:hint="cs"/>
          <w:b/>
          <w:bCs/>
          <w:sz w:val="28"/>
          <w:szCs w:val="28"/>
          <w:rtl/>
        </w:rPr>
        <w:t xml:space="preserve"> </w:t>
      </w:r>
      <w:r w:rsidRPr="00510D2E">
        <w:rPr>
          <w:rFonts w:ascii="Simplified Arabic" w:hAnsi="Simplified Arabic" w:cs="Simplified Arabic"/>
          <w:b/>
          <w:bCs/>
          <w:sz w:val="28"/>
          <w:szCs w:val="28"/>
        </w:rPr>
        <w:t>:</w:t>
      </w:r>
      <w:proofErr w:type="gramEnd"/>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Pr>
        <w:t>Social Risk Management in Wind Energy Projects in Canada</w:t>
      </w:r>
    </w:p>
    <w:p w14:paraId="60CED70E"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تناولت الدراسة المخاطر الاجتماعية المرتبطة بمشاريع طاقة الرياح في كندا، مع التركيز على تأثيراتها على الصحة العامة والمجتمع المحلي. استخدمت الدراسة منهج البحث الميداني وشملت عينة من المشاريع والسكان المحليين في كندا. تم جمع البيانات من خلال الاستبيانات والمقابلات مع المجتمع المحلي والمسؤولين</w:t>
      </w:r>
      <w:r w:rsidRPr="00510D2E">
        <w:rPr>
          <w:rFonts w:ascii="Simplified Arabic" w:hAnsi="Simplified Arabic" w:cs="Simplified Arabic"/>
          <w:sz w:val="28"/>
          <w:szCs w:val="28"/>
        </w:rPr>
        <w:t>.</w:t>
      </w:r>
    </w:p>
    <w:p w14:paraId="20764FCE"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تطوير استراتيجيات لإدارة المخاطر الاجتماعية وزيادة قبول المجتمع لهذه المشاريع، مما يعزز من نجاحها واستدامتها</w:t>
      </w:r>
      <w:r w:rsidRPr="00510D2E">
        <w:rPr>
          <w:rFonts w:ascii="Simplified Arabic" w:hAnsi="Simplified Arabic" w:cs="Simplified Arabic"/>
          <w:sz w:val="28"/>
          <w:szCs w:val="28"/>
        </w:rPr>
        <w:t>.</w:t>
      </w:r>
    </w:p>
    <w:p w14:paraId="294041DD" w14:textId="4AAE6C1C" w:rsidR="00510D2E" w:rsidRPr="00510D2E" w:rsidRDefault="00510D2E" w:rsidP="00510D2E">
      <w:pPr>
        <w:bidi/>
        <w:spacing w:line="360" w:lineRule="auto"/>
        <w:ind w:left="360"/>
        <w:rPr>
          <w:rFonts w:ascii="Simplified Arabic" w:hAnsi="Simplified Arabic" w:cs="Simplified Arabic"/>
          <w:sz w:val="28"/>
          <w:szCs w:val="28"/>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أظهرت النتائج أن تعزيز الشفافية والمشاركة المجتمعية يمكن أن يقلل من المخاطر الاجتماعية ويزيد من قبول المجتمع لمشاريع طاقة الرياح، مما يساهم في تعزيز التنمية المستدامة</w:t>
      </w:r>
      <w:r w:rsidRPr="00510D2E">
        <w:rPr>
          <w:rFonts w:ascii="Simplified Arabic" w:hAnsi="Simplified Arabic" w:cs="Simplified Arabic"/>
          <w:sz w:val="28"/>
          <w:szCs w:val="28"/>
        </w:rPr>
        <w:t>.</w:t>
      </w:r>
    </w:p>
    <w:p w14:paraId="3BB552DC" w14:textId="77777777" w:rsidR="00510D2E" w:rsidRDefault="00510D2E" w:rsidP="00510D2E">
      <w:pPr>
        <w:numPr>
          <w:ilvl w:val="0"/>
          <w:numId w:val="49"/>
        </w:numPr>
        <w:bidi/>
        <w:spacing w:line="360" w:lineRule="auto"/>
        <w:rPr>
          <w:rFonts w:ascii="Simplified Arabic" w:hAnsi="Simplified Arabic" w:cs="Simplified Arabic"/>
          <w:sz w:val="28"/>
          <w:szCs w:val="28"/>
        </w:rPr>
      </w:pPr>
      <w:r w:rsidRPr="00510D2E">
        <w:rPr>
          <w:rFonts w:ascii="Simplified Arabic" w:hAnsi="Simplified Arabic" w:cs="Simplified Arabic"/>
          <w:b/>
          <w:bCs/>
          <w:sz w:val="28"/>
          <w:szCs w:val="28"/>
          <w:rtl/>
        </w:rPr>
        <w:t>المؤلف</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Taylor, M. (2019)</w:t>
      </w:r>
    </w:p>
    <w:p w14:paraId="3318AC65"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عنوان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i/>
          <w:iCs/>
          <w:sz w:val="28"/>
          <w:szCs w:val="28"/>
        </w:rPr>
        <w:t>Comprehensive Risk Management in Hydropower Projects in Asia</w:t>
      </w: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ملخص شامل للدراسة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ركزت الدراسة على تحليل وتقييم إدارة المخاطر في مشاريع الطاقة المائية في آسيا، مع التركيز على المخاطر البيئية والاقتصادية والاجتماعية. استخدمت الدراسة منهج دراسة الحالة وشملت عينة من المشاريع في دول آسيوية مختلفة. تم جمع البيانات من خلال المسوحات الميدانية والمقابلات مع الخبراء والمستثمرين</w:t>
      </w:r>
      <w:r w:rsidRPr="00510D2E">
        <w:rPr>
          <w:rFonts w:ascii="Simplified Arabic" w:hAnsi="Simplified Arabic" w:cs="Simplified Arabic"/>
          <w:sz w:val="28"/>
          <w:szCs w:val="28"/>
        </w:rPr>
        <w:t>.</w:t>
      </w:r>
    </w:p>
    <w:p w14:paraId="432BE0CE" w14:textId="77777777" w:rsidR="00510D2E" w:rsidRDefault="00510D2E" w:rsidP="00510D2E">
      <w:pPr>
        <w:bidi/>
        <w:spacing w:line="360" w:lineRule="auto"/>
        <w:ind w:left="360"/>
        <w:rPr>
          <w:rFonts w:ascii="Simplified Arabic" w:hAnsi="Simplified Arabic" w:cs="Simplified Arabic"/>
          <w:sz w:val="28"/>
          <w:szCs w:val="28"/>
          <w:rtl/>
        </w:rPr>
      </w:pPr>
      <w:r w:rsidRPr="00510D2E">
        <w:rPr>
          <w:rFonts w:ascii="Simplified Arabic" w:hAnsi="Simplified Arabic" w:cs="Simplified Arabic"/>
          <w:sz w:val="28"/>
          <w:szCs w:val="28"/>
        </w:rPr>
        <w:t xml:space="preserve"> </w:t>
      </w:r>
      <w:r w:rsidRPr="00510D2E">
        <w:rPr>
          <w:rFonts w:ascii="Simplified Arabic" w:hAnsi="Simplified Arabic" w:cs="Simplified Arabic"/>
          <w:b/>
          <w:bCs/>
          <w:sz w:val="28"/>
          <w:szCs w:val="28"/>
          <w:rtl/>
        </w:rPr>
        <w:t>أهمية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تهدف الدراسة إلى تقديم استراتيجيات فعالة لإدارة المخاطر وزيادة فعالية المشاريع، مما يعزز من استدامة الطاقة المائية في آسيا</w:t>
      </w:r>
      <w:r w:rsidRPr="00510D2E">
        <w:rPr>
          <w:rFonts w:ascii="Simplified Arabic" w:hAnsi="Simplified Arabic" w:cs="Simplified Arabic"/>
          <w:sz w:val="28"/>
          <w:szCs w:val="28"/>
        </w:rPr>
        <w:t>.</w:t>
      </w:r>
    </w:p>
    <w:p w14:paraId="212B9713" w14:textId="549A6BF1" w:rsidR="00510D2E" w:rsidRPr="00510D2E" w:rsidRDefault="00510D2E" w:rsidP="00510D2E">
      <w:pPr>
        <w:bidi/>
        <w:spacing w:line="360" w:lineRule="auto"/>
        <w:ind w:left="360"/>
        <w:rPr>
          <w:rFonts w:ascii="Simplified Arabic" w:hAnsi="Simplified Arabic" w:cs="Simplified Arabic"/>
          <w:sz w:val="28"/>
          <w:szCs w:val="28"/>
        </w:rPr>
      </w:pPr>
      <w:r w:rsidRPr="00510D2E">
        <w:rPr>
          <w:rFonts w:ascii="Simplified Arabic" w:hAnsi="Simplified Arabic" w:cs="Simplified Arabic"/>
          <w:sz w:val="28"/>
          <w:szCs w:val="28"/>
        </w:rPr>
        <w:lastRenderedPageBreak/>
        <w:t xml:space="preserve"> </w:t>
      </w:r>
      <w:r w:rsidRPr="00510D2E">
        <w:rPr>
          <w:rFonts w:ascii="Simplified Arabic" w:hAnsi="Simplified Arabic" w:cs="Simplified Arabic"/>
          <w:b/>
          <w:bCs/>
          <w:sz w:val="28"/>
          <w:szCs w:val="28"/>
          <w:rtl/>
        </w:rPr>
        <w:t>نتائج الدراسة</w:t>
      </w:r>
      <w:r w:rsidRPr="00510D2E">
        <w:rPr>
          <w:rFonts w:ascii="Simplified Arabic" w:hAnsi="Simplified Arabic" w:cs="Simplified Arabic"/>
          <w:b/>
          <w:bCs/>
          <w:sz w:val="28"/>
          <w:szCs w:val="28"/>
        </w:rPr>
        <w:t>:</w:t>
      </w:r>
      <w:r w:rsidRPr="00510D2E">
        <w:rPr>
          <w:rFonts w:ascii="Simplified Arabic" w:hAnsi="Simplified Arabic" w:cs="Simplified Arabic"/>
          <w:sz w:val="28"/>
          <w:szCs w:val="28"/>
        </w:rPr>
        <w:t xml:space="preserve"> </w:t>
      </w:r>
      <w:r w:rsidRPr="00510D2E">
        <w:rPr>
          <w:rFonts w:ascii="Simplified Arabic" w:hAnsi="Simplified Arabic" w:cs="Simplified Arabic"/>
          <w:sz w:val="28"/>
          <w:szCs w:val="28"/>
          <w:rtl/>
        </w:rPr>
        <w:t>بينت النتائج أن إدارة المخاطر بشكل شامل وفعال يمكن أن يعزز من استدامة مشاريع الطاقة المائية ويسهم في تحقيق التنمية المستدامة في آسيا</w:t>
      </w:r>
      <w:r w:rsidRPr="00510D2E">
        <w:rPr>
          <w:rFonts w:ascii="Simplified Arabic" w:hAnsi="Simplified Arabic" w:cs="Simplified Arabic"/>
          <w:sz w:val="28"/>
          <w:szCs w:val="28"/>
        </w:rPr>
        <w:t>.</w:t>
      </w:r>
    </w:p>
    <w:p w14:paraId="56EAC6B7" w14:textId="77777777" w:rsidR="00A075B7" w:rsidRPr="00A075B7" w:rsidRDefault="00A075B7" w:rsidP="004A3E77">
      <w:pPr>
        <w:bidi/>
        <w:spacing w:line="360" w:lineRule="auto"/>
        <w:outlineLvl w:val="0"/>
        <w:rPr>
          <w:rFonts w:ascii="Simplified Arabic" w:hAnsi="Simplified Arabic" w:cs="Simplified Arabic"/>
          <w:b/>
          <w:bCs/>
          <w:sz w:val="32"/>
          <w:szCs w:val="32"/>
          <w:u w:val="single"/>
        </w:rPr>
      </w:pPr>
      <w:bookmarkStart w:id="22" w:name="_Toc173735147"/>
      <w:r w:rsidRPr="00A075B7">
        <w:rPr>
          <w:rFonts w:ascii="Simplified Arabic" w:hAnsi="Simplified Arabic" w:cs="Simplified Arabic"/>
          <w:b/>
          <w:bCs/>
          <w:sz w:val="32"/>
          <w:szCs w:val="32"/>
          <w:u w:val="single"/>
          <w:rtl/>
        </w:rPr>
        <w:t>ما ستقدمه الدراسة الحالية مقارنة بما سبق من دراسات</w:t>
      </w:r>
      <w:bookmarkEnd w:id="22"/>
    </w:p>
    <w:p w14:paraId="07D64DF3" w14:textId="741D836A"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تكامل شامل لإدارة المخاطر البيئية والاجتماعية والاقتصادية</w:t>
      </w:r>
    </w:p>
    <w:p w14:paraId="4379133B"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تقدم الدراسة الحالية نهجًا شاملاً لإدارة المخاطر المتعلقة بمشاريع الطاقة المتجددة من خلال تكامل الجوانب البيئية والاجتماعية والاقتصادية. بينما ركزت الدراسات السابقة عادةً على جانب واحد من المخاطر، تهدف هذه الدراسة إلى تقديم إطار متكامل يراعي جميع الأبعاد</w:t>
      </w:r>
      <w:r w:rsidRPr="00A075B7">
        <w:rPr>
          <w:rFonts w:ascii="Simplified Arabic" w:hAnsi="Simplified Arabic" w:cs="Simplified Arabic"/>
          <w:sz w:val="28"/>
          <w:szCs w:val="28"/>
        </w:rPr>
        <w:t>.</w:t>
      </w:r>
    </w:p>
    <w:p w14:paraId="16E3A1DE" w14:textId="01DE27F6"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تحليل معمق للتأثيرات البيئية والاجتماعية والاقتصادية في منطقة الرياض</w:t>
      </w:r>
    </w:p>
    <w:p w14:paraId="35C5768C"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تقدم الدراسة تحليلًا معمقًا للتأثيرات البيئية والاجتماعية والاقتصادية لمشاريع الطاقة المتجددة في منطقة الرياض، مع التركيز على الخصائص الجغرافية والمناخية الفريدة للمنطقة. الدراسات السابقة قد تناولت مناطق جغرافية مختلفة، ولكن هذه الدراسة تركز على السياق المحلي في الرياض لتوفير توصيات أكثر دقة وفعالية</w:t>
      </w:r>
      <w:r w:rsidRPr="00A075B7">
        <w:rPr>
          <w:rFonts w:ascii="Simplified Arabic" w:hAnsi="Simplified Arabic" w:cs="Simplified Arabic"/>
          <w:sz w:val="28"/>
          <w:szCs w:val="28"/>
        </w:rPr>
        <w:t>.</w:t>
      </w:r>
    </w:p>
    <w:p w14:paraId="7361BBD6" w14:textId="571A4778"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استراتيجيات مخصصة لإدارة المخاطر في السياق المحلي</w:t>
      </w:r>
    </w:p>
    <w:p w14:paraId="076FFEED"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ستقدم الدراسة استراتيجيات مخصصة لإدارة المخاطر البيئية والاجتماعية والاقتصادية التي تتناسب مع السياق المحلي لمدينة الرياض. ستستفيد هذه الاستراتيجيات من التجارب السابقة وتتكيف مع الظروف الفريدة للمنطقة، مما يزيد من فعالية تطبيقها على أرض الواقع</w:t>
      </w:r>
      <w:r w:rsidRPr="00A075B7">
        <w:rPr>
          <w:rFonts w:ascii="Simplified Arabic" w:hAnsi="Simplified Arabic" w:cs="Simplified Arabic"/>
          <w:sz w:val="28"/>
          <w:szCs w:val="28"/>
        </w:rPr>
        <w:t>.</w:t>
      </w:r>
    </w:p>
    <w:p w14:paraId="6E937913" w14:textId="22EAD8B7"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استخدام منهجيات متعددة لجمع وتحليل البيانات</w:t>
      </w:r>
    </w:p>
    <w:p w14:paraId="2A98C9D6"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ستستخدم الدراسة منهجيات متعددة لجمع وتحليل البيانات، بما في ذلك الاستبيانات، المقابلات، والمسوحات الميدانية، بالإضافة إلى التحليل الكمي والنوعي. هذا النهج المتعدد يمكن أن يوفر فهمًا أعمق وشاملًا للمخاطر المرتبطة بمشاريع الطاقة المتجددة في الرياض</w:t>
      </w:r>
      <w:r w:rsidRPr="00A075B7">
        <w:rPr>
          <w:rFonts w:ascii="Simplified Arabic" w:hAnsi="Simplified Arabic" w:cs="Simplified Arabic"/>
          <w:sz w:val="28"/>
          <w:szCs w:val="28"/>
        </w:rPr>
        <w:t>.</w:t>
      </w:r>
    </w:p>
    <w:p w14:paraId="4283DB01" w14:textId="5F95404D"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lastRenderedPageBreak/>
        <w:t>توجيهات عملية لصناع القرار</w:t>
      </w:r>
    </w:p>
    <w:p w14:paraId="57757B0C"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تسعى الدراسة إلى تقديم توجيهات عملية لصناع القرار والمختصين في قطاع الطاقة المتجددة حول كيفية تطبيق استراتيجيات إدارة المخاطر بفعالية. ستتضمن هذه التوجيهات توصيات محددة ومبنية على الأدلة لتحسين إدارة المخاطر وزيادة فعالية المشاريع</w:t>
      </w:r>
      <w:r w:rsidRPr="00A075B7">
        <w:rPr>
          <w:rFonts w:ascii="Simplified Arabic" w:hAnsi="Simplified Arabic" w:cs="Simplified Arabic"/>
          <w:sz w:val="28"/>
          <w:szCs w:val="28"/>
        </w:rPr>
        <w:t>.</w:t>
      </w:r>
    </w:p>
    <w:p w14:paraId="50FE525A" w14:textId="02DFBA0E"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إطار نظري قوي يدعم الأبحاث المستقبلية</w:t>
      </w:r>
    </w:p>
    <w:p w14:paraId="47AA1C1D"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تهدف الدراسة إلى توفير إطار نظري قوي يدعم الأبحاث المستقبلية في مجال إدارة المخاطر لمشاريع الطاقة المتجددة. سيشمل هذا الإطار النظري المفاهيم والنظريات الأساسية التي يمكن استخدامها في دراسات مستقبلية لتعزيز فهم وإدارة المخاطر</w:t>
      </w:r>
      <w:r w:rsidRPr="00A075B7">
        <w:rPr>
          <w:rFonts w:ascii="Simplified Arabic" w:hAnsi="Simplified Arabic" w:cs="Simplified Arabic"/>
          <w:sz w:val="28"/>
          <w:szCs w:val="28"/>
        </w:rPr>
        <w:t>.</w:t>
      </w:r>
    </w:p>
    <w:p w14:paraId="64056112" w14:textId="44131768" w:rsidR="00A075B7" w:rsidRPr="00A075B7" w:rsidRDefault="00A075B7" w:rsidP="00A075B7">
      <w:pPr>
        <w:bidi/>
        <w:spacing w:line="360" w:lineRule="auto"/>
        <w:rPr>
          <w:rFonts w:ascii="Simplified Arabic" w:hAnsi="Simplified Arabic" w:cs="Simplified Arabic"/>
          <w:b/>
          <w:bCs/>
          <w:sz w:val="28"/>
          <w:szCs w:val="28"/>
        </w:rPr>
      </w:pPr>
      <w:r w:rsidRPr="00A075B7">
        <w:rPr>
          <w:rFonts w:ascii="Simplified Arabic" w:hAnsi="Simplified Arabic" w:cs="Simplified Arabic"/>
          <w:b/>
          <w:bCs/>
          <w:sz w:val="28"/>
          <w:szCs w:val="28"/>
          <w:rtl/>
        </w:rPr>
        <w:t>تعزيز التنمية المستدامة في منطقة الرياض</w:t>
      </w:r>
    </w:p>
    <w:p w14:paraId="3D69D5E4" w14:textId="77777777"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من خلال التركيز على الإدارة الفعالة للمخاطر، تسعى الدراسة إلى تعزيز التنمية المستدامة في منطقة الرياض. سيتم تقييم كيفية تحقيق التوازن بين الفوائد البيئية والاقتصادية والاجتماعية لمشاريع الطاقة المتجددة، مما يساهم في تحسين جودة الحياة وتحقيق التنمية المستدامة في المنطقة</w:t>
      </w:r>
      <w:r w:rsidRPr="00A075B7">
        <w:rPr>
          <w:rFonts w:ascii="Simplified Arabic" w:hAnsi="Simplified Arabic" w:cs="Simplified Arabic"/>
          <w:sz w:val="28"/>
          <w:szCs w:val="28"/>
        </w:rPr>
        <w:t>.</w:t>
      </w:r>
    </w:p>
    <w:p w14:paraId="3BDE5AC6" w14:textId="53815DA4" w:rsidR="00A075B7" w:rsidRPr="00A075B7" w:rsidRDefault="00A075B7" w:rsidP="00A075B7">
      <w:pPr>
        <w:bidi/>
        <w:spacing w:line="360" w:lineRule="auto"/>
        <w:rPr>
          <w:rFonts w:ascii="Simplified Arabic" w:hAnsi="Simplified Arabic" w:cs="Simplified Arabic"/>
          <w:sz w:val="28"/>
          <w:szCs w:val="28"/>
        </w:rPr>
      </w:pPr>
      <w:r w:rsidRPr="00A075B7">
        <w:rPr>
          <w:rFonts w:ascii="Simplified Arabic" w:hAnsi="Simplified Arabic" w:cs="Simplified Arabic"/>
          <w:sz w:val="28"/>
          <w:szCs w:val="28"/>
          <w:rtl/>
        </w:rPr>
        <w:t>تتميز الدراسة الحالية بتقديم نهج شامل ومتكامل لإدارة المخاطر المرتبطة بمشاريع الطاقة المتجددة في منطقة الرياض، مع التركيز على السياق المحلي وتقديم استراتيجيات مخصصة. من خلال استخدام منهجيات متعددة وتقديم توجيهات عملية لصناع القرار، تسعى الدراسة إلى دعم الأبحاث المستقبلية وتعزيز التنمية المستدامة في المنطقة</w:t>
      </w:r>
      <w:r w:rsidRPr="00A075B7">
        <w:rPr>
          <w:rFonts w:ascii="Simplified Arabic" w:hAnsi="Simplified Arabic" w:cs="Simplified Arabic"/>
          <w:sz w:val="28"/>
          <w:szCs w:val="28"/>
        </w:rPr>
        <w:t>.</w:t>
      </w:r>
    </w:p>
    <w:p w14:paraId="6E80FA0C" w14:textId="77777777" w:rsidR="005F4177" w:rsidRDefault="005F4177" w:rsidP="005F4177">
      <w:pPr>
        <w:bidi/>
        <w:spacing w:line="360" w:lineRule="auto"/>
        <w:rPr>
          <w:rFonts w:ascii="Simplified Arabic" w:hAnsi="Simplified Arabic" w:cs="Simplified Arabic"/>
          <w:sz w:val="28"/>
          <w:szCs w:val="28"/>
          <w:rtl/>
        </w:rPr>
      </w:pPr>
    </w:p>
    <w:p w14:paraId="7F266A1D" w14:textId="77777777" w:rsidR="00A075B7" w:rsidRDefault="00A075B7" w:rsidP="00A075B7">
      <w:pPr>
        <w:bidi/>
        <w:spacing w:line="360" w:lineRule="auto"/>
        <w:rPr>
          <w:rFonts w:ascii="Simplified Arabic" w:hAnsi="Simplified Arabic" w:cs="Simplified Arabic"/>
          <w:sz w:val="28"/>
          <w:szCs w:val="28"/>
          <w:rtl/>
        </w:rPr>
      </w:pPr>
    </w:p>
    <w:p w14:paraId="32C5AF22" w14:textId="26333048" w:rsidR="004A3E77" w:rsidRDefault="004A3E77" w:rsidP="00C90BBA">
      <w:pPr>
        <w:bidi/>
        <w:spacing w:line="360" w:lineRule="auto"/>
        <w:rPr>
          <w:rFonts w:ascii="Simplified Arabic" w:hAnsi="Simplified Arabic" w:cs="Simplified Arabic"/>
          <w:sz w:val="28"/>
          <w:szCs w:val="28"/>
          <w:rtl/>
        </w:rPr>
      </w:pPr>
    </w:p>
    <w:sectPr w:rsidR="004A3E77" w:rsidSect="00264FAE">
      <w:footerReference w:type="default" r:id="rId9"/>
      <w:pgSz w:w="11906" w:h="16838" w:code="9"/>
      <w:pgMar w:top="964" w:right="964" w:bottom="1021" w:left="964" w:header="709" w:footer="431"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3C522" w14:textId="77777777" w:rsidR="00157A80" w:rsidRDefault="00157A80" w:rsidP="00E3177A">
      <w:pPr>
        <w:spacing w:after="0" w:line="240" w:lineRule="auto"/>
      </w:pPr>
      <w:r>
        <w:separator/>
      </w:r>
    </w:p>
  </w:endnote>
  <w:endnote w:type="continuationSeparator" w:id="0">
    <w:p w14:paraId="3F1CB4FB" w14:textId="77777777" w:rsidR="00157A80" w:rsidRDefault="00157A80" w:rsidP="00E3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5132105"/>
      <w:docPartObj>
        <w:docPartGallery w:val="Page Numbers (Bottom of Page)"/>
        <w:docPartUnique/>
      </w:docPartObj>
    </w:sdtPr>
    <w:sdtEndPr>
      <w:rPr>
        <w:noProof/>
      </w:rPr>
    </w:sdtEndPr>
    <w:sdtContent>
      <w:p w14:paraId="50CE27BE" w14:textId="32EAB1FA" w:rsidR="00E3177A" w:rsidRDefault="00E3177A">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56F6AA0A" w14:textId="77777777" w:rsidR="00E3177A" w:rsidRDefault="00E3177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BDBB3" w14:textId="77777777" w:rsidR="00157A80" w:rsidRDefault="00157A80" w:rsidP="00E3177A">
      <w:pPr>
        <w:spacing w:after="0" w:line="240" w:lineRule="auto"/>
      </w:pPr>
      <w:r>
        <w:separator/>
      </w:r>
    </w:p>
  </w:footnote>
  <w:footnote w:type="continuationSeparator" w:id="0">
    <w:p w14:paraId="3A06BC45" w14:textId="77777777" w:rsidR="00157A80" w:rsidRDefault="00157A80" w:rsidP="00E31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4958"/>
    <w:multiLevelType w:val="multilevel"/>
    <w:tmpl w:val="CF92A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F035A"/>
    <w:multiLevelType w:val="multilevel"/>
    <w:tmpl w:val="936C34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2022A47"/>
    <w:multiLevelType w:val="multilevel"/>
    <w:tmpl w:val="5DC27374"/>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2841EFA"/>
    <w:multiLevelType w:val="multilevel"/>
    <w:tmpl w:val="143807D8"/>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2AB1989"/>
    <w:multiLevelType w:val="multilevel"/>
    <w:tmpl w:val="F83484DE"/>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48926B3"/>
    <w:multiLevelType w:val="multilevel"/>
    <w:tmpl w:val="C3A64B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B825FA"/>
    <w:multiLevelType w:val="multilevel"/>
    <w:tmpl w:val="6396F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7C5151"/>
    <w:multiLevelType w:val="multilevel"/>
    <w:tmpl w:val="92625E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07DD51D3"/>
    <w:multiLevelType w:val="multilevel"/>
    <w:tmpl w:val="B1C67B3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08265A22"/>
    <w:multiLevelType w:val="multilevel"/>
    <w:tmpl w:val="197400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08497DDC"/>
    <w:multiLevelType w:val="multilevel"/>
    <w:tmpl w:val="839673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08CA64CD"/>
    <w:multiLevelType w:val="multilevel"/>
    <w:tmpl w:val="B61252C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0A260AEF"/>
    <w:multiLevelType w:val="multilevel"/>
    <w:tmpl w:val="30C67D0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B847719"/>
    <w:multiLevelType w:val="multilevel"/>
    <w:tmpl w:val="8368B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AC230D"/>
    <w:multiLevelType w:val="multilevel"/>
    <w:tmpl w:val="AD66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A01C4B"/>
    <w:multiLevelType w:val="multilevel"/>
    <w:tmpl w:val="3A0EB76E"/>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697472"/>
    <w:multiLevelType w:val="multilevel"/>
    <w:tmpl w:val="F79CCF6C"/>
    <w:lvl w:ilvl="0">
      <w:start w:val="1"/>
      <w:numFmt w:val="decimal"/>
      <w:lvlText w:val="%1."/>
      <w:lvlJc w:val="left"/>
      <w:pPr>
        <w:tabs>
          <w:tab w:val="num" w:pos="360"/>
        </w:tabs>
        <w:ind w:left="360" w:hanging="360"/>
      </w:pPr>
    </w:lvl>
    <w:lvl w:ilvl="1">
      <w:start w:val="1"/>
      <w:numFmt w:val="bullet"/>
      <w:lvlText w:val="o"/>
      <w:lvlJc w:val="left"/>
      <w:pPr>
        <w:tabs>
          <w:tab w:val="num" w:pos="0"/>
        </w:tabs>
        <w:ind w:left="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6903EAF"/>
    <w:multiLevelType w:val="multilevel"/>
    <w:tmpl w:val="2084CEE2"/>
    <w:lvl w:ilvl="0">
      <w:start w:val="1"/>
      <w:numFmt w:val="decimal"/>
      <w:lvlText w:val="%1."/>
      <w:lvlJc w:val="left"/>
      <w:pPr>
        <w:tabs>
          <w:tab w:val="num" w:pos="360"/>
        </w:tabs>
        <w:ind w:left="360" w:hanging="360"/>
      </w:pPr>
    </w:lvl>
    <w:lvl w:ilvl="1">
      <w:start w:val="1"/>
      <w:numFmt w:val="bullet"/>
      <w:lvlText w:val="o"/>
      <w:lvlJc w:val="left"/>
      <w:pPr>
        <w:tabs>
          <w:tab w:val="num" w:pos="0"/>
        </w:tabs>
        <w:ind w:left="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17B82ED4"/>
    <w:multiLevelType w:val="multilevel"/>
    <w:tmpl w:val="6E7019AC"/>
    <w:lvl w:ilvl="0">
      <w:start w:val="1"/>
      <w:numFmt w:val="decimal"/>
      <w:lvlText w:val="%1."/>
      <w:lvlJc w:val="left"/>
      <w:pPr>
        <w:tabs>
          <w:tab w:val="num" w:pos="360"/>
        </w:tabs>
        <w:ind w:left="360" w:hanging="360"/>
      </w:pPr>
    </w:lvl>
    <w:lvl w:ilvl="1">
      <w:start w:val="1"/>
      <w:numFmt w:val="bullet"/>
      <w:lvlText w:val="o"/>
      <w:lvlJc w:val="left"/>
      <w:pPr>
        <w:tabs>
          <w:tab w:val="num" w:pos="450"/>
        </w:tabs>
        <w:ind w:left="45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190D4C82"/>
    <w:multiLevelType w:val="multilevel"/>
    <w:tmpl w:val="B1B2A06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1A64292B"/>
    <w:multiLevelType w:val="multilevel"/>
    <w:tmpl w:val="2B62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06642D"/>
    <w:multiLevelType w:val="multilevel"/>
    <w:tmpl w:val="9FE6A0B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7E28D7"/>
    <w:multiLevelType w:val="multilevel"/>
    <w:tmpl w:val="17FA357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203C5C22"/>
    <w:multiLevelType w:val="multilevel"/>
    <w:tmpl w:val="A446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8C4A84"/>
    <w:multiLevelType w:val="multilevel"/>
    <w:tmpl w:val="CEA62B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20981ADC"/>
    <w:multiLevelType w:val="multilevel"/>
    <w:tmpl w:val="5F44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07387C"/>
    <w:multiLevelType w:val="multilevel"/>
    <w:tmpl w:val="6C62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3360C5"/>
    <w:multiLevelType w:val="hybridMultilevel"/>
    <w:tmpl w:val="7EFE3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7B0FFB"/>
    <w:multiLevelType w:val="multilevel"/>
    <w:tmpl w:val="699AC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6136A83"/>
    <w:multiLevelType w:val="multilevel"/>
    <w:tmpl w:val="CA641A34"/>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7877CB"/>
    <w:multiLevelType w:val="multilevel"/>
    <w:tmpl w:val="F68E5DE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27814603"/>
    <w:multiLevelType w:val="multilevel"/>
    <w:tmpl w:val="29A4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9B95838"/>
    <w:multiLevelType w:val="multilevel"/>
    <w:tmpl w:val="143807D8"/>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2B260C77"/>
    <w:multiLevelType w:val="multilevel"/>
    <w:tmpl w:val="A75AB7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2D0133B6"/>
    <w:multiLevelType w:val="multilevel"/>
    <w:tmpl w:val="1BFCF7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309A510B"/>
    <w:multiLevelType w:val="hybridMultilevel"/>
    <w:tmpl w:val="9DF8DA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23C65E6"/>
    <w:multiLevelType w:val="multilevel"/>
    <w:tmpl w:val="C86AFD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3266242C"/>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D608BE"/>
    <w:multiLevelType w:val="multilevel"/>
    <w:tmpl w:val="06F89F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33D07F85"/>
    <w:multiLevelType w:val="multilevel"/>
    <w:tmpl w:val="B26ED158"/>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4CF1758"/>
    <w:multiLevelType w:val="multilevel"/>
    <w:tmpl w:val="6B4CB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7864B21"/>
    <w:multiLevelType w:val="multilevel"/>
    <w:tmpl w:val="FB06A03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543080"/>
    <w:multiLevelType w:val="multilevel"/>
    <w:tmpl w:val="B7224C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387F2039"/>
    <w:multiLevelType w:val="multilevel"/>
    <w:tmpl w:val="A4AC0E0A"/>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4" w15:restartNumberingAfterBreak="0">
    <w:nsid w:val="38EB5F2D"/>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094DB8"/>
    <w:multiLevelType w:val="multilevel"/>
    <w:tmpl w:val="B4F6D4DE"/>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39B76497"/>
    <w:multiLevelType w:val="multilevel"/>
    <w:tmpl w:val="82FA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F01653"/>
    <w:multiLevelType w:val="hybridMultilevel"/>
    <w:tmpl w:val="E8A49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9242BE"/>
    <w:multiLevelType w:val="multilevel"/>
    <w:tmpl w:val="512A4B5A"/>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427A0AAD"/>
    <w:multiLevelType w:val="multilevel"/>
    <w:tmpl w:val="5B4A8A0E"/>
    <w:lvl w:ilvl="0">
      <w:start w:val="1"/>
      <w:numFmt w:val="decimal"/>
      <w:lvlText w:val="%1."/>
      <w:lvlJc w:val="left"/>
      <w:pPr>
        <w:tabs>
          <w:tab w:val="num" w:pos="720"/>
        </w:tabs>
        <w:ind w:left="72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4A23F7C"/>
    <w:multiLevelType w:val="multilevel"/>
    <w:tmpl w:val="6EECF3D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45A62B2E"/>
    <w:multiLevelType w:val="multilevel"/>
    <w:tmpl w:val="E59051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5D414E8"/>
    <w:multiLevelType w:val="multilevel"/>
    <w:tmpl w:val="55AC0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6BB256B"/>
    <w:multiLevelType w:val="multilevel"/>
    <w:tmpl w:val="8C3E8D3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6CF2D25"/>
    <w:multiLevelType w:val="multilevel"/>
    <w:tmpl w:val="2E04B804"/>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7E85615"/>
    <w:multiLevelType w:val="multilevel"/>
    <w:tmpl w:val="5F26A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91F6CE5"/>
    <w:multiLevelType w:val="multilevel"/>
    <w:tmpl w:val="C82E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93110C3"/>
    <w:multiLevelType w:val="multilevel"/>
    <w:tmpl w:val="7598B0F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3A7D87"/>
    <w:multiLevelType w:val="multilevel"/>
    <w:tmpl w:val="E3BAE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CB333A8"/>
    <w:multiLevelType w:val="hybridMultilevel"/>
    <w:tmpl w:val="F460C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CB86ED7"/>
    <w:multiLevelType w:val="multilevel"/>
    <w:tmpl w:val="ECD6892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1" w15:restartNumberingAfterBreak="0">
    <w:nsid w:val="519166D4"/>
    <w:multiLevelType w:val="multilevel"/>
    <w:tmpl w:val="5C5CB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1AA2E2A"/>
    <w:multiLevelType w:val="multilevel"/>
    <w:tmpl w:val="7CFC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705AEA"/>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6D5196"/>
    <w:multiLevelType w:val="multilevel"/>
    <w:tmpl w:val="4A18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3E360E0"/>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E31503"/>
    <w:multiLevelType w:val="multilevel"/>
    <w:tmpl w:val="ACE8CCF6"/>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7" w15:restartNumberingAfterBreak="0">
    <w:nsid w:val="58D2374B"/>
    <w:multiLevelType w:val="multilevel"/>
    <w:tmpl w:val="FB7C54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8" w15:restartNumberingAfterBreak="0">
    <w:nsid w:val="5C660D12"/>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6C6441"/>
    <w:multiLevelType w:val="multilevel"/>
    <w:tmpl w:val="A97C93A0"/>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0" w15:restartNumberingAfterBreak="0">
    <w:nsid w:val="5EDA19D0"/>
    <w:multiLevelType w:val="multilevel"/>
    <w:tmpl w:val="0B9C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00F57AB"/>
    <w:multiLevelType w:val="multilevel"/>
    <w:tmpl w:val="EE420C7E"/>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2" w15:restartNumberingAfterBreak="0">
    <w:nsid w:val="60295CC5"/>
    <w:multiLevelType w:val="multilevel"/>
    <w:tmpl w:val="81DEB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0AD138F"/>
    <w:multiLevelType w:val="multilevel"/>
    <w:tmpl w:val="1AC8B1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4" w15:restartNumberingAfterBreak="0">
    <w:nsid w:val="61106F10"/>
    <w:multiLevelType w:val="multilevel"/>
    <w:tmpl w:val="33DCE8C2"/>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61C0464D"/>
    <w:multiLevelType w:val="multilevel"/>
    <w:tmpl w:val="055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132C7A"/>
    <w:multiLevelType w:val="multilevel"/>
    <w:tmpl w:val="143807D8"/>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7" w15:restartNumberingAfterBreak="0">
    <w:nsid w:val="636E2E48"/>
    <w:multiLevelType w:val="multilevel"/>
    <w:tmpl w:val="97004A1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44E5FD9"/>
    <w:multiLevelType w:val="multilevel"/>
    <w:tmpl w:val="A760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6F4906"/>
    <w:multiLevelType w:val="multilevel"/>
    <w:tmpl w:val="3A5C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7946B3E"/>
    <w:multiLevelType w:val="multilevel"/>
    <w:tmpl w:val="DB9C7AF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8ED0EC1"/>
    <w:multiLevelType w:val="multilevel"/>
    <w:tmpl w:val="73D4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8F6855"/>
    <w:multiLevelType w:val="multilevel"/>
    <w:tmpl w:val="A6E6527C"/>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A3C599F"/>
    <w:multiLevelType w:val="multilevel"/>
    <w:tmpl w:val="F83484DE"/>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4" w15:restartNumberingAfterBreak="0">
    <w:nsid w:val="6A837489"/>
    <w:multiLevelType w:val="multilevel"/>
    <w:tmpl w:val="EEA282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5" w15:restartNumberingAfterBreak="0">
    <w:nsid w:val="6B350FA3"/>
    <w:multiLevelType w:val="multilevel"/>
    <w:tmpl w:val="3FEE21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6" w15:restartNumberingAfterBreak="0">
    <w:nsid w:val="6B544BCC"/>
    <w:multiLevelType w:val="multilevel"/>
    <w:tmpl w:val="4298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D2A34D2"/>
    <w:multiLevelType w:val="multilevel"/>
    <w:tmpl w:val="9CC266F6"/>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360"/>
        </w:tabs>
        <w:ind w:left="36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8" w15:restartNumberingAfterBreak="0">
    <w:nsid w:val="706805BB"/>
    <w:multiLevelType w:val="multilevel"/>
    <w:tmpl w:val="248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691870"/>
    <w:multiLevelType w:val="multilevel"/>
    <w:tmpl w:val="4A20124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0" w15:restartNumberingAfterBreak="0">
    <w:nsid w:val="72CF2E78"/>
    <w:multiLevelType w:val="multilevel"/>
    <w:tmpl w:val="2FAE84CC"/>
    <w:lvl w:ilvl="0">
      <w:start w:val="1"/>
      <w:numFmt w:val="decimal"/>
      <w:lvlText w:val="%1."/>
      <w:lvlJc w:val="left"/>
      <w:pPr>
        <w:tabs>
          <w:tab w:val="num" w:pos="720"/>
        </w:tabs>
        <w:ind w:left="144" w:hanging="72"/>
      </w:pPr>
      <w:rPr>
        <w:rFonts w:hint="default"/>
      </w:rPr>
    </w:lvl>
    <w:lvl w:ilvl="1">
      <w:start w:val="1"/>
      <w:numFmt w:val="decimal"/>
      <w:lvlText w:val="%2."/>
      <w:lvlJc w:val="left"/>
      <w:pPr>
        <w:tabs>
          <w:tab w:val="num" w:pos="1440"/>
        </w:tabs>
        <w:ind w:left="864" w:firstLine="216"/>
      </w:pPr>
      <w:rPr>
        <w:rFonts w:hint="default"/>
      </w:rPr>
    </w:lvl>
    <w:lvl w:ilvl="2">
      <w:start w:val="1"/>
      <w:numFmt w:val="decimal"/>
      <w:lvlText w:val="%3."/>
      <w:lvlJc w:val="left"/>
      <w:pPr>
        <w:tabs>
          <w:tab w:val="num" w:pos="2160"/>
        </w:tabs>
        <w:ind w:left="1584" w:firstLine="216"/>
      </w:pPr>
      <w:rPr>
        <w:rFonts w:hint="default"/>
      </w:rPr>
    </w:lvl>
    <w:lvl w:ilvl="3">
      <w:start w:val="1"/>
      <w:numFmt w:val="decimal"/>
      <w:lvlText w:val="%4."/>
      <w:lvlJc w:val="left"/>
      <w:pPr>
        <w:tabs>
          <w:tab w:val="num" w:pos="2880"/>
        </w:tabs>
        <w:ind w:left="2304" w:firstLine="216"/>
      </w:pPr>
      <w:rPr>
        <w:rFonts w:hint="default"/>
      </w:rPr>
    </w:lvl>
    <w:lvl w:ilvl="4">
      <w:start w:val="1"/>
      <w:numFmt w:val="decimal"/>
      <w:lvlText w:val="%5."/>
      <w:lvlJc w:val="left"/>
      <w:pPr>
        <w:tabs>
          <w:tab w:val="num" w:pos="3600"/>
        </w:tabs>
        <w:ind w:left="3024" w:firstLine="216"/>
      </w:pPr>
      <w:rPr>
        <w:rFonts w:hint="default"/>
      </w:rPr>
    </w:lvl>
    <w:lvl w:ilvl="5">
      <w:start w:val="1"/>
      <w:numFmt w:val="decimal"/>
      <w:lvlText w:val="%6."/>
      <w:lvlJc w:val="left"/>
      <w:pPr>
        <w:tabs>
          <w:tab w:val="num" w:pos="4320"/>
        </w:tabs>
        <w:ind w:left="3744" w:firstLine="216"/>
      </w:pPr>
      <w:rPr>
        <w:rFonts w:hint="default"/>
      </w:rPr>
    </w:lvl>
    <w:lvl w:ilvl="6">
      <w:start w:val="1"/>
      <w:numFmt w:val="decimal"/>
      <w:lvlText w:val="%7."/>
      <w:lvlJc w:val="left"/>
      <w:pPr>
        <w:tabs>
          <w:tab w:val="num" w:pos="5040"/>
        </w:tabs>
        <w:ind w:left="4464" w:firstLine="216"/>
      </w:pPr>
      <w:rPr>
        <w:rFonts w:hint="default"/>
      </w:rPr>
    </w:lvl>
    <w:lvl w:ilvl="7">
      <w:start w:val="1"/>
      <w:numFmt w:val="decimal"/>
      <w:lvlText w:val="%8."/>
      <w:lvlJc w:val="left"/>
      <w:pPr>
        <w:tabs>
          <w:tab w:val="num" w:pos="5760"/>
        </w:tabs>
        <w:ind w:left="5184" w:firstLine="216"/>
      </w:pPr>
      <w:rPr>
        <w:rFonts w:hint="default"/>
      </w:rPr>
    </w:lvl>
    <w:lvl w:ilvl="8">
      <w:start w:val="1"/>
      <w:numFmt w:val="decimal"/>
      <w:lvlText w:val="%9."/>
      <w:lvlJc w:val="left"/>
      <w:pPr>
        <w:tabs>
          <w:tab w:val="num" w:pos="6480"/>
        </w:tabs>
        <w:ind w:left="5904" w:firstLine="216"/>
      </w:pPr>
      <w:rPr>
        <w:rFonts w:hint="default"/>
      </w:rPr>
    </w:lvl>
  </w:abstractNum>
  <w:abstractNum w:abstractNumId="91" w15:restartNumberingAfterBreak="0">
    <w:nsid w:val="74EE1556"/>
    <w:multiLevelType w:val="multilevel"/>
    <w:tmpl w:val="762AC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5348DC"/>
    <w:multiLevelType w:val="multilevel"/>
    <w:tmpl w:val="CAEC64C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3" w15:restartNumberingAfterBreak="0">
    <w:nsid w:val="75E10401"/>
    <w:multiLevelType w:val="multilevel"/>
    <w:tmpl w:val="86BAFF24"/>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6612759"/>
    <w:multiLevelType w:val="multilevel"/>
    <w:tmpl w:val="6E58A9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5" w15:restartNumberingAfterBreak="0">
    <w:nsid w:val="76A4310E"/>
    <w:multiLevelType w:val="multilevel"/>
    <w:tmpl w:val="27DE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2D38D7"/>
    <w:multiLevelType w:val="multilevel"/>
    <w:tmpl w:val="C030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0C2164"/>
    <w:multiLevelType w:val="hybridMultilevel"/>
    <w:tmpl w:val="81F28D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791A3D0E"/>
    <w:multiLevelType w:val="hybridMultilevel"/>
    <w:tmpl w:val="21980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99063BF"/>
    <w:multiLevelType w:val="multilevel"/>
    <w:tmpl w:val="C354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60584A"/>
    <w:multiLevelType w:val="multilevel"/>
    <w:tmpl w:val="900C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DDD4A96"/>
    <w:multiLevelType w:val="multilevel"/>
    <w:tmpl w:val="281E53FE"/>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76044747">
    <w:abstractNumId w:val="95"/>
  </w:num>
  <w:num w:numId="2" w16cid:durableId="717514643">
    <w:abstractNumId w:val="53"/>
  </w:num>
  <w:num w:numId="3" w16cid:durableId="1863741421">
    <w:abstractNumId w:val="20"/>
  </w:num>
  <w:num w:numId="4" w16cid:durableId="813833521">
    <w:abstractNumId w:val="21"/>
  </w:num>
  <w:num w:numId="5" w16cid:durableId="1718506362">
    <w:abstractNumId w:val="92"/>
  </w:num>
  <w:num w:numId="6" w16cid:durableId="907763316">
    <w:abstractNumId w:val="28"/>
  </w:num>
  <w:num w:numId="7" w16cid:durableId="1162231826">
    <w:abstractNumId w:val="58"/>
  </w:num>
  <w:num w:numId="8" w16cid:durableId="514077394">
    <w:abstractNumId w:val="6"/>
  </w:num>
  <w:num w:numId="9" w16cid:durableId="104351777">
    <w:abstractNumId w:val="14"/>
  </w:num>
  <w:num w:numId="10" w16cid:durableId="1234658328">
    <w:abstractNumId w:val="72"/>
  </w:num>
  <w:num w:numId="11" w16cid:durableId="1841266051">
    <w:abstractNumId w:val="0"/>
  </w:num>
  <w:num w:numId="12" w16cid:durableId="1301421185">
    <w:abstractNumId w:val="61"/>
  </w:num>
  <w:num w:numId="13" w16cid:durableId="433944690">
    <w:abstractNumId w:val="52"/>
  </w:num>
  <w:num w:numId="14" w16cid:durableId="402139981">
    <w:abstractNumId w:val="44"/>
  </w:num>
  <w:num w:numId="15" w16cid:durableId="2097507281">
    <w:abstractNumId w:val="69"/>
  </w:num>
  <w:num w:numId="16" w16cid:durableId="249462385">
    <w:abstractNumId w:val="98"/>
  </w:num>
  <w:num w:numId="17" w16cid:durableId="1451506666">
    <w:abstractNumId w:val="101"/>
  </w:num>
  <w:num w:numId="18" w16cid:durableId="321811045">
    <w:abstractNumId w:val="63"/>
  </w:num>
  <w:num w:numId="19" w16cid:durableId="44373638">
    <w:abstractNumId w:val="74"/>
  </w:num>
  <w:num w:numId="20" w16cid:durableId="1270238025">
    <w:abstractNumId w:val="65"/>
  </w:num>
  <w:num w:numId="21" w16cid:durableId="1959410560">
    <w:abstractNumId w:val="45"/>
  </w:num>
  <w:num w:numId="22" w16cid:durableId="1281956363">
    <w:abstractNumId w:val="66"/>
  </w:num>
  <w:num w:numId="23" w16cid:durableId="1599144062">
    <w:abstractNumId w:val="84"/>
  </w:num>
  <w:num w:numId="24" w16cid:durableId="136729677">
    <w:abstractNumId w:val="9"/>
  </w:num>
  <w:num w:numId="25" w16cid:durableId="1104375895">
    <w:abstractNumId w:val="38"/>
  </w:num>
  <w:num w:numId="26" w16cid:durableId="1363939364">
    <w:abstractNumId w:val="8"/>
  </w:num>
  <w:num w:numId="27" w16cid:durableId="324360980">
    <w:abstractNumId w:val="68"/>
  </w:num>
  <w:num w:numId="28" w16cid:durableId="1944915282">
    <w:abstractNumId w:val="73"/>
  </w:num>
  <w:num w:numId="29" w16cid:durableId="1124421710">
    <w:abstractNumId w:val="42"/>
  </w:num>
  <w:num w:numId="30" w16cid:durableId="928271110">
    <w:abstractNumId w:val="11"/>
  </w:num>
  <w:num w:numId="31" w16cid:durableId="783812338">
    <w:abstractNumId w:val="94"/>
  </w:num>
  <w:num w:numId="32" w16cid:durableId="1666009291">
    <w:abstractNumId w:val="19"/>
  </w:num>
  <w:num w:numId="33" w16cid:durableId="797529165">
    <w:abstractNumId w:val="85"/>
  </w:num>
  <w:num w:numId="34" w16cid:durableId="707146114">
    <w:abstractNumId w:val="67"/>
  </w:num>
  <w:num w:numId="35" w16cid:durableId="1862160165">
    <w:abstractNumId w:val="10"/>
  </w:num>
  <w:num w:numId="36" w16cid:durableId="51464096">
    <w:abstractNumId w:val="89"/>
  </w:num>
  <w:num w:numId="37" w16cid:durableId="1219628928">
    <w:abstractNumId w:val="75"/>
  </w:num>
  <w:num w:numId="38" w16cid:durableId="1956861976">
    <w:abstractNumId w:val="22"/>
  </w:num>
  <w:num w:numId="39" w16cid:durableId="111638393">
    <w:abstractNumId w:val="60"/>
  </w:num>
  <w:num w:numId="40" w16cid:durableId="1564364619">
    <w:abstractNumId w:val="36"/>
  </w:num>
  <w:num w:numId="41" w16cid:durableId="201865204">
    <w:abstractNumId w:val="34"/>
  </w:num>
  <w:num w:numId="42" w16cid:durableId="1285651076">
    <w:abstractNumId w:val="30"/>
  </w:num>
  <w:num w:numId="43" w16cid:durableId="1805855504">
    <w:abstractNumId w:val="93"/>
  </w:num>
  <w:num w:numId="44" w16cid:durableId="997422259">
    <w:abstractNumId w:val="50"/>
  </w:num>
  <w:num w:numId="45" w16cid:durableId="395860715">
    <w:abstractNumId w:val="18"/>
  </w:num>
  <w:num w:numId="46" w16cid:durableId="2005546360">
    <w:abstractNumId w:val="43"/>
  </w:num>
  <w:num w:numId="47" w16cid:durableId="650452914">
    <w:abstractNumId w:val="3"/>
  </w:num>
  <w:num w:numId="48" w16cid:durableId="1481925281">
    <w:abstractNumId w:val="33"/>
  </w:num>
  <w:num w:numId="49" w16cid:durableId="733090287">
    <w:abstractNumId w:val="99"/>
  </w:num>
  <w:num w:numId="50" w16cid:durableId="1687050410">
    <w:abstractNumId w:val="37"/>
  </w:num>
  <w:num w:numId="51" w16cid:durableId="2104378107">
    <w:abstractNumId w:val="59"/>
  </w:num>
  <w:num w:numId="52" w16cid:durableId="591090365">
    <w:abstractNumId w:val="47"/>
  </w:num>
  <w:num w:numId="53" w16cid:durableId="792209362">
    <w:abstractNumId w:val="76"/>
  </w:num>
  <w:num w:numId="54" w16cid:durableId="926354024">
    <w:abstractNumId w:val="17"/>
  </w:num>
  <w:num w:numId="55" w16cid:durableId="1627273985">
    <w:abstractNumId w:val="29"/>
  </w:num>
  <w:num w:numId="56" w16cid:durableId="39719232">
    <w:abstractNumId w:val="16"/>
  </w:num>
  <w:num w:numId="57" w16cid:durableId="170066670">
    <w:abstractNumId w:val="80"/>
  </w:num>
  <w:num w:numId="58" w16cid:durableId="703334889">
    <w:abstractNumId w:val="1"/>
  </w:num>
  <w:num w:numId="59" w16cid:durableId="766387025">
    <w:abstractNumId w:val="24"/>
  </w:num>
  <w:num w:numId="60" w16cid:durableId="1769882884">
    <w:abstractNumId w:val="7"/>
  </w:num>
  <w:num w:numId="61" w16cid:durableId="1355304620">
    <w:abstractNumId w:val="86"/>
  </w:num>
  <w:num w:numId="62" w16cid:durableId="1899314608">
    <w:abstractNumId w:val="64"/>
  </w:num>
  <w:num w:numId="63" w16cid:durableId="529220341">
    <w:abstractNumId w:val="51"/>
  </w:num>
  <w:num w:numId="64" w16cid:durableId="1415474906">
    <w:abstractNumId w:val="81"/>
  </w:num>
  <w:num w:numId="65" w16cid:durableId="647711516">
    <w:abstractNumId w:val="32"/>
  </w:num>
  <w:num w:numId="66" w16cid:durableId="133186972">
    <w:abstractNumId w:val="27"/>
  </w:num>
  <w:num w:numId="67" w16cid:durableId="252667477">
    <w:abstractNumId w:val="12"/>
  </w:num>
  <w:num w:numId="68" w16cid:durableId="780683979">
    <w:abstractNumId w:val="5"/>
  </w:num>
  <w:num w:numId="69" w16cid:durableId="843397716">
    <w:abstractNumId w:val="26"/>
  </w:num>
  <w:num w:numId="70" w16cid:durableId="266933223">
    <w:abstractNumId w:val="56"/>
  </w:num>
  <w:num w:numId="71" w16cid:durableId="1009796056">
    <w:abstractNumId w:val="100"/>
  </w:num>
  <w:num w:numId="72" w16cid:durableId="1735812904">
    <w:abstractNumId w:val="49"/>
  </w:num>
  <w:num w:numId="73" w16cid:durableId="1908681316">
    <w:abstractNumId w:val="48"/>
  </w:num>
  <w:num w:numId="74" w16cid:durableId="100227335">
    <w:abstractNumId w:val="87"/>
  </w:num>
  <w:num w:numId="75" w16cid:durableId="1923444579">
    <w:abstractNumId w:val="41"/>
  </w:num>
  <w:num w:numId="76" w16cid:durableId="1295211169">
    <w:abstractNumId w:val="2"/>
  </w:num>
  <w:num w:numId="77" w16cid:durableId="1738478121">
    <w:abstractNumId w:val="82"/>
  </w:num>
  <w:num w:numId="78" w16cid:durableId="2017229161">
    <w:abstractNumId w:val="71"/>
  </w:num>
  <w:num w:numId="79" w16cid:durableId="935789040">
    <w:abstractNumId w:val="4"/>
  </w:num>
  <w:num w:numId="80" w16cid:durableId="1008143428">
    <w:abstractNumId w:val="55"/>
  </w:num>
  <w:num w:numId="81" w16cid:durableId="422999031">
    <w:abstractNumId w:val="57"/>
  </w:num>
  <w:num w:numId="82" w16cid:durableId="1084837391">
    <w:abstractNumId w:val="40"/>
  </w:num>
  <w:num w:numId="83" w16cid:durableId="984973101">
    <w:abstractNumId w:val="77"/>
  </w:num>
  <w:num w:numId="84" w16cid:durableId="294719813">
    <w:abstractNumId w:val="54"/>
  </w:num>
  <w:num w:numId="85" w16cid:durableId="1789080125">
    <w:abstractNumId w:val="39"/>
  </w:num>
  <w:num w:numId="86" w16cid:durableId="1357075690">
    <w:abstractNumId w:val="15"/>
  </w:num>
  <w:num w:numId="87" w16cid:durableId="270940800">
    <w:abstractNumId w:val="79"/>
  </w:num>
  <w:num w:numId="88" w16cid:durableId="1899512517">
    <w:abstractNumId w:val="91"/>
  </w:num>
  <w:num w:numId="89" w16cid:durableId="2030646082">
    <w:abstractNumId w:val="62"/>
  </w:num>
  <w:num w:numId="90" w16cid:durableId="2059086374">
    <w:abstractNumId w:val="23"/>
  </w:num>
  <w:num w:numId="91" w16cid:durableId="1110275364">
    <w:abstractNumId w:val="31"/>
  </w:num>
  <w:num w:numId="92" w16cid:durableId="1737436036">
    <w:abstractNumId w:val="46"/>
  </w:num>
  <w:num w:numId="93" w16cid:durableId="805319211">
    <w:abstractNumId w:val="25"/>
  </w:num>
  <w:num w:numId="94" w16cid:durableId="1827357069">
    <w:abstractNumId w:val="70"/>
  </w:num>
  <w:num w:numId="95" w16cid:durableId="618533931">
    <w:abstractNumId w:val="13"/>
  </w:num>
  <w:num w:numId="96" w16cid:durableId="1346395908">
    <w:abstractNumId w:val="88"/>
  </w:num>
  <w:num w:numId="97" w16cid:durableId="478883128">
    <w:abstractNumId w:val="78"/>
  </w:num>
  <w:num w:numId="98" w16cid:durableId="1751541019">
    <w:abstractNumId w:val="96"/>
  </w:num>
  <w:num w:numId="99" w16cid:durableId="1699551893">
    <w:abstractNumId w:val="83"/>
  </w:num>
  <w:num w:numId="100" w16cid:durableId="514922949">
    <w:abstractNumId w:val="97"/>
  </w:num>
  <w:num w:numId="101" w16cid:durableId="321783058">
    <w:abstractNumId w:val="35"/>
  </w:num>
  <w:num w:numId="102" w16cid:durableId="53820187">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E6"/>
    <w:rsid w:val="0003775A"/>
    <w:rsid w:val="000A6B87"/>
    <w:rsid w:val="000C040C"/>
    <w:rsid w:val="00107D56"/>
    <w:rsid w:val="00157A80"/>
    <w:rsid w:val="001B763D"/>
    <w:rsid w:val="001D096B"/>
    <w:rsid w:val="001D50FC"/>
    <w:rsid w:val="001F69EA"/>
    <w:rsid w:val="002502D4"/>
    <w:rsid w:val="00264FAE"/>
    <w:rsid w:val="002D72DC"/>
    <w:rsid w:val="00326442"/>
    <w:rsid w:val="00357EA1"/>
    <w:rsid w:val="004532CC"/>
    <w:rsid w:val="004775F7"/>
    <w:rsid w:val="004A3E77"/>
    <w:rsid w:val="00510D2E"/>
    <w:rsid w:val="00571F67"/>
    <w:rsid w:val="00573535"/>
    <w:rsid w:val="005D7C01"/>
    <w:rsid w:val="005F4177"/>
    <w:rsid w:val="00602756"/>
    <w:rsid w:val="00604980"/>
    <w:rsid w:val="00622E45"/>
    <w:rsid w:val="00647389"/>
    <w:rsid w:val="0066251A"/>
    <w:rsid w:val="00673F97"/>
    <w:rsid w:val="00676AD5"/>
    <w:rsid w:val="00684307"/>
    <w:rsid w:val="006D3403"/>
    <w:rsid w:val="00702310"/>
    <w:rsid w:val="007A728A"/>
    <w:rsid w:val="007B194B"/>
    <w:rsid w:val="007C6DA5"/>
    <w:rsid w:val="008A3AF5"/>
    <w:rsid w:val="009B47AE"/>
    <w:rsid w:val="009B5EE6"/>
    <w:rsid w:val="009F3927"/>
    <w:rsid w:val="00A075B7"/>
    <w:rsid w:val="00A817B9"/>
    <w:rsid w:val="00AA171E"/>
    <w:rsid w:val="00AC7CB2"/>
    <w:rsid w:val="00AE12B9"/>
    <w:rsid w:val="00AE3E83"/>
    <w:rsid w:val="00B43ED5"/>
    <w:rsid w:val="00B50C65"/>
    <w:rsid w:val="00B55AD9"/>
    <w:rsid w:val="00B67FF0"/>
    <w:rsid w:val="00BA243B"/>
    <w:rsid w:val="00BB41A2"/>
    <w:rsid w:val="00C90BBA"/>
    <w:rsid w:val="00CE4C5D"/>
    <w:rsid w:val="00D92C03"/>
    <w:rsid w:val="00DF276A"/>
    <w:rsid w:val="00E13461"/>
    <w:rsid w:val="00E21D80"/>
    <w:rsid w:val="00E3177A"/>
    <w:rsid w:val="00F666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B936"/>
  <w15:chartTrackingRefBased/>
  <w15:docId w15:val="{B60C38AC-80DF-41C3-9AAD-8464DDBD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47AE"/>
  </w:style>
  <w:style w:type="paragraph" w:styleId="1">
    <w:name w:val="heading 1"/>
    <w:basedOn w:val="a"/>
    <w:next w:val="a"/>
    <w:link w:val="1Char"/>
    <w:uiPriority w:val="9"/>
    <w:qFormat/>
    <w:rsid w:val="009B5E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B5E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B5EE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B5EE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B5EE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B5E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B5E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B5E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B5E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B5EE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B5EE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B5EE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B5EE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B5EE6"/>
    <w:rPr>
      <w:rFonts w:eastAsiaTheme="majorEastAsia" w:cstheme="majorBidi"/>
      <w:color w:val="0F4761" w:themeColor="accent1" w:themeShade="BF"/>
    </w:rPr>
  </w:style>
  <w:style w:type="character" w:customStyle="1" w:styleId="6Char">
    <w:name w:val="عنوان 6 Char"/>
    <w:basedOn w:val="a0"/>
    <w:link w:val="6"/>
    <w:uiPriority w:val="9"/>
    <w:semiHidden/>
    <w:rsid w:val="009B5EE6"/>
    <w:rPr>
      <w:rFonts w:eastAsiaTheme="majorEastAsia" w:cstheme="majorBidi"/>
      <w:i/>
      <w:iCs/>
      <w:color w:val="595959" w:themeColor="text1" w:themeTint="A6"/>
    </w:rPr>
  </w:style>
  <w:style w:type="character" w:customStyle="1" w:styleId="7Char">
    <w:name w:val="عنوان 7 Char"/>
    <w:basedOn w:val="a0"/>
    <w:link w:val="7"/>
    <w:uiPriority w:val="9"/>
    <w:semiHidden/>
    <w:rsid w:val="009B5EE6"/>
    <w:rPr>
      <w:rFonts w:eastAsiaTheme="majorEastAsia" w:cstheme="majorBidi"/>
      <w:color w:val="595959" w:themeColor="text1" w:themeTint="A6"/>
    </w:rPr>
  </w:style>
  <w:style w:type="character" w:customStyle="1" w:styleId="8Char">
    <w:name w:val="عنوان 8 Char"/>
    <w:basedOn w:val="a0"/>
    <w:link w:val="8"/>
    <w:uiPriority w:val="9"/>
    <w:semiHidden/>
    <w:rsid w:val="009B5EE6"/>
    <w:rPr>
      <w:rFonts w:eastAsiaTheme="majorEastAsia" w:cstheme="majorBidi"/>
      <w:i/>
      <w:iCs/>
      <w:color w:val="272727" w:themeColor="text1" w:themeTint="D8"/>
    </w:rPr>
  </w:style>
  <w:style w:type="character" w:customStyle="1" w:styleId="9Char">
    <w:name w:val="عنوان 9 Char"/>
    <w:basedOn w:val="a0"/>
    <w:link w:val="9"/>
    <w:uiPriority w:val="9"/>
    <w:semiHidden/>
    <w:rsid w:val="009B5EE6"/>
    <w:rPr>
      <w:rFonts w:eastAsiaTheme="majorEastAsia" w:cstheme="majorBidi"/>
      <w:color w:val="272727" w:themeColor="text1" w:themeTint="D8"/>
    </w:rPr>
  </w:style>
  <w:style w:type="paragraph" w:styleId="a3">
    <w:name w:val="Title"/>
    <w:basedOn w:val="a"/>
    <w:next w:val="a"/>
    <w:link w:val="Char"/>
    <w:uiPriority w:val="10"/>
    <w:qFormat/>
    <w:rsid w:val="009B5E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B5E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B5EE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B5E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B5EE6"/>
    <w:pPr>
      <w:spacing w:before="160"/>
      <w:jc w:val="center"/>
    </w:pPr>
    <w:rPr>
      <w:i/>
      <w:iCs/>
      <w:color w:val="404040" w:themeColor="text1" w:themeTint="BF"/>
    </w:rPr>
  </w:style>
  <w:style w:type="character" w:customStyle="1" w:styleId="Char1">
    <w:name w:val="اقتباس Char"/>
    <w:basedOn w:val="a0"/>
    <w:link w:val="a5"/>
    <w:uiPriority w:val="29"/>
    <w:rsid w:val="009B5EE6"/>
    <w:rPr>
      <w:i/>
      <w:iCs/>
      <w:color w:val="404040" w:themeColor="text1" w:themeTint="BF"/>
    </w:rPr>
  </w:style>
  <w:style w:type="paragraph" w:styleId="a6">
    <w:name w:val="List Paragraph"/>
    <w:basedOn w:val="a"/>
    <w:uiPriority w:val="34"/>
    <w:qFormat/>
    <w:rsid w:val="009B5EE6"/>
    <w:pPr>
      <w:ind w:left="720"/>
      <w:contextualSpacing/>
    </w:pPr>
  </w:style>
  <w:style w:type="character" w:styleId="a7">
    <w:name w:val="Intense Emphasis"/>
    <w:basedOn w:val="a0"/>
    <w:uiPriority w:val="21"/>
    <w:qFormat/>
    <w:rsid w:val="009B5EE6"/>
    <w:rPr>
      <w:i/>
      <w:iCs/>
      <w:color w:val="0F4761" w:themeColor="accent1" w:themeShade="BF"/>
    </w:rPr>
  </w:style>
  <w:style w:type="paragraph" w:styleId="a8">
    <w:name w:val="Intense Quote"/>
    <w:basedOn w:val="a"/>
    <w:next w:val="a"/>
    <w:link w:val="Char2"/>
    <w:uiPriority w:val="30"/>
    <w:qFormat/>
    <w:rsid w:val="009B5E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B5EE6"/>
    <w:rPr>
      <w:i/>
      <w:iCs/>
      <w:color w:val="0F4761" w:themeColor="accent1" w:themeShade="BF"/>
    </w:rPr>
  </w:style>
  <w:style w:type="character" w:styleId="a9">
    <w:name w:val="Intense Reference"/>
    <w:basedOn w:val="a0"/>
    <w:uiPriority w:val="32"/>
    <w:qFormat/>
    <w:rsid w:val="009B5EE6"/>
    <w:rPr>
      <w:b/>
      <w:bCs/>
      <w:smallCaps/>
      <w:color w:val="0F4761" w:themeColor="accent1" w:themeShade="BF"/>
      <w:spacing w:val="5"/>
    </w:rPr>
  </w:style>
  <w:style w:type="table" w:styleId="aa">
    <w:name w:val="Table Grid"/>
    <w:basedOn w:val="a1"/>
    <w:uiPriority w:val="39"/>
    <w:rsid w:val="00E13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E3177A"/>
    <w:pPr>
      <w:tabs>
        <w:tab w:val="center" w:pos="4680"/>
        <w:tab w:val="right" w:pos="9360"/>
      </w:tabs>
      <w:spacing w:after="0" w:line="240" w:lineRule="auto"/>
    </w:pPr>
  </w:style>
  <w:style w:type="character" w:customStyle="1" w:styleId="Char3">
    <w:name w:val="رأس الصفحة Char"/>
    <w:basedOn w:val="a0"/>
    <w:link w:val="ab"/>
    <w:uiPriority w:val="99"/>
    <w:rsid w:val="00E3177A"/>
  </w:style>
  <w:style w:type="paragraph" w:styleId="ac">
    <w:name w:val="footer"/>
    <w:basedOn w:val="a"/>
    <w:link w:val="Char4"/>
    <w:uiPriority w:val="99"/>
    <w:unhideWhenUsed/>
    <w:rsid w:val="00E3177A"/>
    <w:pPr>
      <w:tabs>
        <w:tab w:val="center" w:pos="4680"/>
        <w:tab w:val="right" w:pos="9360"/>
      </w:tabs>
      <w:spacing w:after="0" w:line="240" w:lineRule="auto"/>
    </w:pPr>
  </w:style>
  <w:style w:type="character" w:customStyle="1" w:styleId="Char4">
    <w:name w:val="تذييل الصفحة Char"/>
    <w:basedOn w:val="a0"/>
    <w:link w:val="ac"/>
    <w:uiPriority w:val="99"/>
    <w:rsid w:val="00E3177A"/>
  </w:style>
  <w:style w:type="paragraph" w:styleId="ad">
    <w:name w:val="TOC Heading"/>
    <w:basedOn w:val="1"/>
    <w:next w:val="a"/>
    <w:uiPriority w:val="39"/>
    <w:unhideWhenUsed/>
    <w:qFormat/>
    <w:rsid w:val="004A3E77"/>
    <w:pPr>
      <w:spacing w:before="240" w:after="0"/>
      <w:outlineLvl w:val="9"/>
    </w:pPr>
    <w:rPr>
      <w:kern w:val="0"/>
      <w:sz w:val="32"/>
      <w:szCs w:val="32"/>
      <w14:ligatures w14:val="none"/>
    </w:rPr>
  </w:style>
  <w:style w:type="paragraph" w:styleId="10">
    <w:name w:val="toc 1"/>
    <w:basedOn w:val="a"/>
    <w:next w:val="a"/>
    <w:autoRedefine/>
    <w:uiPriority w:val="39"/>
    <w:unhideWhenUsed/>
    <w:rsid w:val="004A3E77"/>
    <w:pPr>
      <w:spacing w:after="100"/>
    </w:pPr>
  </w:style>
  <w:style w:type="character" w:styleId="Hyperlink">
    <w:name w:val="Hyperlink"/>
    <w:basedOn w:val="a0"/>
    <w:uiPriority w:val="99"/>
    <w:unhideWhenUsed/>
    <w:rsid w:val="004A3E7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38013">
      <w:bodyDiv w:val="1"/>
      <w:marLeft w:val="0"/>
      <w:marRight w:val="0"/>
      <w:marTop w:val="0"/>
      <w:marBottom w:val="0"/>
      <w:divBdr>
        <w:top w:val="none" w:sz="0" w:space="0" w:color="auto"/>
        <w:left w:val="none" w:sz="0" w:space="0" w:color="auto"/>
        <w:bottom w:val="none" w:sz="0" w:space="0" w:color="auto"/>
        <w:right w:val="none" w:sz="0" w:space="0" w:color="auto"/>
      </w:divBdr>
    </w:div>
    <w:div w:id="82265158">
      <w:bodyDiv w:val="1"/>
      <w:marLeft w:val="0"/>
      <w:marRight w:val="0"/>
      <w:marTop w:val="0"/>
      <w:marBottom w:val="0"/>
      <w:divBdr>
        <w:top w:val="none" w:sz="0" w:space="0" w:color="auto"/>
        <w:left w:val="none" w:sz="0" w:space="0" w:color="auto"/>
        <w:bottom w:val="none" w:sz="0" w:space="0" w:color="auto"/>
        <w:right w:val="none" w:sz="0" w:space="0" w:color="auto"/>
      </w:divBdr>
    </w:div>
    <w:div w:id="188229514">
      <w:bodyDiv w:val="1"/>
      <w:marLeft w:val="0"/>
      <w:marRight w:val="0"/>
      <w:marTop w:val="0"/>
      <w:marBottom w:val="0"/>
      <w:divBdr>
        <w:top w:val="none" w:sz="0" w:space="0" w:color="auto"/>
        <w:left w:val="none" w:sz="0" w:space="0" w:color="auto"/>
        <w:bottom w:val="none" w:sz="0" w:space="0" w:color="auto"/>
        <w:right w:val="none" w:sz="0" w:space="0" w:color="auto"/>
      </w:divBdr>
    </w:div>
    <w:div w:id="233661151">
      <w:bodyDiv w:val="1"/>
      <w:marLeft w:val="0"/>
      <w:marRight w:val="0"/>
      <w:marTop w:val="0"/>
      <w:marBottom w:val="0"/>
      <w:divBdr>
        <w:top w:val="none" w:sz="0" w:space="0" w:color="auto"/>
        <w:left w:val="none" w:sz="0" w:space="0" w:color="auto"/>
        <w:bottom w:val="none" w:sz="0" w:space="0" w:color="auto"/>
        <w:right w:val="none" w:sz="0" w:space="0" w:color="auto"/>
      </w:divBdr>
    </w:div>
    <w:div w:id="250355459">
      <w:bodyDiv w:val="1"/>
      <w:marLeft w:val="0"/>
      <w:marRight w:val="0"/>
      <w:marTop w:val="0"/>
      <w:marBottom w:val="0"/>
      <w:divBdr>
        <w:top w:val="none" w:sz="0" w:space="0" w:color="auto"/>
        <w:left w:val="none" w:sz="0" w:space="0" w:color="auto"/>
        <w:bottom w:val="none" w:sz="0" w:space="0" w:color="auto"/>
        <w:right w:val="none" w:sz="0" w:space="0" w:color="auto"/>
      </w:divBdr>
    </w:div>
    <w:div w:id="286662048">
      <w:bodyDiv w:val="1"/>
      <w:marLeft w:val="0"/>
      <w:marRight w:val="0"/>
      <w:marTop w:val="0"/>
      <w:marBottom w:val="0"/>
      <w:divBdr>
        <w:top w:val="none" w:sz="0" w:space="0" w:color="auto"/>
        <w:left w:val="none" w:sz="0" w:space="0" w:color="auto"/>
        <w:bottom w:val="none" w:sz="0" w:space="0" w:color="auto"/>
        <w:right w:val="none" w:sz="0" w:space="0" w:color="auto"/>
      </w:divBdr>
    </w:div>
    <w:div w:id="468861752">
      <w:bodyDiv w:val="1"/>
      <w:marLeft w:val="0"/>
      <w:marRight w:val="0"/>
      <w:marTop w:val="0"/>
      <w:marBottom w:val="0"/>
      <w:divBdr>
        <w:top w:val="none" w:sz="0" w:space="0" w:color="auto"/>
        <w:left w:val="none" w:sz="0" w:space="0" w:color="auto"/>
        <w:bottom w:val="none" w:sz="0" w:space="0" w:color="auto"/>
        <w:right w:val="none" w:sz="0" w:space="0" w:color="auto"/>
      </w:divBdr>
    </w:div>
    <w:div w:id="476143911">
      <w:bodyDiv w:val="1"/>
      <w:marLeft w:val="0"/>
      <w:marRight w:val="0"/>
      <w:marTop w:val="0"/>
      <w:marBottom w:val="0"/>
      <w:divBdr>
        <w:top w:val="none" w:sz="0" w:space="0" w:color="auto"/>
        <w:left w:val="none" w:sz="0" w:space="0" w:color="auto"/>
        <w:bottom w:val="none" w:sz="0" w:space="0" w:color="auto"/>
        <w:right w:val="none" w:sz="0" w:space="0" w:color="auto"/>
      </w:divBdr>
    </w:div>
    <w:div w:id="495417605">
      <w:bodyDiv w:val="1"/>
      <w:marLeft w:val="0"/>
      <w:marRight w:val="0"/>
      <w:marTop w:val="0"/>
      <w:marBottom w:val="0"/>
      <w:divBdr>
        <w:top w:val="none" w:sz="0" w:space="0" w:color="auto"/>
        <w:left w:val="none" w:sz="0" w:space="0" w:color="auto"/>
        <w:bottom w:val="none" w:sz="0" w:space="0" w:color="auto"/>
        <w:right w:val="none" w:sz="0" w:space="0" w:color="auto"/>
      </w:divBdr>
    </w:div>
    <w:div w:id="533807568">
      <w:bodyDiv w:val="1"/>
      <w:marLeft w:val="0"/>
      <w:marRight w:val="0"/>
      <w:marTop w:val="0"/>
      <w:marBottom w:val="0"/>
      <w:divBdr>
        <w:top w:val="none" w:sz="0" w:space="0" w:color="auto"/>
        <w:left w:val="none" w:sz="0" w:space="0" w:color="auto"/>
        <w:bottom w:val="none" w:sz="0" w:space="0" w:color="auto"/>
        <w:right w:val="none" w:sz="0" w:space="0" w:color="auto"/>
      </w:divBdr>
    </w:div>
    <w:div w:id="591745635">
      <w:bodyDiv w:val="1"/>
      <w:marLeft w:val="0"/>
      <w:marRight w:val="0"/>
      <w:marTop w:val="0"/>
      <w:marBottom w:val="0"/>
      <w:divBdr>
        <w:top w:val="none" w:sz="0" w:space="0" w:color="auto"/>
        <w:left w:val="none" w:sz="0" w:space="0" w:color="auto"/>
        <w:bottom w:val="none" w:sz="0" w:space="0" w:color="auto"/>
        <w:right w:val="none" w:sz="0" w:space="0" w:color="auto"/>
      </w:divBdr>
    </w:div>
    <w:div w:id="605699893">
      <w:bodyDiv w:val="1"/>
      <w:marLeft w:val="0"/>
      <w:marRight w:val="0"/>
      <w:marTop w:val="0"/>
      <w:marBottom w:val="0"/>
      <w:divBdr>
        <w:top w:val="none" w:sz="0" w:space="0" w:color="auto"/>
        <w:left w:val="none" w:sz="0" w:space="0" w:color="auto"/>
        <w:bottom w:val="none" w:sz="0" w:space="0" w:color="auto"/>
        <w:right w:val="none" w:sz="0" w:space="0" w:color="auto"/>
      </w:divBdr>
    </w:div>
    <w:div w:id="609901493">
      <w:bodyDiv w:val="1"/>
      <w:marLeft w:val="0"/>
      <w:marRight w:val="0"/>
      <w:marTop w:val="0"/>
      <w:marBottom w:val="0"/>
      <w:divBdr>
        <w:top w:val="none" w:sz="0" w:space="0" w:color="auto"/>
        <w:left w:val="none" w:sz="0" w:space="0" w:color="auto"/>
        <w:bottom w:val="none" w:sz="0" w:space="0" w:color="auto"/>
        <w:right w:val="none" w:sz="0" w:space="0" w:color="auto"/>
      </w:divBdr>
    </w:div>
    <w:div w:id="618024978">
      <w:bodyDiv w:val="1"/>
      <w:marLeft w:val="0"/>
      <w:marRight w:val="0"/>
      <w:marTop w:val="0"/>
      <w:marBottom w:val="0"/>
      <w:divBdr>
        <w:top w:val="none" w:sz="0" w:space="0" w:color="auto"/>
        <w:left w:val="none" w:sz="0" w:space="0" w:color="auto"/>
        <w:bottom w:val="none" w:sz="0" w:space="0" w:color="auto"/>
        <w:right w:val="none" w:sz="0" w:space="0" w:color="auto"/>
      </w:divBdr>
    </w:div>
    <w:div w:id="718016888">
      <w:bodyDiv w:val="1"/>
      <w:marLeft w:val="0"/>
      <w:marRight w:val="0"/>
      <w:marTop w:val="0"/>
      <w:marBottom w:val="0"/>
      <w:divBdr>
        <w:top w:val="none" w:sz="0" w:space="0" w:color="auto"/>
        <w:left w:val="none" w:sz="0" w:space="0" w:color="auto"/>
        <w:bottom w:val="none" w:sz="0" w:space="0" w:color="auto"/>
        <w:right w:val="none" w:sz="0" w:space="0" w:color="auto"/>
      </w:divBdr>
    </w:div>
    <w:div w:id="726337673">
      <w:bodyDiv w:val="1"/>
      <w:marLeft w:val="0"/>
      <w:marRight w:val="0"/>
      <w:marTop w:val="0"/>
      <w:marBottom w:val="0"/>
      <w:divBdr>
        <w:top w:val="none" w:sz="0" w:space="0" w:color="auto"/>
        <w:left w:val="none" w:sz="0" w:space="0" w:color="auto"/>
        <w:bottom w:val="none" w:sz="0" w:space="0" w:color="auto"/>
        <w:right w:val="none" w:sz="0" w:space="0" w:color="auto"/>
      </w:divBdr>
    </w:div>
    <w:div w:id="759570251">
      <w:bodyDiv w:val="1"/>
      <w:marLeft w:val="0"/>
      <w:marRight w:val="0"/>
      <w:marTop w:val="0"/>
      <w:marBottom w:val="0"/>
      <w:divBdr>
        <w:top w:val="none" w:sz="0" w:space="0" w:color="auto"/>
        <w:left w:val="none" w:sz="0" w:space="0" w:color="auto"/>
        <w:bottom w:val="none" w:sz="0" w:space="0" w:color="auto"/>
        <w:right w:val="none" w:sz="0" w:space="0" w:color="auto"/>
      </w:divBdr>
    </w:div>
    <w:div w:id="780880364">
      <w:bodyDiv w:val="1"/>
      <w:marLeft w:val="0"/>
      <w:marRight w:val="0"/>
      <w:marTop w:val="0"/>
      <w:marBottom w:val="0"/>
      <w:divBdr>
        <w:top w:val="none" w:sz="0" w:space="0" w:color="auto"/>
        <w:left w:val="none" w:sz="0" w:space="0" w:color="auto"/>
        <w:bottom w:val="none" w:sz="0" w:space="0" w:color="auto"/>
        <w:right w:val="none" w:sz="0" w:space="0" w:color="auto"/>
      </w:divBdr>
    </w:div>
    <w:div w:id="812138808">
      <w:bodyDiv w:val="1"/>
      <w:marLeft w:val="0"/>
      <w:marRight w:val="0"/>
      <w:marTop w:val="0"/>
      <w:marBottom w:val="0"/>
      <w:divBdr>
        <w:top w:val="none" w:sz="0" w:space="0" w:color="auto"/>
        <w:left w:val="none" w:sz="0" w:space="0" w:color="auto"/>
        <w:bottom w:val="none" w:sz="0" w:space="0" w:color="auto"/>
        <w:right w:val="none" w:sz="0" w:space="0" w:color="auto"/>
      </w:divBdr>
    </w:div>
    <w:div w:id="818614907">
      <w:bodyDiv w:val="1"/>
      <w:marLeft w:val="0"/>
      <w:marRight w:val="0"/>
      <w:marTop w:val="0"/>
      <w:marBottom w:val="0"/>
      <w:divBdr>
        <w:top w:val="none" w:sz="0" w:space="0" w:color="auto"/>
        <w:left w:val="none" w:sz="0" w:space="0" w:color="auto"/>
        <w:bottom w:val="none" w:sz="0" w:space="0" w:color="auto"/>
        <w:right w:val="none" w:sz="0" w:space="0" w:color="auto"/>
      </w:divBdr>
    </w:div>
    <w:div w:id="827285370">
      <w:bodyDiv w:val="1"/>
      <w:marLeft w:val="0"/>
      <w:marRight w:val="0"/>
      <w:marTop w:val="0"/>
      <w:marBottom w:val="0"/>
      <w:divBdr>
        <w:top w:val="none" w:sz="0" w:space="0" w:color="auto"/>
        <w:left w:val="none" w:sz="0" w:space="0" w:color="auto"/>
        <w:bottom w:val="none" w:sz="0" w:space="0" w:color="auto"/>
        <w:right w:val="none" w:sz="0" w:space="0" w:color="auto"/>
      </w:divBdr>
    </w:div>
    <w:div w:id="838275049">
      <w:bodyDiv w:val="1"/>
      <w:marLeft w:val="0"/>
      <w:marRight w:val="0"/>
      <w:marTop w:val="0"/>
      <w:marBottom w:val="0"/>
      <w:divBdr>
        <w:top w:val="none" w:sz="0" w:space="0" w:color="auto"/>
        <w:left w:val="none" w:sz="0" w:space="0" w:color="auto"/>
        <w:bottom w:val="none" w:sz="0" w:space="0" w:color="auto"/>
        <w:right w:val="none" w:sz="0" w:space="0" w:color="auto"/>
      </w:divBdr>
    </w:div>
    <w:div w:id="859010673">
      <w:bodyDiv w:val="1"/>
      <w:marLeft w:val="0"/>
      <w:marRight w:val="0"/>
      <w:marTop w:val="0"/>
      <w:marBottom w:val="0"/>
      <w:divBdr>
        <w:top w:val="none" w:sz="0" w:space="0" w:color="auto"/>
        <w:left w:val="none" w:sz="0" w:space="0" w:color="auto"/>
        <w:bottom w:val="none" w:sz="0" w:space="0" w:color="auto"/>
        <w:right w:val="none" w:sz="0" w:space="0" w:color="auto"/>
      </w:divBdr>
    </w:div>
    <w:div w:id="881097477">
      <w:bodyDiv w:val="1"/>
      <w:marLeft w:val="0"/>
      <w:marRight w:val="0"/>
      <w:marTop w:val="0"/>
      <w:marBottom w:val="0"/>
      <w:divBdr>
        <w:top w:val="none" w:sz="0" w:space="0" w:color="auto"/>
        <w:left w:val="none" w:sz="0" w:space="0" w:color="auto"/>
        <w:bottom w:val="none" w:sz="0" w:space="0" w:color="auto"/>
        <w:right w:val="none" w:sz="0" w:space="0" w:color="auto"/>
      </w:divBdr>
    </w:div>
    <w:div w:id="888760646">
      <w:bodyDiv w:val="1"/>
      <w:marLeft w:val="0"/>
      <w:marRight w:val="0"/>
      <w:marTop w:val="0"/>
      <w:marBottom w:val="0"/>
      <w:divBdr>
        <w:top w:val="none" w:sz="0" w:space="0" w:color="auto"/>
        <w:left w:val="none" w:sz="0" w:space="0" w:color="auto"/>
        <w:bottom w:val="none" w:sz="0" w:space="0" w:color="auto"/>
        <w:right w:val="none" w:sz="0" w:space="0" w:color="auto"/>
      </w:divBdr>
    </w:div>
    <w:div w:id="929390869">
      <w:bodyDiv w:val="1"/>
      <w:marLeft w:val="0"/>
      <w:marRight w:val="0"/>
      <w:marTop w:val="0"/>
      <w:marBottom w:val="0"/>
      <w:divBdr>
        <w:top w:val="none" w:sz="0" w:space="0" w:color="auto"/>
        <w:left w:val="none" w:sz="0" w:space="0" w:color="auto"/>
        <w:bottom w:val="none" w:sz="0" w:space="0" w:color="auto"/>
        <w:right w:val="none" w:sz="0" w:space="0" w:color="auto"/>
      </w:divBdr>
    </w:div>
    <w:div w:id="1004936246">
      <w:bodyDiv w:val="1"/>
      <w:marLeft w:val="0"/>
      <w:marRight w:val="0"/>
      <w:marTop w:val="0"/>
      <w:marBottom w:val="0"/>
      <w:divBdr>
        <w:top w:val="none" w:sz="0" w:space="0" w:color="auto"/>
        <w:left w:val="none" w:sz="0" w:space="0" w:color="auto"/>
        <w:bottom w:val="none" w:sz="0" w:space="0" w:color="auto"/>
        <w:right w:val="none" w:sz="0" w:space="0" w:color="auto"/>
      </w:divBdr>
    </w:div>
    <w:div w:id="1018849277">
      <w:bodyDiv w:val="1"/>
      <w:marLeft w:val="0"/>
      <w:marRight w:val="0"/>
      <w:marTop w:val="0"/>
      <w:marBottom w:val="0"/>
      <w:divBdr>
        <w:top w:val="none" w:sz="0" w:space="0" w:color="auto"/>
        <w:left w:val="none" w:sz="0" w:space="0" w:color="auto"/>
        <w:bottom w:val="none" w:sz="0" w:space="0" w:color="auto"/>
        <w:right w:val="none" w:sz="0" w:space="0" w:color="auto"/>
      </w:divBdr>
    </w:div>
    <w:div w:id="1062606187">
      <w:bodyDiv w:val="1"/>
      <w:marLeft w:val="0"/>
      <w:marRight w:val="0"/>
      <w:marTop w:val="0"/>
      <w:marBottom w:val="0"/>
      <w:divBdr>
        <w:top w:val="none" w:sz="0" w:space="0" w:color="auto"/>
        <w:left w:val="none" w:sz="0" w:space="0" w:color="auto"/>
        <w:bottom w:val="none" w:sz="0" w:space="0" w:color="auto"/>
        <w:right w:val="none" w:sz="0" w:space="0" w:color="auto"/>
      </w:divBdr>
    </w:div>
    <w:div w:id="1136751442">
      <w:bodyDiv w:val="1"/>
      <w:marLeft w:val="0"/>
      <w:marRight w:val="0"/>
      <w:marTop w:val="0"/>
      <w:marBottom w:val="0"/>
      <w:divBdr>
        <w:top w:val="none" w:sz="0" w:space="0" w:color="auto"/>
        <w:left w:val="none" w:sz="0" w:space="0" w:color="auto"/>
        <w:bottom w:val="none" w:sz="0" w:space="0" w:color="auto"/>
        <w:right w:val="none" w:sz="0" w:space="0" w:color="auto"/>
      </w:divBdr>
    </w:div>
    <w:div w:id="1157696250">
      <w:bodyDiv w:val="1"/>
      <w:marLeft w:val="0"/>
      <w:marRight w:val="0"/>
      <w:marTop w:val="0"/>
      <w:marBottom w:val="0"/>
      <w:divBdr>
        <w:top w:val="none" w:sz="0" w:space="0" w:color="auto"/>
        <w:left w:val="none" w:sz="0" w:space="0" w:color="auto"/>
        <w:bottom w:val="none" w:sz="0" w:space="0" w:color="auto"/>
        <w:right w:val="none" w:sz="0" w:space="0" w:color="auto"/>
      </w:divBdr>
    </w:div>
    <w:div w:id="1183205557">
      <w:bodyDiv w:val="1"/>
      <w:marLeft w:val="0"/>
      <w:marRight w:val="0"/>
      <w:marTop w:val="0"/>
      <w:marBottom w:val="0"/>
      <w:divBdr>
        <w:top w:val="none" w:sz="0" w:space="0" w:color="auto"/>
        <w:left w:val="none" w:sz="0" w:space="0" w:color="auto"/>
        <w:bottom w:val="none" w:sz="0" w:space="0" w:color="auto"/>
        <w:right w:val="none" w:sz="0" w:space="0" w:color="auto"/>
      </w:divBdr>
    </w:div>
    <w:div w:id="1192887679">
      <w:bodyDiv w:val="1"/>
      <w:marLeft w:val="0"/>
      <w:marRight w:val="0"/>
      <w:marTop w:val="0"/>
      <w:marBottom w:val="0"/>
      <w:divBdr>
        <w:top w:val="none" w:sz="0" w:space="0" w:color="auto"/>
        <w:left w:val="none" w:sz="0" w:space="0" w:color="auto"/>
        <w:bottom w:val="none" w:sz="0" w:space="0" w:color="auto"/>
        <w:right w:val="none" w:sz="0" w:space="0" w:color="auto"/>
      </w:divBdr>
    </w:div>
    <w:div w:id="1249196054">
      <w:bodyDiv w:val="1"/>
      <w:marLeft w:val="0"/>
      <w:marRight w:val="0"/>
      <w:marTop w:val="0"/>
      <w:marBottom w:val="0"/>
      <w:divBdr>
        <w:top w:val="none" w:sz="0" w:space="0" w:color="auto"/>
        <w:left w:val="none" w:sz="0" w:space="0" w:color="auto"/>
        <w:bottom w:val="none" w:sz="0" w:space="0" w:color="auto"/>
        <w:right w:val="none" w:sz="0" w:space="0" w:color="auto"/>
      </w:divBdr>
    </w:div>
    <w:div w:id="1253392824">
      <w:bodyDiv w:val="1"/>
      <w:marLeft w:val="0"/>
      <w:marRight w:val="0"/>
      <w:marTop w:val="0"/>
      <w:marBottom w:val="0"/>
      <w:divBdr>
        <w:top w:val="none" w:sz="0" w:space="0" w:color="auto"/>
        <w:left w:val="none" w:sz="0" w:space="0" w:color="auto"/>
        <w:bottom w:val="none" w:sz="0" w:space="0" w:color="auto"/>
        <w:right w:val="none" w:sz="0" w:space="0" w:color="auto"/>
      </w:divBdr>
    </w:div>
    <w:div w:id="1261793996">
      <w:bodyDiv w:val="1"/>
      <w:marLeft w:val="0"/>
      <w:marRight w:val="0"/>
      <w:marTop w:val="0"/>
      <w:marBottom w:val="0"/>
      <w:divBdr>
        <w:top w:val="none" w:sz="0" w:space="0" w:color="auto"/>
        <w:left w:val="none" w:sz="0" w:space="0" w:color="auto"/>
        <w:bottom w:val="none" w:sz="0" w:space="0" w:color="auto"/>
        <w:right w:val="none" w:sz="0" w:space="0" w:color="auto"/>
      </w:divBdr>
    </w:div>
    <w:div w:id="1296835413">
      <w:bodyDiv w:val="1"/>
      <w:marLeft w:val="0"/>
      <w:marRight w:val="0"/>
      <w:marTop w:val="0"/>
      <w:marBottom w:val="0"/>
      <w:divBdr>
        <w:top w:val="none" w:sz="0" w:space="0" w:color="auto"/>
        <w:left w:val="none" w:sz="0" w:space="0" w:color="auto"/>
        <w:bottom w:val="none" w:sz="0" w:space="0" w:color="auto"/>
        <w:right w:val="none" w:sz="0" w:space="0" w:color="auto"/>
      </w:divBdr>
    </w:div>
    <w:div w:id="1302466649">
      <w:bodyDiv w:val="1"/>
      <w:marLeft w:val="0"/>
      <w:marRight w:val="0"/>
      <w:marTop w:val="0"/>
      <w:marBottom w:val="0"/>
      <w:divBdr>
        <w:top w:val="none" w:sz="0" w:space="0" w:color="auto"/>
        <w:left w:val="none" w:sz="0" w:space="0" w:color="auto"/>
        <w:bottom w:val="none" w:sz="0" w:space="0" w:color="auto"/>
        <w:right w:val="none" w:sz="0" w:space="0" w:color="auto"/>
      </w:divBdr>
    </w:div>
    <w:div w:id="1306663267">
      <w:bodyDiv w:val="1"/>
      <w:marLeft w:val="0"/>
      <w:marRight w:val="0"/>
      <w:marTop w:val="0"/>
      <w:marBottom w:val="0"/>
      <w:divBdr>
        <w:top w:val="none" w:sz="0" w:space="0" w:color="auto"/>
        <w:left w:val="none" w:sz="0" w:space="0" w:color="auto"/>
        <w:bottom w:val="none" w:sz="0" w:space="0" w:color="auto"/>
        <w:right w:val="none" w:sz="0" w:space="0" w:color="auto"/>
      </w:divBdr>
    </w:div>
    <w:div w:id="1313026076">
      <w:bodyDiv w:val="1"/>
      <w:marLeft w:val="0"/>
      <w:marRight w:val="0"/>
      <w:marTop w:val="0"/>
      <w:marBottom w:val="0"/>
      <w:divBdr>
        <w:top w:val="none" w:sz="0" w:space="0" w:color="auto"/>
        <w:left w:val="none" w:sz="0" w:space="0" w:color="auto"/>
        <w:bottom w:val="none" w:sz="0" w:space="0" w:color="auto"/>
        <w:right w:val="none" w:sz="0" w:space="0" w:color="auto"/>
      </w:divBdr>
    </w:div>
    <w:div w:id="1351879125">
      <w:bodyDiv w:val="1"/>
      <w:marLeft w:val="0"/>
      <w:marRight w:val="0"/>
      <w:marTop w:val="0"/>
      <w:marBottom w:val="0"/>
      <w:divBdr>
        <w:top w:val="none" w:sz="0" w:space="0" w:color="auto"/>
        <w:left w:val="none" w:sz="0" w:space="0" w:color="auto"/>
        <w:bottom w:val="none" w:sz="0" w:space="0" w:color="auto"/>
        <w:right w:val="none" w:sz="0" w:space="0" w:color="auto"/>
      </w:divBdr>
    </w:div>
    <w:div w:id="1377050741">
      <w:bodyDiv w:val="1"/>
      <w:marLeft w:val="0"/>
      <w:marRight w:val="0"/>
      <w:marTop w:val="0"/>
      <w:marBottom w:val="0"/>
      <w:divBdr>
        <w:top w:val="none" w:sz="0" w:space="0" w:color="auto"/>
        <w:left w:val="none" w:sz="0" w:space="0" w:color="auto"/>
        <w:bottom w:val="none" w:sz="0" w:space="0" w:color="auto"/>
        <w:right w:val="none" w:sz="0" w:space="0" w:color="auto"/>
      </w:divBdr>
      <w:divsChild>
        <w:div w:id="1034960965">
          <w:marLeft w:val="0"/>
          <w:marRight w:val="0"/>
          <w:marTop w:val="0"/>
          <w:marBottom w:val="0"/>
          <w:divBdr>
            <w:top w:val="none" w:sz="0" w:space="0" w:color="auto"/>
            <w:left w:val="none" w:sz="0" w:space="0" w:color="auto"/>
            <w:bottom w:val="none" w:sz="0" w:space="0" w:color="auto"/>
            <w:right w:val="none" w:sz="0" w:space="0" w:color="auto"/>
          </w:divBdr>
          <w:divsChild>
            <w:div w:id="647395528">
              <w:marLeft w:val="0"/>
              <w:marRight w:val="0"/>
              <w:marTop w:val="0"/>
              <w:marBottom w:val="0"/>
              <w:divBdr>
                <w:top w:val="none" w:sz="0" w:space="0" w:color="auto"/>
                <w:left w:val="none" w:sz="0" w:space="0" w:color="auto"/>
                <w:bottom w:val="none" w:sz="0" w:space="0" w:color="auto"/>
                <w:right w:val="none" w:sz="0" w:space="0" w:color="auto"/>
              </w:divBdr>
              <w:divsChild>
                <w:div w:id="2105802896">
                  <w:marLeft w:val="0"/>
                  <w:marRight w:val="0"/>
                  <w:marTop w:val="0"/>
                  <w:marBottom w:val="0"/>
                  <w:divBdr>
                    <w:top w:val="none" w:sz="0" w:space="0" w:color="auto"/>
                    <w:left w:val="none" w:sz="0" w:space="0" w:color="auto"/>
                    <w:bottom w:val="none" w:sz="0" w:space="0" w:color="auto"/>
                    <w:right w:val="none" w:sz="0" w:space="0" w:color="auto"/>
                  </w:divBdr>
                  <w:divsChild>
                    <w:div w:id="196283690">
                      <w:marLeft w:val="0"/>
                      <w:marRight w:val="0"/>
                      <w:marTop w:val="0"/>
                      <w:marBottom w:val="0"/>
                      <w:divBdr>
                        <w:top w:val="none" w:sz="0" w:space="0" w:color="auto"/>
                        <w:left w:val="none" w:sz="0" w:space="0" w:color="auto"/>
                        <w:bottom w:val="none" w:sz="0" w:space="0" w:color="auto"/>
                        <w:right w:val="none" w:sz="0" w:space="0" w:color="auto"/>
                      </w:divBdr>
                      <w:divsChild>
                        <w:div w:id="13113860">
                          <w:marLeft w:val="0"/>
                          <w:marRight w:val="0"/>
                          <w:marTop w:val="0"/>
                          <w:marBottom w:val="0"/>
                          <w:divBdr>
                            <w:top w:val="none" w:sz="0" w:space="0" w:color="auto"/>
                            <w:left w:val="none" w:sz="0" w:space="0" w:color="auto"/>
                            <w:bottom w:val="none" w:sz="0" w:space="0" w:color="auto"/>
                            <w:right w:val="none" w:sz="0" w:space="0" w:color="auto"/>
                          </w:divBdr>
                          <w:divsChild>
                            <w:div w:id="1995989340">
                              <w:marLeft w:val="0"/>
                              <w:marRight w:val="0"/>
                              <w:marTop w:val="0"/>
                              <w:marBottom w:val="0"/>
                              <w:divBdr>
                                <w:top w:val="none" w:sz="0" w:space="0" w:color="auto"/>
                                <w:left w:val="none" w:sz="0" w:space="0" w:color="auto"/>
                                <w:bottom w:val="none" w:sz="0" w:space="0" w:color="auto"/>
                                <w:right w:val="none" w:sz="0" w:space="0" w:color="auto"/>
                              </w:divBdr>
                              <w:divsChild>
                                <w:div w:id="1342388144">
                                  <w:marLeft w:val="0"/>
                                  <w:marRight w:val="0"/>
                                  <w:marTop w:val="0"/>
                                  <w:marBottom w:val="0"/>
                                  <w:divBdr>
                                    <w:top w:val="none" w:sz="0" w:space="0" w:color="auto"/>
                                    <w:left w:val="none" w:sz="0" w:space="0" w:color="auto"/>
                                    <w:bottom w:val="none" w:sz="0" w:space="0" w:color="auto"/>
                                    <w:right w:val="none" w:sz="0" w:space="0" w:color="auto"/>
                                  </w:divBdr>
                                  <w:divsChild>
                                    <w:div w:id="841552185">
                                      <w:marLeft w:val="0"/>
                                      <w:marRight w:val="0"/>
                                      <w:marTop w:val="0"/>
                                      <w:marBottom w:val="0"/>
                                      <w:divBdr>
                                        <w:top w:val="none" w:sz="0" w:space="0" w:color="auto"/>
                                        <w:left w:val="none" w:sz="0" w:space="0" w:color="auto"/>
                                        <w:bottom w:val="none" w:sz="0" w:space="0" w:color="auto"/>
                                        <w:right w:val="none" w:sz="0" w:space="0" w:color="auto"/>
                                      </w:divBdr>
                                      <w:divsChild>
                                        <w:div w:id="1284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879879">
                              <w:marLeft w:val="0"/>
                              <w:marRight w:val="0"/>
                              <w:marTop w:val="0"/>
                              <w:marBottom w:val="0"/>
                              <w:divBdr>
                                <w:top w:val="none" w:sz="0" w:space="0" w:color="auto"/>
                                <w:left w:val="none" w:sz="0" w:space="0" w:color="auto"/>
                                <w:bottom w:val="none" w:sz="0" w:space="0" w:color="auto"/>
                                <w:right w:val="none" w:sz="0" w:space="0" w:color="auto"/>
                              </w:divBdr>
                              <w:divsChild>
                                <w:div w:id="387415138">
                                  <w:marLeft w:val="0"/>
                                  <w:marRight w:val="0"/>
                                  <w:marTop w:val="0"/>
                                  <w:marBottom w:val="0"/>
                                  <w:divBdr>
                                    <w:top w:val="none" w:sz="0" w:space="0" w:color="auto"/>
                                    <w:left w:val="none" w:sz="0" w:space="0" w:color="auto"/>
                                    <w:bottom w:val="none" w:sz="0" w:space="0" w:color="auto"/>
                                    <w:right w:val="none" w:sz="0" w:space="0" w:color="auto"/>
                                  </w:divBdr>
                                  <w:divsChild>
                                    <w:div w:id="2025934317">
                                      <w:marLeft w:val="0"/>
                                      <w:marRight w:val="0"/>
                                      <w:marTop w:val="0"/>
                                      <w:marBottom w:val="0"/>
                                      <w:divBdr>
                                        <w:top w:val="none" w:sz="0" w:space="0" w:color="auto"/>
                                        <w:left w:val="none" w:sz="0" w:space="0" w:color="auto"/>
                                        <w:bottom w:val="none" w:sz="0" w:space="0" w:color="auto"/>
                                        <w:right w:val="none" w:sz="0" w:space="0" w:color="auto"/>
                                      </w:divBdr>
                                      <w:divsChild>
                                        <w:div w:id="86012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873757">
          <w:marLeft w:val="0"/>
          <w:marRight w:val="0"/>
          <w:marTop w:val="0"/>
          <w:marBottom w:val="0"/>
          <w:divBdr>
            <w:top w:val="none" w:sz="0" w:space="0" w:color="auto"/>
            <w:left w:val="none" w:sz="0" w:space="0" w:color="auto"/>
            <w:bottom w:val="none" w:sz="0" w:space="0" w:color="auto"/>
            <w:right w:val="none" w:sz="0" w:space="0" w:color="auto"/>
          </w:divBdr>
          <w:divsChild>
            <w:div w:id="361903807">
              <w:marLeft w:val="0"/>
              <w:marRight w:val="0"/>
              <w:marTop w:val="0"/>
              <w:marBottom w:val="0"/>
              <w:divBdr>
                <w:top w:val="none" w:sz="0" w:space="0" w:color="auto"/>
                <w:left w:val="none" w:sz="0" w:space="0" w:color="auto"/>
                <w:bottom w:val="none" w:sz="0" w:space="0" w:color="auto"/>
                <w:right w:val="none" w:sz="0" w:space="0" w:color="auto"/>
              </w:divBdr>
              <w:divsChild>
                <w:div w:id="71050236">
                  <w:marLeft w:val="0"/>
                  <w:marRight w:val="0"/>
                  <w:marTop w:val="0"/>
                  <w:marBottom w:val="0"/>
                  <w:divBdr>
                    <w:top w:val="none" w:sz="0" w:space="0" w:color="auto"/>
                    <w:left w:val="none" w:sz="0" w:space="0" w:color="auto"/>
                    <w:bottom w:val="none" w:sz="0" w:space="0" w:color="auto"/>
                    <w:right w:val="none" w:sz="0" w:space="0" w:color="auto"/>
                  </w:divBdr>
                  <w:divsChild>
                    <w:div w:id="1682005616">
                      <w:marLeft w:val="0"/>
                      <w:marRight w:val="0"/>
                      <w:marTop w:val="0"/>
                      <w:marBottom w:val="0"/>
                      <w:divBdr>
                        <w:top w:val="none" w:sz="0" w:space="0" w:color="auto"/>
                        <w:left w:val="none" w:sz="0" w:space="0" w:color="auto"/>
                        <w:bottom w:val="none" w:sz="0" w:space="0" w:color="auto"/>
                        <w:right w:val="none" w:sz="0" w:space="0" w:color="auto"/>
                      </w:divBdr>
                      <w:divsChild>
                        <w:div w:id="89278765">
                          <w:marLeft w:val="0"/>
                          <w:marRight w:val="0"/>
                          <w:marTop w:val="0"/>
                          <w:marBottom w:val="0"/>
                          <w:divBdr>
                            <w:top w:val="none" w:sz="0" w:space="0" w:color="auto"/>
                            <w:left w:val="none" w:sz="0" w:space="0" w:color="auto"/>
                            <w:bottom w:val="none" w:sz="0" w:space="0" w:color="auto"/>
                            <w:right w:val="none" w:sz="0" w:space="0" w:color="auto"/>
                          </w:divBdr>
                          <w:divsChild>
                            <w:div w:id="2015109913">
                              <w:marLeft w:val="0"/>
                              <w:marRight w:val="0"/>
                              <w:marTop w:val="0"/>
                              <w:marBottom w:val="0"/>
                              <w:divBdr>
                                <w:top w:val="none" w:sz="0" w:space="0" w:color="auto"/>
                                <w:left w:val="none" w:sz="0" w:space="0" w:color="auto"/>
                                <w:bottom w:val="none" w:sz="0" w:space="0" w:color="auto"/>
                                <w:right w:val="none" w:sz="0" w:space="0" w:color="auto"/>
                              </w:divBdr>
                              <w:divsChild>
                                <w:div w:id="1952325083">
                                  <w:marLeft w:val="0"/>
                                  <w:marRight w:val="0"/>
                                  <w:marTop w:val="0"/>
                                  <w:marBottom w:val="0"/>
                                  <w:divBdr>
                                    <w:top w:val="none" w:sz="0" w:space="0" w:color="auto"/>
                                    <w:left w:val="none" w:sz="0" w:space="0" w:color="auto"/>
                                    <w:bottom w:val="none" w:sz="0" w:space="0" w:color="auto"/>
                                    <w:right w:val="none" w:sz="0" w:space="0" w:color="auto"/>
                                  </w:divBdr>
                                  <w:divsChild>
                                    <w:div w:id="2136751969">
                                      <w:marLeft w:val="0"/>
                                      <w:marRight w:val="0"/>
                                      <w:marTop w:val="0"/>
                                      <w:marBottom w:val="0"/>
                                      <w:divBdr>
                                        <w:top w:val="none" w:sz="0" w:space="0" w:color="auto"/>
                                        <w:left w:val="none" w:sz="0" w:space="0" w:color="auto"/>
                                        <w:bottom w:val="none" w:sz="0" w:space="0" w:color="auto"/>
                                        <w:right w:val="none" w:sz="0" w:space="0" w:color="auto"/>
                                      </w:divBdr>
                                      <w:divsChild>
                                        <w:div w:id="1870215589">
                                          <w:marLeft w:val="0"/>
                                          <w:marRight w:val="0"/>
                                          <w:marTop w:val="0"/>
                                          <w:marBottom w:val="0"/>
                                          <w:divBdr>
                                            <w:top w:val="none" w:sz="0" w:space="0" w:color="auto"/>
                                            <w:left w:val="none" w:sz="0" w:space="0" w:color="auto"/>
                                            <w:bottom w:val="none" w:sz="0" w:space="0" w:color="auto"/>
                                            <w:right w:val="none" w:sz="0" w:space="0" w:color="auto"/>
                                          </w:divBdr>
                                          <w:divsChild>
                                            <w:div w:id="9353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51342">
          <w:marLeft w:val="0"/>
          <w:marRight w:val="0"/>
          <w:marTop w:val="0"/>
          <w:marBottom w:val="0"/>
          <w:divBdr>
            <w:top w:val="none" w:sz="0" w:space="0" w:color="auto"/>
            <w:left w:val="none" w:sz="0" w:space="0" w:color="auto"/>
            <w:bottom w:val="none" w:sz="0" w:space="0" w:color="auto"/>
            <w:right w:val="none" w:sz="0" w:space="0" w:color="auto"/>
          </w:divBdr>
          <w:divsChild>
            <w:div w:id="2021813059">
              <w:marLeft w:val="0"/>
              <w:marRight w:val="0"/>
              <w:marTop w:val="0"/>
              <w:marBottom w:val="0"/>
              <w:divBdr>
                <w:top w:val="none" w:sz="0" w:space="0" w:color="auto"/>
                <w:left w:val="none" w:sz="0" w:space="0" w:color="auto"/>
                <w:bottom w:val="none" w:sz="0" w:space="0" w:color="auto"/>
                <w:right w:val="none" w:sz="0" w:space="0" w:color="auto"/>
              </w:divBdr>
              <w:divsChild>
                <w:div w:id="1256133399">
                  <w:marLeft w:val="0"/>
                  <w:marRight w:val="0"/>
                  <w:marTop w:val="0"/>
                  <w:marBottom w:val="0"/>
                  <w:divBdr>
                    <w:top w:val="none" w:sz="0" w:space="0" w:color="auto"/>
                    <w:left w:val="none" w:sz="0" w:space="0" w:color="auto"/>
                    <w:bottom w:val="none" w:sz="0" w:space="0" w:color="auto"/>
                    <w:right w:val="none" w:sz="0" w:space="0" w:color="auto"/>
                  </w:divBdr>
                  <w:divsChild>
                    <w:div w:id="1188828808">
                      <w:marLeft w:val="0"/>
                      <w:marRight w:val="0"/>
                      <w:marTop w:val="0"/>
                      <w:marBottom w:val="0"/>
                      <w:divBdr>
                        <w:top w:val="none" w:sz="0" w:space="0" w:color="auto"/>
                        <w:left w:val="none" w:sz="0" w:space="0" w:color="auto"/>
                        <w:bottom w:val="none" w:sz="0" w:space="0" w:color="auto"/>
                        <w:right w:val="none" w:sz="0" w:space="0" w:color="auto"/>
                      </w:divBdr>
                      <w:divsChild>
                        <w:div w:id="2100129024">
                          <w:marLeft w:val="0"/>
                          <w:marRight w:val="0"/>
                          <w:marTop w:val="0"/>
                          <w:marBottom w:val="0"/>
                          <w:divBdr>
                            <w:top w:val="none" w:sz="0" w:space="0" w:color="auto"/>
                            <w:left w:val="none" w:sz="0" w:space="0" w:color="auto"/>
                            <w:bottom w:val="none" w:sz="0" w:space="0" w:color="auto"/>
                            <w:right w:val="none" w:sz="0" w:space="0" w:color="auto"/>
                          </w:divBdr>
                          <w:divsChild>
                            <w:div w:id="519010936">
                              <w:marLeft w:val="0"/>
                              <w:marRight w:val="0"/>
                              <w:marTop w:val="0"/>
                              <w:marBottom w:val="0"/>
                              <w:divBdr>
                                <w:top w:val="none" w:sz="0" w:space="0" w:color="auto"/>
                                <w:left w:val="none" w:sz="0" w:space="0" w:color="auto"/>
                                <w:bottom w:val="none" w:sz="0" w:space="0" w:color="auto"/>
                                <w:right w:val="none" w:sz="0" w:space="0" w:color="auto"/>
                              </w:divBdr>
                              <w:divsChild>
                                <w:div w:id="1398473178">
                                  <w:marLeft w:val="0"/>
                                  <w:marRight w:val="0"/>
                                  <w:marTop w:val="0"/>
                                  <w:marBottom w:val="0"/>
                                  <w:divBdr>
                                    <w:top w:val="none" w:sz="0" w:space="0" w:color="auto"/>
                                    <w:left w:val="none" w:sz="0" w:space="0" w:color="auto"/>
                                    <w:bottom w:val="none" w:sz="0" w:space="0" w:color="auto"/>
                                    <w:right w:val="none" w:sz="0" w:space="0" w:color="auto"/>
                                  </w:divBdr>
                                  <w:divsChild>
                                    <w:div w:id="76292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440174">
                      <w:marLeft w:val="0"/>
                      <w:marRight w:val="0"/>
                      <w:marTop w:val="0"/>
                      <w:marBottom w:val="0"/>
                      <w:divBdr>
                        <w:top w:val="none" w:sz="0" w:space="0" w:color="auto"/>
                        <w:left w:val="none" w:sz="0" w:space="0" w:color="auto"/>
                        <w:bottom w:val="none" w:sz="0" w:space="0" w:color="auto"/>
                        <w:right w:val="none" w:sz="0" w:space="0" w:color="auto"/>
                      </w:divBdr>
                      <w:divsChild>
                        <w:div w:id="1580290528">
                          <w:marLeft w:val="0"/>
                          <w:marRight w:val="0"/>
                          <w:marTop w:val="0"/>
                          <w:marBottom w:val="0"/>
                          <w:divBdr>
                            <w:top w:val="none" w:sz="0" w:space="0" w:color="auto"/>
                            <w:left w:val="none" w:sz="0" w:space="0" w:color="auto"/>
                            <w:bottom w:val="none" w:sz="0" w:space="0" w:color="auto"/>
                            <w:right w:val="none" w:sz="0" w:space="0" w:color="auto"/>
                          </w:divBdr>
                          <w:divsChild>
                            <w:div w:id="782961610">
                              <w:marLeft w:val="0"/>
                              <w:marRight w:val="0"/>
                              <w:marTop w:val="0"/>
                              <w:marBottom w:val="0"/>
                              <w:divBdr>
                                <w:top w:val="none" w:sz="0" w:space="0" w:color="auto"/>
                                <w:left w:val="none" w:sz="0" w:space="0" w:color="auto"/>
                                <w:bottom w:val="none" w:sz="0" w:space="0" w:color="auto"/>
                                <w:right w:val="none" w:sz="0" w:space="0" w:color="auto"/>
                              </w:divBdr>
                              <w:divsChild>
                                <w:div w:id="762652342">
                                  <w:marLeft w:val="0"/>
                                  <w:marRight w:val="0"/>
                                  <w:marTop w:val="0"/>
                                  <w:marBottom w:val="0"/>
                                  <w:divBdr>
                                    <w:top w:val="none" w:sz="0" w:space="0" w:color="auto"/>
                                    <w:left w:val="none" w:sz="0" w:space="0" w:color="auto"/>
                                    <w:bottom w:val="none" w:sz="0" w:space="0" w:color="auto"/>
                                    <w:right w:val="none" w:sz="0" w:space="0" w:color="auto"/>
                                  </w:divBdr>
                                  <w:divsChild>
                                    <w:div w:id="382563864">
                                      <w:marLeft w:val="0"/>
                                      <w:marRight w:val="0"/>
                                      <w:marTop w:val="0"/>
                                      <w:marBottom w:val="0"/>
                                      <w:divBdr>
                                        <w:top w:val="none" w:sz="0" w:space="0" w:color="auto"/>
                                        <w:left w:val="none" w:sz="0" w:space="0" w:color="auto"/>
                                        <w:bottom w:val="none" w:sz="0" w:space="0" w:color="auto"/>
                                        <w:right w:val="none" w:sz="0" w:space="0" w:color="auto"/>
                                      </w:divBdr>
                                      <w:divsChild>
                                        <w:div w:id="198249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962789">
      <w:bodyDiv w:val="1"/>
      <w:marLeft w:val="0"/>
      <w:marRight w:val="0"/>
      <w:marTop w:val="0"/>
      <w:marBottom w:val="0"/>
      <w:divBdr>
        <w:top w:val="none" w:sz="0" w:space="0" w:color="auto"/>
        <w:left w:val="none" w:sz="0" w:space="0" w:color="auto"/>
        <w:bottom w:val="none" w:sz="0" w:space="0" w:color="auto"/>
        <w:right w:val="none" w:sz="0" w:space="0" w:color="auto"/>
      </w:divBdr>
    </w:div>
    <w:div w:id="1480533364">
      <w:bodyDiv w:val="1"/>
      <w:marLeft w:val="0"/>
      <w:marRight w:val="0"/>
      <w:marTop w:val="0"/>
      <w:marBottom w:val="0"/>
      <w:divBdr>
        <w:top w:val="none" w:sz="0" w:space="0" w:color="auto"/>
        <w:left w:val="none" w:sz="0" w:space="0" w:color="auto"/>
        <w:bottom w:val="none" w:sz="0" w:space="0" w:color="auto"/>
        <w:right w:val="none" w:sz="0" w:space="0" w:color="auto"/>
      </w:divBdr>
    </w:div>
    <w:div w:id="1486900515">
      <w:bodyDiv w:val="1"/>
      <w:marLeft w:val="0"/>
      <w:marRight w:val="0"/>
      <w:marTop w:val="0"/>
      <w:marBottom w:val="0"/>
      <w:divBdr>
        <w:top w:val="none" w:sz="0" w:space="0" w:color="auto"/>
        <w:left w:val="none" w:sz="0" w:space="0" w:color="auto"/>
        <w:bottom w:val="none" w:sz="0" w:space="0" w:color="auto"/>
        <w:right w:val="none" w:sz="0" w:space="0" w:color="auto"/>
      </w:divBdr>
    </w:div>
    <w:div w:id="1495103688">
      <w:bodyDiv w:val="1"/>
      <w:marLeft w:val="0"/>
      <w:marRight w:val="0"/>
      <w:marTop w:val="0"/>
      <w:marBottom w:val="0"/>
      <w:divBdr>
        <w:top w:val="none" w:sz="0" w:space="0" w:color="auto"/>
        <w:left w:val="none" w:sz="0" w:space="0" w:color="auto"/>
        <w:bottom w:val="none" w:sz="0" w:space="0" w:color="auto"/>
        <w:right w:val="none" w:sz="0" w:space="0" w:color="auto"/>
      </w:divBdr>
    </w:div>
    <w:div w:id="1513450002">
      <w:bodyDiv w:val="1"/>
      <w:marLeft w:val="0"/>
      <w:marRight w:val="0"/>
      <w:marTop w:val="0"/>
      <w:marBottom w:val="0"/>
      <w:divBdr>
        <w:top w:val="none" w:sz="0" w:space="0" w:color="auto"/>
        <w:left w:val="none" w:sz="0" w:space="0" w:color="auto"/>
        <w:bottom w:val="none" w:sz="0" w:space="0" w:color="auto"/>
        <w:right w:val="none" w:sz="0" w:space="0" w:color="auto"/>
      </w:divBdr>
    </w:div>
    <w:div w:id="1531920368">
      <w:bodyDiv w:val="1"/>
      <w:marLeft w:val="0"/>
      <w:marRight w:val="0"/>
      <w:marTop w:val="0"/>
      <w:marBottom w:val="0"/>
      <w:divBdr>
        <w:top w:val="none" w:sz="0" w:space="0" w:color="auto"/>
        <w:left w:val="none" w:sz="0" w:space="0" w:color="auto"/>
        <w:bottom w:val="none" w:sz="0" w:space="0" w:color="auto"/>
        <w:right w:val="none" w:sz="0" w:space="0" w:color="auto"/>
      </w:divBdr>
    </w:div>
    <w:div w:id="1544175392">
      <w:bodyDiv w:val="1"/>
      <w:marLeft w:val="0"/>
      <w:marRight w:val="0"/>
      <w:marTop w:val="0"/>
      <w:marBottom w:val="0"/>
      <w:divBdr>
        <w:top w:val="none" w:sz="0" w:space="0" w:color="auto"/>
        <w:left w:val="none" w:sz="0" w:space="0" w:color="auto"/>
        <w:bottom w:val="none" w:sz="0" w:space="0" w:color="auto"/>
        <w:right w:val="none" w:sz="0" w:space="0" w:color="auto"/>
      </w:divBdr>
    </w:div>
    <w:div w:id="1553537101">
      <w:bodyDiv w:val="1"/>
      <w:marLeft w:val="0"/>
      <w:marRight w:val="0"/>
      <w:marTop w:val="0"/>
      <w:marBottom w:val="0"/>
      <w:divBdr>
        <w:top w:val="none" w:sz="0" w:space="0" w:color="auto"/>
        <w:left w:val="none" w:sz="0" w:space="0" w:color="auto"/>
        <w:bottom w:val="none" w:sz="0" w:space="0" w:color="auto"/>
        <w:right w:val="none" w:sz="0" w:space="0" w:color="auto"/>
      </w:divBdr>
    </w:div>
    <w:div w:id="1592540349">
      <w:bodyDiv w:val="1"/>
      <w:marLeft w:val="0"/>
      <w:marRight w:val="0"/>
      <w:marTop w:val="0"/>
      <w:marBottom w:val="0"/>
      <w:divBdr>
        <w:top w:val="none" w:sz="0" w:space="0" w:color="auto"/>
        <w:left w:val="none" w:sz="0" w:space="0" w:color="auto"/>
        <w:bottom w:val="none" w:sz="0" w:space="0" w:color="auto"/>
        <w:right w:val="none" w:sz="0" w:space="0" w:color="auto"/>
      </w:divBdr>
    </w:div>
    <w:div w:id="1621958182">
      <w:bodyDiv w:val="1"/>
      <w:marLeft w:val="0"/>
      <w:marRight w:val="0"/>
      <w:marTop w:val="0"/>
      <w:marBottom w:val="0"/>
      <w:divBdr>
        <w:top w:val="none" w:sz="0" w:space="0" w:color="auto"/>
        <w:left w:val="none" w:sz="0" w:space="0" w:color="auto"/>
        <w:bottom w:val="none" w:sz="0" w:space="0" w:color="auto"/>
        <w:right w:val="none" w:sz="0" w:space="0" w:color="auto"/>
      </w:divBdr>
      <w:divsChild>
        <w:div w:id="151066064">
          <w:marLeft w:val="0"/>
          <w:marRight w:val="0"/>
          <w:marTop w:val="0"/>
          <w:marBottom w:val="0"/>
          <w:divBdr>
            <w:top w:val="none" w:sz="0" w:space="0" w:color="auto"/>
            <w:left w:val="none" w:sz="0" w:space="0" w:color="auto"/>
            <w:bottom w:val="none" w:sz="0" w:space="0" w:color="auto"/>
            <w:right w:val="none" w:sz="0" w:space="0" w:color="auto"/>
          </w:divBdr>
          <w:divsChild>
            <w:div w:id="1944340765">
              <w:marLeft w:val="0"/>
              <w:marRight w:val="0"/>
              <w:marTop w:val="0"/>
              <w:marBottom w:val="0"/>
              <w:divBdr>
                <w:top w:val="none" w:sz="0" w:space="0" w:color="auto"/>
                <w:left w:val="none" w:sz="0" w:space="0" w:color="auto"/>
                <w:bottom w:val="none" w:sz="0" w:space="0" w:color="auto"/>
                <w:right w:val="none" w:sz="0" w:space="0" w:color="auto"/>
              </w:divBdr>
              <w:divsChild>
                <w:div w:id="836379376">
                  <w:marLeft w:val="0"/>
                  <w:marRight w:val="0"/>
                  <w:marTop w:val="0"/>
                  <w:marBottom w:val="0"/>
                  <w:divBdr>
                    <w:top w:val="none" w:sz="0" w:space="0" w:color="auto"/>
                    <w:left w:val="none" w:sz="0" w:space="0" w:color="auto"/>
                    <w:bottom w:val="none" w:sz="0" w:space="0" w:color="auto"/>
                    <w:right w:val="none" w:sz="0" w:space="0" w:color="auto"/>
                  </w:divBdr>
                  <w:divsChild>
                    <w:div w:id="1702585406">
                      <w:marLeft w:val="0"/>
                      <w:marRight w:val="0"/>
                      <w:marTop w:val="0"/>
                      <w:marBottom w:val="0"/>
                      <w:divBdr>
                        <w:top w:val="none" w:sz="0" w:space="0" w:color="auto"/>
                        <w:left w:val="none" w:sz="0" w:space="0" w:color="auto"/>
                        <w:bottom w:val="none" w:sz="0" w:space="0" w:color="auto"/>
                        <w:right w:val="none" w:sz="0" w:space="0" w:color="auto"/>
                      </w:divBdr>
                      <w:divsChild>
                        <w:div w:id="508060461">
                          <w:marLeft w:val="0"/>
                          <w:marRight w:val="0"/>
                          <w:marTop w:val="0"/>
                          <w:marBottom w:val="0"/>
                          <w:divBdr>
                            <w:top w:val="none" w:sz="0" w:space="0" w:color="auto"/>
                            <w:left w:val="none" w:sz="0" w:space="0" w:color="auto"/>
                            <w:bottom w:val="none" w:sz="0" w:space="0" w:color="auto"/>
                            <w:right w:val="none" w:sz="0" w:space="0" w:color="auto"/>
                          </w:divBdr>
                          <w:divsChild>
                            <w:div w:id="999694506">
                              <w:marLeft w:val="0"/>
                              <w:marRight w:val="0"/>
                              <w:marTop w:val="0"/>
                              <w:marBottom w:val="0"/>
                              <w:divBdr>
                                <w:top w:val="none" w:sz="0" w:space="0" w:color="auto"/>
                                <w:left w:val="none" w:sz="0" w:space="0" w:color="auto"/>
                                <w:bottom w:val="none" w:sz="0" w:space="0" w:color="auto"/>
                                <w:right w:val="none" w:sz="0" w:space="0" w:color="auto"/>
                              </w:divBdr>
                              <w:divsChild>
                                <w:div w:id="301428602">
                                  <w:marLeft w:val="0"/>
                                  <w:marRight w:val="0"/>
                                  <w:marTop w:val="0"/>
                                  <w:marBottom w:val="0"/>
                                  <w:divBdr>
                                    <w:top w:val="none" w:sz="0" w:space="0" w:color="auto"/>
                                    <w:left w:val="none" w:sz="0" w:space="0" w:color="auto"/>
                                    <w:bottom w:val="none" w:sz="0" w:space="0" w:color="auto"/>
                                    <w:right w:val="none" w:sz="0" w:space="0" w:color="auto"/>
                                  </w:divBdr>
                                  <w:divsChild>
                                    <w:div w:id="1195383513">
                                      <w:marLeft w:val="0"/>
                                      <w:marRight w:val="0"/>
                                      <w:marTop w:val="0"/>
                                      <w:marBottom w:val="0"/>
                                      <w:divBdr>
                                        <w:top w:val="none" w:sz="0" w:space="0" w:color="auto"/>
                                        <w:left w:val="none" w:sz="0" w:space="0" w:color="auto"/>
                                        <w:bottom w:val="none" w:sz="0" w:space="0" w:color="auto"/>
                                        <w:right w:val="none" w:sz="0" w:space="0" w:color="auto"/>
                                      </w:divBdr>
                                      <w:divsChild>
                                        <w:div w:id="3418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21775">
                              <w:marLeft w:val="0"/>
                              <w:marRight w:val="0"/>
                              <w:marTop w:val="0"/>
                              <w:marBottom w:val="0"/>
                              <w:divBdr>
                                <w:top w:val="none" w:sz="0" w:space="0" w:color="auto"/>
                                <w:left w:val="none" w:sz="0" w:space="0" w:color="auto"/>
                                <w:bottom w:val="none" w:sz="0" w:space="0" w:color="auto"/>
                                <w:right w:val="none" w:sz="0" w:space="0" w:color="auto"/>
                              </w:divBdr>
                              <w:divsChild>
                                <w:div w:id="958217668">
                                  <w:marLeft w:val="0"/>
                                  <w:marRight w:val="0"/>
                                  <w:marTop w:val="0"/>
                                  <w:marBottom w:val="0"/>
                                  <w:divBdr>
                                    <w:top w:val="none" w:sz="0" w:space="0" w:color="auto"/>
                                    <w:left w:val="none" w:sz="0" w:space="0" w:color="auto"/>
                                    <w:bottom w:val="none" w:sz="0" w:space="0" w:color="auto"/>
                                    <w:right w:val="none" w:sz="0" w:space="0" w:color="auto"/>
                                  </w:divBdr>
                                  <w:divsChild>
                                    <w:div w:id="1960650146">
                                      <w:marLeft w:val="0"/>
                                      <w:marRight w:val="0"/>
                                      <w:marTop w:val="0"/>
                                      <w:marBottom w:val="0"/>
                                      <w:divBdr>
                                        <w:top w:val="none" w:sz="0" w:space="0" w:color="auto"/>
                                        <w:left w:val="none" w:sz="0" w:space="0" w:color="auto"/>
                                        <w:bottom w:val="none" w:sz="0" w:space="0" w:color="auto"/>
                                        <w:right w:val="none" w:sz="0" w:space="0" w:color="auto"/>
                                      </w:divBdr>
                                      <w:divsChild>
                                        <w:div w:id="41590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563229">
          <w:marLeft w:val="0"/>
          <w:marRight w:val="0"/>
          <w:marTop w:val="0"/>
          <w:marBottom w:val="0"/>
          <w:divBdr>
            <w:top w:val="none" w:sz="0" w:space="0" w:color="auto"/>
            <w:left w:val="none" w:sz="0" w:space="0" w:color="auto"/>
            <w:bottom w:val="none" w:sz="0" w:space="0" w:color="auto"/>
            <w:right w:val="none" w:sz="0" w:space="0" w:color="auto"/>
          </w:divBdr>
          <w:divsChild>
            <w:div w:id="1417019547">
              <w:marLeft w:val="0"/>
              <w:marRight w:val="0"/>
              <w:marTop w:val="0"/>
              <w:marBottom w:val="0"/>
              <w:divBdr>
                <w:top w:val="none" w:sz="0" w:space="0" w:color="auto"/>
                <w:left w:val="none" w:sz="0" w:space="0" w:color="auto"/>
                <w:bottom w:val="none" w:sz="0" w:space="0" w:color="auto"/>
                <w:right w:val="none" w:sz="0" w:space="0" w:color="auto"/>
              </w:divBdr>
              <w:divsChild>
                <w:div w:id="396975373">
                  <w:marLeft w:val="0"/>
                  <w:marRight w:val="0"/>
                  <w:marTop w:val="0"/>
                  <w:marBottom w:val="0"/>
                  <w:divBdr>
                    <w:top w:val="none" w:sz="0" w:space="0" w:color="auto"/>
                    <w:left w:val="none" w:sz="0" w:space="0" w:color="auto"/>
                    <w:bottom w:val="none" w:sz="0" w:space="0" w:color="auto"/>
                    <w:right w:val="none" w:sz="0" w:space="0" w:color="auto"/>
                  </w:divBdr>
                  <w:divsChild>
                    <w:div w:id="1804538104">
                      <w:marLeft w:val="0"/>
                      <w:marRight w:val="0"/>
                      <w:marTop w:val="0"/>
                      <w:marBottom w:val="0"/>
                      <w:divBdr>
                        <w:top w:val="none" w:sz="0" w:space="0" w:color="auto"/>
                        <w:left w:val="none" w:sz="0" w:space="0" w:color="auto"/>
                        <w:bottom w:val="none" w:sz="0" w:space="0" w:color="auto"/>
                        <w:right w:val="none" w:sz="0" w:space="0" w:color="auto"/>
                      </w:divBdr>
                      <w:divsChild>
                        <w:div w:id="1346328355">
                          <w:marLeft w:val="0"/>
                          <w:marRight w:val="0"/>
                          <w:marTop w:val="0"/>
                          <w:marBottom w:val="0"/>
                          <w:divBdr>
                            <w:top w:val="none" w:sz="0" w:space="0" w:color="auto"/>
                            <w:left w:val="none" w:sz="0" w:space="0" w:color="auto"/>
                            <w:bottom w:val="none" w:sz="0" w:space="0" w:color="auto"/>
                            <w:right w:val="none" w:sz="0" w:space="0" w:color="auto"/>
                          </w:divBdr>
                          <w:divsChild>
                            <w:div w:id="1414934090">
                              <w:marLeft w:val="0"/>
                              <w:marRight w:val="0"/>
                              <w:marTop w:val="0"/>
                              <w:marBottom w:val="0"/>
                              <w:divBdr>
                                <w:top w:val="none" w:sz="0" w:space="0" w:color="auto"/>
                                <w:left w:val="none" w:sz="0" w:space="0" w:color="auto"/>
                                <w:bottom w:val="none" w:sz="0" w:space="0" w:color="auto"/>
                                <w:right w:val="none" w:sz="0" w:space="0" w:color="auto"/>
                              </w:divBdr>
                              <w:divsChild>
                                <w:div w:id="496848123">
                                  <w:marLeft w:val="0"/>
                                  <w:marRight w:val="0"/>
                                  <w:marTop w:val="0"/>
                                  <w:marBottom w:val="0"/>
                                  <w:divBdr>
                                    <w:top w:val="none" w:sz="0" w:space="0" w:color="auto"/>
                                    <w:left w:val="none" w:sz="0" w:space="0" w:color="auto"/>
                                    <w:bottom w:val="none" w:sz="0" w:space="0" w:color="auto"/>
                                    <w:right w:val="none" w:sz="0" w:space="0" w:color="auto"/>
                                  </w:divBdr>
                                  <w:divsChild>
                                    <w:div w:id="695159587">
                                      <w:marLeft w:val="0"/>
                                      <w:marRight w:val="0"/>
                                      <w:marTop w:val="0"/>
                                      <w:marBottom w:val="0"/>
                                      <w:divBdr>
                                        <w:top w:val="none" w:sz="0" w:space="0" w:color="auto"/>
                                        <w:left w:val="none" w:sz="0" w:space="0" w:color="auto"/>
                                        <w:bottom w:val="none" w:sz="0" w:space="0" w:color="auto"/>
                                        <w:right w:val="none" w:sz="0" w:space="0" w:color="auto"/>
                                      </w:divBdr>
                                      <w:divsChild>
                                        <w:div w:id="236787144">
                                          <w:marLeft w:val="0"/>
                                          <w:marRight w:val="0"/>
                                          <w:marTop w:val="0"/>
                                          <w:marBottom w:val="0"/>
                                          <w:divBdr>
                                            <w:top w:val="none" w:sz="0" w:space="0" w:color="auto"/>
                                            <w:left w:val="none" w:sz="0" w:space="0" w:color="auto"/>
                                            <w:bottom w:val="none" w:sz="0" w:space="0" w:color="auto"/>
                                            <w:right w:val="none" w:sz="0" w:space="0" w:color="auto"/>
                                          </w:divBdr>
                                          <w:divsChild>
                                            <w:div w:id="177802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4850925">
          <w:marLeft w:val="0"/>
          <w:marRight w:val="0"/>
          <w:marTop w:val="0"/>
          <w:marBottom w:val="0"/>
          <w:divBdr>
            <w:top w:val="none" w:sz="0" w:space="0" w:color="auto"/>
            <w:left w:val="none" w:sz="0" w:space="0" w:color="auto"/>
            <w:bottom w:val="none" w:sz="0" w:space="0" w:color="auto"/>
            <w:right w:val="none" w:sz="0" w:space="0" w:color="auto"/>
          </w:divBdr>
          <w:divsChild>
            <w:div w:id="714155606">
              <w:marLeft w:val="0"/>
              <w:marRight w:val="0"/>
              <w:marTop w:val="0"/>
              <w:marBottom w:val="0"/>
              <w:divBdr>
                <w:top w:val="none" w:sz="0" w:space="0" w:color="auto"/>
                <w:left w:val="none" w:sz="0" w:space="0" w:color="auto"/>
                <w:bottom w:val="none" w:sz="0" w:space="0" w:color="auto"/>
                <w:right w:val="none" w:sz="0" w:space="0" w:color="auto"/>
              </w:divBdr>
              <w:divsChild>
                <w:div w:id="1111709526">
                  <w:marLeft w:val="0"/>
                  <w:marRight w:val="0"/>
                  <w:marTop w:val="0"/>
                  <w:marBottom w:val="0"/>
                  <w:divBdr>
                    <w:top w:val="none" w:sz="0" w:space="0" w:color="auto"/>
                    <w:left w:val="none" w:sz="0" w:space="0" w:color="auto"/>
                    <w:bottom w:val="none" w:sz="0" w:space="0" w:color="auto"/>
                    <w:right w:val="none" w:sz="0" w:space="0" w:color="auto"/>
                  </w:divBdr>
                  <w:divsChild>
                    <w:div w:id="1376000398">
                      <w:marLeft w:val="0"/>
                      <w:marRight w:val="0"/>
                      <w:marTop w:val="0"/>
                      <w:marBottom w:val="0"/>
                      <w:divBdr>
                        <w:top w:val="none" w:sz="0" w:space="0" w:color="auto"/>
                        <w:left w:val="none" w:sz="0" w:space="0" w:color="auto"/>
                        <w:bottom w:val="none" w:sz="0" w:space="0" w:color="auto"/>
                        <w:right w:val="none" w:sz="0" w:space="0" w:color="auto"/>
                      </w:divBdr>
                      <w:divsChild>
                        <w:div w:id="820654085">
                          <w:marLeft w:val="0"/>
                          <w:marRight w:val="0"/>
                          <w:marTop w:val="0"/>
                          <w:marBottom w:val="0"/>
                          <w:divBdr>
                            <w:top w:val="none" w:sz="0" w:space="0" w:color="auto"/>
                            <w:left w:val="none" w:sz="0" w:space="0" w:color="auto"/>
                            <w:bottom w:val="none" w:sz="0" w:space="0" w:color="auto"/>
                            <w:right w:val="none" w:sz="0" w:space="0" w:color="auto"/>
                          </w:divBdr>
                          <w:divsChild>
                            <w:div w:id="1411078011">
                              <w:marLeft w:val="0"/>
                              <w:marRight w:val="0"/>
                              <w:marTop w:val="0"/>
                              <w:marBottom w:val="0"/>
                              <w:divBdr>
                                <w:top w:val="none" w:sz="0" w:space="0" w:color="auto"/>
                                <w:left w:val="none" w:sz="0" w:space="0" w:color="auto"/>
                                <w:bottom w:val="none" w:sz="0" w:space="0" w:color="auto"/>
                                <w:right w:val="none" w:sz="0" w:space="0" w:color="auto"/>
                              </w:divBdr>
                              <w:divsChild>
                                <w:div w:id="1307006687">
                                  <w:marLeft w:val="0"/>
                                  <w:marRight w:val="0"/>
                                  <w:marTop w:val="0"/>
                                  <w:marBottom w:val="0"/>
                                  <w:divBdr>
                                    <w:top w:val="none" w:sz="0" w:space="0" w:color="auto"/>
                                    <w:left w:val="none" w:sz="0" w:space="0" w:color="auto"/>
                                    <w:bottom w:val="none" w:sz="0" w:space="0" w:color="auto"/>
                                    <w:right w:val="none" w:sz="0" w:space="0" w:color="auto"/>
                                  </w:divBdr>
                                  <w:divsChild>
                                    <w:div w:id="4024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196609">
                      <w:marLeft w:val="0"/>
                      <w:marRight w:val="0"/>
                      <w:marTop w:val="0"/>
                      <w:marBottom w:val="0"/>
                      <w:divBdr>
                        <w:top w:val="none" w:sz="0" w:space="0" w:color="auto"/>
                        <w:left w:val="none" w:sz="0" w:space="0" w:color="auto"/>
                        <w:bottom w:val="none" w:sz="0" w:space="0" w:color="auto"/>
                        <w:right w:val="none" w:sz="0" w:space="0" w:color="auto"/>
                      </w:divBdr>
                      <w:divsChild>
                        <w:div w:id="1734233304">
                          <w:marLeft w:val="0"/>
                          <w:marRight w:val="0"/>
                          <w:marTop w:val="0"/>
                          <w:marBottom w:val="0"/>
                          <w:divBdr>
                            <w:top w:val="none" w:sz="0" w:space="0" w:color="auto"/>
                            <w:left w:val="none" w:sz="0" w:space="0" w:color="auto"/>
                            <w:bottom w:val="none" w:sz="0" w:space="0" w:color="auto"/>
                            <w:right w:val="none" w:sz="0" w:space="0" w:color="auto"/>
                          </w:divBdr>
                          <w:divsChild>
                            <w:div w:id="979463552">
                              <w:marLeft w:val="0"/>
                              <w:marRight w:val="0"/>
                              <w:marTop w:val="0"/>
                              <w:marBottom w:val="0"/>
                              <w:divBdr>
                                <w:top w:val="none" w:sz="0" w:space="0" w:color="auto"/>
                                <w:left w:val="none" w:sz="0" w:space="0" w:color="auto"/>
                                <w:bottom w:val="none" w:sz="0" w:space="0" w:color="auto"/>
                                <w:right w:val="none" w:sz="0" w:space="0" w:color="auto"/>
                              </w:divBdr>
                              <w:divsChild>
                                <w:div w:id="543949352">
                                  <w:marLeft w:val="0"/>
                                  <w:marRight w:val="0"/>
                                  <w:marTop w:val="0"/>
                                  <w:marBottom w:val="0"/>
                                  <w:divBdr>
                                    <w:top w:val="none" w:sz="0" w:space="0" w:color="auto"/>
                                    <w:left w:val="none" w:sz="0" w:space="0" w:color="auto"/>
                                    <w:bottom w:val="none" w:sz="0" w:space="0" w:color="auto"/>
                                    <w:right w:val="none" w:sz="0" w:space="0" w:color="auto"/>
                                  </w:divBdr>
                                  <w:divsChild>
                                    <w:div w:id="790705967">
                                      <w:marLeft w:val="0"/>
                                      <w:marRight w:val="0"/>
                                      <w:marTop w:val="0"/>
                                      <w:marBottom w:val="0"/>
                                      <w:divBdr>
                                        <w:top w:val="none" w:sz="0" w:space="0" w:color="auto"/>
                                        <w:left w:val="none" w:sz="0" w:space="0" w:color="auto"/>
                                        <w:bottom w:val="none" w:sz="0" w:space="0" w:color="auto"/>
                                        <w:right w:val="none" w:sz="0" w:space="0" w:color="auto"/>
                                      </w:divBdr>
                                      <w:divsChild>
                                        <w:div w:id="14027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5037099">
      <w:bodyDiv w:val="1"/>
      <w:marLeft w:val="0"/>
      <w:marRight w:val="0"/>
      <w:marTop w:val="0"/>
      <w:marBottom w:val="0"/>
      <w:divBdr>
        <w:top w:val="none" w:sz="0" w:space="0" w:color="auto"/>
        <w:left w:val="none" w:sz="0" w:space="0" w:color="auto"/>
        <w:bottom w:val="none" w:sz="0" w:space="0" w:color="auto"/>
        <w:right w:val="none" w:sz="0" w:space="0" w:color="auto"/>
      </w:divBdr>
    </w:div>
    <w:div w:id="1679195472">
      <w:bodyDiv w:val="1"/>
      <w:marLeft w:val="0"/>
      <w:marRight w:val="0"/>
      <w:marTop w:val="0"/>
      <w:marBottom w:val="0"/>
      <w:divBdr>
        <w:top w:val="none" w:sz="0" w:space="0" w:color="auto"/>
        <w:left w:val="none" w:sz="0" w:space="0" w:color="auto"/>
        <w:bottom w:val="none" w:sz="0" w:space="0" w:color="auto"/>
        <w:right w:val="none" w:sz="0" w:space="0" w:color="auto"/>
      </w:divBdr>
    </w:div>
    <w:div w:id="1679625123">
      <w:bodyDiv w:val="1"/>
      <w:marLeft w:val="0"/>
      <w:marRight w:val="0"/>
      <w:marTop w:val="0"/>
      <w:marBottom w:val="0"/>
      <w:divBdr>
        <w:top w:val="none" w:sz="0" w:space="0" w:color="auto"/>
        <w:left w:val="none" w:sz="0" w:space="0" w:color="auto"/>
        <w:bottom w:val="none" w:sz="0" w:space="0" w:color="auto"/>
        <w:right w:val="none" w:sz="0" w:space="0" w:color="auto"/>
      </w:divBdr>
    </w:div>
    <w:div w:id="1694187296">
      <w:bodyDiv w:val="1"/>
      <w:marLeft w:val="0"/>
      <w:marRight w:val="0"/>
      <w:marTop w:val="0"/>
      <w:marBottom w:val="0"/>
      <w:divBdr>
        <w:top w:val="none" w:sz="0" w:space="0" w:color="auto"/>
        <w:left w:val="none" w:sz="0" w:space="0" w:color="auto"/>
        <w:bottom w:val="none" w:sz="0" w:space="0" w:color="auto"/>
        <w:right w:val="none" w:sz="0" w:space="0" w:color="auto"/>
      </w:divBdr>
    </w:div>
    <w:div w:id="1696929702">
      <w:bodyDiv w:val="1"/>
      <w:marLeft w:val="0"/>
      <w:marRight w:val="0"/>
      <w:marTop w:val="0"/>
      <w:marBottom w:val="0"/>
      <w:divBdr>
        <w:top w:val="none" w:sz="0" w:space="0" w:color="auto"/>
        <w:left w:val="none" w:sz="0" w:space="0" w:color="auto"/>
        <w:bottom w:val="none" w:sz="0" w:space="0" w:color="auto"/>
        <w:right w:val="none" w:sz="0" w:space="0" w:color="auto"/>
      </w:divBdr>
    </w:div>
    <w:div w:id="1756903914">
      <w:bodyDiv w:val="1"/>
      <w:marLeft w:val="0"/>
      <w:marRight w:val="0"/>
      <w:marTop w:val="0"/>
      <w:marBottom w:val="0"/>
      <w:divBdr>
        <w:top w:val="none" w:sz="0" w:space="0" w:color="auto"/>
        <w:left w:val="none" w:sz="0" w:space="0" w:color="auto"/>
        <w:bottom w:val="none" w:sz="0" w:space="0" w:color="auto"/>
        <w:right w:val="none" w:sz="0" w:space="0" w:color="auto"/>
      </w:divBdr>
    </w:div>
    <w:div w:id="1813129748">
      <w:bodyDiv w:val="1"/>
      <w:marLeft w:val="0"/>
      <w:marRight w:val="0"/>
      <w:marTop w:val="0"/>
      <w:marBottom w:val="0"/>
      <w:divBdr>
        <w:top w:val="none" w:sz="0" w:space="0" w:color="auto"/>
        <w:left w:val="none" w:sz="0" w:space="0" w:color="auto"/>
        <w:bottom w:val="none" w:sz="0" w:space="0" w:color="auto"/>
        <w:right w:val="none" w:sz="0" w:space="0" w:color="auto"/>
      </w:divBdr>
    </w:div>
    <w:div w:id="1903830331">
      <w:bodyDiv w:val="1"/>
      <w:marLeft w:val="0"/>
      <w:marRight w:val="0"/>
      <w:marTop w:val="0"/>
      <w:marBottom w:val="0"/>
      <w:divBdr>
        <w:top w:val="none" w:sz="0" w:space="0" w:color="auto"/>
        <w:left w:val="none" w:sz="0" w:space="0" w:color="auto"/>
        <w:bottom w:val="none" w:sz="0" w:space="0" w:color="auto"/>
        <w:right w:val="none" w:sz="0" w:space="0" w:color="auto"/>
      </w:divBdr>
    </w:div>
    <w:div w:id="1958293097">
      <w:bodyDiv w:val="1"/>
      <w:marLeft w:val="0"/>
      <w:marRight w:val="0"/>
      <w:marTop w:val="0"/>
      <w:marBottom w:val="0"/>
      <w:divBdr>
        <w:top w:val="none" w:sz="0" w:space="0" w:color="auto"/>
        <w:left w:val="none" w:sz="0" w:space="0" w:color="auto"/>
        <w:bottom w:val="none" w:sz="0" w:space="0" w:color="auto"/>
        <w:right w:val="none" w:sz="0" w:space="0" w:color="auto"/>
      </w:divBdr>
    </w:div>
    <w:div w:id="2083215955">
      <w:bodyDiv w:val="1"/>
      <w:marLeft w:val="0"/>
      <w:marRight w:val="0"/>
      <w:marTop w:val="0"/>
      <w:marBottom w:val="0"/>
      <w:divBdr>
        <w:top w:val="none" w:sz="0" w:space="0" w:color="auto"/>
        <w:left w:val="none" w:sz="0" w:space="0" w:color="auto"/>
        <w:bottom w:val="none" w:sz="0" w:space="0" w:color="auto"/>
        <w:right w:val="none" w:sz="0" w:space="0" w:color="auto"/>
      </w:divBdr>
    </w:div>
    <w:div w:id="2093744715">
      <w:bodyDiv w:val="1"/>
      <w:marLeft w:val="0"/>
      <w:marRight w:val="0"/>
      <w:marTop w:val="0"/>
      <w:marBottom w:val="0"/>
      <w:divBdr>
        <w:top w:val="none" w:sz="0" w:space="0" w:color="auto"/>
        <w:left w:val="none" w:sz="0" w:space="0" w:color="auto"/>
        <w:bottom w:val="none" w:sz="0" w:space="0" w:color="auto"/>
        <w:right w:val="none" w:sz="0" w:space="0" w:color="auto"/>
      </w:divBdr>
    </w:div>
    <w:div w:id="2100788933">
      <w:bodyDiv w:val="1"/>
      <w:marLeft w:val="0"/>
      <w:marRight w:val="0"/>
      <w:marTop w:val="0"/>
      <w:marBottom w:val="0"/>
      <w:divBdr>
        <w:top w:val="none" w:sz="0" w:space="0" w:color="auto"/>
        <w:left w:val="none" w:sz="0" w:space="0" w:color="auto"/>
        <w:bottom w:val="none" w:sz="0" w:space="0" w:color="auto"/>
        <w:right w:val="none" w:sz="0" w:space="0" w:color="auto"/>
      </w:divBdr>
    </w:div>
    <w:div w:id="2101022124">
      <w:bodyDiv w:val="1"/>
      <w:marLeft w:val="0"/>
      <w:marRight w:val="0"/>
      <w:marTop w:val="0"/>
      <w:marBottom w:val="0"/>
      <w:divBdr>
        <w:top w:val="none" w:sz="0" w:space="0" w:color="auto"/>
        <w:left w:val="none" w:sz="0" w:space="0" w:color="auto"/>
        <w:bottom w:val="none" w:sz="0" w:space="0" w:color="auto"/>
        <w:right w:val="none" w:sz="0" w:space="0" w:color="auto"/>
      </w:divBdr>
    </w:div>
    <w:div w:id="21022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8E606-F534-4789-8875-E9FE7BCDC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57</Pages>
  <Words>11412</Words>
  <Characters>65053</Characters>
  <Application>Microsoft Office Word</Application>
  <DocSecurity>0</DocSecurity>
  <Lines>542</Lines>
  <Paragraphs>152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Ahmed Barakat</cp:lastModifiedBy>
  <cp:revision>43</cp:revision>
  <dcterms:created xsi:type="dcterms:W3CDTF">2024-08-05T00:26:00Z</dcterms:created>
  <dcterms:modified xsi:type="dcterms:W3CDTF">2024-08-23T18:19:00Z</dcterms:modified>
</cp:coreProperties>
</file>