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AC6933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4DF8BE8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1BAB1456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2E68D6C6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1E8F8069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C6933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D0F2B79" w14:textId="77777777" w:rsidR="00AC6933" w:rsidRDefault="00AC6933" w:rsidP="00AC6933">
            <w:pPr>
              <w:bidi/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العنوان محدد وواضح، ويعكس بدقة العلاقة بين الذكاء العاطفي لدى ممارسي العلاقات العامة وتجربة العملاء، مع تضمين جودة التواصل بوصفها متغيرًا وسيطًا</w:t>
            </w:r>
          </w:p>
          <w:p w14:paraId="7A03B145" w14:textId="77777777" w:rsidR="00AC6933" w:rsidRDefault="00AC6933" w:rsidP="00AC6933">
            <w:pPr>
              <w:bidi/>
            </w:pP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العنوان قوي من الناحية العلمية لأنه يحدد المتغيرات الثلاثة والسياق الجغرافي والقطاعي بدقة </w:t>
            </w:r>
          </w:p>
          <w:p w14:paraId="7AB4AF0E" w14:textId="77777777" w:rsidR="00AC6933" w:rsidRDefault="00AC6933" w:rsidP="00AC6933">
            <w:pPr>
              <w:bidi/>
            </w:pP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العنوان طويل نسبيًا، وقد يبدو ثقيلًا إذا لم يُعرض بتنسيق جيد في النسخة النهائية </w:t>
            </w:r>
          </w:p>
          <w:p w14:paraId="6C120BEB" w14:textId="00ACAA32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يمكن تقليل بعض الصياغات دون الإخلال بالمعنى، مع الحفاظ على وضوح العلاقة بين المتغير المستقل والوسيط والتابع </w:t>
            </w:r>
          </w:p>
        </w:tc>
      </w:tr>
      <w:tr w:rsidR="00AC6933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B09E83F" w14:textId="77777777" w:rsidR="00AC6933" w:rsidRDefault="00AC6933" w:rsidP="00AC6933">
            <w:pPr>
              <w:bidi/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المقدمة مكتوبة بصياغة بحثية جيدة، وتربط بين التحول في القطاع الصحي، وتجربة العملاء، ودور العالقات العامة، والذكاء العاطفي، وجودة التواصل </w:t>
            </w:r>
          </w:p>
          <w:p w14:paraId="54F00DAE" w14:textId="461FBFE9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1C275A">
              <w:t xml:space="preserve"> </w:t>
            </w:r>
            <w:r>
              <w:rPr>
                <w:rFonts w:hint="cs"/>
                <w:rtl/>
                <w:lang w:bidi="ar-EG"/>
              </w:rPr>
              <w:t>المقدمة طويلة نسبيا</w:t>
            </w:r>
            <w:r w:rsidRPr="001C275A">
              <w:t xml:space="preserve"> </w:t>
            </w: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يُستحسن اختصار بعض الجمل وإعادة ترتيب العرض من العام إلى الخاص وصولًا إلى الفجوة البحثية بصورة أكثر</w:t>
            </w:r>
            <w:r w:rsidRPr="001C275A">
              <w:t>.</w:t>
            </w:r>
          </w:p>
        </w:tc>
      </w:tr>
      <w:tr w:rsidR="00AC6933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1218CC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مشكلة الدراسة صيغت بوضوح، وتُبرز الحاجة إلى فهم كيف يسهم الذكاء العاطفي في تحسين تجربة العملاء عبر جودة التواصل في القطاع الصحي </w:t>
            </w: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المشكلة دقيقة وتحمل نموذجًا سببيًا واضحًا، كما أنها تنطلق من فجوة بحثية مبررة في الأدبيات</w:t>
            </w: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كان يمكن تعزيز المشكلة بمؤشرات ميدانية أو بيانات أكثر مباشرة تدعم حجم الإشكال في القطاع الصحي السعودي </w:t>
            </w:r>
          </w:p>
          <w:p w14:paraId="5121B055" w14:textId="104E2B12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يُفضّل إضافة مثال أو مؤشر واقعي واحد على الأقل يبرز طبيعة الفجوة التطبيقية قبل صياغة السؤال الرئيس </w:t>
            </w:r>
          </w:p>
        </w:tc>
      </w:tr>
      <w:tr w:rsidR="00AC6933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21D706AA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أهمية الدراسة مقسمة إلى أهمية نظرية وأهمية تطبيقية، وهذا تقليد أكاديمي صحيح ومناسب</w:t>
            </w:r>
          </w:p>
          <w:p w14:paraId="51277947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الدراسة قد تسهم في إثراء أدبيات الذكاء العاطفي والعلاقات العامة وتجربة العملاء، كما تقدم فائدة مباشرة للمؤسسات الصحية </w:t>
            </w:r>
          </w:p>
          <w:p w14:paraId="72648A9B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بعض النقاط جاءت عامة نسبيًا، وكان يمكن ربطها بصورة أوضح بعائد الدراسة على القطاع الصحي السعودي تحديدًا</w:t>
            </w:r>
          </w:p>
          <w:p w14:paraId="31824D8B" w14:textId="16265924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يُستحسن جعل الأهمية أكثر ارتباطًا بالقرار الإداري والتدريب وتحسين جودة الخدمات داخل المؤسسات الصحية </w:t>
            </w:r>
          </w:p>
        </w:tc>
      </w:tr>
      <w:tr w:rsidR="00AC6933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836853B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الأهداف متسقة مع المشكلة والأسئلة والفرضيات، وتغطي قياس الأثر المباشر والوسيط بين المتغيرات </w:t>
            </w:r>
          </w:p>
          <w:p w14:paraId="3EA20964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وجود هدف واضح لاختبار الدور الوسيط لجودة التواصل يعزز نضج التصميم البحثي ويعكس فهمًا للعلاقة السببية </w:t>
            </w:r>
          </w:p>
          <w:p w14:paraId="694F1CD0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t xml:space="preserve"> </w:t>
            </w: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يمكن اختصار بعض الأهداف لتجنب التكرار بين القياس والاختبار، مع الحفاظ على نفس المضمون العلمي</w:t>
            </w:r>
          </w:p>
          <w:p w14:paraId="4AB2F43B" w14:textId="1B114F73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يُفضل إعادة صياغة الأهداف في شكل أكثر تكثيفًا، مع الحفاظ على ترتيب منطقي يبدأ بالقياس ثم اختبار الوساطة ثم التوصيات</w:t>
            </w:r>
            <w:r w:rsidRPr="001C275A">
              <w:t>.</w:t>
            </w:r>
          </w:p>
        </w:tc>
      </w:tr>
      <w:tr w:rsidR="00AC6933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0221BA3C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أسئلة الدراسة واضحة ومباشرة، وتغطي العلاقات بين الذكاء العاطفي وجودة التواصل وتجربة العملاء والدور الوسيط </w:t>
            </w:r>
          </w:p>
          <w:p w14:paraId="62F23FE6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التساؤلات متدرجة بشكل جيد وتنسجم مع الفرضيات والنموذج المفاهيمي المرفق </w:t>
            </w:r>
          </w:p>
          <w:p w14:paraId="028A4BED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عدد الأسئلة محدود نسبيًا مقارنة بتفصيل المتغيرات، وكان يمكن إدراج سؤال فرعي عن أبعاد الذكاء العاطفي أو أبعاد تجربة العملاء </w:t>
            </w:r>
          </w:p>
          <w:p w14:paraId="1A9616D5" w14:textId="0E8F86C3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يمكن تعزيز الأسئلة بسؤال فرعي واحد أو اثنين يوضحان الأبعاد الأكثر تأثيرًا داخل النموذج البحثي </w:t>
            </w:r>
          </w:p>
        </w:tc>
      </w:tr>
      <w:tr w:rsidR="00AC6933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3319B25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الإطار النظري قوي ومتنوع، ويعتمد على نظرية الذكاء العاطفي، ونظرية إدارة العلاقات، ونظرية التبادل الاجتماعي، ونظرية تجربة العملاء </w:t>
            </w:r>
          </w:p>
          <w:p w14:paraId="11199CAE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هذا التنوع يمنح الدراسة عمقًا تفسيريًا جيدًا، ويجعل الربط بين المتغيرات أكثر إقناعًا من الناحية العلمية</w:t>
            </w:r>
          </w:p>
          <w:p w14:paraId="1E9C8891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كان يمكن أن يكون الإطار أكثر إحكامًا لو تم توضيح كيف تخدم كل نظرية المتغيرات الثلاثة بشكل مباشر داخل النموذج المفاهيمي </w:t>
            </w:r>
          </w:p>
          <w:p w14:paraId="2DEBE6E5" w14:textId="77777777" w:rsidR="00AC6933" w:rsidRDefault="00AC6933" w:rsidP="00AC6933">
            <w:pPr>
              <w:bidi/>
              <w:jc w:val="center"/>
              <w:rPr>
                <w:rtl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يُستحسن إضافة فقرة ختامية تربط كل نظرية بجزء محدد من المتغيرات، مع إبراز سبب اختيار هذه النظريات دون غيرها </w:t>
            </w:r>
          </w:p>
          <w:p w14:paraId="4BDC680C" w14:textId="48A66CFA" w:rsidR="0096386A" w:rsidRPr="00E97D90" w:rsidRDefault="0096386A" w:rsidP="0096386A">
            <w:pPr>
              <w:bidi/>
              <w:jc w:val="center"/>
              <w:rPr>
                <w:rFonts w:asciiTheme="majorBidi" w:hAnsiTheme="majorBidi" w:cstheme="majorBidi" w:hint="cs"/>
                <w:sz w:val="24"/>
                <w:szCs w:val="24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AE"/>
              </w:rPr>
              <w:t xml:space="preserve">يجب توثيق وفقا لقواعد </w:t>
            </w:r>
            <w:r>
              <w:rPr>
                <w:rFonts w:asciiTheme="majorBidi" w:hAnsiTheme="majorBidi" w:cstheme="majorBidi"/>
                <w:sz w:val="24"/>
                <w:szCs w:val="24"/>
                <w:lang w:bidi="ar-AE"/>
              </w:rPr>
              <w:t>APA</w:t>
            </w:r>
          </w:p>
        </w:tc>
      </w:tr>
      <w:tr w:rsidR="00AC6933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28F75123" w14:textId="6A78B8DF" w:rsidR="00AC6933" w:rsidRDefault="00E960BE" w:rsidP="00E960B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أين </w:t>
            </w:r>
            <w:r w:rsidR="00AC6933" w:rsidRPr="001C275A">
              <w:t xml:space="preserve"> </w:t>
            </w:r>
            <w:r w:rsidR="00AC6933" w:rsidRPr="001C275A">
              <w:rPr>
                <w:rtl/>
              </w:rPr>
              <w:t xml:space="preserve">الدراسات السابقة </w:t>
            </w:r>
            <w:r>
              <w:rPr>
                <w:rFonts w:hint="cs"/>
                <w:rtl/>
              </w:rPr>
              <w:t>؟؟</w:t>
            </w:r>
          </w:p>
          <w:p w14:paraId="32F07452" w14:textId="0C8DF473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rtl/>
              </w:rPr>
              <w:t xml:space="preserve">التعقيب على الدراسات السابقة </w:t>
            </w:r>
            <w:r w:rsidR="00E960BE">
              <w:rPr>
                <w:rFonts w:hint="cs"/>
                <w:rtl/>
              </w:rPr>
              <w:t>يجب</w:t>
            </w:r>
            <w:r w:rsidRPr="001C275A">
              <w:rPr>
                <w:rtl/>
              </w:rPr>
              <w:t xml:space="preserve"> ويبين أوجه الاتفاق والاختلاف والفجوة البحثية التي تسعى الدراسة لسدها </w:t>
            </w:r>
          </w:p>
          <w:p w14:paraId="4DAB4801" w14:textId="35683CBE" w:rsidR="00AC6933" w:rsidRDefault="00052246" w:rsidP="00AC6933">
            <w:pPr>
              <w:bidi/>
              <w:rPr>
                <w:rtl/>
              </w:rPr>
            </w:pPr>
            <w:r>
              <w:rPr>
                <w:rFonts w:hint="cs"/>
                <w:b/>
                <w:bCs/>
                <w:rtl/>
              </w:rPr>
              <w:t>بجب</w:t>
            </w:r>
            <w:r w:rsidR="00AC6933" w:rsidRPr="001C275A">
              <w:rPr>
                <w:rtl/>
              </w:rPr>
              <w:t xml:space="preserve"> عرض الدراسات السابقة ، وإبراز كيفية استفادة الدراسة الحالية من كل محور بصورة أدق </w:t>
            </w:r>
          </w:p>
          <w:p w14:paraId="1640C8F3" w14:textId="26539B7D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="00052246">
              <w:rPr>
                <w:rFonts w:hint="cs"/>
                <w:rtl/>
              </w:rPr>
              <w:t>بفض</w:t>
            </w:r>
            <w:r w:rsidR="00CC6788">
              <w:rPr>
                <w:rFonts w:hint="cs"/>
                <w:rtl/>
              </w:rPr>
              <w:t xml:space="preserve">ل اضافة تفاصيل </w:t>
            </w:r>
            <w:r w:rsidRPr="001C275A">
              <w:rPr>
                <w:rtl/>
              </w:rPr>
              <w:t xml:space="preserve"> للدراسات السابقة يتضمن الهدف والمنهج والعينة والنتائج وأوجه الاستفادة لتعزيز القوة المنهجية </w:t>
            </w:r>
          </w:p>
        </w:tc>
      </w:tr>
      <w:tr w:rsidR="00AC6933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02B0B8BE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المنهجية واضحة ومناسبة، وتعتمد على المنهج الكمي الوصفي التحليلي مع استبانة إلكترونية وعينة كبيرة نسبيًا </w:t>
            </w:r>
          </w:p>
          <w:p w14:paraId="50ABFAC2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المنهج والإجراءات والأدوات والأساليب الإحصائية والصدق والثبات كلها محددة بشكل جيد، وهو ما يعكس جاهزية بحثية عالية </w:t>
            </w:r>
          </w:p>
          <w:p w14:paraId="70BFC4FC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يحتاج وصف العينة إلى مزيد من التفصيل، خاصة في كيفية الوصول إلى 350–450 </w:t>
            </w:r>
            <w:r w:rsidRPr="001C275A">
              <w:rPr>
                <w:rtl/>
              </w:rPr>
              <w:lastRenderedPageBreak/>
              <w:t xml:space="preserve">استبانة صالحة، وطريقة التطبيق الفعلية في المؤسسات الصحية </w:t>
            </w:r>
          </w:p>
          <w:p w14:paraId="4EF99B68" w14:textId="07F4E698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يُستحسن إضافة وصف أدق لإجراءات التوزيع، وآلية اختيار العينة الطبقية، وخطة التعامل مع الاستجابات غير الصالحة </w:t>
            </w:r>
          </w:p>
        </w:tc>
      </w:tr>
      <w:tr w:rsidR="00AC6933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93F1030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أداة الدراسة مناسبة جدًا، وهي الاستبانة الإلكترونية المبنية على مقياس ليكرت الخماسي، مع توضيح محاورها الأساسية </w:t>
            </w:r>
          </w:p>
          <w:p w14:paraId="635CD967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الأداة مفصلة من حيث الأبعاد، كما أن استخدام مقاييس عالمية مع التكييف للبيئة السعودية يعد خيارًا منهجيًا قويًا </w:t>
            </w:r>
          </w:p>
          <w:p w14:paraId="7C0D27B2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كان من الأفضل توضيح عدد الفقرات في كل بُعد بشكل نهائي في متن الخطة، وليس فقط في المستوى التصوري </w:t>
            </w:r>
          </w:p>
          <w:p w14:paraId="32929A9B" w14:textId="1FB8CB5B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يُنصح بإرفاق نموذج أولي مختصر لبنية الاستبانة وتوزيع الفقرات على الأبعاد، بما يسهل على القارئ فهم البناء القياسي للأداة </w:t>
            </w:r>
          </w:p>
        </w:tc>
      </w:tr>
      <w:tr w:rsidR="00AC6933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0F5E26EC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الحدود الموضوعية والمكانية والزمانية والبشرية محددة بشكل جيد، وتضبط نطاق الدراسة بوضوح </w:t>
            </w:r>
          </w:p>
          <w:p w14:paraId="2A07DC70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الحدود مرتبطة مباشرة بهدف الدراسة، ولا تتوسع خارج القطاع الصحي أو الفئة المستهدفة</w:t>
            </w:r>
          </w:p>
          <w:p w14:paraId="0AA09114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صياغة الحدود جيدة لكنها تحتاج إلى عرض أكثر اختصارًا وتنسيقًا في النص النهائي لتبدو</w:t>
            </w:r>
          </w:p>
          <w:p w14:paraId="1809B7AE" w14:textId="4CEA5E51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C275A">
              <w:t xml:space="preserve">. </w:t>
            </w: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يمكن إعادة ترتيب الحدود في جدول أو فقرة منظمة لتصبح أكثر سهولة في القراءة وأكثر اتساقًا مع بقية الخطة </w:t>
            </w:r>
          </w:p>
        </w:tc>
      </w:tr>
      <w:tr w:rsidR="00AC6933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6313027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التقييم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قائمة المراجع حديثة نسبيًا، وتشمل مصادر مرتبطة مباشرة بموضوع الذكاء العاطفي وتجربة العملاء وجودة التواصل </w:t>
            </w:r>
            <w:r w:rsidRPr="001C275A">
              <w:rPr>
                <w:b/>
                <w:bCs/>
                <w:rtl/>
              </w:rPr>
              <w:t>نقطة قوة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وجود مراجع حديثة جدًا، خاصة من 2022 إلى 2024، يدعم حداثة الموضوع وقوته العلمية </w:t>
            </w:r>
          </w:p>
          <w:p w14:paraId="38112322" w14:textId="77777777" w:rsidR="00AC6933" w:rsidRDefault="00AC6933" w:rsidP="00AC6933">
            <w:pPr>
              <w:bidi/>
              <w:rPr>
                <w:rtl/>
              </w:rPr>
            </w:pPr>
            <w:r w:rsidRPr="001C275A">
              <w:rPr>
                <w:b/>
                <w:bCs/>
                <w:rtl/>
              </w:rPr>
              <w:t>نقطة ضعف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 xml:space="preserve">عدد المراجع المقترحة في الخطة محدود نسبيًا، وكان يمكن توسيعه أكثر بمراجع عربية وأجنبية إضافية تخص القطاع الصحي والعلاقات العامة </w:t>
            </w:r>
          </w:p>
          <w:p w14:paraId="730C4E20" w14:textId="047D9676" w:rsidR="00AC6933" w:rsidRPr="00E97D90" w:rsidRDefault="00AC6933" w:rsidP="00AC693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1C275A">
              <w:rPr>
                <w:b/>
                <w:bCs/>
                <w:rtl/>
              </w:rPr>
              <w:t>مقترح تطوير</w:t>
            </w:r>
            <w:r w:rsidRPr="001C275A">
              <w:rPr>
                <w:b/>
                <w:bCs/>
              </w:rPr>
              <w:t>:</w:t>
            </w:r>
            <w:r w:rsidRPr="001C275A">
              <w:t xml:space="preserve"> </w:t>
            </w:r>
            <w:r w:rsidRPr="001C275A">
              <w:rPr>
                <w:rtl/>
              </w:rPr>
              <w:t>يُفضّل إثراء القائمة النهائية بمراجع إضافية في مجالات</w:t>
            </w:r>
            <w:r w:rsidRPr="001C275A">
              <w:t xml:space="preserve"> customer experience </w:t>
            </w:r>
            <w:r w:rsidRPr="001C275A">
              <w:rPr>
                <w:rtl/>
              </w:rPr>
              <w:t>و</w:t>
            </w:r>
            <w:r w:rsidRPr="001C275A">
              <w:t xml:space="preserve">patient-centered communication </w:t>
            </w:r>
            <w:r w:rsidRPr="001C275A">
              <w:rPr>
                <w:rtl/>
              </w:rPr>
              <w:t>و</w:t>
            </w:r>
            <w:r w:rsidRPr="001C275A">
              <w:t>emotional intelligence in PR.</w:t>
            </w:r>
          </w:p>
        </w:tc>
      </w:tr>
      <w:tr w:rsidR="00AC6933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AC6933" w:rsidRPr="00E97D90" w:rsidRDefault="00AC6933" w:rsidP="00AC693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28832067" w14:textId="77777777" w:rsidR="000A17F9" w:rsidRPr="000A17F9" w:rsidRDefault="000A17F9" w:rsidP="000A17F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0A17F9">
              <w:rPr>
                <w:rFonts w:asciiTheme="majorBidi" w:hAnsiTheme="majorBidi" w:cs="Times New Roman"/>
                <w:sz w:val="24"/>
                <w:szCs w:val="24"/>
                <w:rtl/>
                <w:lang w:bidi="ar-EG"/>
              </w:rPr>
              <w:t xml:space="preserve">التقييم: الخطة قوية جدًا من حيث الفكرة، والنموذج البحثي، وتماسك المتغيرات، وارتباطها بقطاع صحي مهم في المملكة </w:t>
            </w:r>
          </w:p>
          <w:p w14:paraId="497EC90A" w14:textId="77777777" w:rsidR="000A17F9" w:rsidRPr="000A17F9" w:rsidRDefault="000A17F9" w:rsidP="000A17F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0A17F9">
              <w:rPr>
                <w:rFonts w:asciiTheme="majorBidi" w:hAnsiTheme="majorBidi" w:cs="Times New Roman"/>
                <w:sz w:val="24"/>
                <w:szCs w:val="24"/>
                <w:rtl/>
                <w:lang w:bidi="ar-EG"/>
              </w:rPr>
              <w:t xml:space="preserve">نقطة قوة: الدراسة تجمع بين الأصالة التطبيقية والوضوح المنهجي، وتوظف إطارًا نظريًا مناسبًا يدعم فرضياتها </w:t>
            </w:r>
          </w:p>
          <w:p w14:paraId="1FF35243" w14:textId="77777777" w:rsidR="000A17F9" w:rsidRPr="000A17F9" w:rsidRDefault="000A17F9" w:rsidP="000A17F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0A17F9">
              <w:rPr>
                <w:rFonts w:asciiTheme="majorBidi" w:hAnsiTheme="majorBidi" w:cs="Times New Roman"/>
                <w:sz w:val="24"/>
                <w:szCs w:val="24"/>
                <w:rtl/>
                <w:lang w:bidi="ar-EG"/>
              </w:rPr>
              <w:t xml:space="preserve">نقطة ضعف: تحتاج الخطة إلى بعض الاختصار والتنقيح اللغوي، مع تعزيز عرض بعض التفاصيل الإجرائية في المنهجية والأداة </w:t>
            </w:r>
          </w:p>
          <w:p w14:paraId="041B2541" w14:textId="130EAD90" w:rsidR="00AC6933" w:rsidRDefault="000A17F9" w:rsidP="000A17F9">
            <w:pPr>
              <w:bidi/>
              <w:jc w:val="center"/>
              <w:rPr>
                <w:rFonts w:asciiTheme="majorBidi" w:hAnsiTheme="majorBidi" w:cs="Times New Roman"/>
                <w:sz w:val="24"/>
                <w:szCs w:val="24"/>
                <w:lang w:bidi="ar-EG"/>
              </w:rPr>
            </w:pPr>
            <w:r w:rsidRPr="000A17F9">
              <w:rPr>
                <w:rFonts w:asciiTheme="majorBidi" w:hAnsiTheme="majorBidi" w:cs="Times New Roman"/>
                <w:sz w:val="24"/>
                <w:szCs w:val="24"/>
                <w:rtl/>
                <w:lang w:bidi="ar-EG"/>
              </w:rPr>
              <w:t xml:space="preserve"> مقترح تطوير: يُوصى بمراجعة تحريرية نهائية تركز على تقليل التكرار، وتوضيح أبعاد الأداة، وتكثيف الربط بين النظرية والنموذج المفاهيمي، حتى تصبح الخطة في صورة أكثر نضجًا وجاهزية للاعتماد الأكاديمي</w:t>
            </w:r>
            <w:r w:rsidR="00A275F3">
              <w:rPr>
                <w:rFonts w:asciiTheme="majorBidi" w:hAnsiTheme="majorBidi" w:cs="Times New Roman" w:hint="cs"/>
                <w:sz w:val="24"/>
                <w:szCs w:val="24"/>
                <w:rtl/>
                <w:lang w:bidi="ar-EG"/>
              </w:rPr>
              <w:t xml:space="preserve"> واضافة الدراسات السابقة </w:t>
            </w:r>
            <w:r w:rsidR="006675A8">
              <w:rPr>
                <w:rFonts w:asciiTheme="majorBidi" w:hAnsiTheme="majorBidi" w:cs="Times New Roman" w:hint="cs"/>
                <w:sz w:val="24"/>
                <w:szCs w:val="24"/>
                <w:rtl/>
                <w:lang w:bidi="ar-EG"/>
              </w:rPr>
              <w:t xml:space="preserve">واضافة مزيد من المراجع العربية والاجنبية </w:t>
            </w:r>
            <w:r w:rsidR="0091700B">
              <w:rPr>
                <w:rFonts w:asciiTheme="majorBidi" w:hAnsiTheme="majorBidi" w:cs="Times New Roman" w:hint="cs"/>
                <w:sz w:val="24"/>
                <w:szCs w:val="24"/>
                <w:rtl/>
                <w:lang w:bidi="ar-EG"/>
              </w:rPr>
              <w:t xml:space="preserve"> وتوثيق البحث وفقا  لقواعد </w:t>
            </w:r>
            <w:r w:rsidR="0091700B">
              <w:rPr>
                <w:rFonts w:asciiTheme="majorBidi" w:hAnsiTheme="majorBidi" w:cs="Times New Roman"/>
                <w:sz w:val="24"/>
                <w:szCs w:val="24"/>
                <w:lang w:bidi="ar-EG"/>
              </w:rPr>
              <w:t>APA</w:t>
            </w:r>
          </w:p>
          <w:p w14:paraId="0E230BE2" w14:textId="14C281BA" w:rsidR="006675A8" w:rsidRPr="00E97D90" w:rsidRDefault="006675A8" w:rsidP="006675A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EG"/>
              </w:rPr>
              <w:t xml:space="preserve">وعدم الاعتماد على الذكاء الاصطناعي </w:t>
            </w:r>
            <w:r w:rsidR="0091700B">
              <w:rPr>
                <w:rFonts w:asciiTheme="majorBidi" w:hAnsiTheme="majorBidi" w:cstheme="majorBidi" w:hint="cs"/>
                <w:sz w:val="24"/>
                <w:szCs w:val="24"/>
                <w:rtl/>
                <w:lang w:bidi="ar-EG"/>
              </w:rPr>
              <w:t xml:space="preserve"> بشكل كامل 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2246"/>
    <w:rsid w:val="000558DB"/>
    <w:rsid w:val="000A17F9"/>
    <w:rsid w:val="000B5645"/>
    <w:rsid w:val="000C0B19"/>
    <w:rsid w:val="000F19BA"/>
    <w:rsid w:val="001046F1"/>
    <w:rsid w:val="001059A7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9051C"/>
    <w:rsid w:val="0029569B"/>
    <w:rsid w:val="002D36E5"/>
    <w:rsid w:val="002E3034"/>
    <w:rsid w:val="00322349"/>
    <w:rsid w:val="00376F09"/>
    <w:rsid w:val="0038605F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3CFC"/>
    <w:rsid w:val="0066297E"/>
    <w:rsid w:val="006675A8"/>
    <w:rsid w:val="00671883"/>
    <w:rsid w:val="00673646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D1EF9"/>
    <w:rsid w:val="008E6B59"/>
    <w:rsid w:val="0091700B"/>
    <w:rsid w:val="009317B6"/>
    <w:rsid w:val="00933CEC"/>
    <w:rsid w:val="0094465F"/>
    <w:rsid w:val="009471F0"/>
    <w:rsid w:val="009534AB"/>
    <w:rsid w:val="0096386A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275F3"/>
    <w:rsid w:val="00A5093B"/>
    <w:rsid w:val="00A524A4"/>
    <w:rsid w:val="00A53C73"/>
    <w:rsid w:val="00A569E6"/>
    <w:rsid w:val="00AA01E8"/>
    <w:rsid w:val="00AC6933"/>
    <w:rsid w:val="00B14A9D"/>
    <w:rsid w:val="00B17AF9"/>
    <w:rsid w:val="00B25705"/>
    <w:rsid w:val="00B34B41"/>
    <w:rsid w:val="00B5398C"/>
    <w:rsid w:val="00B5600A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C6788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868C0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90CF2"/>
    <w:rsid w:val="00E960BE"/>
    <w:rsid w:val="00E97D90"/>
    <w:rsid w:val="00EA22ED"/>
    <w:rsid w:val="00EE318B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18</cp:revision>
  <dcterms:created xsi:type="dcterms:W3CDTF">2026-04-05T09:05:00Z</dcterms:created>
  <dcterms:modified xsi:type="dcterms:W3CDTF">2026-08-11T08:13:00Z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