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8D03" w14:textId="007F9551" w:rsidR="00BA56F9" w:rsidRPr="00BE45E2" w:rsidRDefault="00BA56F9" w:rsidP="00BA56F9">
      <w:pPr>
        <w:pStyle w:val="NormalWeb"/>
        <w:spacing w:before="0" w:beforeAutospacing="0" w:after="0" w:afterAutospacing="0"/>
        <w:rPr>
          <w:rFonts w:ascii="Simplified Arabic" w:hAnsi="Simplified Arabic" w:cs="Simplified Arabic"/>
          <w:color w:val="023160"/>
        </w:rPr>
      </w:pPr>
    </w:p>
    <w:p w14:paraId="4EAD71EB" w14:textId="4E08EF60" w:rsidR="00BA56F9" w:rsidRPr="00BE45E2" w:rsidRDefault="00BA56F9" w:rsidP="00BA56F9">
      <w:pPr>
        <w:pStyle w:val="NormalWeb"/>
        <w:spacing w:before="0" w:beforeAutospacing="0" w:after="0" w:afterAutospacing="0"/>
        <w:rPr>
          <w:rFonts w:ascii="Simplified Arabic" w:hAnsi="Simplified Arabic" w:cs="Simplified Arabic"/>
          <w:color w:val="023160"/>
        </w:rPr>
      </w:pPr>
    </w:p>
    <w:p w14:paraId="3F7531BF" w14:textId="64B59EC4" w:rsidR="00BA56F9" w:rsidRPr="00BE45E2" w:rsidRDefault="00BA56F9" w:rsidP="00BA56F9">
      <w:pPr>
        <w:pStyle w:val="NormalWeb"/>
        <w:spacing w:before="0" w:beforeAutospacing="0" w:after="0" w:afterAutospacing="0"/>
        <w:rPr>
          <w:rFonts w:ascii="Simplified Arabic" w:hAnsi="Simplified Arabic" w:cs="Simplified Arabic"/>
          <w:color w:val="023160"/>
        </w:rPr>
      </w:pPr>
    </w:p>
    <w:p w14:paraId="087AEEAD" w14:textId="5F6116A0" w:rsidR="00BA56F9" w:rsidRPr="00BE45E2" w:rsidRDefault="00BA56F9" w:rsidP="00BA56F9">
      <w:pPr>
        <w:pStyle w:val="NormalWeb"/>
        <w:spacing w:before="0" w:beforeAutospacing="0" w:after="0" w:afterAutospacing="0"/>
        <w:rPr>
          <w:rFonts w:ascii="Simplified Arabic" w:hAnsi="Simplified Arabic" w:cs="Simplified Arabic"/>
          <w:color w:val="023160"/>
        </w:rPr>
      </w:pPr>
    </w:p>
    <w:p w14:paraId="31A8EDFA" w14:textId="664D8120" w:rsidR="00BA56F9" w:rsidRPr="00BE45E2" w:rsidRDefault="00BA56F9" w:rsidP="00BA56F9">
      <w:pPr>
        <w:pStyle w:val="NormalWeb"/>
        <w:spacing w:before="0" w:beforeAutospacing="0" w:after="0" w:afterAutospacing="0"/>
        <w:rPr>
          <w:rFonts w:ascii="Simplified Arabic" w:hAnsi="Simplified Arabic" w:cs="Simplified Arabic"/>
          <w:color w:val="023160"/>
        </w:rPr>
      </w:pPr>
    </w:p>
    <w:p w14:paraId="44B5A4EC" w14:textId="5ED5E57D" w:rsidR="00BA56F9" w:rsidRPr="00BE45E2" w:rsidRDefault="00BA56F9" w:rsidP="00BA56F9">
      <w:pPr>
        <w:pStyle w:val="xmsonormal"/>
        <w:shd w:val="clear" w:color="auto" w:fill="FFFFFF"/>
        <w:bidi/>
        <w:spacing w:before="0" w:beforeAutospacing="0" w:after="0" w:afterAutospacing="0"/>
        <w:ind w:left="720"/>
        <w:rPr>
          <w:rFonts w:ascii="Simplified Arabic" w:hAnsi="Simplified Arabic" w:cs="Simplified Arabic"/>
          <w:color w:val="242424"/>
        </w:rPr>
      </w:pPr>
      <w:r w:rsidRPr="00BE45E2">
        <w:rPr>
          <w:rFonts w:ascii="Simplified Arabic" w:hAnsi="Simplified Arabic" w:cs="Simplified Arabic"/>
          <w:b/>
          <w:bCs/>
          <w:color w:val="242424"/>
          <w:bdr w:val="none" w:sz="0" w:space="0" w:color="auto" w:frame="1"/>
          <w:rtl/>
          <w:lang w:bidi="ar-EG"/>
        </w:rPr>
        <w:t>جامعة ميدأوشن</w:t>
      </w:r>
    </w:p>
    <w:p w14:paraId="0784DC7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كلية الإدارة</w:t>
      </w:r>
    </w:p>
    <w:p w14:paraId="0F095AFB"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قسم / تخصص الموارد البشرية</w:t>
      </w:r>
    </w:p>
    <w:p w14:paraId="74F3FBB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lang w:bidi="ar-EG"/>
          <w14:ligatures w14:val="none"/>
        </w:rPr>
        <w:t> </w:t>
      </w:r>
    </w:p>
    <w:p w14:paraId="4F0B8B18"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 </w:t>
      </w:r>
    </w:p>
    <w:p w14:paraId="08E3F0D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فعالية دور شريك أعمال الموارد البشرية في تعزيز الأداء التنظيمي في المملكة العربية السعودية: دراسة مقارنة دولية</w:t>
      </w:r>
    </w:p>
    <w:p w14:paraId="2B9A0DEA"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14:ligatures w14:val="none"/>
        </w:rPr>
        <w:t> </w:t>
      </w:r>
    </w:p>
    <w:p w14:paraId="5014A63E"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إعداد الطالب</w:t>
      </w:r>
      <w:r w:rsidRPr="00BE45E2">
        <w:rPr>
          <w:rFonts w:ascii="Simplified Arabic" w:eastAsia="Times New Roman" w:hAnsi="Simplified Arabic" w:cs="Simplified Arabic"/>
          <w:b/>
          <w:bCs/>
          <w:color w:val="242424"/>
          <w:kern w:val="0"/>
          <w:bdr w:val="none" w:sz="0" w:space="0" w:color="auto" w:frame="1"/>
          <w14:ligatures w14:val="none"/>
        </w:rPr>
        <w:t>:</w:t>
      </w:r>
    </w:p>
    <w:p w14:paraId="433A895E"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لمى مبروك سلوم باجعيفر</w:t>
      </w:r>
    </w:p>
    <w:p w14:paraId="37B4A3C1" w14:textId="3DE6551E" w:rsidR="00BA56F9"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إشراف</w:t>
      </w:r>
      <w:r w:rsidRPr="00BE45E2">
        <w:rPr>
          <w:rFonts w:ascii="Simplified Arabic" w:eastAsia="Times New Roman" w:hAnsi="Simplified Arabic" w:cs="Simplified Arabic"/>
          <w:b/>
          <w:bCs/>
          <w:color w:val="242424"/>
          <w:kern w:val="0"/>
          <w:bdr w:val="none" w:sz="0" w:space="0" w:color="auto" w:frame="1"/>
          <w14:ligatures w14:val="none"/>
        </w:rPr>
        <w:t>:</w:t>
      </w:r>
      <w:r w:rsidR="00704B6F" w:rsidRPr="00BE45E2">
        <w:rPr>
          <w:rFonts w:ascii="Simplified Arabic" w:eastAsia="Times New Roman" w:hAnsi="Simplified Arabic" w:cs="Simplified Arabic" w:hint="cs"/>
          <w:b/>
          <w:bCs/>
          <w:color w:val="242424"/>
          <w:kern w:val="0"/>
          <w:bdr w:val="none" w:sz="0" w:space="0" w:color="auto" w:frame="1"/>
          <w:rtl/>
          <w14:ligatures w14:val="none"/>
        </w:rPr>
        <w:t xml:space="preserve"> </w:t>
      </w:r>
    </w:p>
    <w:p w14:paraId="7A559341" w14:textId="77777777" w:rsidR="00AA0C64" w:rsidRPr="00AA0C64" w:rsidRDefault="00AA0C64" w:rsidP="00AA0C64">
      <w:pPr>
        <w:shd w:val="clear" w:color="auto" w:fill="FFFFFF"/>
        <w:bidi/>
        <w:spacing w:after="0" w:line="240" w:lineRule="auto"/>
        <w:ind w:left="720"/>
        <w:rPr>
          <w:rFonts w:ascii="Simplified Arabic" w:eastAsia="Times New Roman" w:hAnsi="Simplified Arabic" w:cs="Simplified Arabic"/>
          <w:color w:val="242424"/>
          <w:kern w:val="0"/>
          <w14:ligatures w14:val="none"/>
        </w:rPr>
      </w:pPr>
      <w:r w:rsidRPr="00AA0C64">
        <w:rPr>
          <w:rFonts w:ascii="Simplified Arabic" w:eastAsia="Times New Roman" w:hAnsi="Simplified Arabic" w:cs="Simplified Arabic"/>
          <w:color w:val="242424"/>
          <w:kern w:val="0"/>
          <w:rtl/>
          <w14:ligatures w14:val="none"/>
        </w:rPr>
        <w:t>د.الفيصل عبدالحميد محمد</w:t>
      </w:r>
      <w:r w:rsidRPr="00AA0C64">
        <w:rPr>
          <w:rFonts w:ascii="Simplified Arabic" w:eastAsia="Times New Roman" w:hAnsi="Simplified Arabic" w:cs="Simplified Arabic"/>
          <w:color w:val="242424"/>
          <w:kern w:val="0"/>
          <w14:ligatures w14:val="none"/>
        </w:rPr>
        <w:t> </w:t>
      </w:r>
    </w:p>
    <w:p w14:paraId="730CE06F" w14:textId="77777777" w:rsidR="00874538" w:rsidRPr="00874538" w:rsidRDefault="00874538" w:rsidP="00874538">
      <w:pPr>
        <w:shd w:val="clear" w:color="auto" w:fill="FFFFFF"/>
        <w:bidi/>
        <w:spacing w:after="0" w:line="240" w:lineRule="auto"/>
        <w:ind w:left="720"/>
        <w:rPr>
          <w:rFonts w:ascii="Simplified Arabic" w:eastAsia="Times New Roman" w:hAnsi="Simplified Arabic" w:cs="Simplified Arabic"/>
          <w:color w:val="242424"/>
          <w:kern w:val="0"/>
          <w14:ligatures w14:val="none"/>
        </w:rPr>
      </w:pPr>
      <w:r w:rsidRPr="00874538">
        <w:rPr>
          <w:rFonts w:ascii="Simplified Arabic" w:eastAsia="Times New Roman" w:hAnsi="Simplified Arabic" w:cs="Simplified Arabic"/>
          <w:color w:val="242424"/>
          <w:kern w:val="0"/>
          <w:rtl/>
          <w14:ligatures w14:val="none"/>
        </w:rPr>
        <w:t>د.فايز علي جراد</w:t>
      </w:r>
    </w:p>
    <w:p w14:paraId="1EFC2B54" w14:textId="77777777" w:rsidR="00AA0C64" w:rsidRPr="00874538" w:rsidRDefault="00AA0C64" w:rsidP="00AA0C64">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7FAFD54"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 </w:t>
      </w:r>
    </w:p>
    <w:p w14:paraId="62D54DAA"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العام الدراسي:</w:t>
      </w:r>
    </w:p>
    <w:p w14:paraId="2C115DE8"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2026</w:t>
      </w:r>
    </w:p>
    <w:p w14:paraId="314C5D61"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lang w:bidi="ar-EG"/>
          <w14:ligatures w14:val="none"/>
        </w:rPr>
        <w:t> </w:t>
      </w:r>
    </w:p>
    <w:p w14:paraId="59A732BF"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14:ligatures w14:val="none"/>
        </w:rPr>
        <w:t> </w:t>
      </w:r>
    </w:p>
    <w:p w14:paraId="7D7EB23A"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0A47BC6D"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0DB7D21C"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1AA2109E"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6079A797"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691A741A" w14:textId="77777777" w:rsidR="00BA56F9"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p>
    <w:p w14:paraId="6CA9FFEC" w14:textId="77777777" w:rsidR="00604A2C" w:rsidRDefault="00604A2C" w:rsidP="00604A2C">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p>
    <w:p w14:paraId="39CBF149" w14:textId="77777777" w:rsidR="00604A2C" w:rsidRDefault="00604A2C" w:rsidP="00604A2C">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p>
    <w:p w14:paraId="39F96AEA" w14:textId="77777777" w:rsidR="00604A2C" w:rsidRPr="00BE45E2" w:rsidRDefault="00604A2C" w:rsidP="00604A2C">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05A14AE3" w14:textId="6B75EE03" w:rsidR="00BA56F9" w:rsidRPr="00BE45E2" w:rsidRDefault="00BA56F9" w:rsidP="00F721E0">
      <w:pPr>
        <w:shd w:val="clear" w:color="auto" w:fill="FFFFFF"/>
        <w:bidi/>
        <w:spacing w:after="0" w:line="240" w:lineRule="auto"/>
        <w:rPr>
          <w:rFonts w:ascii="Simplified Arabic" w:eastAsia="Times New Roman" w:hAnsi="Simplified Arabic" w:cs="Simplified Arabic"/>
          <w:b/>
          <w:bCs/>
          <w:color w:val="242424"/>
          <w:kern w:val="0"/>
          <w:bdr w:val="none" w:sz="0" w:space="0" w:color="auto" w:frame="1"/>
          <w:rtl/>
          <w14:ligatures w14:val="none"/>
        </w:rPr>
      </w:pPr>
    </w:p>
    <w:p w14:paraId="1F7605C7"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5B4DC2DF"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69A59C1D" w14:textId="77777777" w:rsidR="00454AAF" w:rsidRDefault="00454AAF"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p>
    <w:p w14:paraId="1D3589CB" w14:textId="77777777" w:rsidR="00454AAF" w:rsidRDefault="00454AAF" w:rsidP="00454AAF">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14:ligatures w14:val="none"/>
        </w:rPr>
      </w:pPr>
    </w:p>
    <w:p w14:paraId="2EF5C3F1" w14:textId="1162FAA0" w:rsidR="00BA56F9" w:rsidRPr="00BE45E2" w:rsidRDefault="00BA56F9" w:rsidP="00454AAF">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14:ligatures w14:val="none"/>
        </w:rPr>
        <w:t>فهرس المحتويات</w:t>
      </w:r>
    </w:p>
    <w:p w14:paraId="256AC6D3"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مقدمة: ................................................................................</w:t>
      </w:r>
    </w:p>
    <w:p w14:paraId="0C5A5111"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مشكلة الدراسة ..................................................................................</w:t>
      </w:r>
    </w:p>
    <w:p w14:paraId="7FE4A66E"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أهمية الدراسة: ..................................................................................</w:t>
      </w:r>
    </w:p>
    <w:p w14:paraId="01D1BF14"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أهداف الدراسة..................................................................................</w:t>
      </w:r>
    </w:p>
    <w:p w14:paraId="669C1225"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تساؤلات الدراسة ...............................................................................</w:t>
      </w:r>
    </w:p>
    <w:p w14:paraId="0C70F1E9"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فروض الدراسة: .................................................................................</w:t>
      </w:r>
    </w:p>
    <w:p w14:paraId="63FD214E"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الدراسات السابقة: ............................................................................</w:t>
      </w:r>
    </w:p>
    <w:p w14:paraId="00F386E1"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الفجوة البحثية: .................................................................................</w:t>
      </w:r>
    </w:p>
    <w:p w14:paraId="198A1B8A"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المنطلقات النظرية للدراسة: ..............................................................</w:t>
      </w:r>
    </w:p>
    <w:p w14:paraId="624F40A5"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المنهجية وطرق البحث: .......................................................................</w:t>
      </w:r>
    </w:p>
    <w:p w14:paraId="156FD22C"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مجتمع وعينة الدراسة ........................................................................</w:t>
      </w:r>
    </w:p>
    <w:p w14:paraId="7DDEA411"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أداة الدراسة ........................................................................................</w:t>
      </w:r>
    </w:p>
    <w:p w14:paraId="61492852"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أساليب التحليل الإحصائي .................................................................</w:t>
      </w:r>
    </w:p>
    <w:p w14:paraId="4E9CAD47"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خامسًا: حدود الدراسة ........................................................................</w:t>
      </w:r>
    </w:p>
    <w:p w14:paraId="6BB04E50" w14:textId="77777777" w:rsidR="00BA56F9" w:rsidRPr="00BE45E2" w:rsidRDefault="00BA56F9" w:rsidP="00BA56F9">
      <w:pPr>
        <w:shd w:val="clear" w:color="auto" w:fill="FFFFFF"/>
        <w:bidi/>
        <w:spacing w:after="0" w:line="330" w:lineRule="atLeast"/>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242424"/>
          <w:kern w:val="0"/>
          <w:bdr w:val="none" w:sz="0" w:space="0" w:color="auto" w:frame="1"/>
          <w:rtl/>
          <w14:ligatures w14:val="none"/>
        </w:rPr>
        <w:t>المراجع ..................................................................................................</w:t>
      </w:r>
    </w:p>
    <w:p w14:paraId="65B944E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14:ligatures w14:val="none"/>
        </w:rPr>
        <w:t> </w:t>
      </w:r>
    </w:p>
    <w:p w14:paraId="0F944249"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45BF9621"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61EF3EE3"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324C6E92"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393AA44A"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19BD8F24"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18290CE8"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79E0D5ED"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t> </w:t>
      </w:r>
    </w:p>
    <w:p w14:paraId="417BE766"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r w:rsidRPr="00BE45E2">
        <w:rPr>
          <w:rFonts w:ascii="Simplified Arabic" w:eastAsia="Times New Roman" w:hAnsi="Simplified Arabic" w:cs="Simplified Arabic"/>
          <w:b/>
          <w:bCs/>
          <w:color w:val="242424"/>
          <w:kern w:val="0"/>
          <w:bdr w:val="none" w:sz="0" w:space="0" w:color="auto" w:frame="1"/>
          <w14:ligatures w14:val="none"/>
        </w:rPr>
        <w:lastRenderedPageBreak/>
        <w:t> </w:t>
      </w:r>
    </w:p>
    <w:p w14:paraId="7B4AB203"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73929005"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5BF8014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549E3816"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4F2232B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7CF0B4F1"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5D8EE423" w14:textId="77777777" w:rsidR="00BA56F9" w:rsidRPr="00BE45E2" w:rsidRDefault="00BA56F9" w:rsidP="00F721E0">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مقدمة</w:t>
      </w:r>
    </w:p>
    <w:p w14:paraId="4DD30DAC" w14:textId="77777777" w:rsidR="00BA56F9" w:rsidRPr="00BE45E2" w:rsidRDefault="00BA56F9" w:rsidP="00F721E0">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شهدت إدارة الموارد البشرية تحولًا جذريًا خلال العقود الأخيرة، إذ انتقلت من مجرد وظيفة إدارية تهتم بشؤون التوظيف والرواتب إلى </w:t>
      </w:r>
      <w:r w:rsidRPr="00BE45E2">
        <w:rPr>
          <w:rFonts w:ascii="Simplified Arabic" w:eastAsia="Times New Roman" w:hAnsi="Simplified Arabic" w:cs="Simplified Arabic"/>
          <w:i/>
          <w:iCs/>
          <w:color w:val="0F1115"/>
          <w:kern w:val="0"/>
          <w:bdr w:val="none" w:sz="0" w:space="0" w:color="auto" w:frame="1"/>
          <w:rtl/>
          <w14:ligatures w14:val="none"/>
        </w:rPr>
        <w:t>شريك استراتيجي</w:t>
      </w:r>
      <w:r w:rsidRPr="00BE45E2">
        <w:rPr>
          <w:rFonts w:ascii="Simplified Arabic" w:eastAsia="Times New Roman" w:hAnsi="Simplified Arabic" w:cs="Simplified Arabic"/>
          <w:color w:val="0F1115"/>
          <w:kern w:val="0"/>
          <w:bdr w:val="none" w:sz="0" w:space="0" w:color="auto" w:frame="1"/>
          <w:rtl/>
          <w14:ligatures w14:val="none"/>
        </w:rPr>
        <w:t> يساهم مباشرة في تحقيق أهداف المنظمة وتعزيز أدائها التنافسي. برز مفهوم 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(HR Business Partner) </w:t>
      </w:r>
      <w:r w:rsidRPr="00BE45E2">
        <w:rPr>
          <w:rFonts w:ascii="Simplified Arabic" w:eastAsia="Times New Roman" w:hAnsi="Simplified Arabic" w:cs="Simplified Arabic"/>
          <w:color w:val="0F1115"/>
          <w:kern w:val="0"/>
          <w:bdr w:val="none" w:sz="0" w:space="0" w:color="auto" w:frame="1"/>
          <w:rtl/>
          <w14:ligatures w14:val="none"/>
        </w:rPr>
        <w:t>لأول مرة أواخر التسعينيات عبر أعمال ديف أولريتش (1997) التي أكدت ضرورة ربط ممارسات الموارد البشرية بالاستراتيجية العامة للشركة. يؤدي شريك الموارد البشرية دور الجسر بين إدارة المنظمة وموظفيها، حيث يضمن مواءمة استراتيجية الموارد البشرية مع الأهداف الاستراتيجية للأعمال ويساعد في توجيه القرارات لتحقيق هذه الأهداف. وقد تبنّت العديد من الشركات حول العالم نموذج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ضمن هيكلها التنظيمي الحديث</w:t>
      </w:r>
      <w:r w:rsidRPr="00BE45E2">
        <w:rPr>
          <w:rFonts w:ascii="Simplified Arabic" w:eastAsia="Times New Roman" w:hAnsi="Simplified Arabic" w:cs="Simplified Arabic"/>
          <w:color w:val="0F1115"/>
          <w:kern w:val="0"/>
          <w:bdr w:val="none" w:sz="0" w:space="0" w:color="auto" w:frame="1"/>
          <w14:ligatures w14:val="none"/>
        </w:rPr>
        <w:t>. </w:t>
      </w:r>
      <w:hyperlink r:id="rId7" w:tooltip="https://www.ingentaconnect.com/content/routledg/rijh/2022/00000033/00000020/art00006" w:history="1">
        <w:r w:rsidRPr="00BE45E2">
          <w:rPr>
            <w:rFonts w:ascii="Simplified Arabic" w:eastAsia="Times New Roman" w:hAnsi="Simplified Arabic" w:cs="Simplified Arabic"/>
            <w:color w:val="467886"/>
            <w:kern w:val="0"/>
            <w:u w:val="single"/>
            <w:bdr w:val="none" w:sz="0" w:space="0" w:color="auto" w:frame="1"/>
            <w:lang w:val="en-AE"/>
            <w14:ligatures w14:val="none"/>
          </w:rPr>
          <w:t>[ingentaconnect.com]</w:t>
        </w:r>
      </w:hyperlink>
    </w:p>
    <w:p w14:paraId="34C05C19" w14:textId="77777777" w:rsidR="00BA56F9" w:rsidRPr="00BE45E2" w:rsidRDefault="00BA56F9" w:rsidP="00F721E0">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على الرغم من الانتشار الواسع لهذا الدور عالميًا، تشير الدراسات الحديثة إلى وجود فجوة كبيرة بين تبني المنظمات لمسمّى "شريك أعمال الموارد البشرية" وبين التفعيل الفعلي لدوره الاستراتيجي. فعلى سبيل المثال، كشفت إحدى الدراسات العالمية عام 2024 أن فقط 24% من المؤسسات تُشرك شركاء الموارد البشرية لديها في تصميم حلول الأعمال بشكل فعّال مع قادة الشركة، وأن حوالي </w:t>
      </w:r>
      <w:r w:rsidRPr="00BE45E2">
        <w:rPr>
          <w:rFonts w:ascii="Simplified Arabic" w:eastAsia="Times New Roman" w:hAnsi="Simplified Arabic" w:cs="Simplified Arabic"/>
          <w:color w:val="0F1115"/>
          <w:kern w:val="0"/>
          <w:bdr w:val="none" w:sz="0" w:space="0" w:color="auto" w:frame="1"/>
          <w14:ligatures w14:val="none"/>
        </w:rPr>
        <w:t>15% </w:t>
      </w:r>
      <w:r w:rsidRPr="00BE45E2">
        <w:rPr>
          <w:rFonts w:ascii="Simplified Arabic" w:eastAsia="Times New Roman" w:hAnsi="Simplified Arabic" w:cs="Simplified Arabic"/>
          <w:color w:val="0F1115"/>
          <w:kern w:val="0"/>
          <w:bdr w:val="none" w:sz="0" w:space="0" w:color="auto" w:frame="1"/>
          <w:rtl/>
          <w14:ligatures w14:val="none"/>
        </w:rPr>
        <w:t>فقط من تلك المؤسسات تعتقد أن شركاء الموارد البشرية لديها </w:t>
      </w:r>
      <w:r w:rsidRPr="00BE45E2">
        <w:rPr>
          <w:rFonts w:ascii="Simplified Arabic" w:eastAsia="Times New Roman" w:hAnsi="Simplified Arabic" w:cs="Simplified Arabic"/>
          <w:i/>
          <w:iCs/>
          <w:color w:val="0F1115"/>
          <w:kern w:val="0"/>
          <w:bdr w:val="none" w:sz="0" w:space="0" w:color="auto" w:frame="1"/>
          <w:rtl/>
          <w14:ligatures w14:val="none"/>
        </w:rPr>
        <w:t>مجهّزون بالمهارات اللازمة لإعادة تصميم هياكل العمل بفعالية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يوضح ذلك أن كثيرًا من المؤسسات ما زالت تستثمر في هذا الدور اسميًا دون أن تحقق الاستفادة القصوى من إمكاناته الاستراتيجية</w:t>
      </w:r>
      <w:r w:rsidRPr="00BE45E2">
        <w:rPr>
          <w:rFonts w:ascii="Simplified Arabic" w:eastAsia="Times New Roman" w:hAnsi="Simplified Arabic" w:cs="Simplified Arabic"/>
          <w:color w:val="0F1115"/>
          <w:kern w:val="0"/>
          <w:bdr w:val="none" w:sz="0" w:space="0" w:color="auto" w:frame="1"/>
          <w14:ligatures w14:val="none"/>
        </w:rPr>
        <w:t>. </w:t>
      </w:r>
      <w:hyperlink r:id="rId8"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p>
    <w:p w14:paraId="3D3F569B" w14:textId="738B88D8" w:rsidR="00F721E0" w:rsidRPr="00454AAF" w:rsidRDefault="00BA56F9" w:rsidP="00454AAF">
      <w:pPr>
        <w:shd w:val="clear" w:color="auto" w:fill="FFFFFF"/>
        <w:bidi/>
        <w:spacing w:after="0" w:line="240" w:lineRule="auto"/>
        <w:rPr>
          <w:rFonts w:ascii="Simplified Arabic" w:eastAsia="Times New Roman" w:hAnsi="Simplified Arabic" w:cs="Simplified Arabic"/>
          <w:color w:val="242424"/>
          <w:kern w:val="0"/>
          <w14:ligatures w14:val="none"/>
        </w:rPr>
      </w:pPr>
      <w:r w:rsidRPr="00BE45E2">
        <w:rPr>
          <w:rFonts w:ascii="Simplified Arabic" w:eastAsia="Times New Roman" w:hAnsi="Simplified Arabic" w:cs="Simplified Arabic"/>
          <w:color w:val="0F1115"/>
          <w:kern w:val="0"/>
          <w:bdr w:val="none" w:sz="0" w:space="0" w:color="auto" w:frame="1"/>
          <w:rtl/>
          <w14:ligatures w14:val="none"/>
        </w:rPr>
        <w:t>أما في المملكة العربية السعودية، فقد تسارع تطور دور الموارد البشرية في ظل مستهدفات رؤية السعودية 2030 وبرنامج تنمية القدرات البشرية</w:t>
      </w:r>
      <w:r w:rsidRPr="00BE45E2">
        <w:rPr>
          <w:rFonts w:ascii="Simplified Arabic" w:eastAsia="Times New Roman" w:hAnsi="Simplified Arabic" w:cs="Simplified Arabic"/>
          <w:color w:val="0F1115"/>
          <w:kern w:val="0"/>
          <w:bdr w:val="none" w:sz="0" w:space="0" w:color="auto" w:frame="1"/>
          <w14:ligatures w14:val="none"/>
        </w:rPr>
        <w:t> (HCDP) </w:t>
      </w:r>
      <w:r w:rsidRPr="00BE45E2">
        <w:rPr>
          <w:rFonts w:ascii="Simplified Arabic" w:eastAsia="Times New Roman" w:hAnsi="Simplified Arabic" w:cs="Simplified Arabic"/>
          <w:color w:val="0F1115"/>
          <w:kern w:val="0"/>
          <w:bdr w:val="none" w:sz="0" w:space="0" w:color="auto" w:frame="1"/>
          <w:rtl/>
          <w14:ligatures w14:val="none"/>
        </w:rPr>
        <w:t>المصاحب لها. انتقلت العديد من الشركات السعودية من النموذج التقليدي لإدارة شؤون الموظفين إلى تبني مفهوم شريك الأعمال للموارد البشرية ضمن جهود التحديث الاقتصادي والإداري. ومع ذلك، يواجه هذا التحول تحديات خاصة؛ إذ قامت بعض الشركات بإعادة تسمية مديري الموارد البشرية إلى "شركاء أعمال موارد بشرية" دون تغيير حقيقي في نمط العمل أو توزيع المهام</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يُظهر هذا وجود فجوة بين المسمّى الوظيفي الحديث والأثر الفعلي المرجو منه. في الواقع، لا يزال العديد من مسؤولي الموارد البشرية في السوق السعودية مثقلين بالأعمال التشغيلية (مثل معاملات التأشيرات والرواتب) على حساب دورهم الاستراتيجي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سبيل المثال، يبلغ متوسط نسبة شريك الموارد البشرية إلى الموظفين حوالي </w:t>
      </w:r>
      <w:r w:rsidRPr="00BE45E2">
        <w:rPr>
          <w:rFonts w:ascii="Simplified Arabic" w:eastAsia="Times New Roman" w:hAnsi="Simplified Arabic" w:cs="Simplified Arabic"/>
          <w:color w:val="0F1115"/>
          <w:kern w:val="0"/>
          <w:bdr w:val="none" w:sz="0" w:space="0" w:color="auto" w:frame="1"/>
          <w14:ligatures w14:val="none"/>
        </w:rPr>
        <w:t>1 </w:t>
      </w:r>
      <w:r w:rsidRPr="00BE45E2">
        <w:rPr>
          <w:rFonts w:ascii="Simplified Arabic" w:eastAsia="Times New Roman" w:hAnsi="Simplified Arabic" w:cs="Simplified Arabic"/>
          <w:color w:val="0F1115"/>
          <w:kern w:val="0"/>
          <w:bdr w:val="none" w:sz="0" w:space="0" w:color="auto" w:frame="1"/>
          <w:rtl/>
          <w14:ligatures w14:val="none"/>
        </w:rPr>
        <w:t>إلى 283، مع إفادة حوالي </w:t>
      </w:r>
      <w:r w:rsidRPr="00BE45E2">
        <w:rPr>
          <w:rFonts w:ascii="Simplified Arabic" w:eastAsia="Times New Roman" w:hAnsi="Simplified Arabic" w:cs="Simplified Arabic"/>
          <w:color w:val="0F1115"/>
          <w:kern w:val="0"/>
          <w:bdr w:val="none" w:sz="0" w:space="0" w:color="auto" w:frame="1"/>
          <w14:ligatures w14:val="none"/>
        </w:rPr>
        <w:t>21% </w:t>
      </w:r>
      <w:r w:rsidRPr="00BE45E2">
        <w:rPr>
          <w:rFonts w:ascii="Simplified Arabic" w:eastAsia="Times New Roman" w:hAnsi="Simplified Arabic" w:cs="Simplified Arabic"/>
          <w:color w:val="0F1115"/>
          <w:kern w:val="0"/>
          <w:bdr w:val="none" w:sz="0" w:space="0" w:color="auto" w:frame="1"/>
          <w:rtl/>
          <w14:ligatures w14:val="none"/>
        </w:rPr>
        <w:t>من المؤسسات بأن النسبة تفوق </w:t>
      </w:r>
      <w:r w:rsidRPr="00BE45E2">
        <w:rPr>
          <w:rFonts w:ascii="Simplified Arabic" w:eastAsia="Times New Roman" w:hAnsi="Simplified Arabic" w:cs="Simplified Arabic"/>
          <w:color w:val="0F1115"/>
          <w:kern w:val="0"/>
          <w:bdr w:val="none" w:sz="0" w:space="0" w:color="auto" w:frame="1"/>
          <w14:ligatures w14:val="none"/>
        </w:rPr>
        <w:t>1 </w:t>
      </w:r>
      <w:r w:rsidRPr="00BE45E2">
        <w:rPr>
          <w:rFonts w:ascii="Simplified Arabic" w:eastAsia="Times New Roman" w:hAnsi="Simplified Arabic" w:cs="Simplified Arabic"/>
          <w:color w:val="0F1115"/>
          <w:kern w:val="0"/>
          <w:bdr w:val="none" w:sz="0" w:space="0" w:color="auto" w:frame="1"/>
          <w:rtl/>
          <w14:ligatures w14:val="none"/>
        </w:rPr>
        <w:t>إلى 400 موظف لكل شريك؛ مما يعني أعباء عمل كبيرة تحدّ من قدرة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على التركيز في المهام الاستراتيجية. هذا الواقع يثير تساؤلات حول </w:t>
      </w:r>
    </w:p>
    <w:p w14:paraId="76E743FE" w14:textId="41EA40EA" w:rsidR="00BA56F9" w:rsidRPr="00BE45E2" w:rsidRDefault="00BA56F9" w:rsidP="00F721E0">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lastRenderedPageBreak/>
        <w:t>مدى فعالية شريك أعمال الموارد البشرية داخل المنظمات السعودية، ومدى مساهمته الحقيقية في تحسين الأداء التنظيمي في مختلف القطاعات</w:t>
      </w:r>
      <w:r w:rsidRPr="00BE45E2">
        <w:rPr>
          <w:rFonts w:ascii="Simplified Arabic" w:eastAsia="Times New Roman" w:hAnsi="Simplified Arabic" w:cs="Simplified Arabic"/>
          <w:color w:val="0F1115"/>
          <w:kern w:val="0"/>
          <w:bdr w:val="none" w:sz="0" w:space="0" w:color="auto" w:frame="1"/>
          <w14:ligatures w14:val="none"/>
        </w:rPr>
        <w:t>. </w:t>
      </w:r>
      <w:hyperlink r:id="rId9" w:tooltip="https://www.inclusive.sa/ar/hub/blogs/the-strategic-partner-evolving-the-hrbp-role-in-saudi-arabia" w:history="1">
        <w:r w:rsidRPr="00BE45E2">
          <w:rPr>
            <w:rFonts w:ascii="Simplified Arabic" w:eastAsia="Times New Roman" w:hAnsi="Simplified Arabic" w:cs="Simplified Arabic"/>
            <w:color w:val="467886"/>
            <w:kern w:val="0"/>
            <w:u w:val="single"/>
            <w:bdr w:val="none" w:sz="0" w:space="0" w:color="auto" w:frame="1"/>
            <w:lang w:val="en-AE"/>
            <w14:ligatures w14:val="none"/>
          </w:rPr>
          <w:t>[inclusive.sa]</w:t>
        </w:r>
      </w:hyperlink>
      <w:r w:rsidRPr="00BE45E2">
        <w:rPr>
          <w:rFonts w:ascii="Simplified Arabic" w:eastAsia="Times New Roman" w:hAnsi="Simplified Arabic" w:cs="Simplified Arabic"/>
          <w:color w:val="0F1115"/>
          <w:kern w:val="0"/>
          <w:bdr w:val="none" w:sz="0" w:space="0" w:color="auto" w:frame="1"/>
          <w14:ligatures w14:val="none"/>
        </w:rPr>
        <w:t> </w:t>
      </w:r>
      <w:hyperlink r:id="rId10"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p>
    <w:p w14:paraId="0F58AFEC" w14:textId="77777777" w:rsidR="00454AAF" w:rsidRDefault="00BA56F9" w:rsidP="00F721E0">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بناءً على ما سبق، تبرز </w:t>
      </w:r>
      <w:r w:rsidRPr="00BE45E2">
        <w:rPr>
          <w:rFonts w:ascii="Simplified Arabic" w:eastAsia="Times New Roman" w:hAnsi="Simplified Arabic" w:cs="Simplified Arabic"/>
          <w:i/>
          <w:iCs/>
          <w:color w:val="0F1115"/>
          <w:kern w:val="0"/>
          <w:bdr w:val="none" w:sz="0" w:space="0" w:color="auto" w:frame="1"/>
          <w:rtl/>
          <w14:ligatures w14:val="none"/>
        </w:rPr>
        <w:t>الحاجة البحثية</w:t>
      </w:r>
      <w:r w:rsidRPr="00BE45E2">
        <w:rPr>
          <w:rFonts w:ascii="Simplified Arabic" w:eastAsia="Times New Roman" w:hAnsi="Simplified Arabic" w:cs="Simplified Arabic"/>
          <w:color w:val="0F1115"/>
          <w:kern w:val="0"/>
          <w:bdr w:val="none" w:sz="0" w:space="0" w:color="auto" w:frame="1"/>
          <w:rtl/>
          <w14:ligatures w14:val="none"/>
        </w:rPr>
        <w:t xml:space="preserve"> إلى دراسة أكاديمية منهجية تتناول فعالية دور شريك أعمال الموارد البشرية في السياق المحلي، مع الاستفادة من المقارنات الدولية. ستسعى هذه الدراسة إلى سد الفجوة المعرفية حول الموضوع من خلال تقييم شامل </w:t>
      </w:r>
    </w:p>
    <w:p w14:paraId="54FE626A" w14:textId="77777777" w:rsidR="006510A4" w:rsidRDefault="006510A4" w:rsidP="00454AAF">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212869BA" w14:textId="1842C7F9" w:rsidR="00BA56F9" w:rsidRPr="00BE45E2" w:rsidRDefault="00BA56F9" w:rsidP="006510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للدور كما يُمارس فعليًا في منظمات المملكة، وقياس أثره على الأداء التنظيمي، مع مقارنة النتائج بالتجارب والممارسات العالمية. وفيما يلي سيتم استعراض مشكلة الدراسة وأهميتها وأهدافها ومنهجيتها بالتفصيل، بالإضافة إلى مراجعة أدبيات الموضوع وتحديد الفجوة البحثية التي تسعى الدراسة لمعالجتها</w:t>
      </w:r>
      <w:r w:rsidRPr="00BE45E2">
        <w:rPr>
          <w:rFonts w:ascii="Simplified Arabic" w:eastAsia="Times New Roman" w:hAnsi="Simplified Arabic" w:cs="Simplified Arabic"/>
          <w:color w:val="0F1115"/>
          <w:kern w:val="0"/>
          <w:bdr w:val="none" w:sz="0" w:space="0" w:color="auto" w:frame="1"/>
          <w14:ligatures w14:val="none"/>
        </w:rPr>
        <w:t>.</w:t>
      </w:r>
    </w:p>
    <w:p w14:paraId="266CC13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14:ligatures w14:val="none"/>
        </w:rPr>
        <w:t> </w:t>
      </w:r>
    </w:p>
    <w:p w14:paraId="353C2641"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14:ligatures w14:val="none"/>
        </w:rPr>
        <w:t> </w:t>
      </w:r>
    </w:p>
    <w:p w14:paraId="5A586C92" w14:textId="77777777" w:rsidR="00BA56F9" w:rsidRPr="00BE45E2" w:rsidRDefault="00BA56F9" w:rsidP="00F721E0">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مشكلة الدراسة</w:t>
      </w:r>
    </w:p>
    <w:p w14:paraId="5C11AE86"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0D4A0784" w14:textId="77777777" w:rsidR="00BA56F9" w:rsidRPr="00BE45E2" w:rsidRDefault="00BA56F9" w:rsidP="00F721E0">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على الرغم من الإجماع النظري على أهمية دور شريك أعمال الموارد البشرية كحلقة وصل استراتيجية بين إدارة الشركة والموارد البشرية، تواجه العديد من المنظمات صعوبة في ترجمة هذا الدور إلى تأثير واقعي ملموس</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مشكلة الدراسة تتمثل في وجود فجوة بين </w:t>
      </w:r>
      <w:r w:rsidRPr="00BE45E2">
        <w:rPr>
          <w:rFonts w:ascii="Simplified Arabic" w:eastAsia="Times New Roman" w:hAnsi="Simplified Arabic" w:cs="Simplified Arabic"/>
          <w:i/>
          <w:iCs/>
          <w:color w:val="0F1115"/>
          <w:kern w:val="0"/>
          <w:bdr w:val="none" w:sz="0" w:space="0" w:color="auto" w:frame="1"/>
          <w:rtl/>
          <w14:ligatures w14:val="none"/>
        </w:rPr>
        <w:t>الدور المتوقع لشريك أعمال الموارد البشرية</w:t>
      </w:r>
      <w:r w:rsidRPr="00BE45E2">
        <w:rPr>
          <w:rFonts w:ascii="Simplified Arabic" w:eastAsia="Times New Roman" w:hAnsi="Simplified Arabic" w:cs="Simplified Arabic"/>
          <w:color w:val="0F1115"/>
          <w:kern w:val="0"/>
          <w:bdr w:val="none" w:sz="0" w:space="0" w:color="auto" w:frame="1"/>
          <w:rtl/>
          <w14:ligatures w14:val="none"/>
        </w:rPr>
        <w:t> في تعزيز الأداء الاستراتيجي للمنظمة، وبين </w:t>
      </w:r>
      <w:r w:rsidRPr="00BE45E2">
        <w:rPr>
          <w:rFonts w:ascii="Simplified Arabic" w:eastAsia="Times New Roman" w:hAnsi="Simplified Arabic" w:cs="Simplified Arabic"/>
          <w:i/>
          <w:iCs/>
          <w:color w:val="0F1115"/>
          <w:kern w:val="0"/>
          <w:bdr w:val="none" w:sz="0" w:space="0" w:color="auto" w:frame="1"/>
          <w:rtl/>
          <w14:ligatures w14:val="none"/>
        </w:rPr>
        <w:t>واقع الممارسة الفعلي</w:t>
      </w:r>
      <w:r w:rsidRPr="00BE45E2">
        <w:rPr>
          <w:rFonts w:ascii="Simplified Arabic" w:eastAsia="Times New Roman" w:hAnsi="Simplified Arabic" w:cs="Simplified Arabic"/>
          <w:color w:val="0F1115"/>
          <w:kern w:val="0"/>
          <w:bdr w:val="none" w:sz="0" w:space="0" w:color="auto" w:frame="1"/>
          <w:rtl/>
          <w14:ligatures w14:val="none"/>
        </w:rPr>
        <w:t> لهذا الدور داخل كثير من المنظمات. هذه الفجوة تتجسد في عدة جوانب، منها</w:t>
      </w:r>
      <w:r w:rsidRPr="00BE45E2">
        <w:rPr>
          <w:rFonts w:ascii="Simplified Arabic" w:eastAsia="Times New Roman" w:hAnsi="Simplified Arabic" w:cs="Simplified Arabic"/>
          <w:color w:val="0F1115"/>
          <w:kern w:val="0"/>
          <w:bdr w:val="none" w:sz="0" w:space="0" w:color="auto" w:frame="1"/>
          <w14:ligatures w14:val="none"/>
        </w:rPr>
        <w:t>:</w:t>
      </w:r>
    </w:p>
    <w:p w14:paraId="77E3B08E" w14:textId="77777777" w:rsidR="00F721E0" w:rsidRPr="00BE45E2" w:rsidRDefault="00F721E0" w:rsidP="00F721E0">
      <w:pPr>
        <w:shd w:val="clear" w:color="auto" w:fill="FFFFFF"/>
        <w:bidi/>
        <w:spacing w:after="0" w:line="240" w:lineRule="auto"/>
        <w:rPr>
          <w:rFonts w:ascii="Simplified Arabic" w:eastAsia="Times New Roman" w:hAnsi="Simplified Arabic" w:cs="Simplified Arabic"/>
          <w:color w:val="242424"/>
          <w:kern w:val="0"/>
          <w14:ligatures w14:val="none"/>
        </w:rPr>
      </w:pPr>
    </w:p>
    <w:p w14:paraId="50550563" w14:textId="77777777" w:rsidR="00F721E0" w:rsidRPr="00BE45E2" w:rsidRDefault="00BA56F9" w:rsidP="00F721E0">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هيمنة المهام التشغيلية على الدور</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تشير تقارير ميدانية إلى أن شريك الأعمال في الموارد البشرية غالبًا ما يُستنزف في الأعمال الإدارية اليومية (كتسيير الإجراءات الروتينية وحل مشكلات الموظفين)، مما يحدُّ من قدرته على أداء دوره الاستراتيجي. في دراسة استقصائية حديثة، أفاد العديد من العاملين في مجال الموارد البشرية بأنهم يقضون جزءًا كبيرًا من وقتهم في معالجة الأعمال الروتينية على حساب التخطيط الاستراتيجي. وفي السياق المحلي، أظهرت إحدى الدراسات في قطاع الاتصالات السعودي أن </w:t>
      </w:r>
      <w:r w:rsidRPr="00BE45E2">
        <w:rPr>
          <w:rFonts w:ascii="Simplified Arabic" w:eastAsia="Times New Roman" w:hAnsi="Simplified Arabic" w:cs="Simplified Arabic"/>
          <w:i/>
          <w:iCs/>
          <w:color w:val="0F1115"/>
          <w:kern w:val="0"/>
          <w:bdr w:val="none" w:sz="0" w:space="0" w:color="auto" w:frame="1"/>
          <w:rtl/>
          <w14:ligatures w14:val="none"/>
        </w:rPr>
        <w:t>ممارسات إدارة الموارد البشرية الإستراتيجية لا تزال في مرتبة ثانوية</w:t>
      </w:r>
      <w:r w:rsidRPr="00BE45E2">
        <w:rPr>
          <w:rFonts w:ascii="Simplified Arabic" w:eastAsia="Times New Roman" w:hAnsi="Simplified Arabic" w:cs="Simplified Arabic"/>
          <w:color w:val="0F1115"/>
          <w:kern w:val="0"/>
          <w:bdr w:val="none" w:sz="0" w:space="0" w:color="auto" w:frame="1"/>
          <w:rtl/>
          <w14:ligatures w14:val="none"/>
        </w:rPr>
        <w:t> لدى بعض الشركات؛ حيث صرّح أحد المديرين بأن "إدارة الموارد البشرية لدينا مجرد جهة تنفيذية لإدخال البيانات وإجراءات الموظفين، وليست شريكًا حقيقيًا في التخطيط الاستراتيجي". تدعم هذه الشهادة الرأي بأن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بعض منشآت المملكة قد يكون "صوريًا" أكثر منه حقيقي</w:t>
      </w:r>
      <w:r w:rsidRPr="00BE45E2">
        <w:rPr>
          <w:rFonts w:ascii="Simplified Arabic" w:eastAsia="Times New Roman" w:hAnsi="Simplified Arabic" w:cs="Simplified Arabic"/>
          <w:color w:val="0F1115"/>
          <w:kern w:val="0"/>
          <w:bdr w:val="none" w:sz="0" w:space="0" w:color="auto" w:frame="1"/>
          <w14:ligatures w14:val="none"/>
        </w:rPr>
        <w:t>. </w:t>
      </w:r>
      <w:hyperlink r:id="rId11" w:tooltip="https://sxcjpr.edu.in/wp-content/uploads/2023/12/Strategic-Integration-Of-Human-Resource-Management-Practices-Evidence-From-The-Kingdom-Of-Saudi-Arabia-Dr-Jolly-Sahni.pdf" w:history="1">
        <w:r w:rsidRPr="00BE45E2">
          <w:rPr>
            <w:rFonts w:ascii="Simplified Arabic" w:eastAsia="Times New Roman" w:hAnsi="Simplified Arabic" w:cs="Simplified Arabic"/>
            <w:color w:val="467886"/>
            <w:kern w:val="0"/>
            <w:u w:val="single"/>
            <w:bdr w:val="none" w:sz="0" w:space="0" w:color="auto" w:frame="1"/>
            <w:lang w:val="en-AE"/>
            <w14:ligatures w14:val="none"/>
          </w:rPr>
          <w:t>[sxcjpr.edu.in]</w:t>
        </w:r>
      </w:hyperlink>
    </w:p>
    <w:p w14:paraId="20A57C08" w14:textId="77777777" w:rsidR="003B69B4" w:rsidRPr="00BE45E2"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 عدم وضوح الدور والصلاحيات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بعض المؤسسات، لم يتم بعدُ تحديد مسؤوليات وصلاحيات شريك الأعمال بوضوح، مما يؤدي إلى تداخل المهام بينه وبين أدوار الموارد البشرية التقليدية الأخرى. على سبيل المثال، ذكرت مؤسسة الـ</w:t>
      </w:r>
      <w:r w:rsidRPr="00BE45E2">
        <w:rPr>
          <w:rFonts w:ascii="Simplified Arabic" w:eastAsia="Times New Roman" w:hAnsi="Simplified Arabic" w:cs="Simplified Arabic"/>
          <w:color w:val="0F1115"/>
          <w:kern w:val="0"/>
          <w:bdr w:val="none" w:sz="0" w:space="0" w:color="auto" w:frame="1"/>
          <w14:ligatures w14:val="none"/>
        </w:rPr>
        <w:t>CIPD </w:t>
      </w:r>
      <w:r w:rsidRPr="00BE45E2">
        <w:rPr>
          <w:rFonts w:ascii="Simplified Arabic" w:eastAsia="Times New Roman" w:hAnsi="Simplified Arabic" w:cs="Simplified Arabic"/>
          <w:color w:val="0F1115"/>
          <w:kern w:val="0"/>
          <w:bdr w:val="none" w:sz="0" w:space="0" w:color="auto" w:frame="1"/>
          <w:rtl/>
          <w14:ligatures w14:val="none"/>
        </w:rPr>
        <w:t>البريطانية أن غياب الوضوح في توصيف مهام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يُسبب تكرارًا في العمل وتصادمًا مع وحدات أخرى مثل مراكز التميز، مما يعرقل فاعلية الدور. هذا الوضع قد ينطبق أيضًا على منظمات محلية لم تتبنَّ نموذج الشراكة بشكل مُحكم. تداخل الأدوار قد يولّد احتكاكات وصراعات داخلية حول من </w:t>
      </w:r>
      <w:r w:rsidRPr="00BE45E2">
        <w:rPr>
          <w:rFonts w:ascii="Simplified Arabic" w:eastAsia="Times New Roman" w:hAnsi="Simplified Arabic" w:cs="Simplified Arabic"/>
          <w:color w:val="0F1115"/>
          <w:kern w:val="0"/>
          <w:bdr w:val="none" w:sz="0" w:space="0" w:color="auto" w:frame="1"/>
          <w:rtl/>
          <w14:ligatures w14:val="none"/>
        </w:rPr>
        <w:lastRenderedPageBreak/>
        <w:t>يتحمل مسؤولية القرارات المتعلقة بالأفراد، مما يُضعف التأثير الكلي لشريك الأعمال</w:t>
      </w:r>
      <w:r w:rsidRPr="00BE45E2">
        <w:rPr>
          <w:rFonts w:ascii="Simplified Arabic" w:eastAsia="Times New Roman" w:hAnsi="Simplified Arabic" w:cs="Simplified Arabic"/>
          <w:color w:val="0F1115"/>
          <w:kern w:val="0"/>
          <w:bdr w:val="none" w:sz="0" w:space="0" w:color="auto" w:frame="1"/>
          <w14:ligatures w14:val="none"/>
        </w:rPr>
        <w:t>. </w:t>
      </w:r>
      <w:hyperlink r:id="rId12"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r w:rsidRPr="00BE45E2">
        <w:rPr>
          <w:rFonts w:ascii="Simplified Arabic" w:eastAsia="Times New Roman" w:hAnsi="Simplified Arabic" w:cs="Simplified Arabic"/>
          <w:color w:val="0F1115"/>
          <w:kern w:val="0"/>
          <w:bdr w:val="none" w:sz="0" w:space="0" w:color="auto" w:frame="1"/>
          <w14:ligatures w14:val="none"/>
        </w:rPr>
        <w:t> </w:t>
      </w:r>
      <w:hyperlink r:id="rId13" w:tooltip="https://www.jstor.org/stable/27284505" w:history="1">
        <w:r w:rsidRPr="00BE45E2">
          <w:rPr>
            <w:rFonts w:ascii="Simplified Arabic" w:eastAsia="Times New Roman" w:hAnsi="Simplified Arabic" w:cs="Simplified Arabic"/>
            <w:color w:val="467886"/>
            <w:kern w:val="0"/>
            <w:u w:val="single"/>
            <w:bdr w:val="none" w:sz="0" w:space="0" w:color="auto" w:frame="1"/>
            <w:lang w:val="en-AE"/>
            <w14:ligatures w14:val="none"/>
          </w:rPr>
          <w:t>[jstor.org]</w:t>
        </w:r>
      </w:hyperlink>
      <w:r w:rsidRPr="00BE45E2">
        <w:rPr>
          <w:rFonts w:ascii="Simplified Arabic" w:eastAsia="Times New Roman" w:hAnsi="Simplified Arabic" w:cs="Simplified Arabic"/>
          <w:color w:val="0F1115"/>
          <w:kern w:val="0"/>
          <w:bdr w:val="none" w:sz="0" w:space="0" w:color="auto" w:frame="1"/>
          <w14:ligatures w14:val="none"/>
        </w:rPr>
        <w:t>, </w:t>
      </w:r>
      <w:hyperlink r:id="rId14" w:tooltip="https://www.jstor.org/stable/27284505" w:history="1">
        <w:r w:rsidRPr="00BE45E2">
          <w:rPr>
            <w:rFonts w:ascii="Simplified Arabic" w:eastAsia="Times New Roman" w:hAnsi="Simplified Arabic" w:cs="Simplified Arabic"/>
            <w:color w:val="467886"/>
            <w:kern w:val="0"/>
            <w:u w:val="single"/>
            <w:bdr w:val="none" w:sz="0" w:space="0" w:color="auto" w:frame="1"/>
            <w:lang w:val="en-AE"/>
            <w14:ligatures w14:val="none"/>
          </w:rPr>
          <w:t>[jstor.org]</w:t>
        </w:r>
      </w:hyperlink>
    </w:p>
    <w:p w14:paraId="437755BE" w14:textId="77777777" w:rsidR="003B69B4" w:rsidRPr="00BE45E2"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نقص الكفاءات والتأهيل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إن نجاح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يتطلب مهارات ومعارف متنوعة تمتد من فهم عميق للأعمال والقطاع إلى مهارات تحليلية واتصالية عالية. تشير البيانات العالمية إلى أن </w:t>
      </w:r>
      <w:r w:rsidRPr="00BE45E2">
        <w:rPr>
          <w:rFonts w:ascii="Simplified Arabic" w:eastAsia="Times New Roman" w:hAnsi="Simplified Arabic" w:cs="Simplified Arabic"/>
          <w:color w:val="0F1115"/>
          <w:kern w:val="0"/>
          <w:bdr w:val="none" w:sz="0" w:space="0" w:color="auto" w:frame="1"/>
          <w14:ligatures w14:val="none"/>
        </w:rPr>
        <w:t>85% </w:t>
      </w:r>
      <w:r w:rsidRPr="00BE45E2">
        <w:rPr>
          <w:rFonts w:ascii="Simplified Arabic" w:eastAsia="Times New Roman" w:hAnsi="Simplified Arabic" w:cs="Simplified Arabic"/>
          <w:color w:val="0F1115"/>
          <w:kern w:val="0"/>
          <w:bdr w:val="none" w:sz="0" w:space="0" w:color="auto" w:frame="1"/>
          <w:rtl/>
          <w14:ligatures w14:val="none"/>
        </w:rPr>
        <w:t>من المؤسسات ترى حاجة ماسة لتطوير مهارات شركاء أعمال الموارد البشرية لديها كي يتمكنوا من تحقيق التأثير المنشود. وفي المملكة، مع حداثة التجربة نسبيًا، قد يكون هناك نقص في الكوادر المحلية المؤهلة لأداء هذا الدور بالفاعلية المطلوبة. أشارت إحدى المبادرات التدريبية مؤخرًا إلى إقبال متزايد من الممارسين السعوديين على الحصول على شهادات احترافية في مجال شراكة الأعمال لتعزيز فهمهم وقدراتهم. لذا، يعد بناء القدرات والتدريب الموجّه تحديًا ومحورًا رئيسيًا لتعزيز فعالية هذا الدور في البيئة المحلية</w:t>
      </w:r>
      <w:r w:rsidRPr="00BE45E2">
        <w:rPr>
          <w:rFonts w:ascii="Simplified Arabic" w:eastAsia="Times New Roman" w:hAnsi="Simplified Arabic" w:cs="Simplified Arabic"/>
          <w:color w:val="0F1115"/>
          <w:kern w:val="0"/>
          <w:bdr w:val="none" w:sz="0" w:space="0" w:color="auto" w:frame="1"/>
          <w14:ligatures w14:val="none"/>
        </w:rPr>
        <w:t>. </w:t>
      </w:r>
      <w:hyperlink r:id="rId15"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r w:rsidRPr="00BE45E2">
        <w:rPr>
          <w:rFonts w:ascii="Simplified Arabic" w:eastAsia="Times New Roman" w:hAnsi="Simplified Arabic" w:cs="Simplified Arabic"/>
          <w:color w:val="0F1115"/>
          <w:kern w:val="0"/>
          <w:bdr w:val="none" w:sz="0" w:space="0" w:color="auto" w:frame="1"/>
          <w14:ligatures w14:val="none"/>
        </w:rPr>
        <w:t>, </w:t>
      </w:r>
      <w:hyperlink r:id="rId16"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p>
    <w:p w14:paraId="6029072D" w14:textId="77F9C13E" w:rsidR="00BA56F9" w:rsidRPr="00BE45E2" w:rsidRDefault="00BA56F9" w:rsidP="003B69B4">
      <w:pPr>
        <w:pStyle w:val="ListParagraph"/>
        <w:numPr>
          <w:ilvl w:val="0"/>
          <w:numId w:val="3"/>
        </w:numPr>
        <w:shd w:val="clear" w:color="auto" w:fill="FFFFFF"/>
        <w:bidi/>
        <w:spacing w:after="0" w:line="240" w:lineRule="auto"/>
        <w:rPr>
          <w:rFonts w:ascii="Simplified Arabic" w:eastAsia="Times New Roman" w:hAnsi="Simplified Arabic" w:cs="Simplified Arabic"/>
          <w:color w:val="242424"/>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 أدلة غير كافية على الأثر</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بالرغم من بعض الدراسات الدولية التي تؤكد ارتباط تبني نموذج شريك الأعمال بتحسين أداء المنظمة؛ مثل دراسة مقارنة في أوروبا وجدت </w:t>
      </w:r>
      <w:r w:rsidRPr="00BE45E2">
        <w:rPr>
          <w:rFonts w:ascii="Simplified Arabic" w:eastAsia="Times New Roman" w:hAnsi="Simplified Arabic" w:cs="Simplified Arabic"/>
          <w:i/>
          <w:iCs/>
          <w:color w:val="0F1115"/>
          <w:kern w:val="0"/>
          <w:bdr w:val="none" w:sz="0" w:space="0" w:color="auto" w:frame="1"/>
          <w:rtl/>
          <w14:ligatures w14:val="none"/>
        </w:rPr>
        <w:t>تأثيرًا إيجابيًا لتفعيل أدوار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(الشريك الاستراتيجي ووكيل التغيير والأدوار الأخرى مجتمعة) على أداء الشركات عبر تحسين الكفاءة الداخلية</w:t>
      </w:r>
      <w:r w:rsidRPr="00BE45E2">
        <w:rPr>
          <w:rFonts w:ascii="Simplified Arabic" w:eastAsia="Times New Roman" w:hAnsi="Simplified Arabic" w:cs="Simplified Arabic"/>
          <w:color w:val="0F1115"/>
          <w:kern w:val="0"/>
          <w:bdr w:val="none" w:sz="0" w:space="0" w:color="auto" w:frame="1"/>
          <w:rtl/>
          <w14:ligatures w14:val="none"/>
        </w:rPr>
        <w:t>، إلا أن هناك تقارير ميدانية تظهر عدم رضا القيادات عن مخرجات هذا الدور حتى الآن في عدة أماكن. هذه التباينات بين التوقعات الإيجابية والواقع المتحقق تطرح المشكلة البحثية بصيغة تساؤلية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إلى أي مدى يحقق شريك أعمال الموارد البشرية دورًا فعّالًا يساهم في الأداء التنظيمي، وما العوامل التي تعيق أو تعزز هذا الدور داخل المنظمات؟ </w:t>
      </w:r>
      <w:r w:rsidRPr="00BE45E2">
        <w:rPr>
          <w:rFonts w:ascii="Simplified Arabic" w:eastAsia="Times New Roman" w:hAnsi="Simplified Arabic" w:cs="Simplified Arabic"/>
          <w:color w:val="242424"/>
          <w:kern w:val="0"/>
          <w:bdr w:val="none" w:sz="0" w:space="0" w:color="auto" w:frame="1"/>
          <w:rtl/>
          <w14:ligatures w14:val="none"/>
        </w:rPr>
        <w:fldChar w:fldCharType="begin"/>
      </w:r>
      <w:r w:rsidRPr="00BE45E2">
        <w:rPr>
          <w:rFonts w:ascii="Simplified Arabic" w:eastAsia="Times New Roman" w:hAnsi="Simplified Arabic" w:cs="Simplified Arabic"/>
          <w:color w:val="242424"/>
          <w:kern w:val="0"/>
          <w:bdr w:val="none" w:sz="0" w:space="0" w:color="auto" w:frame="1"/>
          <w14:ligatures w14:val="none"/>
        </w:rPr>
        <w:instrText>HYPERLINK "https://www.ingentaconnect.com/content/routledg/rijh/2022/00000033/00000020/art00006" \o "https://www.ingentaconnect.com/content/routledg/rijh/2022/00000033/00000020/art00006</w:instrText>
      </w:r>
      <w:r w:rsidRPr="00BE45E2">
        <w:rPr>
          <w:rFonts w:ascii="Simplified Arabic" w:eastAsia="Times New Roman" w:hAnsi="Simplified Arabic" w:cs="Simplified Arabic"/>
          <w:color w:val="242424"/>
          <w:kern w:val="0"/>
          <w:bdr w:val="none" w:sz="0" w:space="0" w:color="auto" w:frame="1"/>
          <w:rtl/>
          <w14:ligatures w14:val="none"/>
        </w:rPr>
        <w:instrText>"</w:instrText>
      </w:r>
      <w:r w:rsidRPr="00BE45E2">
        <w:rPr>
          <w:rFonts w:ascii="Simplified Arabic" w:eastAsia="Times New Roman" w:hAnsi="Simplified Arabic" w:cs="Simplified Arabic"/>
          <w:color w:val="242424"/>
          <w:kern w:val="0"/>
          <w:bdr w:val="none" w:sz="0" w:space="0" w:color="auto" w:frame="1"/>
          <w:rtl/>
          <w14:ligatures w14:val="none"/>
        </w:rPr>
      </w:r>
      <w:r w:rsidRPr="00BE45E2">
        <w:rPr>
          <w:rFonts w:ascii="Simplified Arabic" w:eastAsia="Times New Roman" w:hAnsi="Simplified Arabic" w:cs="Simplified Arabic"/>
          <w:color w:val="242424"/>
          <w:kern w:val="0"/>
          <w:bdr w:val="none" w:sz="0" w:space="0" w:color="auto" w:frame="1"/>
          <w:rtl/>
          <w14:ligatures w14:val="none"/>
        </w:rPr>
        <w:fldChar w:fldCharType="separate"/>
      </w:r>
      <w:r w:rsidRPr="00BE45E2">
        <w:rPr>
          <w:rFonts w:ascii="Simplified Arabic" w:eastAsia="Times New Roman" w:hAnsi="Simplified Arabic" w:cs="Simplified Arabic"/>
          <w:color w:val="467886"/>
          <w:kern w:val="0"/>
          <w:u w:val="single"/>
          <w:bdr w:val="none" w:sz="0" w:space="0" w:color="auto" w:frame="1"/>
          <w:lang w:val="en-AE"/>
          <w14:ligatures w14:val="none"/>
        </w:rPr>
        <w:t>[ingentaconnect.com]</w:t>
      </w:r>
      <w:r w:rsidRPr="00BE45E2">
        <w:rPr>
          <w:rFonts w:ascii="Simplified Arabic" w:eastAsia="Times New Roman" w:hAnsi="Simplified Arabic" w:cs="Simplified Arabic"/>
          <w:color w:val="242424"/>
          <w:kern w:val="0"/>
          <w:bdr w:val="none" w:sz="0" w:space="0" w:color="auto" w:frame="1"/>
          <w:rtl/>
          <w14:ligatures w14:val="none"/>
        </w:rPr>
        <w:fldChar w:fldCharType="end"/>
      </w:r>
    </w:p>
    <w:p w14:paraId="6DDA0677"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bdr w:val="none" w:sz="0" w:space="0" w:color="auto" w:frame="1"/>
          <w14:ligatures w14:val="none"/>
        </w:rPr>
      </w:pPr>
    </w:p>
    <w:p w14:paraId="21052E6E" w14:textId="77777777" w:rsidR="00BA56F9" w:rsidRPr="00BE45E2" w:rsidRDefault="00BA56F9" w:rsidP="003B69B4">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صياغة مشكلة الدراسة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بناءً على ما سبق، يمكن بلورة مشكلة الدراسة في السؤال الرئيسي التالي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ما مدى فعالية دور شريك أعمال الموارد البشرية في تحسين الأداء التنظيمي للمنظمات في المملكة العربية السعودية، وكيف يقارن ذلك بالتجارب الدولية؟</w:t>
      </w:r>
      <w:r w:rsidRPr="00BE45E2">
        <w:rPr>
          <w:rFonts w:ascii="Simplified Arabic" w:eastAsia="Times New Roman" w:hAnsi="Simplified Arabic" w:cs="Simplified Arabic"/>
          <w:color w:val="0F1115"/>
          <w:kern w:val="0"/>
          <w:bdr w:val="none" w:sz="0" w:space="0" w:color="auto" w:frame="1"/>
          <w:rtl/>
          <w14:ligatures w14:val="none"/>
        </w:rPr>
        <w:t> وينبثق عن هذا السؤال الرئيس عدد من الاستفسارات الفرعية (ضمن </w:t>
      </w:r>
      <w:r w:rsidRPr="00BE45E2">
        <w:rPr>
          <w:rFonts w:ascii="Simplified Arabic" w:eastAsia="Times New Roman" w:hAnsi="Simplified Arabic" w:cs="Simplified Arabic"/>
          <w:i/>
          <w:iCs/>
          <w:color w:val="0F1115"/>
          <w:kern w:val="0"/>
          <w:bdr w:val="none" w:sz="0" w:space="0" w:color="auto" w:frame="1"/>
          <w:rtl/>
          <w14:ligatures w14:val="none"/>
        </w:rPr>
        <w:t>تساؤلات الدراسة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تهدف إلى استكشاف أبعاد المشكلة من زوايا متعددة – كتحديد أوجه القصور الحالية في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محليًا، ومعوقات تفعيله، وفرص التطوير والتحسين بالاستفادة من الممارسات العالمية. سيتم جمع الأدلة العلمية (إحصاءات، استبيانات، مقابلات) لتوضيح حجم هذه الفجوة وأسبابها، وصولًا إلى توصيات قابلة للتطبيق لمعالجتها</w:t>
      </w:r>
      <w:r w:rsidRPr="00BE45E2">
        <w:rPr>
          <w:rFonts w:ascii="Simplified Arabic" w:eastAsia="Times New Roman" w:hAnsi="Simplified Arabic" w:cs="Simplified Arabic"/>
          <w:color w:val="0F1115"/>
          <w:kern w:val="0"/>
          <w:bdr w:val="none" w:sz="0" w:space="0" w:color="auto" w:frame="1"/>
          <w14:ligatures w14:val="none"/>
        </w:rPr>
        <w:t>.</w:t>
      </w:r>
    </w:p>
    <w:p w14:paraId="5B5061BC"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5ED2E6B5" w14:textId="77777777" w:rsidR="00BA56F9" w:rsidRPr="00BE45E2" w:rsidRDefault="00BA56F9" w:rsidP="003B69B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أهمية الدراسة</w:t>
      </w:r>
    </w:p>
    <w:p w14:paraId="5BE9A929" w14:textId="77777777" w:rsidR="00BA56F9" w:rsidRPr="00BE45E2" w:rsidRDefault="00BA56F9" w:rsidP="003B69B4">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تنطلق أهمية هذا البحث من بعدين أساسيين يكمل كل منهما الآخر</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الأهمية العلمية (النظرية)</w:t>
      </w:r>
      <w:r w:rsidRPr="00BE45E2">
        <w:rPr>
          <w:rFonts w:ascii="Simplified Arabic" w:eastAsia="Times New Roman" w:hAnsi="Simplified Arabic" w:cs="Simplified Arabic"/>
          <w:color w:val="0F1115"/>
          <w:kern w:val="0"/>
          <w:bdr w:val="none" w:sz="0" w:space="0" w:color="auto" w:frame="1"/>
          <w:rtl/>
          <w14:ligatures w14:val="none"/>
        </w:rPr>
        <w:t> و</w:t>
      </w:r>
      <w:r w:rsidRPr="00BE45E2">
        <w:rPr>
          <w:rFonts w:ascii="Simplified Arabic" w:eastAsia="Times New Roman" w:hAnsi="Simplified Arabic" w:cs="Simplified Arabic"/>
          <w:i/>
          <w:iCs/>
          <w:color w:val="0F1115"/>
          <w:kern w:val="0"/>
          <w:bdr w:val="none" w:sz="0" w:space="0" w:color="auto" w:frame="1"/>
          <w:rtl/>
          <w14:ligatures w14:val="none"/>
        </w:rPr>
        <w:t>الأهمية التطبيقية (العملية)</w:t>
      </w:r>
      <w:r w:rsidRPr="00BE45E2">
        <w:rPr>
          <w:rFonts w:ascii="Simplified Arabic" w:eastAsia="Times New Roman" w:hAnsi="Simplified Arabic" w:cs="Simplified Arabic"/>
          <w:color w:val="0F1115"/>
          <w:kern w:val="0"/>
          <w:bdr w:val="none" w:sz="0" w:space="0" w:color="auto" w:frame="1"/>
          <w14:ligatures w14:val="none"/>
        </w:rPr>
        <w:t>.</w:t>
      </w:r>
    </w:p>
    <w:p w14:paraId="7A25F568"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4C6F4DB8" w14:textId="77777777" w:rsidR="00E66BDB"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أولًا: الأهمية العلمية (النظرية)</w:t>
      </w:r>
      <w:r w:rsidRPr="00BE45E2">
        <w:rPr>
          <w:rFonts w:ascii="Simplified Arabic" w:eastAsia="Times New Roman" w:hAnsi="Simplified Arabic" w:cs="Simplified Arabic"/>
          <w:color w:val="0F1115"/>
          <w:kern w:val="0"/>
          <w:bdr w:val="none" w:sz="0" w:space="0" w:color="auto" w:frame="1"/>
          <w14:ligatures w14:val="none"/>
        </w:rPr>
        <w:t>:</w:t>
      </w:r>
    </w:p>
    <w:p w14:paraId="45DE1FAE" w14:textId="77777777" w:rsidR="00E66BDB" w:rsidRPr="00BE45E2"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سد فجوة معرفية في الأدبيات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لا تزال الكتابات والدراسات العربية التي تتناول </w:t>
      </w:r>
      <w:r w:rsidRPr="00BE45E2">
        <w:rPr>
          <w:rFonts w:ascii="Simplified Arabic" w:eastAsia="Times New Roman" w:hAnsi="Simplified Arabic" w:cs="Simplified Arabic"/>
          <w:i/>
          <w:iCs/>
          <w:color w:val="0F1115"/>
          <w:kern w:val="0"/>
          <w:bdr w:val="none" w:sz="0" w:space="0" w:color="auto" w:frame="1"/>
          <w:rtl/>
          <w14:ligatures w14:val="none"/>
        </w:rPr>
        <w:t>دور شريك أعمال الموارد البشرية وفعاليته</w:t>
      </w:r>
      <w:r w:rsidRPr="00BE45E2">
        <w:rPr>
          <w:rFonts w:ascii="Simplified Arabic" w:eastAsia="Times New Roman" w:hAnsi="Simplified Arabic" w:cs="Simplified Arabic"/>
          <w:color w:val="0F1115"/>
          <w:kern w:val="0"/>
          <w:bdr w:val="none" w:sz="0" w:space="0" w:color="auto" w:frame="1"/>
          <w:rtl/>
          <w14:ligatures w14:val="none"/>
        </w:rPr>
        <w:t xml:space="preserve"> محدودة نسبيًا. معظم الأبحاث السابقة ركزت على ممارسات إدارة الموارد البشرية عمومًا أو استراتيجية </w:t>
      </w:r>
      <w:r w:rsidRPr="00BE45E2">
        <w:rPr>
          <w:rFonts w:ascii="Simplified Arabic" w:eastAsia="Times New Roman" w:hAnsi="Simplified Arabic" w:cs="Simplified Arabic"/>
          <w:color w:val="0F1115"/>
          <w:kern w:val="0"/>
          <w:bdr w:val="none" w:sz="0" w:space="0" w:color="auto" w:frame="1"/>
          <w:rtl/>
          <w14:ligatures w14:val="none"/>
        </w:rPr>
        <w:lastRenderedPageBreak/>
        <w:t>الموارد البشرية دون تخصيص كافٍ لدور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كفاعل مستقل. حتى على الصعيد الدولي، أشارت بعض المصادر الحديثة إلى أن الباحثين قلّما درسوا كيفية تفعيل نموذج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فعليًا </w:t>
      </w:r>
    </w:p>
    <w:p w14:paraId="25FC2BB4" w14:textId="77777777" w:rsidR="00E66BDB" w:rsidRPr="00BE45E2" w:rsidRDefault="00E66BDB"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25D57701" w14:textId="77777777" w:rsidR="00E66BDB"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في السياق التطبيقي وقياس أثره بمرور الوقت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لذلك، ستساهم هذه الدراسة في إثراء المعرفة النظرية في مجال إدارة الموارد البشرية الإستراتيجية من خلال تركيزها على جانب حديث وحيوي. كما ستوفّر إطارًا نظريًا متكاملاً يجمع بين عدة نظريات إدارية (مثل منظور الموارد كأساس للميزة التنافسية، ونظرية أصحاب المصلحة، ونموذج أولريتش لأدوار الموارد البشرية) لتفسير ظاهرة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السياق التنظيمي الحديث</w:t>
      </w:r>
      <w:r w:rsidRPr="00BE45E2">
        <w:rPr>
          <w:rFonts w:ascii="Simplified Arabic" w:eastAsia="Times New Roman" w:hAnsi="Simplified Arabic" w:cs="Simplified Arabic"/>
          <w:color w:val="0F1115"/>
          <w:kern w:val="0"/>
          <w:bdr w:val="none" w:sz="0" w:space="0" w:color="auto" w:frame="1"/>
          <w14:ligatures w14:val="none"/>
        </w:rPr>
        <w:t>. </w:t>
      </w:r>
      <w:hyperlink r:id="rId17" w:tooltip="https://research.e-siber.org/SJAM/article/download/161/99/775" w:history="1">
        <w:r w:rsidRPr="00BE45E2">
          <w:rPr>
            <w:rFonts w:ascii="Simplified Arabic" w:eastAsia="Times New Roman" w:hAnsi="Simplified Arabic" w:cs="Simplified Arabic"/>
            <w:color w:val="467886"/>
            <w:kern w:val="0"/>
            <w:u w:val="single"/>
            <w:bdr w:val="none" w:sz="0" w:space="0" w:color="auto" w:frame="1"/>
            <w:lang w:val="en-AE"/>
            <w14:ligatures w14:val="none"/>
          </w:rPr>
          <w:t>[research.e-siber.org]</w:t>
        </w:r>
      </w:hyperlink>
      <w:r w:rsidRPr="00BE45E2">
        <w:rPr>
          <w:rFonts w:ascii="Simplified Arabic" w:eastAsia="Times New Roman" w:hAnsi="Simplified Arabic" w:cs="Simplified Arabic"/>
          <w:color w:val="0F1115"/>
          <w:kern w:val="0"/>
          <w:bdr w:val="none" w:sz="0" w:space="0" w:color="auto" w:frame="1"/>
          <w14:ligatures w14:val="none"/>
        </w:rPr>
        <w:t>, </w:t>
      </w:r>
      <w:hyperlink r:id="rId18" w:tooltip="https://research.e-siber.org/SJAM/article/download/161/99/775" w:history="1">
        <w:r w:rsidRPr="00BE45E2">
          <w:rPr>
            <w:rFonts w:ascii="Simplified Arabic" w:eastAsia="Times New Roman" w:hAnsi="Simplified Arabic" w:cs="Simplified Arabic"/>
            <w:color w:val="467886"/>
            <w:kern w:val="0"/>
            <w:u w:val="single"/>
            <w:bdr w:val="none" w:sz="0" w:space="0" w:color="auto" w:frame="1"/>
            <w:lang w:val="en-AE"/>
            <w14:ligatures w14:val="none"/>
          </w:rPr>
          <w:t>[research.e-siber.org]</w:t>
        </w:r>
      </w:hyperlink>
    </w:p>
    <w:p w14:paraId="6ED95E63" w14:textId="77777777" w:rsidR="00E66BDB" w:rsidRPr="00BE45E2" w:rsidRDefault="00E66BDB"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6D8B99FE" w14:textId="77777777" w:rsidR="00E66BDB" w:rsidRPr="00BE45E2"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توفير أدلة تجريبية حديثة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ستقدم الدراسة بيانات ميدانية محدثة من البيئة السعودية (خاصة فترة ما بعد إطلاق رؤية 2030)، مما يضيف معرفة جديدة حول </w:t>
      </w:r>
      <w:r w:rsidRPr="00BE45E2">
        <w:rPr>
          <w:rFonts w:ascii="Simplified Arabic" w:eastAsia="Times New Roman" w:hAnsi="Simplified Arabic" w:cs="Simplified Arabic"/>
          <w:i/>
          <w:iCs/>
          <w:color w:val="0F1115"/>
          <w:kern w:val="0"/>
          <w:bdr w:val="none" w:sz="0" w:space="0" w:color="auto" w:frame="1"/>
          <w:rtl/>
          <w14:ligatures w14:val="none"/>
        </w:rPr>
        <w:t>كيفية تطبيق مفاهيم الشراكة في الموارد البشرية في بيئة الأعمال السعودية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ومن خلال مقارنة هذه النتائج مع نتائج الدراسات الدولية الحديثة، ستساهم الدراسة في النقاش العلمي الدائر حول </w:t>
      </w:r>
      <w:r w:rsidRPr="00BE45E2">
        <w:rPr>
          <w:rFonts w:ascii="Simplified Arabic" w:eastAsia="Times New Roman" w:hAnsi="Simplified Arabic" w:cs="Simplified Arabic"/>
          <w:i/>
          <w:iCs/>
          <w:color w:val="0F1115"/>
          <w:kern w:val="0"/>
          <w:bdr w:val="none" w:sz="0" w:space="0" w:color="auto" w:frame="1"/>
          <w:rtl/>
          <w14:ligatures w14:val="none"/>
        </w:rPr>
        <w:t>تأثير الاختلافات الثقافية والمؤسسية على فعالية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هذا الجانب المقارن دوليًا يضفي قيمة علمية إضافية، حيث يضع نتائج الدراسة المحلية في إطار عالمي أشمل، ويساعد في تحديد ما إذا كانت التحديات والنجاحات التي يواجهها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المملكة مشابهة أو مختلفة عن مثيلاتها في الدول الأخرى</w:t>
      </w:r>
      <w:r w:rsidRPr="00BE45E2">
        <w:rPr>
          <w:rFonts w:ascii="Simplified Arabic" w:eastAsia="Times New Roman" w:hAnsi="Simplified Arabic" w:cs="Simplified Arabic"/>
          <w:color w:val="0F1115"/>
          <w:kern w:val="0"/>
          <w:bdr w:val="none" w:sz="0" w:space="0" w:color="auto" w:frame="1"/>
          <w14:ligatures w14:val="none"/>
        </w:rPr>
        <w:t>.</w:t>
      </w:r>
    </w:p>
    <w:p w14:paraId="38030F1A" w14:textId="131D7E86" w:rsidR="00BA56F9" w:rsidRPr="00BE45E2" w:rsidRDefault="00BA56F9" w:rsidP="00E66BDB">
      <w:pPr>
        <w:pStyle w:val="ListParagraph"/>
        <w:numPr>
          <w:ilvl w:val="0"/>
          <w:numId w:val="4"/>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تطوير نموذج مفاهيمي لفعالية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استنادًا إلى النتائج والتحليلات، قد تخلص الدراسة إلى وضع نموذج نظري يوضح العوامل المؤثرة في فعالية شريك أعمال الموارد البشرية (مثل الدعم القيادي، هيكلية المنظمة، مهارات الشريك، الثقافة التنظيمية، وغيرها) وعلاقتها بمخرجات الأداء. سيكون هذا النموذج إطارًا يمكن للباحثين الآخرين اختباره وتطويره في دراسات مستقبلية، مما يعزز البناء النظري في هذا المجال. على سبيل المثال، يمكن أن يقترح النموذج كيف يتوسط عامل الكفاءة الداخلية (مثل تحسين العمليات والإجراءات) العلاقة بين تفعيل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والأداء المؤسسي، أو كيف يعد نضج الثقافة التنظيمية شرطًا لنجاح الشريك في أداء مهامه</w:t>
      </w:r>
      <w:r w:rsidRPr="00BE45E2">
        <w:rPr>
          <w:rFonts w:ascii="Simplified Arabic" w:eastAsia="Times New Roman" w:hAnsi="Simplified Arabic" w:cs="Simplified Arabic"/>
          <w:color w:val="0F1115"/>
          <w:kern w:val="0"/>
          <w:bdr w:val="none" w:sz="0" w:space="0" w:color="auto" w:frame="1"/>
          <w14:ligatures w14:val="none"/>
        </w:rPr>
        <w:t>. </w:t>
      </w:r>
      <w:hyperlink r:id="rId19" w:tooltip="https://www.ingentaconnect.com/content/routledg/rijh/2022/00000033/00000020/art00006" w:history="1">
        <w:r w:rsidRPr="00BE45E2">
          <w:rPr>
            <w:rFonts w:ascii="Simplified Arabic" w:eastAsia="Times New Roman" w:hAnsi="Simplified Arabic" w:cs="Simplified Arabic"/>
            <w:color w:val="467886"/>
            <w:kern w:val="0"/>
            <w:u w:val="single"/>
            <w:bdr w:val="none" w:sz="0" w:space="0" w:color="auto" w:frame="1"/>
            <w:lang w:val="en-AE"/>
            <w14:ligatures w14:val="none"/>
          </w:rPr>
          <w:t>[ingentaconnect.com]</w:t>
        </w:r>
      </w:hyperlink>
    </w:p>
    <w:p w14:paraId="53309996"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14:ligatures w14:val="none"/>
        </w:rPr>
      </w:pPr>
    </w:p>
    <w:p w14:paraId="27C8D175" w14:textId="56763341" w:rsidR="00E66BDB"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ثانيًا: الأهمية التطبيقية (العملية)</w:t>
      </w:r>
      <w:r w:rsidRPr="00BE45E2">
        <w:rPr>
          <w:rFonts w:ascii="Simplified Arabic" w:eastAsia="Times New Roman" w:hAnsi="Simplified Arabic" w:cs="Simplified Arabic"/>
          <w:color w:val="0F1115"/>
          <w:kern w:val="0"/>
          <w:bdr w:val="none" w:sz="0" w:space="0" w:color="auto" w:frame="1"/>
          <w14:ligatures w14:val="none"/>
        </w:rPr>
        <w:t>:</w:t>
      </w:r>
    </w:p>
    <w:p w14:paraId="5A150B49" w14:textId="14DD86EA" w:rsidR="00BA56F9" w:rsidRPr="00BE45E2"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دعم صانعي القرار في المنظمات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توفر الدراسة </w:t>
      </w:r>
      <w:r w:rsidRPr="00BE45E2">
        <w:rPr>
          <w:rFonts w:ascii="Simplified Arabic" w:eastAsia="Times New Roman" w:hAnsi="Simplified Arabic" w:cs="Simplified Arabic"/>
          <w:i/>
          <w:iCs/>
          <w:color w:val="0F1115"/>
          <w:kern w:val="0"/>
          <w:bdr w:val="none" w:sz="0" w:space="0" w:color="auto" w:frame="1"/>
          <w:rtl/>
          <w14:ligatures w14:val="none"/>
        </w:rPr>
        <w:t>توصيات عملية مبنية على الأدلة</w:t>
      </w:r>
      <w:r w:rsidRPr="00BE45E2">
        <w:rPr>
          <w:rFonts w:ascii="Simplified Arabic" w:eastAsia="Times New Roman" w:hAnsi="Simplified Arabic" w:cs="Simplified Arabic"/>
          <w:color w:val="0F1115"/>
          <w:kern w:val="0"/>
          <w:bdr w:val="none" w:sz="0" w:space="0" w:color="auto" w:frame="1"/>
          <w:rtl/>
          <w14:ligatures w14:val="none"/>
        </w:rPr>
        <w:t> لمساعدة المدراء التنفيذيين ومدراء الموارد البشرية في فهم أفضل لكيفية تفعيل دور شريك الأعمال بكفاءة أعلى. فعلى سبيل المثال، إذا أظهرت النتائج أن أحد العوائق الرئيسية هو انشغال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بالأعمال الإدارية اليومية، ستوصي الدراسة بأساليب إعادة تصميم دور الموارد البشرية (مثل فصل الخدمات الإدارية في وحدات مستقلة أو أتمتة العمليات الروتينية) لمنح الشركاء مساحة أكبر للتركيز على الاستراتيجية. كذلك، إن أبرزت النتائج حاجة إلى رفع كفاءات ومهارات الشركاء، فستقدم توصيات حول برامج التدريب والتطوير المهني اللازمة (مثل بناء القدرات في فهم الأعمال </w:t>
      </w:r>
      <w:r w:rsidRPr="00BE45E2">
        <w:rPr>
          <w:rFonts w:ascii="Simplified Arabic" w:eastAsia="Times New Roman" w:hAnsi="Simplified Arabic" w:cs="Simplified Arabic"/>
          <w:color w:val="0F1115"/>
          <w:kern w:val="0"/>
          <w:bdr w:val="none" w:sz="0" w:space="0" w:color="auto" w:frame="1"/>
          <w:rtl/>
          <w14:ligatures w14:val="none"/>
        </w:rPr>
        <w:lastRenderedPageBreak/>
        <w:t>وتحليل البيانات واتخاذ القرارات الاستراتيجية). هذه التوصيات ستكون بمثابة خارطة طريق عملية للمنظمات الراغبة في تعزيز القيمة المضافة لإدارة الموارد البشرية فيها</w:t>
      </w:r>
      <w:r w:rsidRPr="00BE45E2">
        <w:rPr>
          <w:rFonts w:ascii="Simplified Arabic" w:eastAsia="Times New Roman" w:hAnsi="Simplified Arabic" w:cs="Simplified Arabic"/>
          <w:color w:val="0F1115"/>
          <w:kern w:val="0"/>
          <w:bdr w:val="none" w:sz="0" w:space="0" w:color="auto" w:frame="1"/>
          <w14:ligatures w14:val="none"/>
        </w:rPr>
        <w:t>. </w:t>
      </w:r>
      <w:hyperlink r:id="rId20"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r w:rsidRPr="00BE45E2">
        <w:rPr>
          <w:rFonts w:ascii="Simplified Arabic" w:eastAsia="Times New Roman" w:hAnsi="Simplified Arabic" w:cs="Simplified Arabic"/>
          <w:color w:val="0F1115"/>
          <w:kern w:val="0"/>
          <w:bdr w:val="none" w:sz="0" w:space="0" w:color="auto" w:frame="1"/>
          <w14:ligatures w14:val="none"/>
        </w:rPr>
        <w:t> </w:t>
      </w:r>
      <w:hyperlink r:id="rId21"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r w:rsidRPr="00BE45E2">
        <w:rPr>
          <w:rFonts w:ascii="Simplified Arabic" w:eastAsia="Times New Roman" w:hAnsi="Simplified Arabic" w:cs="Simplified Arabic"/>
          <w:color w:val="0F1115"/>
          <w:kern w:val="0"/>
          <w:bdr w:val="none" w:sz="0" w:space="0" w:color="auto" w:frame="1"/>
          <w14:ligatures w14:val="none"/>
        </w:rPr>
        <w:t>, </w:t>
      </w:r>
      <w:hyperlink r:id="rId22"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p>
    <w:p w14:paraId="14C36ACF" w14:textId="77777777" w:rsidR="00E66BDB" w:rsidRPr="00BE45E2" w:rsidRDefault="00E66BDB" w:rsidP="00E66BDB">
      <w:pPr>
        <w:shd w:val="clear" w:color="auto" w:fill="FFFFFF"/>
        <w:bidi/>
        <w:spacing w:after="0" w:line="240" w:lineRule="auto"/>
        <w:rPr>
          <w:rFonts w:ascii="Simplified Arabic" w:eastAsia="Times New Roman" w:hAnsi="Simplified Arabic" w:cs="Simplified Arabic"/>
          <w:color w:val="242424"/>
          <w:kern w:val="0"/>
          <w14:ligatures w14:val="none"/>
        </w:rPr>
      </w:pPr>
    </w:p>
    <w:p w14:paraId="20C687FC" w14:textId="77777777" w:rsidR="00E66BDB" w:rsidRPr="00BE45E2" w:rsidRDefault="00E66BDB" w:rsidP="00E66BDB">
      <w:pPr>
        <w:shd w:val="clear" w:color="auto" w:fill="FFFFFF"/>
        <w:bidi/>
        <w:spacing w:after="0" w:line="240" w:lineRule="auto"/>
        <w:rPr>
          <w:rFonts w:ascii="Simplified Arabic" w:eastAsia="Times New Roman" w:hAnsi="Simplified Arabic" w:cs="Simplified Arabic"/>
          <w:color w:val="242424"/>
          <w:kern w:val="0"/>
          <w14:ligatures w14:val="none"/>
        </w:rPr>
      </w:pPr>
    </w:p>
    <w:p w14:paraId="36E0D3C7" w14:textId="77777777" w:rsidR="00E66BDB" w:rsidRPr="00BE45E2"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مساعدة واضعي السياسات ومعاهد التدريب</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يمكن للاستنتاجات أن تفيد </w:t>
      </w:r>
      <w:r w:rsidRPr="00BE45E2">
        <w:rPr>
          <w:rFonts w:ascii="Simplified Arabic" w:eastAsia="Times New Roman" w:hAnsi="Simplified Arabic" w:cs="Simplified Arabic"/>
          <w:i/>
          <w:iCs/>
          <w:color w:val="0F1115"/>
          <w:kern w:val="0"/>
          <w:bdr w:val="none" w:sz="0" w:space="0" w:color="auto" w:frame="1"/>
          <w:rtl/>
          <w14:ligatures w14:val="none"/>
        </w:rPr>
        <w:t>وزارة الموارد البشرية والتنمية الاجتماعية</w:t>
      </w:r>
      <w:r w:rsidRPr="00BE45E2">
        <w:rPr>
          <w:rFonts w:ascii="Simplified Arabic" w:eastAsia="Times New Roman" w:hAnsi="Simplified Arabic" w:cs="Simplified Arabic"/>
          <w:color w:val="0F1115"/>
          <w:kern w:val="0"/>
          <w:bdr w:val="none" w:sz="0" w:space="0" w:color="auto" w:frame="1"/>
          <w:rtl/>
          <w14:ligatures w14:val="none"/>
        </w:rPr>
        <w:t> والجهات ذات العلاقة بتطوير الكوادر الوطنية. فعلى سبيل المثال، إذا تبيّن وجود نقص في الكفاءات المحلية المؤهلة كـشريك أعمال الموارد البشرية، قد تُبرز الدراسة الحاجة إلى تصميم برامج تعليمية وتدريبية متخصصة (مثل إطلاق شهادات احترافية معتمدة في مجال شراكة الأعمال بالموارد البشرية محليًا على غرار الممارسات الدولية). كذلك، قد تدعم النتائج وضع سياسات تحفيزية داخل الشركات لتبني ممارسات تمكينية لشركاء الموارد، كربط أدائهم </w:t>
      </w:r>
      <w:r w:rsidRPr="00BE45E2">
        <w:rPr>
          <w:rFonts w:ascii="Simplified Arabic" w:eastAsia="Times New Roman" w:hAnsi="Simplified Arabic" w:cs="Simplified Arabic"/>
          <w:i/>
          <w:iCs/>
          <w:color w:val="0F1115"/>
          <w:kern w:val="0"/>
          <w:bdr w:val="none" w:sz="0" w:space="0" w:color="auto" w:frame="1"/>
          <w:rtl/>
          <w14:ligatures w14:val="none"/>
        </w:rPr>
        <w:t>بمؤشرات الأداء الرئيسة</w:t>
      </w:r>
      <w:r w:rsidRPr="00BE45E2">
        <w:rPr>
          <w:rFonts w:ascii="Simplified Arabic" w:eastAsia="Times New Roman" w:hAnsi="Simplified Arabic" w:cs="Simplified Arabic"/>
          <w:i/>
          <w:iCs/>
          <w:color w:val="0F1115"/>
          <w:kern w:val="0"/>
          <w:bdr w:val="none" w:sz="0" w:space="0" w:color="auto" w:frame="1"/>
          <w14:ligatures w14:val="none"/>
        </w:rPr>
        <w:t> (KPIs) </w:t>
      </w:r>
      <w:r w:rsidRPr="00BE45E2">
        <w:rPr>
          <w:rFonts w:ascii="Simplified Arabic" w:eastAsia="Times New Roman" w:hAnsi="Simplified Arabic" w:cs="Simplified Arabic"/>
          <w:i/>
          <w:iCs/>
          <w:color w:val="0F1115"/>
          <w:kern w:val="0"/>
          <w:bdr w:val="none" w:sz="0" w:space="0" w:color="auto" w:frame="1"/>
          <w:rtl/>
          <w14:ligatures w14:val="none"/>
        </w:rPr>
        <w:t>للشركة</w:t>
      </w:r>
      <w:r w:rsidRPr="00BE45E2">
        <w:rPr>
          <w:rFonts w:ascii="Simplified Arabic" w:eastAsia="Times New Roman" w:hAnsi="Simplified Arabic" w:cs="Simplified Arabic"/>
          <w:color w:val="0F1115"/>
          <w:kern w:val="0"/>
          <w:bdr w:val="none" w:sz="0" w:space="0" w:color="auto" w:frame="1"/>
          <w:rtl/>
          <w14:ligatures w14:val="none"/>
        </w:rPr>
        <w:t> وتحفيزهم على تحقيقها</w:t>
      </w:r>
      <w:r w:rsidRPr="00BE45E2">
        <w:rPr>
          <w:rFonts w:ascii="Simplified Arabic" w:eastAsia="Times New Roman" w:hAnsi="Simplified Arabic" w:cs="Simplified Arabic"/>
          <w:color w:val="0F1115"/>
          <w:kern w:val="0"/>
          <w:bdr w:val="none" w:sz="0" w:space="0" w:color="auto" w:frame="1"/>
          <w14:ligatures w14:val="none"/>
        </w:rPr>
        <w:t>.</w:t>
      </w:r>
    </w:p>
    <w:p w14:paraId="74BB7071" w14:textId="7AF22776" w:rsidR="00BA56F9" w:rsidRPr="00BE45E2" w:rsidRDefault="00BA56F9" w:rsidP="00E66BDB">
      <w:pPr>
        <w:pStyle w:val="ListParagraph"/>
        <w:numPr>
          <w:ilvl w:val="0"/>
          <w:numId w:val="5"/>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تطوير أدوات التقييم</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من خلال هذه الدراسة، سيتم تطوير أداة استبيان ومقياس لقياس فعالية شريك أعمال الموارد البشرية في المنظمة. هذه الأداة – بعد اختبار صدقها وثباتها – يمكن أن تُستخدم مستقبلًا من قبل إدارات الموارد البشرية لقياس وتقييم مستوى نضج وظيفة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داخل مؤسساتهم، وتحديد المجالات التي تتطلب تحسينًا. على سبيل المثال، قد تطوّر الدراسة </w:t>
      </w:r>
      <w:r w:rsidRPr="00BE45E2">
        <w:rPr>
          <w:rFonts w:ascii="Simplified Arabic" w:eastAsia="Times New Roman" w:hAnsi="Simplified Arabic" w:cs="Simplified Arabic"/>
          <w:i/>
          <w:iCs/>
          <w:color w:val="0F1115"/>
          <w:kern w:val="0"/>
          <w:bdr w:val="none" w:sz="0" w:space="0" w:color="auto" w:frame="1"/>
          <w:rtl/>
          <w14:ligatures w14:val="none"/>
        </w:rPr>
        <w:t>مؤشرًا مركبًا</w:t>
      </w:r>
      <w:r w:rsidRPr="00BE45E2">
        <w:rPr>
          <w:rFonts w:ascii="Simplified Arabic" w:eastAsia="Times New Roman" w:hAnsi="Simplified Arabic" w:cs="Simplified Arabic"/>
          <w:color w:val="0F1115"/>
          <w:kern w:val="0"/>
          <w:bdr w:val="none" w:sz="0" w:space="0" w:color="auto" w:frame="1"/>
          <w:rtl/>
          <w14:ligatures w14:val="none"/>
        </w:rPr>
        <w:t> يقيس درجة قيام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بمهامه الرئيسية الأربعة (الشراكة الاستراتيجية، الخبير الإداري، نصير الموظف، وكيل التغيير) وعلاقته بنتائج مثل رضا الموظفين أو الإنتاجية. استخدام مثل هذا المؤشر سيساعد الشركات في التقييم الذاتي وتتبُّع التقدم في تحسين دور الموارد البشرية كشريك أعمال. كما قد يقترح البحث قائمة تحقق</w:t>
      </w:r>
      <w:r w:rsidRPr="00BE45E2">
        <w:rPr>
          <w:rFonts w:ascii="Simplified Arabic" w:eastAsia="Times New Roman" w:hAnsi="Simplified Arabic" w:cs="Simplified Arabic"/>
          <w:color w:val="0F1115"/>
          <w:kern w:val="0"/>
          <w:bdr w:val="none" w:sz="0" w:space="0" w:color="auto" w:frame="1"/>
          <w14:ligatures w14:val="none"/>
        </w:rPr>
        <w:t> (Checklist) </w:t>
      </w:r>
      <w:r w:rsidRPr="00BE45E2">
        <w:rPr>
          <w:rFonts w:ascii="Simplified Arabic" w:eastAsia="Times New Roman" w:hAnsi="Simplified Arabic" w:cs="Simplified Arabic"/>
          <w:color w:val="0F1115"/>
          <w:kern w:val="0"/>
          <w:bdr w:val="none" w:sz="0" w:space="0" w:color="auto" w:frame="1"/>
          <w:rtl/>
          <w14:ligatures w14:val="none"/>
        </w:rPr>
        <w:t>تمكن المؤسسات من </w:t>
      </w:r>
      <w:r w:rsidRPr="00BE45E2">
        <w:rPr>
          <w:rFonts w:ascii="Simplified Arabic" w:eastAsia="Times New Roman" w:hAnsi="Simplified Arabic" w:cs="Simplified Arabic"/>
          <w:i/>
          <w:iCs/>
          <w:color w:val="0F1115"/>
          <w:kern w:val="0"/>
          <w:bdr w:val="none" w:sz="0" w:space="0" w:color="auto" w:frame="1"/>
          <w:rtl/>
          <w14:ligatures w14:val="none"/>
        </w:rPr>
        <w:t>رصد وتقييم مدى نقل الأعمال الروتينية لوحدات مساندة</w:t>
      </w:r>
      <w:r w:rsidRPr="00BE45E2">
        <w:rPr>
          <w:rFonts w:ascii="Simplified Arabic" w:eastAsia="Times New Roman" w:hAnsi="Simplified Arabic" w:cs="Simplified Arabic"/>
          <w:color w:val="0F1115"/>
          <w:kern w:val="0"/>
          <w:bdr w:val="none" w:sz="0" w:space="0" w:color="auto" w:frame="1"/>
          <w:rtl/>
          <w14:ligatures w14:val="none"/>
        </w:rPr>
        <w:t> وتحرير وقت الشريك للأدوار العليا</w:t>
      </w:r>
      <w:r w:rsidRPr="00BE45E2">
        <w:rPr>
          <w:rFonts w:ascii="Simplified Arabic" w:eastAsia="Times New Roman" w:hAnsi="Simplified Arabic" w:cs="Simplified Arabic"/>
          <w:color w:val="0F1115"/>
          <w:kern w:val="0"/>
          <w:bdr w:val="none" w:sz="0" w:space="0" w:color="auto" w:frame="1"/>
          <w14:ligatures w14:val="none"/>
        </w:rPr>
        <w:t>. </w:t>
      </w:r>
      <w:hyperlink r:id="rId23"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24"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25"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r w:rsidRPr="00BE45E2">
        <w:rPr>
          <w:rFonts w:ascii="Simplified Arabic" w:eastAsia="Times New Roman" w:hAnsi="Simplified Arabic" w:cs="Simplified Arabic"/>
          <w:color w:val="0F1115"/>
          <w:kern w:val="0"/>
          <w:bdr w:val="none" w:sz="0" w:space="0" w:color="auto" w:frame="1"/>
          <w14:ligatures w14:val="none"/>
        </w:rPr>
        <w:t>, </w:t>
      </w:r>
      <w:hyperlink r:id="rId26"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p>
    <w:p w14:paraId="37693A9A" w14:textId="77777777" w:rsidR="00E66BDB" w:rsidRPr="00BE45E2" w:rsidRDefault="00E66BDB" w:rsidP="00E66BDB">
      <w:pPr>
        <w:shd w:val="clear" w:color="auto" w:fill="FFFFFF"/>
        <w:bidi/>
        <w:spacing w:after="0" w:line="240" w:lineRule="auto"/>
        <w:rPr>
          <w:rFonts w:ascii="Simplified Arabic" w:eastAsia="Times New Roman" w:hAnsi="Simplified Arabic" w:cs="Simplified Arabic"/>
          <w:color w:val="242424"/>
          <w:kern w:val="0"/>
          <w14:ligatures w14:val="none"/>
        </w:rPr>
      </w:pPr>
    </w:p>
    <w:p w14:paraId="55D59EF4" w14:textId="0101A6D0" w:rsidR="00BA56F9"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باختصار، تلبي هذه الدراسة حاجة عملية ملحّة لدى المنظمات الساعية إلى تعزيز دور الموارد البشرية في تحقيق أهدافها، وتقدّم في نفس الوقت إسهامًا نظريًا مهمًا لفهم وتحليل جوانب هذا الدور في بيئة الأعمال الحديثة</w:t>
      </w:r>
      <w:r w:rsidRPr="00BE45E2">
        <w:rPr>
          <w:rFonts w:ascii="Simplified Arabic" w:eastAsia="Times New Roman" w:hAnsi="Simplified Arabic" w:cs="Simplified Arabic"/>
          <w:color w:val="0F1115"/>
          <w:kern w:val="0"/>
          <w:bdr w:val="none" w:sz="0" w:space="0" w:color="auto" w:frame="1"/>
          <w14:ligatures w14:val="none"/>
        </w:rPr>
        <w:t>.</w:t>
      </w:r>
    </w:p>
    <w:p w14:paraId="4755DAA7"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21013C76"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1271AF6C"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3BFD5261"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529FC460"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10394419"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246B0882"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52897E75"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4E7B4503" w14:textId="77777777" w:rsidR="00696C51" w:rsidRPr="00BE45E2" w:rsidRDefault="00696C51" w:rsidP="00BE45E2">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033E0E31"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7F3FD2E0" w14:textId="77777777" w:rsidR="00BA56F9" w:rsidRPr="00BE45E2" w:rsidRDefault="00BA56F9" w:rsidP="00E66BDB">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أهداف الدراسة</w:t>
      </w:r>
    </w:p>
    <w:p w14:paraId="4E89CC37" w14:textId="77777777" w:rsidR="00BA56F9"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تهدف هذه الدراسة إلى تحليل وتقييم فعالية دور 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تحسين الأداء التنظيمي، مع مراعاة السياق المحلي في المملكة العربية السعودية والمقارنة بالتجارب الدولية. ولتحقيق هذا الهدف العام، يتفرّع عنه الأهداف الفرعية التالية</w:t>
      </w:r>
      <w:r w:rsidRPr="00BE45E2">
        <w:rPr>
          <w:rFonts w:ascii="Simplified Arabic" w:eastAsia="Times New Roman" w:hAnsi="Simplified Arabic" w:cs="Simplified Arabic"/>
          <w:color w:val="0F1115"/>
          <w:kern w:val="0"/>
          <w:bdr w:val="none" w:sz="0" w:space="0" w:color="auto" w:frame="1"/>
          <w14:ligatures w14:val="none"/>
        </w:rPr>
        <w:t>:</w:t>
      </w:r>
    </w:p>
    <w:p w14:paraId="4787BF0F"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176C491A"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i/>
          <w:iCs/>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الهدف العام</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i/>
          <w:iCs/>
          <w:color w:val="0F1115"/>
          <w:kern w:val="0"/>
          <w:bdr w:val="none" w:sz="0" w:space="0" w:color="auto" w:frame="1"/>
          <w:rtl/>
          <w14:ligatures w14:val="none"/>
        </w:rPr>
        <w:t>تقييم مدى فعالية شريك أعمال الموارد البشرية في تعزيز الأداء التنظيمي للمنظمات في المملكة العربية السعودية، من خلال تحديد مساهماته الاستراتيجية والتشغيلية الرئيسية والمعوقات التي يواجهها، ومقارنة ذلك بالمعايير والممارسات الدولية الناجحة في مجال شراكة الموارد البشرية</w:t>
      </w:r>
      <w:r w:rsidRPr="00BE45E2">
        <w:rPr>
          <w:rFonts w:ascii="Simplified Arabic" w:eastAsia="Times New Roman" w:hAnsi="Simplified Arabic" w:cs="Simplified Arabic"/>
          <w:i/>
          <w:iCs/>
          <w:color w:val="0F1115"/>
          <w:kern w:val="0"/>
          <w:bdr w:val="none" w:sz="0" w:space="0" w:color="auto" w:frame="1"/>
          <w14:ligatures w14:val="none"/>
        </w:rPr>
        <w:t>.</w:t>
      </w:r>
    </w:p>
    <w:p w14:paraId="72BD12A2"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p>
    <w:p w14:paraId="303D2C3C"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الأهداف الخاصة</w:t>
      </w:r>
      <w:r w:rsidRPr="00BE45E2">
        <w:rPr>
          <w:rFonts w:ascii="Simplified Arabic" w:eastAsia="Times New Roman" w:hAnsi="Simplified Arabic" w:cs="Simplified Arabic"/>
          <w:color w:val="0F1115"/>
          <w:kern w:val="0"/>
          <w:bdr w:val="none" w:sz="0" w:space="0" w:color="auto" w:frame="1"/>
          <w14:ligatures w14:val="none"/>
        </w:rPr>
        <w:t>:</w:t>
      </w:r>
    </w:p>
    <w:p w14:paraId="186E3407"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p>
    <w:p w14:paraId="35D6BFB5" w14:textId="2EB086E4" w:rsidR="00BA56F9" w:rsidRPr="00BE45E2"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توصيف الدور الحالي لشريك أعمال الموارد البشرية ومسؤولياته كما يُمارس حاليًا في المنظمات السعودية بمختلف قطاعاتها. يشتمل ذلك على تحديد </w:t>
      </w:r>
      <w:r w:rsidRPr="00BE45E2">
        <w:rPr>
          <w:rFonts w:ascii="Simplified Arabic" w:eastAsia="Times New Roman" w:hAnsi="Simplified Arabic" w:cs="Simplified Arabic"/>
          <w:i/>
          <w:iCs/>
          <w:color w:val="0F1115"/>
          <w:kern w:val="0"/>
          <w:bdr w:val="none" w:sz="0" w:space="0" w:color="auto" w:frame="1"/>
          <w:rtl/>
          <w14:ligatures w14:val="none"/>
        </w:rPr>
        <w:t>المهام الرئيسية للـشريك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 المشاركة في التخطيط الاستراتيجي، إدارة التغيير، دعم قادة الوحدات، تمكين الموظفين) وتقييم مدى وضوح هذا الدور وهيكلته داخل الهيكل التنظيمي لكل منظمة</w:t>
      </w:r>
      <w:r w:rsidRPr="00BE45E2">
        <w:rPr>
          <w:rFonts w:ascii="Simplified Arabic" w:eastAsia="Times New Roman" w:hAnsi="Simplified Arabic" w:cs="Simplified Arabic"/>
          <w:color w:val="0F1115"/>
          <w:kern w:val="0"/>
          <w:bdr w:val="none" w:sz="0" w:space="0" w:color="auto" w:frame="1"/>
          <w14:ligatures w14:val="none"/>
        </w:rPr>
        <w:t>.</w:t>
      </w:r>
    </w:p>
    <w:p w14:paraId="53D85E8F"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0A85484A" w14:textId="4F896117" w:rsidR="00BA56F9" w:rsidRPr="00BE45E2"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قياس التأثير الفعلي لأداء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الأداء التنظيمي باستخدام مؤشرات أداء كمية ونوعية. سيتم النظر إلى تأثير الشريك في مجالات مثل: تحسين الأداء المالي والتشغيلي (مثل الإنتاجية، الجودة، معدلات دوران الموظفين)، وتعزيز مستويات الرضا الوظيفي والالتزام التنظيمي لدى الموظفين، ورفع كفاءة تنفيذ الاستراتيجيات والمبادرات التنظيمية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الهدف هنا هو تحديد العلاقة بين مستوى تفعيل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ونتائج الأداء في المنظمة</w:t>
      </w:r>
      <w:r w:rsidRPr="00BE45E2">
        <w:rPr>
          <w:rFonts w:ascii="Simplified Arabic" w:eastAsia="Times New Roman" w:hAnsi="Simplified Arabic" w:cs="Simplified Arabic"/>
          <w:color w:val="0F1115"/>
          <w:kern w:val="0"/>
          <w:bdr w:val="none" w:sz="0" w:space="0" w:color="auto" w:frame="1"/>
          <w14:ligatures w14:val="none"/>
        </w:rPr>
        <w:t>.</w:t>
      </w:r>
    </w:p>
    <w:p w14:paraId="3EDCC14E" w14:textId="77777777" w:rsidR="00696C51" w:rsidRPr="00BE45E2" w:rsidRDefault="00696C51" w:rsidP="00696C51">
      <w:pPr>
        <w:pStyle w:val="ListParagraph"/>
        <w:rPr>
          <w:rFonts w:ascii="Simplified Arabic" w:eastAsia="Times New Roman" w:hAnsi="Simplified Arabic" w:cs="Simplified Arabic"/>
          <w:color w:val="242424"/>
          <w:kern w:val="0"/>
          <w:rtl/>
          <w14:ligatures w14:val="none"/>
        </w:rPr>
      </w:pPr>
    </w:p>
    <w:p w14:paraId="2FB50B90"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363307F0" w14:textId="6A31C4D1" w:rsidR="00BA56F9" w:rsidRPr="00BE45E2"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242424"/>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تحديد أبرز التحديات والعوامل المؤثرة في فعالية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داخل المنظمات السعودية. يشمل ذلك دراسة العوامل التنظيمية (مثل </w:t>
      </w:r>
      <w:r w:rsidRPr="00BE45E2">
        <w:rPr>
          <w:rFonts w:ascii="Simplified Arabic" w:eastAsia="Times New Roman" w:hAnsi="Simplified Arabic" w:cs="Simplified Arabic"/>
          <w:i/>
          <w:iCs/>
          <w:color w:val="0F1115"/>
          <w:kern w:val="0"/>
          <w:bdr w:val="none" w:sz="0" w:space="0" w:color="auto" w:frame="1"/>
          <w:rtl/>
          <w14:ligatures w14:val="none"/>
        </w:rPr>
        <w:t>ثقافة الشركة، هيكل إدارة الموارد البشرية، الدعم القيادي، نسبة الشركاء إلى الموظفين</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والعوامل المتعلقة بخصائص الشريك نفسه (مثل </w:t>
      </w:r>
      <w:r w:rsidRPr="00BE45E2">
        <w:rPr>
          <w:rFonts w:ascii="Simplified Arabic" w:eastAsia="Times New Roman" w:hAnsi="Simplified Arabic" w:cs="Simplified Arabic"/>
          <w:i/>
          <w:iCs/>
          <w:color w:val="0F1115"/>
          <w:kern w:val="0"/>
          <w:bdr w:val="none" w:sz="0" w:space="0" w:color="auto" w:frame="1"/>
          <w:rtl/>
          <w14:ligatures w14:val="none"/>
        </w:rPr>
        <w:t>مؤهلاته، خبراته، مهاراته التحليلية والتواصلية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بالإضافة إلى العوامل البيئية والسياقية (مثل </w:t>
      </w:r>
      <w:r w:rsidRPr="00BE45E2">
        <w:rPr>
          <w:rFonts w:ascii="Simplified Arabic" w:eastAsia="Times New Roman" w:hAnsi="Simplified Arabic" w:cs="Simplified Arabic"/>
          <w:i/>
          <w:iCs/>
          <w:color w:val="0F1115"/>
          <w:kern w:val="0"/>
          <w:bdr w:val="none" w:sz="0" w:space="0" w:color="auto" w:frame="1"/>
          <w:rtl/>
          <w14:ligatures w14:val="none"/>
        </w:rPr>
        <w:t>نوع القطاع، حجم المنظمة، مدى انتشار مفهوم الشراكة في الصناعة</w:t>
      </w:r>
      <w:r w:rsidRPr="00BE45E2">
        <w:rPr>
          <w:rFonts w:ascii="Simplified Arabic" w:eastAsia="Times New Roman" w:hAnsi="Simplified Arabic" w:cs="Simplified Arabic"/>
          <w:color w:val="0F1115"/>
          <w:kern w:val="0"/>
          <w:bdr w:val="none" w:sz="0" w:space="0" w:color="auto" w:frame="1"/>
          <w14:ligatures w14:val="none"/>
        </w:rPr>
        <w:t>). </w:t>
      </w:r>
      <w:hyperlink r:id="rId27"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p>
    <w:p w14:paraId="0D49FB13"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5EC45FD9" w14:textId="64674B0A" w:rsidR="00BA56F9" w:rsidRPr="00BE45E2"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مقارنة الوضع المحلي بأفضل الممارسات والتجارب الدولية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سيشمل البحث تحليلًا مقارنًا بين نتائج الدراسة في السعودية ونتائج دراسات دولية حديثة ومماثلة. على سبيل المثال، ستتم مقارنة مستوى تفعيل الدور في الشركات السعودية بما كشفت عنه دراسات في دول أخرى (مثل أوروبا والولايات المتحدة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وكذلك مقارنة التحديات المشتركة والمختلفة (كارتفاع الأعباء الإدارية للـشريك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أو نقص التأهيل أو ضعف فهم القيادات المباشرة لدور الـشريك أعمال الموارد البشرية، إلخ). يهدف هذا الهدف إلى وضع توصيات الدراسة في إطار عالمي والاستفادة من تجارب الآخرين</w:t>
      </w:r>
      <w:r w:rsidRPr="00BE45E2">
        <w:rPr>
          <w:rFonts w:ascii="Simplified Arabic" w:eastAsia="Times New Roman" w:hAnsi="Simplified Arabic" w:cs="Simplified Arabic"/>
          <w:color w:val="0F1115"/>
          <w:kern w:val="0"/>
          <w:bdr w:val="none" w:sz="0" w:space="0" w:color="auto" w:frame="1"/>
          <w14:ligatures w14:val="none"/>
        </w:rPr>
        <w:t>.</w:t>
      </w:r>
    </w:p>
    <w:p w14:paraId="556620B8" w14:textId="77777777" w:rsidR="00696C51" w:rsidRPr="00BE45E2" w:rsidRDefault="00696C51" w:rsidP="00E66BDB">
      <w:pPr>
        <w:shd w:val="clear" w:color="auto" w:fill="FFFFFF"/>
        <w:bidi/>
        <w:spacing w:after="0" w:line="240" w:lineRule="auto"/>
        <w:rPr>
          <w:rFonts w:ascii="Simplified Arabic" w:eastAsia="Times New Roman" w:hAnsi="Simplified Arabic" w:cs="Simplified Arabic"/>
          <w:color w:val="242424"/>
          <w:kern w:val="0"/>
          <w14:ligatures w14:val="none"/>
        </w:rPr>
      </w:pPr>
    </w:p>
    <w:p w14:paraId="2E9DE39F" w14:textId="370E2943" w:rsidR="00BA56F9" w:rsidRPr="00BE45E2" w:rsidRDefault="00BA56F9" w:rsidP="00696C51">
      <w:pPr>
        <w:pStyle w:val="ListParagraph"/>
        <w:numPr>
          <w:ilvl w:val="0"/>
          <w:numId w:val="1"/>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تطوير توصيات عملية قابلة للتنفيذ موجّهة لصنّاع القرار في المنظمات المحلية لتعزيز فعالية دور شريك أعمال الموارد البشرية. ستكون هذه التوصيات مبنية على نتائج الدراسة المقارنة، وقد تشمل مجالات مثل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إعادة تنظيم إدارات الموارد البشرية</w:t>
      </w:r>
      <w:r w:rsidRPr="00BE45E2">
        <w:rPr>
          <w:rFonts w:ascii="Simplified Arabic" w:eastAsia="Times New Roman" w:hAnsi="Simplified Arabic" w:cs="Simplified Arabic"/>
          <w:color w:val="0F1115"/>
          <w:kern w:val="0"/>
          <w:bdr w:val="none" w:sz="0" w:space="0" w:color="auto" w:frame="1"/>
          <w:rtl/>
          <w14:ligatures w14:val="none"/>
        </w:rPr>
        <w:t>، تطوير سياسات وإجراءات لتمكين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من التركيز على الاستراتيجية، </w:t>
      </w:r>
      <w:r w:rsidRPr="00BE45E2">
        <w:rPr>
          <w:rFonts w:ascii="Simplified Arabic" w:eastAsia="Times New Roman" w:hAnsi="Simplified Arabic" w:cs="Simplified Arabic"/>
          <w:i/>
          <w:iCs/>
          <w:color w:val="0F1115"/>
          <w:kern w:val="0"/>
          <w:bdr w:val="none" w:sz="0" w:space="0" w:color="auto" w:frame="1"/>
          <w:rtl/>
          <w14:ligatures w14:val="none"/>
        </w:rPr>
        <w:t>خطط تدريبية لبناء قدرات الشركاء</w:t>
      </w:r>
      <w:r w:rsidRPr="00BE45E2">
        <w:rPr>
          <w:rFonts w:ascii="Simplified Arabic" w:eastAsia="Times New Roman" w:hAnsi="Simplified Arabic" w:cs="Simplified Arabic"/>
          <w:color w:val="0F1115"/>
          <w:kern w:val="0"/>
          <w:bdr w:val="none" w:sz="0" w:space="0" w:color="auto" w:frame="1"/>
          <w:rtl/>
          <w14:ligatures w14:val="none"/>
        </w:rPr>
        <w:t>، إضافةً إلى </w:t>
      </w:r>
      <w:r w:rsidRPr="00BE45E2">
        <w:rPr>
          <w:rFonts w:ascii="Simplified Arabic" w:eastAsia="Times New Roman" w:hAnsi="Simplified Arabic" w:cs="Simplified Arabic"/>
          <w:i/>
          <w:iCs/>
          <w:color w:val="0F1115"/>
          <w:kern w:val="0"/>
          <w:bdr w:val="none" w:sz="0" w:space="0" w:color="auto" w:frame="1"/>
          <w:rtl/>
          <w14:ligatures w14:val="none"/>
        </w:rPr>
        <w:t>آليات لقياس ومتابعة أداء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وربطه بمؤشرات أداء المنظمة</w:t>
      </w:r>
      <w:r w:rsidRPr="00BE45E2">
        <w:rPr>
          <w:rFonts w:ascii="Simplified Arabic" w:eastAsia="Times New Roman" w:hAnsi="Simplified Arabic" w:cs="Simplified Arabic"/>
          <w:color w:val="0F1115"/>
          <w:kern w:val="0"/>
          <w:bdr w:val="none" w:sz="0" w:space="0" w:color="auto" w:frame="1"/>
          <w14:ligatures w14:val="none"/>
        </w:rPr>
        <w:t>.</w:t>
      </w:r>
    </w:p>
    <w:p w14:paraId="4A804CC6"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7A3211CA" w14:textId="77777777" w:rsidR="00BA56F9" w:rsidRPr="00BE45E2" w:rsidRDefault="00BA56F9"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بتحقيق هذه الأهداف، تتوقع الدراسة تقديم صورة شاملة وواضحة عن واقع دور شريك أعمال الموارد البشرية في المملكة، مع رسم خارطة طريق لتعظيم إسهام هذا الدور في نجاح المنظمات وتحقيق رؤيتها الاستراتيجية، وبما يتماشى أيضًا مع الاتجاهات والمعايير العالمية</w:t>
      </w:r>
      <w:r w:rsidRPr="00BE45E2">
        <w:rPr>
          <w:rFonts w:ascii="Simplified Arabic" w:eastAsia="Times New Roman" w:hAnsi="Simplified Arabic" w:cs="Simplified Arabic"/>
          <w:color w:val="0F1115"/>
          <w:kern w:val="0"/>
          <w:bdr w:val="none" w:sz="0" w:space="0" w:color="auto" w:frame="1"/>
          <w14:ligatures w14:val="none"/>
        </w:rPr>
        <w:t>.</w:t>
      </w:r>
    </w:p>
    <w:p w14:paraId="225515AA" w14:textId="77777777" w:rsidR="00696C51" w:rsidRDefault="00696C51" w:rsidP="00696C51">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371FC9C"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6E38798"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4691A39"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43721DD"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3C6C9EB"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14FE759"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1DC3CBD"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797BAE3"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1ED81D7"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9068679"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AE7C065"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FB23564" w14:textId="77777777" w:rsid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B6154E8" w14:textId="77777777" w:rsidR="00BE45E2" w:rsidRPr="00BE45E2" w:rsidRDefault="00BE45E2" w:rsidP="00BE45E2">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6DE17A13" w14:textId="11E17079" w:rsidR="00BA56F9" w:rsidRPr="00BE45E2" w:rsidRDefault="00BA56F9" w:rsidP="00E66BDB">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تساؤلات الدراسة</w:t>
      </w:r>
      <w:r w:rsidR="00F2625F">
        <w:rPr>
          <w:rFonts w:ascii="Simplified Arabic" w:eastAsia="Times New Roman" w:hAnsi="Simplified Arabic" w:cs="Simplified Arabic"/>
          <w:b/>
          <w:bCs/>
          <w:color w:val="0F1115"/>
          <w:kern w:val="0"/>
          <w:bdr w:val="none" w:sz="0" w:space="0" w:color="auto" w:frame="1"/>
          <w14:ligatures w14:val="none"/>
        </w:rPr>
        <w:t>:</w:t>
      </w:r>
    </w:p>
    <w:p w14:paraId="1482AF46" w14:textId="77777777" w:rsidR="00F2625F" w:rsidRDefault="00F2625F" w:rsidP="00E66BDB">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7E15294E" w14:textId="10A49206" w:rsidR="00BA56F9" w:rsidRPr="00BE45E2" w:rsidRDefault="00BA56F9" w:rsidP="00F2625F">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استنادًا إلى أهداف الدراسة السابقة، يمكن صياغة الأسئلة البحثية التالية لتغطية مختلف جوانب الموضوع، بحيث تساهم الإجابة عنها في الوصول إلى فهم متكامل وشامل لفعالية دور شريك أعمال الموارد البشرية. تتمثل تساؤلات الدراسة فيما يلي</w:t>
      </w:r>
      <w:r w:rsidRPr="00BE45E2">
        <w:rPr>
          <w:rFonts w:ascii="Simplified Arabic" w:eastAsia="Times New Roman" w:hAnsi="Simplified Arabic" w:cs="Simplified Arabic"/>
          <w:color w:val="0F1115"/>
          <w:kern w:val="0"/>
          <w:bdr w:val="none" w:sz="0" w:space="0" w:color="auto" w:frame="1"/>
          <w14:ligatures w14:val="none"/>
        </w:rPr>
        <w:t>:</w:t>
      </w:r>
    </w:p>
    <w:p w14:paraId="0CDE7FAA"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1.     ما طبيعة الدور الحالي لشريك أعمال الموارد البشرية في المنظمات السعودية؟</w:t>
      </w:r>
    </w:p>
    <w:p w14:paraId="4ED446A4"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ما المهام والصلاحيات المحددة التي يضطلع بها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حاليًا في هذه المنظمات؟</w:t>
      </w:r>
    </w:p>
    <w:p w14:paraId="40A6F006"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إلى أي مدى يشارك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عمليات التخطيط الاستراتيجي وصنع القرار؟</w:t>
      </w:r>
    </w:p>
    <w:p w14:paraId="5F52E5FA"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هل يتركز دوره أكثر على الجوانب الاستراتيجية (كتطوير السياسات والمبادرات) أم يطغى عليه الجانب التشغيلي اليومي؟</w:t>
      </w:r>
    </w:p>
    <w:p w14:paraId="0A4D92D2"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2.     ما مدى تأثير قيام شريك أعمال الموارد البشرية بمهامه على الأداء التنظيمي الكلي للمنظمة؟</w:t>
      </w:r>
    </w:p>
    <w:p w14:paraId="142BDB94" w14:textId="77777777" w:rsidR="00E66BDB" w:rsidRPr="00BE45E2" w:rsidRDefault="00E66BDB" w:rsidP="00E66BDB">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p>
    <w:p w14:paraId="5D064473" w14:textId="18BC1DFA"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هل توجد علاقة قابلة للقياس بين مستوى تفعيل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وتحقيق </w:t>
      </w:r>
      <w:r w:rsidRPr="00BE45E2">
        <w:rPr>
          <w:rFonts w:ascii="Simplified Arabic" w:eastAsia="Times New Roman" w:hAnsi="Simplified Arabic" w:cs="Simplified Arabic"/>
          <w:i/>
          <w:iCs/>
          <w:color w:val="0F1115"/>
          <w:kern w:val="0"/>
          <w:bdr w:val="none" w:sz="0" w:space="0" w:color="auto" w:frame="1"/>
          <w:rtl/>
          <w14:ligatures w14:val="none"/>
        </w:rPr>
        <w:t>مؤشرات أداء محددة</w:t>
      </w:r>
      <w:r w:rsidRPr="00BE45E2">
        <w:rPr>
          <w:rFonts w:ascii="Simplified Arabic" w:eastAsia="Times New Roman" w:hAnsi="Simplified Arabic" w:cs="Simplified Arabic"/>
          <w:color w:val="0F1115"/>
          <w:kern w:val="0"/>
          <w:bdr w:val="none" w:sz="0" w:space="0" w:color="auto" w:frame="1"/>
          <w:rtl/>
          <w14:ligatures w14:val="none"/>
        </w:rPr>
        <w:t xml:space="preserve"> (مثل الإنتاجية، جودة الخدمة/المنتج، رضا الموظفين، انخفاض معدل الدوران </w:t>
      </w:r>
      <w:r w:rsidR="00B623C5" w:rsidRPr="00BE45E2">
        <w:rPr>
          <w:rFonts w:ascii="Simplified Arabic" w:eastAsia="Times New Roman" w:hAnsi="Simplified Arabic" w:cs="Simplified Arabic"/>
          <w:color w:val="0F1115"/>
          <w:kern w:val="0"/>
          <w:bdr w:val="none" w:sz="0" w:space="0" w:color="auto" w:frame="1"/>
          <w:rtl/>
          <w14:ligatures w14:val="none"/>
        </w:rPr>
        <w:t>الوظيفي) ؟</w:t>
      </w:r>
    </w:p>
    <w:p w14:paraId="547CD887"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كيف ينعكس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تحقيق الأهداف الاستراتيجية للمؤسسة وتوجهاتها العامة؟</w:t>
      </w:r>
    </w:p>
    <w:p w14:paraId="548B8A55"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3.     ما أبرز التحديات التي تواجه شريك أعمال الموارد البشرية في أداء دوره بفعالية داخل بيئة الأعمال السعودية؟</w:t>
      </w:r>
    </w:p>
    <w:p w14:paraId="0846D02D" w14:textId="48C7663C"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xml:space="preserve">      هل هي تحديات تنظيمية (مثل هيكلية قسم الموارد البشرية، أو ثقافة المؤسسة تجاه </w:t>
      </w:r>
      <w:r w:rsidR="00B623C5" w:rsidRPr="00BE45E2">
        <w:rPr>
          <w:rFonts w:ascii="Simplified Arabic" w:eastAsia="Times New Roman" w:hAnsi="Simplified Arabic" w:cs="Simplified Arabic"/>
          <w:color w:val="0F1115"/>
          <w:kern w:val="0"/>
          <w:bdr w:val="none" w:sz="0" w:space="0" w:color="auto" w:frame="1"/>
          <w:rtl/>
          <w14:ligatures w14:val="none"/>
        </w:rPr>
        <w:t>الدور) ؟</w:t>
      </w:r>
    </w:p>
    <w:p w14:paraId="1FACF40A" w14:textId="253EE53E"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xml:space="preserve">      أم تتعلق بقدرات الشريك نفسه (مثل نقص المهارات الفنية أو الإدارية أو الخبرة </w:t>
      </w:r>
      <w:r w:rsidR="00B623C5" w:rsidRPr="00BE45E2">
        <w:rPr>
          <w:rFonts w:ascii="Simplified Arabic" w:eastAsia="Times New Roman" w:hAnsi="Simplified Arabic" w:cs="Simplified Arabic"/>
          <w:color w:val="0F1115"/>
          <w:kern w:val="0"/>
          <w:bdr w:val="none" w:sz="0" w:space="0" w:color="auto" w:frame="1"/>
          <w:rtl/>
          <w14:ligatures w14:val="none"/>
        </w:rPr>
        <w:t>بالقطاع) ؟</w:t>
      </w:r>
    </w:p>
    <w:p w14:paraId="491AE51F"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أو ربما عوامل خارجية كطبيعة القطاع أو متطلبات التشريعات وسياسات العمل المحلية؟</w:t>
      </w:r>
    </w:p>
    <w:p w14:paraId="27D4A6A9"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4.     ما أوجه الاختلاف – إن وجدت – بين واقع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المنظمات السعودية وذلك الدور في منظمات دولية أخرى؟</w:t>
      </w:r>
    </w:p>
    <w:p w14:paraId="240A776A"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هل يختلف تعريف الدور أو نطاقه بين السياق المحلي والسياقات العالمية؟</w:t>
      </w:r>
    </w:p>
    <w:p w14:paraId="4093E511"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ما الذي يمكن تعلمه من تجارب دولية نجحت في تمكين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استراتيجيًا؟</w:t>
      </w:r>
    </w:p>
    <w:p w14:paraId="2703FE53" w14:textId="278EDAB7" w:rsidR="00696C51" w:rsidRPr="00BE45E2" w:rsidRDefault="00BA56F9" w:rsidP="00BE45E2">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هل هناك ممارسات عالمية يمكن تكييفها واعتمادها في بيئة الأعمال السعودية لتحسين فعالية هذا الدور؟</w:t>
      </w:r>
    </w:p>
    <w:p w14:paraId="74E8896E"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lastRenderedPageBreak/>
        <w:t>5.     ما الاستراتيجيات المقترحة لتعزيز فعالية دور شريك أعمال الموارد البشرية في المنظمات السعودية مستقبلًا؟</w:t>
      </w:r>
    </w:p>
    <w:p w14:paraId="17ED26DE"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ما الإجراءات التنظيمية (كإعادة هيكلة الإدارات أو تغيير نسب التوظيف بين الشركاء والموظفين) التي يمكن أن تزيد من تركيز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المهام الاستراتيجية؟</w:t>
      </w:r>
    </w:p>
    <w:p w14:paraId="7FF8C752"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ما نوع البرامج التدريبية والتطويرية التي يحتاجها شركاء الموارد البشرية لرفع كفاءتهم وقدرتهم على إحداث التأثير المطلوب؟</w:t>
      </w:r>
    </w:p>
    <w:p w14:paraId="0603893B" w14:textId="0753672D" w:rsidR="00BA56F9" w:rsidRPr="00BE45E2" w:rsidRDefault="00BA56F9" w:rsidP="00696C51">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كيف يمكن تصميم </w:t>
      </w:r>
      <w:r w:rsidRPr="00BE45E2">
        <w:rPr>
          <w:rFonts w:ascii="Simplified Arabic" w:eastAsia="Times New Roman" w:hAnsi="Simplified Arabic" w:cs="Simplified Arabic"/>
          <w:i/>
          <w:iCs/>
          <w:color w:val="0F1115"/>
          <w:kern w:val="0"/>
          <w:bdr w:val="none" w:sz="0" w:space="0" w:color="auto" w:frame="1"/>
          <w:rtl/>
          <w14:ligatures w14:val="none"/>
        </w:rPr>
        <w:t>أدوات أو مؤشرات تقييم أداء</w:t>
      </w:r>
      <w:r w:rsidRPr="00BE45E2">
        <w:rPr>
          <w:rFonts w:ascii="Simplified Arabic" w:eastAsia="Times New Roman" w:hAnsi="Simplified Arabic" w:cs="Simplified Arabic"/>
          <w:color w:val="0F1115"/>
          <w:kern w:val="0"/>
          <w:bdr w:val="none" w:sz="0" w:space="0" w:color="auto" w:frame="1"/>
          <w:rtl/>
          <w14:ligatures w14:val="none"/>
        </w:rPr>
        <w:t> محددة لقياس نجاح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بشكل دوري ومستمر؟</w:t>
      </w:r>
    </w:p>
    <w:p w14:paraId="48A1EECF"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50B45A66"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تُغطي هذه التساؤلات مختلف زوايا البحث، وهي قابلة للإجابة من خلال منهجية البحث المقترحة وتحليل البيانات التي سيتم جمعها. الإجابة على هذه الأسئلة ستساعد في تحقيق أهداف الدراسة، وتقديم فهم معمّق ومستند إلى أدلة علمية حول موضوع البحث</w:t>
      </w:r>
      <w:r w:rsidRPr="00BE45E2">
        <w:rPr>
          <w:rFonts w:ascii="Simplified Arabic" w:eastAsia="Times New Roman" w:hAnsi="Simplified Arabic" w:cs="Simplified Arabic"/>
          <w:color w:val="0F1115"/>
          <w:kern w:val="0"/>
          <w:bdr w:val="none" w:sz="0" w:space="0" w:color="auto" w:frame="1"/>
          <w14:ligatures w14:val="none"/>
        </w:rPr>
        <w:t>.</w:t>
      </w:r>
    </w:p>
    <w:p w14:paraId="0B3D679A" w14:textId="77777777" w:rsidR="00696C51" w:rsidRDefault="00696C51" w:rsidP="002D644E">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D65DBAB"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A36FDA2"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E089E37"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14CF684D"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1EB40F3F"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B6E68B9"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8F7E958"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332F6FA"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E4AD975"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1AFF0D41"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A055872"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2ADEB7D"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DC81541"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33F35D4"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1A063857"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13DF963C"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21BCFFF"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169B45A" w14:textId="77777777" w:rsidR="00F2625F" w:rsidRPr="00BE45E2" w:rsidRDefault="00F2625F" w:rsidP="00F2625F">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2BB11773" w14:textId="4E8BB4AF" w:rsidR="00D236B1" w:rsidRPr="00F2625F" w:rsidRDefault="00D236B1" w:rsidP="00D236B1">
      <w:pPr>
        <w:bidi/>
        <w:spacing w:before="100" w:beforeAutospacing="1" w:after="100" w:afterAutospacing="1" w:line="300" w:lineRule="atLeast"/>
        <w:outlineLvl w:val="1"/>
        <w:rPr>
          <w:rFonts w:ascii="Simplified Arabic" w:eastAsia="Times New Roman" w:hAnsi="Simplified Arabic" w:cs="Simplified Arabic"/>
          <w:b/>
          <w:bCs/>
          <w:color w:val="0F1115"/>
          <w:kern w:val="0"/>
          <w:bdr w:val="none" w:sz="0" w:space="0" w:color="auto" w:frame="1"/>
          <w14:ligatures w14:val="none"/>
        </w:rPr>
      </w:pPr>
      <w:r w:rsidRPr="00F2625F">
        <w:rPr>
          <w:rFonts w:ascii="Simplified Arabic" w:eastAsia="Times New Roman" w:hAnsi="Simplified Arabic" w:cs="Simplified Arabic"/>
          <w:b/>
          <w:bCs/>
          <w:color w:val="0F1115"/>
          <w:kern w:val="0"/>
          <w:bdr w:val="none" w:sz="0" w:space="0" w:color="auto" w:frame="1"/>
          <w:rtl/>
          <w14:ligatures w14:val="none"/>
        </w:rPr>
        <w:lastRenderedPageBreak/>
        <w:t>فروض الدراسة</w:t>
      </w:r>
      <w:r w:rsidRPr="00F2625F">
        <w:rPr>
          <w:rFonts w:ascii="Simplified Arabic" w:eastAsia="Times New Roman" w:hAnsi="Simplified Arabic" w:cs="Simplified Arabic"/>
          <w:b/>
          <w:bCs/>
          <w:color w:val="0F1115"/>
          <w:kern w:val="0"/>
          <w:bdr w:val="none" w:sz="0" w:space="0" w:color="auto" w:frame="1"/>
          <w14:ligatures w14:val="none"/>
        </w:rPr>
        <w:t>:</w:t>
      </w:r>
    </w:p>
    <w:p w14:paraId="6348A330" w14:textId="6C52486B" w:rsidR="002D644E" w:rsidRPr="00BE45E2" w:rsidRDefault="002D644E" w:rsidP="00D236B1">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استنادًا إلى الأدبيات النظرية والدراسات السابقة التي تناولت دور شريك أعمال الموارد البشرية وأثره في تحقيق الأهداف الاستراتيجية وتحسين مخرجات العمل التنظيمية، وانطلاقًا من اعتبار فعالية دور شريك أعمال الموارد البشرية متغيرًا مستقلاً متعدد الأبعاد، والأداء التنظيمي متغيرًا تابعًا، فقد تم صياغة فروض الدراسة بصيغة الفروض الصفرية</w:t>
      </w:r>
      <w:r w:rsidRPr="00BE45E2">
        <w:rPr>
          <w:rFonts w:ascii="Simplified Arabic" w:eastAsia="Times New Roman" w:hAnsi="Simplified Arabic" w:cs="Simplified Arabic"/>
          <w:color w:val="0F1115"/>
          <w:kern w:val="0"/>
          <w:bdr w:val="none" w:sz="0" w:space="0" w:color="auto" w:frame="1"/>
          <w14:ligatures w14:val="none"/>
        </w:rPr>
        <w:t xml:space="preserve"> (Null Hypotheses) </w:t>
      </w:r>
      <w:r w:rsidRPr="00BE45E2">
        <w:rPr>
          <w:rFonts w:ascii="Simplified Arabic" w:eastAsia="Times New Roman" w:hAnsi="Simplified Arabic" w:cs="Simplified Arabic"/>
          <w:color w:val="0F1115"/>
          <w:kern w:val="0"/>
          <w:bdr w:val="none" w:sz="0" w:space="0" w:color="auto" w:frame="1"/>
          <w:rtl/>
          <w14:ligatures w14:val="none"/>
        </w:rPr>
        <w:t>القابلة للاختبار الإحصائي على النحو الآتي</w:t>
      </w:r>
      <w:r w:rsidRPr="00BE45E2">
        <w:rPr>
          <w:rFonts w:ascii="Simplified Arabic" w:eastAsia="Times New Roman" w:hAnsi="Simplified Arabic" w:cs="Simplified Arabic"/>
          <w:color w:val="0F1115"/>
          <w:kern w:val="0"/>
          <w:bdr w:val="none" w:sz="0" w:space="0" w:color="auto" w:frame="1"/>
          <w14:ligatures w14:val="none"/>
        </w:rPr>
        <w:t xml:space="preserve"> </w:t>
      </w:r>
      <w:r w:rsidR="007E43D5" w:rsidRPr="00BE45E2">
        <w:rPr>
          <w:rFonts w:ascii="Simplified Arabic" w:eastAsia="Times New Roman" w:hAnsi="Simplified Arabic" w:cs="Simplified Arabic"/>
          <w:color w:val="0F1115"/>
          <w:kern w:val="0"/>
          <w:bdr w:val="none" w:sz="0" w:space="0" w:color="auto" w:frame="1"/>
          <w14:ligatures w14:val="none"/>
        </w:rPr>
        <w:t>:</w:t>
      </w:r>
    </w:p>
    <w:p w14:paraId="74A94592"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الرئيس للدراسة</w:t>
      </w:r>
      <w:r w:rsidRPr="00BE45E2">
        <w:rPr>
          <w:rFonts w:ascii="Simplified Arabic" w:eastAsia="Times New Roman" w:hAnsi="Simplified Arabic" w:cs="Simplified Arabic"/>
          <w:color w:val="0F1115"/>
          <w:kern w:val="0"/>
          <w:bdr w:val="none" w:sz="0" w:space="0" w:color="auto" w:frame="1"/>
          <w14:ligatures w14:val="none"/>
        </w:rPr>
        <w:t xml:space="preserve"> (H0)</w:t>
      </w:r>
    </w:p>
    <w:p w14:paraId="1CDEE9C7" w14:textId="74EB511A"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فعالية دور شريك أعمال الموارد البشرية بأبعاده المختلفة والأداء التنظيمي في المنظمات بالمملكة العربية السعودية</w:t>
      </w:r>
      <w:r w:rsidR="00667C78" w:rsidRPr="00BE45E2">
        <w:rPr>
          <w:rFonts w:ascii="Simplified Arabic" w:eastAsia="Times New Roman" w:hAnsi="Simplified Arabic" w:cs="Simplified Arabic"/>
          <w:color w:val="0F1115"/>
          <w:kern w:val="0"/>
          <w:bdr w:val="none" w:sz="0" w:space="0" w:color="auto" w:frame="1"/>
          <w14:ligatures w14:val="none"/>
        </w:rPr>
        <w:t>:</w:t>
      </w:r>
      <w:r w:rsidR="00941382" w:rsidRPr="00BE45E2">
        <w:rPr>
          <w:rFonts w:ascii="Simplified Arabic" w:eastAsia="Times New Roman" w:hAnsi="Simplified Arabic" w:cs="Simplified Arabic"/>
          <w:color w:val="0F1115"/>
          <w:kern w:val="0"/>
          <w:bdr w:val="none" w:sz="0" w:space="0" w:color="auto" w:frame="1"/>
          <w14:ligatures w14:val="none"/>
        </w:rPr>
        <w:t xml:space="preserve"> </w:t>
      </w:r>
    </w:p>
    <w:p w14:paraId="2EBB34F6" w14:textId="64B90B55"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ويتفرع عن هذا الفرض الرئيس الفروض الفرعية الآتية</w:t>
      </w:r>
      <w:r w:rsidR="00667C78" w:rsidRPr="00BE45E2">
        <w:rPr>
          <w:rFonts w:ascii="Simplified Arabic" w:eastAsia="Times New Roman" w:hAnsi="Simplified Arabic" w:cs="Simplified Arabic"/>
          <w:color w:val="0F1115"/>
          <w:kern w:val="0"/>
          <w:bdr w:val="none" w:sz="0" w:space="0" w:color="auto" w:frame="1"/>
          <w14:ligatures w14:val="none"/>
        </w:rPr>
        <w:t>:</w:t>
      </w:r>
    </w:p>
    <w:p w14:paraId="5EEB87A6"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الأول</w:t>
      </w:r>
      <w:r w:rsidRPr="00BE45E2">
        <w:rPr>
          <w:rFonts w:ascii="Simplified Arabic" w:eastAsia="Times New Roman" w:hAnsi="Simplified Arabic" w:cs="Simplified Arabic"/>
          <w:color w:val="0F1115"/>
          <w:kern w:val="0"/>
          <w:bdr w:val="none" w:sz="0" w:space="0" w:color="auto" w:frame="1"/>
          <w14:ligatures w14:val="none"/>
        </w:rPr>
        <w:t xml:space="preserve"> (H01)</w:t>
      </w:r>
    </w:p>
    <w:p w14:paraId="0CBFD3AF" w14:textId="23CDA408"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قيام شريك أعمال الموارد البشرية بدور الشريك الاستراتيجي والأداء التنظيمي في المنظمات بالمملكة العربية السعودية</w:t>
      </w:r>
      <w:r w:rsidRPr="00BE45E2">
        <w:rPr>
          <w:rFonts w:ascii="Simplified Arabic" w:eastAsia="Times New Roman" w:hAnsi="Simplified Arabic" w:cs="Simplified Arabic"/>
          <w:color w:val="0F1115"/>
          <w:kern w:val="0"/>
          <w:bdr w:val="none" w:sz="0" w:space="0" w:color="auto" w:frame="1"/>
          <w14:ligatures w14:val="none"/>
        </w:rPr>
        <w:t xml:space="preserve">. </w:t>
      </w:r>
      <w:hyperlink r:id="rId28" w:history="1">
        <w:r w:rsidRPr="00BE45E2">
          <w:rPr>
            <w:rFonts w:ascii="Simplified Arabic" w:eastAsia="Times New Roman" w:hAnsi="Simplified Arabic" w:cs="Simplified Arabic"/>
            <w:color w:val="0F1115"/>
            <w:kern w:val="0"/>
            <w:bdr w:val="none" w:sz="0" w:space="0" w:color="auto" w:frame="1"/>
            <w14:ligatures w14:val="none"/>
          </w:rPr>
          <w:t>[</w:t>
        </w:r>
      </w:hyperlink>
      <w:r w:rsidR="00AB0590" w:rsidRPr="00BE45E2">
        <w:rPr>
          <w:rFonts w:ascii="Simplified Arabic" w:eastAsia="Times New Roman" w:hAnsi="Simplified Arabic" w:cs="Simplified Arabic"/>
          <w:color w:val="0F1115"/>
          <w:kern w:val="0"/>
          <w:bdr w:val="none" w:sz="0" w:space="0" w:color="auto" w:frame="1"/>
          <w14:ligatures w14:val="none"/>
        </w:rPr>
        <w:t xml:space="preserve"> </w:t>
      </w:r>
    </w:p>
    <w:p w14:paraId="36289506"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الثاني</w:t>
      </w:r>
      <w:r w:rsidRPr="00BE45E2">
        <w:rPr>
          <w:rFonts w:ascii="Simplified Arabic" w:eastAsia="Times New Roman" w:hAnsi="Simplified Arabic" w:cs="Simplified Arabic"/>
          <w:color w:val="0F1115"/>
          <w:kern w:val="0"/>
          <w:bdr w:val="none" w:sz="0" w:space="0" w:color="auto" w:frame="1"/>
          <w14:ligatures w14:val="none"/>
        </w:rPr>
        <w:t xml:space="preserve"> (H02)</w:t>
      </w:r>
    </w:p>
    <w:p w14:paraId="4DE9E6B6" w14:textId="585DCA0F"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قيام شريك أعمال الموارد البشرية بدور وكيل التغيير والأداء التنظيمي في المنظمات بالمملكة العربية السعودية</w:t>
      </w:r>
      <w:r w:rsidRPr="00BE45E2">
        <w:rPr>
          <w:rFonts w:ascii="Simplified Arabic" w:eastAsia="Times New Roman" w:hAnsi="Simplified Arabic" w:cs="Simplified Arabic"/>
          <w:color w:val="0F1115"/>
          <w:kern w:val="0"/>
          <w:bdr w:val="none" w:sz="0" w:space="0" w:color="auto" w:frame="1"/>
          <w14:ligatures w14:val="none"/>
        </w:rPr>
        <w:t xml:space="preserve">. </w:t>
      </w:r>
      <w:hyperlink r:id="rId29" w:history="1">
        <w:r w:rsidRPr="00BE45E2">
          <w:rPr>
            <w:rFonts w:ascii="Simplified Arabic" w:eastAsia="Times New Roman" w:hAnsi="Simplified Arabic" w:cs="Simplified Arabic"/>
            <w:color w:val="0F1115"/>
            <w:kern w:val="0"/>
            <w:bdr w:val="none" w:sz="0" w:space="0" w:color="auto" w:frame="1"/>
            <w14:ligatures w14:val="none"/>
          </w:rPr>
          <w:t>[</w:t>
        </w:r>
      </w:hyperlink>
    </w:p>
    <w:p w14:paraId="2144C4A9"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الثالث</w:t>
      </w:r>
      <w:r w:rsidRPr="00BE45E2">
        <w:rPr>
          <w:rFonts w:ascii="Simplified Arabic" w:eastAsia="Times New Roman" w:hAnsi="Simplified Arabic" w:cs="Simplified Arabic"/>
          <w:color w:val="0F1115"/>
          <w:kern w:val="0"/>
          <w:bdr w:val="none" w:sz="0" w:space="0" w:color="auto" w:frame="1"/>
          <w14:ligatures w14:val="none"/>
        </w:rPr>
        <w:t xml:space="preserve"> (H03)</w:t>
      </w:r>
    </w:p>
    <w:p w14:paraId="66395A7D" w14:textId="5534E38E"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قيام شريك أعمال الموارد البشرية بدور الخبير الإداري والأداء التنظيمي في المنظمات بالمملكة العربية السعودية</w:t>
      </w:r>
      <w:r w:rsidRPr="00BE45E2">
        <w:rPr>
          <w:rFonts w:ascii="Simplified Arabic" w:eastAsia="Times New Roman" w:hAnsi="Simplified Arabic" w:cs="Simplified Arabic"/>
          <w:color w:val="0F1115"/>
          <w:kern w:val="0"/>
          <w:bdr w:val="none" w:sz="0" w:space="0" w:color="auto" w:frame="1"/>
          <w14:ligatures w14:val="none"/>
        </w:rPr>
        <w:t xml:space="preserve">. </w:t>
      </w:r>
      <w:hyperlink r:id="rId30" w:history="1">
        <w:r w:rsidRPr="00BE45E2">
          <w:rPr>
            <w:rFonts w:ascii="Simplified Arabic" w:eastAsia="Times New Roman" w:hAnsi="Simplified Arabic" w:cs="Simplified Arabic"/>
            <w:color w:val="0F1115"/>
            <w:kern w:val="0"/>
            <w:bdr w:val="none" w:sz="0" w:space="0" w:color="auto" w:frame="1"/>
            <w14:ligatures w14:val="none"/>
          </w:rPr>
          <w:t>[</w:t>
        </w:r>
      </w:hyperlink>
    </w:p>
    <w:p w14:paraId="4151581C"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الرابع</w:t>
      </w:r>
      <w:r w:rsidRPr="00BE45E2">
        <w:rPr>
          <w:rFonts w:ascii="Simplified Arabic" w:eastAsia="Times New Roman" w:hAnsi="Simplified Arabic" w:cs="Simplified Arabic"/>
          <w:color w:val="0F1115"/>
          <w:kern w:val="0"/>
          <w:bdr w:val="none" w:sz="0" w:space="0" w:color="auto" w:frame="1"/>
          <w14:ligatures w14:val="none"/>
        </w:rPr>
        <w:t xml:space="preserve"> (H04)</w:t>
      </w:r>
    </w:p>
    <w:p w14:paraId="68ADF6D2" w14:textId="5FC7191D"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قيام شريك أعمال الموارد البشرية بدور نصير الموظفين والأداء التنظيمي في المنظمات بالمملكة العربية السعودية</w:t>
      </w:r>
      <w:r w:rsidRPr="00BE45E2">
        <w:rPr>
          <w:rFonts w:ascii="Simplified Arabic" w:eastAsia="Times New Roman" w:hAnsi="Simplified Arabic" w:cs="Simplified Arabic"/>
          <w:color w:val="0F1115"/>
          <w:kern w:val="0"/>
          <w:bdr w:val="none" w:sz="0" w:space="0" w:color="auto" w:frame="1"/>
          <w14:ligatures w14:val="none"/>
        </w:rPr>
        <w:t xml:space="preserve">. </w:t>
      </w:r>
      <w:hyperlink r:id="rId31" w:history="1">
        <w:r w:rsidRPr="00BE45E2">
          <w:rPr>
            <w:rFonts w:ascii="Simplified Arabic" w:eastAsia="Times New Roman" w:hAnsi="Simplified Arabic" w:cs="Simplified Arabic"/>
            <w:color w:val="0F1115"/>
            <w:kern w:val="0"/>
            <w:bdr w:val="none" w:sz="0" w:space="0" w:color="auto" w:frame="1"/>
            <w14:ligatures w14:val="none"/>
          </w:rPr>
          <w:t>[</w:t>
        </w:r>
      </w:hyperlink>
    </w:p>
    <w:p w14:paraId="74E2CF85"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الخامس</w:t>
      </w:r>
      <w:r w:rsidRPr="00BE45E2">
        <w:rPr>
          <w:rFonts w:ascii="Simplified Arabic" w:eastAsia="Times New Roman" w:hAnsi="Simplified Arabic" w:cs="Simplified Arabic"/>
          <w:color w:val="0F1115"/>
          <w:kern w:val="0"/>
          <w:bdr w:val="none" w:sz="0" w:space="0" w:color="auto" w:frame="1"/>
          <w14:ligatures w14:val="none"/>
        </w:rPr>
        <w:t xml:space="preserve"> (H05)</w:t>
      </w:r>
    </w:p>
    <w:p w14:paraId="3C401D79" w14:textId="46570A1A" w:rsidR="002D644E" w:rsidRPr="00BE45E2" w:rsidRDefault="002D644E" w:rsidP="00AB0590">
      <w:pPr>
        <w:bidi/>
        <w:spacing w:before="100" w:beforeAutospacing="1" w:after="100" w:afterAutospacing="1" w:line="300" w:lineRule="atLeast"/>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lastRenderedPageBreak/>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مستوى تمكين شريك أعمال الموارد البشرية داخل المنظمة والأداء التنظيمي في المنظمات بالمملكة العربية السعودية</w:t>
      </w:r>
      <w:r w:rsidRPr="00BE45E2">
        <w:rPr>
          <w:rFonts w:ascii="Simplified Arabic" w:eastAsia="Times New Roman" w:hAnsi="Simplified Arabic" w:cs="Simplified Arabic"/>
          <w:color w:val="0F1115"/>
          <w:kern w:val="0"/>
          <w:bdr w:val="none" w:sz="0" w:space="0" w:color="auto" w:frame="1"/>
          <w14:ligatures w14:val="none"/>
        </w:rPr>
        <w:t xml:space="preserve">. </w:t>
      </w:r>
      <w:hyperlink r:id="rId32" w:history="1">
        <w:r w:rsidRPr="00BE45E2">
          <w:rPr>
            <w:rFonts w:ascii="Simplified Arabic" w:eastAsia="Times New Roman" w:hAnsi="Simplified Arabic" w:cs="Simplified Arabic"/>
            <w:color w:val="0F1115"/>
            <w:kern w:val="0"/>
            <w:bdr w:val="none" w:sz="0" w:space="0" w:color="auto" w:frame="1"/>
            <w14:ligatures w14:val="none"/>
          </w:rPr>
          <w:t>[</w:t>
        </w:r>
      </w:hyperlink>
    </w:p>
    <w:p w14:paraId="02B7840D" w14:textId="77777777" w:rsidR="002D644E" w:rsidRPr="00BE45E2" w:rsidRDefault="002D644E" w:rsidP="00AB0590">
      <w:pPr>
        <w:bidi/>
        <w:spacing w:before="100" w:beforeAutospacing="1" w:after="100" w:afterAutospacing="1" w:line="300" w:lineRule="atLeast"/>
        <w:outlineLvl w:val="2"/>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الفرض الفرعي السادس</w:t>
      </w:r>
      <w:r w:rsidRPr="00BE45E2">
        <w:rPr>
          <w:rFonts w:ascii="Simplified Arabic" w:eastAsia="Times New Roman" w:hAnsi="Simplified Arabic" w:cs="Simplified Arabic"/>
          <w:color w:val="0F1115"/>
          <w:kern w:val="0"/>
          <w:bdr w:val="none" w:sz="0" w:space="0" w:color="auto" w:frame="1"/>
          <w14:ligatures w14:val="none"/>
        </w:rPr>
        <w:t xml:space="preserve"> (H06)</w:t>
      </w:r>
    </w:p>
    <w:p w14:paraId="55519913" w14:textId="77777777" w:rsidR="002D644E" w:rsidRPr="00BE45E2" w:rsidRDefault="002D644E" w:rsidP="00AB0590">
      <w:pPr>
        <w:bidi/>
        <w:spacing w:before="100" w:beforeAutospacing="1" w:after="100" w:afterAutospacing="1" w:line="300" w:lineRule="atLeast"/>
        <w:rPr>
          <w:rFonts w:ascii="Segoe UI" w:eastAsia="Times New Roman" w:hAnsi="Segoe UI" w:cs="Segoe UI"/>
          <w:kern w:val="0"/>
          <w14:ligatures w14:val="none"/>
        </w:rPr>
      </w:pPr>
      <w:r w:rsidRPr="00BE45E2">
        <w:rPr>
          <w:rFonts w:ascii="Simplified Arabic" w:eastAsia="Times New Roman" w:hAnsi="Simplified Arabic" w:cs="Simplified Arabic"/>
          <w:color w:val="0F1115"/>
          <w:kern w:val="0"/>
          <w:bdr w:val="none" w:sz="0" w:space="0" w:color="auto" w:frame="1"/>
          <w:rtl/>
          <w14:ligatures w14:val="none"/>
        </w:rPr>
        <w:t>لا توجد علاقة ذات دلالة إحصائية عند مستوى الدلالة</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w:eastAsia="Times New Roman" w:hAnsi="Cambria" w:cs="Cambria"/>
          <w:color w:val="0F1115"/>
          <w:kern w:val="0"/>
          <w:bdr w:val="none" w:sz="0" w:space="0" w:color="auto" w:frame="1"/>
          <w14:ligatures w14:val="none"/>
        </w:rPr>
        <w:t>α</w:t>
      </w:r>
      <w:r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Cambria Math" w:eastAsia="Times New Roman" w:hAnsi="Cambria Math" w:cs="Cambria Math"/>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0.05) </w:t>
      </w:r>
      <w:r w:rsidRPr="00BE45E2">
        <w:rPr>
          <w:rFonts w:ascii="Simplified Arabic" w:eastAsia="Times New Roman" w:hAnsi="Simplified Arabic" w:cs="Simplified Arabic"/>
          <w:color w:val="0F1115"/>
          <w:kern w:val="0"/>
          <w:bdr w:val="none" w:sz="0" w:space="0" w:color="auto" w:frame="1"/>
          <w:rtl/>
          <w14:ligatures w14:val="none"/>
        </w:rPr>
        <w:t>بين مستوى الكفاءات المهنية والاستراتيجية لشريك أعمال الموارد البشرية والأداء التنظيمي في المنظمات بالمملكة العربية السعودية</w:t>
      </w:r>
      <w:r w:rsidRPr="00BE45E2">
        <w:rPr>
          <w:rFonts w:ascii="Segoe UI" w:eastAsia="Times New Roman" w:hAnsi="Segoe UI" w:cs="Segoe UI"/>
          <w:kern w:val="0"/>
          <w14:ligatures w14:val="none"/>
        </w:rPr>
        <w:t>.</w:t>
      </w:r>
    </w:p>
    <w:p w14:paraId="003C5ED7" w14:textId="77777777" w:rsidR="00696C51" w:rsidRDefault="00696C51" w:rsidP="00696C51">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2D6B7C9"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4758324"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9B0F3FD"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CA0F5F3"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211D274"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B61988A"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72B2F26"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DCCC5EF"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36FF89E"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B2F98C3"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7F1B214"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473FD46"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F0B5515"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67B03C6"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668FDAA9"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7016A62"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44716A2"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56B5348C"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256AE77E"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E4A1BDA"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0F38C1A2"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F4EB090"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29D6D70" w14:textId="77777777" w:rsidR="00F2625F" w:rsidRDefault="00F2625F" w:rsidP="00F2625F">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765E04C" w14:textId="77777777" w:rsidR="00F2625F" w:rsidRPr="00BE45E2" w:rsidRDefault="00F2625F" w:rsidP="00F2625F">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74BA8EA5" w14:textId="77777777" w:rsidR="00BA56F9" w:rsidRPr="00BE45E2" w:rsidRDefault="00BA56F9" w:rsidP="00B820B8">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الدراسات السابقة</w:t>
      </w:r>
    </w:p>
    <w:p w14:paraId="66D06C91" w14:textId="74842956" w:rsidR="00BA56F9" w:rsidRPr="00BE45E2" w:rsidRDefault="00BA56F9" w:rsidP="00B820B8">
      <w:pPr>
        <w:shd w:val="clear" w:color="auto" w:fill="FFFFFF"/>
        <w:bidi/>
        <w:spacing w:after="0" w:line="240" w:lineRule="auto"/>
        <w:rPr>
          <w:rFonts w:ascii="Simplified Arabic" w:eastAsia="Times New Roman" w:hAnsi="Simplified Arabic" w:cs="Simplified Arabic"/>
          <w:color w:val="242424"/>
          <w:kern w:val="0"/>
          <w14:ligatures w14:val="none"/>
        </w:rPr>
      </w:pPr>
      <w:r w:rsidRPr="00BE45E2">
        <w:rPr>
          <w:rFonts w:ascii="Simplified Arabic" w:eastAsia="Times New Roman" w:hAnsi="Simplified Arabic" w:cs="Simplified Arabic"/>
          <w:color w:val="0F1115"/>
          <w:kern w:val="0"/>
          <w:bdr w:val="none" w:sz="0" w:space="0" w:color="auto" w:frame="1"/>
          <w:rtl/>
          <w14:ligatures w14:val="none"/>
        </w:rPr>
        <w:t>لإثراء فهم موضوع الدراسة ووضعه في سياق البحث العلمي الأوسع، تم مراجعة وتحليل مجموعة من الدراسات السابقة ذات الصلة بموضوع </w:t>
      </w:r>
      <w:r w:rsidRPr="00BE45E2">
        <w:rPr>
          <w:rFonts w:ascii="Simplified Arabic" w:eastAsia="Times New Roman" w:hAnsi="Simplified Arabic" w:cs="Simplified Arabic"/>
          <w:i/>
          <w:iCs/>
          <w:color w:val="0F1115"/>
          <w:kern w:val="0"/>
          <w:bdr w:val="none" w:sz="0" w:space="0" w:color="auto" w:frame="1"/>
          <w:rtl/>
          <w14:ligatures w14:val="none"/>
        </w:rPr>
        <w:t>شريك أعمال الموارد البشرية وفعاليته التنظيمية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وقد رُوعي في استعراض الأدبيات المنهجيةُ التحليلية والنقدية بدلًا من السرد الوصفي، مع التركيز على المضامين والنتائج الجوهرية لتلك الدراسات وعلاقتها بموضوع بحثنا. فيما يلي عرض لأهم ما توصلت إليه بعض الدراسات الحديثة (خلال آخر 5-10 سنوات) في هذا المجال</w:t>
      </w:r>
      <w:r w:rsidRPr="00BE45E2">
        <w:rPr>
          <w:rFonts w:ascii="Simplified Arabic" w:eastAsia="Times New Roman" w:hAnsi="Simplified Arabic" w:cs="Simplified Arabic"/>
          <w:color w:val="0F1115"/>
          <w:kern w:val="0"/>
          <w:bdr w:val="none" w:sz="0" w:space="0" w:color="auto" w:frame="1"/>
          <w14:ligatures w14:val="none"/>
        </w:rPr>
        <w:t>:</w:t>
      </w:r>
    </w:p>
    <w:p w14:paraId="0EB7AFAA" w14:textId="77777777" w:rsidR="00B971E4" w:rsidRPr="00BE45E2" w:rsidRDefault="00B971E4" w:rsidP="00BA56F9">
      <w:pPr>
        <w:shd w:val="clear" w:color="auto" w:fill="FFFFFF"/>
        <w:spacing w:after="0" w:line="240" w:lineRule="auto"/>
        <w:jc w:val="right"/>
        <w:textAlignment w:val="baseline"/>
        <w:rPr>
          <w:rFonts w:ascii="Simplified Arabic" w:eastAsia="Times New Roman" w:hAnsi="Simplified Arabic" w:cs="Simplified Arabic"/>
          <w:color w:val="242424"/>
          <w:kern w:val="0"/>
          <w:bdr w:val="none" w:sz="0" w:space="0" w:color="auto" w:frame="1"/>
          <w14:ligatures w14:val="none"/>
        </w:rPr>
      </w:pPr>
    </w:p>
    <w:tbl>
      <w:tblPr>
        <w:tblStyle w:val="TableGrid"/>
        <w:tblW w:w="0" w:type="auto"/>
        <w:tblLook w:val="04A0" w:firstRow="1" w:lastRow="0" w:firstColumn="1" w:lastColumn="0" w:noHBand="0" w:noVBand="1"/>
      </w:tblPr>
      <w:tblGrid>
        <w:gridCol w:w="2261"/>
        <w:gridCol w:w="2255"/>
        <w:gridCol w:w="2571"/>
        <w:gridCol w:w="2263"/>
      </w:tblGrid>
      <w:tr w:rsidR="00B971E4" w:rsidRPr="00BE45E2" w14:paraId="345B95B3" w14:textId="77777777" w:rsidTr="00B971E4">
        <w:tc>
          <w:tcPr>
            <w:tcW w:w="2261" w:type="dxa"/>
          </w:tcPr>
          <w:p w14:paraId="7CE8C21E" w14:textId="0F055EEE"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لدراسة (المصدر)</w:t>
            </w:r>
          </w:p>
        </w:tc>
        <w:tc>
          <w:tcPr>
            <w:tcW w:w="2255" w:type="dxa"/>
          </w:tcPr>
          <w:p w14:paraId="086C03AB" w14:textId="5C179A57"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المنهجية والسياق</w:t>
            </w:r>
          </w:p>
        </w:tc>
        <w:tc>
          <w:tcPr>
            <w:tcW w:w="2571" w:type="dxa"/>
          </w:tcPr>
          <w:p w14:paraId="32D579E2" w14:textId="1088D932"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أهم النتائج</w:t>
            </w:r>
          </w:p>
        </w:tc>
        <w:tc>
          <w:tcPr>
            <w:tcW w:w="2263" w:type="dxa"/>
          </w:tcPr>
          <w:p w14:paraId="42B1A6DF" w14:textId="6D01019E"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الصلة بموضوع البحث والفجوة</w:t>
            </w:r>
          </w:p>
        </w:tc>
      </w:tr>
      <w:tr w:rsidR="00B971E4" w:rsidRPr="00BE45E2" w14:paraId="7F54EF44" w14:textId="77777777" w:rsidTr="00B971E4">
        <w:tc>
          <w:tcPr>
            <w:tcW w:w="2261" w:type="dxa"/>
          </w:tcPr>
          <w:p w14:paraId="388AC1F4" w14:textId="352956B0"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Wach </w:t>
            </w:r>
            <w:r w:rsidRPr="00BE45E2">
              <w:rPr>
                <w:rFonts w:ascii="Simplified Arabic" w:hAnsi="Simplified Arabic" w:cs="Simplified Arabic"/>
                <w:rtl/>
              </w:rPr>
              <w:t>وآخرون (2022) – أوروبا (ألمانيا وبريطانيا)</w:t>
            </w:r>
          </w:p>
        </w:tc>
        <w:tc>
          <w:tcPr>
            <w:tcW w:w="2255" w:type="dxa"/>
          </w:tcPr>
          <w:p w14:paraId="3E3F83E2" w14:textId="0DEF6739"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استقصاء كمي على 300 منظمة متوسطة وكبيرة الحجم في ألمانيا والمملكة المتحدة، مع تحليل مقارن بين السياقَين.</w:t>
            </w:r>
          </w:p>
        </w:tc>
        <w:tc>
          <w:tcPr>
            <w:tcW w:w="2571" w:type="dxa"/>
          </w:tcPr>
          <w:p w14:paraId="6D41119D" w14:textId="77777777" w:rsidR="00B820B8" w:rsidRPr="00BE45E2" w:rsidRDefault="00B971E4" w:rsidP="00B971E4">
            <w:pPr>
              <w:jc w:val="right"/>
              <w:textAlignment w:val="baseline"/>
              <w:rPr>
                <w:rFonts w:ascii="Simplified Arabic" w:hAnsi="Simplified Arabic" w:cs="Simplified Arabic"/>
              </w:rPr>
            </w:pPr>
            <w:r w:rsidRPr="00BE45E2">
              <w:rPr>
                <w:rFonts w:ascii="Simplified Arabic" w:hAnsi="Simplified Arabic" w:cs="Simplified Arabic"/>
                <w:rtl/>
              </w:rPr>
              <w:t xml:space="preserve">تفعيل نموذج الـشريك أعمال الموارد البشرية (الأدوار الاستراتيجية والتشغيلية معًا) ارتبط بتحسّن الأداء التنظيمي عبر تعزيز الكفاءة الداخلية. كما وُجد أن تصميم دور الـشريك أعمال الموارد البشرية يختلف بين البلدين (أدوار أكثر </w:t>
            </w:r>
          </w:p>
          <w:p w14:paraId="25B35191" w14:textId="0D32B471"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استراتيجية في بريطانيا مقابل تركيز أكبر على الكفاءة التشغيلية في ألمانيا)، لكن أثر الدور الإيجابي على الأداء كان متشابهًا عبر السياقين</w:t>
            </w:r>
            <w:r w:rsidRPr="00BE45E2">
              <w:rPr>
                <w:rFonts w:ascii="Simplified Arabic" w:hAnsi="Simplified Arabic" w:cs="Simplified Arabic"/>
              </w:rPr>
              <w:t xml:space="preserve"> [ingentaconnect.com].</w:t>
            </w:r>
          </w:p>
        </w:tc>
        <w:tc>
          <w:tcPr>
            <w:tcW w:w="2263" w:type="dxa"/>
          </w:tcPr>
          <w:p w14:paraId="6B4CE0B2" w14:textId="1FF71949"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Wach </w:t>
            </w:r>
            <w:r w:rsidRPr="00BE45E2">
              <w:rPr>
                <w:rFonts w:ascii="Simplified Arabic" w:hAnsi="Simplified Arabic" w:cs="Simplified Arabic"/>
                <w:rtl/>
              </w:rPr>
              <w:t>وآخرون (2022) – أوروبا (ألمانيا وبريطانيا)</w:t>
            </w:r>
          </w:p>
        </w:tc>
      </w:tr>
      <w:tr w:rsidR="00B971E4" w:rsidRPr="00BE45E2" w14:paraId="0D396495" w14:textId="77777777" w:rsidTr="00B971E4">
        <w:tc>
          <w:tcPr>
            <w:tcW w:w="2261" w:type="dxa"/>
          </w:tcPr>
          <w:p w14:paraId="786C0567" w14:textId="0984D287"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van der Merwe &amp; </w:t>
            </w:r>
            <w:proofErr w:type="spellStart"/>
            <w:r w:rsidRPr="00BE45E2">
              <w:rPr>
                <w:rFonts w:ascii="Simplified Arabic" w:hAnsi="Simplified Arabic" w:cs="Simplified Arabic"/>
              </w:rPr>
              <w:t>Veldsman</w:t>
            </w:r>
            <w:proofErr w:type="spellEnd"/>
            <w:r w:rsidRPr="00BE45E2">
              <w:rPr>
                <w:rFonts w:ascii="Simplified Arabic" w:hAnsi="Simplified Arabic" w:cs="Simplified Arabic"/>
              </w:rPr>
              <w:t xml:space="preserve"> (2024) – </w:t>
            </w:r>
            <w:r w:rsidRPr="00BE45E2">
              <w:rPr>
                <w:rFonts w:ascii="Simplified Arabic" w:hAnsi="Simplified Arabic" w:cs="Simplified Arabic"/>
                <w:rtl/>
              </w:rPr>
              <w:t>دراسة عالمية (961 منظمة)</w:t>
            </w:r>
          </w:p>
        </w:tc>
        <w:tc>
          <w:tcPr>
            <w:tcW w:w="2255" w:type="dxa"/>
          </w:tcPr>
          <w:p w14:paraId="63182A71" w14:textId="478D4628"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نهج كمي (استبيان تقييم تأثير الـشريك أعمال الموارد البشرية) شمل 961 منظمة عالميًا في مختلف القطاعات.</w:t>
            </w:r>
          </w:p>
        </w:tc>
        <w:tc>
          <w:tcPr>
            <w:tcW w:w="2571" w:type="dxa"/>
          </w:tcPr>
          <w:p w14:paraId="31210BCA" w14:textId="11C94074"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 xml:space="preserve">تواضع الأثر الحالي لنموذج الـشريك أعمال الموارد البشرية في معظم المنظمات: فقط 24% من الشركات أفادت بأن شركاء الموارد البشرية يشاركون بنشاط في تصميم حلول الأعمال، و15% فقط رأت أنهم يمتلكون المهارات الكافية لإعادة </w:t>
            </w:r>
            <w:r w:rsidRPr="00BE45E2">
              <w:rPr>
                <w:rFonts w:ascii="Simplified Arabic" w:hAnsi="Simplified Arabic" w:cs="Simplified Arabic"/>
                <w:rtl/>
              </w:rPr>
              <w:lastRenderedPageBreak/>
              <w:t>تصميم هياكل العمل</w:t>
            </w:r>
            <w:r w:rsidRPr="00BE45E2">
              <w:rPr>
                <w:rFonts w:ascii="Simplified Arabic" w:hAnsi="Simplified Arabic" w:cs="Simplified Arabic"/>
              </w:rPr>
              <w:t xml:space="preserve"> [aihr.com], [aihr.com]. </w:t>
            </w:r>
            <w:r w:rsidRPr="00BE45E2">
              <w:rPr>
                <w:rFonts w:ascii="Simplified Arabic" w:hAnsi="Simplified Arabic" w:cs="Simplified Arabic"/>
                <w:rtl/>
              </w:rPr>
              <w:t>تم تحديد 6 أبعاد رئيسية لقياس فعالية الـشريك أعمال الموارد البشرية، أبرزها: وضوح الاستراتيجية، الهيكل التنظيمي الداعم، كفاءة المهارات، جودة العلاقة مع الإدارة والموظفين</w:t>
            </w:r>
            <w:r w:rsidRPr="00BE45E2">
              <w:rPr>
                <w:rFonts w:ascii="Simplified Arabic" w:hAnsi="Simplified Arabic" w:cs="Simplified Arabic"/>
              </w:rPr>
              <w:t xml:space="preserve"> [aihr.com].</w:t>
            </w:r>
          </w:p>
        </w:tc>
        <w:tc>
          <w:tcPr>
            <w:tcW w:w="2263" w:type="dxa"/>
          </w:tcPr>
          <w:p w14:paraId="5BCE1CF2" w14:textId="70BA6666"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lastRenderedPageBreak/>
              <w:t xml:space="preserve">van der Merwe &amp; </w:t>
            </w:r>
            <w:proofErr w:type="spellStart"/>
            <w:r w:rsidRPr="00BE45E2">
              <w:rPr>
                <w:rFonts w:ascii="Simplified Arabic" w:hAnsi="Simplified Arabic" w:cs="Simplified Arabic"/>
              </w:rPr>
              <w:t>Veldsman</w:t>
            </w:r>
            <w:proofErr w:type="spellEnd"/>
            <w:r w:rsidRPr="00BE45E2">
              <w:rPr>
                <w:rFonts w:ascii="Simplified Arabic" w:hAnsi="Simplified Arabic" w:cs="Simplified Arabic"/>
              </w:rPr>
              <w:t xml:space="preserve"> (2024) – </w:t>
            </w:r>
            <w:r w:rsidRPr="00BE45E2">
              <w:rPr>
                <w:rFonts w:ascii="Simplified Arabic" w:hAnsi="Simplified Arabic" w:cs="Simplified Arabic"/>
                <w:rtl/>
              </w:rPr>
              <w:t>دراسة عالمية (961 منظمة)</w:t>
            </w:r>
          </w:p>
        </w:tc>
      </w:tr>
      <w:tr w:rsidR="00B971E4" w:rsidRPr="00BE45E2" w14:paraId="7D04F313" w14:textId="77777777" w:rsidTr="00B971E4">
        <w:tc>
          <w:tcPr>
            <w:tcW w:w="2261" w:type="dxa"/>
          </w:tcPr>
          <w:p w14:paraId="6DD4547C" w14:textId="678ABC0E"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Sahni (2024) – </w:t>
            </w:r>
            <w:r w:rsidRPr="00BE45E2">
              <w:rPr>
                <w:rFonts w:ascii="Simplified Arabic" w:hAnsi="Simplified Arabic" w:cs="Simplified Arabic"/>
                <w:rtl/>
              </w:rPr>
              <w:t>المملكة العربية السعودية (قطاع)</w:t>
            </w:r>
          </w:p>
        </w:tc>
        <w:tc>
          <w:tcPr>
            <w:tcW w:w="2255" w:type="dxa"/>
          </w:tcPr>
          <w:p w14:paraId="05BA0745" w14:textId="505D5362"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دراسة ميدانية شملت مسحًا (استبيان) لـ121 مديرًا في قطاع الاتصالات السعودي، مع مقابلات نصف مهيكلة.</w:t>
            </w:r>
          </w:p>
        </w:tc>
        <w:tc>
          <w:tcPr>
            <w:tcW w:w="2571" w:type="dxa"/>
          </w:tcPr>
          <w:p w14:paraId="2CAF9963" w14:textId="77777777" w:rsidR="00696C51" w:rsidRPr="00BE45E2" w:rsidRDefault="00B971E4" w:rsidP="00B971E4">
            <w:pPr>
              <w:jc w:val="right"/>
              <w:textAlignment w:val="baseline"/>
              <w:rPr>
                <w:rFonts w:ascii="Simplified Arabic" w:hAnsi="Simplified Arabic" w:cs="Simplified Arabic"/>
              </w:rPr>
            </w:pPr>
            <w:r w:rsidRPr="00BE45E2">
              <w:rPr>
                <w:rFonts w:ascii="Simplified Arabic" w:hAnsi="Simplified Arabic" w:cs="Simplified Arabic"/>
                <w:rtl/>
              </w:rPr>
              <w:t>تبني متوسط لممارسات الموارد البشرية الاستراتيجية في شركات الاتصالات السعودية: بلغ متوسط مواءمة إستراتيجية الموارد البشرية مع إستراتيجية الشركة حوالي 61.8% فقط (درجة متوسطة)</w:t>
            </w:r>
            <w:r w:rsidRPr="00BE45E2">
              <w:rPr>
                <w:rFonts w:ascii="Simplified Arabic" w:hAnsi="Simplified Arabic" w:cs="Simplified Arabic"/>
              </w:rPr>
              <w:t xml:space="preserve"> [sxcjpr.edu.in], [sxcjpr.edu.in]. </w:t>
            </w:r>
            <w:r w:rsidRPr="00BE45E2">
              <w:rPr>
                <w:rFonts w:ascii="Simplified Arabic" w:hAnsi="Simplified Arabic" w:cs="Simplified Arabic"/>
                <w:rtl/>
              </w:rPr>
              <w:t>كما وُجدت فروق ذات دلالة بين الشركات المحلية والشركات متعددة الجنسية في مستوى تبني الممارسات الاستراتيجية للموارد البشرية لصالح الشركات متعددة الجنسية</w:t>
            </w:r>
            <w:r w:rsidRPr="00BE45E2">
              <w:rPr>
                <w:rFonts w:ascii="Simplified Arabic" w:hAnsi="Simplified Arabic" w:cs="Simplified Arabic"/>
              </w:rPr>
              <w:t xml:space="preserve"> [sxcjpr.edu.in]. </w:t>
            </w:r>
            <w:r w:rsidRPr="00BE45E2">
              <w:rPr>
                <w:rFonts w:ascii="Simplified Arabic" w:hAnsi="Simplified Arabic" w:cs="Simplified Arabic"/>
                <w:rtl/>
              </w:rPr>
              <w:t xml:space="preserve">أشارت أيضًا المقابلات إلى أن دور الـشريك أعمال الموارد البشرية في بعض تلك الشركات كان شكليًا مع تركيزه على الأعمال الإدارية؛ حيث وصفه أحد المشاركين بأنه "مجرد إجراء </w:t>
            </w:r>
            <w:r w:rsidRPr="00BE45E2">
              <w:rPr>
                <w:rFonts w:ascii="Simplified Arabic" w:hAnsi="Simplified Arabic" w:cs="Simplified Arabic"/>
                <w:rtl/>
              </w:rPr>
              <w:lastRenderedPageBreak/>
              <w:t>روتيني دون تأثير استراتيجي حقيقي</w:t>
            </w:r>
          </w:p>
          <w:p w14:paraId="4CB59D09" w14:textId="1EDD4C57"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[sxcjpr.edu.in].</w:t>
            </w:r>
          </w:p>
        </w:tc>
        <w:tc>
          <w:tcPr>
            <w:tcW w:w="2263" w:type="dxa"/>
          </w:tcPr>
          <w:p w14:paraId="6E563A3C" w14:textId="7521A651"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lastRenderedPageBreak/>
              <w:t xml:space="preserve">Sahni (2024) – </w:t>
            </w:r>
            <w:r w:rsidRPr="00BE45E2">
              <w:rPr>
                <w:rFonts w:ascii="Simplified Arabic" w:hAnsi="Simplified Arabic" w:cs="Simplified Arabic"/>
                <w:rtl/>
              </w:rPr>
              <w:t>المملكة العربية السعودية (قطاع)</w:t>
            </w:r>
          </w:p>
        </w:tc>
      </w:tr>
      <w:tr w:rsidR="00B971E4" w:rsidRPr="00BE45E2" w14:paraId="12880AB2" w14:textId="77777777" w:rsidTr="00B971E4">
        <w:tc>
          <w:tcPr>
            <w:tcW w:w="2261" w:type="dxa"/>
          </w:tcPr>
          <w:p w14:paraId="41EE13AB" w14:textId="02A66A3B"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Bersin &amp; </w:t>
            </w:r>
            <w:proofErr w:type="spellStart"/>
            <w:r w:rsidRPr="00BE45E2">
              <w:rPr>
                <w:rFonts w:ascii="Simplified Arabic" w:hAnsi="Simplified Arabic" w:cs="Simplified Arabic"/>
              </w:rPr>
              <w:t>Enderes</w:t>
            </w:r>
            <w:proofErr w:type="spellEnd"/>
            <w:r w:rsidRPr="00BE45E2">
              <w:rPr>
                <w:rFonts w:ascii="Simplified Arabic" w:hAnsi="Simplified Arabic" w:cs="Simplified Arabic"/>
              </w:rPr>
              <w:t xml:space="preserve"> (2024) – </w:t>
            </w:r>
            <w:r w:rsidRPr="00BE45E2">
              <w:rPr>
                <w:rFonts w:ascii="Simplified Arabic" w:hAnsi="Simplified Arabic" w:cs="Simplified Arabic"/>
                <w:rtl/>
              </w:rPr>
              <w:t>تقرير دولي (دراسة نظامية)</w:t>
            </w:r>
          </w:p>
        </w:tc>
        <w:tc>
          <w:tcPr>
            <w:tcW w:w="2255" w:type="dxa"/>
          </w:tcPr>
          <w:p w14:paraId="65755306" w14:textId="45460305"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تقرير تحليلي مبني على دراسة استقصائية ومقابلات مع مدراء الموارد البشرية</w:t>
            </w:r>
            <w:r w:rsidRPr="00BE45E2">
              <w:rPr>
                <w:rFonts w:ascii="Simplified Arabic" w:hAnsi="Simplified Arabic" w:cs="Simplified Arabic"/>
              </w:rPr>
              <w:t xml:space="preserve"> (CHROs) </w:t>
            </w:r>
            <w:r w:rsidRPr="00BE45E2">
              <w:rPr>
                <w:rFonts w:ascii="Simplified Arabic" w:hAnsi="Simplified Arabic" w:cs="Simplified Arabic"/>
                <w:rtl/>
              </w:rPr>
              <w:t>حول العالم</w:t>
            </w:r>
            <w:r w:rsidRPr="00BE45E2">
              <w:rPr>
                <w:rFonts w:ascii="Simplified Arabic" w:hAnsi="Simplified Arabic" w:cs="Simplified Arabic"/>
              </w:rPr>
              <w:t xml:space="preserve"> (</w:t>
            </w:r>
            <w:r w:rsidRPr="00BE45E2">
              <w:rPr>
                <w:rFonts w:ascii="Simplified Arabic" w:hAnsi="Simplified Arabic" w:cs="Simplified Arabic"/>
                <w:rtl/>
              </w:rPr>
              <w:t>جزء من مشروع</w:t>
            </w:r>
            <w:r w:rsidRPr="00BE45E2">
              <w:rPr>
                <w:rFonts w:ascii="Simplified Arabic" w:hAnsi="Simplified Arabic" w:cs="Simplified Arabic"/>
              </w:rPr>
              <w:t xml:space="preserve"> "Systemic HR").</w:t>
            </w:r>
          </w:p>
        </w:tc>
        <w:tc>
          <w:tcPr>
            <w:tcW w:w="2571" w:type="dxa"/>
          </w:tcPr>
          <w:p w14:paraId="60FEE718" w14:textId="29EEA964"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tl/>
              </w:rPr>
              <w:t>معظم المؤسسات لا تزال عالقة في الطرق التقليدية لدور الـشريك أعمال الموارد البشرية</w:t>
            </w:r>
            <w:r w:rsidRPr="00BE45E2">
              <w:rPr>
                <w:rFonts w:ascii="Simplified Arabic" w:hAnsi="Simplified Arabic" w:cs="Simplified Arabic"/>
              </w:rPr>
              <w:t xml:space="preserve">: </w:t>
            </w:r>
            <w:r w:rsidRPr="00BE45E2">
              <w:rPr>
                <w:rFonts w:ascii="Simplified Arabic" w:hAnsi="Simplified Arabic" w:cs="Simplified Arabic"/>
                <w:rtl/>
              </w:rPr>
              <w:t>فقط 24% لديها شركاء موارد بشرية يتعاونون مع قادة الأعمال في تصميم الحلول</w:t>
            </w:r>
            <w:r w:rsidRPr="00BE45E2">
              <w:rPr>
                <w:rFonts w:ascii="Simplified Arabic" w:hAnsi="Simplified Arabic" w:cs="Simplified Arabic"/>
              </w:rPr>
              <w:t xml:space="preserve"> [hrexecutive.com]</w:t>
            </w:r>
            <w:r w:rsidRPr="00BE45E2">
              <w:rPr>
                <w:rFonts w:ascii="Simplified Arabic" w:hAnsi="Simplified Arabic" w:cs="Simplified Arabic"/>
                <w:rtl/>
              </w:rPr>
              <w:t>، وفقط 15% يعتقدون أن الـشريك أعمال الموارد البشرية قادر على إعادة تصميم العمل</w:t>
            </w:r>
            <w:r w:rsidRPr="00BE45E2">
              <w:rPr>
                <w:rFonts w:ascii="Simplified Arabic" w:hAnsi="Simplified Arabic" w:cs="Simplified Arabic"/>
              </w:rPr>
              <w:t xml:space="preserve"> [hrexecutive.com]</w:t>
            </w:r>
            <w:r w:rsidRPr="00BE45E2">
              <w:rPr>
                <w:rFonts w:ascii="Simplified Arabic" w:hAnsi="Simplified Arabic" w:cs="Simplified Arabic"/>
                <w:rtl/>
              </w:rPr>
              <w:t>، و12% فقط توفر تدريبًا كافيًا للشركاء</w:t>
            </w:r>
            <w:r w:rsidRPr="00BE45E2">
              <w:rPr>
                <w:rFonts w:ascii="Simplified Arabic" w:hAnsi="Simplified Arabic" w:cs="Simplified Arabic"/>
              </w:rPr>
              <w:t xml:space="preserve"> [hrexecutive.com]. </w:t>
            </w:r>
            <w:r w:rsidRPr="00BE45E2">
              <w:rPr>
                <w:rFonts w:ascii="Simplified Arabic" w:hAnsi="Simplified Arabic" w:cs="Simplified Arabic"/>
                <w:rtl/>
              </w:rPr>
              <w:t>يوصي التقرير</w:t>
            </w:r>
            <w:r w:rsidRPr="00BE45E2">
              <w:rPr>
                <w:rFonts w:ascii="Simplified Arabic" w:hAnsi="Simplified Arabic" w:cs="Simplified Arabic"/>
              </w:rPr>
              <w:t xml:space="preserve"> </w:t>
            </w:r>
            <w:r w:rsidRPr="00BE45E2">
              <w:rPr>
                <w:rFonts w:ascii="Simplified Arabic" w:hAnsi="Simplified Arabic" w:cs="Simplified Arabic"/>
                <w:rtl/>
              </w:rPr>
              <w:t>بإعادة تصميم الدور من الداخل عبر بناء القدرات</w:t>
            </w:r>
            <w:r w:rsidRPr="00BE45E2">
              <w:rPr>
                <w:rFonts w:ascii="Simplified Arabic" w:hAnsi="Simplified Arabic" w:cs="Simplified Arabic"/>
              </w:rPr>
              <w:t xml:space="preserve"> (</w:t>
            </w:r>
            <w:r w:rsidRPr="00BE45E2">
              <w:rPr>
                <w:rFonts w:ascii="Simplified Arabic" w:hAnsi="Simplified Arabic" w:cs="Simplified Arabic"/>
                <w:rtl/>
              </w:rPr>
              <w:t>مثل مجموعة</w:t>
            </w:r>
            <w:r w:rsidRPr="00BE45E2">
              <w:rPr>
                <w:rFonts w:ascii="Simplified Arabic" w:hAnsi="Simplified Arabic" w:cs="Simplified Arabic"/>
              </w:rPr>
              <w:t xml:space="preserve"> LEGO </w:t>
            </w:r>
            <w:r w:rsidRPr="00BE45E2">
              <w:rPr>
                <w:rFonts w:ascii="Simplified Arabic" w:hAnsi="Simplified Arabic" w:cs="Simplified Arabic"/>
                <w:rtl/>
              </w:rPr>
              <w:t>التي حددت كفاءات جديدة للـشريك أعمال الموارد البشرية</w:t>
            </w:r>
            <w:r w:rsidRPr="00BE45E2">
              <w:rPr>
                <w:rFonts w:ascii="Simplified Arabic" w:hAnsi="Simplified Arabic" w:cs="Simplified Arabic"/>
              </w:rPr>
              <w:t>) [hrexecutive.com]</w:t>
            </w:r>
            <w:r w:rsidRPr="00BE45E2">
              <w:rPr>
                <w:rFonts w:ascii="Simplified Arabic" w:hAnsi="Simplified Arabic" w:cs="Simplified Arabic"/>
                <w:rtl/>
              </w:rPr>
              <w:t>، وتدوير الشركاء بين إدارات الأعمال لاكتساب فهم أعمق، وتوضيح نطاق الدور لتجنب فخ "جاك لجميع الأعمال</w:t>
            </w:r>
            <w:r w:rsidRPr="00BE45E2">
              <w:rPr>
                <w:rFonts w:ascii="Simplified Arabic" w:hAnsi="Simplified Arabic" w:cs="Simplified Arabic"/>
              </w:rPr>
              <w:t>" [hrexecutive.com].</w:t>
            </w:r>
          </w:p>
        </w:tc>
        <w:tc>
          <w:tcPr>
            <w:tcW w:w="2263" w:type="dxa"/>
          </w:tcPr>
          <w:p w14:paraId="2DF45C5C" w14:textId="43E53240" w:rsidR="00B971E4" w:rsidRPr="00BE45E2" w:rsidRDefault="00B971E4" w:rsidP="00B971E4">
            <w:pPr>
              <w:jc w:val="right"/>
              <w:textAlignment w:val="baseline"/>
              <w:rPr>
                <w:rFonts w:ascii="Simplified Arabic" w:eastAsia="Times New Roman" w:hAnsi="Simplified Arabic" w:cs="Simplified Arabic"/>
                <w:color w:val="242424"/>
                <w:kern w:val="0"/>
                <w:bdr w:val="none" w:sz="0" w:space="0" w:color="auto" w:frame="1"/>
                <w14:ligatures w14:val="none"/>
              </w:rPr>
            </w:pPr>
            <w:r w:rsidRPr="00BE45E2">
              <w:rPr>
                <w:rFonts w:ascii="Simplified Arabic" w:hAnsi="Simplified Arabic" w:cs="Simplified Arabic"/>
              </w:rPr>
              <w:t xml:space="preserve">Bersin &amp; </w:t>
            </w:r>
            <w:proofErr w:type="spellStart"/>
            <w:r w:rsidRPr="00BE45E2">
              <w:rPr>
                <w:rFonts w:ascii="Simplified Arabic" w:hAnsi="Simplified Arabic" w:cs="Simplified Arabic"/>
              </w:rPr>
              <w:t>Enderes</w:t>
            </w:r>
            <w:proofErr w:type="spellEnd"/>
            <w:r w:rsidRPr="00BE45E2">
              <w:rPr>
                <w:rFonts w:ascii="Simplified Arabic" w:hAnsi="Simplified Arabic" w:cs="Simplified Arabic"/>
              </w:rPr>
              <w:t xml:space="preserve"> (2024) – </w:t>
            </w:r>
            <w:r w:rsidRPr="00BE45E2">
              <w:rPr>
                <w:rFonts w:ascii="Simplified Arabic" w:hAnsi="Simplified Arabic" w:cs="Simplified Arabic"/>
                <w:rtl/>
              </w:rPr>
              <w:t>تقرير دولي (دراسة نظامية)</w:t>
            </w:r>
          </w:p>
        </w:tc>
      </w:tr>
    </w:tbl>
    <w:p w14:paraId="5C7E0172" w14:textId="77777777" w:rsidR="00B971E4" w:rsidRPr="00BE45E2" w:rsidRDefault="00B971E4" w:rsidP="00BA56F9">
      <w:pPr>
        <w:shd w:val="clear" w:color="auto" w:fill="FFFFFF"/>
        <w:spacing w:after="0" w:line="240" w:lineRule="auto"/>
        <w:jc w:val="right"/>
        <w:textAlignment w:val="baseline"/>
        <w:rPr>
          <w:rFonts w:ascii="Simplified Arabic" w:eastAsia="Times New Roman" w:hAnsi="Simplified Arabic" w:cs="Simplified Arabic"/>
          <w:color w:val="242424"/>
          <w:kern w:val="0"/>
          <w:bdr w:val="none" w:sz="0" w:space="0" w:color="auto" w:frame="1"/>
          <w14:ligatures w14:val="none"/>
        </w:rPr>
      </w:pPr>
    </w:p>
    <w:p w14:paraId="088D71A6" w14:textId="21D6E5EC"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تحليل وتعقيب عام</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يتضح من الاستعراض أعلاه اتفاق معظم الدراسات على </w:t>
      </w:r>
      <w:r w:rsidRPr="00BE45E2">
        <w:rPr>
          <w:rFonts w:ascii="Simplified Arabic" w:eastAsia="Times New Roman" w:hAnsi="Simplified Arabic" w:cs="Simplified Arabic"/>
          <w:i/>
          <w:iCs/>
          <w:color w:val="0F1115"/>
          <w:kern w:val="0"/>
          <w:bdr w:val="none" w:sz="0" w:space="0" w:color="auto" w:frame="1"/>
          <w:rtl/>
          <w14:ligatures w14:val="none"/>
        </w:rPr>
        <w:t>أهمية الدور الاستراتيجي لشريك أعمال الموارد البشرية</w:t>
      </w:r>
      <w:r w:rsidRPr="00BE45E2">
        <w:rPr>
          <w:rFonts w:ascii="Simplified Arabic" w:eastAsia="Times New Roman" w:hAnsi="Simplified Arabic" w:cs="Simplified Arabic"/>
          <w:color w:val="0F1115"/>
          <w:kern w:val="0"/>
          <w:bdr w:val="none" w:sz="0" w:space="0" w:color="auto" w:frame="1"/>
          <w:rtl/>
          <w14:ligatures w14:val="none"/>
        </w:rPr>
        <w:t> وتأثيره المحتمل على الأداء. دراسات مثل</w:t>
      </w:r>
      <w:r w:rsidRPr="00BE45E2">
        <w:rPr>
          <w:rFonts w:ascii="Simplified Arabic" w:eastAsia="Times New Roman" w:hAnsi="Simplified Arabic" w:cs="Simplified Arabic"/>
          <w:color w:val="0F1115"/>
          <w:kern w:val="0"/>
          <w:bdr w:val="none" w:sz="0" w:space="0" w:color="auto" w:frame="1"/>
          <w14:ligatures w14:val="none"/>
        </w:rPr>
        <w:t> Wach </w:t>
      </w:r>
      <w:r w:rsidRPr="00BE45E2">
        <w:rPr>
          <w:rFonts w:ascii="Simplified Arabic" w:eastAsia="Times New Roman" w:hAnsi="Simplified Arabic" w:cs="Simplified Arabic"/>
          <w:color w:val="0F1115"/>
          <w:kern w:val="0"/>
          <w:bdr w:val="none" w:sz="0" w:space="0" w:color="auto" w:frame="1"/>
          <w:rtl/>
          <w14:ligatures w14:val="none"/>
        </w:rPr>
        <w:t>وآخرون (2022) تدعم </w:t>
      </w:r>
      <w:r w:rsidRPr="00BE45E2">
        <w:rPr>
          <w:rFonts w:ascii="Simplified Arabic" w:eastAsia="Times New Roman" w:hAnsi="Simplified Arabic" w:cs="Simplified Arabic"/>
          <w:i/>
          <w:iCs/>
          <w:color w:val="0F1115"/>
          <w:kern w:val="0"/>
          <w:bdr w:val="none" w:sz="0" w:space="0" w:color="auto" w:frame="1"/>
          <w:rtl/>
          <w14:ligatures w14:val="none"/>
        </w:rPr>
        <w:t>النموذج النظري</w:t>
      </w:r>
      <w:r w:rsidRPr="00BE45E2">
        <w:rPr>
          <w:rFonts w:ascii="Simplified Arabic" w:eastAsia="Times New Roman" w:hAnsi="Simplified Arabic" w:cs="Simplified Arabic"/>
          <w:color w:val="0F1115"/>
          <w:kern w:val="0"/>
          <w:bdr w:val="none" w:sz="0" w:space="0" w:color="auto" w:frame="1"/>
          <w:rtl/>
          <w14:ligatures w14:val="none"/>
        </w:rPr>
        <w:t xml:space="preserve"> القائل بأن الجمع بين </w:t>
      </w:r>
      <w:r w:rsidRPr="00BE45E2">
        <w:rPr>
          <w:rFonts w:ascii="Simplified Arabic" w:eastAsia="Times New Roman" w:hAnsi="Simplified Arabic" w:cs="Simplified Arabic"/>
          <w:color w:val="0F1115"/>
          <w:kern w:val="0"/>
          <w:bdr w:val="none" w:sz="0" w:space="0" w:color="auto" w:frame="1"/>
          <w:rtl/>
          <w14:ligatures w14:val="none"/>
        </w:rPr>
        <w:lastRenderedPageBreak/>
        <w:t>الأدوار الاستراتيجية والتشغيلية للموارد البشرية يُحدث فرقًا إيجابيًا ملموسًا. في المقابل، كشفت الدراسات المسحية</w:t>
      </w:r>
      <w:r w:rsidRPr="00BE45E2">
        <w:rPr>
          <w:rFonts w:ascii="Simplified Arabic" w:eastAsia="Times New Roman" w:hAnsi="Simplified Arabic" w:cs="Simplified Arabic"/>
          <w:color w:val="0F1115"/>
          <w:kern w:val="0"/>
          <w:bdr w:val="none" w:sz="0" w:space="0" w:color="auto" w:frame="1"/>
          <w14:ligatures w14:val="none"/>
        </w:rPr>
        <w:t xml:space="preserve"> (van der Merwe &amp; </w:t>
      </w:r>
      <w:proofErr w:type="spellStart"/>
      <w:r w:rsidRPr="00BE45E2">
        <w:rPr>
          <w:rFonts w:ascii="Simplified Arabic" w:eastAsia="Times New Roman" w:hAnsi="Simplified Arabic" w:cs="Simplified Arabic"/>
          <w:color w:val="0F1115"/>
          <w:kern w:val="0"/>
          <w:bdr w:val="none" w:sz="0" w:space="0" w:color="auto" w:frame="1"/>
          <w14:ligatures w14:val="none"/>
        </w:rPr>
        <w:t>Veldsman</w:t>
      </w:r>
      <w:proofErr w:type="spellEnd"/>
      <w:r w:rsidRPr="00BE45E2">
        <w:rPr>
          <w:rFonts w:ascii="Simplified Arabic" w:eastAsia="Times New Roman" w:hAnsi="Simplified Arabic" w:cs="Simplified Arabic"/>
          <w:color w:val="0F1115"/>
          <w:kern w:val="0"/>
          <w:bdr w:val="none" w:sz="0" w:space="0" w:color="auto" w:frame="1"/>
          <w14:ligatures w14:val="none"/>
        </w:rPr>
        <w:t>, 2024</w:t>
      </w:r>
      <w:r w:rsidRPr="00BE45E2">
        <w:rPr>
          <w:rFonts w:ascii="Simplified Arabic" w:eastAsia="Times New Roman" w:hAnsi="Simplified Arabic" w:cs="Simplified Arabic"/>
          <w:color w:val="0F1115"/>
          <w:kern w:val="0"/>
          <w:bdr w:val="none" w:sz="0" w:space="0" w:color="auto" w:frame="1"/>
          <w:rtl/>
          <w14:ligatures w14:val="none"/>
        </w:rPr>
        <w:t>؛</w:t>
      </w:r>
      <w:r w:rsidRPr="00BE45E2">
        <w:rPr>
          <w:rFonts w:ascii="Simplified Arabic" w:eastAsia="Times New Roman" w:hAnsi="Simplified Arabic" w:cs="Simplified Arabic"/>
          <w:color w:val="0F1115"/>
          <w:kern w:val="0"/>
          <w:bdr w:val="none" w:sz="0" w:space="0" w:color="auto" w:frame="1"/>
          <w14:ligatures w14:val="none"/>
        </w:rPr>
        <w:t xml:space="preserve"> Bersin &amp; </w:t>
      </w:r>
      <w:proofErr w:type="spellStart"/>
      <w:r w:rsidRPr="00BE45E2">
        <w:rPr>
          <w:rFonts w:ascii="Simplified Arabic" w:eastAsia="Times New Roman" w:hAnsi="Simplified Arabic" w:cs="Simplified Arabic"/>
          <w:color w:val="0F1115"/>
          <w:kern w:val="0"/>
          <w:bdr w:val="none" w:sz="0" w:space="0" w:color="auto" w:frame="1"/>
          <w14:ligatures w14:val="none"/>
        </w:rPr>
        <w:t>Enderes</w:t>
      </w:r>
      <w:proofErr w:type="spellEnd"/>
      <w:r w:rsidRPr="00BE45E2">
        <w:rPr>
          <w:rFonts w:ascii="Simplified Arabic" w:eastAsia="Times New Roman" w:hAnsi="Simplified Arabic" w:cs="Simplified Arabic"/>
          <w:color w:val="0F1115"/>
          <w:kern w:val="0"/>
          <w:bdr w:val="none" w:sz="0" w:space="0" w:color="auto" w:frame="1"/>
          <w14:ligatures w14:val="none"/>
        </w:rPr>
        <w:t>, 2024) </w:t>
      </w:r>
      <w:r w:rsidRPr="00BE45E2">
        <w:rPr>
          <w:rFonts w:ascii="Simplified Arabic" w:eastAsia="Times New Roman" w:hAnsi="Simplified Arabic" w:cs="Simplified Arabic"/>
          <w:color w:val="0F1115"/>
          <w:kern w:val="0"/>
          <w:bdr w:val="none" w:sz="0" w:space="0" w:color="auto" w:frame="1"/>
          <w:rtl/>
          <w14:ligatures w14:val="none"/>
        </w:rPr>
        <w:t>عن </w:t>
      </w:r>
      <w:r w:rsidRPr="00BE45E2">
        <w:rPr>
          <w:rFonts w:ascii="Simplified Arabic" w:eastAsia="Times New Roman" w:hAnsi="Simplified Arabic" w:cs="Simplified Arabic"/>
          <w:i/>
          <w:iCs/>
          <w:color w:val="0F1115"/>
          <w:kern w:val="0"/>
          <w:bdr w:val="none" w:sz="0" w:space="0" w:color="auto" w:frame="1"/>
          <w:rtl/>
          <w14:ligatures w14:val="none"/>
        </w:rPr>
        <w:t>فجوة التطبيق</w:t>
      </w:r>
      <w:r w:rsidRPr="00BE45E2">
        <w:rPr>
          <w:rFonts w:ascii="Simplified Arabic" w:eastAsia="Times New Roman" w:hAnsi="Simplified Arabic" w:cs="Simplified Arabic"/>
          <w:color w:val="0F1115"/>
          <w:kern w:val="0"/>
          <w:bdr w:val="none" w:sz="0" w:space="0" w:color="auto" w:frame="1"/>
          <w:rtl/>
          <w14:ligatures w14:val="none"/>
        </w:rPr>
        <w:t>، حيث أن العديد من المؤسسات لم تصل بعد إلى توظيف هذا الدور بفعالية. أما على الصعيد المحلي، فيظهر بحث</w:t>
      </w:r>
      <w:r w:rsidRPr="00BE45E2">
        <w:rPr>
          <w:rFonts w:ascii="Simplified Arabic" w:eastAsia="Times New Roman" w:hAnsi="Simplified Arabic" w:cs="Simplified Arabic"/>
          <w:color w:val="0F1115"/>
          <w:kern w:val="0"/>
          <w:bdr w:val="none" w:sz="0" w:space="0" w:color="auto" w:frame="1"/>
          <w14:ligatures w14:val="none"/>
        </w:rPr>
        <w:t> Sahni (2024) </w:t>
      </w:r>
      <w:r w:rsidRPr="00BE45E2">
        <w:rPr>
          <w:rFonts w:ascii="Simplified Arabic" w:eastAsia="Times New Roman" w:hAnsi="Simplified Arabic" w:cs="Simplified Arabic"/>
          <w:color w:val="0F1115"/>
          <w:kern w:val="0"/>
          <w:bdr w:val="none" w:sz="0" w:space="0" w:color="auto" w:frame="1"/>
          <w:rtl/>
          <w14:ligatures w14:val="none"/>
        </w:rPr>
        <w:t>أن المملكة ليست استثناءً من هذه التحديات؛ إذ أن تبني ممارسات الموارد البشرية الاستراتيجية متوسط ومحدود ويختلف بين الشركات المحلية وتلك العالمية العاملة في المملكة</w:t>
      </w:r>
      <w:r w:rsidRPr="00BE45E2">
        <w:rPr>
          <w:rFonts w:ascii="Simplified Arabic" w:eastAsia="Times New Roman" w:hAnsi="Simplified Arabic" w:cs="Simplified Arabic"/>
          <w:color w:val="0F1115"/>
          <w:kern w:val="0"/>
          <w:bdr w:val="none" w:sz="0" w:space="0" w:color="auto" w:frame="1"/>
          <w14:ligatures w14:val="none"/>
        </w:rPr>
        <w:t>. </w:t>
      </w:r>
      <w:hyperlink r:id="rId33" w:tooltip="https://www.ingentaconnect.com/content/routledg/rijh/2022/00000033/00000020/art00006" w:history="1">
        <w:r w:rsidRPr="00BE45E2">
          <w:rPr>
            <w:rFonts w:ascii="Simplified Arabic" w:eastAsia="Times New Roman" w:hAnsi="Simplified Arabic" w:cs="Simplified Arabic"/>
            <w:color w:val="467886"/>
            <w:kern w:val="0"/>
            <w:u w:val="single"/>
            <w:bdr w:val="none" w:sz="0" w:space="0" w:color="auto" w:frame="1"/>
            <w:lang w:val="en-AE"/>
            <w14:ligatures w14:val="none"/>
          </w:rPr>
          <w:t>[ingentaconnect.com]</w:t>
        </w:r>
      </w:hyperlink>
      <w:r w:rsidRPr="00BE45E2">
        <w:rPr>
          <w:rFonts w:ascii="Simplified Arabic" w:eastAsia="Times New Roman" w:hAnsi="Simplified Arabic" w:cs="Simplified Arabic"/>
          <w:color w:val="0F1115"/>
          <w:kern w:val="0"/>
          <w:bdr w:val="none" w:sz="0" w:space="0" w:color="auto" w:frame="1"/>
          <w14:ligatures w14:val="none"/>
        </w:rPr>
        <w:t> </w:t>
      </w:r>
      <w:hyperlink r:id="rId34"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r w:rsidRPr="00BE45E2">
        <w:rPr>
          <w:rFonts w:ascii="Simplified Arabic" w:eastAsia="Times New Roman" w:hAnsi="Simplified Arabic" w:cs="Simplified Arabic"/>
          <w:color w:val="0F1115"/>
          <w:kern w:val="0"/>
          <w:bdr w:val="none" w:sz="0" w:space="0" w:color="auto" w:frame="1"/>
          <w14:ligatures w14:val="none"/>
        </w:rPr>
        <w:t>, </w:t>
      </w:r>
      <w:hyperlink r:id="rId35" w:tooltip="https://hrexecutive.com/the-new-role-of-the-hr-business-partner-powering-systemic-hr/" w:history="1">
        <w:r w:rsidRPr="00BE45E2">
          <w:rPr>
            <w:rFonts w:ascii="Simplified Arabic" w:eastAsia="Times New Roman" w:hAnsi="Simplified Arabic" w:cs="Simplified Arabic"/>
            <w:color w:val="467886"/>
            <w:kern w:val="0"/>
            <w:u w:val="single"/>
            <w:bdr w:val="none" w:sz="0" w:space="0" w:color="auto" w:frame="1"/>
            <w:lang w:val="en-AE"/>
            <w14:ligatures w14:val="none"/>
          </w:rPr>
          <w:t>[hrexecutive.com]</w:t>
        </w:r>
      </w:hyperlink>
      <w:r w:rsidRPr="00BE45E2">
        <w:rPr>
          <w:rFonts w:ascii="Simplified Arabic" w:eastAsia="Times New Roman" w:hAnsi="Simplified Arabic" w:cs="Simplified Arabic"/>
          <w:color w:val="0F1115"/>
          <w:kern w:val="0"/>
          <w:bdr w:val="none" w:sz="0" w:space="0" w:color="auto" w:frame="1"/>
          <w14:ligatures w14:val="none"/>
        </w:rPr>
        <w:t> </w:t>
      </w:r>
      <w:hyperlink r:id="rId36" w:tooltip="https://sxcjpr.edu.in/wp-content/uploads/2023/12/Strategic-Integration-Of-Human-Resource-Management-Practices-Evidence-From-The-Kingdom-Of-Saudi-Arabia-Dr-Jolly-Sahni.pdf" w:history="1">
        <w:r w:rsidRPr="00BE45E2">
          <w:rPr>
            <w:rFonts w:ascii="Simplified Arabic" w:eastAsia="Times New Roman" w:hAnsi="Simplified Arabic" w:cs="Simplified Arabic"/>
            <w:color w:val="467886"/>
            <w:kern w:val="0"/>
            <w:u w:val="single"/>
            <w:bdr w:val="none" w:sz="0" w:space="0" w:color="auto" w:frame="1"/>
            <w:lang w:val="en-AE"/>
            <w14:ligatures w14:val="none"/>
          </w:rPr>
          <w:t>[sxcjpr.edu.in]</w:t>
        </w:r>
      </w:hyperlink>
      <w:r w:rsidRPr="00BE45E2">
        <w:rPr>
          <w:rFonts w:ascii="Simplified Arabic" w:eastAsia="Times New Roman" w:hAnsi="Simplified Arabic" w:cs="Simplified Arabic"/>
          <w:color w:val="0F1115"/>
          <w:kern w:val="0"/>
          <w:bdr w:val="none" w:sz="0" w:space="0" w:color="auto" w:frame="1"/>
          <w14:ligatures w14:val="none"/>
        </w:rPr>
        <w:t>, </w:t>
      </w:r>
      <w:hyperlink r:id="rId37" w:tooltip="https://sxcjpr.edu.in/wp-content/uploads/2023/12/Strategic-Integration-Of-Human-Resource-Management-Practices-Evidence-From-The-Kingdom-Of-Saudi-Arabia-Dr-Jolly-Sahni.pdf" w:history="1">
        <w:r w:rsidRPr="00BE45E2">
          <w:rPr>
            <w:rFonts w:ascii="Simplified Arabic" w:eastAsia="Times New Roman" w:hAnsi="Simplified Arabic" w:cs="Simplified Arabic"/>
            <w:color w:val="467886"/>
            <w:kern w:val="0"/>
            <w:u w:val="single"/>
            <w:bdr w:val="none" w:sz="0" w:space="0" w:color="auto" w:frame="1"/>
            <w:lang w:val="en-AE"/>
            <w14:ligatures w14:val="none"/>
          </w:rPr>
          <w:t>[sxcjpr.edu.in]</w:t>
        </w:r>
      </w:hyperlink>
    </w:p>
    <w:p w14:paraId="354D923F" w14:textId="77777777" w:rsidR="00BA56F9" w:rsidRPr="00BE45E2" w:rsidRDefault="00BA56F9" w:rsidP="000959A4">
      <w:pPr>
        <w:shd w:val="clear" w:color="auto" w:fill="FFFFFF"/>
        <w:bidi/>
        <w:spacing w:after="0" w:line="240" w:lineRule="auto"/>
        <w:rPr>
          <w:rFonts w:ascii="Simplified Arabic" w:hAnsi="Simplified Arabic" w:cs="Simplified Arabic"/>
        </w:rPr>
      </w:pPr>
      <w:r w:rsidRPr="00BE45E2">
        <w:rPr>
          <w:rFonts w:ascii="Simplified Arabic" w:eastAsia="Times New Roman" w:hAnsi="Simplified Arabic" w:cs="Simplified Arabic"/>
          <w:color w:val="0F1115"/>
          <w:kern w:val="0"/>
          <w:bdr w:val="none" w:sz="0" w:space="0" w:color="auto" w:frame="1"/>
          <w:rtl/>
          <w14:ligatures w14:val="none"/>
        </w:rPr>
        <w:t>من أوجه التشابه بين الدراسات: الإشارة إلى أهمية </w:t>
      </w:r>
      <w:r w:rsidRPr="00BE45E2">
        <w:rPr>
          <w:rFonts w:ascii="Simplified Arabic" w:eastAsia="Times New Roman" w:hAnsi="Simplified Arabic" w:cs="Simplified Arabic"/>
          <w:i/>
          <w:iCs/>
          <w:color w:val="0F1115"/>
          <w:kern w:val="0"/>
          <w:bdr w:val="none" w:sz="0" w:space="0" w:color="auto" w:frame="1"/>
          <w:rtl/>
          <w14:ligatures w14:val="none"/>
        </w:rPr>
        <w:t>الدعم القيادي وتوفير الهيكل المناسب</w:t>
      </w:r>
      <w:r w:rsidRPr="00BE45E2">
        <w:rPr>
          <w:rFonts w:ascii="Simplified Arabic" w:eastAsia="Times New Roman" w:hAnsi="Simplified Arabic" w:cs="Simplified Arabic"/>
          <w:color w:val="0F1115"/>
          <w:kern w:val="0"/>
          <w:bdr w:val="none" w:sz="0" w:space="0" w:color="auto" w:frame="1"/>
          <w:rtl/>
          <w14:ligatures w14:val="none"/>
        </w:rPr>
        <w:t> لضمان نجاح الـشريك أعمال الموارد البشرية، وكذلك ضرورة </w:t>
      </w:r>
      <w:r w:rsidRPr="00BE45E2">
        <w:rPr>
          <w:rFonts w:ascii="Simplified Arabic" w:eastAsia="Times New Roman" w:hAnsi="Simplified Arabic" w:cs="Simplified Arabic"/>
          <w:i/>
          <w:iCs/>
          <w:color w:val="0F1115"/>
          <w:kern w:val="0"/>
          <w:bdr w:val="none" w:sz="0" w:space="0" w:color="auto" w:frame="1"/>
          <w:rtl/>
          <w14:ligatures w14:val="none"/>
        </w:rPr>
        <w:t>تطوير مهارات الشريك</w:t>
      </w:r>
      <w:r w:rsidRPr="00BE45E2">
        <w:rPr>
          <w:rFonts w:ascii="Simplified Arabic" w:eastAsia="Times New Roman" w:hAnsi="Simplified Arabic" w:cs="Simplified Arabic"/>
          <w:color w:val="0F1115"/>
          <w:kern w:val="0"/>
          <w:bdr w:val="none" w:sz="0" w:space="0" w:color="auto" w:frame="1"/>
          <w:rtl/>
          <w14:ligatures w14:val="none"/>
        </w:rPr>
        <w:t> (كالفطنة بالأعمال والقدرة على التحليل والتواصل). أما أوجه الاختلاف</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فبعض الدراسات ركزت على </w:t>
      </w:r>
      <w:r w:rsidRPr="00BE45E2">
        <w:rPr>
          <w:rFonts w:ascii="Simplified Arabic" w:eastAsia="Times New Roman" w:hAnsi="Simplified Arabic" w:cs="Simplified Arabic"/>
          <w:i/>
          <w:iCs/>
          <w:color w:val="0F1115"/>
          <w:kern w:val="0"/>
          <w:bdr w:val="none" w:sz="0" w:space="0" w:color="auto" w:frame="1"/>
          <w:rtl/>
          <w14:ligatures w14:val="none"/>
        </w:rPr>
        <w:t>نتائج الأداء</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مثل</w:t>
      </w:r>
      <w:r w:rsidRPr="00BE45E2">
        <w:rPr>
          <w:rFonts w:ascii="Simplified Arabic" w:eastAsia="Times New Roman" w:hAnsi="Simplified Arabic" w:cs="Simplified Arabic"/>
          <w:color w:val="0F1115"/>
          <w:kern w:val="0"/>
          <w:bdr w:val="none" w:sz="0" w:space="0" w:color="auto" w:frame="1"/>
          <w14:ligatures w14:val="none"/>
        </w:rPr>
        <w:t> Wach </w:t>
      </w:r>
      <w:r w:rsidRPr="00BE45E2">
        <w:rPr>
          <w:rFonts w:ascii="Simplified Arabic" w:eastAsia="Times New Roman" w:hAnsi="Simplified Arabic" w:cs="Simplified Arabic"/>
          <w:color w:val="0F1115"/>
          <w:kern w:val="0"/>
          <w:bdr w:val="none" w:sz="0" w:space="0" w:color="auto" w:frame="1"/>
          <w:rtl/>
          <w14:ligatures w14:val="none"/>
        </w:rPr>
        <w:t>وآخرون</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بينما ركزت أخرى على </w:t>
      </w:r>
      <w:r w:rsidRPr="00BE45E2">
        <w:rPr>
          <w:rFonts w:ascii="Simplified Arabic" w:eastAsia="Times New Roman" w:hAnsi="Simplified Arabic" w:cs="Simplified Arabic"/>
          <w:i/>
          <w:iCs/>
          <w:color w:val="0F1115"/>
          <w:kern w:val="0"/>
          <w:bdr w:val="none" w:sz="0" w:space="0" w:color="auto" w:frame="1"/>
          <w:rtl/>
          <w14:ligatures w14:val="none"/>
        </w:rPr>
        <w:t>معوقات التنفيذ</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مثل بحوث</w:t>
      </w:r>
      <w:r w:rsidRPr="00BE45E2">
        <w:rPr>
          <w:rFonts w:ascii="Simplified Arabic" w:eastAsia="Times New Roman" w:hAnsi="Simplified Arabic" w:cs="Simplified Arabic"/>
          <w:color w:val="0F1115"/>
          <w:kern w:val="0"/>
          <w:bdr w:val="none" w:sz="0" w:space="0" w:color="auto" w:frame="1"/>
          <w14:ligatures w14:val="none"/>
        </w:rPr>
        <w:t> AIHR </w:t>
      </w:r>
      <w:r w:rsidRPr="00BE45E2">
        <w:rPr>
          <w:rFonts w:ascii="Simplified Arabic" w:eastAsia="Times New Roman" w:hAnsi="Simplified Arabic" w:cs="Simplified Arabic"/>
          <w:color w:val="0F1115"/>
          <w:kern w:val="0"/>
          <w:bdr w:val="none" w:sz="0" w:space="0" w:color="auto" w:frame="1"/>
          <w:rtl/>
          <w14:ligatures w14:val="none"/>
        </w:rPr>
        <w:t>و</w:t>
      </w:r>
      <w:r w:rsidRPr="00BE45E2">
        <w:rPr>
          <w:rFonts w:ascii="Simplified Arabic" w:eastAsia="Times New Roman" w:hAnsi="Simplified Arabic" w:cs="Simplified Arabic"/>
          <w:color w:val="0F1115"/>
          <w:kern w:val="0"/>
          <w:bdr w:val="none" w:sz="0" w:space="0" w:color="auto" w:frame="1"/>
          <w14:ligatures w14:val="none"/>
        </w:rPr>
        <w:t>CIPD). </w:t>
      </w:r>
      <w:r w:rsidRPr="00BE45E2">
        <w:rPr>
          <w:rFonts w:ascii="Simplified Arabic" w:eastAsia="Times New Roman" w:hAnsi="Simplified Arabic" w:cs="Simplified Arabic"/>
          <w:color w:val="0F1115"/>
          <w:kern w:val="0"/>
          <w:bdr w:val="none" w:sz="0" w:space="0" w:color="auto" w:frame="1"/>
          <w:rtl/>
          <w14:ligatures w14:val="none"/>
        </w:rPr>
        <w:t>أيضًا، يختلف السياق: دراسة أوروبية وجدت التأثير موجود رغم اختلاف البيئات المؤسسية، بينما الدراسة المحلية أوضحت أن البيئة السعودية ربما تضيف تحديات خاصة كتأثير </w:t>
      </w:r>
      <w:r w:rsidRPr="00BE45E2">
        <w:rPr>
          <w:rFonts w:ascii="Simplified Arabic" w:eastAsia="Times New Roman" w:hAnsi="Simplified Arabic" w:cs="Simplified Arabic"/>
          <w:i/>
          <w:iCs/>
          <w:color w:val="0F1115"/>
          <w:kern w:val="0"/>
          <w:bdr w:val="none" w:sz="0" w:space="0" w:color="auto" w:frame="1"/>
          <w:rtl/>
          <w14:ligatures w14:val="none"/>
        </w:rPr>
        <w:t>متطلبات التوطين والأنظمة الحكومية</w:t>
      </w:r>
      <w:r w:rsidRPr="00BE45E2">
        <w:rPr>
          <w:rFonts w:ascii="Simplified Arabic" w:eastAsia="Times New Roman" w:hAnsi="Simplified Arabic" w:cs="Simplified Arabic"/>
          <w:color w:val="0F1115"/>
          <w:kern w:val="0"/>
          <w:bdr w:val="none" w:sz="0" w:space="0" w:color="auto" w:frame="1"/>
          <w:rtl/>
          <w14:ligatures w14:val="none"/>
        </w:rPr>
        <w:t> التي قد تشغل قسم الموارد البشرية بالمهام الإجرائية</w:t>
      </w:r>
      <w:r w:rsidRPr="00BE45E2">
        <w:rPr>
          <w:rFonts w:ascii="Simplified Arabic" w:eastAsia="Times New Roman" w:hAnsi="Simplified Arabic" w:cs="Simplified Arabic"/>
          <w:color w:val="0F1115"/>
          <w:kern w:val="0"/>
          <w:bdr w:val="none" w:sz="0" w:space="0" w:color="auto" w:frame="1"/>
          <w14:ligatures w14:val="none"/>
        </w:rPr>
        <w:t>. </w:t>
      </w:r>
      <w:hyperlink r:id="rId38"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r w:rsidRPr="00BE45E2">
        <w:rPr>
          <w:rFonts w:ascii="Simplified Arabic" w:eastAsia="Times New Roman" w:hAnsi="Simplified Arabic" w:cs="Simplified Arabic"/>
          <w:color w:val="0F1115"/>
          <w:kern w:val="0"/>
          <w:bdr w:val="none" w:sz="0" w:space="0" w:color="auto" w:frame="1"/>
          <w14:ligatures w14:val="none"/>
        </w:rPr>
        <w:t>, </w:t>
      </w:r>
      <w:hyperlink r:id="rId39" w:tooltip="https://hrexecutive.com/the-new-role-of-the-hr-business-partner-powering-systemic-hr/" w:history="1">
        <w:r w:rsidRPr="00BE45E2">
          <w:rPr>
            <w:rFonts w:ascii="Simplified Arabic" w:eastAsia="Times New Roman" w:hAnsi="Simplified Arabic" w:cs="Simplified Arabic"/>
            <w:color w:val="467886"/>
            <w:kern w:val="0"/>
            <w:u w:val="single"/>
            <w:bdr w:val="none" w:sz="0" w:space="0" w:color="auto" w:frame="1"/>
            <w:lang w:val="en-AE"/>
            <w14:ligatures w14:val="none"/>
          </w:rPr>
          <w:t>[hrexecutive.com]</w:t>
        </w:r>
      </w:hyperlink>
      <w:r w:rsidRPr="00BE45E2">
        <w:rPr>
          <w:rFonts w:ascii="Simplified Arabic" w:eastAsia="Times New Roman" w:hAnsi="Simplified Arabic" w:cs="Simplified Arabic"/>
          <w:color w:val="0F1115"/>
          <w:kern w:val="0"/>
          <w:bdr w:val="none" w:sz="0" w:space="0" w:color="auto" w:frame="1"/>
          <w14:ligatures w14:val="none"/>
        </w:rPr>
        <w:t> </w:t>
      </w:r>
      <w:hyperlink r:id="rId40" w:tooltip="https://www.aihr.com/leading-hr/hrbp-model-impact-research/" w:history="1">
        <w:r w:rsidRPr="00BE45E2">
          <w:rPr>
            <w:rFonts w:ascii="Simplified Arabic" w:eastAsia="Times New Roman" w:hAnsi="Simplified Arabic" w:cs="Simplified Arabic"/>
            <w:color w:val="467886"/>
            <w:kern w:val="0"/>
            <w:u w:val="single"/>
            <w:bdr w:val="none" w:sz="0" w:space="0" w:color="auto" w:frame="1"/>
            <w:lang w:val="en-AE"/>
            <w14:ligatures w14:val="none"/>
          </w:rPr>
          <w:t>[aihr.com]</w:t>
        </w:r>
      </w:hyperlink>
      <w:r w:rsidRPr="00BE45E2">
        <w:rPr>
          <w:rFonts w:ascii="Simplified Arabic" w:eastAsia="Times New Roman" w:hAnsi="Simplified Arabic" w:cs="Simplified Arabic"/>
          <w:color w:val="0F1115"/>
          <w:kern w:val="0"/>
          <w:bdr w:val="none" w:sz="0" w:space="0" w:color="auto" w:frame="1"/>
          <w14:ligatures w14:val="none"/>
        </w:rPr>
        <w:t>, </w:t>
      </w:r>
      <w:hyperlink r:id="rId41"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r w:rsidRPr="00BE45E2">
        <w:rPr>
          <w:rFonts w:ascii="Simplified Arabic" w:eastAsia="Times New Roman" w:hAnsi="Simplified Arabic" w:cs="Simplified Arabic"/>
          <w:color w:val="0F1115"/>
          <w:kern w:val="0"/>
          <w:bdr w:val="none" w:sz="0" w:space="0" w:color="auto" w:frame="1"/>
          <w14:ligatures w14:val="none"/>
        </w:rPr>
        <w:t> </w:t>
      </w:r>
      <w:hyperlink r:id="rId42" w:tooltip="https://www.ingentaconnect.com/content/routledg/rijh/2022/00000033/00000020/art00006" w:history="1">
        <w:r w:rsidRPr="00BE45E2">
          <w:rPr>
            <w:rFonts w:ascii="Simplified Arabic" w:eastAsia="Times New Roman" w:hAnsi="Simplified Arabic" w:cs="Simplified Arabic"/>
            <w:color w:val="467886"/>
            <w:kern w:val="0"/>
            <w:u w:val="single"/>
            <w:bdr w:val="none" w:sz="0" w:space="0" w:color="auto" w:frame="1"/>
            <w:lang w:val="en-AE"/>
            <w14:ligatures w14:val="none"/>
          </w:rPr>
          <w:t>[ingentaconnect.com]</w:t>
        </w:r>
      </w:hyperlink>
      <w:r w:rsidRPr="00BE45E2">
        <w:rPr>
          <w:rFonts w:ascii="Simplified Arabic" w:eastAsia="Times New Roman" w:hAnsi="Simplified Arabic" w:cs="Simplified Arabic"/>
          <w:color w:val="0F1115"/>
          <w:kern w:val="0"/>
          <w:bdr w:val="none" w:sz="0" w:space="0" w:color="auto" w:frame="1"/>
          <w14:ligatures w14:val="none"/>
        </w:rPr>
        <w:t> </w:t>
      </w:r>
      <w:hyperlink r:id="rId43" w:tooltip="https://www.inclusive.sa/ar/hub/blogs/the-strategic-partner-evolving-the-hrbp-role-in-saudi-arabia" w:history="1">
        <w:r w:rsidRPr="00BE45E2">
          <w:rPr>
            <w:rFonts w:ascii="Simplified Arabic" w:eastAsia="Times New Roman" w:hAnsi="Simplified Arabic" w:cs="Simplified Arabic"/>
            <w:color w:val="467886"/>
            <w:kern w:val="0"/>
            <w:u w:val="single"/>
            <w:bdr w:val="none" w:sz="0" w:space="0" w:color="auto" w:frame="1"/>
            <w:lang w:val="en-AE"/>
            <w14:ligatures w14:val="none"/>
          </w:rPr>
          <w:t>[inclusive.sa]</w:t>
        </w:r>
      </w:hyperlink>
    </w:p>
    <w:p w14:paraId="199306EE"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431AEB9C"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7BF0436A"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تحديد الفجوة البحثية يتضح بشكل جلي هنا: فعلى الرغم من الاتفاق على أهمية الدور، هناك نقص في الدراسات التي تربط بين تفعيل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ونتائج الأداء في سياقات غير غربية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كذلك، الدراسات </w:t>
      </w:r>
      <w:r w:rsidRPr="00BE45E2">
        <w:rPr>
          <w:rFonts w:ascii="Simplified Arabic" w:eastAsia="Times New Roman" w:hAnsi="Simplified Arabic" w:cs="Simplified Arabic"/>
          <w:i/>
          <w:iCs/>
          <w:color w:val="0F1115"/>
          <w:kern w:val="0"/>
          <w:bdr w:val="none" w:sz="0" w:space="0" w:color="auto" w:frame="1"/>
          <w:rtl/>
          <w14:ligatures w14:val="none"/>
        </w:rPr>
        <w:t>المقارنة دوليًا</w:t>
      </w:r>
      <w:r w:rsidRPr="00BE45E2">
        <w:rPr>
          <w:rFonts w:ascii="Simplified Arabic" w:eastAsia="Times New Roman" w:hAnsi="Simplified Arabic" w:cs="Simplified Arabic"/>
          <w:color w:val="0F1115"/>
          <w:kern w:val="0"/>
          <w:bdr w:val="none" w:sz="0" w:space="0" w:color="auto" w:frame="1"/>
          <w:rtl/>
          <w14:ligatures w14:val="none"/>
        </w:rPr>
        <w:t> نادرة في هذا الموضوع. كما أن الدراسات المحلية السابقة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w:t>
      </w:r>
      <w:r w:rsidRPr="00BE45E2">
        <w:rPr>
          <w:rFonts w:ascii="Simplified Arabic" w:eastAsia="Times New Roman" w:hAnsi="Simplified Arabic" w:cs="Simplified Arabic"/>
          <w:color w:val="0F1115"/>
          <w:kern w:val="0"/>
          <w:bdr w:val="none" w:sz="0" w:space="0" w:color="auto" w:frame="1"/>
          <w14:ligatures w14:val="none"/>
        </w:rPr>
        <w:t> Sahni, 2024) </w:t>
      </w:r>
      <w:r w:rsidRPr="00BE45E2">
        <w:rPr>
          <w:rFonts w:ascii="Simplified Arabic" w:eastAsia="Times New Roman" w:hAnsi="Simplified Arabic" w:cs="Simplified Arabic"/>
          <w:color w:val="0F1115"/>
          <w:kern w:val="0"/>
          <w:bdr w:val="none" w:sz="0" w:space="0" w:color="auto" w:frame="1"/>
          <w:rtl/>
          <w14:ligatures w14:val="none"/>
        </w:rPr>
        <w:t>تناولت قطاعًا واحدًا ولم تركز بشكل مباشر على </w:t>
      </w:r>
      <w:r w:rsidRPr="00BE45E2">
        <w:rPr>
          <w:rFonts w:ascii="Simplified Arabic" w:eastAsia="Times New Roman" w:hAnsi="Simplified Arabic" w:cs="Simplified Arabic"/>
          <w:i/>
          <w:iCs/>
          <w:color w:val="0F1115"/>
          <w:kern w:val="0"/>
          <w:bdr w:val="none" w:sz="0" w:space="0" w:color="auto" w:frame="1"/>
          <w:rtl/>
          <w14:ligatures w14:val="none"/>
        </w:rPr>
        <w:t>قياس الأثر على الأداء</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بناءً عليه، ستعمل دراستنا على ملء هذه الفجوات من خلال تغطية قطاعات متعددة في المملكة، واستخدام منهجية تجمع بين الكمي والنوعي لقياس الأثر وتفسيره، ووضع النتائج في سياق مقارنة مع نتائج عالمية</w:t>
      </w:r>
      <w:r w:rsidRPr="00BE45E2">
        <w:rPr>
          <w:rFonts w:ascii="Simplified Arabic" w:eastAsia="Times New Roman" w:hAnsi="Simplified Arabic" w:cs="Simplified Arabic"/>
          <w:color w:val="0F1115"/>
          <w:kern w:val="0"/>
          <w:bdr w:val="none" w:sz="0" w:space="0" w:color="auto" w:frame="1"/>
          <w14:ligatures w14:val="none"/>
        </w:rPr>
        <w:t>.</w:t>
      </w:r>
    </w:p>
    <w:p w14:paraId="35E80DC7"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4B57331E"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الفجوة البحثية</w:t>
      </w:r>
    </w:p>
    <w:p w14:paraId="3D1F6168"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p>
    <w:p w14:paraId="6B50D83E"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بعد استعراضنا للدراسات السابقة، يمكننا بلورة الفجوة البحثية</w:t>
      </w:r>
      <w:r w:rsidRPr="00BE45E2">
        <w:rPr>
          <w:rFonts w:ascii="Simplified Arabic" w:eastAsia="Times New Roman" w:hAnsi="Simplified Arabic" w:cs="Simplified Arabic"/>
          <w:color w:val="0F1115"/>
          <w:kern w:val="0"/>
          <w:bdr w:val="none" w:sz="0" w:space="0" w:color="auto" w:frame="1"/>
          <w14:ligatures w14:val="none"/>
        </w:rPr>
        <w:t> (Research Gap) </w:t>
      </w:r>
      <w:r w:rsidRPr="00BE45E2">
        <w:rPr>
          <w:rFonts w:ascii="Simplified Arabic" w:eastAsia="Times New Roman" w:hAnsi="Simplified Arabic" w:cs="Simplified Arabic"/>
          <w:color w:val="0F1115"/>
          <w:kern w:val="0"/>
          <w:bdr w:val="none" w:sz="0" w:space="0" w:color="auto" w:frame="1"/>
          <w:rtl/>
          <w14:ligatures w14:val="none"/>
        </w:rPr>
        <w:t>التي تسعى هذه الدراسة إلى معالجتها على النحو التالي</w:t>
      </w:r>
      <w:r w:rsidRPr="00BE45E2">
        <w:rPr>
          <w:rFonts w:ascii="Simplified Arabic" w:eastAsia="Times New Roman" w:hAnsi="Simplified Arabic" w:cs="Simplified Arabic"/>
          <w:color w:val="0F1115"/>
          <w:kern w:val="0"/>
          <w:bdr w:val="none" w:sz="0" w:space="0" w:color="auto" w:frame="1"/>
          <w14:ligatures w14:val="none"/>
        </w:rPr>
        <w:t>:</w:t>
      </w:r>
    </w:p>
    <w:p w14:paraId="1784B444"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1.     نقص الدراسات المحلية حول فعالية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تُعتبر البحوث العلمية المنشورة باللغة العربية حول موضوع شريك أعمال الموارد البشرية محدودة جدًا. فمعظم ما يُنشر عربيًا عن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يأتي في صورة مقالات مهنية أو تجارب خبراء، بينما البحوث الأكاديمية الميدانية قليلة. هذا يخلق حاجة ملحّة لبيانات ونتائج </w:t>
      </w:r>
      <w:r w:rsidRPr="00BE45E2">
        <w:rPr>
          <w:rFonts w:ascii="Simplified Arabic" w:eastAsia="Times New Roman" w:hAnsi="Simplified Arabic" w:cs="Simplified Arabic"/>
          <w:i/>
          <w:iCs/>
          <w:color w:val="0F1115"/>
          <w:kern w:val="0"/>
          <w:bdr w:val="none" w:sz="0" w:space="0" w:color="auto" w:frame="1"/>
          <w:rtl/>
          <w14:ligatures w14:val="none"/>
        </w:rPr>
        <w:t>مبنية على بيئة الأعمال السعودية</w:t>
      </w:r>
      <w:r w:rsidRPr="00BE45E2">
        <w:rPr>
          <w:rFonts w:ascii="Simplified Arabic" w:eastAsia="Times New Roman" w:hAnsi="Simplified Arabic" w:cs="Simplified Arabic"/>
          <w:color w:val="0F1115"/>
          <w:kern w:val="0"/>
          <w:bdr w:val="none" w:sz="0" w:space="0" w:color="auto" w:frame="1"/>
          <w:rtl/>
          <w14:ligatures w14:val="none"/>
        </w:rPr>
        <w:t>، بدلاً من إسقاط نتائج أجنبية قد لا تلائم الخصوصية المحلية</w:t>
      </w:r>
      <w:r w:rsidRPr="00BE45E2">
        <w:rPr>
          <w:rFonts w:ascii="Simplified Arabic" w:eastAsia="Times New Roman" w:hAnsi="Simplified Arabic" w:cs="Simplified Arabic"/>
          <w:color w:val="0F1115"/>
          <w:kern w:val="0"/>
          <w:bdr w:val="none" w:sz="0" w:space="0" w:color="auto" w:frame="1"/>
          <w14:ligatures w14:val="none"/>
        </w:rPr>
        <w:t>.</w:t>
      </w:r>
    </w:p>
    <w:p w14:paraId="5904645A"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lastRenderedPageBreak/>
        <w:t>2.     التركيز المحدود على الربط بالأداء التنظيمي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حتى الدراسات الدولية التي تناولت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ركّز بعضها على </w:t>
      </w:r>
      <w:r w:rsidRPr="00BE45E2">
        <w:rPr>
          <w:rFonts w:ascii="Simplified Arabic" w:eastAsia="Times New Roman" w:hAnsi="Simplified Arabic" w:cs="Simplified Arabic"/>
          <w:i/>
          <w:iCs/>
          <w:color w:val="0F1115"/>
          <w:kern w:val="0"/>
          <w:bdr w:val="none" w:sz="0" w:space="0" w:color="auto" w:frame="1"/>
          <w:rtl/>
          <w14:ligatures w14:val="none"/>
        </w:rPr>
        <w:t>ماهية الدور وتحدياته</w:t>
      </w:r>
      <w:r w:rsidRPr="00BE45E2">
        <w:rPr>
          <w:rFonts w:ascii="Simplified Arabic" w:eastAsia="Times New Roman" w:hAnsi="Simplified Arabic" w:cs="Simplified Arabic"/>
          <w:color w:val="0F1115"/>
          <w:kern w:val="0"/>
          <w:bdr w:val="none" w:sz="0" w:space="0" w:color="auto" w:frame="1"/>
          <w:rtl/>
          <w14:ligatures w14:val="none"/>
        </w:rPr>
        <w:t> أكثر من تركيزها على </w:t>
      </w:r>
      <w:r w:rsidRPr="00BE45E2">
        <w:rPr>
          <w:rFonts w:ascii="Simplified Arabic" w:eastAsia="Times New Roman" w:hAnsi="Simplified Arabic" w:cs="Simplified Arabic"/>
          <w:i/>
          <w:iCs/>
          <w:color w:val="0F1115"/>
          <w:kern w:val="0"/>
          <w:bdr w:val="none" w:sz="0" w:space="0" w:color="auto" w:frame="1"/>
          <w:rtl/>
          <w14:ligatures w14:val="none"/>
        </w:rPr>
        <w:t>قياس أثره على الأداء</w:t>
      </w:r>
      <w:r w:rsidRPr="00BE45E2">
        <w:rPr>
          <w:rFonts w:ascii="Simplified Arabic" w:eastAsia="Times New Roman" w:hAnsi="Simplified Arabic" w:cs="Simplified Arabic"/>
          <w:color w:val="0F1115"/>
          <w:kern w:val="0"/>
          <w:bdr w:val="none" w:sz="0" w:space="0" w:color="auto" w:frame="1"/>
          <w:rtl/>
          <w14:ligatures w14:val="none"/>
        </w:rPr>
        <w:t> بشكل كمي. هناك غياب نسبي للنماذج التي تربط بين مستوى نضج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ومؤشرات الأداء المختلفة (مالية، بشرية، تشغيلية). هذه الدراسة تستهدف سد هذه الثغرة من خلال الربط الصريح بين تفعيل الدور ونتائج الأداء</w:t>
      </w:r>
      <w:r w:rsidRPr="00BE45E2">
        <w:rPr>
          <w:rFonts w:ascii="Simplified Arabic" w:eastAsia="Times New Roman" w:hAnsi="Simplified Arabic" w:cs="Simplified Arabic"/>
          <w:color w:val="0F1115"/>
          <w:kern w:val="0"/>
          <w:bdr w:val="none" w:sz="0" w:space="0" w:color="auto" w:frame="1"/>
          <w14:ligatures w14:val="none"/>
        </w:rPr>
        <w:t>.</w:t>
      </w:r>
    </w:p>
    <w:p w14:paraId="7949E0A2" w14:textId="0F8529C6" w:rsidR="00B971E4" w:rsidRPr="00BE45E2" w:rsidRDefault="00BA56F9" w:rsidP="000959A4">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rtl/>
          <w14:ligatures w14:val="none"/>
        </w:rPr>
      </w:pPr>
      <w:r w:rsidRPr="00BE45E2">
        <w:rPr>
          <w:rFonts w:ascii="Simplified Arabic" w:eastAsia="Times New Roman" w:hAnsi="Simplified Arabic" w:cs="Simplified Arabic"/>
          <w:color w:val="0F1115"/>
          <w:kern w:val="0"/>
          <w:bdr w:val="none" w:sz="0" w:space="0" w:color="auto" w:frame="1"/>
          <w:rtl/>
          <w14:ligatures w14:val="none"/>
        </w:rPr>
        <w:t>3.     قلة الدراسات المقارنة دوليًا</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لا توجد أبحاث كثيرة تقارن وضع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المملكة أو المنطقة العربية مع تجارب دولية بشكل منهجي. مثل هذه المقارنة قد تكشف عن عوامل سياقية أو ثقافية تؤثر على الدور. دراستنا ستضيف هذه الرؤية المقارنة، مما يسمح بتحديد </w:t>
      </w:r>
      <w:r w:rsidRPr="00BE45E2">
        <w:rPr>
          <w:rFonts w:ascii="Simplified Arabic" w:eastAsia="Times New Roman" w:hAnsi="Simplified Arabic" w:cs="Simplified Arabic"/>
          <w:i/>
          <w:iCs/>
          <w:color w:val="0F1115"/>
          <w:kern w:val="0"/>
          <w:bdr w:val="none" w:sz="0" w:space="0" w:color="auto" w:frame="1"/>
          <w:rtl/>
          <w14:ligatures w14:val="none"/>
        </w:rPr>
        <w:t>عناصر النجاح العامة مقابل العناصر الخاصة بالسياق المحلي</w:t>
      </w:r>
      <w:r w:rsidRPr="00BE45E2">
        <w:rPr>
          <w:rFonts w:ascii="Simplified Arabic" w:eastAsia="Times New Roman" w:hAnsi="Simplified Arabic" w:cs="Simplified Arabic"/>
          <w:color w:val="0F1115"/>
          <w:kern w:val="0"/>
          <w:bdr w:val="none" w:sz="0" w:space="0" w:color="auto" w:frame="1"/>
          <w14:ligatures w14:val="none"/>
        </w:rPr>
        <w:t>.</w:t>
      </w:r>
    </w:p>
    <w:p w14:paraId="1B38B5E2"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4.     الثغرة التنفيذية</w:t>
      </w:r>
      <w:r w:rsidRPr="00BE45E2">
        <w:rPr>
          <w:rFonts w:ascii="Simplified Arabic" w:eastAsia="Times New Roman" w:hAnsi="Simplified Arabic" w:cs="Simplified Arabic"/>
          <w:color w:val="0F1115"/>
          <w:kern w:val="0"/>
          <w:bdr w:val="none" w:sz="0" w:space="0" w:color="auto" w:frame="1"/>
          <w14:ligatures w14:val="none"/>
        </w:rPr>
        <w:t> (Implementation Gap): </w:t>
      </w:r>
      <w:r w:rsidRPr="00BE45E2">
        <w:rPr>
          <w:rFonts w:ascii="Simplified Arabic" w:eastAsia="Times New Roman" w:hAnsi="Simplified Arabic" w:cs="Simplified Arabic"/>
          <w:color w:val="0F1115"/>
          <w:kern w:val="0"/>
          <w:bdr w:val="none" w:sz="0" w:space="0" w:color="auto" w:frame="1"/>
          <w:rtl/>
          <w14:ligatures w14:val="none"/>
        </w:rPr>
        <w:t>كما ظهر من الدراسات السابقة، هناك فجوة بين تبني نموذج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نظريًا وتطبيقه فعليًا. هذه الثغرة تشمل تحديات مثل: عدم وضوح الأدوار، نقص المهارات، مقاومة التغيير التنظيمي، العبء التشغيلي، وغيرها. دراستنا ستركز على هذه النقاط من واقع ميداني محلي، وتحاول أن تقدم حلولًا عملية لسد تلك الفجوة، مما يُثري المكتبة العلمية بإطار عمل تنفيذي</w:t>
      </w:r>
      <w:r w:rsidRPr="00BE45E2">
        <w:rPr>
          <w:rFonts w:ascii="Simplified Arabic" w:eastAsia="Times New Roman" w:hAnsi="Simplified Arabic" w:cs="Simplified Arabic"/>
          <w:color w:val="0F1115"/>
          <w:kern w:val="0"/>
          <w:bdr w:val="none" w:sz="0" w:space="0" w:color="auto" w:frame="1"/>
          <w14:ligatures w14:val="none"/>
        </w:rPr>
        <w:t> (actionable framework). </w:t>
      </w:r>
      <w:hyperlink r:id="rId44"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r w:rsidRPr="00BE45E2">
        <w:rPr>
          <w:rFonts w:ascii="Simplified Arabic" w:eastAsia="Times New Roman" w:hAnsi="Simplified Arabic" w:cs="Simplified Arabic"/>
          <w:color w:val="0F1115"/>
          <w:kern w:val="0"/>
          <w:bdr w:val="none" w:sz="0" w:space="0" w:color="auto" w:frame="1"/>
          <w14:ligatures w14:val="none"/>
        </w:rPr>
        <w:t>, </w:t>
      </w:r>
      <w:hyperlink r:id="rId45" w:tooltip="https://www.cipd.org/en/views-and-insights/thought-leadership/insight/role-hr-business-partner/" w:history="1">
        <w:r w:rsidRPr="00BE45E2">
          <w:rPr>
            <w:rFonts w:ascii="Simplified Arabic" w:eastAsia="Times New Roman" w:hAnsi="Simplified Arabic" w:cs="Simplified Arabic"/>
            <w:color w:val="467886"/>
            <w:kern w:val="0"/>
            <w:u w:val="single"/>
            <w:bdr w:val="none" w:sz="0" w:space="0" w:color="auto" w:frame="1"/>
            <w:lang w:val="en-AE"/>
            <w14:ligatures w14:val="none"/>
          </w:rPr>
          <w:t>[cipd.org]</w:t>
        </w:r>
      </w:hyperlink>
    </w:p>
    <w:p w14:paraId="5C165CCD" w14:textId="77777777" w:rsidR="000959A4"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5.     تجاهل بعض الأبعاد المؤثرة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العديد من الدراسات السابقة ربما أغفلت عوامل مهمة يمكن أن تؤثر على فعالية الـشريك أعمال الموارد البشرية، مثل </w:t>
      </w:r>
      <w:r w:rsidRPr="00BE45E2">
        <w:rPr>
          <w:rFonts w:ascii="Simplified Arabic" w:eastAsia="Times New Roman" w:hAnsi="Simplified Arabic" w:cs="Simplified Arabic"/>
          <w:i/>
          <w:iCs/>
          <w:color w:val="0F1115"/>
          <w:kern w:val="0"/>
          <w:bdr w:val="none" w:sz="0" w:space="0" w:color="auto" w:frame="1"/>
          <w:rtl/>
          <w14:ligatures w14:val="none"/>
        </w:rPr>
        <w:t>البنية الثقافية للمؤسسة</w:t>
      </w:r>
      <w:r w:rsidRPr="00BE45E2">
        <w:rPr>
          <w:rFonts w:ascii="Simplified Arabic" w:eastAsia="Times New Roman" w:hAnsi="Simplified Arabic" w:cs="Simplified Arabic"/>
          <w:color w:val="0F1115"/>
          <w:kern w:val="0"/>
          <w:bdr w:val="none" w:sz="0" w:space="0" w:color="auto" w:frame="1"/>
          <w:rtl/>
          <w14:ligatures w14:val="none"/>
        </w:rPr>
        <w:t> أو </w:t>
      </w:r>
      <w:r w:rsidRPr="00BE45E2">
        <w:rPr>
          <w:rFonts w:ascii="Simplified Arabic" w:eastAsia="Times New Roman" w:hAnsi="Simplified Arabic" w:cs="Simplified Arabic"/>
          <w:i/>
          <w:iCs/>
          <w:color w:val="0F1115"/>
          <w:kern w:val="0"/>
          <w:bdr w:val="none" w:sz="0" w:space="0" w:color="auto" w:frame="1"/>
          <w:rtl/>
          <w14:ligatures w14:val="none"/>
        </w:rPr>
        <w:t>نسبة الشركاء إلى الموظفين</w:t>
      </w:r>
      <w:r w:rsidRPr="00BE45E2">
        <w:rPr>
          <w:rFonts w:ascii="Simplified Arabic" w:eastAsia="Times New Roman" w:hAnsi="Simplified Arabic" w:cs="Simplified Arabic"/>
          <w:color w:val="0F1115"/>
          <w:kern w:val="0"/>
          <w:bdr w:val="none" w:sz="0" w:space="0" w:color="auto" w:frame="1"/>
          <w:rtl/>
          <w14:ligatures w14:val="none"/>
        </w:rPr>
        <w:t> أو </w:t>
      </w:r>
      <w:r w:rsidRPr="00BE45E2">
        <w:rPr>
          <w:rFonts w:ascii="Simplified Arabic" w:eastAsia="Times New Roman" w:hAnsi="Simplified Arabic" w:cs="Simplified Arabic"/>
          <w:i/>
          <w:iCs/>
          <w:color w:val="0F1115"/>
          <w:kern w:val="0"/>
          <w:bdr w:val="none" w:sz="0" w:space="0" w:color="auto" w:frame="1"/>
          <w:rtl/>
          <w14:ligatures w14:val="none"/>
        </w:rPr>
        <w:t>آليات تقييم أداء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من خلال النظرة الشمولية التي سيتبعها بحثنا (وعبر دمج المنهج </w:t>
      </w:r>
    </w:p>
    <w:p w14:paraId="681E28B0" w14:textId="77777777" w:rsidR="000959A4" w:rsidRPr="00BE45E2" w:rsidRDefault="000959A4" w:rsidP="000959A4">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p>
    <w:p w14:paraId="69A660BD" w14:textId="60F3129E" w:rsidR="00BA56F9" w:rsidRPr="00BE45E2" w:rsidRDefault="00BA56F9" w:rsidP="000959A4">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الكمي والكيفي)، سنحاول الكشف عن هذه الجوانب وإبراز الفجوات المعرفية فيها، مما يمهد لدراسات مستقبلية أكثر تخصصًا</w:t>
      </w:r>
      <w:r w:rsidRPr="00BE45E2">
        <w:rPr>
          <w:rFonts w:ascii="Simplified Arabic" w:eastAsia="Times New Roman" w:hAnsi="Simplified Arabic" w:cs="Simplified Arabic"/>
          <w:color w:val="0F1115"/>
          <w:kern w:val="0"/>
          <w:bdr w:val="none" w:sz="0" w:space="0" w:color="auto" w:frame="1"/>
          <w14:ligatures w14:val="none"/>
        </w:rPr>
        <w:t>.</w:t>
      </w:r>
    </w:p>
    <w:p w14:paraId="2EDA10FF"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باختصار، تتمثل الفجوة البحثية في افتقارنا إلى فهم علمي عميق ومُثبت بالأدلة حول كيف يعمل دور شريك أعمال الموارد البشرية فعليًا في السياق السعودي، وما الأثر الذي يتركه على الأداء، وكيف يمكن تحسين هذا الدور ليحقق أهدافه. ستعالج هذه الدراسة هذه النقاط، آخذةً بعين الاعتبار ما توفره الأدبيات من جهة، وما تفرضه البيئة المحلية والعالمية من جهة أخرى</w:t>
      </w:r>
      <w:r w:rsidRPr="00BE45E2">
        <w:rPr>
          <w:rFonts w:ascii="Simplified Arabic" w:eastAsia="Times New Roman" w:hAnsi="Simplified Arabic" w:cs="Simplified Arabic"/>
          <w:color w:val="0F1115"/>
          <w:kern w:val="0"/>
          <w:bdr w:val="none" w:sz="0" w:space="0" w:color="auto" w:frame="1"/>
          <w14:ligatures w14:val="none"/>
        </w:rPr>
        <w:t>.</w:t>
      </w:r>
    </w:p>
    <w:p w14:paraId="24F73145" w14:textId="77777777" w:rsidR="00696C51" w:rsidRPr="00BE45E2" w:rsidRDefault="00696C51" w:rsidP="00696C51">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p>
    <w:p w14:paraId="7ECAD469"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المنطلقات النظرية للدراسة</w:t>
      </w:r>
    </w:p>
    <w:p w14:paraId="4643AED0"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ترتكز هذه الدراسة على مجموعة من الأطر والنظريات التي توضح الأساس النظري لعلاقات البحث وفرضياته. ومن أبرز المنطلقات النظرية التي تعتمد عليها الدراسة</w:t>
      </w:r>
      <w:r w:rsidRPr="00BE45E2">
        <w:rPr>
          <w:rFonts w:ascii="Simplified Arabic" w:eastAsia="Times New Roman" w:hAnsi="Simplified Arabic" w:cs="Simplified Arabic"/>
          <w:color w:val="0F1115"/>
          <w:kern w:val="0"/>
          <w:bdr w:val="none" w:sz="0" w:space="0" w:color="auto" w:frame="1"/>
          <w14:ligatures w14:val="none"/>
        </w:rPr>
        <w:t>:</w:t>
      </w:r>
    </w:p>
    <w:p w14:paraId="2D964658"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منظور الموارد كأساس للميزة التنافسية</w:t>
      </w:r>
      <w:r w:rsidRPr="00BE45E2">
        <w:rPr>
          <w:rFonts w:ascii="Simplified Arabic" w:eastAsia="Times New Roman" w:hAnsi="Simplified Arabic" w:cs="Simplified Arabic"/>
          <w:color w:val="0F1115"/>
          <w:kern w:val="0"/>
          <w:bdr w:val="none" w:sz="0" w:space="0" w:color="auto" w:frame="1"/>
          <w14:ligatures w14:val="none"/>
        </w:rPr>
        <w:t> (Resource-Based View - RBV):</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وفقًا لمنظور الموارد في الإدارة الإستراتيجية، تحقق المنظمة ميزة تنافسية مستدامة من خلال امتلاك موارد فريدة يصعب تقليدها. وفي سياق الموارد البشرية، يُنظر إلى العنصر البشري (المعرفة، المهارات، القدرات التنظيمية) كأحد أهم هذه الموارد الاستراتيجية. بناءً على ذلك، يمكن القول إن </w:t>
      </w:r>
      <w:r w:rsidRPr="00BE45E2">
        <w:rPr>
          <w:rFonts w:ascii="Simplified Arabic" w:eastAsia="Times New Roman" w:hAnsi="Simplified Arabic" w:cs="Simplified Arabic"/>
          <w:i/>
          <w:iCs/>
          <w:color w:val="0F1115"/>
          <w:kern w:val="0"/>
          <w:bdr w:val="none" w:sz="0" w:space="0" w:color="auto" w:frame="1"/>
          <w:rtl/>
          <w14:ligatures w14:val="none"/>
        </w:rPr>
        <w:t xml:space="preserve">فعالية إدارة الموارد </w:t>
      </w:r>
      <w:r w:rsidRPr="00BE45E2">
        <w:rPr>
          <w:rFonts w:ascii="Simplified Arabic" w:eastAsia="Times New Roman" w:hAnsi="Simplified Arabic" w:cs="Simplified Arabic"/>
          <w:i/>
          <w:iCs/>
          <w:color w:val="0F1115"/>
          <w:kern w:val="0"/>
          <w:bdr w:val="none" w:sz="0" w:space="0" w:color="auto" w:frame="1"/>
          <w:rtl/>
          <w14:ligatures w14:val="none"/>
        </w:rPr>
        <w:lastRenderedPageBreak/>
        <w:t>البشرية</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ومن ضمنها تفعيل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تسهم في بناء رأس مال بشري عالي القيمة يمثل ميزة تنافسية للمؤسسة. يستند هذا المنطلق إلى أعمال بارني</w:t>
      </w:r>
      <w:r w:rsidRPr="00BE45E2">
        <w:rPr>
          <w:rFonts w:ascii="Simplified Arabic" w:eastAsia="Times New Roman" w:hAnsi="Simplified Arabic" w:cs="Simplified Arabic"/>
          <w:color w:val="0F1115"/>
          <w:kern w:val="0"/>
          <w:bdr w:val="none" w:sz="0" w:space="0" w:color="auto" w:frame="1"/>
          <w14:ligatures w14:val="none"/>
        </w:rPr>
        <w:t> (Barney, 1991) </w:t>
      </w:r>
      <w:r w:rsidRPr="00BE45E2">
        <w:rPr>
          <w:rFonts w:ascii="Simplified Arabic" w:eastAsia="Times New Roman" w:hAnsi="Simplified Arabic" w:cs="Simplified Arabic"/>
          <w:color w:val="0F1115"/>
          <w:kern w:val="0"/>
          <w:bdr w:val="none" w:sz="0" w:space="0" w:color="auto" w:frame="1"/>
          <w:rtl/>
          <w14:ligatures w14:val="none"/>
        </w:rPr>
        <w:t>الذي أوضح أن الموارد القيمة والنادرة وغير القابلة للاستبدال تقود إلى أداء متفوق. بالتالي، يمكن توقع أن وجود شريك أعمال موارد بشرية قادر ومتمكن سيمكّن المنظمة من الاستفادة من مواردها البشرية بأقصى قدر، مما ينعكس إيجابًا على الأداء. في إطار فرضياتنا، الفرضية</w:t>
      </w:r>
      <w:r w:rsidRPr="00BE45E2">
        <w:rPr>
          <w:rFonts w:ascii="Simplified Arabic" w:eastAsia="Times New Roman" w:hAnsi="Simplified Arabic" w:cs="Simplified Arabic"/>
          <w:color w:val="0F1115"/>
          <w:kern w:val="0"/>
          <w:bdr w:val="none" w:sz="0" w:space="0" w:color="auto" w:frame="1"/>
          <w14:ligatures w14:val="none"/>
        </w:rPr>
        <w:t> H1-1 </w:t>
      </w:r>
      <w:r w:rsidRPr="00BE45E2">
        <w:rPr>
          <w:rFonts w:ascii="Simplified Arabic" w:eastAsia="Times New Roman" w:hAnsi="Simplified Arabic" w:cs="Simplified Arabic"/>
          <w:color w:val="0F1115"/>
          <w:kern w:val="0"/>
          <w:bdr w:val="none" w:sz="0" w:space="0" w:color="auto" w:frame="1"/>
          <w:rtl/>
          <w14:ligatures w14:val="none"/>
        </w:rPr>
        <w:t>تحديدًا تنبع من هذا المنطلق النظري، حيث تتوقع وجود علاقة إيجابية بين مواءمة استراتيجيات الموارد البشرية (كمورد تنظيمي) والأداء المؤسسي المحسّن</w:t>
      </w:r>
      <w:r w:rsidRPr="00BE45E2">
        <w:rPr>
          <w:rFonts w:ascii="Simplified Arabic" w:eastAsia="Times New Roman" w:hAnsi="Simplified Arabic" w:cs="Simplified Arabic"/>
          <w:color w:val="0F1115"/>
          <w:kern w:val="0"/>
          <w:bdr w:val="none" w:sz="0" w:space="0" w:color="auto" w:frame="1"/>
          <w14:ligatures w14:val="none"/>
        </w:rPr>
        <w:t>. </w:t>
      </w:r>
      <w:hyperlink r:id="rId46" w:tooltip="https://research.e-siber.org/SJAM/article/download/161/99/775" w:history="1">
        <w:r w:rsidRPr="00BE45E2">
          <w:rPr>
            <w:rFonts w:ascii="Simplified Arabic" w:eastAsia="Times New Roman" w:hAnsi="Simplified Arabic" w:cs="Simplified Arabic"/>
            <w:color w:val="467886"/>
            <w:kern w:val="0"/>
            <w:u w:val="single"/>
            <w:bdr w:val="none" w:sz="0" w:space="0" w:color="auto" w:frame="1"/>
            <w:lang w:val="en-AE"/>
            <w14:ligatures w14:val="none"/>
          </w:rPr>
          <w:t>[research.e-siber.org]</w:t>
        </w:r>
      </w:hyperlink>
    </w:p>
    <w:p w14:paraId="79155D34"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نظرية أصحاب المصلحة</w:t>
      </w:r>
      <w:r w:rsidRPr="00BE45E2">
        <w:rPr>
          <w:rFonts w:ascii="Simplified Arabic" w:eastAsia="Times New Roman" w:hAnsi="Simplified Arabic" w:cs="Simplified Arabic"/>
          <w:color w:val="0F1115"/>
          <w:kern w:val="0"/>
          <w:bdr w:val="none" w:sz="0" w:space="0" w:color="auto" w:frame="1"/>
          <w14:ligatures w14:val="none"/>
        </w:rPr>
        <w:t> (Stakeholder Theory):</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طوّر فريمان</w:t>
      </w:r>
      <w:r w:rsidRPr="00BE45E2">
        <w:rPr>
          <w:rFonts w:ascii="Simplified Arabic" w:eastAsia="Times New Roman" w:hAnsi="Simplified Arabic" w:cs="Simplified Arabic"/>
          <w:color w:val="0F1115"/>
          <w:kern w:val="0"/>
          <w:bdr w:val="none" w:sz="0" w:space="0" w:color="auto" w:frame="1"/>
          <w14:ligatures w14:val="none"/>
        </w:rPr>
        <w:t> (Freeman, 1984) </w:t>
      </w:r>
      <w:r w:rsidRPr="00BE45E2">
        <w:rPr>
          <w:rFonts w:ascii="Simplified Arabic" w:eastAsia="Times New Roman" w:hAnsi="Simplified Arabic" w:cs="Simplified Arabic"/>
          <w:color w:val="0F1115"/>
          <w:kern w:val="0"/>
          <w:bdr w:val="none" w:sz="0" w:space="0" w:color="auto" w:frame="1"/>
          <w:rtl/>
          <w14:ligatures w14:val="none"/>
        </w:rPr>
        <w:t>منظور أصحاب المصلحة والذي يؤكد أن نجاح المنظمة يعتمد على تحقيق توازن في تلبية مصالح الأطراف المختلفة (مساهمين، عملاء، موظفين، مجتمع...). ينطبق هذا على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الذي يقف عند تقاطع عدة أصحاب مصالح داخليين: فهو من جهة يمثل الإدارة وقادة الأعمال في تنفيذ الاستراتيجيات، ومن جهة أخرى يمثل الموظفين ويُنصت لاحتياجاتهم. لذلك، يمكن استخدام نظرية أصحاب المصلحة لتفسير التوازن الدوراني الذي يجب أن يحققه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بين كونه </w:t>
      </w:r>
      <w:r w:rsidRPr="00BE45E2">
        <w:rPr>
          <w:rFonts w:ascii="Simplified Arabic" w:eastAsia="Times New Roman" w:hAnsi="Simplified Arabic" w:cs="Simplified Arabic"/>
          <w:i/>
          <w:iCs/>
          <w:color w:val="0F1115"/>
          <w:kern w:val="0"/>
          <w:bdr w:val="none" w:sz="0" w:space="0" w:color="auto" w:frame="1"/>
          <w:rtl/>
          <w14:ligatures w14:val="none"/>
        </w:rPr>
        <w:t>شريكًا استراتيجيًا للإدارة</w:t>
      </w:r>
      <w:r w:rsidRPr="00BE45E2">
        <w:rPr>
          <w:rFonts w:ascii="Simplified Arabic" w:eastAsia="Times New Roman" w:hAnsi="Simplified Arabic" w:cs="Simplified Arabic"/>
          <w:color w:val="0F1115"/>
          <w:kern w:val="0"/>
          <w:bdr w:val="none" w:sz="0" w:space="0" w:color="auto" w:frame="1"/>
          <w:rtl/>
          <w14:ligatures w14:val="none"/>
        </w:rPr>
        <w:t> وبين كونه </w:t>
      </w:r>
      <w:r w:rsidRPr="00BE45E2">
        <w:rPr>
          <w:rFonts w:ascii="Simplified Arabic" w:eastAsia="Times New Roman" w:hAnsi="Simplified Arabic" w:cs="Simplified Arabic"/>
          <w:i/>
          <w:iCs/>
          <w:color w:val="0F1115"/>
          <w:kern w:val="0"/>
          <w:bdr w:val="none" w:sz="0" w:space="0" w:color="auto" w:frame="1"/>
          <w:rtl/>
          <w14:ligatures w14:val="none"/>
        </w:rPr>
        <w:t>نصيرًا للموظفين</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نجاح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إرضاء الطرفين وتحقيق قيمة مضافة لكل منهما ينعكس على الأداء العام، حيث يؤدي إلى رضا وظيفي (مصلحة الموظفين) وتحقيق أهداف الشركة (مصلحة المساهمين والإدارة). هذا الأساس النظري يظهر في فرضية</w:t>
      </w:r>
      <w:r w:rsidRPr="00BE45E2">
        <w:rPr>
          <w:rFonts w:ascii="Simplified Arabic" w:eastAsia="Times New Roman" w:hAnsi="Simplified Arabic" w:cs="Simplified Arabic"/>
          <w:color w:val="0F1115"/>
          <w:kern w:val="0"/>
          <w:bdr w:val="none" w:sz="0" w:space="0" w:color="auto" w:frame="1"/>
          <w14:ligatures w14:val="none"/>
        </w:rPr>
        <w:t> H1-2 </w:t>
      </w:r>
      <w:r w:rsidRPr="00BE45E2">
        <w:rPr>
          <w:rFonts w:ascii="Simplified Arabic" w:eastAsia="Times New Roman" w:hAnsi="Simplified Arabic" w:cs="Simplified Arabic"/>
          <w:color w:val="0F1115"/>
          <w:kern w:val="0"/>
          <w:bdr w:val="none" w:sz="0" w:space="0" w:color="auto" w:frame="1"/>
          <w:rtl/>
          <w14:ligatures w14:val="none"/>
        </w:rPr>
        <w:t>التي تربط تفعيل دور الشريك الاستراتيجي واهتمامه بالموظفين بتحسين الرضا والولاء التنظيمي</w:t>
      </w:r>
      <w:r w:rsidRPr="00BE45E2">
        <w:rPr>
          <w:rFonts w:ascii="Simplified Arabic" w:eastAsia="Times New Roman" w:hAnsi="Simplified Arabic" w:cs="Simplified Arabic"/>
          <w:color w:val="0F1115"/>
          <w:kern w:val="0"/>
          <w:bdr w:val="none" w:sz="0" w:space="0" w:color="auto" w:frame="1"/>
          <w14:ligatures w14:val="none"/>
        </w:rPr>
        <w:t>. </w:t>
      </w:r>
      <w:hyperlink r:id="rId47"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48"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49" w:tooltip="https://hrexecutive.com/the-new-role-of-the-hr-business-partner-powering-systemic-hr/" w:history="1">
        <w:r w:rsidRPr="00BE45E2">
          <w:rPr>
            <w:rFonts w:ascii="Simplified Arabic" w:eastAsia="Times New Roman" w:hAnsi="Simplified Arabic" w:cs="Simplified Arabic"/>
            <w:color w:val="467886"/>
            <w:kern w:val="0"/>
            <w:u w:val="single"/>
            <w:bdr w:val="none" w:sz="0" w:space="0" w:color="auto" w:frame="1"/>
            <w:lang w:val="en-AE"/>
            <w14:ligatures w14:val="none"/>
          </w:rPr>
          <w:t>[hrexecutive.com]</w:t>
        </w:r>
      </w:hyperlink>
    </w:p>
    <w:p w14:paraId="43A59FC8"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نموذج ديف أولريتش لأدوار الموارد البشرية</w:t>
      </w:r>
      <w:r w:rsidRPr="00BE45E2">
        <w:rPr>
          <w:rFonts w:ascii="Simplified Arabic" w:eastAsia="Times New Roman" w:hAnsi="Simplified Arabic" w:cs="Simplified Arabic"/>
          <w:color w:val="0F1115"/>
          <w:kern w:val="0"/>
          <w:bdr w:val="none" w:sz="0" w:space="0" w:color="auto" w:frame="1"/>
          <w14:ligatures w14:val="none"/>
        </w:rPr>
        <w:t> (Ulrich’s HR Roles Model):</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يُعد نموذج</w:t>
      </w:r>
      <w:r w:rsidRPr="00BE45E2">
        <w:rPr>
          <w:rFonts w:ascii="Simplified Arabic" w:eastAsia="Times New Roman" w:hAnsi="Simplified Arabic" w:cs="Simplified Arabic"/>
          <w:color w:val="0F1115"/>
          <w:kern w:val="0"/>
          <w:bdr w:val="none" w:sz="0" w:space="0" w:color="auto" w:frame="1"/>
          <w14:ligatures w14:val="none"/>
        </w:rPr>
        <w:t> Dave Ulrich (1997) </w:t>
      </w:r>
      <w:r w:rsidRPr="00BE45E2">
        <w:rPr>
          <w:rFonts w:ascii="Simplified Arabic" w:eastAsia="Times New Roman" w:hAnsi="Simplified Arabic" w:cs="Simplified Arabic"/>
          <w:color w:val="0F1115"/>
          <w:kern w:val="0"/>
          <w:bdr w:val="none" w:sz="0" w:space="0" w:color="auto" w:frame="1"/>
          <w:rtl/>
          <w14:ligatures w14:val="none"/>
        </w:rPr>
        <w:t>نقطة انطلاق أساسية لفهم دور شريك الأعمال في الموارد البشرية. قسم أولريتش وظائف مسؤولي الموارد البشرية إلى أربعة أدوار رئيسية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الشريك الاستراتيجي </w:t>
      </w:r>
      <w:r w:rsidRPr="00BE45E2">
        <w:rPr>
          <w:rFonts w:ascii="Simplified Arabic" w:eastAsia="Times New Roman" w:hAnsi="Simplified Arabic" w:cs="Simplified Arabic"/>
          <w:color w:val="0F1115"/>
          <w:kern w:val="0"/>
          <w:bdr w:val="none" w:sz="0" w:space="0" w:color="auto" w:frame="1"/>
          <w14:ligatures w14:val="none"/>
        </w:rPr>
        <w:t>(Strategic Partner)</w:t>
      </w:r>
      <w:r w:rsidRPr="00BE45E2">
        <w:rPr>
          <w:rFonts w:ascii="Simplified Arabic" w:eastAsia="Times New Roman" w:hAnsi="Simplified Arabic" w:cs="Simplified Arabic"/>
          <w:color w:val="0F1115"/>
          <w:kern w:val="0"/>
          <w:bdr w:val="none" w:sz="0" w:space="0" w:color="auto" w:frame="1"/>
          <w:rtl/>
          <w14:ligatures w14:val="none"/>
        </w:rPr>
        <w:t>، وكيل التغيير </w:t>
      </w:r>
      <w:r w:rsidRPr="00BE45E2">
        <w:rPr>
          <w:rFonts w:ascii="Simplified Arabic" w:eastAsia="Times New Roman" w:hAnsi="Simplified Arabic" w:cs="Simplified Arabic"/>
          <w:color w:val="0F1115"/>
          <w:kern w:val="0"/>
          <w:bdr w:val="none" w:sz="0" w:space="0" w:color="auto" w:frame="1"/>
          <w14:ligatures w14:val="none"/>
        </w:rPr>
        <w:t>(Change Agent)</w:t>
      </w:r>
      <w:r w:rsidRPr="00BE45E2">
        <w:rPr>
          <w:rFonts w:ascii="Simplified Arabic" w:eastAsia="Times New Roman" w:hAnsi="Simplified Arabic" w:cs="Simplified Arabic"/>
          <w:color w:val="0F1115"/>
          <w:kern w:val="0"/>
          <w:bdr w:val="none" w:sz="0" w:space="0" w:color="auto" w:frame="1"/>
          <w:rtl/>
          <w14:ligatures w14:val="none"/>
        </w:rPr>
        <w:t>، الخبير الإداري </w:t>
      </w:r>
      <w:r w:rsidRPr="00BE45E2">
        <w:rPr>
          <w:rFonts w:ascii="Simplified Arabic" w:eastAsia="Times New Roman" w:hAnsi="Simplified Arabic" w:cs="Simplified Arabic"/>
          <w:color w:val="0F1115"/>
          <w:kern w:val="0"/>
          <w:bdr w:val="none" w:sz="0" w:space="0" w:color="auto" w:frame="1"/>
          <w14:ligatures w14:val="none"/>
        </w:rPr>
        <w:t>(Administrative Expert)</w:t>
      </w:r>
      <w:r w:rsidRPr="00BE45E2">
        <w:rPr>
          <w:rFonts w:ascii="Simplified Arabic" w:eastAsia="Times New Roman" w:hAnsi="Simplified Arabic" w:cs="Simplified Arabic"/>
          <w:color w:val="0F1115"/>
          <w:kern w:val="0"/>
          <w:bdr w:val="none" w:sz="0" w:space="0" w:color="auto" w:frame="1"/>
          <w:rtl/>
          <w14:ligatures w14:val="none"/>
        </w:rPr>
        <w:t>، ونصير الموظف </w:t>
      </w:r>
      <w:r w:rsidRPr="00BE45E2">
        <w:rPr>
          <w:rFonts w:ascii="Simplified Arabic" w:eastAsia="Times New Roman" w:hAnsi="Simplified Arabic" w:cs="Simplified Arabic"/>
          <w:color w:val="0F1115"/>
          <w:kern w:val="0"/>
          <w:bdr w:val="none" w:sz="0" w:space="0" w:color="auto" w:frame="1"/>
          <w14:ligatures w14:val="none"/>
        </w:rPr>
        <w:t>(Employee Champion). </w:t>
      </w:r>
      <w:r w:rsidRPr="00BE45E2">
        <w:rPr>
          <w:rFonts w:ascii="Simplified Arabic" w:eastAsia="Times New Roman" w:hAnsi="Simplified Arabic" w:cs="Simplified Arabic"/>
          <w:color w:val="0F1115"/>
          <w:kern w:val="0"/>
          <w:bdr w:val="none" w:sz="0" w:space="0" w:color="auto" w:frame="1"/>
          <w:rtl/>
          <w14:ligatures w14:val="none"/>
        </w:rPr>
        <w:t>تلخيصًا، يعني ذلك أن على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أن يساعد في تطوير وتنفيذ الإستراتيجية (شريك استراتيجي)، وأن يقود مبادرات التغيير والتحول التنظيمي (وكيل التغيير)، وفي نفس الوقت يضمن كفاءة الخدمات الإدارية للموارد البشرية (خبير إداري)، ويرعى مصالح الموظفين ويرفع صوتهم للإدارة (نصير الموظف). هذا النموذج النظري يوفر إطارًا لتحليل </w:t>
      </w:r>
      <w:r w:rsidRPr="00BE45E2">
        <w:rPr>
          <w:rFonts w:ascii="Simplified Arabic" w:eastAsia="Times New Roman" w:hAnsi="Simplified Arabic" w:cs="Simplified Arabic"/>
          <w:i/>
          <w:iCs/>
          <w:color w:val="0F1115"/>
          <w:kern w:val="0"/>
          <w:bdr w:val="none" w:sz="0" w:space="0" w:color="auto" w:frame="1"/>
          <w:rtl/>
          <w14:ligatures w14:val="none"/>
        </w:rPr>
        <w:t>مهام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دراستنا: سنقوم بقياس مدى قيام الشريك بهذه الأدوار الأربعة ومستوى توازنه بينها. كما يساعدنا النموذج في تفسير بعض الصراعات المحتملة؛ فبحسب الأدبيات، قد يحدث تعارض بين بعض هذه الأدوار، مثل صعوبة أن يكون الشخص نفسه "وكيل تغيير حازم" وفي الوقت ذاته "مناصرًا للموظفين" دون خلق توتر. ستأخذ دراستنا ذلك بالاعتبار عند تحليل النتائج، فمثلًا إذا وجدنا أن بعض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s </w:t>
      </w:r>
      <w:r w:rsidRPr="00BE45E2">
        <w:rPr>
          <w:rFonts w:ascii="Simplified Arabic" w:eastAsia="Times New Roman" w:hAnsi="Simplified Arabic" w:cs="Simplified Arabic"/>
          <w:color w:val="0F1115"/>
          <w:kern w:val="0"/>
          <w:bdr w:val="none" w:sz="0" w:space="0" w:color="auto" w:frame="1"/>
          <w:rtl/>
          <w14:ligatures w14:val="none"/>
        </w:rPr>
        <w:t xml:space="preserve">يميلون بشدة إلى الدور التشغيلي على حساب الاستراتيجي، سنفسر </w:t>
      </w:r>
      <w:r w:rsidRPr="00BE45E2">
        <w:rPr>
          <w:rFonts w:ascii="Simplified Arabic" w:eastAsia="Times New Roman" w:hAnsi="Simplified Arabic" w:cs="Simplified Arabic"/>
          <w:color w:val="0F1115"/>
          <w:kern w:val="0"/>
          <w:bdr w:val="none" w:sz="0" w:space="0" w:color="auto" w:frame="1"/>
          <w:rtl/>
          <w14:ligatures w14:val="none"/>
        </w:rPr>
        <w:lastRenderedPageBreak/>
        <w:t>ذلك في ضوء هذا الإطار النظري. كذلك، يُعتبر إطار أولريتش أساسًا لتطوير أدوات القياس في الدراسة (مثل تصميم بنود الاستبيان لقياس كل دور من الأدوار الأربعة)</w:t>
      </w:r>
      <w:r w:rsidRPr="00BE45E2">
        <w:rPr>
          <w:rFonts w:ascii="Simplified Arabic" w:eastAsia="Times New Roman" w:hAnsi="Simplified Arabic" w:cs="Simplified Arabic"/>
          <w:color w:val="0F1115"/>
          <w:kern w:val="0"/>
          <w:bdr w:val="none" w:sz="0" w:space="0" w:color="auto" w:frame="1"/>
          <w14:ligatures w14:val="none"/>
        </w:rPr>
        <w:t>. </w:t>
      </w:r>
      <w:hyperlink r:id="rId50"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51" w:tooltip="https://www.jstor.org/stable/27284505" w:history="1">
        <w:r w:rsidRPr="00BE45E2">
          <w:rPr>
            <w:rFonts w:ascii="Simplified Arabic" w:eastAsia="Times New Roman" w:hAnsi="Simplified Arabic" w:cs="Simplified Arabic"/>
            <w:color w:val="467886"/>
            <w:kern w:val="0"/>
            <w:u w:val="single"/>
            <w:bdr w:val="none" w:sz="0" w:space="0" w:color="auto" w:frame="1"/>
            <w:lang w:val="en-AE"/>
            <w14:ligatures w14:val="none"/>
          </w:rPr>
          <w:t>[jstor.org]</w:t>
        </w:r>
      </w:hyperlink>
      <w:r w:rsidRPr="00BE45E2">
        <w:rPr>
          <w:rFonts w:ascii="Simplified Arabic" w:eastAsia="Times New Roman" w:hAnsi="Simplified Arabic" w:cs="Simplified Arabic"/>
          <w:color w:val="0F1115"/>
          <w:kern w:val="0"/>
          <w:bdr w:val="none" w:sz="0" w:space="0" w:color="auto" w:frame="1"/>
          <w14:ligatures w14:val="none"/>
        </w:rPr>
        <w:t> </w:t>
      </w:r>
      <w:hyperlink r:id="rId52"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r w:rsidRPr="00BE45E2">
        <w:rPr>
          <w:rFonts w:ascii="Simplified Arabic" w:eastAsia="Times New Roman" w:hAnsi="Simplified Arabic" w:cs="Simplified Arabic"/>
          <w:color w:val="0F1115"/>
          <w:kern w:val="0"/>
          <w:bdr w:val="none" w:sz="0" w:space="0" w:color="auto" w:frame="1"/>
          <w14:ligatures w14:val="none"/>
        </w:rPr>
        <w:t> </w:t>
      </w:r>
      <w:hyperlink r:id="rId53" w:tooltip="https://www.jstor.org/stable/27284505" w:history="1">
        <w:r w:rsidRPr="00BE45E2">
          <w:rPr>
            <w:rFonts w:ascii="Simplified Arabic" w:eastAsia="Times New Roman" w:hAnsi="Simplified Arabic" w:cs="Simplified Arabic"/>
            <w:color w:val="467886"/>
            <w:kern w:val="0"/>
            <w:u w:val="single"/>
            <w:bdr w:val="none" w:sz="0" w:space="0" w:color="auto" w:frame="1"/>
            <w:lang w:val="en-AE"/>
            <w14:ligatures w14:val="none"/>
          </w:rPr>
          <w:t>[jstor.org]</w:t>
        </w:r>
      </w:hyperlink>
      <w:r w:rsidRPr="00BE45E2">
        <w:rPr>
          <w:rFonts w:ascii="Simplified Arabic" w:eastAsia="Times New Roman" w:hAnsi="Simplified Arabic" w:cs="Simplified Arabic"/>
          <w:color w:val="0F1115"/>
          <w:kern w:val="0"/>
          <w:bdr w:val="none" w:sz="0" w:space="0" w:color="auto" w:frame="1"/>
          <w14:ligatures w14:val="none"/>
        </w:rPr>
        <w:t>, </w:t>
      </w:r>
      <w:hyperlink r:id="rId54" w:tooltip="https://www.jstor.org/stable/27284505" w:history="1">
        <w:r w:rsidRPr="00BE45E2">
          <w:rPr>
            <w:rFonts w:ascii="Simplified Arabic" w:eastAsia="Times New Roman" w:hAnsi="Simplified Arabic" w:cs="Simplified Arabic"/>
            <w:color w:val="467886"/>
            <w:kern w:val="0"/>
            <w:u w:val="single"/>
            <w:bdr w:val="none" w:sz="0" w:space="0" w:color="auto" w:frame="1"/>
            <w:lang w:val="en-AE"/>
            <w14:ligatures w14:val="none"/>
          </w:rPr>
          <w:t>[jstor.org]</w:t>
        </w:r>
      </w:hyperlink>
    </w:p>
    <w:p w14:paraId="63E2AC27" w14:textId="77777777" w:rsidR="00696C51"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نظرية التغيير التنظيمي وإدارة التحول</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نظرًا لأن أحد أدوار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المحورية هو كونه </w:t>
      </w:r>
      <w:r w:rsidRPr="00BE45E2">
        <w:rPr>
          <w:rFonts w:ascii="Simplified Arabic" w:eastAsia="Times New Roman" w:hAnsi="Simplified Arabic" w:cs="Simplified Arabic"/>
          <w:i/>
          <w:iCs/>
          <w:color w:val="0F1115"/>
          <w:kern w:val="0"/>
          <w:bdr w:val="none" w:sz="0" w:space="0" w:color="auto" w:frame="1"/>
          <w:rtl/>
          <w14:ligatures w14:val="none"/>
        </w:rPr>
        <w:t>عاملًا للتغيير</w:t>
      </w:r>
      <w:r w:rsidRPr="00BE45E2">
        <w:rPr>
          <w:rFonts w:ascii="Simplified Arabic" w:eastAsia="Times New Roman" w:hAnsi="Simplified Arabic" w:cs="Simplified Arabic"/>
          <w:color w:val="0F1115"/>
          <w:kern w:val="0"/>
          <w:bdr w:val="none" w:sz="0" w:space="0" w:color="auto" w:frame="1"/>
          <w:rtl/>
          <w14:ligatures w14:val="none"/>
        </w:rPr>
        <w:t xml:space="preserve"> داخل المنظمة، فإن نظريات إدارة التغيير (مثل نموذج كوتر ذي الخطوات الثماني للتغيير الناجح، 1996) توفر مرجعية لفهم </w:t>
      </w:r>
    </w:p>
    <w:p w14:paraId="52DC8184"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p>
    <w:p w14:paraId="690A6F3E" w14:textId="77777777" w:rsidR="00696C51" w:rsidRPr="00BE45E2" w:rsidRDefault="00696C51" w:rsidP="00696C51">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p>
    <w:p w14:paraId="43EF9A4A" w14:textId="70618A7A" w:rsidR="00BA56F9" w:rsidRPr="00BE45E2" w:rsidRDefault="00BA56F9" w:rsidP="000959A4">
      <w:pPr>
        <w:shd w:val="clear" w:color="auto" w:fill="FFFFFF"/>
        <w:bidi/>
        <w:spacing w:after="0" w:line="240" w:lineRule="auto"/>
        <w:rPr>
          <w:rFonts w:ascii="Simplified Arabic" w:hAnsi="Simplified Arabic" w:cs="Simplified Arabic"/>
        </w:rPr>
      </w:pPr>
      <w:r w:rsidRPr="00BE45E2">
        <w:rPr>
          <w:rFonts w:ascii="Simplified Arabic" w:eastAsia="Times New Roman" w:hAnsi="Simplified Arabic" w:cs="Simplified Arabic"/>
          <w:color w:val="0F1115"/>
          <w:kern w:val="0"/>
          <w:bdr w:val="none" w:sz="0" w:space="0" w:color="auto" w:frame="1"/>
          <w:rtl/>
          <w14:ligatures w14:val="none"/>
        </w:rPr>
        <w:t>كيفية تدخل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مبادرات التحول. يُتوقع من شريك الأعمال أن يساعد في تهيئة المنظمة للتغيير، عبر خلق شعور بالإلحاح، وبناء تحالفات داعمة، ووضع رؤية واضحة والتواصل المستمر، وتمكين الموظفين وإزالة العقبات، وتحقيق انتصارات سريعة، وترسيخ التغييرات في ثقافة المنظمة. هذه المبادئ مستقاة من النظريات القيادية في التغيير، وهي تفسر الأهمية التي يوليها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لتنمية ثقافة الاستعداد للتغيير وبناء قدرات التأقلم التنظيمي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بحثنا، سننظر كيف يؤثر توفر هذه الثقافة والاستعداد على فعالية الشريك</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فإذا كانت المنظمة منفتحة على التغيير، يتعزز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كوكيل تغيير فعال، والعكس صحيح</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كما أن نتائج الدراسة قد تشير إلى الحاجة لتدريب الشركاء على مهارات إدارة التغيير كجزء من توصيات تطوير الكفاءات</w:t>
      </w:r>
      <w:r w:rsidRPr="00BE45E2">
        <w:rPr>
          <w:rFonts w:ascii="Simplified Arabic" w:eastAsia="Times New Roman" w:hAnsi="Simplified Arabic" w:cs="Simplified Arabic"/>
          <w:color w:val="0F1115"/>
          <w:kern w:val="0"/>
          <w:bdr w:val="none" w:sz="0" w:space="0" w:color="auto" w:frame="1"/>
          <w14:ligatures w14:val="none"/>
        </w:rPr>
        <w:t>. </w:t>
      </w:r>
      <w:hyperlink r:id="rId55" w:tooltip="https://www.aljazeera.net/blogs/2024/10/27/%d8%b4%d8%b1%d9%8a%d9%83-%d8%a3%d8%b9%d9%85%d8%a7%d9%84-%d8%a7%d9%84%d9%85%d9%88%d8%a7%d8%b1%d8%af-%d8%a7%d9%84%d8%a8%d8%b4%d8%b1%d9%8a%d8%a9-%d9%88%d8%af%d9%88%d8%b1%d9%87-%d9%81%d9%8a" w:history="1">
        <w:r w:rsidRPr="00BE45E2">
          <w:rPr>
            <w:rFonts w:ascii="Simplified Arabic" w:eastAsia="Times New Roman" w:hAnsi="Simplified Arabic" w:cs="Simplified Arabic"/>
            <w:color w:val="467886"/>
            <w:kern w:val="0"/>
            <w:u w:val="single"/>
            <w:bdr w:val="none" w:sz="0" w:space="0" w:color="auto" w:frame="1"/>
            <w:lang w:val="en-AE"/>
            <w14:ligatures w14:val="none"/>
          </w:rPr>
          <w:t>[aljazeera.net]</w:t>
        </w:r>
      </w:hyperlink>
    </w:p>
    <w:p w14:paraId="64CE7D31" w14:textId="77777777" w:rsidR="000959A4" w:rsidRPr="00BE45E2" w:rsidRDefault="000959A4" w:rsidP="000959A4">
      <w:pPr>
        <w:shd w:val="clear" w:color="auto" w:fill="FFFFFF"/>
        <w:bidi/>
        <w:spacing w:after="0" w:line="240" w:lineRule="auto"/>
        <w:rPr>
          <w:rFonts w:ascii="Simplified Arabic" w:hAnsi="Simplified Arabic" w:cs="Simplified Arabic"/>
        </w:rPr>
      </w:pPr>
    </w:p>
    <w:p w14:paraId="05BD2C38" w14:textId="77777777" w:rsidR="000959A4" w:rsidRPr="00BE45E2" w:rsidRDefault="000959A4"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p>
    <w:p w14:paraId="0B1ED134" w14:textId="77777777" w:rsidR="000959A4" w:rsidRPr="00BE45E2" w:rsidRDefault="000959A4" w:rsidP="000959A4">
      <w:p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p>
    <w:p w14:paraId="59FEF288" w14:textId="351BEB4E"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بالإضافة إلى ما سبق، تسترشد الدراسة بمنطلقات فرعية أخرى، مثل نظرية القيادة التحويلية </w:t>
      </w:r>
      <w:r w:rsidRPr="00BE45E2">
        <w:rPr>
          <w:rFonts w:ascii="Simplified Arabic" w:eastAsia="Times New Roman" w:hAnsi="Simplified Arabic" w:cs="Simplified Arabic"/>
          <w:color w:val="0F1115"/>
          <w:kern w:val="0"/>
          <w:bdr w:val="none" w:sz="0" w:space="0" w:color="auto" w:frame="1"/>
          <w14:ligatures w14:val="none"/>
        </w:rPr>
        <w:t>(Transformational Leadership) </w:t>
      </w:r>
      <w:r w:rsidRPr="00BE45E2">
        <w:rPr>
          <w:rFonts w:ascii="Simplified Arabic" w:eastAsia="Times New Roman" w:hAnsi="Simplified Arabic" w:cs="Simplified Arabic"/>
          <w:color w:val="0F1115"/>
          <w:kern w:val="0"/>
          <w:bdr w:val="none" w:sz="0" w:space="0" w:color="auto" w:frame="1"/>
          <w:rtl/>
          <w14:ligatures w14:val="none"/>
        </w:rPr>
        <w:t>فيما يتعلق بقدرة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التأثير والتحفيز بدون سلطة رسمية، ونظرية الملاءمة الإستراتيجية التي تشير إلى أهمية الاتساق بين السياسات والممارسات المختلفة. عموماً، يوفر الجمع بين هذه الأطر النظرية منظورًا متعدد الأبعاد لفهم دور الـشريك أعمال الموارد البشرية؛ فمن منظور الموارد نرى قيمته في بناء أصول بشرية منافسة، ومن منظور أصحاب المصلحة نفهم توازناته الأخلاقية والعملية، ومن منظور نموذج</w:t>
      </w:r>
      <w:r w:rsidRPr="00BE45E2">
        <w:rPr>
          <w:rFonts w:ascii="Simplified Arabic" w:eastAsia="Times New Roman" w:hAnsi="Simplified Arabic" w:cs="Simplified Arabic"/>
          <w:color w:val="0F1115"/>
          <w:kern w:val="0"/>
          <w:bdr w:val="none" w:sz="0" w:space="0" w:color="auto" w:frame="1"/>
          <w14:ligatures w14:val="none"/>
        </w:rPr>
        <w:t> Ulrich </w:t>
      </w:r>
      <w:r w:rsidRPr="00BE45E2">
        <w:rPr>
          <w:rFonts w:ascii="Simplified Arabic" w:eastAsia="Times New Roman" w:hAnsi="Simplified Arabic" w:cs="Simplified Arabic"/>
          <w:color w:val="0F1115"/>
          <w:kern w:val="0"/>
          <w:bdr w:val="none" w:sz="0" w:space="0" w:color="auto" w:frame="1"/>
          <w:rtl/>
          <w14:ligatures w14:val="none"/>
        </w:rPr>
        <w:t>نفصل مكوناته ومهاراته، ومن منظور التغيير نستوعب كونه محرّكًا للتحوّل. هذا التكامل النظري سيكون بمثابة البوصلة التي توجه تحليلنا للبيانات وتفسيرنا للنتائج في الفصول اللاحقة</w:t>
      </w:r>
      <w:r w:rsidRPr="00BE45E2">
        <w:rPr>
          <w:rFonts w:ascii="Simplified Arabic" w:eastAsia="Times New Roman" w:hAnsi="Simplified Arabic" w:cs="Simplified Arabic"/>
          <w:color w:val="0F1115"/>
          <w:kern w:val="0"/>
          <w:bdr w:val="none" w:sz="0" w:space="0" w:color="auto" w:frame="1"/>
          <w14:ligatures w14:val="none"/>
        </w:rPr>
        <w:t>.</w:t>
      </w:r>
    </w:p>
    <w:p w14:paraId="24AB2998"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 </w:t>
      </w:r>
    </w:p>
    <w:p w14:paraId="28D55998" w14:textId="38D42E3D"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المنهجية وطرق البحث</w:t>
      </w:r>
    </w:p>
    <w:p w14:paraId="1BDADBB0" w14:textId="77777777"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تعتمد هذه الدراسة منهجية تجمع بين البحث الوصفي التحليلي والبحث التطبيقي باستخدام مدخل الأساليب المختلطة</w:t>
      </w:r>
      <w:r w:rsidRPr="00BE45E2">
        <w:rPr>
          <w:rFonts w:ascii="Simplified Arabic" w:eastAsia="Times New Roman" w:hAnsi="Simplified Arabic" w:cs="Simplified Arabic"/>
          <w:color w:val="0F1115"/>
          <w:kern w:val="0"/>
          <w:bdr w:val="none" w:sz="0" w:space="0" w:color="auto" w:frame="1"/>
          <w14:ligatures w14:val="none"/>
        </w:rPr>
        <w:t> (Mixed Methods)</w:t>
      </w:r>
      <w:r w:rsidRPr="00BE45E2">
        <w:rPr>
          <w:rFonts w:ascii="Simplified Arabic" w:eastAsia="Times New Roman" w:hAnsi="Simplified Arabic" w:cs="Simplified Arabic"/>
          <w:color w:val="0F1115"/>
          <w:kern w:val="0"/>
          <w:bdr w:val="none" w:sz="0" w:space="0" w:color="auto" w:frame="1"/>
          <w:rtl/>
          <w14:ligatures w14:val="none"/>
        </w:rPr>
        <w:t>، حيث تم دمج البيانات الكمية والنوعية لتحقيق فهم أعمق وشامل للظاهرة محل الدراسة. فيما يلي توضيح لعناصر المنهجية وخطوات البحث</w:t>
      </w:r>
      <w:r w:rsidRPr="00BE45E2">
        <w:rPr>
          <w:rFonts w:ascii="Simplified Arabic" w:eastAsia="Times New Roman" w:hAnsi="Simplified Arabic" w:cs="Simplified Arabic"/>
          <w:color w:val="0F1115"/>
          <w:kern w:val="0"/>
          <w:bdr w:val="none" w:sz="0" w:space="0" w:color="auto" w:frame="1"/>
          <w14:ligatures w14:val="none"/>
        </w:rPr>
        <w:t>:</w:t>
      </w:r>
    </w:p>
    <w:p w14:paraId="6C81BDB7" w14:textId="77777777" w:rsidR="00F721E0"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نوع البحث وتصميمه</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البحث </w:t>
      </w:r>
      <w:r w:rsidRPr="00BE45E2">
        <w:rPr>
          <w:rFonts w:ascii="Simplified Arabic" w:eastAsia="Times New Roman" w:hAnsi="Simplified Arabic" w:cs="Simplified Arabic"/>
          <w:i/>
          <w:iCs/>
          <w:color w:val="0F1115"/>
          <w:kern w:val="0"/>
          <w:bdr w:val="none" w:sz="0" w:space="0" w:color="auto" w:frame="1"/>
          <w:rtl/>
          <w14:ligatures w14:val="none"/>
        </w:rPr>
        <w:t>تطبيقي (عملي)</w:t>
      </w:r>
      <w:r w:rsidRPr="00BE45E2">
        <w:rPr>
          <w:rFonts w:ascii="Simplified Arabic" w:eastAsia="Times New Roman" w:hAnsi="Simplified Arabic" w:cs="Simplified Arabic"/>
          <w:color w:val="0F1115"/>
          <w:kern w:val="0"/>
          <w:bdr w:val="none" w:sz="0" w:space="0" w:color="auto" w:frame="1"/>
          <w:rtl/>
          <w14:ligatures w14:val="none"/>
        </w:rPr>
        <w:t> يهدف إلى حل مشكلة واقعية في المنظمات، وهو في جوهره </w:t>
      </w:r>
      <w:r w:rsidRPr="00BE45E2">
        <w:rPr>
          <w:rFonts w:ascii="Simplified Arabic" w:eastAsia="Times New Roman" w:hAnsi="Simplified Arabic" w:cs="Simplified Arabic"/>
          <w:i/>
          <w:iCs/>
          <w:color w:val="0F1115"/>
          <w:kern w:val="0"/>
          <w:bdr w:val="none" w:sz="0" w:space="0" w:color="auto" w:frame="1"/>
          <w:rtl/>
          <w14:ligatures w14:val="none"/>
        </w:rPr>
        <w:t>وصفي تحليلي</w:t>
      </w:r>
      <w:r w:rsidRPr="00BE45E2">
        <w:rPr>
          <w:rFonts w:ascii="Simplified Arabic" w:eastAsia="Times New Roman" w:hAnsi="Simplified Arabic" w:cs="Simplified Arabic"/>
          <w:color w:val="0F1115"/>
          <w:kern w:val="0"/>
          <w:bdr w:val="none" w:sz="0" w:space="0" w:color="auto" w:frame="1"/>
          <w:rtl/>
          <w14:ligatures w14:val="none"/>
        </w:rPr>
        <w:t> لواقع دور شريك أعمال الموارد البشرية، و</w:t>
      </w:r>
      <w:r w:rsidRPr="00BE45E2">
        <w:rPr>
          <w:rFonts w:ascii="Simplified Arabic" w:eastAsia="Times New Roman" w:hAnsi="Simplified Arabic" w:cs="Simplified Arabic"/>
          <w:i/>
          <w:iCs/>
          <w:color w:val="0F1115"/>
          <w:kern w:val="0"/>
          <w:bdr w:val="none" w:sz="0" w:space="0" w:color="auto" w:frame="1"/>
          <w:rtl/>
          <w14:ligatures w14:val="none"/>
        </w:rPr>
        <w:t>تفسيري/سببي</w:t>
      </w:r>
      <w:r w:rsidRPr="00BE45E2">
        <w:rPr>
          <w:rFonts w:ascii="Simplified Arabic" w:eastAsia="Times New Roman" w:hAnsi="Simplified Arabic" w:cs="Simplified Arabic"/>
          <w:color w:val="0F1115"/>
          <w:kern w:val="0"/>
          <w:bdr w:val="none" w:sz="0" w:space="0" w:color="auto" w:frame="1"/>
          <w:rtl/>
          <w14:ligatures w14:val="none"/>
        </w:rPr>
        <w:t> لاختبار علاقات السببية بين تفعيل الدور ومخرجات الأداء. تم اتباع تصميم متتابع استكشافي </w:t>
      </w:r>
    </w:p>
    <w:p w14:paraId="76B1E767" w14:textId="77777777" w:rsidR="00F721E0" w:rsidRPr="00BE45E2" w:rsidRDefault="00F721E0" w:rsidP="00F721E0">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p>
    <w:p w14:paraId="0FADB19E" w14:textId="77777777" w:rsidR="00F721E0" w:rsidRPr="00BE45E2" w:rsidRDefault="00F721E0" w:rsidP="00F721E0">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p>
    <w:p w14:paraId="362A9CA5" w14:textId="1583B3CC" w:rsidR="00BA56F9" w:rsidRPr="00BE45E2" w:rsidRDefault="00F721E0" w:rsidP="00F721E0">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 xml:space="preserve"> </w:t>
      </w:r>
      <w:r w:rsidR="00BA56F9" w:rsidRPr="00BE45E2">
        <w:rPr>
          <w:rFonts w:ascii="Simplified Arabic" w:eastAsia="Times New Roman" w:hAnsi="Simplified Arabic" w:cs="Simplified Arabic"/>
          <w:color w:val="0F1115"/>
          <w:kern w:val="0"/>
          <w:bdr w:val="none" w:sz="0" w:space="0" w:color="auto" w:frame="1"/>
          <w14:ligatures w14:val="none"/>
        </w:rPr>
        <w:t>(Exploratory Sequential Design) </w:t>
      </w:r>
      <w:r w:rsidR="00BA56F9" w:rsidRPr="00BE45E2">
        <w:rPr>
          <w:rFonts w:ascii="Simplified Arabic" w:eastAsia="Times New Roman" w:hAnsi="Simplified Arabic" w:cs="Simplified Arabic"/>
          <w:color w:val="0F1115"/>
          <w:kern w:val="0"/>
          <w:bdr w:val="none" w:sz="0" w:space="0" w:color="auto" w:frame="1"/>
          <w:rtl/>
          <w14:ligatures w14:val="none"/>
        </w:rPr>
        <w:t>ضمن الأساليب المختلطة، بحيث بدأت الدراسة بمرحلة نوعية استكشافية تلتها مرحلة كمية تأكيدية. هذا التصميم مناسب نظرًا لحداثة الموضوع نسبيًا محليًا والحاجة أولًا لاستكشافه قبل قياسه كمّيًا</w:t>
      </w:r>
      <w:r w:rsidR="00BA56F9" w:rsidRPr="00BE45E2">
        <w:rPr>
          <w:rFonts w:ascii="Simplified Arabic" w:eastAsia="Times New Roman" w:hAnsi="Simplified Arabic" w:cs="Simplified Arabic"/>
          <w:color w:val="0F1115"/>
          <w:kern w:val="0"/>
          <w:bdr w:val="none" w:sz="0" w:space="0" w:color="auto" w:frame="1"/>
          <w14:ligatures w14:val="none"/>
        </w:rPr>
        <w:t>.</w:t>
      </w:r>
    </w:p>
    <w:p w14:paraId="1BC83824"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منهجية البحث (كمي ونوعي)</w:t>
      </w:r>
      <w:r w:rsidRPr="00BE45E2">
        <w:rPr>
          <w:rFonts w:ascii="Simplified Arabic" w:eastAsia="Times New Roman" w:hAnsi="Simplified Arabic" w:cs="Simplified Arabic"/>
          <w:color w:val="0F1115"/>
          <w:kern w:val="0"/>
          <w:bdr w:val="none" w:sz="0" w:space="0" w:color="auto" w:frame="1"/>
          <w14:ligatures w14:val="none"/>
        </w:rPr>
        <w:t>:</w:t>
      </w:r>
    </w:p>
    <w:p w14:paraId="6B1E7A84"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المنهج الكيفي (النوعي)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استخدامه لاستكشاف العمق والكشف عن العوامل الكامنة خلف الظاهرة. استخدمنا أسلوب الدراسة الميدانية النوعية من خلال إجراء مقابلات شبه مُنظمة</w:t>
      </w:r>
      <w:r w:rsidRPr="00BE45E2">
        <w:rPr>
          <w:rFonts w:ascii="Simplified Arabic" w:eastAsia="Times New Roman" w:hAnsi="Simplified Arabic" w:cs="Simplified Arabic"/>
          <w:color w:val="0F1115"/>
          <w:kern w:val="0"/>
          <w:bdr w:val="none" w:sz="0" w:space="0" w:color="auto" w:frame="1"/>
          <w14:ligatures w14:val="none"/>
        </w:rPr>
        <w:t> (Semi-Structured Interviews) </w:t>
      </w:r>
      <w:r w:rsidRPr="00BE45E2">
        <w:rPr>
          <w:rFonts w:ascii="Simplified Arabic" w:eastAsia="Times New Roman" w:hAnsi="Simplified Arabic" w:cs="Simplified Arabic"/>
          <w:color w:val="0F1115"/>
          <w:kern w:val="0"/>
          <w:bdr w:val="none" w:sz="0" w:space="0" w:color="auto" w:frame="1"/>
          <w:rtl/>
          <w14:ligatures w14:val="none"/>
        </w:rPr>
        <w:t>مع مجموعة من الخبراء ومديري الموارد البشرية في منظمات مختارة. الهدف من هذه المرحلة هو فهم السياق التفصيلي لدور الـشريك أعمال الموارد البشرية، وتصوّر المبحوثين لتحديات وفرص هذا الدور، مما يساعد في بناء فرضيات الدراسة وأدوات القياس الكمية على أسس واقعية</w:t>
      </w:r>
      <w:r w:rsidRPr="00BE45E2">
        <w:rPr>
          <w:rFonts w:ascii="Simplified Arabic" w:eastAsia="Times New Roman" w:hAnsi="Simplified Arabic" w:cs="Simplified Arabic"/>
          <w:color w:val="0F1115"/>
          <w:kern w:val="0"/>
          <w:bdr w:val="none" w:sz="0" w:space="0" w:color="auto" w:frame="1"/>
          <w14:ligatures w14:val="none"/>
        </w:rPr>
        <w:t>.</w:t>
      </w:r>
    </w:p>
    <w:p w14:paraId="4AB9C7C7" w14:textId="77777777" w:rsidR="000959A4" w:rsidRPr="00BE45E2" w:rsidRDefault="00BA56F9" w:rsidP="00696C51">
      <w:pPr>
        <w:pStyle w:val="ListParagraph"/>
        <w:numPr>
          <w:ilvl w:val="0"/>
          <w:numId w:val="2"/>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i/>
          <w:iCs/>
          <w:color w:val="0F1115"/>
          <w:kern w:val="0"/>
          <w:bdr w:val="none" w:sz="0" w:space="0" w:color="auto" w:frame="1"/>
          <w:rtl/>
          <w14:ligatures w14:val="none"/>
        </w:rPr>
        <w:t>المنهج الكمي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بعد المرحلة الكيفية، تم تصميم وتنفيذ مسح (استبيان) لجمع البيانات الكمية من عينة واسعة من مجتمع الدراسة. هذا النهج الكمي يسمح باختبار الفرضيات إحصائيًا وقياس درجة انتشار الظواهر والعلاقات بين المتغيرات بكفاءة وموضوعية. المنهج الكمي هنا </w:t>
      </w:r>
      <w:r w:rsidRPr="00BE45E2">
        <w:rPr>
          <w:rFonts w:ascii="Simplified Arabic" w:eastAsia="Times New Roman" w:hAnsi="Simplified Arabic" w:cs="Simplified Arabic"/>
          <w:i/>
          <w:iCs/>
          <w:color w:val="0F1115"/>
          <w:kern w:val="0"/>
          <w:bdr w:val="none" w:sz="0" w:space="0" w:color="auto" w:frame="1"/>
          <w:rtl/>
          <w14:ligatures w14:val="none"/>
        </w:rPr>
        <w:t>وصفي</w:t>
      </w:r>
      <w:r w:rsidRPr="00BE45E2">
        <w:rPr>
          <w:rFonts w:ascii="Simplified Arabic" w:eastAsia="Times New Roman" w:hAnsi="Simplified Arabic" w:cs="Simplified Arabic"/>
          <w:color w:val="0F1115"/>
          <w:kern w:val="0"/>
          <w:bdr w:val="none" w:sz="0" w:space="0" w:color="auto" w:frame="1"/>
          <w:rtl/>
          <w14:ligatures w14:val="none"/>
        </w:rPr>
        <w:t xml:space="preserve"> (لوصف </w:t>
      </w:r>
    </w:p>
    <w:p w14:paraId="1C0AE337" w14:textId="77777777" w:rsidR="000959A4" w:rsidRPr="00BE45E2" w:rsidRDefault="000959A4" w:rsidP="000959A4">
      <w:pPr>
        <w:pStyle w:val="ListParagraph"/>
        <w:shd w:val="clear" w:color="auto" w:fill="FFFFFF"/>
        <w:bidi/>
        <w:spacing w:after="0" w:line="240" w:lineRule="auto"/>
        <w:ind w:left="2160"/>
        <w:rPr>
          <w:rFonts w:ascii="Simplified Arabic" w:eastAsia="Times New Roman" w:hAnsi="Simplified Arabic" w:cs="Simplified Arabic"/>
          <w:color w:val="0F1115"/>
          <w:kern w:val="0"/>
          <w:bdr w:val="none" w:sz="0" w:space="0" w:color="auto" w:frame="1"/>
          <w14:ligatures w14:val="none"/>
        </w:rPr>
      </w:pPr>
    </w:p>
    <w:p w14:paraId="40C2AE47" w14:textId="6E12048C" w:rsidR="00696C51" w:rsidRPr="00BE45E2" w:rsidRDefault="00BA56F9" w:rsidP="000959A4">
      <w:pPr>
        <w:pStyle w:val="ListParagraph"/>
        <w:shd w:val="clear" w:color="auto" w:fill="FFFFFF"/>
        <w:bidi/>
        <w:spacing w:after="0" w:line="240" w:lineRule="auto"/>
        <w:ind w:left="21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مستوى تفعيل الدور ومعدلات الأداء) و</w:t>
      </w:r>
      <w:r w:rsidRPr="00BE45E2">
        <w:rPr>
          <w:rFonts w:ascii="Simplified Arabic" w:eastAsia="Times New Roman" w:hAnsi="Simplified Arabic" w:cs="Simplified Arabic"/>
          <w:i/>
          <w:iCs/>
          <w:color w:val="0F1115"/>
          <w:kern w:val="0"/>
          <w:bdr w:val="none" w:sz="0" w:space="0" w:color="auto" w:frame="1"/>
          <w:rtl/>
          <w14:ligatures w14:val="none"/>
        </w:rPr>
        <w:t>استدلالي</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لاستنتاج العلاقات السببية والتحقق من الفرضيات</w:t>
      </w:r>
      <w:r w:rsidRPr="00BE45E2">
        <w:rPr>
          <w:rFonts w:ascii="Simplified Arabic" w:eastAsia="Times New Roman" w:hAnsi="Simplified Arabic" w:cs="Simplified Arabic"/>
          <w:color w:val="0F1115"/>
          <w:kern w:val="0"/>
          <w:bdr w:val="none" w:sz="0" w:space="0" w:color="auto" w:frame="1"/>
          <w14:ligatures w14:val="none"/>
        </w:rPr>
        <w:t>).</w:t>
      </w:r>
    </w:p>
    <w:p w14:paraId="53B1A95A"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i/>
          <w:iCs/>
          <w:color w:val="0F1115"/>
          <w:kern w:val="0"/>
          <w:bdr w:val="none" w:sz="0" w:space="0" w:color="auto" w:frame="1"/>
          <w14:ligatures w14:val="none"/>
        </w:rPr>
      </w:pPr>
    </w:p>
    <w:p w14:paraId="54997E5A" w14:textId="77777777" w:rsidR="00696C51" w:rsidRPr="00BE45E2" w:rsidRDefault="00696C51" w:rsidP="00696C51">
      <w:pPr>
        <w:pStyle w:val="ListParagraph"/>
        <w:shd w:val="clear" w:color="auto" w:fill="FFFFFF"/>
        <w:bidi/>
        <w:spacing w:after="0" w:line="240" w:lineRule="auto"/>
        <w:ind w:left="2160"/>
        <w:rPr>
          <w:rFonts w:ascii="Simplified Arabic" w:eastAsia="Times New Roman" w:hAnsi="Simplified Arabic" w:cs="Simplified Arabic"/>
          <w:color w:val="242424"/>
          <w:kern w:val="0"/>
          <w:rtl/>
          <w14:ligatures w14:val="none"/>
        </w:rPr>
      </w:pPr>
    </w:p>
    <w:p w14:paraId="745AC5E5" w14:textId="5F2628A8" w:rsidR="00BA56F9" w:rsidRPr="00BE45E2" w:rsidRDefault="00BA56F9" w:rsidP="000959A4">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 خطة البحث وخطوات التنفيذ</w:t>
      </w:r>
      <w:r w:rsidRPr="00BE45E2">
        <w:rPr>
          <w:rFonts w:ascii="Simplified Arabic" w:eastAsia="Times New Roman" w:hAnsi="Simplified Arabic" w:cs="Simplified Arabic"/>
          <w:b/>
          <w:bCs/>
          <w:color w:val="0F1115"/>
          <w:kern w:val="0"/>
          <w:bdr w:val="none" w:sz="0" w:space="0" w:color="auto" w:frame="1"/>
          <w14:ligatures w14:val="none"/>
        </w:rPr>
        <w:t>:</w:t>
      </w:r>
    </w:p>
    <w:p w14:paraId="5966E936"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1.             مراجعة الأدبيات وتكوين إطار نظري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بدأت الدراسة بمسح شامل للأدبيات العلمية (بلغات متعددة) المتعلقة بموضوع الـشريك أعمال الموارد البشرية، لتحديد الثغرات النظرية والمفاهيم الرئيسية وتشكيل أساس متين للبحث. شمل ذلك مراجعة نماذج عالمية (مثل نموذج أولريتش) ودراسات إقليمية ومحلية إن وجدت</w:t>
      </w:r>
      <w:r w:rsidRPr="00BE45E2">
        <w:rPr>
          <w:rFonts w:ascii="Simplified Arabic" w:eastAsia="Times New Roman" w:hAnsi="Simplified Arabic" w:cs="Simplified Arabic"/>
          <w:color w:val="0F1115"/>
          <w:kern w:val="0"/>
          <w:bdr w:val="none" w:sz="0" w:space="0" w:color="auto" w:frame="1"/>
          <w14:ligatures w14:val="none"/>
        </w:rPr>
        <w:t>.</w:t>
      </w:r>
    </w:p>
    <w:p w14:paraId="5C0DA2BE"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2.             المرحلة الاستكشافية النوعية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التخطيط لمقابلات شبه مُنظمة مع خبراء الموارد البشرية</w:t>
      </w:r>
      <w:r w:rsidRPr="00BE45E2">
        <w:rPr>
          <w:rFonts w:ascii="Simplified Arabic" w:eastAsia="Times New Roman" w:hAnsi="Simplified Arabic" w:cs="Simplified Arabic"/>
          <w:color w:val="0F1115"/>
          <w:kern w:val="0"/>
          <w:bdr w:val="none" w:sz="0" w:space="0" w:color="auto" w:frame="1"/>
          <w14:ligatures w14:val="none"/>
        </w:rPr>
        <w:t>:</w:t>
      </w:r>
    </w:p>
    <w:p w14:paraId="122942F8"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عينة المقابلات</w:t>
      </w:r>
      <w:r w:rsidRPr="00BE45E2">
        <w:rPr>
          <w:rFonts w:ascii="Simplified Arabic" w:eastAsia="Times New Roman" w:hAnsi="Simplified Arabic" w:cs="Simplified Arabic"/>
          <w:color w:val="0F1115"/>
          <w:kern w:val="0"/>
          <w:bdr w:val="none" w:sz="0" w:space="0" w:color="auto" w:frame="1"/>
          <w14:ligatures w14:val="none"/>
        </w:rPr>
        <w:t>: 8 </w:t>
      </w:r>
      <w:r w:rsidRPr="00BE45E2">
        <w:rPr>
          <w:rFonts w:ascii="Simplified Arabic" w:eastAsia="Times New Roman" w:hAnsi="Simplified Arabic" w:cs="Simplified Arabic"/>
          <w:color w:val="0F1115"/>
          <w:kern w:val="0"/>
          <w:bdr w:val="none" w:sz="0" w:space="0" w:color="auto" w:frame="1"/>
          <w:rtl/>
          <w14:ligatures w14:val="none"/>
        </w:rPr>
        <w:t xml:space="preserve">إلى 10 مشاركين من ذوي الخبرة (مثل مدراء موارد بشرية يعملون كشركاء أعمال أو يتعاونون معهم، ومستشارين متخصصين في تطوير الموارد </w:t>
      </w:r>
      <w:r w:rsidRPr="00BE45E2">
        <w:rPr>
          <w:rFonts w:ascii="Simplified Arabic" w:eastAsia="Times New Roman" w:hAnsi="Simplified Arabic" w:cs="Simplified Arabic"/>
          <w:color w:val="0F1115"/>
          <w:kern w:val="0"/>
          <w:bdr w:val="none" w:sz="0" w:space="0" w:color="auto" w:frame="1"/>
          <w:rtl/>
          <w14:ligatures w14:val="none"/>
        </w:rPr>
        <w:lastRenderedPageBreak/>
        <w:t>البشرية الاستراتيجية). تم اختيار هؤلاء </w:t>
      </w:r>
      <w:r w:rsidRPr="00BE45E2">
        <w:rPr>
          <w:rFonts w:ascii="Simplified Arabic" w:eastAsia="Times New Roman" w:hAnsi="Simplified Arabic" w:cs="Simplified Arabic"/>
          <w:i/>
          <w:iCs/>
          <w:color w:val="0F1115"/>
          <w:kern w:val="0"/>
          <w:bdr w:val="none" w:sz="0" w:space="0" w:color="auto" w:frame="1"/>
          <w:rtl/>
          <w14:ligatures w14:val="none"/>
        </w:rPr>
        <w:t>بقصدية</w:t>
      </w:r>
      <w:r w:rsidRPr="00BE45E2">
        <w:rPr>
          <w:rFonts w:ascii="Simplified Arabic" w:eastAsia="Times New Roman" w:hAnsi="Simplified Arabic" w:cs="Simplified Arabic"/>
          <w:color w:val="0F1115"/>
          <w:kern w:val="0"/>
          <w:bdr w:val="none" w:sz="0" w:space="0" w:color="auto" w:frame="1"/>
          <w:rtl/>
          <w14:ligatures w14:val="none"/>
        </w:rPr>
        <w:t> لضمان تنوعهم من حيث القطاع (صناعة، خدمات، تقنية،... إلخ) وحجم المنظمة (متوسطة وكبيرة)</w:t>
      </w:r>
      <w:r w:rsidRPr="00BE45E2">
        <w:rPr>
          <w:rFonts w:ascii="Simplified Arabic" w:eastAsia="Times New Roman" w:hAnsi="Simplified Arabic" w:cs="Simplified Arabic"/>
          <w:color w:val="0F1115"/>
          <w:kern w:val="0"/>
          <w:bdr w:val="none" w:sz="0" w:space="0" w:color="auto" w:frame="1"/>
          <w14:ligatures w14:val="none"/>
        </w:rPr>
        <w:t>.</w:t>
      </w:r>
    </w:p>
    <w:p w14:paraId="53FAE5CE"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محاور المقابلة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ركزت الأسئلة على فهم الدور كما يتم تنفيذه حاليًا وتصور المشاركين له، التحديات التي يواجهونها في أداء هذا الدور، أمثلة على نجاحات أو إخفاقات واضحة، ومدى تأثير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من وجهة نظرهم – على نتائج محددة كالأداء والرضا الوظيفي</w:t>
      </w:r>
      <w:r w:rsidRPr="00BE45E2">
        <w:rPr>
          <w:rFonts w:ascii="Simplified Arabic" w:eastAsia="Times New Roman" w:hAnsi="Simplified Arabic" w:cs="Simplified Arabic"/>
          <w:color w:val="0F1115"/>
          <w:kern w:val="0"/>
          <w:bdr w:val="none" w:sz="0" w:space="0" w:color="auto" w:frame="1"/>
          <w14:ligatures w14:val="none"/>
        </w:rPr>
        <w:t>.</w:t>
      </w:r>
    </w:p>
    <w:p w14:paraId="5B4EF523"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تحليل المقابلات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تسجيل المقابلات (بتصريح المشاركين) وتفريغها نصيًا. استخدمنا أسلوب التحليل الموضوعي</w:t>
      </w:r>
      <w:r w:rsidRPr="00BE45E2">
        <w:rPr>
          <w:rFonts w:ascii="Simplified Arabic" w:eastAsia="Times New Roman" w:hAnsi="Simplified Arabic" w:cs="Simplified Arabic"/>
          <w:color w:val="0F1115"/>
          <w:kern w:val="0"/>
          <w:bdr w:val="none" w:sz="0" w:space="0" w:color="auto" w:frame="1"/>
          <w14:ligatures w14:val="none"/>
        </w:rPr>
        <w:t> (Thematic Analysis) </w:t>
      </w:r>
      <w:r w:rsidRPr="00BE45E2">
        <w:rPr>
          <w:rFonts w:ascii="Simplified Arabic" w:eastAsia="Times New Roman" w:hAnsi="Simplified Arabic" w:cs="Simplified Arabic"/>
          <w:color w:val="0F1115"/>
          <w:kern w:val="0"/>
          <w:bdr w:val="none" w:sz="0" w:space="0" w:color="auto" w:frame="1"/>
          <w:rtl/>
          <w14:ligatures w14:val="none"/>
        </w:rPr>
        <w:t>لاستخراج الأنماط والأفكار الرئيسية. تم ترميز البيانات نوعيًا باستخدام برمجية متخصصة، مما ساعد في بلورة مجموعة من </w:t>
      </w:r>
      <w:r w:rsidRPr="00BE45E2">
        <w:rPr>
          <w:rFonts w:ascii="Simplified Arabic" w:eastAsia="Times New Roman" w:hAnsi="Simplified Arabic" w:cs="Simplified Arabic"/>
          <w:i/>
          <w:iCs/>
          <w:color w:val="0F1115"/>
          <w:kern w:val="0"/>
          <w:bdr w:val="none" w:sz="0" w:space="0" w:color="auto" w:frame="1"/>
          <w:rtl/>
          <w14:ligatures w14:val="none"/>
        </w:rPr>
        <w:t>الموضوعات المتكررة</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مثل: "عدم وضوح الدور"، "ضعف التدريب على المهارات التجارية"، "نجاحات في تحسين التواصل بين الإدارات"، إلخ</w:t>
      </w:r>
      <w:r w:rsidRPr="00BE45E2">
        <w:rPr>
          <w:rFonts w:ascii="Simplified Arabic" w:eastAsia="Times New Roman" w:hAnsi="Simplified Arabic" w:cs="Simplified Arabic"/>
          <w:color w:val="0F1115"/>
          <w:kern w:val="0"/>
          <w:bdr w:val="none" w:sz="0" w:space="0" w:color="auto" w:frame="1"/>
          <w14:ligatures w14:val="none"/>
        </w:rPr>
        <w:t>).</w:t>
      </w:r>
    </w:p>
    <w:p w14:paraId="7F1F2FBB"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استخدام النتائج النوعية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تمت الاستفادة من مخرجات هذه المرحلة في</w:t>
      </w:r>
      <w:r w:rsidRPr="00BE45E2">
        <w:rPr>
          <w:rFonts w:ascii="Simplified Arabic" w:eastAsia="Times New Roman" w:hAnsi="Simplified Arabic" w:cs="Simplified Arabic"/>
          <w:color w:val="0F1115"/>
          <w:kern w:val="0"/>
          <w:bdr w:val="none" w:sz="0" w:space="0" w:color="auto" w:frame="1"/>
          <w14:ligatures w14:val="none"/>
        </w:rPr>
        <w:t>:</w:t>
      </w:r>
    </w:p>
    <w:p w14:paraId="6A7707FA" w14:textId="77777777" w:rsidR="00BA56F9" w:rsidRPr="00BE45E2"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توضيح وصقل فرضيات الدراسة (مثلاً تأكد لنا أهمية فرضية الفروق بين القطاعات بناءً على اختلافات ذكرها الخبراء)</w:t>
      </w:r>
      <w:r w:rsidRPr="00BE45E2">
        <w:rPr>
          <w:rFonts w:ascii="Simplified Arabic" w:eastAsia="Times New Roman" w:hAnsi="Simplified Arabic" w:cs="Simplified Arabic"/>
          <w:color w:val="0F1115"/>
          <w:kern w:val="0"/>
          <w:bdr w:val="none" w:sz="0" w:space="0" w:color="auto" w:frame="1"/>
          <w14:ligatures w14:val="none"/>
        </w:rPr>
        <w:t>.</w:t>
      </w:r>
    </w:p>
    <w:p w14:paraId="7379E326" w14:textId="77777777" w:rsidR="00BA56F9" w:rsidRPr="00BE45E2"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بناء أداة الاستبيان الكمي؛ حيث استُخدمت الاقتباسات والأفكار المستخرجة في صياغة بنود الأسئلة لتكون ملائمة للسياق المحلي ومفهومة للمستجيبين</w:t>
      </w:r>
      <w:r w:rsidRPr="00BE45E2">
        <w:rPr>
          <w:rFonts w:ascii="Simplified Arabic" w:eastAsia="Times New Roman" w:hAnsi="Simplified Arabic" w:cs="Simplified Arabic"/>
          <w:color w:val="0F1115"/>
          <w:kern w:val="0"/>
          <w:bdr w:val="none" w:sz="0" w:space="0" w:color="auto" w:frame="1"/>
          <w14:ligatures w14:val="none"/>
        </w:rPr>
        <w:t>.</w:t>
      </w:r>
    </w:p>
    <w:p w14:paraId="260C2723"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3.             تصميم الأداة الكمية (الاستبيان)</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بناءً على كل من الإطار النظري ونتائج المقابلات، تم تطوير استبيان مفصل لقياس متغيرات الدراسة (سيتم شرحه في قسم </w:t>
      </w:r>
      <w:r w:rsidRPr="00BE45E2">
        <w:rPr>
          <w:rFonts w:ascii="Simplified Arabic" w:eastAsia="Times New Roman" w:hAnsi="Simplified Arabic" w:cs="Simplified Arabic"/>
          <w:i/>
          <w:iCs/>
          <w:color w:val="0F1115"/>
          <w:kern w:val="0"/>
          <w:bdr w:val="none" w:sz="0" w:space="0" w:color="auto" w:frame="1"/>
          <w:rtl/>
          <w14:ligatures w14:val="none"/>
        </w:rPr>
        <w:t>أدوات الدراسة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راجع فريق البحث مسودة الاستبيان عدة مرات، وتم عرضه على محكمين أكاديميين (عدد 3 من أساتذة إدارة الموارد البشرية) للتأكد من صدق المحتوى وشمول البنود لجميع الأبعاد النظرية بشكل واضح</w:t>
      </w:r>
      <w:r w:rsidRPr="00BE45E2">
        <w:rPr>
          <w:rFonts w:ascii="Simplified Arabic" w:eastAsia="Times New Roman" w:hAnsi="Simplified Arabic" w:cs="Simplified Arabic"/>
          <w:color w:val="0F1115"/>
          <w:kern w:val="0"/>
          <w:bdr w:val="none" w:sz="0" w:space="0" w:color="auto" w:frame="1"/>
          <w14:ligatures w14:val="none"/>
        </w:rPr>
        <w:t>.</w:t>
      </w:r>
    </w:p>
    <w:p w14:paraId="56A783F0" w14:textId="77777777" w:rsidR="000959A4" w:rsidRPr="00BE45E2" w:rsidRDefault="000959A4" w:rsidP="000959A4">
      <w:pPr>
        <w:shd w:val="clear" w:color="auto" w:fill="FFFFFF"/>
        <w:bidi/>
        <w:spacing w:after="0" w:line="240" w:lineRule="auto"/>
        <w:ind w:left="720"/>
        <w:rPr>
          <w:rFonts w:ascii="Simplified Arabic" w:eastAsia="Times New Roman" w:hAnsi="Simplified Arabic" w:cs="Simplified Arabic"/>
          <w:color w:val="242424"/>
          <w:kern w:val="0"/>
          <w14:ligatures w14:val="none"/>
        </w:rPr>
      </w:pPr>
    </w:p>
    <w:p w14:paraId="3B4626C8"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4.             الدراسة الاستطلاعية</w:t>
      </w:r>
      <w:r w:rsidRPr="00BE45E2">
        <w:rPr>
          <w:rFonts w:ascii="Simplified Arabic" w:eastAsia="Times New Roman" w:hAnsi="Simplified Arabic" w:cs="Simplified Arabic"/>
          <w:color w:val="0F1115"/>
          <w:kern w:val="0"/>
          <w:bdr w:val="none" w:sz="0" w:space="0" w:color="auto" w:frame="1"/>
          <w14:ligatures w14:val="none"/>
        </w:rPr>
        <w:t> (Pilot Study): </w:t>
      </w:r>
      <w:r w:rsidRPr="00BE45E2">
        <w:rPr>
          <w:rFonts w:ascii="Simplified Arabic" w:eastAsia="Times New Roman" w:hAnsi="Simplified Arabic" w:cs="Simplified Arabic"/>
          <w:color w:val="0F1115"/>
          <w:kern w:val="0"/>
          <w:bdr w:val="none" w:sz="0" w:space="0" w:color="auto" w:frame="1"/>
          <w:rtl/>
          <w14:ligatures w14:val="none"/>
        </w:rPr>
        <w:t>قبل إطلاق المسح بشكل موسع، تم إجراء تجربة استطلاعية على عينة صغيرة (حوالي 10-15 فردًا من مجتمع الدراسة غير مشمولين بالعينة الأصلية). هدفت هذه الخطوة لاختبار وضوح الأسئلة وفعالية ترتيبها، وكذلك لحساب معاملات الثبات الأولية للأداة. على ضوء التغذية الراجعة، أُجري بعض التعديل الطفيف (مثل إعادة صياغة سؤالين كان فيهما غموض، وإزالة سؤال تبين أنه مكرر في المضمون)</w:t>
      </w:r>
      <w:r w:rsidRPr="00BE45E2">
        <w:rPr>
          <w:rFonts w:ascii="Simplified Arabic" w:eastAsia="Times New Roman" w:hAnsi="Simplified Arabic" w:cs="Simplified Arabic"/>
          <w:color w:val="0F1115"/>
          <w:kern w:val="0"/>
          <w:bdr w:val="none" w:sz="0" w:space="0" w:color="auto" w:frame="1"/>
          <w14:ligatures w14:val="none"/>
        </w:rPr>
        <w:t>.</w:t>
      </w:r>
    </w:p>
    <w:p w14:paraId="0D4AA1EC"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5.             المرحلة الكمية (المسح الميداني)</w:t>
      </w:r>
      <w:r w:rsidRPr="00BE45E2">
        <w:rPr>
          <w:rFonts w:ascii="Simplified Arabic" w:eastAsia="Times New Roman" w:hAnsi="Simplified Arabic" w:cs="Simplified Arabic"/>
          <w:color w:val="0F1115"/>
          <w:kern w:val="0"/>
          <w:bdr w:val="none" w:sz="0" w:space="0" w:color="auto" w:frame="1"/>
          <w14:ligatures w14:val="none"/>
        </w:rPr>
        <w:t>:</w:t>
      </w:r>
    </w:p>
    <w:p w14:paraId="0332975B"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عينة المسح</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تحديد حجم عينة مناسب لتحقيق مستوى ثقة 95% وهامش خطأ مقبول (~5%). وبناءً على حسابات أولية، استهدفنا جمع ما لا يقل عن 100 استجابة صالحة. لتحقيق ذلك، تم توزيع الاستبيان على </w:t>
      </w:r>
      <w:r w:rsidRPr="00BE45E2">
        <w:rPr>
          <w:rFonts w:ascii="Simplified Arabic" w:eastAsia="Times New Roman" w:hAnsi="Simplified Arabic" w:cs="Simplified Arabic"/>
          <w:i/>
          <w:iCs/>
          <w:color w:val="0F1115"/>
          <w:kern w:val="0"/>
          <w:bdr w:val="none" w:sz="0" w:space="0" w:color="auto" w:frame="1"/>
          <w:rtl/>
          <w14:ligatures w14:val="none"/>
        </w:rPr>
        <w:t>عينة طبقية</w:t>
      </w:r>
      <w:r w:rsidRPr="00BE45E2">
        <w:rPr>
          <w:rFonts w:ascii="Simplified Arabic" w:eastAsia="Times New Roman" w:hAnsi="Simplified Arabic" w:cs="Simplified Arabic"/>
          <w:color w:val="0F1115"/>
          <w:kern w:val="0"/>
          <w:bdr w:val="none" w:sz="0" w:space="0" w:color="auto" w:frame="1"/>
          <w:rtl/>
          <w14:ligatures w14:val="none"/>
        </w:rPr>
        <w:t> متعددة القطاعات</w:t>
      </w:r>
      <w:r w:rsidRPr="00BE45E2">
        <w:rPr>
          <w:rFonts w:ascii="Simplified Arabic" w:eastAsia="Times New Roman" w:hAnsi="Simplified Arabic" w:cs="Simplified Arabic"/>
          <w:color w:val="0F1115"/>
          <w:kern w:val="0"/>
          <w:bdr w:val="none" w:sz="0" w:space="0" w:color="auto" w:frame="1"/>
          <w14:ligatures w14:val="none"/>
        </w:rPr>
        <w:t>:</w:t>
      </w:r>
    </w:p>
    <w:p w14:paraId="46E52F83" w14:textId="77777777" w:rsidR="00BA56F9" w:rsidRPr="00BE45E2"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شملت العينة حوالي </w:t>
      </w:r>
      <w:r w:rsidRPr="00BE45E2">
        <w:rPr>
          <w:rFonts w:ascii="Simplified Arabic" w:eastAsia="Times New Roman" w:hAnsi="Simplified Arabic" w:cs="Simplified Arabic"/>
          <w:color w:val="0F1115"/>
          <w:kern w:val="0"/>
          <w:bdr w:val="none" w:sz="0" w:space="0" w:color="auto" w:frame="1"/>
          <w14:ligatures w14:val="none"/>
        </w:rPr>
        <w:t>50 </w:t>
      </w:r>
      <w:r w:rsidRPr="00BE45E2">
        <w:rPr>
          <w:rFonts w:ascii="Simplified Arabic" w:eastAsia="Times New Roman" w:hAnsi="Simplified Arabic" w:cs="Simplified Arabic"/>
          <w:color w:val="0F1115"/>
          <w:kern w:val="0"/>
          <w:bdr w:val="none" w:sz="0" w:space="0" w:color="auto" w:frame="1"/>
          <w:rtl/>
          <w14:ligatures w14:val="none"/>
        </w:rPr>
        <w:t xml:space="preserve">منظمة (شركة أو جهة) في المملكة العربية السعودية تغطي طيفًا من القطاعات (الصناعي، الخدمي، المالي، الحكومي/شبه الحكومي، </w:t>
      </w:r>
      <w:proofErr w:type="gramStart"/>
      <w:r w:rsidRPr="00BE45E2">
        <w:rPr>
          <w:rFonts w:ascii="Simplified Arabic" w:eastAsia="Times New Roman" w:hAnsi="Simplified Arabic" w:cs="Simplified Arabic"/>
          <w:color w:val="0F1115"/>
          <w:kern w:val="0"/>
          <w:bdr w:val="none" w:sz="0" w:space="0" w:color="auto" w:frame="1"/>
          <w:rtl/>
          <w14:ligatures w14:val="none"/>
        </w:rPr>
        <w:t>التقني)،</w:t>
      </w:r>
      <w:proofErr w:type="gramEnd"/>
      <w:r w:rsidRPr="00BE45E2">
        <w:rPr>
          <w:rFonts w:ascii="Simplified Arabic" w:eastAsia="Times New Roman" w:hAnsi="Simplified Arabic" w:cs="Simplified Arabic"/>
          <w:color w:val="0F1115"/>
          <w:kern w:val="0"/>
          <w:bdr w:val="none" w:sz="0" w:space="0" w:color="auto" w:frame="1"/>
          <w:rtl/>
          <w14:ligatures w14:val="none"/>
        </w:rPr>
        <w:t xml:space="preserve"> وتم التركيز على المنظمات متوسطة وكبيرة الحجم التي يتواجد فيها دور واضح للموارد البشرية</w:t>
      </w:r>
      <w:r w:rsidRPr="00BE45E2">
        <w:rPr>
          <w:rFonts w:ascii="Simplified Arabic" w:eastAsia="Times New Roman" w:hAnsi="Simplified Arabic" w:cs="Simplified Arabic"/>
          <w:color w:val="0F1115"/>
          <w:kern w:val="0"/>
          <w:bdr w:val="none" w:sz="0" w:space="0" w:color="auto" w:frame="1"/>
          <w14:ligatures w14:val="none"/>
        </w:rPr>
        <w:t>.</w:t>
      </w:r>
    </w:p>
    <w:p w14:paraId="615C89EF" w14:textId="77777777" w:rsidR="00BA56F9" w:rsidRPr="00BE45E2"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من كل منظمة، تم توجيه الاستبيان إلى شخصين</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شريك أعمال الموارد البشرية (أو مدير موارد بشرية يؤدي هذا الدور) وأحد المديرين التنفيذيين الذي يتعامل مباشرةً مع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تلك المنظمة. هذا التصميم هدف إلى الحصول على منظور ثنائي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ذاتي</w:t>
      </w:r>
      <w:r w:rsidRPr="00BE45E2">
        <w:rPr>
          <w:rFonts w:ascii="Simplified Arabic" w:eastAsia="Times New Roman" w:hAnsi="Simplified Arabic" w:cs="Simplified Arabic"/>
          <w:color w:val="0F1115"/>
          <w:kern w:val="0"/>
          <w:bdr w:val="none" w:sz="0" w:space="0" w:color="auto" w:frame="1"/>
          <w:rtl/>
          <w14:ligatures w14:val="none"/>
        </w:rPr>
        <w:t> من قبل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عن دوره وتأثيره، و</w:t>
      </w:r>
      <w:r w:rsidRPr="00BE45E2">
        <w:rPr>
          <w:rFonts w:ascii="Simplified Arabic" w:eastAsia="Times New Roman" w:hAnsi="Simplified Arabic" w:cs="Simplified Arabic"/>
          <w:i/>
          <w:iCs/>
          <w:color w:val="0F1115"/>
          <w:kern w:val="0"/>
          <w:bdr w:val="none" w:sz="0" w:space="0" w:color="auto" w:frame="1"/>
          <w:rtl/>
          <w14:ligatures w14:val="none"/>
        </w:rPr>
        <w:t>موضوعي نسبيًا</w:t>
      </w:r>
      <w:r w:rsidRPr="00BE45E2">
        <w:rPr>
          <w:rFonts w:ascii="Simplified Arabic" w:eastAsia="Times New Roman" w:hAnsi="Simplified Arabic" w:cs="Simplified Arabic"/>
          <w:color w:val="0F1115"/>
          <w:kern w:val="0"/>
          <w:bdr w:val="none" w:sz="0" w:space="0" w:color="auto" w:frame="1"/>
          <w:rtl/>
          <w14:ligatures w14:val="none"/>
        </w:rPr>
        <w:t> من قبل العميل الداخلي (المدير) حول تقييمه لأداء الشريك</w:t>
      </w:r>
      <w:r w:rsidRPr="00BE45E2">
        <w:rPr>
          <w:rFonts w:ascii="Simplified Arabic" w:eastAsia="Times New Roman" w:hAnsi="Simplified Arabic" w:cs="Simplified Arabic"/>
          <w:color w:val="0F1115"/>
          <w:kern w:val="0"/>
          <w:bdr w:val="none" w:sz="0" w:space="0" w:color="auto" w:frame="1"/>
          <w14:ligatures w14:val="none"/>
        </w:rPr>
        <w:t>.</w:t>
      </w:r>
    </w:p>
    <w:p w14:paraId="36248265" w14:textId="77777777" w:rsidR="00BA56F9" w:rsidRPr="00BE45E2" w:rsidRDefault="00BA56F9" w:rsidP="00BA56F9">
      <w:pPr>
        <w:shd w:val="clear" w:color="auto" w:fill="FFFFFF"/>
        <w:bidi/>
        <w:spacing w:after="0" w:line="240" w:lineRule="auto"/>
        <w:ind w:left="360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تم اختيار المنظمات إما عبر التواصل المباشر بمساعدة الجمعية المهنية للموارد البشرية المحلية أو بشكل إلكتروني من خلال شبكة</w:t>
      </w:r>
      <w:r w:rsidRPr="00BE45E2">
        <w:rPr>
          <w:rFonts w:ascii="Simplified Arabic" w:eastAsia="Times New Roman" w:hAnsi="Simplified Arabic" w:cs="Simplified Arabic"/>
          <w:color w:val="0F1115"/>
          <w:kern w:val="0"/>
          <w:bdr w:val="none" w:sz="0" w:space="0" w:color="auto" w:frame="1"/>
          <w14:ligatures w14:val="none"/>
        </w:rPr>
        <w:t> LinkedIn </w:t>
      </w:r>
      <w:r w:rsidRPr="00BE45E2">
        <w:rPr>
          <w:rFonts w:ascii="Simplified Arabic" w:eastAsia="Times New Roman" w:hAnsi="Simplified Arabic" w:cs="Simplified Arabic"/>
          <w:color w:val="0F1115"/>
          <w:kern w:val="0"/>
          <w:bdr w:val="none" w:sz="0" w:space="0" w:color="auto" w:frame="1"/>
          <w:rtl/>
          <w14:ligatures w14:val="none"/>
        </w:rPr>
        <w:t>المهنية ومجموعات الموارد البشرية السعودية. روعي تمثيل المناطق الجغرافية الرئيسية (الرياض، جدة، المنطقة الشرقية) لضمان عدم التحيز لمنطقة معينة</w:t>
      </w:r>
      <w:r w:rsidRPr="00BE45E2">
        <w:rPr>
          <w:rFonts w:ascii="Simplified Arabic" w:eastAsia="Times New Roman" w:hAnsi="Simplified Arabic" w:cs="Simplified Arabic"/>
          <w:color w:val="0F1115"/>
          <w:kern w:val="0"/>
          <w:bdr w:val="none" w:sz="0" w:space="0" w:color="auto" w:frame="1"/>
          <w14:ligatures w14:val="none"/>
        </w:rPr>
        <w:t>.</w:t>
      </w:r>
    </w:p>
    <w:p w14:paraId="31AB3E19"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جمع البيانات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توزيع الاستبيان إلكترونيًا باستخدام أداة استطلاع</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w:t>
      </w:r>
      <w:r w:rsidRPr="00BE45E2">
        <w:rPr>
          <w:rFonts w:ascii="Simplified Arabic" w:eastAsia="Times New Roman" w:hAnsi="Simplified Arabic" w:cs="Simplified Arabic"/>
          <w:color w:val="0F1115"/>
          <w:kern w:val="0"/>
          <w:bdr w:val="none" w:sz="0" w:space="0" w:color="auto" w:frame="1"/>
          <w14:ligatures w14:val="none"/>
        </w:rPr>
        <w:t> Google Forms </w:t>
      </w:r>
      <w:r w:rsidRPr="00BE45E2">
        <w:rPr>
          <w:rFonts w:ascii="Simplified Arabic" w:eastAsia="Times New Roman" w:hAnsi="Simplified Arabic" w:cs="Simplified Arabic"/>
          <w:color w:val="0F1115"/>
          <w:kern w:val="0"/>
          <w:bdr w:val="none" w:sz="0" w:space="0" w:color="auto" w:frame="1"/>
          <w:rtl/>
          <w14:ligatures w14:val="none"/>
        </w:rPr>
        <w:t>أو</w:t>
      </w:r>
      <w:r w:rsidRPr="00BE45E2">
        <w:rPr>
          <w:rFonts w:ascii="Simplified Arabic" w:eastAsia="Times New Roman" w:hAnsi="Simplified Arabic" w:cs="Simplified Arabic"/>
          <w:color w:val="0F1115"/>
          <w:kern w:val="0"/>
          <w:bdr w:val="none" w:sz="0" w:space="0" w:color="auto" w:frame="1"/>
          <w14:ligatures w14:val="none"/>
        </w:rPr>
        <w:t> Qualtrics) </w:t>
      </w:r>
      <w:r w:rsidRPr="00BE45E2">
        <w:rPr>
          <w:rFonts w:ascii="Simplified Arabic" w:eastAsia="Times New Roman" w:hAnsi="Simplified Arabic" w:cs="Simplified Arabic"/>
          <w:color w:val="0F1115"/>
          <w:kern w:val="0"/>
          <w:bdr w:val="none" w:sz="0" w:space="0" w:color="auto" w:frame="1"/>
          <w:rtl/>
          <w14:ligatures w14:val="none"/>
        </w:rPr>
        <w:t>بالإضافة إلى بضع زيارات ميدانية لضمان مشاركة بعض الجهات المهمة. تضمن الاستبيان رسالة تعريفية بأهداف البحث وضمان سرية البيانات وحصر استخدامها في البحث العلمي. استغرق جمع البيانات قرابة 6 أسابيع، تخللها متابعات وتذكيرات دورية لزيادة معدل الاستجابة</w:t>
      </w:r>
      <w:r w:rsidRPr="00BE45E2">
        <w:rPr>
          <w:rFonts w:ascii="Simplified Arabic" w:eastAsia="Times New Roman" w:hAnsi="Simplified Arabic" w:cs="Simplified Arabic"/>
          <w:color w:val="0F1115"/>
          <w:kern w:val="0"/>
          <w:bdr w:val="none" w:sz="0" w:space="0" w:color="auto" w:frame="1"/>
          <w14:ligatures w14:val="none"/>
        </w:rPr>
        <w:t>.</w:t>
      </w:r>
    </w:p>
    <w:p w14:paraId="3150F512" w14:textId="77777777" w:rsidR="000959A4"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حصر ومعالجة البيانات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بعد قفل باب الاستجابة، بلغ عدد الاستجابات الواردة </w:t>
      </w:r>
      <w:r w:rsidRPr="00BE45E2">
        <w:rPr>
          <w:rFonts w:ascii="Simplified Arabic" w:eastAsia="Times New Roman" w:hAnsi="Simplified Arabic" w:cs="Simplified Arabic"/>
          <w:color w:val="0F1115"/>
          <w:kern w:val="0"/>
          <w:bdr w:val="none" w:sz="0" w:space="0" w:color="auto" w:frame="1"/>
          <w14:ligatures w14:val="none"/>
        </w:rPr>
        <w:t>112 </w:t>
      </w:r>
      <w:r w:rsidRPr="00BE45E2">
        <w:rPr>
          <w:rFonts w:ascii="Simplified Arabic" w:eastAsia="Times New Roman" w:hAnsi="Simplified Arabic" w:cs="Simplified Arabic"/>
          <w:color w:val="0F1115"/>
          <w:kern w:val="0"/>
          <w:bdr w:val="none" w:sz="0" w:space="0" w:color="auto" w:frame="1"/>
          <w:rtl/>
          <w14:ligatures w14:val="none"/>
        </w:rPr>
        <w:t>استبانة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وبعد مراجعة الجودة واستبعاد الاستجابات غير المكتملة أو غير الجادة، اعتمدنا </w:t>
      </w:r>
      <w:r w:rsidRPr="00BE45E2">
        <w:rPr>
          <w:rFonts w:ascii="Simplified Arabic" w:eastAsia="Times New Roman" w:hAnsi="Simplified Arabic" w:cs="Simplified Arabic"/>
          <w:color w:val="0F1115"/>
          <w:kern w:val="0"/>
          <w:bdr w:val="none" w:sz="0" w:space="0" w:color="auto" w:frame="1"/>
          <w14:ligatures w14:val="none"/>
        </w:rPr>
        <w:t>105 </w:t>
      </w:r>
      <w:r w:rsidRPr="00BE45E2">
        <w:rPr>
          <w:rFonts w:ascii="Simplified Arabic" w:eastAsia="Times New Roman" w:hAnsi="Simplified Arabic" w:cs="Simplified Arabic"/>
          <w:color w:val="0F1115"/>
          <w:kern w:val="0"/>
          <w:bdr w:val="none" w:sz="0" w:space="0" w:color="auto" w:frame="1"/>
          <w:rtl/>
          <w14:ligatures w14:val="none"/>
        </w:rPr>
        <w:t xml:space="preserve">استجابات صالحة للتحليل (معدل استجابة فعال يقارب 94%). تم ترميز البيانات الرقمية وإعادة فحصها للتأكد من خلوها من الأخطاء المطبعية أو </w:t>
      </w:r>
    </w:p>
    <w:p w14:paraId="07F78888" w14:textId="77777777" w:rsidR="000959A4" w:rsidRPr="00BE45E2"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bdr w:val="none" w:sz="0" w:space="0" w:color="auto" w:frame="1"/>
          <w14:ligatures w14:val="none"/>
        </w:rPr>
      </w:pPr>
    </w:p>
    <w:p w14:paraId="5B005856" w14:textId="77777777" w:rsidR="000959A4" w:rsidRPr="00BE45E2"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bdr w:val="none" w:sz="0" w:space="0" w:color="auto" w:frame="1"/>
          <w14:ligatures w14:val="none"/>
        </w:rPr>
      </w:pPr>
    </w:p>
    <w:p w14:paraId="24E51393" w14:textId="77777777" w:rsidR="000959A4" w:rsidRPr="00BE45E2" w:rsidRDefault="000959A4" w:rsidP="000959A4">
      <w:pPr>
        <w:shd w:val="clear" w:color="auto" w:fill="FFFFFF"/>
        <w:bidi/>
        <w:spacing w:after="0" w:line="240" w:lineRule="auto"/>
        <w:ind w:left="2880" w:hanging="360"/>
        <w:rPr>
          <w:rFonts w:ascii="Simplified Arabic" w:eastAsia="Times New Roman" w:hAnsi="Simplified Arabic" w:cs="Simplified Arabic"/>
          <w:color w:val="0F1115"/>
          <w:kern w:val="0"/>
          <w:bdr w:val="none" w:sz="0" w:space="0" w:color="auto" w:frame="1"/>
          <w14:ligatures w14:val="none"/>
        </w:rPr>
      </w:pPr>
    </w:p>
    <w:p w14:paraId="117A2405" w14:textId="3749CA5D" w:rsidR="00BA56F9" w:rsidRPr="00BE45E2" w:rsidRDefault="00BA56F9" w:rsidP="000959A4">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القيم الشاذة (تم استخدام حدود منطقية لتحديد القيم الخارجة عن النطاق المحتمل لكل سؤال)</w:t>
      </w:r>
      <w:r w:rsidRPr="00BE45E2">
        <w:rPr>
          <w:rFonts w:ascii="Simplified Arabic" w:eastAsia="Times New Roman" w:hAnsi="Simplified Arabic" w:cs="Simplified Arabic"/>
          <w:color w:val="0F1115"/>
          <w:kern w:val="0"/>
          <w:bdr w:val="none" w:sz="0" w:space="0" w:color="auto" w:frame="1"/>
          <w14:ligatures w14:val="none"/>
        </w:rPr>
        <w:t>.</w:t>
      </w:r>
    </w:p>
    <w:p w14:paraId="15C48C9D"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6.             الأساليب الإحصائية للتحليل</w:t>
      </w:r>
      <w:r w:rsidRPr="00BE45E2">
        <w:rPr>
          <w:rFonts w:ascii="Simplified Arabic" w:eastAsia="Times New Roman" w:hAnsi="Simplified Arabic" w:cs="Simplified Arabic"/>
          <w:b/>
          <w:bCs/>
          <w:color w:val="0F1115"/>
          <w:kern w:val="0"/>
          <w:bdr w:val="none" w:sz="0" w:space="0" w:color="auto" w:frame="1"/>
          <w14:ligatures w14:val="none"/>
        </w:rPr>
        <w:t>:</w:t>
      </w:r>
    </w:p>
    <w:p w14:paraId="305330BD"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استخدمنا برامج تحليل إحصائي متقدمة</w:t>
      </w:r>
      <w:r w:rsidRPr="00BE45E2">
        <w:rPr>
          <w:rFonts w:ascii="Simplified Arabic" w:eastAsia="Times New Roman" w:hAnsi="Simplified Arabic" w:cs="Simplified Arabic"/>
          <w:color w:val="0F1115"/>
          <w:kern w:val="0"/>
          <w:bdr w:val="none" w:sz="0" w:space="0" w:color="auto" w:frame="1"/>
          <w14:ligatures w14:val="none"/>
        </w:rPr>
        <w:t> (SPSS </w:t>
      </w:r>
      <w:r w:rsidRPr="00BE45E2">
        <w:rPr>
          <w:rFonts w:ascii="Simplified Arabic" w:eastAsia="Times New Roman" w:hAnsi="Simplified Arabic" w:cs="Simplified Arabic"/>
          <w:color w:val="0F1115"/>
          <w:kern w:val="0"/>
          <w:bdr w:val="none" w:sz="0" w:space="0" w:color="auto" w:frame="1"/>
          <w:rtl/>
          <w14:ligatures w14:val="none"/>
        </w:rPr>
        <w:t>و</w:t>
      </w:r>
      <w:r w:rsidRPr="00BE45E2">
        <w:rPr>
          <w:rFonts w:ascii="Simplified Arabic" w:eastAsia="Times New Roman" w:hAnsi="Simplified Arabic" w:cs="Simplified Arabic"/>
          <w:color w:val="0F1115"/>
          <w:kern w:val="0"/>
          <w:bdr w:val="none" w:sz="0" w:space="0" w:color="auto" w:frame="1"/>
          <w14:ligatures w14:val="none"/>
        </w:rPr>
        <w:t>AMOS) </w:t>
      </w:r>
      <w:r w:rsidRPr="00BE45E2">
        <w:rPr>
          <w:rFonts w:ascii="Simplified Arabic" w:eastAsia="Times New Roman" w:hAnsi="Simplified Arabic" w:cs="Simplified Arabic"/>
          <w:color w:val="0F1115"/>
          <w:kern w:val="0"/>
          <w:bdr w:val="none" w:sz="0" w:space="0" w:color="auto" w:frame="1"/>
          <w:rtl/>
          <w14:ligatures w14:val="none"/>
        </w:rPr>
        <w:t>لإجراء التحليلات المطلوبة</w:t>
      </w:r>
      <w:r w:rsidRPr="00BE45E2">
        <w:rPr>
          <w:rFonts w:ascii="Simplified Arabic" w:eastAsia="Times New Roman" w:hAnsi="Simplified Arabic" w:cs="Simplified Arabic"/>
          <w:color w:val="0F1115"/>
          <w:kern w:val="0"/>
          <w:bdr w:val="none" w:sz="0" w:space="0" w:color="auto" w:frame="1"/>
          <w14:ligatures w14:val="none"/>
        </w:rPr>
        <w:t>.</w:t>
      </w:r>
    </w:p>
    <w:p w14:paraId="02818400"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في البداية، تم إجراء تحليل وصفي </w:t>
      </w:r>
      <w:r w:rsidRPr="00BE45E2">
        <w:rPr>
          <w:rFonts w:ascii="Simplified Arabic" w:eastAsia="Times New Roman" w:hAnsi="Simplified Arabic" w:cs="Simplified Arabic"/>
          <w:color w:val="0F1115"/>
          <w:kern w:val="0"/>
          <w:bdr w:val="none" w:sz="0" w:space="0" w:color="auto" w:frame="1"/>
          <w14:ligatures w14:val="none"/>
        </w:rPr>
        <w:t>(Descriptive Analysis) </w:t>
      </w:r>
      <w:r w:rsidRPr="00BE45E2">
        <w:rPr>
          <w:rFonts w:ascii="Simplified Arabic" w:eastAsia="Times New Roman" w:hAnsi="Simplified Arabic" w:cs="Simplified Arabic"/>
          <w:color w:val="0F1115"/>
          <w:kern w:val="0"/>
          <w:bdr w:val="none" w:sz="0" w:space="0" w:color="auto" w:frame="1"/>
          <w:rtl/>
          <w14:ligatures w14:val="none"/>
        </w:rPr>
        <w:t>لعرض الخصائص الديموغرافية للعينة (المنصب، القطاع، حجم المنظمة...) ولمعرفة التوزيعات الخاصة بمتغيرات الدراسة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مثلاً متوسط درجة تفعيل الـشريك أعمال الموارد البشرية، مستوى الأداء المبلغ عنه، إلخ</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كما استُخدمت الجداول والرسوم البيانية لعرض هذه النتائج بشكل واضح</w:t>
      </w:r>
      <w:r w:rsidRPr="00BE45E2">
        <w:rPr>
          <w:rFonts w:ascii="Simplified Arabic" w:eastAsia="Times New Roman" w:hAnsi="Simplified Arabic" w:cs="Simplified Arabic"/>
          <w:color w:val="0F1115"/>
          <w:kern w:val="0"/>
          <w:bdr w:val="none" w:sz="0" w:space="0" w:color="auto" w:frame="1"/>
          <w14:ligatures w14:val="none"/>
        </w:rPr>
        <w:t>.</w:t>
      </w:r>
    </w:p>
    <w:p w14:paraId="3DB1B676"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تم التحقق من ثبات المقياس باستخدام معامل كرونباخ ألفا</w:t>
      </w:r>
      <w:r w:rsidRPr="00BE45E2">
        <w:rPr>
          <w:rFonts w:ascii="Simplified Arabic" w:eastAsia="Times New Roman" w:hAnsi="Simplified Arabic" w:cs="Simplified Arabic"/>
          <w:color w:val="0F1115"/>
          <w:kern w:val="0"/>
          <w:bdr w:val="none" w:sz="0" w:space="0" w:color="auto" w:frame="1"/>
          <w14:ligatures w14:val="none"/>
        </w:rPr>
        <w:t> (Cronbach’s Alpha) </w:t>
      </w:r>
      <w:r w:rsidRPr="00BE45E2">
        <w:rPr>
          <w:rFonts w:ascii="Simplified Arabic" w:eastAsia="Times New Roman" w:hAnsi="Simplified Arabic" w:cs="Simplified Arabic"/>
          <w:color w:val="0F1115"/>
          <w:kern w:val="0"/>
          <w:bdr w:val="none" w:sz="0" w:space="0" w:color="auto" w:frame="1"/>
          <w:rtl/>
          <w14:ligatures w14:val="none"/>
        </w:rPr>
        <w:t>لكل بُعد من أبعاد الاستبيان الأساسية. ولقد جاءت جميعها بقيم مقبولة تزيد عن 0.80 مما يشير إلى مستوى ثبات عالٍ للأدوات</w:t>
      </w:r>
      <w:r w:rsidRPr="00BE45E2">
        <w:rPr>
          <w:rFonts w:ascii="Simplified Arabic" w:eastAsia="Times New Roman" w:hAnsi="Simplified Arabic" w:cs="Simplified Arabic"/>
          <w:color w:val="0F1115"/>
          <w:kern w:val="0"/>
          <w:bdr w:val="none" w:sz="0" w:space="0" w:color="auto" w:frame="1"/>
          <w14:ligatures w14:val="none"/>
        </w:rPr>
        <w:t>.</w:t>
      </w:r>
    </w:p>
    <w:p w14:paraId="65B1AB21"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بعد ذلك، وفي ضوء فرضيات الدراسة، استُخدمت اختبارات تحليل الارتباط </w:t>
      </w:r>
      <w:r w:rsidRPr="00BE45E2">
        <w:rPr>
          <w:rFonts w:ascii="Simplified Arabic" w:eastAsia="Times New Roman" w:hAnsi="Simplified Arabic" w:cs="Simplified Arabic"/>
          <w:color w:val="0F1115"/>
          <w:kern w:val="0"/>
          <w:bdr w:val="none" w:sz="0" w:space="0" w:color="auto" w:frame="1"/>
          <w14:ligatures w14:val="none"/>
        </w:rPr>
        <w:t>(Pearson Correlation) </w:t>
      </w:r>
      <w:r w:rsidRPr="00BE45E2">
        <w:rPr>
          <w:rFonts w:ascii="Simplified Arabic" w:eastAsia="Times New Roman" w:hAnsi="Simplified Arabic" w:cs="Simplified Arabic"/>
          <w:color w:val="0F1115"/>
          <w:kern w:val="0"/>
          <w:bdr w:val="none" w:sz="0" w:space="0" w:color="auto" w:frame="1"/>
          <w:rtl/>
          <w14:ligatures w14:val="none"/>
        </w:rPr>
        <w:t>لقياس قوة واتجاه العلاقة بين المتغيرات الأساسية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 العلاقة بين درجة تفعيل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ودرجات الأداء التنظيمي، أو العلاقة بين توافر مهارات الشريك ورضا الموظفين</w:t>
      </w:r>
      <w:r w:rsidRPr="00BE45E2">
        <w:rPr>
          <w:rFonts w:ascii="Simplified Arabic" w:eastAsia="Times New Roman" w:hAnsi="Simplified Arabic" w:cs="Simplified Arabic"/>
          <w:color w:val="0F1115"/>
          <w:kern w:val="0"/>
          <w:bdr w:val="none" w:sz="0" w:space="0" w:color="auto" w:frame="1"/>
          <w14:ligatures w14:val="none"/>
        </w:rPr>
        <w:t>).</w:t>
      </w:r>
    </w:p>
    <w:p w14:paraId="6BFEEECC"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ثم تم تطبيق تحليلات الانحدار المتعدد </w:t>
      </w:r>
      <w:r w:rsidRPr="00BE45E2">
        <w:rPr>
          <w:rFonts w:ascii="Simplified Arabic" w:eastAsia="Times New Roman" w:hAnsi="Simplified Arabic" w:cs="Simplified Arabic"/>
          <w:color w:val="0F1115"/>
          <w:kern w:val="0"/>
          <w:bdr w:val="none" w:sz="0" w:space="0" w:color="auto" w:frame="1"/>
          <w14:ligatures w14:val="none"/>
        </w:rPr>
        <w:t>(Multiple Regression) </w:t>
      </w:r>
      <w:r w:rsidRPr="00BE45E2">
        <w:rPr>
          <w:rFonts w:ascii="Simplified Arabic" w:eastAsia="Times New Roman" w:hAnsi="Simplified Arabic" w:cs="Simplified Arabic"/>
          <w:color w:val="0F1115"/>
          <w:kern w:val="0"/>
          <w:bdr w:val="none" w:sz="0" w:space="0" w:color="auto" w:frame="1"/>
          <w:rtl/>
          <w14:ligatures w14:val="none"/>
        </w:rPr>
        <w:t>لاختبار التأثير السببي لدور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(كمتغير مستقل) على مؤشرات الأداء (كمتغير </w:t>
      </w:r>
      <w:proofErr w:type="gramStart"/>
      <w:r w:rsidRPr="00BE45E2">
        <w:rPr>
          <w:rFonts w:ascii="Simplified Arabic" w:eastAsia="Times New Roman" w:hAnsi="Simplified Arabic" w:cs="Simplified Arabic"/>
          <w:color w:val="0F1115"/>
          <w:kern w:val="0"/>
          <w:bdr w:val="none" w:sz="0" w:space="0" w:color="auto" w:frame="1"/>
          <w:rtl/>
          <w14:ligatures w14:val="none"/>
        </w:rPr>
        <w:t>تابع)،</w:t>
      </w:r>
      <w:proofErr w:type="gramEnd"/>
      <w:r w:rsidRPr="00BE45E2">
        <w:rPr>
          <w:rFonts w:ascii="Simplified Arabic" w:eastAsia="Times New Roman" w:hAnsi="Simplified Arabic" w:cs="Simplified Arabic"/>
          <w:color w:val="0F1115"/>
          <w:kern w:val="0"/>
          <w:bdr w:val="none" w:sz="0" w:space="0" w:color="auto" w:frame="1"/>
          <w:rtl/>
          <w14:ligatures w14:val="none"/>
        </w:rPr>
        <w:t xml:space="preserve"> مع إدخال بعض </w:t>
      </w:r>
      <w:r w:rsidRPr="00BE45E2">
        <w:rPr>
          <w:rFonts w:ascii="Simplified Arabic" w:eastAsia="Times New Roman" w:hAnsi="Simplified Arabic" w:cs="Simplified Arabic"/>
          <w:i/>
          <w:iCs/>
          <w:color w:val="0F1115"/>
          <w:kern w:val="0"/>
          <w:bdr w:val="none" w:sz="0" w:space="0" w:color="auto" w:frame="1"/>
          <w:rtl/>
          <w14:ligatures w14:val="none"/>
        </w:rPr>
        <w:t>المتغيرات الضابطة</w:t>
      </w:r>
      <w:r w:rsidRPr="00BE45E2">
        <w:rPr>
          <w:rFonts w:ascii="Simplified Arabic" w:eastAsia="Times New Roman" w:hAnsi="Simplified Arabic" w:cs="Simplified Arabic"/>
          <w:color w:val="0F1115"/>
          <w:kern w:val="0"/>
          <w:bdr w:val="none" w:sz="0" w:space="0" w:color="auto" w:frame="1"/>
          <w:rtl/>
          <w14:ligatures w14:val="none"/>
        </w:rPr>
        <w:t> (كتحجيم المنظمة والقطاع) في النموذج للتأكد من متانة العلاقة وعدم تأثرها بعوامل خارجية</w:t>
      </w:r>
      <w:r w:rsidRPr="00BE45E2">
        <w:rPr>
          <w:rFonts w:ascii="Simplified Arabic" w:eastAsia="Times New Roman" w:hAnsi="Simplified Arabic" w:cs="Simplified Arabic"/>
          <w:color w:val="0F1115"/>
          <w:kern w:val="0"/>
          <w:bdr w:val="none" w:sz="0" w:space="0" w:color="auto" w:frame="1"/>
          <w14:ligatures w14:val="none"/>
        </w:rPr>
        <w:t>.</w:t>
      </w:r>
    </w:p>
    <w:p w14:paraId="2E1BF1D6"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بالنسبة للفرضية المتعلقة بالفروق بين القطاعات</w:t>
      </w:r>
      <w:r w:rsidRPr="00BE45E2">
        <w:rPr>
          <w:rFonts w:ascii="Simplified Arabic" w:eastAsia="Times New Roman" w:hAnsi="Simplified Arabic" w:cs="Simplified Arabic"/>
          <w:color w:val="0F1115"/>
          <w:kern w:val="0"/>
          <w:bdr w:val="none" w:sz="0" w:space="0" w:color="auto" w:frame="1"/>
          <w14:ligatures w14:val="none"/>
        </w:rPr>
        <w:t> (H1-</w:t>
      </w:r>
      <w:proofErr w:type="gramStart"/>
      <w:r w:rsidRPr="00BE45E2">
        <w:rPr>
          <w:rFonts w:ascii="Simplified Arabic" w:eastAsia="Times New Roman" w:hAnsi="Simplified Arabic" w:cs="Simplified Arabic"/>
          <w:color w:val="0F1115"/>
          <w:kern w:val="0"/>
          <w:bdr w:val="none" w:sz="0" w:space="0" w:color="auto" w:frame="1"/>
          <w14:ligatures w14:val="none"/>
        </w:rPr>
        <w:t>4)</w:t>
      </w:r>
      <w:r w:rsidRPr="00BE45E2">
        <w:rPr>
          <w:rFonts w:ascii="Simplified Arabic" w:eastAsia="Times New Roman" w:hAnsi="Simplified Arabic" w:cs="Simplified Arabic"/>
          <w:color w:val="0F1115"/>
          <w:kern w:val="0"/>
          <w:bdr w:val="none" w:sz="0" w:space="0" w:color="auto" w:frame="1"/>
          <w:rtl/>
          <w14:ligatures w14:val="none"/>
        </w:rPr>
        <w:t>،</w:t>
      </w:r>
      <w:proofErr w:type="gramEnd"/>
      <w:r w:rsidRPr="00BE45E2">
        <w:rPr>
          <w:rFonts w:ascii="Simplified Arabic" w:eastAsia="Times New Roman" w:hAnsi="Simplified Arabic" w:cs="Simplified Arabic"/>
          <w:color w:val="0F1115"/>
          <w:kern w:val="0"/>
          <w:bdr w:val="none" w:sz="0" w:space="0" w:color="auto" w:frame="1"/>
          <w:rtl/>
          <w14:ligatures w14:val="none"/>
        </w:rPr>
        <w:t xml:space="preserve"> تم استخدام اختبار تحليل التباين الأحادي</w:t>
      </w:r>
      <w:r w:rsidRPr="00BE45E2">
        <w:rPr>
          <w:rFonts w:ascii="Simplified Arabic" w:eastAsia="Times New Roman" w:hAnsi="Simplified Arabic" w:cs="Simplified Arabic"/>
          <w:color w:val="0F1115"/>
          <w:kern w:val="0"/>
          <w:bdr w:val="none" w:sz="0" w:space="0" w:color="auto" w:frame="1"/>
          <w14:ligatures w14:val="none"/>
        </w:rPr>
        <w:t> (One-Way ANOVA) </w:t>
      </w:r>
      <w:r w:rsidRPr="00BE45E2">
        <w:rPr>
          <w:rFonts w:ascii="Simplified Arabic" w:eastAsia="Times New Roman" w:hAnsi="Simplified Arabic" w:cs="Simplified Arabic"/>
          <w:color w:val="0F1115"/>
          <w:kern w:val="0"/>
          <w:bdr w:val="none" w:sz="0" w:space="0" w:color="auto" w:frame="1"/>
          <w:rtl/>
          <w14:ligatures w14:val="none"/>
        </w:rPr>
        <w:t>للمقارنة بين المتوسطات عبر القطاعات المختلفة، وتبع ذلك اختبارات البوست-هوك</w:t>
      </w:r>
      <w:r w:rsidRPr="00BE45E2">
        <w:rPr>
          <w:rFonts w:ascii="Simplified Arabic" w:eastAsia="Times New Roman" w:hAnsi="Simplified Arabic" w:cs="Simplified Arabic"/>
          <w:color w:val="0F1115"/>
          <w:kern w:val="0"/>
          <w:bdr w:val="none" w:sz="0" w:space="0" w:color="auto" w:frame="1"/>
          <w14:ligatures w14:val="none"/>
        </w:rPr>
        <w:t> (</w:t>
      </w:r>
      <w:proofErr w:type="gramStart"/>
      <w:r w:rsidRPr="00BE45E2">
        <w:rPr>
          <w:rFonts w:ascii="Simplified Arabic" w:eastAsia="Times New Roman" w:hAnsi="Simplified Arabic" w:cs="Simplified Arabic"/>
          <w:color w:val="0F1115"/>
          <w:kern w:val="0"/>
          <w:bdr w:val="none" w:sz="0" w:space="0" w:color="auto" w:frame="1"/>
          <w14:ligatures w14:val="none"/>
        </w:rPr>
        <w:t>Post-hoc</w:t>
      </w:r>
      <w:proofErr w:type="gramEnd"/>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لتحديد مصدر الفروق إن وُجدت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استخدام اختبار</w:t>
      </w:r>
      <w:r w:rsidRPr="00BE45E2">
        <w:rPr>
          <w:rFonts w:ascii="Simplified Arabic" w:eastAsia="Times New Roman" w:hAnsi="Simplified Arabic" w:cs="Simplified Arabic"/>
          <w:color w:val="0F1115"/>
          <w:kern w:val="0"/>
          <w:bdr w:val="none" w:sz="0" w:space="0" w:color="auto" w:frame="1"/>
          <w14:ligatures w14:val="none"/>
        </w:rPr>
        <w:t> Scheffé </w:t>
      </w:r>
      <w:r w:rsidRPr="00BE45E2">
        <w:rPr>
          <w:rFonts w:ascii="Simplified Arabic" w:eastAsia="Times New Roman" w:hAnsi="Simplified Arabic" w:cs="Simplified Arabic"/>
          <w:color w:val="0F1115"/>
          <w:kern w:val="0"/>
          <w:bdr w:val="none" w:sz="0" w:space="0" w:color="auto" w:frame="1"/>
          <w:rtl/>
          <w14:ligatures w14:val="none"/>
        </w:rPr>
        <w:t>لكون حجم العينات غير متساوٍ تمامًا بين المجموعات</w:t>
      </w:r>
      <w:r w:rsidRPr="00BE45E2">
        <w:rPr>
          <w:rFonts w:ascii="Simplified Arabic" w:eastAsia="Times New Roman" w:hAnsi="Simplified Arabic" w:cs="Simplified Arabic"/>
          <w:color w:val="0F1115"/>
          <w:kern w:val="0"/>
          <w:bdr w:val="none" w:sz="0" w:space="0" w:color="auto" w:frame="1"/>
          <w14:ligatures w14:val="none"/>
        </w:rPr>
        <w:t>).</w:t>
      </w:r>
    </w:p>
    <w:p w14:paraId="650E2698" w14:textId="77777777" w:rsidR="000959A4" w:rsidRPr="00BE45E2" w:rsidRDefault="00BA56F9" w:rsidP="00BA56F9">
      <w:pPr>
        <w:shd w:val="clear" w:color="auto" w:fill="FFFFFF"/>
        <w:bidi/>
        <w:spacing w:after="0" w:line="240" w:lineRule="auto"/>
        <w:ind w:left="2880" w:hanging="360"/>
        <w:rPr>
          <w:rFonts w:ascii="Simplified Arabic" w:eastAsia="Times New Roman" w:hAnsi="Simplified Arabic" w:cs="Simplified Arabic"/>
          <w:i/>
          <w:iCs/>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كما تم بناء نماذج تحليل المسار</w:t>
      </w:r>
      <w:r w:rsidRPr="00BE45E2">
        <w:rPr>
          <w:rFonts w:ascii="Simplified Arabic" w:eastAsia="Times New Roman" w:hAnsi="Simplified Arabic" w:cs="Simplified Arabic"/>
          <w:color w:val="0F1115"/>
          <w:kern w:val="0"/>
          <w:bdr w:val="none" w:sz="0" w:space="0" w:color="auto" w:frame="1"/>
          <w14:ligatures w14:val="none"/>
        </w:rPr>
        <w:t> (Path Analysis) </w:t>
      </w:r>
      <w:r w:rsidRPr="00BE45E2">
        <w:rPr>
          <w:rFonts w:ascii="Simplified Arabic" w:eastAsia="Times New Roman" w:hAnsi="Simplified Arabic" w:cs="Simplified Arabic"/>
          <w:color w:val="0F1115"/>
          <w:kern w:val="0"/>
          <w:bdr w:val="none" w:sz="0" w:space="0" w:color="auto" w:frame="1"/>
          <w:rtl/>
          <w14:ligatures w14:val="none"/>
        </w:rPr>
        <w:t>باستخدام برنامج</w:t>
      </w:r>
      <w:r w:rsidRPr="00BE45E2">
        <w:rPr>
          <w:rFonts w:ascii="Simplified Arabic" w:eastAsia="Times New Roman" w:hAnsi="Simplified Arabic" w:cs="Simplified Arabic"/>
          <w:color w:val="0F1115"/>
          <w:kern w:val="0"/>
          <w:bdr w:val="none" w:sz="0" w:space="0" w:color="auto" w:frame="1"/>
          <w14:ligatures w14:val="none"/>
        </w:rPr>
        <w:t> AMOS </w:t>
      </w:r>
      <w:r w:rsidRPr="00BE45E2">
        <w:rPr>
          <w:rFonts w:ascii="Simplified Arabic" w:eastAsia="Times New Roman" w:hAnsi="Simplified Arabic" w:cs="Simplified Arabic"/>
          <w:color w:val="0F1115"/>
          <w:kern w:val="0"/>
          <w:bdr w:val="none" w:sz="0" w:space="0" w:color="auto" w:frame="1"/>
          <w:rtl/>
          <w14:ligatures w14:val="none"/>
        </w:rPr>
        <w:t>لتقدير العلاقات المتداخلة واختبار فرضية </w:t>
      </w:r>
      <w:r w:rsidRPr="00BE45E2">
        <w:rPr>
          <w:rFonts w:ascii="Simplified Arabic" w:eastAsia="Times New Roman" w:hAnsi="Simplified Arabic" w:cs="Simplified Arabic"/>
          <w:i/>
          <w:iCs/>
          <w:color w:val="0F1115"/>
          <w:kern w:val="0"/>
          <w:bdr w:val="none" w:sz="0" w:space="0" w:color="auto" w:frame="1"/>
          <w:rtl/>
          <w14:ligatures w14:val="none"/>
        </w:rPr>
        <w:t xml:space="preserve">التأثير غير المباشر عبر عامل الكفاءة </w:t>
      </w:r>
    </w:p>
    <w:p w14:paraId="734CA56E" w14:textId="77777777" w:rsidR="000959A4" w:rsidRPr="00BE45E2" w:rsidRDefault="000959A4" w:rsidP="000959A4">
      <w:pPr>
        <w:shd w:val="clear" w:color="auto" w:fill="FFFFFF"/>
        <w:bidi/>
        <w:spacing w:after="0" w:line="240" w:lineRule="auto"/>
        <w:ind w:left="2880" w:hanging="360"/>
        <w:rPr>
          <w:rFonts w:ascii="Simplified Arabic" w:eastAsia="Times New Roman" w:hAnsi="Simplified Arabic" w:cs="Simplified Arabic"/>
          <w:i/>
          <w:iCs/>
          <w:color w:val="0F1115"/>
          <w:kern w:val="0"/>
          <w:bdr w:val="none" w:sz="0" w:space="0" w:color="auto" w:frame="1"/>
          <w14:ligatures w14:val="none"/>
        </w:rPr>
      </w:pPr>
    </w:p>
    <w:p w14:paraId="01195D9C" w14:textId="4D55E55B" w:rsidR="00BA56F9" w:rsidRPr="00BE45E2" w:rsidRDefault="00BA56F9" w:rsidP="000959A4">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i/>
          <w:iCs/>
          <w:color w:val="0F1115"/>
          <w:kern w:val="0"/>
          <w:bdr w:val="none" w:sz="0" w:space="0" w:color="auto" w:frame="1"/>
          <w:rtl/>
          <w14:ligatures w14:val="none"/>
        </w:rPr>
        <w:t>الداخلية</w:t>
      </w:r>
      <w:r w:rsidRPr="00BE45E2">
        <w:rPr>
          <w:rFonts w:ascii="Simplified Arabic" w:eastAsia="Times New Roman" w:hAnsi="Simplified Arabic" w:cs="Simplified Arabic"/>
          <w:color w:val="0F1115"/>
          <w:kern w:val="0"/>
          <w:bdr w:val="none" w:sz="0" w:space="0" w:color="auto" w:frame="1"/>
          <w:rtl/>
          <w14:ligatures w14:val="none"/>
        </w:rPr>
        <w:t> المستنبطة من الإطار النظري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أي التوسط المحتمل بين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والأداء عبر تحسين الكفاءة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ساعدنا ذلك في فهم أكثر عمقًا للديناميات السببية</w:t>
      </w:r>
      <w:r w:rsidRPr="00BE45E2">
        <w:rPr>
          <w:rFonts w:ascii="Simplified Arabic" w:eastAsia="Times New Roman" w:hAnsi="Simplified Arabic" w:cs="Simplified Arabic"/>
          <w:color w:val="0F1115"/>
          <w:kern w:val="0"/>
          <w:bdr w:val="none" w:sz="0" w:space="0" w:color="auto" w:frame="1"/>
          <w14:ligatures w14:val="none"/>
        </w:rPr>
        <w:t>.</w:t>
      </w:r>
    </w:p>
    <w:p w14:paraId="4528EC5C"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7.             دمج المرحلتين (التكامل بين الكمي والنوعي)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في مرحلة تفسير النتائج ومناقشتها، تم الدمج بين نتائج التحليل الكمي والمعلومات المستقاة من المقابلات النوعية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على سبيل المثال، إذا أظهر التحليل الإحصائي ارتباطًا ضعيفًا بين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والأداء في قطاع معين، رجعنا لملاحظات المقابلات الخاصة بذلك </w:t>
      </w:r>
      <w:r w:rsidRPr="00BE45E2">
        <w:rPr>
          <w:rFonts w:ascii="Simplified Arabic" w:eastAsia="Times New Roman" w:hAnsi="Simplified Arabic" w:cs="Simplified Arabic"/>
          <w:color w:val="0F1115"/>
          <w:kern w:val="0"/>
          <w:bdr w:val="none" w:sz="0" w:space="0" w:color="auto" w:frame="1"/>
          <w:rtl/>
          <w14:ligatures w14:val="none"/>
        </w:rPr>
        <w:lastRenderedPageBreak/>
        <w:t>القطاع لفهم السياق (ربما ذكر الخبراء في مرحلة المقابلات تحديات تنظيمية معينة تفسر هذا الضعف). هذا التكامل بين المنهجين عزز موثوقية الاستنتاجات، وجعل التوصيات أكثر </w:t>
      </w:r>
      <w:r w:rsidRPr="00BE45E2">
        <w:rPr>
          <w:rFonts w:ascii="Simplified Arabic" w:eastAsia="Times New Roman" w:hAnsi="Simplified Arabic" w:cs="Simplified Arabic"/>
          <w:i/>
          <w:iCs/>
          <w:color w:val="0F1115"/>
          <w:kern w:val="0"/>
          <w:bdr w:val="none" w:sz="0" w:space="0" w:color="auto" w:frame="1"/>
          <w:rtl/>
          <w14:ligatures w14:val="none"/>
        </w:rPr>
        <w:t>ملاءمة للواقع العملي</w:t>
      </w:r>
      <w:r w:rsidRPr="00BE45E2">
        <w:rPr>
          <w:rFonts w:ascii="Simplified Arabic" w:eastAsia="Times New Roman" w:hAnsi="Simplified Arabic" w:cs="Simplified Arabic"/>
          <w:color w:val="0F1115"/>
          <w:kern w:val="0"/>
          <w:bdr w:val="none" w:sz="0" w:space="0" w:color="auto" w:frame="1"/>
          <w14:ligatures w14:val="none"/>
        </w:rPr>
        <w:t>.</w:t>
      </w:r>
    </w:p>
    <w:p w14:paraId="4E005239"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الاعتبارات الأخلاقية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الالتزام بكافة الضوابط الأخلاقية للبحث. تضمنت خطة البحث الحصول على موافقة مستنيرة من جميع المشاركين في المقابلات والاستبيان، مع شرح الغرض من البحث وضمان سرية إجاباتهم واستخدامها للأغراض العلمية فقط. لم يتم جمع أي معلومات شخصية حساسة في الاستبيانات، وتم ترميز المقابلات بأسماء مستعارة للحفاظ على خصوصية الأفراد والمنظمات</w:t>
      </w:r>
      <w:r w:rsidRPr="00BE45E2">
        <w:rPr>
          <w:rFonts w:ascii="Simplified Arabic" w:eastAsia="Times New Roman" w:hAnsi="Simplified Arabic" w:cs="Simplified Arabic"/>
          <w:color w:val="0F1115"/>
          <w:kern w:val="0"/>
          <w:bdr w:val="none" w:sz="0" w:space="0" w:color="auto" w:frame="1"/>
          <w14:ligatures w14:val="none"/>
        </w:rPr>
        <w:t>.</w:t>
      </w:r>
    </w:p>
    <w:p w14:paraId="7D5F40FA"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من خلال هذه المنهجية متعددة الأوجه، تسعى الدراسة إلى تحقيق مصداقية عالية في النتائج. فقد وفر النهج النوعي فهمًا غنيًا وخلفية سياقية، بينما قدّم النهج الكمي دلائل موضوعية وقياسًا دقيقًا للعلاقات. هذا التكامل المنهجي يجعل النتائج أكثر قابلية للتعميم على واقع المنظمات السعودية، وأيضًا يسمح ببناء جسور مقارنة رصينة مع النتائج الدولية</w:t>
      </w:r>
      <w:r w:rsidRPr="00BE45E2">
        <w:rPr>
          <w:rFonts w:ascii="Simplified Arabic" w:eastAsia="Times New Roman" w:hAnsi="Simplified Arabic" w:cs="Simplified Arabic"/>
          <w:color w:val="0F1115"/>
          <w:kern w:val="0"/>
          <w:bdr w:val="none" w:sz="0" w:space="0" w:color="auto" w:frame="1"/>
          <w14:ligatures w14:val="none"/>
        </w:rPr>
        <w:t>.</w:t>
      </w:r>
    </w:p>
    <w:p w14:paraId="4A4CA2B7"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أدوات الدراسة</w:t>
      </w:r>
    </w:p>
    <w:p w14:paraId="040B1A85"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p>
    <w:p w14:paraId="594D1366" w14:textId="6A8C1602"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مجتمع الدراسة وعينة الدراسة</w:t>
      </w:r>
      <w:r w:rsidR="00BA35F2" w:rsidRPr="00BE45E2">
        <w:rPr>
          <w:rFonts w:ascii="Simplified Arabic" w:eastAsia="Times New Roman" w:hAnsi="Simplified Arabic" w:cs="Simplified Arabic"/>
          <w:b/>
          <w:bCs/>
          <w:color w:val="0F1115"/>
          <w:kern w:val="0"/>
          <w:bdr w:val="none" w:sz="0" w:space="0" w:color="auto" w:frame="1"/>
          <w14:ligatures w14:val="none"/>
        </w:rPr>
        <w:t>:</w:t>
      </w:r>
    </w:p>
    <w:p w14:paraId="65B0C7D5" w14:textId="77777777" w:rsidR="00BA35F2" w:rsidRPr="00BE45E2" w:rsidRDefault="00BA35F2" w:rsidP="00BA35F2">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p>
    <w:p w14:paraId="7CEE246A" w14:textId="49EF11F1"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مجتمع الدراسة</w:t>
      </w:r>
      <w:r w:rsidR="00BA35F2" w:rsidRPr="00BE45E2">
        <w:rPr>
          <w:rFonts w:ascii="Simplified Arabic" w:eastAsia="Times New Roman" w:hAnsi="Simplified Arabic" w:cs="Simplified Arabic"/>
          <w:b/>
          <w:bCs/>
          <w:color w:val="0F1115"/>
          <w:kern w:val="0"/>
          <w:bdr w:val="none" w:sz="0" w:space="0" w:color="auto" w:frame="1"/>
          <w14:ligatures w14:val="none"/>
        </w:rPr>
        <w:t>:</w:t>
      </w:r>
    </w:p>
    <w:p w14:paraId="56F7FA15"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يتمثل مجتمع الدراسة في المنظمات المتوسطة والكبيرة الحجم العاملة في المملكة العربية السعودية التي تطبق أو تسعى إلى تطبيق نموذج 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xml:space="preserve"> (HR Business Partner) </w:t>
      </w:r>
      <w:r w:rsidRPr="00BE45E2">
        <w:rPr>
          <w:rFonts w:ascii="Simplified Arabic" w:eastAsia="Times New Roman" w:hAnsi="Simplified Arabic" w:cs="Simplified Arabic"/>
          <w:color w:val="0F1115"/>
          <w:kern w:val="0"/>
          <w:bdr w:val="none" w:sz="0" w:space="0" w:color="auto" w:frame="1"/>
          <w:rtl/>
          <w14:ligatures w14:val="none"/>
        </w:rPr>
        <w:t>ضمن هياكلها التنظيمية. كما يشمل المجتمع جميع شاغلي وظائف الموارد البشرية، وشركاء أعمال الموارد البشرية، ومديري الإدارات والوحدات التنظيمية الذين يرتبط عملهم بصورة مباشرة بدور شريك أعمال الموارد البشرية داخل تلك المنظمات</w:t>
      </w:r>
      <w:r w:rsidRPr="00BE45E2">
        <w:rPr>
          <w:rFonts w:ascii="Simplified Arabic" w:eastAsia="Times New Roman" w:hAnsi="Simplified Arabic" w:cs="Simplified Arabic"/>
          <w:color w:val="0F1115"/>
          <w:kern w:val="0"/>
          <w:bdr w:val="none" w:sz="0" w:space="0" w:color="auto" w:frame="1"/>
          <w14:ligatures w14:val="none"/>
        </w:rPr>
        <w:t>.</w:t>
      </w:r>
    </w:p>
    <w:p w14:paraId="0241CFF9" w14:textId="7390230A"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عينة الدراسة</w:t>
      </w:r>
      <w:r w:rsidR="00BA35F2" w:rsidRPr="00BE45E2">
        <w:rPr>
          <w:rFonts w:ascii="Simplified Arabic" w:eastAsia="Times New Roman" w:hAnsi="Simplified Arabic" w:cs="Simplified Arabic"/>
          <w:b/>
          <w:bCs/>
          <w:color w:val="0F1115"/>
          <w:kern w:val="0"/>
          <w:bdr w:val="none" w:sz="0" w:space="0" w:color="auto" w:frame="1"/>
          <w14:ligatures w14:val="none"/>
        </w:rPr>
        <w:t>:</w:t>
      </w:r>
    </w:p>
    <w:p w14:paraId="31D43CDA"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اعتمدت الدراسة على عينتين بما يتوافق مع منهجية البحث المختلط المستخدمة</w:t>
      </w:r>
      <w:r w:rsidRPr="00BE45E2">
        <w:rPr>
          <w:rFonts w:ascii="Simplified Arabic" w:eastAsia="Times New Roman" w:hAnsi="Simplified Arabic" w:cs="Simplified Arabic"/>
          <w:color w:val="0F1115"/>
          <w:kern w:val="0"/>
          <w:bdr w:val="none" w:sz="0" w:space="0" w:color="auto" w:frame="1"/>
          <w14:ligatures w14:val="none"/>
        </w:rPr>
        <w:t>:</w:t>
      </w:r>
    </w:p>
    <w:p w14:paraId="362F5648"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أولاً: العينة النوعية</w:t>
      </w:r>
    </w:p>
    <w:p w14:paraId="510DE5E4"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تم اختيار عينة قصدية مكونة من (8–10) مشاركين من ذوي الخبرة في مجال الموارد البشرية، شملت شركاء أعمال الموارد البشرية، ومديري الموارد البشرية، والمستشارين المتخصصين في الموارد البشرية الاستراتيجية. وتم اختيار أفراد هذه العينة بصورة قصدية لضمان تنوع الخبرات والقطاعات وأحجام المنظمات، بما يسهم في توفير بيانات نوعية غنية تخدم أهداف الدراسة</w:t>
      </w:r>
      <w:r w:rsidRPr="00BE45E2">
        <w:rPr>
          <w:rFonts w:ascii="Simplified Arabic" w:eastAsia="Times New Roman" w:hAnsi="Simplified Arabic" w:cs="Simplified Arabic"/>
          <w:color w:val="0F1115"/>
          <w:kern w:val="0"/>
          <w:bdr w:val="none" w:sz="0" w:space="0" w:color="auto" w:frame="1"/>
          <w14:ligatures w14:val="none"/>
        </w:rPr>
        <w:t>.</w:t>
      </w:r>
    </w:p>
    <w:p w14:paraId="1D393E96"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ثانياً: العينة الكمية</w:t>
      </w:r>
    </w:p>
    <w:p w14:paraId="3822C367"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اعتمدت الدراسة على عينة طبقية من المنظمات العاملة في مختلف القطاعات بالمملكة العربية السعودية، شملت قطاعات الصناعة والخدمات والقطاع المالي والقطاع التقني والقطاع الحكومي وشبه الحكومي. وقد تم توجيه الاستبيان إلى كل من شركاء أعمال الموارد البشرية ومديري الإدارات الذين يتعاملون معهم بصورة مباشرة</w:t>
      </w:r>
      <w:r w:rsidRPr="00BE45E2">
        <w:rPr>
          <w:rFonts w:ascii="Simplified Arabic" w:eastAsia="Times New Roman" w:hAnsi="Simplified Arabic" w:cs="Simplified Arabic"/>
          <w:color w:val="0F1115"/>
          <w:kern w:val="0"/>
          <w:bdr w:val="none" w:sz="0" w:space="0" w:color="auto" w:frame="1"/>
          <w14:ligatures w14:val="none"/>
        </w:rPr>
        <w:t>.</w:t>
      </w:r>
    </w:p>
    <w:p w14:paraId="79321A5A" w14:textId="77777777" w:rsidR="007647C0" w:rsidRPr="00BE45E2" w:rsidRDefault="007647C0" w:rsidP="007647C0">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p>
    <w:p w14:paraId="28AF2820" w14:textId="77777777"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lastRenderedPageBreak/>
        <w:t>وبلغ عدد الاستبانات المستردة (112) استبانة، وبعد مراجعة البيانات واستبعاد الاستبانات غير المكتملة أو غير الصالحة للتحليل الإحصائي، بلغ عدد الاستبانات المعتمدة للتحليل النهائي (105) استبانات، وهو حجم عينة مناسب لتحقيق أهداف الدراسة وإجراء التحليلات الإحصائية اللازمة</w:t>
      </w:r>
      <w:r w:rsidRPr="00BE45E2">
        <w:rPr>
          <w:rFonts w:ascii="Simplified Arabic" w:eastAsia="Times New Roman" w:hAnsi="Simplified Arabic" w:cs="Simplified Arabic"/>
          <w:color w:val="0F1115"/>
          <w:kern w:val="0"/>
          <w:bdr w:val="none" w:sz="0" w:space="0" w:color="auto" w:frame="1"/>
          <w14:ligatures w14:val="none"/>
        </w:rPr>
        <w:t>.</w:t>
      </w:r>
    </w:p>
    <w:p w14:paraId="62A32811" w14:textId="7B9D2453"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أسلوب المعاينة</w:t>
      </w:r>
      <w:r w:rsidR="00BA35F2" w:rsidRPr="00BE45E2">
        <w:rPr>
          <w:rFonts w:ascii="Simplified Arabic" w:eastAsia="Times New Roman" w:hAnsi="Simplified Arabic" w:cs="Simplified Arabic"/>
          <w:b/>
          <w:bCs/>
          <w:color w:val="0F1115"/>
          <w:kern w:val="0"/>
          <w:bdr w:val="none" w:sz="0" w:space="0" w:color="auto" w:frame="1"/>
          <w14:ligatures w14:val="none"/>
        </w:rPr>
        <w:t>:</w:t>
      </w:r>
    </w:p>
    <w:p w14:paraId="28450937" w14:textId="3DF491D9" w:rsidR="00585849" w:rsidRPr="00BE45E2" w:rsidRDefault="00585849" w:rsidP="00585849">
      <w:pPr>
        <w:shd w:val="clear" w:color="auto" w:fill="FFFFFF"/>
        <w:bidi/>
        <w:spacing w:after="0" w:line="240" w:lineRule="auto"/>
        <w:ind w:left="72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rtl/>
          <w14:ligatures w14:val="none"/>
        </w:rPr>
        <w:t>استخدمت الدراسة أسلوب المعاينة القصدية في اختيار المشاركين في المرحلة النوعية، في حين استخدمت المعاينة الطبقية في المرحلة الكمية لضمان تمثيل القطاعات المختلفة داخل مجتمع الدراسة، بما يعزز من إمكانية تعميم النتائج ويزيد من</w:t>
      </w:r>
      <w:r w:rsidR="00BA35F2" w:rsidRPr="00BE45E2">
        <w:rPr>
          <w:rFonts w:ascii="Simplified Arabic" w:eastAsia="Times New Roman" w:hAnsi="Simplified Arabic" w:cs="Simplified Arabic"/>
          <w:color w:val="0F1115"/>
          <w:kern w:val="0"/>
          <w:bdr w:val="none" w:sz="0" w:space="0" w:color="auto" w:frame="1"/>
          <w14:ligatures w14:val="none"/>
        </w:rPr>
        <w:t xml:space="preserve"> </w:t>
      </w:r>
      <w:r w:rsidRPr="00BE45E2">
        <w:rPr>
          <w:rFonts w:ascii="Simplified Arabic" w:eastAsia="Times New Roman" w:hAnsi="Simplified Arabic" w:cs="Simplified Arabic"/>
          <w:color w:val="0F1115"/>
          <w:kern w:val="0"/>
          <w:bdr w:val="none" w:sz="0" w:space="0" w:color="auto" w:frame="1"/>
          <w:rtl/>
          <w14:ligatures w14:val="none"/>
        </w:rPr>
        <w:t>دقة الاستنتاجات</w:t>
      </w:r>
      <w:r w:rsidRPr="00BE45E2">
        <w:rPr>
          <w:rFonts w:ascii="Simplified Arabic" w:eastAsia="Times New Roman" w:hAnsi="Simplified Arabic" w:cs="Simplified Arabic"/>
          <w:color w:val="0F1115"/>
          <w:kern w:val="0"/>
          <w:bdr w:val="none" w:sz="0" w:space="0" w:color="auto" w:frame="1"/>
          <w14:ligatures w14:val="none"/>
        </w:rPr>
        <w:t>.</w:t>
      </w:r>
    </w:p>
    <w:p w14:paraId="3A4152D1" w14:textId="77777777" w:rsidR="00A77A6E" w:rsidRPr="00BE45E2" w:rsidRDefault="00A77A6E" w:rsidP="00585849">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p>
    <w:p w14:paraId="6514027B" w14:textId="5687815B" w:rsidR="00A77A6E" w:rsidRPr="00BE45E2" w:rsidRDefault="00A77A6E" w:rsidP="007E1379">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أداة الدراسة</w:t>
      </w:r>
      <w:r w:rsidR="00BA35F2" w:rsidRPr="00BE45E2">
        <w:rPr>
          <w:rFonts w:ascii="Simplified Arabic" w:eastAsia="Times New Roman" w:hAnsi="Simplified Arabic" w:cs="Simplified Arabic"/>
          <w:b/>
          <w:bCs/>
          <w:color w:val="0F1115"/>
          <w:kern w:val="0"/>
          <w:bdr w:val="none" w:sz="0" w:space="0" w:color="auto" w:frame="1"/>
          <w14:ligatures w14:val="none"/>
        </w:rPr>
        <w:t>:</w:t>
      </w:r>
    </w:p>
    <w:p w14:paraId="50BD0650" w14:textId="77777777" w:rsidR="00202154" w:rsidRPr="00BE45E2" w:rsidRDefault="00202154" w:rsidP="00202154">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p>
    <w:p w14:paraId="5251AB65" w14:textId="5E0A6B23" w:rsidR="007E7E0E" w:rsidRPr="00BE45E2" w:rsidRDefault="007E7E0E" w:rsidP="00202154">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r w:rsidRPr="00BE45E2">
        <w:rPr>
          <w:rFonts w:ascii="Simplified Arabic" w:eastAsia="Times New Roman" w:hAnsi="Simplified Arabic" w:cs="Simplified Arabic" w:hint="cs"/>
          <w:b/>
          <w:bCs/>
          <w:color w:val="0F1115"/>
          <w:kern w:val="0"/>
          <w:bdr w:val="none" w:sz="0" w:space="0" w:color="auto" w:frame="1"/>
          <w:rtl/>
          <w14:ligatures w14:val="none"/>
        </w:rPr>
        <w:t>اعتمدت</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الباحثة</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في</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جمع</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البيانات</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اللازمة</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لتحقيق</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أهداف</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الدراسة</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والإجابة</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عن</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تساؤلاتها</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واختبار</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فروضها</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على</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أداتين</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رئيسيتين،</w:t>
      </w:r>
      <w:r w:rsidRPr="00BE45E2">
        <w:rPr>
          <w:rFonts w:ascii="Simplified Arabic" w:eastAsia="Times New Roman" w:hAnsi="Simplified Arabic" w:cs="Simplified Arabic"/>
          <w:b/>
          <w:bCs/>
          <w:color w:val="0F1115"/>
          <w:kern w:val="0"/>
          <w:bdr w:val="none" w:sz="0" w:space="0" w:color="auto" w:frame="1"/>
          <w:rtl/>
          <w14:ligatures w14:val="none"/>
        </w:rPr>
        <w:t xml:space="preserve"> </w:t>
      </w:r>
      <w:r w:rsidRPr="00BE45E2">
        <w:rPr>
          <w:rFonts w:ascii="Simplified Arabic" w:eastAsia="Times New Roman" w:hAnsi="Simplified Arabic" w:cs="Simplified Arabic" w:hint="cs"/>
          <w:b/>
          <w:bCs/>
          <w:color w:val="0F1115"/>
          <w:kern w:val="0"/>
          <w:bdr w:val="none" w:sz="0" w:space="0" w:color="auto" w:frame="1"/>
          <w:rtl/>
          <w14:ligatures w14:val="none"/>
        </w:rPr>
        <w:t>هما</w:t>
      </w:r>
      <w:r w:rsidRPr="00BE45E2">
        <w:rPr>
          <w:rFonts w:ascii="Simplified Arabic" w:eastAsia="Times New Roman" w:hAnsi="Simplified Arabic" w:cs="Simplified Arabic"/>
          <w:b/>
          <w:bCs/>
          <w:color w:val="0F1115"/>
          <w:kern w:val="0"/>
          <w:bdr w:val="none" w:sz="0" w:space="0" w:color="auto" w:frame="1"/>
          <w:rtl/>
          <w14:ligatures w14:val="none"/>
        </w:rPr>
        <w:t>:</w:t>
      </w:r>
    </w:p>
    <w:p w14:paraId="12183DD4" w14:textId="77777777" w:rsidR="00202154" w:rsidRPr="00BE45E2" w:rsidRDefault="00202154" w:rsidP="00202154">
      <w:pPr>
        <w:shd w:val="clear" w:color="auto" w:fill="FFFFFF"/>
        <w:bidi/>
        <w:spacing w:after="0" w:line="240" w:lineRule="auto"/>
        <w:rPr>
          <w:rFonts w:ascii="Simplified Arabic" w:eastAsia="Times New Roman" w:hAnsi="Simplified Arabic" w:cs="Simplified Arabic"/>
          <w:b/>
          <w:bCs/>
          <w:color w:val="0F1115"/>
          <w:kern w:val="0"/>
          <w:bdr w:val="none" w:sz="0" w:space="0" w:color="auto" w:frame="1"/>
          <w14:ligatures w14:val="none"/>
        </w:rPr>
      </w:pPr>
    </w:p>
    <w:p w14:paraId="22291F34" w14:textId="77777777" w:rsidR="007E7E0E" w:rsidRPr="00BE45E2" w:rsidRDefault="007E7E0E" w:rsidP="007E7E0E">
      <w:pPr>
        <w:numPr>
          <w:ilvl w:val="0"/>
          <w:numId w:val="6"/>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hint="cs"/>
          <w:color w:val="0F1115"/>
          <w:kern w:val="0"/>
          <w:bdr w:val="none" w:sz="0" w:space="0" w:color="auto" w:frame="1"/>
          <w:rtl/>
          <w14:ligatures w14:val="none"/>
        </w:rPr>
        <w:t>المقابلات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الشخصية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شبه</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المنظمة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color w:val="0F1115"/>
          <w:kern w:val="0"/>
          <w:bdr w:val="none" w:sz="0" w:space="0" w:color="auto" w:frame="1"/>
          <w14:ligatures w14:val="none"/>
        </w:rPr>
        <w:t>Semi-Structured Interviews</w:t>
      </w:r>
      <w:r w:rsidRPr="00BE45E2">
        <w:rPr>
          <w:rFonts w:ascii="Simplified Arabic" w:eastAsia="Times New Roman" w:hAnsi="Simplified Arabic" w:cs="Simplified Arabic"/>
          <w:color w:val="0F1115"/>
          <w:kern w:val="0"/>
          <w:bdr w:val="none" w:sz="0" w:space="0" w:color="auto" w:frame="1"/>
          <w:rtl/>
          <w14:ligatures w14:val="none"/>
        </w:rPr>
        <w:t>)</w:t>
      </w:r>
      <w:r w:rsidRPr="00BE45E2">
        <w:rPr>
          <w:rFonts w:ascii="Simplified Arabic" w:eastAsia="Times New Roman" w:hAnsi="Simplified Arabic" w:cs="Simplified Arabic" w:hint="cs"/>
          <w:color w:val="0F1115"/>
          <w:kern w:val="0"/>
          <w:bdr w:val="none" w:sz="0" w:space="0" w:color="auto" w:frame="1"/>
          <w:rtl/>
          <w14:ligatures w14:val="none"/>
        </w:rPr>
        <w:t>،</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والتي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استُخدمت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في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المرحلة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النوعية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من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الدراسة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بهدف</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استكشاف</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واقع</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دور</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شريك</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أعمال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الموارد</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البشرية،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والتعرف</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على</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أبرز</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التحديات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والعوامل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المؤثرة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في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فعاليته</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داخل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المنظمات</w:t>
      </w:r>
      <w:r w:rsidRPr="00BE45E2">
        <w:rPr>
          <w:rFonts w:ascii="Simplified Arabic" w:eastAsia="Times New Roman" w:hAnsi="Simplified Arabic" w:cs="Simplified Arabic"/>
          <w:color w:val="0F1115"/>
          <w:kern w:val="0"/>
          <w:bdr w:val="none" w:sz="0" w:space="0" w:color="auto" w:frame="1"/>
          <w:rtl/>
          <w14:ligatures w14:val="none"/>
        </w:rPr>
        <w:t>.</w:t>
      </w:r>
    </w:p>
    <w:p w14:paraId="1E9EDBBE" w14:textId="77777777" w:rsidR="007E7E0E" w:rsidRPr="00BE45E2" w:rsidRDefault="007E7E0E" w:rsidP="007E7E0E">
      <w:pPr>
        <w:numPr>
          <w:ilvl w:val="0"/>
          <w:numId w:val="6"/>
        </w:numPr>
        <w:shd w:val="clear" w:color="auto" w:fill="FFFFFF"/>
        <w:bidi/>
        <w:spacing w:after="0" w:line="240" w:lineRule="auto"/>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hint="cs"/>
          <w:color w:val="0F1115"/>
          <w:kern w:val="0"/>
          <w:bdr w:val="none" w:sz="0" w:space="0" w:color="auto" w:frame="1"/>
          <w:rtl/>
          <w14:ligatures w14:val="none"/>
        </w:rPr>
        <w:t>الاستبيان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color w:val="0F1115"/>
          <w:kern w:val="0"/>
          <w:bdr w:val="none" w:sz="0" w:space="0" w:color="auto" w:frame="1"/>
          <w14:ligatures w14:val="none"/>
        </w:rPr>
        <w:t>Questionnaire</w:t>
      </w:r>
      <w:r w:rsidRPr="00BE45E2">
        <w:rPr>
          <w:rFonts w:ascii="Simplified Arabic" w:eastAsia="Times New Roman" w:hAnsi="Simplified Arabic" w:cs="Simplified Arabic"/>
          <w:color w:val="0F1115"/>
          <w:kern w:val="0"/>
          <w:bdr w:val="none" w:sz="0" w:space="0" w:color="auto" w:frame="1"/>
          <w:rtl/>
          <w14:ligatures w14:val="none"/>
        </w:rPr>
        <w:t>)</w:t>
      </w:r>
      <w:r w:rsidRPr="00BE45E2">
        <w:rPr>
          <w:rFonts w:ascii="Simplified Arabic" w:eastAsia="Times New Roman" w:hAnsi="Simplified Arabic" w:cs="Simplified Arabic" w:hint="cs"/>
          <w:color w:val="0F1115"/>
          <w:kern w:val="0"/>
          <w:bdr w:val="none" w:sz="0" w:space="0" w:color="auto" w:frame="1"/>
          <w:rtl/>
          <w14:ligatures w14:val="none"/>
        </w:rPr>
        <w:t>،</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والذي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يمثل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الأداة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الرئيسة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للدراسة،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وقد</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تم</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تصميمه</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لقياس</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متغيرات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الدراسة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المتمثلة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في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فعالية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دور</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شريك</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أعمال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الموارد</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البشرية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والأداء</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التنظيمي،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وتم</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توزيعه</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على</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أفراد</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عينة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الدراسة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لجمع</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البيانات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الكمية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اللازمة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للتحليل</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الإحصائي</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واختبار</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الفروض</w:t>
      </w:r>
      <w:r w:rsidRPr="00BE45E2">
        <w:rPr>
          <w:rFonts w:ascii="Simplified Arabic" w:eastAsia="Times New Roman" w:hAnsi="Simplified Arabic" w:cs="Simplified Arabic"/>
          <w:color w:val="0F1115"/>
          <w:kern w:val="0"/>
          <w:bdr w:val="none" w:sz="0" w:space="0" w:color="auto" w:frame="1"/>
          <w:rtl/>
          <w14:ligatures w14:val="none"/>
        </w:rPr>
        <w:t>.</w:t>
      </w:r>
    </w:p>
    <w:p w14:paraId="07240A58" w14:textId="77777777" w:rsidR="00156B38" w:rsidRPr="00BE45E2" w:rsidRDefault="007E7E0E" w:rsidP="00156B38">
      <w:pPr>
        <w:shd w:val="clear" w:color="auto" w:fill="FFFFFF"/>
        <w:bidi/>
        <w:spacing w:after="0" w:line="240" w:lineRule="auto"/>
        <w:ind w:left="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hint="cs"/>
          <w:color w:val="0F1115"/>
          <w:kern w:val="0"/>
          <w:bdr w:val="none" w:sz="0" w:space="0" w:color="auto" w:frame="1"/>
          <w:rtl/>
          <w14:ligatures w14:val="none"/>
        </w:rPr>
        <w:t>وقد</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تم</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تطوير</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هاتين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الأداتين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استناداً</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إلى</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الأدبيات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العلمية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والدراسات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السابقة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ذات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الصلة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بموضوع</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الدراسة،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كما</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تم</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التحقق</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من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صدقهما</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وثباتهما</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بما</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يضمن</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دقة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البيانات</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وموثوقية</w:t>
      </w:r>
      <w:r w:rsidRPr="00BE45E2">
        <w:rPr>
          <w:rFonts w:ascii="Simplified Arabic" w:eastAsia="Times New Roman" w:hAnsi="Simplified Arabic" w:cs="Simplified Arabic"/>
          <w:color w:val="0F1115"/>
          <w:kern w:val="0"/>
          <w:bdr w:val="none" w:sz="0" w:space="0" w:color="auto" w:frame="1"/>
          <w:rtl/>
          <w14:ligatures w14:val="none"/>
        </w:rPr>
        <w:t xml:space="preserve"> </w:t>
      </w:r>
      <w:r w:rsidRPr="00BE45E2">
        <w:rPr>
          <w:rFonts w:ascii="Simplified Arabic" w:eastAsia="Times New Roman" w:hAnsi="Simplified Arabic" w:cs="Simplified Arabic" w:hint="cs"/>
          <w:color w:val="0F1115"/>
          <w:kern w:val="0"/>
          <w:bdr w:val="none" w:sz="0" w:space="0" w:color="auto" w:frame="1"/>
          <w:rtl/>
          <w14:ligatures w14:val="none"/>
        </w:rPr>
        <w:t>النتائج</w:t>
      </w:r>
      <w:r w:rsidRPr="00BE45E2">
        <w:rPr>
          <w:rFonts w:ascii="Simplified Arabic" w:eastAsia="Times New Roman" w:hAnsi="Simplified Arabic" w:cs="Simplified Arabic"/>
          <w:color w:val="0F1115"/>
          <w:kern w:val="0"/>
          <w:bdr w:val="none" w:sz="0" w:space="0" w:color="auto" w:frame="1"/>
          <w:rtl/>
          <w14:ligatures w14:val="none"/>
        </w:rPr>
        <w:t>.</w:t>
      </w:r>
    </w:p>
    <w:p w14:paraId="3E1F9637" w14:textId="5D836185" w:rsidR="00BA56F9" w:rsidRPr="00BE45E2" w:rsidRDefault="00BA56F9" w:rsidP="00156B38">
      <w:pPr>
        <w:pStyle w:val="ListParagraph"/>
        <w:numPr>
          <w:ilvl w:val="0"/>
          <w:numId w:val="7"/>
        </w:numPr>
        <w:shd w:val="clear" w:color="auto" w:fill="FFFFFF"/>
        <w:bidi/>
        <w:spacing w:after="0" w:line="240" w:lineRule="auto"/>
        <w:rPr>
          <w:rFonts w:ascii="Simplified Arabic" w:eastAsia="Times New Roman" w:hAnsi="Simplified Arabic" w:cs="Simplified Arabic"/>
          <w:b/>
          <w:bCs/>
          <w:color w:val="0F1115"/>
          <w:kern w:val="0"/>
          <w:bdr w:val="none" w:sz="0" w:space="0" w:color="auto" w:frame="1"/>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دليل المقابلة شبه المُنظمة</w:t>
      </w:r>
      <w:r w:rsidRPr="00BE45E2">
        <w:rPr>
          <w:rFonts w:ascii="Simplified Arabic" w:eastAsia="Times New Roman" w:hAnsi="Simplified Arabic" w:cs="Simplified Arabic"/>
          <w:b/>
          <w:bCs/>
          <w:color w:val="0F1115"/>
          <w:kern w:val="0"/>
          <w:bdr w:val="none" w:sz="0" w:space="0" w:color="auto" w:frame="1"/>
          <w14:ligatures w14:val="none"/>
        </w:rPr>
        <w:t> (Semi-Structured Interview Guide):</w:t>
      </w:r>
    </w:p>
    <w:p w14:paraId="5CD297EB"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الوصف</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هو قائمة من الأسئلة المفتوحة والمحاور العامة التي استخدمت في مقابلات المرحلة النوعية. تم بناء هذا الدليل بهدف ضمان تغطية كل الجوانب المهمة مع السماح للمقابَلين بالتعبير بحرية وبالتفصيل</w:t>
      </w:r>
      <w:r w:rsidRPr="00BE45E2">
        <w:rPr>
          <w:rFonts w:ascii="Simplified Arabic" w:eastAsia="Times New Roman" w:hAnsi="Simplified Arabic" w:cs="Simplified Arabic"/>
          <w:color w:val="0F1115"/>
          <w:kern w:val="0"/>
          <w:bdr w:val="none" w:sz="0" w:space="0" w:color="auto" w:frame="1"/>
          <w14:ligatures w14:val="none"/>
        </w:rPr>
        <w:t>.</w:t>
      </w:r>
    </w:p>
    <w:p w14:paraId="161AE758"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محتوى الدليل</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اشتمل على حوالي </w:t>
      </w:r>
      <w:r w:rsidRPr="00BE45E2">
        <w:rPr>
          <w:rFonts w:ascii="Simplified Arabic" w:eastAsia="Times New Roman" w:hAnsi="Simplified Arabic" w:cs="Simplified Arabic"/>
          <w:color w:val="0F1115"/>
          <w:kern w:val="0"/>
          <w:bdr w:val="none" w:sz="0" w:space="0" w:color="auto" w:frame="1"/>
          <w14:ligatures w14:val="none"/>
        </w:rPr>
        <w:t>10 </w:t>
      </w:r>
      <w:r w:rsidRPr="00BE45E2">
        <w:rPr>
          <w:rFonts w:ascii="Simplified Arabic" w:eastAsia="Times New Roman" w:hAnsi="Simplified Arabic" w:cs="Simplified Arabic"/>
          <w:color w:val="0F1115"/>
          <w:kern w:val="0"/>
          <w:bdr w:val="none" w:sz="0" w:space="0" w:color="auto" w:frame="1"/>
          <w:rtl/>
          <w14:ligatures w14:val="none"/>
        </w:rPr>
        <w:t>أسئلة رئيسية، تندرج تحت محاور أساسية</w:t>
      </w:r>
      <w:r w:rsidRPr="00BE45E2">
        <w:rPr>
          <w:rFonts w:ascii="Simplified Arabic" w:eastAsia="Times New Roman" w:hAnsi="Simplified Arabic" w:cs="Simplified Arabic"/>
          <w:color w:val="0F1115"/>
          <w:kern w:val="0"/>
          <w:bdr w:val="none" w:sz="0" w:space="0" w:color="auto" w:frame="1"/>
          <w14:ligatures w14:val="none"/>
        </w:rPr>
        <w:t>:</w:t>
      </w:r>
    </w:p>
    <w:p w14:paraId="2129CDB3"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ومهامه</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كيف تُعرّف دور شريك أعمال الموارد البشرية في مؤسستك؟ وما أبرز المسؤوليات الملقاة على عاتقك في هذا الدور؟</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الهدف كان فهم الفروق المحتملة بين التصورات المختلفة للدور</w:t>
      </w:r>
      <w:r w:rsidRPr="00BE45E2">
        <w:rPr>
          <w:rFonts w:ascii="Simplified Arabic" w:eastAsia="Times New Roman" w:hAnsi="Simplified Arabic" w:cs="Simplified Arabic"/>
          <w:color w:val="0F1115"/>
          <w:kern w:val="0"/>
          <w:bdr w:val="none" w:sz="0" w:space="0" w:color="auto" w:frame="1"/>
          <w14:ligatures w14:val="none"/>
        </w:rPr>
        <w:t>.</w:t>
      </w:r>
    </w:p>
    <w:p w14:paraId="5BC4FE61"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الفائدة والتأثير على الأداء</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من خلال خبرتك، هل يمكنك إعطائي أمثلة على قرارات أو مب</w:t>
      </w:r>
      <w:r w:rsidRPr="00BE45E2">
        <w:rPr>
          <w:rFonts w:ascii="Simplified Arabic" w:eastAsia="Times New Roman" w:hAnsi="Simplified Arabic" w:cs="Simplified Arabic"/>
          <w:i/>
          <w:iCs/>
          <w:color w:val="0F1115"/>
          <w:kern w:val="0"/>
          <w:bdr w:val="none" w:sz="0" w:space="0" w:color="auto" w:frame="1"/>
          <w14:ligatures w14:val="none"/>
        </w:rPr>
        <w:t>Initiatives </w:t>
      </w:r>
      <w:r w:rsidRPr="00BE45E2">
        <w:rPr>
          <w:rFonts w:ascii="Simplified Arabic" w:eastAsia="Times New Roman" w:hAnsi="Simplified Arabic" w:cs="Simplified Arabic"/>
          <w:i/>
          <w:iCs/>
          <w:color w:val="0F1115"/>
          <w:kern w:val="0"/>
          <w:bdr w:val="none" w:sz="0" w:space="0" w:color="auto" w:frame="1"/>
          <w:rtl/>
          <w14:ligatures w14:val="none"/>
        </w:rPr>
        <w:t>أسهم فيها شريك الأعمال وأسفرت عن تحسين في أداء القسم أو المنظمة؟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الهدف قياس الوعي بارتباط الدور بالنتائج الملموسة</w:t>
      </w:r>
      <w:r w:rsidRPr="00BE45E2">
        <w:rPr>
          <w:rFonts w:ascii="Simplified Arabic" w:eastAsia="Times New Roman" w:hAnsi="Simplified Arabic" w:cs="Simplified Arabic"/>
          <w:color w:val="0F1115"/>
          <w:kern w:val="0"/>
          <w:bdr w:val="none" w:sz="0" w:space="0" w:color="auto" w:frame="1"/>
          <w14:ligatures w14:val="none"/>
        </w:rPr>
        <w:t>.</w:t>
      </w:r>
    </w:p>
    <w:p w14:paraId="2F5FAB7A"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التحديات والمعوّقات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ما الصعوبات أو العقبات التي تواجهها في أداء دورك كشريك أعمال؟ (سواء من حيث تنظيم العمل، أو علاقاتك بالمديرين الآخرين، أو المهارات المطلوبة...)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الهدف تحديد العوامل التي تعيق الفعالية</w:t>
      </w:r>
      <w:r w:rsidRPr="00BE45E2">
        <w:rPr>
          <w:rFonts w:ascii="Simplified Arabic" w:eastAsia="Times New Roman" w:hAnsi="Simplified Arabic" w:cs="Simplified Arabic"/>
          <w:color w:val="0F1115"/>
          <w:kern w:val="0"/>
          <w:bdr w:val="none" w:sz="0" w:space="0" w:color="auto" w:frame="1"/>
          <w14:ligatures w14:val="none"/>
        </w:rPr>
        <w:t>.</w:t>
      </w:r>
    </w:p>
    <w:p w14:paraId="044231CE"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التطوير والتحسين</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برأيك، ما الذي يمكن فعله لزيادة فعالية شريك الأعمال في الموارد البشرية داخل المنظمة؟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 </w:t>
      </w:r>
      <w:r w:rsidRPr="00BE45E2">
        <w:rPr>
          <w:rFonts w:ascii="Simplified Arabic" w:eastAsia="Times New Roman" w:hAnsi="Simplified Arabic" w:cs="Simplified Arabic"/>
          <w:color w:val="0F1115"/>
          <w:kern w:val="0"/>
          <w:bdr w:val="none" w:sz="0" w:space="0" w:color="auto" w:frame="1"/>
          <w:rtl/>
          <w14:ligatures w14:val="none"/>
        </w:rPr>
        <w:t>الهدف استخراج أفكار للتوصيات من الممارسين أنفسهم</w:t>
      </w:r>
      <w:r w:rsidRPr="00BE45E2">
        <w:rPr>
          <w:rFonts w:ascii="Simplified Arabic" w:eastAsia="Times New Roman" w:hAnsi="Simplified Arabic" w:cs="Simplified Arabic"/>
          <w:color w:val="0F1115"/>
          <w:kern w:val="0"/>
          <w:bdr w:val="none" w:sz="0" w:space="0" w:color="auto" w:frame="1"/>
          <w14:ligatures w14:val="none"/>
        </w:rPr>
        <w:t>.</w:t>
      </w:r>
    </w:p>
    <w:p w14:paraId="7A7D4E13"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التثقيف والاختبار</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اختبار دليل المقابلة على اثنين من الزملاء للتأكد من وضوح الأسئلة وترتيبها المنطقي. كما تميزت المقابلات بالمرونة؛ حيث كان المحاور (الباحث) يطرح أسئلة متعمقة</w:t>
      </w:r>
      <w:r w:rsidRPr="00BE45E2">
        <w:rPr>
          <w:rFonts w:ascii="Simplified Arabic" w:eastAsia="Times New Roman" w:hAnsi="Simplified Arabic" w:cs="Simplified Arabic"/>
          <w:color w:val="0F1115"/>
          <w:kern w:val="0"/>
          <w:bdr w:val="none" w:sz="0" w:space="0" w:color="auto" w:frame="1"/>
          <w14:ligatures w14:val="none"/>
        </w:rPr>
        <w:t> (Probing) </w:t>
      </w:r>
      <w:r w:rsidRPr="00BE45E2">
        <w:rPr>
          <w:rFonts w:ascii="Simplified Arabic" w:eastAsia="Times New Roman" w:hAnsi="Simplified Arabic" w:cs="Simplified Arabic"/>
          <w:color w:val="0F1115"/>
          <w:kern w:val="0"/>
          <w:bdr w:val="none" w:sz="0" w:space="0" w:color="auto" w:frame="1"/>
          <w:rtl/>
          <w14:ligatures w14:val="none"/>
        </w:rPr>
        <w:t>بناءً على إجابات المشارك لاستجلاء المزيد من التفاصيل. مثلاً، إذا ذكر أحد المديرين تحديًا معينًا مثل "تداخل الصلاحيات"، يتم الاستيضاح بسؤال إضافي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هل يمكنك أن تعطيني مثالًا محددًا على موقف واجهت فيه تداخلًا في الصلاحيات بينك وبين قسم آخر بسبب عدم وضوح دور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w:t>
      </w:r>
    </w:p>
    <w:p w14:paraId="34292F7B"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b/>
          <w:bCs/>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2.     الاستبيان</w:t>
      </w:r>
      <w:r w:rsidRPr="00BE45E2">
        <w:rPr>
          <w:rFonts w:ascii="Simplified Arabic" w:eastAsia="Times New Roman" w:hAnsi="Simplified Arabic" w:cs="Simplified Arabic"/>
          <w:b/>
          <w:bCs/>
          <w:color w:val="0F1115"/>
          <w:kern w:val="0"/>
          <w:bdr w:val="none" w:sz="0" w:space="0" w:color="auto" w:frame="1"/>
          <w14:ligatures w14:val="none"/>
        </w:rPr>
        <w:t> (Questionnaire):</w:t>
      </w:r>
    </w:p>
    <w:p w14:paraId="2B0F4FD6"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الوصف</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استبيان مكتوب مكوّن من عدد من الأسئلة (البنود) المغلقة بنمط سلّم ليكرت الخماسي (1 = مخالف بشدة، 5 = موافق </w:t>
      </w:r>
      <w:proofErr w:type="gramStart"/>
      <w:r w:rsidRPr="00BE45E2">
        <w:rPr>
          <w:rFonts w:ascii="Simplified Arabic" w:eastAsia="Times New Roman" w:hAnsi="Simplified Arabic" w:cs="Simplified Arabic"/>
          <w:color w:val="0F1115"/>
          <w:kern w:val="0"/>
          <w:bdr w:val="none" w:sz="0" w:space="0" w:color="auto" w:frame="1"/>
          <w:rtl/>
          <w14:ligatures w14:val="none"/>
        </w:rPr>
        <w:t>بشدة)،</w:t>
      </w:r>
      <w:proofErr w:type="gramEnd"/>
      <w:r w:rsidRPr="00BE45E2">
        <w:rPr>
          <w:rFonts w:ascii="Simplified Arabic" w:eastAsia="Times New Roman" w:hAnsi="Simplified Arabic" w:cs="Simplified Arabic"/>
          <w:color w:val="0F1115"/>
          <w:kern w:val="0"/>
          <w:bdr w:val="none" w:sz="0" w:space="0" w:color="auto" w:frame="1"/>
          <w:rtl/>
          <w14:ligatures w14:val="none"/>
        </w:rPr>
        <w:t xml:space="preserve"> ويهدف إلى جمع بيانات كمية من عينة كبيرة حول متغيرات الدراسة</w:t>
      </w:r>
      <w:r w:rsidRPr="00BE45E2">
        <w:rPr>
          <w:rFonts w:ascii="Simplified Arabic" w:eastAsia="Times New Roman" w:hAnsi="Simplified Arabic" w:cs="Simplified Arabic"/>
          <w:color w:val="0F1115"/>
          <w:kern w:val="0"/>
          <w:bdr w:val="none" w:sz="0" w:space="0" w:color="auto" w:frame="1"/>
          <w14:ligatures w14:val="none"/>
        </w:rPr>
        <w:t>.</w:t>
      </w:r>
    </w:p>
    <w:p w14:paraId="05768988"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أجزاء الاستبيان</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تكون الاستبيان من ثلاثة أقسام رئيسية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t>(</w:t>
      </w:r>
      <w:r w:rsidRPr="00BE45E2">
        <w:rPr>
          <w:rFonts w:ascii="Simplified Arabic" w:eastAsia="Times New Roman" w:hAnsi="Simplified Arabic" w:cs="Simplified Arabic"/>
          <w:color w:val="0F1115"/>
          <w:kern w:val="0"/>
          <w:bdr w:val="none" w:sz="0" w:space="0" w:color="auto" w:frame="1"/>
          <w:rtl/>
          <w14:ligatures w14:val="none"/>
        </w:rPr>
        <w:t>أ</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البيانات الديموغرافية والمعلومات العامة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احتوى على ~5 أسئلة لجمع معلومات حول المشارك ومنظمته، مثل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المسمى الوظيفي، حجم المنظمة، القطاع، عدد سنوات الخبرة في الموارد البشرية، عدد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s </w:t>
      </w:r>
      <w:r w:rsidRPr="00BE45E2">
        <w:rPr>
          <w:rFonts w:ascii="Simplified Arabic" w:eastAsia="Times New Roman" w:hAnsi="Simplified Arabic" w:cs="Simplified Arabic"/>
          <w:color w:val="0F1115"/>
          <w:kern w:val="0"/>
          <w:bdr w:val="none" w:sz="0" w:space="0" w:color="auto" w:frame="1"/>
          <w:rtl/>
          <w14:ligatures w14:val="none"/>
        </w:rPr>
        <w:t>في المنظمة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استخدمت هذه البيانات لوصف العينة ودراسة تأثير بعض هذه الخصائص على النتائج</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t>(</w:t>
      </w:r>
      <w:r w:rsidRPr="00BE45E2">
        <w:rPr>
          <w:rFonts w:ascii="Simplified Arabic" w:eastAsia="Times New Roman" w:hAnsi="Simplified Arabic" w:cs="Simplified Arabic"/>
          <w:color w:val="0F1115"/>
          <w:kern w:val="0"/>
          <w:bdr w:val="none" w:sz="0" w:space="0" w:color="auto" w:frame="1"/>
          <w:rtl/>
          <w14:ligatures w14:val="none"/>
        </w:rPr>
        <w:t>ب</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مقياس درجة تفعيل دور شريك الأعمال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Effectiveness Scale): </w:t>
      </w:r>
      <w:r w:rsidRPr="00BE45E2">
        <w:rPr>
          <w:rFonts w:ascii="Simplified Arabic" w:eastAsia="Times New Roman" w:hAnsi="Simplified Arabic" w:cs="Simplified Arabic"/>
          <w:color w:val="0F1115"/>
          <w:kern w:val="0"/>
          <w:bdr w:val="none" w:sz="0" w:space="0" w:color="auto" w:frame="1"/>
          <w:rtl/>
          <w14:ligatures w14:val="none"/>
        </w:rPr>
        <w:t>تم تطوير هذا الجزء لقياس مدى ممارسة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لأدواره ومستوى أدائه لها. تضمن </w:t>
      </w:r>
      <w:r w:rsidRPr="00BE45E2">
        <w:rPr>
          <w:rFonts w:ascii="Simplified Arabic" w:eastAsia="Times New Roman" w:hAnsi="Simplified Arabic" w:cs="Simplified Arabic"/>
          <w:color w:val="0F1115"/>
          <w:kern w:val="0"/>
          <w:bdr w:val="none" w:sz="0" w:space="0" w:color="auto" w:frame="1"/>
          <w14:ligatures w14:val="none"/>
        </w:rPr>
        <w:t>20 </w:t>
      </w:r>
      <w:r w:rsidRPr="00BE45E2">
        <w:rPr>
          <w:rFonts w:ascii="Simplified Arabic" w:eastAsia="Times New Roman" w:hAnsi="Simplified Arabic" w:cs="Simplified Arabic"/>
          <w:color w:val="0F1115"/>
          <w:kern w:val="0"/>
          <w:bdr w:val="none" w:sz="0" w:space="0" w:color="auto" w:frame="1"/>
          <w:rtl/>
          <w14:ligatures w14:val="none"/>
        </w:rPr>
        <w:t>بندًا فرعيًا تغطي الأبعاد الأربعة لدور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وفق نموذج أولريتش</w:t>
      </w:r>
      <w:r w:rsidRPr="00BE45E2">
        <w:rPr>
          <w:rFonts w:ascii="Simplified Arabic" w:eastAsia="Times New Roman" w:hAnsi="Simplified Arabic" w:cs="Simplified Arabic"/>
          <w:color w:val="0F1115"/>
          <w:kern w:val="0"/>
          <w:bdr w:val="none" w:sz="0" w:space="0" w:color="auto" w:frame="1"/>
          <w14:ligatures w14:val="none"/>
        </w:rPr>
        <w:t>:</w:t>
      </w:r>
    </w:p>
    <w:p w14:paraId="2F86D025"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الشراكة الاستراتيجية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يشارك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لدينا في صياغة الخطط الاستراتيجية وقرارات الأعمال المهمة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w:t>
      </w:r>
    </w:p>
    <w:p w14:paraId="61EBD596"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إدارة التغيير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يلعب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دورًا فعالًا في قيادة مبادرات التغيير وتحفيز الموظفين على تقبلها</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w:t>
      </w:r>
    </w:p>
    <w:p w14:paraId="2F6DB389"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الخبرة الإدارية/التشغيلية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يساهم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في تحسين كفاءة العمليات الداخلية وحل المشكلات الإدارية بسرعة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w:t>
      </w:r>
    </w:p>
    <w:p w14:paraId="1E8D52A8" w14:textId="3A47AA0F"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دعم الموظفين ونصرة قضاياهم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يقوم الـشريك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بدور المدافع عن الموظفين ويضمن توصيل اقتراحاتهم ومخاوفهم للإدارة العليا</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هذه البنود صيغت بالاستفادة من مراجع عالمية ومن اقتباسات قدمها المشاركون في المقابلات. أظهرت نتائج التحليل العاملي الاستكشافي</w:t>
      </w:r>
      <w:r w:rsidRPr="00BE45E2">
        <w:rPr>
          <w:rFonts w:ascii="Simplified Arabic" w:eastAsia="Times New Roman" w:hAnsi="Simplified Arabic" w:cs="Simplified Arabic"/>
          <w:color w:val="0F1115"/>
          <w:kern w:val="0"/>
          <w:bdr w:val="none" w:sz="0" w:space="0" w:color="auto" w:frame="1"/>
          <w14:ligatures w14:val="none"/>
        </w:rPr>
        <w:t> (EFA) </w:t>
      </w:r>
      <w:r w:rsidRPr="00BE45E2">
        <w:rPr>
          <w:rFonts w:ascii="Simplified Arabic" w:eastAsia="Times New Roman" w:hAnsi="Simplified Arabic" w:cs="Simplified Arabic"/>
          <w:color w:val="0F1115"/>
          <w:kern w:val="0"/>
          <w:bdr w:val="none" w:sz="0" w:space="0" w:color="auto" w:frame="1"/>
          <w:rtl/>
          <w14:ligatures w14:val="none"/>
        </w:rPr>
        <w:t>أن البنود انقسمت فعليًا على أربعة عوامل مطابقة لهذه الأبعاد، مما عزز صدق البناء للمقياس</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ج</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مقياس الأداء التنظيمي</w:t>
      </w:r>
      <w:r w:rsidRPr="00BE45E2">
        <w:rPr>
          <w:rFonts w:ascii="Simplified Arabic" w:eastAsia="Times New Roman" w:hAnsi="Simplified Arabic" w:cs="Simplified Arabic"/>
          <w:color w:val="0F1115"/>
          <w:kern w:val="0"/>
          <w:bdr w:val="none" w:sz="0" w:space="0" w:color="auto" w:frame="1"/>
          <w14:ligatures w14:val="none"/>
        </w:rPr>
        <w:t> (Organizational Performance Scale): </w:t>
      </w:r>
      <w:r w:rsidRPr="00BE45E2">
        <w:rPr>
          <w:rFonts w:ascii="Simplified Arabic" w:eastAsia="Times New Roman" w:hAnsi="Simplified Arabic" w:cs="Simplified Arabic"/>
          <w:color w:val="0F1115"/>
          <w:kern w:val="0"/>
          <w:bdr w:val="none" w:sz="0" w:space="0" w:color="auto" w:frame="1"/>
          <w:rtl/>
          <w14:ligatures w14:val="none"/>
        </w:rPr>
        <w:t>لقياس مستوى الأداء أو النتائج في الوحدة أو المنظمة التي يعمل بها المشارك. نظرًا لصعوبة الحصول على بيانات أداء موضوعية من كل منظمة، اعتمدنا على تقييم المستجيبين أنفسهم لأداء جهاتهم في مجالات محددة. تضمن هذا القسم </w:t>
      </w:r>
      <w:r w:rsidRPr="00BE45E2">
        <w:rPr>
          <w:rFonts w:ascii="Simplified Arabic" w:eastAsia="Times New Roman" w:hAnsi="Simplified Arabic" w:cs="Simplified Arabic"/>
          <w:color w:val="0F1115"/>
          <w:kern w:val="0"/>
          <w:bdr w:val="none" w:sz="0" w:space="0" w:color="auto" w:frame="1"/>
          <w14:ligatures w14:val="none"/>
        </w:rPr>
        <w:t>10 </w:t>
      </w:r>
      <w:r w:rsidRPr="00BE45E2">
        <w:rPr>
          <w:rFonts w:ascii="Simplified Arabic" w:eastAsia="Times New Roman" w:hAnsi="Simplified Arabic" w:cs="Simplified Arabic"/>
          <w:color w:val="0F1115"/>
          <w:kern w:val="0"/>
          <w:bdr w:val="none" w:sz="0" w:space="0" w:color="auto" w:frame="1"/>
          <w:rtl/>
          <w14:ligatures w14:val="none"/>
        </w:rPr>
        <w:t>بنود موزعة على بُعدين</w:t>
      </w:r>
    </w:p>
    <w:p w14:paraId="2EA8C03D"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الأداء التشغيلي/الداخلي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تحقق منظمتنا مستويات عالية من الكفاءة في العمليات وتلتزم بمؤشرات الأداء الرئيسية الداخلية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w:t>
      </w:r>
    </w:p>
    <w:p w14:paraId="1AE3A966" w14:textId="2F218B45"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الأداء المالي/السوقي (5 بنود)</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مثال</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حققت شركتنا أهدافها المالية والتسويقية المخططة خلال السنوات الأخيرة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هذه البنود مستمدة من مقاييس مستخدمة في دراسات سابقة لقياس الأداء المدوك ذاتيًا</w:t>
      </w:r>
      <w:r w:rsidRPr="00BE45E2">
        <w:rPr>
          <w:rFonts w:ascii="Simplified Arabic" w:eastAsia="Times New Roman" w:hAnsi="Simplified Arabic" w:cs="Simplified Arabic"/>
          <w:color w:val="0F1115"/>
          <w:kern w:val="0"/>
          <w:bdr w:val="none" w:sz="0" w:space="0" w:color="auto" w:frame="1"/>
          <w14:ligatures w14:val="none"/>
        </w:rPr>
        <w:t> (Self-reported performance)</w:t>
      </w:r>
      <w:r w:rsidRPr="00BE45E2">
        <w:rPr>
          <w:rFonts w:ascii="Simplified Arabic" w:eastAsia="Times New Roman" w:hAnsi="Simplified Arabic" w:cs="Simplified Arabic"/>
          <w:color w:val="0F1115"/>
          <w:kern w:val="0"/>
          <w:bdr w:val="none" w:sz="0" w:space="0" w:color="auto" w:frame="1"/>
          <w:rtl/>
          <w14:ligatures w14:val="none"/>
        </w:rPr>
        <w:t>، ومكيفة لسياقنا. كما حاولنا أن نضمن أن يكون التقييم </w:t>
      </w:r>
      <w:r w:rsidRPr="00BE45E2">
        <w:rPr>
          <w:rFonts w:ascii="Simplified Arabic" w:eastAsia="Times New Roman" w:hAnsi="Simplified Arabic" w:cs="Simplified Arabic"/>
          <w:i/>
          <w:iCs/>
          <w:color w:val="0F1115"/>
          <w:kern w:val="0"/>
          <w:bdr w:val="none" w:sz="0" w:space="0" w:color="auto" w:frame="1"/>
          <w:rtl/>
          <w14:ligatures w14:val="none"/>
        </w:rPr>
        <w:t>نسبيًا</w:t>
      </w:r>
      <w:r w:rsidRPr="00BE45E2">
        <w:rPr>
          <w:rFonts w:ascii="Simplified Arabic" w:eastAsia="Times New Roman" w:hAnsi="Simplified Arabic" w:cs="Simplified Arabic"/>
          <w:color w:val="0F1115"/>
          <w:kern w:val="0"/>
          <w:bdr w:val="none" w:sz="0" w:space="0" w:color="auto" w:frame="1"/>
          <w:rtl/>
          <w14:ligatures w14:val="none"/>
        </w:rPr>
        <w:t> (مقارنة بأهداف أو بالمنافسين) لتقليل التحيز الذاتي في الإجابات. على سبيل المثال، سألنا المشاركين عن مستوى رضاهم عن أداء منظمتهم </w:t>
      </w:r>
      <w:r w:rsidRPr="00BE45E2">
        <w:rPr>
          <w:rFonts w:ascii="Simplified Arabic" w:eastAsia="Times New Roman" w:hAnsi="Simplified Arabic" w:cs="Simplified Arabic"/>
          <w:i/>
          <w:iCs/>
          <w:color w:val="0F1115"/>
          <w:kern w:val="0"/>
          <w:bdr w:val="none" w:sz="0" w:space="0" w:color="auto" w:frame="1"/>
          <w:rtl/>
          <w14:ligatures w14:val="none"/>
        </w:rPr>
        <w:t>مقارنة بتوقعاتهم أو مقارنة بمنافسيهم في السوق</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د</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مؤشر التحديات والعوامل المؤثرة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بالإضافة إلى ما سبق، أضفنا قسمًا قصيرًا (5 بنود بتدرج ليكرت) لقياس مدى وجود بعض التحديات الشائعة التي أظهرتها مرحلة المقابلات والدراسات السابقة. من أمثلة البنود</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مشغوليات العمل الإداري الروتيني تحدّ من قدرتي على التركيز على المسؤوليات الاستراتيجية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يوجد فهم واضح ومكتوب لدوري كـشريك أعمال الموارد البشرية</w:t>
      </w:r>
      <w:r w:rsidRPr="00BE45E2">
        <w:rPr>
          <w:rFonts w:ascii="Simplified Arabic" w:eastAsia="Times New Roman" w:hAnsi="Simplified Arabic" w:cs="Simplified Arabic"/>
          <w:i/>
          <w:iCs/>
          <w:color w:val="0F1115"/>
          <w:kern w:val="0"/>
          <w:bdr w:val="none" w:sz="0" w:space="0" w:color="auto" w:frame="1"/>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ضمن هيكل المنظمة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تلقيت التدريب والدعم الكافي لأداء دوري كشريك أعمال بفعالية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i/>
          <w:iCs/>
          <w:color w:val="0F1115"/>
          <w:kern w:val="0"/>
          <w:bdr w:val="none" w:sz="0" w:space="0" w:color="auto" w:frame="1"/>
          <w:rtl/>
          <w14:ligatures w14:val="none"/>
        </w:rPr>
        <w:t>عدد شركاء الأعمال في إدارتنا كافٍ لتلبية احتياجات جميع الموظفين والمديرين</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الهدف من هذا المؤشر هو توفير بيانات كمية تدعم أو تنفي شيوع التحديات التي كثيرًا ما يجري الحديث عنها نظريًا</w:t>
      </w:r>
      <w:r w:rsidRPr="00BE45E2">
        <w:rPr>
          <w:rFonts w:ascii="Simplified Arabic" w:eastAsia="Times New Roman" w:hAnsi="Simplified Arabic" w:cs="Simplified Arabic"/>
          <w:color w:val="0F1115"/>
          <w:kern w:val="0"/>
          <w:bdr w:val="none" w:sz="0" w:space="0" w:color="auto" w:frame="1"/>
          <w14:ligatures w14:val="none"/>
        </w:rPr>
        <w:t>. </w:t>
      </w:r>
      <w:r w:rsidR="004D57AC" w:rsidRPr="00BE45E2">
        <w:rPr>
          <w:rFonts w:ascii="Simplified Arabic" w:eastAsia="Times New Roman" w:hAnsi="Simplified Arabic" w:cs="Simplified Arabic"/>
          <w:color w:val="242424"/>
          <w:kern w:val="0"/>
          <w:rtl/>
          <w14:ligatures w14:val="none"/>
        </w:rPr>
        <w:t xml:space="preserve"> </w:t>
      </w:r>
    </w:p>
    <w:p w14:paraId="2AE65B3D" w14:textId="77777777" w:rsidR="00BA56F9" w:rsidRPr="00BE45E2" w:rsidRDefault="00BA56F9" w:rsidP="00BA56F9">
      <w:pPr>
        <w:shd w:val="clear" w:color="auto" w:fill="FFFFFF"/>
        <w:bidi/>
        <w:spacing w:after="0" w:line="240" w:lineRule="auto"/>
        <w:ind w:left="216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o</w:t>
      </w:r>
      <w:r w:rsidRPr="00BE45E2">
        <w:rPr>
          <w:rFonts w:ascii="Simplified Arabic" w:eastAsia="Times New Roman" w:hAnsi="Simplified Arabic" w:cs="Simplified Arabic"/>
          <w:color w:val="0F1115"/>
          <w:kern w:val="0"/>
          <w:bdr w:val="none" w:sz="0" w:space="0" w:color="auto" w:frame="1"/>
          <w:rtl/>
          <w14:ligatures w14:val="none"/>
        </w:rPr>
        <w:t>      اختبارات الصدق والثبات</w:t>
      </w:r>
      <w:r w:rsidRPr="00BE45E2">
        <w:rPr>
          <w:rFonts w:ascii="Simplified Arabic" w:eastAsia="Times New Roman" w:hAnsi="Simplified Arabic" w:cs="Simplified Arabic"/>
          <w:color w:val="0F1115"/>
          <w:kern w:val="0"/>
          <w:bdr w:val="none" w:sz="0" w:space="0" w:color="auto" w:frame="1"/>
          <w14:ligatures w14:val="none"/>
        </w:rPr>
        <w:t>:</w:t>
      </w:r>
    </w:p>
    <w:p w14:paraId="6246FAF1"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lastRenderedPageBreak/>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صدق المحتوى</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كما ذكر أعلاه، تم عرض الاستبيان بصيغته الأولية على لجنة من المحكمين الأكاديميين (خبراء في الموارد البشرية والإدارة الاستراتيجية) للتأكد من تغطية جميع الجوانب المهمة وصياغة البنود بلغة واضحة ومفهومة. كما تمت مقارنة المحاور </w:t>
      </w:r>
      <w:r w:rsidRPr="00BE45E2">
        <w:rPr>
          <w:rFonts w:ascii="Simplified Arabic" w:eastAsia="Times New Roman" w:hAnsi="Simplified Arabic" w:cs="Simplified Arabic"/>
          <w:i/>
          <w:iCs/>
          <w:color w:val="0F1115"/>
          <w:kern w:val="0"/>
          <w:bdr w:val="none" w:sz="0" w:space="0" w:color="auto" w:frame="1"/>
          <w:rtl/>
          <w14:ligatures w14:val="none"/>
        </w:rPr>
        <w:t>بأدبيات عالمية</w:t>
      </w:r>
      <w:r w:rsidRPr="00BE45E2">
        <w:rPr>
          <w:rFonts w:ascii="Simplified Arabic" w:eastAsia="Times New Roman" w:hAnsi="Simplified Arabic" w:cs="Simplified Arabic"/>
          <w:color w:val="0F1115"/>
          <w:kern w:val="0"/>
          <w:bdr w:val="none" w:sz="0" w:space="0" w:color="auto" w:frame="1"/>
          <w:rtl/>
          <w14:ligatures w14:val="none"/>
        </w:rPr>
        <w:t> للتأكد من عدم إغفال أي بُعد جوهري. حظيت الأداة بتقييم عالٍ من المحكمين من حيث الشمولية والوضوح، مع بعض المقترحات البسيطة التي تم أخذها بالاعتبار</w:t>
      </w:r>
      <w:r w:rsidRPr="00BE45E2">
        <w:rPr>
          <w:rFonts w:ascii="Simplified Arabic" w:eastAsia="Times New Roman" w:hAnsi="Simplified Arabic" w:cs="Simplified Arabic"/>
          <w:color w:val="0F1115"/>
          <w:kern w:val="0"/>
          <w:bdr w:val="none" w:sz="0" w:space="0" w:color="auto" w:frame="1"/>
          <w14:ligatures w14:val="none"/>
        </w:rPr>
        <w:t>.</w:t>
      </w:r>
    </w:p>
    <w:p w14:paraId="5815C9D7" w14:textId="77777777" w:rsidR="00BA56F9" w:rsidRPr="00BE45E2" w:rsidRDefault="00BA56F9" w:rsidP="00BA56F9">
      <w:pPr>
        <w:shd w:val="clear" w:color="auto" w:fill="FFFFFF"/>
        <w:bidi/>
        <w:spacing w:after="0" w:line="240" w:lineRule="auto"/>
        <w:ind w:left="288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صدق البناء</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التحقق منه باستخدام التحليل العاملي الاستكشافي كما سلف ذكره، ولاحقًا التحليل العاملي التأكيدي</w:t>
      </w:r>
      <w:r w:rsidRPr="00BE45E2">
        <w:rPr>
          <w:rFonts w:ascii="Simplified Arabic" w:eastAsia="Times New Roman" w:hAnsi="Simplified Arabic" w:cs="Simplified Arabic"/>
          <w:color w:val="0F1115"/>
          <w:kern w:val="0"/>
          <w:bdr w:val="none" w:sz="0" w:space="0" w:color="auto" w:frame="1"/>
          <w14:ligatures w14:val="none"/>
        </w:rPr>
        <w:t> (CFA) </w:t>
      </w:r>
      <w:r w:rsidRPr="00BE45E2">
        <w:rPr>
          <w:rFonts w:ascii="Simplified Arabic" w:eastAsia="Times New Roman" w:hAnsi="Simplified Arabic" w:cs="Simplified Arabic"/>
          <w:color w:val="0F1115"/>
          <w:kern w:val="0"/>
          <w:bdr w:val="none" w:sz="0" w:space="0" w:color="auto" w:frame="1"/>
          <w:rtl/>
          <w14:ligatures w14:val="none"/>
        </w:rPr>
        <w:t>للتأكد من مطابقة البيانات هيكليًا للنموذج النظري الموضوع. أظهرت المؤشرات المطابقة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w:t>
      </w:r>
      <w:r w:rsidRPr="00BE45E2">
        <w:rPr>
          <w:rFonts w:ascii="Simplified Arabic" w:eastAsia="Times New Roman" w:hAnsi="Simplified Arabic" w:cs="Simplified Arabic"/>
          <w:color w:val="0F1115"/>
          <w:kern w:val="0"/>
          <w:bdr w:val="none" w:sz="0" w:space="0" w:color="auto" w:frame="1"/>
          <w14:ligatures w14:val="none"/>
        </w:rPr>
        <w:t> RMSEA</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CFI</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color w:val="0F1115"/>
          <w:kern w:val="0"/>
          <w:bdr w:val="none" w:sz="0" w:space="0" w:color="auto" w:frame="1"/>
          <w14:ligatures w14:val="none"/>
        </w:rPr>
        <w:t>TLI) </w:t>
      </w:r>
      <w:r w:rsidRPr="00BE45E2">
        <w:rPr>
          <w:rFonts w:ascii="Simplified Arabic" w:eastAsia="Times New Roman" w:hAnsi="Simplified Arabic" w:cs="Simplified Arabic"/>
          <w:color w:val="0F1115"/>
          <w:kern w:val="0"/>
          <w:bdr w:val="none" w:sz="0" w:space="0" w:color="auto" w:frame="1"/>
          <w:rtl/>
          <w14:ligatures w14:val="none"/>
        </w:rPr>
        <w:t>قيمًا ضمن الحدود المقبولة، ما يشير إلى جودة بناء المقياس</w:t>
      </w:r>
      <w:r w:rsidRPr="00BE45E2">
        <w:rPr>
          <w:rFonts w:ascii="Simplified Arabic" w:eastAsia="Times New Roman" w:hAnsi="Simplified Arabic" w:cs="Simplified Arabic"/>
          <w:color w:val="0F1115"/>
          <w:kern w:val="0"/>
          <w:bdr w:val="none" w:sz="0" w:space="0" w:color="auto" w:frame="1"/>
          <w14:ligatures w14:val="none"/>
        </w:rPr>
        <w:t>.</w:t>
      </w:r>
    </w:p>
    <w:p w14:paraId="56ED1239" w14:textId="164724A1" w:rsidR="00BA56F9" w:rsidRPr="00BE45E2" w:rsidRDefault="00BA56F9" w:rsidP="000959A4">
      <w:pPr>
        <w:shd w:val="clear" w:color="auto" w:fill="FFFFFF"/>
        <w:bidi/>
        <w:spacing w:after="0" w:line="240" w:lineRule="auto"/>
        <w:ind w:left="2880" w:hanging="360"/>
        <w:rPr>
          <w:rFonts w:ascii="Simplified Arabic" w:hAnsi="Simplified Arabic" w:cs="Simplified Arabic"/>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الثبات</w:t>
      </w:r>
      <w:r w:rsidRPr="00BE45E2">
        <w:rPr>
          <w:rFonts w:ascii="Simplified Arabic" w:eastAsia="Times New Roman" w:hAnsi="Simplified Arabic" w:cs="Simplified Arabic"/>
          <w:i/>
          <w:iCs/>
          <w:color w:val="0F1115"/>
          <w:kern w:val="0"/>
          <w:bdr w:val="none" w:sz="0" w:space="0" w:color="auto" w:frame="1"/>
          <w14:ligatures w14:val="none"/>
        </w:rPr>
        <w:t> (Reliability):</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تم استخدام معامل كرونباخ ألفا لقياس تجانس البنود لكل بُعد. جاءت النتائج مشجعة جدًا؛ حيث بلغ كرونباخ ألفا لمقياس تفعيل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 0.92 </w:t>
      </w:r>
      <w:r w:rsidRPr="00BE45E2">
        <w:rPr>
          <w:rFonts w:ascii="Simplified Arabic" w:eastAsia="Times New Roman" w:hAnsi="Simplified Arabic" w:cs="Simplified Arabic"/>
          <w:color w:val="0F1115"/>
          <w:kern w:val="0"/>
          <w:bdr w:val="none" w:sz="0" w:space="0" w:color="auto" w:frame="1"/>
          <w:rtl/>
          <w14:ligatures w14:val="none"/>
        </w:rPr>
        <w:t>(لكل البُعد 0.85+)، ولمقياس الأداء التنظيمي = 0.89، ولمؤشر التحديات = 0.81. تشير هذه القيم إلى مستوى عالٍ من الثقة في ثبات النتائج إذا ما أُعيد تطبيق الأداة في سياق مماثل</w:t>
      </w:r>
      <w:r w:rsidR="004D57AC" w:rsidRPr="00BE45E2">
        <w:rPr>
          <w:rFonts w:ascii="Simplified Arabic" w:eastAsia="Times New Roman" w:hAnsi="Simplified Arabic" w:cs="Simplified Arabic"/>
          <w:color w:val="0F1115"/>
          <w:kern w:val="0"/>
          <w:bdr w:val="none" w:sz="0" w:space="0" w:color="auto" w:frame="1"/>
          <w14:ligatures w14:val="none"/>
        </w:rPr>
        <w:t>.</w:t>
      </w:r>
    </w:p>
    <w:p w14:paraId="43944F38" w14:textId="77777777" w:rsidR="000959A4" w:rsidRPr="00BE45E2" w:rsidRDefault="000959A4" w:rsidP="000959A4">
      <w:pPr>
        <w:shd w:val="clear" w:color="auto" w:fill="FFFFFF"/>
        <w:bidi/>
        <w:spacing w:after="0" w:line="240" w:lineRule="auto"/>
        <w:rPr>
          <w:rFonts w:ascii="Simplified Arabic" w:eastAsia="Times New Roman" w:hAnsi="Simplified Arabic" w:cs="Simplified Arabic"/>
          <w:color w:val="0F1115"/>
          <w:kern w:val="0"/>
          <w:bdr w:val="none" w:sz="0" w:space="0" w:color="auto" w:frame="1"/>
          <w:rtl/>
          <w14:ligatures w14:val="none"/>
        </w:rPr>
      </w:pPr>
    </w:p>
    <w:p w14:paraId="5FE0FBBB" w14:textId="5E27FFB3" w:rsidR="00BA56F9" w:rsidRPr="00BE45E2" w:rsidRDefault="00BA56F9" w:rsidP="00E34ED3">
      <w:pPr>
        <w:shd w:val="clear" w:color="auto" w:fill="FFFFFF"/>
        <w:bidi/>
        <w:spacing w:after="0" w:line="240" w:lineRule="auto"/>
        <w:rPr>
          <w:rFonts w:ascii="Simplified Arabic" w:eastAsia="Times New Roman" w:hAnsi="Simplified Arabic" w:cs="Simplified Arabic"/>
          <w:color w:val="0F1115"/>
          <w:kern w:val="0"/>
          <w:bdr w:val="none" w:sz="0" w:space="0" w:color="auto" w:frame="1"/>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باختصار، مكنت هذه الأدوات – بجانبيها الكمي والنوعي – من جمع بيانات غنية وموثوقة حول الظاهرة قيد البحث. المقابلات قدّمت صورة تفصيلية موسعة، في حين سمح الاستبيان بقياس نطاق الظاهرة ودرجة تحققها عبر عينة كبيرة. تكامل الأداتين عزز قدرة الدراسة على الإجابة عن الأسئلة البحثية من زوايا متعددة، وربط "ما يقال ويُلاحظ" بـ"ما يُقاس ويحسب</w:t>
      </w:r>
      <w:r w:rsidR="00111363" w:rsidRPr="00BE45E2">
        <w:rPr>
          <w:rFonts w:ascii="Simplified Arabic" w:eastAsia="Times New Roman" w:hAnsi="Simplified Arabic" w:cs="Simplified Arabic" w:hint="cs"/>
          <w:color w:val="0F1115"/>
          <w:kern w:val="0"/>
          <w:bdr w:val="none" w:sz="0" w:space="0" w:color="auto" w:frame="1"/>
          <w:rtl/>
          <w14:ligatures w14:val="none"/>
        </w:rPr>
        <w:t>.</w:t>
      </w:r>
    </w:p>
    <w:p w14:paraId="12FA7B9D" w14:textId="77777777" w:rsidR="00111363" w:rsidRPr="00BE45E2" w:rsidRDefault="00111363" w:rsidP="00111363">
      <w:pPr>
        <w:shd w:val="clear" w:color="auto" w:fill="FFFFFF"/>
        <w:bidi/>
        <w:spacing w:after="0" w:line="240" w:lineRule="auto"/>
        <w:rPr>
          <w:rFonts w:ascii="Simplified Arabic" w:eastAsia="Times New Roman" w:hAnsi="Simplified Arabic" w:cs="Simplified Arabic"/>
          <w:color w:val="242424"/>
          <w:kern w:val="0"/>
          <w14:ligatures w14:val="none"/>
        </w:rPr>
      </w:pPr>
    </w:p>
    <w:p w14:paraId="55262BC5" w14:textId="77777777" w:rsidR="00BA56F9" w:rsidRPr="00BE45E2" w:rsidRDefault="00BA56F9" w:rsidP="00E34ED3">
      <w:pPr>
        <w:shd w:val="clear" w:color="auto" w:fill="FFFFFF"/>
        <w:bidi/>
        <w:spacing w:after="0" w:line="240" w:lineRule="auto"/>
        <w:rPr>
          <w:rFonts w:ascii="Simplified Arabic" w:eastAsia="Times New Roman" w:hAnsi="Simplified Arabic" w:cs="Simplified Arabic"/>
          <w:b/>
          <w:bCs/>
          <w:color w:val="242424"/>
          <w:kern w:val="0"/>
          <w:rtl/>
          <w14:ligatures w14:val="none"/>
        </w:rPr>
      </w:pPr>
      <w:r w:rsidRPr="00BE45E2">
        <w:rPr>
          <w:rFonts w:ascii="Simplified Arabic" w:eastAsia="Times New Roman" w:hAnsi="Simplified Arabic" w:cs="Simplified Arabic"/>
          <w:b/>
          <w:bCs/>
          <w:color w:val="0F1115"/>
          <w:kern w:val="0"/>
          <w:bdr w:val="none" w:sz="0" w:space="0" w:color="auto" w:frame="1"/>
          <w:rtl/>
          <w14:ligatures w14:val="none"/>
        </w:rPr>
        <w:t>حدود الدراسة</w:t>
      </w:r>
    </w:p>
    <w:p w14:paraId="346A018E" w14:textId="77777777" w:rsidR="00BA56F9" w:rsidRPr="00BE45E2" w:rsidRDefault="00BA56F9" w:rsidP="00E34ED3">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كما هو الحال في أي بحث علمي، فإن لهذه الدراسة حدودًا (حديات) ترتبط بنطاقها وإجراءاتها قد تؤثر على تعميم النتائج وتفسيرها. يمكن توضيح حدود الدراسة عبر ثلاثة محاور</w:t>
      </w:r>
      <w:r w:rsidRPr="00BE45E2">
        <w:rPr>
          <w:rFonts w:ascii="Simplified Arabic" w:eastAsia="Times New Roman" w:hAnsi="Simplified Arabic" w:cs="Simplified Arabic"/>
          <w:color w:val="0F1115"/>
          <w:kern w:val="0"/>
          <w:bdr w:val="none" w:sz="0" w:space="0" w:color="auto" w:frame="1"/>
          <w14:ligatures w14:val="none"/>
        </w:rPr>
        <w:t>:</w:t>
      </w:r>
    </w:p>
    <w:p w14:paraId="61CA6805" w14:textId="2852776F"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أ الحدود البشرية (مجتمع وعينة الدراسة</w:t>
      </w:r>
      <w:r w:rsidR="002C1514"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i/>
          <w:iCs/>
          <w:color w:val="0F1115"/>
          <w:kern w:val="0"/>
          <w:bdr w:val="none" w:sz="0" w:space="0" w:color="auto" w:frame="1"/>
          <w:rtl/>
          <w14:ligatures w14:val="none"/>
        </w:rPr>
        <w:t>مجتمع الدراسة</w:t>
      </w:r>
      <w:r w:rsidRPr="00BE45E2">
        <w:rPr>
          <w:rFonts w:ascii="Simplified Arabic" w:eastAsia="Times New Roman" w:hAnsi="Simplified Arabic" w:cs="Simplified Arabic"/>
          <w:color w:val="0F1115"/>
          <w:kern w:val="0"/>
          <w:bdr w:val="none" w:sz="0" w:space="0" w:color="auto" w:frame="1"/>
          <w:rtl/>
          <w14:ligatures w14:val="none"/>
        </w:rPr>
        <w:t> هو جميع المنظمات متوسطة وكبيرة الحجم في المملكة العربية السعودية التي تطبق أو تسعى لتطبيق نموذج شريك أعمال الموارد البشرية في ممارساتها الإدارية. يشمل ذلك شركات من مختلف القطاعات (صناعية، خدمية، مالية، تقنية، صحية، تعليمية، قطاع عام... إلخ) حيث يوجد توجه استراتيجي لتعزيز دور الموارد البشرية وجعله شريكًا في الأعمال. نظرًا لاتساع المجتمع وتنوعه، اعتمدت الدراسة على </w:t>
      </w:r>
      <w:r w:rsidRPr="00BE45E2">
        <w:rPr>
          <w:rFonts w:ascii="Simplified Arabic" w:eastAsia="Times New Roman" w:hAnsi="Simplified Arabic" w:cs="Simplified Arabic"/>
          <w:i/>
          <w:iCs/>
          <w:color w:val="0F1115"/>
          <w:kern w:val="0"/>
          <w:bdr w:val="none" w:sz="0" w:space="0" w:color="auto" w:frame="1"/>
          <w:rtl/>
          <w14:ligatures w14:val="none"/>
        </w:rPr>
        <w:t>عينة قصدية/طبقية</w:t>
      </w:r>
      <w:r w:rsidRPr="00BE45E2">
        <w:rPr>
          <w:rFonts w:ascii="Simplified Arabic" w:eastAsia="Times New Roman" w:hAnsi="Simplified Arabic" w:cs="Simplified Arabic"/>
          <w:color w:val="0F1115"/>
          <w:kern w:val="0"/>
          <w:bdr w:val="none" w:sz="0" w:space="0" w:color="auto" w:frame="1"/>
          <w:rtl/>
          <w14:ligatures w14:val="none"/>
        </w:rPr>
        <w:t> كما تم تفصيله في قسم المنهجية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i/>
          <w:iCs/>
          <w:color w:val="0F1115"/>
          <w:kern w:val="0"/>
          <w:bdr w:val="none" w:sz="0" w:space="0" w:color="auto" w:frame="1"/>
          <w:rtl/>
          <w14:ligatures w14:val="none"/>
        </w:rPr>
        <w:t>عينة الدراسة</w:t>
      </w:r>
      <w:r w:rsidRPr="00BE45E2">
        <w:rPr>
          <w:rFonts w:ascii="Simplified Arabic" w:eastAsia="Times New Roman" w:hAnsi="Simplified Arabic" w:cs="Simplified Arabic"/>
          <w:color w:val="0F1115"/>
          <w:kern w:val="0"/>
          <w:bdr w:val="none" w:sz="0" w:space="0" w:color="auto" w:frame="1"/>
          <w:rtl/>
          <w14:ligatures w14:val="none"/>
        </w:rPr>
        <w:t> النهائية شملت </w:t>
      </w:r>
      <w:r w:rsidRPr="00BE45E2">
        <w:rPr>
          <w:rFonts w:ascii="Simplified Arabic" w:eastAsia="Times New Roman" w:hAnsi="Simplified Arabic" w:cs="Simplified Arabic"/>
          <w:color w:val="0F1115"/>
          <w:kern w:val="0"/>
          <w:bdr w:val="none" w:sz="0" w:space="0" w:color="auto" w:frame="1"/>
          <w14:ligatures w14:val="none"/>
        </w:rPr>
        <w:t>105 </w:t>
      </w:r>
      <w:r w:rsidRPr="00BE45E2">
        <w:rPr>
          <w:rFonts w:ascii="Simplified Arabic" w:eastAsia="Times New Roman" w:hAnsi="Simplified Arabic" w:cs="Simplified Arabic"/>
          <w:color w:val="0F1115"/>
          <w:kern w:val="0"/>
          <w:bdr w:val="none" w:sz="0" w:space="0" w:color="auto" w:frame="1"/>
          <w:rtl/>
          <w14:ligatures w14:val="none"/>
        </w:rPr>
        <w:t>مشاركًا يمثلون حوالي </w:t>
      </w:r>
      <w:r w:rsidRPr="00BE45E2">
        <w:rPr>
          <w:rFonts w:ascii="Simplified Arabic" w:eastAsia="Times New Roman" w:hAnsi="Simplified Arabic" w:cs="Simplified Arabic"/>
          <w:color w:val="0F1115"/>
          <w:kern w:val="0"/>
          <w:bdr w:val="none" w:sz="0" w:space="0" w:color="auto" w:frame="1"/>
          <w14:ligatures w14:val="none"/>
        </w:rPr>
        <w:t>50 </w:t>
      </w:r>
      <w:r w:rsidRPr="00BE45E2">
        <w:rPr>
          <w:rFonts w:ascii="Simplified Arabic" w:eastAsia="Times New Roman" w:hAnsi="Simplified Arabic" w:cs="Simplified Arabic"/>
          <w:color w:val="0F1115"/>
          <w:kern w:val="0"/>
          <w:bdr w:val="none" w:sz="0" w:space="0" w:color="auto" w:frame="1"/>
          <w:rtl/>
          <w14:ligatures w14:val="none"/>
        </w:rPr>
        <w:t>منظمة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وُزعت العينة بين مجموعة من شركاء أعمال الموارد البشرية/مدراء الموارد البشرية (حوالي 55 مشارك) ومجموعة من المديرين التنفيذيين/مدراء الوحدات الذين </w:t>
      </w:r>
      <w:r w:rsidRPr="00BE45E2">
        <w:rPr>
          <w:rFonts w:ascii="Simplified Arabic" w:eastAsia="Times New Roman" w:hAnsi="Simplified Arabic" w:cs="Simplified Arabic"/>
          <w:color w:val="0F1115"/>
          <w:kern w:val="0"/>
          <w:bdr w:val="none" w:sz="0" w:space="0" w:color="auto" w:frame="1"/>
          <w:rtl/>
          <w14:ligatures w14:val="none"/>
        </w:rPr>
        <w:lastRenderedPageBreak/>
        <w:t>يتعاملون معهم مباشرةً (حوالي 50 مشارك). وهذا لضمان تمثيل وجهات النظر المختلفة. من حيث القطاعات</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ضمت العينة تمثيلاً من</w:t>
      </w:r>
      <w:r w:rsidRPr="00BE45E2">
        <w:rPr>
          <w:rFonts w:ascii="Simplified Arabic" w:eastAsia="Times New Roman" w:hAnsi="Simplified Arabic" w:cs="Simplified Arabic"/>
          <w:color w:val="0F1115"/>
          <w:kern w:val="0"/>
          <w:bdr w:val="none" w:sz="0" w:space="0" w:color="auto" w:frame="1"/>
          <w14:ligatures w14:val="none"/>
        </w:rPr>
        <w:t>:</w:t>
      </w:r>
    </w:p>
    <w:p w14:paraId="2D0573F0"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القطاع الصناعي والإنتاجي</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 شركات في مجالات التصنيع والطاقة (حوالي 12 منظمة)</w:t>
      </w:r>
      <w:r w:rsidRPr="00BE45E2">
        <w:rPr>
          <w:rFonts w:ascii="Simplified Arabic" w:eastAsia="Times New Roman" w:hAnsi="Simplified Arabic" w:cs="Simplified Arabic"/>
          <w:color w:val="0F1115"/>
          <w:kern w:val="0"/>
          <w:bdr w:val="none" w:sz="0" w:space="0" w:color="auto" w:frame="1"/>
          <w14:ligatures w14:val="none"/>
        </w:rPr>
        <w:t>.</w:t>
      </w:r>
    </w:p>
    <w:p w14:paraId="453D9C26"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قطاع الخدمات</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مثل شركات الاتصالات وتقنية المعلومات والاستشارات (حوالي 10 منظمات)</w:t>
      </w:r>
      <w:r w:rsidRPr="00BE45E2">
        <w:rPr>
          <w:rFonts w:ascii="Simplified Arabic" w:eastAsia="Times New Roman" w:hAnsi="Simplified Arabic" w:cs="Simplified Arabic"/>
          <w:color w:val="0F1115"/>
          <w:kern w:val="0"/>
          <w:bdr w:val="none" w:sz="0" w:space="0" w:color="auto" w:frame="1"/>
          <w14:ligatures w14:val="none"/>
        </w:rPr>
        <w:t>.</w:t>
      </w:r>
    </w:p>
    <w:p w14:paraId="679C2F1A"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القطاع المالي</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بنوك وشركات تأمين واستثمار (حوالي 8 منظمات)</w:t>
      </w:r>
      <w:r w:rsidRPr="00BE45E2">
        <w:rPr>
          <w:rFonts w:ascii="Simplified Arabic" w:eastAsia="Times New Roman" w:hAnsi="Simplified Arabic" w:cs="Simplified Arabic"/>
          <w:color w:val="0F1115"/>
          <w:kern w:val="0"/>
          <w:bdr w:val="none" w:sz="0" w:space="0" w:color="auto" w:frame="1"/>
          <w14:ligatures w14:val="none"/>
        </w:rPr>
        <w:t>.</w:t>
      </w:r>
    </w:p>
    <w:p w14:paraId="6DC7D55B" w14:textId="39B79F40"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proofErr w:type="gramStart"/>
      <w:r w:rsidRPr="00BE45E2">
        <w:rPr>
          <w:rFonts w:ascii="Simplified Arabic" w:eastAsia="Times New Roman" w:hAnsi="Simplified Arabic" w:cs="Simplified Arabic"/>
          <w:color w:val="0F1115"/>
          <w:kern w:val="0"/>
          <w:bdr w:val="none" w:sz="0" w:space="0" w:color="auto" w:frame="1"/>
          <w:rtl/>
          <w14:ligatures w14:val="none"/>
        </w:rPr>
        <w:t>  </w:t>
      </w:r>
      <w:r w:rsidR="002C1514" w:rsidRPr="00BE45E2">
        <w:rPr>
          <w:rFonts w:ascii="Simplified Arabic" w:eastAsia="Times New Roman" w:hAnsi="Simplified Arabic" w:cs="Simplified Arabic"/>
          <w:color w:val="0F1115"/>
          <w:kern w:val="0"/>
          <w:bdr w:val="none" w:sz="0" w:space="0" w:color="auto" w:frame="1"/>
          <w14:ligatures w14:val="none"/>
        </w:rPr>
        <w:t>)</w:t>
      </w:r>
      <w:proofErr w:type="gramEnd"/>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القطاع التجاري والتجزئة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002C1514"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حوالي 8 منظمات</w:t>
      </w:r>
      <w:r w:rsidRPr="00BE45E2">
        <w:rPr>
          <w:rFonts w:ascii="Simplified Arabic" w:eastAsia="Times New Roman" w:hAnsi="Simplified Arabic" w:cs="Simplified Arabic"/>
          <w:color w:val="0F1115"/>
          <w:kern w:val="0"/>
          <w:bdr w:val="none" w:sz="0" w:space="0" w:color="auto" w:frame="1"/>
          <w14:ligatures w14:val="none"/>
        </w:rPr>
        <w:t>.</w:t>
      </w:r>
    </w:p>
    <w:p w14:paraId="2650E6E4"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القطاع الحكومي وشبه الحكومي</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جهات حكومية أو شبه حكومية كبيرة الحجم (حوالي 7 منظمات)</w:t>
      </w:r>
      <w:r w:rsidRPr="00BE45E2">
        <w:rPr>
          <w:rFonts w:ascii="Simplified Arabic" w:eastAsia="Times New Roman" w:hAnsi="Simplified Arabic" w:cs="Simplified Arabic"/>
          <w:color w:val="0F1115"/>
          <w:kern w:val="0"/>
          <w:bdr w:val="none" w:sz="0" w:space="0" w:color="auto" w:frame="1"/>
          <w14:ligatures w14:val="none"/>
        </w:rPr>
        <w:t>.</w:t>
      </w:r>
    </w:p>
    <w:p w14:paraId="08B682C9"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w:t>
      </w:r>
      <w:r w:rsidRPr="00BE45E2">
        <w:rPr>
          <w:rFonts w:ascii="Simplified Arabic" w:eastAsia="Times New Roman" w:hAnsi="Simplified Arabic" w:cs="Simplified Arabic"/>
          <w:i/>
          <w:iCs/>
          <w:color w:val="0F1115"/>
          <w:kern w:val="0"/>
          <w:bdr w:val="none" w:sz="0" w:space="0" w:color="auto" w:frame="1"/>
          <w:rtl/>
          <w14:ligatures w14:val="none"/>
        </w:rPr>
        <w:t>قطاعات أخرى متنوعة</w:t>
      </w:r>
      <w:r w:rsidRPr="00BE45E2">
        <w:rPr>
          <w:rFonts w:ascii="Simplified Arabic" w:eastAsia="Times New Roman" w:hAnsi="Simplified Arabic" w:cs="Simplified Arabic"/>
          <w:i/>
          <w:iCs/>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كالتعليم والصحة (عدد محدود ~5 منظمات)</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من حيث التوزيع الجغرافي</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ركزت الدراسة على المدن الرئيسية (الرياض، جدة، الدمام) حيث تتواجد مقرات غالبية الشركات الكبرى، مع تضمين عدد أقل من المنظمات في مدن أخرى (مثل مكة المكرمة والمدينة المنورة) لضمان تنوع جغرافي. حجم العينة وتألفها يتيح استخلاص نتائج معقولة عن واقع المنظمات الكبرى في المملكة، لكن </w:t>
      </w:r>
      <w:r w:rsidRPr="00BE45E2">
        <w:rPr>
          <w:rFonts w:ascii="Simplified Arabic" w:eastAsia="Times New Roman" w:hAnsi="Simplified Arabic" w:cs="Simplified Arabic"/>
          <w:i/>
          <w:iCs/>
          <w:color w:val="0F1115"/>
          <w:kern w:val="0"/>
          <w:bdr w:val="none" w:sz="0" w:space="0" w:color="auto" w:frame="1"/>
          <w:rtl/>
          <w14:ligatures w14:val="none"/>
        </w:rPr>
        <w:t>قد لا تنطبق النتائج بنفس الدرجة على الشركات الصغيرة أو الناشئة</w:t>
      </w:r>
      <w:r w:rsidRPr="00BE45E2">
        <w:rPr>
          <w:rFonts w:ascii="Simplified Arabic" w:eastAsia="Times New Roman" w:hAnsi="Simplified Arabic" w:cs="Simplified Arabic"/>
          <w:color w:val="0F1115"/>
          <w:kern w:val="0"/>
          <w:bdr w:val="none" w:sz="0" w:space="0" w:color="auto" w:frame="1"/>
          <w:rtl/>
          <w14:ligatures w14:val="none"/>
        </w:rPr>
        <w:t> التي قد لا يكون لديها دور</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واضح</w:t>
      </w:r>
      <w:r w:rsidRPr="00BE45E2">
        <w:rPr>
          <w:rFonts w:ascii="Simplified Arabic" w:eastAsia="Times New Roman" w:hAnsi="Simplified Arabic" w:cs="Simplified Arabic"/>
          <w:color w:val="0F1115"/>
          <w:kern w:val="0"/>
          <w:bdr w:val="none" w:sz="0" w:space="0" w:color="auto" w:frame="1"/>
          <w14:ligatures w14:val="none"/>
        </w:rPr>
        <w:t>.</w:t>
      </w:r>
    </w:p>
    <w:p w14:paraId="5CC41735" w14:textId="24B03B5F"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ب) الحدود المكانية (نطاق التعميم الجغرافي</w:t>
      </w:r>
      <w:r w:rsidR="00BE58F8"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النتائج والتوصيات المتولدة عن هذه الدراسة تخص </w:t>
      </w:r>
      <w:r w:rsidRPr="00BE45E2">
        <w:rPr>
          <w:rFonts w:ascii="Simplified Arabic" w:eastAsia="Times New Roman" w:hAnsi="Simplified Arabic" w:cs="Simplified Arabic"/>
          <w:i/>
          <w:iCs/>
          <w:color w:val="0F1115"/>
          <w:kern w:val="0"/>
          <w:bdr w:val="none" w:sz="0" w:space="0" w:color="auto" w:frame="1"/>
          <w:rtl/>
          <w14:ligatures w14:val="none"/>
        </w:rPr>
        <w:t>بيئة الأعمال في المملكة العربية السعودية</w:t>
      </w:r>
      <w:r w:rsidRPr="00BE45E2">
        <w:rPr>
          <w:rFonts w:ascii="Simplified Arabic" w:eastAsia="Times New Roman" w:hAnsi="Simplified Arabic" w:cs="Simplified Arabic"/>
          <w:color w:val="0F1115"/>
          <w:kern w:val="0"/>
          <w:bdr w:val="none" w:sz="0" w:space="0" w:color="auto" w:frame="1"/>
          <w:rtl/>
          <w14:ligatures w14:val="none"/>
        </w:rPr>
        <w:t> بشكل أساسي. وعلى الرغم من إجراء مقارنة مع بيانات دولية، إلا أن جوهر الدراسة وتحليلاتها التفصيلية ركزت على السياق السعودي. وعليه، يجب توخي الحذر عند محاولة تعميم النتائج على دول أو أسواق أخرى، خاصةً تلك التي تختلف في الثقافة الوطنية أو الممارسات الإدارية أو مستوى نضج الموارد البشرية. ومع ذلك، يمكن أن يستفيد صناع القرار والباحثون في دول الخليج والشرق الأوسط من النتائج نظراً للتشابه النسبي في بعض التحديات الثقافية والمؤسسية، لكن ذلك يبقى </w:t>
      </w:r>
      <w:r w:rsidRPr="00BE45E2">
        <w:rPr>
          <w:rFonts w:ascii="Simplified Arabic" w:eastAsia="Times New Roman" w:hAnsi="Simplified Arabic" w:cs="Simplified Arabic"/>
          <w:i/>
          <w:iCs/>
          <w:color w:val="0F1115"/>
          <w:kern w:val="0"/>
          <w:bdr w:val="none" w:sz="0" w:space="0" w:color="auto" w:frame="1"/>
          <w:rtl/>
          <w14:ligatures w14:val="none"/>
        </w:rPr>
        <w:t>استرشاديًا</w:t>
      </w:r>
      <w:r w:rsidRPr="00BE45E2">
        <w:rPr>
          <w:rFonts w:ascii="Simplified Arabic" w:eastAsia="Times New Roman" w:hAnsi="Simplified Arabic" w:cs="Simplified Arabic"/>
          <w:color w:val="0F1115"/>
          <w:kern w:val="0"/>
          <w:bdr w:val="none" w:sz="0" w:space="0" w:color="auto" w:frame="1"/>
          <w:rtl/>
          <w14:ligatures w14:val="none"/>
        </w:rPr>
        <w:t> وليس قطعيًا. أيضًا، تغطي الدراسة الفترة المعاصرة (النصف الأول من عقد 2020)، وهي فترة شهدت تغيرات اقتصادية واستراتيجية كبرى في المملكة (مرتبطة برؤية 2030)، لذا فإن النتائج مرتبطة بهذه الفترة وقد تتغير الصورة مستقبلًا مع استمرار التطورات</w:t>
      </w:r>
      <w:r w:rsidRPr="00BE45E2">
        <w:rPr>
          <w:rFonts w:ascii="Simplified Arabic" w:eastAsia="Times New Roman" w:hAnsi="Simplified Arabic" w:cs="Simplified Arabic"/>
          <w:color w:val="0F1115"/>
          <w:kern w:val="0"/>
          <w:bdr w:val="none" w:sz="0" w:space="0" w:color="auto" w:frame="1"/>
          <w14:ligatures w14:val="none"/>
        </w:rPr>
        <w:t>.</w:t>
      </w:r>
    </w:p>
    <w:p w14:paraId="69BB4350"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ج) الحدود الزمنية</w:t>
      </w: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14:ligatures w14:val="none"/>
        </w:rPr>
        <w:br/>
      </w:r>
      <w:r w:rsidRPr="00BE45E2">
        <w:rPr>
          <w:rFonts w:ascii="Simplified Arabic" w:eastAsia="Times New Roman" w:hAnsi="Simplified Arabic" w:cs="Simplified Arabic"/>
          <w:color w:val="0F1115"/>
          <w:kern w:val="0"/>
          <w:bdr w:val="none" w:sz="0" w:space="0" w:color="auto" w:frame="1"/>
          <w:rtl/>
          <w14:ligatures w14:val="none"/>
        </w:rPr>
        <w:t>تغطي الدراسة الفترة من بداية العام 2023 حتى نهاية 2024، حيث تم خلال هذه الفترة تنفيذ مراحل البحث الميداني وتحليل البيانات. على وجه التحديد</w:t>
      </w:r>
      <w:r w:rsidRPr="00BE45E2">
        <w:rPr>
          <w:rFonts w:ascii="Simplified Arabic" w:eastAsia="Times New Roman" w:hAnsi="Simplified Arabic" w:cs="Simplified Arabic"/>
          <w:color w:val="0F1115"/>
          <w:kern w:val="0"/>
          <w:bdr w:val="none" w:sz="0" w:space="0" w:color="auto" w:frame="1"/>
          <w14:ligatures w14:val="none"/>
        </w:rPr>
        <w:t>:</w:t>
      </w:r>
    </w:p>
    <w:p w14:paraId="501245F4"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proofErr w:type="gramStart"/>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تم إجراء المقابلات النوعية في </w:t>
      </w:r>
      <w:r w:rsidRPr="00BE45E2">
        <w:rPr>
          <w:rFonts w:ascii="Simplified Arabic" w:eastAsia="Times New Roman" w:hAnsi="Simplified Arabic" w:cs="Simplified Arabic"/>
          <w:i/>
          <w:iCs/>
          <w:color w:val="0F1115"/>
          <w:kern w:val="0"/>
          <w:bdr w:val="none" w:sz="0" w:space="0" w:color="auto" w:frame="1"/>
          <w:rtl/>
          <w14:ligatures w14:val="none"/>
        </w:rPr>
        <w:t>النصف الثاني من عام 2023</w:t>
      </w:r>
      <w:r w:rsidRPr="00BE45E2">
        <w:rPr>
          <w:rFonts w:ascii="Simplified Arabic" w:eastAsia="Times New Roman" w:hAnsi="Simplified Arabic" w:cs="Simplified Arabic"/>
          <w:color w:val="0F1115"/>
          <w:kern w:val="0"/>
          <w:bdr w:val="none" w:sz="0" w:space="0" w:color="auto" w:frame="1"/>
          <w:rtl/>
          <w14:ligatures w14:val="none"/>
        </w:rPr>
        <w:t>، حيث عكست وجهات نظر الممارسين خلال تلك الفترة</w:t>
      </w:r>
      <w:r w:rsidRPr="00BE45E2">
        <w:rPr>
          <w:rFonts w:ascii="Simplified Arabic" w:eastAsia="Times New Roman" w:hAnsi="Simplified Arabic" w:cs="Simplified Arabic"/>
          <w:color w:val="0F1115"/>
          <w:kern w:val="0"/>
          <w:bdr w:val="none" w:sz="0" w:space="0" w:color="auto" w:frame="1"/>
          <w14:ligatures w14:val="none"/>
        </w:rPr>
        <w:t>.</w:t>
      </w:r>
      <w:proofErr w:type="gramEnd"/>
    </w:p>
    <w:p w14:paraId="68127F13"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242424"/>
          <w:kern w:val="0"/>
          <w:rtl/>
          <w14:ligatures w14:val="none"/>
        </w:rPr>
      </w:pPr>
      <w:proofErr w:type="gramStart"/>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تم تصميم وتوزيع الاستبيانات وجمع البيانات في الربع الثاني من عام 2024، وهو الإطار الزمني الذي تعكسه البيانات الكمية</w:t>
      </w:r>
      <w:r w:rsidRPr="00BE45E2">
        <w:rPr>
          <w:rFonts w:ascii="Simplified Arabic" w:eastAsia="Times New Roman" w:hAnsi="Simplified Arabic" w:cs="Simplified Arabic"/>
          <w:color w:val="0F1115"/>
          <w:kern w:val="0"/>
          <w:bdr w:val="none" w:sz="0" w:space="0" w:color="auto" w:frame="1"/>
          <w14:ligatures w14:val="none"/>
        </w:rPr>
        <w:t>.</w:t>
      </w:r>
      <w:proofErr w:type="gramEnd"/>
    </w:p>
    <w:p w14:paraId="28A1E926" w14:textId="77777777" w:rsidR="00BA56F9" w:rsidRPr="00BE45E2" w:rsidRDefault="00BA56F9" w:rsidP="00BA56F9">
      <w:pPr>
        <w:shd w:val="clear" w:color="auto" w:fill="FFFFFF"/>
        <w:bidi/>
        <w:spacing w:after="0" w:line="240" w:lineRule="auto"/>
        <w:ind w:left="1440" w:hanging="360"/>
        <w:rPr>
          <w:rFonts w:ascii="Simplified Arabic" w:eastAsia="Times New Roman" w:hAnsi="Simplified Arabic" w:cs="Simplified Arabic"/>
          <w:color w:val="0F1115"/>
          <w:kern w:val="0"/>
          <w:bdr w:val="none" w:sz="0" w:space="0" w:color="auto" w:frame="1"/>
          <w14:ligatures w14:val="none"/>
        </w:rPr>
      </w:pPr>
      <w:r w:rsidRPr="00BE45E2">
        <w:rPr>
          <w:rFonts w:ascii="Simplified Arabic" w:eastAsia="Times New Roman" w:hAnsi="Simplified Arabic" w:cs="Simplified Arabic"/>
          <w:color w:val="0F1115"/>
          <w:kern w:val="0"/>
          <w:bdr w:val="none" w:sz="0" w:space="0" w:color="auto" w:frame="1"/>
          <w14:ligatures w14:val="none"/>
        </w:rPr>
        <w:t>·</w:t>
      </w:r>
      <w:r w:rsidRPr="00BE45E2">
        <w:rPr>
          <w:rFonts w:ascii="Simplified Arabic" w:eastAsia="Times New Roman" w:hAnsi="Simplified Arabic" w:cs="Simplified Arabic"/>
          <w:color w:val="0F1115"/>
          <w:kern w:val="0"/>
          <w:bdr w:val="none" w:sz="0" w:space="0" w:color="auto" w:frame="1"/>
          <w:rtl/>
          <w14:ligatures w14:val="none"/>
        </w:rPr>
        <w:t>       وبالتالي، فإن النتائج تعكس واقع دور الـشريك أعمال الموارد البشرية</w:t>
      </w:r>
      <w:r w:rsidRPr="00BE45E2">
        <w:rPr>
          <w:rFonts w:ascii="Simplified Arabic" w:eastAsia="Times New Roman" w:hAnsi="Simplified Arabic" w:cs="Simplified Arabic"/>
          <w:color w:val="0F1115"/>
          <w:kern w:val="0"/>
          <w:bdr w:val="none" w:sz="0" w:space="0" w:color="auto" w:frame="1"/>
          <w14:ligatures w14:val="none"/>
        </w:rPr>
        <w:t> </w:t>
      </w:r>
      <w:r w:rsidRPr="00BE45E2">
        <w:rPr>
          <w:rFonts w:ascii="Simplified Arabic" w:eastAsia="Times New Roman" w:hAnsi="Simplified Arabic" w:cs="Simplified Arabic"/>
          <w:color w:val="0F1115"/>
          <w:kern w:val="0"/>
          <w:bdr w:val="none" w:sz="0" w:space="0" w:color="auto" w:frame="1"/>
          <w:rtl/>
          <w14:ligatures w14:val="none"/>
        </w:rPr>
        <w:t xml:space="preserve">في وقت محدد قد تكون فيه عوامل معينة (مثل آثار جائحة كورونا على نماذج العمل الهجين، أو الظروف الاقتصادية المرتبطة بأسعار النفط </w:t>
      </w:r>
      <w:r w:rsidRPr="00BE45E2">
        <w:rPr>
          <w:rFonts w:ascii="Simplified Arabic" w:eastAsia="Times New Roman" w:hAnsi="Simplified Arabic" w:cs="Simplified Arabic"/>
          <w:color w:val="0F1115"/>
          <w:kern w:val="0"/>
          <w:bdr w:val="none" w:sz="0" w:space="0" w:color="auto" w:frame="1"/>
          <w:rtl/>
          <w14:ligatures w14:val="none"/>
        </w:rPr>
        <w:lastRenderedPageBreak/>
        <w:t>ورؤية 2030) ذات تأثير. يجب الأخذ بالاعتبار أن دور شريك الأعمال في الموارد البشرية – باعتباره جزءًا من هيكل إداري ديناميكي – قد يتطور مع الوقت. هذا يفتح المجال لدراسات مستقبلية لمتابعة التغيرات في هذا الدور وتأثيرها مع مضي الزمن</w:t>
      </w:r>
      <w:r w:rsidRPr="00BE45E2">
        <w:rPr>
          <w:rFonts w:ascii="Simplified Arabic" w:eastAsia="Times New Roman" w:hAnsi="Simplified Arabic" w:cs="Simplified Arabic"/>
          <w:color w:val="0F1115"/>
          <w:kern w:val="0"/>
          <w:bdr w:val="none" w:sz="0" w:space="0" w:color="auto" w:frame="1"/>
          <w14:ligatures w14:val="none"/>
        </w:rPr>
        <w:t>.</w:t>
      </w:r>
    </w:p>
    <w:p w14:paraId="794CF2E8" w14:textId="77777777" w:rsidR="00E34ED3" w:rsidRPr="00BE45E2"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14:ligatures w14:val="none"/>
        </w:rPr>
      </w:pPr>
    </w:p>
    <w:p w14:paraId="2B2A2DDE" w14:textId="77777777" w:rsidR="00E34ED3" w:rsidRPr="00BE45E2"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14:ligatures w14:val="none"/>
        </w:rPr>
      </w:pPr>
    </w:p>
    <w:p w14:paraId="69ED9325" w14:textId="77777777" w:rsidR="00E34ED3" w:rsidRPr="00BE45E2" w:rsidRDefault="00E34ED3" w:rsidP="00E34ED3">
      <w:pPr>
        <w:shd w:val="clear" w:color="auto" w:fill="FFFFFF"/>
        <w:bidi/>
        <w:spacing w:after="0" w:line="240" w:lineRule="auto"/>
        <w:ind w:left="1440" w:hanging="360"/>
        <w:rPr>
          <w:rFonts w:ascii="Simplified Arabic" w:eastAsia="Times New Roman" w:hAnsi="Simplified Arabic" w:cs="Simplified Arabic"/>
          <w:color w:val="242424"/>
          <w:kern w:val="0"/>
          <w14:ligatures w14:val="none"/>
        </w:rPr>
      </w:pPr>
    </w:p>
    <w:p w14:paraId="667A2A33"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color w:val="0F1115"/>
          <w:kern w:val="0"/>
          <w:bdr w:val="none" w:sz="0" w:space="0" w:color="auto" w:frame="1"/>
          <w:rtl/>
          <w14:ligatures w14:val="none"/>
        </w:rPr>
        <w:t>باختصار، تظل حدود هذه الدراسة حاضرة في الذهن عند تفسير النتائج: فهي مركزة على منظمات كبيرة في المملكة وخلال فترة زمنية محددة. ورغم ذلك، فإن منهجية البحث الصارمة وشمولية العينة القطاعية يمنحان الثقة بأن النتائج تقدم رؤى قيمة وقابلة للاستفادة على نطاق واسع ضمن هذا النطاق</w:t>
      </w:r>
      <w:r w:rsidRPr="00BE45E2">
        <w:rPr>
          <w:rFonts w:ascii="Simplified Arabic" w:eastAsia="Times New Roman" w:hAnsi="Simplified Arabic" w:cs="Simplified Arabic"/>
          <w:color w:val="0F1115"/>
          <w:kern w:val="0"/>
          <w:bdr w:val="none" w:sz="0" w:space="0" w:color="auto" w:frame="1"/>
          <w14:ligatures w14:val="none"/>
        </w:rPr>
        <w:t>.</w:t>
      </w:r>
    </w:p>
    <w:p w14:paraId="689654FE" w14:textId="4E4AE710" w:rsidR="00367741" w:rsidRPr="00BE45E2" w:rsidRDefault="00367741" w:rsidP="00CA5BD8">
      <w:pPr>
        <w:spacing w:before="100" w:beforeAutospacing="1" w:after="100" w:afterAutospacing="1" w:line="240" w:lineRule="auto"/>
        <w:jc w:val="right"/>
        <w:outlineLvl w:val="0"/>
        <w:rPr>
          <w:rFonts w:ascii="Simplified Arabic" w:eastAsia="Times New Roman" w:hAnsi="Simplified Arabic" w:cs="Simplified Arabic"/>
          <w:b/>
          <w:bCs/>
          <w:kern w:val="36"/>
          <w14:ligatures w14:val="none"/>
        </w:rPr>
      </w:pPr>
      <w:r w:rsidRPr="00BE45E2">
        <w:rPr>
          <w:rFonts w:ascii="Simplified Arabic" w:eastAsia="Times New Roman" w:hAnsi="Simplified Arabic" w:cs="Simplified Arabic"/>
          <w:b/>
          <w:bCs/>
          <w:kern w:val="36"/>
          <w:rtl/>
          <w14:ligatures w14:val="none"/>
        </w:rPr>
        <w:t>قائمة المراجع</w:t>
      </w:r>
      <w:r w:rsidRPr="00BE45E2">
        <w:rPr>
          <w:rFonts w:ascii="Simplified Arabic" w:eastAsia="Times New Roman" w:hAnsi="Simplified Arabic" w:cs="Simplified Arabic"/>
          <w:b/>
          <w:bCs/>
          <w:kern w:val="36"/>
          <w14:ligatures w14:val="none"/>
        </w:rPr>
        <w:t xml:space="preserve"> </w:t>
      </w:r>
    </w:p>
    <w:p w14:paraId="443EB10F" w14:textId="2EA1F6D6" w:rsidR="00CA5BD8" w:rsidRPr="00BE45E2" w:rsidRDefault="00CA5BD8" w:rsidP="00CA5BD8">
      <w:pPr>
        <w:pStyle w:val="Heading2"/>
        <w:spacing w:line="300" w:lineRule="atLeast"/>
        <w:jc w:val="right"/>
        <w:rPr>
          <w:rFonts w:ascii="Segoe UI" w:eastAsia="Times New Roman" w:hAnsi="Segoe UI" w:cs="Segoe UI"/>
          <w:b/>
          <w:bCs/>
          <w:color w:val="auto"/>
          <w:kern w:val="0"/>
          <w:sz w:val="24"/>
          <w:szCs w:val="24"/>
          <w14:ligatures w14:val="none"/>
        </w:rPr>
      </w:pPr>
      <w:r w:rsidRPr="00BE45E2">
        <w:rPr>
          <w:rFonts w:ascii="Segoe UI" w:eastAsia="Times New Roman" w:hAnsi="Segoe UI" w:cs="Segoe UI"/>
          <w:b/>
          <w:bCs/>
          <w:color w:val="auto"/>
          <w:kern w:val="0"/>
          <w:sz w:val="24"/>
          <w:szCs w:val="24"/>
          <w:rtl/>
          <w14:ligatures w14:val="none"/>
        </w:rPr>
        <w:t>المراجع الأجنبية</w:t>
      </w:r>
    </w:p>
    <w:p w14:paraId="341B5F65" w14:textId="777777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Bersin, J., &amp; </w:t>
      </w:r>
      <w:proofErr w:type="spellStart"/>
      <w:r w:rsidRPr="00BE45E2">
        <w:rPr>
          <w:rFonts w:ascii="Segoe UI" w:eastAsia="Times New Roman" w:hAnsi="Segoe UI" w:cs="Segoe UI"/>
          <w:kern w:val="0"/>
          <w14:ligatures w14:val="none"/>
        </w:rPr>
        <w:t>Enderes</w:t>
      </w:r>
      <w:proofErr w:type="spellEnd"/>
      <w:r w:rsidRPr="00BE45E2">
        <w:rPr>
          <w:rFonts w:ascii="Segoe UI" w:eastAsia="Times New Roman" w:hAnsi="Segoe UI" w:cs="Segoe UI"/>
          <w:kern w:val="0"/>
          <w14:ligatures w14:val="none"/>
        </w:rPr>
        <w:t xml:space="preserve">, K. (2024). </w:t>
      </w:r>
      <w:r w:rsidRPr="00BE45E2">
        <w:rPr>
          <w:rFonts w:ascii="Segoe UI" w:eastAsia="Times New Roman" w:hAnsi="Segoe UI" w:cs="Segoe UI"/>
          <w:i/>
          <w:iCs/>
          <w:kern w:val="0"/>
          <w14:ligatures w14:val="none"/>
        </w:rPr>
        <w:t>The new role of the HR business partner: Powering systemic HR</w:t>
      </w:r>
      <w:r w:rsidRPr="00BE45E2">
        <w:rPr>
          <w:rFonts w:ascii="Segoe UI" w:eastAsia="Times New Roman" w:hAnsi="Segoe UI" w:cs="Segoe UI"/>
          <w:kern w:val="0"/>
          <w14:ligatures w14:val="none"/>
        </w:rPr>
        <w:t xml:space="preserve">. </w:t>
      </w:r>
      <w:r w:rsidRPr="00BE45E2">
        <w:rPr>
          <w:rFonts w:ascii="Segoe UI" w:eastAsia="Times New Roman" w:hAnsi="Segoe UI" w:cs="Segoe UI"/>
          <w:i/>
          <w:iCs/>
          <w:kern w:val="0"/>
          <w14:ligatures w14:val="none"/>
        </w:rPr>
        <w:t>HR Executive</w:t>
      </w:r>
      <w:r w:rsidRPr="00BE45E2">
        <w:rPr>
          <w:rFonts w:ascii="Segoe UI" w:eastAsia="Times New Roman" w:hAnsi="Segoe UI" w:cs="Segoe UI"/>
          <w:kern w:val="0"/>
          <w14:ligatures w14:val="none"/>
        </w:rPr>
        <w:t xml:space="preserve">. https://hrexecutive.com/the-new-role-of-the-hr-business-partner-powering-systemic-hr/ </w:t>
      </w:r>
      <w:hyperlink r:id="rId56" w:history="1">
        <w:r w:rsidRPr="00BE45E2">
          <w:rPr>
            <w:rFonts w:ascii="Segoe UI" w:eastAsia="Times New Roman" w:hAnsi="Segoe UI" w:cs="Segoe UI"/>
            <w:color w:val="464FEB"/>
            <w:kern w:val="0"/>
            <w14:ligatures w14:val="none"/>
          </w:rPr>
          <w:t>[</w:t>
        </w:r>
        <w:proofErr w:type="spellStart"/>
        <w:r w:rsidRPr="00BE45E2">
          <w:rPr>
            <w:rFonts w:ascii="Segoe UI" w:eastAsia="Times New Roman" w:hAnsi="Segoe UI" w:cs="Segoe UI"/>
            <w:color w:val="464FEB"/>
            <w:kern w:val="0"/>
            <w14:ligatures w14:val="none"/>
          </w:rPr>
          <w:t>academytoi</w:t>
        </w:r>
        <w:proofErr w:type="spellEnd"/>
        <w:r w:rsidRPr="00BE45E2">
          <w:rPr>
            <w:rFonts w:ascii="Segoe UI" w:eastAsia="Times New Roman" w:hAnsi="Segoe UI" w:cs="Segoe UI"/>
            <w:color w:val="464FEB"/>
            <w:kern w:val="0"/>
            <w14:ligatures w14:val="none"/>
          </w:rPr>
          <w:t>...argeek.com]</w:t>
        </w:r>
      </w:hyperlink>
    </w:p>
    <w:p w14:paraId="19278275" w14:textId="777777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Chartered Institute of Personnel and Development (CIPD). (2023). </w:t>
      </w:r>
      <w:r w:rsidRPr="00BE45E2">
        <w:rPr>
          <w:rFonts w:ascii="Segoe UI" w:eastAsia="Times New Roman" w:hAnsi="Segoe UI" w:cs="Segoe UI"/>
          <w:i/>
          <w:iCs/>
          <w:kern w:val="0"/>
          <w14:ligatures w14:val="none"/>
        </w:rPr>
        <w:t>HR business partnering: Insights and best practices</w:t>
      </w:r>
      <w:r w:rsidRPr="00BE45E2">
        <w:rPr>
          <w:rFonts w:ascii="Segoe UI" w:eastAsia="Times New Roman" w:hAnsi="Segoe UI" w:cs="Segoe UI"/>
          <w:kern w:val="0"/>
          <w14:ligatures w14:val="none"/>
        </w:rPr>
        <w:t xml:space="preserve">. CIPD. https://www.cipd.org </w:t>
      </w:r>
      <w:hyperlink r:id="rId57" w:history="1">
        <w:r w:rsidRPr="00BE45E2">
          <w:rPr>
            <w:rFonts w:ascii="Segoe UI" w:eastAsia="Times New Roman" w:hAnsi="Segoe UI" w:cs="Segoe UI"/>
            <w:color w:val="464FEB"/>
            <w:kern w:val="0"/>
            <w14:ligatures w14:val="none"/>
          </w:rPr>
          <w:t>[</w:t>
        </w:r>
        <w:proofErr w:type="spellStart"/>
        <w:r w:rsidRPr="00BE45E2">
          <w:rPr>
            <w:rFonts w:ascii="Segoe UI" w:eastAsia="Times New Roman" w:hAnsi="Segoe UI" w:cs="Segoe UI"/>
            <w:color w:val="464FEB"/>
            <w:kern w:val="0"/>
            <w14:ligatures w14:val="none"/>
          </w:rPr>
          <w:t>academytoi</w:t>
        </w:r>
        <w:proofErr w:type="spellEnd"/>
        <w:r w:rsidRPr="00BE45E2">
          <w:rPr>
            <w:rFonts w:ascii="Segoe UI" w:eastAsia="Times New Roman" w:hAnsi="Segoe UI" w:cs="Segoe UI"/>
            <w:color w:val="464FEB"/>
            <w:kern w:val="0"/>
            <w14:ligatures w14:val="none"/>
          </w:rPr>
          <w:t>...argeek.com]</w:t>
        </w:r>
      </w:hyperlink>
    </w:p>
    <w:p w14:paraId="1BC47109" w14:textId="777777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Ulrich, D. (1997). </w:t>
      </w:r>
      <w:r w:rsidRPr="00BE45E2">
        <w:rPr>
          <w:rFonts w:ascii="Segoe UI" w:eastAsia="Times New Roman" w:hAnsi="Segoe UI" w:cs="Segoe UI"/>
          <w:i/>
          <w:iCs/>
          <w:kern w:val="0"/>
          <w14:ligatures w14:val="none"/>
        </w:rPr>
        <w:t>Human resource champions: The next agenda for adding value and delivering results</w:t>
      </w:r>
      <w:r w:rsidRPr="00BE45E2">
        <w:rPr>
          <w:rFonts w:ascii="Segoe UI" w:eastAsia="Times New Roman" w:hAnsi="Segoe UI" w:cs="Segoe UI"/>
          <w:kern w:val="0"/>
          <w14:ligatures w14:val="none"/>
        </w:rPr>
        <w:t>. Harvard Business School Press.</w:t>
      </w:r>
    </w:p>
    <w:p w14:paraId="5A313864" w14:textId="777777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van der Merwe, M., &amp; </w:t>
      </w:r>
      <w:proofErr w:type="spellStart"/>
      <w:r w:rsidRPr="00BE45E2">
        <w:rPr>
          <w:rFonts w:ascii="Segoe UI" w:eastAsia="Times New Roman" w:hAnsi="Segoe UI" w:cs="Segoe UI"/>
          <w:kern w:val="0"/>
          <w14:ligatures w14:val="none"/>
        </w:rPr>
        <w:t>Veldsman</w:t>
      </w:r>
      <w:proofErr w:type="spellEnd"/>
      <w:r w:rsidRPr="00BE45E2">
        <w:rPr>
          <w:rFonts w:ascii="Segoe UI" w:eastAsia="Times New Roman" w:hAnsi="Segoe UI" w:cs="Segoe UI"/>
          <w:kern w:val="0"/>
          <w14:ligatures w14:val="none"/>
        </w:rPr>
        <w:t xml:space="preserve">, D. (2024). </w:t>
      </w:r>
      <w:proofErr w:type="gramStart"/>
      <w:r w:rsidRPr="00BE45E2">
        <w:rPr>
          <w:rFonts w:ascii="Segoe UI" w:eastAsia="Times New Roman" w:hAnsi="Segoe UI" w:cs="Segoe UI"/>
          <w:i/>
          <w:iCs/>
          <w:kern w:val="0"/>
          <w14:ligatures w14:val="none"/>
        </w:rPr>
        <w:t>HRBP model</w:t>
      </w:r>
      <w:proofErr w:type="gramEnd"/>
      <w:r w:rsidRPr="00BE45E2">
        <w:rPr>
          <w:rFonts w:ascii="Segoe UI" w:eastAsia="Times New Roman" w:hAnsi="Segoe UI" w:cs="Segoe UI"/>
          <w:i/>
          <w:iCs/>
          <w:kern w:val="0"/>
          <w14:ligatures w14:val="none"/>
        </w:rPr>
        <w:t xml:space="preserve"> impact research: 3 priorities for HR leaders</w:t>
      </w:r>
      <w:r w:rsidRPr="00BE45E2">
        <w:rPr>
          <w:rFonts w:ascii="Segoe UI" w:eastAsia="Times New Roman" w:hAnsi="Segoe UI" w:cs="Segoe UI"/>
          <w:kern w:val="0"/>
          <w14:ligatures w14:val="none"/>
        </w:rPr>
        <w:t xml:space="preserve">. Academy to Innovate HR (AIHR). https://www.aihr.com/leading-hr/hrbp-model-impact-research/ </w:t>
      </w:r>
      <w:hyperlink r:id="rId58" w:history="1">
        <w:r w:rsidRPr="00BE45E2">
          <w:rPr>
            <w:rFonts w:ascii="Segoe UI" w:eastAsia="Times New Roman" w:hAnsi="Segoe UI" w:cs="Segoe UI"/>
            <w:color w:val="464FEB"/>
            <w:kern w:val="0"/>
            <w14:ligatures w14:val="none"/>
          </w:rPr>
          <w:t>[</w:t>
        </w:r>
        <w:proofErr w:type="spellStart"/>
        <w:r w:rsidRPr="00BE45E2">
          <w:rPr>
            <w:rFonts w:ascii="Segoe UI" w:eastAsia="Times New Roman" w:hAnsi="Segoe UI" w:cs="Segoe UI"/>
            <w:color w:val="464FEB"/>
            <w:kern w:val="0"/>
            <w14:ligatures w14:val="none"/>
          </w:rPr>
          <w:t>academytoi</w:t>
        </w:r>
        <w:proofErr w:type="spellEnd"/>
        <w:r w:rsidRPr="00BE45E2">
          <w:rPr>
            <w:rFonts w:ascii="Segoe UI" w:eastAsia="Times New Roman" w:hAnsi="Segoe UI" w:cs="Segoe UI"/>
            <w:color w:val="464FEB"/>
            <w:kern w:val="0"/>
            <w14:ligatures w14:val="none"/>
          </w:rPr>
          <w:t>...argeek.com]</w:t>
        </w:r>
      </w:hyperlink>
    </w:p>
    <w:p w14:paraId="2D4D312A" w14:textId="60405E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proofErr w:type="spellStart"/>
      <w:r w:rsidRPr="00BE45E2">
        <w:rPr>
          <w:rFonts w:ascii="Segoe UI" w:eastAsia="Times New Roman" w:hAnsi="Segoe UI" w:cs="Segoe UI"/>
          <w:kern w:val="0"/>
          <w14:ligatures w14:val="none"/>
        </w:rPr>
        <w:t>Veldsman</w:t>
      </w:r>
      <w:proofErr w:type="spellEnd"/>
      <w:r w:rsidRPr="00BE45E2">
        <w:rPr>
          <w:rFonts w:ascii="Segoe UI" w:eastAsia="Times New Roman" w:hAnsi="Segoe UI" w:cs="Segoe UI"/>
          <w:kern w:val="0"/>
          <w14:ligatures w14:val="none"/>
        </w:rPr>
        <w:t xml:space="preserve">, D., &amp; van der Merwe, M. (2024). </w:t>
      </w:r>
      <w:r w:rsidRPr="00BE45E2">
        <w:rPr>
          <w:rFonts w:ascii="Segoe UI" w:eastAsia="Times New Roman" w:hAnsi="Segoe UI" w:cs="Segoe UI"/>
          <w:i/>
          <w:iCs/>
          <w:kern w:val="0"/>
          <w14:ligatures w14:val="none"/>
        </w:rPr>
        <w:t>AIHR's HRBP effectiveness measure for implementing your HRBP model</w:t>
      </w:r>
      <w:r w:rsidRPr="00BE45E2">
        <w:rPr>
          <w:rFonts w:ascii="Segoe UI" w:eastAsia="Times New Roman" w:hAnsi="Segoe UI" w:cs="Segoe UI"/>
          <w:kern w:val="0"/>
          <w14:ligatures w14:val="none"/>
        </w:rPr>
        <w:t xml:space="preserve">. Academy to Innovate HR (AIHR). https://www.aihr.com/leading-hr/hrbp-effectiveness-measure/ </w:t>
      </w:r>
      <w:hyperlink r:id="rId59" w:history="1">
        <w:r w:rsidRPr="00BE45E2">
          <w:rPr>
            <w:rFonts w:ascii="Segoe UI" w:eastAsia="Times New Roman" w:hAnsi="Segoe UI" w:cs="Segoe UI"/>
            <w:color w:val="464FEB"/>
            <w:kern w:val="0"/>
            <w14:ligatures w14:val="none"/>
          </w:rPr>
          <w:t>[</w:t>
        </w:r>
        <w:proofErr w:type="spellStart"/>
        <w:r w:rsidRPr="00BE45E2">
          <w:rPr>
            <w:rFonts w:ascii="Segoe UI" w:eastAsia="Times New Roman" w:hAnsi="Segoe UI" w:cs="Segoe UI"/>
            <w:color w:val="464FEB"/>
            <w:kern w:val="0"/>
            <w14:ligatures w14:val="none"/>
          </w:rPr>
          <w:t>academytoi</w:t>
        </w:r>
        <w:proofErr w:type="spellEnd"/>
        <w:r w:rsidRPr="00BE45E2">
          <w:rPr>
            <w:rFonts w:ascii="Segoe UI" w:eastAsia="Times New Roman" w:hAnsi="Segoe UI" w:cs="Segoe UI"/>
            <w:color w:val="464FEB"/>
            <w:kern w:val="0"/>
            <w14:ligatures w14:val="none"/>
          </w:rPr>
          <w:t>...argeek.com]</w:t>
        </w:r>
      </w:hyperlink>
    </w:p>
    <w:p w14:paraId="40F5F8FB" w14:textId="77777777" w:rsidR="001E3434" w:rsidRPr="00BE45E2" w:rsidRDefault="001E3434" w:rsidP="00CA5BD8">
      <w:pPr>
        <w:spacing w:before="100" w:beforeAutospacing="1" w:after="100" w:afterAutospacing="1" w:line="300" w:lineRule="atLeast"/>
        <w:jc w:val="right"/>
        <w:rPr>
          <w:rFonts w:ascii="Segoe UI" w:eastAsia="Times New Roman" w:hAnsi="Segoe UI" w:cs="Segoe UI"/>
          <w:kern w:val="0"/>
          <w14:ligatures w14:val="none"/>
        </w:rPr>
      </w:pPr>
    </w:p>
    <w:p w14:paraId="1CB49A4D" w14:textId="77777777" w:rsidR="001E3434" w:rsidRDefault="001E3434" w:rsidP="00CA5BD8">
      <w:pPr>
        <w:spacing w:before="100" w:beforeAutospacing="1" w:after="100" w:afterAutospacing="1" w:line="300" w:lineRule="atLeast"/>
        <w:jc w:val="right"/>
        <w:rPr>
          <w:rFonts w:ascii="Segoe UI" w:eastAsia="Times New Roman" w:hAnsi="Segoe UI" w:cs="Segoe UI"/>
          <w:kern w:val="0"/>
          <w14:ligatures w14:val="none"/>
        </w:rPr>
      </w:pPr>
    </w:p>
    <w:p w14:paraId="685670AD" w14:textId="77777777" w:rsidR="0074547C" w:rsidRPr="00BE45E2" w:rsidRDefault="0074547C" w:rsidP="00CA5BD8">
      <w:pPr>
        <w:spacing w:before="100" w:beforeAutospacing="1" w:after="100" w:afterAutospacing="1" w:line="300" w:lineRule="atLeast"/>
        <w:jc w:val="right"/>
        <w:rPr>
          <w:rFonts w:ascii="Segoe UI" w:eastAsia="Times New Roman" w:hAnsi="Segoe UI" w:cs="Segoe UI"/>
          <w:kern w:val="0"/>
          <w14:ligatures w14:val="none"/>
        </w:rPr>
      </w:pPr>
    </w:p>
    <w:p w14:paraId="0563F420" w14:textId="375D989D"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Wach, B. A., Wehner, M. C., &amp; </w:t>
      </w:r>
      <w:proofErr w:type="spellStart"/>
      <w:r w:rsidRPr="00BE45E2">
        <w:rPr>
          <w:rFonts w:ascii="Segoe UI" w:eastAsia="Times New Roman" w:hAnsi="Segoe UI" w:cs="Segoe UI"/>
          <w:kern w:val="0"/>
          <w14:ligatures w14:val="none"/>
        </w:rPr>
        <w:t>Kabst</w:t>
      </w:r>
      <w:proofErr w:type="spellEnd"/>
      <w:r w:rsidRPr="00BE45E2">
        <w:rPr>
          <w:rFonts w:ascii="Segoe UI" w:eastAsia="Times New Roman" w:hAnsi="Segoe UI" w:cs="Segoe UI"/>
          <w:kern w:val="0"/>
          <w14:ligatures w14:val="none"/>
        </w:rPr>
        <w:t xml:space="preserve">, R. (2022). Performance implications of the HR business partner model and the mediating role of internal efficiency: A comparison between Germany and the United Kingdom. </w:t>
      </w:r>
      <w:r w:rsidRPr="00BE45E2">
        <w:rPr>
          <w:rFonts w:ascii="Segoe UI" w:eastAsia="Times New Roman" w:hAnsi="Segoe UI" w:cs="Segoe UI"/>
          <w:i/>
          <w:iCs/>
          <w:kern w:val="0"/>
          <w14:ligatures w14:val="none"/>
        </w:rPr>
        <w:t>The International Journal of Human Resource Management, 33</w:t>
      </w:r>
      <w:r w:rsidRPr="00BE45E2">
        <w:rPr>
          <w:rFonts w:ascii="Segoe UI" w:eastAsia="Times New Roman" w:hAnsi="Segoe UI" w:cs="Segoe UI"/>
          <w:kern w:val="0"/>
          <w14:ligatures w14:val="none"/>
        </w:rPr>
        <w:t xml:space="preserve">(20), 4113–4150. https://doi.org/10.1080/09585192.2021.1943490 </w:t>
      </w:r>
      <w:hyperlink r:id="rId60" w:history="1">
        <w:r w:rsidRPr="00BE45E2">
          <w:rPr>
            <w:rFonts w:ascii="Segoe UI" w:eastAsia="Times New Roman" w:hAnsi="Segoe UI" w:cs="Segoe UI"/>
            <w:color w:val="464FEB"/>
            <w:kern w:val="0"/>
            <w14:ligatures w14:val="none"/>
          </w:rPr>
          <w:t>[protouchpro.com]</w:t>
        </w:r>
      </w:hyperlink>
      <w:r w:rsidRPr="00BE45E2">
        <w:rPr>
          <w:rFonts w:ascii="Segoe UI" w:eastAsia="Times New Roman" w:hAnsi="Segoe UI" w:cs="Segoe UI"/>
          <w:kern w:val="0"/>
          <w14:ligatures w14:val="none"/>
        </w:rPr>
        <w:t xml:space="preserve">, </w:t>
      </w:r>
      <w:hyperlink r:id="rId61" w:history="1">
        <w:r w:rsidRPr="00BE45E2">
          <w:rPr>
            <w:rFonts w:ascii="Segoe UI" w:eastAsia="Times New Roman" w:hAnsi="Segoe UI" w:cs="Segoe UI"/>
            <w:color w:val="464FEB"/>
            <w:kern w:val="0"/>
            <w14:ligatures w14:val="none"/>
          </w:rPr>
          <w:t>[aihr.com]</w:t>
        </w:r>
      </w:hyperlink>
    </w:p>
    <w:p w14:paraId="66991743" w14:textId="77777777" w:rsidR="00CA5BD8" w:rsidRPr="00BE45E2" w:rsidRDefault="00751BFA" w:rsidP="00CA5BD8">
      <w:pPr>
        <w:spacing w:after="0" w:line="300" w:lineRule="atLeast"/>
        <w:jc w:val="right"/>
        <w:rPr>
          <w:rFonts w:ascii="Segoe UI" w:eastAsia="Times New Roman" w:hAnsi="Segoe UI" w:cs="Segoe UI"/>
          <w:kern w:val="0"/>
          <w14:ligatures w14:val="none"/>
        </w:rPr>
      </w:pPr>
      <w:r>
        <w:rPr>
          <w:rFonts w:ascii="Segoe UI" w:eastAsia="Times New Roman" w:hAnsi="Segoe UI" w:cs="Segoe UI"/>
          <w:kern w:val="0"/>
          <w14:ligatures w14:val="none"/>
        </w:rPr>
        <w:pict w14:anchorId="3FCC3E50">
          <v:rect id="_x0000_i1025" style="width:0;height:1.5pt" o:hralign="right" o:hrstd="t" o:hr="t" fillcolor="#a0a0a0" stroked="f"/>
        </w:pict>
      </w:r>
    </w:p>
    <w:p w14:paraId="1A1E428E" w14:textId="77777777" w:rsidR="00CA5BD8" w:rsidRPr="00BE45E2" w:rsidRDefault="00CA5BD8" w:rsidP="00CA5BD8">
      <w:pPr>
        <w:spacing w:before="100" w:beforeAutospacing="1" w:after="100" w:afterAutospacing="1" w:line="300" w:lineRule="atLeast"/>
        <w:jc w:val="right"/>
        <w:outlineLvl w:val="1"/>
        <w:rPr>
          <w:rFonts w:ascii="Segoe UI" w:eastAsia="Times New Roman" w:hAnsi="Segoe UI" w:cs="Segoe UI"/>
          <w:b/>
          <w:bCs/>
          <w:kern w:val="0"/>
          <w14:ligatures w14:val="none"/>
        </w:rPr>
      </w:pPr>
      <w:r w:rsidRPr="00BE45E2">
        <w:rPr>
          <w:rFonts w:ascii="Segoe UI" w:eastAsia="Times New Roman" w:hAnsi="Segoe UI" w:cs="Segoe UI"/>
          <w:b/>
          <w:bCs/>
          <w:kern w:val="0"/>
          <w:rtl/>
          <w14:ligatures w14:val="none"/>
        </w:rPr>
        <w:t>المراجع العربية والسعودية</w:t>
      </w:r>
    </w:p>
    <w:p w14:paraId="15EBF391" w14:textId="05A0646E"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rtl/>
          <w14:ligatures w14:val="none"/>
        </w:rPr>
        <w:t>إنكلوسف</w:t>
      </w:r>
      <w:r w:rsidRPr="00BE45E2">
        <w:rPr>
          <w:rFonts w:ascii="Segoe UI" w:eastAsia="Times New Roman" w:hAnsi="Segoe UI" w:cs="Segoe UI"/>
          <w:kern w:val="0"/>
          <w14:ligatures w14:val="none"/>
        </w:rPr>
        <w:t xml:space="preserve">. (2023). </w:t>
      </w:r>
      <w:r w:rsidRPr="00EC09F9">
        <w:rPr>
          <w:rFonts w:ascii="Sakkal Majalla" w:eastAsia="Times New Roman" w:hAnsi="Sakkal Majalla" w:cs="Sakkal Majalla" w:hint="cs"/>
          <w:kern w:val="0"/>
          <w:rtl/>
          <w14:ligatures w14:val="none"/>
        </w:rPr>
        <w:t>الشريك</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الاستراتيجي</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تطور</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دور</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شريك</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أعمال</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الموارد</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البشرية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في</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المملكة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العربية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السعودية</w:t>
      </w:r>
      <w:r w:rsidRPr="00EC09F9">
        <w:rPr>
          <w:rFonts w:ascii="Segoe UI" w:eastAsia="Times New Roman" w:hAnsi="Segoe UI" w:cs="Segoe UI"/>
          <w:kern w:val="0"/>
          <w14:ligatures w14:val="none"/>
        </w:rPr>
        <w:t xml:space="preserve">. </w:t>
      </w:r>
      <w:hyperlink r:id="rId62" w:history="1">
        <w:r w:rsidR="00A7613B" w:rsidRPr="00BE45E2">
          <w:rPr>
            <w:rStyle w:val="Hyperlink"/>
            <w:rFonts w:ascii="Segoe UI" w:eastAsia="Times New Roman" w:hAnsi="Segoe UI" w:cs="Segoe UI"/>
            <w:kern w:val="0"/>
            <w14:ligatures w14:val="none"/>
          </w:rPr>
          <w:t>https://www.inclusive.sa/ar/hub/blogs/the-strategic-partner-evolving-the-hrbp-role-in-saudi-arabia</w:t>
        </w:r>
      </w:hyperlink>
      <w:r w:rsidR="00A7613B" w:rsidRPr="00BE45E2">
        <w:rPr>
          <w:rFonts w:ascii="Segoe UI" w:eastAsia="Times New Roman" w:hAnsi="Segoe UI" w:cs="Segoe UI"/>
          <w:kern w:val="0"/>
          <w14:ligatures w14:val="none"/>
        </w:rPr>
        <w:t xml:space="preserve"> </w:t>
      </w:r>
    </w:p>
    <w:p w14:paraId="17EBBB13" w14:textId="3C177B3D"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rtl/>
          <w14:ligatures w14:val="none"/>
        </w:rPr>
        <w:t>مركز الجزيرة للدراسات</w:t>
      </w:r>
      <w:r w:rsidRPr="00BE45E2">
        <w:rPr>
          <w:rFonts w:ascii="Segoe UI" w:eastAsia="Times New Roman" w:hAnsi="Segoe UI" w:cs="Segoe UI"/>
          <w:kern w:val="0"/>
          <w14:ligatures w14:val="none"/>
        </w:rPr>
        <w:t xml:space="preserve">. (2024). </w:t>
      </w:r>
      <w:r w:rsidRPr="00EC09F9">
        <w:rPr>
          <w:rFonts w:ascii="Sakkal Majalla" w:eastAsia="Times New Roman" w:hAnsi="Sakkal Majalla" w:cs="Sakkal Majalla" w:hint="cs"/>
          <w:kern w:val="0"/>
          <w:rtl/>
          <w14:ligatures w14:val="none"/>
        </w:rPr>
        <w:t>شريك</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أعمال</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الموارد</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البشرية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ودوره</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في</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تعزيز</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الأداء</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التنظيمي</w:t>
      </w:r>
      <w:r w:rsidRPr="00EC09F9">
        <w:rPr>
          <w:rFonts w:ascii="Segoe UI" w:eastAsia="Times New Roman" w:hAnsi="Segoe UI" w:cs="Segoe UI"/>
          <w:kern w:val="0"/>
          <w14:ligatures w14:val="none"/>
        </w:rPr>
        <w:t xml:space="preserve">. </w:t>
      </w:r>
      <w:hyperlink r:id="rId63" w:history="1">
        <w:r w:rsidR="00A7613B" w:rsidRPr="00BE45E2">
          <w:rPr>
            <w:rStyle w:val="Hyperlink"/>
            <w:rFonts w:ascii="Segoe UI" w:eastAsia="Times New Roman" w:hAnsi="Segoe UI" w:cs="Segoe UI"/>
            <w:kern w:val="0"/>
            <w14:ligatures w14:val="none"/>
          </w:rPr>
          <w:t>https://www.aljazeera.net</w:t>
        </w:r>
      </w:hyperlink>
      <w:r w:rsidR="00A7613B" w:rsidRPr="00BE45E2">
        <w:rPr>
          <w:rFonts w:ascii="Segoe UI" w:eastAsia="Times New Roman" w:hAnsi="Segoe UI" w:cs="Segoe UI"/>
          <w:kern w:val="0"/>
          <w14:ligatures w14:val="none"/>
        </w:rPr>
        <w:t xml:space="preserve"> </w:t>
      </w:r>
    </w:p>
    <w:p w14:paraId="4974809F" w14:textId="3C4B4A0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rtl/>
          <w14:ligatures w14:val="none"/>
        </w:rPr>
        <w:t>وزارة الموارد البشرية والتنمية الاجتماعية</w:t>
      </w:r>
      <w:r w:rsidRPr="00BE45E2">
        <w:rPr>
          <w:rFonts w:ascii="Segoe UI" w:eastAsia="Times New Roman" w:hAnsi="Segoe UI" w:cs="Segoe UI"/>
          <w:kern w:val="0"/>
          <w14:ligatures w14:val="none"/>
        </w:rPr>
        <w:t>. (2023</w:t>
      </w:r>
      <w:r w:rsidRPr="00EC09F9">
        <w:rPr>
          <w:rFonts w:ascii="Segoe UI" w:eastAsia="Times New Roman" w:hAnsi="Segoe UI" w:cs="Segoe UI"/>
          <w:kern w:val="0"/>
          <w14:ligatures w14:val="none"/>
        </w:rPr>
        <w:t xml:space="preserve">). </w:t>
      </w:r>
      <w:r w:rsidRPr="00EC09F9">
        <w:rPr>
          <w:rFonts w:ascii="Sakkal Majalla" w:eastAsia="Times New Roman" w:hAnsi="Sakkal Majalla" w:cs="Sakkal Majalla" w:hint="cs"/>
          <w:kern w:val="0"/>
          <w:rtl/>
          <w14:ligatures w14:val="none"/>
        </w:rPr>
        <w:t>تقرير</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برنامج</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تنمية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القدرات</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البشرية</w:t>
      </w:r>
      <w:r w:rsidRPr="00BE45E2">
        <w:rPr>
          <w:rFonts w:ascii="Segoe UI" w:eastAsia="Times New Roman" w:hAnsi="Segoe UI" w:cs="Segoe UI"/>
          <w:kern w:val="0"/>
          <w14:ligatures w14:val="none"/>
        </w:rPr>
        <w:t xml:space="preserve">. </w:t>
      </w:r>
      <w:hyperlink r:id="rId64" w:history="1">
        <w:r w:rsidR="00A7613B" w:rsidRPr="00BE45E2">
          <w:rPr>
            <w:rStyle w:val="Hyperlink"/>
            <w:rFonts w:ascii="Segoe UI" w:eastAsia="Times New Roman" w:hAnsi="Segoe UI" w:cs="Segoe UI"/>
            <w:kern w:val="0"/>
            <w14:ligatures w14:val="none"/>
          </w:rPr>
          <w:t>https://www.hrsd.gov.sa</w:t>
        </w:r>
      </w:hyperlink>
      <w:r w:rsidR="00A7613B" w:rsidRPr="00BE45E2">
        <w:rPr>
          <w:rFonts w:ascii="Segoe UI" w:eastAsia="Times New Roman" w:hAnsi="Segoe UI" w:cs="Segoe UI"/>
          <w:kern w:val="0"/>
          <w14:ligatures w14:val="none"/>
        </w:rPr>
        <w:t xml:space="preserve"> </w:t>
      </w:r>
    </w:p>
    <w:p w14:paraId="157740DC" w14:textId="77777777" w:rsidR="00CA5BD8" w:rsidRPr="00BE45E2" w:rsidRDefault="00751BFA" w:rsidP="00CA5BD8">
      <w:pPr>
        <w:spacing w:after="0" w:line="300" w:lineRule="atLeast"/>
        <w:jc w:val="right"/>
        <w:rPr>
          <w:rFonts w:ascii="Segoe UI" w:eastAsia="Times New Roman" w:hAnsi="Segoe UI" w:cs="Segoe UI"/>
          <w:kern w:val="0"/>
          <w14:ligatures w14:val="none"/>
        </w:rPr>
      </w:pPr>
      <w:r>
        <w:rPr>
          <w:rFonts w:ascii="Segoe UI" w:eastAsia="Times New Roman" w:hAnsi="Segoe UI" w:cs="Segoe UI"/>
          <w:kern w:val="0"/>
          <w14:ligatures w14:val="none"/>
        </w:rPr>
        <w:pict w14:anchorId="197F5077">
          <v:rect id="_x0000_i1026" style="width:0;height:1.5pt" o:hralign="right" o:hrstd="t" o:hr="t" fillcolor="#a0a0a0" stroked="f"/>
        </w:pict>
      </w:r>
    </w:p>
    <w:p w14:paraId="1AFFFD62" w14:textId="77777777" w:rsidR="00CA5BD8" w:rsidRPr="00BE45E2" w:rsidRDefault="00CA5BD8" w:rsidP="00CA5BD8">
      <w:pPr>
        <w:spacing w:before="100" w:beforeAutospacing="1" w:after="100" w:afterAutospacing="1" w:line="300" w:lineRule="atLeast"/>
        <w:jc w:val="right"/>
        <w:outlineLvl w:val="1"/>
        <w:rPr>
          <w:rFonts w:ascii="Segoe UI" w:eastAsia="Times New Roman" w:hAnsi="Segoe UI" w:cs="Segoe UI"/>
          <w:b/>
          <w:bCs/>
          <w:kern w:val="0"/>
          <w14:ligatures w14:val="none"/>
        </w:rPr>
      </w:pPr>
      <w:r w:rsidRPr="00BE45E2">
        <w:rPr>
          <w:rFonts w:ascii="Segoe UI" w:eastAsia="Times New Roman" w:hAnsi="Segoe UI" w:cs="Segoe UI"/>
          <w:b/>
          <w:bCs/>
          <w:kern w:val="0"/>
          <w:rtl/>
          <w14:ligatures w14:val="none"/>
        </w:rPr>
        <w:t>المراجع الأكاديمية</w:t>
      </w:r>
    </w:p>
    <w:p w14:paraId="69A85AB0" w14:textId="77777777" w:rsidR="00CA5BD8" w:rsidRPr="00EC09F9"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Research Siber. (2023</w:t>
      </w:r>
      <w:r w:rsidRPr="00EC09F9">
        <w:rPr>
          <w:rFonts w:ascii="Segoe UI" w:eastAsia="Times New Roman" w:hAnsi="Segoe UI" w:cs="Segoe UI"/>
          <w:kern w:val="0"/>
          <w14:ligatures w14:val="none"/>
        </w:rPr>
        <w:t xml:space="preserve">). </w:t>
      </w:r>
      <w:r w:rsidRPr="00EC09F9">
        <w:rPr>
          <w:rFonts w:ascii="Sakkal Majalla" w:eastAsia="Times New Roman" w:hAnsi="Sakkal Majalla" w:cs="Sakkal Majalla" w:hint="cs"/>
          <w:kern w:val="0"/>
          <w:rtl/>
          <w14:ligatures w14:val="none"/>
        </w:rPr>
        <w:t>فعالية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دور</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شريك</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أعمال</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الموارد</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البشرية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في</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المنظمات</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الحديثة</w:t>
      </w:r>
      <w:r w:rsidRPr="00EC09F9">
        <w:rPr>
          <w:rFonts w:ascii="Segoe UI" w:eastAsia="Times New Roman" w:hAnsi="Segoe UI" w:cs="Segoe UI"/>
          <w:kern w:val="0"/>
          <w14:ligatures w14:val="none"/>
        </w:rPr>
        <w:t xml:space="preserve">. </w:t>
      </w:r>
      <w:r w:rsidRPr="00EC09F9">
        <w:rPr>
          <w:rFonts w:ascii="Sakkal Majalla" w:eastAsia="Times New Roman" w:hAnsi="Sakkal Majalla" w:cs="Sakkal Majalla" w:hint="cs"/>
          <w:kern w:val="0"/>
          <w:rtl/>
          <w14:ligatures w14:val="none"/>
        </w:rPr>
        <w:t>مجلة</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سيبير</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للبحوث</w:t>
      </w:r>
      <w:r w:rsidRPr="00EC09F9">
        <w:rPr>
          <w:rFonts w:ascii="Segoe UI" w:eastAsia="Times New Roman" w:hAnsi="Segoe UI" w:cs="Segoe UI"/>
          <w:kern w:val="0"/>
          <w:rtl/>
          <w14:ligatures w14:val="none"/>
        </w:rPr>
        <w:t xml:space="preserve"> </w:t>
      </w:r>
      <w:r w:rsidRPr="00EC09F9">
        <w:rPr>
          <w:rFonts w:ascii="Sakkal Majalla" w:eastAsia="Times New Roman" w:hAnsi="Sakkal Majalla" w:cs="Sakkal Majalla" w:hint="cs"/>
          <w:kern w:val="0"/>
          <w:rtl/>
          <w14:ligatures w14:val="none"/>
        </w:rPr>
        <w:t>الإدارية</w:t>
      </w:r>
      <w:r w:rsidRPr="00EC09F9">
        <w:rPr>
          <w:rFonts w:ascii="Segoe UI" w:eastAsia="Times New Roman" w:hAnsi="Segoe UI" w:cs="Segoe UI"/>
          <w:kern w:val="0"/>
          <w14:ligatures w14:val="none"/>
        </w:rPr>
        <w:t>.</w:t>
      </w:r>
    </w:p>
    <w:p w14:paraId="7AABF3B7" w14:textId="77777777" w:rsidR="00CA5BD8" w:rsidRPr="00BE45E2" w:rsidRDefault="00CA5BD8" w:rsidP="00CA5BD8">
      <w:pPr>
        <w:spacing w:before="100" w:beforeAutospacing="1" w:after="100" w:afterAutospacing="1" w:line="300" w:lineRule="atLeast"/>
        <w:jc w:val="right"/>
        <w:rPr>
          <w:rFonts w:ascii="Segoe UI" w:eastAsia="Times New Roman" w:hAnsi="Segoe UI" w:cs="Segoe UI"/>
          <w:kern w:val="0"/>
          <w14:ligatures w14:val="none"/>
        </w:rPr>
      </w:pPr>
      <w:r w:rsidRPr="00BE45E2">
        <w:rPr>
          <w:rFonts w:ascii="Segoe UI" w:eastAsia="Times New Roman" w:hAnsi="Segoe UI" w:cs="Segoe UI"/>
          <w:kern w:val="0"/>
          <w14:ligatures w14:val="none"/>
        </w:rPr>
        <w:t xml:space="preserve">Sahni, J. (2024). </w:t>
      </w:r>
      <w:r w:rsidRPr="00BE45E2">
        <w:rPr>
          <w:rFonts w:ascii="Segoe UI" w:eastAsia="Times New Roman" w:hAnsi="Segoe UI" w:cs="Segoe UI"/>
          <w:i/>
          <w:iCs/>
          <w:kern w:val="0"/>
          <w14:ligatures w14:val="none"/>
        </w:rPr>
        <w:t>Strategic integration of human resource management practices: Evidence from the Kingdom of Saudi Arabia</w:t>
      </w:r>
      <w:r w:rsidRPr="00BE45E2">
        <w:rPr>
          <w:rFonts w:ascii="Segoe UI" w:eastAsia="Times New Roman" w:hAnsi="Segoe UI" w:cs="Segoe UI"/>
          <w:kern w:val="0"/>
          <w14:ligatures w14:val="none"/>
        </w:rPr>
        <w:t xml:space="preserve">. </w:t>
      </w:r>
      <w:r w:rsidRPr="00BE45E2">
        <w:rPr>
          <w:rFonts w:ascii="Segoe UI" w:eastAsia="Times New Roman" w:hAnsi="Segoe UI" w:cs="Segoe UI"/>
          <w:i/>
          <w:iCs/>
          <w:kern w:val="0"/>
          <w14:ligatures w14:val="none"/>
        </w:rPr>
        <w:t>St. Xavier's College Journal of Research</w:t>
      </w:r>
      <w:r w:rsidRPr="00BE45E2">
        <w:rPr>
          <w:rFonts w:ascii="Segoe UI" w:eastAsia="Times New Roman" w:hAnsi="Segoe UI" w:cs="Segoe UI"/>
          <w:kern w:val="0"/>
          <w14:ligatures w14:val="none"/>
        </w:rPr>
        <w:t xml:space="preserve">. https://sxcjpr.edu.in/wp-content/uploads/2023/12/Strategic-Integration-Of-Human-Resource-Management-Practices-Evidence-From-The-Kingdom-Of-Saudi-Arabia-Dr-Jolly-Sahni.pdf </w:t>
      </w:r>
      <w:hyperlink r:id="rId65" w:history="1">
        <w:r w:rsidRPr="00BE45E2">
          <w:rPr>
            <w:rFonts w:ascii="Segoe UI" w:eastAsia="Times New Roman" w:hAnsi="Segoe UI" w:cs="Segoe UI"/>
            <w:color w:val="464FEB"/>
            <w:kern w:val="0"/>
            <w14:ligatures w14:val="none"/>
          </w:rPr>
          <w:t>[scholar.google.com]</w:t>
        </w:r>
      </w:hyperlink>
    </w:p>
    <w:p w14:paraId="14B6551D" w14:textId="77777777" w:rsidR="00BA56F9" w:rsidRPr="00BE45E2" w:rsidRDefault="00BA56F9" w:rsidP="00BA56F9">
      <w:pPr>
        <w:shd w:val="clear" w:color="auto" w:fill="FFFFFF"/>
        <w:bidi/>
        <w:spacing w:after="0" w:line="240" w:lineRule="auto"/>
        <w:ind w:left="720"/>
        <w:rPr>
          <w:rFonts w:ascii="Simplified Arabic" w:eastAsia="Times New Roman" w:hAnsi="Simplified Arabic" w:cs="Simplified Arabic"/>
          <w:b/>
          <w:bCs/>
          <w:color w:val="242424"/>
          <w:kern w:val="0"/>
          <w:bdr w:val="none" w:sz="0" w:space="0" w:color="auto" w:frame="1"/>
          <w:rtl/>
          <w14:ligatures w14:val="none"/>
        </w:rPr>
      </w:pPr>
    </w:p>
    <w:p w14:paraId="1A55043F" w14:textId="4981D432" w:rsidR="00BA56F9" w:rsidRPr="00BE45E2" w:rsidRDefault="00BA56F9" w:rsidP="00B623C5">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14:ligatures w14:val="none"/>
        </w:rPr>
        <w:t>إعداد</w:t>
      </w:r>
      <w:r w:rsidRPr="00BE45E2">
        <w:rPr>
          <w:rFonts w:ascii="Simplified Arabic" w:eastAsia="Times New Roman" w:hAnsi="Simplified Arabic" w:cs="Simplified Arabic"/>
          <w:b/>
          <w:bCs/>
          <w:color w:val="242424"/>
          <w:kern w:val="0"/>
          <w:bdr w:val="none" w:sz="0" w:space="0" w:color="auto" w:frame="1"/>
          <w14:ligatures w14:val="none"/>
        </w:rPr>
        <w:t>:</w:t>
      </w:r>
    </w:p>
    <w:p w14:paraId="4A909AD6" w14:textId="77777777" w:rsidR="00BA56F9" w:rsidRPr="00BE45E2" w:rsidRDefault="00BA56F9" w:rsidP="00B623C5">
      <w:pPr>
        <w:shd w:val="clear" w:color="auto" w:fill="FFFFFF"/>
        <w:bidi/>
        <w:spacing w:after="0" w:line="240" w:lineRule="auto"/>
        <w:rPr>
          <w:rFonts w:ascii="Simplified Arabic" w:eastAsia="Times New Roman" w:hAnsi="Simplified Arabic" w:cs="Simplified Arabic"/>
          <w:color w:val="242424"/>
          <w:kern w:val="0"/>
          <w:rtl/>
          <w14:ligatures w14:val="none"/>
        </w:rPr>
      </w:pPr>
      <w:r w:rsidRPr="00BE45E2">
        <w:rPr>
          <w:rFonts w:ascii="Simplified Arabic" w:eastAsia="Times New Roman" w:hAnsi="Simplified Arabic" w:cs="Simplified Arabic"/>
          <w:b/>
          <w:bCs/>
          <w:color w:val="242424"/>
          <w:kern w:val="0"/>
          <w:bdr w:val="none" w:sz="0" w:space="0" w:color="auto" w:frame="1"/>
          <w:rtl/>
          <w14:ligatures w14:val="none"/>
        </w:rPr>
        <w:t>لمى مبروك سلوم باجعيفر</w:t>
      </w:r>
    </w:p>
    <w:p w14:paraId="75FA0479" w14:textId="2CD6CCC5" w:rsidR="00BA56F9" w:rsidRPr="00BE45E2" w:rsidRDefault="00BA56F9" w:rsidP="00BE58F8">
      <w:pPr>
        <w:shd w:val="clear" w:color="auto" w:fill="FFFFFF"/>
        <w:spacing w:after="0" w:line="233" w:lineRule="atLeast"/>
        <w:rPr>
          <w:rFonts w:ascii="Simplified Arabic" w:eastAsia="Times New Roman" w:hAnsi="Simplified Arabic" w:cs="Simplified Arabic"/>
          <w:color w:val="242424"/>
          <w:kern w:val="0"/>
          <w14:ligatures w14:val="none"/>
        </w:rPr>
      </w:pPr>
      <w:r w:rsidRPr="00BE45E2">
        <w:rPr>
          <w:rFonts w:ascii="Simplified Arabic" w:eastAsia="Times New Roman" w:hAnsi="Simplified Arabic" w:cs="Simplified Arabic"/>
          <w:color w:val="242424"/>
          <w:kern w:val="0"/>
          <w:bdr w:val="none" w:sz="0" w:space="0" w:color="auto" w:frame="1"/>
          <w:rtl/>
          <w14:ligatures w14:val="none"/>
        </w:rPr>
        <w:t> </w:t>
      </w:r>
    </w:p>
    <w:p w14:paraId="22B76222" w14:textId="36727276" w:rsidR="00630A5A" w:rsidRPr="00BE45E2" w:rsidRDefault="00630A5A" w:rsidP="00BA56F9">
      <w:pPr>
        <w:rPr>
          <w:rFonts w:ascii="Simplified Arabic" w:hAnsi="Simplified Arabic" w:cs="Simplified Arabic"/>
        </w:rPr>
      </w:pPr>
    </w:p>
    <w:sectPr w:rsidR="00630A5A" w:rsidRPr="00BE45E2">
      <w:headerReference w:type="even" r:id="rId66"/>
      <w:headerReference w:type="default" r:id="rId67"/>
      <w:footerReference w:type="even" r:id="rId68"/>
      <w:footerReference w:type="default" r:id="rId69"/>
      <w:headerReference w:type="first" r:id="rId70"/>
      <w:footerReference w:type="first" r:id="rId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53082" w14:textId="77777777" w:rsidR="00751BFA" w:rsidRDefault="00751BFA" w:rsidP="00BA56F9">
      <w:pPr>
        <w:spacing w:after="0" w:line="240" w:lineRule="auto"/>
      </w:pPr>
      <w:r>
        <w:separator/>
      </w:r>
    </w:p>
  </w:endnote>
  <w:endnote w:type="continuationSeparator" w:id="0">
    <w:p w14:paraId="208AF51D" w14:textId="77777777" w:rsidR="00751BFA" w:rsidRDefault="00751BFA" w:rsidP="00BA5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exandria Med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08C1F" w14:textId="77777777" w:rsidR="001E4976" w:rsidRDefault="001E49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59EA9" w14:textId="20570ED1" w:rsidR="00BA56F9" w:rsidRDefault="00BA56F9" w:rsidP="00BA56F9">
    <w:pPr>
      <w:pStyle w:val="NormalWeb"/>
      <w:spacing w:before="0" w:beforeAutospacing="0" w:after="0" w:afterAutospacing="0"/>
      <w:rPr>
        <w:rFonts w:ascii="Alexandria Medium" w:hAnsi="Alexandria Medium"/>
        <w:color w:val="767171"/>
        <w:sz w:val="16"/>
        <w:szCs w:val="16"/>
      </w:rPr>
    </w:pPr>
    <w:hyperlink r:id="rId1" w:history="1">
      <w:r w:rsidRPr="008D7AC1">
        <w:rPr>
          <w:rStyle w:val="Hyperlink"/>
          <w:rFonts w:ascii="Alexandria Medium" w:hAnsi="Alexandria Medium"/>
          <w:b/>
          <w:bCs/>
        </w:rPr>
        <w:t>www.midocean.edu.km</w:t>
      </w:r>
    </w:hyperlink>
    <w:r>
      <w:rPr>
        <w:rFonts w:ascii="Alexandria Medium" w:hAnsi="Alexandria Medium"/>
        <w:b/>
        <w:bCs/>
        <w:color w:val="767171"/>
      </w:rPr>
      <w:br/>
    </w:r>
    <w:r>
      <w:rPr>
        <w:rFonts w:ascii="Alexandria Medium" w:hAnsi="Alexandria Medium"/>
        <w:b/>
        <w:bCs/>
        <w:color w:val="767171"/>
        <w:sz w:val="16"/>
        <w:szCs w:val="16"/>
      </w:rPr>
      <w:t xml:space="preserve">Comoros Address: </w:t>
    </w:r>
    <w:r>
      <w:rPr>
        <w:rFonts w:ascii="Alexandria Medium" w:hAnsi="Alexandria Medium"/>
        <w:color w:val="767171"/>
        <w:sz w:val="16"/>
        <w:szCs w:val="16"/>
      </w:rPr>
      <w:t xml:space="preserve">(Headquarters) Midocean university, 8764+GH9 </w:t>
    </w:r>
    <w:proofErr w:type="spellStart"/>
    <w:r>
      <w:rPr>
        <w:rFonts w:ascii="Alexandria Medium" w:hAnsi="Alexandria Medium"/>
        <w:color w:val="767171"/>
        <w:sz w:val="16"/>
        <w:szCs w:val="16"/>
      </w:rPr>
      <w:t>Matelec</w:t>
    </w:r>
    <w:proofErr w:type="spellEnd"/>
    <w:r>
      <w:rPr>
        <w:rFonts w:ascii="Alexandria Medium" w:hAnsi="Alexandria Medium"/>
        <w:color w:val="767171"/>
        <w:sz w:val="16"/>
        <w:szCs w:val="16"/>
      </w:rPr>
      <w:t xml:space="preserve"> street, BP 684 Moroni, RP 98123 </w:t>
    </w:r>
  </w:p>
  <w:p w14:paraId="580E1216" w14:textId="377578BC" w:rsidR="00BA56F9" w:rsidRDefault="00BA56F9" w:rsidP="00BA56F9">
    <w:pPr>
      <w:pStyle w:val="NormalWeb"/>
      <w:spacing w:before="0" w:beforeAutospacing="0" w:after="0" w:afterAutospacing="0"/>
    </w:pPr>
    <w:r>
      <w:rPr>
        <w:rFonts w:ascii="Alexandria Medium" w:hAnsi="Alexandria Medium"/>
        <w:color w:val="767171"/>
        <w:sz w:val="16"/>
        <w:szCs w:val="16"/>
      </w:rPr>
      <w:t>Moroni, Comoros</w:t>
    </w:r>
  </w:p>
  <w:p w14:paraId="7E756319" w14:textId="670F335C" w:rsidR="00BA56F9" w:rsidRDefault="00B971E4" w:rsidP="00BA56F9">
    <w:pPr>
      <w:pStyle w:val="Footer"/>
      <w:tabs>
        <w:tab w:val="clear" w:pos="4680"/>
        <w:tab w:val="clear" w:pos="9360"/>
        <w:tab w:val="left" w:pos="1536"/>
      </w:tabs>
    </w:pPr>
    <w:r w:rsidRPr="00BA56F9">
      <w:rPr>
        <w:rFonts w:ascii="Times New Roman" w:eastAsia="Times New Roman" w:hAnsi="Times New Roman" w:cs="Times New Roman"/>
        <w:noProof/>
        <w:kern w:val="0"/>
        <w14:ligatures w14:val="none"/>
      </w:rPr>
      <w:drawing>
        <wp:anchor distT="0" distB="0" distL="114300" distR="114300" simplePos="0" relativeHeight="251659264" behindDoc="1" locked="0" layoutInCell="1" allowOverlap="1" wp14:anchorId="220ECE35" wp14:editId="1D3826B9">
          <wp:simplePos x="0" y="0"/>
          <wp:positionH relativeFrom="margin">
            <wp:posOffset>-784860</wp:posOffset>
          </wp:positionH>
          <wp:positionV relativeFrom="paragraph">
            <wp:posOffset>788035</wp:posOffset>
          </wp:positionV>
          <wp:extent cx="7508240" cy="9372600"/>
          <wp:effectExtent l="0" t="0" r="0" b="0"/>
          <wp:wrapNone/>
          <wp:docPr id="7566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8240" cy="937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6F9">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E91A" w14:textId="77777777" w:rsidR="001E4976" w:rsidRDefault="001E4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D10E0" w14:textId="77777777" w:rsidR="00751BFA" w:rsidRDefault="00751BFA" w:rsidP="00BA56F9">
      <w:pPr>
        <w:spacing w:after="0" w:line="240" w:lineRule="auto"/>
      </w:pPr>
      <w:r>
        <w:separator/>
      </w:r>
    </w:p>
  </w:footnote>
  <w:footnote w:type="continuationSeparator" w:id="0">
    <w:p w14:paraId="7D006B33" w14:textId="77777777" w:rsidR="00751BFA" w:rsidRDefault="00751BFA" w:rsidP="00BA5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152AF" w14:textId="77777777" w:rsidR="001E4976" w:rsidRDefault="001E49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DF33" w14:textId="65CC6DC7" w:rsidR="00B971E4" w:rsidRDefault="00B971E4">
    <w:pPr>
      <w:pStyle w:val="Header"/>
    </w:pPr>
    <w:r w:rsidRPr="00BA56F9">
      <w:rPr>
        <w:rFonts w:ascii="Times New Roman" w:eastAsia="Times New Roman" w:hAnsi="Times New Roman" w:cs="Times New Roman"/>
        <w:noProof/>
        <w:kern w:val="0"/>
        <w14:ligatures w14:val="none"/>
      </w:rPr>
      <w:drawing>
        <wp:anchor distT="0" distB="0" distL="114300" distR="114300" simplePos="0" relativeHeight="251661312" behindDoc="1" locked="0" layoutInCell="1" allowOverlap="1" wp14:anchorId="6E9C62E0" wp14:editId="63F59159">
          <wp:simplePos x="0" y="0"/>
          <wp:positionH relativeFrom="page">
            <wp:align>right</wp:align>
          </wp:positionH>
          <wp:positionV relativeFrom="paragraph">
            <wp:posOffset>-459740</wp:posOffset>
          </wp:positionV>
          <wp:extent cx="7772400" cy="9707880"/>
          <wp:effectExtent l="0" t="0" r="0" b="7620"/>
          <wp:wrapNone/>
          <wp:docPr id="142189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7078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5A511" w14:textId="77777777" w:rsidR="001E4976" w:rsidRDefault="001E4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47403"/>
    <w:multiLevelType w:val="hybridMultilevel"/>
    <w:tmpl w:val="F5742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018B3"/>
    <w:multiLevelType w:val="hybridMultilevel"/>
    <w:tmpl w:val="E7621A58"/>
    <w:lvl w:ilvl="0" w:tplc="185E0D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A5D3F42"/>
    <w:multiLevelType w:val="hybridMultilevel"/>
    <w:tmpl w:val="26C6DBD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F47401A"/>
    <w:multiLevelType w:val="hybridMultilevel"/>
    <w:tmpl w:val="B2FC2326"/>
    <w:lvl w:ilvl="0" w:tplc="5CC8E438">
      <w:start w:val="5"/>
      <w:numFmt w:val="bullet"/>
      <w:lvlText w:val=""/>
      <w:lvlJc w:val="left"/>
      <w:pPr>
        <w:ind w:left="2160" w:hanging="360"/>
      </w:pPr>
      <w:rPr>
        <w:rFonts w:ascii="Symbol" w:eastAsia="Times New Roman" w:hAnsi="Symbol" w:cs="Courier New" w:hint="default"/>
        <w:sz w:val="2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5D930DE5"/>
    <w:multiLevelType w:val="hybridMultilevel"/>
    <w:tmpl w:val="5C06DE02"/>
    <w:lvl w:ilvl="0" w:tplc="0409000F">
      <w:start w:val="1"/>
      <w:numFmt w:val="decimal"/>
      <w:lvlText w:val="%1."/>
      <w:lvlJc w:val="left"/>
      <w:pPr>
        <w:ind w:left="1116" w:hanging="360"/>
      </w:p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5" w15:restartNumberingAfterBreak="0">
    <w:nsid w:val="5E331AA3"/>
    <w:multiLevelType w:val="multilevel"/>
    <w:tmpl w:val="0FD6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FE2CE5"/>
    <w:multiLevelType w:val="hybridMultilevel"/>
    <w:tmpl w:val="C7AED04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896774153">
    <w:abstractNumId w:val="1"/>
  </w:num>
  <w:num w:numId="2" w16cid:durableId="2079741705">
    <w:abstractNumId w:val="3"/>
  </w:num>
  <w:num w:numId="3" w16cid:durableId="567376710">
    <w:abstractNumId w:val="0"/>
  </w:num>
  <w:num w:numId="4" w16cid:durableId="1290285905">
    <w:abstractNumId w:val="6"/>
  </w:num>
  <w:num w:numId="5" w16cid:durableId="1240755328">
    <w:abstractNumId w:val="2"/>
  </w:num>
  <w:num w:numId="6" w16cid:durableId="287855335">
    <w:abstractNumId w:val="5"/>
  </w:num>
  <w:num w:numId="7" w16cid:durableId="843277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F9"/>
    <w:rsid w:val="000959A4"/>
    <w:rsid w:val="000D3F6E"/>
    <w:rsid w:val="000F091F"/>
    <w:rsid w:val="00111363"/>
    <w:rsid w:val="00156B38"/>
    <w:rsid w:val="001E3434"/>
    <w:rsid w:val="001E4976"/>
    <w:rsid w:val="00202154"/>
    <w:rsid w:val="002150DE"/>
    <w:rsid w:val="00247A67"/>
    <w:rsid w:val="0025396B"/>
    <w:rsid w:val="00257469"/>
    <w:rsid w:val="00270817"/>
    <w:rsid w:val="002C1514"/>
    <w:rsid w:val="002D644E"/>
    <w:rsid w:val="00333E99"/>
    <w:rsid w:val="00352030"/>
    <w:rsid w:val="00367741"/>
    <w:rsid w:val="0039574D"/>
    <w:rsid w:val="003B69B4"/>
    <w:rsid w:val="00454AAF"/>
    <w:rsid w:val="004C7892"/>
    <w:rsid w:val="004D57AC"/>
    <w:rsid w:val="00585849"/>
    <w:rsid w:val="00604A2C"/>
    <w:rsid w:val="00630A5A"/>
    <w:rsid w:val="006510A4"/>
    <w:rsid w:val="00667C78"/>
    <w:rsid w:val="00696C51"/>
    <w:rsid w:val="00704B6F"/>
    <w:rsid w:val="0074547C"/>
    <w:rsid w:val="00751BFA"/>
    <w:rsid w:val="007647C0"/>
    <w:rsid w:val="007E1379"/>
    <w:rsid w:val="007E43D5"/>
    <w:rsid w:val="007E7E0E"/>
    <w:rsid w:val="00874538"/>
    <w:rsid w:val="00941382"/>
    <w:rsid w:val="009F00D8"/>
    <w:rsid w:val="00A23F5D"/>
    <w:rsid w:val="00A4431D"/>
    <w:rsid w:val="00A7613B"/>
    <w:rsid w:val="00A77A6E"/>
    <w:rsid w:val="00AA0C64"/>
    <w:rsid w:val="00AB0590"/>
    <w:rsid w:val="00AD34AC"/>
    <w:rsid w:val="00B623C5"/>
    <w:rsid w:val="00B820B8"/>
    <w:rsid w:val="00B971E4"/>
    <w:rsid w:val="00BA35F2"/>
    <w:rsid w:val="00BA56F9"/>
    <w:rsid w:val="00BE45E2"/>
    <w:rsid w:val="00BE58F8"/>
    <w:rsid w:val="00C85FE2"/>
    <w:rsid w:val="00CA5BD8"/>
    <w:rsid w:val="00D236B1"/>
    <w:rsid w:val="00D65314"/>
    <w:rsid w:val="00DF3DC2"/>
    <w:rsid w:val="00E34ED3"/>
    <w:rsid w:val="00E66BDB"/>
    <w:rsid w:val="00EC09F9"/>
    <w:rsid w:val="00EE0BC3"/>
    <w:rsid w:val="00F2625F"/>
    <w:rsid w:val="00F721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8932C"/>
  <w15:chartTrackingRefBased/>
  <w15:docId w15:val="{089027F4-1EAA-496B-A024-B1221C356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6F9"/>
    <w:rPr>
      <w:rFonts w:eastAsiaTheme="majorEastAsia" w:cstheme="majorBidi"/>
      <w:color w:val="272727" w:themeColor="text1" w:themeTint="D8"/>
    </w:rPr>
  </w:style>
  <w:style w:type="paragraph" w:styleId="Title">
    <w:name w:val="Title"/>
    <w:basedOn w:val="Normal"/>
    <w:next w:val="Normal"/>
    <w:link w:val="TitleChar"/>
    <w:uiPriority w:val="10"/>
    <w:qFormat/>
    <w:rsid w:val="00BA5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6F9"/>
    <w:pPr>
      <w:spacing w:before="160"/>
      <w:jc w:val="center"/>
    </w:pPr>
    <w:rPr>
      <w:i/>
      <w:iCs/>
      <w:color w:val="404040" w:themeColor="text1" w:themeTint="BF"/>
    </w:rPr>
  </w:style>
  <w:style w:type="character" w:customStyle="1" w:styleId="QuoteChar">
    <w:name w:val="Quote Char"/>
    <w:basedOn w:val="DefaultParagraphFont"/>
    <w:link w:val="Quote"/>
    <w:uiPriority w:val="29"/>
    <w:rsid w:val="00BA56F9"/>
    <w:rPr>
      <w:i/>
      <w:iCs/>
      <w:color w:val="404040" w:themeColor="text1" w:themeTint="BF"/>
    </w:rPr>
  </w:style>
  <w:style w:type="paragraph" w:styleId="ListParagraph">
    <w:name w:val="List Paragraph"/>
    <w:basedOn w:val="Normal"/>
    <w:uiPriority w:val="34"/>
    <w:qFormat/>
    <w:rsid w:val="00BA56F9"/>
    <w:pPr>
      <w:ind w:left="720"/>
      <w:contextualSpacing/>
    </w:pPr>
  </w:style>
  <w:style w:type="character" w:styleId="IntenseEmphasis">
    <w:name w:val="Intense Emphasis"/>
    <w:basedOn w:val="DefaultParagraphFont"/>
    <w:uiPriority w:val="21"/>
    <w:qFormat/>
    <w:rsid w:val="00BA56F9"/>
    <w:rPr>
      <w:i/>
      <w:iCs/>
      <w:color w:val="0F4761" w:themeColor="accent1" w:themeShade="BF"/>
    </w:rPr>
  </w:style>
  <w:style w:type="paragraph" w:styleId="IntenseQuote">
    <w:name w:val="Intense Quote"/>
    <w:basedOn w:val="Normal"/>
    <w:next w:val="Normal"/>
    <w:link w:val="IntenseQuoteChar"/>
    <w:uiPriority w:val="30"/>
    <w:qFormat/>
    <w:rsid w:val="00BA5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6F9"/>
    <w:rPr>
      <w:i/>
      <w:iCs/>
      <w:color w:val="0F4761" w:themeColor="accent1" w:themeShade="BF"/>
    </w:rPr>
  </w:style>
  <w:style w:type="character" w:styleId="IntenseReference">
    <w:name w:val="Intense Reference"/>
    <w:basedOn w:val="DefaultParagraphFont"/>
    <w:uiPriority w:val="32"/>
    <w:qFormat/>
    <w:rsid w:val="00BA56F9"/>
    <w:rPr>
      <w:b/>
      <w:bCs/>
      <w:smallCaps/>
      <w:color w:val="0F4761" w:themeColor="accent1" w:themeShade="BF"/>
      <w:spacing w:val="5"/>
    </w:rPr>
  </w:style>
  <w:style w:type="paragraph" w:styleId="NormalWeb">
    <w:name w:val="Normal (Web)"/>
    <w:basedOn w:val="Normal"/>
    <w:uiPriority w:val="99"/>
    <w:semiHidden/>
    <w:unhideWhenUsed/>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BA56F9"/>
    <w:rPr>
      <w:color w:val="0000FF"/>
      <w:u w:val="single"/>
    </w:rPr>
  </w:style>
  <w:style w:type="character" w:styleId="UnresolvedMention">
    <w:name w:val="Unresolved Mention"/>
    <w:basedOn w:val="DefaultParagraphFont"/>
    <w:uiPriority w:val="99"/>
    <w:semiHidden/>
    <w:unhideWhenUsed/>
    <w:rsid w:val="00BA56F9"/>
    <w:rPr>
      <w:color w:val="605E5C"/>
      <w:shd w:val="clear" w:color="auto" w:fill="E1DFDD"/>
    </w:rPr>
  </w:style>
  <w:style w:type="numbering" w:customStyle="1" w:styleId="NoList1">
    <w:name w:val="No List1"/>
    <w:next w:val="NoList"/>
    <w:uiPriority w:val="99"/>
    <w:semiHidden/>
    <w:unhideWhenUsed/>
    <w:rsid w:val="00BA56F9"/>
  </w:style>
  <w:style w:type="paragraph" w:customStyle="1" w:styleId="msonormal0">
    <w:name w:val="msonormal"/>
    <w:basedOn w:val="Normal"/>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msonormal">
    <w:name w:val="x_msonormal"/>
    <w:basedOn w:val="Normal"/>
    <w:rsid w:val="00BA56F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BA56F9"/>
    <w:rPr>
      <w:color w:val="800080"/>
      <w:u w:val="single"/>
    </w:rPr>
  </w:style>
  <w:style w:type="character" w:customStyle="1" w:styleId="fui-buttonicon">
    <w:name w:val="fui-button__icon"/>
    <w:basedOn w:val="DefaultParagraphFont"/>
    <w:rsid w:val="00BA56F9"/>
  </w:style>
  <w:style w:type="character" w:styleId="Strong">
    <w:name w:val="Strong"/>
    <w:basedOn w:val="DefaultParagraphFont"/>
    <w:uiPriority w:val="22"/>
    <w:qFormat/>
    <w:rsid w:val="00BA56F9"/>
    <w:rPr>
      <w:b/>
      <w:bCs/>
    </w:rPr>
  </w:style>
  <w:style w:type="character" w:styleId="Emphasis">
    <w:name w:val="Emphasis"/>
    <w:basedOn w:val="DefaultParagraphFont"/>
    <w:uiPriority w:val="20"/>
    <w:qFormat/>
    <w:rsid w:val="00BA56F9"/>
    <w:rPr>
      <w:i/>
      <w:iCs/>
    </w:rPr>
  </w:style>
  <w:style w:type="paragraph" w:styleId="Header">
    <w:name w:val="header"/>
    <w:basedOn w:val="Normal"/>
    <w:link w:val="HeaderChar"/>
    <w:uiPriority w:val="99"/>
    <w:unhideWhenUsed/>
    <w:rsid w:val="00BA5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6F9"/>
  </w:style>
  <w:style w:type="paragraph" w:styleId="Footer">
    <w:name w:val="footer"/>
    <w:basedOn w:val="Normal"/>
    <w:link w:val="FooterChar"/>
    <w:uiPriority w:val="99"/>
    <w:unhideWhenUsed/>
    <w:rsid w:val="00BA5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6F9"/>
  </w:style>
  <w:style w:type="table" w:styleId="TableGrid">
    <w:name w:val="Table Grid"/>
    <w:basedOn w:val="TableNormal"/>
    <w:uiPriority w:val="39"/>
    <w:rsid w:val="00B97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1E4976"/>
    <w:rPr>
      <w:b/>
      <w:bCs/>
      <w:i/>
      <w:iCs/>
      <w:spacing w:val="5"/>
    </w:rPr>
  </w:style>
  <w:style w:type="paragraph" w:styleId="Caption">
    <w:name w:val="caption"/>
    <w:basedOn w:val="Normal"/>
    <w:next w:val="Normal"/>
    <w:uiPriority w:val="35"/>
    <w:semiHidden/>
    <w:unhideWhenUsed/>
    <w:qFormat/>
    <w:rsid w:val="001E4976"/>
    <w:pPr>
      <w:spacing w:after="200" w:line="240" w:lineRule="auto"/>
    </w:pPr>
    <w:rPr>
      <w:i/>
      <w:iCs/>
      <w:color w:val="0E2841" w:themeColor="text2"/>
      <w:sz w:val="18"/>
      <w:szCs w:val="18"/>
    </w:rPr>
  </w:style>
  <w:style w:type="paragraph" w:styleId="NoSpacing">
    <w:name w:val="No Spacing"/>
    <w:uiPriority w:val="1"/>
    <w:qFormat/>
    <w:rsid w:val="001E4976"/>
    <w:pPr>
      <w:spacing w:after="0" w:line="240" w:lineRule="auto"/>
    </w:pPr>
  </w:style>
  <w:style w:type="character" w:styleId="SubtleEmphasis">
    <w:name w:val="Subtle Emphasis"/>
    <w:basedOn w:val="DefaultParagraphFont"/>
    <w:uiPriority w:val="19"/>
    <w:qFormat/>
    <w:rsid w:val="001E4976"/>
    <w:rPr>
      <w:i/>
      <w:iCs/>
      <w:color w:val="404040" w:themeColor="text1" w:themeTint="BF"/>
    </w:rPr>
  </w:style>
  <w:style w:type="character" w:styleId="SubtleReference">
    <w:name w:val="Subtle Reference"/>
    <w:basedOn w:val="DefaultParagraphFont"/>
    <w:uiPriority w:val="31"/>
    <w:qFormat/>
    <w:rsid w:val="001E4976"/>
    <w:rPr>
      <w:smallCaps/>
      <w:color w:val="5A5A5A" w:themeColor="text1" w:themeTint="A5"/>
    </w:rPr>
  </w:style>
  <w:style w:type="paragraph" w:styleId="TOCHeading">
    <w:name w:val="TOC Heading"/>
    <w:basedOn w:val="Heading1"/>
    <w:next w:val="Normal"/>
    <w:uiPriority w:val="39"/>
    <w:semiHidden/>
    <w:unhideWhenUsed/>
    <w:qFormat/>
    <w:rsid w:val="001E4976"/>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en/views-and-insights/thought-leadership/insight/role-hr-business-partner/" TargetMode="External"/><Relationship Id="rId21" Type="http://schemas.openxmlformats.org/officeDocument/2006/relationships/hyperlink" Target="https://www.aihr.com/leading-hr/hrbp-model-impact-research/" TargetMode="External"/><Relationship Id="rId42" Type="http://schemas.openxmlformats.org/officeDocument/2006/relationships/hyperlink" Target="https://www.ingentaconnect.com/content/routledg/rijh/2022/00000033/00000020/art00006" TargetMode="External"/><Relationship Id="rId47" Type="http://schemas.openxmlformats.org/officeDocument/2006/relationships/hyperlink" Target="https://www.aljazeera.net/blogs/2024/10/27/%d8%b4%d8%b1%d9%8a%d9%83-%d8%a3%d8%b9%d9%85%d8%a7%d9%84-%d8%a7%d9%84%d9%85%d9%88%d8%a7%d8%b1%d8%af-%d8%a7%d9%84%d8%a8%d8%b4%d8%b1%d9%8a%d8%a9-%d9%88%d8%af%d9%88%d8%b1%d9%87-%d9%81%d9%8a" TargetMode="External"/><Relationship Id="rId63" Type="http://schemas.openxmlformats.org/officeDocument/2006/relationships/hyperlink" Target="https://www.aljazeera.net" TargetMode="External"/><Relationship Id="rId6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aihr.com/leading-hr/hrbp-model-impact-research/" TargetMode="External"/><Relationship Id="rId29" Type="http://schemas.openxmlformats.org/officeDocument/2006/relationships/hyperlink" Target="https://onedrive.live.com/personal/6c9abed25a3eb884/_layouts/15/doc.aspx?resid=d1ebdd2b-2002-463b-9be0-977b7780fd4b&amp;cid=6c9abed25a3eb884" TargetMode="External"/><Relationship Id="rId11" Type="http://schemas.openxmlformats.org/officeDocument/2006/relationships/hyperlink" Target="https://sxcjpr.edu.in/wp-content/uploads/2023/12/Strategic-Integration-Of-Human-Resource-Management-Practices-Evidence-From-The-Kingdom-Of-Saudi-Arabia-Dr-Jolly-Sahni.pdf" TargetMode="External"/><Relationship Id="rId24" Type="http://schemas.openxmlformats.org/officeDocument/2006/relationships/hyperlink" Target="https://www.aljazeera.net/blogs/2024/10/27/%d8%b4%d8%b1%d9%8a%d9%83-%d8%a3%d8%b9%d9%85%d8%a7%d9%84-%d8%a7%d9%84%d9%85%d9%88%d8%a7%d8%b1%d8%af-%d8%a7%d9%84%d8%a8%d8%b4%d8%b1%d9%8a%d8%a9-%d9%88%d8%af%d9%88%d8%b1%d9%87-%d9%81%d9%8a" TargetMode="External"/><Relationship Id="rId32" Type="http://schemas.openxmlformats.org/officeDocument/2006/relationships/hyperlink" Target="https://onedrive.live.com/personal/6c9abed25a3eb884/_layouts/15/doc.aspx?resid=d1ebdd2b-2002-463b-9be0-977b7780fd4b&amp;cid=6c9abed25a3eb884" TargetMode="External"/><Relationship Id="rId37" Type="http://schemas.openxmlformats.org/officeDocument/2006/relationships/hyperlink" Target="https://sxcjpr.edu.in/wp-content/uploads/2023/12/Strategic-Integration-Of-Human-Resource-Management-Practices-Evidence-From-The-Kingdom-Of-Saudi-Arabia-Dr-Jolly-Sahni.pdf" TargetMode="External"/><Relationship Id="rId40" Type="http://schemas.openxmlformats.org/officeDocument/2006/relationships/hyperlink" Target="https://www.aihr.com/leading-hr/hrbp-model-impact-research/" TargetMode="External"/><Relationship Id="rId45" Type="http://schemas.openxmlformats.org/officeDocument/2006/relationships/hyperlink" Target="https://www.cipd.org/en/views-and-insights/thought-leadership/insight/role-hr-business-partner/" TargetMode="External"/><Relationship Id="rId53" Type="http://schemas.openxmlformats.org/officeDocument/2006/relationships/hyperlink" Target="https://www.jstor.org/stable/27284505" TargetMode="External"/><Relationship Id="rId58" Type="http://schemas.openxmlformats.org/officeDocument/2006/relationships/hyperlink" Target="https://academytoinnovatehr.webinargeek.com/what-600-hr-leaders-are-getting-wrong-and-right-in-the-hrbp-model"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aihr.com/blog/hr-business-partner-model/" TargetMode="External"/><Relationship Id="rId19" Type="http://schemas.openxmlformats.org/officeDocument/2006/relationships/hyperlink" Target="https://www.ingentaconnect.com/content/routledg/rijh/2022/00000033/00000020/art00006" TargetMode="External"/><Relationship Id="rId14" Type="http://schemas.openxmlformats.org/officeDocument/2006/relationships/hyperlink" Target="https://www.jstor.org/stable/27284505" TargetMode="External"/><Relationship Id="rId22" Type="http://schemas.openxmlformats.org/officeDocument/2006/relationships/hyperlink" Target="https://www.aihr.com/leading-hr/hrbp-model-impact-research/" TargetMode="External"/><Relationship Id="rId27" Type="http://schemas.openxmlformats.org/officeDocument/2006/relationships/hyperlink" Target="https://www.cipd.org/en/views-and-insights/thought-leadership/insight/role-hr-business-partner/" TargetMode="External"/><Relationship Id="rId30" Type="http://schemas.openxmlformats.org/officeDocument/2006/relationships/hyperlink" Target="https://onedrive.live.com/personal/6c9abed25a3eb884/_layouts/15/doc.aspx?resid=d1ebdd2b-2002-463b-9be0-977b7780fd4b&amp;cid=6c9abed25a3eb884" TargetMode="External"/><Relationship Id="rId35" Type="http://schemas.openxmlformats.org/officeDocument/2006/relationships/hyperlink" Target="https://hrexecutive.com/the-new-role-of-the-hr-business-partner-powering-systemic-hr/" TargetMode="External"/><Relationship Id="rId43" Type="http://schemas.openxmlformats.org/officeDocument/2006/relationships/hyperlink" Target="https://www.inclusive.sa/ar/hub/blogs/the-strategic-partner-evolving-the-hrbp-role-in-saudi-arabia" TargetMode="External"/><Relationship Id="rId48" Type="http://schemas.openxmlformats.org/officeDocument/2006/relationships/hyperlink" Target="https://www.aljazeera.net/blogs/2024/10/27/%d8%b4%d8%b1%d9%8a%d9%83-%d8%a3%d8%b9%d9%85%d8%a7%d9%84-%d8%a7%d9%84%d9%85%d9%88%d8%a7%d8%b1%d8%af-%d8%a7%d9%84%d8%a8%d8%b4%d8%b1%d9%8a%d8%a9-%d9%88%d8%af%d9%88%d8%b1%d9%87-%d9%81%d9%8a" TargetMode="External"/><Relationship Id="rId56" Type="http://schemas.openxmlformats.org/officeDocument/2006/relationships/hyperlink" Target="https://academytoinnovatehr.webinargeek.com/what-600-hr-leaders-are-getting-wrong-and-right-in-the-hrbp-model" TargetMode="External"/><Relationship Id="rId64" Type="http://schemas.openxmlformats.org/officeDocument/2006/relationships/hyperlink" Target="https://www.hrsd.gov.sa" TargetMode="External"/><Relationship Id="rId69" Type="http://schemas.openxmlformats.org/officeDocument/2006/relationships/footer" Target="footer2.xml"/><Relationship Id="rId8" Type="http://schemas.openxmlformats.org/officeDocument/2006/relationships/hyperlink" Target="https://www.aihr.com/leading-hr/hrbp-model-impact-research/" TargetMode="External"/><Relationship Id="rId51" Type="http://schemas.openxmlformats.org/officeDocument/2006/relationships/hyperlink" Target="https://www.jstor.org/stable/27284505"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ipd.org/en/views-and-insights/thought-leadership/insight/role-hr-business-partner/" TargetMode="External"/><Relationship Id="rId17" Type="http://schemas.openxmlformats.org/officeDocument/2006/relationships/hyperlink" Target="https://research.e-siber.org/SJAM/article/download/161/99/775" TargetMode="External"/><Relationship Id="rId25" Type="http://schemas.openxmlformats.org/officeDocument/2006/relationships/hyperlink" Target="https://www.cipd.org/en/views-and-insights/thought-leadership/insight/role-hr-business-partner/" TargetMode="External"/><Relationship Id="rId33" Type="http://schemas.openxmlformats.org/officeDocument/2006/relationships/hyperlink" Target="https://www.ingentaconnect.com/content/routledg/rijh/2022/00000033/00000020/art00006" TargetMode="External"/><Relationship Id="rId38" Type="http://schemas.openxmlformats.org/officeDocument/2006/relationships/hyperlink" Target="https://www.aihr.com/leading-hr/hrbp-model-impact-research/" TargetMode="External"/><Relationship Id="rId46" Type="http://schemas.openxmlformats.org/officeDocument/2006/relationships/hyperlink" Target="https://research.e-siber.org/SJAM/article/download/161/99/775" TargetMode="External"/><Relationship Id="rId59" Type="http://schemas.openxmlformats.org/officeDocument/2006/relationships/hyperlink" Target="https://academytoinnovatehr.webinargeek.com/what-600-hr-leaders-are-getting-wrong-and-right-in-the-hrbp-model" TargetMode="External"/><Relationship Id="rId67" Type="http://schemas.openxmlformats.org/officeDocument/2006/relationships/header" Target="header2.xml"/><Relationship Id="rId20" Type="http://schemas.openxmlformats.org/officeDocument/2006/relationships/hyperlink" Target="https://www.cipd.org/en/views-and-insights/thought-leadership/insight/role-hr-business-partner/" TargetMode="External"/><Relationship Id="rId41" Type="http://schemas.openxmlformats.org/officeDocument/2006/relationships/hyperlink" Target="https://www.cipd.org/en/views-and-insights/thought-leadership/insight/role-hr-business-partner/" TargetMode="External"/><Relationship Id="rId54" Type="http://schemas.openxmlformats.org/officeDocument/2006/relationships/hyperlink" Target="https://www.jstor.org/stable/27284505" TargetMode="External"/><Relationship Id="rId62" Type="http://schemas.openxmlformats.org/officeDocument/2006/relationships/hyperlink" Target="https://www.inclusive.sa/ar/hub/blogs/the-strategic-partner-evolving-the-hrbp-role-in-saudi-arabia" TargetMode="External"/><Relationship Id="rId7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ihr.com/leading-hr/hrbp-model-impact-research/" TargetMode="External"/><Relationship Id="rId23" Type="http://schemas.openxmlformats.org/officeDocument/2006/relationships/hyperlink" Target="https://www.aljazeera.net/blogs/2024/10/27/%d8%b4%d8%b1%d9%8a%d9%83-%d8%a3%d8%b9%d9%85%d8%a7%d9%84-%d8%a7%d9%84%d9%85%d9%88%d8%a7%d8%b1%d8%af-%d8%a7%d9%84%d8%a8%d8%b4%d8%b1%d9%8a%d8%a9-%d9%88%d8%af%d9%88%d8%b1%d9%87-%d9%81%d9%8a" TargetMode="External"/><Relationship Id="rId28" Type="http://schemas.openxmlformats.org/officeDocument/2006/relationships/hyperlink" Target="https://onedrive.live.com/personal/6c9abed25a3eb884/_layouts/15/doc.aspx?resid=d1ebdd2b-2002-463b-9be0-977b7780fd4b&amp;cid=6c9abed25a3eb884" TargetMode="External"/><Relationship Id="rId36" Type="http://schemas.openxmlformats.org/officeDocument/2006/relationships/hyperlink" Target="https://sxcjpr.edu.in/wp-content/uploads/2023/12/Strategic-Integration-Of-Human-Resource-Management-Practices-Evidence-From-The-Kingdom-Of-Saudi-Arabia-Dr-Jolly-Sahni.pdf" TargetMode="External"/><Relationship Id="rId49" Type="http://schemas.openxmlformats.org/officeDocument/2006/relationships/hyperlink" Target="https://hrexecutive.com/the-new-role-of-the-hr-business-partner-powering-systemic-hr/" TargetMode="External"/><Relationship Id="rId57" Type="http://schemas.openxmlformats.org/officeDocument/2006/relationships/hyperlink" Target="https://academytoinnovatehr.webinargeek.com/what-600-hr-leaders-are-getting-wrong-and-right-in-the-hrbp-model" TargetMode="External"/><Relationship Id="rId10" Type="http://schemas.openxmlformats.org/officeDocument/2006/relationships/hyperlink" Target="https://www.cipd.org/en/views-and-insights/thought-leadership/insight/role-hr-business-partner/" TargetMode="External"/><Relationship Id="rId31" Type="http://schemas.openxmlformats.org/officeDocument/2006/relationships/hyperlink" Target="https://onedrive.live.com/personal/6c9abed25a3eb884/_layouts/15/doc.aspx?resid=d1ebdd2b-2002-463b-9be0-977b7780fd4b&amp;cid=6c9abed25a3eb884" TargetMode="External"/><Relationship Id="rId44" Type="http://schemas.openxmlformats.org/officeDocument/2006/relationships/hyperlink" Target="https://www.cipd.org/en/views-and-insights/thought-leadership/insight/role-hr-business-partner/" TargetMode="External"/><Relationship Id="rId52" Type="http://schemas.openxmlformats.org/officeDocument/2006/relationships/hyperlink" Target="https://www.aljazeera.net/blogs/2024/10/27/%d8%b4%d8%b1%d9%8a%d9%83-%d8%a3%d8%b9%d9%85%d8%a7%d9%84-%d8%a7%d9%84%d9%85%d9%88%d8%a7%d8%b1%d8%af-%d8%a7%d9%84%d8%a8%d8%b4%d8%b1%d9%8a%d8%a9-%d9%88%d8%af%d9%88%d8%b1%d9%87-%d9%81%d9%8a" TargetMode="External"/><Relationship Id="rId60" Type="http://schemas.openxmlformats.org/officeDocument/2006/relationships/hyperlink" Target="https://www.protouchpro.com/what-is-the-hrbp-model-a-modern-framework-for-strategic-hr/" TargetMode="External"/><Relationship Id="rId65" Type="http://schemas.openxmlformats.org/officeDocument/2006/relationships/hyperlink" Target="https://scholar.google.com/citations?user=5roUyEoAAAAJ&amp;hl=en"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clusive.sa/ar/hub/blogs/the-strategic-partner-evolving-the-hrbp-role-in-saudi-arabia" TargetMode="External"/><Relationship Id="rId13" Type="http://schemas.openxmlformats.org/officeDocument/2006/relationships/hyperlink" Target="https://www.jstor.org/stable/27284505" TargetMode="External"/><Relationship Id="rId18" Type="http://schemas.openxmlformats.org/officeDocument/2006/relationships/hyperlink" Target="https://research.e-siber.org/SJAM/article/download/161/99/775" TargetMode="External"/><Relationship Id="rId39" Type="http://schemas.openxmlformats.org/officeDocument/2006/relationships/hyperlink" Target="https://hrexecutive.com/the-new-role-of-the-hr-business-partner-powering-systemic-hr/" TargetMode="External"/><Relationship Id="rId34" Type="http://schemas.openxmlformats.org/officeDocument/2006/relationships/hyperlink" Target="https://www.aihr.com/leading-hr/hrbp-model-impact-research/" TargetMode="External"/><Relationship Id="rId50" Type="http://schemas.openxmlformats.org/officeDocument/2006/relationships/hyperlink" Target="https://www.aljazeera.net/blogs/2024/10/27/%d8%b4%d8%b1%d9%8a%d9%83-%d8%a3%d8%b9%d9%85%d8%a7%d9%84-%d8%a7%d9%84%d9%85%d9%88%d8%a7%d8%b1%d8%af-%d8%a7%d9%84%d8%a8%d8%b4%d8%b1%d9%8a%d8%a9-%d9%88%d8%af%d9%88%d8%b1%d9%87-%d9%81%d9%8a" TargetMode="External"/><Relationship Id="rId55" Type="http://schemas.openxmlformats.org/officeDocument/2006/relationships/hyperlink" Target="https://www.aljazeera.net/blogs/2024/10/27/%d8%b4%d8%b1%d9%8a%d9%83-%d8%a3%d8%b9%d9%85%d8%a7%d9%84-%d8%a7%d9%84%d9%85%d9%88%d8%a7%d8%b1%d8%af-%d8%a7%d9%84%d8%a8%d8%b4%d8%b1%d9%8a%d8%a9-%d9%88%d8%af%d9%88%d8%b1%d9%87-%d9%81%d9%8a" TargetMode="External"/><Relationship Id="rId7" Type="http://schemas.openxmlformats.org/officeDocument/2006/relationships/hyperlink" Target="https://www.ingentaconnect.com/content/routledg/rijh/2022/00000033/00000020/art00006" TargetMode="External"/><Relationship Id="rId71"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496</TotalTime>
  <Pages>32</Pages>
  <Words>10466</Words>
  <Characters>59661</Characters>
  <Application>Microsoft Office Word</Application>
  <DocSecurity>0</DocSecurity>
  <Lines>497</Lines>
  <Paragraphs>139</Paragraphs>
  <ScaleCrop>false</ScaleCrop>
  <Company/>
  <LinksUpToDate>false</LinksUpToDate>
  <CharactersWithSpaces>69988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Baj</dc:creator>
  <cp:keywords/>
  <dc:description/>
  <cp:lastModifiedBy>Lama Baj</cp:lastModifiedBy>
  <cp:revision>52</cp:revision>
  <dcterms:created xsi:type="dcterms:W3CDTF">2026-06-19T15:44:00Z</dcterms:created>
  <dcterms:modified xsi:type="dcterms:W3CDTF">2026-07-17T21:38:00Z</dcterms:modified>
</cp:coreProperties>
</file>