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noProof/>
          <w:sz w:val="32"/>
          <w:szCs w:val="32"/>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193FA4">
        <w:rPr>
          <w:rFonts w:ascii="Traditional Arabic" w:hAnsi="Traditional Arabic" w:cs="Traditional Arabic" w:hint="cs"/>
          <w:b/>
          <w:bCs/>
          <w:sz w:val="32"/>
          <w:szCs w:val="32"/>
          <w:rtl/>
          <w:lang w:bidi="ar-EG"/>
        </w:rPr>
        <w:t xml:space="preserve">جامعة ميد </w:t>
      </w:r>
      <w:proofErr w:type="spellStart"/>
      <w:r w:rsidRPr="00193FA4">
        <w:rPr>
          <w:rFonts w:ascii="Traditional Arabic" w:hAnsi="Traditional Arabic" w:cs="Traditional Arabic" w:hint="cs"/>
          <w:b/>
          <w:bCs/>
          <w:sz w:val="32"/>
          <w:szCs w:val="32"/>
          <w:rtl/>
          <w:lang w:bidi="ar-EG"/>
        </w:rPr>
        <w:t>اوشن</w:t>
      </w:r>
      <w:proofErr w:type="spellEnd"/>
    </w:p>
    <w:p w14:paraId="1D62B67A"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lang w:bidi="ar-EG"/>
        </w:rPr>
        <w:t>كلية الإدارة</w:t>
      </w:r>
    </w:p>
    <w:p w14:paraId="6EFF3960"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rPr>
      </w:pPr>
    </w:p>
    <w:p w14:paraId="630200AF" w14:textId="77777777" w:rsidR="00611969" w:rsidRPr="00580478" w:rsidRDefault="00611969" w:rsidP="00611969">
      <w:pPr>
        <w:spacing w:before="100" w:beforeAutospacing="1" w:after="100" w:afterAutospacing="1" w:line="360" w:lineRule="auto"/>
        <w:ind w:left="-2"/>
        <w:jc w:val="center"/>
        <w:rPr>
          <w:rFonts w:ascii="Traditional Arabic" w:hAnsi="Traditional Arabic" w:cs="Traditional Arabic"/>
          <w:b/>
          <w:bCs/>
          <w:noProof/>
          <w:kern w:val="0"/>
          <w:sz w:val="32"/>
          <w:szCs w:val="32"/>
          <w:highlight w:val="yellow"/>
          <w14:ligatures w14:val="none"/>
        </w:rPr>
      </w:pPr>
      <w:r w:rsidRPr="00611969">
        <w:rPr>
          <w:rFonts w:ascii="Traditional Arabic" w:hAnsi="Traditional Arabic" w:cs="Traditional Arabic"/>
          <w:b/>
          <w:bCs/>
          <w:noProof/>
          <w:kern w:val="0"/>
          <w:sz w:val="32"/>
          <w:szCs w:val="32"/>
          <w14:ligatures w14:val="none"/>
        </w:rPr>
        <w:br/>
      </w:r>
      <w:r w:rsidRPr="00580478">
        <w:rPr>
          <w:rFonts w:ascii="Traditional Arabic" w:hAnsi="Traditional Arabic" w:cs="Traditional Arabic"/>
          <w:b/>
          <w:bCs/>
          <w:noProof/>
          <w:kern w:val="0"/>
          <w:sz w:val="32"/>
          <w:szCs w:val="32"/>
          <w:highlight w:val="yellow"/>
          <w:rtl/>
          <w14:ligatures w14:val="none"/>
        </w:rPr>
        <w:t>أثر برامج تطوير القيادات النسائية على التمكين الوظيفي وتأثيرهما على الأداء المؤسسي: دراسة ميدانية على الجامعات الحكومية السعودية</w:t>
      </w:r>
    </w:p>
    <w:p w14:paraId="5EE1222C" w14:textId="6ADCA9C5" w:rsidR="00611969" w:rsidRPr="00580478" w:rsidRDefault="00611969" w:rsidP="00611969">
      <w:pPr>
        <w:spacing w:before="100" w:beforeAutospacing="1" w:after="100" w:afterAutospacing="1" w:line="360" w:lineRule="auto"/>
        <w:ind w:left="-2"/>
        <w:jc w:val="center"/>
        <w:rPr>
          <w:rFonts w:ascii="Traditional Arabic" w:hAnsi="Traditional Arabic" w:cs="Traditional Arabic"/>
          <w:b/>
          <w:bCs/>
          <w:noProof/>
          <w:kern w:val="0"/>
          <w:sz w:val="32"/>
          <w:szCs w:val="32"/>
          <w14:ligatures w14:val="none"/>
        </w:rPr>
      </w:pPr>
      <w:r w:rsidRPr="00580478">
        <w:rPr>
          <w:rFonts w:ascii="Traditional Arabic" w:hAnsi="Traditional Arabic" w:cs="Traditional Arabic"/>
          <w:b/>
          <w:bCs/>
          <w:noProof/>
          <w:kern w:val="0"/>
          <w:sz w:val="32"/>
          <w:szCs w:val="32"/>
          <w:highlight w:val="yellow"/>
          <w14:ligatures w14:val="none"/>
        </w:rPr>
        <w:t>The Impact of Women's Leadership Development Programs on Job Empowerment and Their Combined Effect on Organizational Performance: A Field Study on Saudi Public Universities</w:t>
      </w:r>
    </w:p>
    <w:p w14:paraId="1E4EC300" w14:textId="1E6BAE24" w:rsidR="00761E9B" w:rsidRPr="00193FA4" w:rsidRDefault="00761E9B" w:rsidP="00FA6EC3">
      <w:pPr>
        <w:spacing w:before="100" w:beforeAutospacing="1" w:after="100" w:afterAutospacing="1" w:line="360" w:lineRule="auto"/>
        <w:ind w:left="-2"/>
        <w:jc w:val="center"/>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rPr>
        <w:t>مشروع خطة أطروحة للتسجيل لدرجة الدكتوراه</w:t>
      </w:r>
    </w:p>
    <w:p w14:paraId="426F4139" w14:textId="1FAC1DA6" w:rsidR="00761E9B" w:rsidRPr="00193FA4" w:rsidRDefault="00761E9B" w:rsidP="00761E9B">
      <w:pPr>
        <w:pStyle w:val="ae"/>
        <w:bidi/>
        <w:spacing w:line="360" w:lineRule="auto"/>
        <w:ind w:left="-2"/>
        <w:jc w:val="center"/>
        <w:rPr>
          <w:rFonts w:ascii="Traditional Arabic" w:eastAsiaTheme="minorHAnsi" w:hAnsi="Traditional Arabic" w:cs="Traditional Arabic"/>
          <w:b/>
          <w:bCs/>
          <w:noProof/>
          <w:sz w:val="32"/>
          <w:szCs w:val="32"/>
          <w:rtl/>
        </w:rPr>
      </w:pPr>
      <w:r w:rsidRPr="00193FA4">
        <w:rPr>
          <w:rFonts w:ascii="Traditional Arabic" w:eastAsiaTheme="minorHAnsi" w:hAnsi="Traditional Arabic" w:cs="Traditional Arabic" w:hint="cs"/>
          <w:b/>
          <w:bCs/>
          <w:noProof/>
          <w:sz w:val="32"/>
          <w:szCs w:val="32"/>
          <w:rtl/>
        </w:rPr>
        <w:t>إعداد الباحث</w:t>
      </w:r>
      <w:r w:rsidR="00282257">
        <w:rPr>
          <w:rFonts w:ascii="Traditional Arabic" w:eastAsiaTheme="minorHAnsi" w:hAnsi="Traditional Arabic" w:cs="Traditional Arabic" w:hint="cs"/>
          <w:b/>
          <w:bCs/>
          <w:noProof/>
          <w:sz w:val="32"/>
          <w:szCs w:val="32"/>
          <w:rtl/>
          <w:lang w:bidi="ar-EG"/>
        </w:rPr>
        <w:t>ة</w:t>
      </w:r>
      <w:r w:rsidRPr="00193FA4">
        <w:rPr>
          <w:rFonts w:ascii="Traditional Arabic" w:eastAsiaTheme="minorHAnsi" w:hAnsi="Traditional Arabic" w:cs="Traditional Arabic" w:hint="cs"/>
          <w:b/>
          <w:bCs/>
          <w:noProof/>
          <w:sz w:val="32"/>
          <w:szCs w:val="32"/>
          <w:rtl/>
        </w:rPr>
        <w:t>:</w:t>
      </w:r>
    </w:p>
    <w:p w14:paraId="5723564B" w14:textId="6CF4A4EE" w:rsidR="000C7C01" w:rsidRPr="00193FA4" w:rsidRDefault="00282257" w:rsidP="00761E9B">
      <w:pPr>
        <w:pStyle w:val="ae"/>
        <w:spacing w:line="360" w:lineRule="auto"/>
        <w:ind w:left="-2"/>
        <w:jc w:val="center"/>
        <w:rPr>
          <w:rFonts w:ascii="Traditional Arabic" w:hAnsi="Traditional Arabic" w:cs="Traditional Arabic"/>
          <w:b/>
          <w:bCs/>
          <w:sz w:val="32"/>
          <w:szCs w:val="32"/>
        </w:rPr>
      </w:pPr>
      <w:proofErr w:type="spellStart"/>
      <w:r w:rsidRPr="00282257">
        <w:rPr>
          <w:rFonts w:ascii="Traditional Arabic" w:hAnsi="Traditional Arabic" w:cs="Traditional Arabic"/>
          <w:b/>
          <w:bCs/>
          <w:sz w:val="32"/>
          <w:szCs w:val="32"/>
          <w:rtl/>
        </w:rPr>
        <w:t>اميرة</w:t>
      </w:r>
      <w:proofErr w:type="spellEnd"/>
      <w:r w:rsidRPr="00282257">
        <w:rPr>
          <w:rFonts w:ascii="Traditional Arabic" w:hAnsi="Traditional Arabic" w:cs="Traditional Arabic"/>
          <w:b/>
          <w:bCs/>
          <w:sz w:val="32"/>
          <w:szCs w:val="32"/>
          <w:rtl/>
        </w:rPr>
        <w:t xml:space="preserve"> محمد المحمد</w:t>
      </w:r>
    </w:p>
    <w:p w14:paraId="00A8D996" w14:textId="5C2A203B" w:rsidR="00761E9B" w:rsidRPr="00193FA4" w:rsidRDefault="00761E9B" w:rsidP="00761E9B">
      <w:pPr>
        <w:pStyle w:val="ae"/>
        <w:spacing w:line="360" w:lineRule="auto"/>
        <w:ind w:left="-2"/>
        <w:jc w:val="center"/>
        <w:rPr>
          <w:rFonts w:ascii="Traditional Arabic" w:hAnsi="Traditional Arabic" w:cs="Traditional Arabic"/>
          <w:b/>
          <w:bCs/>
          <w:sz w:val="32"/>
          <w:szCs w:val="32"/>
          <w:rtl/>
        </w:rPr>
      </w:pPr>
      <w:r w:rsidRPr="00193FA4">
        <w:rPr>
          <w:rFonts w:ascii="Traditional Arabic" w:hAnsi="Traditional Arabic" w:cs="Traditional Arabic" w:hint="cs"/>
          <w:b/>
          <w:bCs/>
          <w:sz w:val="32"/>
          <w:szCs w:val="32"/>
          <w:rtl/>
        </w:rPr>
        <w:t>144</w:t>
      </w:r>
      <w:r w:rsidR="008F4DEA" w:rsidRPr="00193FA4">
        <w:rPr>
          <w:rFonts w:ascii="Traditional Arabic" w:hAnsi="Traditional Arabic" w:cs="Traditional Arabic" w:hint="cs"/>
          <w:b/>
          <w:bCs/>
          <w:sz w:val="32"/>
          <w:szCs w:val="32"/>
          <w:rtl/>
          <w:lang w:bidi="ar-EG"/>
        </w:rPr>
        <w:t>8</w:t>
      </w:r>
      <w:r w:rsidRPr="00193FA4">
        <w:rPr>
          <w:rFonts w:ascii="Traditional Arabic" w:hAnsi="Traditional Arabic" w:cs="Traditional Arabic" w:hint="cs"/>
          <w:b/>
          <w:bCs/>
          <w:sz w:val="32"/>
          <w:szCs w:val="32"/>
          <w:rtl/>
        </w:rPr>
        <w:t>هـ</w:t>
      </w:r>
      <w:proofErr w:type="gramStart"/>
      <w:r w:rsidRPr="00193FA4">
        <w:rPr>
          <w:rFonts w:ascii="Traditional Arabic" w:hAnsi="Traditional Arabic" w:cs="Traditional Arabic" w:hint="cs"/>
          <w:b/>
          <w:bCs/>
          <w:sz w:val="32"/>
          <w:szCs w:val="32"/>
          <w:rtl/>
        </w:rPr>
        <w:t xml:space="preserve">/ </w:t>
      </w:r>
      <w:r w:rsidR="008F4DEA" w:rsidRPr="00193FA4">
        <w:rPr>
          <w:rFonts w:ascii="Traditional Arabic" w:hAnsi="Traditional Arabic" w:cs="Traditional Arabic" w:hint="cs"/>
          <w:b/>
          <w:bCs/>
          <w:sz w:val="32"/>
          <w:szCs w:val="32"/>
          <w:rtl/>
        </w:rPr>
        <w:t xml:space="preserve"> </w:t>
      </w:r>
      <w:r w:rsidRPr="00193FA4">
        <w:rPr>
          <w:rFonts w:ascii="Traditional Arabic" w:hAnsi="Traditional Arabic" w:cs="Traditional Arabic" w:hint="cs"/>
          <w:b/>
          <w:bCs/>
          <w:sz w:val="32"/>
          <w:szCs w:val="32"/>
          <w:rtl/>
        </w:rPr>
        <w:t>202</w:t>
      </w:r>
      <w:r w:rsidR="008F4DEA" w:rsidRPr="00193FA4">
        <w:rPr>
          <w:rFonts w:ascii="Traditional Arabic" w:hAnsi="Traditional Arabic" w:cs="Traditional Arabic" w:hint="cs"/>
          <w:b/>
          <w:bCs/>
          <w:sz w:val="32"/>
          <w:szCs w:val="32"/>
          <w:rtl/>
        </w:rPr>
        <w:t>6</w:t>
      </w:r>
      <w:proofErr w:type="gramEnd"/>
    </w:p>
    <w:p w14:paraId="769B4CFC" w14:textId="2F0324F2" w:rsidR="00806D0F" w:rsidRPr="00193FA4" w:rsidRDefault="00761E9B" w:rsidP="00D325E6">
      <w:pPr>
        <w:spacing w:after="200" w:line="276" w:lineRule="auto"/>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br w:type="page"/>
      </w:r>
      <w:r w:rsidR="005C5DF8" w:rsidRPr="00193FA4">
        <w:rPr>
          <w:rFonts w:ascii="Traditional Arabic" w:hAnsi="Traditional Arabic" w:cs="Traditional Arabic" w:hint="cs"/>
          <w:b/>
          <w:bCs/>
          <w:noProof/>
          <w:sz w:val="32"/>
          <w:szCs w:val="32"/>
        </w:rPr>
        <w:lastRenderedPageBreak/>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sidRPr="00193FA4">
        <w:rPr>
          <w:rFonts w:ascii="Traditional Arabic" w:hAnsi="Traditional Arabic" w:cs="Traditional Arabic" w:hint="cs"/>
          <w:b/>
          <w:bCs/>
          <w:sz w:val="32"/>
          <w:szCs w:val="32"/>
          <w:rtl/>
        </w:rPr>
        <w:br w:type="page"/>
      </w:r>
    </w:p>
    <w:sdt>
      <w:sdtPr>
        <w:rPr>
          <w:rFonts w:asciiTheme="minorHAnsi" w:hAnsiTheme="minorHAnsi" w:cstheme="minorBidi" w:hint="cs"/>
          <w:b w:val="0"/>
          <w:bCs w:val="0"/>
          <w:sz w:val="24"/>
          <w:szCs w:val="24"/>
          <w:rtl/>
          <w:lang w:val="ar-SA" w:bidi="ar-SA"/>
        </w:rPr>
        <w:id w:val="-519011622"/>
        <w:docPartObj>
          <w:docPartGallery w:val="Table of Contents"/>
          <w:docPartUnique/>
        </w:docPartObj>
      </w:sdtPr>
      <w:sdtEndPr>
        <w:rPr>
          <w:sz w:val="32"/>
          <w:szCs w:val="32"/>
          <w:lang w:val="en-US"/>
        </w:rPr>
      </w:sdtEndPr>
      <w:sdtContent>
        <w:p w14:paraId="64FFD528" w14:textId="118A1A6F" w:rsidR="00D439AC" w:rsidRPr="00193FA4" w:rsidRDefault="00D439AC" w:rsidP="00D325E6">
          <w:pPr>
            <w:pStyle w:val="1"/>
          </w:pPr>
          <w:r w:rsidRPr="00193FA4">
            <w:rPr>
              <w:rFonts w:hint="cs"/>
              <w:lang w:val="ar-SA"/>
            </w:rPr>
            <w:t>المحتويات</w:t>
          </w:r>
        </w:p>
        <w:p w14:paraId="7EA222DA" w14:textId="084ADD97" w:rsidR="005C5DF8" w:rsidRPr="00193FA4" w:rsidRDefault="00D439AC">
          <w:pPr>
            <w:pStyle w:val="10"/>
            <w:tabs>
              <w:tab w:val="right" w:leader="dot" w:pos="9016"/>
            </w:tabs>
            <w:rPr>
              <w:rFonts w:ascii="Traditional Arabic" w:eastAsiaTheme="minorEastAsia" w:hAnsi="Traditional Arabic" w:cs="Traditional Arabic"/>
              <w:noProof/>
              <w:sz w:val="32"/>
              <w:szCs w:val="32"/>
              <w:rtl/>
            </w:rPr>
          </w:pPr>
          <w:r w:rsidRPr="00193FA4">
            <w:rPr>
              <w:rFonts w:ascii="Traditional Arabic" w:hAnsi="Traditional Arabic" w:cs="Traditional Arabic" w:hint="cs"/>
              <w:sz w:val="32"/>
              <w:szCs w:val="32"/>
            </w:rPr>
            <w:fldChar w:fldCharType="begin"/>
          </w:r>
          <w:r w:rsidRPr="00193FA4">
            <w:rPr>
              <w:rFonts w:ascii="Traditional Arabic" w:hAnsi="Traditional Arabic" w:cs="Traditional Arabic" w:hint="cs"/>
              <w:sz w:val="32"/>
              <w:szCs w:val="32"/>
            </w:rPr>
            <w:instrText xml:space="preserve"> TOC \o "1-3" \h \z \u </w:instrText>
          </w:r>
          <w:r w:rsidRPr="00193FA4">
            <w:rPr>
              <w:rFonts w:ascii="Traditional Arabic" w:hAnsi="Traditional Arabic" w:cs="Traditional Arabic" w:hint="cs"/>
              <w:sz w:val="32"/>
              <w:szCs w:val="32"/>
            </w:rPr>
            <w:fldChar w:fldCharType="separate"/>
          </w:r>
          <w:hyperlink w:anchor="_Toc233187245" w:history="1">
            <w:r w:rsidR="005C5DF8" w:rsidRPr="00193FA4">
              <w:rPr>
                <w:rStyle w:val="Hyperlink"/>
                <w:rFonts w:ascii="Traditional Arabic" w:hAnsi="Traditional Arabic" w:cs="Traditional Arabic" w:hint="cs"/>
                <w:noProof/>
                <w:sz w:val="32"/>
                <w:szCs w:val="32"/>
                <w:rtl/>
                <w:lang w:bidi="ar-EG"/>
              </w:rPr>
              <w:t>المقدمة:</w:t>
            </w:r>
            <w:r w:rsidR="005C5DF8" w:rsidRPr="00193FA4">
              <w:rPr>
                <w:rFonts w:ascii="Traditional Arabic" w:hAnsi="Traditional Arabic" w:cs="Traditional Arabic" w:hint="cs"/>
                <w:noProof/>
                <w:webHidden/>
                <w:sz w:val="32"/>
                <w:szCs w:val="32"/>
                <w:rtl/>
              </w:rPr>
              <w:tab/>
            </w:r>
            <w:r w:rsidR="005C5DF8" w:rsidRPr="00193FA4">
              <w:rPr>
                <w:rStyle w:val="Hyperlink"/>
                <w:rFonts w:ascii="Traditional Arabic" w:hAnsi="Traditional Arabic" w:cs="Traditional Arabic" w:hint="cs"/>
                <w:noProof/>
                <w:sz w:val="32"/>
                <w:szCs w:val="32"/>
                <w:rtl/>
              </w:rPr>
              <w:fldChar w:fldCharType="begin"/>
            </w:r>
            <w:r w:rsidR="005C5DF8" w:rsidRPr="00193FA4">
              <w:rPr>
                <w:rFonts w:ascii="Traditional Arabic" w:hAnsi="Traditional Arabic" w:cs="Traditional Arabic" w:hint="cs"/>
                <w:noProof/>
                <w:webHidden/>
                <w:sz w:val="32"/>
                <w:szCs w:val="32"/>
                <w:rtl/>
              </w:rPr>
              <w:instrText xml:space="preserve"> </w:instrText>
            </w:r>
            <w:r w:rsidR="005C5DF8" w:rsidRPr="00193FA4">
              <w:rPr>
                <w:rFonts w:ascii="Traditional Arabic" w:hAnsi="Traditional Arabic" w:cs="Traditional Arabic" w:hint="cs"/>
                <w:noProof/>
                <w:webHidden/>
                <w:sz w:val="32"/>
                <w:szCs w:val="32"/>
              </w:rPr>
              <w:instrText>PAGEREF</w:instrText>
            </w:r>
            <w:r w:rsidR="005C5DF8" w:rsidRPr="00193FA4">
              <w:rPr>
                <w:rFonts w:ascii="Traditional Arabic" w:hAnsi="Traditional Arabic" w:cs="Traditional Arabic" w:hint="cs"/>
                <w:noProof/>
                <w:webHidden/>
                <w:sz w:val="32"/>
                <w:szCs w:val="32"/>
                <w:rtl/>
              </w:rPr>
              <w:instrText xml:space="preserve"> _</w:instrText>
            </w:r>
            <w:r w:rsidR="005C5DF8" w:rsidRPr="00193FA4">
              <w:rPr>
                <w:rFonts w:ascii="Traditional Arabic" w:hAnsi="Traditional Arabic" w:cs="Traditional Arabic" w:hint="cs"/>
                <w:noProof/>
                <w:webHidden/>
                <w:sz w:val="32"/>
                <w:szCs w:val="32"/>
              </w:rPr>
              <w:instrText>Toc233187245 \h</w:instrText>
            </w:r>
            <w:r w:rsidR="005C5DF8" w:rsidRPr="00193FA4">
              <w:rPr>
                <w:rFonts w:ascii="Traditional Arabic" w:hAnsi="Traditional Arabic" w:cs="Traditional Arabic" w:hint="cs"/>
                <w:noProof/>
                <w:webHidden/>
                <w:sz w:val="32"/>
                <w:szCs w:val="32"/>
                <w:rtl/>
              </w:rPr>
              <w:instrText xml:space="preserve"> </w:instrText>
            </w:r>
            <w:r w:rsidR="005C5DF8" w:rsidRPr="00193FA4">
              <w:rPr>
                <w:rStyle w:val="Hyperlink"/>
                <w:rFonts w:ascii="Traditional Arabic" w:hAnsi="Traditional Arabic" w:cs="Traditional Arabic" w:hint="cs"/>
                <w:noProof/>
                <w:sz w:val="32"/>
                <w:szCs w:val="32"/>
                <w:rtl/>
              </w:rPr>
            </w:r>
            <w:r w:rsidR="005C5DF8"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4</w:t>
            </w:r>
            <w:r w:rsidR="005C5DF8" w:rsidRPr="00193FA4">
              <w:rPr>
                <w:rStyle w:val="Hyperlink"/>
                <w:rFonts w:ascii="Traditional Arabic" w:hAnsi="Traditional Arabic" w:cs="Traditional Arabic" w:hint="cs"/>
                <w:noProof/>
                <w:sz w:val="32"/>
                <w:szCs w:val="32"/>
                <w:rtl/>
              </w:rPr>
              <w:fldChar w:fldCharType="end"/>
            </w:r>
          </w:hyperlink>
        </w:p>
        <w:p w14:paraId="2D200194" w14:textId="045DDEC8"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6" w:history="1">
            <w:r w:rsidRPr="00193FA4">
              <w:rPr>
                <w:rStyle w:val="Hyperlink"/>
                <w:rFonts w:ascii="Traditional Arabic" w:hAnsi="Traditional Arabic" w:cs="Traditional Arabic" w:hint="cs"/>
                <w:noProof/>
                <w:sz w:val="32"/>
                <w:szCs w:val="32"/>
                <w:rtl/>
                <w:lang w:bidi="ar-EG"/>
              </w:rPr>
              <w:t>مشكلة الدراسة :</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Toc233187246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4</w:t>
            </w:r>
            <w:r w:rsidRPr="00193FA4">
              <w:rPr>
                <w:rStyle w:val="Hyperlink"/>
                <w:rFonts w:ascii="Traditional Arabic" w:hAnsi="Traditional Arabic" w:cs="Traditional Arabic" w:hint="cs"/>
                <w:noProof/>
                <w:sz w:val="32"/>
                <w:szCs w:val="32"/>
                <w:rtl/>
              </w:rPr>
              <w:fldChar w:fldCharType="end"/>
            </w:r>
          </w:hyperlink>
        </w:p>
        <w:p w14:paraId="3FE95253" w14:textId="497BAF26"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7" w:history="1">
            <w:r w:rsidRPr="00193FA4">
              <w:rPr>
                <w:rStyle w:val="Hyperlink"/>
                <w:rFonts w:ascii="Traditional Arabic" w:hAnsi="Traditional Arabic" w:cs="Traditional Arabic" w:hint="cs"/>
                <w:noProof/>
                <w:sz w:val="32"/>
                <w:szCs w:val="32"/>
                <w:rtl/>
                <w:lang w:bidi="ar-EG"/>
              </w:rPr>
              <w:t>أهمية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Toc233187247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5</w:t>
            </w:r>
            <w:r w:rsidRPr="00193FA4">
              <w:rPr>
                <w:rStyle w:val="Hyperlink"/>
                <w:rFonts w:ascii="Traditional Arabic" w:hAnsi="Traditional Arabic" w:cs="Traditional Arabic" w:hint="cs"/>
                <w:noProof/>
                <w:sz w:val="32"/>
                <w:szCs w:val="32"/>
                <w:rtl/>
              </w:rPr>
              <w:fldChar w:fldCharType="end"/>
            </w:r>
          </w:hyperlink>
        </w:p>
        <w:p w14:paraId="7507FF88" w14:textId="75EC66F5"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8" w:history="1">
            <w:r w:rsidRPr="00193FA4">
              <w:rPr>
                <w:rStyle w:val="Hyperlink"/>
                <w:rFonts w:ascii="Traditional Arabic" w:hAnsi="Traditional Arabic" w:cs="Traditional Arabic" w:hint="cs"/>
                <w:noProof/>
                <w:sz w:val="32"/>
                <w:szCs w:val="32"/>
                <w:rtl/>
                <w:lang w:bidi="ar-EG"/>
              </w:rPr>
              <w:t>أهداف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Toc233187248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9</w:t>
            </w:r>
            <w:r w:rsidRPr="00193FA4">
              <w:rPr>
                <w:rStyle w:val="Hyperlink"/>
                <w:rFonts w:ascii="Traditional Arabic" w:hAnsi="Traditional Arabic" w:cs="Traditional Arabic" w:hint="cs"/>
                <w:noProof/>
                <w:sz w:val="32"/>
                <w:szCs w:val="32"/>
                <w:rtl/>
              </w:rPr>
              <w:fldChar w:fldCharType="end"/>
            </w:r>
          </w:hyperlink>
        </w:p>
        <w:p w14:paraId="4EE30C40" w14:textId="0BD4CBFE"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9" w:history="1">
            <w:r w:rsidRPr="00193FA4">
              <w:rPr>
                <w:rStyle w:val="Hyperlink"/>
                <w:rFonts w:ascii="Traditional Arabic" w:hAnsi="Traditional Arabic" w:cs="Traditional Arabic" w:hint="cs"/>
                <w:noProof/>
                <w:sz w:val="32"/>
                <w:szCs w:val="32"/>
                <w:rtl/>
                <w:lang w:bidi="ar-EG"/>
              </w:rPr>
              <w:t>فرضيات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Toc233187249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9</w:t>
            </w:r>
            <w:r w:rsidRPr="00193FA4">
              <w:rPr>
                <w:rStyle w:val="Hyperlink"/>
                <w:rFonts w:ascii="Traditional Arabic" w:hAnsi="Traditional Arabic" w:cs="Traditional Arabic" w:hint="cs"/>
                <w:noProof/>
                <w:sz w:val="32"/>
                <w:szCs w:val="32"/>
                <w:rtl/>
              </w:rPr>
              <w:fldChar w:fldCharType="end"/>
            </w:r>
          </w:hyperlink>
        </w:p>
        <w:p w14:paraId="7759D939" w14:textId="083A3217"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0" w:history="1">
            <w:r w:rsidRPr="00193FA4">
              <w:rPr>
                <w:rStyle w:val="Hyperlink"/>
                <w:rFonts w:ascii="Traditional Arabic" w:hAnsi="Traditional Arabic" w:cs="Traditional Arabic" w:hint="cs"/>
                <w:noProof/>
                <w:sz w:val="32"/>
                <w:szCs w:val="32"/>
                <w:rtl/>
              </w:rPr>
              <w:t>النظرية التي تعتمد عليها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Toc233187250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11</w:t>
            </w:r>
            <w:r w:rsidRPr="00193FA4">
              <w:rPr>
                <w:rStyle w:val="Hyperlink"/>
                <w:rFonts w:ascii="Traditional Arabic" w:hAnsi="Traditional Arabic" w:cs="Traditional Arabic" w:hint="cs"/>
                <w:noProof/>
                <w:sz w:val="32"/>
                <w:szCs w:val="32"/>
                <w:rtl/>
              </w:rPr>
              <w:fldChar w:fldCharType="end"/>
            </w:r>
          </w:hyperlink>
        </w:p>
        <w:p w14:paraId="4CEF6813" w14:textId="20330BE8"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1" w:history="1">
            <w:r w:rsidRPr="00193FA4">
              <w:rPr>
                <w:rStyle w:val="Hyperlink"/>
                <w:rFonts w:ascii="Traditional Arabic" w:hAnsi="Traditional Arabic" w:cs="Traditional Arabic" w:hint="cs"/>
                <w:noProof/>
                <w:sz w:val="32"/>
                <w:szCs w:val="32"/>
                <w:rtl/>
                <w:lang w:bidi="ar-EG"/>
              </w:rPr>
              <w:t>نموذج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Toc233187251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12</w:t>
            </w:r>
            <w:r w:rsidRPr="00193FA4">
              <w:rPr>
                <w:rStyle w:val="Hyperlink"/>
                <w:rFonts w:ascii="Traditional Arabic" w:hAnsi="Traditional Arabic" w:cs="Traditional Arabic" w:hint="cs"/>
                <w:noProof/>
                <w:sz w:val="32"/>
                <w:szCs w:val="32"/>
                <w:rtl/>
              </w:rPr>
              <w:fldChar w:fldCharType="end"/>
            </w:r>
          </w:hyperlink>
        </w:p>
        <w:p w14:paraId="17789139" w14:textId="19D13759"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2" w:history="1">
            <w:r w:rsidRPr="00193FA4">
              <w:rPr>
                <w:rStyle w:val="Hyperlink"/>
                <w:rFonts w:ascii="Traditional Arabic" w:hAnsi="Traditional Arabic" w:cs="Traditional Arabic" w:hint="cs"/>
                <w:noProof/>
                <w:sz w:val="32"/>
                <w:szCs w:val="32"/>
                <w:rtl/>
                <w:lang w:bidi="ar-EG"/>
              </w:rPr>
              <w:t>مصطلحات الدراسة وتعريفاتها الإجرائية: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Toc233187252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14</w:t>
            </w:r>
            <w:r w:rsidRPr="00193FA4">
              <w:rPr>
                <w:rStyle w:val="Hyperlink"/>
                <w:rFonts w:ascii="Traditional Arabic" w:hAnsi="Traditional Arabic" w:cs="Traditional Arabic" w:hint="cs"/>
                <w:noProof/>
                <w:sz w:val="32"/>
                <w:szCs w:val="32"/>
                <w:rtl/>
              </w:rPr>
              <w:fldChar w:fldCharType="end"/>
            </w:r>
          </w:hyperlink>
        </w:p>
        <w:p w14:paraId="0767F5E7" w14:textId="5A023F7A"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3" w:history="1">
            <w:r w:rsidRPr="00193FA4">
              <w:rPr>
                <w:rStyle w:val="Hyperlink"/>
                <w:rFonts w:ascii="Traditional Arabic" w:hAnsi="Traditional Arabic" w:cs="Traditional Arabic" w:hint="cs"/>
                <w:noProof/>
                <w:sz w:val="32"/>
                <w:szCs w:val="32"/>
                <w:rtl/>
                <w:lang w:bidi="ar-EG"/>
              </w:rPr>
              <w:t>منهج الدراسة :</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Toc233187253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14</w:t>
            </w:r>
            <w:r w:rsidRPr="00193FA4">
              <w:rPr>
                <w:rStyle w:val="Hyperlink"/>
                <w:rFonts w:ascii="Traditional Arabic" w:hAnsi="Traditional Arabic" w:cs="Traditional Arabic" w:hint="cs"/>
                <w:noProof/>
                <w:sz w:val="32"/>
                <w:szCs w:val="32"/>
                <w:rtl/>
              </w:rPr>
              <w:fldChar w:fldCharType="end"/>
            </w:r>
          </w:hyperlink>
        </w:p>
        <w:p w14:paraId="3A514941" w14:textId="74E8EBFF"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4" w:history="1">
            <w:r w:rsidRPr="00193FA4">
              <w:rPr>
                <w:rStyle w:val="Hyperlink"/>
                <w:rFonts w:ascii="Traditional Arabic" w:hAnsi="Traditional Arabic" w:cs="Traditional Arabic" w:hint="cs"/>
                <w:noProof/>
                <w:sz w:val="32"/>
                <w:szCs w:val="32"/>
                <w:rtl/>
                <w:lang w:bidi="ar-EG"/>
              </w:rPr>
              <w:t>أداة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Toc233187254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15</w:t>
            </w:r>
            <w:r w:rsidRPr="00193FA4">
              <w:rPr>
                <w:rStyle w:val="Hyperlink"/>
                <w:rFonts w:ascii="Traditional Arabic" w:hAnsi="Traditional Arabic" w:cs="Traditional Arabic" w:hint="cs"/>
                <w:noProof/>
                <w:sz w:val="32"/>
                <w:szCs w:val="32"/>
                <w:rtl/>
              </w:rPr>
              <w:fldChar w:fldCharType="end"/>
            </w:r>
          </w:hyperlink>
        </w:p>
        <w:p w14:paraId="5B740E24" w14:textId="46C94D20"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5" w:history="1">
            <w:r w:rsidRPr="00193FA4">
              <w:rPr>
                <w:rStyle w:val="Hyperlink"/>
                <w:rFonts w:ascii="Traditional Arabic" w:hAnsi="Traditional Arabic" w:cs="Traditional Arabic" w:hint="cs"/>
                <w:noProof/>
                <w:sz w:val="32"/>
                <w:szCs w:val="32"/>
                <w:rtl/>
                <w:lang w:bidi="ar-EG"/>
              </w:rPr>
              <w:t>مجتمع وعينة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Toc233187255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15</w:t>
            </w:r>
            <w:r w:rsidRPr="00193FA4">
              <w:rPr>
                <w:rStyle w:val="Hyperlink"/>
                <w:rFonts w:ascii="Traditional Arabic" w:hAnsi="Traditional Arabic" w:cs="Traditional Arabic" w:hint="cs"/>
                <w:noProof/>
                <w:sz w:val="32"/>
                <w:szCs w:val="32"/>
                <w:rtl/>
              </w:rPr>
              <w:fldChar w:fldCharType="end"/>
            </w:r>
          </w:hyperlink>
        </w:p>
        <w:p w14:paraId="0E4F5884" w14:textId="7D24AC45"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6" w:history="1">
            <w:r w:rsidRPr="00193FA4">
              <w:rPr>
                <w:rStyle w:val="Hyperlink"/>
                <w:rFonts w:ascii="Traditional Arabic" w:hAnsi="Traditional Arabic" w:cs="Traditional Arabic" w:hint="cs"/>
                <w:noProof/>
                <w:sz w:val="32"/>
                <w:szCs w:val="32"/>
                <w:rtl/>
                <w:lang w:bidi="ar-EG"/>
              </w:rPr>
              <w:t>مصادر البيانات في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Toc233187256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17</w:t>
            </w:r>
            <w:r w:rsidRPr="00193FA4">
              <w:rPr>
                <w:rStyle w:val="Hyperlink"/>
                <w:rFonts w:ascii="Traditional Arabic" w:hAnsi="Traditional Arabic" w:cs="Traditional Arabic" w:hint="cs"/>
                <w:noProof/>
                <w:sz w:val="32"/>
                <w:szCs w:val="32"/>
                <w:rtl/>
              </w:rPr>
              <w:fldChar w:fldCharType="end"/>
            </w:r>
          </w:hyperlink>
        </w:p>
        <w:p w14:paraId="150386D7" w14:textId="0A20403F"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7" w:history="1">
            <w:r w:rsidRPr="00193FA4">
              <w:rPr>
                <w:rStyle w:val="Hyperlink"/>
                <w:rFonts w:ascii="Traditional Arabic" w:hAnsi="Traditional Arabic" w:cs="Traditional Arabic" w:hint="cs"/>
                <w:noProof/>
                <w:sz w:val="32"/>
                <w:szCs w:val="32"/>
                <w:rtl/>
                <w:lang w:bidi="ar-EG"/>
              </w:rPr>
              <w:t>المعالجات الإحصائية المقترحة: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Toc233187257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17</w:t>
            </w:r>
            <w:r w:rsidRPr="00193FA4">
              <w:rPr>
                <w:rStyle w:val="Hyperlink"/>
                <w:rFonts w:ascii="Traditional Arabic" w:hAnsi="Traditional Arabic" w:cs="Traditional Arabic" w:hint="cs"/>
                <w:noProof/>
                <w:sz w:val="32"/>
                <w:szCs w:val="32"/>
                <w:rtl/>
              </w:rPr>
              <w:fldChar w:fldCharType="end"/>
            </w:r>
          </w:hyperlink>
        </w:p>
        <w:p w14:paraId="43589323" w14:textId="23C90047"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8" w:history="1">
            <w:r w:rsidRPr="00193FA4">
              <w:rPr>
                <w:rStyle w:val="Hyperlink"/>
                <w:rFonts w:ascii="Traditional Arabic" w:hAnsi="Traditional Arabic" w:cs="Traditional Arabic" w:hint="cs"/>
                <w:noProof/>
                <w:sz w:val="32"/>
                <w:szCs w:val="32"/>
                <w:rtl/>
                <w:lang w:bidi="ar-EG"/>
              </w:rPr>
              <w:t>حدود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Toc233187258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18</w:t>
            </w:r>
            <w:r w:rsidRPr="00193FA4">
              <w:rPr>
                <w:rStyle w:val="Hyperlink"/>
                <w:rFonts w:ascii="Traditional Arabic" w:hAnsi="Traditional Arabic" w:cs="Traditional Arabic" w:hint="cs"/>
                <w:noProof/>
                <w:sz w:val="32"/>
                <w:szCs w:val="32"/>
                <w:rtl/>
              </w:rPr>
              <w:fldChar w:fldCharType="end"/>
            </w:r>
          </w:hyperlink>
        </w:p>
        <w:p w14:paraId="381185EC" w14:textId="7430194F"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9" w:history="1">
            <w:r w:rsidRPr="00193FA4">
              <w:rPr>
                <w:rStyle w:val="Hyperlink"/>
                <w:rFonts w:ascii="Traditional Arabic" w:hAnsi="Traditional Arabic" w:cs="Traditional Arabic" w:hint="cs"/>
                <w:noProof/>
                <w:sz w:val="32"/>
                <w:szCs w:val="32"/>
                <w:rtl/>
                <w:lang w:bidi="ar-EG"/>
              </w:rPr>
              <w:t>الدراسات السابقة :</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Toc233187259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18</w:t>
            </w:r>
            <w:r w:rsidRPr="00193FA4">
              <w:rPr>
                <w:rStyle w:val="Hyperlink"/>
                <w:rFonts w:ascii="Traditional Arabic" w:hAnsi="Traditional Arabic" w:cs="Traditional Arabic" w:hint="cs"/>
                <w:noProof/>
                <w:sz w:val="32"/>
                <w:szCs w:val="32"/>
                <w:rtl/>
              </w:rPr>
              <w:fldChar w:fldCharType="end"/>
            </w:r>
          </w:hyperlink>
        </w:p>
        <w:p w14:paraId="2D1715FE" w14:textId="6DDD786E"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63" w:history="1">
            <w:r w:rsidRPr="00193FA4">
              <w:rPr>
                <w:rStyle w:val="Hyperlink"/>
                <w:rFonts w:ascii="Traditional Arabic" w:hAnsi="Traditional Arabic" w:cs="Traditional Arabic" w:hint="cs"/>
                <w:noProof/>
                <w:sz w:val="32"/>
                <w:szCs w:val="32"/>
                <w:rtl/>
                <w:lang w:bidi="ar-EG"/>
              </w:rPr>
              <w:t>الفجوة البحثية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Toc233187263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28</w:t>
            </w:r>
            <w:r w:rsidRPr="00193FA4">
              <w:rPr>
                <w:rStyle w:val="Hyperlink"/>
                <w:rFonts w:ascii="Traditional Arabic" w:hAnsi="Traditional Arabic" w:cs="Traditional Arabic" w:hint="cs"/>
                <w:noProof/>
                <w:sz w:val="32"/>
                <w:szCs w:val="32"/>
                <w:rtl/>
              </w:rPr>
              <w:fldChar w:fldCharType="end"/>
            </w:r>
          </w:hyperlink>
        </w:p>
        <w:p w14:paraId="69B38A83" w14:textId="5018299C"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64" w:history="1">
            <w:r w:rsidRPr="00193FA4">
              <w:rPr>
                <w:rStyle w:val="Hyperlink"/>
                <w:rFonts w:ascii="Traditional Arabic" w:hAnsi="Traditional Arabic" w:cs="Traditional Arabic" w:hint="cs"/>
                <w:noProof/>
                <w:sz w:val="32"/>
                <w:szCs w:val="32"/>
                <w:rtl/>
                <w:lang w:bidi="ar-EG"/>
              </w:rPr>
              <w:t>قائمة المراجع:</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Toc233187264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39</w:t>
            </w:r>
            <w:r w:rsidRPr="00193FA4">
              <w:rPr>
                <w:rStyle w:val="Hyperlink"/>
                <w:rFonts w:ascii="Traditional Arabic" w:hAnsi="Traditional Arabic" w:cs="Traditional Arabic" w:hint="cs"/>
                <w:noProof/>
                <w:sz w:val="32"/>
                <w:szCs w:val="32"/>
                <w:rtl/>
              </w:rPr>
              <w:fldChar w:fldCharType="end"/>
            </w:r>
          </w:hyperlink>
        </w:p>
        <w:p w14:paraId="45A14A9B" w14:textId="27D5AA3E" w:rsidR="00D439AC" w:rsidRPr="00193FA4" w:rsidRDefault="00D439AC">
          <w:pPr>
            <w:rPr>
              <w:rFonts w:ascii="Traditional Arabic" w:hAnsi="Traditional Arabic" w:cs="Traditional Arabic"/>
              <w:sz w:val="32"/>
              <w:szCs w:val="32"/>
            </w:rPr>
          </w:pPr>
          <w:r w:rsidRPr="00193FA4">
            <w:rPr>
              <w:rFonts w:ascii="Traditional Arabic" w:hAnsi="Traditional Arabic" w:cs="Traditional Arabic" w:hint="cs"/>
              <w:b/>
              <w:bCs/>
              <w:sz w:val="32"/>
              <w:szCs w:val="32"/>
              <w:lang w:val="ar-SA"/>
            </w:rPr>
            <w:fldChar w:fldCharType="end"/>
          </w:r>
        </w:p>
      </w:sdtContent>
    </w:sdt>
    <w:p w14:paraId="501DDDC0" w14:textId="77777777" w:rsidR="005C5DF8" w:rsidRPr="00193FA4" w:rsidRDefault="005C5DF8">
      <w:pPr>
        <w:bidi w:val="0"/>
        <w:rPr>
          <w:rFonts w:ascii="Traditional Arabic" w:eastAsiaTheme="majorEastAsia" w:hAnsi="Traditional Arabic" w:cs="Traditional Arabic"/>
          <w:b/>
          <w:bCs/>
          <w:sz w:val="32"/>
          <w:szCs w:val="32"/>
          <w:rtl/>
          <w:lang w:bidi="ar-EG"/>
        </w:rPr>
      </w:pPr>
      <w:bookmarkStart w:id="0" w:name="_Toc233187245"/>
      <w:r w:rsidRPr="00193FA4">
        <w:rPr>
          <w:rFonts w:ascii="Traditional Arabic" w:hAnsi="Traditional Arabic" w:cs="Traditional Arabic" w:hint="cs"/>
          <w:sz w:val="32"/>
          <w:szCs w:val="32"/>
          <w:rtl/>
        </w:rPr>
        <w:br w:type="page"/>
      </w:r>
    </w:p>
    <w:p w14:paraId="3CDC3DA5" w14:textId="259E9744" w:rsidR="00D8772F" w:rsidRPr="00193FA4" w:rsidRDefault="004D35D3" w:rsidP="00D325E6">
      <w:pPr>
        <w:pStyle w:val="1"/>
        <w:rPr>
          <w:rtl/>
        </w:rPr>
      </w:pPr>
      <w:r w:rsidRPr="00193FA4">
        <w:rPr>
          <w:rFonts w:hint="cs"/>
          <w:rtl/>
        </w:rPr>
        <w:lastRenderedPageBreak/>
        <w:t>المقدمة:</w:t>
      </w:r>
      <w:bookmarkEnd w:id="0"/>
    </w:p>
    <w:p w14:paraId="68885307" w14:textId="239E80C0" w:rsidR="005D603E" w:rsidRPr="005D603E" w:rsidRDefault="005D603E" w:rsidP="005D603E">
      <w:pPr>
        <w:spacing w:line="276" w:lineRule="auto"/>
        <w:jc w:val="both"/>
        <w:rPr>
          <w:rFonts w:ascii="Traditional Arabic" w:hAnsi="Traditional Arabic" w:cs="Traditional Arabic"/>
          <w:sz w:val="32"/>
          <w:szCs w:val="32"/>
        </w:rPr>
      </w:pPr>
      <w:bookmarkStart w:id="1" w:name="_Toc233187246"/>
      <w:r w:rsidRPr="005D603E">
        <w:rPr>
          <w:rFonts w:ascii="Traditional Arabic" w:hAnsi="Traditional Arabic" w:cs="Traditional Arabic"/>
          <w:sz w:val="32"/>
          <w:szCs w:val="32"/>
          <w:rtl/>
        </w:rPr>
        <w:t>شهد العالم المعاصر تحولات متسارعة في بيئات العمل المؤسسية، نتيجة التطورات الاقتصادية والتكنولوجية والاجتماعية المتلاحقة، مما فرض على المؤسسات الحديثة إعادة النظر في أنماطها الإدارية وأساليبها القيادية بما يتوافق مع متطلبات هذه المرحلة. وقد أصبح الاهتمام برأس المال البشري أحد أبرز ركائز نجاح المنظمات، إذ تُعدّ القيادات الفاعلة المحرك الرئيس لتحقيق الأهداف الاستراتيجية وتعزيز القدرة التنافسية. ومن هنا، تتجه المؤسسات نحو بناء قياداتها وتطويرها باعتبار ذلك استثمارًا حقيقيًا في مستقبلها التنظيمي، يُسهم في رفع كفاءتها وتمكينها من مواجهة التحديات المتغيرة</w:t>
      </w:r>
      <w:r w:rsidRPr="005D603E">
        <w:rPr>
          <w:rFonts w:ascii="Traditional Arabic" w:hAnsi="Traditional Arabic" w:cs="Traditional Arabic"/>
          <w:sz w:val="32"/>
          <w:szCs w:val="32"/>
        </w:rPr>
        <w:t xml:space="preserve"> (Stephenson et al., 2025).</w:t>
      </w:r>
    </w:p>
    <w:p w14:paraId="2E4F2C28" w14:textId="751697BE" w:rsidR="00611969" w:rsidRPr="00611969" w:rsidRDefault="00611969" w:rsidP="00611969">
      <w:pPr>
        <w:spacing w:line="276" w:lineRule="auto"/>
        <w:jc w:val="both"/>
        <w:rPr>
          <w:rFonts w:ascii="Traditional Arabic" w:hAnsi="Traditional Arabic" w:cs="Traditional Arabic"/>
          <w:sz w:val="32"/>
          <w:szCs w:val="32"/>
          <w:highlight w:val="yellow"/>
          <w:rtl/>
        </w:rPr>
      </w:pPr>
      <w:r w:rsidRPr="00611969">
        <w:rPr>
          <w:rFonts w:ascii="Traditional Arabic" w:hAnsi="Traditional Arabic" w:cs="Traditional Arabic"/>
          <w:sz w:val="32"/>
          <w:szCs w:val="32"/>
          <w:highlight w:val="yellow"/>
          <w:rtl/>
        </w:rPr>
        <w:t>ويُمثّل الفكر القيادي النسائي إضافة نوعية لمنظومة الفكر الإداري المعاصر، إذ يتميّز بخصائص تكاملية تُثري الثقافة التنظيمية وتُعزّز أنماط التعاون والاحتواء وبناء العلاقات. وقد أثبتت الأدبيات الحديثة أن حضور القيادات النسائية في المستويات الإدارية يُسهم في تنويع أساليب التفكير الاستراتيجي، ويُعيد تشكيل الثقافة التنظيمية نحو نموذج أكثر شمولًا وعدالة، ويُطلق طاقات إبداعية كامنة كانت مُهمَّشة في ظل الأنماط القيادية الأحادية (</w:t>
      </w:r>
      <w:proofErr w:type="spellStart"/>
      <w:r w:rsidRPr="00611969">
        <w:rPr>
          <w:rFonts w:ascii="Traditional Arabic" w:hAnsi="Traditional Arabic" w:cs="Traditional Arabic"/>
          <w:sz w:val="32"/>
          <w:szCs w:val="32"/>
          <w:highlight w:val="yellow"/>
        </w:rPr>
        <w:t>Okatta</w:t>
      </w:r>
      <w:proofErr w:type="spellEnd"/>
      <w:r w:rsidRPr="00611969">
        <w:rPr>
          <w:rFonts w:ascii="Traditional Arabic" w:hAnsi="Traditional Arabic" w:cs="Traditional Arabic"/>
          <w:sz w:val="32"/>
          <w:szCs w:val="32"/>
          <w:highlight w:val="yellow"/>
        </w:rPr>
        <w:t xml:space="preserve"> et al., 2024</w:t>
      </w:r>
      <w:r w:rsidRPr="00611969">
        <w:rPr>
          <w:rFonts w:ascii="Traditional Arabic" w:hAnsi="Traditional Arabic" w:cs="Traditional Arabic"/>
          <w:sz w:val="32"/>
          <w:szCs w:val="32"/>
          <w:highlight w:val="yellow"/>
          <w:rtl/>
        </w:rPr>
        <w:t>).</w:t>
      </w:r>
    </w:p>
    <w:p w14:paraId="2E5DC982" w14:textId="77777777" w:rsidR="00611969" w:rsidRPr="00611969" w:rsidRDefault="00611969" w:rsidP="00611969">
      <w:pPr>
        <w:spacing w:line="276" w:lineRule="auto"/>
        <w:jc w:val="both"/>
        <w:rPr>
          <w:rFonts w:ascii="Traditional Arabic" w:hAnsi="Traditional Arabic" w:cs="Traditional Arabic"/>
          <w:sz w:val="32"/>
          <w:szCs w:val="32"/>
          <w:highlight w:val="yellow"/>
          <w:rtl/>
        </w:rPr>
      </w:pPr>
      <w:r w:rsidRPr="00611969">
        <w:rPr>
          <w:rFonts w:ascii="Traditional Arabic" w:hAnsi="Traditional Arabic" w:cs="Traditional Arabic"/>
          <w:sz w:val="32"/>
          <w:szCs w:val="32"/>
          <w:highlight w:val="yellow"/>
          <w:rtl/>
        </w:rPr>
        <w:t>وقد تفاعلت المملكة العربية السعودية مع هذا التحول الفكري تفاعلًا استراتيجيًا واضحًا، حيث تبنّت رؤية 2030 مقاربة تنموية تُعيد تعريف دور المرأة في منظومة العمل بوصفها شريكًا أساسيًا في صناعة القرار، وليس مجرد رقم إحصائي في سوق العمل. وقد ترجم برنامج التحول الوطني (2025) هذه الرؤية إلى ممارسات مؤسسية تستهدف بناء بيئة تنظيمية داعمة لتطور القيادات النسائية، بحيث تجاوزت نسبة النساء في المناصب الإدارية المتوسطة والعليا 43.9%، وهو ما يعكس تحوّلًا حقيقيًا في البنية الفكرية للمؤسسات السعودية.</w:t>
      </w:r>
    </w:p>
    <w:p w14:paraId="5F0844EF" w14:textId="13A326DD" w:rsidR="00611969" w:rsidRPr="00611969" w:rsidRDefault="00611969" w:rsidP="00611969">
      <w:pPr>
        <w:spacing w:line="276" w:lineRule="auto"/>
        <w:jc w:val="both"/>
        <w:rPr>
          <w:rFonts w:ascii="Traditional Arabic" w:hAnsi="Traditional Arabic" w:cs="Traditional Arabic"/>
          <w:sz w:val="32"/>
          <w:szCs w:val="32"/>
          <w:highlight w:val="yellow"/>
          <w:rtl/>
        </w:rPr>
      </w:pPr>
      <w:r w:rsidRPr="00611969">
        <w:rPr>
          <w:rFonts w:ascii="Traditional Arabic" w:hAnsi="Traditional Arabic" w:cs="Traditional Arabic"/>
          <w:sz w:val="32"/>
          <w:szCs w:val="32"/>
          <w:highlight w:val="yellow"/>
          <w:rtl/>
        </w:rPr>
        <w:t>وتنطلق برامج تطوير القيادات النسائية من فلسفة تكاملية تجمع بين البناء المعرفي وبناء الكفاءة الذاتية وتشكيل الهوية القيادية، بحيث لا تُختزل هذه البرامج في تدريب مهاري تقني، وإنما تمتد لتُعيد صياغة الفكر القيادي وتُرسّخ منظومة قيم قيادية تُثري الثقافة التنظيمية للمؤسسة (</w:t>
      </w:r>
      <w:r w:rsidRPr="00611969">
        <w:rPr>
          <w:rFonts w:ascii="Traditional Arabic" w:hAnsi="Traditional Arabic" w:cs="Traditional Arabic"/>
          <w:sz w:val="32"/>
          <w:szCs w:val="32"/>
          <w:highlight w:val="yellow"/>
        </w:rPr>
        <w:t>Lee et al., 2024</w:t>
      </w:r>
      <w:r w:rsidRPr="00611969">
        <w:rPr>
          <w:rFonts w:ascii="Traditional Arabic" w:hAnsi="Traditional Arabic" w:cs="Traditional Arabic"/>
          <w:sz w:val="32"/>
          <w:szCs w:val="32"/>
          <w:highlight w:val="yellow"/>
          <w:rtl/>
        </w:rPr>
        <w:t>). وتتنوع أبعاد هذه البرامج لتشمل التدريب والتأهيل، والتمكين القيادي، والتطوير المهني المستمر، لتُشكّل منظومة متكاملة تعمل على بناء قيادات نسائية قادرة على إحداث تحوّل ثقافي وأدائي في مؤسساتها.</w:t>
      </w:r>
    </w:p>
    <w:p w14:paraId="5B497451" w14:textId="3F0DE8A7" w:rsidR="00611969" w:rsidRPr="00611969" w:rsidRDefault="00611969" w:rsidP="00611969">
      <w:pPr>
        <w:spacing w:line="276" w:lineRule="auto"/>
        <w:jc w:val="both"/>
        <w:rPr>
          <w:rFonts w:ascii="Traditional Arabic" w:hAnsi="Traditional Arabic" w:cs="Traditional Arabic"/>
          <w:sz w:val="32"/>
          <w:szCs w:val="32"/>
          <w:highlight w:val="yellow"/>
          <w:rtl/>
        </w:rPr>
      </w:pPr>
      <w:r w:rsidRPr="00611969">
        <w:rPr>
          <w:rFonts w:ascii="Traditional Arabic" w:hAnsi="Traditional Arabic" w:cs="Traditional Arabic"/>
          <w:sz w:val="32"/>
          <w:szCs w:val="32"/>
          <w:highlight w:val="yellow"/>
          <w:rtl/>
        </w:rPr>
        <w:t xml:space="preserve">ويُعدّ الأداء المؤسسي المرآة التي تعكس مدى نضج الفكر القيادي وسلامة الثقافة التنظيمية، إذ يمتد مفهومه ليشمل الكفاءة التشغيلية وجودة الخدمات وتحقيق الأهداف الاستراتيجية، بوصفها مؤشرات مركّبة تُترجم النضج الإداري </w:t>
      </w:r>
      <w:r w:rsidRPr="00611969">
        <w:rPr>
          <w:rFonts w:ascii="Traditional Arabic" w:hAnsi="Traditional Arabic" w:cs="Traditional Arabic"/>
          <w:sz w:val="32"/>
          <w:szCs w:val="32"/>
          <w:highlight w:val="yellow"/>
          <w:rtl/>
        </w:rPr>
        <w:lastRenderedPageBreak/>
        <w:t>إلى مخرجات ملموسة (</w:t>
      </w:r>
      <w:r w:rsidRPr="00611969">
        <w:rPr>
          <w:rFonts w:ascii="Traditional Arabic" w:hAnsi="Traditional Arabic" w:cs="Traditional Arabic"/>
          <w:sz w:val="32"/>
          <w:szCs w:val="32"/>
          <w:highlight w:val="yellow"/>
        </w:rPr>
        <w:t>Joo et al., 2023</w:t>
      </w:r>
      <w:r w:rsidRPr="00611969">
        <w:rPr>
          <w:rFonts w:ascii="Traditional Arabic" w:hAnsi="Traditional Arabic" w:cs="Traditional Arabic"/>
          <w:sz w:val="32"/>
          <w:szCs w:val="32"/>
          <w:highlight w:val="yellow"/>
          <w:rtl/>
        </w:rPr>
        <w:t xml:space="preserve">؛ </w:t>
      </w:r>
      <w:proofErr w:type="spellStart"/>
      <w:r w:rsidRPr="00611969">
        <w:rPr>
          <w:rFonts w:ascii="Traditional Arabic" w:hAnsi="Traditional Arabic" w:cs="Traditional Arabic"/>
          <w:sz w:val="32"/>
          <w:szCs w:val="32"/>
          <w:highlight w:val="yellow"/>
        </w:rPr>
        <w:t>Tjuatja</w:t>
      </w:r>
      <w:proofErr w:type="spellEnd"/>
      <w:r w:rsidRPr="00611969">
        <w:rPr>
          <w:rFonts w:ascii="Traditional Arabic" w:hAnsi="Traditional Arabic" w:cs="Traditional Arabic"/>
          <w:sz w:val="32"/>
          <w:szCs w:val="32"/>
          <w:highlight w:val="yellow"/>
        </w:rPr>
        <w:t xml:space="preserve"> &amp; Wibowo, 2025</w:t>
      </w:r>
      <w:r w:rsidRPr="00611969">
        <w:rPr>
          <w:rFonts w:ascii="Traditional Arabic" w:hAnsi="Traditional Arabic" w:cs="Traditional Arabic"/>
          <w:sz w:val="32"/>
          <w:szCs w:val="32"/>
          <w:highlight w:val="yellow"/>
          <w:rtl/>
        </w:rPr>
        <w:t>)</w:t>
      </w:r>
      <w:r w:rsidRPr="00611969">
        <w:rPr>
          <w:rFonts w:ascii="Traditional Arabic" w:hAnsi="Traditional Arabic" w:cs="Traditional Arabic" w:hint="cs"/>
          <w:sz w:val="32"/>
          <w:szCs w:val="32"/>
          <w:highlight w:val="yellow"/>
          <w:rtl/>
        </w:rPr>
        <w:t xml:space="preserve">، </w:t>
      </w:r>
      <w:r w:rsidRPr="00611969">
        <w:rPr>
          <w:rFonts w:ascii="Traditional Arabic" w:hAnsi="Traditional Arabic" w:cs="Traditional Arabic"/>
          <w:sz w:val="32"/>
          <w:szCs w:val="32"/>
          <w:highlight w:val="yellow"/>
          <w:rtl/>
        </w:rPr>
        <w:t>غير أن الأثر الفعلي للقيادات النسائية على هذه المؤشرات لا يتحقق تلقائيًا بمجرّد تولّي المرأة للمواقع القيادية، وإنما يتطلّب وجود بيئة تنظيمية تُتيح لها ممارسة أدوارها بفاعلية، وهو ما يبرز الدور المحوري للتمكين الوظيفي.</w:t>
      </w:r>
    </w:p>
    <w:p w14:paraId="27D56F86" w14:textId="7ECAF858" w:rsidR="00611969" w:rsidRPr="00611969" w:rsidRDefault="00611969" w:rsidP="00611969">
      <w:pPr>
        <w:spacing w:line="276" w:lineRule="auto"/>
        <w:jc w:val="both"/>
        <w:rPr>
          <w:rFonts w:ascii="Traditional Arabic" w:hAnsi="Traditional Arabic" w:cs="Traditional Arabic"/>
          <w:sz w:val="32"/>
          <w:szCs w:val="32"/>
          <w:highlight w:val="yellow"/>
          <w:rtl/>
        </w:rPr>
      </w:pPr>
      <w:r w:rsidRPr="00611969">
        <w:rPr>
          <w:rFonts w:ascii="Traditional Arabic" w:hAnsi="Traditional Arabic" w:cs="Traditional Arabic"/>
          <w:sz w:val="32"/>
          <w:szCs w:val="32"/>
          <w:highlight w:val="yellow"/>
          <w:rtl/>
        </w:rPr>
        <w:t>ويُمثّل التمكين الوظيفي الحلقة المفقودة التي تربط بين البناء الفكري للقيادات النسائية والممارسة الفعلية على أرض الواقع، فهو الآلية التنظيمية التي تُتيح ترجمة الفكر القيادي إلى فعل تنظيمي مؤثّر، من خلال منح القيادات النسائية الصلاحيات والاستقلالية والمشاركة في صنع القرار (</w:t>
      </w:r>
      <w:proofErr w:type="spellStart"/>
      <w:r w:rsidRPr="00611969">
        <w:rPr>
          <w:rFonts w:ascii="Traditional Arabic" w:hAnsi="Traditional Arabic" w:cs="Traditional Arabic"/>
          <w:sz w:val="32"/>
          <w:szCs w:val="32"/>
          <w:highlight w:val="yellow"/>
          <w:rtl/>
        </w:rPr>
        <w:t>الرشايدة</w:t>
      </w:r>
      <w:proofErr w:type="spellEnd"/>
      <w:r w:rsidRPr="00611969">
        <w:rPr>
          <w:rFonts w:ascii="Traditional Arabic" w:hAnsi="Traditional Arabic" w:cs="Traditional Arabic"/>
          <w:sz w:val="32"/>
          <w:szCs w:val="32"/>
          <w:highlight w:val="yellow"/>
          <w:rtl/>
        </w:rPr>
        <w:t xml:space="preserve"> وعريقات، 2025). </w:t>
      </w:r>
    </w:p>
    <w:p w14:paraId="2288562C" w14:textId="1DA6ECC1" w:rsidR="005D603E" w:rsidRPr="005D603E" w:rsidRDefault="005D603E" w:rsidP="00611969">
      <w:pPr>
        <w:spacing w:line="276" w:lineRule="auto"/>
        <w:jc w:val="both"/>
        <w:rPr>
          <w:rFonts w:ascii="Traditional Arabic" w:hAnsi="Traditional Arabic" w:cs="Traditional Arabic"/>
          <w:sz w:val="32"/>
          <w:szCs w:val="32"/>
          <w:lang w:bidi="ar-EG"/>
        </w:rPr>
      </w:pPr>
      <w:r w:rsidRPr="00611969">
        <w:rPr>
          <w:rFonts w:ascii="Traditional Arabic" w:hAnsi="Traditional Arabic" w:cs="Traditional Arabic"/>
          <w:sz w:val="32"/>
          <w:szCs w:val="32"/>
          <w:highlight w:val="yellow"/>
          <w:rtl/>
        </w:rPr>
        <w:t>وبناءً على ما سبق، تأتي هذه الدراسة لاستكشاف العلاقة التكاملية بين برامج تطوير القيادات النسائية والأداء المؤسسي من خلال الدور الوسيط للتمكين الوظيفي في المؤسسات السعودية، انطلاقًا من أهمية هذه المتغيرات في ظل التحولات التنموية التي تشهدها المملكة العربية السعودية</w:t>
      </w:r>
      <w:r w:rsidRPr="00611969">
        <w:rPr>
          <w:rFonts w:ascii="Traditional Arabic" w:hAnsi="Traditional Arabic" w:cs="Traditional Arabic" w:hint="cs"/>
          <w:sz w:val="32"/>
          <w:szCs w:val="32"/>
          <w:highlight w:val="yellow"/>
          <w:rtl/>
        </w:rPr>
        <w:t>،</w:t>
      </w:r>
      <w:r w:rsidRPr="00611969">
        <w:rPr>
          <w:rFonts w:ascii="Traditional Arabic" w:hAnsi="Traditional Arabic" w:cs="Traditional Arabic"/>
          <w:sz w:val="32"/>
          <w:szCs w:val="32"/>
          <w:highlight w:val="yellow"/>
          <w:rtl/>
        </w:rPr>
        <w:t xml:space="preserve"> وتسعى الدراسة إلى تقديم إطار علمي متكامل يُسهم في فهم طبيعة هذه العلاقات وأبعادها، بما يُعزّز المعرفة الأكاديمية في هذا المجال، ويُثري الأدبيات الإدارية المتعلقة بتطوير القيادات النسائية وتمكينها وأثرها في الأداء المؤسسي ضمن السياق السعودي</w:t>
      </w:r>
      <w:r w:rsidRPr="00611969">
        <w:rPr>
          <w:rFonts w:ascii="Traditional Arabic" w:hAnsi="Traditional Arabic" w:cs="Traditional Arabic" w:hint="cs"/>
          <w:sz w:val="32"/>
          <w:szCs w:val="32"/>
          <w:highlight w:val="yellow"/>
          <w:rtl/>
        </w:rPr>
        <w:t>.</w:t>
      </w:r>
    </w:p>
    <w:p w14:paraId="180F5BD5" w14:textId="776BFAA2" w:rsidR="00D8772F" w:rsidRPr="00193FA4" w:rsidRDefault="000E0033" w:rsidP="00D325E6">
      <w:pPr>
        <w:pStyle w:val="1"/>
        <w:rPr>
          <w:rtl/>
        </w:rPr>
      </w:pPr>
      <w:r w:rsidRPr="00193FA4">
        <w:rPr>
          <w:rFonts w:hint="cs"/>
          <w:rtl/>
        </w:rPr>
        <w:t xml:space="preserve">مشكلة </w:t>
      </w:r>
      <w:proofErr w:type="gramStart"/>
      <w:r w:rsidRPr="00193FA4">
        <w:rPr>
          <w:rFonts w:hint="cs"/>
          <w:rtl/>
        </w:rPr>
        <w:t xml:space="preserve">الدراسة </w:t>
      </w:r>
      <w:r w:rsidR="00804FE9" w:rsidRPr="00193FA4">
        <w:rPr>
          <w:rFonts w:hint="cs"/>
          <w:rtl/>
        </w:rPr>
        <w:t>:</w:t>
      </w:r>
      <w:bookmarkEnd w:id="1"/>
      <w:proofErr w:type="gramEnd"/>
    </w:p>
    <w:p w14:paraId="69F11F24" w14:textId="77777777" w:rsidR="005D603E" w:rsidRPr="005D603E" w:rsidRDefault="005D603E" w:rsidP="005D603E">
      <w:pPr>
        <w:spacing w:line="276" w:lineRule="auto"/>
        <w:jc w:val="both"/>
        <w:rPr>
          <w:rFonts w:ascii="Traditional Arabic" w:hAnsi="Traditional Arabic" w:cs="Traditional Arabic"/>
          <w:sz w:val="32"/>
          <w:szCs w:val="32"/>
        </w:rPr>
      </w:pPr>
      <w:bookmarkStart w:id="2" w:name="_Toc233187247"/>
      <w:r w:rsidRPr="005D603E">
        <w:rPr>
          <w:rFonts w:ascii="Traditional Arabic" w:hAnsi="Traditional Arabic" w:cs="Traditional Arabic"/>
          <w:sz w:val="32"/>
          <w:szCs w:val="32"/>
          <w:rtl/>
        </w:rPr>
        <w:t>تُعدّ القيادة الفاعلة من أهم الركائز التي تستند إليها المؤسسات الحديثة في تحقيق أهدافها الاستراتيجية وتعزيز قدرتها التنافسية في ظل بيئة عمل تتسم بالتغيّر المتسارع والتعقيد المتزايد. وقد فرضت التحولات الاقتصادية والاجتماعية المعاصرة على المؤسسات ضرورة إعادة النظر في منظوماتها القيادية، بحيث تستوعب الكفاءات البشرية من الجنسين، وتُوظّفها في خدمة أهدافها التنموية. ومن هنا، برزت قضية تطوير القيادات النسائية بوصفها أحد أهم محاور البحث الأكاديمي والإداري المعاصر، نظرًا لما تُحدثه من أثر إيجابي على مستوى الأداء المؤسسي والابتكار التنظيمي</w:t>
      </w:r>
      <w:r w:rsidRPr="005D603E">
        <w:rPr>
          <w:rFonts w:ascii="Traditional Arabic" w:hAnsi="Traditional Arabic" w:cs="Traditional Arabic"/>
          <w:sz w:val="32"/>
          <w:szCs w:val="32"/>
        </w:rPr>
        <w:t xml:space="preserve"> (Stephenson et al., 2025).</w:t>
      </w:r>
    </w:p>
    <w:p w14:paraId="6244A9DA"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 xml:space="preserve">وعلى الصعيد المحلي، تشهد المملكة العربية السعودية تحولًا تنمويًا غير مسبوق في إطار رؤية المملكة 2030، التي أولت تمكين المرأة وزيادة مشاركتها في سوق العمل اهتمامًا استراتيجيًا واضحًا. وتُشير إحصاءات الهيئة العامة للإحصاء (2024) إلى أن نسبة مشاركة المرأة السعودية في سوق العمل ارتفعت من 22.8% في عام 2016 لتصل إلى 36.2% بنهاية عام 2024، متجاوزةً المستهدف الأصلي لرؤية 2030 البالغ 30%. كما أشار تقرير إنجازات برنامج التحول الوطني (2025) إلى أن نسبة النساء في المناصب الإدارية المتوسطة والعليا قفزت إلى </w:t>
      </w:r>
      <w:r w:rsidRPr="005D603E">
        <w:rPr>
          <w:rFonts w:ascii="Traditional Arabic" w:hAnsi="Traditional Arabic" w:cs="Traditional Arabic"/>
          <w:sz w:val="32"/>
          <w:szCs w:val="32"/>
          <w:rtl/>
        </w:rPr>
        <w:lastRenderedPageBreak/>
        <w:t>43.9%، مقارنة بنسبة 28.6% في بداية الرؤية، وهو ما يعكس التزامًا حكوميًا واضحًا بتمكين المرأة قياديًا. ورغم هذا التقدم الكمّي اللافت، إلّا أن التقارير الدولية كتقرير الفجوة الجندرية العالمية</w:t>
      </w:r>
      <w:r w:rsidRPr="005D603E">
        <w:rPr>
          <w:rFonts w:ascii="Traditional Arabic" w:hAnsi="Traditional Arabic" w:cs="Traditional Arabic"/>
          <w:sz w:val="32"/>
          <w:szCs w:val="32"/>
        </w:rPr>
        <w:t xml:space="preserve"> (Global Gender Gap Report, 2024) </w:t>
      </w:r>
      <w:r w:rsidRPr="005D603E">
        <w:rPr>
          <w:rFonts w:ascii="Traditional Arabic" w:hAnsi="Traditional Arabic" w:cs="Traditional Arabic"/>
          <w:sz w:val="32"/>
          <w:szCs w:val="32"/>
          <w:rtl/>
        </w:rPr>
        <w:t>تُشير إلى أن المنطقة العربية لا تزال تُسجّل أكبر فجوة بين الجنسين في مؤشرات المشاركة الاقتصادية والقيادة، حيث لم تتجاوز درجة التكافؤ الجندري 38.8%، وهو ما يستوجب مزيدًا من الدراسات العلمية حول الكيفية التي يمكن بها ترجمة هذا الحضور القيادي الكمّي إلى أثر نوعي حقيقي على الأداء المؤسسي</w:t>
      </w:r>
      <w:r w:rsidRPr="005D603E">
        <w:rPr>
          <w:rFonts w:ascii="Traditional Arabic" w:hAnsi="Traditional Arabic" w:cs="Traditional Arabic"/>
          <w:sz w:val="32"/>
          <w:szCs w:val="32"/>
        </w:rPr>
        <w:t xml:space="preserve"> (</w:t>
      </w:r>
      <w:proofErr w:type="spellStart"/>
      <w:r w:rsidRPr="005D603E">
        <w:rPr>
          <w:rFonts w:ascii="Traditional Arabic" w:hAnsi="Traditional Arabic" w:cs="Traditional Arabic"/>
          <w:sz w:val="32"/>
          <w:szCs w:val="32"/>
        </w:rPr>
        <w:t>Okatta</w:t>
      </w:r>
      <w:proofErr w:type="spellEnd"/>
      <w:r w:rsidRPr="005D603E">
        <w:rPr>
          <w:rFonts w:ascii="Traditional Arabic" w:hAnsi="Traditional Arabic" w:cs="Traditional Arabic"/>
          <w:sz w:val="32"/>
          <w:szCs w:val="32"/>
        </w:rPr>
        <w:t xml:space="preserve"> et al., 2024).</w:t>
      </w:r>
    </w:p>
    <w:p w14:paraId="7F35011C" w14:textId="46507BDC"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وفي ضوء هذا التوسع في حضور المرأة في المواقع القيادية، تتجه المؤسسات السعودية نحو تبنّي برامج متخصصة لتطوير القيادات النسائية، تتضمن أنشطة التدريب والتأهيل، والتمكين القيادي، والتطوير المهني المستمر. وقد أكدت دراسة</w:t>
      </w:r>
      <w:r w:rsidRPr="005D603E">
        <w:rPr>
          <w:rFonts w:ascii="Traditional Arabic" w:hAnsi="Traditional Arabic" w:cs="Traditional Arabic"/>
          <w:sz w:val="32"/>
          <w:szCs w:val="32"/>
        </w:rPr>
        <w:t xml:space="preserve"> Lee et al. (2024) </w:t>
      </w:r>
      <w:r w:rsidRPr="005D603E">
        <w:rPr>
          <w:rFonts w:ascii="Traditional Arabic" w:hAnsi="Traditional Arabic" w:cs="Traditional Arabic"/>
          <w:sz w:val="32"/>
          <w:szCs w:val="32"/>
          <w:rtl/>
        </w:rPr>
        <w:t>على برنامج القيادة للنساء في بداية مسيرتهن المهنية</w:t>
      </w:r>
      <w:r w:rsidRPr="005D603E">
        <w:rPr>
          <w:rFonts w:ascii="Traditional Arabic" w:hAnsi="Traditional Arabic" w:cs="Traditional Arabic"/>
          <w:sz w:val="32"/>
          <w:szCs w:val="32"/>
        </w:rPr>
        <w:t xml:space="preserve"> (ECWLP) </w:t>
      </w:r>
      <w:r w:rsidRPr="005D603E">
        <w:rPr>
          <w:rFonts w:ascii="Traditional Arabic" w:hAnsi="Traditional Arabic" w:cs="Traditional Arabic"/>
          <w:sz w:val="32"/>
          <w:szCs w:val="32"/>
          <w:rtl/>
        </w:rPr>
        <w:t>أن هذه البرامج تُسهم في تعزيز الثقة القيادية ومهارات التفاوض ورسم الرؤية المهنية لدى المشاركات بفروق ذات دلالة إحصائية. كما توصّلت دراسة</w:t>
      </w:r>
      <w:r w:rsidRPr="005D603E">
        <w:rPr>
          <w:rFonts w:ascii="Traditional Arabic" w:hAnsi="Traditional Arabic" w:cs="Traditional Arabic"/>
          <w:sz w:val="32"/>
          <w:szCs w:val="32"/>
        </w:rPr>
        <w:t xml:space="preserve"> Ford et al. (2021) </w:t>
      </w:r>
      <w:r w:rsidRPr="005D603E">
        <w:rPr>
          <w:rFonts w:ascii="Traditional Arabic" w:hAnsi="Traditional Arabic" w:cs="Traditional Arabic"/>
          <w:sz w:val="32"/>
          <w:szCs w:val="32"/>
          <w:rtl/>
        </w:rPr>
        <w:t>إلى أن برامج تطوير القيادات النسائية في الأوساط الأكاديمية تُعزّز الكفاءة الذاتية القيادية وتدعم القدرة المؤسسية على بناء قيادات مستدامة</w:t>
      </w:r>
      <w:r w:rsidR="00110881">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غير أن دراسة</w:t>
      </w:r>
      <w:r w:rsidRPr="005D603E">
        <w:rPr>
          <w:rFonts w:ascii="Traditional Arabic" w:hAnsi="Traditional Arabic" w:cs="Traditional Arabic"/>
          <w:sz w:val="32"/>
          <w:szCs w:val="32"/>
        </w:rPr>
        <w:t xml:space="preserve"> </w:t>
      </w:r>
      <w:proofErr w:type="spellStart"/>
      <w:r w:rsidRPr="005D603E">
        <w:rPr>
          <w:rFonts w:ascii="Traditional Arabic" w:hAnsi="Traditional Arabic" w:cs="Traditional Arabic"/>
          <w:sz w:val="32"/>
          <w:szCs w:val="32"/>
        </w:rPr>
        <w:t>Loumpourdi</w:t>
      </w:r>
      <w:proofErr w:type="spellEnd"/>
      <w:r w:rsidRPr="005D603E">
        <w:rPr>
          <w:rFonts w:ascii="Traditional Arabic" w:hAnsi="Traditional Arabic" w:cs="Traditional Arabic"/>
          <w:sz w:val="32"/>
          <w:szCs w:val="32"/>
        </w:rPr>
        <w:t xml:space="preserve"> (2023) </w:t>
      </w:r>
      <w:r w:rsidRPr="005D603E">
        <w:rPr>
          <w:rFonts w:ascii="Traditional Arabic" w:hAnsi="Traditional Arabic" w:cs="Traditional Arabic"/>
          <w:sz w:val="32"/>
          <w:szCs w:val="32"/>
          <w:rtl/>
        </w:rPr>
        <w:t>أشارت إلى أن هذه البرامج قد لا تُفضي بالضرورة إلى تحسّن فعلي في الأداء المؤسسي ما لم تُرافقها ممارسات تنظيمية تُتيح للقيادات النسائية ممارسة أدوارهن بفاعلية، وهو ما يطرح إشكالية الفجوة بين الإعداد القيادي والممارسة الفعلية (المطيري وقاسم، 2024)</w:t>
      </w:r>
      <w:r w:rsidRPr="005D603E">
        <w:rPr>
          <w:rFonts w:ascii="Traditional Arabic" w:hAnsi="Traditional Arabic" w:cs="Traditional Arabic"/>
          <w:sz w:val="32"/>
          <w:szCs w:val="32"/>
        </w:rPr>
        <w:t>.</w:t>
      </w:r>
    </w:p>
    <w:p w14:paraId="2F78851C" w14:textId="54B3EF65" w:rsidR="005D603E" w:rsidRPr="005D603E" w:rsidRDefault="00110881" w:rsidP="005D603E">
      <w:pPr>
        <w:spacing w:line="276" w:lineRule="auto"/>
        <w:jc w:val="both"/>
        <w:rPr>
          <w:rFonts w:ascii="Traditional Arabic" w:hAnsi="Traditional Arabic" w:cs="Traditional Arabic"/>
          <w:sz w:val="32"/>
          <w:szCs w:val="32"/>
        </w:rPr>
      </w:pPr>
      <w:proofErr w:type="gramStart"/>
      <w:r>
        <w:rPr>
          <w:rFonts w:ascii="Traditional Arabic" w:hAnsi="Traditional Arabic" w:cs="Traditional Arabic" w:hint="cs"/>
          <w:sz w:val="32"/>
          <w:szCs w:val="32"/>
          <w:rtl/>
        </w:rPr>
        <w:t>و</w:t>
      </w:r>
      <w:r w:rsidR="005D603E" w:rsidRPr="005D603E">
        <w:rPr>
          <w:rFonts w:ascii="Traditional Arabic" w:hAnsi="Traditional Arabic" w:cs="Traditional Arabic"/>
          <w:sz w:val="32"/>
          <w:szCs w:val="32"/>
          <w:rtl/>
        </w:rPr>
        <w:t xml:space="preserve"> يبرز</w:t>
      </w:r>
      <w:proofErr w:type="gramEnd"/>
      <w:r w:rsidR="005D603E" w:rsidRPr="005D603E">
        <w:rPr>
          <w:rFonts w:ascii="Traditional Arabic" w:hAnsi="Traditional Arabic" w:cs="Traditional Arabic"/>
          <w:sz w:val="32"/>
          <w:szCs w:val="32"/>
          <w:rtl/>
        </w:rPr>
        <w:t xml:space="preserve"> التمكين الوظيفي بوصفه متغيرًا تنظيميًا محوريًا قد يُفسّر طبيعة العلاقة بين برامج تطوير القيادات النسائية والأداء المؤسسي، إذ يُمثّل الحلقة التي تربط بين المخرجات التطويرية للبرامج التدريبية والممارسة القيادية الفعلية في بيئة العمل. وقد أكدت دراسة </w:t>
      </w:r>
      <w:proofErr w:type="spellStart"/>
      <w:r w:rsidR="005D603E" w:rsidRPr="005D603E">
        <w:rPr>
          <w:rFonts w:ascii="Traditional Arabic" w:hAnsi="Traditional Arabic" w:cs="Traditional Arabic"/>
          <w:sz w:val="32"/>
          <w:szCs w:val="32"/>
          <w:rtl/>
        </w:rPr>
        <w:t>الرشايدة</w:t>
      </w:r>
      <w:proofErr w:type="spellEnd"/>
      <w:r w:rsidR="005D603E" w:rsidRPr="005D603E">
        <w:rPr>
          <w:rFonts w:ascii="Traditional Arabic" w:hAnsi="Traditional Arabic" w:cs="Traditional Arabic"/>
          <w:sz w:val="32"/>
          <w:szCs w:val="32"/>
          <w:rtl/>
        </w:rPr>
        <w:t xml:space="preserve"> وعريقات (2025) في المستشفيات الحكومية الأردنية وجود أثر إيجابي ذي دلالة إحصائية للتمكين الوظيفي على الأداء </w:t>
      </w:r>
      <w:proofErr w:type="spellStart"/>
      <w:r w:rsidR="005D603E" w:rsidRPr="005D603E">
        <w:rPr>
          <w:rFonts w:ascii="Traditional Arabic" w:hAnsi="Traditional Arabic" w:cs="Traditional Arabic"/>
          <w:sz w:val="32"/>
          <w:szCs w:val="32"/>
          <w:rtl/>
        </w:rPr>
        <w:t>المنظمي</w:t>
      </w:r>
      <w:proofErr w:type="spellEnd"/>
      <w:r w:rsidR="005D603E" w:rsidRPr="005D603E">
        <w:rPr>
          <w:rFonts w:ascii="Traditional Arabic" w:hAnsi="Traditional Arabic" w:cs="Traditional Arabic"/>
          <w:sz w:val="32"/>
          <w:szCs w:val="32"/>
          <w:rtl/>
        </w:rPr>
        <w:t>، فيما توصّلت دراسة بدر (2025) المُطبَّقة على الشركة المصرية للاتصالات إلى أن التمكين الإداري يُسهم بشكل جوهري في رفع مستوى الأداء المؤسسي</w:t>
      </w:r>
      <w:r>
        <w:rPr>
          <w:rFonts w:ascii="Traditional Arabic" w:hAnsi="Traditional Arabic" w:cs="Traditional Arabic" w:hint="cs"/>
          <w:sz w:val="32"/>
          <w:szCs w:val="32"/>
          <w:rtl/>
        </w:rPr>
        <w:t>،</w:t>
      </w:r>
      <w:r w:rsidR="005D603E" w:rsidRPr="005D603E">
        <w:rPr>
          <w:rFonts w:ascii="Traditional Arabic" w:hAnsi="Traditional Arabic" w:cs="Traditional Arabic"/>
          <w:sz w:val="32"/>
          <w:szCs w:val="32"/>
          <w:rtl/>
        </w:rPr>
        <w:t xml:space="preserve"> كما أظهرت دراسة </w:t>
      </w:r>
      <w:proofErr w:type="spellStart"/>
      <w:r w:rsidR="005D603E" w:rsidRPr="005D603E">
        <w:rPr>
          <w:rFonts w:ascii="Traditional Arabic" w:hAnsi="Traditional Arabic" w:cs="Traditional Arabic"/>
          <w:sz w:val="32"/>
          <w:szCs w:val="32"/>
          <w:rtl/>
        </w:rPr>
        <w:t>الدهيمي</w:t>
      </w:r>
      <w:proofErr w:type="spellEnd"/>
      <w:r w:rsidR="005D603E" w:rsidRPr="005D603E">
        <w:rPr>
          <w:rFonts w:ascii="Traditional Arabic" w:hAnsi="Traditional Arabic" w:cs="Traditional Arabic"/>
          <w:sz w:val="32"/>
          <w:szCs w:val="32"/>
          <w:rtl/>
        </w:rPr>
        <w:t xml:space="preserve"> (2021) على عينة من 336 مديرًا في البنوك التجارية القطرية أن التمكين الوظيفي يرتبط ارتباطًا إيجابيًا قويًا بالتميز التنظيمي، وهو ما يتسق مع نتائج دراسة</w:t>
      </w:r>
      <w:r w:rsidR="005D603E" w:rsidRPr="005D603E">
        <w:rPr>
          <w:rFonts w:ascii="Traditional Arabic" w:hAnsi="Traditional Arabic" w:cs="Traditional Arabic"/>
          <w:sz w:val="32"/>
          <w:szCs w:val="32"/>
        </w:rPr>
        <w:t xml:space="preserve"> Ali et al. (2025) </w:t>
      </w:r>
      <w:r w:rsidR="005D603E" w:rsidRPr="005D603E">
        <w:rPr>
          <w:rFonts w:ascii="Traditional Arabic" w:hAnsi="Traditional Arabic" w:cs="Traditional Arabic"/>
          <w:sz w:val="32"/>
          <w:szCs w:val="32"/>
          <w:rtl/>
        </w:rPr>
        <w:t>التي أكدت على الأثر الإيجابي للتمكين الوظيفي والرضا الوظيفي على الأداء المؤسسي في القطاع المصرفي</w:t>
      </w:r>
      <w:r w:rsidR="005D603E" w:rsidRPr="005D603E">
        <w:rPr>
          <w:rFonts w:ascii="Traditional Arabic" w:hAnsi="Traditional Arabic" w:cs="Traditional Arabic"/>
          <w:sz w:val="32"/>
          <w:szCs w:val="32"/>
        </w:rPr>
        <w:t xml:space="preserve"> (Alzoubi et al., 2023).</w:t>
      </w:r>
    </w:p>
    <w:p w14:paraId="3D97596A" w14:textId="40C1C9EF"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lastRenderedPageBreak/>
        <w:t>وعلى الرغم من تعدّد الدراسات التي تناولت كلًا من برامج تطوير القيادات النسائية والتمكين الوظيفي والأداء المؤسسي بشكل منفصل، إلّا أن الباحثة لاحظت من خلال استقرائها للأدبيات السابقة وجود فجوة بحثية واضحة تتمثل في ندرة الدراسات التي تتناول هذه المتغيرات الثلاثة ضمن نموذج تفسيري متكامل، وبخاصة في السياق السعودي الذي يشهد تحولات تنموية متسارعة في ملف تمكين المرأة</w:t>
      </w:r>
      <w:r w:rsidR="00110881">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كما أن غالبية الدراسات السابقة ركّزت إمّا على الأثر المباشر لبرامج التطوير القيادي على الأداء، أو على دور التمكين الوظيفي بمعزل عن البرامج التطويرية، دون اختبار الدور الوسيط للتمكين الوظيفي في العلاقة بين برامج تطوير القيادات النسائية والأداء المؤسسي</w:t>
      </w:r>
      <w:r w:rsidRPr="005D603E">
        <w:rPr>
          <w:rFonts w:ascii="Traditional Arabic" w:hAnsi="Traditional Arabic" w:cs="Traditional Arabic"/>
          <w:sz w:val="32"/>
          <w:szCs w:val="32"/>
        </w:rPr>
        <w:t xml:space="preserve"> (</w:t>
      </w:r>
      <w:proofErr w:type="spellStart"/>
      <w:r w:rsidRPr="005D603E">
        <w:rPr>
          <w:rFonts w:ascii="Traditional Arabic" w:hAnsi="Traditional Arabic" w:cs="Traditional Arabic"/>
          <w:sz w:val="32"/>
          <w:szCs w:val="32"/>
        </w:rPr>
        <w:t>Tjuatja</w:t>
      </w:r>
      <w:proofErr w:type="spellEnd"/>
      <w:r w:rsidRPr="005D603E">
        <w:rPr>
          <w:rFonts w:ascii="Traditional Arabic" w:hAnsi="Traditional Arabic" w:cs="Traditional Arabic"/>
          <w:sz w:val="32"/>
          <w:szCs w:val="32"/>
        </w:rPr>
        <w:t xml:space="preserve"> &amp; Wibowo, 2025).</w:t>
      </w:r>
    </w:p>
    <w:p w14:paraId="724E13F7"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ويُضاف إلى ذلك أن الدراسات الأجنبية كدراسة</w:t>
      </w:r>
      <w:r w:rsidRPr="005D603E">
        <w:rPr>
          <w:rFonts w:ascii="Traditional Arabic" w:hAnsi="Traditional Arabic" w:cs="Traditional Arabic"/>
          <w:sz w:val="32"/>
          <w:szCs w:val="32"/>
        </w:rPr>
        <w:t xml:space="preserve"> Joo et al. (2023) </w:t>
      </w:r>
      <w:r w:rsidRPr="005D603E">
        <w:rPr>
          <w:rFonts w:ascii="Traditional Arabic" w:hAnsi="Traditional Arabic" w:cs="Traditional Arabic"/>
          <w:sz w:val="32"/>
          <w:szCs w:val="32"/>
          <w:rtl/>
        </w:rPr>
        <w:t>التي أُجريت على 177 شركة كورية، ودراسة</w:t>
      </w:r>
      <w:r w:rsidRPr="005D603E">
        <w:rPr>
          <w:rFonts w:ascii="Traditional Arabic" w:hAnsi="Traditional Arabic" w:cs="Traditional Arabic"/>
          <w:sz w:val="32"/>
          <w:szCs w:val="32"/>
        </w:rPr>
        <w:t xml:space="preserve"> </w:t>
      </w:r>
      <w:proofErr w:type="spellStart"/>
      <w:r w:rsidRPr="005D603E">
        <w:rPr>
          <w:rFonts w:ascii="Traditional Arabic" w:hAnsi="Traditional Arabic" w:cs="Traditional Arabic"/>
          <w:sz w:val="32"/>
          <w:szCs w:val="32"/>
        </w:rPr>
        <w:t>Tjuatja</w:t>
      </w:r>
      <w:proofErr w:type="spellEnd"/>
      <w:r w:rsidRPr="005D603E">
        <w:rPr>
          <w:rFonts w:ascii="Traditional Arabic" w:hAnsi="Traditional Arabic" w:cs="Traditional Arabic"/>
          <w:sz w:val="32"/>
          <w:szCs w:val="32"/>
        </w:rPr>
        <w:t xml:space="preserve"> &amp; Wibowo (2025) </w:t>
      </w:r>
      <w:r w:rsidRPr="005D603E">
        <w:rPr>
          <w:rFonts w:ascii="Traditional Arabic" w:hAnsi="Traditional Arabic" w:cs="Traditional Arabic"/>
          <w:sz w:val="32"/>
          <w:szCs w:val="32"/>
          <w:rtl/>
        </w:rPr>
        <w:t>التي طُبّقت على 163 موظفًا في إندونيسيا، توصّلت إلى أن الأثر المباشر للقيادة النسائية على الأداء قد لا يكون ذا دلالة إحصائية، وأن هذا الأثر يتحقق غالبًا عبر متغيرات وسيطة كالقدرة المزدوجة أو أنظمة العمل عالية الأداء، وهو ما يُعزّز الحاجة الملحّة إلى اختبار التمكين الوظيفي بوصفه متغيرًا وسيطًا في السياق السعودي، حيث تختلف الخصائص الثقافية والتنظيمية عن السياقات التي أُجريت فيها تلك الدراسات</w:t>
      </w:r>
      <w:r w:rsidRPr="005D603E">
        <w:rPr>
          <w:rFonts w:ascii="Traditional Arabic" w:hAnsi="Traditional Arabic" w:cs="Traditional Arabic"/>
          <w:sz w:val="32"/>
          <w:szCs w:val="32"/>
        </w:rPr>
        <w:t xml:space="preserve"> (Lemoine &amp; Blum, 2021).</w:t>
      </w:r>
    </w:p>
    <w:p w14:paraId="22F4810F" w14:textId="2CEFF50C" w:rsidR="00391CB5" w:rsidRPr="00193FA4" w:rsidRDefault="005D603E" w:rsidP="00611969">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وانطلاقًا مما سبق، تتبلور مشكلة الدراسة في الإجابة عن التساؤل الرئيس الآتي</w:t>
      </w:r>
      <w:r w:rsidRPr="005D603E">
        <w:rPr>
          <w:rFonts w:ascii="Traditional Arabic" w:hAnsi="Traditional Arabic" w:cs="Traditional Arabic"/>
          <w:sz w:val="32"/>
          <w:szCs w:val="32"/>
        </w:rPr>
        <w:t>: </w:t>
      </w:r>
      <w:r w:rsidR="00611969" w:rsidRPr="00611969">
        <w:rPr>
          <w:rFonts w:ascii="Traditional Arabic" w:hAnsi="Traditional Arabic" w:cs="Traditional Arabic"/>
          <w:b/>
          <w:bCs/>
          <w:sz w:val="32"/>
          <w:szCs w:val="32"/>
          <w:rtl/>
        </w:rPr>
        <w:t>ما أثر برامج تطوير القيادات النسائية على التمكين الوظيفي وعلى الأداء المؤسسي في الجامعات الحكومية السعودية؟</w:t>
      </w:r>
    </w:p>
    <w:p w14:paraId="1907E80E" w14:textId="77777777" w:rsidR="00391CB5" w:rsidRPr="00193FA4" w:rsidRDefault="00391CB5" w:rsidP="00391CB5">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tl/>
        </w:rPr>
        <w:t>ويتفرع من هذا التساؤل الرئيس مجموعة من التساؤلات الفرعية التالية</w:t>
      </w:r>
      <w:r w:rsidRPr="00193FA4">
        <w:rPr>
          <w:rFonts w:ascii="Traditional Arabic" w:hAnsi="Traditional Arabic" w:cs="Traditional Arabic" w:hint="cs"/>
          <w:sz w:val="32"/>
          <w:szCs w:val="32"/>
        </w:rPr>
        <w:t>:</w:t>
      </w:r>
    </w:p>
    <w:p w14:paraId="2393DD28" w14:textId="1DF3C978" w:rsidR="00611969" w:rsidRPr="00611969" w:rsidRDefault="00611969" w:rsidP="00611969">
      <w:pPr>
        <w:pStyle w:val="a6"/>
        <w:spacing w:line="276" w:lineRule="auto"/>
        <w:ind w:left="502"/>
        <w:jc w:val="both"/>
        <w:rPr>
          <w:rFonts w:ascii="Traditional Arabic" w:hAnsi="Traditional Arabic" w:cs="Traditional Arabic"/>
          <w:sz w:val="32"/>
          <w:szCs w:val="32"/>
          <w:highlight w:val="yellow"/>
        </w:rPr>
      </w:pPr>
      <w:r w:rsidRPr="00611969">
        <w:rPr>
          <w:rFonts w:ascii="Traditional Arabic" w:hAnsi="Traditional Arabic" w:cs="Traditional Arabic"/>
          <w:b/>
          <w:bCs/>
          <w:sz w:val="32"/>
          <w:szCs w:val="32"/>
          <w:highlight w:val="yellow"/>
          <w:rtl/>
        </w:rPr>
        <w:t xml:space="preserve">التساؤلات الوصفية الاستكشافية </w:t>
      </w:r>
    </w:p>
    <w:p w14:paraId="7A97FC81" w14:textId="77777777" w:rsidR="00611969" w:rsidRPr="00611969" w:rsidRDefault="00611969" w:rsidP="00611969">
      <w:pPr>
        <w:pStyle w:val="a6"/>
        <w:numPr>
          <w:ilvl w:val="0"/>
          <w:numId w:val="22"/>
        </w:numPr>
        <w:spacing w:line="276" w:lineRule="auto"/>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ما واقع تطبيق برامج تطوير القيادات النسائية بأبعادها (التدريب والتأهيل، التمكين القيادي، التطوير المهني المستمر) في الجامعات الحكومية السعودية من وجهة نظر أفراد عيّنة الدراسة؟</w:t>
      </w:r>
    </w:p>
    <w:p w14:paraId="33BECAD0" w14:textId="77777777" w:rsidR="00611969" w:rsidRPr="00611969" w:rsidRDefault="00611969" w:rsidP="00611969">
      <w:pPr>
        <w:pStyle w:val="a6"/>
        <w:numPr>
          <w:ilvl w:val="0"/>
          <w:numId w:val="22"/>
        </w:numPr>
        <w:spacing w:line="276" w:lineRule="auto"/>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ما مستوى التمكين الوظيفي بأبعاده (تفويض الصلاحيات، المشاركة في اتخاذ القرار، الاستقلالية الوظيفية) للقيادات النسائية في الجامعات الحكومية السعودية من وجهة نظر أفراد عيّنة الدراسة؟</w:t>
      </w:r>
    </w:p>
    <w:p w14:paraId="39776168" w14:textId="77777777" w:rsidR="00611969" w:rsidRPr="00611969" w:rsidRDefault="00611969" w:rsidP="00611969">
      <w:pPr>
        <w:pStyle w:val="a6"/>
        <w:numPr>
          <w:ilvl w:val="0"/>
          <w:numId w:val="22"/>
        </w:numPr>
        <w:spacing w:line="276" w:lineRule="auto"/>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ما مستوى الأداء المؤسسي بأبعاده (الكفاءة التشغيلية، جودة الخدمات، تحقيق الأهداف الاستراتيجية) في الجامعات الحكومية السعودية من وجهة نظر أفراد عيّنة الدراسة؟</w:t>
      </w:r>
    </w:p>
    <w:p w14:paraId="33E0B670" w14:textId="7DE53B34" w:rsidR="00611969" w:rsidRPr="00611969" w:rsidRDefault="00611969" w:rsidP="00611969">
      <w:pPr>
        <w:pStyle w:val="a6"/>
        <w:spacing w:line="276" w:lineRule="auto"/>
        <w:ind w:left="502"/>
        <w:jc w:val="both"/>
        <w:rPr>
          <w:rFonts w:ascii="Traditional Arabic" w:hAnsi="Traditional Arabic" w:cs="Traditional Arabic"/>
          <w:sz w:val="32"/>
          <w:szCs w:val="32"/>
          <w:highlight w:val="yellow"/>
        </w:rPr>
      </w:pPr>
      <w:r w:rsidRPr="00611969">
        <w:rPr>
          <w:rFonts w:ascii="Traditional Arabic" w:hAnsi="Traditional Arabic" w:cs="Traditional Arabic"/>
          <w:b/>
          <w:bCs/>
          <w:sz w:val="32"/>
          <w:szCs w:val="32"/>
          <w:highlight w:val="yellow"/>
          <w:rtl/>
        </w:rPr>
        <w:t xml:space="preserve">التساؤلات التحليلية </w:t>
      </w:r>
    </w:p>
    <w:p w14:paraId="4EC3B07E" w14:textId="77777777" w:rsidR="00611969" w:rsidRPr="00611969" w:rsidRDefault="00611969" w:rsidP="00611969">
      <w:pPr>
        <w:pStyle w:val="a6"/>
        <w:numPr>
          <w:ilvl w:val="0"/>
          <w:numId w:val="22"/>
        </w:numPr>
        <w:spacing w:line="276" w:lineRule="auto"/>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lastRenderedPageBreak/>
        <w:t>هل يوجد أثر ذو دلالة إحصائية عند مستوى</w:t>
      </w:r>
      <w:r w:rsidRPr="00611969">
        <w:rPr>
          <w:rFonts w:ascii="Traditional Arabic" w:hAnsi="Traditional Arabic" w:cs="Traditional Arabic"/>
          <w:sz w:val="32"/>
          <w:szCs w:val="32"/>
          <w:highlight w:val="yellow"/>
        </w:rPr>
        <w:t xml:space="preserve"> (</w:t>
      </w:r>
      <w:r w:rsidRPr="00611969">
        <w:rPr>
          <w:rFonts w:ascii="Cambria" w:hAnsi="Cambria" w:cs="Cambria"/>
          <w:sz w:val="32"/>
          <w:szCs w:val="32"/>
          <w:highlight w:val="yellow"/>
        </w:rPr>
        <w:t>α</w:t>
      </w:r>
      <w:r w:rsidRPr="00611969">
        <w:rPr>
          <w:rFonts w:ascii="Traditional Arabic" w:hAnsi="Traditional Arabic" w:cs="Traditional Arabic"/>
          <w:sz w:val="32"/>
          <w:szCs w:val="32"/>
          <w:highlight w:val="yellow"/>
        </w:rPr>
        <w:t xml:space="preserve"> </w:t>
      </w:r>
      <w:r w:rsidRPr="00611969">
        <w:rPr>
          <w:rFonts w:ascii="Cambria Math" w:hAnsi="Cambria Math" w:cs="Cambria Math"/>
          <w:sz w:val="32"/>
          <w:szCs w:val="32"/>
          <w:highlight w:val="yellow"/>
        </w:rPr>
        <w:t>≤</w:t>
      </w:r>
      <w:r w:rsidRPr="00611969">
        <w:rPr>
          <w:rFonts w:ascii="Traditional Arabic" w:hAnsi="Traditional Arabic" w:cs="Traditional Arabic"/>
          <w:sz w:val="32"/>
          <w:szCs w:val="32"/>
          <w:highlight w:val="yellow"/>
        </w:rPr>
        <w:t xml:space="preserve"> 0.05) </w:t>
      </w:r>
      <w:r w:rsidRPr="00611969">
        <w:rPr>
          <w:rFonts w:ascii="Traditional Arabic" w:hAnsi="Traditional Arabic" w:cs="Traditional Arabic"/>
          <w:sz w:val="32"/>
          <w:szCs w:val="32"/>
          <w:highlight w:val="yellow"/>
          <w:rtl/>
        </w:rPr>
        <w:t>لبرامج تطوير القيادات النسائية بأبعادها على التمكين الوظيفي بأبعاده في الجامعات الحكومية السعودية؟</w:t>
      </w:r>
    </w:p>
    <w:p w14:paraId="4456A864" w14:textId="77777777" w:rsidR="00611969" w:rsidRPr="00611969" w:rsidRDefault="00611969" w:rsidP="00611969">
      <w:pPr>
        <w:pStyle w:val="a6"/>
        <w:numPr>
          <w:ilvl w:val="0"/>
          <w:numId w:val="22"/>
        </w:numPr>
        <w:spacing w:line="276" w:lineRule="auto"/>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هل يوجد أثر ذو دلالة إحصائية عند مستوى</w:t>
      </w:r>
      <w:r w:rsidRPr="00611969">
        <w:rPr>
          <w:rFonts w:ascii="Traditional Arabic" w:hAnsi="Traditional Arabic" w:cs="Traditional Arabic"/>
          <w:sz w:val="32"/>
          <w:szCs w:val="32"/>
          <w:highlight w:val="yellow"/>
        </w:rPr>
        <w:t xml:space="preserve"> (</w:t>
      </w:r>
      <w:r w:rsidRPr="00611969">
        <w:rPr>
          <w:rFonts w:ascii="Cambria" w:hAnsi="Cambria" w:cs="Cambria"/>
          <w:sz w:val="32"/>
          <w:szCs w:val="32"/>
          <w:highlight w:val="yellow"/>
        </w:rPr>
        <w:t>α</w:t>
      </w:r>
      <w:r w:rsidRPr="00611969">
        <w:rPr>
          <w:rFonts w:ascii="Traditional Arabic" w:hAnsi="Traditional Arabic" w:cs="Traditional Arabic"/>
          <w:sz w:val="32"/>
          <w:szCs w:val="32"/>
          <w:highlight w:val="yellow"/>
        </w:rPr>
        <w:t xml:space="preserve"> </w:t>
      </w:r>
      <w:r w:rsidRPr="00611969">
        <w:rPr>
          <w:rFonts w:ascii="Cambria Math" w:hAnsi="Cambria Math" w:cs="Cambria Math"/>
          <w:sz w:val="32"/>
          <w:szCs w:val="32"/>
          <w:highlight w:val="yellow"/>
        </w:rPr>
        <w:t>≤</w:t>
      </w:r>
      <w:r w:rsidRPr="00611969">
        <w:rPr>
          <w:rFonts w:ascii="Traditional Arabic" w:hAnsi="Traditional Arabic" w:cs="Traditional Arabic"/>
          <w:sz w:val="32"/>
          <w:szCs w:val="32"/>
          <w:highlight w:val="yellow"/>
        </w:rPr>
        <w:t xml:space="preserve"> 0.05) </w:t>
      </w:r>
      <w:r w:rsidRPr="00611969">
        <w:rPr>
          <w:rFonts w:ascii="Traditional Arabic" w:hAnsi="Traditional Arabic" w:cs="Traditional Arabic"/>
          <w:sz w:val="32"/>
          <w:szCs w:val="32"/>
          <w:highlight w:val="yellow"/>
          <w:rtl/>
        </w:rPr>
        <w:t>لبرامج تطوير القيادات النسائية بأبعادها على الأداء المؤسسي بأبعاده في الجامعات الحكومية السعودية؟</w:t>
      </w:r>
    </w:p>
    <w:p w14:paraId="4B86DD45" w14:textId="77777777" w:rsidR="00611969" w:rsidRPr="00611969" w:rsidRDefault="00611969" w:rsidP="00611969">
      <w:pPr>
        <w:pStyle w:val="a6"/>
        <w:numPr>
          <w:ilvl w:val="0"/>
          <w:numId w:val="22"/>
        </w:numPr>
        <w:spacing w:line="276" w:lineRule="auto"/>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هل يوجد أثر ذو دلالة إحصائية عند مستوى</w:t>
      </w:r>
      <w:r w:rsidRPr="00611969">
        <w:rPr>
          <w:rFonts w:ascii="Traditional Arabic" w:hAnsi="Traditional Arabic" w:cs="Traditional Arabic"/>
          <w:sz w:val="32"/>
          <w:szCs w:val="32"/>
          <w:highlight w:val="yellow"/>
        </w:rPr>
        <w:t xml:space="preserve"> (</w:t>
      </w:r>
      <w:r w:rsidRPr="00611969">
        <w:rPr>
          <w:rFonts w:ascii="Cambria" w:hAnsi="Cambria" w:cs="Cambria"/>
          <w:sz w:val="32"/>
          <w:szCs w:val="32"/>
          <w:highlight w:val="yellow"/>
        </w:rPr>
        <w:t>α</w:t>
      </w:r>
      <w:r w:rsidRPr="00611969">
        <w:rPr>
          <w:rFonts w:ascii="Traditional Arabic" w:hAnsi="Traditional Arabic" w:cs="Traditional Arabic"/>
          <w:sz w:val="32"/>
          <w:szCs w:val="32"/>
          <w:highlight w:val="yellow"/>
        </w:rPr>
        <w:t xml:space="preserve"> </w:t>
      </w:r>
      <w:r w:rsidRPr="00611969">
        <w:rPr>
          <w:rFonts w:ascii="Cambria Math" w:hAnsi="Cambria Math" w:cs="Cambria Math"/>
          <w:sz w:val="32"/>
          <w:szCs w:val="32"/>
          <w:highlight w:val="yellow"/>
        </w:rPr>
        <w:t>≤</w:t>
      </w:r>
      <w:r w:rsidRPr="00611969">
        <w:rPr>
          <w:rFonts w:ascii="Traditional Arabic" w:hAnsi="Traditional Arabic" w:cs="Traditional Arabic"/>
          <w:sz w:val="32"/>
          <w:szCs w:val="32"/>
          <w:highlight w:val="yellow"/>
        </w:rPr>
        <w:t xml:space="preserve"> 0.05) </w:t>
      </w:r>
      <w:r w:rsidRPr="00611969">
        <w:rPr>
          <w:rFonts w:ascii="Traditional Arabic" w:hAnsi="Traditional Arabic" w:cs="Traditional Arabic"/>
          <w:sz w:val="32"/>
          <w:szCs w:val="32"/>
          <w:highlight w:val="yellow"/>
          <w:rtl/>
        </w:rPr>
        <w:t>للتمكين الوظيفي بأبعاده على الأداء المؤسسي بأبعاده في الجامعات الحكومية السعودية؟</w:t>
      </w:r>
    </w:p>
    <w:p w14:paraId="0FE36AD9" w14:textId="77777777" w:rsidR="00611969" w:rsidRPr="00611969" w:rsidRDefault="00611969" w:rsidP="00611969">
      <w:pPr>
        <w:pStyle w:val="a6"/>
        <w:numPr>
          <w:ilvl w:val="0"/>
          <w:numId w:val="22"/>
        </w:numPr>
        <w:spacing w:line="276" w:lineRule="auto"/>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هل يوجد أثر غير مباشر ذو دلالة إحصائية عند مستوى</w:t>
      </w:r>
      <w:r w:rsidRPr="00611969">
        <w:rPr>
          <w:rFonts w:ascii="Traditional Arabic" w:hAnsi="Traditional Arabic" w:cs="Traditional Arabic"/>
          <w:sz w:val="32"/>
          <w:szCs w:val="32"/>
          <w:highlight w:val="yellow"/>
        </w:rPr>
        <w:t xml:space="preserve"> (</w:t>
      </w:r>
      <w:r w:rsidRPr="00611969">
        <w:rPr>
          <w:rFonts w:ascii="Cambria" w:hAnsi="Cambria" w:cs="Cambria"/>
          <w:sz w:val="32"/>
          <w:szCs w:val="32"/>
          <w:highlight w:val="yellow"/>
        </w:rPr>
        <w:t>α</w:t>
      </w:r>
      <w:r w:rsidRPr="00611969">
        <w:rPr>
          <w:rFonts w:ascii="Traditional Arabic" w:hAnsi="Traditional Arabic" w:cs="Traditional Arabic"/>
          <w:sz w:val="32"/>
          <w:szCs w:val="32"/>
          <w:highlight w:val="yellow"/>
        </w:rPr>
        <w:t xml:space="preserve"> </w:t>
      </w:r>
      <w:r w:rsidRPr="00611969">
        <w:rPr>
          <w:rFonts w:ascii="Cambria Math" w:hAnsi="Cambria Math" w:cs="Cambria Math"/>
          <w:sz w:val="32"/>
          <w:szCs w:val="32"/>
          <w:highlight w:val="yellow"/>
        </w:rPr>
        <w:t>≤</w:t>
      </w:r>
      <w:r w:rsidRPr="00611969">
        <w:rPr>
          <w:rFonts w:ascii="Traditional Arabic" w:hAnsi="Traditional Arabic" w:cs="Traditional Arabic"/>
          <w:sz w:val="32"/>
          <w:szCs w:val="32"/>
          <w:highlight w:val="yellow"/>
        </w:rPr>
        <w:t xml:space="preserve"> 0.05) </w:t>
      </w:r>
      <w:r w:rsidRPr="00611969">
        <w:rPr>
          <w:rFonts w:ascii="Traditional Arabic" w:hAnsi="Traditional Arabic" w:cs="Traditional Arabic"/>
          <w:sz w:val="32"/>
          <w:szCs w:val="32"/>
          <w:highlight w:val="yellow"/>
          <w:rtl/>
        </w:rPr>
        <w:t>لبرامج تطوير القيادات النسائية بأبعادها على الأداء المؤسسي بأبعاده من خلال الدور الوسيط للتمكين الوظيفي بأبعاده في الجامعات الحكومية السعودية؟</w:t>
      </w:r>
    </w:p>
    <w:p w14:paraId="552CDDD3" w14:textId="487F6482" w:rsidR="001B43EF" w:rsidRPr="00D325E6" w:rsidRDefault="001B43EF" w:rsidP="00D325E6">
      <w:pPr>
        <w:pStyle w:val="1"/>
        <w:rPr>
          <w:rtl/>
        </w:rPr>
      </w:pPr>
      <w:r w:rsidRPr="00D325E6">
        <w:rPr>
          <w:rFonts w:hint="cs"/>
          <w:rtl/>
        </w:rPr>
        <w:t xml:space="preserve">أهمية </w:t>
      </w:r>
      <w:r w:rsidR="00D439AC" w:rsidRPr="00D325E6">
        <w:rPr>
          <w:rFonts w:hint="cs"/>
          <w:rtl/>
        </w:rPr>
        <w:t>الدراسة</w:t>
      </w:r>
      <w:bookmarkEnd w:id="2"/>
      <w:r w:rsidR="00D439AC" w:rsidRPr="00D325E6">
        <w:rPr>
          <w:rFonts w:hint="cs"/>
          <w:rtl/>
        </w:rPr>
        <w:t xml:space="preserve"> </w:t>
      </w:r>
    </w:p>
    <w:p w14:paraId="3DEAA493" w14:textId="38CFB7E7" w:rsidR="00EC51BE" w:rsidRPr="00193FA4" w:rsidRDefault="005C5DF8" w:rsidP="005C5DF8">
      <w:pPr>
        <w:rPr>
          <w:rFonts w:ascii="Traditional Arabic" w:hAnsi="Traditional Arabic" w:cs="Traditional Arabic"/>
          <w:sz w:val="32"/>
          <w:szCs w:val="32"/>
        </w:rPr>
      </w:pPr>
      <w:r w:rsidRPr="00193FA4">
        <w:rPr>
          <w:rFonts w:ascii="Traditional Arabic" w:hAnsi="Traditional Arabic" w:cs="Traditional Arabic" w:hint="cs"/>
          <w:sz w:val="32"/>
          <w:szCs w:val="32"/>
          <w:rtl/>
        </w:rPr>
        <w:t>تتجلى أهمية الدراسة في محورين رئيسين هما الأهمية العلمية (النظرية) والأهمية العملية (التطبيقية)، وذلك على النحو الآتي</w:t>
      </w:r>
      <w:r w:rsidR="00EC51BE" w:rsidRPr="00193FA4">
        <w:rPr>
          <w:rFonts w:ascii="Traditional Arabic" w:hAnsi="Traditional Arabic" w:cs="Traditional Arabic" w:hint="cs"/>
          <w:sz w:val="32"/>
          <w:szCs w:val="32"/>
        </w:rPr>
        <w:t>:</w:t>
      </w:r>
    </w:p>
    <w:p w14:paraId="6DB86667" w14:textId="77777777" w:rsidR="00EC51BE" w:rsidRPr="00193FA4" w:rsidRDefault="00EC51BE" w:rsidP="00EC51BE">
      <w:pPr>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t>أولًا: الأهمية العلمية (النظرية)</w:t>
      </w:r>
    </w:p>
    <w:p w14:paraId="1EF3244C" w14:textId="77777777" w:rsidR="00110881" w:rsidRPr="00110881" w:rsidRDefault="00110881" w:rsidP="00D325E6">
      <w:pPr>
        <w:pStyle w:val="a6"/>
        <w:jc w:val="both"/>
        <w:rPr>
          <w:rFonts w:ascii="Traditional Arabic" w:hAnsi="Traditional Arabic" w:cs="Traditional Arabic"/>
          <w:sz w:val="32"/>
          <w:szCs w:val="32"/>
          <w:rtl/>
        </w:rPr>
      </w:pPr>
    </w:p>
    <w:p w14:paraId="70C43652" w14:textId="7106BCAB" w:rsidR="00110881" w:rsidRPr="00611969" w:rsidRDefault="00611969" w:rsidP="00611969">
      <w:pPr>
        <w:pStyle w:val="a6"/>
        <w:numPr>
          <w:ilvl w:val="0"/>
          <w:numId w:val="2"/>
        </w:numPr>
        <w:jc w:val="both"/>
        <w:rPr>
          <w:rFonts w:ascii="Traditional Arabic" w:hAnsi="Traditional Arabic" w:cs="Traditional Arabic"/>
          <w:sz w:val="32"/>
          <w:szCs w:val="32"/>
          <w:highlight w:val="yellow"/>
          <w:rtl/>
        </w:rPr>
      </w:pPr>
      <w:r w:rsidRPr="00611969">
        <w:rPr>
          <w:rFonts w:ascii="Traditional Arabic" w:hAnsi="Traditional Arabic" w:cs="Traditional Arabic"/>
          <w:sz w:val="32"/>
          <w:szCs w:val="32"/>
          <w:highlight w:val="yellow"/>
          <w:rtl/>
        </w:rPr>
        <w:t>تُسهم الدراسة في إثراء الأدبيات الإدارية العربية بنموذج تفسيري متكامل يقيس الأثر المركّب لبرامج تطوير القيادات النسائية على أبعاد التمكين الوظيفي (تفويض الصلاحيات، المشاركة في اتخاذ القرار، الاستقلالية الوظيفية) وعلى أبعاد الأداء المؤسسي (الكفاءة التشغيلية، جودة الخدمات، تحقيق الأهداف الاستراتيجية)، وهو نموذج تحليلي عميق لم يحظَ بدراسة كافية في السياق الجامعي السعودي</w:t>
      </w:r>
      <w:r w:rsidR="00110881" w:rsidRPr="00611969">
        <w:rPr>
          <w:rFonts w:ascii="Traditional Arabic" w:hAnsi="Traditional Arabic" w:cs="Traditional Arabic"/>
          <w:sz w:val="32"/>
          <w:szCs w:val="32"/>
          <w:highlight w:val="yellow"/>
          <w:rtl/>
        </w:rPr>
        <w:t>.</w:t>
      </w:r>
    </w:p>
    <w:p w14:paraId="3264E944" w14:textId="77777777" w:rsidR="00110881" w:rsidRPr="00110881" w:rsidRDefault="00110881" w:rsidP="00110881">
      <w:pPr>
        <w:pStyle w:val="a6"/>
        <w:numPr>
          <w:ilvl w:val="0"/>
          <w:numId w:val="2"/>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 xml:space="preserve">تُعدّ الدراسة استجابةً علميةً للفجوة البحثية التي رصدتها الباحثة في الأدبيات السابقة، حيث ركّزت غالبية الدراسات على المتغيرات بشكل منفصل دون اختبار العلاقات </w:t>
      </w:r>
      <w:proofErr w:type="spellStart"/>
      <w:r w:rsidRPr="00110881">
        <w:rPr>
          <w:rFonts w:ascii="Traditional Arabic" w:hAnsi="Traditional Arabic" w:cs="Traditional Arabic"/>
          <w:sz w:val="32"/>
          <w:szCs w:val="32"/>
          <w:rtl/>
        </w:rPr>
        <w:t>الوسيطية</w:t>
      </w:r>
      <w:proofErr w:type="spellEnd"/>
      <w:r w:rsidRPr="00110881">
        <w:rPr>
          <w:rFonts w:ascii="Traditional Arabic" w:hAnsi="Traditional Arabic" w:cs="Traditional Arabic"/>
          <w:sz w:val="32"/>
          <w:szCs w:val="32"/>
          <w:rtl/>
        </w:rPr>
        <w:t xml:space="preserve"> بينها.</w:t>
      </w:r>
    </w:p>
    <w:p w14:paraId="6455AABF" w14:textId="77777777" w:rsidR="00110881" w:rsidRPr="00110881" w:rsidRDefault="00110881" w:rsidP="00110881">
      <w:pPr>
        <w:pStyle w:val="a6"/>
        <w:numPr>
          <w:ilvl w:val="0"/>
          <w:numId w:val="2"/>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تُوفّر الدراسة إطارًا نظريًا يُمكن أن يُبنى عليه في الدراسات المستقبلية المتعلقة بتمكين المرأة وتطوير القيادات النسائية في البيئات العربية والخليجية.</w:t>
      </w:r>
    </w:p>
    <w:p w14:paraId="48373591" w14:textId="7DCF8701" w:rsidR="005C5DF8" w:rsidRPr="00193FA4" w:rsidRDefault="00110881" w:rsidP="00110881">
      <w:pPr>
        <w:pStyle w:val="a6"/>
        <w:numPr>
          <w:ilvl w:val="0"/>
          <w:numId w:val="2"/>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lastRenderedPageBreak/>
        <w:t>تستند الدراسة إلى مرجعيات علمية حديثة عربية وأجنبية، مما يُعزّز قيمتها الأكاديمية ويُتيح للباحثين الاستفادة منها في إثراء بحوثهم اللاحقة</w:t>
      </w:r>
      <w:r w:rsidR="005C5DF8" w:rsidRPr="00193FA4">
        <w:rPr>
          <w:rFonts w:ascii="Traditional Arabic" w:hAnsi="Traditional Arabic" w:cs="Traditional Arabic" w:hint="cs"/>
          <w:sz w:val="32"/>
          <w:szCs w:val="32"/>
          <w:rtl/>
        </w:rPr>
        <w:t>.</w:t>
      </w:r>
    </w:p>
    <w:p w14:paraId="61423CB7" w14:textId="77777777" w:rsidR="00EC51BE" w:rsidRPr="00193FA4" w:rsidRDefault="00EC51BE" w:rsidP="00EC51BE">
      <w:pPr>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t>ثانيًا: الأهمية العملية (التطبيقية)</w:t>
      </w:r>
    </w:p>
    <w:p w14:paraId="64FFEADF" w14:textId="504B4D1C" w:rsidR="00110881" w:rsidRPr="00611969" w:rsidRDefault="00611969" w:rsidP="00611969">
      <w:pPr>
        <w:pStyle w:val="a6"/>
        <w:numPr>
          <w:ilvl w:val="0"/>
          <w:numId w:val="7"/>
        </w:numPr>
        <w:jc w:val="both"/>
        <w:rPr>
          <w:rFonts w:ascii="Traditional Arabic" w:hAnsi="Traditional Arabic" w:cs="Traditional Arabic"/>
          <w:sz w:val="32"/>
          <w:szCs w:val="32"/>
          <w:highlight w:val="yellow"/>
          <w:rtl/>
        </w:rPr>
      </w:pPr>
      <w:r w:rsidRPr="00611969">
        <w:rPr>
          <w:rFonts w:ascii="Traditional Arabic" w:hAnsi="Traditional Arabic" w:cs="Traditional Arabic"/>
          <w:sz w:val="32"/>
          <w:szCs w:val="32"/>
          <w:highlight w:val="yellow"/>
          <w:rtl/>
        </w:rPr>
        <w:t>تُقدّم الدراسة تغذية راجعة تطبيقية لصانعي القرار في الجامعات الحكومية السعودية حول عمق أثر برامج تطوير القيادات النسائية على تفعيل أبعاد التمكين الوظيفي وتحسين أبعاد الأداء المؤسسي</w:t>
      </w:r>
      <w:r w:rsidR="00110881" w:rsidRPr="00611969">
        <w:rPr>
          <w:rFonts w:ascii="Traditional Arabic" w:hAnsi="Traditional Arabic" w:cs="Traditional Arabic"/>
          <w:sz w:val="32"/>
          <w:szCs w:val="32"/>
          <w:highlight w:val="yellow"/>
          <w:rtl/>
        </w:rPr>
        <w:t>.</w:t>
      </w:r>
    </w:p>
    <w:p w14:paraId="48E25430" w14:textId="77777777" w:rsidR="00110881" w:rsidRPr="00110881" w:rsidRDefault="00110881" w:rsidP="00110881">
      <w:pPr>
        <w:pStyle w:val="a6"/>
        <w:numPr>
          <w:ilvl w:val="0"/>
          <w:numId w:val="7"/>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تُسهم نتائج الدراسة في توجيه المؤسسات السعودية نحو تصميم برامج تطويرية فاعلة تأخذ بعين الاعتبار البُعد الوسيط للتمكين الوظيفي بوصفه شرطًا أساسيًا لترجمة البرامج التطويرية إلى أداء فعلي.</w:t>
      </w:r>
    </w:p>
    <w:p w14:paraId="2DC493D9" w14:textId="77777777" w:rsidR="00110881" w:rsidRPr="00110881" w:rsidRDefault="00110881" w:rsidP="00110881">
      <w:pPr>
        <w:pStyle w:val="a6"/>
        <w:numPr>
          <w:ilvl w:val="0"/>
          <w:numId w:val="7"/>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تتوافق الدراسة مع مستهدفات رؤية المملكة 2030 المتعلقة بتمكين المرأة وزيادة مشاركتها في المواقع القيادية، مما يجعلها ذات قيمة استراتيجية وطنية.</w:t>
      </w:r>
    </w:p>
    <w:p w14:paraId="468108C4" w14:textId="72B0B1F3" w:rsidR="00391CB5" w:rsidRPr="00193FA4" w:rsidRDefault="00110881" w:rsidP="00110881">
      <w:pPr>
        <w:pStyle w:val="a6"/>
        <w:numPr>
          <w:ilvl w:val="0"/>
          <w:numId w:val="7"/>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تُقدّم الدراسة أداة قياس مُحكَّمة يمكن أن تستفيد منها المؤسسات في تقييم برامجها التطويرية الخاصة بالقيادات النسائية ومستوى التمكين الوظيفي والأداء المؤسسي</w:t>
      </w:r>
      <w:r w:rsidR="00391CB5" w:rsidRPr="00193FA4">
        <w:rPr>
          <w:rFonts w:ascii="Traditional Arabic" w:hAnsi="Traditional Arabic" w:cs="Traditional Arabic" w:hint="cs"/>
          <w:sz w:val="32"/>
          <w:szCs w:val="32"/>
          <w:rtl/>
        </w:rPr>
        <w:t>.</w:t>
      </w:r>
    </w:p>
    <w:p w14:paraId="328F39B1" w14:textId="244C87D9" w:rsidR="00D42274" w:rsidRPr="00193FA4" w:rsidRDefault="00D42274" w:rsidP="00D325E6">
      <w:pPr>
        <w:pStyle w:val="1"/>
        <w:rPr>
          <w:rtl/>
        </w:rPr>
      </w:pPr>
      <w:bookmarkStart w:id="3" w:name="_Toc233187248"/>
      <w:r w:rsidRPr="00193FA4">
        <w:rPr>
          <w:rFonts w:hint="cs"/>
          <w:rtl/>
        </w:rPr>
        <w:t xml:space="preserve">أهداف </w:t>
      </w:r>
      <w:r w:rsidR="00D439AC" w:rsidRPr="00193FA4">
        <w:rPr>
          <w:rFonts w:hint="cs"/>
          <w:rtl/>
        </w:rPr>
        <w:t>الدراسة</w:t>
      </w:r>
      <w:bookmarkEnd w:id="3"/>
      <w:r w:rsidR="00D439AC" w:rsidRPr="00193FA4">
        <w:rPr>
          <w:rFonts w:hint="cs"/>
          <w:rtl/>
        </w:rPr>
        <w:t xml:space="preserve"> </w:t>
      </w:r>
    </w:p>
    <w:p w14:paraId="309FB536" w14:textId="77777777" w:rsidR="005D603E" w:rsidRPr="005D603E" w:rsidRDefault="005D603E" w:rsidP="005D603E">
      <w:pPr>
        <w:jc w:val="both"/>
        <w:rPr>
          <w:rFonts w:ascii="Traditional Arabic" w:hAnsi="Traditional Arabic" w:cs="Traditional Arabic"/>
          <w:sz w:val="32"/>
          <w:szCs w:val="32"/>
        </w:rPr>
      </w:pPr>
      <w:bookmarkStart w:id="4" w:name="_Toc233187249"/>
      <w:r w:rsidRPr="005D603E">
        <w:rPr>
          <w:rFonts w:ascii="Traditional Arabic" w:hAnsi="Traditional Arabic" w:cs="Traditional Arabic" w:hint="cs"/>
          <w:sz w:val="32"/>
          <w:szCs w:val="32"/>
          <w:rtl/>
        </w:rPr>
        <w:t>تهدف هذه الدراسة إلى تحليل أثر برامج تطوير القيادات النسائية بأبعادها (التدريب والتأهيل، التمكين القيادي، التطوير المهني المستمر) في الأداء المؤسسي بأبعاده (الكفاءة التشغيلية، جودة الخدمات، تحقيق الأهداف الاستراتيجية)، مع اختبار الدور الوسيط للتمكين الوظيفي بأبعاده (تفويض الصلاحيات، المشاركة في اتخاذ القرار، الاستقلالية الوظيفية)، وذلك في المؤسسات السعودية</w:t>
      </w:r>
      <w:r w:rsidRPr="005D603E">
        <w:rPr>
          <w:rFonts w:ascii="Traditional Arabic" w:hAnsi="Traditional Arabic" w:cs="Traditional Arabic" w:hint="cs"/>
          <w:sz w:val="32"/>
          <w:szCs w:val="32"/>
        </w:rPr>
        <w:t>.</w:t>
      </w:r>
    </w:p>
    <w:p w14:paraId="79F79442" w14:textId="7777777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وانطلاقًا من هذا الهدف العام، تسعى الدراسة إلى تحقيق الأهداف البحثية التالية</w:t>
      </w:r>
      <w:r w:rsidRPr="005D603E">
        <w:rPr>
          <w:rFonts w:ascii="Traditional Arabic" w:hAnsi="Traditional Arabic" w:cs="Traditional Arabic" w:hint="cs"/>
          <w:sz w:val="32"/>
          <w:szCs w:val="32"/>
        </w:rPr>
        <w:t>:</w:t>
      </w:r>
    </w:p>
    <w:p w14:paraId="29FF984C"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تقييم مستوى تطبيق برامج تطوير القيادات النسائية بأبعادها (التدريب والتأهيل، التمكين القيادي، التطوير المهني المستمر) في المؤسسات السعودية</w:t>
      </w:r>
      <w:r w:rsidRPr="005D603E">
        <w:rPr>
          <w:rFonts w:ascii="Traditional Arabic" w:hAnsi="Traditional Arabic" w:cs="Traditional Arabic" w:hint="cs"/>
          <w:sz w:val="32"/>
          <w:szCs w:val="32"/>
        </w:rPr>
        <w:t>.</w:t>
      </w:r>
    </w:p>
    <w:p w14:paraId="4D8259E0"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تحليل مستوى الأداء المؤسسي في المؤسسات السعودية من خلال أبعاده المتمثلة في الكفاءة التشغيلية، وجودة الخدمات، وتحقيق الأهداف الاستراتيجية</w:t>
      </w:r>
      <w:r w:rsidRPr="005D603E">
        <w:rPr>
          <w:rFonts w:ascii="Traditional Arabic" w:hAnsi="Traditional Arabic" w:cs="Traditional Arabic" w:hint="cs"/>
          <w:sz w:val="32"/>
          <w:szCs w:val="32"/>
        </w:rPr>
        <w:t>.</w:t>
      </w:r>
    </w:p>
    <w:p w14:paraId="1CBEBE0B"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قياس مستوى التمكين الوظيفي للقيادات النسائية في المؤسسات السعودية، ولا سيما تفويض الصلاحيات، والمشاركة في اتخاذ القرار، والاستقلالية الوظيفية</w:t>
      </w:r>
      <w:r w:rsidRPr="005D603E">
        <w:rPr>
          <w:rFonts w:ascii="Traditional Arabic" w:hAnsi="Traditional Arabic" w:cs="Traditional Arabic" w:hint="cs"/>
          <w:sz w:val="32"/>
          <w:szCs w:val="32"/>
        </w:rPr>
        <w:t>.</w:t>
      </w:r>
    </w:p>
    <w:p w14:paraId="5C8D7367"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lastRenderedPageBreak/>
        <w:t>اختبار الأثر المباشر لبرامج تطوير القيادات النسائية في الأداء المؤسسي في المؤسسات السعودية</w:t>
      </w:r>
      <w:r w:rsidRPr="005D603E">
        <w:rPr>
          <w:rFonts w:ascii="Traditional Arabic" w:hAnsi="Traditional Arabic" w:cs="Traditional Arabic" w:hint="cs"/>
          <w:sz w:val="32"/>
          <w:szCs w:val="32"/>
        </w:rPr>
        <w:t>.</w:t>
      </w:r>
    </w:p>
    <w:p w14:paraId="3991143B"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تحليل الدور الوسيط للتمكين الوظيفي في العلاقة بين برامج تطوير القيادات النسائية والأداء المؤسسي، بما يسهم في بناء نموذج تفسيري متكامل يدعم تطوير القيادات النسائية وتعزيز الأداء المؤسسي</w:t>
      </w:r>
      <w:r w:rsidRPr="005D603E">
        <w:rPr>
          <w:rFonts w:ascii="Traditional Arabic" w:hAnsi="Traditional Arabic" w:cs="Traditional Arabic" w:hint="cs"/>
          <w:sz w:val="32"/>
          <w:szCs w:val="32"/>
        </w:rPr>
        <w:t>.</w:t>
      </w:r>
    </w:p>
    <w:p w14:paraId="0DC1DECC" w14:textId="2A3F97CB" w:rsidR="005D603E" w:rsidRPr="00611969" w:rsidRDefault="00611969" w:rsidP="00611969">
      <w:pPr>
        <w:pStyle w:val="a6"/>
        <w:numPr>
          <w:ilvl w:val="0"/>
          <w:numId w:val="21"/>
        </w:numPr>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 xml:space="preserve">تسعى الدراسة إلى تقديم توصيات علمية وتطبيقية موجّهة تحديدًا إلى مجموعة من الجهات المستفيدة التي تُشكّل منظومة متكاملة معنيّة بتطوير القيادات النسائية في القطاع الأكاديمي السعودي، وفي مقدّمتها وزارة التعليم بوصفها الجهة المشرفة على منظومة الجامعات الحكومية السعودية والمعنيّة بتوجيه سياسات تطوير القيادات الأكاديمية ورسم مساراتها الاستراتيجية، تليها وزارة الموارد البشرية والتنمية الاجتماعية بوصفها الجهة المسؤولة عن سياسات تمكين المرأة في سوق العمل السعودي ورسم الأطر التنظيمية لبرامج التطوير القيادي بما يتوافق مع مستهدفات رؤية المملكة </w:t>
      </w:r>
      <w:r w:rsidRPr="00611969">
        <w:rPr>
          <w:rFonts w:ascii="Traditional Arabic" w:hAnsi="Traditional Arabic" w:cs="Traditional Arabic"/>
          <w:sz w:val="32"/>
          <w:szCs w:val="32"/>
          <w:highlight w:val="yellow"/>
        </w:rPr>
        <w:t>2030.</w:t>
      </w:r>
      <w:r w:rsidR="005D603E" w:rsidRPr="00611969">
        <w:rPr>
          <w:rFonts w:ascii="Traditional Arabic" w:hAnsi="Traditional Arabic" w:cs="Traditional Arabic" w:hint="cs"/>
          <w:sz w:val="32"/>
          <w:szCs w:val="32"/>
          <w:highlight w:val="yellow"/>
        </w:rPr>
        <w:t>.</w:t>
      </w:r>
    </w:p>
    <w:p w14:paraId="62EDF9F6" w14:textId="522A596E" w:rsidR="00D42274" w:rsidRPr="00193FA4" w:rsidRDefault="00D42274" w:rsidP="00D325E6">
      <w:pPr>
        <w:pStyle w:val="1"/>
        <w:rPr>
          <w:rtl/>
          <w:lang w:bidi="ar-SA"/>
        </w:rPr>
      </w:pPr>
      <w:r w:rsidRPr="00193FA4">
        <w:rPr>
          <w:rFonts w:hint="cs"/>
          <w:rtl/>
        </w:rPr>
        <w:t>فرضيات ال</w:t>
      </w:r>
      <w:r w:rsidR="00F41775" w:rsidRPr="00193FA4">
        <w:rPr>
          <w:rFonts w:hint="cs"/>
          <w:rtl/>
        </w:rPr>
        <w:t>دراسة</w:t>
      </w:r>
      <w:bookmarkEnd w:id="4"/>
      <w:r w:rsidR="00F41775" w:rsidRPr="00193FA4">
        <w:rPr>
          <w:rFonts w:hint="cs"/>
          <w:rtl/>
        </w:rPr>
        <w:t xml:space="preserve"> </w:t>
      </w:r>
    </w:p>
    <w:p w14:paraId="75B305CA" w14:textId="26515268" w:rsidR="005D603E" w:rsidRPr="005D603E" w:rsidRDefault="00CE333E" w:rsidP="005D603E">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Pr>
        <w:t> </w:t>
      </w:r>
      <w:r w:rsidR="005D603E" w:rsidRPr="005D603E">
        <w:rPr>
          <w:rFonts w:ascii="Traditional Arabic" w:hAnsi="Traditional Arabic" w:cs="Traditional Arabic"/>
          <w:sz w:val="32"/>
          <w:szCs w:val="32"/>
          <w:rtl/>
        </w:rPr>
        <w:t>بناءً على ما تم عرضه من أهداف الدراسة ومشكلتها وأهميتها، يمكن تحديد فرضيات الدراسة من خلال أربع فرضيات رئيسة تتمثل في</w:t>
      </w:r>
      <w:r w:rsidR="005D603E" w:rsidRPr="005D603E">
        <w:rPr>
          <w:rFonts w:ascii="Traditional Arabic" w:hAnsi="Traditional Arabic" w:cs="Traditional Arabic"/>
          <w:sz w:val="32"/>
          <w:szCs w:val="32"/>
        </w:rPr>
        <w:t>:</w:t>
      </w:r>
    </w:p>
    <w:p w14:paraId="6FF1FA4C"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الفرضية الرئيسة الأولى</w:t>
      </w:r>
      <w:r w:rsidRPr="005D603E">
        <w:rPr>
          <w:rFonts w:ascii="Traditional Arabic" w:hAnsi="Traditional Arabic" w:cs="Traditional Arabic"/>
          <w:b/>
          <w:bCs/>
          <w:sz w:val="32"/>
          <w:szCs w:val="32"/>
        </w:rPr>
        <w:t xml:space="preserve"> (H1):</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لبرامج تطوير القيادات النسائية بأبعادها (التدريب والتأهيل، التمكين القيادي، التطوير المهني المستمر) في الأداء المؤسسي بأبعاده (الكفاءة التشغيلية، جودة الخدمات، تحقيق الأهداف الاستراتيجية) في المؤسسات السعودية</w:t>
      </w:r>
      <w:r w:rsidRPr="005D603E">
        <w:rPr>
          <w:rFonts w:ascii="Traditional Arabic" w:hAnsi="Traditional Arabic" w:cs="Traditional Arabic"/>
          <w:sz w:val="32"/>
          <w:szCs w:val="32"/>
        </w:rPr>
        <w:t>.</w:t>
      </w:r>
    </w:p>
    <w:p w14:paraId="311C2B06"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الفرضية الرئيسة الثانية</w:t>
      </w:r>
      <w:r w:rsidRPr="005D603E">
        <w:rPr>
          <w:rFonts w:ascii="Traditional Arabic" w:hAnsi="Traditional Arabic" w:cs="Traditional Arabic"/>
          <w:b/>
          <w:bCs/>
          <w:sz w:val="32"/>
          <w:szCs w:val="32"/>
        </w:rPr>
        <w:t xml:space="preserve"> (H2):</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لبرامج تطوير القيادات النسائية بأبعادها (التدريب والتأهيل، التمكين القيادي، التطوير المهني المستمر) في مستوى التمكين الوظيفي بأبعاده (تفويض الصلاحيات، المشاركة في اتخاذ القرار، الاستقلالية الوظيفية) للقيادات النسائية في المؤسسات السعودية</w:t>
      </w:r>
      <w:r w:rsidRPr="005D603E">
        <w:rPr>
          <w:rFonts w:ascii="Traditional Arabic" w:hAnsi="Traditional Arabic" w:cs="Traditional Arabic"/>
          <w:sz w:val="32"/>
          <w:szCs w:val="32"/>
        </w:rPr>
        <w:t>.</w:t>
      </w:r>
    </w:p>
    <w:p w14:paraId="20AB50EF"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الفرضية الرئيسة الثالثة</w:t>
      </w:r>
      <w:r w:rsidRPr="005D603E">
        <w:rPr>
          <w:rFonts w:ascii="Traditional Arabic" w:hAnsi="Traditional Arabic" w:cs="Traditional Arabic"/>
          <w:b/>
          <w:bCs/>
          <w:sz w:val="32"/>
          <w:szCs w:val="32"/>
        </w:rPr>
        <w:t xml:space="preserve"> (H3):</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للتمكين الوظيفي بأبعاده (تفويض الصلاحيات، المشاركة في اتخاذ القرار، الاستقلالية الوظيفية) في الأداء المؤسسي بأبعاده (الكفاءة التشغيلية، جودة الخدمات، تحقيق الأهداف الاستراتيجية) في المؤسسات السعودية</w:t>
      </w:r>
      <w:r w:rsidRPr="005D603E">
        <w:rPr>
          <w:rFonts w:ascii="Traditional Arabic" w:hAnsi="Traditional Arabic" w:cs="Traditional Arabic"/>
          <w:sz w:val="32"/>
          <w:szCs w:val="32"/>
        </w:rPr>
        <w:t>.</w:t>
      </w:r>
    </w:p>
    <w:p w14:paraId="674CACCD"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lastRenderedPageBreak/>
        <w:t>الفرضية الرئيسة الرابعة</w:t>
      </w:r>
      <w:r w:rsidRPr="005D603E">
        <w:rPr>
          <w:rFonts w:ascii="Traditional Arabic" w:hAnsi="Traditional Arabic" w:cs="Traditional Arabic"/>
          <w:b/>
          <w:bCs/>
          <w:sz w:val="32"/>
          <w:szCs w:val="32"/>
        </w:rPr>
        <w:t xml:space="preserve"> (H4):</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غير مباشر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لبرامج تطوير القيادات النسائية بأبعادها في الأداء المؤسسي بأبعاده، من خلال الدور الوسيط للتمكين الوظيفي، في المؤسسات السعودية</w:t>
      </w:r>
      <w:r w:rsidRPr="005D603E">
        <w:rPr>
          <w:rFonts w:ascii="Traditional Arabic" w:hAnsi="Traditional Arabic" w:cs="Traditional Arabic"/>
          <w:sz w:val="32"/>
          <w:szCs w:val="32"/>
        </w:rPr>
        <w:t>.</w:t>
      </w:r>
    </w:p>
    <w:p w14:paraId="0C0E7760" w14:textId="77777777" w:rsidR="008F4DEA" w:rsidRPr="00193FA4" w:rsidRDefault="008F4DEA" w:rsidP="00D325E6">
      <w:pPr>
        <w:pStyle w:val="1"/>
      </w:pPr>
      <w:bookmarkStart w:id="5" w:name="_Toc233187250"/>
      <w:r w:rsidRPr="00193FA4">
        <w:rPr>
          <w:rFonts w:hint="cs"/>
          <w:rtl/>
        </w:rPr>
        <w:t>النظرية التي تعتمد عليها الدراسة</w:t>
      </w:r>
      <w:bookmarkEnd w:id="5"/>
    </w:p>
    <w:p w14:paraId="1D07E8E1" w14:textId="77777777" w:rsidR="00D325E6" w:rsidRPr="00D325E6" w:rsidRDefault="00D325E6" w:rsidP="00D325E6">
      <w:pPr>
        <w:spacing w:line="276" w:lineRule="auto"/>
        <w:jc w:val="both"/>
        <w:rPr>
          <w:rFonts w:ascii="Traditional Arabic" w:hAnsi="Traditional Arabic" w:cs="Traditional Arabic"/>
          <w:sz w:val="32"/>
          <w:szCs w:val="32"/>
        </w:rPr>
      </w:pPr>
      <w:r w:rsidRPr="00877278">
        <w:rPr>
          <w:rFonts w:ascii="Traditional Arabic" w:hAnsi="Traditional Arabic" w:cs="Traditional Arabic"/>
          <w:sz w:val="32"/>
          <w:szCs w:val="32"/>
          <w:rtl/>
        </w:rPr>
        <w:t>تستند الدراسة الحالية إلى نظرية التمكين النفسي والهيكلي</w:t>
      </w:r>
      <w:r w:rsidRPr="00877278">
        <w:rPr>
          <w:rFonts w:ascii="Traditional Arabic" w:hAnsi="Traditional Arabic" w:cs="Traditional Arabic"/>
          <w:sz w:val="32"/>
          <w:szCs w:val="32"/>
        </w:rPr>
        <w:t xml:space="preserve"> (Psychological and Structural Empowerment Theory) </w:t>
      </w:r>
      <w:r w:rsidRPr="00877278">
        <w:rPr>
          <w:rFonts w:ascii="Traditional Arabic" w:hAnsi="Traditional Arabic" w:cs="Traditional Arabic"/>
          <w:sz w:val="32"/>
          <w:szCs w:val="32"/>
          <w:rtl/>
        </w:rPr>
        <w:t xml:space="preserve">التي طوّرها </w:t>
      </w:r>
      <w:proofErr w:type="spellStart"/>
      <w:r w:rsidRPr="00877278">
        <w:rPr>
          <w:rFonts w:ascii="Traditional Arabic" w:hAnsi="Traditional Arabic" w:cs="Traditional Arabic"/>
          <w:sz w:val="32"/>
          <w:szCs w:val="32"/>
          <w:rtl/>
        </w:rPr>
        <w:t>سبرايتزر</w:t>
      </w:r>
      <w:proofErr w:type="spellEnd"/>
      <w:r w:rsidRPr="00877278">
        <w:rPr>
          <w:rFonts w:ascii="Traditional Arabic" w:hAnsi="Traditional Arabic" w:cs="Traditional Arabic"/>
          <w:sz w:val="32"/>
          <w:szCs w:val="32"/>
        </w:rPr>
        <w:t xml:space="preserve"> (Spreitzer, 1995) </w:t>
      </w:r>
      <w:r w:rsidRPr="00877278">
        <w:rPr>
          <w:rFonts w:ascii="Traditional Arabic" w:hAnsi="Traditional Arabic" w:cs="Traditional Arabic"/>
          <w:sz w:val="32"/>
          <w:szCs w:val="32"/>
          <w:rtl/>
        </w:rPr>
        <w:t xml:space="preserve">بالاستناد إلى الأعمال التأسيسية </w:t>
      </w:r>
      <w:proofErr w:type="spellStart"/>
      <w:r w:rsidRPr="00877278">
        <w:rPr>
          <w:rFonts w:ascii="Traditional Arabic" w:hAnsi="Traditional Arabic" w:cs="Traditional Arabic"/>
          <w:sz w:val="32"/>
          <w:szCs w:val="32"/>
          <w:rtl/>
        </w:rPr>
        <w:t>لكانتر</w:t>
      </w:r>
      <w:proofErr w:type="spellEnd"/>
      <w:r w:rsidRPr="00877278">
        <w:rPr>
          <w:rFonts w:ascii="Traditional Arabic" w:hAnsi="Traditional Arabic" w:cs="Traditional Arabic"/>
          <w:sz w:val="32"/>
          <w:szCs w:val="32"/>
        </w:rPr>
        <w:t xml:space="preserve"> (Kanter, 1977) </w:t>
      </w:r>
      <w:proofErr w:type="spellStart"/>
      <w:r w:rsidRPr="00877278">
        <w:rPr>
          <w:rFonts w:ascii="Traditional Arabic" w:hAnsi="Traditional Arabic" w:cs="Traditional Arabic"/>
          <w:sz w:val="32"/>
          <w:szCs w:val="32"/>
          <w:rtl/>
        </w:rPr>
        <w:t>وكونجر</w:t>
      </w:r>
      <w:proofErr w:type="spellEnd"/>
      <w:r w:rsidRPr="00877278">
        <w:rPr>
          <w:rFonts w:ascii="Traditional Arabic" w:hAnsi="Traditional Arabic" w:cs="Traditional Arabic"/>
          <w:sz w:val="32"/>
          <w:szCs w:val="32"/>
          <w:rtl/>
        </w:rPr>
        <w:t xml:space="preserve"> </w:t>
      </w:r>
      <w:proofErr w:type="spellStart"/>
      <w:r w:rsidRPr="00877278">
        <w:rPr>
          <w:rFonts w:ascii="Traditional Arabic" w:hAnsi="Traditional Arabic" w:cs="Traditional Arabic"/>
          <w:sz w:val="32"/>
          <w:szCs w:val="32"/>
          <w:rtl/>
        </w:rPr>
        <w:t>وكانونجو</w:t>
      </w:r>
      <w:proofErr w:type="spellEnd"/>
      <w:r w:rsidRPr="00877278">
        <w:rPr>
          <w:rFonts w:ascii="Traditional Arabic" w:hAnsi="Traditional Arabic" w:cs="Traditional Arabic"/>
          <w:sz w:val="32"/>
          <w:szCs w:val="32"/>
        </w:rPr>
        <w:t xml:space="preserve"> (Conger &amp; Kanungo</w:t>
      </w:r>
      <w:r w:rsidRPr="00D325E6">
        <w:rPr>
          <w:rFonts w:ascii="Traditional Arabic" w:hAnsi="Traditional Arabic" w:cs="Traditional Arabic"/>
          <w:sz w:val="32"/>
          <w:szCs w:val="32"/>
        </w:rPr>
        <w:t>, 1988)</w:t>
      </w:r>
      <w:r w:rsidRPr="00D325E6">
        <w:rPr>
          <w:rFonts w:ascii="Traditional Arabic" w:hAnsi="Traditional Arabic" w:cs="Traditional Arabic"/>
          <w:sz w:val="32"/>
          <w:szCs w:val="32"/>
          <w:rtl/>
        </w:rPr>
        <w:t>، باعتبارها الإطار النظري الأنسب لتفسير العلاقات بين متغيرات الدراسة الثلاثة</w:t>
      </w:r>
      <w:r w:rsidRPr="00D325E6">
        <w:rPr>
          <w:rFonts w:ascii="Traditional Arabic" w:hAnsi="Traditional Arabic" w:cs="Traditional Arabic"/>
          <w:sz w:val="32"/>
          <w:szCs w:val="32"/>
        </w:rPr>
        <w:t>.</w:t>
      </w:r>
    </w:p>
    <w:p w14:paraId="537DC053" w14:textId="77777777" w:rsidR="00D325E6" w:rsidRPr="00D325E6" w:rsidRDefault="00D325E6" w:rsidP="00D325E6">
      <w:pPr>
        <w:spacing w:line="276" w:lineRule="auto"/>
        <w:jc w:val="both"/>
        <w:rPr>
          <w:rFonts w:ascii="Traditional Arabic" w:hAnsi="Traditional Arabic" w:cs="Traditional Arabic"/>
          <w:sz w:val="32"/>
          <w:szCs w:val="32"/>
        </w:rPr>
      </w:pPr>
      <w:r w:rsidRPr="00D325E6">
        <w:rPr>
          <w:rFonts w:ascii="Traditional Arabic" w:hAnsi="Traditional Arabic" w:cs="Traditional Arabic"/>
          <w:sz w:val="32"/>
          <w:szCs w:val="32"/>
          <w:rtl/>
        </w:rPr>
        <w:t>تنطلق هذه النظرية من فرضية مفادها أن المؤسسات لا تستطيع تحقيق أداء مؤسسي متميّز ما لم تُوفّر لقياداتها وموظفيها بيئة عمل تمكينية تجمع بين البُعد الهيكلي</w:t>
      </w:r>
      <w:r w:rsidRPr="00D325E6">
        <w:rPr>
          <w:rFonts w:ascii="Traditional Arabic" w:hAnsi="Traditional Arabic" w:cs="Traditional Arabic"/>
          <w:sz w:val="32"/>
          <w:szCs w:val="32"/>
        </w:rPr>
        <w:t xml:space="preserve"> (Structural Empowerment) </w:t>
      </w:r>
      <w:r w:rsidRPr="00D325E6">
        <w:rPr>
          <w:rFonts w:ascii="Traditional Arabic" w:hAnsi="Traditional Arabic" w:cs="Traditional Arabic"/>
          <w:sz w:val="32"/>
          <w:szCs w:val="32"/>
          <w:rtl/>
        </w:rPr>
        <w:t>المتمثل في تفويض الصلاحيات والوصول إلى المعلومات والموارد، والبُعد النفسي</w:t>
      </w:r>
      <w:r w:rsidRPr="00D325E6">
        <w:rPr>
          <w:rFonts w:ascii="Traditional Arabic" w:hAnsi="Traditional Arabic" w:cs="Traditional Arabic"/>
          <w:sz w:val="32"/>
          <w:szCs w:val="32"/>
        </w:rPr>
        <w:t xml:space="preserve"> (Psychological Empowerment) </w:t>
      </w:r>
      <w:r w:rsidRPr="00D325E6">
        <w:rPr>
          <w:rFonts w:ascii="Traditional Arabic" w:hAnsi="Traditional Arabic" w:cs="Traditional Arabic"/>
          <w:sz w:val="32"/>
          <w:szCs w:val="32"/>
          <w:rtl/>
        </w:rPr>
        <w:t xml:space="preserve">المتمثل في الشعور </w:t>
      </w:r>
      <w:proofErr w:type="gramStart"/>
      <w:r w:rsidRPr="00D325E6">
        <w:rPr>
          <w:rFonts w:ascii="Traditional Arabic" w:hAnsi="Traditional Arabic" w:cs="Traditional Arabic"/>
          <w:sz w:val="32"/>
          <w:szCs w:val="32"/>
          <w:rtl/>
        </w:rPr>
        <w:t>بالكفاءة</w:t>
      </w:r>
      <w:proofErr w:type="gramEnd"/>
      <w:r w:rsidRPr="00D325E6">
        <w:rPr>
          <w:rFonts w:ascii="Traditional Arabic" w:hAnsi="Traditional Arabic" w:cs="Traditional Arabic"/>
          <w:sz w:val="32"/>
          <w:szCs w:val="32"/>
          <w:rtl/>
        </w:rPr>
        <w:t xml:space="preserve"> والاستقلالية والمعنى والتأثير. ووفقًا لهذه النظرية، فإن برامج التطوير القيادي تُمثّل المُدخَل التنظيمي الذي يبني القدرات والكفاءات لدى القيادات النسائية، فيما يُمثّل التمكين الوظيفي الآلية التنظيمية والنفسية التي تُترجم هذه القدرات إلى ممارسات فعلية تنعكس على مستوى الأداء المؤسسي</w:t>
      </w:r>
      <w:r w:rsidRPr="00D325E6">
        <w:rPr>
          <w:rFonts w:ascii="Traditional Arabic" w:hAnsi="Traditional Arabic" w:cs="Traditional Arabic"/>
          <w:sz w:val="32"/>
          <w:szCs w:val="32"/>
        </w:rPr>
        <w:t>.</w:t>
      </w:r>
    </w:p>
    <w:p w14:paraId="1A482006" w14:textId="77777777" w:rsidR="00D325E6" w:rsidRPr="00877278" w:rsidRDefault="00D325E6" w:rsidP="00D325E6">
      <w:pPr>
        <w:spacing w:line="276" w:lineRule="auto"/>
        <w:jc w:val="both"/>
        <w:rPr>
          <w:rFonts w:ascii="Traditional Arabic" w:hAnsi="Traditional Arabic" w:cs="Traditional Arabic"/>
          <w:sz w:val="32"/>
          <w:szCs w:val="32"/>
        </w:rPr>
      </w:pPr>
      <w:r w:rsidRPr="00877278">
        <w:rPr>
          <w:rFonts w:ascii="Traditional Arabic" w:hAnsi="Traditional Arabic" w:cs="Traditional Arabic"/>
          <w:sz w:val="32"/>
          <w:szCs w:val="32"/>
          <w:rtl/>
        </w:rPr>
        <w:t>ويُعزّز اختيار هذه النظرية ما توصّلت إليه دراسات سابقة من أن التمكين الوظيفي يلعب دورًا محوريًا في الربط بين الممارسات التنظيمية والمخرجات المؤسسية</w:t>
      </w:r>
      <w:r w:rsidRPr="00877278">
        <w:rPr>
          <w:rFonts w:ascii="Traditional Arabic" w:hAnsi="Traditional Arabic" w:cs="Traditional Arabic"/>
          <w:sz w:val="32"/>
          <w:szCs w:val="32"/>
        </w:rPr>
        <w:t xml:space="preserve"> (</w:t>
      </w:r>
      <w:proofErr w:type="spellStart"/>
      <w:r w:rsidRPr="00877278">
        <w:rPr>
          <w:rFonts w:ascii="Traditional Arabic" w:hAnsi="Traditional Arabic" w:cs="Traditional Arabic"/>
          <w:sz w:val="32"/>
          <w:szCs w:val="32"/>
          <w:rtl/>
        </w:rPr>
        <w:t>الرشايدة</w:t>
      </w:r>
      <w:proofErr w:type="spellEnd"/>
      <w:r w:rsidRPr="00877278">
        <w:rPr>
          <w:rFonts w:ascii="Traditional Arabic" w:hAnsi="Traditional Arabic" w:cs="Traditional Arabic"/>
          <w:sz w:val="32"/>
          <w:szCs w:val="32"/>
          <w:rtl/>
        </w:rPr>
        <w:t xml:space="preserve"> وعريقات، 2025؛</w:t>
      </w:r>
      <w:r w:rsidRPr="00877278">
        <w:rPr>
          <w:rFonts w:ascii="Traditional Arabic" w:hAnsi="Traditional Arabic" w:cs="Traditional Arabic"/>
          <w:sz w:val="32"/>
          <w:szCs w:val="32"/>
        </w:rPr>
        <w:t xml:space="preserve"> Alzoubi et al., 2023). </w:t>
      </w:r>
      <w:r w:rsidRPr="00877278">
        <w:rPr>
          <w:rFonts w:ascii="Traditional Arabic" w:hAnsi="Traditional Arabic" w:cs="Traditional Arabic"/>
          <w:sz w:val="32"/>
          <w:szCs w:val="32"/>
          <w:rtl/>
        </w:rPr>
        <w:t>كما تتكامل هذه النظرية مع نظرية رأس المال البشري</w:t>
      </w:r>
      <w:r w:rsidRPr="00877278">
        <w:rPr>
          <w:rFonts w:ascii="Traditional Arabic" w:hAnsi="Traditional Arabic" w:cs="Traditional Arabic"/>
          <w:sz w:val="32"/>
          <w:szCs w:val="32"/>
        </w:rPr>
        <w:t xml:space="preserve"> (Human Capital Theory) </w:t>
      </w:r>
      <w:r w:rsidRPr="00877278">
        <w:rPr>
          <w:rFonts w:ascii="Traditional Arabic" w:hAnsi="Traditional Arabic" w:cs="Traditional Arabic"/>
          <w:sz w:val="32"/>
          <w:szCs w:val="32"/>
          <w:rtl/>
        </w:rPr>
        <w:t>لبيكر</w:t>
      </w:r>
      <w:r w:rsidRPr="00877278">
        <w:rPr>
          <w:rFonts w:ascii="Traditional Arabic" w:hAnsi="Traditional Arabic" w:cs="Traditional Arabic"/>
          <w:sz w:val="32"/>
          <w:szCs w:val="32"/>
        </w:rPr>
        <w:t xml:space="preserve"> (Becker, 1964) </w:t>
      </w:r>
      <w:r w:rsidRPr="00877278">
        <w:rPr>
          <w:rFonts w:ascii="Traditional Arabic" w:hAnsi="Traditional Arabic" w:cs="Traditional Arabic"/>
          <w:sz w:val="32"/>
          <w:szCs w:val="32"/>
          <w:rtl/>
        </w:rPr>
        <w:t>التي تُؤكّد على أن الاستثمار في تطوير الكفاءات البشرية من خلال برامج التدريب والتأهيل يُسهم في رفع الإنتاجية وتحسين الأداء المؤسسي، ومع نظرية الكفاءة الذاتية</w:t>
      </w:r>
      <w:r w:rsidRPr="00877278">
        <w:rPr>
          <w:rFonts w:ascii="Traditional Arabic" w:hAnsi="Traditional Arabic" w:cs="Traditional Arabic"/>
          <w:sz w:val="32"/>
          <w:szCs w:val="32"/>
        </w:rPr>
        <w:t xml:space="preserve"> (Self-Efficacy Theory) </w:t>
      </w:r>
      <w:r w:rsidRPr="00877278">
        <w:rPr>
          <w:rFonts w:ascii="Traditional Arabic" w:hAnsi="Traditional Arabic" w:cs="Traditional Arabic"/>
          <w:sz w:val="32"/>
          <w:szCs w:val="32"/>
          <w:rtl/>
        </w:rPr>
        <w:t>لباندورا</w:t>
      </w:r>
      <w:r w:rsidRPr="00877278">
        <w:rPr>
          <w:rFonts w:ascii="Traditional Arabic" w:hAnsi="Traditional Arabic" w:cs="Traditional Arabic"/>
          <w:sz w:val="32"/>
          <w:szCs w:val="32"/>
        </w:rPr>
        <w:t xml:space="preserve"> (Bandura, 1977) </w:t>
      </w:r>
      <w:r w:rsidRPr="00877278">
        <w:rPr>
          <w:rFonts w:ascii="Traditional Arabic" w:hAnsi="Traditional Arabic" w:cs="Traditional Arabic"/>
          <w:sz w:val="32"/>
          <w:szCs w:val="32"/>
          <w:rtl/>
        </w:rPr>
        <w:t>التي تُفسّر كيفية تأثير برامج التطوير القيادي في بناء الثقة بالقدرات الذاتية لدى القيادات النسائية، وهو ما أكّدته دراسة</w:t>
      </w:r>
      <w:r w:rsidRPr="00877278">
        <w:rPr>
          <w:rFonts w:ascii="Traditional Arabic" w:hAnsi="Traditional Arabic" w:cs="Traditional Arabic"/>
          <w:sz w:val="32"/>
          <w:szCs w:val="32"/>
        </w:rPr>
        <w:t xml:space="preserve"> Ford et al. (2021) </w:t>
      </w:r>
      <w:r w:rsidRPr="00877278">
        <w:rPr>
          <w:rFonts w:ascii="Traditional Arabic" w:hAnsi="Traditional Arabic" w:cs="Traditional Arabic"/>
          <w:sz w:val="32"/>
          <w:szCs w:val="32"/>
          <w:rtl/>
        </w:rPr>
        <w:t>في سياق برامج تطوير القيادات النسائية الأكاديمية</w:t>
      </w:r>
      <w:r w:rsidRPr="00877278">
        <w:rPr>
          <w:rFonts w:ascii="Traditional Arabic" w:hAnsi="Traditional Arabic" w:cs="Traditional Arabic"/>
          <w:sz w:val="32"/>
          <w:szCs w:val="32"/>
        </w:rPr>
        <w:t>.</w:t>
      </w:r>
    </w:p>
    <w:p w14:paraId="7CFA4606" w14:textId="73C545BA" w:rsidR="003F5D9C" w:rsidRPr="00193FA4" w:rsidRDefault="00D325E6" w:rsidP="00D325E6">
      <w:pPr>
        <w:spacing w:line="276" w:lineRule="auto"/>
        <w:jc w:val="both"/>
        <w:rPr>
          <w:rFonts w:ascii="Traditional Arabic" w:hAnsi="Traditional Arabic" w:cs="Traditional Arabic"/>
          <w:sz w:val="32"/>
          <w:szCs w:val="32"/>
        </w:rPr>
      </w:pPr>
      <w:r w:rsidRPr="00877278">
        <w:rPr>
          <w:rFonts w:ascii="Traditional Arabic" w:hAnsi="Traditional Arabic" w:cs="Traditional Arabic"/>
          <w:sz w:val="32"/>
          <w:szCs w:val="32"/>
          <w:rtl/>
        </w:rPr>
        <w:t xml:space="preserve">وبناءً على هذا التكامل النظري، يفترض النموذج المقترح للدراسة أن برامج تطوير القيادات النسائية تُؤثّر في الأداء المؤسسي بشكل مباشر وفقًا لنظرية رأس المال البشري، وبشكل غير مباشر من خلال الدور الوسيط للتمكين </w:t>
      </w:r>
      <w:r w:rsidRPr="00877278">
        <w:rPr>
          <w:rFonts w:ascii="Traditional Arabic" w:hAnsi="Traditional Arabic" w:cs="Traditional Arabic"/>
          <w:sz w:val="32"/>
          <w:szCs w:val="32"/>
          <w:rtl/>
        </w:rPr>
        <w:lastRenderedPageBreak/>
        <w:t>الوظيفي وفقًا لنظرية التمكين النفسي والهيكلي، بما يُجسّد إطارًا نظريً</w:t>
      </w:r>
      <w:r w:rsidRPr="00D325E6">
        <w:rPr>
          <w:rFonts w:ascii="Traditional Arabic" w:hAnsi="Traditional Arabic" w:cs="Traditional Arabic"/>
          <w:sz w:val="32"/>
          <w:szCs w:val="32"/>
          <w:rtl/>
        </w:rPr>
        <w:t>ا متماسكًا يُفسّر طبيعة العلاقات بين متغيرات الدراسة في السياق السعودي</w:t>
      </w:r>
      <w:r w:rsidRPr="00D325E6">
        <w:rPr>
          <w:rFonts w:ascii="Traditional Arabic" w:hAnsi="Traditional Arabic" w:cs="Traditional Arabic"/>
          <w:sz w:val="32"/>
          <w:szCs w:val="32"/>
        </w:rPr>
        <w:t>.</w:t>
      </w:r>
    </w:p>
    <w:p w14:paraId="5C939E67" w14:textId="53BA6FC0" w:rsidR="00D42274" w:rsidRPr="00193FA4" w:rsidRDefault="00D42274" w:rsidP="00D325E6">
      <w:pPr>
        <w:pStyle w:val="1"/>
        <w:rPr>
          <w:rtl/>
        </w:rPr>
      </w:pPr>
      <w:bookmarkStart w:id="6" w:name="_Toc233187251"/>
      <w:r w:rsidRPr="00193FA4">
        <w:rPr>
          <w:rFonts w:hint="cs"/>
          <w:rtl/>
        </w:rPr>
        <w:t>نموذج الدراسة:</w:t>
      </w:r>
      <w:bookmarkEnd w:id="6"/>
    </w:p>
    <w:p w14:paraId="62201A55" w14:textId="77777777"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sz w:val="32"/>
          <w:szCs w:val="32"/>
          <w:rtl/>
        </w:rPr>
        <w:t xml:space="preserve">يستند نموذج الدراسة إلى الإطار النظري الذي تم بناؤه من خلال استعراض الأدبيات والدراسات السابقة، ويتضمن </w:t>
      </w:r>
      <w:proofErr w:type="gramStart"/>
      <w:r w:rsidRPr="00110881">
        <w:rPr>
          <w:rFonts w:ascii="Traditional Arabic" w:hAnsi="Traditional Arabic" w:cs="Traditional Arabic"/>
          <w:sz w:val="32"/>
          <w:szCs w:val="32"/>
          <w:rtl/>
        </w:rPr>
        <w:t>ثلاثة</w:t>
      </w:r>
      <w:proofErr w:type="gramEnd"/>
      <w:r w:rsidRPr="00110881">
        <w:rPr>
          <w:rFonts w:ascii="Traditional Arabic" w:hAnsi="Traditional Arabic" w:cs="Traditional Arabic"/>
          <w:sz w:val="32"/>
          <w:szCs w:val="32"/>
          <w:rtl/>
        </w:rPr>
        <w:t xml:space="preserve"> متغيرات رئيسة تتمثل في برامج تطوير القيادات النسائية بوصفه متغيرًا مستقلًا، والأداء المؤسسي بوصفه متغيرًا تابعًا، والتمكين الوظيفي بوصفه متغيرًا وسيطًا يربط بين المتغيرين. ويُوضّح النموذج طبيعة العلاقات المباشرة وغير المباشرة بين هذه المتغيرات وأبعادها الفرعية في المؤسسات السعودية</w:t>
      </w:r>
      <w:r w:rsidRPr="00110881">
        <w:rPr>
          <w:rFonts w:ascii="Traditional Arabic" w:hAnsi="Traditional Arabic" w:cs="Traditional Arabic"/>
          <w:sz w:val="32"/>
          <w:szCs w:val="32"/>
        </w:rPr>
        <w:t>.</w:t>
      </w:r>
    </w:p>
    <w:p w14:paraId="651E2101" w14:textId="3B9A6D75"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 xml:space="preserve">أولًا: المتغير </w:t>
      </w:r>
      <w:proofErr w:type="gramStart"/>
      <w:r w:rsidRPr="00110881">
        <w:rPr>
          <w:rFonts w:ascii="Traditional Arabic" w:hAnsi="Traditional Arabic" w:cs="Traditional Arabic"/>
          <w:b/>
          <w:bCs/>
          <w:sz w:val="32"/>
          <w:szCs w:val="32"/>
          <w:rtl/>
        </w:rPr>
        <w:t xml:space="preserve">المستقل </w:t>
      </w:r>
      <w:r>
        <w:rPr>
          <w:rFonts w:ascii="Traditional Arabic" w:hAnsi="Traditional Arabic" w:cs="Traditional Arabic" w:hint="cs"/>
          <w:b/>
          <w:bCs/>
          <w:sz w:val="32"/>
          <w:szCs w:val="32"/>
          <w:rtl/>
        </w:rPr>
        <w:t>:</w:t>
      </w:r>
      <w:proofErr w:type="gramEnd"/>
      <w:r>
        <w:rPr>
          <w:rFonts w:ascii="Traditional Arabic" w:hAnsi="Traditional Arabic" w:cs="Traditional Arabic" w:hint="cs"/>
          <w:b/>
          <w:bCs/>
          <w:sz w:val="32"/>
          <w:szCs w:val="32"/>
          <w:rtl/>
        </w:rPr>
        <w:t xml:space="preserve"> </w:t>
      </w:r>
      <w:r w:rsidRPr="00110881">
        <w:rPr>
          <w:rFonts w:ascii="Traditional Arabic" w:hAnsi="Traditional Arabic" w:cs="Traditional Arabic"/>
          <w:b/>
          <w:bCs/>
          <w:sz w:val="32"/>
          <w:szCs w:val="32"/>
          <w:rtl/>
        </w:rPr>
        <w:t>برامج تطوير القيادات النسائية</w:t>
      </w:r>
    </w:p>
    <w:p w14:paraId="4FE50D9C" w14:textId="77777777" w:rsidR="00110881" w:rsidRPr="00110881" w:rsidRDefault="00110881" w:rsidP="00110881">
      <w:pPr>
        <w:numPr>
          <w:ilvl w:val="0"/>
          <w:numId w:val="24"/>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التدريب والتأهيل</w:t>
      </w:r>
    </w:p>
    <w:p w14:paraId="2148093E" w14:textId="77777777" w:rsidR="00110881" w:rsidRPr="00110881" w:rsidRDefault="00110881" w:rsidP="00110881">
      <w:pPr>
        <w:numPr>
          <w:ilvl w:val="0"/>
          <w:numId w:val="24"/>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التمكين القيادي</w:t>
      </w:r>
    </w:p>
    <w:p w14:paraId="639754C1" w14:textId="77777777" w:rsidR="00110881" w:rsidRPr="00110881" w:rsidRDefault="00110881" w:rsidP="00110881">
      <w:pPr>
        <w:numPr>
          <w:ilvl w:val="0"/>
          <w:numId w:val="24"/>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التطوير المهني المستمر</w:t>
      </w:r>
    </w:p>
    <w:p w14:paraId="3F9B6A06" w14:textId="08E4584F" w:rsidR="00110881" w:rsidRPr="00110881" w:rsidRDefault="00110881" w:rsidP="00110881">
      <w:pPr>
        <w:jc w:val="both"/>
        <w:rPr>
          <w:rFonts w:ascii="Traditional Arabic" w:hAnsi="Traditional Arabic" w:cs="Traditional Arabic"/>
          <w:b/>
          <w:bCs/>
          <w:sz w:val="32"/>
          <w:szCs w:val="32"/>
        </w:rPr>
      </w:pPr>
      <w:r>
        <w:rPr>
          <w:rFonts w:ascii="Traditional Arabic" w:hAnsi="Traditional Arabic" w:cs="Traditional Arabic" w:hint="cs"/>
          <w:i/>
          <w:iCs/>
          <w:sz w:val="32"/>
          <w:szCs w:val="32"/>
          <w:rtl/>
        </w:rPr>
        <w:t xml:space="preserve"> </w:t>
      </w:r>
      <w:r w:rsidRPr="00110881">
        <w:rPr>
          <w:rFonts w:ascii="Traditional Arabic" w:hAnsi="Traditional Arabic" w:cs="Traditional Arabic" w:hint="cs"/>
          <w:b/>
          <w:bCs/>
          <w:sz w:val="32"/>
          <w:szCs w:val="32"/>
          <w:rtl/>
        </w:rPr>
        <w:t>بالاعتماد على دراسة (</w:t>
      </w:r>
      <w:r w:rsidRPr="00110881">
        <w:rPr>
          <w:rFonts w:ascii="Traditional Arabic" w:hAnsi="Traditional Arabic" w:cs="Traditional Arabic"/>
          <w:b/>
          <w:bCs/>
          <w:sz w:val="32"/>
          <w:szCs w:val="32"/>
        </w:rPr>
        <w:t>: Lee et al., 2024</w:t>
      </w:r>
      <w:r w:rsidRPr="00110881">
        <w:rPr>
          <w:rFonts w:ascii="Traditional Arabic" w:hAnsi="Traditional Arabic" w:cs="Traditional Arabic"/>
          <w:b/>
          <w:bCs/>
          <w:sz w:val="32"/>
          <w:szCs w:val="32"/>
          <w:rtl/>
        </w:rPr>
        <w:t>؛</w:t>
      </w:r>
      <w:r w:rsidRPr="00110881">
        <w:rPr>
          <w:rFonts w:ascii="Traditional Arabic" w:hAnsi="Traditional Arabic" w:cs="Traditional Arabic"/>
          <w:b/>
          <w:bCs/>
          <w:sz w:val="32"/>
          <w:szCs w:val="32"/>
        </w:rPr>
        <w:t xml:space="preserve"> Ford et al., 2021</w:t>
      </w:r>
      <w:r w:rsidRPr="00110881">
        <w:rPr>
          <w:rFonts w:ascii="Traditional Arabic" w:hAnsi="Traditional Arabic" w:cs="Traditional Arabic"/>
          <w:b/>
          <w:bCs/>
          <w:sz w:val="32"/>
          <w:szCs w:val="32"/>
          <w:rtl/>
        </w:rPr>
        <w:t>؛ المطيري وقاسم، 2024</w:t>
      </w:r>
      <w:r w:rsidRPr="00110881">
        <w:rPr>
          <w:rFonts w:ascii="Traditional Arabic" w:hAnsi="Traditional Arabic" w:cs="Traditional Arabic" w:hint="cs"/>
          <w:b/>
          <w:bCs/>
          <w:sz w:val="32"/>
          <w:szCs w:val="32"/>
          <w:rtl/>
        </w:rPr>
        <w:t>)</w:t>
      </w:r>
    </w:p>
    <w:p w14:paraId="483F2FF6" w14:textId="77777777"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ثانيًا: المتغير الوسيط – التمكين الوظيفي</w:t>
      </w:r>
    </w:p>
    <w:p w14:paraId="3B1FCAA8" w14:textId="77777777" w:rsidR="00110881" w:rsidRPr="00110881" w:rsidRDefault="00110881" w:rsidP="00110881">
      <w:pPr>
        <w:numPr>
          <w:ilvl w:val="0"/>
          <w:numId w:val="25"/>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تفويض الصلاحيات</w:t>
      </w:r>
    </w:p>
    <w:p w14:paraId="4DAE6426" w14:textId="77777777" w:rsidR="00110881" w:rsidRPr="00110881" w:rsidRDefault="00110881" w:rsidP="00110881">
      <w:pPr>
        <w:numPr>
          <w:ilvl w:val="0"/>
          <w:numId w:val="25"/>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المشاركة في اتخاذ القرار</w:t>
      </w:r>
    </w:p>
    <w:p w14:paraId="3644ECD5" w14:textId="77777777" w:rsidR="00110881" w:rsidRPr="00110881" w:rsidRDefault="00110881" w:rsidP="00110881">
      <w:pPr>
        <w:numPr>
          <w:ilvl w:val="0"/>
          <w:numId w:val="25"/>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الاستقلالية الوظيفية</w:t>
      </w:r>
    </w:p>
    <w:p w14:paraId="0D3E77DB" w14:textId="200CB0EC" w:rsidR="00110881" w:rsidRPr="00110881" w:rsidRDefault="00110881" w:rsidP="00110881">
      <w:pPr>
        <w:jc w:val="both"/>
        <w:rPr>
          <w:rFonts w:ascii="Traditional Arabic" w:hAnsi="Traditional Arabic" w:cs="Traditional Arabic"/>
          <w:b/>
          <w:bCs/>
          <w:sz w:val="32"/>
          <w:szCs w:val="32"/>
        </w:rPr>
      </w:pPr>
      <w:r w:rsidRPr="00110881">
        <w:rPr>
          <w:rFonts w:ascii="Traditional Arabic" w:hAnsi="Traditional Arabic" w:cs="Traditional Arabic"/>
          <w:b/>
          <w:bCs/>
          <w:sz w:val="32"/>
          <w:szCs w:val="32"/>
          <w:rtl/>
        </w:rPr>
        <w:t>بالاعتماد على دراسة</w:t>
      </w:r>
      <w:r w:rsidRPr="00110881">
        <w:rPr>
          <w:rFonts w:ascii="Traditional Arabic" w:hAnsi="Traditional Arabic" w:cs="Traditional Arabic" w:hint="cs"/>
          <w:b/>
          <w:bCs/>
          <w:sz w:val="32"/>
          <w:szCs w:val="32"/>
          <w:rtl/>
        </w:rPr>
        <w:t xml:space="preserve"> </w:t>
      </w:r>
      <w:proofErr w:type="gramStart"/>
      <w:r w:rsidRPr="00110881">
        <w:rPr>
          <w:rFonts w:ascii="Traditional Arabic" w:hAnsi="Traditional Arabic" w:cs="Traditional Arabic" w:hint="cs"/>
          <w:b/>
          <w:bCs/>
          <w:sz w:val="32"/>
          <w:szCs w:val="32"/>
          <w:rtl/>
        </w:rPr>
        <w:t>(</w:t>
      </w:r>
      <w:r w:rsidRPr="00110881">
        <w:rPr>
          <w:rFonts w:ascii="Traditional Arabic" w:hAnsi="Traditional Arabic" w:cs="Traditional Arabic"/>
          <w:b/>
          <w:bCs/>
          <w:sz w:val="32"/>
          <w:szCs w:val="32"/>
          <w:rtl/>
        </w:rPr>
        <w:t xml:space="preserve"> </w:t>
      </w:r>
      <w:proofErr w:type="spellStart"/>
      <w:r w:rsidRPr="00110881">
        <w:rPr>
          <w:rFonts w:ascii="Traditional Arabic" w:hAnsi="Traditional Arabic" w:cs="Traditional Arabic"/>
          <w:b/>
          <w:bCs/>
          <w:sz w:val="32"/>
          <w:szCs w:val="32"/>
          <w:rtl/>
        </w:rPr>
        <w:t>الرشايدة</w:t>
      </w:r>
      <w:proofErr w:type="spellEnd"/>
      <w:proofErr w:type="gramEnd"/>
      <w:r w:rsidRPr="00110881">
        <w:rPr>
          <w:rFonts w:ascii="Traditional Arabic" w:hAnsi="Traditional Arabic" w:cs="Traditional Arabic"/>
          <w:b/>
          <w:bCs/>
          <w:sz w:val="32"/>
          <w:szCs w:val="32"/>
          <w:rtl/>
        </w:rPr>
        <w:t xml:space="preserve"> وعريقات، 2025؛ بدر، 2025؛ </w:t>
      </w:r>
      <w:proofErr w:type="spellStart"/>
      <w:r w:rsidRPr="00110881">
        <w:rPr>
          <w:rFonts w:ascii="Traditional Arabic" w:hAnsi="Traditional Arabic" w:cs="Traditional Arabic"/>
          <w:b/>
          <w:bCs/>
          <w:sz w:val="32"/>
          <w:szCs w:val="32"/>
          <w:rtl/>
        </w:rPr>
        <w:t>الدهيمي</w:t>
      </w:r>
      <w:proofErr w:type="spellEnd"/>
      <w:r w:rsidRPr="00110881">
        <w:rPr>
          <w:rFonts w:ascii="Traditional Arabic" w:hAnsi="Traditional Arabic" w:cs="Traditional Arabic"/>
          <w:b/>
          <w:bCs/>
          <w:sz w:val="32"/>
          <w:szCs w:val="32"/>
          <w:rtl/>
        </w:rPr>
        <w:t>، 2021</w:t>
      </w:r>
      <w:r w:rsidRPr="00110881">
        <w:rPr>
          <w:rFonts w:ascii="Traditional Arabic" w:hAnsi="Traditional Arabic" w:cs="Traditional Arabic"/>
          <w:b/>
          <w:bCs/>
          <w:sz w:val="32"/>
          <w:szCs w:val="32"/>
        </w:rPr>
        <w:t>(</w:t>
      </w:r>
    </w:p>
    <w:p w14:paraId="3088C32F" w14:textId="77777777"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ثالثًا: المتغير التابع – الأداء المؤسسي</w:t>
      </w:r>
    </w:p>
    <w:p w14:paraId="09B4A583" w14:textId="77777777" w:rsidR="00110881" w:rsidRPr="00110881" w:rsidRDefault="00110881" w:rsidP="00110881">
      <w:pPr>
        <w:numPr>
          <w:ilvl w:val="0"/>
          <w:numId w:val="26"/>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الكفاءة التشغيلية</w:t>
      </w:r>
    </w:p>
    <w:p w14:paraId="723E5858" w14:textId="77777777" w:rsidR="00110881" w:rsidRPr="00110881" w:rsidRDefault="00110881" w:rsidP="00110881">
      <w:pPr>
        <w:numPr>
          <w:ilvl w:val="0"/>
          <w:numId w:val="26"/>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جودة الخدمات</w:t>
      </w:r>
    </w:p>
    <w:p w14:paraId="5CD02C4A" w14:textId="77777777" w:rsidR="00110881" w:rsidRPr="00110881" w:rsidRDefault="00110881" w:rsidP="00110881">
      <w:pPr>
        <w:numPr>
          <w:ilvl w:val="0"/>
          <w:numId w:val="26"/>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lastRenderedPageBreak/>
        <w:t>تحقيق الأهداف الاستراتيجية</w:t>
      </w:r>
    </w:p>
    <w:p w14:paraId="39400AB2" w14:textId="53C10802" w:rsidR="00110881" w:rsidRDefault="00110881" w:rsidP="00110881">
      <w:pPr>
        <w:jc w:val="both"/>
        <w:rPr>
          <w:rFonts w:ascii="Traditional Arabic" w:hAnsi="Traditional Arabic" w:cs="Traditional Arabic"/>
          <w:b/>
          <w:bCs/>
          <w:sz w:val="32"/>
          <w:szCs w:val="32"/>
          <w:rtl/>
        </w:rPr>
      </w:pPr>
      <w:r w:rsidRPr="00110881">
        <w:rPr>
          <w:rFonts w:ascii="Traditional Arabic" w:hAnsi="Traditional Arabic" w:cs="Traditional Arabic"/>
          <w:b/>
          <w:bCs/>
          <w:sz w:val="32"/>
          <w:szCs w:val="32"/>
          <w:rtl/>
        </w:rPr>
        <w:t>بالاعتماد على دراسة</w:t>
      </w:r>
      <w:r w:rsidRPr="00110881">
        <w:rPr>
          <w:rFonts w:ascii="Traditional Arabic" w:hAnsi="Traditional Arabic" w:cs="Traditional Arabic"/>
          <w:b/>
          <w:bCs/>
          <w:sz w:val="32"/>
          <w:szCs w:val="32"/>
        </w:rPr>
        <w:t>)</w:t>
      </w:r>
      <w:r w:rsidRPr="00110881">
        <w:rPr>
          <w:rFonts w:ascii="Traditional Arabic" w:hAnsi="Traditional Arabic" w:cs="Traditional Arabic"/>
          <w:b/>
          <w:bCs/>
          <w:sz w:val="32"/>
          <w:szCs w:val="32"/>
          <w:rtl/>
        </w:rPr>
        <w:t xml:space="preserve"> الجرادات وأبو قاعود، 2022؛</w:t>
      </w:r>
      <w:r w:rsidRPr="00110881">
        <w:rPr>
          <w:rFonts w:ascii="Traditional Arabic" w:hAnsi="Traditional Arabic" w:cs="Traditional Arabic"/>
          <w:b/>
          <w:bCs/>
          <w:sz w:val="32"/>
          <w:szCs w:val="32"/>
        </w:rPr>
        <w:t xml:space="preserve"> </w:t>
      </w:r>
      <w:proofErr w:type="spellStart"/>
      <w:r w:rsidRPr="00110881">
        <w:rPr>
          <w:rFonts w:ascii="Traditional Arabic" w:hAnsi="Traditional Arabic" w:cs="Traditional Arabic"/>
          <w:b/>
          <w:bCs/>
          <w:sz w:val="32"/>
          <w:szCs w:val="32"/>
        </w:rPr>
        <w:t>Tjuatja</w:t>
      </w:r>
      <w:proofErr w:type="spellEnd"/>
      <w:r w:rsidRPr="00110881">
        <w:rPr>
          <w:rFonts w:ascii="Traditional Arabic" w:hAnsi="Traditional Arabic" w:cs="Traditional Arabic"/>
          <w:b/>
          <w:bCs/>
          <w:sz w:val="32"/>
          <w:szCs w:val="32"/>
        </w:rPr>
        <w:t xml:space="preserve"> &amp; Wibowo, 2025</w:t>
      </w:r>
      <w:r w:rsidRPr="00110881">
        <w:rPr>
          <w:rFonts w:ascii="Traditional Arabic" w:hAnsi="Traditional Arabic" w:cs="Traditional Arabic"/>
          <w:b/>
          <w:bCs/>
          <w:sz w:val="32"/>
          <w:szCs w:val="32"/>
          <w:rtl/>
        </w:rPr>
        <w:t>؛</w:t>
      </w:r>
      <w:r w:rsidRPr="00110881">
        <w:rPr>
          <w:rFonts w:ascii="Traditional Arabic" w:hAnsi="Traditional Arabic" w:cs="Traditional Arabic"/>
          <w:b/>
          <w:bCs/>
          <w:sz w:val="32"/>
          <w:szCs w:val="32"/>
        </w:rPr>
        <w:t xml:space="preserve"> Alzoubi et al., 2023)</w:t>
      </w:r>
    </w:p>
    <w:p w14:paraId="763E233E" w14:textId="44671450" w:rsidR="00877278" w:rsidRPr="00110881" w:rsidRDefault="00611969" w:rsidP="00110881">
      <w:pPr>
        <w:jc w:val="both"/>
        <w:rPr>
          <w:rFonts w:ascii="Traditional Arabic" w:hAnsi="Traditional Arabic" w:cs="Traditional Arabic"/>
          <w:b/>
          <w:bCs/>
          <w:sz w:val="32"/>
          <w:szCs w:val="32"/>
        </w:rPr>
      </w:pPr>
      <w:r>
        <w:rPr>
          <w:rFonts w:ascii="Traditional Arabic" w:hAnsi="Traditional Arabic" w:cs="Traditional Arabic"/>
          <w:b/>
          <w:bCs/>
          <w:noProof/>
          <w:sz w:val="32"/>
          <w:szCs w:val="32"/>
        </w:rPr>
        <w:drawing>
          <wp:inline distT="0" distB="0" distL="0" distR="0" wp14:anchorId="1D06DFE4" wp14:editId="7C9E97B6">
            <wp:extent cx="5600700" cy="4225983"/>
            <wp:effectExtent l="0" t="0" r="0" b="3175"/>
            <wp:docPr id="1828747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5579" cy="4237210"/>
                    </a:xfrm>
                    <a:prstGeom prst="rect">
                      <a:avLst/>
                    </a:prstGeom>
                    <a:noFill/>
                  </pic:spPr>
                </pic:pic>
              </a:graphicData>
            </a:graphic>
          </wp:inline>
        </w:drawing>
      </w:r>
    </w:p>
    <w:p w14:paraId="235306AD" w14:textId="77777777" w:rsidR="000E0033" w:rsidRPr="00193FA4" w:rsidRDefault="000E0033" w:rsidP="00D325E6">
      <w:pPr>
        <w:pStyle w:val="1"/>
        <w:rPr>
          <w:rtl/>
        </w:rPr>
      </w:pPr>
      <w:bookmarkStart w:id="7" w:name="_Toc233187252"/>
      <w:r w:rsidRPr="00193FA4">
        <w:rPr>
          <w:rFonts w:hint="cs"/>
          <w:rtl/>
        </w:rPr>
        <w:t>مصطلحات الدراسة وتعريفاتها الإجرائية:</w:t>
      </w:r>
      <w:bookmarkEnd w:id="7"/>
    </w:p>
    <w:p w14:paraId="5BF3EBF3" w14:textId="18B2BA32" w:rsidR="00110881" w:rsidRPr="00110881" w:rsidRDefault="00110881" w:rsidP="00110881">
      <w:pPr>
        <w:spacing w:line="276" w:lineRule="auto"/>
        <w:jc w:val="both"/>
        <w:rPr>
          <w:rFonts w:ascii="Traditional Arabic" w:hAnsi="Traditional Arabic" w:cs="Traditional Arabic"/>
          <w:b/>
          <w:bCs/>
          <w:sz w:val="32"/>
          <w:szCs w:val="32"/>
        </w:rPr>
      </w:pPr>
      <w:bookmarkStart w:id="8" w:name="_Toc233187253"/>
      <w:r w:rsidRPr="00110881">
        <w:rPr>
          <w:rFonts w:ascii="Traditional Arabic" w:hAnsi="Traditional Arabic" w:cs="Traditional Arabic"/>
          <w:b/>
          <w:bCs/>
          <w:sz w:val="32"/>
          <w:szCs w:val="32"/>
          <w:rtl/>
        </w:rPr>
        <w:t>أولًا: برامج تطوير القيادات النسائية</w:t>
      </w:r>
    </w:p>
    <w:p w14:paraId="37AFADD5"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الاصطلاحي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تُعرَّف برامج تطوير القيادات النسائية بأنها "مجموعة من الأنشطة والمبادرات التدريبية والتطويرية المنظمة التي تستهدف بناء الكفاءات القيادية لدى المرأة، وتعزيز ثقتها بنفسها، وتنمية مهاراتها في التفاوض والتخطيط الاستراتيجي ورسم الرؤية المهنية، بما يُمكّنها من تولّي المناصب القيادية بفاعلية</w:t>
      </w:r>
      <w:r w:rsidRPr="00110881">
        <w:rPr>
          <w:rFonts w:ascii="Traditional Arabic" w:hAnsi="Traditional Arabic" w:cs="Traditional Arabic"/>
          <w:sz w:val="32"/>
          <w:szCs w:val="32"/>
        </w:rPr>
        <w:t>" (Lee et al., 2024, p. 289).</w:t>
      </w:r>
    </w:p>
    <w:p w14:paraId="69AC9513"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lastRenderedPageBreak/>
        <w:t>التعريف الإجرائي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تُعرَّف إجرائيًا في هذه الدراسة بأنها مجموعة الممارسات والأنشطة التطويرية التي تُقدّمها المؤسسات السعودية لقياداتها النسائية، وتتمثل في ثلاثة أبعاد رئيسة هي: التدريب والتأهيل، والتمكين القيادي، والتطوير المهني المستمر، وتُقاس بالدرجة التي تحصل عليها المستجيبة من خلال إجاباتها على فقرات أداة الدراسة المُعدّة لهذا الغرض</w:t>
      </w:r>
      <w:r w:rsidRPr="00110881">
        <w:rPr>
          <w:rFonts w:ascii="Traditional Arabic" w:hAnsi="Traditional Arabic" w:cs="Traditional Arabic"/>
          <w:sz w:val="32"/>
          <w:szCs w:val="32"/>
        </w:rPr>
        <w:t>.</w:t>
      </w:r>
    </w:p>
    <w:p w14:paraId="1CDFEBCC" w14:textId="77777777" w:rsidR="00110881" w:rsidRPr="00110881" w:rsidRDefault="00110881" w:rsidP="00110881">
      <w:pPr>
        <w:spacing w:line="276" w:lineRule="auto"/>
        <w:jc w:val="both"/>
        <w:rPr>
          <w:rFonts w:ascii="Traditional Arabic" w:hAnsi="Traditional Arabic" w:cs="Traditional Arabic"/>
          <w:b/>
          <w:bCs/>
          <w:sz w:val="32"/>
          <w:szCs w:val="32"/>
        </w:rPr>
      </w:pPr>
      <w:r w:rsidRPr="00110881">
        <w:rPr>
          <w:rFonts w:ascii="Traditional Arabic" w:hAnsi="Traditional Arabic" w:cs="Traditional Arabic"/>
          <w:b/>
          <w:bCs/>
          <w:sz w:val="32"/>
          <w:szCs w:val="32"/>
          <w:rtl/>
        </w:rPr>
        <w:t>ثانيًا: التمكين الوظيفي</w:t>
      </w:r>
    </w:p>
    <w:p w14:paraId="5565A82E"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الاصطلاحي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التمكين الوظيفي بأنه "عملية إدارية تقوم على منح العاملين الصلاحيات والاستقلالية اللازمة لاتخاذ القرارات المتعلقة بأعمالهم، مع توفير الموارد والمعلومات والدعم التنظيمي الذي يُمكّنهم من أداء مهامهم بكفاءة وفاعلية، بما يُسهم في تحقيق الأهداف المؤسسية" (</w:t>
      </w:r>
      <w:proofErr w:type="spellStart"/>
      <w:r w:rsidRPr="00110881">
        <w:rPr>
          <w:rFonts w:ascii="Traditional Arabic" w:hAnsi="Traditional Arabic" w:cs="Traditional Arabic"/>
          <w:sz w:val="32"/>
          <w:szCs w:val="32"/>
          <w:rtl/>
        </w:rPr>
        <w:t>الدهيمي</w:t>
      </w:r>
      <w:proofErr w:type="spellEnd"/>
      <w:r w:rsidRPr="00110881">
        <w:rPr>
          <w:rFonts w:ascii="Traditional Arabic" w:hAnsi="Traditional Arabic" w:cs="Traditional Arabic"/>
          <w:sz w:val="32"/>
          <w:szCs w:val="32"/>
          <w:rtl/>
        </w:rPr>
        <w:t>، 2021، ص. 68)</w:t>
      </w:r>
      <w:r w:rsidRPr="00110881">
        <w:rPr>
          <w:rFonts w:ascii="Traditional Arabic" w:hAnsi="Traditional Arabic" w:cs="Traditional Arabic"/>
          <w:sz w:val="32"/>
          <w:szCs w:val="32"/>
        </w:rPr>
        <w:t>.</w:t>
      </w:r>
    </w:p>
    <w:p w14:paraId="37F1D9F5"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الإجرائي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إجرائيًا في هذه الدراسة بأنه مدى تمتّع القيادات النسائية في المؤسسات السعودية بالصلاحيات والاستقلالية والمشاركة في صنع القرار في إطار ممارستهن لأدوارهن القيادية، ويُقاس من خلال ثلاثة أبعاد هي: تفويض الصلاحيات، والمشاركة في اتخاذ القرار، والاستقلالية الوظيفية، وفق درجات إجابات المستجيبات على فقرات أداة الدراسة</w:t>
      </w:r>
      <w:r w:rsidRPr="00110881">
        <w:rPr>
          <w:rFonts w:ascii="Traditional Arabic" w:hAnsi="Traditional Arabic" w:cs="Traditional Arabic"/>
          <w:sz w:val="32"/>
          <w:szCs w:val="32"/>
        </w:rPr>
        <w:t>.</w:t>
      </w:r>
    </w:p>
    <w:p w14:paraId="54435F66" w14:textId="77777777" w:rsidR="00110881" w:rsidRPr="00110881" w:rsidRDefault="00110881" w:rsidP="00110881">
      <w:pPr>
        <w:spacing w:line="276" w:lineRule="auto"/>
        <w:jc w:val="both"/>
        <w:rPr>
          <w:rFonts w:ascii="Traditional Arabic" w:hAnsi="Traditional Arabic" w:cs="Traditional Arabic"/>
          <w:b/>
          <w:bCs/>
          <w:sz w:val="32"/>
          <w:szCs w:val="32"/>
        </w:rPr>
      </w:pPr>
      <w:r w:rsidRPr="00110881">
        <w:rPr>
          <w:rFonts w:ascii="Traditional Arabic" w:hAnsi="Traditional Arabic" w:cs="Traditional Arabic"/>
          <w:b/>
          <w:bCs/>
          <w:sz w:val="32"/>
          <w:szCs w:val="32"/>
          <w:rtl/>
        </w:rPr>
        <w:t>ثالثًا: الأداء المؤسسي</w:t>
      </w:r>
    </w:p>
    <w:p w14:paraId="37AFAC43"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الاصطلاحي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الأداء المؤسسي بأنه "المخرجات والنتائج التي تُحقّقها المؤسسة من خلال توظيف مواردها البشرية والمادية والتقنية، ويعكس مدى قدرتها على تحقيق أهدافها الاستراتيجية بكفاءة وفاعلية، ويتضمن أبعادًا متعددة تشمل الكفاءة التشغيلية وجودة الخدمات وتحقيق الأهداف</w:t>
      </w:r>
      <w:r w:rsidRPr="00110881">
        <w:rPr>
          <w:rFonts w:ascii="Traditional Arabic" w:hAnsi="Traditional Arabic" w:cs="Traditional Arabic"/>
          <w:sz w:val="32"/>
          <w:szCs w:val="32"/>
        </w:rPr>
        <w:t>" (Alzoubi et al., 2023, p. 154).</w:t>
      </w:r>
    </w:p>
    <w:p w14:paraId="697068DE"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الإجرائي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إجرائيًا في هذه الدراسة بأنه مستوى المخرجات التنظيمية التي تُحقّقها المؤسسات السعودية في ظل وجود قيادات نسائية مُدرَّبة ومُمكَّنة وظيفيًا، ويُقاس من خلال ثلاثة أبعاد رئيسة هي: الكفاءة التشغيلية، وجودة الخدمات، وتحقيق الأهداف الاستراتيجية، وفق درجات إجابات المستجيبات على فقرات أداة الدراسة</w:t>
      </w:r>
      <w:r w:rsidRPr="00110881">
        <w:rPr>
          <w:rFonts w:ascii="Traditional Arabic" w:hAnsi="Traditional Arabic" w:cs="Traditional Arabic"/>
          <w:sz w:val="32"/>
          <w:szCs w:val="32"/>
        </w:rPr>
        <w:t>.</w:t>
      </w:r>
    </w:p>
    <w:p w14:paraId="64199120" w14:textId="521E7D11" w:rsidR="000E0033" w:rsidRPr="00193FA4" w:rsidRDefault="000E0033" w:rsidP="00D325E6">
      <w:pPr>
        <w:pStyle w:val="1"/>
        <w:rPr>
          <w:rtl/>
        </w:rPr>
      </w:pPr>
      <w:r w:rsidRPr="00193FA4">
        <w:rPr>
          <w:rFonts w:hint="cs"/>
          <w:rtl/>
        </w:rPr>
        <w:lastRenderedPageBreak/>
        <w:t xml:space="preserve">منهج </w:t>
      </w:r>
      <w:proofErr w:type="gramStart"/>
      <w:r w:rsidR="00D439AC" w:rsidRPr="00193FA4">
        <w:rPr>
          <w:rFonts w:hint="cs"/>
          <w:rtl/>
        </w:rPr>
        <w:t xml:space="preserve">الدراسة </w:t>
      </w:r>
      <w:r w:rsidRPr="00193FA4">
        <w:rPr>
          <w:rFonts w:hint="cs"/>
          <w:rtl/>
        </w:rPr>
        <w:t>:</w:t>
      </w:r>
      <w:bookmarkEnd w:id="8"/>
      <w:proofErr w:type="gramEnd"/>
    </w:p>
    <w:p w14:paraId="2E9813BB" w14:textId="6A271AD1" w:rsidR="00D325E6" w:rsidRPr="00D325E6" w:rsidRDefault="00110881" w:rsidP="00D325E6">
      <w:pPr>
        <w:ind w:firstLine="720"/>
        <w:jc w:val="both"/>
        <w:rPr>
          <w:rFonts w:ascii="Traditional Arabic" w:hAnsi="Traditional Arabic" w:cs="Traditional Arabic"/>
          <w:sz w:val="32"/>
          <w:szCs w:val="32"/>
        </w:rPr>
      </w:pPr>
      <w:r w:rsidRPr="00110881">
        <w:rPr>
          <w:rFonts w:ascii="Traditional Arabic" w:hAnsi="Traditional Arabic" w:cs="Traditional Arabic"/>
          <w:sz w:val="32"/>
          <w:szCs w:val="32"/>
        </w:rPr>
        <w:t> </w:t>
      </w:r>
      <w:r w:rsidR="00D325E6" w:rsidRPr="00D325E6">
        <w:rPr>
          <w:rFonts w:ascii="Traditional Arabic" w:hAnsi="Traditional Arabic" w:cs="Traditional Arabic"/>
          <w:sz w:val="32"/>
          <w:szCs w:val="32"/>
          <w:rtl/>
        </w:rPr>
        <w:t>سوف تعتمد الدراسة الحالية على المنهج الوصفي التحليلي بوصفه المنهج الأنسب لطبيعة موضوع الدراسة وأهدافها، وذلك من خلال</w:t>
      </w:r>
      <w:r w:rsidR="00D325E6" w:rsidRPr="00D325E6">
        <w:rPr>
          <w:rFonts w:ascii="Traditional Arabic" w:hAnsi="Traditional Arabic" w:cs="Traditional Arabic"/>
          <w:sz w:val="32"/>
          <w:szCs w:val="32"/>
        </w:rPr>
        <w:t> </w:t>
      </w:r>
      <w:r w:rsidR="00D325E6" w:rsidRPr="00D325E6">
        <w:rPr>
          <w:rFonts w:ascii="Traditional Arabic" w:hAnsi="Traditional Arabic" w:cs="Traditional Arabic"/>
          <w:sz w:val="32"/>
          <w:szCs w:val="32"/>
          <w:rtl/>
        </w:rPr>
        <w:t>وصف الظاهرة المدروسة وتحليل العلاقات بين متغيراتها وقياس درجة تأثير المتغير المستقل في المتغير التابع، إضافةً إلى اختبار الدور الوسيط للتمكين الوظيفي في هذه العلاقة. وسوف تقوم الباحثة باستقراء الأدبيات النظرية والدراسات السابقة ذات الصلة لبناء الإطار النظري للدراسة وصياغة فقرات أداة القياس، بما يُحقّق أهداف الدراسة ويُجيب عن تساؤلاتها بأسلوب علمي منهجي دقيق</w:t>
      </w:r>
      <w:r w:rsidR="00D325E6" w:rsidRPr="00D325E6">
        <w:rPr>
          <w:rFonts w:ascii="Traditional Arabic" w:hAnsi="Traditional Arabic" w:cs="Traditional Arabic"/>
          <w:sz w:val="32"/>
          <w:szCs w:val="32"/>
        </w:rPr>
        <w:t>.</w:t>
      </w:r>
    </w:p>
    <w:p w14:paraId="1B39B518" w14:textId="77777777" w:rsidR="00D325E6" w:rsidRPr="00D325E6" w:rsidRDefault="00D325E6" w:rsidP="00D325E6">
      <w:pPr>
        <w:ind w:firstLine="720"/>
        <w:jc w:val="both"/>
        <w:rPr>
          <w:rFonts w:ascii="Traditional Arabic" w:hAnsi="Traditional Arabic" w:cs="Traditional Arabic"/>
          <w:sz w:val="32"/>
          <w:szCs w:val="32"/>
        </w:rPr>
      </w:pPr>
      <w:r w:rsidRPr="00D325E6">
        <w:rPr>
          <w:rFonts w:ascii="Traditional Arabic" w:hAnsi="Traditional Arabic" w:cs="Traditional Arabic"/>
          <w:sz w:val="32"/>
          <w:szCs w:val="32"/>
          <w:rtl/>
        </w:rPr>
        <w:t>وسوف يتم تطبيق الدراسة الميدانية باستخدام أسلوب المسح الشامل أو العيّنة العشوائية البسيطة وفقًا لطبيعة مجتمع الدراسة، وسوف تُستخدم الاستبانة بوصفها الأداة الرئيسة لجمع البيانات الأولية، ثم سيتم تحليل البيانات إحصائيًا باستخدام برنامج الحزمة الإحصائية للعلوم الاجتماعية</w:t>
      </w:r>
      <w:r w:rsidRPr="00D325E6">
        <w:rPr>
          <w:rFonts w:ascii="Traditional Arabic" w:hAnsi="Traditional Arabic" w:cs="Traditional Arabic"/>
          <w:sz w:val="32"/>
          <w:szCs w:val="32"/>
        </w:rPr>
        <w:t xml:space="preserve"> (SPSS) </w:t>
      </w:r>
      <w:r w:rsidRPr="00D325E6">
        <w:rPr>
          <w:rFonts w:ascii="Traditional Arabic" w:hAnsi="Traditional Arabic" w:cs="Traditional Arabic"/>
          <w:sz w:val="32"/>
          <w:szCs w:val="32"/>
          <w:rtl/>
        </w:rPr>
        <w:t>وبرنامج النمذجة بالمعادلات البنائية</w:t>
      </w:r>
      <w:r w:rsidRPr="00D325E6">
        <w:rPr>
          <w:rFonts w:ascii="Traditional Arabic" w:hAnsi="Traditional Arabic" w:cs="Traditional Arabic"/>
          <w:sz w:val="32"/>
          <w:szCs w:val="32"/>
        </w:rPr>
        <w:t xml:space="preserve"> (AMOS </w:t>
      </w:r>
      <w:r w:rsidRPr="00D325E6">
        <w:rPr>
          <w:rFonts w:ascii="Traditional Arabic" w:hAnsi="Traditional Arabic" w:cs="Traditional Arabic"/>
          <w:sz w:val="32"/>
          <w:szCs w:val="32"/>
          <w:rtl/>
        </w:rPr>
        <w:t>أو</w:t>
      </w:r>
      <w:r w:rsidRPr="00D325E6">
        <w:rPr>
          <w:rFonts w:ascii="Traditional Arabic" w:hAnsi="Traditional Arabic" w:cs="Traditional Arabic"/>
          <w:sz w:val="32"/>
          <w:szCs w:val="32"/>
        </w:rPr>
        <w:t xml:space="preserve"> </w:t>
      </w:r>
      <w:proofErr w:type="spellStart"/>
      <w:r w:rsidRPr="00D325E6">
        <w:rPr>
          <w:rFonts w:ascii="Traditional Arabic" w:hAnsi="Traditional Arabic" w:cs="Traditional Arabic"/>
          <w:sz w:val="32"/>
          <w:szCs w:val="32"/>
        </w:rPr>
        <w:t>SmartPLS</w:t>
      </w:r>
      <w:proofErr w:type="spellEnd"/>
      <w:r w:rsidRPr="00D325E6">
        <w:rPr>
          <w:rFonts w:ascii="Traditional Arabic" w:hAnsi="Traditional Arabic" w:cs="Traditional Arabic"/>
          <w:sz w:val="32"/>
          <w:szCs w:val="32"/>
        </w:rPr>
        <w:t xml:space="preserve">) </w:t>
      </w:r>
      <w:r w:rsidRPr="00D325E6">
        <w:rPr>
          <w:rFonts w:ascii="Traditional Arabic" w:hAnsi="Traditional Arabic" w:cs="Traditional Arabic"/>
          <w:sz w:val="32"/>
          <w:szCs w:val="32"/>
          <w:rtl/>
        </w:rPr>
        <w:t>لاختبار فرضيات الدراسة وقياس مسارات الأثر المباشر وغير المباشر بين المتغيرات</w:t>
      </w:r>
      <w:r w:rsidRPr="00D325E6">
        <w:rPr>
          <w:rFonts w:ascii="Traditional Arabic" w:hAnsi="Traditional Arabic" w:cs="Traditional Arabic"/>
          <w:sz w:val="32"/>
          <w:szCs w:val="32"/>
        </w:rPr>
        <w:t>.</w:t>
      </w:r>
    </w:p>
    <w:p w14:paraId="652BDD1C" w14:textId="11457916" w:rsidR="00D439AC" w:rsidRPr="00193FA4" w:rsidRDefault="00D439AC" w:rsidP="00D325E6">
      <w:pPr>
        <w:pStyle w:val="1"/>
        <w:rPr>
          <w:rtl/>
        </w:rPr>
      </w:pPr>
      <w:bookmarkStart w:id="9" w:name="_Toc233187254"/>
      <w:r w:rsidRPr="00193FA4">
        <w:rPr>
          <w:rFonts w:hint="cs"/>
          <w:rtl/>
        </w:rPr>
        <w:t>أداة الدراسة</w:t>
      </w:r>
      <w:bookmarkEnd w:id="9"/>
      <w:r w:rsidRPr="00193FA4">
        <w:rPr>
          <w:rFonts w:hint="cs"/>
          <w:rtl/>
        </w:rPr>
        <w:t xml:space="preserve"> </w:t>
      </w:r>
    </w:p>
    <w:p w14:paraId="63F0CA36" w14:textId="2D18048D" w:rsidR="00580478" w:rsidRPr="00580478" w:rsidRDefault="00580478" w:rsidP="00580478">
      <w:pPr>
        <w:jc w:val="both"/>
        <w:rPr>
          <w:rFonts w:ascii="Traditional Arabic" w:hAnsi="Traditional Arabic" w:cs="Traditional Arabic"/>
          <w:sz w:val="32"/>
          <w:szCs w:val="32"/>
          <w:rtl/>
        </w:rPr>
      </w:pPr>
      <w:bookmarkStart w:id="10" w:name="_Toc233187255"/>
      <w:r w:rsidRPr="00580478">
        <w:rPr>
          <w:rFonts w:ascii="Traditional Arabic" w:hAnsi="Traditional Arabic" w:cs="Traditional Arabic"/>
          <w:sz w:val="32"/>
          <w:szCs w:val="32"/>
          <w:highlight w:val="yellow"/>
          <w:rtl/>
        </w:rPr>
        <w:t>تُصنَّف هذه الدراسة بوصفها دراسة كمّية وصفية تحليلية سببية</w:t>
      </w:r>
      <w:r w:rsidRPr="00580478">
        <w:rPr>
          <w:rFonts w:ascii="Traditional Arabic" w:hAnsi="Traditional Arabic" w:cs="Traditional Arabic"/>
          <w:sz w:val="32"/>
          <w:szCs w:val="32"/>
          <w:highlight w:val="yellow"/>
        </w:rPr>
        <w:t xml:space="preserve"> (Quantitative Descriptive-Analytical Causal Study)</w:t>
      </w:r>
      <w:r w:rsidRPr="00580478">
        <w:rPr>
          <w:rFonts w:ascii="Traditional Arabic" w:hAnsi="Traditional Arabic" w:cs="Traditional Arabic"/>
          <w:sz w:val="32"/>
          <w:szCs w:val="32"/>
          <w:highlight w:val="yellow"/>
          <w:rtl/>
        </w:rPr>
        <w:t xml:space="preserve">، تعتمد على المنهج الوصفي التحليلي في مرحلتها الأولى لوصف واقع المتغيرات المدروسة والتعرّف على مستوى تطبيقها في الجامعات الحكومية السعودية، ثمّ تنتقل إلى التحليل السببي </w:t>
      </w:r>
      <w:proofErr w:type="spellStart"/>
      <w:r w:rsidRPr="00580478">
        <w:rPr>
          <w:rFonts w:ascii="Traditional Arabic" w:hAnsi="Traditional Arabic" w:cs="Traditional Arabic"/>
          <w:sz w:val="32"/>
          <w:szCs w:val="32"/>
          <w:highlight w:val="yellow"/>
          <w:rtl/>
        </w:rPr>
        <w:t>المسارى</w:t>
      </w:r>
      <w:proofErr w:type="spellEnd"/>
      <w:r w:rsidRPr="00580478">
        <w:rPr>
          <w:rFonts w:ascii="Traditional Arabic" w:hAnsi="Traditional Arabic" w:cs="Traditional Arabic"/>
          <w:sz w:val="32"/>
          <w:szCs w:val="32"/>
          <w:highlight w:val="yellow"/>
          <w:rtl/>
        </w:rPr>
        <w:t xml:space="preserve"> في مرحلتها الثانية لاختبار العلاقات المباشرة وغير المباشرة بين متغيرات الدراسة الثلاثة (برامج تطوير القيادات النسائية، التمكين الوظيفي، الأداء المؤسسي)</w:t>
      </w:r>
      <w:r w:rsidRPr="00580478">
        <w:rPr>
          <w:rFonts w:ascii="Traditional Arabic" w:hAnsi="Traditional Arabic" w:cs="Traditional Arabic"/>
          <w:sz w:val="32"/>
          <w:szCs w:val="32"/>
          <w:highlight w:val="yellow"/>
        </w:rPr>
        <w:t>.</w:t>
      </w:r>
    </w:p>
    <w:p w14:paraId="36EB1069" w14:textId="22D1C149"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sz w:val="32"/>
          <w:szCs w:val="32"/>
          <w:rtl/>
        </w:rPr>
        <w:t xml:space="preserve">سوف تُستخدم الاستبانة بوصفها الأداة الرئيسة لجمع البيانات الميدانية، وسوف يتم تصميمها بالاستناد إلى مراجعة الأدبيات النظرية والدراسات السابقة ذات الصلة بمتغيرات الدراسة، ثم تُعرَض على مجموعة من المُحكَّمين الأكاديميين المتخصصين للتحقق من صدقها الظاهري وملاءمتها لأهداف الدراسة. وسوف تُقاس فقرات الاستبانة باستخدام مقياس </w:t>
      </w:r>
      <w:proofErr w:type="spellStart"/>
      <w:r w:rsidRPr="00110881">
        <w:rPr>
          <w:rFonts w:ascii="Traditional Arabic" w:hAnsi="Traditional Arabic" w:cs="Traditional Arabic"/>
          <w:sz w:val="32"/>
          <w:szCs w:val="32"/>
          <w:rtl/>
        </w:rPr>
        <w:t>ليكرت</w:t>
      </w:r>
      <w:proofErr w:type="spellEnd"/>
      <w:r w:rsidRPr="00110881">
        <w:rPr>
          <w:rFonts w:ascii="Traditional Arabic" w:hAnsi="Traditional Arabic" w:cs="Traditional Arabic"/>
          <w:sz w:val="32"/>
          <w:szCs w:val="32"/>
          <w:rtl/>
        </w:rPr>
        <w:t xml:space="preserve"> الخماسي</w:t>
      </w:r>
      <w:r w:rsidRPr="00110881">
        <w:rPr>
          <w:rFonts w:ascii="Traditional Arabic" w:hAnsi="Traditional Arabic" w:cs="Traditional Arabic"/>
          <w:sz w:val="32"/>
          <w:szCs w:val="32"/>
        </w:rPr>
        <w:t xml:space="preserve"> (Likert Scale) </w:t>
      </w:r>
      <w:r w:rsidRPr="00110881">
        <w:rPr>
          <w:rFonts w:ascii="Traditional Arabic" w:hAnsi="Traditional Arabic" w:cs="Traditional Arabic"/>
          <w:sz w:val="32"/>
          <w:szCs w:val="32"/>
          <w:rtl/>
        </w:rPr>
        <w:t>المتدرّج من (1) لا أوافق بشدة إلى (5) أوافق بشدة، وسوف تتكوّن الاستبانة من الأقسام الآتية</w:t>
      </w:r>
      <w:r w:rsidRPr="00110881">
        <w:rPr>
          <w:rFonts w:ascii="Traditional Arabic" w:hAnsi="Traditional Arabic" w:cs="Traditional Arabic"/>
          <w:sz w:val="32"/>
          <w:szCs w:val="32"/>
        </w:rPr>
        <w:t>:</w:t>
      </w:r>
    </w:p>
    <w:p w14:paraId="72E16143"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lastRenderedPageBreak/>
        <w:t>القسم الأول</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البيانات الديموغرافية لأفراد عيّنة الدراسة (العمر، المؤهل العلمي، سنوات الخبرة، المستوى الوظيفي)</w:t>
      </w:r>
      <w:r w:rsidRPr="00110881">
        <w:rPr>
          <w:rFonts w:ascii="Traditional Arabic" w:hAnsi="Traditional Arabic" w:cs="Traditional Arabic"/>
          <w:sz w:val="32"/>
          <w:szCs w:val="32"/>
        </w:rPr>
        <w:t>.</w:t>
      </w:r>
    </w:p>
    <w:p w14:paraId="4B5D2E5E"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القسم الثاني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برامج تطوير القيادات النسائية، ويتضمن (12) فقرة موزعة على ثلاثة أبعاد بواقع (4) فقرات لكل بُعد (التدريب والتأهيل، التمكين القيادي، التطوير المهني المستمر)</w:t>
      </w:r>
      <w:r w:rsidRPr="00110881">
        <w:rPr>
          <w:rFonts w:ascii="Traditional Arabic" w:hAnsi="Traditional Arabic" w:cs="Traditional Arabic"/>
          <w:sz w:val="32"/>
          <w:szCs w:val="32"/>
        </w:rPr>
        <w:t>.</w:t>
      </w:r>
    </w:p>
    <w:p w14:paraId="50C89CB2"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القسم الثالث</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التمكين الوظيفي، ويتضمن (12) فقرة موزعة على ثلاثة أبعاد بواقع (4) فقرات لكل بُعد (تفويض الصلاحيات، المشاركة في اتخاذ القرار، الاستقلالية الوظيفية)</w:t>
      </w:r>
      <w:r w:rsidRPr="00110881">
        <w:rPr>
          <w:rFonts w:ascii="Traditional Arabic" w:hAnsi="Traditional Arabic" w:cs="Traditional Arabic"/>
          <w:sz w:val="32"/>
          <w:szCs w:val="32"/>
        </w:rPr>
        <w:t>.</w:t>
      </w:r>
    </w:p>
    <w:p w14:paraId="3B303C9E"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القسم الرابع</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الأداء المؤسسي، ويتضمن (10) فقرات في محور أحادي يقيس مستوى الأداء المؤسسي بشكل شامل</w:t>
      </w:r>
      <w:r w:rsidRPr="00110881">
        <w:rPr>
          <w:rFonts w:ascii="Traditional Arabic" w:hAnsi="Traditional Arabic" w:cs="Traditional Arabic"/>
          <w:sz w:val="32"/>
          <w:szCs w:val="32"/>
        </w:rPr>
        <w:t>.</w:t>
      </w:r>
    </w:p>
    <w:p w14:paraId="44925F14" w14:textId="77777777" w:rsidR="00110881" w:rsidRDefault="00110881" w:rsidP="00110881">
      <w:p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وبذلك يبلغ إجمالي عدد فقرات الاستبانة (34) فقرة، إضافةً إلى فقرات البيانات الديموغرافية، بما يُغطّي جميع أبعاد الدراسة ومتغيراتها بشكل متوازن ودقيق</w:t>
      </w:r>
      <w:r w:rsidRPr="00110881">
        <w:rPr>
          <w:rFonts w:ascii="Traditional Arabic" w:hAnsi="Traditional Arabic" w:cs="Traditional Arabic"/>
          <w:sz w:val="32"/>
          <w:szCs w:val="32"/>
        </w:rPr>
        <w:t>.</w:t>
      </w:r>
    </w:p>
    <w:p w14:paraId="41EEA8CC" w14:textId="77777777" w:rsidR="00580478" w:rsidRPr="00580478" w:rsidRDefault="00580478" w:rsidP="00580478">
      <w:pPr>
        <w:jc w:val="both"/>
        <w:rPr>
          <w:rFonts w:ascii="Traditional Arabic" w:hAnsi="Traditional Arabic" w:cs="Traditional Arabic"/>
          <w:b/>
          <w:bCs/>
          <w:sz w:val="32"/>
          <w:szCs w:val="32"/>
          <w:highlight w:val="yellow"/>
        </w:rPr>
      </w:pPr>
      <w:r w:rsidRPr="00580478">
        <w:rPr>
          <w:rFonts w:ascii="Traditional Arabic" w:hAnsi="Traditional Arabic" w:cs="Traditional Arabic"/>
          <w:b/>
          <w:bCs/>
          <w:sz w:val="32"/>
          <w:szCs w:val="32"/>
          <w:highlight w:val="yellow"/>
          <w:rtl/>
        </w:rPr>
        <w:t>إجراءات التحقّق من صدق الأداة وثباتها</w:t>
      </w:r>
    </w:p>
    <w:p w14:paraId="7BCE72F9" w14:textId="00DEF698" w:rsidR="00580478" w:rsidRPr="00580478" w:rsidRDefault="00580478" w:rsidP="00580478">
      <w:pPr>
        <w:jc w:val="both"/>
        <w:rPr>
          <w:rFonts w:ascii="Traditional Arabic" w:hAnsi="Traditional Arabic" w:cs="Traditional Arabic"/>
          <w:sz w:val="32"/>
          <w:szCs w:val="32"/>
          <w:highlight w:val="yellow"/>
        </w:rPr>
      </w:pPr>
      <w:r w:rsidRPr="00580478">
        <w:rPr>
          <w:rFonts w:ascii="Traditional Arabic" w:hAnsi="Traditional Arabic" w:cs="Traditional Arabic"/>
          <w:sz w:val="32"/>
          <w:szCs w:val="32"/>
          <w:highlight w:val="yellow"/>
          <w:rtl/>
        </w:rPr>
        <w:t>للتحقّق من الصدق والثبات تشمل الإجراءات الآتية</w:t>
      </w:r>
      <w:r w:rsidRPr="00580478">
        <w:rPr>
          <w:rFonts w:ascii="Traditional Arabic" w:hAnsi="Traditional Arabic" w:cs="Traditional Arabic"/>
          <w:sz w:val="32"/>
          <w:szCs w:val="32"/>
          <w:highlight w:val="yellow"/>
        </w:rPr>
        <w:t>:</w:t>
      </w:r>
    </w:p>
    <w:p w14:paraId="3A1DA4A2" w14:textId="77777777" w:rsidR="00580478" w:rsidRPr="00580478" w:rsidRDefault="00580478" w:rsidP="00580478">
      <w:pPr>
        <w:numPr>
          <w:ilvl w:val="0"/>
          <w:numId w:val="30"/>
        </w:numPr>
        <w:jc w:val="both"/>
        <w:rPr>
          <w:rFonts w:ascii="Traditional Arabic" w:hAnsi="Traditional Arabic" w:cs="Traditional Arabic"/>
          <w:sz w:val="32"/>
          <w:szCs w:val="32"/>
          <w:highlight w:val="yellow"/>
        </w:rPr>
      </w:pPr>
      <w:r w:rsidRPr="00580478">
        <w:rPr>
          <w:rFonts w:ascii="Traditional Arabic" w:hAnsi="Traditional Arabic" w:cs="Traditional Arabic"/>
          <w:b/>
          <w:bCs/>
          <w:sz w:val="32"/>
          <w:szCs w:val="32"/>
          <w:highlight w:val="yellow"/>
          <w:rtl/>
        </w:rPr>
        <w:t>الصدق الظاهري وصدق المحتوى</w:t>
      </w:r>
      <w:r w:rsidRPr="00580478">
        <w:rPr>
          <w:rFonts w:ascii="Traditional Arabic" w:hAnsi="Traditional Arabic" w:cs="Traditional Arabic"/>
          <w:b/>
          <w:bCs/>
          <w:sz w:val="32"/>
          <w:szCs w:val="32"/>
          <w:highlight w:val="yellow"/>
        </w:rPr>
        <w:t>:</w:t>
      </w:r>
      <w:r w:rsidRPr="00580478">
        <w:rPr>
          <w:rFonts w:ascii="Traditional Arabic" w:hAnsi="Traditional Arabic" w:cs="Traditional Arabic"/>
          <w:sz w:val="32"/>
          <w:szCs w:val="32"/>
          <w:highlight w:val="yellow"/>
        </w:rPr>
        <w:t xml:space="preserve"> </w:t>
      </w:r>
      <w:r w:rsidRPr="00580478">
        <w:rPr>
          <w:rFonts w:ascii="Traditional Arabic" w:hAnsi="Traditional Arabic" w:cs="Traditional Arabic"/>
          <w:sz w:val="32"/>
          <w:szCs w:val="32"/>
          <w:highlight w:val="yellow"/>
          <w:rtl/>
        </w:rPr>
        <w:t>عرض الاستبانة في صورتها الأوّلية على مجموعة من الأساتذة المُحكَّمين المتخصّصين في مجالات إدارة الأعمال والقيادة التربوية والمناهج البحثية، وذلك للتحقّق من ملاءمة الفقرات لأبعادها وسلامة صياغتها اللغوية والعلمية ووضوحها للمستجيبات</w:t>
      </w:r>
      <w:r w:rsidRPr="00580478">
        <w:rPr>
          <w:rFonts w:ascii="Traditional Arabic" w:hAnsi="Traditional Arabic" w:cs="Traditional Arabic"/>
          <w:sz w:val="32"/>
          <w:szCs w:val="32"/>
          <w:highlight w:val="yellow"/>
        </w:rPr>
        <w:t>.</w:t>
      </w:r>
    </w:p>
    <w:p w14:paraId="1E419D2A" w14:textId="77777777" w:rsidR="00580478" w:rsidRPr="00580478" w:rsidRDefault="00580478" w:rsidP="00580478">
      <w:pPr>
        <w:numPr>
          <w:ilvl w:val="0"/>
          <w:numId w:val="30"/>
        </w:numPr>
        <w:jc w:val="both"/>
        <w:rPr>
          <w:rFonts w:ascii="Traditional Arabic" w:hAnsi="Traditional Arabic" w:cs="Traditional Arabic"/>
          <w:sz w:val="32"/>
          <w:szCs w:val="32"/>
          <w:highlight w:val="yellow"/>
        </w:rPr>
      </w:pPr>
      <w:r w:rsidRPr="00580478">
        <w:rPr>
          <w:rFonts w:ascii="Traditional Arabic" w:hAnsi="Traditional Arabic" w:cs="Traditional Arabic"/>
          <w:b/>
          <w:bCs/>
          <w:sz w:val="32"/>
          <w:szCs w:val="32"/>
          <w:highlight w:val="yellow"/>
          <w:rtl/>
        </w:rPr>
        <w:t>الدراسة الاستطلاعية</w:t>
      </w:r>
      <w:r w:rsidRPr="00580478">
        <w:rPr>
          <w:rFonts w:ascii="Traditional Arabic" w:hAnsi="Traditional Arabic" w:cs="Traditional Arabic"/>
          <w:b/>
          <w:bCs/>
          <w:sz w:val="32"/>
          <w:szCs w:val="32"/>
          <w:highlight w:val="yellow"/>
        </w:rPr>
        <w:t>:</w:t>
      </w:r>
      <w:r w:rsidRPr="00580478">
        <w:rPr>
          <w:rFonts w:ascii="Traditional Arabic" w:hAnsi="Traditional Arabic" w:cs="Traditional Arabic"/>
          <w:sz w:val="32"/>
          <w:szCs w:val="32"/>
          <w:highlight w:val="yellow"/>
        </w:rPr>
        <w:t xml:space="preserve"> </w:t>
      </w:r>
      <w:r w:rsidRPr="00580478">
        <w:rPr>
          <w:rFonts w:ascii="Traditional Arabic" w:hAnsi="Traditional Arabic" w:cs="Traditional Arabic"/>
          <w:sz w:val="32"/>
          <w:szCs w:val="32"/>
          <w:highlight w:val="yellow"/>
          <w:rtl/>
        </w:rPr>
        <w:t xml:space="preserve">سوف تُجري الباحثة دراسة استطلاعية على عيّنة أوّلية قوامها 50 مفردة (بحدّ أدنى 40 مفردة وفقًا للمعايير المنهجية </w:t>
      </w:r>
      <w:proofErr w:type="spellStart"/>
      <w:r w:rsidRPr="00580478">
        <w:rPr>
          <w:rFonts w:ascii="Traditional Arabic" w:hAnsi="Traditional Arabic" w:cs="Traditional Arabic"/>
          <w:sz w:val="32"/>
          <w:szCs w:val="32"/>
          <w:highlight w:val="yellow"/>
          <w:rtl/>
        </w:rPr>
        <w:t>المُوصى</w:t>
      </w:r>
      <w:proofErr w:type="spellEnd"/>
      <w:r w:rsidRPr="00580478">
        <w:rPr>
          <w:rFonts w:ascii="Traditional Arabic" w:hAnsi="Traditional Arabic" w:cs="Traditional Arabic"/>
          <w:sz w:val="32"/>
          <w:szCs w:val="32"/>
          <w:highlight w:val="yellow"/>
          <w:rtl/>
        </w:rPr>
        <w:t xml:space="preserve"> بها من لجنة المراجعة)، تُختار بأسلوب العيّنة العشوائية البسيطة من مجتمع الدراسة الأصلي، ويُشترط استبعاد المشاركات في الدراسة الاستطلاعية من العيّنة النهائية تجنّبًا للتحيّز، وتُخضع بيانات الدراسة الاستطلاعية لسلسلة من الاختبارات الإحصائية المتقدّمة للتحقّق من جودة أداة القياس</w:t>
      </w:r>
      <w:r w:rsidRPr="00580478">
        <w:rPr>
          <w:rFonts w:ascii="Traditional Arabic" w:hAnsi="Traditional Arabic" w:cs="Traditional Arabic"/>
          <w:sz w:val="32"/>
          <w:szCs w:val="32"/>
          <w:highlight w:val="yellow"/>
        </w:rPr>
        <w:t>.</w:t>
      </w:r>
    </w:p>
    <w:p w14:paraId="56372494" w14:textId="77777777" w:rsidR="00580478" w:rsidRPr="00580478" w:rsidRDefault="00580478" w:rsidP="00580478">
      <w:pPr>
        <w:numPr>
          <w:ilvl w:val="0"/>
          <w:numId w:val="30"/>
        </w:numPr>
        <w:jc w:val="both"/>
        <w:rPr>
          <w:rFonts w:ascii="Traditional Arabic" w:hAnsi="Traditional Arabic" w:cs="Traditional Arabic"/>
          <w:sz w:val="32"/>
          <w:szCs w:val="32"/>
          <w:highlight w:val="yellow"/>
        </w:rPr>
      </w:pPr>
      <w:r w:rsidRPr="00580478">
        <w:rPr>
          <w:rFonts w:ascii="Traditional Arabic" w:hAnsi="Traditional Arabic" w:cs="Traditional Arabic"/>
          <w:b/>
          <w:bCs/>
          <w:sz w:val="32"/>
          <w:szCs w:val="32"/>
          <w:highlight w:val="yellow"/>
          <w:rtl/>
        </w:rPr>
        <w:t>التحليل العاملي الاستكشافي</w:t>
      </w:r>
      <w:r w:rsidRPr="00580478">
        <w:rPr>
          <w:rFonts w:ascii="Traditional Arabic" w:hAnsi="Traditional Arabic" w:cs="Traditional Arabic"/>
          <w:b/>
          <w:bCs/>
          <w:sz w:val="32"/>
          <w:szCs w:val="32"/>
          <w:highlight w:val="yellow"/>
        </w:rPr>
        <w:t xml:space="preserve"> (Exploratory Factor Analysis - EFA):</w:t>
      </w:r>
      <w:r w:rsidRPr="00580478">
        <w:rPr>
          <w:rFonts w:ascii="Traditional Arabic" w:hAnsi="Traditional Arabic" w:cs="Traditional Arabic"/>
          <w:sz w:val="32"/>
          <w:szCs w:val="32"/>
          <w:highlight w:val="yellow"/>
        </w:rPr>
        <w:t xml:space="preserve"> </w:t>
      </w:r>
      <w:r w:rsidRPr="00580478">
        <w:rPr>
          <w:rFonts w:ascii="Traditional Arabic" w:hAnsi="Traditional Arabic" w:cs="Traditional Arabic"/>
          <w:sz w:val="32"/>
          <w:szCs w:val="32"/>
          <w:highlight w:val="yellow"/>
          <w:rtl/>
        </w:rPr>
        <w:t>يُجرى باستخدام برنامج</w:t>
      </w:r>
      <w:r w:rsidRPr="00580478">
        <w:rPr>
          <w:rFonts w:ascii="Traditional Arabic" w:hAnsi="Traditional Arabic" w:cs="Traditional Arabic"/>
          <w:sz w:val="32"/>
          <w:szCs w:val="32"/>
          <w:highlight w:val="yellow"/>
        </w:rPr>
        <w:t xml:space="preserve"> SPSS </w:t>
      </w:r>
      <w:r w:rsidRPr="00580478">
        <w:rPr>
          <w:rFonts w:ascii="Traditional Arabic" w:hAnsi="Traditional Arabic" w:cs="Traditional Arabic"/>
          <w:sz w:val="32"/>
          <w:szCs w:val="32"/>
          <w:highlight w:val="yellow"/>
          <w:rtl/>
        </w:rPr>
        <w:t xml:space="preserve">للكشف عن البنية </w:t>
      </w:r>
      <w:proofErr w:type="spellStart"/>
      <w:r w:rsidRPr="00580478">
        <w:rPr>
          <w:rFonts w:ascii="Traditional Arabic" w:hAnsi="Traditional Arabic" w:cs="Traditional Arabic"/>
          <w:sz w:val="32"/>
          <w:szCs w:val="32"/>
          <w:highlight w:val="yellow"/>
          <w:rtl/>
        </w:rPr>
        <w:t>العاملية</w:t>
      </w:r>
      <w:proofErr w:type="spellEnd"/>
      <w:r w:rsidRPr="00580478">
        <w:rPr>
          <w:rFonts w:ascii="Traditional Arabic" w:hAnsi="Traditional Arabic" w:cs="Traditional Arabic"/>
          <w:sz w:val="32"/>
          <w:szCs w:val="32"/>
          <w:highlight w:val="yellow"/>
          <w:rtl/>
        </w:rPr>
        <w:t xml:space="preserve"> الكامنة لأداة القياس، والتحقّق من انتظام الفقرات </w:t>
      </w:r>
      <w:r w:rsidRPr="00580478">
        <w:rPr>
          <w:rFonts w:ascii="Traditional Arabic" w:hAnsi="Traditional Arabic" w:cs="Traditional Arabic"/>
          <w:sz w:val="32"/>
          <w:szCs w:val="32"/>
          <w:highlight w:val="yellow"/>
          <w:rtl/>
        </w:rPr>
        <w:lastRenderedPageBreak/>
        <w:t>ضمن الأبعاد المُفترَضة، مع حذف أي فقرات لا تُحقّق قيم تشبّع كافية</w:t>
      </w:r>
      <w:r w:rsidRPr="00580478">
        <w:rPr>
          <w:rFonts w:ascii="Traditional Arabic" w:hAnsi="Traditional Arabic" w:cs="Traditional Arabic"/>
          <w:sz w:val="32"/>
          <w:szCs w:val="32"/>
          <w:highlight w:val="yellow"/>
        </w:rPr>
        <w:t xml:space="preserve"> (Factor Loading </w:t>
      </w:r>
      <w:r w:rsidRPr="00580478">
        <w:rPr>
          <w:rFonts w:ascii="Cambria Math" w:hAnsi="Cambria Math" w:cs="Cambria Math"/>
          <w:sz w:val="32"/>
          <w:szCs w:val="32"/>
          <w:highlight w:val="yellow"/>
        </w:rPr>
        <w:t>≥</w:t>
      </w:r>
      <w:r w:rsidRPr="00580478">
        <w:rPr>
          <w:rFonts w:ascii="Traditional Arabic" w:hAnsi="Traditional Arabic" w:cs="Traditional Arabic"/>
          <w:sz w:val="32"/>
          <w:szCs w:val="32"/>
          <w:highlight w:val="yellow"/>
        </w:rPr>
        <w:t xml:space="preserve"> 0.50) </w:t>
      </w:r>
      <w:r w:rsidRPr="00580478">
        <w:rPr>
          <w:rFonts w:ascii="Traditional Arabic" w:hAnsi="Traditional Arabic" w:cs="Traditional Arabic"/>
          <w:sz w:val="32"/>
          <w:szCs w:val="32"/>
          <w:highlight w:val="yellow"/>
          <w:rtl/>
        </w:rPr>
        <w:t>على عواملها، بما يضمن أن الفقرات تقيس بالفعل الأبعاد التنظيمية المستهدفة في البيئة الأكاديمية السعودية</w:t>
      </w:r>
      <w:r w:rsidRPr="00580478">
        <w:rPr>
          <w:rFonts w:ascii="Traditional Arabic" w:hAnsi="Traditional Arabic" w:cs="Traditional Arabic"/>
          <w:sz w:val="32"/>
          <w:szCs w:val="32"/>
          <w:highlight w:val="yellow"/>
        </w:rPr>
        <w:t>.</w:t>
      </w:r>
    </w:p>
    <w:p w14:paraId="1C83372E" w14:textId="77777777" w:rsidR="00580478" w:rsidRPr="00580478" w:rsidRDefault="00580478" w:rsidP="00580478">
      <w:pPr>
        <w:numPr>
          <w:ilvl w:val="0"/>
          <w:numId w:val="30"/>
        </w:numPr>
        <w:jc w:val="both"/>
        <w:rPr>
          <w:rFonts w:ascii="Traditional Arabic" w:hAnsi="Traditional Arabic" w:cs="Traditional Arabic"/>
          <w:sz w:val="32"/>
          <w:szCs w:val="32"/>
          <w:highlight w:val="yellow"/>
        </w:rPr>
      </w:pPr>
      <w:r w:rsidRPr="00580478">
        <w:rPr>
          <w:rFonts w:ascii="Traditional Arabic" w:hAnsi="Traditional Arabic" w:cs="Traditional Arabic"/>
          <w:b/>
          <w:bCs/>
          <w:sz w:val="32"/>
          <w:szCs w:val="32"/>
          <w:highlight w:val="yellow"/>
          <w:rtl/>
        </w:rPr>
        <w:t>التحليل العاملي التوكيدي</w:t>
      </w:r>
      <w:r w:rsidRPr="00580478">
        <w:rPr>
          <w:rFonts w:ascii="Traditional Arabic" w:hAnsi="Traditional Arabic" w:cs="Traditional Arabic"/>
          <w:b/>
          <w:bCs/>
          <w:sz w:val="32"/>
          <w:szCs w:val="32"/>
          <w:highlight w:val="yellow"/>
        </w:rPr>
        <w:t xml:space="preserve"> (Confirmatory Factor Analysis - CFA):</w:t>
      </w:r>
      <w:r w:rsidRPr="00580478">
        <w:rPr>
          <w:rFonts w:ascii="Traditional Arabic" w:hAnsi="Traditional Arabic" w:cs="Traditional Arabic"/>
          <w:sz w:val="32"/>
          <w:szCs w:val="32"/>
          <w:highlight w:val="yellow"/>
        </w:rPr>
        <w:t xml:space="preserve"> </w:t>
      </w:r>
      <w:r w:rsidRPr="00580478">
        <w:rPr>
          <w:rFonts w:ascii="Traditional Arabic" w:hAnsi="Traditional Arabic" w:cs="Traditional Arabic"/>
          <w:sz w:val="32"/>
          <w:szCs w:val="32"/>
          <w:highlight w:val="yellow"/>
          <w:rtl/>
        </w:rPr>
        <w:t>يُجرى باستخدام برنامج</w:t>
      </w:r>
      <w:r w:rsidRPr="00580478">
        <w:rPr>
          <w:rFonts w:ascii="Traditional Arabic" w:hAnsi="Traditional Arabic" w:cs="Traditional Arabic"/>
          <w:sz w:val="32"/>
          <w:szCs w:val="32"/>
          <w:highlight w:val="yellow"/>
        </w:rPr>
        <w:t xml:space="preserve"> </w:t>
      </w:r>
      <w:proofErr w:type="spellStart"/>
      <w:r w:rsidRPr="00580478">
        <w:rPr>
          <w:rFonts w:ascii="Traditional Arabic" w:hAnsi="Traditional Arabic" w:cs="Traditional Arabic"/>
          <w:sz w:val="32"/>
          <w:szCs w:val="32"/>
          <w:highlight w:val="yellow"/>
        </w:rPr>
        <w:t>SmartPLS</w:t>
      </w:r>
      <w:proofErr w:type="spellEnd"/>
      <w:r w:rsidRPr="00580478">
        <w:rPr>
          <w:rFonts w:ascii="Traditional Arabic" w:hAnsi="Traditional Arabic" w:cs="Traditional Arabic"/>
          <w:sz w:val="32"/>
          <w:szCs w:val="32"/>
          <w:highlight w:val="yellow"/>
        </w:rPr>
        <w:t xml:space="preserve"> 4 </w:t>
      </w:r>
      <w:r w:rsidRPr="00580478">
        <w:rPr>
          <w:rFonts w:ascii="Traditional Arabic" w:hAnsi="Traditional Arabic" w:cs="Traditional Arabic"/>
          <w:sz w:val="32"/>
          <w:szCs w:val="32"/>
          <w:highlight w:val="yellow"/>
          <w:rtl/>
        </w:rPr>
        <w:t>للتأكّد من مطابقة النموذج القياسي للنموذج النظري المُفترَض، وحساب مؤشّرات جودة المطابقة</w:t>
      </w:r>
      <w:r w:rsidRPr="00580478">
        <w:rPr>
          <w:rFonts w:ascii="Traditional Arabic" w:hAnsi="Traditional Arabic" w:cs="Traditional Arabic"/>
          <w:sz w:val="32"/>
          <w:szCs w:val="32"/>
          <w:highlight w:val="yellow"/>
        </w:rPr>
        <w:t xml:space="preserve"> (Goodness of Fit Indices) </w:t>
      </w:r>
      <w:r w:rsidRPr="00580478">
        <w:rPr>
          <w:rFonts w:ascii="Traditional Arabic" w:hAnsi="Traditional Arabic" w:cs="Traditional Arabic"/>
          <w:sz w:val="32"/>
          <w:szCs w:val="32"/>
          <w:highlight w:val="yellow"/>
          <w:rtl/>
        </w:rPr>
        <w:t>بما يتوافق مع المعايير المعتمدة في الأدبيات المنهجية</w:t>
      </w:r>
      <w:r w:rsidRPr="00580478">
        <w:rPr>
          <w:rFonts w:ascii="Traditional Arabic" w:hAnsi="Traditional Arabic" w:cs="Traditional Arabic"/>
          <w:sz w:val="32"/>
          <w:szCs w:val="32"/>
          <w:highlight w:val="yellow"/>
        </w:rPr>
        <w:t>.</w:t>
      </w:r>
    </w:p>
    <w:p w14:paraId="70E8AB63" w14:textId="77777777" w:rsidR="00580478" w:rsidRPr="00580478" w:rsidRDefault="00580478" w:rsidP="00580478">
      <w:pPr>
        <w:numPr>
          <w:ilvl w:val="0"/>
          <w:numId w:val="30"/>
        </w:numPr>
        <w:jc w:val="both"/>
        <w:rPr>
          <w:rFonts w:ascii="Traditional Arabic" w:hAnsi="Traditional Arabic" w:cs="Traditional Arabic"/>
          <w:sz w:val="32"/>
          <w:szCs w:val="32"/>
          <w:highlight w:val="yellow"/>
        </w:rPr>
      </w:pPr>
      <w:r w:rsidRPr="00580478">
        <w:rPr>
          <w:rFonts w:ascii="Traditional Arabic" w:hAnsi="Traditional Arabic" w:cs="Traditional Arabic"/>
          <w:b/>
          <w:bCs/>
          <w:sz w:val="32"/>
          <w:szCs w:val="32"/>
          <w:highlight w:val="yellow"/>
          <w:rtl/>
        </w:rPr>
        <w:t>معاملات الثبات</w:t>
      </w:r>
      <w:r w:rsidRPr="00580478">
        <w:rPr>
          <w:rFonts w:ascii="Traditional Arabic" w:hAnsi="Traditional Arabic" w:cs="Traditional Arabic"/>
          <w:b/>
          <w:bCs/>
          <w:sz w:val="32"/>
          <w:szCs w:val="32"/>
          <w:highlight w:val="yellow"/>
        </w:rPr>
        <w:t>:</w:t>
      </w:r>
      <w:r w:rsidRPr="00580478">
        <w:rPr>
          <w:rFonts w:ascii="Traditional Arabic" w:hAnsi="Traditional Arabic" w:cs="Traditional Arabic"/>
          <w:sz w:val="32"/>
          <w:szCs w:val="32"/>
          <w:highlight w:val="yellow"/>
        </w:rPr>
        <w:t xml:space="preserve"> </w:t>
      </w:r>
      <w:r w:rsidRPr="00580478">
        <w:rPr>
          <w:rFonts w:ascii="Traditional Arabic" w:hAnsi="Traditional Arabic" w:cs="Traditional Arabic"/>
          <w:sz w:val="32"/>
          <w:szCs w:val="32"/>
          <w:highlight w:val="yellow"/>
          <w:rtl/>
        </w:rPr>
        <w:t xml:space="preserve">حساب معامل ألفا </w:t>
      </w:r>
      <w:proofErr w:type="spellStart"/>
      <w:r w:rsidRPr="00580478">
        <w:rPr>
          <w:rFonts w:ascii="Traditional Arabic" w:hAnsi="Traditional Arabic" w:cs="Traditional Arabic"/>
          <w:sz w:val="32"/>
          <w:szCs w:val="32"/>
          <w:highlight w:val="yellow"/>
          <w:rtl/>
        </w:rPr>
        <w:t>كرونباخ</w:t>
      </w:r>
      <w:proofErr w:type="spellEnd"/>
      <w:r w:rsidRPr="00580478">
        <w:rPr>
          <w:rFonts w:ascii="Traditional Arabic" w:hAnsi="Traditional Arabic" w:cs="Traditional Arabic"/>
          <w:sz w:val="32"/>
          <w:szCs w:val="32"/>
          <w:highlight w:val="yellow"/>
        </w:rPr>
        <w:t xml:space="preserve"> (Cronbach's Alpha) </w:t>
      </w:r>
      <w:r w:rsidRPr="00580478">
        <w:rPr>
          <w:rFonts w:ascii="Traditional Arabic" w:hAnsi="Traditional Arabic" w:cs="Traditional Arabic"/>
          <w:sz w:val="32"/>
          <w:szCs w:val="32"/>
          <w:highlight w:val="yellow"/>
          <w:rtl/>
        </w:rPr>
        <w:t>والثبات المركّب</w:t>
      </w:r>
      <w:r w:rsidRPr="00580478">
        <w:rPr>
          <w:rFonts w:ascii="Traditional Arabic" w:hAnsi="Traditional Arabic" w:cs="Traditional Arabic"/>
          <w:sz w:val="32"/>
          <w:szCs w:val="32"/>
          <w:highlight w:val="yellow"/>
        </w:rPr>
        <w:t xml:space="preserve"> (Composite Reliability - CR) </w:t>
      </w:r>
      <w:r w:rsidRPr="00580478">
        <w:rPr>
          <w:rFonts w:ascii="Traditional Arabic" w:hAnsi="Traditional Arabic" w:cs="Traditional Arabic"/>
          <w:sz w:val="32"/>
          <w:szCs w:val="32"/>
          <w:highlight w:val="yellow"/>
          <w:rtl/>
        </w:rPr>
        <w:t>للتحقّق من الاتّساق الداخلي لفقرات الأداة، بحيث لا تقلّ قيمهما عن 0.70 وفقًا للمعايير المعمول بها</w:t>
      </w:r>
      <w:r w:rsidRPr="00580478">
        <w:rPr>
          <w:rFonts w:ascii="Traditional Arabic" w:hAnsi="Traditional Arabic" w:cs="Traditional Arabic"/>
          <w:sz w:val="32"/>
          <w:szCs w:val="32"/>
          <w:highlight w:val="yellow"/>
        </w:rPr>
        <w:t>.</w:t>
      </w:r>
    </w:p>
    <w:p w14:paraId="2903E057" w14:textId="77777777" w:rsidR="00580478" w:rsidRPr="00580478" w:rsidRDefault="00580478" w:rsidP="00580478">
      <w:pPr>
        <w:numPr>
          <w:ilvl w:val="0"/>
          <w:numId w:val="30"/>
        </w:numPr>
        <w:jc w:val="both"/>
        <w:rPr>
          <w:rFonts w:ascii="Traditional Arabic" w:hAnsi="Traditional Arabic" w:cs="Traditional Arabic"/>
          <w:sz w:val="32"/>
          <w:szCs w:val="32"/>
          <w:highlight w:val="yellow"/>
        </w:rPr>
      </w:pPr>
      <w:r w:rsidRPr="00580478">
        <w:rPr>
          <w:rFonts w:ascii="Traditional Arabic" w:hAnsi="Traditional Arabic" w:cs="Traditional Arabic"/>
          <w:b/>
          <w:bCs/>
          <w:sz w:val="32"/>
          <w:szCs w:val="32"/>
          <w:highlight w:val="yellow"/>
          <w:rtl/>
        </w:rPr>
        <w:t xml:space="preserve">الصدق </w:t>
      </w:r>
      <w:proofErr w:type="spellStart"/>
      <w:r w:rsidRPr="00580478">
        <w:rPr>
          <w:rFonts w:ascii="Traditional Arabic" w:hAnsi="Traditional Arabic" w:cs="Traditional Arabic"/>
          <w:b/>
          <w:bCs/>
          <w:sz w:val="32"/>
          <w:szCs w:val="32"/>
          <w:highlight w:val="yellow"/>
          <w:rtl/>
        </w:rPr>
        <w:t>التقاربي</w:t>
      </w:r>
      <w:proofErr w:type="spellEnd"/>
      <w:r w:rsidRPr="00580478">
        <w:rPr>
          <w:rFonts w:ascii="Traditional Arabic" w:hAnsi="Traditional Arabic" w:cs="Traditional Arabic"/>
          <w:b/>
          <w:bCs/>
          <w:sz w:val="32"/>
          <w:szCs w:val="32"/>
          <w:highlight w:val="yellow"/>
          <w:rtl/>
        </w:rPr>
        <w:t xml:space="preserve"> والتمييزي</w:t>
      </w:r>
      <w:r w:rsidRPr="00580478">
        <w:rPr>
          <w:rFonts w:ascii="Traditional Arabic" w:hAnsi="Traditional Arabic" w:cs="Traditional Arabic"/>
          <w:b/>
          <w:bCs/>
          <w:sz w:val="32"/>
          <w:szCs w:val="32"/>
          <w:highlight w:val="yellow"/>
        </w:rPr>
        <w:t>:</w:t>
      </w:r>
      <w:r w:rsidRPr="00580478">
        <w:rPr>
          <w:rFonts w:ascii="Traditional Arabic" w:hAnsi="Traditional Arabic" w:cs="Traditional Arabic"/>
          <w:sz w:val="32"/>
          <w:szCs w:val="32"/>
          <w:highlight w:val="yellow"/>
        </w:rPr>
        <w:t xml:space="preserve"> </w:t>
      </w:r>
      <w:r w:rsidRPr="00580478">
        <w:rPr>
          <w:rFonts w:ascii="Traditional Arabic" w:hAnsi="Traditional Arabic" w:cs="Traditional Arabic"/>
          <w:sz w:val="32"/>
          <w:szCs w:val="32"/>
          <w:highlight w:val="yellow"/>
          <w:rtl/>
        </w:rPr>
        <w:t>حساب متوسط التباين المستخرج</w:t>
      </w:r>
      <w:r w:rsidRPr="00580478">
        <w:rPr>
          <w:rFonts w:ascii="Traditional Arabic" w:hAnsi="Traditional Arabic" w:cs="Traditional Arabic"/>
          <w:sz w:val="32"/>
          <w:szCs w:val="32"/>
          <w:highlight w:val="yellow"/>
        </w:rPr>
        <w:t xml:space="preserve"> (Average Variance Extracted - AVE) </w:t>
      </w:r>
      <w:r w:rsidRPr="00580478">
        <w:rPr>
          <w:rFonts w:ascii="Traditional Arabic" w:hAnsi="Traditional Arabic" w:cs="Traditional Arabic"/>
          <w:sz w:val="32"/>
          <w:szCs w:val="32"/>
          <w:highlight w:val="yellow"/>
          <w:rtl/>
        </w:rPr>
        <w:t xml:space="preserve">بحيث لا يقلّ عن 0.50 للتحقّق من الصدق </w:t>
      </w:r>
      <w:proofErr w:type="spellStart"/>
      <w:r w:rsidRPr="00580478">
        <w:rPr>
          <w:rFonts w:ascii="Traditional Arabic" w:hAnsi="Traditional Arabic" w:cs="Traditional Arabic"/>
          <w:sz w:val="32"/>
          <w:szCs w:val="32"/>
          <w:highlight w:val="yellow"/>
          <w:rtl/>
        </w:rPr>
        <w:t>التقاربي</w:t>
      </w:r>
      <w:proofErr w:type="spellEnd"/>
      <w:r w:rsidRPr="00580478">
        <w:rPr>
          <w:rFonts w:ascii="Traditional Arabic" w:hAnsi="Traditional Arabic" w:cs="Traditional Arabic"/>
          <w:sz w:val="32"/>
          <w:szCs w:val="32"/>
          <w:highlight w:val="yellow"/>
          <w:rtl/>
        </w:rPr>
        <w:t>، والتحقّق من الصدق التمييزي وفق معيار</w:t>
      </w:r>
      <w:r w:rsidRPr="00580478">
        <w:rPr>
          <w:rFonts w:ascii="Traditional Arabic" w:hAnsi="Traditional Arabic" w:cs="Traditional Arabic"/>
          <w:sz w:val="32"/>
          <w:szCs w:val="32"/>
          <w:highlight w:val="yellow"/>
        </w:rPr>
        <w:t xml:space="preserve"> Fornell-Larcker </w:t>
      </w:r>
      <w:r w:rsidRPr="00580478">
        <w:rPr>
          <w:rFonts w:ascii="Traditional Arabic" w:hAnsi="Traditional Arabic" w:cs="Traditional Arabic"/>
          <w:sz w:val="32"/>
          <w:szCs w:val="32"/>
          <w:highlight w:val="yellow"/>
          <w:rtl/>
        </w:rPr>
        <w:t>ومعيار</w:t>
      </w:r>
      <w:r w:rsidRPr="00580478">
        <w:rPr>
          <w:rFonts w:ascii="Traditional Arabic" w:hAnsi="Traditional Arabic" w:cs="Traditional Arabic"/>
          <w:sz w:val="32"/>
          <w:szCs w:val="32"/>
          <w:highlight w:val="yellow"/>
        </w:rPr>
        <w:t xml:space="preserve"> HTMT (</w:t>
      </w:r>
      <w:proofErr w:type="spellStart"/>
      <w:r w:rsidRPr="00580478">
        <w:rPr>
          <w:rFonts w:ascii="Traditional Arabic" w:hAnsi="Traditional Arabic" w:cs="Traditional Arabic"/>
          <w:sz w:val="32"/>
          <w:szCs w:val="32"/>
          <w:highlight w:val="yellow"/>
        </w:rPr>
        <w:t>Heterotrait-Monotrait</w:t>
      </w:r>
      <w:proofErr w:type="spellEnd"/>
      <w:r w:rsidRPr="00580478">
        <w:rPr>
          <w:rFonts w:ascii="Traditional Arabic" w:hAnsi="Traditional Arabic" w:cs="Traditional Arabic"/>
          <w:sz w:val="32"/>
          <w:szCs w:val="32"/>
          <w:highlight w:val="yellow"/>
        </w:rPr>
        <w:t xml:space="preserve"> Ratio) </w:t>
      </w:r>
      <w:r w:rsidRPr="00580478">
        <w:rPr>
          <w:rFonts w:ascii="Traditional Arabic" w:hAnsi="Traditional Arabic" w:cs="Traditional Arabic"/>
          <w:sz w:val="32"/>
          <w:szCs w:val="32"/>
          <w:highlight w:val="yellow"/>
          <w:rtl/>
        </w:rPr>
        <w:t>الذي يُعدّ من أحدث المعايير المستخدمة في هذا السياق</w:t>
      </w:r>
      <w:r w:rsidRPr="00580478">
        <w:rPr>
          <w:rFonts w:ascii="Traditional Arabic" w:hAnsi="Traditional Arabic" w:cs="Traditional Arabic"/>
          <w:sz w:val="32"/>
          <w:szCs w:val="32"/>
          <w:highlight w:val="yellow"/>
        </w:rPr>
        <w:t>.</w:t>
      </w:r>
    </w:p>
    <w:p w14:paraId="14C22853" w14:textId="77777777" w:rsidR="00580478" w:rsidRPr="00580478" w:rsidRDefault="00580478" w:rsidP="00580478">
      <w:pPr>
        <w:jc w:val="both"/>
        <w:rPr>
          <w:rFonts w:ascii="Traditional Arabic" w:hAnsi="Traditional Arabic" w:cs="Traditional Arabic"/>
          <w:sz w:val="32"/>
          <w:szCs w:val="32"/>
          <w:highlight w:val="yellow"/>
        </w:rPr>
      </w:pPr>
      <w:r w:rsidRPr="00580478">
        <w:rPr>
          <w:rFonts w:ascii="Traditional Arabic" w:hAnsi="Traditional Arabic" w:cs="Traditional Arabic"/>
          <w:sz w:val="32"/>
          <w:szCs w:val="32"/>
          <w:highlight w:val="yellow"/>
          <w:rtl/>
        </w:rPr>
        <w:t>ولن تُعتمد أداة الدراسة في الجمع النهائي للبيانات إلّا بعد اجتيازها هذه الاختبارات جميعها ووصولها إلى المعايير المعمول بها في الأدبيات المنهجية، بما يضمن جودة القياس ودقّة النتائج</w:t>
      </w:r>
      <w:r w:rsidRPr="00580478">
        <w:rPr>
          <w:rFonts w:ascii="Traditional Arabic" w:hAnsi="Traditional Arabic" w:cs="Traditional Arabic"/>
          <w:sz w:val="32"/>
          <w:szCs w:val="32"/>
          <w:highlight w:val="yellow"/>
        </w:rPr>
        <w:t>.</w:t>
      </w:r>
    </w:p>
    <w:p w14:paraId="158F6916" w14:textId="3E564866" w:rsidR="000E0033" w:rsidRPr="00110881" w:rsidRDefault="000E0033" w:rsidP="00D325E6">
      <w:pPr>
        <w:pStyle w:val="1"/>
        <w:rPr>
          <w:rtl/>
        </w:rPr>
      </w:pPr>
      <w:r w:rsidRPr="00110881">
        <w:rPr>
          <w:rFonts w:hint="cs"/>
          <w:rtl/>
        </w:rPr>
        <w:t>مجتمع</w:t>
      </w:r>
      <w:r w:rsidR="00592685" w:rsidRPr="00110881">
        <w:rPr>
          <w:rFonts w:hint="cs"/>
          <w:rtl/>
        </w:rPr>
        <w:t xml:space="preserve"> وعينة</w:t>
      </w:r>
      <w:r w:rsidRPr="00110881">
        <w:rPr>
          <w:rFonts w:hint="cs"/>
          <w:rtl/>
        </w:rPr>
        <w:t xml:space="preserve"> الدراسة:</w:t>
      </w:r>
      <w:bookmarkEnd w:id="10"/>
    </w:p>
    <w:p w14:paraId="3AF6D4E3" w14:textId="77777777" w:rsidR="00580478" w:rsidRPr="00580478" w:rsidRDefault="00580478" w:rsidP="00580478">
      <w:pPr>
        <w:ind w:firstLine="720"/>
        <w:jc w:val="both"/>
        <w:rPr>
          <w:rFonts w:ascii="Traditional Arabic" w:hAnsi="Traditional Arabic" w:cs="Traditional Arabic"/>
          <w:sz w:val="32"/>
          <w:szCs w:val="32"/>
          <w:highlight w:val="yellow"/>
        </w:rPr>
      </w:pPr>
      <w:r w:rsidRPr="00580478">
        <w:rPr>
          <w:rFonts w:ascii="Traditional Arabic" w:hAnsi="Traditional Arabic" w:cs="Traditional Arabic"/>
          <w:sz w:val="32"/>
          <w:szCs w:val="32"/>
          <w:highlight w:val="yellow"/>
          <w:rtl/>
        </w:rPr>
        <w:t xml:space="preserve">يتكوّن مجتمع الدراسة من جميع القيادات النسائية الأكاديمية والإدارية العاملات في الجامعات الحكومية السعودية، ويشمل ذلك: العميدات، </w:t>
      </w:r>
      <w:proofErr w:type="spellStart"/>
      <w:r w:rsidRPr="00580478">
        <w:rPr>
          <w:rFonts w:ascii="Traditional Arabic" w:hAnsi="Traditional Arabic" w:cs="Traditional Arabic"/>
          <w:sz w:val="32"/>
          <w:szCs w:val="32"/>
          <w:highlight w:val="yellow"/>
          <w:rtl/>
        </w:rPr>
        <w:t>ووكيلات</w:t>
      </w:r>
      <w:proofErr w:type="spellEnd"/>
      <w:r w:rsidRPr="00580478">
        <w:rPr>
          <w:rFonts w:ascii="Traditional Arabic" w:hAnsi="Traditional Arabic" w:cs="Traditional Arabic"/>
          <w:sz w:val="32"/>
          <w:szCs w:val="32"/>
          <w:highlight w:val="yellow"/>
          <w:rtl/>
        </w:rPr>
        <w:t xml:space="preserve"> </w:t>
      </w:r>
      <w:proofErr w:type="spellStart"/>
      <w:r w:rsidRPr="00580478">
        <w:rPr>
          <w:rFonts w:ascii="Traditional Arabic" w:hAnsi="Traditional Arabic" w:cs="Traditional Arabic"/>
          <w:sz w:val="32"/>
          <w:szCs w:val="32"/>
          <w:highlight w:val="yellow"/>
          <w:rtl/>
        </w:rPr>
        <w:t>العمادات</w:t>
      </w:r>
      <w:proofErr w:type="spellEnd"/>
      <w:r w:rsidRPr="00580478">
        <w:rPr>
          <w:rFonts w:ascii="Traditional Arabic" w:hAnsi="Traditional Arabic" w:cs="Traditional Arabic"/>
          <w:sz w:val="32"/>
          <w:szCs w:val="32"/>
          <w:highlight w:val="yellow"/>
          <w:rtl/>
        </w:rPr>
        <w:t xml:space="preserve">، ورئيسات الأقسام الأكاديمية، ومديرات الإدارات في المستويين المتوسط والأعلى. ويأتي هذا التحديد انسجامًا مع التوسّع الملحوظ في حضور المرأة السعودية بالمواقع القيادية الأكاديمية، حيث أشار تقرير إنجازات برنامج التحول الوطني (2025) إلى أن نسبة النساء في المناصب الإدارية المتوسطة والعليا بلغت 43.9% بنهاية عام 2025، فيما بلغت نسبة مشاركة المرأة السعودية في سوق </w:t>
      </w:r>
      <w:r w:rsidRPr="00580478">
        <w:rPr>
          <w:rFonts w:ascii="Traditional Arabic" w:hAnsi="Traditional Arabic" w:cs="Traditional Arabic"/>
          <w:sz w:val="32"/>
          <w:szCs w:val="32"/>
          <w:highlight w:val="yellow"/>
          <w:rtl/>
        </w:rPr>
        <w:lastRenderedPageBreak/>
        <w:t>العمل 36.2% وفقًا لتقرير الهيئة العامة للإحصاء (2024)، وهو ما يعكس اتّساع القاعدة القيادية النسائية في القطاع الأكاديمي السعودي، ويُوفّر مجتمعًا بحثيًا ثريًا يتناسب مع أهداف الدراسة ومتغيّراتها</w:t>
      </w:r>
      <w:r w:rsidRPr="00580478">
        <w:rPr>
          <w:rFonts w:ascii="Traditional Arabic" w:hAnsi="Traditional Arabic" w:cs="Traditional Arabic"/>
          <w:sz w:val="32"/>
          <w:szCs w:val="32"/>
          <w:highlight w:val="yellow"/>
        </w:rPr>
        <w:t>.</w:t>
      </w:r>
    </w:p>
    <w:p w14:paraId="2A51DCC3" w14:textId="77777777" w:rsidR="00580478" w:rsidRPr="00580478" w:rsidRDefault="00580478" w:rsidP="00580478">
      <w:pPr>
        <w:ind w:firstLine="720"/>
        <w:jc w:val="both"/>
        <w:rPr>
          <w:rFonts w:ascii="Traditional Arabic" w:hAnsi="Traditional Arabic" w:cs="Traditional Arabic"/>
          <w:sz w:val="32"/>
          <w:szCs w:val="32"/>
        </w:rPr>
      </w:pPr>
      <w:r w:rsidRPr="00580478">
        <w:rPr>
          <w:rFonts w:ascii="Traditional Arabic" w:hAnsi="Traditional Arabic" w:cs="Traditional Arabic"/>
          <w:sz w:val="32"/>
          <w:szCs w:val="32"/>
          <w:highlight w:val="yellow"/>
          <w:rtl/>
        </w:rPr>
        <w:t xml:space="preserve">وسوف يتمّ اختيار عيّنة الدراسة بأسلوب العيّنة العشوائية الطبقية بحجم لا يقلّ عن 384 مفردة، وذلك وفقًا لمعادلة ستيفن </w:t>
      </w:r>
      <w:proofErr w:type="spellStart"/>
      <w:r w:rsidRPr="00580478">
        <w:rPr>
          <w:rFonts w:ascii="Traditional Arabic" w:hAnsi="Traditional Arabic" w:cs="Traditional Arabic"/>
          <w:sz w:val="32"/>
          <w:szCs w:val="32"/>
          <w:highlight w:val="yellow"/>
          <w:rtl/>
        </w:rPr>
        <w:t>ثامبسون</w:t>
      </w:r>
      <w:proofErr w:type="spellEnd"/>
      <w:r w:rsidRPr="00580478">
        <w:rPr>
          <w:rFonts w:ascii="Traditional Arabic" w:hAnsi="Traditional Arabic" w:cs="Traditional Arabic"/>
          <w:sz w:val="32"/>
          <w:szCs w:val="32"/>
          <w:highlight w:val="yellow"/>
        </w:rPr>
        <w:t xml:space="preserve"> (Stephen Thompson) </w:t>
      </w:r>
      <w:r w:rsidRPr="00580478">
        <w:rPr>
          <w:rFonts w:ascii="Traditional Arabic" w:hAnsi="Traditional Arabic" w:cs="Traditional Arabic"/>
          <w:sz w:val="32"/>
          <w:szCs w:val="32"/>
          <w:highlight w:val="yellow"/>
          <w:rtl/>
        </w:rPr>
        <w:t>لتحديد حجم العيّنة عند مجتمع غير محدود، عند مستوى ثقة 95% وهامش خطأ 5%، مع مراعاة التوزيع النسبي للقيادات النسائية عبر المستويات الوظيفية المختلفة (عميدات، وكيلات، رئيسات أقسام، مديرات إدارات) لضمان التمثيل العادل لجميع فئات المجتمع الأصلي. وسوف تُوزَّع الاستبانة إلكترونيًا وورقيًا لضمان أعلى نسبة استجابة ممكنة، مع استبعاد الاستبانات غير المكتملة أو غير الصالحة للتحليل الإحصائي، بما يضمن جودة البيانات ودقّة النتائج التي ستُتوصَّل إليها الدراسة</w:t>
      </w:r>
      <w:r w:rsidRPr="00580478">
        <w:rPr>
          <w:rFonts w:ascii="Traditional Arabic" w:hAnsi="Traditional Arabic" w:cs="Traditional Arabic"/>
          <w:sz w:val="32"/>
          <w:szCs w:val="32"/>
          <w:highlight w:val="yellow"/>
        </w:rPr>
        <w:t>.</w:t>
      </w:r>
    </w:p>
    <w:p w14:paraId="20F0D27F" w14:textId="38198D99" w:rsidR="000E0033" w:rsidRPr="00193FA4" w:rsidRDefault="000E0033" w:rsidP="00D325E6">
      <w:pPr>
        <w:pStyle w:val="1"/>
        <w:rPr>
          <w:rtl/>
        </w:rPr>
      </w:pPr>
      <w:bookmarkStart w:id="11" w:name="_Toc233187256"/>
      <w:r w:rsidRPr="00193FA4">
        <w:rPr>
          <w:rFonts w:hint="cs"/>
          <w:rtl/>
        </w:rPr>
        <w:t>مصادر البيانات في الدراسة</w:t>
      </w:r>
      <w:bookmarkEnd w:id="11"/>
    </w:p>
    <w:p w14:paraId="0CC8026F" w14:textId="77777777" w:rsidR="00110881" w:rsidRPr="00110881" w:rsidRDefault="00110881" w:rsidP="00110881">
      <w:pPr>
        <w:rPr>
          <w:rFonts w:ascii="Traditional Arabic" w:hAnsi="Traditional Arabic" w:cs="Traditional Arabic"/>
          <w:sz w:val="32"/>
          <w:szCs w:val="32"/>
          <w:rtl/>
        </w:rPr>
      </w:pPr>
      <w:bookmarkStart w:id="12" w:name="_Toc233187257"/>
      <w:r w:rsidRPr="00110881">
        <w:rPr>
          <w:rFonts w:ascii="Traditional Arabic" w:hAnsi="Traditional Arabic" w:cs="Traditional Arabic"/>
          <w:sz w:val="32"/>
          <w:szCs w:val="32"/>
          <w:rtl/>
        </w:rPr>
        <w:t>سوف تعتمد الدراسة على نوعين رئيسين من مصادر جمع البيانات:</w:t>
      </w:r>
    </w:p>
    <w:p w14:paraId="0316F911" w14:textId="77777777" w:rsidR="00110881" w:rsidRPr="00110881" w:rsidRDefault="00110881" w:rsidP="00110881">
      <w:pPr>
        <w:rPr>
          <w:rFonts w:ascii="Traditional Arabic" w:hAnsi="Traditional Arabic" w:cs="Traditional Arabic"/>
          <w:sz w:val="32"/>
          <w:szCs w:val="32"/>
          <w:rtl/>
        </w:rPr>
      </w:pPr>
      <w:r w:rsidRPr="00110881">
        <w:rPr>
          <w:rFonts w:ascii="Traditional Arabic" w:hAnsi="Traditional Arabic" w:cs="Traditional Arabic"/>
          <w:b/>
          <w:bCs/>
          <w:sz w:val="32"/>
          <w:szCs w:val="32"/>
          <w:rtl/>
        </w:rPr>
        <w:t>المصادر الثانوية:</w:t>
      </w:r>
      <w:r w:rsidRPr="00110881">
        <w:rPr>
          <w:rFonts w:ascii="Traditional Arabic" w:hAnsi="Traditional Arabic" w:cs="Traditional Arabic"/>
          <w:sz w:val="32"/>
          <w:szCs w:val="32"/>
          <w:rtl/>
        </w:rPr>
        <w:t xml:space="preserve"> وتشمل الكتب والمراجع العلمية، والدوريات والمجلات المُحكَّمة، والرسائل الجامعية، والتقارير الرسمية الصادرة عن الجهات الحكومية كالهيئة العامة للإحصاء وبرنامج التحول الوطني، إضافةً إلى الدراسات السابقة العربية والأجنبية ذات الصلة بمتغيرات الدراسة، وسوف يُستفاد منها في بناء الإطار النظري وتصميم أداة الدراسة.</w:t>
      </w:r>
    </w:p>
    <w:p w14:paraId="7FA537F3" w14:textId="5D04FB0C" w:rsidR="00391CB5" w:rsidRPr="00193FA4"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المصادر الأولية:</w:t>
      </w:r>
      <w:r w:rsidRPr="00110881">
        <w:rPr>
          <w:rFonts w:ascii="Traditional Arabic" w:hAnsi="Traditional Arabic" w:cs="Traditional Arabic"/>
          <w:sz w:val="32"/>
          <w:szCs w:val="32"/>
          <w:rtl/>
        </w:rPr>
        <w:t xml:space="preserve"> وتتمثل في البيانات الميدانية التي سوف يتم جمعها مباشرةً من أفراد عيّنة الدراسة عبر الاستبانة المُصمَّمة لهذا الغرض، والتي سوف تُمثّل الأساس الذي تُبنى عليه التحليلات الإحصائية واختبار الفرضيات</w:t>
      </w:r>
      <w:r w:rsidR="00391CB5" w:rsidRPr="00193FA4">
        <w:rPr>
          <w:rFonts w:ascii="Traditional Arabic" w:hAnsi="Traditional Arabic" w:cs="Traditional Arabic" w:hint="cs"/>
          <w:sz w:val="32"/>
          <w:szCs w:val="32"/>
        </w:rPr>
        <w:t>.</w:t>
      </w:r>
    </w:p>
    <w:p w14:paraId="0E66248D" w14:textId="4BC05DAA" w:rsidR="000E0033" w:rsidRPr="00193FA4" w:rsidRDefault="000E0033" w:rsidP="00D325E6">
      <w:pPr>
        <w:pStyle w:val="1"/>
        <w:rPr>
          <w:rtl/>
        </w:rPr>
      </w:pPr>
      <w:r w:rsidRPr="00193FA4">
        <w:rPr>
          <w:rFonts w:hint="cs"/>
          <w:rtl/>
        </w:rPr>
        <w:t>المعالجات الإحصائية المقترحة:</w:t>
      </w:r>
      <w:bookmarkEnd w:id="12"/>
    </w:p>
    <w:p w14:paraId="61895971" w14:textId="77777777" w:rsidR="00580478" w:rsidRPr="00580478" w:rsidRDefault="00580478" w:rsidP="00580478">
      <w:pPr>
        <w:spacing w:line="276" w:lineRule="auto"/>
        <w:ind w:left="360"/>
        <w:jc w:val="both"/>
        <w:rPr>
          <w:rFonts w:ascii="Traditional Arabic" w:hAnsi="Traditional Arabic" w:cs="Traditional Arabic"/>
          <w:sz w:val="32"/>
          <w:szCs w:val="32"/>
          <w:rtl/>
        </w:rPr>
      </w:pPr>
      <w:r w:rsidRPr="00580478">
        <w:rPr>
          <w:rFonts w:ascii="Traditional Arabic" w:hAnsi="Traditional Arabic" w:cs="Traditional Arabic"/>
          <w:sz w:val="32"/>
          <w:szCs w:val="32"/>
          <w:highlight w:val="yellow"/>
          <w:rtl/>
        </w:rPr>
        <w:t>سوف تُحلَّل بيانات الدراسة باستخدام برنامج الحزمة الإحصائية للعلوم الاجتماعية (</w:t>
      </w:r>
      <w:r w:rsidRPr="00580478">
        <w:rPr>
          <w:rFonts w:ascii="Traditional Arabic" w:hAnsi="Traditional Arabic" w:cs="Traditional Arabic"/>
          <w:sz w:val="32"/>
          <w:szCs w:val="32"/>
          <w:highlight w:val="yellow"/>
        </w:rPr>
        <w:t>SPSS v.28</w:t>
      </w:r>
      <w:r w:rsidRPr="00580478">
        <w:rPr>
          <w:rFonts w:ascii="Traditional Arabic" w:hAnsi="Traditional Arabic" w:cs="Traditional Arabic"/>
          <w:sz w:val="32"/>
          <w:szCs w:val="32"/>
          <w:highlight w:val="yellow"/>
          <w:rtl/>
        </w:rPr>
        <w:t>) وبرنامج النمذجة بالمعادلات البنائية (</w:t>
      </w:r>
      <w:proofErr w:type="spellStart"/>
      <w:r w:rsidRPr="00580478">
        <w:rPr>
          <w:rFonts w:ascii="Traditional Arabic" w:hAnsi="Traditional Arabic" w:cs="Traditional Arabic"/>
          <w:sz w:val="32"/>
          <w:szCs w:val="32"/>
          <w:highlight w:val="yellow"/>
        </w:rPr>
        <w:t>SmartPLS</w:t>
      </w:r>
      <w:proofErr w:type="spellEnd"/>
      <w:r w:rsidRPr="00580478">
        <w:rPr>
          <w:rFonts w:ascii="Traditional Arabic" w:hAnsi="Traditional Arabic" w:cs="Traditional Arabic"/>
          <w:sz w:val="32"/>
          <w:szCs w:val="32"/>
          <w:highlight w:val="yellow"/>
        </w:rPr>
        <w:t xml:space="preserve"> 4</w:t>
      </w:r>
      <w:r w:rsidRPr="00580478">
        <w:rPr>
          <w:rFonts w:ascii="Traditional Arabic" w:hAnsi="Traditional Arabic" w:cs="Traditional Arabic"/>
          <w:sz w:val="32"/>
          <w:szCs w:val="32"/>
          <w:highlight w:val="yellow"/>
          <w:rtl/>
        </w:rPr>
        <w:t>)، بما يتوافق مع طبيعة النموذج البنائي المقترح وتوصيات لجنة المراجعة بالتوجّه نحو الأساليب الإحصائية المتقدّمة المُواكبة للاتّجاهات المنهجية الحديثة. وسوف تُوظَّف مجموعة متكاملة من الأساليب الإحصائية على النحو الآتي:</w:t>
      </w:r>
    </w:p>
    <w:p w14:paraId="6D391E1D"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lastRenderedPageBreak/>
        <w:t>الإحصاء الوصفي: ويشمل حساب التكرارات والنسب المئوية لوصف الخصائص الديموغرافية لأفراد عيّنة الدراسة، والمتوسطات الحسابية والانحرافات المعيارية لقياس مستويات متغيرات الدراسة وأبعادها الفرعية، بما يُجيب عن التساؤلات الوصفية الاستكشافية للدراسة.</w:t>
      </w:r>
    </w:p>
    <w:p w14:paraId="4345251D"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t xml:space="preserve">معاملات الثبات: ويشمل ذلك حساب معامل ألفا </w:t>
      </w:r>
      <w:proofErr w:type="spellStart"/>
      <w:r w:rsidRPr="00580478">
        <w:rPr>
          <w:rFonts w:ascii="Traditional Arabic" w:hAnsi="Traditional Arabic" w:cs="Traditional Arabic"/>
          <w:sz w:val="32"/>
          <w:szCs w:val="32"/>
          <w:rtl/>
        </w:rPr>
        <w:t>كرونباخ</w:t>
      </w:r>
      <w:proofErr w:type="spellEnd"/>
      <w:r w:rsidRPr="00580478">
        <w:rPr>
          <w:rFonts w:ascii="Traditional Arabic" w:hAnsi="Traditional Arabic" w:cs="Traditional Arabic"/>
          <w:sz w:val="32"/>
          <w:szCs w:val="32"/>
          <w:rtl/>
        </w:rPr>
        <w:t xml:space="preserve"> (</w:t>
      </w:r>
      <w:r w:rsidRPr="00580478">
        <w:rPr>
          <w:rFonts w:ascii="Traditional Arabic" w:hAnsi="Traditional Arabic" w:cs="Traditional Arabic"/>
          <w:sz w:val="32"/>
          <w:szCs w:val="32"/>
        </w:rPr>
        <w:t>Cronbach's Alpha</w:t>
      </w:r>
      <w:r w:rsidRPr="00580478">
        <w:rPr>
          <w:rFonts w:ascii="Traditional Arabic" w:hAnsi="Traditional Arabic" w:cs="Traditional Arabic"/>
          <w:sz w:val="32"/>
          <w:szCs w:val="32"/>
          <w:rtl/>
        </w:rPr>
        <w:t>) والثبات المركّب (</w:t>
      </w:r>
      <w:r w:rsidRPr="00580478">
        <w:rPr>
          <w:rFonts w:ascii="Traditional Arabic" w:hAnsi="Traditional Arabic" w:cs="Traditional Arabic"/>
          <w:sz w:val="32"/>
          <w:szCs w:val="32"/>
        </w:rPr>
        <w:t>Composite Reliability - CR</w:t>
      </w:r>
      <w:r w:rsidRPr="00580478">
        <w:rPr>
          <w:rFonts w:ascii="Traditional Arabic" w:hAnsi="Traditional Arabic" w:cs="Traditional Arabic"/>
          <w:sz w:val="32"/>
          <w:szCs w:val="32"/>
          <w:rtl/>
        </w:rPr>
        <w:t>) للتحقّق من الاتّساق الداخلي لفقرات أداة الدراسة، بحيث لا تقلّ قيمهما عن 0.70 وفقًا للمعايير المعمول بها في الأدبيات المنهجية.</w:t>
      </w:r>
    </w:p>
    <w:p w14:paraId="7478C188"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t>معاملات الصدق: ويشمل التحقّق من الصدق الظاهري وصدق المحتوى من خلال التحكيم الأكاديمي، والصدق البنائي من خلال التحليل العاملي الاستكشافي (</w:t>
      </w:r>
      <w:r w:rsidRPr="00580478">
        <w:rPr>
          <w:rFonts w:ascii="Traditional Arabic" w:hAnsi="Traditional Arabic" w:cs="Traditional Arabic"/>
          <w:sz w:val="32"/>
          <w:szCs w:val="32"/>
        </w:rPr>
        <w:t>EFA</w:t>
      </w:r>
      <w:r w:rsidRPr="00580478">
        <w:rPr>
          <w:rFonts w:ascii="Traditional Arabic" w:hAnsi="Traditional Arabic" w:cs="Traditional Arabic"/>
          <w:sz w:val="32"/>
          <w:szCs w:val="32"/>
          <w:rtl/>
        </w:rPr>
        <w:t>) والتحليل العاملي التوكيدي (</w:t>
      </w:r>
      <w:r w:rsidRPr="00580478">
        <w:rPr>
          <w:rFonts w:ascii="Traditional Arabic" w:hAnsi="Traditional Arabic" w:cs="Traditional Arabic"/>
          <w:sz w:val="32"/>
          <w:szCs w:val="32"/>
        </w:rPr>
        <w:t>CFA</w:t>
      </w:r>
      <w:r w:rsidRPr="00580478">
        <w:rPr>
          <w:rFonts w:ascii="Traditional Arabic" w:hAnsi="Traditional Arabic" w:cs="Traditional Arabic"/>
          <w:sz w:val="32"/>
          <w:szCs w:val="32"/>
          <w:rtl/>
        </w:rPr>
        <w:t xml:space="preserve">)، إضافةً إلى الصدق </w:t>
      </w:r>
      <w:proofErr w:type="spellStart"/>
      <w:r w:rsidRPr="00580478">
        <w:rPr>
          <w:rFonts w:ascii="Traditional Arabic" w:hAnsi="Traditional Arabic" w:cs="Traditional Arabic"/>
          <w:sz w:val="32"/>
          <w:szCs w:val="32"/>
          <w:rtl/>
        </w:rPr>
        <w:t>التقاربي</w:t>
      </w:r>
      <w:proofErr w:type="spellEnd"/>
      <w:r w:rsidRPr="00580478">
        <w:rPr>
          <w:rFonts w:ascii="Traditional Arabic" w:hAnsi="Traditional Arabic" w:cs="Traditional Arabic"/>
          <w:sz w:val="32"/>
          <w:szCs w:val="32"/>
          <w:rtl/>
        </w:rPr>
        <w:t xml:space="preserve"> عبر متوسط التباين المستخرج (</w:t>
      </w:r>
      <w:r w:rsidRPr="00580478">
        <w:rPr>
          <w:rFonts w:ascii="Traditional Arabic" w:hAnsi="Traditional Arabic" w:cs="Traditional Arabic"/>
          <w:sz w:val="32"/>
          <w:szCs w:val="32"/>
        </w:rPr>
        <w:t xml:space="preserve">AVE </w:t>
      </w:r>
      <w:r w:rsidRPr="00580478">
        <w:rPr>
          <w:rFonts w:ascii="Cambria Math" w:hAnsi="Cambria Math" w:cs="Cambria Math"/>
          <w:sz w:val="32"/>
          <w:szCs w:val="32"/>
        </w:rPr>
        <w:t>≥</w:t>
      </w:r>
      <w:r w:rsidRPr="00580478">
        <w:rPr>
          <w:rFonts w:ascii="Traditional Arabic" w:hAnsi="Traditional Arabic" w:cs="Traditional Arabic"/>
          <w:sz w:val="32"/>
          <w:szCs w:val="32"/>
        </w:rPr>
        <w:t xml:space="preserve"> 0.50</w:t>
      </w:r>
      <w:r w:rsidRPr="00580478">
        <w:rPr>
          <w:rFonts w:ascii="Traditional Arabic" w:hAnsi="Traditional Arabic" w:cs="Traditional Arabic"/>
          <w:sz w:val="32"/>
          <w:szCs w:val="32"/>
          <w:rtl/>
        </w:rPr>
        <w:t xml:space="preserve">)، والصدق التمييزي وفق معياري </w:t>
      </w:r>
      <w:r w:rsidRPr="00580478">
        <w:rPr>
          <w:rFonts w:ascii="Traditional Arabic" w:hAnsi="Traditional Arabic" w:cs="Traditional Arabic"/>
          <w:sz w:val="32"/>
          <w:szCs w:val="32"/>
        </w:rPr>
        <w:t>Fornell-Larcker</w:t>
      </w:r>
      <w:r w:rsidRPr="00580478">
        <w:rPr>
          <w:rFonts w:ascii="Traditional Arabic" w:hAnsi="Traditional Arabic" w:cs="Traditional Arabic"/>
          <w:sz w:val="32"/>
          <w:szCs w:val="32"/>
          <w:rtl/>
        </w:rPr>
        <w:t xml:space="preserve"> و</w:t>
      </w:r>
      <w:r w:rsidRPr="00580478">
        <w:rPr>
          <w:rFonts w:ascii="Traditional Arabic" w:hAnsi="Traditional Arabic" w:cs="Traditional Arabic"/>
          <w:sz w:val="32"/>
          <w:szCs w:val="32"/>
        </w:rPr>
        <w:t>HTMT (</w:t>
      </w:r>
      <w:proofErr w:type="spellStart"/>
      <w:r w:rsidRPr="00580478">
        <w:rPr>
          <w:rFonts w:ascii="Traditional Arabic" w:hAnsi="Traditional Arabic" w:cs="Traditional Arabic"/>
          <w:sz w:val="32"/>
          <w:szCs w:val="32"/>
        </w:rPr>
        <w:t>Heterotrait-Monotrait</w:t>
      </w:r>
      <w:proofErr w:type="spellEnd"/>
      <w:r w:rsidRPr="00580478">
        <w:rPr>
          <w:rFonts w:ascii="Traditional Arabic" w:hAnsi="Traditional Arabic" w:cs="Traditional Arabic"/>
          <w:sz w:val="32"/>
          <w:szCs w:val="32"/>
        </w:rPr>
        <w:t xml:space="preserve"> Ratio)</w:t>
      </w:r>
      <w:r w:rsidRPr="00580478">
        <w:rPr>
          <w:rFonts w:ascii="Traditional Arabic" w:hAnsi="Traditional Arabic" w:cs="Traditional Arabic"/>
          <w:sz w:val="32"/>
          <w:szCs w:val="32"/>
          <w:rtl/>
        </w:rPr>
        <w:t>.</w:t>
      </w:r>
    </w:p>
    <w:p w14:paraId="7EA72A14"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t>معامل الارتباط (بيرسون): لقياس قوّة العلاقات الارتباطية واتّجاهها بين متغيرات الدراسة الرئيسة وأبعادها الفرعية.</w:t>
      </w:r>
    </w:p>
    <w:p w14:paraId="7DB4B0D2"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t>نمذجة المعادلات البنائية (</w:t>
      </w:r>
      <w:r w:rsidRPr="00580478">
        <w:rPr>
          <w:rFonts w:ascii="Traditional Arabic" w:hAnsi="Traditional Arabic" w:cs="Traditional Arabic"/>
          <w:sz w:val="32"/>
          <w:szCs w:val="32"/>
        </w:rPr>
        <w:t>PLS-SEM</w:t>
      </w:r>
      <w:r w:rsidRPr="00580478">
        <w:rPr>
          <w:rFonts w:ascii="Traditional Arabic" w:hAnsi="Traditional Arabic" w:cs="Traditional Arabic"/>
          <w:sz w:val="32"/>
          <w:szCs w:val="32"/>
          <w:rtl/>
        </w:rPr>
        <w:t>): بوصفها الأسلوب المحوري لاختبار النموذج البنائي الكلّي للدراسة وقياس المسارات المباشرة وغير المباشرة بين المتغيرات في آنٍ واحد، وذلك عبر مرحلتين متتاليتين:</w:t>
      </w:r>
    </w:p>
    <w:p w14:paraId="7E60EA72"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t>تقييم النموذج القياسي (</w:t>
      </w:r>
      <w:r w:rsidRPr="00580478">
        <w:rPr>
          <w:rFonts w:ascii="Traditional Arabic" w:hAnsi="Traditional Arabic" w:cs="Traditional Arabic"/>
          <w:sz w:val="32"/>
          <w:szCs w:val="32"/>
        </w:rPr>
        <w:t>Measurement Model</w:t>
      </w:r>
      <w:r w:rsidRPr="00580478">
        <w:rPr>
          <w:rFonts w:ascii="Traditional Arabic" w:hAnsi="Traditional Arabic" w:cs="Traditional Arabic"/>
          <w:sz w:val="32"/>
          <w:szCs w:val="32"/>
          <w:rtl/>
        </w:rPr>
        <w:t>): للتحقّق من صدق البناء وثبات مؤشّرات القياس.</w:t>
      </w:r>
    </w:p>
    <w:p w14:paraId="670F173D"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t>تقييم النموذج البنائي (</w:t>
      </w:r>
      <w:r w:rsidRPr="00580478">
        <w:rPr>
          <w:rFonts w:ascii="Traditional Arabic" w:hAnsi="Traditional Arabic" w:cs="Traditional Arabic"/>
          <w:sz w:val="32"/>
          <w:szCs w:val="32"/>
        </w:rPr>
        <w:t>Structural Model</w:t>
      </w:r>
      <w:r w:rsidRPr="00580478">
        <w:rPr>
          <w:rFonts w:ascii="Traditional Arabic" w:hAnsi="Traditional Arabic" w:cs="Traditional Arabic"/>
          <w:sz w:val="32"/>
          <w:szCs w:val="32"/>
          <w:rtl/>
        </w:rPr>
        <w:t>): لاختبار الفرضيات المسارية عبر معامل التحديد (</w:t>
      </w:r>
      <w:r w:rsidRPr="00580478">
        <w:rPr>
          <w:rFonts w:ascii="Traditional Arabic" w:hAnsi="Traditional Arabic" w:cs="Traditional Arabic"/>
          <w:sz w:val="32"/>
          <w:szCs w:val="32"/>
        </w:rPr>
        <w:t>R²</w:t>
      </w:r>
      <w:r w:rsidRPr="00580478">
        <w:rPr>
          <w:rFonts w:ascii="Traditional Arabic" w:hAnsi="Traditional Arabic" w:cs="Traditional Arabic"/>
          <w:sz w:val="32"/>
          <w:szCs w:val="32"/>
          <w:rtl/>
        </w:rPr>
        <w:t>) ومعامل حجم الأثر (</w:t>
      </w:r>
      <w:r w:rsidRPr="00580478">
        <w:rPr>
          <w:rFonts w:ascii="Traditional Arabic" w:hAnsi="Traditional Arabic" w:cs="Traditional Arabic"/>
          <w:sz w:val="32"/>
          <w:szCs w:val="32"/>
        </w:rPr>
        <w:t>f²</w:t>
      </w:r>
      <w:r w:rsidRPr="00580478">
        <w:rPr>
          <w:rFonts w:ascii="Traditional Arabic" w:hAnsi="Traditional Arabic" w:cs="Traditional Arabic"/>
          <w:sz w:val="32"/>
          <w:szCs w:val="32"/>
          <w:rtl/>
        </w:rPr>
        <w:t>) ومعامل التنبّؤ (</w:t>
      </w:r>
      <w:r w:rsidRPr="00580478">
        <w:rPr>
          <w:rFonts w:ascii="Traditional Arabic" w:hAnsi="Traditional Arabic" w:cs="Traditional Arabic"/>
          <w:sz w:val="32"/>
          <w:szCs w:val="32"/>
        </w:rPr>
        <w:t>Q²</w:t>
      </w:r>
      <w:r w:rsidRPr="00580478">
        <w:rPr>
          <w:rFonts w:ascii="Traditional Arabic" w:hAnsi="Traditional Arabic" w:cs="Traditional Arabic"/>
          <w:sz w:val="32"/>
          <w:szCs w:val="32"/>
          <w:rtl/>
        </w:rPr>
        <w:t>).</w:t>
      </w:r>
    </w:p>
    <w:p w14:paraId="4F356474" w14:textId="77777777" w:rsidR="00580478" w:rsidRPr="00580478" w:rsidRDefault="00580478" w:rsidP="00580478">
      <w:pPr>
        <w:numPr>
          <w:ilvl w:val="0"/>
          <w:numId w:val="16"/>
        </w:numPr>
        <w:spacing w:line="276" w:lineRule="auto"/>
        <w:jc w:val="both"/>
        <w:rPr>
          <w:rFonts w:ascii="Traditional Arabic" w:hAnsi="Traditional Arabic" w:cs="Traditional Arabic"/>
          <w:sz w:val="32"/>
          <w:szCs w:val="32"/>
          <w:rtl/>
        </w:rPr>
      </w:pPr>
      <w:r w:rsidRPr="00580478">
        <w:rPr>
          <w:rFonts w:ascii="Traditional Arabic" w:hAnsi="Traditional Arabic" w:cs="Traditional Arabic"/>
          <w:sz w:val="32"/>
          <w:szCs w:val="32"/>
          <w:rtl/>
        </w:rPr>
        <w:t xml:space="preserve">أسلوب </w:t>
      </w:r>
      <w:proofErr w:type="spellStart"/>
      <w:r w:rsidRPr="00580478">
        <w:rPr>
          <w:rFonts w:ascii="Traditional Arabic" w:hAnsi="Traditional Arabic" w:cs="Traditional Arabic"/>
          <w:sz w:val="32"/>
          <w:szCs w:val="32"/>
          <w:rtl/>
        </w:rPr>
        <w:t>البوتستراب</w:t>
      </w:r>
      <w:proofErr w:type="spellEnd"/>
      <w:r w:rsidRPr="00580478">
        <w:rPr>
          <w:rFonts w:ascii="Traditional Arabic" w:hAnsi="Traditional Arabic" w:cs="Traditional Arabic"/>
          <w:sz w:val="32"/>
          <w:szCs w:val="32"/>
          <w:rtl/>
        </w:rPr>
        <w:t xml:space="preserve"> (</w:t>
      </w:r>
      <w:r w:rsidRPr="00580478">
        <w:rPr>
          <w:rFonts w:ascii="Traditional Arabic" w:hAnsi="Traditional Arabic" w:cs="Traditional Arabic"/>
          <w:sz w:val="32"/>
          <w:szCs w:val="32"/>
        </w:rPr>
        <w:t>Bootstrap Resampling</w:t>
      </w:r>
      <w:r w:rsidRPr="00580478">
        <w:rPr>
          <w:rFonts w:ascii="Traditional Arabic" w:hAnsi="Traditional Arabic" w:cs="Traditional Arabic"/>
          <w:sz w:val="32"/>
          <w:szCs w:val="32"/>
          <w:rtl/>
        </w:rPr>
        <w:t>): بعدد 5000 عيّنة فرعية عند مستوى ثقة 95%، لاختبار دلالة الأثر غير المباشر للتمكين الوظيفي بوصفه متغيرًا وسيطًا في العلاقة بين برامج تطوير القيادات النسائية والأداء المؤسسي، وذلك لتفوّق هذا الأسلوب على اختبار سوبل (</w:t>
      </w:r>
      <w:r w:rsidRPr="00580478">
        <w:rPr>
          <w:rFonts w:ascii="Traditional Arabic" w:hAnsi="Traditional Arabic" w:cs="Traditional Arabic"/>
          <w:sz w:val="32"/>
          <w:szCs w:val="32"/>
        </w:rPr>
        <w:t>Sobel Test</w:t>
      </w:r>
      <w:r w:rsidRPr="00580478">
        <w:rPr>
          <w:rFonts w:ascii="Traditional Arabic" w:hAnsi="Traditional Arabic" w:cs="Traditional Arabic"/>
          <w:sz w:val="32"/>
          <w:szCs w:val="32"/>
          <w:rtl/>
        </w:rPr>
        <w:t>) التقليدي في دقّة تقدير الأثر الوسيط وعدم اشتراطه للتوزيع الطبيعي للبيانات.</w:t>
      </w:r>
    </w:p>
    <w:p w14:paraId="37BD8735" w14:textId="4E5B9453" w:rsidR="00391CB5" w:rsidRPr="00193FA4" w:rsidRDefault="00580478" w:rsidP="00580478">
      <w:pPr>
        <w:numPr>
          <w:ilvl w:val="0"/>
          <w:numId w:val="16"/>
        </w:numPr>
        <w:spacing w:line="276" w:lineRule="auto"/>
        <w:jc w:val="both"/>
        <w:rPr>
          <w:rFonts w:ascii="Traditional Arabic" w:hAnsi="Traditional Arabic" w:cs="Traditional Arabic"/>
          <w:sz w:val="32"/>
          <w:szCs w:val="32"/>
        </w:rPr>
      </w:pPr>
      <w:r w:rsidRPr="00580478">
        <w:rPr>
          <w:rFonts w:ascii="Traditional Arabic" w:hAnsi="Traditional Arabic" w:cs="Traditional Arabic"/>
          <w:sz w:val="32"/>
          <w:szCs w:val="32"/>
          <w:rtl/>
        </w:rPr>
        <w:lastRenderedPageBreak/>
        <w:t>اختبارات الفروق الديموغرافية: ويشمل ذلك اختبار (</w:t>
      </w:r>
      <w:r w:rsidRPr="00580478">
        <w:rPr>
          <w:rFonts w:ascii="Traditional Arabic" w:hAnsi="Traditional Arabic" w:cs="Traditional Arabic"/>
          <w:sz w:val="32"/>
          <w:szCs w:val="32"/>
        </w:rPr>
        <w:t>t-test</w:t>
      </w:r>
      <w:r w:rsidRPr="00580478">
        <w:rPr>
          <w:rFonts w:ascii="Traditional Arabic" w:hAnsi="Traditional Arabic" w:cs="Traditional Arabic"/>
          <w:sz w:val="32"/>
          <w:szCs w:val="32"/>
          <w:rtl/>
        </w:rPr>
        <w:t>) للفروق بين مجموعتين مستقلّتين، وتحليل التباين الأحادي (</w:t>
      </w:r>
      <w:r w:rsidRPr="00580478">
        <w:rPr>
          <w:rFonts w:ascii="Traditional Arabic" w:hAnsi="Traditional Arabic" w:cs="Traditional Arabic"/>
          <w:sz w:val="32"/>
          <w:szCs w:val="32"/>
        </w:rPr>
        <w:t>One-way ANOVA</w:t>
      </w:r>
      <w:r w:rsidRPr="00580478">
        <w:rPr>
          <w:rFonts w:ascii="Traditional Arabic" w:hAnsi="Traditional Arabic" w:cs="Traditional Arabic"/>
          <w:sz w:val="32"/>
          <w:szCs w:val="32"/>
          <w:rtl/>
        </w:rPr>
        <w:t>) للفروق بين ثلاث مجموعات فأكثر، للكشف عن دلالة الفروق في استجابات أفراد عيّنة الدراسة تُعزى إلى المتغيرات الديموغرافية (العمر، المؤهل العلمي، سنوات الخبرة، المستوى الوظيفي).</w:t>
      </w:r>
      <w:r w:rsidR="00391CB5" w:rsidRPr="00193FA4">
        <w:rPr>
          <w:rFonts w:ascii="Traditional Arabic" w:hAnsi="Traditional Arabic" w:cs="Traditional Arabic" w:hint="cs"/>
          <w:sz w:val="32"/>
          <w:szCs w:val="32"/>
        </w:rPr>
        <w:t>.</w:t>
      </w:r>
    </w:p>
    <w:p w14:paraId="7B94BB6B" w14:textId="52A3FCAD" w:rsidR="000E0033" w:rsidRPr="00193FA4" w:rsidRDefault="000E0033" w:rsidP="00D325E6">
      <w:pPr>
        <w:pStyle w:val="1"/>
        <w:rPr>
          <w:rtl/>
        </w:rPr>
      </w:pPr>
      <w:bookmarkStart w:id="13" w:name="_Toc233187258"/>
      <w:r w:rsidRPr="00193FA4">
        <w:rPr>
          <w:rFonts w:hint="cs"/>
          <w:rtl/>
        </w:rPr>
        <w:t xml:space="preserve">حدود </w:t>
      </w:r>
      <w:r w:rsidR="00D439AC" w:rsidRPr="00193FA4">
        <w:rPr>
          <w:rFonts w:hint="cs"/>
          <w:rtl/>
        </w:rPr>
        <w:t>الدراسة</w:t>
      </w:r>
      <w:bookmarkEnd w:id="13"/>
      <w:r w:rsidR="00D439AC" w:rsidRPr="00193FA4">
        <w:rPr>
          <w:rFonts w:hint="cs"/>
          <w:rtl/>
        </w:rPr>
        <w:t xml:space="preserve"> </w:t>
      </w:r>
    </w:p>
    <w:p w14:paraId="236B769B" w14:textId="1918081E" w:rsidR="00110881" w:rsidRPr="00110881" w:rsidRDefault="00391CB5" w:rsidP="00110881">
      <w:pPr>
        <w:pStyle w:val="a6"/>
        <w:numPr>
          <w:ilvl w:val="0"/>
          <w:numId w:val="9"/>
        </w:numPr>
        <w:jc w:val="both"/>
        <w:rPr>
          <w:rFonts w:ascii="Traditional Arabic" w:hAnsi="Traditional Arabic" w:cs="Traditional Arabic"/>
          <w:sz w:val="32"/>
          <w:szCs w:val="32"/>
          <w:rtl/>
        </w:rPr>
      </w:pPr>
      <w:bookmarkStart w:id="14" w:name="_Toc233187259"/>
      <w:r w:rsidRPr="00193FA4">
        <w:rPr>
          <w:rFonts w:ascii="Traditional Arabic" w:hAnsi="Traditional Arabic" w:cs="Traditional Arabic" w:hint="cs"/>
          <w:b/>
          <w:bCs/>
          <w:sz w:val="32"/>
          <w:szCs w:val="32"/>
          <w:rtl/>
        </w:rPr>
        <w:t xml:space="preserve">الحدود </w:t>
      </w:r>
      <w:proofErr w:type="gramStart"/>
      <w:r w:rsidRPr="00193FA4">
        <w:rPr>
          <w:rFonts w:ascii="Traditional Arabic" w:hAnsi="Traditional Arabic" w:cs="Traditional Arabic" w:hint="cs"/>
          <w:b/>
          <w:bCs/>
          <w:sz w:val="32"/>
          <w:szCs w:val="32"/>
          <w:rtl/>
        </w:rPr>
        <w:t>الموضوعية</w:t>
      </w:r>
      <w:r w:rsidRPr="00193FA4">
        <w:rPr>
          <w:rFonts w:ascii="Traditional Arabic" w:hAnsi="Traditional Arabic" w:cs="Traditional Arabic" w:hint="cs"/>
          <w:b/>
          <w:bCs/>
          <w:sz w:val="32"/>
          <w:szCs w:val="32"/>
        </w:rPr>
        <w:t>:</w:t>
      </w:r>
      <w:r w:rsidRPr="00193FA4">
        <w:rPr>
          <w:rFonts w:ascii="Traditional Arabic" w:hAnsi="Traditional Arabic" w:cs="Traditional Arabic" w:hint="cs"/>
          <w:sz w:val="32"/>
          <w:szCs w:val="32"/>
        </w:rPr>
        <w:t> </w:t>
      </w:r>
      <w:r w:rsidR="00110881" w:rsidRPr="00110881">
        <w:rPr>
          <w:rFonts w:ascii="Traditional Arabic" w:hAnsi="Traditional Arabic" w:cs="Traditional Arabic"/>
          <w:sz w:val="32"/>
          <w:szCs w:val="32"/>
          <w:rtl/>
        </w:rPr>
        <w:t xml:space="preserve"> تقتصر</w:t>
      </w:r>
      <w:proofErr w:type="gramEnd"/>
      <w:r w:rsidR="00110881" w:rsidRPr="00110881">
        <w:rPr>
          <w:rFonts w:ascii="Traditional Arabic" w:hAnsi="Traditional Arabic" w:cs="Traditional Arabic"/>
          <w:sz w:val="32"/>
          <w:szCs w:val="32"/>
          <w:rtl/>
        </w:rPr>
        <w:t xml:space="preserve"> الدراسة على بحث أثر برامج تطوير القيادات النسائية بأبعادها (التدريب والتأهيل، التمكين القيادي، التطوير المهني المستمر) في الأداء المؤسسي بأبعاده (الكفاءة التشغيلية، جودة الخدمات، تحقيق الأهداف الاستراتيجية)، من خلال الدور الوسيط للتمكين الوظيفي بأبعاده (تفويض الصلاحيات، المشاركة في اتخاذ القرار، الاستقلالية الوظيفية).</w:t>
      </w:r>
    </w:p>
    <w:p w14:paraId="6CB1F01F" w14:textId="7D2BBD8C" w:rsidR="00110881" w:rsidRPr="00580478" w:rsidRDefault="00110881" w:rsidP="00580478">
      <w:pPr>
        <w:pStyle w:val="a6"/>
        <w:numPr>
          <w:ilvl w:val="0"/>
          <w:numId w:val="9"/>
        </w:numPr>
        <w:jc w:val="both"/>
        <w:rPr>
          <w:rFonts w:ascii="Traditional Arabic" w:hAnsi="Traditional Arabic" w:cs="Traditional Arabic"/>
          <w:sz w:val="32"/>
          <w:szCs w:val="32"/>
          <w:highlight w:val="yellow"/>
          <w:rtl/>
        </w:rPr>
      </w:pPr>
      <w:r w:rsidRPr="00580478">
        <w:rPr>
          <w:rFonts w:ascii="Traditional Arabic" w:hAnsi="Traditional Arabic" w:cs="Traditional Arabic"/>
          <w:b/>
          <w:bCs/>
          <w:sz w:val="32"/>
          <w:szCs w:val="32"/>
          <w:highlight w:val="yellow"/>
          <w:rtl/>
        </w:rPr>
        <w:t>الحدود المكانية:</w:t>
      </w:r>
      <w:r w:rsidRPr="00580478">
        <w:rPr>
          <w:rFonts w:ascii="Traditional Arabic" w:hAnsi="Traditional Arabic" w:cs="Traditional Arabic"/>
          <w:sz w:val="32"/>
          <w:szCs w:val="32"/>
          <w:highlight w:val="yellow"/>
          <w:rtl/>
        </w:rPr>
        <w:t xml:space="preserve"> </w:t>
      </w:r>
      <w:r w:rsidR="00580478" w:rsidRPr="00580478">
        <w:rPr>
          <w:rFonts w:ascii="Traditional Arabic" w:hAnsi="Traditional Arabic" w:cs="Traditional Arabic"/>
          <w:sz w:val="32"/>
          <w:szCs w:val="32"/>
          <w:highlight w:val="yellow"/>
          <w:rtl/>
        </w:rPr>
        <w:t>تقتصر الدراسة على الجامعات الحكومية السعودية العاملة في المملكة العربية السعودية</w:t>
      </w:r>
      <w:r w:rsidRPr="00580478">
        <w:rPr>
          <w:rFonts w:ascii="Traditional Arabic" w:hAnsi="Traditional Arabic" w:cs="Traditional Arabic"/>
          <w:sz w:val="32"/>
          <w:szCs w:val="32"/>
          <w:highlight w:val="yellow"/>
          <w:rtl/>
        </w:rPr>
        <w:t>.</w:t>
      </w:r>
    </w:p>
    <w:p w14:paraId="0155D0F9" w14:textId="1D7BF9CD" w:rsidR="00110881" w:rsidRPr="00110881" w:rsidRDefault="00110881" w:rsidP="00110881">
      <w:pPr>
        <w:pStyle w:val="a6"/>
        <w:numPr>
          <w:ilvl w:val="0"/>
          <w:numId w:val="9"/>
        </w:numPr>
        <w:jc w:val="both"/>
        <w:rPr>
          <w:rFonts w:ascii="Traditional Arabic" w:hAnsi="Traditional Arabic" w:cs="Traditional Arabic"/>
          <w:sz w:val="32"/>
          <w:szCs w:val="32"/>
          <w:rtl/>
        </w:rPr>
      </w:pPr>
      <w:r w:rsidRPr="00110881">
        <w:rPr>
          <w:rFonts w:ascii="Traditional Arabic" w:hAnsi="Traditional Arabic" w:cs="Traditional Arabic"/>
          <w:b/>
          <w:bCs/>
          <w:sz w:val="32"/>
          <w:szCs w:val="32"/>
          <w:rtl/>
        </w:rPr>
        <w:t>الحدود الزمانية</w:t>
      </w:r>
      <w:r w:rsidRPr="00110881">
        <w:rPr>
          <w:rFonts w:ascii="Traditional Arabic" w:hAnsi="Traditional Arabic" w:cs="Traditional Arabic"/>
          <w:sz w:val="32"/>
          <w:szCs w:val="32"/>
          <w:rtl/>
        </w:rPr>
        <w:t>: سيتم تنفيذ الدراسة الميدانية خلال العام الدراسي 202</w:t>
      </w:r>
      <w:r>
        <w:rPr>
          <w:rFonts w:ascii="Traditional Arabic" w:hAnsi="Traditional Arabic" w:cs="Traditional Arabic" w:hint="cs"/>
          <w:sz w:val="32"/>
          <w:szCs w:val="32"/>
          <w:rtl/>
        </w:rPr>
        <w:t>6</w:t>
      </w:r>
      <w:r w:rsidRPr="00110881">
        <w:rPr>
          <w:rFonts w:ascii="Traditional Arabic" w:hAnsi="Traditional Arabic" w:cs="Traditional Arabic"/>
          <w:sz w:val="32"/>
          <w:szCs w:val="32"/>
          <w:rtl/>
        </w:rPr>
        <w:t>/202</w:t>
      </w:r>
      <w:r>
        <w:rPr>
          <w:rFonts w:ascii="Traditional Arabic" w:hAnsi="Traditional Arabic" w:cs="Traditional Arabic" w:hint="cs"/>
          <w:sz w:val="32"/>
          <w:szCs w:val="32"/>
          <w:rtl/>
        </w:rPr>
        <w:t>7</w:t>
      </w:r>
      <w:r w:rsidRPr="00110881">
        <w:rPr>
          <w:rFonts w:ascii="Traditional Arabic" w:hAnsi="Traditional Arabic" w:cs="Traditional Arabic"/>
          <w:sz w:val="32"/>
          <w:szCs w:val="32"/>
          <w:rtl/>
        </w:rPr>
        <w:t>م.</w:t>
      </w:r>
    </w:p>
    <w:p w14:paraId="014187FE" w14:textId="67A839E2" w:rsidR="00391CB5" w:rsidRPr="00193FA4" w:rsidRDefault="00110881" w:rsidP="00110881">
      <w:pPr>
        <w:pStyle w:val="a6"/>
        <w:numPr>
          <w:ilvl w:val="0"/>
          <w:numId w:val="9"/>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الحدود البشرية</w:t>
      </w:r>
      <w:r w:rsidRPr="00110881">
        <w:rPr>
          <w:rFonts w:ascii="Traditional Arabic" w:hAnsi="Traditional Arabic" w:cs="Traditional Arabic"/>
          <w:sz w:val="32"/>
          <w:szCs w:val="32"/>
          <w:rtl/>
        </w:rPr>
        <w:t xml:space="preserve">: </w:t>
      </w:r>
      <w:r w:rsidR="00580478" w:rsidRPr="00580478">
        <w:rPr>
          <w:rFonts w:ascii="Traditional Arabic" w:hAnsi="Traditional Arabic" w:cs="Traditional Arabic"/>
          <w:sz w:val="32"/>
          <w:szCs w:val="32"/>
          <w:highlight w:val="yellow"/>
          <w:rtl/>
        </w:rPr>
        <w:t xml:space="preserve">تقتصر الدراسة على القيادات النسائية الأكاديمية والإدارية العاملات في الجامعات الحكومية السعودية، وتشمل: العميدات، </w:t>
      </w:r>
      <w:proofErr w:type="spellStart"/>
      <w:r w:rsidR="00580478" w:rsidRPr="00580478">
        <w:rPr>
          <w:rFonts w:ascii="Traditional Arabic" w:hAnsi="Traditional Arabic" w:cs="Traditional Arabic"/>
          <w:sz w:val="32"/>
          <w:szCs w:val="32"/>
          <w:highlight w:val="yellow"/>
          <w:rtl/>
        </w:rPr>
        <w:t>ووكيلات</w:t>
      </w:r>
      <w:proofErr w:type="spellEnd"/>
      <w:r w:rsidR="00580478" w:rsidRPr="00580478">
        <w:rPr>
          <w:rFonts w:ascii="Traditional Arabic" w:hAnsi="Traditional Arabic" w:cs="Traditional Arabic"/>
          <w:sz w:val="32"/>
          <w:szCs w:val="32"/>
          <w:highlight w:val="yellow"/>
          <w:rtl/>
        </w:rPr>
        <w:t xml:space="preserve"> </w:t>
      </w:r>
      <w:proofErr w:type="spellStart"/>
      <w:r w:rsidR="00580478" w:rsidRPr="00580478">
        <w:rPr>
          <w:rFonts w:ascii="Traditional Arabic" w:hAnsi="Traditional Arabic" w:cs="Traditional Arabic"/>
          <w:sz w:val="32"/>
          <w:szCs w:val="32"/>
          <w:highlight w:val="yellow"/>
          <w:rtl/>
        </w:rPr>
        <w:t>العمادات</w:t>
      </w:r>
      <w:proofErr w:type="spellEnd"/>
      <w:r w:rsidR="00580478" w:rsidRPr="00580478">
        <w:rPr>
          <w:rFonts w:ascii="Traditional Arabic" w:hAnsi="Traditional Arabic" w:cs="Traditional Arabic"/>
          <w:sz w:val="32"/>
          <w:szCs w:val="32"/>
          <w:highlight w:val="yellow"/>
          <w:rtl/>
        </w:rPr>
        <w:t>، ورئيسات الأقسام الأكاديمية، ومديرات الإدارات في المستويين المتوسط والأعلى، دون شمول القيادات الذكورية أو الموظفات في المستويات الوظيفية الأدنى</w:t>
      </w:r>
      <w:r w:rsidR="00391CB5" w:rsidRPr="00580478">
        <w:rPr>
          <w:rFonts w:ascii="Traditional Arabic" w:hAnsi="Traditional Arabic" w:cs="Traditional Arabic" w:hint="cs"/>
          <w:sz w:val="32"/>
          <w:szCs w:val="32"/>
          <w:highlight w:val="yellow"/>
        </w:rPr>
        <w:t>.</w:t>
      </w:r>
    </w:p>
    <w:p w14:paraId="7C361C5B" w14:textId="4A0AC010" w:rsidR="00D8772F" w:rsidRPr="00193FA4" w:rsidRDefault="00D8772F" w:rsidP="00D325E6">
      <w:pPr>
        <w:pStyle w:val="1"/>
        <w:rPr>
          <w:rtl/>
        </w:rPr>
      </w:pPr>
      <w:r w:rsidRPr="00193FA4">
        <w:rPr>
          <w:rFonts w:hint="cs"/>
          <w:rtl/>
        </w:rPr>
        <w:t xml:space="preserve">الدراسات </w:t>
      </w:r>
      <w:proofErr w:type="gramStart"/>
      <w:r w:rsidRPr="00193FA4">
        <w:rPr>
          <w:rFonts w:hint="cs"/>
          <w:rtl/>
        </w:rPr>
        <w:t>ال</w:t>
      </w:r>
      <w:r w:rsidR="00F41775" w:rsidRPr="00193FA4">
        <w:rPr>
          <w:rFonts w:hint="cs"/>
          <w:rtl/>
        </w:rPr>
        <w:t xml:space="preserve">سابقة </w:t>
      </w:r>
      <w:r w:rsidRPr="00193FA4">
        <w:rPr>
          <w:rFonts w:hint="cs"/>
          <w:rtl/>
        </w:rPr>
        <w:t>:</w:t>
      </w:r>
      <w:bookmarkEnd w:id="14"/>
      <w:proofErr w:type="gramEnd"/>
    </w:p>
    <w:p w14:paraId="0CC9999E" w14:textId="7777777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يتناول الباحث في هذا الجزء مجموعة من الدراسات السابقة العربية والأجنبية ذات الصلة بموضوع الدراسة “أثر برامج تطوير القيادات النسائية على الأداء المؤسسي من خلال التمكين الوظيفي كمتغير وسيط: دراسة ميدانية على المؤسسات السعودية”، وقد تم تقسيم تلك الدراسات إلى ثلاث مجموعات رئيسية، وهي</w:t>
      </w:r>
      <w:r w:rsidRPr="005D603E">
        <w:rPr>
          <w:rFonts w:ascii="Traditional Arabic" w:hAnsi="Traditional Arabic" w:cs="Traditional Arabic"/>
          <w:sz w:val="32"/>
          <w:szCs w:val="32"/>
        </w:rPr>
        <w:t>:</w:t>
      </w:r>
    </w:p>
    <w:p w14:paraId="2D16EE15" w14:textId="77777777" w:rsidR="005D603E" w:rsidRPr="005D603E" w:rsidRDefault="005D603E" w:rsidP="005D603E">
      <w:pPr>
        <w:numPr>
          <w:ilvl w:val="0"/>
          <w:numId w:val="19"/>
        </w:numPr>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المجموعة الأولى</w:t>
      </w:r>
      <w:r w:rsidRPr="005D603E">
        <w:rPr>
          <w:rFonts w:ascii="Traditional Arabic" w:hAnsi="Traditional Arabic" w:cs="Traditional Arabic"/>
          <w:b/>
          <w:bCs/>
          <w:sz w:val="32"/>
          <w:szCs w:val="32"/>
        </w:rPr>
        <w:t>:</w:t>
      </w:r>
      <w:r w:rsidRPr="005D603E">
        <w:rPr>
          <w:rFonts w:ascii="Traditional Arabic" w:hAnsi="Traditional Arabic" w:cs="Traditional Arabic"/>
          <w:sz w:val="32"/>
          <w:szCs w:val="32"/>
        </w:rPr>
        <w:t xml:space="preserve"> </w:t>
      </w:r>
      <w:r w:rsidRPr="005D603E">
        <w:rPr>
          <w:rFonts w:ascii="Traditional Arabic" w:hAnsi="Traditional Arabic" w:cs="Traditional Arabic"/>
          <w:sz w:val="32"/>
          <w:szCs w:val="32"/>
          <w:rtl/>
        </w:rPr>
        <w:t>الدراسات التي تناولت برامج تطوير القيادات (النسائية) وعلاقتها بالمتغيرات الأخرى</w:t>
      </w:r>
      <w:r w:rsidRPr="005D603E">
        <w:rPr>
          <w:rFonts w:ascii="Traditional Arabic" w:hAnsi="Traditional Arabic" w:cs="Traditional Arabic"/>
          <w:sz w:val="32"/>
          <w:szCs w:val="32"/>
        </w:rPr>
        <w:t>.</w:t>
      </w:r>
    </w:p>
    <w:p w14:paraId="63B8717F" w14:textId="77777777" w:rsidR="005D603E" w:rsidRPr="005D603E" w:rsidRDefault="005D603E" w:rsidP="005D603E">
      <w:pPr>
        <w:numPr>
          <w:ilvl w:val="0"/>
          <w:numId w:val="19"/>
        </w:numPr>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المجموعة الثانية</w:t>
      </w:r>
      <w:r w:rsidRPr="005D603E">
        <w:rPr>
          <w:rFonts w:ascii="Traditional Arabic" w:hAnsi="Traditional Arabic" w:cs="Traditional Arabic"/>
          <w:b/>
          <w:bCs/>
          <w:sz w:val="32"/>
          <w:szCs w:val="32"/>
        </w:rPr>
        <w:t>:</w:t>
      </w:r>
      <w:r w:rsidRPr="005D603E">
        <w:rPr>
          <w:rFonts w:ascii="Traditional Arabic" w:hAnsi="Traditional Arabic" w:cs="Traditional Arabic"/>
          <w:sz w:val="32"/>
          <w:szCs w:val="32"/>
        </w:rPr>
        <w:t xml:space="preserve"> </w:t>
      </w:r>
      <w:r w:rsidRPr="005D603E">
        <w:rPr>
          <w:rFonts w:ascii="Traditional Arabic" w:hAnsi="Traditional Arabic" w:cs="Traditional Arabic"/>
          <w:sz w:val="32"/>
          <w:szCs w:val="32"/>
          <w:rtl/>
        </w:rPr>
        <w:t>الدراسات التي تناولت التمكين الوظيفي وعلاقته بالمتغيرات الأخرى</w:t>
      </w:r>
      <w:r w:rsidRPr="005D603E">
        <w:rPr>
          <w:rFonts w:ascii="Traditional Arabic" w:hAnsi="Traditional Arabic" w:cs="Traditional Arabic"/>
          <w:sz w:val="32"/>
          <w:szCs w:val="32"/>
        </w:rPr>
        <w:t>.</w:t>
      </w:r>
    </w:p>
    <w:p w14:paraId="35E6F51F" w14:textId="77777777" w:rsidR="005D603E" w:rsidRPr="005D603E" w:rsidRDefault="005D603E" w:rsidP="005D603E">
      <w:pPr>
        <w:numPr>
          <w:ilvl w:val="0"/>
          <w:numId w:val="19"/>
        </w:numPr>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المجموعة الثالثة</w:t>
      </w:r>
      <w:r w:rsidRPr="005D603E">
        <w:rPr>
          <w:rFonts w:ascii="Traditional Arabic" w:hAnsi="Traditional Arabic" w:cs="Traditional Arabic"/>
          <w:b/>
          <w:bCs/>
          <w:sz w:val="32"/>
          <w:szCs w:val="32"/>
        </w:rPr>
        <w:t>:</w:t>
      </w:r>
      <w:r w:rsidRPr="005D603E">
        <w:rPr>
          <w:rFonts w:ascii="Traditional Arabic" w:hAnsi="Traditional Arabic" w:cs="Traditional Arabic"/>
          <w:sz w:val="32"/>
          <w:szCs w:val="32"/>
        </w:rPr>
        <w:t xml:space="preserve"> </w:t>
      </w:r>
      <w:r w:rsidRPr="005D603E">
        <w:rPr>
          <w:rFonts w:ascii="Traditional Arabic" w:hAnsi="Traditional Arabic" w:cs="Traditional Arabic"/>
          <w:sz w:val="32"/>
          <w:szCs w:val="32"/>
          <w:rtl/>
        </w:rPr>
        <w:t>الدراسات التي تناولت الأداء المؤسسي وعلاقته بالمتغيرات الأخرى</w:t>
      </w:r>
      <w:r w:rsidRPr="005D603E">
        <w:rPr>
          <w:rFonts w:ascii="Traditional Arabic" w:hAnsi="Traditional Arabic" w:cs="Traditional Arabic"/>
          <w:sz w:val="32"/>
          <w:szCs w:val="32"/>
        </w:rPr>
        <w:t>.</w:t>
      </w:r>
    </w:p>
    <w:p w14:paraId="27A8AC33" w14:textId="7777777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lastRenderedPageBreak/>
        <w:t>المجموعة الأولى: الدراسات التي تناولت برامج تطوير القيادات (النسائية) وعلاقتها بالمتغيرات الأخرى</w:t>
      </w:r>
    </w:p>
    <w:p w14:paraId="0CE2E730" w14:textId="1176D71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المطيري وقاسم (2024) بعنوان: “أثر ممارسات إدارة الجودة الشاملة في تنمية المهارات الإدارية للقيادات الأكاديمية النسائية: دراسة تطبيقية على جامعة تبوك</w:t>
      </w:r>
      <w:r w:rsidRPr="005D603E">
        <w:rPr>
          <w:rFonts w:ascii="Traditional Arabic" w:hAnsi="Traditional Arabic" w:cs="Traditional Arabic"/>
          <w:b/>
          <w:bCs/>
          <w:sz w:val="32"/>
          <w:szCs w:val="32"/>
        </w:rPr>
        <w:t>”</w:t>
      </w:r>
    </w:p>
    <w:p w14:paraId="54D6EF53"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التعرف على أثر ممارسات إدارة الجودة الشاملة بأبعادها (دعم وتمكين الإدارة العليا، التحسين المستمر، التدريب والتعليم، التركيز على المستفيد، مشاركة العاملين) في تنمية المهارات الإدارية (الفنية، الإنسانية، الفكرية، الذاتية) للقيادات الأكاديمية النسائية في جامعة تبوك بالمملكة العربية السعودية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وتكونت عينة الدراسة من جميع القيادات الأكاديمية النسائية في جامعة تبوك (عميدات </w:t>
      </w:r>
      <w:proofErr w:type="spellStart"/>
      <w:r w:rsidRPr="005D603E">
        <w:rPr>
          <w:rFonts w:ascii="Traditional Arabic" w:hAnsi="Traditional Arabic" w:cs="Traditional Arabic"/>
          <w:sz w:val="32"/>
          <w:szCs w:val="32"/>
          <w:rtl/>
        </w:rPr>
        <w:t>ووكيلات</w:t>
      </w:r>
      <w:proofErr w:type="spellEnd"/>
      <w:r w:rsidRPr="005D603E">
        <w:rPr>
          <w:rFonts w:ascii="Traditional Arabic" w:hAnsi="Traditional Arabic" w:cs="Traditional Arabic"/>
          <w:sz w:val="32"/>
          <w:szCs w:val="32"/>
          <w:rtl/>
        </w:rPr>
        <w:t xml:space="preserve"> ورئيسات أقسام) بأسلوب الحصر الشامل، وبلغ عدد المستجيبات (115) قيادية أكاديمية. </w:t>
      </w:r>
    </w:p>
    <w:p w14:paraId="77CBDAED" w14:textId="7EE5E6DF" w:rsidR="005D603E" w:rsidRPr="005D603E" w:rsidRDefault="005D603E" w:rsidP="005D603E">
      <w:pPr>
        <w:jc w:val="both"/>
        <w:rPr>
          <w:rFonts w:ascii="Traditional Arabic" w:hAnsi="Traditional Arabic" w:cs="Traditional Arabic"/>
          <w:sz w:val="32"/>
          <w:szCs w:val="32"/>
          <w:rtl/>
          <w:lang w:bidi="ar-EG"/>
        </w:rPr>
      </w:pPr>
      <w:r w:rsidRPr="005D603E">
        <w:rPr>
          <w:rFonts w:ascii="Traditional Arabic" w:hAnsi="Traditional Arabic" w:cs="Traditional Arabic"/>
          <w:sz w:val="32"/>
          <w:szCs w:val="32"/>
          <w:rtl/>
        </w:rPr>
        <w:t>وتوصلت نتائج الدراسة إلى وجود أثر إيجابي ذي دلالة إحصائية لممارسات إدارة الجودة الشاملة في تنمية المهارات الإدارية للقيادات الأكاديمية النسائية، وأن أعلى الأبعاد تأثيراً كان التدريب والتعليم ومشاركة العاملين. وأوصت الدراسة بتعزيز برامج تنمية القيادات النسائية الأكاديمية، وتبني ثقافة الجودة الشاملة كمدخل استراتيجي لتطوير المهارات القيادية النسائية</w:t>
      </w:r>
      <w:r w:rsidRPr="005D603E">
        <w:rPr>
          <w:rFonts w:ascii="Traditional Arabic" w:hAnsi="Traditional Arabic" w:cs="Traditional Arabic"/>
          <w:sz w:val="32"/>
          <w:szCs w:val="32"/>
        </w:rPr>
        <w:t xml:space="preserve">. </w:t>
      </w:r>
    </w:p>
    <w:p w14:paraId="629AA2AB" w14:textId="3129115F"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الراجحي (2021) بعنوان: “تدريب القيادات الأكاديمية باستخدام أسلوب المحاكاة لتفعيل الميزة التنافسية المستدامة بالجامعات السعودية: تصور مقترح</w:t>
      </w:r>
      <w:r w:rsidRPr="005D603E">
        <w:rPr>
          <w:rFonts w:ascii="Traditional Arabic" w:hAnsi="Traditional Arabic" w:cs="Traditional Arabic"/>
          <w:b/>
          <w:bCs/>
          <w:sz w:val="32"/>
          <w:szCs w:val="32"/>
        </w:rPr>
        <w:t>”</w:t>
      </w:r>
    </w:p>
    <w:p w14:paraId="12E33305"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تقديم تصور مقترح لتدريب القيادات الأكاديمية باستخدام أسلوب المحاكاة لتفعيل الميزة التنافسية المستدامة في الجامعات السعودية. واستخدمت الدراسة المنهج الوصفي التحليلي القائم على تحليل الأدبيات والدراسات السابقة لبناء التصور المقترح، وكانت دراسة نظرية تحليلية لم تعتمد على عينة ميدانية، إذ اقتصرت على التحليل الوثائقي ومراجعة الإطار النظري والممارسات الدولية في تدريب القيادات الأكاديمية. </w:t>
      </w:r>
    </w:p>
    <w:p w14:paraId="615F5B9A" w14:textId="79FDA656"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أسلوب المحاكاة يُسهم في رفع كفاءة القيادات الأكاديمية وتطوير مهاراتها القيادية والإدارية، مما ينعكس على تحقيق الميزة التنافسية المستدامة للجامعات. وأوصت بضرورة تبني الجامعات السعودية برامج تدريبية مبنية على المحاكاة، وتخصيص ميزانيات كافية لها، وإعداد كوادر متخصصة لتنفيذها</w:t>
      </w:r>
      <w:r w:rsidRPr="005D603E">
        <w:rPr>
          <w:rFonts w:ascii="Traditional Arabic" w:hAnsi="Traditional Arabic" w:cs="Traditional Arabic"/>
          <w:sz w:val="32"/>
          <w:szCs w:val="32"/>
        </w:rPr>
        <w:t>.</w:t>
      </w:r>
    </w:p>
    <w:p w14:paraId="224A08DA" w14:textId="06046862"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lastRenderedPageBreak/>
        <w:t>دراسة الجرادات وأبو قاعود (2022) بعنوان: “أثر برامج التنمية الإدارية في تطوير الأداء المؤسسي في مؤسسات التعليم العالي الأردنية: دراسة ميدانية في جامعات إقليم الجنوب</w:t>
      </w:r>
      <w:r w:rsidRPr="005D603E">
        <w:rPr>
          <w:rFonts w:ascii="Traditional Arabic" w:hAnsi="Traditional Arabic" w:cs="Traditional Arabic"/>
          <w:b/>
          <w:bCs/>
          <w:sz w:val="32"/>
          <w:szCs w:val="32"/>
        </w:rPr>
        <w:t>”</w:t>
      </w:r>
    </w:p>
    <w:p w14:paraId="54CA8FDB"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التعرف على أثر برامج التنمية الإدارية بأبعادها (تخطيط البرامج التدريبية، تنفيذ البرامج التدريبية، تقييم البرامج التدريبية) في تطوير الأداء المؤسسي في جامعات إقليم الجنوب الأردنية (جامعة مؤتة، جامعة الحسين بن طلال، جامعة الطفيلة التقنية)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وتكونت عينة الدراسة من شاغلي الوظائف الإشرافية والإدارية في جامعات إقليم الجنوب (عمداء، نواب عمداء، رؤساء أقسام، مديري دوائر). </w:t>
      </w:r>
    </w:p>
    <w:p w14:paraId="0D4247E0" w14:textId="566DFE88"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لبرامج التنمية الإدارية بأبعادها مجتمعةً في تطوير الأداء المؤسسي. وأوصت الدراسة بضرورة الاهتمام بتخطيط برامج التنمية الإدارية بشكل علمي، وربطها باحتياجات العاملين والمؤسسة</w:t>
      </w:r>
      <w:r>
        <w:rPr>
          <w:rFonts w:ascii="Traditional Arabic" w:hAnsi="Traditional Arabic" w:cs="Traditional Arabic" w:hint="cs"/>
          <w:sz w:val="32"/>
          <w:szCs w:val="32"/>
          <w:rtl/>
        </w:rPr>
        <w:t>.</w:t>
      </w:r>
    </w:p>
    <w:p w14:paraId="42CC0416" w14:textId="76609170"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Lee et al. (2024)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“Inspiring and Preparing Our Future Leaders: Evaluating the Impact of the Early Career Women’s Leadership Program”</w:t>
      </w:r>
    </w:p>
    <w:p w14:paraId="4F004581"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تقييم أثر برنامج قيادة المرأة في بداية الحياة المهنية</w:t>
      </w:r>
      <w:r w:rsidRPr="005D603E">
        <w:rPr>
          <w:rFonts w:ascii="Traditional Arabic" w:hAnsi="Traditional Arabic" w:cs="Traditional Arabic"/>
          <w:sz w:val="32"/>
          <w:szCs w:val="32"/>
        </w:rPr>
        <w:t xml:space="preserve"> (ECWLP) </w:t>
      </w:r>
      <w:r w:rsidRPr="005D603E">
        <w:rPr>
          <w:rFonts w:ascii="Traditional Arabic" w:hAnsi="Traditional Arabic" w:cs="Traditional Arabic"/>
          <w:sz w:val="32"/>
          <w:szCs w:val="32"/>
          <w:rtl/>
        </w:rPr>
        <w:t xml:space="preserve">في تطوير قدرات وثقة النساء الأكاديميات العاملات في القطاع الصحي والطبي، وقياس مدى مساهمته في إعدادهن لشغل مناصب قيادية عليا. واستخدمت الدراسة المنهج المختلط (الكمي والنوعي) القائم على </w:t>
      </w:r>
      <w:proofErr w:type="gramStart"/>
      <w:r w:rsidRPr="005D603E">
        <w:rPr>
          <w:rFonts w:ascii="Traditional Arabic" w:hAnsi="Traditional Arabic" w:cs="Traditional Arabic"/>
          <w:sz w:val="32"/>
          <w:szCs w:val="32"/>
          <w:rtl/>
        </w:rPr>
        <w:t>الاستبيان</w:t>
      </w:r>
      <w:proofErr w:type="gramEnd"/>
      <w:r w:rsidRPr="005D603E">
        <w:rPr>
          <w:rFonts w:ascii="Traditional Arabic" w:hAnsi="Traditional Arabic" w:cs="Traditional Arabic"/>
          <w:sz w:val="32"/>
          <w:szCs w:val="32"/>
          <w:rtl/>
        </w:rPr>
        <w:t xml:space="preserve"> قبل وبعد البرنامج</w:t>
      </w:r>
      <w:r w:rsidRPr="005D603E">
        <w:rPr>
          <w:rFonts w:ascii="Traditional Arabic" w:hAnsi="Traditional Arabic" w:cs="Traditional Arabic"/>
          <w:sz w:val="32"/>
          <w:szCs w:val="32"/>
        </w:rPr>
        <w:t xml:space="preserve"> (Pre-Post Design)</w:t>
      </w:r>
      <w:r w:rsidRPr="005D603E">
        <w:rPr>
          <w:rFonts w:ascii="Traditional Arabic" w:hAnsi="Traditional Arabic" w:cs="Traditional Arabic"/>
          <w:sz w:val="32"/>
          <w:szCs w:val="32"/>
          <w:rtl/>
        </w:rPr>
        <w:t>، مع تحليل المحتوى للأسئلة المفتوحة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وتكونت عينة الدراسة من (51) مشاركة من النساء الطبيبات والباحثات في بداية مسارهن الأكاديمي في كلية الطب بجامعة جونز هوبكنز، وافق منهن (47) على المشاركة في البحث بنسبة استجابة (92%)، وأكملت الاستبيانين القبلي والبعدي (37) مشاركة بنسبة (79%). </w:t>
      </w:r>
    </w:p>
    <w:p w14:paraId="27C5A42C" w14:textId="2C658DDE"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البرنامج حسّن بشكل جوهري ثقة المشاركات بقدراتهن القيادية</w:t>
      </w:r>
      <w:r w:rsidRPr="005D603E">
        <w:rPr>
          <w:rFonts w:ascii="Traditional Arabic" w:hAnsi="Traditional Arabic" w:cs="Traditional Arabic"/>
          <w:sz w:val="32"/>
          <w:szCs w:val="32"/>
        </w:rPr>
        <w:t xml:space="preserve"> (p&lt;0.001)</w:t>
      </w:r>
      <w:r w:rsidRPr="005D603E">
        <w:rPr>
          <w:rFonts w:ascii="Traditional Arabic" w:hAnsi="Traditional Arabic" w:cs="Traditional Arabic"/>
          <w:sz w:val="32"/>
          <w:szCs w:val="32"/>
          <w:rtl/>
        </w:rPr>
        <w:t>، وعزز مهارات التفاوض ووضع الرؤية المهنية، وقلل التعارض المُدرَك بين القيادة والمسؤوليات الأسرية والصحة الجسدية. وأوصت الدراسة بأن برامج قيادة النساء في بدايات المسار المهني تُعدّ أداة فعّالة لتشجيع وتهيئة النساء لمناصب قيادية عُليا، وأن تُستثمر هذه البرامج مبكراً في الحياة المهنية</w:t>
      </w:r>
      <w:r w:rsidRPr="005D603E">
        <w:rPr>
          <w:rFonts w:ascii="Traditional Arabic" w:hAnsi="Traditional Arabic" w:cs="Traditional Arabic"/>
          <w:sz w:val="32"/>
          <w:szCs w:val="32"/>
        </w:rPr>
        <w:t>.</w:t>
      </w:r>
    </w:p>
    <w:p w14:paraId="64380034" w14:textId="045CC790"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lastRenderedPageBreak/>
        <w:t>دراسة</w:t>
      </w:r>
      <w:r w:rsidRPr="005D603E">
        <w:rPr>
          <w:rFonts w:ascii="Traditional Arabic" w:hAnsi="Traditional Arabic" w:cs="Traditional Arabic"/>
          <w:b/>
          <w:bCs/>
          <w:sz w:val="32"/>
          <w:szCs w:val="32"/>
        </w:rPr>
        <w:t xml:space="preserve"> Ford et al. (2021)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“Leadership Programs for Academic Women: Building Self-Efficacy and Organizational Leadership Capacity”</w:t>
      </w:r>
    </w:p>
    <w:p w14:paraId="6056FE0B"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قياس الأثر المستمر لبرنامجي القيادة الأكاديمية للنساء</w:t>
      </w:r>
      <w:r w:rsidRPr="005D603E">
        <w:rPr>
          <w:rFonts w:ascii="Traditional Arabic" w:hAnsi="Traditional Arabic" w:cs="Traditional Arabic"/>
          <w:sz w:val="32"/>
          <w:szCs w:val="32"/>
        </w:rPr>
        <w:t xml:space="preserve"> (ELAM </w:t>
      </w:r>
      <w:r w:rsidRPr="005D603E">
        <w:rPr>
          <w:rFonts w:ascii="Traditional Arabic" w:hAnsi="Traditional Arabic" w:cs="Traditional Arabic"/>
          <w:sz w:val="32"/>
          <w:szCs w:val="32"/>
          <w:rtl/>
        </w:rPr>
        <w:t>و</w:t>
      </w:r>
      <w:r w:rsidRPr="005D603E">
        <w:rPr>
          <w:rFonts w:ascii="Traditional Arabic" w:hAnsi="Traditional Arabic" w:cs="Traditional Arabic"/>
          <w:sz w:val="32"/>
          <w:szCs w:val="32"/>
        </w:rPr>
        <w:t xml:space="preserve">ELH) </w:t>
      </w:r>
      <w:r w:rsidRPr="005D603E">
        <w:rPr>
          <w:rFonts w:ascii="Traditional Arabic" w:hAnsi="Traditional Arabic" w:cs="Traditional Arabic"/>
          <w:sz w:val="32"/>
          <w:szCs w:val="32"/>
          <w:rtl/>
        </w:rPr>
        <w:t>في بناء الكفاءة الذاتية للقيادة وتعزيز القدرات القيادية التنظيمية للنساء الأكاديميات في الكليات الطبية. واستخدمت الدراسة المنهج الوصفي التحليلي الطولي عبر تقييم الكفاءة الذاتية في عدة نقاط زمنية (قبل البرنامج، وبعده مباشرة، ثم بعد سنتين من التخرج)</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وتكونت عينة الدراسة من خريجات برنامجي</w:t>
      </w:r>
      <w:r w:rsidRPr="005D603E">
        <w:rPr>
          <w:rFonts w:ascii="Traditional Arabic" w:hAnsi="Traditional Arabic" w:cs="Traditional Arabic"/>
          <w:sz w:val="32"/>
          <w:szCs w:val="32"/>
        </w:rPr>
        <w:t xml:space="preserve"> ELAM </w:t>
      </w:r>
      <w:r w:rsidRPr="005D603E">
        <w:rPr>
          <w:rFonts w:ascii="Traditional Arabic" w:hAnsi="Traditional Arabic" w:cs="Traditional Arabic"/>
          <w:sz w:val="32"/>
          <w:szCs w:val="32"/>
          <w:rtl/>
        </w:rPr>
        <w:t>و</w:t>
      </w:r>
      <w:r w:rsidRPr="005D603E">
        <w:rPr>
          <w:rFonts w:ascii="Traditional Arabic" w:hAnsi="Traditional Arabic" w:cs="Traditional Arabic"/>
          <w:sz w:val="32"/>
          <w:szCs w:val="32"/>
        </w:rPr>
        <w:t xml:space="preserve">ELH </w:t>
      </w:r>
      <w:r w:rsidRPr="005D603E">
        <w:rPr>
          <w:rFonts w:ascii="Traditional Arabic" w:hAnsi="Traditional Arabic" w:cs="Traditional Arabic"/>
          <w:sz w:val="32"/>
          <w:szCs w:val="32"/>
          <w:rtl/>
        </w:rPr>
        <w:t>عبر عدة أفواج، حيث جُمعت بيانات الكفاءة الذاتية من المشاركات خلال فترة متابعة امتدت لسنتين بعد التخرج.</w:t>
      </w:r>
    </w:p>
    <w:p w14:paraId="536CAB06" w14:textId="2089C4FE"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 xml:space="preserve"> وتوصلت نتائج الدراسة إلى أن تقييمات الكفاءة الذاتية للقدرات القيادية ارتفعت بشكل ملحوظ خلال البرنامج، وحُوفظ عليها خلال السنتين اللاحقتين، مما يدعم فعالية البرامج الوطنية لقيادة المرأة الأكاديمية. وأوصت الدراسة بتوسيع نطاق هذه البرامج وتطوير أساليب قياس مستدامة لأثرها التنظيمي</w:t>
      </w:r>
      <w:r w:rsidRPr="005D603E">
        <w:rPr>
          <w:rFonts w:ascii="Traditional Arabic" w:hAnsi="Traditional Arabic" w:cs="Traditional Arabic"/>
          <w:sz w:val="32"/>
          <w:szCs w:val="32"/>
        </w:rPr>
        <w:t xml:space="preserve">. </w:t>
      </w:r>
    </w:p>
    <w:p w14:paraId="0AE9E0BF" w14:textId="248F4C5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Stephenson et al. (2025)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xml:space="preserve">: “A Framework for Evaluating Women’s Leadership </w:t>
      </w:r>
      <w:proofErr w:type="spellStart"/>
      <w:r w:rsidRPr="005D603E">
        <w:rPr>
          <w:rFonts w:ascii="Traditional Arabic" w:hAnsi="Traditional Arabic" w:cs="Traditional Arabic"/>
          <w:b/>
          <w:bCs/>
          <w:sz w:val="32"/>
          <w:szCs w:val="32"/>
        </w:rPr>
        <w:t>Programmes</w:t>
      </w:r>
      <w:proofErr w:type="spellEnd"/>
      <w:r w:rsidRPr="005D603E">
        <w:rPr>
          <w:rFonts w:ascii="Traditional Arabic" w:hAnsi="Traditional Arabic" w:cs="Traditional Arabic"/>
          <w:b/>
          <w:bCs/>
          <w:sz w:val="32"/>
          <w:szCs w:val="32"/>
        </w:rPr>
        <w:t>”</w:t>
      </w:r>
    </w:p>
    <w:p w14:paraId="424CA7CF"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تطوير إطار شامل لتقييم برامج تطوير القيادات النسائية يتضمن مؤشرات حرجة على ثلاثة مستويات: الفرد</w:t>
      </w:r>
      <w:r w:rsidRPr="005D603E">
        <w:rPr>
          <w:rFonts w:ascii="Traditional Arabic" w:hAnsi="Traditional Arabic" w:cs="Traditional Arabic"/>
          <w:sz w:val="32"/>
          <w:szCs w:val="32"/>
        </w:rPr>
        <w:t xml:space="preserve"> (Micro) </w:t>
      </w:r>
      <w:r w:rsidRPr="005D603E">
        <w:rPr>
          <w:rFonts w:ascii="Traditional Arabic" w:hAnsi="Traditional Arabic" w:cs="Traditional Arabic"/>
          <w:sz w:val="32"/>
          <w:szCs w:val="32"/>
          <w:rtl/>
        </w:rPr>
        <w:t>والمؤسسة</w:t>
      </w:r>
      <w:r w:rsidRPr="005D603E">
        <w:rPr>
          <w:rFonts w:ascii="Traditional Arabic" w:hAnsi="Traditional Arabic" w:cs="Traditional Arabic"/>
          <w:sz w:val="32"/>
          <w:szCs w:val="32"/>
        </w:rPr>
        <w:t xml:space="preserve"> (</w:t>
      </w:r>
      <w:proofErr w:type="spellStart"/>
      <w:r w:rsidRPr="005D603E">
        <w:rPr>
          <w:rFonts w:ascii="Traditional Arabic" w:hAnsi="Traditional Arabic" w:cs="Traditional Arabic"/>
          <w:sz w:val="32"/>
          <w:szCs w:val="32"/>
        </w:rPr>
        <w:t>Meso</w:t>
      </w:r>
      <w:proofErr w:type="spellEnd"/>
      <w:r w:rsidRPr="005D603E">
        <w:rPr>
          <w:rFonts w:ascii="Traditional Arabic" w:hAnsi="Traditional Arabic" w:cs="Traditional Arabic"/>
          <w:sz w:val="32"/>
          <w:szCs w:val="32"/>
        </w:rPr>
        <w:t xml:space="preserve">) </w:t>
      </w:r>
      <w:r w:rsidRPr="005D603E">
        <w:rPr>
          <w:rFonts w:ascii="Traditional Arabic" w:hAnsi="Traditional Arabic" w:cs="Traditional Arabic"/>
          <w:sz w:val="32"/>
          <w:szCs w:val="32"/>
          <w:rtl/>
        </w:rPr>
        <w:t>والمجتمع</w:t>
      </w:r>
      <w:r w:rsidRPr="005D603E">
        <w:rPr>
          <w:rFonts w:ascii="Traditional Arabic" w:hAnsi="Traditional Arabic" w:cs="Traditional Arabic"/>
          <w:sz w:val="32"/>
          <w:szCs w:val="32"/>
        </w:rPr>
        <w:t xml:space="preserve"> (Macro). </w:t>
      </w:r>
      <w:r w:rsidRPr="005D603E">
        <w:rPr>
          <w:rFonts w:ascii="Traditional Arabic" w:hAnsi="Traditional Arabic" w:cs="Traditional Arabic"/>
          <w:sz w:val="32"/>
          <w:szCs w:val="32"/>
          <w:rtl/>
        </w:rPr>
        <w:t xml:space="preserve">واستخدمت الدراسة المنهج النوعي القائم على المراجعة المنهجية للأدبيات والتحليل المُقارَن للبرامج، حيث تكونت العينة من تحليل عدد من برامج قيادة المرأة عالمياً، مع إجراء مقابلات معمّقة مع مصممي ومقيِّمي البرامج وخبراء في المجال. </w:t>
      </w:r>
    </w:p>
    <w:p w14:paraId="495FB183" w14:textId="6141636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الإطار المقترح يوفر مقاييس ومؤشرات يمكن استخدامها لقياس الأثر الفردي والمؤسسي والمجتمعي لبرامج القيادة النسائية بشكل أكثر شمولاً. وأوصت بضرورة قياس الأثر متعدد المستويات لبرامج قيادة المرأة بدلاً من التركيز على المخرجات الفردية فقط</w:t>
      </w:r>
      <w:r w:rsidRPr="005D603E">
        <w:rPr>
          <w:rFonts w:ascii="Traditional Arabic" w:hAnsi="Traditional Arabic" w:cs="Traditional Arabic"/>
          <w:sz w:val="32"/>
          <w:szCs w:val="32"/>
        </w:rPr>
        <w:t xml:space="preserve">. </w:t>
      </w:r>
    </w:p>
    <w:p w14:paraId="7729DC48" w14:textId="0842E0DD"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w:t>
      </w:r>
      <w:proofErr w:type="spellStart"/>
      <w:r w:rsidRPr="005D603E">
        <w:rPr>
          <w:rFonts w:ascii="Traditional Arabic" w:hAnsi="Traditional Arabic" w:cs="Traditional Arabic"/>
          <w:b/>
          <w:bCs/>
          <w:sz w:val="32"/>
          <w:szCs w:val="32"/>
        </w:rPr>
        <w:t>Loumpourdi</w:t>
      </w:r>
      <w:proofErr w:type="spellEnd"/>
      <w:r w:rsidRPr="005D603E">
        <w:rPr>
          <w:rFonts w:ascii="Traditional Arabic" w:hAnsi="Traditional Arabic" w:cs="Traditional Arabic"/>
          <w:b/>
          <w:bCs/>
          <w:sz w:val="32"/>
          <w:szCs w:val="32"/>
        </w:rPr>
        <w:t xml:space="preserve"> (2023)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xml:space="preserve">: “Leadership Development </w:t>
      </w:r>
      <w:proofErr w:type="spellStart"/>
      <w:r w:rsidRPr="005D603E">
        <w:rPr>
          <w:rFonts w:ascii="Traditional Arabic" w:hAnsi="Traditional Arabic" w:cs="Traditional Arabic"/>
          <w:b/>
          <w:bCs/>
          <w:sz w:val="32"/>
          <w:szCs w:val="32"/>
        </w:rPr>
        <w:t>Programmes</w:t>
      </w:r>
      <w:proofErr w:type="spellEnd"/>
      <w:r w:rsidRPr="005D603E">
        <w:rPr>
          <w:rFonts w:ascii="Traditional Arabic" w:hAnsi="Traditional Arabic" w:cs="Traditional Arabic"/>
          <w:b/>
          <w:bCs/>
          <w:sz w:val="32"/>
          <w:szCs w:val="32"/>
        </w:rPr>
        <w:t>: Part of the Solution or Part of the Problem of Women’s Under-representation in Leadership?”</w:t>
      </w:r>
    </w:p>
    <w:p w14:paraId="2FFDE619" w14:textId="77777777" w:rsidR="005D603E" w:rsidRDefault="005D603E" w:rsidP="005D603E">
      <w:pPr>
        <w:jc w:val="both"/>
        <w:rPr>
          <w:rFonts w:ascii="Traditional Arabic" w:hAnsi="Traditional Arabic" w:cs="Traditional Arabic"/>
          <w:sz w:val="32"/>
          <w:szCs w:val="32"/>
          <w:rtl/>
          <w:lang w:bidi="ar-EG"/>
        </w:rPr>
      </w:pPr>
      <w:r w:rsidRPr="005D603E">
        <w:rPr>
          <w:rFonts w:ascii="Traditional Arabic" w:hAnsi="Traditional Arabic" w:cs="Traditional Arabic"/>
          <w:sz w:val="32"/>
          <w:szCs w:val="32"/>
          <w:rtl/>
        </w:rPr>
        <w:lastRenderedPageBreak/>
        <w:t>هدفت الدراسة إلى التأمل النقدي في برامج تطوير القيادات الحالية</w:t>
      </w:r>
      <w:r w:rsidRPr="005D603E">
        <w:rPr>
          <w:rFonts w:ascii="Traditional Arabic" w:hAnsi="Traditional Arabic" w:cs="Traditional Arabic"/>
          <w:sz w:val="32"/>
          <w:szCs w:val="32"/>
        </w:rPr>
        <w:t xml:space="preserve"> (LDPs) </w:t>
      </w:r>
      <w:r w:rsidRPr="005D603E">
        <w:rPr>
          <w:rFonts w:ascii="Traditional Arabic" w:hAnsi="Traditional Arabic" w:cs="Traditional Arabic"/>
          <w:sz w:val="32"/>
          <w:szCs w:val="32"/>
          <w:rtl/>
        </w:rPr>
        <w:t xml:space="preserve">ومدى قدرتها على معالجة قضية التمثيل المنقوص للمرأة في المناصب القيادية. واستخدمت الدراسة المنهج النوعي النقدي القائم على تحليل الأدبيات والممارسات التنظيمية المعاصرة، وكانت دراسة نظرية تحليلية لم تعتمد على عينة ميدانية، إذ اعتمدت على المراجعة النقدية للأطر النظرية والممارسات المتعلقة ببرامج تطوير القيادات النسائية في السياق التنظيمي. </w:t>
      </w:r>
    </w:p>
    <w:p w14:paraId="1BF4B35D" w14:textId="1D6008EB"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بعض برامج تطوير القيادات الحالية قد تُسهم في إعادة إنتاج الفجوات الجندرية بدلاً من معالجتها، خصوصاً عندما تُلقي عبء التغيير على المرأة وحدها دون معالجة الهياكل التنظيمية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وأوصت الدراسة بضرورة إعادة تصميم برامج تطوير القيادات لتعالج العوامل التنظيمية والثقافية، وليس فقط تطوير المهارات الفردية للنساء</w:t>
      </w:r>
      <w:r w:rsidRPr="005D603E">
        <w:rPr>
          <w:rFonts w:ascii="Traditional Arabic" w:hAnsi="Traditional Arabic" w:cs="Traditional Arabic"/>
          <w:sz w:val="32"/>
          <w:szCs w:val="32"/>
        </w:rPr>
        <w:t>.</w:t>
      </w:r>
    </w:p>
    <w:p w14:paraId="1591BE58" w14:textId="428EFD7B"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Lemoine &amp; Blum (2021)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“Servant Leadership, Leader Gender, and Team Gender Role: Testing a Female Advantage in a Cascading Model of Performance”</w:t>
      </w:r>
    </w:p>
    <w:p w14:paraId="2C4A89A3"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اختبار وجود ميزة للمرأة القائدة في نموذج القيادة الخادمة</w:t>
      </w:r>
      <w:r w:rsidRPr="005D603E">
        <w:rPr>
          <w:rFonts w:ascii="Traditional Arabic" w:hAnsi="Traditional Arabic" w:cs="Traditional Arabic"/>
          <w:sz w:val="32"/>
          <w:szCs w:val="32"/>
        </w:rPr>
        <w:t xml:space="preserve"> (Servant Leadership) </w:t>
      </w:r>
      <w:r w:rsidRPr="005D603E">
        <w:rPr>
          <w:rFonts w:ascii="Traditional Arabic" w:hAnsi="Traditional Arabic" w:cs="Traditional Arabic"/>
          <w:sz w:val="32"/>
          <w:szCs w:val="32"/>
          <w:rtl/>
        </w:rPr>
        <w:t xml:space="preserve">وأثرها المتسلسل على أداء فريق العمل، مع دراسة دور جنس القائد ودور الجنس في الفريق كمتغيرات معدِّلة. واستخدمت الدراسة المنهج الكمي التحليلي بنموذج المعادلة الهيكلية متعددة المستويات، وتكونت عينة الدراسة من المديرين والمرؤوسين العاملين في فرق عمل متعددة في شركات أمريكية، بحيث وفّر التصميم متعدد المستويات تحليلاً للعلاقة المتسلسلة من القائد إلى التابع إلى الأداء. </w:t>
      </w:r>
    </w:p>
    <w:p w14:paraId="133FFB5B" w14:textId="12F06B21"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العلاقة بين القيادة الخادمة للمدير والقيادة الخادمة للتابع المرتبطة بالأداء الوظيفي تكون أقوى عند القائدات النساء، مما يدعم وجود ميزة نسبية للنساء في تطبيق هذا النمط القيادي. وأوصت بمنح النساء فرصاً قيادية أكبر، خصوصاً في البيئات التي تتطلب نمط القيادة الخادمة</w:t>
      </w:r>
      <w:r>
        <w:rPr>
          <w:rFonts w:ascii="Traditional Arabic" w:hAnsi="Traditional Arabic" w:cs="Traditional Arabic" w:hint="cs"/>
          <w:sz w:val="32"/>
          <w:szCs w:val="32"/>
          <w:rtl/>
        </w:rPr>
        <w:t>.</w:t>
      </w:r>
    </w:p>
    <w:p w14:paraId="7C26DD3F" w14:textId="7777777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المجموعة الثانية: الدراسات التي تناولت التمكين الوظيفي وعلاقته بالمتغيرات الأخرى</w:t>
      </w:r>
    </w:p>
    <w:p w14:paraId="7A02BB49" w14:textId="3EA79324"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 xml:space="preserve">دراسة </w:t>
      </w:r>
      <w:proofErr w:type="spellStart"/>
      <w:r w:rsidRPr="005D603E">
        <w:rPr>
          <w:rFonts w:ascii="Traditional Arabic" w:hAnsi="Traditional Arabic" w:cs="Traditional Arabic"/>
          <w:b/>
          <w:bCs/>
          <w:sz w:val="32"/>
          <w:szCs w:val="32"/>
          <w:rtl/>
        </w:rPr>
        <w:t>الرشايدة</w:t>
      </w:r>
      <w:proofErr w:type="spellEnd"/>
      <w:r w:rsidRPr="005D603E">
        <w:rPr>
          <w:rFonts w:ascii="Traditional Arabic" w:hAnsi="Traditional Arabic" w:cs="Traditional Arabic"/>
          <w:b/>
          <w:bCs/>
          <w:sz w:val="32"/>
          <w:szCs w:val="32"/>
          <w:rtl/>
        </w:rPr>
        <w:t xml:space="preserve"> وعريقات (2025) بعنوان: “أثر التمكين الوظيفي على الأداء </w:t>
      </w:r>
      <w:proofErr w:type="spellStart"/>
      <w:r w:rsidRPr="005D603E">
        <w:rPr>
          <w:rFonts w:ascii="Traditional Arabic" w:hAnsi="Traditional Arabic" w:cs="Traditional Arabic"/>
          <w:b/>
          <w:bCs/>
          <w:sz w:val="32"/>
          <w:szCs w:val="32"/>
          <w:rtl/>
        </w:rPr>
        <w:t>المنظمي</w:t>
      </w:r>
      <w:proofErr w:type="spellEnd"/>
      <w:r w:rsidRPr="005D603E">
        <w:rPr>
          <w:rFonts w:ascii="Traditional Arabic" w:hAnsi="Traditional Arabic" w:cs="Traditional Arabic"/>
          <w:b/>
          <w:bCs/>
          <w:sz w:val="32"/>
          <w:szCs w:val="32"/>
          <w:rtl/>
        </w:rPr>
        <w:t>: الدور الوسيط للقيادة التحويلية في المستشفيات الحكومية في محافظة البلقاء</w:t>
      </w:r>
      <w:r w:rsidRPr="005D603E">
        <w:rPr>
          <w:rFonts w:ascii="Traditional Arabic" w:hAnsi="Traditional Arabic" w:cs="Traditional Arabic"/>
          <w:b/>
          <w:bCs/>
          <w:sz w:val="32"/>
          <w:szCs w:val="32"/>
        </w:rPr>
        <w:t>”</w:t>
      </w:r>
    </w:p>
    <w:p w14:paraId="2C9A8330"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lastRenderedPageBreak/>
        <w:t xml:space="preserve">هدفت الدراسة إلى التعرف على أثر التمكين الوظيفي بأبعاده (تفويض الصلاحيات، العمل الجماعي، التدريب، الاتصال، التحفيز) على الأداء </w:t>
      </w:r>
      <w:proofErr w:type="spellStart"/>
      <w:r w:rsidRPr="005D603E">
        <w:rPr>
          <w:rFonts w:ascii="Traditional Arabic" w:hAnsi="Traditional Arabic" w:cs="Traditional Arabic"/>
          <w:sz w:val="32"/>
          <w:szCs w:val="32"/>
          <w:rtl/>
        </w:rPr>
        <w:t>المنظمي</w:t>
      </w:r>
      <w:proofErr w:type="spellEnd"/>
      <w:r w:rsidRPr="005D603E">
        <w:rPr>
          <w:rFonts w:ascii="Traditional Arabic" w:hAnsi="Traditional Arabic" w:cs="Traditional Arabic"/>
          <w:sz w:val="32"/>
          <w:szCs w:val="32"/>
          <w:rtl/>
        </w:rPr>
        <w:t xml:space="preserve"> في المستشفيات الحكومية في محافظة البلقاء الأردنية، مع اختبار الدور الوسيط للقيادة التحويلية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وتكونت عينة الدراسة من العاملين في الكوادر الإدارية والصحية في المستشفيات الحكومية بمحافظة البلقاء بأسلوب العينة الميسرة. </w:t>
      </w:r>
    </w:p>
    <w:p w14:paraId="55D7D408" w14:textId="03C1605D"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 xml:space="preserve">وتوصلت نتائج الدراسة إلى وجود أثر إيجابي ذي دلالة إحصائية للتمكين الوظيفي في الأداء </w:t>
      </w:r>
      <w:proofErr w:type="spellStart"/>
      <w:r w:rsidRPr="005D603E">
        <w:rPr>
          <w:rFonts w:ascii="Traditional Arabic" w:hAnsi="Traditional Arabic" w:cs="Traditional Arabic"/>
          <w:sz w:val="32"/>
          <w:szCs w:val="32"/>
          <w:rtl/>
        </w:rPr>
        <w:t>المنظمي</w:t>
      </w:r>
      <w:proofErr w:type="spellEnd"/>
      <w:r w:rsidRPr="005D603E">
        <w:rPr>
          <w:rFonts w:ascii="Traditional Arabic" w:hAnsi="Traditional Arabic" w:cs="Traditional Arabic"/>
          <w:sz w:val="32"/>
          <w:szCs w:val="32"/>
          <w:rtl/>
        </w:rPr>
        <w:t>، وأن القيادة التحويلية تتوسط هذه العلاقة بشكل جزئي. وأوصت بتعزيز ممارسات التمكين الوظيفي وتبني أنماط القيادة التحويلية في المستشفيات الحكومية</w:t>
      </w:r>
      <w:r w:rsidRPr="005D603E">
        <w:rPr>
          <w:rFonts w:ascii="Traditional Arabic" w:hAnsi="Traditional Arabic" w:cs="Traditional Arabic"/>
          <w:sz w:val="32"/>
          <w:szCs w:val="32"/>
        </w:rPr>
        <w:t xml:space="preserve">. </w:t>
      </w:r>
    </w:p>
    <w:p w14:paraId="53EE2221" w14:textId="66E0EAA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بدر (2025) بعنوان: “أثر التمكين الإداري على الأداء المؤسسي: دراسة ميدانية على الشركة المصرية للاتصالات</w:t>
      </w:r>
      <w:r w:rsidRPr="005D603E">
        <w:rPr>
          <w:rFonts w:ascii="Traditional Arabic" w:hAnsi="Traditional Arabic" w:cs="Traditional Arabic"/>
          <w:b/>
          <w:bCs/>
          <w:sz w:val="32"/>
          <w:szCs w:val="32"/>
        </w:rPr>
        <w:t>”</w:t>
      </w:r>
    </w:p>
    <w:p w14:paraId="7A74B77F" w14:textId="1229C115"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تحديد أثر التمكين الإداري بأبعاده (تفويض السلطة، التدريب، التحفيز، الاتصال الفعّال، فرق العمل) على الأداء المؤسسي في الشركة المصرية للاتصالات. وتمثلت مشكلة الدراسة في عدم وجود برامج تدريبية مناسبة وضعف ممارسات التمكين</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من عينة من العاملين بالشركة المصرية للاتصالات في مصر.</w:t>
      </w:r>
    </w:p>
    <w:p w14:paraId="71A0230D" w14:textId="52F0C9A6"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 xml:space="preserve"> وتوصلت نتائج الدراسة إلى وجود أثر إيجابي ذي دلالة إحصائية للتمكين الإداري بأبعاده على الأداء المؤسسي، وأن بُعد التدريب وتفويض السلطة كانا من أهم الأبعاد المؤثرة. وأوصت الدراسة بضرورة تبني الشركة لبرامج تدريبية متكاملة تستهدف العاملين، وتعزيز ثقافة تفويض السلطة، ودعم فرق العمل</w:t>
      </w:r>
      <w:r>
        <w:rPr>
          <w:rFonts w:ascii="Traditional Arabic" w:hAnsi="Traditional Arabic" w:cs="Traditional Arabic" w:hint="cs"/>
          <w:sz w:val="32"/>
          <w:szCs w:val="32"/>
          <w:rtl/>
        </w:rPr>
        <w:t>.</w:t>
      </w:r>
    </w:p>
    <w:p w14:paraId="276DAC79" w14:textId="5276DAC8"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سالم (2023) بعنوان: “أثر التمكين الوظيفي في أداء العاملين: دراسة حالة في جامعة عدن</w:t>
      </w:r>
      <w:r w:rsidRPr="005D603E">
        <w:rPr>
          <w:rFonts w:ascii="Traditional Arabic" w:hAnsi="Traditional Arabic" w:cs="Traditional Arabic"/>
          <w:b/>
          <w:bCs/>
          <w:sz w:val="32"/>
          <w:szCs w:val="32"/>
        </w:rPr>
        <w:t>”</w:t>
      </w:r>
    </w:p>
    <w:p w14:paraId="357E7673" w14:textId="57DCF383" w:rsidR="005D603E" w:rsidRPr="005D603E" w:rsidRDefault="005D603E" w:rsidP="005D603E">
      <w:pPr>
        <w:jc w:val="both"/>
        <w:rPr>
          <w:rFonts w:ascii="Traditional Arabic" w:hAnsi="Traditional Arabic" w:cs="Traditional Arabic"/>
          <w:sz w:val="32"/>
          <w:szCs w:val="32"/>
          <w:rtl/>
          <w:lang w:bidi="ar-EG"/>
        </w:rPr>
      </w:pPr>
      <w:r w:rsidRPr="005D603E">
        <w:rPr>
          <w:rFonts w:ascii="Traditional Arabic" w:hAnsi="Traditional Arabic" w:cs="Traditional Arabic"/>
          <w:sz w:val="32"/>
          <w:szCs w:val="32"/>
          <w:rtl/>
        </w:rPr>
        <w:t xml:space="preserve">هدفت الدراسة إلى التعرف على أثر التمكين الوظيفي بأبعاده (تفويض السلطة، التدريب، الاتصال الفعّال، التحفيز، فرق العمل) في أداء العاملين بجامعة عدن في اليمن. واستخدمت الدراسة المنهج الوصفي التحليلي، والاستبانة أداةً لجمع البيانات، وتكونت عينة الدراسة من العاملين الإداريين في رئاسة جامعة عدن والكليات التابعة لها. وتوصلت نتائج الدراسة إلى وجود علاقة ارتباط وأثر إيجابي ذي دلالة إحصائية للتمكين الوظيفي بأبعاده في أداء العاملين </w:t>
      </w:r>
      <w:r w:rsidRPr="005D603E">
        <w:rPr>
          <w:rFonts w:ascii="Traditional Arabic" w:hAnsi="Traditional Arabic" w:cs="Traditional Arabic"/>
          <w:sz w:val="32"/>
          <w:szCs w:val="32"/>
          <w:rtl/>
        </w:rPr>
        <w:lastRenderedPageBreak/>
        <w:t>بجامعة عدن</w:t>
      </w:r>
      <w:r>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وأوصت الدراسة بتعزيز سياسات التمكين الوظيفي، وتوسيع نطاق تفويض الصلاحيات، وتطوير برامج التدريب والتحفيز</w:t>
      </w:r>
      <w:r>
        <w:rPr>
          <w:rFonts w:ascii="Traditional Arabic" w:hAnsi="Traditional Arabic" w:cs="Traditional Arabic" w:hint="cs"/>
          <w:sz w:val="32"/>
          <w:szCs w:val="32"/>
          <w:rtl/>
          <w:lang w:bidi="ar-EG"/>
        </w:rPr>
        <w:t>.</w:t>
      </w:r>
    </w:p>
    <w:p w14:paraId="4F92E11C" w14:textId="5D748ED0"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سليمان (2021) بعنوان: “التمكين الإداري وأثره على جودة الأداء الوظيفي: دراسة حالة جامعة الرباط الوطني - السودان</w:t>
      </w:r>
      <w:r w:rsidRPr="005D603E">
        <w:rPr>
          <w:rFonts w:ascii="Traditional Arabic" w:hAnsi="Traditional Arabic" w:cs="Traditional Arabic"/>
          <w:b/>
          <w:bCs/>
          <w:sz w:val="32"/>
          <w:szCs w:val="32"/>
        </w:rPr>
        <w:t>”</w:t>
      </w:r>
    </w:p>
    <w:p w14:paraId="7A4252EF"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التعرف على أثر التمكين الإداري بأبعاده (تفويض السلطة، فرق العمل، الاتصال، التدريب، التحفيز) على جودة الأداء الوظيفي في جامعة الرباط الوطني </w:t>
      </w:r>
      <w:proofErr w:type="gramStart"/>
      <w:r w:rsidRPr="005D603E">
        <w:rPr>
          <w:rFonts w:ascii="Traditional Arabic" w:hAnsi="Traditional Arabic" w:cs="Traditional Arabic"/>
          <w:sz w:val="32"/>
          <w:szCs w:val="32"/>
          <w:rtl/>
        </w:rPr>
        <w:t>بالسودان</w:t>
      </w:r>
      <w:r>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 xml:space="preserve"> واستخدمت</w:t>
      </w:r>
      <w:proofErr w:type="gramEnd"/>
      <w:r w:rsidRPr="005D603E">
        <w:rPr>
          <w:rFonts w:ascii="Traditional Arabic" w:hAnsi="Traditional Arabic" w:cs="Traditional Arabic"/>
          <w:sz w:val="32"/>
          <w:szCs w:val="32"/>
          <w:rtl/>
        </w:rPr>
        <w:t xml:space="preserve"> الدراسة المنهج الوصفي التحليلي، والاستبانة أداةً لجمع البيانات، وتكونت عينة الدراسة من العاملين الأكاديميين والإداريين في جامعة الرباط الوطني بالسودان. </w:t>
      </w:r>
    </w:p>
    <w:p w14:paraId="50D2C603" w14:textId="66D7A784"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للتمكين الإداري بأبعاده على جودة الأداء الوظيفي</w:t>
      </w:r>
      <w:r>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وأوصت الدراسة بضرورة تبني فلسفة التمكين الإداري كنهج إداري متكامل في الجامعات</w:t>
      </w:r>
      <w:r w:rsidRPr="005D603E">
        <w:rPr>
          <w:rFonts w:ascii="Traditional Arabic" w:hAnsi="Traditional Arabic" w:cs="Traditional Arabic"/>
          <w:sz w:val="32"/>
          <w:szCs w:val="32"/>
        </w:rPr>
        <w:t>.</w:t>
      </w:r>
    </w:p>
    <w:p w14:paraId="41034EEF" w14:textId="022D1CC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 xml:space="preserve">دراسة </w:t>
      </w:r>
      <w:proofErr w:type="spellStart"/>
      <w:r w:rsidRPr="005D603E">
        <w:rPr>
          <w:rFonts w:ascii="Traditional Arabic" w:hAnsi="Traditional Arabic" w:cs="Traditional Arabic"/>
          <w:b/>
          <w:bCs/>
          <w:sz w:val="32"/>
          <w:szCs w:val="32"/>
          <w:rtl/>
        </w:rPr>
        <w:t>الدهيمي</w:t>
      </w:r>
      <w:proofErr w:type="spellEnd"/>
      <w:r w:rsidRPr="005D603E">
        <w:rPr>
          <w:rFonts w:ascii="Traditional Arabic" w:hAnsi="Traditional Arabic" w:cs="Traditional Arabic"/>
          <w:b/>
          <w:bCs/>
          <w:sz w:val="32"/>
          <w:szCs w:val="32"/>
          <w:rtl/>
        </w:rPr>
        <w:t xml:space="preserve"> (2021) بعنوان: “أثر التمكين الوظيفي في التميز التنظيمي: دراسة ميدانية في البنوك التجارية القطرية</w:t>
      </w:r>
      <w:r w:rsidRPr="005D603E">
        <w:rPr>
          <w:rFonts w:ascii="Traditional Arabic" w:hAnsi="Traditional Arabic" w:cs="Traditional Arabic"/>
          <w:b/>
          <w:bCs/>
          <w:sz w:val="32"/>
          <w:szCs w:val="32"/>
        </w:rPr>
        <w:t>”</w:t>
      </w:r>
    </w:p>
    <w:p w14:paraId="199DCB2A"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التعرف على أثر التمكين الوظيفي بأبعاده في التميز التنظيمي بأبعاده (تميز القيادات، تميز العمليات الداخلية، تميز الهيكل التنظيمي، تميز الثقافة التنظيمية) في البنوك التجارية القطرية. واستخدمت الدراسة المنهج الوصفي التحليلي، والاستبانة أداةً لجمع البيانات، وتكونت عينة الدراسة من </w:t>
      </w:r>
      <w:r w:rsidRPr="005D603E">
        <w:rPr>
          <w:rFonts w:ascii="Traditional Arabic" w:hAnsi="Traditional Arabic" w:cs="Traditional Arabic"/>
          <w:b/>
          <w:bCs/>
          <w:sz w:val="32"/>
          <w:szCs w:val="32"/>
        </w:rPr>
        <w:t xml:space="preserve">(336) </w:t>
      </w:r>
      <w:r w:rsidRPr="005D603E">
        <w:rPr>
          <w:rFonts w:ascii="Traditional Arabic" w:hAnsi="Traditional Arabic" w:cs="Traditional Arabic"/>
          <w:b/>
          <w:bCs/>
          <w:sz w:val="32"/>
          <w:szCs w:val="32"/>
          <w:rtl/>
        </w:rPr>
        <w:t>مديراً</w:t>
      </w:r>
      <w:r w:rsidRPr="005D603E">
        <w:rPr>
          <w:rFonts w:ascii="Traditional Arabic" w:hAnsi="Traditional Arabic" w:cs="Traditional Arabic"/>
          <w:sz w:val="32"/>
          <w:szCs w:val="32"/>
          <w:rtl/>
        </w:rPr>
        <w:t xml:space="preserve"> في الإدارتين العليا والوسطى في (6) بنوك تجارية قطرية، تم اختيارهم بأسلوب المسح الشامل. </w:t>
      </w:r>
    </w:p>
    <w:p w14:paraId="36F80B9B" w14:textId="17B51971"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مستوى التمكين الوظيفي والتميز التنظيمي في البنوك التجارية القطرية من وجهة نظر المبحوثين كان مرتفعاً، وأنه يوجد أثر ذو دلالة إحصائية للتمكين الوظيفي على التميز التنظيمي في البنوك التجارية القطرية. وأوصت الدراسة بالاستمرار في تبني منهج التمكين الوظيفي لدوره المهم في تحقيق التميز التنظيمي</w:t>
      </w:r>
      <w:r w:rsidRPr="005D603E">
        <w:rPr>
          <w:rFonts w:ascii="Traditional Arabic" w:hAnsi="Traditional Arabic" w:cs="Traditional Arabic"/>
          <w:sz w:val="32"/>
          <w:szCs w:val="32"/>
        </w:rPr>
        <w:t>.</w:t>
      </w:r>
    </w:p>
    <w:p w14:paraId="64E1F88C" w14:textId="0B26E48C"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 xml:space="preserve">دراسة الماضي </w:t>
      </w:r>
      <w:proofErr w:type="spellStart"/>
      <w:r w:rsidRPr="005D603E">
        <w:rPr>
          <w:rFonts w:ascii="Traditional Arabic" w:hAnsi="Traditional Arabic" w:cs="Traditional Arabic"/>
          <w:b/>
          <w:bCs/>
          <w:sz w:val="32"/>
          <w:szCs w:val="32"/>
          <w:rtl/>
        </w:rPr>
        <w:t>والشنيفي</w:t>
      </w:r>
      <w:proofErr w:type="spellEnd"/>
      <w:r w:rsidRPr="005D603E">
        <w:rPr>
          <w:rFonts w:ascii="Traditional Arabic" w:hAnsi="Traditional Arabic" w:cs="Traditional Arabic"/>
          <w:b/>
          <w:bCs/>
          <w:sz w:val="32"/>
          <w:szCs w:val="32"/>
          <w:rtl/>
        </w:rPr>
        <w:t xml:space="preserve"> (2021) بعنوان: “التمكين الوظيفي وأثره على الارتباط الوظيفي</w:t>
      </w:r>
      <w:r w:rsidRPr="005D603E">
        <w:rPr>
          <w:rFonts w:ascii="Traditional Arabic" w:hAnsi="Traditional Arabic" w:cs="Traditional Arabic"/>
          <w:b/>
          <w:bCs/>
          <w:sz w:val="32"/>
          <w:szCs w:val="32"/>
        </w:rPr>
        <w:t>”</w:t>
      </w:r>
    </w:p>
    <w:p w14:paraId="4C08F863" w14:textId="15809DA9"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 xml:space="preserve">هدفت الدراسة إلى التعرف على مستوى التمكين الوظيفي لدى الموظفات الإداريات في الوزارات الحكومية بمنطقة الرياض، ومستوى الارتباط الوظيفي من وجهة نظرهن، وأثر التمكين الوظيفي بأبعاده (امتلاك المعلومات، الاستقلالية </w:t>
      </w:r>
      <w:r w:rsidRPr="005D603E">
        <w:rPr>
          <w:rFonts w:ascii="Traditional Arabic" w:hAnsi="Traditional Arabic" w:cs="Traditional Arabic"/>
          <w:sz w:val="32"/>
          <w:szCs w:val="32"/>
          <w:rtl/>
        </w:rPr>
        <w:lastRenderedPageBreak/>
        <w:t>وحرية التصرف، المشاركة في صنع القرارات ورسم السياسات، العمل بروح الفريق، تفويض السلطة، التطوير المهني) على الارتباط الوظيفي</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المسحي، والاستبانة أداةً لجمع البيانات، وتكونت عينة الدراسة من </w:t>
      </w:r>
      <w:r w:rsidRPr="005D603E">
        <w:rPr>
          <w:rFonts w:ascii="Traditional Arabic" w:hAnsi="Traditional Arabic" w:cs="Traditional Arabic"/>
          <w:b/>
          <w:bCs/>
          <w:sz w:val="32"/>
          <w:szCs w:val="32"/>
        </w:rPr>
        <w:t xml:space="preserve">(392) </w:t>
      </w:r>
      <w:r w:rsidRPr="005D603E">
        <w:rPr>
          <w:rFonts w:ascii="Traditional Arabic" w:hAnsi="Traditional Arabic" w:cs="Traditional Arabic"/>
          <w:b/>
          <w:bCs/>
          <w:sz w:val="32"/>
          <w:szCs w:val="32"/>
          <w:rtl/>
        </w:rPr>
        <w:t>موظفة إدارية</w:t>
      </w:r>
      <w:r w:rsidRPr="005D603E">
        <w:rPr>
          <w:rFonts w:ascii="Traditional Arabic" w:hAnsi="Traditional Arabic" w:cs="Traditional Arabic"/>
          <w:sz w:val="32"/>
          <w:szCs w:val="32"/>
          <w:rtl/>
        </w:rPr>
        <w:t xml:space="preserve"> في إحدى الوزارات الحكومية بمنطقة الرياض في المملكة العربية السعودية. وتوصلت نتائج الدراسة إلى توفر مستوى متوسط من التمكين الوظيفي، وأن أفراد العينة لديهم ارتباط كبير بوظيفتهم، وأن التمكين الوظيفي ككل وخاصة أبعاد (التطوير المهني، والعمل بروح الفريق، والاستقلالية وحرية التصرف، والمشاركة في صنع القرارات) تؤثر بنسبة (76.2%) على الارتباط الوظيفي، فيما لم يؤثر بُعدا (امتلاك المعلومات وتفويض السلطة) على الارتباط الوظيفي</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وأوصت الدراسة برفع مستوى التمكين الوظيفي والارتباط الوظيفي عبر عقد ورش عمل ودورات تدريبية، وتأسيس نظام عادل للحوافز</w:t>
      </w:r>
      <w:r w:rsidRPr="005D603E">
        <w:rPr>
          <w:rFonts w:ascii="Traditional Arabic" w:hAnsi="Traditional Arabic" w:cs="Traditional Arabic"/>
          <w:sz w:val="32"/>
          <w:szCs w:val="32"/>
        </w:rPr>
        <w:t>.</w:t>
      </w:r>
    </w:p>
    <w:p w14:paraId="0F2DCC87" w14:textId="4068AFA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 xml:space="preserve">دراسة </w:t>
      </w:r>
      <w:proofErr w:type="spellStart"/>
      <w:r w:rsidRPr="005D603E">
        <w:rPr>
          <w:rFonts w:ascii="Traditional Arabic" w:hAnsi="Traditional Arabic" w:cs="Traditional Arabic"/>
          <w:b/>
          <w:bCs/>
          <w:sz w:val="32"/>
          <w:szCs w:val="32"/>
          <w:rtl/>
        </w:rPr>
        <w:t>سعيود</w:t>
      </w:r>
      <w:proofErr w:type="spellEnd"/>
      <w:r w:rsidRPr="005D603E">
        <w:rPr>
          <w:rFonts w:ascii="Traditional Arabic" w:hAnsi="Traditional Arabic" w:cs="Traditional Arabic"/>
          <w:b/>
          <w:bCs/>
          <w:sz w:val="32"/>
          <w:szCs w:val="32"/>
          <w:rtl/>
        </w:rPr>
        <w:t xml:space="preserve"> </w:t>
      </w:r>
      <w:proofErr w:type="spellStart"/>
      <w:r w:rsidRPr="005D603E">
        <w:rPr>
          <w:rFonts w:ascii="Traditional Arabic" w:hAnsi="Traditional Arabic" w:cs="Traditional Arabic"/>
          <w:b/>
          <w:bCs/>
          <w:sz w:val="32"/>
          <w:szCs w:val="32"/>
          <w:rtl/>
        </w:rPr>
        <w:t>وبلعيور</w:t>
      </w:r>
      <w:proofErr w:type="spellEnd"/>
      <w:r w:rsidRPr="005D603E">
        <w:rPr>
          <w:rFonts w:ascii="Traditional Arabic" w:hAnsi="Traditional Arabic" w:cs="Traditional Arabic"/>
          <w:b/>
          <w:bCs/>
          <w:sz w:val="32"/>
          <w:szCs w:val="32"/>
          <w:rtl/>
        </w:rPr>
        <w:t xml:space="preserve"> (2021) بعنوان: “علاقة تمكين العاملين بالاستغراق الوظيفي: دراسة ميدانية بمحطة توليد الكهرباء سونلغاز جيجل</w:t>
      </w:r>
      <w:r w:rsidRPr="005D603E">
        <w:rPr>
          <w:rFonts w:ascii="Traditional Arabic" w:hAnsi="Traditional Arabic" w:cs="Traditional Arabic"/>
          <w:b/>
          <w:bCs/>
          <w:sz w:val="32"/>
          <w:szCs w:val="32"/>
        </w:rPr>
        <w:t>”</w:t>
      </w:r>
    </w:p>
    <w:p w14:paraId="21D5F149" w14:textId="488C10AE"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البحث في علاقة تمكين العاملين بالاستغراق الوظيفي من خلال قياس مستوى تمكين العاملين في أبعاد (الإدارة بالمشاركة، فريق العمل، حوافز العمل) ومستوى الاستغراق الوظيفي بأبعاده (الفكري، العاطفي، السلوكي)</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بأسلوب المسح الشامل، والاستبانة المصممة وفق مقياس </w:t>
      </w:r>
      <w:proofErr w:type="spellStart"/>
      <w:r w:rsidRPr="005D603E">
        <w:rPr>
          <w:rFonts w:ascii="Traditional Arabic" w:hAnsi="Traditional Arabic" w:cs="Traditional Arabic"/>
          <w:sz w:val="32"/>
          <w:szCs w:val="32"/>
          <w:rtl/>
        </w:rPr>
        <w:t>ليكرت</w:t>
      </w:r>
      <w:proofErr w:type="spellEnd"/>
      <w:r w:rsidRPr="005D603E">
        <w:rPr>
          <w:rFonts w:ascii="Traditional Arabic" w:hAnsi="Traditional Arabic" w:cs="Traditional Arabic"/>
          <w:sz w:val="32"/>
          <w:szCs w:val="32"/>
          <w:rtl/>
        </w:rPr>
        <w:t xml:space="preserve"> الخماسي والمكوّنة من (30) بنداً أداةً لجمع البيانات، وتكونت عينة الدراسة من </w:t>
      </w:r>
      <w:r w:rsidRPr="005D603E">
        <w:rPr>
          <w:rFonts w:ascii="Traditional Arabic" w:hAnsi="Traditional Arabic" w:cs="Traditional Arabic"/>
          <w:b/>
          <w:bCs/>
          <w:sz w:val="32"/>
          <w:szCs w:val="32"/>
        </w:rPr>
        <w:t xml:space="preserve">(289) </w:t>
      </w:r>
      <w:r w:rsidRPr="005D603E">
        <w:rPr>
          <w:rFonts w:ascii="Traditional Arabic" w:hAnsi="Traditional Arabic" w:cs="Traditional Arabic"/>
          <w:b/>
          <w:bCs/>
          <w:sz w:val="32"/>
          <w:szCs w:val="32"/>
          <w:rtl/>
        </w:rPr>
        <w:t>عاملاً</w:t>
      </w:r>
      <w:r w:rsidRPr="005D603E">
        <w:rPr>
          <w:rFonts w:ascii="Traditional Arabic" w:hAnsi="Traditional Arabic" w:cs="Traditional Arabic"/>
          <w:sz w:val="32"/>
          <w:szCs w:val="32"/>
          <w:rtl/>
        </w:rPr>
        <w:t xml:space="preserve"> بمحطة توليد الكهرباء التابعة لشركة سونلغاز بمدينة جيجل في الجزائر. </w:t>
      </w:r>
    </w:p>
    <w:p w14:paraId="6B0C135C" w14:textId="688718F9"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علاقة ارتباط طردية قوية بين الإدارة بالمشاركة والاستغراق الفكري، وبين فريق العمل والاستغراق العاطفي، وبين حوافز العمل والاستغراق السلوكي، وبالتالي وجود علاقة ارتباط طردية قوية بين تمكين العاملين والاستغراق الوظيفي. وأوصت الدراسة بتعزيز ممارسات الإدارة بالمشاركة وفرق العمل والحوافز</w:t>
      </w:r>
      <w:r w:rsidRPr="005D603E">
        <w:rPr>
          <w:rFonts w:ascii="Traditional Arabic" w:hAnsi="Traditional Arabic" w:cs="Traditional Arabic"/>
          <w:sz w:val="32"/>
          <w:szCs w:val="32"/>
        </w:rPr>
        <w:t>.</w:t>
      </w:r>
    </w:p>
    <w:p w14:paraId="494F92BA" w14:textId="01C17365"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Ali et al. (2025)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Impact of Employee Empowerment and Job Satisfaction on Organizational Performance”</w:t>
      </w:r>
    </w:p>
    <w:p w14:paraId="12D8ADAA"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lastRenderedPageBreak/>
        <w:t xml:space="preserve">هدفت الدراسة إلى استكشاف آثار تمكين الموظفين والرضا الوظيفي على الأداء المؤسسي في صناعة المصارف التجارية. واستخدمت الدراسة المنهج الكمي التحليلي والاستبانة أداةً لجمع البيانات، وتكونت عينة الدراسة من الموظفين العاملين في قطاع المصارف التجارية في باكستان. </w:t>
      </w:r>
    </w:p>
    <w:p w14:paraId="0CBCCF67" w14:textId="7FD6A50E"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لتمكين الموظفين والرضا الوظيفي على الأداء المؤسسي، وأن تمكين الموظفين والرضا الوظيفي من المحركات الحاسمة للنجاح المؤسسي. وأوصت بضرورة تبني المصارف لسياسات تمكين شاملة وبرامج تعزيز الرضا الوظيفي</w:t>
      </w:r>
      <w:r>
        <w:rPr>
          <w:rFonts w:ascii="Traditional Arabic" w:hAnsi="Traditional Arabic" w:cs="Traditional Arabic" w:hint="cs"/>
          <w:sz w:val="32"/>
          <w:szCs w:val="32"/>
          <w:rtl/>
        </w:rPr>
        <w:t>.</w:t>
      </w:r>
    </w:p>
    <w:p w14:paraId="426D5020" w14:textId="67E971D9"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w:t>
      </w:r>
      <w:proofErr w:type="spellStart"/>
      <w:r w:rsidRPr="005D603E">
        <w:rPr>
          <w:rFonts w:ascii="Traditional Arabic" w:hAnsi="Traditional Arabic" w:cs="Traditional Arabic"/>
          <w:b/>
          <w:bCs/>
          <w:sz w:val="32"/>
          <w:szCs w:val="32"/>
        </w:rPr>
        <w:t>Tampi</w:t>
      </w:r>
      <w:proofErr w:type="spellEnd"/>
      <w:r w:rsidRPr="005D603E">
        <w:rPr>
          <w:rFonts w:ascii="Traditional Arabic" w:hAnsi="Traditional Arabic" w:cs="Traditional Arabic"/>
          <w:b/>
          <w:bCs/>
          <w:sz w:val="32"/>
          <w:szCs w:val="32"/>
        </w:rPr>
        <w:t xml:space="preserve"> et al. (2022)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Influence of Information Technology Users, Employee Empowerment, and Work Culture on Employee Performance at the Ministry of Law and Human Rights Regional Office of Riau Islands”</w:t>
      </w:r>
    </w:p>
    <w:p w14:paraId="5CEE0DCD" w14:textId="5CD4B9D1"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فحص تأثير مستخدمي تكنولوجيا المعلومات، وتمكين الموظفين، وثقافة العمل على أداء الموظفين في المكتب الإقليمي لوزارة القانون وحقوق الإنسان بجزر </w:t>
      </w:r>
      <w:proofErr w:type="spellStart"/>
      <w:r w:rsidRPr="005D603E">
        <w:rPr>
          <w:rFonts w:ascii="Traditional Arabic" w:hAnsi="Traditional Arabic" w:cs="Traditional Arabic"/>
          <w:sz w:val="32"/>
          <w:szCs w:val="32"/>
          <w:rtl/>
        </w:rPr>
        <w:t>رياو</w:t>
      </w:r>
      <w:proofErr w:type="spellEnd"/>
      <w:r w:rsidRPr="005D603E">
        <w:rPr>
          <w:rFonts w:ascii="Traditional Arabic" w:hAnsi="Traditional Arabic" w:cs="Traditional Arabic"/>
          <w:sz w:val="32"/>
          <w:szCs w:val="32"/>
          <w:rtl/>
        </w:rPr>
        <w:t xml:space="preserve"> في إندونيسيا</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الكمي التحليلي بأسلوب الانحدار المتعدد، والاستبانة أداةً لجمع البيانات، وتكونت عينة الدراسة من موظفي المكتب الإقليمي لوزارة القانون وحقوق الإنسان بجزر </w:t>
      </w:r>
      <w:proofErr w:type="spellStart"/>
      <w:r w:rsidRPr="005D603E">
        <w:rPr>
          <w:rFonts w:ascii="Traditional Arabic" w:hAnsi="Traditional Arabic" w:cs="Traditional Arabic"/>
          <w:sz w:val="32"/>
          <w:szCs w:val="32"/>
          <w:rtl/>
        </w:rPr>
        <w:t>رياو</w:t>
      </w:r>
      <w:proofErr w:type="spellEnd"/>
      <w:r w:rsidRPr="005D603E">
        <w:rPr>
          <w:rFonts w:ascii="Traditional Arabic" w:hAnsi="Traditional Arabic" w:cs="Traditional Arabic"/>
          <w:sz w:val="32"/>
          <w:szCs w:val="32"/>
          <w:rtl/>
        </w:rPr>
        <w:t xml:space="preserve">. </w:t>
      </w:r>
    </w:p>
    <w:p w14:paraId="76A7ADD1" w14:textId="03AE9DF2"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لكل من تكنولوجيا المعلومات وتمكين الموظفين وثقافة العمل على أداء الموظفين. وأوصت بضرورة تعزيز هذه المتغيرات الثلاثة معاً في المؤسسات الحكومية</w:t>
      </w:r>
      <w:r>
        <w:rPr>
          <w:rFonts w:ascii="Traditional Arabic" w:hAnsi="Traditional Arabic" w:cs="Traditional Arabic" w:hint="cs"/>
          <w:sz w:val="32"/>
          <w:szCs w:val="32"/>
          <w:rtl/>
        </w:rPr>
        <w:t>.</w:t>
      </w:r>
    </w:p>
    <w:p w14:paraId="19C43519" w14:textId="297E59D5"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Alzoubi et al. (2023)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Impact of Organizational Empowerment Practices and Learning Organization on Firm Performance”</w:t>
      </w:r>
    </w:p>
    <w:p w14:paraId="445E803C"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التحقيق في أثر ممارسات التمكين التنظيمي والمنظمة المتعلمة على الأداء المؤسسي في شركة بترول </w:t>
      </w:r>
      <w:proofErr w:type="gramStart"/>
      <w:r w:rsidRPr="005D603E">
        <w:rPr>
          <w:rFonts w:ascii="Traditional Arabic" w:hAnsi="Traditional Arabic" w:cs="Traditional Arabic"/>
          <w:sz w:val="32"/>
          <w:szCs w:val="32"/>
          <w:rtl/>
        </w:rPr>
        <w:t>أبوظبي</w:t>
      </w:r>
      <w:proofErr w:type="gramEnd"/>
      <w:r w:rsidRPr="005D603E">
        <w:rPr>
          <w:rFonts w:ascii="Traditional Arabic" w:hAnsi="Traditional Arabic" w:cs="Traditional Arabic"/>
          <w:sz w:val="32"/>
          <w:szCs w:val="32"/>
          <w:rtl/>
        </w:rPr>
        <w:t xml:space="preserve"> الوطنية (أدنوك). واستخدمت الدراسة المنهج الكمي التحليلي بنمذجة المعادلات الهيكلية، والاستبانة أداةً لجمع البيانات، وتكونت عينة الدراسة من العاملين في المستويات الإدارية المختلفة (مديرين، مشرفين، إداريين من المستوى المتوسط) في شركة أدنوك بدولة الإمارات العربية المتحدة. </w:t>
      </w:r>
    </w:p>
    <w:p w14:paraId="01E5CA3F" w14:textId="09CE2498"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lastRenderedPageBreak/>
        <w:t>وتوصلت نتائج الدراسة إلى وجود أثر إيجابي ذي دلالة إحصائية لممارسات التمكين التنظيمي وأبعاد المنظمة المتعلمة على الأداء المؤسسي، وأن زيادة الاتصال والمكافآت وثقافة التحفيز ومشاركة الرؤية بين المديرين والمشرفين تُسهم في رفع الأداء. وأوصت بضرورة دمج ممارسات التمكين التنظيمي مع مبادئ المنظمة المتعلمة كاستراتيجية متكاملة لتعزيز الأداء المؤسسي</w:t>
      </w:r>
      <w:r>
        <w:rPr>
          <w:rFonts w:ascii="Traditional Arabic" w:hAnsi="Traditional Arabic" w:cs="Traditional Arabic" w:hint="cs"/>
          <w:sz w:val="32"/>
          <w:szCs w:val="32"/>
          <w:rtl/>
          <w:lang w:bidi="ar-EG"/>
        </w:rPr>
        <w:t>.</w:t>
      </w:r>
    </w:p>
    <w:p w14:paraId="678C8636" w14:textId="7777777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المجموعة الثالثة: الدراسات التي تناولت الأداء المؤسسي وعلاقته بالمتغيرات الأخرى</w:t>
      </w:r>
    </w:p>
    <w:p w14:paraId="1505AFB9" w14:textId="6F490649"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Joo et al. (2023)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“Gender Diversity Advantage at Middle Management: Implications for High Performance Work System Improvement and Organizational Performance”</w:t>
      </w:r>
    </w:p>
    <w:p w14:paraId="3DA78FB9"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فحص ميزة التنوع الجنسي في الإدارة الوسطى وانعكاساتها على تحسين نظام العمل عالي الأداء</w:t>
      </w:r>
      <w:r w:rsidRPr="005D603E">
        <w:rPr>
          <w:rFonts w:ascii="Traditional Arabic" w:hAnsi="Traditional Arabic" w:cs="Traditional Arabic"/>
          <w:sz w:val="32"/>
          <w:szCs w:val="32"/>
        </w:rPr>
        <w:t xml:space="preserve"> (HPWS) </w:t>
      </w:r>
      <w:r w:rsidRPr="005D603E">
        <w:rPr>
          <w:rFonts w:ascii="Traditional Arabic" w:hAnsi="Traditional Arabic" w:cs="Traditional Arabic"/>
          <w:sz w:val="32"/>
          <w:szCs w:val="32"/>
          <w:rtl/>
        </w:rPr>
        <w:t>والأداء المؤسسي (الربحية)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الكمي التحليلي طولياً بمتغيرات وسيطة، وتكونت عينة الدراسة من بيانات لمجموعة من الشركات الكورية الجنوبية الكبرى عبر سنوات متعددة (دراسة طولية)، باستخدام بيانات أرشيفية متعددة المصادر من سجلات الشركات وبيانات الموارد البشرية. </w:t>
      </w:r>
    </w:p>
    <w:p w14:paraId="1632F81E" w14:textId="3B01585C"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ميزة للتنوع الجنسي في الإدارة الوسطى؛ إذ إن ارتفاع مستوى التنوع الجنسي في الإدارة الوسطى أدى إلى ارتفاع مستوى الأداء المؤسسي عبر تحسين نظام العمل عالي الأداء، وأن الشركات تستفيد أكثر من التنوع الجنسي في الإدارة الوسطى عندما يكون العاملون أكثر تنوعاً جنسياً أيضاً. وأوصت بضرورة تعزيز التنوع الجنسي في الإدارة الوسطى كاستراتيجية لتحسين الأداء المؤسسي</w:t>
      </w:r>
      <w:r w:rsidRPr="005D603E">
        <w:rPr>
          <w:rFonts w:ascii="Traditional Arabic" w:hAnsi="Traditional Arabic" w:cs="Traditional Arabic"/>
          <w:sz w:val="32"/>
          <w:szCs w:val="32"/>
        </w:rPr>
        <w:t xml:space="preserve">. </w:t>
      </w:r>
    </w:p>
    <w:p w14:paraId="3C655B4F" w14:textId="5F830A6A"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w:t>
      </w:r>
      <w:proofErr w:type="spellStart"/>
      <w:r w:rsidRPr="005D603E">
        <w:rPr>
          <w:rFonts w:ascii="Traditional Arabic" w:hAnsi="Traditional Arabic" w:cs="Traditional Arabic"/>
          <w:b/>
          <w:bCs/>
          <w:sz w:val="32"/>
          <w:szCs w:val="32"/>
        </w:rPr>
        <w:t>Okatta</w:t>
      </w:r>
      <w:proofErr w:type="spellEnd"/>
      <w:r w:rsidRPr="005D603E">
        <w:rPr>
          <w:rFonts w:ascii="Traditional Arabic" w:hAnsi="Traditional Arabic" w:cs="Traditional Arabic"/>
          <w:b/>
          <w:bCs/>
          <w:sz w:val="32"/>
          <w:szCs w:val="32"/>
        </w:rPr>
        <w:t xml:space="preserve"> et al. (2024)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“Enhancing Organizational Performance Through Diversity and Inclusion Initiatives: A Meta-analysis”</w:t>
      </w:r>
    </w:p>
    <w:p w14:paraId="12E984B0"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استكشاف أثر مبادرات التنوع والشمول</w:t>
      </w:r>
      <w:r w:rsidRPr="005D603E">
        <w:rPr>
          <w:rFonts w:ascii="Traditional Arabic" w:hAnsi="Traditional Arabic" w:cs="Traditional Arabic"/>
          <w:sz w:val="32"/>
          <w:szCs w:val="32"/>
        </w:rPr>
        <w:t xml:space="preserve"> (D&amp;I) </w:t>
      </w:r>
      <w:r w:rsidRPr="005D603E">
        <w:rPr>
          <w:rFonts w:ascii="Traditional Arabic" w:hAnsi="Traditional Arabic" w:cs="Traditional Arabic"/>
          <w:sz w:val="32"/>
          <w:szCs w:val="32"/>
          <w:rtl/>
        </w:rPr>
        <w:t>على الأداء المؤسسي من خلال تحليل بعدي شامل</w:t>
      </w:r>
      <w:r w:rsidRPr="005D603E">
        <w:rPr>
          <w:rFonts w:ascii="Traditional Arabic" w:hAnsi="Traditional Arabic" w:cs="Traditional Arabic"/>
          <w:sz w:val="32"/>
          <w:szCs w:val="32"/>
        </w:rPr>
        <w:t xml:space="preserve"> (Meta-analysis). </w:t>
      </w:r>
      <w:r w:rsidRPr="005D603E">
        <w:rPr>
          <w:rFonts w:ascii="Traditional Arabic" w:hAnsi="Traditional Arabic" w:cs="Traditional Arabic"/>
          <w:sz w:val="32"/>
          <w:szCs w:val="32"/>
          <w:rtl/>
        </w:rPr>
        <w:t xml:space="preserve">واستخدمت الدراسة المنهج التحليلي البعدي عبر تجميع وتوليف نتائج دراسات سابقة متعددة، وتكونت العينة من مجموعة من الدراسات السابقة المنشورة في مجلات محكّمة حول مبادرات التنوع والشمول وأثرها على الأداء، تم اختيارها وفق معايير الإدراج والاستثناء المنهجية للتحليل البعدي. </w:t>
      </w:r>
    </w:p>
    <w:p w14:paraId="176CB952" w14:textId="3CA7F833"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lastRenderedPageBreak/>
        <w:t>وتوصلت نتائج الدراسة إلى أن مبادرات التنوع والشمول، عند تطبيقها بفاعلية، تُسهم في تعزيز الابتكار والمشاركة والربحية والأداء المؤسسي. وأوصت بأن تتبنى المنظمات استراتيجيات شاملة للتنوع والشمول، وأن تستثمر في برامج تدريب القيادات وتطوير الكفاءات النسائية</w:t>
      </w:r>
    </w:p>
    <w:p w14:paraId="410E4D8A" w14:textId="413373ED"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w:t>
      </w:r>
      <w:proofErr w:type="spellStart"/>
      <w:r w:rsidRPr="005D603E">
        <w:rPr>
          <w:rFonts w:ascii="Traditional Arabic" w:hAnsi="Traditional Arabic" w:cs="Traditional Arabic"/>
          <w:b/>
          <w:bCs/>
          <w:sz w:val="32"/>
          <w:szCs w:val="32"/>
        </w:rPr>
        <w:t>Tjuatja</w:t>
      </w:r>
      <w:proofErr w:type="spellEnd"/>
      <w:r w:rsidRPr="005D603E">
        <w:rPr>
          <w:rFonts w:ascii="Traditional Arabic" w:hAnsi="Traditional Arabic" w:cs="Traditional Arabic"/>
          <w:b/>
          <w:bCs/>
          <w:sz w:val="32"/>
          <w:szCs w:val="32"/>
        </w:rPr>
        <w:t xml:space="preserve"> &amp; Wibowo (2025)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Nexus of Women Leadership and Organizational Performance: The Mediated Role of Ambidextrous Capability”</w:t>
      </w:r>
    </w:p>
    <w:p w14:paraId="5CC17D4D" w14:textId="7777777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هدفت الدراسة إلى فحص العلاقة بين قيادة المرأة والأداء المؤسسي، مع اختبار الدور الوسيط للقدرة المزدوجة</w:t>
      </w:r>
      <w:r w:rsidRPr="005D603E">
        <w:rPr>
          <w:rFonts w:ascii="Traditional Arabic" w:hAnsi="Traditional Arabic" w:cs="Traditional Arabic"/>
          <w:sz w:val="32"/>
          <w:szCs w:val="32"/>
        </w:rPr>
        <w:t xml:space="preserve"> (Ambidextrous Capability) </w:t>
      </w:r>
      <w:r w:rsidRPr="005D603E">
        <w:rPr>
          <w:rFonts w:ascii="Traditional Arabic" w:hAnsi="Traditional Arabic" w:cs="Traditional Arabic"/>
          <w:sz w:val="32"/>
          <w:szCs w:val="32"/>
          <w:rtl/>
        </w:rPr>
        <w:t>التي تجمع بين الاستكشاف (الابتكار) والاستغلال (الكفاءة). واستخدمت الدراسة المنهج الكمي التحليلي بنمذجة المعادلات الهيكلية بطريقة المربعات الصغرى الجزئية</w:t>
      </w:r>
      <w:r w:rsidRPr="005D603E">
        <w:rPr>
          <w:rFonts w:ascii="Traditional Arabic" w:hAnsi="Traditional Arabic" w:cs="Traditional Arabic"/>
          <w:sz w:val="32"/>
          <w:szCs w:val="32"/>
        </w:rPr>
        <w:t xml:space="preserve"> (PLS-SEM) </w:t>
      </w:r>
      <w:r w:rsidRPr="005D603E">
        <w:rPr>
          <w:rFonts w:ascii="Traditional Arabic" w:hAnsi="Traditional Arabic" w:cs="Traditional Arabic"/>
          <w:sz w:val="32"/>
          <w:szCs w:val="32"/>
          <w:rtl/>
        </w:rPr>
        <w:t>باستخدام برنامج</w:t>
      </w:r>
      <w:r w:rsidRPr="005D603E">
        <w:rPr>
          <w:rFonts w:ascii="Traditional Arabic" w:hAnsi="Traditional Arabic" w:cs="Traditional Arabic"/>
          <w:sz w:val="32"/>
          <w:szCs w:val="32"/>
        </w:rPr>
        <w:t xml:space="preserve"> </w:t>
      </w:r>
      <w:proofErr w:type="spellStart"/>
      <w:r w:rsidRPr="005D603E">
        <w:rPr>
          <w:rFonts w:ascii="Traditional Arabic" w:hAnsi="Traditional Arabic" w:cs="Traditional Arabic"/>
          <w:sz w:val="32"/>
          <w:szCs w:val="32"/>
        </w:rPr>
        <w:t>SmartPLS</w:t>
      </w:r>
      <w:proofErr w:type="spellEnd"/>
      <w:r w:rsidRPr="005D603E">
        <w:rPr>
          <w:rFonts w:ascii="Traditional Arabic" w:hAnsi="Traditional Arabic" w:cs="Traditional Arabic"/>
          <w:sz w:val="32"/>
          <w:szCs w:val="32"/>
        </w:rPr>
        <w:t xml:space="preserve"> 4</w:t>
      </w:r>
      <w:r w:rsidRPr="005D603E">
        <w:rPr>
          <w:rFonts w:ascii="Traditional Arabic" w:hAnsi="Traditional Arabic" w:cs="Traditional Arabic"/>
          <w:sz w:val="32"/>
          <w:szCs w:val="32"/>
          <w:rtl/>
        </w:rPr>
        <w:t xml:space="preserve">، والاستبانة المبنية على مقياس </w:t>
      </w:r>
      <w:proofErr w:type="spellStart"/>
      <w:r w:rsidRPr="005D603E">
        <w:rPr>
          <w:rFonts w:ascii="Traditional Arabic" w:hAnsi="Traditional Arabic" w:cs="Traditional Arabic"/>
          <w:sz w:val="32"/>
          <w:szCs w:val="32"/>
          <w:rtl/>
        </w:rPr>
        <w:t>ليكرت</w:t>
      </w:r>
      <w:proofErr w:type="spellEnd"/>
      <w:r w:rsidRPr="005D603E">
        <w:rPr>
          <w:rFonts w:ascii="Traditional Arabic" w:hAnsi="Traditional Arabic" w:cs="Traditional Arabic"/>
          <w:sz w:val="32"/>
          <w:szCs w:val="32"/>
          <w:rtl/>
        </w:rPr>
        <w:t xml:space="preserve"> السباعي أداةً لجمع البيانات، وتكونت عينة الدراسة من </w:t>
      </w:r>
      <w:r w:rsidRPr="005D603E">
        <w:rPr>
          <w:rFonts w:ascii="Traditional Arabic" w:hAnsi="Traditional Arabic" w:cs="Traditional Arabic"/>
          <w:b/>
          <w:bCs/>
          <w:sz w:val="32"/>
          <w:szCs w:val="32"/>
        </w:rPr>
        <w:t xml:space="preserve">(163) </w:t>
      </w:r>
      <w:r w:rsidRPr="005D603E">
        <w:rPr>
          <w:rFonts w:ascii="Traditional Arabic" w:hAnsi="Traditional Arabic" w:cs="Traditional Arabic"/>
          <w:b/>
          <w:bCs/>
          <w:sz w:val="32"/>
          <w:szCs w:val="32"/>
          <w:rtl/>
        </w:rPr>
        <w:t>موظفاً</w:t>
      </w:r>
      <w:r w:rsidRPr="005D603E">
        <w:rPr>
          <w:rFonts w:ascii="Traditional Arabic" w:hAnsi="Traditional Arabic" w:cs="Traditional Arabic"/>
          <w:sz w:val="32"/>
          <w:szCs w:val="32"/>
          <w:rtl/>
        </w:rPr>
        <w:t xml:space="preserve"> يعملون تحت قيادات نسائية في جاكرتا بإندونيسيا. وتوصلت نتائج الدراسة إلى أن قيادة المرأة تُعزز القدرة المزدوجة للمنظمة، مما يمكّن المؤسسات من تحقيق التوازن بين الابتكار والكفاءة، وأن قيادة المرأة وحدها لا تؤثر مباشرة على الأداء المؤسسي، لكن القدرة المزدوجة تتوسط بشكل جوهري هذه العلاقة. وأوصت الدراسة بضرورة تعزيز القدرة المزدوجة وثقة الموظفين لتعظيم أثر القائدات النساء على الأداء المؤسسي</w:t>
      </w:r>
      <w:r w:rsidRPr="005D603E">
        <w:rPr>
          <w:rFonts w:ascii="Traditional Arabic" w:hAnsi="Traditional Arabic" w:cs="Traditional Arabic"/>
          <w:sz w:val="32"/>
          <w:szCs w:val="32"/>
        </w:rPr>
        <w:t>.</w:t>
      </w:r>
    </w:p>
    <w:p w14:paraId="0C5779D2" w14:textId="28DC0DEE" w:rsidR="008D1C82" w:rsidRPr="00193FA4" w:rsidRDefault="00D439AC" w:rsidP="00D325E6">
      <w:pPr>
        <w:pStyle w:val="1"/>
        <w:rPr>
          <w:rtl/>
        </w:rPr>
      </w:pPr>
      <w:bookmarkStart w:id="15" w:name="_Toc233187263"/>
      <w:r w:rsidRPr="00193FA4">
        <w:rPr>
          <w:rFonts w:hint="cs"/>
          <w:rtl/>
        </w:rPr>
        <w:t>الفجوة البحثية</w:t>
      </w:r>
      <w:bookmarkEnd w:id="15"/>
      <w:r w:rsidRPr="00193FA4">
        <w:rPr>
          <w:rFonts w:hint="cs"/>
          <w:rtl/>
        </w:rPr>
        <w:t xml:space="preserve"> </w:t>
      </w:r>
    </w:p>
    <w:p w14:paraId="045B14F5" w14:textId="4ACF4E80" w:rsidR="00D325E6" w:rsidRPr="00D325E6" w:rsidRDefault="00D325E6" w:rsidP="00D325E6">
      <w:pPr>
        <w:jc w:val="both"/>
        <w:rPr>
          <w:rFonts w:ascii="Traditional Arabic" w:hAnsi="Traditional Arabic" w:cs="Traditional Arabic"/>
          <w:sz w:val="32"/>
          <w:szCs w:val="32"/>
        </w:rPr>
      </w:pPr>
      <w:r w:rsidRPr="00D325E6">
        <w:rPr>
          <w:rFonts w:ascii="Traditional Arabic" w:hAnsi="Traditional Arabic" w:cs="Traditional Arabic"/>
          <w:sz w:val="32"/>
          <w:szCs w:val="32"/>
          <w:rtl/>
        </w:rPr>
        <w:t>تبيّن من مراجعة الدراسات السابقة أن غالبيتها تناولت متغيرات الدراسة الحالية بشكل منفصل أو ثنائي، حيث ركّزت بعض الدراسات على أثر برامج تطوير القيادات النسائية في المخرجات التطويرية الفردية كالكفاءة الذاتية والثقة القيادية</w:t>
      </w:r>
      <w:r w:rsidRPr="00D325E6">
        <w:rPr>
          <w:rFonts w:ascii="Traditional Arabic" w:hAnsi="Traditional Arabic" w:cs="Traditional Arabic"/>
          <w:sz w:val="32"/>
          <w:szCs w:val="32"/>
        </w:rPr>
        <w:t xml:space="preserve"> (Lee et al., 2024</w:t>
      </w:r>
      <w:r w:rsidRPr="00D325E6">
        <w:rPr>
          <w:rFonts w:ascii="Traditional Arabic" w:hAnsi="Traditional Arabic" w:cs="Traditional Arabic"/>
          <w:sz w:val="32"/>
          <w:szCs w:val="32"/>
          <w:rtl/>
        </w:rPr>
        <w:t>؛</w:t>
      </w:r>
      <w:r w:rsidRPr="00D325E6">
        <w:rPr>
          <w:rFonts w:ascii="Traditional Arabic" w:hAnsi="Traditional Arabic" w:cs="Traditional Arabic"/>
          <w:sz w:val="32"/>
          <w:szCs w:val="32"/>
        </w:rPr>
        <w:t xml:space="preserve"> Ford et al., 2021)</w:t>
      </w:r>
      <w:r w:rsidRPr="00D325E6">
        <w:rPr>
          <w:rFonts w:ascii="Traditional Arabic" w:hAnsi="Traditional Arabic" w:cs="Traditional Arabic"/>
          <w:sz w:val="32"/>
          <w:szCs w:val="32"/>
          <w:rtl/>
        </w:rPr>
        <w:t>، في حين اتجهت دراسات أخرى نحو اختبار العلاقة المباشرة بين التمكين الوظيفي والأداء المؤسسي دون ربطها ببرامج التطوير القيادي</w:t>
      </w:r>
      <w:r w:rsidRPr="00D325E6">
        <w:rPr>
          <w:rFonts w:ascii="Traditional Arabic" w:hAnsi="Traditional Arabic" w:cs="Traditional Arabic"/>
          <w:sz w:val="32"/>
          <w:szCs w:val="32"/>
        </w:rPr>
        <w:t xml:space="preserve"> </w:t>
      </w:r>
      <w:r w:rsidR="00877278">
        <w:rPr>
          <w:rFonts w:ascii="Traditional Arabic" w:hAnsi="Traditional Arabic" w:cs="Traditional Arabic" w:hint="cs"/>
          <w:sz w:val="32"/>
          <w:szCs w:val="32"/>
          <w:rtl/>
        </w:rPr>
        <w:t>(</w:t>
      </w:r>
      <w:proofErr w:type="spellStart"/>
      <w:r w:rsidRPr="00D325E6">
        <w:rPr>
          <w:rFonts w:ascii="Traditional Arabic" w:hAnsi="Traditional Arabic" w:cs="Traditional Arabic"/>
          <w:sz w:val="32"/>
          <w:szCs w:val="32"/>
          <w:rtl/>
        </w:rPr>
        <w:t>الرشايدة</w:t>
      </w:r>
      <w:proofErr w:type="spellEnd"/>
      <w:r w:rsidRPr="00D325E6">
        <w:rPr>
          <w:rFonts w:ascii="Traditional Arabic" w:hAnsi="Traditional Arabic" w:cs="Traditional Arabic"/>
          <w:sz w:val="32"/>
          <w:szCs w:val="32"/>
          <w:rtl/>
        </w:rPr>
        <w:t xml:space="preserve"> وعريقات، 2025؛ بدر، 2025؛ </w:t>
      </w:r>
      <w:proofErr w:type="spellStart"/>
      <w:r w:rsidRPr="00D325E6">
        <w:rPr>
          <w:rFonts w:ascii="Traditional Arabic" w:hAnsi="Traditional Arabic" w:cs="Traditional Arabic"/>
          <w:sz w:val="32"/>
          <w:szCs w:val="32"/>
          <w:rtl/>
        </w:rPr>
        <w:t>الدهيمي</w:t>
      </w:r>
      <w:proofErr w:type="spellEnd"/>
      <w:r w:rsidRPr="00D325E6">
        <w:rPr>
          <w:rFonts w:ascii="Traditional Arabic" w:hAnsi="Traditional Arabic" w:cs="Traditional Arabic"/>
          <w:sz w:val="32"/>
          <w:szCs w:val="32"/>
          <w:rtl/>
        </w:rPr>
        <w:t>، 2021؛</w:t>
      </w:r>
      <w:r w:rsidRPr="00D325E6">
        <w:rPr>
          <w:rFonts w:ascii="Traditional Arabic" w:hAnsi="Traditional Arabic" w:cs="Traditional Arabic"/>
          <w:sz w:val="32"/>
          <w:szCs w:val="32"/>
        </w:rPr>
        <w:t xml:space="preserve"> </w:t>
      </w:r>
      <w:r w:rsidR="00877278">
        <w:rPr>
          <w:rFonts w:ascii="Traditional Arabic" w:hAnsi="Traditional Arabic" w:cs="Traditional Arabic"/>
          <w:sz w:val="32"/>
          <w:szCs w:val="32"/>
        </w:rPr>
        <w:t>(</w:t>
      </w:r>
      <w:r w:rsidRPr="00D325E6">
        <w:rPr>
          <w:rFonts w:ascii="Traditional Arabic" w:hAnsi="Traditional Arabic" w:cs="Traditional Arabic"/>
          <w:sz w:val="32"/>
          <w:szCs w:val="32"/>
        </w:rPr>
        <w:t xml:space="preserve">Ali et al., 2025 </w:t>
      </w:r>
      <w:r w:rsidRPr="00D325E6">
        <w:rPr>
          <w:rFonts w:ascii="Traditional Arabic" w:hAnsi="Traditional Arabic" w:cs="Traditional Arabic"/>
          <w:sz w:val="32"/>
          <w:szCs w:val="32"/>
          <w:rtl/>
        </w:rPr>
        <w:t>كما لاحظت الباحثة أن الدراسات التي تناولت الدور الوسيط استخدمت متغيرات وسيطة مغايرة كالقيادة التحويلية (</w:t>
      </w:r>
      <w:proofErr w:type="spellStart"/>
      <w:r w:rsidRPr="00D325E6">
        <w:rPr>
          <w:rFonts w:ascii="Traditional Arabic" w:hAnsi="Traditional Arabic" w:cs="Traditional Arabic"/>
          <w:sz w:val="32"/>
          <w:szCs w:val="32"/>
          <w:rtl/>
        </w:rPr>
        <w:t>الرشايدة</w:t>
      </w:r>
      <w:proofErr w:type="spellEnd"/>
      <w:r w:rsidRPr="00D325E6">
        <w:rPr>
          <w:rFonts w:ascii="Traditional Arabic" w:hAnsi="Traditional Arabic" w:cs="Traditional Arabic"/>
          <w:sz w:val="32"/>
          <w:szCs w:val="32"/>
          <w:rtl/>
        </w:rPr>
        <w:t xml:space="preserve"> وعريقات، 2025) أو القدرة المزدوجة</w:t>
      </w:r>
      <w:r w:rsidRPr="00D325E6">
        <w:rPr>
          <w:rFonts w:ascii="Traditional Arabic" w:hAnsi="Traditional Arabic" w:cs="Traditional Arabic"/>
          <w:sz w:val="32"/>
          <w:szCs w:val="32"/>
        </w:rPr>
        <w:t xml:space="preserve"> (</w:t>
      </w:r>
      <w:proofErr w:type="spellStart"/>
      <w:r w:rsidRPr="00D325E6">
        <w:rPr>
          <w:rFonts w:ascii="Traditional Arabic" w:hAnsi="Traditional Arabic" w:cs="Traditional Arabic"/>
          <w:sz w:val="32"/>
          <w:szCs w:val="32"/>
        </w:rPr>
        <w:t>Tjuatja</w:t>
      </w:r>
      <w:proofErr w:type="spellEnd"/>
      <w:r w:rsidRPr="00D325E6">
        <w:rPr>
          <w:rFonts w:ascii="Traditional Arabic" w:hAnsi="Traditional Arabic" w:cs="Traditional Arabic"/>
          <w:sz w:val="32"/>
          <w:szCs w:val="32"/>
        </w:rPr>
        <w:t xml:space="preserve"> &amp; Wibowo, 2025)</w:t>
      </w:r>
      <w:r w:rsidRPr="00D325E6">
        <w:rPr>
          <w:rFonts w:ascii="Traditional Arabic" w:hAnsi="Traditional Arabic" w:cs="Traditional Arabic"/>
          <w:sz w:val="32"/>
          <w:szCs w:val="32"/>
          <w:rtl/>
        </w:rPr>
        <w:t xml:space="preserve">، دون أن تختبر التمكين الوظيفي بوصفه متغيرًا وسيطًا </w:t>
      </w:r>
      <w:r w:rsidRPr="00D325E6">
        <w:rPr>
          <w:rFonts w:ascii="Traditional Arabic" w:hAnsi="Traditional Arabic" w:cs="Traditional Arabic"/>
          <w:sz w:val="32"/>
          <w:szCs w:val="32"/>
          <w:rtl/>
        </w:rPr>
        <w:lastRenderedPageBreak/>
        <w:t>في العلاقة بين برامج تطوير القيادات النسائية والأداء المؤسسي. وعليه، تأتي الدراسة الحالية لسدّ هذه الفجوة من خلال بناء نموذج تفسيري متكامل يربط بين المتغيرات الثلاثة في إطار علاقة وساطة لم تحظَ بالاهتمام الكافي في الأدبيات السابقة، مع تحديد أبعاد دقيقة لكل متغير تنسجم مع طبيعة البيئة المؤسسية السعودية</w:t>
      </w:r>
      <w:r w:rsidRPr="00D325E6">
        <w:rPr>
          <w:rFonts w:ascii="Traditional Arabic" w:hAnsi="Traditional Arabic" w:cs="Traditional Arabic"/>
          <w:sz w:val="32"/>
          <w:szCs w:val="32"/>
        </w:rPr>
        <w:t>.</w:t>
      </w:r>
    </w:p>
    <w:p w14:paraId="5763F3FD" w14:textId="77777777" w:rsidR="00611969" w:rsidRDefault="00D325E6" w:rsidP="00D325E6">
      <w:pPr>
        <w:jc w:val="both"/>
        <w:rPr>
          <w:rFonts w:ascii="Traditional Arabic" w:hAnsi="Traditional Arabic" w:cs="Traditional Arabic"/>
          <w:sz w:val="32"/>
          <w:szCs w:val="32"/>
          <w:rtl/>
        </w:rPr>
      </w:pPr>
      <w:r w:rsidRPr="00D325E6">
        <w:rPr>
          <w:rFonts w:ascii="Traditional Arabic" w:hAnsi="Traditional Arabic" w:cs="Traditional Arabic"/>
          <w:sz w:val="32"/>
          <w:szCs w:val="32"/>
          <w:rtl/>
        </w:rPr>
        <w:t>اتضح من تحليل الدراسات السابقة أن معظم الدراسات الأجنبية التي تناولت برامج تطوير القيادات النسائية طُبّقت في بيئات أكاديمية طبية غربية</w:t>
      </w:r>
      <w:r w:rsidRPr="00D325E6">
        <w:rPr>
          <w:rFonts w:ascii="Traditional Arabic" w:hAnsi="Traditional Arabic" w:cs="Traditional Arabic"/>
          <w:sz w:val="32"/>
          <w:szCs w:val="32"/>
        </w:rPr>
        <w:t xml:space="preserve"> (Lee et al., 2024</w:t>
      </w:r>
      <w:r w:rsidRPr="00D325E6">
        <w:rPr>
          <w:rFonts w:ascii="Traditional Arabic" w:hAnsi="Traditional Arabic" w:cs="Traditional Arabic"/>
          <w:sz w:val="32"/>
          <w:szCs w:val="32"/>
          <w:rtl/>
        </w:rPr>
        <w:t>؛</w:t>
      </w:r>
      <w:r w:rsidRPr="00D325E6">
        <w:rPr>
          <w:rFonts w:ascii="Traditional Arabic" w:hAnsi="Traditional Arabic" w:cs="Traditional Arabic"/>
          <w:sz w:val="32"/>
          <w:szCs w:val="32"/>
        </w:rPr>
        <w:t xml:space="preserve"> Ford et al., 2021)</w:t>
      </w:r>
      <w:r w:rsidRPr="00D325E6">
        <w:rPr>
          <w:rFonts w:ascii="Traditional Arabic" w:hAnsi="Traditional Arabic" w:cs="Traditional Arabic"/>
          <w:sz w:val="32"/>
          <w:szCs w:val="32"/>
          <w:rtl/>
        </w:rPr>
        <w:t>، فيما طُبّقت الدراسات التي تناولت التمكين الوظيفي في بيئات متعدّدة شملت الأردن (</w:t>
      </w:r>
      <w:proofErr w:type="spellStart"/>
      <w:r w:rsidRPr="00D325E6">
        <w:rPr>
          <w:rFonts w:ascii="Traditional Arabic" w:hAnsi="Traditional Arabic" w:cs="Traditional Arabic"/>
          <w:sz w:val="32"/>
          <w:szCs w:val="32"/>
          <w:rtl/>
        </w:rPr>
        <w:t>الرشايدة</w:t>
      </w:r>
      <w:proofErr w:type="spellEnd"/>
      <w:r w:rsidRPr="00D325E6">
        <w:rPr>
          <w:rFonts w:ascii="Traditional Arabic" w:hAnsi="Traditional Arabic" w:cs="Traditional Arabic"/>
          <w:sz w:val="32"/>
          <w:szCs w:val="32"/>
          <w:rtl/>
        </w:rPr>
        <w:t xml:space="preserve"> وعريقات، 2025)، ومصر (بدر، 2025)، واليمن (سالم، 2023)، والسودان (سليمان، 2021)، وقطر (</w:t>
      </w:r>
      <w:proofErr w:type="spellStart"/>
      <w:r w:rsidRPr="00D325E6">
        <w:rPr>
          <w:rFonts w:ascii="Traditional Arabic" w:hAnsi="Traditional Arabic" w:cs="Traditional Arabic"/>
          <w:sz w:val="32"/>
          <w:szCs w:val="32"/>
          <w:rtl/>
        </w:rPr>
        <w:t>الدهيمي</w:t>
      </w:r>
      <w:proofErr w:type="spellEnd"/>
      <w:r w:rsidRPr="00D325E6">
        <w:rPr>
          <w:rFonts w:ascii="Traditional Arabic" w:hAnsi="Traditional Arabic" w:cs="Traditional Arabic"/>
          <w:sz w:val="32"/>
          <w:szCs w:val="32"/>
          <w:rtl/>
        </w:rPr>
        <w:t>، 2021)، والجزائر (</w:t>
      </w:r>
      <w:proofErr w:type="spellStart"/>
      <w:r w:rsidRPr="00D325E6">
        <w:rPr>
          <w:rFonts w:ascii="Traditional Arabic" w:hAnsi="Traditional Arabic" w:cs="Traditional Arabic"/>
          <w:sz w:val="32"/>
          <w:szCs w:val="32"/>
          <w:rtl/>
        </w:rPr>
        <w:t>سعيود</w:t>
      </w:r>
      <w:proofErr w:type="spellEnd"/>
      <w:r w:rsidRPr="00D325E6">
        <w:rPr>
          <w:rFonts w:ascii="Traditional Arabic" w:hAnsi="Traditional Arabic" w:cs="Traditional Arabic"/>
          <w:sz w:val="32"/>
          <w:szCs w:val="32"/>
          <w:rtl/>
        </w:rPr>
        <w:t xml:space="preserve"> </w:t>
      </w:r>
      <w:proofErr w:type="spellStart"/>
      <w:r w:rsidRPr="00D325E6">
        <w:rPr>
          <w:rFonts w:ascii="Traditional Arabic" w:hAnsi="Traditional Arabic" w:cs="Traditional Arabic"/>
          <w:sz w:val="32"/>
          <w:szCs w:val="32"/>
          <w:rtl/>
        </w:rPr>
        <w:t>وبلعيور</w:t>
      </w:r>
      <w:proofErr w:type="spellEnd"/>
      <w:r w:rsidRPr="00D325E6">
        <w:rPr>
          <w:rFonts w:ascii="Traditional Arabic" w:hAnsi="Traditional Arabic" w:cs="Traditional Arabic"/>
          <w:sz w:val="32"/>
          <w:szCs w:val="32"/>
          <w:rtl/>
        </w:rPr>
        <w:t>، 2021)، وباكستان</w:t>
      </w:r>
      <w:r w:rsidRPr="00D325E6">
        <w:rPr>
          <w:rFonts w:ascii="Traditional Arabic" w:hAnsi="Traditional Arabic" w:cs="Traditional Arabic"/>
          <w:sz w:val="32"/>
          <w:szCs w:val="32"/>
        </w:rPr>
        <w:t xml:space="preserve"> (Ali et al., 2025)</w:t>
      </w:r>
      <w:r w:rsidRPr="00D325E6">
        <w:rPr>
          <w:rFonts w:ascii="Traditional Arabic" w:hAnsi="Traditional Arabic" w:cs="Traditional Arabic"/>
          <w:sz w:val="32"/>
          <w:szCs w:val="32"/>
          <w:rtl/>
        </w:rPr>
        <w:t>، وإندونيسيا</w:t>
      </w:r>
      <w:r w:rsidRPr="00D325E6">
        <w:rPr>
          <w:rFonts w:ascii="Traditional Arabic" w:hAnsi="Traditional Arabic" w:cs="Traditional Arabic"/>
          <w:sz w:val="32"/>
          <w:szCs w:val="32"/>
        </w:rPr>
        <w:t xml:space="preserve"> (</w:t>
      </w:r>
      <w:proofErr w:type="spellStart"/>
      <w:r w:rsidRPr="00D325E6">
        <w:rPr>
          <w:rFonts w:ascii="Traditional Arabic" w:hAnsi="Traditional Arabic" w:cs="Traditional Arabic"/>
          <w:sz w:val="32"/>
          <w:szCs w:val="32"/>
        </w:rPr>
        <w:t>Tampi</w:t>
      </w:r>
      <w:proofErr w:type="spellEnd"/>
      <w:r w:rsidRPr="00D325E6">
        <w:rPr>
          <w:rFonts w:ascii="Traditional Arabic" w:hAnsi="Traditional Arabic" w:cs="Traditional Arabic"/>
          <w:sz w:val="32"/>
          <w:szCs w:val="32"/>
        </w:rPr>
        <w:t xml:space="preserve"> et al., 2022)</w:t>
      </w:r>
      <w:r w:rsidRPr="00D325E6">
        <w:rPr>
          <w:rFonts w:ascii="Traditional Arabic" w:hAnsi="Traditional Arabic" w:cs="Traditional Arabic"/>
          <w:sz w:val="32"/>
          <w:szCs w:val="32"/>
          <w:rtl/>
        </w:rPr>
        <w:t>، والإمارات</w:t>
      </w:r>
      <w:r w:rsidRPr="00D325E6">
        <w:rPr>
          <w:rFonts w:ascii="Traditional Arabic" w:hAnsi="Traditional Arabic" w:cs="Traditional Arabic"/>
          <w:sz w:val="32"/>
          <w:szCs w:val="32"/>
        </w:rPr>
        <w:t xml:space="preserve"> (Alzoubi et al., 2023)</w:t>
      </w:r>
      <w:r w:rsidRPr="00D325E6">
        <w:rPr>
          <w:rFonts w:ascii="Traditional Arabic" w:hAnsi="Traditional Arabic" w:cs="Traditional Arabic"/>
          <w:sz w:val="32"/>
          <w:szCs w:val="32"/>
          <w:rtl/>
        </w:rPr>
        <w:t xml:space="preserve">، دون أن تتوفر دراسات كافية تتناول هذه المتغيرات مجتمعةً في البيئة السعودية. كما لاحظت الباحثة أن الدراسات التي أُجريت في البيئة السعودية، كدراسة المطيري وقاسم (2024) والراجحي (2021) والماضي </w:t>
      </w:r>
      <w:proofErr w:type="spellStart"/>
      <w:r w:rsidRPr="00D325E6">
        <w:rPr>
          <w:rFonts w:ascii="Traditional Arabic" w:hAnsi="Traditional Arabic" w:cs="Traditional Arabic"/>
          <w:sz w:val="32"/>
          <w:szCs w:val="32"/>
          <w:rtl/>
        </w:rPr>
        <w:t>والشنيفي</w:t>
      </w:r>
      <w:proofErr w:type="spellEnd"/>
      <w:r w:rsidRPr="00D325E6">
        <w:rPr>
          <w:rFonts w:ascii="Traditional Arabic" w:hAnsi="Traditional Arabic" w:cs="Traditional Arabic"/>
          <w:sz w:val="32"/>
          <w:szCs w:val="32"/>
          <w:rtl/>
        </w:rPr>
        <w:t xml:space="preserve"> (2021)، تناولت جوانب جزئية ومحدودة دون أن تختبر النموذج التكاملي الذي تتبنّاه الدراسة الحالية. </w:t>
      </w:r>
    </w:p>
    <w:p w14:paraId="21AA14A0" w14:textId="77777777" w:rsidR="00611969" w:rsidRPr="00611969" w:rsidRDefault="00611969" w:rsidP="00611969">
      <w:pPr>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t>يتّضح من الاستعراض النقدي للدراسات السابقة أن الأدبيات المتعلقة بالتمكين الوظيفي، رغم غزارتها وحداثتها، قد انقسمت بين اتجاهين بحثيين رئيسين</w:t>
      </w:r>
      <w:r w:rsidRPr="00611969">
        <w:rPr>
          <w:rFonts w:ascii="Traditional Arabic" w:hAnsi="Traditional Arabic" w:cs="Traditional Arabic"/>
          <w:sz w:val="32"/>
          <w:szCs w:val="32"/>
          <w:highlight w:val="yellow"/>
        </w:rPr>
        <w:t xml:space="preserve">: </w:t>
      </w:r>
      <w:r w:rsidRPr="00611969">
        <w:rPr>
          <w:rFonts w:ascii="Traditional Arabic" w:hAnsi="Traditional Arabic" w:cs="Traditional Arabic"/>
          <w:sz w:val="32"/>
          <w:szCs w:val="32"/>
          <w:highlight w:val="yellow"/>
          <w:rtl/>
        </w:rPr>
        <w:t xml:space="preserve">اتجاه أوّل تعامل مع التمكين الوظيفي بوصفه متغيرًا مستقلًا يؤثّر مباشرة على المخرجات المؤسسية كالأداء والتميز التنظيمي والارتباط الوظيفي (بدر، </w:t>
      </w:r>
      <w:r w:rsidRPr="00611969">
        <w:rPr>
          <w:rFonts w:ascii="Traditional Arabic" w:hAnsi="Traditional Arabic" w:cs="Traditional Arabic"/>
          <w:sz w:val="32"/>
          <w:szCs w:val="32"/>
          <w:highlight w:val="yellow"/>
        </w:rPr>
        <w:t>2025</w:t>
      </w:r>
      <w:r w:rsidRPr="00611969">
        <w:rPr>
          <w:rFonts w:ascii="Traditional Arabic" w:hAnsi="Traditional Arabic" w:cs="Traditional Arabic"/>
          <w:sz w:val="32"/>
          <w:szCs w:val="32"/>
          <w:highlight w:val="yellow"/>
          <w:rtl/>
        </w:rPr>
        <w:t xml:space="preserve">؛ </w:t>
      </w:r>
      <w:proofErr w:type="spellStart"/>
      <w:r w:rsidRPr="00611969">
        <w:rPr>
          <w:rFonts w:ascii="Traditional Arabic" w:hAnsi="Traditional Arabic" w:cs="Traditional Arabic"/>
          <w:sz w:val="32"/>
          <w:szCs w:val="32"/>
          <w:highlight w:val="yellow"/>
          <w:rtl/>
        </w:rPr>
        <w:t>الدهيمي</w:t>
      </w:r>
      <w:proofErr w:type="spellEnd"/>
      <w:r w:rsidRPr="00611969">
        <w:rPr>
          <w:rFonts w:ascii="Traditional Arabic" w:hAnsi="Traditional Arabic" w:cs="Traditional Arabic"/>
          <w:sz w:val="32"/>
          <w:szCs w:val="32"/>
          <w:highlight w:val="yellow"/>
          <w:rtl/>
        </w:rPr>
        <w:t xml:space="preserve">، </w:t>
      </w:r>
      <w:r w:rsidRPr="00611969">
        <w:rPr>
          <w:rFonts w:ascii="Traditional Arabic" w:hAnsi="Traditional Arabic" w:cs="Traditional Arabic"/>
          <w:sz w:val="32"/>
          <w:szCs w:val="32"/>
          <w:highlight w:val="yellow"/>
        </w:rPr>
        <w:t>2021</w:t>
      </w:r>
      <w:r w:rsidRPr="00611969">
        <w:rPr>
          <w:rFonts w:ascii="Traditional Arabic" w:hAnsi="Traditional Arabic" w:cs="Traditional Arabic"/>
          <w:sz w:val="32"/>
          <w:szCs w:val="32"/>
          <w:highlight w:val="yellow"/>
          <w:rtl/>
        </w:rPr>
        <w:t xml:space="preserve">؛ سالم، 2023؛ الماضي </w:t>
      </w:r>
      <w:proofErr w:type="spellStart"/>
      <w:r w:rsidRPr="00611969">
        <w:rPr>
          <w:rFonts w:ascii="Traditional Arabic" w:hAnsi="Traditional Arabic" w:cs="Traditional Arabic"/>
          <w:sz w:val="32"/>
          <w:szCs w:val="32"/>
          <w:highlight w:val="yellow"/>
          <w:rtl/>
        </w:rPr>
        <w:t>والشنيفي</w:t>
      </w:r>
      <w:proofErr w:type="spellEnd"/>
      <w:r w:rsidRPr="00611969">
        <w:rPr>
          <w:rFonts w:ascii="Traditional Arabic" w:hAnsi="Traditional Arabic" w:cs="Traditional Arabic"/>
          <w:sz w:val="32"/>
          <w:szCs w:val="32"/>
          <w:highlight w:val="yellow"/>
          <w:rtl/>
        </w:rPr>
        <w:t xml:space="preserve">، </w:t>
      </w:r>
      <w:r w:rsidRPr="00611969">
        <w:rPr>
          <w:rFonts w:ascii="Traditional Arabic" w:hAnsi="Traditional Arabic" w:cs="Traditional Arabic"/>
          <w:sz w:val="32"/>
          <w:szCs w:val="32"/>
          <w:highlight w:val="yellow"/>
        </w:rPr>
        <w:t>2021</w:t>
      </w:r>
      <w:r w:rsidRPr="00611969">
        <w:rPr>
          <w:rFonts w:ascii="Traditional Arabic" w:hAnsi="Traditional Arabic" w:cs="Traditional Arabic"/>
          <w:sz w:val="32"/>
          <w:szCs w:val="32"/>
          <w:highlight w:val="yellow"/>
          <w:rtl/>
        </w:rPr>
        <w:t>؛</w:t>
      </w:r>
      <w:r w:rsidRPr="00611969">
        <w:rPr>
          <w:rFonts w:ascii="Traditional Arabic" w:hAnsi="Traditional Arabic" w:cs="Traditional Arabic"/>
          <w:sz w:val="32"/>
          <w:szCs w:val="32"/>
          <w:highlight w:val="yellow"/>
        </w:rPr>
        <w:t xml:space="preserve"> Ali et al., 2025</w:t>
      </w:r>
      <w:r w:rsidRPr="00611969">
        <w:rPr>
          <w:rFonts w:ascii="Traditional Arabic" w:hAnsi="Traditional Arabic" w:cs="Traditional Arabic"/>
          <w:sz w:val="32"/>
          <w:szCs w:val="32"/>
          <w:highlight w:val="yellow"/>
          <w:rtl/>
        </w:rPr>
        <w:t xml:space="preserve">؛ </w:t>
      </w:r>
      <w:r w:rsidRPr="00611969">
        <w:rPr>
          <w:rFonts w:ascii="Traditional Arabic" w:hAnsi="Traditional Arabic" w:cs="Traditional Arabic"/>
          <w:sz w:val="32"/>
          <w:szCs w:val="32"/>
          <w:highlight w:val="yellow"/>
        </w:rPr>
        <w:t>Alzoubi et al., 2023)</w:t>
      </w:r>
      <w:r w:rsidRPr="00611969">
        <w:rPr>
          <w:rFonts w:ascii="Traditional Arabic" w:hAnsi="Traditional Arabic" w:cs="Traditional Arabic"/>
          <w:sz w:val="32"/>
          <w:szCs w:val="32"/>
          <w:highlight w:val="yellow"/>
          <w:rtl/>
        </w:rPr>
        <w:t>، واتجاه ثانٍ تعامل معه بوصفه متغيرًا تابعًا يتأثّر بممارسات إدارية مختلفة كإدارة الجودة الشاملة والتدريب والقيادة التحويلية</w:t>
      </w:r>
      <w:r w:rsidRPr="00611969">
        <w:rPr>
          <w:rFonts w:ascii="Traditional Arabic" w:hAnsi="Traditional Arabic" w:cs="Traditional Arabic"/>
          <w:sz w:val="32"/>
          <w:szCs w:val="32"/>
          <w:highlight w:val="yellow"/>
        </w:rPr>
        <w:t xml:space="preserve">. </w:t>
      </w:r>
      <w:r w:rsidRPr="00611969">
        <w:rPr>
          <w:rFonts w:ascii="Traditional Arabic" w:hAnsi="Traditional Arabic" w:cs="Traditional Arabic"/>
          <w:sz w:val="32"/>
          <w:szCs w:val="32"/>
          <w:highlight w:val="yellow"/>
          <w:rtl/>
        </w:rPr>
        <w:t xml:space="preserve">وفي المقابل، ظلّ الاتجاه الثالث الذي يتعامل مع التمكين الوظيفي بوصفه متغيرًا وسيطًا في العلاقة بين برامج التطوير القيادي والأداء المؤسسي مساحة بحثية غير مستكشفة بشكل كافٍ، لا سيّما في البيئة العربية والخليجية، حيث اكتفت الدراسات التي وظّفت متغيرات وسيطة باستخدام بدائل مغايرة كالقيادة التحويلية </w:t>
      </w:r>
      <w:r w:rsidRPr="00611969">
        <w:rPr>
          <w:rFonts w:ascii="Traditional Arabic" w:hAnsi="Traditional Arabic" w:cs="Traditional Arabic"/>
          <w:sz w:val="32"/>
          <w:szCs w:val="32"/>
          <w:highlight w:val="yellow"/>
        </w:rPr>
        <w:t>(</w:t>
      </w:r>
      <w:proofErr w:type="spellStart"/>
      <w:r w:rsidRPr="00611969">
        <w:rPr>
          <w:rFonts w:ascii="Traditional Arabic" w:hAnsi="Traditional Arabic" w:cs="Traditional Arabic"/>
          <w:sz w:val="32"/>
          <w:szCs w:val="32"/>
          <w:highlight w:val="yellow"/>
          <w:rtl/>
        </w:rPr>
        <w:t>الرشايدة</w:t>
      </w:r>
      <w:proofErr w:type="spellEnd"/>
      <w:r w:rsidRPr="00611969">
        <w:rPr>
          <w:rFonts w:ascii="Traditional Arabic" w:hAnsi="Traditional Arabic" w:cs="Traditional Arabic"/>
          <w:sz w:val="32"/>
          <w:szCs w:val="32"/>
          <w:highlight w:val="yellow"/>
          <w:rtl/>
        </w:rPr>
        <w:t xml:space="preserve"> وعريقات، </w:t>
      </w:r>
      <w:r w:rsidRPr="00611969">
        <w:rPr>
          <w:rFonts w:ascii="Traditional Arabic" w:hAnsi="Traditional Arabic" w:cs="Traditional Arabic"/>
          <w:sz w:val="32"/>
          <w:szCs w:val="32"/>
          <w:highlight w:val="yellow"/>
        </w:rPr>
        <w:t xml:space="preserve">2025) </w:t>
      </w:r>
      <w:r w:rsidRPr="00611969">
        <w:rPr>
          <w:rFonts w:ascii="Traditional Arabic" w:hAnsi="Traditional Arabic" w:cs="Traditional Arabic"/>
          <w:sz w:val="32"/>
          <w:szCs w:val="32"/>
          <w:highlight w:val="yellow"/>
          <w:rtl/>
        </w:rPr>
        <w:t>أو القدرة المزدوجة</w:t>
      </w:r>
      <w:r w:rsidRPr="00611969">
        <w:rPr>
          <w:rFonts w:ascii="Traditional Arabic" w:hAnsi="Traditional Arabic" w:cs="Traditional Arabic"/>
          <w:sz w:val="32"/>
          <w:szCs w:val="32"/>
          <w:highlight w:val="yellow"/>
        </w:rPr>
        <w:t xml:space="preserve"> (</w:t>
      </w:r>
      <w:proofErr w:type="spellStart"/>
      <w:r w:rsidRPr="00611969">
        <w:rPr>
          <w:rFonts w:ascii="Traditional Arabic" w:hAnsi="Traditional Arabic" w:cs="Traditional Arabic"/>
          <w:sz w:val="32"/>
          <w:szCs w:val="32"/>
          <w:highlight w:val="yellow"/>
        </w:rPr>
        <w:t>Tjuatja</w:t>
      </w:r>
      <w:proofErr w:type="spellEnd"/>
      <w:r w:rsidRPr="00611969">
        <w:rPr>
          <w:rFonts w:ascii="Traditional Arabic" w:hAnsi="Traditional Arabic" w:cs="Traditional Arabic"/>
          <w:sz w:val="32"/>
          <w:szCs w:val="32"/>
          <w:highlight w:val="yellow"/>
        </w:rPr>
        <w:t xml:space="preserve"> &amp; Wibowo, 2025) </w:t>
      </w:r>
      <w:r w:rsidRPr="00611969">
        <w:rPr>
          <w:rFonts w:ascii="Traditional Arabic" w:hAnsi="Traditional Arabic" w:cs="Traditional Arabic"/>
          <w:sz w:val="32"/>
          <w:szCs w:val="32"/>
          <w:highlight w:val="yellow"/>
          <w:rtl/>
        </w:rPr>
        <w:t>أو أنظمة العمل عالية الأداء</w:t>
      </w:r>
      <w:r w:rsidRPr="00611969">
        <w:rPr>
          <w:rFonts w:ascii="Traditional Arabic" w:hAnsi="Traditional Arabic" w:cs="Traditional Arabic"/>
          <w:sz w:val="32"/>
          <w:szCs w:val="32"/>
          <w:highlight w:val="yellow"/>
        </w:rPr>
        <w:t xml:space="preserve"> (Joo et al., 2023)</w:t>
      </w:r>
      <w:r w:rsidRPr="00611969">
        <w:rPr>
          <w:rFonts w:ascii="Traditional Arabic" w:hAnsi="Traditional Arabic" w:cs="Traditional Arabic"/>
          <w:sz w:val="32"/>
          <w:szCs w:val="32"/>
          <w:highlight w:val="yellow"/>
          <w:rtl/>
        </w:rPr>
        <w:t>، دون أن تختبر التمكين الوظيفي بوصفه الآلية التنظيمية والنفسية التي تُترجم مخرجات برامج التطوير القيادي إلى أداء مؤسسي فعلي</w:t>
      </w:r>
      <w:r w:rsidRPr="00611969">
        <w:rPr>
          <w:rFonts w:ascii="Traditional Arabic" w:hAnsi="Traditional Arabic" w:cs="Traditional Arabic"/>
          <w:sz w:val="32"/>
          <w:szCs w:val="32"/>
          <w:highlight w:val="yellow"/>
        </w:rPr>
        <w:t>.</w:t>
      </w:r>
    </w:p>
    <w:p w14:paraId="14E6010A" w14:textId="77777777" w:rsidR="00611969" w:rsidRPr="00611969" w:rsidRDefault="00611969" w:rsidP="00611969">
      <w:pPr>
        <w:jc w:val="both"/>
        <w:rPr>
          <w:rFonts w:ascii="Traditional Arabic" w:hAnsi="Traditional Arabic" w:cs="Traditional Arabic"/>
          <w:sz w:val="32"/>
          <w:szCs w:val="32"/>
          <w:highlight w:val="yellow"/>
        </w:rPr>
      </w:pPr>
      <w:r w:rsidRPr="00611969">
        <w:rPr>
          <w:rFonts w:ascii="Traditional Arabic" w:hAnsi="Traditional Arabic" w:cs="Traditional Arabic"/>
          <w:sz w:val="32"/>
          <w:szCs w:val="32"/>
          <w:highlight w:val="yellow"/>
          <w:rtl/>
        </w:rPr>
        <w:lastRenderedPageBreak/>
        <w:t xml:space="preserve">ومن هذا المنطلق، تُقدّم الدراسة الحالية إضافة علمية نوعية تتمثّل في </w:t>
      </w:r>
      <w:r w:rsidRPr="00611969">
        <w:rPr>
          <w:rFonts w:ascii="Traditional Arabic" w:hAnsi="Traditional Arabic" w:cs="Traditional Arabic"/>
          <w:b/>
          <w:bCs/>
          <w:sz w:val="32"/>
          <w:szCs w:val="32"/>
          <w:highlight w:val="yellow"/>
          <w:rtl/>
        </w:rPr>
        <w:t>إعادة ترتيب العلاقات بين متغيرات الدراسة الثلاثة</w:t>
      </w:r>
      <w:r w:rsidRPr="00611969">
        <w:rPr>
          <w:rFonts w:ascii="Traditional Arabic" w:hAnsi="Traditional Arabic" w:cs="Traditional Arabic"/>
          <w:sz w:val="32"/>
          <w:szCs w:val="32"/>
          <w:highlight w:val="yellow"/>
          <w:rtl/>
        </w:rPr>
        <w:t xml:space="preserve"> في البيئة العربية والخليجية، وذلك عبر ثلاثة محاور جوهرية</w:t>
      </w:r>
      <w:r w:rsidRPr="00611969">
        <w:rPr>
          <w:rFonts w:ascii="Traditional Arabic" w:hAnsi="Traditional Arabic" w:cs="Traditional Arabic"/>
          <w:sz w:val="32"/>
          <w:szCs w:val="32"/>
          <w:highlight w:val="yellow"/>
        </w:rPr>
        <w:t xml:space="preserve">: </w:t>
      </w:r>
      <w:r w:rsidRPr="00611969">
        <w:rPr>
          <w:rFonts w:ascii="Traditional Arabic" w:hAnsi="Traditional Arabic" w:cs="Traditional Arabic"/>
          <w:sz w:val="32"/>
          <w:szCs w:val="32"/>
          <w:highlight w:val="yellow"/>
          <w:rtl/>
        </w:rPr>
        <w:t xml:space="preserve">يتمثّل </w:t>
      </w:r>
      <w:r w:rsidRPr="00611969">
        <w:rPr>
          <w:rFonts w:ascii="Traditional Arabic" w:hAnsi="Traditional Arabic" w:cs="Traditional Arabic"/>
          <w:b/>
          <w:bCs/>
          <w:sz w:val="32"/>
          <w:szCs w:val="32"/>
          <w:highlight w:val="yellow"/>
          <w:rtl/>
        </w:rPr>
        <w:t>المحور الأول</w:t>
      </w:r>
      <w:r w:rsidRPr="00611969">
        <w:rPr>
          <w:rFonts w:ascii="Traditional Arabic" w:hAnsi="Traditional Arabic" w:cs="Traditional Arabic"/>
          <w:sz w:val="32"/>
          <w:szCs w:val="32"/>
          <w:highlight w:val="yellow"/>
          <w:rtl/>
        </w:rPr>
        <w:t xml:space="preserve"> في إعادة الموضعة النظرية للتمكين الوظيفي من متغير طرفي </w:t>
      </w:r>
      <w:r w:rsidRPr="00611969">
        <w:rPr>
          <w:rFonts w:ascii="Traditional Arabic" w:hAnsi="Traditional Arabic" w:cs="Traditional Arabic"/>
          <w:sz w:val="32"/>
          <w:szCs w:val="32"/>
          <w:highlight w:val="yellow"/>
        </w:rPr>
        <w:t>(</w:t>
      </w:r>
      <w:r w:rsidRPr="00611969">
        <w:rPr>
          <w:rFonts w:ascii="Traditional Arabic" w:hAnsi="Traditional Arabic" w:cs="Traditional Arabic"/>
          <w:sz w:val="32"/>
          <w:szCs w:val="32"/>
          <w:highlight w:val="yellow"/>
          <w:rtl/>
        </w:rPr>
        <w:t>مستقل أو تابع</w:t>
      </w:r>
      <w:r w:rsidRPr="00611969">
        <w:rPr>
          <w:rFonts w:ascii="Traditional Arabic" w:hAnsi="Traditional Arabic" w:cs="Traditional Arabic"/>
          <w:sz w:val="32"/>
          <w:szCs w:val="32"/>
          <w:highlight w:val="yellow"/>
        </w:rPr>
        <w:t xml:space="preserve">) </w:t>
      </w:r>
      <w:r w:rsidRPr="00611969">
        <w:rPr>
          <w:rFonts w:ascii="Traditional Arabic" w:hAnsi="Traditional Arabic" w:cs="Traditional Arabic"/>
          <w:sz w:val="32"/>
          <w:szCs w:val="32"/>
          <w:highlight w:val="yellow"/>
          <w:rtl/>
        </w:rPr>
        <w:t>إلى متغير محوري وسيط، بما يُتيح فهم آلية انتقال الأثر من المدخلات التطويرية إلى المخرجات المؤسسية، استنادًا إلى نظرية التمكين النفسي والهيكلي التي تُؤكّد على أن برامج التطوير لا تُترجَم إلى أداء إلّا عبر بيئة تنظيمية تمكينية</w:t>
      </w:r>
      <w:r w:rsidRPr="00611969">
        <w:rPr>
          <w:rFonts w:ascii="Traditional Arabic" w:hAnsi="Traditional Arabic" w:cs="Traditional Arabic"/>
          <w:sz w:val="32"/>
          <w:szCs w:val="32"/>
          <w:highlight w:val="yellow"/>
        </w:rPr>
        <w:t xml:space="preserve">. </w:t>
      </w:r>
      <w:r w:rsidRPr="00611969">
        <w:rPr>
          <w:rFonts w:ascii="Traditional Arabic" w:hAnsi="Traditional Arabic" w:cs="Traditional Arabic"/>
          <w:sz w:val="32"/>
          <w:szCs w:val="32"/>
          <w:highlight w:val="yellow"/>
          <w:rtl/>
        </w:rPr>
        <w:t xml:space="preserve">ويتمثّل </w:t>
      </w:r>
      <w:r w:rsidRPr="00611969">
        <w:rPr>
          <w:rFonts w:ascii="Traditional Arabic" w:hAnsi="Traditional Arabic" w:cs="Traditional Arabic"/>
          <w:b/>
          <w:bCs/>
          <w:sz w:val="32"/>
          <w:szCs w:val="32"/>
          <w:highlight w:val="yellow"/>
          <w:rtl/>
        </w:rPr>
        <w:t>المحور الثاني</w:t>
      </w:r>
      <w:r w:rsidRPr="00611969">
        <w:rPr>
          <w:rFonts w:ascii="Traditional Arabic" w:hAnsi="Traditional Arabic" w:cs="Traditional Arabic"/>
          <w:sz w:val="32"/>
          <w:szCs w:val="32"/>
          <w:highlight w:val="yellow"/>
          <w:rtl/>
        </w:rPr>
        <w:t xml:space="preserve"> في التوطين </w:t>
      </w:r>
      <w:proofErr w:type="spellStart"/>
      <w:r w:rsidRPr="00611969">
        <w:rPr>
          <w:rFonts w:ascii="Traditional Arabic" w:hAnsi="Traditional Arabic" w:cs="Traditional Arabic"/>
          <w:sz w:val="32"/>
          <w:szCs w:val="32"/>
          <w:highlight w:val="yellow"/>
          <w:rtl/>
        </w:rPr>
        <w:t>السياقي</w:t>
      </w:r>
      <w:proofErr w:type="spellEnd"/>
      <w:r w:rsidRPr="00611969">
        <w:rPr>
          <w:rFonts w:ascii="Traditional Arabic" w:hAnsi="Traditional Arabic" w:cs="Traditional Arabic"/>
          <w:sz w:val="32"/>
          <w:szCs w:val="32"/>
          <w:highlight w:val="yellow"/>
          <w:rtl/>
        </w:rPr>
        <w:t xml:space="preserve"> للنموذج البحثي في بيئة الجامعات الحكومية السعودية، التي تتميّز بخصائص ثقافية وتنظيمية مغايرة للبيئات التي طُبّقت فيها الدراسات الأجنبية </w:t>
      </w:r>
      <w:r w:rsidRPr="00611969">
        <w:rPr>
          <w:rFonts w:ascii="Traditional Arabic" w:hAnsi="Traditional Arabic" w:cs="Traditional Arabic"/>
          <w:sz w:val="32"/>
          <w:szCs w:val="32"/>
          <w:highlight w:val="yellow"/>
        </w:rPr>
        <w:t>(</w:t>
      </w:r>
      <w:r w:rsidRPr="00611969">
        <w:rPr>
          <w:rFonts w:ascii="Traditional Arabic" w:hAnsi="Traditional Arabic" w:cs="Traditional Arabic"/>
          <w:sz w:val="32"/>
          <w:szCs w:val="32"/>
          <w:highlight w:val="yellow"/>
          <w:rtl/>
        </w:rPr>
        <w:t>الأمريكية والكورية والإندونيسية)، بما يُتيح توليد معرفة سياقية أصيلة تُثري الأدبيات العربية والخليجية وتُعالج ما رصدته دراسة</w:t>
      </w:r>
      <w:r w:rsidRPr="00611969">
        <w:rPr>
          <w:rFonts w:ascii="Traditional Arabic" w:hAnsi="Traditional Arabic" w:cs="Traditional Arabic"/>
          <w:sz w:val="32"/>
          <w:szCs w:val="32"/>
          <w:highlight w:val="yellow"/>
        </w:rPr>
        <w:t xml:space="preserve"> </w:t>
      </w:r>
      <w:proofErr w:type="spellStart"/>
      <w:r w:rsidRPr="00611969">
        <w:rPr>
          <w:rFonts w:ascii="Traditional Arabic" w:hAnsi="Traditional Arabic" w:cs="Traditional Arabic"/>
          <w:sz w:val="32"/>
          <w:szCs w:val="32"/>
          <w:highlight w:val="yellow"/>
        </w:rPr>
        <w:t>Tjuatja</w:t>
      </w:r>
      <w:proofErr w:type="spellEnd"/>
      <w:r w:rsidRPr="00611969">
        <w:rPr>
          <w:rFonts w:ascii="Traditional Arabic" w:hAnsi="Traditional Arabic" w:cs="Traditional Arabic"/>
          <w:sz w:val="32"/>
          <w:szCs w:val="32"/>
          <w:highlight w:val="yellow"/>
        </w:rPr>
        <w:t xml:space="preserve"> &amp; Wibowo (2025) </w:t>
      </w:r>
      <w:r w:rsidRPr="00611969">
        <w:rPr>
          <w:rFonts w:ascii="Traditional Arabic" w:hAnsi="Traditional Arabic" w:cs="Traditional Arabic"/>
          <w:sz w:val="32"/>
          <w:szCs w:val="32"/>
          <w:highlight w:val="yellow"/>
          <w:rtl/>
        </w:rPr>
        <w:t>و</w:t>
      </w:r>
      <w:r w:rsidRPr="00611969">
        <w:rPr>
          <w:rFonts w:ascii="Traditional Arabic" w:hAnsi="Traditional Arabic" w:cs="Traditional Arabic"/>
          <w:sz w:val="32"/>
          <w:szCs w:val="32"/>
          <w:highlight w:val="yellow"/>
        </w:rPr>
        <w:t xml:space="preserve">Joo et al. (2023) </w:t>
      </w:r>
      <w:r w:rsidRPr="00611969">
        <w:rPr>
          <w:rFonts w:ascii="Traditional Arabic" w:hAnsi="Traditional Arabic" w:cs="Traditional Arabic"/>
          <w:sz w:val="32"/>
          <w:szCs w:val="32"/>
          <w:highlight w:val="yellow"/>
          <w:rtl/>
        </w:rPr>
        <w:t>من عدم كفاية الأثر المباشر للقيادة النسائية على الأداء دون وسيط تنظيمي فاعل</w:t>
      </w:r>
      <w:r w:rsidRPr="00611969">
        <w:rPr>
          <w:rFonts w:ascii="Traditional Arabic" w:hAnsi="Traditional Arabic" w:cs="Traditional Arabic"/>
          <w:sz w:val="32"/>
          <w:szCs w:val="32"/>
          <w:highlight w:val="yellow"/>
        </w:rPr>
        <w:t xml:space="preserve">. </w:t>
      </w:r>
      <w:r w:rsidRPr="00611969">
        <w:rPr>
          <w:rFonts w:ascii="Traditional Arabic" w:hAnsi="Traditional Arabic" w:cs="Traditional Arabic"/>
          <w:sz w:val="32"/>
          <w:szCs w:val="32"/>
          <w:highlight w:val="yellow"/>
          <w:rtl/>
        </w:rPr>
        <w:t xml:space="preserve">ويتمثّل </w:t>
      </w:r>
      <w:r w:rsidRPr="00611969">
        <w:rPr>
          <w:rFonts w:ascii="Traditional Arabic" w:hAnsi="Traditional Arabic" w:cs="Traditional Arabic"/>
          <w:b/>
          <w:bCs/>
          <w:sz w:val="32"/>
          <w:szCs w:val="32"/>
          <w:highlight w:val="yellow"/>
          <w:rtl/>
        </w:rPr>
        <w:t>المحور الثالث</w:t>
      </w:r>
      <w:r w:rsidRPr="00611969">
        <w:rPr>
          <w:rFonts w:ascii="Traditional Arabic" w:hAnsi="Traditional Arabic" w:cs="Traditional Arabic"/>
          <w:sz w:val="32"/>
          <w:szCs w:val="32"/>
          <w:highlight w:val="yellow"/>
          <w:rtl/>
        </w:rPr>
        <w:t xml:space="preserve"> في تعميق التفكيك التحليلي للمتغيرات، إذ ستختبر الدراسة العلاقات على مستوى الأبعاد الفرعية لكل متغير </w:t>
      </w:r>
      <w:r w:rsidRPr="00611969">
        <w:rPr>
          <w:rFonts w:ascii="Traditional Arabic" w:hAnsi="Traditional Arabic" w:cs="Traditional Arabic"/>
          <w:sz w:val="32"/>
          <w:szCs w:val="32"/>
          <w:highlight w:val="yellow"/>
        </w:rPr>
        <w:t>(</w:t>
      </w:r>
      <w:r w:rsidRPr="00611969">
        <w:rPr>
          <w:rFonts w:ascii="Traditional Arabic" w:hAnsi="Traditional Arabic" w:cs="Traditional Arabic"/>
          <w:sz w:val="32"/>
          <w:szCs w:val="32"/>
          <w:highlight w:val="yellow"/>
          <w:rtl/>
        </w:rPr>
        <w:t>التدريب والتأهيل، التمكين القيادي، التطوير المهني المستمر</w:t>
      </w:r>
      <w:r w:rsidRPr="00611969">
        <w:rPr>
          <w:rFonts w:ascii="Traditional Arabic" w:hAnsi="Traditional Arabic" w:cs="Traditional Arabic"/>
          <w:sz w:val="32"/>
          <w:szCs w:val="32"/>
          <w:highlight w:val="yellow"/>
        </w:rPr>
        <w:t xml:space="preserve"> / </w:t>
      </w:r>
      <w:r w:rsidRPr="00611969">
        <w:rPr>
          <w:rFonts w:ascii="Traditional Arabic" w:hAnsi="Traditional Arabic" w:cs="Traditional Arabic"/>
          <w:sz w:val="32"/>
          <w:szCs w:val="32"/>
          <w:highlight w:val="yellow"/>
          <w:rtl/>
        </w:rPr>
        <w:t>تفويض الصلاحيات، المشاركة في اتخاذ القرار، الاستقلالية الوظيفية / الكفاءة التشغيلية، جودة الخدمات، تحقيق الأهداف الاستراتيجية)، وليس على المستوى الكلّي فحسب، بما يُقدّم فهمًا دقيقًا لطبيعة العلاقات المسارية داخل النموذج البنائي</w:t>
      </w:r>
      <w:r w:rsidRPr="00611969">
        <w:rPr>
          <w:rFonts w:ascii="Traditional Arabic" w:hAnsi="Traditional Arabic" w:cs="Traditional Arabic"/>
          <w:sz w:val="32"/>
          <w:szCs w:val="32"/>
          <w:highlight w:val="yellow"/>
        </w:rPr>
        <w:t>.</w:t>
      </w:r>
    </w:p>
    <w:p w14:paraId="56C297FA" w14:textId="77777777" w:rsidR="00611969" w:rsidRPr="00611969" w:rsidRDefault="00611969" w:rsidP="00611969">
      <w:pPr>
        <w:jc w:val="both"/>
        <w:rPr>
          <w:rFonts w:ascii="Traditional Arabic" w:hAnsi="Traditional Arabic" w:cs="Traditional Arabic"/>
          <w:sz w:val="32"/>
          <w:szCs w:val="32"/>
        </w:rPr>
      </w:pPr>
      <w:r w:rsidRPr="00611969">
        <w:rPr>
          <w:rFonts w:ascii="Traditional Arabic" w:hAnsi="Traditional Arabic" w:cs="Traditional Arabic"/>
          <w:sz w:val="32"/>
          <w:szCs w:val="32"/>
          <w:highlight w:val="yellow"/>
          <w:rtl/>
        </w:rPr>
        <w:t>وبهذه المحاور الثلاثة، لا تكتفي الدراسة الحالية بسدّ الفجوة البحثية المرصودة، وإنما تُعيد تشكيل الفهم الأكاديمي للعلاقة بين برامج تطوير القيادات النسائية والتمكين الوظيفي والأداء المؤسسي في السياق العربي والخليجي، بما يُثري الأدبيات الإدارية العربية بنموذج تفسيري متكامل يُمكن البناء عليه في الدراسات المستقبلية</w:t>
      </w:r>
      <w:r w:rsidRPr="00611969">
        <w:rPr>
          <w:rFonts w:ascii="Traditional Arabic" w:hAnsi="Traditional Arabic" w:cs="Traditional Arabic"/>
          <w:sz w:val="32"/>
          <w:szCs w:val="32"/>
          <w:highlight w:val="yellow"/>
        </w:rPr>
        <w:t>.</w:t>
      </w:r>
    </w:p>
    <w:p w14:paraId="2173A161" w14:textId="0E035859" w:rsidR="00D325E6" w:rsidRPr="00D325E6" w:rsidRDefault="00D325E6" w:rsidP="00D325E6">
      <w:pPr>
        <w:jc w:val="both"/>
        <w:rPr>
          <w:rFonts w:ascii="Traditional Arabic" w:hAnsi="Traditional Arabic" w:cs="Traditional Arabic"/>
          <w:sz w:val="32"/>
          <w:szCs w:val="32"/>
        </w:rPr>
      </w:pPr>
      <w:r w:rsidRPr="00D325E6">
        <w:rPr>
          <w:rFonts w:ascii="Traditional Arabic" w:hAnsi="Traditional Arabic" w:cs="Traditional Arabic"/>
          <w:b/>
          <w:bCs/>
          <w:sz w:val="32"/>
          <w:szCs w:val="32"/>
          <w:rtl/>
        </w:rPr>
        <w:t>ما تميّزت به الدراسة الحالية</w:t>
      </w:r>
    </w:p>
    <w:p w14:paraId="6C02D6C9" w14:textId="77777777" w:rsidR="00D325E6" w:rsidRPr="00D325E6" w:rsidRDefault="00D325E6" w:rsidP="00D325E6">
      <w:pPr>
        <w:jc w:val="both"/>
        <w:rPr>
          <w:rFonts w:ascii="Traditional Arabic" w:hAnsi="Traditional Arabic" w:cs="Traditional Arabic"/>
          <w:sz w:val="32"/>
          <w:szCs w:val="32"/>
        </w:rPr>
      </w:pPr>
      <w:r w:rsidRPr="00D325E6">
        <w:rPr>
          <w:rFonts w:ascii="Traditional Arabic" w:hAnsi="Traditional Arabic" w:cs="Traditional Arabic"/>
          <w:sz w:val="32"/>
          <w:szCs w:val="32"/>
          <w:rtl/>
        </w:rPr>
        <w:t>تتميّز الدراسة الحالية عن سابقاتها بعدّة جوانب جوهرية، إذ تُعدّ – في حدود علم الباحثة – من الدراسات الأولى التي تجمع بين المتغيرات الثلاثة (برامج تطوير القيادات النسائية، التمكين الوظيفي، الأداء المؤسسي) ضمن نموذج وساطة متكامل مُطبَّق على القيادات النسائية في المؤسسات السعودية، في ظل التحولات التنموية المتسارعة التي تشهدها المملكة في إطار رؤية 2030. كما تتميّز الدراسة بتوقيتها الاستراتيجي الذي يتزامن مع ارتفاع نسبة النساء في المناصب الإدارية المتوسطة والعليا إلى 43.9% بنهاية عام 2025 وفقًا لتقرير برنامج التحول الوطني، مما يجعلها استجابةً علميةً لحاجة بحثية ملحّة. وتتميّز كذلك باعتمادها على أحدث الأدبيات العربية والأجنبية (2021–2025)، واستخدامها لأدوات تحليل إحصائي متقدمة تجمع بين برنامج</w:t>
      </w:r>
      <w:r w:rsidRPr="00D325E6">
        <w:rPr>
          <w:rFonts w:ascii="Traditional Arabic" w:hAnsi="Traditional Arabic" w:cs="Traditional Arabic"/>
          <w:sz w:val="32"/>
          <w:szCs w:val="32"/>
        </w:rPr>
        <w:t xml:space="preserve"> SPSS </w:t>
      </w:r>
      <w:r w:rsidRPr="00D325E6">
        <w:rPr>
          <w:rFonts w:ascii="Traditional Arabic" w:hAnsi="Traditional Arabic" w:cs="Traditional Arabic"/>
          <w:sz w:val="32"/>
          <w:szCs w:val="32"/>
          <w:rtl/>
        </w:rPr>
        <w:t>وبرنامج</w:t>
      </w:r>
      <w:r w:rsidRPr="00D325E6">
        <w:rPr>
          <w:rFonts w:ascii="Traditional Arabic" w:hAnsi="Traditional Arabic" w:cs="Traditional Arabic"/>
          <w:sz w:val="32"/>
          <w:szCs w:val="32"/>
        </w:rPr>
        <w:t xml:space="preserve"> </w:t>
      </w:r>
      <w:proofErr w:type="spellStart"/>
      <w:r w:rsidRPr="00D325E6">
        <w:rPr>
          <w:rFonts w:ascii="Traditional Arabic" w:hAnsi="Traditional Arabic" w:cs="Traditional Arabic"/>
          <w:sz w:val="32"/>
          <w:szCs w:val="32"/>
        </w:rPr>
        <w:t>SmartPLS</w:t>
      </w:r>
      <w:proofErr w:type="spellEnd"/>
      <w:r w:rsidRPr="00D325E6">
        <w:rPr>
          <w:rFonts w:ascii="Traditional Arabic" w:hAnsi="Traditional Arabic" w:cs="Traditional Arabic"/>
          <w:sz w:val="32"/>
          <w:szCs w:val="32"/>
        </w:rPr>
        <w:t xml:space="preserve"> </w:t>
      </w:r>
      <w:r w:rsidRPr="00D325E6">
        <w:rPr>
          <w:rFonts w:ascii="Traditional Arabic" w:hAnsi="Traditional Arabic" w:cs="Traditional Arabic"/>
          <w:sz w:val="32"/>
          <w:szCs w:val="32"/>
          <w:rtl/>
        </w:rPr>
        <w:t xml:space="preserve">لاختبار </w:t>
      </w:r>
      <w:r w:rsidRPr="00D325E6">
        <w:rPr>
          <w:rFonts w:ascii="Traditional Arabic" w:hAnsi="Traditional Arabic" w:cs="Traditional Arabic"/>
          <w:sz w:val="32"/>
          <w:szCs w:val="32"/>
          <w:rtl/>
        </w:rPr>
        <w:lastRenderedPageBreak/>
        <w:t>النموذج الكلّي ومسارات الوساطة، إضافةً إلى تقديمها إطارًا تطبيقيًا يُمكن أن يستفيد منه صانعو القرار في تصميم برامج تطوير القيادات النسائية بما يُحقّق أثرًا حقيقيًا على الأداء المؤسسي</w:t>
      </w:r>
      <w:r w:rsidRPr="00D325E6">
        <w:rPr>
          <w:rFonts w:ascii="Traditional Arabic" w:hAnsi="Traditional Arabic" w:cs="Traditional Arabic"/>
          <w:sz w:val="32"/>
          <w:szCs w:val="32"/>
        </w:rPr>
        <w:t>.</w:t>
      </w:r>
    </w:p>
    <w:p w14:paraId="70FBF059" w14:textId="7307C2ED" w:rsidR="00D325E6" w:rsidRPr="00D325E6" w:rsidRDefault="00D325E6" w:rsidP="00D325E6">
      <w:pPr>
        <w:jc w:val="both"/>
        <w:rPr>
          <w:rFonts w:ascii="Traditional Arabic" w:hAnsi="Traditional Arabic" w:cs="Traditional Arabic"/>
          <w:b/>
          <w:bCs/>
          <w:sz w:val="32"/>
          <w:szCs w:val="32"/>
        </w:rPr>
      </w:pPr>
      <w:r w:rsidRPr="00D325E6">
        <w:rPr>
          <w:rFonts w:ascii="Traditional Arabic" w:hAnsi="Traditional Arabic" w:cs="Traditional Arabic"/>
          <w:b/>
          <w:bCs/>
          <w:sz w:val="32"/>
          <w:szCs w:val="32"/>
          <w:rtl/>
        </w:rPr>
        <w:t>جدول (</w:t>
      </w:r>
      <w:r w:rsidR="00877278">
        <w:rPr>
          <w:rFonts w:ascii="Traditional Arabic" w:hAnsi="Traditional Arabic" w:cs="Traditional Arabic" w:hint="cs"/>
          <w:b/>
          <w:bCs/>
          <w:sz w:val="32"/>
          <w:szCs w:val="32"/>
          <w:rtl/>
        </w:rPr>
        <w:t>1</w:t>
      </w:r>
      <w:r w:rsidRPr="00D325E6">
        <w:rPr>
          <w:rFonts w:ascii="Traditional Arabic" w:hAnsi="Traditional Arabic" w:cs="Traditional Arabic"/>
          <w:b/>
          <w:bCs/>
          <w:sz w:val="32"/>
          <w:szCs w:val="32"/>
          <w:rtl/>
        </w:rPr>
        <w:t>): ملخص للدراسات السابقة</w:t>
      </w:r>
    </w:p>
    <w:p w14:paraId="0C406FE9" w14:textId="77777777" w:rsidR="00D325E6" w:rsidRPr="00D325E6" w:rsidRDefault="00D325E6" w:rsidP="00D325E6">
      <w:pPr>
        <w:jc w:val="both"/>
        <w:rPr>
          <w:rFonts w:ascii="Traditional Arabic" w:hAnsi="Traditional Arabic" w:cs="Traditional Arabic"/>
          <w:b/>
          <w:bCs/>
          <w:sz w:val="32"/>
          <w:szCs w:val="32"/>
        </w:rPr>
      </w:pPr>
      <w:r w:rsidRPr="00D325E6">
        <w:rPr>
          <w:rFonts w:ascii="Traditional Arabic" w:hAnsi="Traditional Arabic" w:cs="Traditional Arabic"/>
          <w:b/>
          <w:bCs/>
          <w:sz w:val="32"/>
          <w:szCs w:val="32"/>
          <w:rtl/>
        </w:rPr>
        <w:t>المجموعة الأولى: الدراسات المتعلقة ببرامج تطوير القيادات النسائية</w:t>
      </w:r>
    </w:p>
    <w:tbl>
      <w:tblPr>
        <w:tblStyle w:val="af0"/>
        <w:bidiVisual/>
        <w:tblW w:w="0" w:type="auto"/>
        <w:tblLook w:val="04A0" w:firstRow="1" w:lastRow="0" w:firstColumn="1" w:lastColumn="0" w:noHBand="0" w:noVBand="1"/>
      </w:tblPr>
      <w:tblGrid>
        <w:gridCol w:w="1440"/>
        <w:gridCol w:w="1736"/>
        <w:gridCol w:w="1290"/>
        <w:gridCol w:w="937"/>
        <w:gridCol w:w="1030"/>
        <w:gridCol w:w="1304"/>
        <w:gridCol w:w="1279"/>
      </w:tblGrid>
      <w:tr w:rsidR="00D325E6" w:rsidRPr="00D325E6" w14:paraId="7E3C8EA2" w14:textId="77777777" w:rsidTr="00D325E6">
        <w:tc>
          <w:tcPr>
            <w:tcW w:w="0" w:type="auto"/>
            <w:hideMark/>
          </w:tcPr>
          <w:p w14:paraId="1F11EE93"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الباحث / السنة</w:t>
            </w:r>
          </w:p>
        </w:tc>
        <w:tc>
          <w:tcPr>
            <w:tcW w:w="0" w:type="auto"/>
            <w:hideMark/>
          </w:tcPr>
          <w:p w14:paraId="0DFA4856"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عنوان الدراسة</w:t>
            </w:r>
          </w:p>
        </w:tc>
        <w:tc>
          <w:tcPr>
            <w:tcW w:w="0" w:type="auto"/>
            <w:hideMark/>
          </w:tcPr>
          <w:p w14:paraId="55B5B0EE"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الهدف الرئيس</w:t>
            </w:r>
          </w:p>
        </w:tc>
        <w:tc>
          <w:tcPr>
            <w:tcW w:w="0" w:type="auto"/>
            <w:hideMark/>
          </w:tcPr>
          <w:p w14:paraId="36518250"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المتغيرات الرئيسة</w:t>
            </w:r>
          </w:p>
        </w:tc>
        <w:tc>
          <w:tcPr>
            <w:tcW w:w="0" w:type="auto"/>
            <w:hideMark/>
          </w:tcPr>
          <w:p w14:paraId="70010775"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المنهج والأداة</w:t>
            </w:r>
          </w:p>
        </w:tc>
        <w:tc>
          <w:tcPr>
            <w:tcW w:w="0" w:type="auto"/>
            <w:hideMark/>
          </w:tcPr>
          <w:p w14:paraId="72880FE2"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أبرز النتائج</w:t>
            </w:r>
          </w:p>
        </w:tc>
        <w:tc>
          <w:tcPr>
            <w:tcW w:w="0" w:type="auto"/>
            <w:hideMark/>
          </w:tcPr>
          <w:p w14:paraId="68D63F05"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أوجه الاتفاق والاختلاف مع الدراسة الحالية</w:t>
            </w:r>
          </w:p>
        </w:tc>
      </w:tr>
      <w:tr w:rsidR="00D325E6" w:rsidRPr="00D325E6" w14:paraId="1F521CC7" w14:textId="77777777" w:rsidTr="00D325E6">
        <w:tc>
          <w:tcPr>
            <w:tcW w:w="0" w:type="auto"/>
            <w:hideMark/>
          </w:tcPr>
          <w:p w14:paraId="7438EBA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المطيري وقاسم</w:t>
            </w:r>
            <w:r w:rsidRPr="00D325E6">
              <w:rPr>
                <w:rFonts w:ascii="Traditional Arabic" w:hAnsi="Traditional Arabic" w:cs="Traditional Arabic"/>
              </w:rPr>
              <w:t xml:space="preserve"> (2024)</w:t>
            </w:r>
          </w:p>
        </w:tc>
        <w:tc>
          <w:tcPr>
            <w:tcW w:w="0" w:type="auto"/>
            <w:hideMark/>
          </w:tcPr>
          <w:p w14:paraId="46B5BAB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ممارسات إدارة الجودة الشاملة في تنمية المهارات الإدارية للقيادات الأكاديمية النسائية: دراسة تطبيقية على جامعة تبوك</w:t>
            </w:r>
          </w:p>
        </w:tc>
        <w:tc>
          <w:tcPr>
            <w:tcW w:w="0" w:type="auto"/>
            <w:hideMark/>
          </w:tcPr>
          <w:p w14:paraId="44C7DB5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ممارسات إدارة الجودة الشاملة في تنمية المهارات الإدارية للقيادات الأكاديمية النسائية بجامعة تبوك</w:t>
            </w:r>
          </w:p>
        </w:tc>
        <w:tc>
          <w:tcPr>
            <w:tcW w:w="0" w:type="auto"/>
            <w:hideMark/>
          </w:tcPr>
          <w:p w14:paraId="4237481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ممارسات إدارة الجودة الشاملة / التابع: تنمية المهارات الإدارية للقيادات النسائية</w:t>
            </w:r>
          </w:p>
        </w:tc>
        <w:tc>
          <w:tcPr>
            <w:tcW w:w="0" w:type="auto"/>
            <w:hideMark/>
          </w:tcPr>
          <w:p w14:paraId="5DD4806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3C4DD8A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لممارسات إدارة الجودة الشاملة في تنمية المهارات الإدارية للقيادات النسائية، وبخاصة بُعد التدريب ومشاركة العاملين</w:t>
            </w:r>
          </w:p>
        </w:tc>
        <w:tc>
          <w:tcPr>
            <w:tcW w:w="0" w:type="auto"/>
            <w:hideMark/>
          </w:tcPr>
          <w:p w14:paraId="117DB9E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تطوير القيادات النسائية في البيئة السعودية الأكاديمية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اختلفت في المتغير المستقل (إدارة الجودة الشاملة)، فيما تتناول الدراسة الحالية برامج التطوير القيادي، كما تضيف الدراسة الحالية التمكين الوظيفي متغيرًا وسيطًا والأداء المؤسسي متغيرًا تابعًا</w:t>
            </w:r>
          </w:p>
        </w:tc>
      </w:tr>
      <w:tr w:rsidR="00D325E6" w:rsidRPr="00D325E6" w14:paraId="0135EB17" w14:textId="77777777" w:rsidTr="00D325E6">
        <w:tc>
          <w:tcPr>
            <w:tcW w:w="0" w:type="auto"/>
            <w:hideMark/>
          </w:tcPr>
          <w:p w14:paraId="2C26BE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الراجحي</w:t>
            </w:r>
            <w:r w:rsidRPr="00D325E6">
              <w:rPr>
                <w:rFonts w:ascii="Traditional Arabic" w:hAnsi="Traditional Arabic" w:cs="Traditional Arabic"/>
              </w:rPr>
              <w:t xml:space="preserve"> (2021)</w:t>
            </w:r>
          </w:p>
        </w:tc>
        <w:tc>
          <w:tcPr>
            <w:tcW w:w="0" w:type="auto"/>
            <w:hideMark/>
          </w:tcPr>
          <w:p w14:paraId="6572CDB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تدريب القيادات الأكاديمية باستخدام أسلوب المحاكاة لتفعيل الميزة التنافسية المستدامة بالجامعات السعودية: تصور مقترح</w:t>
            </w:r>
          </w:p>
        </w:tc>
        <w:tc>
          <w:tcPr>
            <w:tcW w:w="0" w:type="auto"/>
            <w:hideMark/>
          </w:tcPr>
          <w:p w14:paraId="004B8A8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تقديم تصور مقترح لتدريب القيادات الأكاديمية بأسلوب المحاكاة لتعزيز الميزة التنافسية المستدامة بالجامعات السعودية</w:t>
            </w:r>
          </w:p>
        </w:tc>
        <w:tc>
          <w:tcPr>
            <w:tcW w:w="0" w:type="auto"/>
            <w:hideMark/>
          </w:tcPr>
          <w:p w14:paraId="6D0E1FB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تدريب القيادات بأسلوب المحاكاة / التابع: الميزة التنافسية المستدامة</w:t>
            </w:r>
          </w:p>
        </w:tc>
        <w:tc>
          <w:tcPr>
            <w:tcW w:w="0" w:type="auto"/>
            <w:hideMark/>
          </w:tcPr>
          <w:p w14:paraId="51E415B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(دراسة نظرية تحليلية)</w:t>
            </w:r>
          </w:p>
        </w:tc>
        <w:tc>
          <w:tcPr>
            <w:tcW w:w="0" w:type="auto"/>
            <w:hideMark/>
          </w:tcPr>
          <w:p w14:paraId="3622BC9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أسلوب المحاكاة يُعدّ من أكثر أساليب التدريب فاعليةً في تنمية كفاءات القيادات الأكاديمية، ويُسهم في تعزيز الميزة التنافسية المستدامة للجامعات السعودية</w:t>
            </w:r>
          </w:p>
        </w:tc>
        <w:tc>
          <w:tcPr>
            <w:tcW w:w="0" w:type="auto"/>
            <w:hideMark/>
          </w:tcPr>
          <w:p w14:paraId="6DA8D66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تطوير القيادات في البيئة السعودية وأهمية التدريب في بناء القدرات القيادية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اعتمدت على المنهج النظري دون دراسة ميدانية، فيما تتبنّى الدراسة الحالية المنهج الوصفي التحليلي الميداني وتضيف التمكين الوظيفي متغيرًا وسيطًا</w:t>
            </w:r>
          </w:p>
        </w:tc>
      </w:tr>
      <w:tr w:rsidR="00D325E6" w:rsidRPr="00D325E6" w14:paraId="3A56B7B2" w14:textId="77777777" w:rsidTr="00D325E6">
        <w:tc>
          <w:tcPr>
            <w:tcW w:w="0" w:type="auto"/>
            <w:hideMark/>
          </w:tcPr>
          <w:p w14:paraId="0C88715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الجرادات وأبو قاعود</w:t>
            </w:r>
            <w:r w:rsidRPr="00D325E6">
              <w:rPr>
                <w:rFonts w:ascii="Traditional Arabic" w:hAnsi="Traditional Arabic" w:cs="Traditional Arabic"/>
              </w:rPr>
              <w:t xml:space="preserve"> (2022)</w:t>
            </w:r>
          </w:p>
        </w:tc>
        <w:tc>
          <w:tcPr>
            <w:tcW w:w="0" w:type="auto"/>
            <w:hideMark/>
          </w:tcPr>
          <w:p w14:paraId="697152A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برامج التنمية الإدارية في الأداء المؤسسي في إقليم الجنوب</w:t>
            </w:r>
          </w:p>
        </w:tc>
        <w:tc>
          <w:tcPr>
            <w:tcW w:w="0" w:type="auto"/>
            <w:hideMark/>
          </w:tcPr>
          <w:p w14:paraId="3B7D99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برامج التنمية الإدارية في الأداء المؤسسي في مؤسسات إقليم الجنوب الأردني</w:t>
            </w:r>
          </w:p>
        </w:tc>
        <w:tc>
          <w:tcPr>
            <w:tcW w:w="0" w:type="auto"/>
            <w:hideMark/>
          </w:tcPr>
          <w:p w14:paraId="5C65033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برامج التنمية الإدارية / التابع: الأداء المؤسسي</w:t>
            </w:r>
          </w:p>
        </w:tc>
        <w:tc>
          <w:tcPr>
            <w:tcW w:w="0" w:type="auto"/>
            <w:hideMark/>
          </w:tcPr>
          <w:p w14:paraId="2A39A5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009AB29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لبرامج التنمية الإدارية في الأداء المؤسسي، وبخاصة بُعد تنفيذ البرامج</w:t>
            </w:r>
          </w:p>
        </w:tc>
        <w:tc>
          <w:tcPr>
            <w:tcW w:w="0" w:type="auto"/>
            <w:hideMark/>
          </w:tcPr>
          <w:p w14:paraId="49C2342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بين برامج التطوير الإداري والأداء المؤسسي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طُبّقت في البيئة الأردنية على الجنسين، فيما تستهدف الدراسة الحالية القيادات النسائية في البيئة </w:t>
            </w:r>
            <w:r w:rsidRPr="00D325E6">
              <w:rPr>
                <w:rFonts w:ascii="Traditional Arabic" w:hAnsi="Traditional Arabic" w:cs="Traditional Arabic"/>
                <w:rtl/>
              </w:rPr>
              <w:lastRenderedPageBreak/>
              <w:t>السعودية وتضيف التمكين الوظيفي متغيرًا وسيطًا</w:t>
            </w:r>
          </w:p>
        </w:tc>
      </w:tr>
      <w:tr w:rsidR="00D325E6" w:rsidRPr="00D325E6" w14:paraId="6A16D2C2" w14:textId="77777777" w:rsidTr="00D325E6">
        <w:tc>
          <w:tcPr>
            <w:tcW w:w="0" w:type="auto"/>
            <w:hideMark/>
          </w:tcPr>
          <w:p w14:paraId="2BD2079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lastRenderedPageBreak/>
              <w:t>Lee et al. (2024)</w:t>
            </w:r>
          </w:p>
        </w:tc>
        <w:tc>
          <w:tcPr>
            <w:tcW w:w="0" w:type="auto"/>
            <w:hideMark/>
          </w:tcPr>
          <w:p w14:paraId="3379591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Inspiring and preparing our future leaders: evaluating the impact of the early career women’s leadership program</w:t>
            </w:r>
          </w:p>
        </w:tc>
        <w:tc>
          <w:tcPr>
            <w:tcW w:w="0" w:type="auto"/>
            <w:hideMark/>
          </w:tcPr>
          <w:p w14:paraId="515A794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تقييم أثر برنامج القيادة للنساء في بداية المسار المهني</w:t>
            </w:r>
            <w:r w:rsidRPr="00D325E6">
              <w:rPr>
                <w:rFonts w:ascii="Traditional Arabic" w:hAnsi="Traditional Arabic" w:cs="Traditional Arabic"/>
              </w:rPr>
              <w:t xml:space="preserve"> (ECWLP) </w:t>
            </w:r>
            <w:r w:rsidRPr="00D325E6">
              <w:rPr>
                <w:rFonts w:ascii="Traditional Arabic" w:hAnsi="Traditional Arabic" w:cs="Traditional Arabic"/>
                <w:rtl/>
              </w:rPr>
              <w:t>بجامعة جونز هوبكنز على المهارات والكفاءات القيادية</w:t>
            </w:r>
          </w:p>
        </w:tc>
        <w:tc>
          <w:tcPr>
            <w:tcW w:w="0" w:type="auto"/>
            <w:hideMark/>
          </w:tcPr>
          <w:p w14:paraId="16EC6B8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برنامج تطوير القيادات النسائية / التابع: المهارات والكفاءات القيادية</w:t>
            </w:r>
          </w:p>
        </w:tc>
        <w:tc>
          <w:tcPr>
            <w:tcW w:w="0" w:type="auto"/>
            <w:hideMark/>
          </w:tcPr>
          <w:p w14:paraId="06E694E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شبه التجريبي (قياس قبلي/بعدي) / الاستبانة على 51 مشاركة (47 مستجيبة)</w:t>
            </w:r>
          </w:p>
        </w:tc>
        <w:tc>
          <w:tcPr>
            <w:tcW w:w="0" w:type="auto"/>
            <w:hideMark/>
          </w:tcPr>
          <w:p w14:paraId="56EB40D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تحسّن دالّ إحصائيًا في عشرة من اثنتي عشرة مهارة قيادية، وبخاصة الثقة بالقيادة</w:t>
            </w:r>
            <w:r w:rsidRPr="00D325E6">
              <w:rPr>
                <w:rFonts w:ascii="Traditional Arabic" w:hAnsi="Traditional Arabic" w:cs="Traditional Arabic"/>
              </w:rPr>
              <w:t xml:space="preserve"> (p&lt;0.001) </w:t>
            </w:r>
            <w:r w:rsidRPr="00D325E6">
              <w:rPr>
                <w:rFonts w:ascii="Traditional Arabic" w:hAnsi="Traditional Arabic" w:cs="Traditional Arabic"/>
                <w:rtl/>
              </w:rPr>
              <w:t>والتفاوض ورسم الرؤية المهنية وإعادة تأطير العقبات</w:t>
            </w:r>
          </w:p>
        </w:tc>
        <w:tc>
          <w:tcPr>
            <w:tcW w:w="0" w:type="auto"/>
            <w:hideMark/>
          </w:tcPr>
          <w:p w14:paraId="1A23CA5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برامج تطوير القيادات النسائية وقياس أثرها على المخرجات التطويرية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البيئة الأمريكية الأكاديمية الطبية بمنهج شبه تجريبي على عيّنة محدودة، فيما تتبنّى الدراسة الحالية المنهج الوصفي التحليلي في البيئة السعودية وتربط بين البرامج والأداء المؤسسي عبر التمكين</w:t>
            </w:r>
          </w:p>
        </w:tc>
      </w:tr>
      <w:tr w:rsidR="00D325E6" w:rsidRPr="00D325E6" w14:paraId="5FAE77B2" w14:textId="77777777" w:rsidTr="00D325E6">
        <w:tc>
          <w:tcPr>
            <w:tcW w:w="0" w:type="auto"/>
            <w:hideMark/>
          </w:tcPr>
          <w:p w14:paraId="08A0442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Ford et al. (2021)</w:t>
            </w:r>
          </w:p>
        </w:tc>
        <w:tc>
          <w:tcPr>
            <w:tcW w:w="0" w:type="auto"/>
            <w:hideMark/>
          </w:tcPr>
          <w:p w14:paraId="07645B2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Leadership programs for academic women: building self-efficacy and organizational leadership capacity</w:t>
            </w:r>
          </w:p>
        </w:tc>
        <w:tc>
          <w:tcPr>
            <w:tcW w:w="0" w:type="auto"/>
            <w:hideMark/>
          </w:tcPr>
          <w:p w14:paraId="300A853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أثر برامج تطوير القيادات النسائية الأكاديمية</w:t>
            </w:r>
            <w:r w:rsidRPr="00D325E6">
              <w:rPr>
                <w:rFonts w:ascii="Traditional Arabic" w:hAnsi="Traditional Arabic" w:cs="Traditional Arabic"/>
              </w:rPr>
              <w:t xml:space="preserve"> (ELAM </w:t>
            </w:r>
            <w:r w:rsidRPr="00D325E6">
              <w:rPr>
                <w:rFonts w:ascii="Traditional Arabic" w:hAnsi="Traditional Arabic" w:cs="Traditional Arabic"/>
                <w:rtl/>
              </w:rPr>
              <w:t>و</w:t>
            </w:r>
            <w:r w:rsidRPr="00D325E6">
              <w:rPr>
                <w:rFonts w:ascii="Traditional Arabic" w:hAnsi="Traditional Arabic" w:cs="Traditional Arabic"/>
              </w:rPr>
              <w:t xml:space="preserve">ELH) </w:t>
            </w:r>
            <w:r w:rsidRPr="00D325E6">
              <w:rPr>
                <w:rFonts w:ascii="Traditional Arabic" w:hAnsi="Traditional Arabic" w:cs="Traditional Arabic"/>
                <w:rtl/>
              </w:rPr>
              <w:t>في بناء الكفاءة الذاتية القيادية والقدرة القيادية المؤسسية</w:t>
            </w:r>
          </w:p>
        </w:tc>
        <w:tc>
          <w:tcPr>
            <w:tcW w:w="0" w:type="auto"/>
            <w:hideMark/>
          </w:tcPr>
          <w:p w14:paraId="1EA688B2"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برامج تطوير القيادات النسائية / التابع: الكفاءة الذاتية القيادية والقدرة المؤسسية</w:t>
            </w:r>
          </w:p>
        </w:tc>
        <w:tc>
          <w:tcPr>
            <w:tcW w:w="0" w:type="auto"/>
            <w:hideMark/>
          </w:tcPr>
          <w:p w14:paraId="75D6E11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 استبانة طولية على 524 خريجة من برنامجي</w:t>
            </w:r>
            <w:r w:rsidRPr="00D325E6">
              <w:rPr>
                <w:rFonts w:ascii="Traditional Arabic" w:hAnsi="Traditional Arabic" w:cs="Traditional Arabic"/>
              </w:rPr>
              <w:t xml:space="preserve"> ELAM </w:t>
            </w:r>
            <w:r w:rsidRPr="00D325E6">
              <w:rPr>
                <w:rFonts w:ascii="Traditional Arabic" w:hAnsi="Traditional Arabic" w:cs="Traditional Arabic"/>
                <w:rtl/>
              </w:rPr>
              <w:t>و</w:t>
            </w:r>
            <w:r w:rsidRPr="00D325E6">
              <w:rPr>
                <w:rFonts w:ascii="Traditional Arabic" w:hAnsi="Traditional Arabic" w:cs="Traditional Arabic"/>
              </w:rPr>
              <w:t>ELH</w:t>
            </w:r>
          </w:p>
        </w:tc>
        <w:tc>
          <w:tcPr>
            <w:tcW w:w="0" w:type="auto"/>
            <w:hideMark/>
          </w:tcPr>
          <w:p w14:paraId="4F8613A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ارتفاع دالّ إحصائيًا في الكفاءة الذاتية القيادية لدى المشاركات، واستمرار الأثر لمدة سنتين بعد انتهاء البرامج، مع تعزيز القدرة القيادية المؤسسية</w:t>
            </w:r>
          </w:p>
        </w:tc>
        <w:tc>
          <w:tcPr>
            <w:tcW w:w="0" w:type="auto"/>
            <w:hideMark/>
          </w:tcPr>
          <w:p w14:paraId="65AE02C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برامج تطوير القيادات النسائية وأثرها التطويري واستخدام 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ركّزت على الكفاءة الذاتية في البيئة الأكاديمية الطبية </w:t>
            </w:r>
            <w:r w:rsidRPr="00D325E6">
              <w:rPr>
                <w:rFonts w:ascii="Traditional Arabic" w:hAnsi="Traditional Arabic" w:cs="Traditional Arabic"/>
                <w:rtl/>
              </w:rPr>
              <w:lastRenderedPageBreak/>
              <w:t>الأمريكية، فيما تُركّز الدراسة الحالية على الأداء المؤسسي في البيئة السعودية وتضيف التمكين الوظيفي وسيطًا</w:t>
            </w:r>
          </w:p>
        </w:tc>
      </w:tr>
      <w:tr w:rsidR="00D325E6" w:rsidRPr="00D325E6" w14:paraId="0390A017" w14:textId="77777777" w:rsidTr="00D325E6">
        <w:tc>
          <w:tcPr>
            <w:tcW w:w="0" w:type="auto"/>
            <w:hideMark/>
          </w:tcPr>
          <w:p w14:paraId="4332BFD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lastRenderedPageBreak/>
              <w:t>Stephenson et al. (2025)</w:t>
            </w:r>
          </w:p>
        </w:tc>
        <w:tc>
          <w:tcPr>
            <w:tcW w:w="0" w:type="auto"/>
            <w:hideMark/>
          </w:tcPr>
          <w:p w14:paraId="0CF70662"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 xml:space="preserve">A framework for evaluating women’s leadership </w:t>
            </w:r>
            <w:proofErr w:type="spellStart"/>
            <w:r w:rsidRPr="00D325E6">
              <w:rPr>
                <w:rFonts w:ascii="Traditional Arabic" w:hAnsi="Traditional Arabic" w:cs="Traditional Arabic"/>
              </w:rPr>
              <w:t>programmes</w:t>
            </w:r>
            <w:proofErr w:type="spellEnd"/>
          </w:p>
        </w:tc>
        <w:tc>
          <w:tcPr>
            <w:tcW w:w="0" w:type="auto"/>
            <w:hideMark/>
          </w:tcPr>
          <w:p w14:paraId="7BBC9E9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تقديم إطار مفاهيمي شامل لتقييم برامج تطوير القيادات النسائية على ثلاثة مستويات</w:t>
            </w:r>
            <w:r w:rsidRPr="00D325E6">
              <w:rPr>
                <w:rFonts w:ascii="Traditional Arabic" w:hAnsi="Traditional Arabic" w:cs="Traditional Arabic"/>
              </w:rPr>
              <w:t xml:space="preserve"> (Micro, </w:t>
            </w:r>
            <w:proofErr w:type="spellStart"/>
            <w:r w:rsidRPr="00D325E6">
              <w:rPr>
                <w:rFonts w:ascii="Traditional Arabic" w:hAnsi="Traditional Arabic" w:cs="Traditional Arabic"/>
              </w:rPr>
              <w:t>Meso</w:t>
            </w:r>
            <w:proofErr w:type="spellEnd"/>
            <w:r w:rsidRPr="00D325E6">
              <w:rPr>
                <w:rFonts w:ascii="Traditional Arabic" w:hAnsi="Traditional Arabic" w:cs="Traditional Arabic"/>
              </w:rPr>
              <w:t>, Macro)</w:t>
            </w:r>
          </w:p>
        </w:tc>
        <w:tc>
          <w:tcPr>
            <w:tcW w:w="0" w:type="auto"/>
            <w:hideMark/>
          </w:tcPr>
          <w:p w14:paraId="0E1BE6A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برامج تطوير القيادات النسائية وآليات تقييمها</w:t>
            </w:r>
          </w:p>
        </w:tc>
        <w:tc>
          <w:tcPr>
            <w:tcW w:w="0" w:type="auto"/>
            <w:hideMark/>
          </w:tcPr>
          <w:p w14:paraId="5F6CAE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مراجعة منهجية لـ 40 برنامجًا عالميًا</w:t>
            </w:r>
          </w:p>
        </w:tc>
        <w:tc>
          <w:tcPr>
            <w:tcW w:w="0" w:type="auto"/>
            <w:hideMark/>
          </w:tcPr>
          <w:p w14:paraId="675DD53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بناء إطار تقييمي ثلاثي المستويات يربط بين الأثر الفردي والمؤسسي والمجتمعي لبرامج تطوير القيادات النسائية</w:t>
            </w:r>
          </w:p>
        </w:tc>
        <w:tc>
          <w:tcPr>
            <w:tcW w:w="0" w:type="auto"/>
            <w:hideMark/>
          </w:tcPr>
          <w:p w14:paraId="15CA0E3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الاهتمام بتقييم برامج تطوير القيادات النسائية على المستوى المؤسسي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قدّمت إطارًا نظريًا تقييميًا، فيما تُجري الدراسة الحالية اختبارًا ميدانيًا لأثر هذه البرامج عبر نموذج وساطة في البيئة السعودية</w:t>
            </w:r>
          </w:p>
        </w:tc>
      </w:tr>
      <w:tr w:rsidR="00D325E6" w:rsidRPr="00D325E6" w14:paraId="4FC7AF2F" w14:textId="77777777" w:rsidTr="00D325E6">
        <w:tc>
          <w:tcPr>
            <w:tcW w:w="0" w:type="auto"/>
            <w:hideMark/>
          </w:tcPr>
          <w:p w14:paraId="5E5A3DBD" w14:textId="77777777" w:rsidR="00D325E6" w:rsidRPr="00D325E6" w:rsidRDefault="00D325E6" w:rsidP="00D325E6">
            <w:pPr>
              <w:spacing w:after="160" w:line="278" w:lineRule="auto"/>
              <w:jc w:val="both"/>
              <w:rPr>
                <w:rFonts w:ascii="Traditional Arabic" w:hAnsi="Traditional Arabic" w:cs="Traditional Arabic"/>
              </w:rPr>
            </w:pPr>
            <w:proofErr w:type="spellStart"/>
            <w:r w:rsidRPr="00D325E6">
              <w:rPr>
                <w:rFonts w:ascii="Traditional Arabic" w:hAnsi="Traditional Arabic" w:cs="Traditional Arabic"/>
              </w:rPr>
              <w:t>Loumpourdi</w:t>
            </w:r>
            <w:proofErr w:type="spellEnd"/>
            <w:r w:rsidRPr="00D325E6">
              <w:rPr>
                <w:rFonts w:ascii="Traditional Arabic" w:hAnsi="Traditional Arabic" w:cs="Traditional Arabic"/>
              </w:rPr>
              <w:t xml:space="preserve"> (2023)</w:t>
            </w:r>
          </w:p>
        </w:tc>
        <w:tc>
          <w:tcPr>
            <w:tcW w:w="0" w:type="auto"/>
            <w:hideMark/>
          </w:tcPr>
          <w:p w14:paraId="46FF5C0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 xml:space="preserve">Leadership development </w:t>
            </w:r>
            <w:proofErr w:type="spellStart"/>
            <w:r w:rsidRPr="00D325E6">
              <w:rPr>
                <w:rFonts w:ascii="Traditional Arabic" w:hAnsi="Traditional Arabic" w:cs="Traditional Arabic"/>
              </w:rPr>
              <w:t>programmes</w:t>
            </w:r>
            <w:proofErr w:type="spellEnd"/>
            <w:r w:rsidRPr="00D325E6">
              <w:rPr>
                <w:rFonts w:ascii="Traditional Arabic" w:hAnsi="Traditional Arabic" w:cs="Traditional Arabic"/>
              </w:rPr>
              <w:t>: part of the solution or part of the problem of women’s under-representation in leadership?</w:t>
            </w:r>
          </w:p>
        </w:tc>
        <w:tc>
          <w:tcPr>
            <w:tcW w:w="0" w:type="auto"/>
            <w:hideMark/>
          </w:tcPr>
          <w:p w14:paraId="4D79F5E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تحليل نقدي لدور برامج تطوير القيادات في معالجة أو تعزيز فجوة تمثيل المرأة في المواقع القيادية</w:t>
            </w:r>
          </w:p>
        </w:tc>
        <w:tc>
          <w:tcPr>
            <w:tcW w:w="0" w:type="auto"/>
            <w:hideMark/>
          </w:tcPr>
          <w:p w14:paraId="5ADC2AD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برامج تطوير القيادات / تمثيل المرأة في القيادة</w:t>
            </w:r>
          </w:p>
        </w:tc>
        <w:tc>
          <w:tcPr>
            <w:tcW w:w="0" w:type="auto"/>
            <w:hideMark/>
          </w:tcPr>
          <w:p w14:paraId="4B6528B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النظري النقدي / تحليل الأدبيات</w:t>
            </w:r>
          </w:p>
        </w:tc>
        <w:tc>
          <w:tcPr>
            <w:tcW w:w="0" w:type="auto"/>
            <w:hideMark/>
          </w:tcPr>
          <w:p w14:paraId="02D8CD4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برامج التطوير القيادي قد تُعزّز فجوات التمثيل النسائي إذا لم تُرافقها إصلاحات هيكلية تنظيمية تُتيح للمرأة ممارسة دورها القيادي فعليًا</w:t>
            </w:r>
          </w:p>
        </w:tc>
        <w:tc>
          <w:tcPr>
            <w:tcW w:w="0" w:type="auto"/>
            <w:hideMark/>
          </w:tcPr>
          <w:p w14:paraId="5248D95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إبراز أهمية برامج تطوير القيادات النسائية ودورها التنظيمي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اعتمدت على التحليل النظري النقدي، فيما تختبر الدراسة </w:t>
            </w:r>
            <w:r w:rsidRPr="00D325E6">
              <w:rPr>
                <w:rFonts w:ascii="Traditional Arabic" w:hAnsi="Traditional Arabic" w:cs="Traditional Arabic"/>
                <w:rtl/>
              </w:rPr>
              <w:lastRenderedPageBreak/>
              <w:t>الحالية ميدانيًا أثر هذه البرامج عبر التمكين الوظيفي بوصفه شرطًا لتفعيل أثرها على الأداء</w:t>
            </w:r>
          </w:p>
        </w:tc>
      </w:tr>
      <w:tr w:rsidR="00D325E6" w:rsidRPr="00D325E6" w14:paraId="1A0B47C4" w14:textId="77777777" w:rsidTr="00D325E6">
        <w:tc>
          <w:tcPr>
            <w:tcW w:w="0" w:type="auto"/>
            <w:hideMark/>
          </w:tcPr>
          <w:p w14:paraId="3A988C3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lastRenderedPageBreak/>
              <w:t>Lemoine &amp; Blum (2021)</w:t>
            </w:r>
          </w:p>
        </w:tc>
        <w:tc>
          <w:tcPr>
            <w:tcW w:w="0" w:type="auto"/>
            <w:hideMark/>
          </w:tcPr>
          <w:p w14:paraId="09481AA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Servant leadership, leader gender, and team gender role: Testing a female advantage in a cascading model of performance</w:t>
            </w:r>
          </w:p>
        </w:tc>
        <w:tc>
          <w:tcPr>
            <w:tcW w:w="0" w:type="auto"/>
            <w:hideMark/>
          </w:tcPr>
          <w:p w14:paraId="2E328DF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الميزة الأنثوية في القيادة الخادمة وأثرها على أداء فرق العمل في الشركات الأمريكية</w:t>
            </w:r>
          </w:p>
        </w:tc>
        <w:tc>
          <w:tcPr>
            <w:tcW w:w="0" w:type="auto"/>
            <w:hideMark/>
          </w:tcPr>
          <w:p w14:paraId="647D4A1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القيادة الخادمة وجنس القائد / التابع: أداء الفريق</w:t>
            </w:r>
          </w:p>
        </w:tc>
        <w:tc>
          <w:tcPr>
            <w:tcW w:w="0" w:type="auto"/>
            <w:hideMark/>
          </w:tcPr>
          <w:p w14:paraId="359157B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الكمي / استبانة على 208 مديرين و459 مرؤوسًا</w:t>
            </w:r>
          </w:p>
        </w:tc>
        <w:tc>
          <w:tcPr>
            <w:tcW w:w="0" w:type="auto"/>
            <w:hideMark/>
          </w:tcPr>
          <w:p w14:paraId="23DFA44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ميزة أنثوية إيجابية في القيادة الخادمة تنعكس على الأداء بشكل تتابعي عبر فرق العمل</w:t>
            </w:r>
          </w:p>
        </w:tc>
        <w:tc>
          <w:tcPr>
            <w:tcW w:w="0" w:type="auto"/>
            <w:hideMark/>
          </w:tcPr>
          <w:p w14:paraId="55AE47F4"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إبراز الدور القيادي للمرأة وأثره الإيجابي على الأداء</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ركّزت على نمط القيادة الخادمة وجنس القائد في البيئة الأمريكية، فيما تُركّز الدراسة الحالية على برامج التطوير القيادي للنساء في البيئة السعودية مع متغير وسيط</w:t>
            </w:r>
          </w:p>
        </w:tc>
      </w:tr>
    </w:tbl>
    <w:p w14:paraId="77FF46C4" w14:textId="77777777" w:rsidR="00D325E6" w:rsidRPr="00D325E6" w:rsidRDefault="00D325E6" w:rsidP="00D325E6">
      <w:pPr>
        <w:jc w:val="both"/>
        <w:rPr>
          <w:rFonts w:ascii="Traditional Arabic" w:hAnsi="Traditional Arabic" w:cs="Traditional Arabic"/>
          <w:b/>
          <w:bCs/>
          <w:sz w:val="32"/>
          <w:szCs w:val="32"/>
        </w:rPr>
      </w:pPr>
      <w:r w:rsidRPr="00D325E6">
        <w:rPr>
          <w:rFonts w:ascii="Traditional Arabic" w:hAnsi="Traditional Arabic" w:cs="Traditional Arabic"/>
          <w:b/>
          <w:bCs/>
          <w:sz w:val="32"/>
          <w:szCs w:val="32"/>
          <w:rtl/>
        </w:rPr>
        <w:t>المجموعة الثانية: الدراسات المتعلقة بالتمكين الوظيفي</w:t>
      </w:r>
    </w:p>
    <w:tbl>
      <w:tblPr>
        <w:tblStyle w:val="af0"/>
        <w:bidiVisual/>
        <w:tblW w:w="0" w:type="auto"/>
        <w:tblLook w:val="04A0" w:firstRow="1" w:lastRow="0" w:firstColumn="1" w:lastColumn="0" w:noHBand="0" w:noVBand="1"/>
      </w:tblPr>
      <w:tblGrid>
        <w:gridCol w:w="1005"/>
        <w:gridCol w:w="2237"/>
        <w:gridCol w:w="1179"/>
        <w:gridCol w:w="1072"/>
        <w:gridCol w:w="865"/>
        <w:gridCol w:w="1089"/>
        <w:gridCol w:w="1569"/>
      </w:tblGrid>
      <w:tr w:rsidR="00D325E6" w:rsidRPr="00D325E6" w14:paraId="39FBB0BB" w14:textId="77777777" w:rsidTr="00D325E6">
        <w:tc>
          <w:tcPr>
            <w:tcW w:w="0" w:type="auto"/>
            <w:hideMark/>
          </w:tcPr>
          <w:p w14:paraId="174AD07B"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الباحث / السنة</w:t>
            </w:r>
          </w:p>
        </w:tc>
        <w:tc>
          <w:tcPr>
            <w:tcW w:w="0" w:type="auto"/>
            <w:hideMark/>
          </w:tcPr>
          <w:p w14:paraId="2C2CBB27"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عنوان الدراسة</w:t>
            </w:r>
          </w:p>
        </w:tc>
        <w:tc>
          <w:tcPr>
            <w:tcW w:w="0" w:type="auto"/>
            <w:hideMark/>
          </w:tcPr>
          <w:p w14:paraId="4B14910C"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الهدف الرئيس</w:t>
            </w:r>
          </w:p>
        </w:tc>
        <w:tc>
          <w:tcPr>
            <w:tcW w:w="0" w:type="auto"/>
            <w:hideMark/>
          </w:tcPr>
          <w:p w14:paraId="6F0D56F1"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المتغيرات الرئيسة</w:t>
            </w:r>
          </w:p>
        </w:tc>
        <w:tc>
          <w:tcPr>
            <w:tcW w:w="0" w:type="auto"/>
            <w:hideMark/>
          </w:tcPr>
          <w:p w14:paraId="6DCD56BB"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المنهج والأداة</w:t>
            </w:r>
          </w:p>
        </w:tc>
        <w:tc>
          <w:tcPr>
            <w:tcW w:w="0" w:type="auto"/>
            <w:hideMark/>
          </w:tcPr>
          <w:p w14:paraId="79853572"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أبرز النتائج</w:t>
            </w:r>
          </w:p>
        </w:tc>
        <w:tc>
          <w:tcPr>
            <w:tcW w:w="0" w:type="auto"/>
            <w:hideMark/>
          </w:tcPr>
          <w:p w14:paraId="06605DD0"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أوجه الاتفاق والاختلاف مع الدراسة الحالية</w:t>
            </w:r>
          </w:p>
        </w:tc>
      </w:tr>
      <w:tr w:rsidR="00D325E6" w:rsidRPr="00D325E6" w14:paraId="66AA0342" w14:textId="77777777" w:rsidTr="00D325E6">
        <w:tc>
          <w:tcPr>
            <w:tcW w:w="0" w:type="auto"/>
            <w:hideMark/>
          </w:tcPr>
          <w:p w14:paraId="07B7CA4E" w14:textId="77777777" w:rsidR="00D325E6" w:rsidRPr="00D325E6" w:rsidRDefault="00D325E6" w:rsidP="00D325E6">
            <w:pPr>
              <w:spacing w:after="160" w:line="278" w:lineRule="auto"/>
              <w:jc w:val="both"/>
              <w:rPr>
                <w:rFonts w:ascii="Traditional Arabic" w:hAnsi="Traditional Arabic" w:cs="Traditional Arabic"/>
              </w:rPr>
            </w:pPr>
            <w:proofErr w:type="spellStart"/>
            <w:r w:rsidRPr="00D325E6">
              <w:rPr>
                <w:rFonts w:ascii="Traditional Arabic" w:hAnsi="Traditional Arabic" w:cs="Traditional Arabic"/>
                <w:rtl/>
              </w:rPr>
              <w:t>الرشايدة</w:t>
            </w:r>
            <w:proofErr w:type="spellEnd"/>
            <w:r w:rsidRPr="00D325E6">
              <w:rPr>
                <w:rFonts w:ascii="Traditional Arabic" w:hAnsi="Traditional Arabic" w:cs="Traditional Arabic"/>
                <w:rtl/>
              </w:rPr>
              <w:t xml:space="preserve"> وعريقات</w:t>
            </w:r>
            <w:r w:rsidRPr="00D325E6">
              <w:rPr>
                <w:rFonts w:ascii="Traditional Arabic" w:hAnsi="Traditional Arabic" w:cs="Traditional Arabic"/>
              </w:rPr>
              <w:t xml:space="preserve"> (2025)</w:t>
            </w:r>
          </w:p>
        </w:tc>
        <w:tc>
          <w:tcPr>
            <w:tcW w:w="0" w:type="auto"/>
            <w:hideMark/>
          </w:tcPr>
          <w:p w14:paraId="30D8DA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أثر التمكين الوظيفي على الأداء </w:t>
            </w:r>
            <w:proofErr w:type="spellStart"/>
            <w:r w:rsidRPr="00D325E6">
              <w:rPr>
                <w:rFonts w:ascii="Traditional Arabic" w:hAnsi="Traditional Arabic" w:cs="Traditional Arabic"/>
                <w:rtl/>
              </w:rPr>
              <w:t>المنظمي</w:t>
            </w:r>
            <w:proofErr w:type="spellEnd"/>
            <w:r w:rsidRPr="00D325E6">
              <w:rPr>
                <w:rFonts w:ascii="Traditional Arabic" w:hAnsi="Traditional Arabic" w:cs="Traditional Arabic"/>
                <w:rtl/>
              </w:rPr>
              <w:t>: الدور الوسيط للقيادة التحويلية في المستشفيات الحكومية في محافظة البلقاء</w:t>
            </w:r>
          </w:p>
        </w:tc>
        <w:tc>
          <w:tcPr>
            <w:tcW w:w="0" w:type="auto"/>
            <w:hideMark/>
          </w:tcPr>
          <w:p w14:paraId="0A31AB52"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الكشف عن أثر التمكين الوظيفي في الأداء </w:t>
            </w:r>
            <w:proofErr w:type="spellStart"/>
            <w:r w:rsidRPr="00D325E6">
              <w:rPr>
                <w:rFonts w:ascii="Traditional Arabic" w:hAnsi="Traditional Arabic" w:cs="Traditional Arabic"/>
                <w:rtl/>
              </w:rPr>
              <w:t>المنظمي</w:t>
            </w:r>
            <w:proofErr w:type="spellEnd"/>
            <w:r w:rsidRPr="00D325E6">
              <w:rPr>
                <w:rFonts w:ascii="Traditional Arabic" w:hAnsi="Traditional Arabic" w:cs="Traditional Arabic"/>
                <w:rtl/>
              </w:rPr>
              <w:t xml:space="preserve"> من خلال الدور </w:t>
            </w:r>
            <w:r w:rsidRPr="00D325E6">
              <w:rPr>
                <w:rFonts w:ascii="Traditional Arabic" w:hAnsi="Traditional Arabic" w:cs="Traditional Arabic"/>
                <w:rtl/>
              </w:rPr>
              <w:lastRenderedPageBreak/>
              <w:t>الوسيط للقيادة التحويلية في المستشفيات الحكومية الأردنية</w:t>
            </w:r>
          </w:p>
        </w:tc>
        <w:tc>
          <w:tcPr>
            <w:tcW w:w="0" w:type="auto"/>
            <w:hideMark/>
          </w:tcPr>
          <w:p w14:paraId="2E861BA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المستقل: التمكين الوظيفي / الوسيط: القيادة </w:t>
            </w:r>
            <w:r w:rsidRPr="00D325E6">
              <w:rPr>
                <w:rFonts w:ascii="Traditional Arabic" w:hAnsi="Traditional Arabic" w:cs="Traditional Arabic"/>
                <w:rtl/>
              </w:rPr>
              <w:lastRenderedPageBreak/>
              <w:t xml:space="preserve">التحويلية / التابع: الأداء </w:t>
            </w:r>
            <w:proofErr w:type="spellStart"/>
            <w:r w:rsidRPr="00D325E6">
              <w:rPr>
                <w:rFonts w:ascii="Traditional Arabic" w:hAnsi="Traditional Arabic" w:cs="Traditional Arabic"/>
                <w:rtl/>
              </w:rPr>
              <w:t>المنظمي</w:t>
            </w:r>
            <w:proofErr w:type="spellEnd"/>
          </w:p>
        </w:tc>
        <w:tc>
          <w:tcPr>
            <w:tcW w:w="0" w:type="auto"/>
            <w:hideMark/>
          </w:tcPr>
          <w:p w14:paraId="69E02F6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المنهج الوصفي التحليلي / الاستبانة</w:t>
            </w:r>
          </w:p>
        </w:tc>
        <w:tc>
          <w:tcPr>
            <w:tcW w:w="0" w:type="auto"/>
            <w:hideMark/>
          </w:tcPr>
          <w:p w14:paraId="5887A32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وجود أثر إيجابي ذي دلالة إحصائية للتمكين الوظيفي في </w:t>
            </w:r>
            <w:r w:rsidRPr="00D325E6">
              <w:rPr>
                <w:rFonts w:ascii="Traditional Arabic" w:hAnsi="Traditional Arabic" w:cs="Traditional Arabic"/>
                <w:rtl/>
              </w:rPr>
              <w:lastRenderedPageBreak/>
              <w:t xml:space="preserve">الأداء </w:t>
            </w:r>
            <w:proofErr w:type="spellStart"/>
            <w:r w:rsidRPr="00D325E6">
              <w:rPr>
                <w:rFonts w:ascii="Traditional Arabic" w:hAnsi="Traditional Arabic" w:cs="Traditional Arabic"/>
                <w:rtl/>
              </w:rPr>
              <w:t>المنظمي</w:t>
            </w:r>
            <w:proofErr w:type="spellEnd"/>
            <w:r w:rsidRPr="00D325E6">
              <w:rPr>
                <w:rFonts w:ascii="Traditional Arabic" w:hAnsi="Traditional Arabic" w:cs="Traditional Arabic"/>
                <w:rtl/>
              </w:rPr>
              <w:t>، مع دور وسيط دالّ للقيادة التحويلية في هذه العلاقة</w:t>
            </w:r>
          </w:p>
        </w:tc>
        <w:tc>
          <w:tcPr>
            <w:tcW w:w="0" w:type="auto"/>
            <w:hideMark/>
          </w:tcPr>
          <w:p w14:paraId="668A674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lastRenderedPageBreak/>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تتفق في تناول التمكين الوظيفي والأداء المؤسسي واستخدام منهج الوساطة والمنهج </w:t>
            </w:r>
            <w:r w:rsidRPr="00D325E6">
              <w:rPr>
                <w:rFonts w:ascii="Traditional Arabic" w:hAnsi="Traditional Arabic" w:cs="Traditional Arabic"/>
                <w:rtl/>
              </w:rPr>
              <w:lastRenderedPageBreak/>
              <w:t>الوصفي التحليلي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القطاع الصحي الأردني، فيما تُطبَّق الدراسة الحالية في المؤسسات السعودية مع اختلاف المتغير الوسيط (التمكين الوظيفي بدلًا من القيادة التحويلية)</w:t>
            </w:r>
          </w:p>
        </w:tc>
      </w:tr>
      <w:tr w:rsidR="00D325E6" w:rsidRPr="00D325E6" w14:paraId="79AC8F96" w14:textId="77777777" w:rsidTr="00D325E6">
        <w:tc>
          <w:tcPr>
            <w:tcW w:w="0" w:type="auto"/>
            <w:hideMark/>
          </w:tcPr>
          <w:p w14:paraId="234BF8B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بدر</w:t>
            </w:r>
            <w:r w:rsidRPr="00D325E6">
              <w:rPr>
                <w:rFonts w:ascii="Traditional Arabic" w:hAnsi="Traditional Arabic" w:cs="Traditional Arabic"/>
              </w:rPr>
              <w:t xml:space="preserve"> (2025)</w:t>
            </w:r>
          </w:p>
        </w:tc>
        <w:tc>
          <w:tcPr>
            <w:tcW w:w="0" w:type="auto"/>
            <w:hideMark/>
          </w:tcPr>
          <w:p w14:paraId="349109A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التمكين الإداري على الأداء المؤسسي: دراسة ميدانية على الشركة المصرية للاتصالات</w:t>
            </w:r>
          </w:p>
        </w:tc>
        <w:tc>
          <w:tcPr>
            <w:tcW w:w="0" w:type="auto"/>
            <w:hideMark/>
          </w:tcPr>
          <w:p w14:paraId="3B2C139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الإداري في الأداء المؤسسي بالشركة المصرية للاتصالات</w:t>
            </w:r>
          </w:p>
        </w:tc>
        <w:tc>
          <w:tcPr>
            <w:tcW w:w="0" w:type="auto"/>
            <w:hideMark/>
          </w:tcPr>
          <w:p w14:paraId="24F8BC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الإداري / التابع: الأداء المؤسسي</w:t>
            </w:r>
          </w:p>
        </w:tc>
        <w:tc>
          <w:tcPr>
            <w:tcW w:w="0" w:type="auto"/>
            <w:hideMark/>
          </w:tcPr>
          <w:p w14:paraId="75701E1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693EA6A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الإداري في الأداء المؤسسي، وبخاصة أبعاد التدريب وتفويض السلطة</w:t>
            </w:r>
          </w:p>
        </w:tc>
        <w:tc>
          <w:tcPr>
            <w:tcW w:w="0" w:type="auto"/>
            <w:hideMark/>
          </w:tcPr>
          <w:p w14:paraId="238D2AB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المباشرة بين التمكين والأداء المؤسسي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قطاع الاتصالات المصري على الجنسين، فيما تستهدف الدراسة الحالية القيادات النسائية في البيئة السعودية وتضيف برامج التطوير القيادي متغيرًا مستقلًا</w:t>
            </w:r>
          </w:p>
        </w:tc>
      </w:tr>
      <w:tr w:rsidR="00D325E6" w:rsidRPr="00D325E6" w14:paraId="5E5A65D9" w14:textId="77777777" w:rsidTr="00D325E6">
        <w:tc>
          <w:tcPr>
            <w:tcW w:w="0" w:type="auto"/>
            <w:hideMark/>
          </w:tcPr>
          <w:p w14:paraId="6C0D56E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سالم</w:t>
            </w:r>
            <w:r w:rsidRPr="00D325E6">
              <w:rPr>
                <w:rFonts w:ascii="Traditional Arabic" w:hAnsi="Traditional Arabic" w:cs="Traditional Arabic"/>
              </w:rPr>
              <w:t xml:space="preserve"> (2023)</w:t>
            </w:r>
          </w:p>
        </w:tc>
        <w:tc>
          <w:tcPr>
            <w:tcW w:w="0" w:type="auto"/>
            <w:hideMark/>
          </w:tcPr>
          <w:p w14:paraId="56CC3EB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التمكين الوظيفي في أداء العاملين: دراسة حالة في جامعة عدن</w:t>
            </w:r>
          </w:p>
        </w:tc>
        <w:tc>
          <w:tcPr>
            <w:tcW w:w="0" w:type="auto"/>
            <w:hideMark/>
          </w:tcPr>
          <w:p w14:paraId="748F38D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الوظيفي في أداء العاملين بجامعة عدن</w:t>
            </w:r>
          </w:p>
        </w:tc>
        <w:tc>
          <w:tcPr>
            <w:tcW w:w="0" w:type="auto"/>
            <w:hideMark/>
          </w:tcPr>
          <w:p w14:paraId="35837C3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الوظيفي / التابع: أداء العاملين</w:t>
            </w:r>
          </w:p>
        </w:tc>
        <w:tc>
          <w:tcPr>
            <w:tcW w:w="0" w:type="auto"/>
            <w:hideMark/>
          </w:tcPr>
          <w:p w14:paraId="1040751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13D8AE8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وجود أثر إيجابي ذي دلالة إحصائية للتمكين الوظيفي في أداء العاملين مع تباين في </w:t>
            </w:r>
            <w:r w:rsidRPr="00D325E6">
              <w:rPr>
                <w:rFonts w:ascii="Traditional Arabic" w:hAnsi="Traditional Arabic" w:cs="Traditional Arabic"/>
                <w:rtl/>
              </w:rPr>
              <w:lastRenderedPageBreak/>
              <w:t>قوة الأثر بين أبعاد التمكين</w:t>
            </w:r>
          </w:p>
        </w:tc>
        <w:tc>
          <w:tcPr>
            <w:tcW w:w="0" w:type="auto"/>
            <w:hideMark/>
          </w:tcPr>
          <w:p w14:paraId="7AAD1DB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lastRenderedPageBreak/>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والأداء واستخدام المنهج الوصفي التحليلي في بيئة جامعية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طُبّقت في البيئة اليمنية </w:t>
            </w:r>
            <w:r w:rsidRPr="00D325E6">
              <w:rPr>
                <w:rFonts w:ascii="Traditional Arabic" w:hAnsi="Traditional Arabic" w:cs="Traditional Arabic"/>
                <w:rtl/>
              </w:rPr>
              <w:lastRenderedPageBreak/>
              <w:t>على أداء الأفراد، فيما تتناول الدراسة الحالية الأداء المؤسسي في البيئة السعودية وتضيف برامج التطوير القيادي للنساء متغيرًا مستقلًا</w:t>
            </w:r>
          </w:p>
        </w:tc>
      </w:tr>
      <w:tr w:rsidR="00D325E6" w:rsidRPr="00D325E6" w14:paraId="3DFCB6D5" w14:textId="77777777" w:rsidTr="00D325E6">
        <w:tc>
          <w:tcPr>
            <w:tcW w:w="0" w:type="auto"/>
            <w:hideMark/>
          </w:tcPr>
          <w:p w14:paraId="4D022AA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سليمان</w:t>
            </w:r>
            <w:r w:rsidRPr="00D325E6">
              <w:rPr>
                <w:rFonts w:ascii="Traditional Arabic" w:hAnsi="Traditional Arabic" w:cs="Traditional Arabic"/>
              </w:rPr>
              <w:t xml:space="preserve"> (2021)</w:t>
            </w:r>
          </w:p>
        </w:tc>
        <w:tc>
          <w:tcPr>
            <w:tcW w:w="0" w:type="auto"/>
            <w:hideMark/>
          </w:tcPr>
          <w:p w14:paraId="672ADC9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التمكين الإداري وأثره على جودة الأداء الوظيفي: دراسة حالة جامعة الرباط الوطني - السودان</w:t>
            </w:r>
          </w:p>
        </w:tc>
        <w:tc>
          <w:tcPr>
            <w:tcW w:w="0" w:type="auto"/>
            <w:hideMark/>
          </w:tcPr>
          <w:p w14:paraId="725DBF8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الإداري في جودة الأداء الوظيفي بجامعة الرباط الوطني السودانية</w:t>
            </w:r>
          </w:p>
        </w:tc>
        <w:tc>
          <w:tcPr>
            <w:tcW w:w="0" w:type="auto"/>
            <w:hideMark/>
          </w:tcPr>
          <w:p w14:paraId="118AB2F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الإداري / التابع: جودة الأداء الوظيفي</w:t>
            </w:r>
          </w:p>
        </w:tc>
        <w:tc>
          <w:tcPr>
            <w:tcW w:w="0" w:type="auto"/>
            <w:hideMark/>
          </w:tcPr>
          <w:p w14:paraId="11002AF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4E7CDD8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الإداري في جودة الأداء الوظيفي بأبعاده المختلفة</w:t>
            </w:r>
          </w:p>
        </w:tc>
        <w:tc>
          <w:tcPr>
            <w:tcW w:w="0" w:type="auto"/>
            <w:hideMark/>
          </w:tcPr>
          <w:p w14:paraId="274C87A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بين التمكين والأداء واستخدام المنهج الوصفي التحليلي والاستبانة في بيئة جامعية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البيئة السودانية على جودة الأداء الفردي، فيما تتناول الدراسة الحالية الأداء المؤسسي مع متغير مستقل ووسيط مختلفين</w:t>
            </w:r>
          </w:p>
        </w:tc>
      </w:tr>
      <w:tr w:rsidR="00D325E6" w:rsidRPr="00D325E6" w14:paraId="07E78550" w14:textId="77777777" w:rsidTr="00D325E6">
        <w:tc>
          <w:tcPr>
            <w:tcW w:w="0" w:type="auto"/>
            <w:hideMark/>
          </w:tcPr>
          <w:p w14:paraId="22FEE6D1" w14:textId="77777777" w:rsidR="00D325E6" w:rsidRPr="00D325E6" w:rsidRDefault="00D325E6" w:rsidP="00D325E6">
            <w:pPr>
              <w:spacing w:after="160" w:line="278" w:lineRule="auto"/>
              <w:jc w:val="both"/>
              <w:rPr>
                <w:rFonts w:ascii="Traditional Arabic" w:hAnsi="Traditional Arabic" w:cs="Traditional Arabic"/>
              </w:rPr>
            </w:pPr>
            <w:proofErr w:type="spellStart"/>
            <w:r w:rsidRPr="00D325E6">
              <w:rPr>
                <w:rFonts w:ascii="Traditional Arabic" w:hAnsi="Traditional Arabic" w:cs="Traditional Arabic"/>
                <w:rtl/>
              </w:rPr>
              <w:t>الدهيمي</w:t>
            </w:r>
            <w:proofErr w:type="spellEnd"/>
            <w:r w:rsidRPr="00D325E6">
              <w:rPr>
                <w:rFonts w:ascii="Traditional Arabic" w:hAnsi="Traditional Arabic" w:cs="Traditional Arabic"/>
              </w:rPr>
              <w:t xml:space="preserve"> (2021)</w:t>
            </w:r>
          </w:p>
        </w:tc>
        <w:tc>
          <w:tcPr>
            <w:tcW w:w="0" w:type="auto"/>
            <w:hideMark/>
          </w:tcPr>
          <w:p w14:paraId="27E9A6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التمكين الوظيفي في التميز التنظيمي: دراسة ميدانية في البنوك التجارية القطرية</w:t>
            </w:r>
          </w:p>
        </w:tc>
        <w:tc>
          <w:tcPr>
            <w:tcW w:w="0" w:type="auto"/>
            <w:hideMark/>
          </w:tcPr>
          <w:p w14:paraId="49B1269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قياس أثر التمكين الوظيفي في التميز التنظيمي بالبنوك التجارية القطرية</w:t>
            </w:r>
          </w:p>
        </w:tc>
        <w:tc>
          <w:tcPr>
            <w:tcW w:w="0" w:type="auto"/>
            <w:hideMark/>
          </w:tcPr>
          <w:p w14:paraId="2C22756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الوظيفي / التابع: التميز التنظيمي</w:t>
            </w:r>
          </w:p>
        </w:tc>
        <w:tc>
          <w:tcPr>
            <w:tcW w:w="0" w:type="auto"/>
            <w:hideMark/>
          </w:tcPr>
          <w:p w14:paraId="40FFB92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 على 336 مديرًا في 6 بنوك تجارية قطرية</w:t>
            </w:r>
          </w:p>
        </w:tc>
        <w:tc>
          <w:tcPr>
            <w:tcW w:w="0" w:type="auto"/>
            <w:hideMark/>
          </w:tcPr>
          <w:p w14:paraId="2D6DFB5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في التميز التنظيمي، مع تقييم مرتفع لكلا المتغيرين</w:t>
            </w:r>
          </w:p>
        </w:tc>
        <w:tc>
          <w:tcPr>
            <w:tcW w:w="0" w:type="auto"/>
            <w:hideMark/>
          </w:tcPr>
          <w:p w14:paraId="6F50C02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بوصفه متغيرًا محوريًا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طُبّقت في القطاع المصرفي القطري على متغير التميز التنظيمي، فيما تتناول الدراسة الحالية الأداء </w:t>
            </w:r>
            <w:r w:rsidRPr="00D325E6">
              <w:rPr>
                <w:rFonts w:ascii="Traditional Arabic" w:hAnsi="Traditional Arabic" w:cs="Traditional Arabic"/>
                <w:rtl/>
              </w:rPr>
              <w:lastRenderedPageBreak/>
              <w:t>المؤسسي في البيئة السعودية مع برامج التطوير القيادي للنساء متغيرًا مستقلًا</w:t>
            </w:r>
          </w:p>
        </w:tc>
      </w:tr>
      <w:tr w:rsidR="00D325E6" w:rsidRPr="00D325E6" w14:paraId="4FB3A3EA" w14:textId="77777777" w:rsidTr="00D325E6">
        <w:tc>
          <w:tcPr>
            <w:tcW w:w="0" w:type="auto"/>
            <w:hideMark/>
          </w:tcPr>
          <w:p w14:paraId="57F200F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الماضي </w:t>
            </w:r>
            <w:proofErr w:type="spellStart"/>
            <w:r w:rsidRPr="00D325E6">
              <w:rPr>
                <w:rFonts w:ascii="Traditional Arabic" w:hAnsi="Traditional Arabic" w:cs="Traditional Arabic"/>
                <w:rtl/>
              </w:rPr>
              <w:t>والشنيفي</w:t>
            </w:r>
            <w:proofErr w:type="spellEnd"/>
            <w:r w:rsidRPr="00D325E6">
              <w:rPr>
                <w:rFonts w:ascii="Traditional Arabic" w:hAnsi="Traditional Arabic" w:cs="Traditional Arabic"/>
              </w:rPr>
              <w:t xml:space="preserve"> (2021)</w:t>
            </w:r>
          </w:p>
        </w:tc>
        <w:tc>
          <w:tcPr>
            <w:tcW w:w="0" w:type="auto"/>
            <w:hideMark/>
          </w:tcPr>
          <w:p w14:paraId="7A1ADDD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التمكين الوظيفي وأثره على الارتباط الوظيفي</w:t>
            </w:r>
          </w:p>
        </w:tc>
        <w:tc>
          <w:tcPr>
            <w:tcW w:w="0" w:type="auto"/>
            <w:hideMark/>
          </w:tcPr>
          <w:p w14:paraId="73BD551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الوظيفي في الارتباط الوظيفي للموظفات الإداريات</w:t>
            </w:r>
          </w:p>
        </w:tc>
        <w:tc>
          <w:tcPr>
            <w:tcW w:w="0" w:type="auto"/>
            <w:hideMark/>
          </w:tcPr>
          <w:p w14:paraId="417691C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الوظيفي / التابع: الارتباط الوظيفي</w:t>
            </w:r>
          </w:p>
        </w:tc>
        <w:tc>
          <w:tcPr>
            <w:tcW w:w="0" w:type="auto"/>
            <w:hideMark/>
          </w:tcPr>
          <w:p w14:paraId="7CC23B5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 على 392 موظفة إدارية</w:t>
            </w:r>
          </w:p>
        </w:tc>
        <w:tc>
          <w:tcPr>
            <w:tcW w:w="0" w:type="auto"/>
            <w:hideMark/>
          </w:tcPr>
          <w:p w14:paraId="426BEC4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في الارتباط الوظيفي للموظفات</w:t>
            </w:r>
          </w:p>
        </w:tc>
        <w:tc>
          <w:tcPr>
            <w:tcW w:w="0" w:type="auto"/>
            <w:hideMark/>
          </w:tcPr>
          <w:p w14:paraId="4154079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في البيئة السعودية واستهداف المرأة الإدارية واستخدام المنهج الوصفي التحليلي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ركّزت على الارتباط الوظيفي بوصفه متغيرًا تابعًا، فيما تتناول الدراسة الحالية الأداء المؤسسي وتضيف برامج التطوير القيادي للنساء متغيرًا مستقلًا</w:t>
            </w:r>
          </w:p>
        </w:tc>
      </w:tr>
      <w:tr w:rsidR="00D325E6" w:rsidRPr="00D325E6" w14:paraId="4A631B34" w14:textId="77777777" w:rsidTr="00D325E6">
        <w:tc>
          <w:tcPr>
            <w:tcW w:w="0" w:type="auto"/>
            <w:hideMark/>
          </w:tcPr>
          <w:p w14:paraId="39A4181B" w14:textId="77777777" w:rsidR="00D325E6" w:rsidRPr="00D325E6" w:rsidRDefault="00D325E6" w:rsidP="00D325E6">
            <w:pPr>
              <w:spacing w:after="160" w:line="278" w:lineRule="auto"/>
              <w:jc w:val="both"/>
              <w:rPr>
                <w:rFonts w:ascii="Traditional Arabic" w:hAnsi="Traditional Arabic" w:cs="Traditional Arabic"/>
              </w:rPr>
            </w:pPr>
            <w:proofErr w:type="spellStart"/>
            <w:r w:rsidRPr="00D325E6">
              <w:rPr>
                <w:rFonts w:ascii="Traditional Arabic" w:hAnsi="Traditional Arabic" w:cs="Traditional Arabic"/>
                <w:rtl/>
              </w:rPr>
              <w:t>سعيود</w:t>
            </w:r>
            <w:proofErr w:type="spellEnd"/>
            <w:r w:rsidRPr="00D325E6">
              <w:rPr>
                <w:rFonts w:ascii="Traditional Arabic" w:hAnsi="Traditional Arabic" w:cs="Traditional Arabic"/>
                <w:rtl/>
              </w:rPr>
              <w:t xml:space="preserve"> </w:t>
            </w:r>
            <w:proofErr w:type="spellStart"/>
            <w:r w:rsidRPr="00D325E6">
              <w:rPr>
                <w:rFonts w:ascii="Traditional Arabic" w:hAnsi="Traditional Arabic" w:cs="Traditional Arabic"/>
                <w:rtl/>
              </w:rPr>
              <w:t>وبلعيور</w:t>
            </w:r>
            <w:proofErr w:type="spellEnd"/>
            <w:r w:rsidRPr="00D325E6">
              <w:rPr>
                <w:rFonts w:ascii="Traditional Arabic" w:hAnsi="Traditional Arabic" w:cs="Traditional Arabic"/>
              </w:rPr>
              <w:t xml:space="preserve"> (2021)</w:t>
            </w:r>
          </w:p>
        </w:tc>
        <w:tc>
          <w:tcPr>
            <w:tcW w:w="0" w:type="auto"/>
            <w:hideMark/>
          </w:tcPr>
          <w:p w14:paraId="673DA45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علاقة تمكين العاملين بالاستغراق الوظيفي: دراسة ميدانية بمحطة توليد الكهرباء سونلغاز جيجل</w:t>
            </w:r>
          </w:p>
        </w:tc>
        <w:tc>
          <w:tcPr>
            <w:tcW w:w="0" w:type="auto"/>
            <w:hideMark/>
          </w:tcPr>
          <w:p w14:paraId="42D58F7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العلاقة بين تمكين العاملين والاستغراق الوظيفي بمحطة سونلغاز جيجل في الجزائر</w:t>
            </w:r>
          </w:p>
        </w:tc>
        <w:tc>
          <w:tcPr>
            <w:tcW w:w="0" w:type="auto"/>
            <w:hideMark/>
          </w:tcPr>
          <w:p w14:paraId="15EDB27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تمكين العاملين / التابع: الاستغراق الوظيفي</w:t>
            </w:r>
          </w:p>
        </w:tc>
        <w:tc>
          <w:tcPr>
            <w:tcW w:w="0" w:type="auto"/>
            <w:hideMark/>
          </w:tcPr>
          <w:p w14:paraId="5AE4E1E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 على 289 عاملًا</w:t>
            </w:r>
          </w:p>
        </w:tc>
        <w:tc>
          <w:tcPr>
            <w:tcW w:w="0" w:type="auto"/>
            <w:hideMark/>
          </w:tcPr>
          <w:p w14:paraId="19BAAD1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علاقة ارتباطية إيجابية قوية بين أبعاد التمكين (الإدارة التشاركية، فرق العمل، الحوافز) والاستغراق الوظيفي بأبعاده</w:t>
            </w:r>
          </w:p>
        </w:tc>
        <w:tc>
          <w:tcPr>
            <w:tcW w:w="0" w:type="auto"/>
            <w:hideMark/>
          </w:tcPr>
          <w:p w14:paraId="298E125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قطاع الطاقة الجزائري على الاستغراق الوظيفي، فيما تتناول الدراسة الحالية الأداء المؤسسي في البيئة السعودية مع متغير مستقل مختلف</w:t>
            </w:r>
          </w:p>
        </w:tc>
      </w:tr>
      <w:tr w:rsidR="00D325E6" w:rsidRPr="00D325E6" w14:paraId="4E716E49" w14:textId="77777777" w:rsidTr="00D325E6">
        <w:tc>
          <w:tcPr>
            <w:tcW w:w="0" w:type="auto"/>
            <w:hideMark/>
          </w:tcPr>
          <w:p w14:paraId="5717742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lastRenderedPageBreak/>
              <w:t>Ali et al. (2025)</w:t>
            </w:r>
          </w:p>
        </w:tc>
        <w:tc>
          <w:tcPr>
            <w:tcW w:w="0" w:type="auto"/>
            <w:hideMark/>
          </w:tcPr>
          <w:p w14:paraId="39D0DDD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The impact of employee empowerment and job satisfaction on organizational performance</w:t>
            </w:r>
          </w:p>
        </w:tc>
        <w:tc>
          <w:tcPr>
            <w:tcW w:w="0" w:type="auto"/>
            <w:hideMark/>
          </w:tcPr>
          <w:p w14:paraId="1CDAF5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أثر تمكين الموظفين والرضا الوظيفي في الأداء المؤسسي بالقطاع المصرفي</w:t>
            </w:r>
          </w:p>
        </w:tc>
        <w:tc>
          <w:tcPr>
            <w:tcW w:w="0" w:type="auto"/>
            <w:hideMark/>
          </w:tcPr>
          <w:p w14:paraId="16F7777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تمكين الموظفين والرضا الوظيفي / التابع: الأداء المؤسسي</w:t>
            </w:r>
          </w:p>
        </w:tc>
        <w:tc>
          <w:tcPr>
            <w:tcW w:w="0" w:type="auto"/>
            <w:hideMark/>
          </w:tcPr>
          <w:p w14:paraId="2EAF139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الكمي / الاستبانة على عيّنة من القطاع المصرفي</w:t>
            </w:r>
          </w:p>
        </w:tc>
        <w:tc>
          <w:tcPr>
            <w:tcW w:w="0" w:type="auto"/>
            <w:hideMark/>
          </w:tcPr>
          <w:p w14:paraId="0D8EFE9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والرضا الوظيفي في الأداء المؤسسي</w:t>
            </w:r>
          </w:p>
        </w:tc>
        <w:tc>
          <w:tcPr>
            <w:tcW w:w="0" w:type="auto"/>
            <w:hideMark/>
          </w:tcPr>
          <w:p w14:paraId="41C8C66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المباشرة بين التمكين الوظيفي والأداء المؤسسي واستخدام المنهج الكمي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القطاع المصرفي الباكستاني، فيما تستهدف الدراسة الحالية القيادات النسائية في المؤسسات السعودية وتضيف برامج التطوير القيادي متغيرًا مستقلًا</w:t>
            </w:r>
          </w:p>
        </w:tc>
      </w:tr>
      <w:tr w:rsidR="00D325E6" w:rsidRPr="00D325E6" w14:paraId="2F8157B8" w14:textId="77777777" w:rsidTr="00D325E6">
        <w:tc>
          <w:tcPr>
            <w:tcW w:w="0" w:type="auto"/>
            <w:hideMark/>
          </w:tcPr>
          <w:p w14:paraId="70A0B7D0" w14:textId="77777777" w:rsidR="00D325E6" w:rsidRPr="00D325E6" w:rsidRDefault="00D325E6" w:rsidP="00D325E6">
            <w:pPr>
              <w:spacing w:after="160" w:line="278" w:lineRule="auto"/>
              <w:jc w:val="both"/>
              <w:rPr>
                <w:rFonts w:ascii="Traditional Arabic" w:hAnsi="Traditional Arabic" w:cs="Traditional Arabic"/>
              </w:rPr>
            </w:pPr>
            <w:proofErr w:type="spellStart"/>
            <w:r w:rsidRPr="00D325E6">
              <w:rPr>
                <w:rFonts w:ascii="Traditional Arabic" w:hAnsi="Traditional Arabic" w:cs="Traditional Arabic"/>
              </w:rPr>
              <w:t>Tampi</w:t>
            </w:r>
            <w:proofErr w:type="spellEnd"/>
            <w:r w:rsidRPr="00D325E6">
              <w:rPr>
                <w:rFonts w:ascii="Traditional Arabic" w:hAnsi="Traditional Arabic" w:cs="Traditional Arabic"/>
              </w:rPr>
              <w:t xml:space="preserve"> et al. (2022)</w:t>
            </w:r>
          </w:p>
        </w:tc>
        <w:tc>
          <w:tcPr>
            <w:tcW w:w="0" w:type="auto"/>
            <w:hideMark/>
          </w:tcPr>
          <w:p w14:paraId="60B8A9D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The influence of information technology users, employee empowerment, and work culture on employee performance at the Ministry of Law and Human Rights Regional Office of Riau Islands</w:t>
            </w:r>
          </w:p>
        </w:tc>
        <w:tc>
          <w:tcPr>
            <w:tcW w:w="0" w:type="auto"/>
            <w:hideMark/>
          </w:tcPr>
          <w:p w14:paraId="2758599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أثر مستخدمي تكنولوجيا المعلومات وتمكين الموظفين وثقافة العمل في أداء الموظفين بوزارة القانون وحقوق الإنسان في إندونيسيا</w:t>
            </w:r>
          </w:p>
        </w:tc>
        <w:tc>
          <w:tcPr>
            <w:tcW w:w="0" w:type="auto"/>
            <w:hideMark/>
          </w:tcPr>
          <w:p w14:paraId="0371264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التكنولوجيا، التمكين، ثقافة العمل / التابع: أداء الموظفين</w:t>
            </w:r>
          </w:p>
        </w:tc>
        <w:tc>
          <w:tcPr>
            <w:tcW w:w="0" w:type="auto"/>
            <w:hideMark/>
          </w:tcPr>
          <w:p w14:paraId="26D675B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الكمي / الاستبانة</w:t>
            </w:r>
          </w:p>
        </w:tc>
        <w:tc>
          <w:tcPr>
            <w:tcW w:w="0" w:type="auto"/>
            <w:hideMark/>
          </w:tcPr>
          <w:p w14:paraId="0C6FCED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لمتغيرات الدراسة الثلاثة في أداء الموظفين، مع تأثير قوي للتمكين الوظيفي</w:t>
            </w:r>
          </w:p>
        </w:tc>
        <w:tc>
          <w:tcPr>
            <w:tcW w:w="0" w:type="auto"/>
            <w:hideMark/>
          </w:tcPr>
          <w:p w14:paraId="385EFF9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بوصفه متغيرًا مؤثرًا في الأداء واستخدام المنهج الكمي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البيئة الحكومية الإندونيسية على أداء الأفراد، فيما تتناول الدراسة الحالية الأداء المؤسسي في البيئة السعودية مع برامج التطوير القيادي للنساء</w:t>
            </w:r>
          </w:p>
        </w:tc>
      </w:tr>
      <w:tr w:rsidR="00D325E6" w:rsidRPr="00D325E6" w14:paraId="2063AC12" w14:textId="77777777" w:rsidTr="00D325E6">
        <w:tc>
          <w:tcPr>
            <w:tcW w:w="0" w:type="auto"/>
            <w:hideMark/>
          </w:tcPr>
          <w:p w14:paraId="100F095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Alzoubi et al. (2023)</w:t>
            </w:r>
          </w:p>
        </w:tc>
        <w:tc>
          <w:tcPr>
            <w:tcW w:w="0" w:type="auto"/>
            <w:hideMark/>
          </w:tcPr>
          <w:p w14:paraId="2BE5D36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 xml:space="preserve">The impact of organizational empowerment practices and learning </w:t>
            </w:r>
            <w:r w:rsidRPr="00D325E6">
              <w:rPr>
                <w:rFonts w:ascii="Traditional Arabic" w:hAnsi="Traditional Arabic" w:cs="Traditional Arabic"/>
              </w:rPr>
              <w:lastRenderedPageBreak/>
              <w:t>organization on firm performance</w:t>
            </w:r>
          </w:p>
        </w:tc>
        <w:tc>
          <w:tcPr>
            <w:tcW w:w="0" w:type="auto"/>
            <w:hideMark/>
          </w:tcPr>
          <w:p w14:paraId="2AEBE1D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اختبار أثر ممارسات التمكين التنظيمي </w:t>
            </w:r>
            <w:r w:rsidRPr="00D325E6">
              <w:rPr>
                <w:rFonts w:ascii="Traditional Arabic" w:hAnsi="Traditional Arabic" w:cs="Traditional Arabic"/>
                <w:rtl/>
              </w:rPr>
              <w:lastRenderedPageBreak/>
              <w:t>والمنظمة المتعلمة في أداء المؤسسة</w:t>
            </w:r>
          </w:p>
        </w:tc>
        <w:tc>
          <w:tcPr>
            <w:tcW w:w="0" w:type="auto"/>
            <w:hideMark/>
          </w:tcPr>
          <w:p w14:paraId="3644FE7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المستقل: التمكين التنظيمي والمنظمة </w:t>
            </w:r>
            <w:r w:rsidRPr="00D325E6">
              <w:rPr>
                <w:rFonts w:ascii="Traditional Arabic" w:hAnsi="Traditional Arabic" w:cs="Traditional Arabic"/>
                <w:rtl/>
              </w:rPr>
              <w:lastRenderedPageBreak/>
              <w:t>المتعلمة / التابع: أداء المؤسسة</w:t>
            </w:r>
          </w:p>
        </w:tc>
        <w:tc>
          <w:tcPr>
            <w:tcW w:w="0" w:type="auto"/>
            <w:hideMark/>
          </w:tcPr>
          <w:p w14:paraId="0FE37FB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المنهج الكمي / الاستبانة </w:t>
            </w:r>
            <w:r w:rsidRPr="00D325E6">
              <w:rPr>
                <w:rFonts w:ascii="Traditional Arabic" w:hAnsi="Traditional Arabic" w:cs="Traditional Arabic"/>
                <w:rtl/>
              </w:rPr>
              <w:lastRenderedPageBreak/>
              <w:t>في البيئة الإماراتية</w:t>
            </w:r>
          </w:p>
        </w:tc>
        <w:tc>
          <w:tcPr>
            <w:tcW w:w="0" w:type="auto"/>
            <w:hideMark/>
          </w:tcPr>
          <w:p w14:paraId="25A655F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وجود أثر إيجابي ذي دلالة إحصائية لممارسات </w:t>
            </w:r>
            <w:r w:rsidRPr="00D325E6">
              <w:rPr>
                <w:rFonts w:ascii="Traditional Arabic" w:hAnsi="Traditional Arabic" w:cs="Traditional Arabic"/>
                <w:rtl/>
              </w:rPr>
              <w:lastRenderedPageBreak/>
              <w:t>التمكين التنظيمي والمنظمة المتعلمة في أداء المؤسسة بأبعادها المختلفة</w:t>
            </w:r>
          </w:p>
        </w:tc>
        <w:tc>
          <w:tcPr>
            <w:tcW w:w="0" w:type="auto"/>
            <w:hideMark/>
          </w:tcPr>
          <w:p w14:paraId="793C7BB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lastRenderedPageBreak/>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تتفق في تناول العلاقة بين التمكين التنظيمي والأداء المؤسسي </w:t>
            </w:r>
            <w:r w:rsidRPr="00D325E6">
              <w:rPr>
                <w:rFonts w:ascii="Traditional Arabic" w:hAnsi="Traditional Arabic" w:cs="Traditional Arabic"/>
                <w:rtl/>
              </w:rPr>
              <w:lastRenderedPageBreak/>
              <w:t>واستخدام المنهج الكمي والاستبانة في البيئة الخليجية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ركّزت على المنظمة المتعلمة متغيرًا مستقلًا ثانيًا في البيئة الإماراتية، فيما تتناول الدراسة الحالية برامج التطوير القيادي للنساء متغيرًا مستقلًا في البيئة السعودية مع وساطة التمكين</w:t>
            </w:r>
          </w:p>
        </w:tc>
      </w:tr>
    </w:tbl>
    <w:p w14:paraId="3E826C74" w14:textId="77777777" w:rsidR="00D325E6" w:rsidRPr="00D325E6" w:rsidRDefault="00D325E6" w:rsidP="00D325E6">
      <w:pPr>
        <w:pStyle w:val="1"/>
      </w:pPr>
      <w:bookmarkStart w:id="16" w:name="_Toc233187264"/>
      <w:r w:rsidRPr="00D325E6">
        <w:rPr>
          <w:rtl/>
        </w:rPr>
        <w:lastRenderedPageBreak/>
        <w:t>المجموعة الثالثة: الدراسات المتعلقة بالأداء المؤسسي</w:t>
      </w:r>
    </w:p>
    <w:tbl>
      <w:tblPr>
        <w:tblStyle w:val="af0"/>
        <w:bidiVisual/>
        <w:tblW w:w="0" w:type="auto"/>
        <w:tblLook w:val="04A0" w:firstRow="1" w:lastRow="0" w:firstColumn="1" w:lastColumn="0" w:noHBand="0" w:noVBand="1"/>
      </w:tblPr>
      <w:tblGrid>
        <w:gridCol w:w="1114"/>
        <w:gridCol w:w="1974"/>
        <w:gridCol w:w="1076"/>
        <w:gridCol w:w="913"/>
        <w:gridCol w:w="1179"/>
        <w:gridCol w:w="1159"/>
        <w:gridCol w:w="1601"/>
      </w:tblGrid>
      <w:tr w:rsidR="00D325E6" w:rsidRPr="00D325E6" w14:paraId="7D1E3356" w14:textId="77777777" w:rsidTr="00D325E6">
        <w:tc>
          <w:tcPr>
            <w:tcW w:w="0" w:type="auto"/>
            <w:hideMark/>
          </w:tcPr>
          <w:p w14:paraId="2C87680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الباحث / السنة</w:t>
            </w:r>
          </w:p>
        </w:tc>
        <w:tc>
          <w:tcPr>
            <w:tcW w:w="0" w:type="auto"/>
            <w:hideMark/>
          </w:tcPr>
          <w:p w14:paraId="61AE6566"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عنوان الدراسة</w:t>
            </w:r>
          </w:p>
        </w:tc>
        <w:tc>
          <w:tcPr>
            <w:tcW w:w="0" w:type="auto"/>
            <w:hideMark/>
          </w:tcPr>
          <w:p w14:paraId="7A74F53C"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الهدف الرئيس</w:t>
            </w:r>
          </w:p>
        </w:tc>
        <w:tc>
          <w:tcPr>
            <w:tcW w:w="0" w:type="auto"/>
            <w:hideMark/>
          </w:tcPr>
          <w:p w14:paraId="73F0F04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المتغيرات الرئيسة</w:t>
            </w:r>
          </w:p>
        </w:tc>
        <w:tc>
          <w:tcPr>
            <w:tcW w:w="0" w:type="auto"/>
            <w:hideMark/>
          </w:tcPr>
          <w:p w14:paraId="7D400E17"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والأداة</w:t>
            </w:r>
          </w:p>
        </w:tc>
        <w:tc>
          <w:tcPr>
            <w:tcW w:w="0" w:type="auto"/>
            <w:hideMark/>
          </w:tcPr>
          <w:p w14:paraId="1D699140"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أبرز النتائج</w:t>
            </w:r>
          </w:p>
        </w:tc>
        <w:tc>
          <w:tcPr>
            <w:tcW w:w="0" w:type="auto"/>
            <w:hideMark/>
          </w:tcPr>
          <w:p w14:paraId="75F618B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أوجه الاتفاق والاختلاف مع الدراسة الحالية</w:t>
            </w:r>
          </w:p>
        </w:tc>
      </w:tr>
      <w:tr w:rsidR="00D325E6" w:rsidRPr="00D325E6" w14:paraId="5FC845AD" w14:textId="77777777" w:rsidTr="00D325E6">
        <w:tc>
          <w:tcPr>
            <w:tcW w:w="0" w:type="auto"/>
            <w:hideMark/>
          </w:tcPr>
          <w:p w14:paraId="0AA45FF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Joo et al. (2023)</w:t>
            </w:r>
          </w:p>
        </w:tc>
        <w:tc>
          <w:tcPr>
            <w:tcW w:w="0" w:type="auto"/>
            <w:hideMark/>
          </w:tcPr>
          <w:p w14:paraId="5F01FB4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Gender diversity advantage at middle management: Implications for high performance work system improvement and organizational performance</w:t>
            </w:r>
          </w:p>
        </w:tc>
        <w:tc>
          <w:tcPr>
            <w:tcW w:w="0" w:type="auto"/>
            <w:hideMark/>
          </w:tcPr>
          <w:p w14:paraId="6A11418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اختبار أثر التنوع الجندري في الإدارة الوسطى على تطوير نظام العمل عالي الأداء والأداء المؤسسي في الشركات الكورية</w:t>
            </w:r>
          </w:p>
        </w:tc>
        <w:tc>
          <w:tcPr>
            <w:tcW w:w="0" w:type="auto"/>
            <w:hideMark/>
          </w:tcPr>
          <w:p w14:paraId="330CED5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التنوع الجندري في الإدارة الوسطى / الوسيط: نظام العمل عالي الأداء / التابع: الأداء المؤسسي</w:t>
            </w:r>
          </w:p>
        </w:tc>
        <w:tc>
          <w:tcPr>
            <w:tcW w:w="0" w:type="auto"/>
            <w:hideMark/>
          </w:tcPr>
          <w:p w14:paraId="11F99C5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الكمي / تحليل بيانات طولية لـ 177 شركة كورية</w:t>
            </w:r>
          </w:p>
        </w:tc>
        <w:tc>
          <w:tcPr>
            <w:tcW w:w="0" w:type="auto"/>
            <w:hideMark/>
          </w:tcPr>
          <w:p w14:paraId="2FEE790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أثر إيجابي ذي دلالة إحصائية للتنوع الجندري في الإدارة الوسطى على نظام العمل عالي الأداء، والذي ينعكس بدوره على الأداء المؤسسي، مما يُؤكّد على الميزة التنافسية للتنوع الجندري</w:t>
            </w:r>
          </w:p>
        </w:tc>
        <w:tc>
          <w:tcPr>
            <w:tcW w:w="0" w:type="auto"/>
            <w:hideMark/>
          </w:tcPr>
          <w:p w14:paraId="6AA53AA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دور المرأة في المواقع القيادية وأثره على الأداء المؤسسي عبر متغير وسيط، واستخدام منهج الوساطة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 xml:space="preserve">طُبّقت في البيئة الكورية على شركات القطاع الخاص باستخدام بيانات طولية، فيما تتبنّى الدراسة الحالية المنهج الوصفي التحليلي في البيئة السعودية وتُركّز على برامج تطوير القيادات النسائية بوصفها متغيرًا مستقلًا والتمكين </w:t>
            </w:r>
            <w:r w:rsidRPr="00D325E6">
              <w:rPr>
                <w:rFonts w:ascii="Traditional Arabic" w:hAnsi="Traditional Arabic" w:cs="Traditional Arabic" w:hint="cs"/>
                <w:rtl/>
              </w:rPr>
              <w:lastRenderedPageBreak/>
              <w:t>الوظيفي بوصفه متغيرًا وسيطًا</w:t>
            </w:r>
          </w:p>
        </w:tc>
      </w:tr>
      <w:tr w:rsidR="00D325E6" w:rsidRPr="00D325E6" w14:paraId="0F665BC6" w14:textId="77777777" w:rsidTr="00D325E6">
        <w:tc>
          <w:tcPr>
            <w:tcW w:w="0" w:type="auto"/>
            <w:hideMark/>
          </w:tcPr>
          <w:p w14:paraId="2125E759" w14:textId="77777777" w:rsidR="00D325E6" w:rsidRPr="00D325E6" w:rsidRDefault="00D325E6" w:rsidP="00D325E6">
            <w:pPr>
              <w:rPr>
                <w:rFonts w:ascii="Traditional Arabic" w:hAnsi="Traditional Arabic" w:cs="Traditional Arabic"/>
                <w:lang w:bidi="ar-EG"/>
              </w:rPr>
            </w:pPr>
            <w:proofErr w:type="spellStart"/>
            <w:r w:rsidRPr="00D325E6">
              <w:rPr>
                <w:rFonts w:ascii="Traditional Arabic" w:hAnsi="Traditional Arabic" w:cs="Traditional Arabic" w:hint="cs"/>
                <w:lang w:bidi="ar-EG"/>
              </w:rPr>
              <w:lastRenderedPageBreak/>
              <w:t>Okatta</w:t>
            </w:r>
            <w:proofErr w:type="spellEnd"/>
            <w:r w:rsidRPr="00D325E6">
              <w:rPr>
                <w:rFonts w:ascii="Traditional Arabic" w:hAnsi="Traditional Arabic" w:cs="Traditional Arabic" w:hint="cs"/>
                <w:lang w:bidi="ar-EG"/>
              </w:rPr>
              <w:t xml:space="preserve"> et al. (2024)</w:t>
            </w:r>
          </w:p>
        </w:tc>
        <w:tc>
          <w:tcPr>
            <w:tcW w:w="0" w:type="auto"/>
            <w:hideMark/>
          </w:tcPr>
          <w:p w14:paraId="4629119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Enhancing organizational performance through diversity and inclusion initiatives: a meta-analysis</w:t>
            </w:r>
          </w:p>
        </w:tc>
        <w:tc>
          <w:tcPr>
            <w:tcW w:w="0" w:type="auto"/>
            <w:hideMark/>
          </w:tcPr>
          <w:p w14:paraId="30944936"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تحليل أثر مبادرات التنوع والشمول على الأداء المؤسسي من خلال مراجعة منهجية لعدد من الدراسات</w:t>
            </w:r>
          </w:p>
        </w:tc>
        <w:tc>
          <w:tcPr>
            <w:tcW w:w="0" w:type="auto"/>
            <w:hideMark/>
          </w:tcPr>
          <w:p w14:paraId="43C96C6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مبادرات التنوع والشمول / التابع: الأداء المؤسسي</w:t>
            </w:r>
          </w:p>
        </w:tc>
        <w:tc>
          <w:tcPr>
            <w:tcW w:w="0" w:type="auto"/>
            <w:hideMark/>
          </w:tcPr>
          <w:p w14:paraId="21510982" w14:textId="77777777" w:rsidR="00D325E6" w:rsidRPr="00D325E6" w:rsidRDefault="00D325E6" w:rsidP="00D325E6">
            <w:pPr>
              <w:rPr>
                <w:rFonts w:ascii="Traditional Arabic" w:hAnsi="Traditional Arabic" w:cs="Traditional Arabic"/>
                <w:lang w:bidi="ar-EG"/>
              </w:rPr>
            </w:pPr>
            <w:proofErr w:type="spellStart"/>
            <w:r w:rsidRPr="00D325E6">
              <w:rPr>
                <w:rFonts w:ascii="Traditional Arabic" w:hAnsi="Traditional Arabic" w:cs="Traditional Arabic" w:hint="cs"/>
                <w:rtl/>
              </w:rPr>
              <w:t>الميتا</w:t>
            </w:r>
            <w:proofErr w:type="spellEnd"/>
            <w:r w:rsidRPr="00D325E6">
              <w:rPr>
                <w:rFonts w:ascii="Traditional Arabic" w:hAnsi="Traditional Arabic" w:cs="Traditional Arabic" w:hint="cs"/>
                <w:rtl/>
              </w:rPr>
              <w:t>-تحليل</w:t>
            </w:r>
            <w:r w:rsidRPr="00D325E6">
              <w:rPr>
                <w:rFonts w:ascii="Traditional Arabic" w:hAnsi="Traditional Arabic" w:cs="Traditional Arabic" w:hint="cs"/>
                <w:lang w:bidi="ar-EG"/>
              </w:rPr>
              <w:t xml:space="preserve"> (Meta-Analysis) </w:t>
            </w:r>
            <w:r w:rsidRPr="00D325E6">
              <w:rPr>
                <w:rFonts w:ascii="Traditional Arabic" w:hAnsi="Traditional Arabic" w:cs="Traditional Arabic" w:hint="cs"/>
                <w:rtl/>
              </w:rPr>
              <w:t>لعدد من الدراسات السابقة</w:t>
            </w:r>
          </w:p>
        </w:tc>
        <w:tc>
          <w:tcPr>
            <w:tcW w:w="0" w:type="auto"/>
            <w:hideMark/>
          </w:tcPr>
          <w:p w14:paraId="3CE6826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أثر إيجابي ذي دلالة إحصائية لمبادرات التنوع والشمول على الأداء المؤسسي بأبعاده، وبخاصة من حيث الابتكار والربحية والإنتاجية والقدرة التنافسية</w:t>
            </w:r>
          </w:p>
        </w:tc>
        <w:tc>
          <w:tcPr>
            <w:tcW w:w="0" w:type="auto"/>
            <w:hideMark/>
          </w:tcPr>
          <w:p w14:paraId="7224F8B6"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الأداء المؤسسي بوصفه متغيرًا تابعًا وفي إبراز أهمية إدماج المرأة ضمن مبادرات التنوع</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 xml:space="preserve">اعتمدت على منهج </w:t>
            </w:r>
            <w:proofErr w:type="spellStart"/>
            <w:r w:rsidRPr="00D325E6">
              <w:rPr>
                <w:rFonts w:ascii="Traditional Arabic" w:hAnsi="Traditional Arabic" w:cs="Traditional Arabic" w:hint="cs"/>
                <w:rtl/>
              </w:rPr>
              <w:t>الميتا</w:t>
            </w:r>
            <w:proofErr w:type="spellEnd"/>
            <w:r w:rsidRPr="00D325E6">
              <w:rPr>
                <w:rFonts w:ascii="Traditional Arabic" w:hAnsi="Traditional Arabic" w:cs="Traditional Arabic" w:hint="cs"/>
                <w:rtl/>
              </w:rPr>
              <w:t>-تحليل بشكل عام دون التركيز على بيئة محددة، فيما تتبنّى الدراسة الحالية المنهج الوصفي التحليلي الميداني في البيئة السعودية مع نموذج وساطة محدد</w:t>
            </w:r>
          </w:p>
        </w:tc>
      </w:tr>
      <w:tr w:rsidR="00D325E6" w:rsidRPr="00D325E6" w14:paraId="443C6DCB" w14:textId="77777777" w:rsidTr="00D325E6">
        <w:tc>
          <w:tcPr>
            <w:tcW w:w="0" w:type="auto"/>
            <w:hideMark/>
          </w:tcPr>
          <w:p w14:paraId="64DB85EE" w14:textId="77777777" w:rsidR="00D325E6" w:rsidRPr="00D325E6" w:rsidRDefault="00D325E6" w:rsidP="00D325E6">
            <w:pPr>
              <w:rPr>
                <w:rFonts w:ascii="Traditional Arabic" w:hAnsi="Traditional Arabic" w:cs="Traditional Arabic"/>
                <w:lang w:bidi="ar-EG"/>
              </w:rPr>
            </w:pPr>
            <w:proofErr w:type="spellStart"/>
            <w:r w:rsidRPr="00D325E6">
              <w:rPr>
                <w:rFonts w:ascii="Traditional Arabic" w:hAnsi="Traditional Arabic" w:cs="Traditional Arabic" w:hint="cs"/>
                <w:lang w:bidi="ar-EG"/>
              </w:rPr>
              <w:t>Tjuatja</w:t>
            </w:r>
            <w:proofErr w:type="spellEnd"/>
            <w:r w:rsidRPr="00D325E6">
              <w:rPr>
                <w:rFonts w:ascii="Traditional Arabic" w:hAnsi="Traditional Arabic" w:cs="Traditional Arabic" w:hint="cs"/>
                <w:lang w:bidi="ar-EG"/>
              </w:rPr>
              <w:t xml:space="preserve"> &amp; Wibowo (2025)</w:t>
            </w:r>
          </w:p>
        </w:tc>
        <w:tc>
          <w:tcPr>
            <w:tcW w:w="0" w:type="auto"/>
            <w:hideMark/>
          </w:tcPr>
          <w:p w14:paraId="54ADF4D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The Nexus of Women Leadership and Organizational Performance: The Mediated Role of Ambidextrous Capability</w:t>
            </w:r>
          </w:p>
        </w:tc>
        <w:tc>
          <w:tcPr>
            <w:tcW w:w="0" w:type="auto"/>
            <w:hideMark/>
          </w:tcPr>
          <w:p w14:paraId="3096E63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اختبار العلاقة بين قيادة المرأة والأداء المؤسسي من خلال الدور الوسيط للقدرة المزدوجة في المؤسسات الإندونيسية</w:t>
            </w:r>
          </w:p>
        </w:tc>
        <w:tc>
          <w:tcPr>
            <w:tcW w:w="0" w:type="auto"/>
            <w:hideMark/>
          </w:tcPr>
          <w:p w14:paraId="280A034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قيادة المرأة / الوسيط: القدرة المزدوجة / التابع: الأداء المؤسسي</w:t>
            </w:r>
          </w:p>
        </w:tc>
        <w:tc>
          <w:tcPr>
            <w:tcW w:w="0" w:type="auto"/>
            <w:hideMark/>
          </w:tcPr>
          <w:p w14:paraId="232D737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الكمي / النمذجة بالمعادلات البنائية</w:t>
            </w:r>
            <w:r w:rsidRPr="00D325E6">
              <w:rPr>
                <w:rFonts w:ascii="Traditional Arabic" w:hAnsi="Traditional Arabic" w:cs="Traditional Arabic" w:hint="cs"/>
                <w:lang w:bidi="ar-EG"/>
              </w:rPr>
              <w:t xml:space="preserve"> (SEM-PLS) </w:t>
            </w:r>
            <w:r w:rsidRPr="00D325E6">
              <w:rPr>
                <w:rFonts w:ascii="Traditional Arabic" w:hAnsi="Traditional Arabic" w:cs="Traditional Arabic" w:hint="cs"/>
                <w:rtl/>
              </w:rPr>
              <w:t>على 163 موظفًا في جاكرتا</w:t>
            </w:r>
          </w:p>
        </w:tc>
        <w:tc>
          <w:tcPr>
            <w:tcW w:w="0" w:type="auto"/>
            <w:hideMark/>
          </w:tcPr>
          <w:p w14:paraId="21B39BE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أثر إيجابي ذي دلالة إحصائية لقيادة المرأة على الأداء المؤسسي من خلال الدور الوسيط للقدرة المزدوجة، فيما لم يكن الأثر المباشر للقيادة النسائية على الأداء دالًّا إحصائيًا</w:t>
            </w:r>
          </w:p>
        </w:tc>
        <w:tc>
          <w:tcPr>
            <w:tcW w:w="0" w:type="auto"/>
            <w:hideMark/>
          </w:tcPr>
          <w:p w14:paraId="027100E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قيادة المرأة والأداء المؤسسي من خلال متغير وسيط، واستخدام النمذجة بالمعادلات البنائية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طُبّقت في البيئة الإندونيسية مع القدرة المزدوجة بوصفها متغيرًا وسيطًا، فيما تتبنّى الدراسة الحالية برامج تطوير القيادات النسائية بوصفها متغيرًا مستقلًا والتمكين الوظيفي بوصفه متغيرًا وسيطًا في البيئة السعودية</w:t>
            </w:r>
          </w:p>
        </w:tc>
      </w:tr>
      <w:tr w:rsidR="00D325E6" w:rsidRPr="00D325E6" w14:paraId="255C2D5C" w14:textId="77777777" w:rsidTr="00D325E6">
        <w:tc>
          <w:tcPr>
            <w:tcW w:w="0" w:type="auto"/>
            <w:hideMark/>
          </w:tcPr>
          <w:p w14:paraId="5D4CD05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الجرادات وأبو قاعود</w:t>
            </w:r>
            <w:r w:rsidRPr="00D325E6">
              <w:rPr>
                <w:rFonts w:ascii="Traditional Arabic" w:hAnsi="Traditional Arabic" w:cs="Traditional Arabic" w:hint="cs"/>
                <w:lang w:bidi="ar-EG"/>
              </w:rPr>
              <w:t xml:space="preserve"> (2022)</w:t>
            </w:r>
          </w:p>
        </w:tc>
        <w:tc>
          <w:tcPr>
            <w:tcW w:w="0" w:type="auto"/>
            <w:hideMark/>
          </w:tcPr>
          <w:p w14:paraId="66E1E1B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أثر برامج التنمية الإدارية في الأداء المؤسسي في إقليم الجنوب</w:t>
            </w:r>
          </w:p>
        </w:tc>
        <w:tc>
          <w:tcPr>
            <w:tcW w:w="0" w:type="auto"/>
            <w:hideMark/>
          </w:tcPr>
          <w:p w14:paraId="029DEFB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 xml:space="preserve">الكشف عن أثر برامج التنمية الإدارية في الأداء المؤسسي في </w:t>
            </w:r>
            <w:r w:rsidRPr="00D325E6">
              <w:rPr>
                <w:rFonts w:ascii="Traditional Arabic" w:hAnsi="Traditional Arabic" w:cs="Traditional Arabic" w:hint="cs"/>
                <w:rtl/>
              </w:rPr>
              <w:lastRenderedPageBreak/>
              <w:t>مؤسسات إقليم الجنوب الأردني</w:t>
            </w:r>
          </w:p>
        </w:tc>
        <w:tc>
          <w:tcPr>
            <w:tcW w:w="0" w:type="auto"/>
            <w:hideMark/>
          </w:tcPr>
          <w:p w14:paraId="00023A7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المستقل: برامج التنمية الإدارية / التابع: </w:t>
            </w:r>
            <w:r w:rsidRPr="00D325E6">
              <w:rPr>
                <w:rFonts w:ascii="Traditional Arabic" w:hAnsi="Traditional Arabic" w:cs="Traditional Arabic" w:hint="cs"/>
                <w:rtl/>
              </w:rPr>
              <w:lastRenderedPageBreak/>
              <w:t>الأداء المؤسسي</w:t>
            </w:r>
          </w:p>
        </w:tc>
        <w:tc>
          <w:tcPr>
            <w:tcW w:w="0" w:type="auto"/>
            <w:hideMark/>
          </w:tcPr>
          <w:p w14:paraId="7088B74C"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المنهج الوصفي التحليلي / الاستبانة</w:t>
            </w:r>
          </w:p>
        </w:tc>
        <w:tc>
          <w:tcPr>
            <w:tcW w:w="0" w:type="auto"/>
            <w:hideMark/>
          </w:tcPr>
          <w:p w14:paraId="47ECE2E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 xml:space="preserve">وجود أثر إيجابي ذي دلالة إحصائية لبرامج التنمية الإدارية في الأداء </w:t>
            </w:r>
            <w:r w:rsidRPr="00D325E6">
              <w:rPr>
                <w:rFonts w:ascii="Traditional Arabic" w:hAnsi="Traditional Arabic" w:cs="Traditional Arabic" w:hint="cs"/>
                <w:rtl/>
              </w:rPr>
              <w:lastRenderedPageBreak/>
              <w:t>المؤسسي بأبعاده، وبخاصة بُعد تنفيذ البرامج</w:t>
            </w:r>
          </w:p>
        </w:tc>
        <w:tc>
          <w:tcPr>
            <w:tcW w:w="0" w:type="auto"/>
            <w:hideMark/>
          </w:tcPr>
          <w:p w14:paraId="65CA84F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 xml:space="preserve">تتفق في تناول العلاقة بين برامج التطوير الإداري والأداء المؤسسي واستخدام المنهج الوصفي </w:t>
            </w:r>
            <w:r w:rsidRPr="00D325E6">
              <w:rPr>
                <w:rFonts w:ascii="Traditional Arabic" w:hAnsi="Traditional Arabic" w:cs="Traditional Arabic" w:hint="cs"/>
                <w:rtl/>
              </w:rPr>
              <w:lastRenderedPageBreak/>
              <w:t>التحليلي والاستبانة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طُبّقت في البيئة الأردنية على عاملين من الجنسين، فيما تستهدف الدراسة الحالية القيادات النسائية في البيئة السعودية وتضيف التمكين الوظيفي متغيرًا وسيطًا</w:t>
            </w:r>
          </w:p>
        </w:tc>
      </w:tr>
      <w:tr w:rsidR="00D325E6" w:rsidRPr="00D325E6" w14:paraId="722CC979" w14:textId="77777777" w:rsidTr="00D325E6">
        <w:tc>
          <w:tcPr>
            <w:tcW w:w="0" w:type="auto"/>
            <w:hideMark/>
          </w:tcPr>
          <w:p w14:paraId="5C44E14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lastRenderedPageBreak/>
              <w:t>Alzoubi et al. (2023)</w:t>
            </w:r>
          </w:p>
        </w:tc>
        <w:tc>
          <w:tcPr>
            <w:tcW w:w="0" w:type="auto"/>
            <w:hideMark/>
          </w:tcPr>
          <w:p w14:paraId="5983969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The impact of organizational empowerment practices and learning organization on firm performance</w:t>
            </w:r>
          </w:p>
        </w:tc>
        <w:tc>
          <w:tcPr>
            <w:tcW w:w="0" w:type="auto"/>
            <w:hideMark/>
          </w:tcPr>
          <w:p w14:paraId="28342BD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اختبار أثر ممارسات التمكين التنظيمي والمنظمة المتعلمة في أداء المؤسسة</w:t>
            </w:r>
          </w:p>
        </w:tc>
        <w:tc>
          <w:tcPr>
            <w:tcW w:w="0" w:type="auto"/>
            <w:hideMark/>
          </w:tcPr>
          <w:p w14:paraId="7482B7E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التمكين التنظيمي والمنظمة المتعلمة / التابع: أداء المؤسسة</w:t>
            </w:r>
          </w:p>
        </w:tc>
        <w:tc>
          <w:tcPr>
            <w:tcW w:w="0" w:type="auto"/>
            <w:hideMark/>
          </w:tcPr>
          <w:p w14:paraId="55D6598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الكمي / الاستبانة في البيئة الإماراتية</w:t>
            </w:r>
          </w:p>
        </w:tc>
        <w:tc>
          <w:tcPr>
            <w:tcW w:w="0" w:type="auto"/>
            <w:hideMark/>
          </w:tcPr>
          <w:p w14:paraId="1B369CC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أثر إيجابي ذي دلالة إحصائية لممارسات التمكين التنظيمي والمنظمة المتعلمة في أداء المؤسسة بأبعادها المختلفة</w:t>
            </w:r>
          </w:p>
        </w:tc>
        <w:tc>
          <w:tcPr>
            <w:tcW w:w="0" w:type="auto"/>
            <w:hideMark/>
          </w:tcPr>
          <w:p w14:paraId="1929C30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الأداء المؤسسي متغيرًا تابعًا وفي تناول التمكين متغيرًا مؤثرًا، واستخدام المنهج الكمي في البيئة الخليجية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ركّزت على المنظمة المتعلمة بوصفها متغيرًا مستقلًا ثانيًا في البيئة الإماراتية، فيما تتناول الدراسة الحالية برامج التطوير القيادي للنساء متغيرًا مستقلًا في البيئة السعودية مع وساطة التمكين الوظيفي</w:t>
            </w:r>
          </w:p>
        </w:tc>
      </w:tr>
      <w:tr w:rsidR="00D325E6" w:rsidRPr="00D325E6" w14:paraId="5ACD57B0" w14:textId="77777777" w:rsidTr="00D325E6">
        <w:tc>
          <w:tcPr>
            <w:tcW w:w="0" w:type="auto"/>
            <w:hideMark/>
          </w:tcPr>
          <w:p w14:paraId="3B3A1B8C"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الراجحي</w:t>
            </w:r>
            <w:r w:rsidRPr="00D325E6">
              <w:rPr>
                <w:rFonts w:ascii="Traditional Arabic" w:hAnsi="Traditional Arabic" w:cs="Traditional Arabic" w:hint="cs"/>
                <w:lang w:bidi="ar-EG"/>
              </w:rPr>
              <w:t xml:space="preserve"> (2021)</w:t>
            </w:r>
          </w:p>
        </w:tc>
        <w:tc>
          <w:tcPr>
            <w:tcW w:w="0" w:type="auto"/>
            <w:hideMark/>
          </w:tcPr>
          <w:p w14:paraId="3F3F959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تدريب القيادات الأكاديمية باستخدام أسلوب المحاكاة لتفعيل الميزة التنافسية المستدامة بالجامعات السعودية: تصور مقترح</w:t>
            </w:r>
          </w:p>
        </w:tc>
        <w:tc>
          <w:tcPr>
            <w:tcW w:w="0" w:type="auto"/>
            <w:hideMark/>
          </w:tcPr>
          <w:p w14:paraId="055B740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تقديم تصور مقترح لتدريب القيادات الأكاديمية بأسلوب المحاكاة لتعزيز الميزة التنافسية المستدامة بالجامعات السعودية</w:t>
            </w:r>
          </w:p>
        </w:tc>
        <w:tc>
          <w:tcPr>
            <w:tcW w:w="0" w:type="auto"/>
            <w:hideMark/>
          </w:tcPr>
          <w:p w14:paraId="207E77F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تدريب القيادات بأسلوب المحاكاة / التابع: الميزة التنافسية المستدامة</w:t>
            </w:r>
          </w:p>
        </w:tc>
        <w:tc>
          <w:tcPr>
            <w:tcW w:w="0" w:type="auto"/>
            <w:hideMark/>
          </w:tcPr>
          <w:p w14:paraId="2ECD5FF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الوصفي (دراسة نظرية تحليلية)</w:t>
            </w:r>
          </w:p>
        </w:tc>
        <w:tc>
          <w:tcPr>
            <w:tcW w:w="0" w:type="auto"/>
            <w:hideMark/>
          </w:tcPr>
          <w:p w14:paraId="17E7CF77"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 xml:space="preserve">أسلوب المحاكاة من أكثر أساليب التدريب فاعليةً في تنمية كفاءات القيادات الأكاديمية، ويُسهم في تعزيز الميزة التنافسية المستدامة للجامعات </w:t>
            </w:r>
            <w:r w:rsidRPr="00D325E6">
              <w:rPr>
                <w:rFonts w:ascii="Traditional Arabic" w:hAnsi="Traditional Arabic" w:cs="Traditional Arabic" w:hint="cs"/>
                <w:rtl/>
              </w:rPr>
              <w:lastRenderedPageBreak/>
              <w:t>السعودية بوصفها أحد مؤشرات الأداء المؤسسي</w:t>
            </w:r>
          </w:p>
        </w:tc>
        <w:tc>
          <w:tcPr>
            <w:tcW w:w="0" w:type="auto"/>
            <w:hideMark/>
          </w:tcPr>
          <w:p w14:paraId="330ED34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البيئة السعودية والاهتمام بالقيادات وأثرها على الأداء المؤسسي</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 xml:space="preserve">اعتمدت على المنهج النظري دون دراسة ميدانية وركّزت على الميزة التنافسية، فيما تتبنّى الدراسة الحالية المنهج الوصفي التحليلي الميداني وتختبر </w:t>
            </w:r>
            <w:r w:rsidRPr="00D325E6">
              <w:rPr>
                <w:rFonts w:ascii="Traditional Arabic" w:hAnsi="Traditional Arabic" w:cs="Traditional Arabic" w:hint="cs"/>
                <w:rtl/>
              </w:rPr>
              <w:lastRenderedPageBreak/>
              <w:t>الأداء المؤسسي بأبعاده المتعددة عبر نموذج وساطة</w:t>
            </w:r>
          </w:p>
        </w:tc>
      </w:tr>
      <w:tr w:rsidR="00D325E6" w:rsidRPr="00D325E6" w14:paraId="20BF0DD0" w14:textId="77777777" w:rsidTr="00D325E6">
        <w:tc>
          <w:tcPr>
            <w:tcW w:w="0" w:type="auto"/>
            <w:hideMark/>
          </w:tcPr>
          <w:p w14:paraId="12A9DA8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lastRenderedPageBreak/>
              <w:t>Lemoine &amp; Blum (2021)</w:t>
            </w:r>
          </w:p>
        </w:tc>
        <w:tc>
          <w:tcPr>
            <w:tcW w:w="0" w:type="auto"/>
            <w:hideMark/>
          </w:tcPr>
          <w:p w14:paraId="1931FE02"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Servant leadership, leader gender, and team gender role: Testing a female advantage in a cascading model of performance</w:t>
            </w:r>
          </w:p>
        </w:tc>
        <w:tc>
          <w:tcPr>
            <w:tcW w:w="0" w:type="auto"/>
            <w:hideMark/>
          </w:tcPr>
          <w:p w14:paraId="2DEA61B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اختبار الميزة الأنثوية في القيادة الخادمة وأثرها على أداء فرق العمل في الشركات الأمريكية</w:t>
            </w:r>
          </w:p>
        </w:tc>
        <w:tc>
          <w:tcPr>
            <w:tcW w:w="0" w:type="auto"/>
            <w:hideMark/>
          </w:tcPr>
          <w:p w14:paraId="13B2FB1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القيادة الخادمة وجنس القائد / التابع: أداء الفريق</w:t>
            </w:r>
          </w:p>
        </w:tc>
        <w:tc>
          <w:tcPr>
            <w:tcW w:w="0" w:type="auto"/>
            <w:hideMark/>
          </w:tcPr>
          <w:p w14:paraId="5457DD9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الكمي / استبانة على 208 مديرين و459 مرؤوسًا</w:t>
            </w:r>
          </w:p>
        </w:tc>
        <w:tc>
          <w:tcPr>
            <w:tcW w:w="0" w:type="auto"/>
            <w:hideMark/>
          </w:tcPr>
          <w:p w14:paraId="49DC350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ميزة أنثوية إيجابية في القيادة الخادمة تنعكس على الأداء بشكل تتابعي عبر فرق العمل، مما يُؤكّد على القيمة المضافة للقيادة النسائية في تحسين الأداء</w:t>
            </w:r>
          </w:p>
        </w:tc>
        <w:tc>
          <w:tcPr>
            <w:tcW w:w="0" w:type="auto"/>
            <w:hideMark/>
          </w:tcPr>
          <w:p w14:paraId="1FEB4B9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إبراز أثر القيادة النسائية على الأداء واستخدام المنهج الكمي والاستبانة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ركّزت على القيادة الخادمة وجنس القائد في البيئة الأمريكية على مستوى الفريق، فيما تُركّز الدراسة الحالية على برامج التطوير القيادي للنساء في البيئة السعودية مع متغير وسيط على مستوى الأداء المؤسسي</w:t>
            </w:r>
          </w:p>
        </w:tc>
      </w:tr>
    </w:tbl>
    <w:p w14:paraId="39EAC4F1" w14:textId="77777777" w:rsidR="00D325E6" w:rsidRDefault="00D325E6">
      <w:pPr>
        <w:bidi w:val="0"/>
        <w:rPr>
          <w:rFonts w:ascii="Traditional Arabic" w:eastAsiaTheme="majorEastAsia" w:hAnsi="Traditional Arabic" w:cs="Traditional Arabic"/>
          <w:b/>
          <w:bCs/>
          <w:sz w:val="36"/>
          <w:szCs w:val="36"/>
          <w:rtl/>
          <w:lang w:bidi="ar-EG"/>
        </w:rPr>
      </w:pPr>
      <w:r>
        <w:rPr>
          <w:rtl/>
        </w:rPr>
        <w:br w:type="page"/>
      </w:r>
    </w:p>
    <w:p w14:paraId="4ED778C2" w14:textId="1BEEF99D" w:rsidR="00DE18A5" w:rsidRPr="00193FA4" w:rsidRDefault="00DE18A5" w:rsidP="00D325E6">
      <w:pPr>
        <w:pStyle w:val="1"/>
        <w:rPr>
          <w:rtl/>
        </w:rPr>
      </w:pPr>
      <w:r w:rsidRPr="00193FA4">
        <w:rPr>
          <w:rFonts w:hint="cs"/>
          <w:rtl/>
        </w:rPr>
        <w:lastRenderedPageBreak/>
        <w:t>قائمة المراجع:</w:t>
      </w:r>
      <w:bookmarkEnd w:id="16"/>
    </w:p>
    <w:p w14:paraId="03F845C0" w14:textId="77777777" w:rsidR="00877278" w:rsidRPr="00193FA4" w:rsidRDefault="00877278" w:rsidP="00877278">
      <w:pPr>
        <w:pStyle w:val="a6"/>
        <w:ind w:left="0"/>
        <w:jc w:val="both"/>
        <w:rPr>
          <w:rFonts w:ascii="Traditional Arabic" w:hAnsi="Traditional Arabic" w:cs="Traditional Arabic"/>
          <w:sz w:val="32"/>
          <w:szCs w:val="32"/>
          <w:lang w:bidi="ar-EG"/>
        </w:rPr>
      </w:pPr>
    </w:p>
    <w:p w14:paraId="669897A3"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إقليم الجنوب (رسالة ماجستير غير منشورة). جامعة مؤتة، مؤتة. مسترجع من</w:t>
      </w:r>
      <w:r w:rsidRPr="00193FA4">
        <w:rPr>
          <w:rFonts w:ascii="Traditional Arabic" w:hAnsi="Traditional Arabic" w:cs="Traditional Arabic" w:hint="cs"/>
          <w:sz w:val="32"/>
          <w:szCs w:val="32"/>
          <w:lang w:bidi="ar-EG"/>
        </w:rPr>
        <w:t xml:space="preserve"> </w:t>
      </w:r>
      <w:hyperlink r:id="rId11" w:history="1">
        <w:r w:rsidRPr="00193FA4">
          <w:rPr>
            <w:rStyle w:val="Hyperlink"/>
            <w:rFonts w:ascii="Traditional Arabic" w:hAnsi="Traditional Arabic" w:cs="Traditional Arabic" w:hint="cs"/>
            <w:sz w:val="32"/>
            <w:szCs w:val="32"/>
            <w:lang w:bidi="ar-EG"/>
          </w:rPr>
          <w:t>http://search.mandumah.com/Record/1371485</w:t>
        </w:r>
      </w:hyperlink>
    </w:p>
    <w:p w14:paraId="06FE2D99"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بدر، نهى إبراهيم طه. (2025). أثر التمكين الإداري على الأداء المؤسسي: دراسة ميدانية على الشركة المصرية للاتصالات. مجلة راية الدولية للعلوم التجارية، مج4, ع</w:t>
      </w:r>
      <w:proofErr w:type="gramStart"/>
      <w:r w:rsidRPr="00193FA4">
        <w:rPr>
          <w:rFonts w:ascii="Traditional Arabic" w:hAnsi="Traditional Arabic" w:cs="Traditional Arabic" w:hint="cs"/>
          <w:sz w:val="32"/>
          <w:szCs w:val="32"/>
          <w:rtl/>
          <w:lang w:bidi="ar-EG"/>
        </w:rPr>
        <w:t>15 ،</w:t>
      </w:r>
      <w:proofErr w:type="gramEnd"/>
      <w:r w:rsidRPr="00193FA4">
        <w:rPr>
          <w:rFonts w:ascii="Traditional Arabic" w:hAnsi="Traditional Arabic" w:cs="Traditional Arabic" w:hint="cs"/>
          <w:sz w:val="32"/>
          <w:szCs w:val="32"/>
          <w:rtl/>
          <w:lang w:bidi="ar-EG"/>
        </w:rPr>
        <w:t xml:space="preserve"> 698 - 736. مسترجع من</w:t>
      </w:r>
      <w:r w:rsidRPr="00193FA4">
        <w:rPr>
          <w:rFonts w:ascii="Traditional Arabic" w:hAnsi="Traditional Arabic" w:cs="Traditional Arabic" w:hint="cs"/>
          <w:sz w:val="32"/>
          <w:szCs w:val="32"/>
          <w:lang w:bidi="ar-EG"/>
        </w:rPr>
        <w:t xml:space="preserve"> </w:t>
      </w:r>
      <w:hyperlink r:id="rId12" w:history="1">
        <w:r w:rsidRPr="00193FA4">
          <w:rPr>
            <w:rStyle w:val="Hyperlink"/>
            <w:rFonts w:ascii="Traditional Arabic" w:hAnsi="Traditional Arabic" w:cs="Traditional Arabic" w:hint="cs"/>
            <w:sz w:val="32"/>
            <w:szCs w:val="32"/>
            <w:lang w:bidi="ar-EG"/>
          </w:rPr>
          <w:t>http://search.mandumah.com/Record/1625015</w:t>
        </w:r>
      </w:hyperlink>
    </w:p>
    <w:p w14:paraId="6027F0D7"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 xml:space="preserve">الجرادات، رغد </w:t>
      </w:r>
      <w:proofErr w:type="gramStart"/>
      <w:r w:rsidRPr="00193FA4">
        <w:rPr>
          <w:rFonts w:ascii="Traditional Arabic" w:hAnsi="Traditional Arabic" w:cs="Traditional Arabic" w:hint="cs"/>
          <w:sz w:val="32"/>
          <w:szCs w:val="32"/>
          <w:rtl/>
          <w:lang w:bidi="ar-EG"/>
        </w:rPr>
        <w:t>عبدالرحيم</w:t>
      </w:r>
      <w:proofErr w:type="gramEnd"/>
      <w:r w:rsidRPr="00193FA4">
        <w:rPr>
          <w:rFonts w:ascii="Traditional Arabic" w:hAnsi="Traditional Arabic" w:cs="Traditional Arabic" w:hint="cs"/>
          <w:sz w:val="32"/>
          <w:szCs w:val="32"/>
          <w:rtl/>
          <w:lang w:bidi="ar-EG"/>
        </w:rPr>
        <w:t xml:space="preserve"> إبراهيم، </w:t>
      </w:r>
      <w:proofErr w:type="gramStart"/>
      <w:r w:rsidRPr="00193FA4">
        <w:rPr>
          <w:rFonts w:ascii="Traditional Arabic" w:hAnsi="Traditional Arabic" w:cs="Traditional Arabic" w:hint="cs"/>
          <w:sz w:val="32"/>
          <w:szCs w:val="32"/>
          <w:rtl/>
          <w:lang w:bidi="ar-EG"/>
        </w:rPr>
        <w:t>و أبو</w:t>
      </w:r>
      <w:proofErr w:type="gramEnd"/>
      <w:r w:rsidRPr="00193FA4">
        <w:rPr>
          <w:rFonts w:ascii="Traditional Arabic" w:hAnsi="Traditional Arabic" w:cs="Traditional Arabic" w:hint="cs"/>
          <w:sz w:val="32"/>
          <w:szCs w:val="32"/>
          <w:rtl/>
          <w:lang w:bidi="ar-EG"/>
        </w:rPr>
        <w:t xml:space="preserve"> قاعود، غازي رسمي عايد. (2022). أثر برامج التنمية </w:t>
      </w:r>
    </w:p>
    <w:p w14:paraId="774F5306"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proofErr w:type="spellStart"/>
      <w:r w:rsidRPr="00193FA4">
        <w:rPr>
          <w:rFonts w:ascii="Traditional Arabic" w:hAnsi="Traditional Arabic" w:cs="Traditional Arabic" w:hint="cs"/>
          <w:sz w:val="32"/>
          <w:szCs w:val="32"/>
          <w:rtl/>
          <w:lang w:bidi="ar-EG"/>
        </w:rPr>
        <w:t>الدهيمي</w:t>
      </w:r>
      <w:proofErr w:type="spellEnd"/>
      <w:r w:rsidRPr="00193FA4">
        <w:rPr>
          <w:rFonts w:ascii="Traditional Arabic" w:hAnsi="Traditional Arabic" w:cs="Traditional Arabic" w:hint="cs"/>
          <w:sz w:val="32"/>
          <w:szCs w:val="32"/>
          <w:rtl/>
          <w:lang w:bidi="ar-EG"/>
        </w:rPr>
        <w:t>، فهد. (2021). أثر التمكين الوظيفي في التميز التنظيمي: دراسة ميدانية في البنوك التجارية القطرية. مجلة رماح للبحوث والدراسات، ع</w:t>
      </w:r>
      <w:proofErr w:type="gramStart"/>
      <w:r w:rsidRPr="00193FA4">
        <w:rPr>
          <w:rFonts w:ascii="Traditional Arabic" w:hAnsi="Traditional Arabic" w:cs="Traditional Arabic" w:hint="cs"/>
          <w:sz w:val="32"/>
          <w:szCs w:val="32"/>
          <w:rtl/>
          <w:lang w:bidi="ar-EG"/>
        </w:rPr>
        <w:t>59 ،</w:t>
      </w:r>
      <w:proofErr w:type="gramEnd"/>
      <w:r w:rsidRPr="00193FA4">
        <w:rPr>
          <w:rFonts w:ascii="Traditional Arabic" w:hAnsi="Traditional Arabic" w:cs="Traditional Arabic" w:hint="cs"/>
          <w:sz w:val="32"/>
          <w:szCs w:val="32"/>
          <w:rtl/>
          <w:lang w:bidi="ar-EG"/>
        </w:rPr>
        <w:t xml:space="preserve"> 63 - 96. مسترجع من</w:t>
      </w:r>
      <w:r w:rsidRPr="00193FA4">
        <w:rPr>
          <w:rFonts w:ascii="Traditional Arabic" w:hAnsi="Traditional Arabic" w:cs="Traditional Arabic" w:hint="cs"/>
          <w:sz w:val="32"/>
          <w:szCs w:val="32"/>
          <w:lang w:bidi="ar-EG"/>
        </w:rPr>
        <w:t xml:space="preserve"> </w:t>
      </w:r>
      <w:hyperlink r:id="rId13" w:history="1">
        <w:r w:rsidRPr="00193FA4">
          <w:rPr>
            <w:rStyle w:val="Hyperlink"/>
            <w:rFonts w:ascii="Traditional Arabic" w:hAnsi="Traditional Arabic" w:cs="Traditional Arabic" w:hint="cs"/>
            <w:sz w:val="32"/>
            <w:szCs w:val="32"/>
            <w:lang w:bidi="ar-EG"/>
          </w:rPr>
          <w:t>http://search.mandumah.com/Record/1176801</w:t>
        </w:r>
      </w:hyperlink>
    </w:p>
    <w:p w14:paraId="3931151A"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الراجحي، إلهام نايف. (2021). تدريب القيادات الأكاديمية باستخدام أسلوب المحاكاة لتفعيل الميزة التنافسية المستدامة بالجامعات السعودية: تصور مقترح. مجلة جامعة أم القرى للعلوم التربوية والنفسية، مج13, ع</w:t>
      </w:r>
      <w:proofErr w:type="gramStart"/>
      <w:r w:rsidRPr="00193FA4">
        <w:rPr>
          <w:rFonts w:ascii="Traditional Arabic" w:hAnsi="Traditional Arabic" w:cs="Traditional Arabic" w:hint="cs"/>
          <w:sz w:val="32"/>
          <w:szCs w:val="32"/>
          <w:rtl/>
          <w:lang w:bidi="ar-EG"/>
        </w:rPr>
        <w:t>4 ،</w:t>
      </w:r>
      <w:proofErr w:type="gramEnd"/>
      <w:r w:rsidRPr="00193FA4">
        <w:rPr>
          <w:rFonts w:ascii="Traditional Arabic" w:hAnsi="Traditional Arabic" w:cs="Traditional Arabic" w:hint="cs"/>
          <w:sz w:val="32"/>
          <w:szCs w:val="32"/>
          <w:rtl/>
          <w:lang w:bidi="ar-EG"/>
        </w:rPr>
        <w:t xml:space="preserve"> 82 - 115. مسترجع من</w:t>
      </w:r>
      <w:r w:rsidRPr="00193FA4">
        <w:rPr>
          <w:rFonts w:ascii="Traditional Arabic" w:hAnsi="Traditional Arabic" w:cs="Traditional Arabic" w:hint="cs"/>
          <w:sz w:val="32"/>
          <w:szCs w:val="32"/>
          <w:lang w:bidi="ar-EG"/>
        </w:rPr>
        <w:t xml:space="preserve"> </w:t>
      </w:r>
      <w:hyperlink r:id="rId14" w:history="1">
        <w:r w:rsidRPr="00193FA4">
          <w:rPr>
            <w:rStyle w:val="Hyperlink"/>
            <w:rFonts w:ascii="Traditional Arabic" w:hAnsi="Traditional Arabic" w:cs="Traditional Arabic" w:hint="cs"/>
            <w:sz w:val="32"/>
            <w:szCs w:val="32"/>
            <w:lang w:bidi="ar-EG"/>
          </w:rPr>
          <w:t>http://search.mandumah.com/Record/1205710</w:t>
        </w:r>
      </w:hyperlink>
    </w:p>
    <w:p w14:paraId="2B034D1B"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rtl/>
          <w:lang w:bidi="ar-EG"/>
        </w:rPr>
      </w:pPr>
      <w:proofErr w:type="spellStart"/>
      <w:r w:rsidRPr="00193FA4">
        <w:rPr>
          <w:rFonts w:ascii="Traditional Arabic" w:hAnsi="Traditional Arabic" w:cs="Traditional Arabic" w:hint="cs"/>
          <w:sz w:val="32"/>
          <w:szCs w:val="32"/>
          <w:rtl/>
          <w:lang w:bidi="ar-EG"/>
        </w:rPr>
        <w:t>الرشايدة</w:t>
      </w:r>
      <w:proofErr w:type="spellEnd"/>
      <w:r w:rsidRPr="00193FA4">
        <w:rPr>
          <w:rFonts w:ascii="Traditional Arabic" w:hAnsi="Traditional Arabic" w:cs="Traditional Arabic" w:hint="cs"/>
          <w:sz w:val="32"/>
          <w:szCs w:val="32"/>
          <w:rtl/>
          <w:lang w:bidi="ar-EG"/>
        </w:rPr>
        <w:t xml:space="preserve">، مصطفى محمد أحمد، </w:t>
      </w:r>
      <w:proofErr w:type="gramStart"/>
      <w:r w:rsidRPr="00193FA4">
        <w:rPr>
          <w:rFonts w:ascii="Traditional Arabic" w:hAnsi="Traditional Arabic" w:cs="Traditional Arabic" w:hint="cs"/>
          <w:sz w:val="32"/>
          <w:szCs w:val="32"/>
          <w:rtl/>
          <w:lang w:bidi="ar-EG"/>
        </w:rPr>
        <w:t>و عريقات</w:t>
      </w:r>
      <w:proofErr w:type="gramEnd"/>
      <w:r w:rsidRPr="00193FA4">
        <w:rPr>
          <w:rFonts w:ascii="Traditional Arabic" w:hAnsi="Traditional Arabic" w:cs="Traditional Arabic" w:hint="cs"/>
          <w:sz w:val="32"/>
          <w:szCs w:val="32"/>
          <w:rtl/>
          <w:lang w:bidi="ar-EG"/>
        </w:rPr>
        <w:t xml:space="preserve">، أحمد يوسف محمد. (2025). أثر التمكين الوظيفي على الأداء </w:t>
      </w:r>
      <w:proofErr w:type="spellStart"/>
      <w:r w:rsidRPr="00193FA4">
        <w:rPr>
          <w:rFonts w:ascii="Traditional Arabic" w:hAnsi="Traditional Arabic" w:cs="Traditional Arabic" w:hint="cs"/>
          <w:sz w:val="32"/>
          <w:szCs w:val="32"/>
          <w:rtl/>
          <w:lang w:bidi="ar-EG"/>
        </w:rPr>
        <w:t>المنظمي</w:t>
      </w:r>
      <w:proofErr w:type="spellEnd"/>
      <w:r w:rsidRPr="00193FA4">
        <w:rPr>
          <w:rFonts w:ascii="Traditional Arabic" w:hAnsi="Traditional Arabic" w:cs="Traditional Arabic" w:hint="cs"/>
          <w:sz w:val="32"/>
          <w:szCs w:val="32"/>
          <w:rtl/>
          <w:lang w:bidi="ar-EG"/>
        </w:rPr>
        <w:t>: الدور الوسيط للقيادة التحويلية في المستشفيات الحكومية في محافظة البلقاء (رسالة ماجستير غير منشورة). جامعة عمان الأهلية، السلط. مسترجع من</w:t>
      </w:r>
      <w:r w:rsidRPr="00193FA4">
        <w:rPr>
          <w:rFonts w:ascii="Traditional Arabic" w:hAnsi="Traditional Arabic" w:cs="Traditional Arabic" w:hint="cs"/>
          <w:sz w:val="32"/>
          <w:szCs w:val="32"/>
          <w:lang w:bidi="ar-EG"/>
        </w:rPr>
        <w:t xml:space="preserve"> </w:t>
      </w:r>
      <w:hyperlink r:id="rId15" w:history="1">
        <w:r w:rsidRPr="00193FA4">
          <w:rPr>
            <w:rStyle w:val="Hyperlink"/>
            <w:rFonts w:ascii="Traditional Arabic" w:hAnsi="Traditional Arabic" w:cs="Traditional Arabic" w:hint="cs"/>
            <w:sz w:val="32"/>
            <w:szCs w:val="32"/>
            <w:lang w:bidi="ar-EG"/>
          </w:rPr>
          <w:t>http://search.mandumah.com/Record/1613988</w:t>
        </w:r>
      </w:hyperlink>
    </w:p>
    <w:p w14:paraId="38B1C34D"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سالم، سارة محمد قائد. (2023). أثر التمكين الوظيفي في أداء العاملين: دراسة حالة في جامعة عدن. التواصل، ع</w:t>
      </w:r>
      <w:proofErr w:type="gramStart"/>
      <w:r w:rsidRPr="00193FA4">
        <w:rPr>
          <w:rFonts w:ascii="Traditional Arabic" w:hAnsi="Traditional Arabic" w:cs="Traditional Arabic" w:hint="cs"/>
          <w:sz w:val="32"/>
          <w:szCs w:val="32"/>
          <w:rtl/>
          <w:lang w:bidi="ar-EG"/>
        </w:rPr>
        <w:t>46 ،</w:t>
      </w:r>
      <w:proofErr w:type="gramEnd"/>
      <w:r w:rsidRPr="00193FA4">
        <w:rPr>
          <w:rFonts w:ascii="Traditional Arabic" w:hAnsi="Traditional Arabic" w:cs="Traditional Arabic" w:hint="cs"/>
          <w:sz w:val="32"/>
          <w:szCs w:val="32"/>
          <w:rtl/>
          <w:lang w:bidi="ar-EG"/>
        </w:rPr>
        <w:t xml:space="preserve"> 155 - 211. مسترجع من</w:t>
      </w:r>
      <w:r w:rsidRPr="00193FA4">
        <w:rPr>
          <w:rFonts w:ascii="Traditional Arabic" w:hAnsi="Traditional Arabic" w:cs="Traditional Arabic" w:hint="cs"/>
          <w:sz w:val="32"/>
          <w:szCs w:val="32"/>
          <w:lang w:bidi="ar-EG"/>
        </w:rPr>
        <w:t xml:space="preserve"> </w:t>
      </w:r>
      <w:hyperlink r:id="rId16" w:history="1">
        <w:r w:rsidRPr="00193FA4">
          <w:rPr>
            <w:rStyle w:val="Hyperlink"/>
            <w:rFonts w:ascii="Traditional Arabic" w:hAnsi="Traditional Arabic" w:cs="Traditional Arabic" w:hint="cs"/>
            <w:sz w:val="32"/>
            <w:szCs w:val="32"/>
            <w:lang w:bidi="ar-EG"/>
          </w:rPr>
          <w:t>http://search.mandumah.com/Record/1332112</w:t>
        </w:r>
      </w:hyperlink>
    </w:p>
    <w:p w14:paraId="169E272F"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proofErr w:type="spellStart"/>
      <w:r w:rsidRPr="00193FA4">
        <w:rPr>
          <w:rFonts w:ascii="Traditional Arabic" w:hAnsi="Traditional Arabic" w:cs="Traditional Arabic" w:hint="cs"/>
          <w:sz w:val="32"/>
          <w:szCs w:val="32"/>
          <w:rtl/>
          <w:lang w:bidi="ar-EG"/>
        </w:rPr>
        <w:t>سعيود</w:t>
      </w:r>
      <w:proofErr w:type="spellEnd"/>
      <w:r w:rsidRPr="00193FA4">
        <w:rPr>
          <w:rFonts w:ascii="Traditional Arabic" w:hAnsi="Traditional Arabic" w:cs="Traditional Arabic" w:hint="cs"/>
          <w:sz w:val="32"/>
          <w:szCs w:val="32"/>
          <w:rtl/>
          <w:lang w:bidi="ar-EG"/>
        </w:rPr>
        <w:t xml:space="preserve">، عزيز، </w:t>
      </w:r>
      <w:proofErr w:type="gramStart"/>
      <w:r w:rsidRPr="00193FA4">
        <w:rPr>
          <w:rFonts w:ascii="Traditional Arabic" w:hAnsi="Traditional Arabic" w:cs="Traditional Arabic" w:hint="cs"/>
          <w:sz w:val="32"/>
          <w:szCs w:val="32"/>
          <w:rtl/>
          <w:lang w:bidi="ar-EG"/>
        </w:rPr>
        <w:t xml:space="preserve">و </w:t>
      </w:r>
      <w:proofErr w:type="spellStart"/>
      <w:r w:rsidRPr="00193FA4">
        <w:rPr>
          <w:rFonts w:ascii="Traditional Arabic" w:hAnsi="Traditional Arabic" w:cs="Traditional Arabic" w:hint="cs"/>
          <w:sz w:val="32"/>
          <w:szCs w:val="32"/>
          <w:rtl/>
          <w:lang w:bidi="ar-EG"/>
        </w:rPr>
        <w:t>بلعيور</w:t>
      </w:r>
      <w:proofErr w:type="spellEnd"/>
      <w:proofErr w:type="gramEnd"/>
      <w:r w:rsidRPr="00193FA4">
        <w:rPr>
          <w:rFonts w:ascii="Traditional Arabic" w:hAnsi="Traditional Arabic" w:cs="Traditional Arabic" w:hint="cs"/>
          <w:sz w:val="32"/>
          <w:szCs w:val="32"/>
          <w:rtl/>
          <w:lang w:bidi="ar-EG"/>
        </w:rPr>
        <w:t>، الطاهر. (2021). علاقة تمكين العاملين بالاستغراق الوظيفي: دراسة ميدانية بمحطة توليد الكهرباء سونلغاز جيجل. مجلة العلوم الإنسانية، مج32, ع</w:t>
      </w:r>
      <w:proofErr w:type="gramStart"/>
      <w:r w:rsidRPr="00193FA4">
        <w:rPr>
          <w:rFonts w:ascii="Traditional Arabic" w:hAnsi="Traditional Arabic" w:cs="Traditional Arabic" w:hint="cs"/>
          <w:sz w:val="32"/>
          <w:szCs w:val="32"/>
          <w:rtl/>
          <w:lang w:bidi="ar-EG"/>
        </w:rPr>
        <w:t>3 ،</w:t>
      </w:r>
      <w:proofErr w:type="gramEnd"/>
      <w:r w:rsidRPr="00193FA4">
        <w:rPr>
          <w:rFonts w:ascii="Traditional Arabic" w:hAnsi="Traditional Arabic" w:cs="Traditional Arabic" w:hint="cs"/>
          <w:sz w:val="32"/>
          <w:szCs w:val="32"/>
          <w:rtl/>
          <w:lang w:bidi="ar-EG"/>
        </w:rPr>
        <w:t xml:space="preserve"> 109 - 128. مسترجع من</w:t>
      </w:r>
      <w:r w:rsidRPr="00193FA4">
        <w:rPr>
          <w:rFonts w:ascii="Traditional Arabic" w:hAnsi="Traditional Arabic" w:cs="Traditional Arabic" w:hint="cs"/>
          <w:sz w:val="32"/>
          <w:szCs w:val="32"/>
          <w:lang w:bidi="ar-EG"/>
        </w:rPr>
        <w:t xml:space="preserve"> http://search.mandumah.com/Record/1193558</w:t>
      </w:r>
    </w:p>
    <w:p w14:paraId="4C51F11E"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lastRenderedPageBreak/>
        <w:t>سليمان، أماني سليمان أحمد. (2021). التمكين الإداري وأثره على جودة الأداء الوظيفي: دراسة حالة جامعة الرباط الوطني- السودان. مجلة القلزم للدراسات الاقتصادية والاجتماعية، ع</w:t>
      </w:r>
      <w:proofErr w:type="gramStart"/>
      <w:r w:rsidRPr="00193FA4">
        <w:rPr>
          <w:rFonts w:ascii="Traditional Arabic" w:hAnsi="Traditional Arabic" w:cs="Traditional Arabic" w:hint="cs"/>
          <w:sz w:val="32"/>
          <w:szCs w:val="32"/>
          <w:rtl/>
          <w:lang w:bidi="ar-EG"/>
        </w:rPr>
        <w:t>8 ،</w:t>
      </w:r>
      <w:proofErr w:type="gramEnd"/>
      <w:r w:rsidRPr="00193FA4">
        <w:rPr>
          <w:rFonts w:ascii="Traditional Arabic" w:hAnsi="Traditional Arabic" w:cs="Traditional Arabic" w:hint="cs"/>
          <w:sz w:val="32"/>
          <w:szCs w:val="32"/>
          <w:rtl/>
          <w:lang w:bidi="ar-EG"/>
        </w:rPr>
        <w:t xml:space="preserve"> 119 - 140. مسترجع من</w:t>
      </w:r>
      <w:r w:rsidRPr="00193FA4">
        <w:rPr>
          <w:rFonts w:ascii="Traditional Arabic" w:hAnsi="Traditional Arabic" w:cs="Traditional Arabic" w:hint="cs"/>
          <w:sz w:val="32"/>
          <w:szCs w:val="32"/>
          <w:lang w:bidi="ar-EG"/>
        </w:rPr>
        <w:t xml:space="preserve"> </w:t>
      </w:r>
      <w:hyperlink r:id="rId17" w:history="1">
        <w:r w:rsidRPr="00193FA4">
          <w:rPr>
            <w:rStyle w:val="Hyperlink"/>
            <w:rFonts w:ascii="Traditional Arabic" w:hAnsi="Traditional Arabic" w:cs="Traditional Arabic" w:hint="cs"/>
            <w:sz w:val="32"/>
            <w:szCs w:val="32"/>
            <w:lang w:bidi="ar-EG"/>
          </w:rPr>
          <w:t>http://search.mandumah.com/Record/1189301</w:t>
        </w:r>
      </w:hyperlink>
    </w:p>
    <w:p w14:paraId="7E9BEAD4"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 xml:space="preserve">الماضي، أشواق بنت سعود بن </w:t>
      </w:r>
      <w:proofErr w:type="gramStart"/>
      <w:r w:rsidRPr="00193FA4">
        <w:rPr>
          <w:rFonts w:ascii="Traditional Arabic" w:hAnsi="Traditional Arabic" w:cs="Traditional Arabic" w:hint="cs"/>
          <w:sz w:val="32"/>
          <w:szCs w:val="32"/>
          <w:rtl/>
          <w:lang w:bidi="ar-EG"/>
        </w:rPr>
        <w:t>عبدالله</w:t>
      </w:r>
      <w:proofErr w:type="gramEnd"/>
      <w:r w:rsidRPr="00193FA4">
        <w:rPr>
          <w:rFonts w:ascii="Traditional Arabic" w:hAnsi="Traditional Arabic" w:cs="Traditional Arabic" w:hint="cs"/>
          <w:sz w:val="32"/>
          <w:szCs w:val="32"/>
          <w:rtl/>
          <w:lang w:bidi="ar-EG"/>
        </w:rPr>
        <w:t xml:space="preserve">، </w:t>
      </w:r>
      <w:proofErr w:type="gramStart"/>
      <w:r w:rsidRPr="00193FA4">
        <w:rPr>
          <w:rFonts w:ascii="Traditional Arabic" w:hAnsi="Traditional Arabic" w:cs="Traditional Arabic" w:hint="cs"/>
          <w:sz w:val="32"/>
          <w:szCs w:val="32"/>
          <w:rtl/>
          <w:lang w:bidi="ar-EG"/>
        </w:rPr>
        <w:t xml:space="preserve">و </w:t>
      </w:r>
      <w:proofErr w:type="spellStart"/>
      <w:r w:rsidRPr="00193FA4">
        <w:rPr>
          <w:rFonts w:ascii="Traditional Arabic" w:hAnsi="Traditional Arabic" w:cs="Traditional Arabic" w:hint="cs"/>
          <w:sz w:val="32"/>
          <w:szCs w:val="32"/>
          <w:rtl/>
          <w:lang w:bidi="ar-EG"/>
        </w:rPr>
        <w:t>الشنيفي</w:t>
      </w:r>
      <w:proofErr w:type="spellEnd"/>
      <w:proofErr w:type="gramEnd"/>
      <w:r w:rsidRPr="00193FA4">
        <w:rPr>
          <w:rFonts w:ascii="Traditional Arabic" w:hAnsi="Traditional Arabic" w:cs="Traditional Arabic" w:hint="cs"/>
          <w:sz w:val="32"/>
          <w:szCs w:val="32"/>
          <w:rtl/>
          <w:lang w:bidi="ar-EG"/>
        </w:rPr>
        <w:t xml:space="preserve">، نجلاء بنت إبراهيم </w:t>
      </w:r>
      <w:proofErr w:type="gramStart"/>
      <w:r w:rsidRPr="00193FA4">
        <w:rPr>
          <w:rFonts w:ascii="Traditional Arabic" w:hAnsi="Traditional Arabic" w:cs="Traditional Arabic" w:hint="cs"/>
          <w:sz w:val="32"/>
          <w:szCs w:val="32"/>
          <w:rtl/>
          <w:lang w:bidi="ar-EG"/>
        </w:rPr>
        <w:t>عبدالله</w:t>
      </w:r>
      <w:proofErr w:type="gramEnd"/>
      <w:r w:rsidRPr="00193FA4">
        <w:rPr>
          <w:rFonts w:ascii="Traditional Arabic" w:hAnsi="Traditional Arabic" w:cs="Traditional Arabic" w:hint="cs"/>
          <w:sz w:val="32"/>
          <w:szCs w:val="32"/>
          <w:rtl/>
          <w:lang w:bidi="ar-EG"/>
        </w:rPr>
        <w:t>. (2021). التمكين الوظيفي وأثره على الارتباط الوظيفي. المجلة العربية للإدارة، مج41, ع</w:t>
      </w:r>
      <w:proofErr w:type="gramStart"/>
      <w:r w:rsidRPr="00193FA4">
        <w:rPr>
          <w:rFonts w:ascii="Traditional Arabic" w:hAnsi="Traditional Arabic" w:cs="Traditional Arabic" w:hint="cs"/>
          <w:sz w:val="32"/>
          <w:szCs w:val="32"/>
          <w:rtl/>
          <w:lang w:bidi="ar-EG"/>
        </w:rPr>
        <w:t>4 ،</w:t>
      </w:r>
      <w:proofErr w:type="gramEnd"/>
      <w:r w:rsidRPr="00193FA4">
        <w:rPr>
          <w:rFonts w:ascii="Traditional Arabic" w:hAnsi="Traditional Arabic" w:cs="Traditional Arabic" w:hint="cs"/>
          <w:sz w:val="32"/>
          <w:szCs w:val="32"/>
          <w:rtl/>
          <w:lang w:bidi="ar-EG"/>
        </w:rPr>
        <w:t xml:space="preserve"> 313 - 338. مسترجع من</w:t>
      </w:r>
      <w:r w:rsidRPr="00193FA4">
        <w:rPr>
          <w:rFonts w:ascii="Traditional Arabic" w:hAnsi="Traditional Arabic" w:cs="Traditional Arabic" w:hint="cs"/>
          <w:sz w:val="32"/>
          <w:szCs w:val="32"/>
          <w:lang w:bidi="ar-EG"/>
        </w:rPr>
        <w:t xml:space="preserve"> </w:t>
      </w:r>
      <w:hyperlink r:id="rId18" w:history="1">
        <w:r w:rsidRPr="00193FA4">
          <w:rPr>
            <w:rStyle w:val="Hyperlink"/>
            <w:rFonts w:ascii="Traditional Arabic" w:hAnsi="Traditional Arabic" w:cs="Traditional Arabic" w:hint="cs"/>
            <w:sz w:val="32"/>
            <w:szCs w:val="32"/>
            <w:lang w:bidi="ar-EG"/>
          </w:rPr>
          <w:t>http://search.mandumah.com/Record/1207206</w:t>
        </w:r>
      </w:hyperlink>
    </w:p>
    <w:p w14:paraId="3E8CCC8A"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 xml:space="preserve">المطيري، هدى غزاي، </w:t>
      </w:r>
      <w:proofErr w:type="gramStart"/>
      <w:r w:rsidRPr="00193FA4">
        <w:rPr>
          <w:rFonts w:ascii="Traditional Arabic" w:hAnsi="Traditional Arabic" w:cs="Traditional Arabic" w:hint="cs"/>
          <w:sz w:val="32"/>
          <w:szCs w:val="32"/>
          <w:rtl/>
          <w:lang w:bidi="ar-EG"/>
        </w:rPr>
        <w:t>و قاسم</w:t>
      </w:r>
      <w:proofErr w:type="gramEnd"/>
      <w:r w:rsidRPr="00193FA4">
        <w:rPr>
          <w:rFonts w:ascii="Traditional Arabic" w:hAnsi="Traditional Arabic" w:cs="Traditional Arabic" w:hint="cs"/>
          <w:sz w:val="32"/>
          <w:szCs w:val="32"/>
          <w:rtl/>
          <w:lang w:bidi="ar-EG"/>
        </w:rPr>
        <w:t xml:space="preserve">، أمل </w:t>
      </w:r>
      <w:proofErr w:type="gramStart"/>
      <w:r w:rsidRPr="00193FA4">
        <w:rPr>
          <w:rFonts w:ascii="Traditional Arabic" w:hAnsi="Traditional Arabic" w:cs="Traditional Arabic" w:hint="cs"/>
          <w:sz w:val="32"/>
          <w:szCs w:val="32"/>
          <w:rtl/>
          <w:lang w:bidi="ar-EG"/>
        </w:rPr>
        <w:t>عبدالمجيد</w:t>
      </w:r>
      <w:proofErr w:type="gramEnd"/>
      <w:r w:rsidRPr="00193FA4">
        <w:rPr>
          <w:rFonts w:ascii="Traditional Arabic" w:hAnsi="Traditional Arabic" w:cs="Traditional Arabic" w:hint="cs"/>
          <w:sz w:val="32"/>
          <w:szCs w:val="32"/>
          <w:rtl/>
          <w:lang w:bidi="ar-EG"/>
        </w:rPr>
        <w:t>. (2024). أثر ممارسات إدارة الجودة الشاملة في تنمية المهارات الإدارية للقيادات الأكاديمية النسائية: دراسة تطبيقية على جامعة تبوك. مجلة جامعة تبوك للعلوم الإنسانية والاجتماعية، مج4, ع</w:t>
      </w:r>
      <w:proofErr w:type="gramStart"/>
      <w:r w:rsidRPr="00193FA4">
        <w:rPr>
          <w:rFonts w:ascii="Traditional Arabic" w:hAnsi="Traditional Arabic" w:cs="Traditional Arabic" w:hint="cs"/>
          <w:sz w:val="32"/>
          <w:szCs w:val="32"/>
          <w:rtl/>
          <w:lang w:bidi="ar-EG"/>
        </w:rPr>
        <w:t>4 ،</w:t>
      </w:r>
      <w:proofErr w:type="gramEnd"/>
      <w:r w:rsidRPr="00193FA4">
        <w:rPr>
          <w:rFonts w:ascii="Traditional Arabic" w:hAnsi="Traditional Arabic" w:cs="Traditional Arabic" w:hint="cs"/>
          <w:sz w:val="32"/>
          <w:szCs w:val="32"/>
          <w:rtl/>
          <w:lang w:bidi="ar-EG"/>
        </w:rPr>
        <w:t xml:space="preserve"> 783 - 817. مسترجع من</w:t>
      </w:r>
      <w:r w:rsidRPr="00193FA4">
        <w:rPr>
          <w:rFonts w:ascii="Traditional Arabic" w:hAnsi="Traditional Arabic" w:cs="Traditional Arabic" w:hint="cs"/>
          <w:sz w:val="32"/>
          <w:szCs w:val="32"/>
          <w:lang w:bidi="ar-EG"/>
        </w:rPr>
        <w:t xml:space="preserve"> </w:t>
      </w:r>
      <w:hyperlink r:id="rId19" w:history="1">
        <w:r w:rsidRPr="00193FA4">
          <w:rPr>
            <w:rStyle w:val="Hyperlink"/>
            <w:rFonts w:ascii="Traditional Arabic" w:hAnsi="Traditional Arabic" w:cs="Traditional Arabic" w:hint="cs"/>
            <w:sz w:val="32"/>
            <w:szCs w:val="32"/>
            <w:lang w:bidi="ar-EG"/>
          </w:rPr>
          <w:t>http://search.mandumah.com/Record/1539340</w:t>
        </w:r>
      </w:hyperlink>
    </w:p>
    <w:p w14:paraId="78DBD213" w14:textId="77777777" w:rsidR="009F4099" w:rsidRPr="00193FA4" w:rsidRDefault="009F4099" w:rsidP="009F4099">
      <w:pPr>
        <w:pStyle w:val="a6"/>
        <w:bidi w:val="0"/>
        <w:jc w:val="both"/>
        <w:rPr>
          <w:rFonts w:ascii="Traditional Arabic" w:hAnsi="Traditional Arabic" w:cs="Traditional Arabic"/>
          <w:sz w:val="32"/>
          <w:szCs w:val="32"/>
          <w:lang w:bidi="ar-EG"/>
        </w:rPr>
      </w:pPr>
    </w:p>
    <w:p w14:paraId="3A128F69"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tl/>
        </w:rPr>
        <w:t>‏</w:t>
      </w:r>
      <w:r w:rsidRPr="00193FA4">
        <w:rPr>
          <w:rFonts w:ascii="Traditional Arabic" w:hAnsi="Traditional Arabic" w:cs="Traditional Arabic" w:hint="cs"/>
          <w:sz w:val="32"/>
          <w:szCs w:val="32"/>
        </w:rPr>
        <w:t xml:space="preserve"> Alzoubi, H. M., Agha, K., </w:t>
      </w:r>
      <w:proofErr w:type="spellStart"/>
      <w:r w:rsidRPr="00193FA4">
        <w:rPr>
          <w:rFonts w:ascii="Traditional Arabic" w:hAnsi="Traditional Arabic" w:cs="Traditional Arabic" w:hint="cs"/>
          <w:sz w:val="32"/>
          <w:szCs w:val="32"/>
        </w:rPr>
        <w:t>Alshurideh</w:t>
      </w:r>
      <w:proofErr w:type="spellEnd"/>
      <w:r w:rsidRPr="00193FA4">
        <w:rPr>
          <w:rFonts w:ascii="Traditional Arabic" w:hAnsi="Traditional Arabic" w:cs="Traditional Arabic" w:hint="cs"/>
          <w:sz w:val="32"/>
          <w:szCs w:val="32"/>
        </w:rPr>
        <w:t xml:space="preserve">, M. T., Ghazal, T. M., &amp; </w:t>
      </w:r>
      <w:proofErr w:type="spellStart"/>
      <w:r w:rsidRPr="00193FA4">
        <w:rPr>
          <w:rFonts w:ascii="Traditional Arabic" w:hAnsi="Traditional Arabic" w:cs="Traditional Arabic" w:hint="cs"/>
          <w:sz w:val="32"/>
          <w:szCs w:val="32"/>
        </w:rPr>
        <w:t>Alhyasat</w:t>
      </w:r>
      <w:proofErr w:type="spellEnd"/>
      <w:r w:rsidRPr="00193FA4">
        <w:rPr>
          <w:rFonts w:ascii="Traditional Arabic" w:hAnsi="Traditional Arabic" w:cs="Traditional Arabic" w:hint="cs"/>
          <w:sz w:val="32"/>
          <w:szCs w:val="32"/>
        </w:rPr>
        <w:t>, K. M. (2023). The impact of organizational empowerment practices and learning organization on firm performance. Corporate and Business Strategy Review, 4(2), 151-167.</w:t>
      </w:r>
      <w:r w:rsidRPr="00193FA4">
        <w:rPr>
          <w:rFonts w:ascii="Traditional Arabic" w:hAnsi="Traditional Arabic" w:cs="Traditional Arabic" w:hint="cs"/>
          <w:sz w:val="32"/>
          <w:szCs w:val="32"/>
          <w:rtl/>
        </w:rPr>
        <w:t>‏</w:t>
      </w:r>
    </w:p>
    <w:p w14:paraId="751472CD"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Ali, A., Soofi, A. H., Jabbar, A., &amp; Shahid, A. (2025). The impact of employee empowerment and job satisfaction on organizational performance. The Critical Review of Social Sciences Studies, 3(1), 1918-1927</w:t>
      </w:r>
    </w:p>
    <w:p w14:paraId="2C852380"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Ford, A. Y., Dannels, S., Morahan, P., &amp; Magrane, D. (2021). Leadership programs for academic women: building self-efficacy and organizational leadership capacity. Journal of Women's Health, 30(5), 672-680</w:t>
      </w:r>
    </w:p>
    <w:p w14:paraId="0AAFB740"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 xml:space="preserve">Joo, M. K., Lee, J. Y., Kong, D. T., &amp; Jolly, P. M. (2023). Gender diversity advantage at middle management: Implications for high </w:t>
      </w:r>
      <w:r w:rsidRPr="00193FA4">
        <w:rPr>
          <w:rFonts w:ascii="Traditional Arabic" w:hAnsi="Traditional Arabic" w:cs="Traditional Arabic" w:hint="cs"/>
          <w:sz w:val="32"/>
          <w:szCs w:val="32"/>
        </w:rPr>
        <w:lastRenderedPageBreak/>
        <w:t>performance work system improvement and organizational performance. Human Resource Management, 62(5), 765-785</w:t>
      </w:r>
    </w:p>
    <w:p w14:paraId="1215CC3F" w14:textId="77777777" w:rsidR="00877278" w:rsidRPr="00193FA4" w:rsidRDefault="00877278" w:rsidP="009F4099">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bidi="ar-EG"/>
        </w:rPr>
        <w:t xml:space="preserve">Lee, J. K., Tackett, S., Skarupski, K. A., Forbush, K., </w:t>
      </w:r>
      <w:proofErr w:type="spellStart"/>
      <w:r w:rsidRPr="00193FA4">
        <w:rPr>
          <w:rFonts w:ascii="Traditional Arabic" w:hAnsi="Traditional Arabic" w:cs="Traditional Arabic" w:hint="cs"/>
          <w:sz w:val="32"/>
          <w:szCs w:val="32"/>
          <w:lang w:bidi="ar-EG"/>
        </w:rPr>
        <w:t>Fivush</w:t>
      </w:r>
      <w:proofErr w:type="spellEnd"/>
      <w:r w:rsidRPr="00193FA4">
        <w:rPr>
          <w:rFonts w:ascii="Traditional Arabic" w:hAnsi="Traditional Arabic" w:cs="Traditional Arabic" w:hint="cs"/>
          <w:sz w:val="32"/>
          <w:szCs w:val="32"/>
          <w:lang w:bidi="ar-EG"/>
        </w:rPr>
        <w:t>, B., Oliva-Hemker, M., &amp; Levine, R. B. (2024). Inspiring and preparing our future leaders: evaluating the impact of the early career women’s leadership program. Journal of healthcare leadership, 287-302</w:t>
      </w:r>
    </w:p>
    <w:p w14:paraId="694956FD"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Lemoine, G. J., &amp; Blum, T. C. (2021). Servant leadership, leader gender, and team gender role: Testing a female advantage in a cascading model of performance. Personnel Psychology, 74(1), 3-28.</w:t>
      </w:r>
    </w:p>
    <w:p w14:paraId="3D9B1A67"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proofErr w:type="spellStart"/>
      <w:r w:rsidRPr="00193FA4">
        <w:rPr>
          <w:rFonts w:ascii="Traditional Arabic" w:hAnsi="Traditional Arabic" w:cs="Traditional Arabic" w:hint="cs"/>
          <w:sz w:val="32"/>
          <w:szCs w:val="32"/>
        </w:rPr>
        <w:t>Loumpourdi</w:t>
      </w:r>
      <w:proofErr w:type="spellEnd"/>
      <w:r w:rsidRPr="00193FA4">
        <w:rPr>
          <w:rFonts w:ascii="Traditional Arabic" w:hAnsi="Traditional Arabic" w:cs="Traditional Arabic" w:hint="cs"/>
          <w:sz w:val="32"/>
          <w:szCs w:val="32"/>
        </w:rPr>
        <w:t xml:space="preserve">, M. (2023). Leadership development </w:t>
      </w:r>
      <w:proofErr w:type="spellStart"/>
      <w:r w:rsidRPr="00193FA4">
        <w:rPr>
          <w:rFonts w:ascii="Traditional Arabic" w:hAnsi="Traditional Arabic" w:cs="Traditional Arabic" w:hint="cs"/>
          <w:sz w:val="32"/>
          <w:szCs w:val="32"/>
        </w:rPr>
        <w:t>programmes</w:t>
      </w:r>
      <w:proofErr w:type="spellEnd"/>
      <w:r w:rsidRPr="00193FA4">
        <w:rPr>
          <w:rFonts w:ascii="Traditional Arabic" w:hAnsi="Traditional Arabic" w:cs="Traditional Arabic" w:hint="cs"/>
          <w:sz w:val="32"/>
          <w:szCs w:val="32"/>
        </w:rPr>
        <w:t xml:space="preserve">: part of the solution or part of the problem of women’s under-representation in </w:t>
      </w:r>
      <w:proofErr w:type="gramStart"/>
      <w:r w:rsidRPr="00193FA4">
        <w:rPr>
          <w:rFonts w:ascii="Traditional Arabic" w:hAnsi="Traditional Arabic" w:cs="Traditional Arabic" w:hint="cs"/>
          <w:sz w:val="32"/>
          <w:szCs w:val="32"/>
        </w:rPr>
        <w:t>leadership?.</w:t>
      </w:r>
      <w:proofErr w:type="gramEnd"/>
      <w:r w:rsidRPr="00193FA4">
        <w:rPr>
          <w:rFonts w:ascii="Traditional Arabic" w:hAnsi="Traditional Arabic" w:cs="Traditional Arabic" w:hint="cs"/>
          <w:sz w:val="32"/>
          <w:szCs w:val="32"/>
        </w:rPr>
        <w:t xml:space="preserve"> Gender in Management: An International Journal, 38(5), 619-633.</w:t>
      </w:r>
      <w:r w:rsidRPr="00193FA4">
        <w:rPr>
          <w:rFonts w:ascii="Traditional Arabic" w:hAnsi="Traditional Arabic" w:cs="Traditional Arabic" w:hint="cs"/>
          <w:sz w:val="32"/>
          <w:szCs w:val="32"/>
          <w:rtl/>
        </w:rPr>
        <w:t>‏</w:t>
      </w:r>
    </w:p>
    <w:p w14:paraId="0250A9E1"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val="pl-PL"/>
        </w:rPr>
        <w:t xml:space="preserve">Okatta, C. G., Ajayi, F. A., &amp; Olawale, O. (2024). </w:t>
      </w:r>
      <w:r w:rsidRPr="00193FA4">
        <w:rPr>
          <w:rFonts w:ascii="Traditional Arabic" w:hAnsi="Traditional Arabic" w:cs="Traditional Arabic" w:hint="cs"/>
          <w:sz w:val="32"/>
          <w:szCs w:val="32"/>
        </w:rPr>
        <w:t>Enhancing organizational performance through diversity and inclusion initiatives: a meta-analysis. International Journal of Applied Research in Social Sciences, 6(4), 734-758</w:t>
      </w:r>
    </w:p>
    <w:p w14:paraId="6B91C2A6"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 xml:space="preserve">Stephenson, E., Mikolajczak, G., Ryan, M., Fisher, A. N., Hayes, J., Sojo, V., ... &amp; </w:t>
      </w:r>
      <w:proofErr w:type="spellStart"/>
      <w:r w:rsidRPr="00193FA4">
        <w:rPr>
          <w:rFonts w:ascii="Traditional Arabic" w:hAnsi="Traditional Arabic" w:cs="Traditional Arabic" w:hint="cs"/>
          <w:sz w:val="32"/>
          <w:szCs w:val="32"/>
        </w:rPr>
        <w:t>Tanjitpiyanond</w:t>
      </w:r>
      <w:proofErr w:type="spellEnd"/>
      <w:r w:rsidRPr="00193FA4">
        <w:rPr>
          <w:rFonts w:ascii="Traditional Arabic" w:hAnsi="Traditional Arabic" w:cs="Traditional Arabic" w:hint="cs"/>
          <w:sz w:val="32"/>
          <w:szCs w:val="32"/>
        </w:rPr>
        <w:t xml:space="preserve">, M. (2025). A framework for evaluating women’s leadership </w:t>
      </w:r>
      <w:proofErr w:type="spellStart"/>
      <w:r w:rsidRPr="00193FA4">
        <w:rPr>
          <w:rFonts w:ascii="Traditional Arabic" w:hAnsi="Traditional Arabic" w:cs="Traditional Arabic" w:hint="cs"/>
          <w:sz w:val="32"/>
          <w:szCs w:val="32"/>
        </w:rPr>
        <w:t>programmes</w:t>
      </w:r>
      <w:proofErr w:type="spellEnd"/>
      <w:r w:rsidRPr="00193FA4">
        <w:rPr>
          <w:rFonts w:ascii="Traditional Arabic" w:hAnsi="Traditional Arabic" w:cs="Traditional Arabic" w:hint="cs"/>
          <w:sz w:val="32"/>
          <w:szCs w:val="32"/>
        </w:rPr>
        <w:t>. Evaluation, 31(1), 111-141.</w:t>
      </w:r>
      <w:r w:rsidRPr="00193FA4">
        <w:rPr>
          <w:rFonts w:ascii="Traditional Arabic" w:hAnsi="Traditional Arabic" w:cs="Traditional Arabic" w:hint="cs"/>
          <w:sz w:val="32"/>
          <w:szCs w:val="32"/>
          <w:rtl/>
        </w:rPr>
        <w:t>‏</w:t>
      </w:r>
    </w:p>
    <w:p w14:paraId="51E55710"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val="pl-PL"/>
        </w:rPr>
        <w:t xml:space="preserve">Tampi, P. P., Nabella, S. D., &amp; Sari, D. P. (2022). </w:t>
      </w:r>
      <w:r w:rsidRPr="00193FA4">
        <w:rPr>
          <w:rFonts w:ascii="Traditional Arabic" w:hAnsi="Traditional Arabic" w:cs="Traditional Arabic" w:hint="cs"/>
          <w:sz w:val="32"/>
          <w:szCs w:val="32"/>
        </w:rPr>
        <w:t xml:space="preserve">The influence of information technology users, employee empowerment, and work culture on employee performance at the Ministry of Law and Human </w:t>
      </w:r>
      <w:r w:rsidRPr="00193FA4">
        <w:rPr>
          <w:rFonts w:ascii="Traditional Arabic" w:hAnsi="Traditional Arabic" w:cs="Traditional Arabic" w:hint="cs"/>
          <w:sz w:val="32"/>
          <w:szCs w:val="32"/>
        </w:rPr>
        <w:lastRenderedPageBreak/>
        <w:t>Rights Regional Office of Riau Islands. Enrichment: Journal of Management, 12(3), 1620-1628.</w:t>
      </w:r>
      <w:r w:rsidRPr="00193FA4">
        <w:rPr>
          <w:rFonts w:ascii="Traditional Arabic" w:hAnsi="Traditional Arabic" w:cs="Traditional Arabic" w:hint="cs"/>
          <w:sz w:val="32"/>
          <w:szCs w:val="32"/>
          <w:rtl/>
        </w:rPr>
        <w:t xml:space="preserve">‏ </w:t>
      </w:r>
    </w:p>
    <w:p w14:paraId="6649DBD9"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val="pl-PL"/>
        </w:rPr>
        <w:t xml:space="preserve">Tjuatja, N. I., &amp; Wibowo, M. W. (2025). </w:t>
      </w:r>
      <w:r w:rsidRPr="00193FA4">
        <w:rPr>
          <w:rFonts w:ascii="Traditional Arabic" w:hAnsi="Traditional Arabic" w:cs="Traditional Arabic" w:hint="cs"/>
          <w:sz w:val="32"/>
          <w:szCs w:val="32"/>
        </w:rPr>
        <w:t>The Nexus of Women Leadership and Organizational Performance: The Mediated Role of Ambidextrous Capability. Journal of Sustainable Economic and Business, 2(3), 317-324.</w:t>
      </w:r>
    </w:p>
    <w:p w14:paraId="5E69A1E9" w14:textId="77777777" w:rsidR="00087250" w:rsidRPr="00193FA4" w:rsidRDefault="00087250" w:rsidP="00087250">
      <w:pPr>
        <w:pStyle w:val="a6"/>
        <w:bidi w:val="0"/>
        <w:jc w:val="both"/>
        <w:rPr>
          <w:rFonts w:ascii="Traditional Arabic" w:hAnsi="Traditional Arabic" w:cs="Traditional Arabic"/>
          <w:sz w:val="32"/>
          <w:szCs w:val="32"/>
          <w:rtl/>
          <w:lang w:bidi="ar-EG"/>
        </w:rPr>
      </w:pPr>
    </w:p>
    <w:sectPr w:rsidR="00087250" w:rsidRPr="00193FA4" w:rsidSect="00CB6D93">
      <w:footerReference w:type="default" r:id="rId20"/>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E9F8B" w14:textId="77777777" w:rsidR="00453627" w:rsidRDefault="00453627" w:rsidP="00621DED">
      <w:pPr>
        <w:spacing w:after="0" w:line="240" w:lineRule="auto"/>
      </w:pPr>
      <w:r>
        <w:separator/>
      </w:r>
    </w:p>
  </w:endnote>
  <w:endnote w:type="continuationSeparator" w:id="0">
    <w:p w14:paraId="7A287A5A" w14:textId="77777777" w:rsidR="00453627" w:rsidRDefault="00453627"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3CAB6" w14:textId="77777777" w:rsidR="00453627" w:rsidRDefault="00453627" w:rsidP="00621DED">
      <w:pPr>
        <w:spacing w:after="0" w:line="240" w:lineRule="auto"/>
      </w:pPr>
      <w:r>
        <w:separator/>
      </w:r>
    </w:p>
  </w:footnote>
  <w:footnote w:type="continuationSeparator" w:id="0">
    <w:p w14:paraId="0E0DAD20" w14:textId="77777777" w:rsidR="00453627" w:rsidRDefault="00453627"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893"/>
    <w:multiLevelType w:val="multilevel"/>
    <w:tmpl w:val="EA98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75637"/>
    <w:multiLevelType w:val="multilevel"/>
    <w:tmpl w:val="79C275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18216D"/>
    <w:multiLevelType w:val="hybridMultilevel"/>
    <w:tmpl w:val="F3F6DC0A"/>
    <w:lvl w:ilvl="0" w:tplc="3BFCAB20">
      <w:numFmt w:val="bullet"/>
      <w:lvlText w:val="-"/>
      <w:lvlJc w:val="left"/>
      <w:pPr>
        <w:ind w:left="1222"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A10234"/>
    <w:multiLevelType w:val="multilevel"/>
    <w:tmpl w:val="7E00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2D341E"/>
    <w:multiLevelType w:val="hybridMultilevel"/>
    <w:tmpl w:val="7A1E53C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ED0657"/>
    <w:multiLevelType w:val="multilevel"/>
    <w:tmpl w:val="E924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71C9B"/>
    <w:multiLevelType w:val="multilevel"/>
    <w:tmpl w:val="20C6C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CA38CE"/>
    <w:multiLevelType w:val="hybridMultilevel"/>
    <w:tmpl w:val="40DA6108"/>
    <w:lvl w:ilvl="0" w:tplc="3BFCAB20">
      <w:numFmt w:val="bullet"/>
      <w:lvlText w:val="-"/>
      <w:lvlJc w:val="left"/>
      <w:pPr>
        <w:ind w:left="502"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43755"/>
    <w:multiLevelType w:val="hybridMultilevel"/>
    <w:tmpl w:val="F15CFEC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0252853"/>
    <w:multiLevelType w:val="multilevel"/>
    <w:tmpl w:val="61F0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4165D1"/>
    <w:multiLevelType w:val="multilevel"/>
    <w:tmpl w:val="9B545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B178C8"/>
    <w:multiLevelType w:val="multilevel"/>
    <w:tmpl w:val="CB2A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C60423"/>
    <w:multiLevelType w:val="multilevel"/>
    <w:tmpl w:val="E90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616E9E"/>
    <w:multiLevelType w:val="multilevel"/>
    <w:tmpl w:val="E4AC2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7969897">
    <w:abstractNumId w:val="4"/>
  </w:num>
  <w:num w:numId="2" w16cid:durableId="1815683809">
    <w:abstractNumId w:val="16"/>
  </w:num>
  <w:num w:numId="3" w16cid:durableId="740252984">
    <w:abstractNumId w:val="27"/>
  </w:num>
  <w:num w:numId="4" w16cid:durableId="1794791461">
    <w:abstractNumId w:val="2"/>
  </w:num>
  <w:num w:numId="5" w16cid:durableId="2012297942">
    <w:abstractNumId w:val="12"/>
  </w:num>
  <w:num w:numId="6" w16cid:durableId="2056778">
    <w:abstractNumId w:val="20"/>
  </w:num>
  <w:num w:numId="7" w16cid:durableId="676273138">
    <w:abstractNumId w:val="22"/>
  </w:num>
  <w:num w:numId="8" w16cid:durableId="1551041446">
    <w:abstractNumId w:val="8"/>
  </w:num>
  <w:num w:numId="9" w16cid:durableId="318583201">
    <w:abstractNumId w:val="13"/>
  </w:num>
  <w:num w:numId="10" w16cid:durableId="1245802160">
    <w:abstractNumId w:val="11"/>
  </w:num>
  <w:num w:numId="11" w16cid:durableId="512230715">
    <w:abstractNumId w:val="24"/>
  </w:num>
  <w:num w:numId="12" w16cid:durableId="1423263331">
    <w:abstractNumId w:val="9"/>
  </w:num>
  <w:num w:numId="13" w16cid:durableId="944531421">
    <w:abstractNumId w:val="3"/>
  </w:num>
  <w:num w:numId="14" w16cid:durableId="516044291">
    <w:abstractNumId w:val="5"/>
  </w:num>
  <w:num w:numId="15" w16cid:durableId="1888757911">
    <w:abstractNumId w:val="23"/>
  </w:num>
  <w:num w:numId="16" w16cid:durableId="188836156">
    <w:abstractNumId w:val="6"/>
  </w:num>
  <w:num w:numId="17" w16cid:durableId="521667881">
    <w:abstractNumId w:val="19"/>
  </w:num>
  <w:num w:numId="18" w16cid:durableId="77409804">
    <w:abstractNumId w:val="14"/>
  </w:num>
  <w:num w:numId="19" w16cid:durableId="539321222">
    <w:abstractNumId w:val="28"/>
  </w:num>
  <w:num w:numId="20" w16cid:durableId="194932124">
    <w:abstractNumId w:val="26"/>
  </w:num>
  <w:num w:numId="21" w16cid:durableId="2070180636">
    <w:abstractNumId w:val="21"/>
  </w:num>
  <w:num w:numId="22" w16cid:durableId="1801263807">
    <w:abstractNumId w:val="18"/>
  </w:num>
  <w:num w:numId="23" w16cid:durableId="486363411">
    <w:abstractNumId w:val="25"/>
  </w:num>
  <w:num w:numId="24" w16cid:durableId="1395396334">
    <w:abstractNumId w:val="0"/>
  </w:num>
  <w:num w:numId="25" w16cid:durableId="1774323883">
    <w:abstractNumId w:val="29"/>
  </w:num>
  <w:num w:numId="26" w16cid:durableId="782654425">
    <w:abstractNumId w:val="10"/>
  </w:num>
  <w:num w:numId="27" w16cid:durableId="393967771">
    <w:abstractNumId w:val="7"/>
  </w:num>
  <w:num w:numId="28" w16cid:durableId="1789856561">
    <w:abstractNumId w:val="17"/>
  </w:num>
  <w:num w:numId="29" w16cid:durableId="444421240">
    <w:abstractNumId w:val="1"/>
  </w:num>
  <w:num w:numId="30" w16cid:durableId="1080173896">
    <w:abstractNumId w:val="15"/>
  </w:num>
  <w:num w:numId="31" w16cid:durableId="226651895">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6AD0"/>
    <w:rsid w:val="000672A4"/>
    <w:rsid w:val="00087250"/>
    <w:rsid w:val="000C7C01"/>
    <w:rsid w:val="000D1962"/>
    <w:rsid w:val="000D1CE1"/>
    <w:rsid w:val="000E0033"/>
    <w:rsid w:val="000F2B75"/>
    <w:rsid w:val="00105A15"/>
    <w:rsid w:val="00110881"/>
    <w:rsid w:val="00110FA8"/>
    <w:rsid w:val="00127792"/>
    <w:rsid w:val="001548C1"/>
    <w:rsid w:val="00193FA4"/>
    <w:rsid w:val="001B43EF"/>
    <w:rsid w:val="001C5E53"/>
    <w:rsid w:val="001E3435"/>
    <w:rsid w:val="002765C1"/>
    <w:rsid w:val="00282257"/>
    <w:rsid w:val="002B55DD"/>
    <w:rsid w:val="002B7920"/>
    <w:rsid w:val="003372C0"/>
    <w:rsid w:val="0034535E"/>
    <w:rsid w:val="003579FF"/>
    <w:rsid w:val="00391CB5"/>
    <w:rsid w:val="003A2075"/>
    <w:rsid w:val="003A2D4F"/>
    <w:rsid w:val="003D06DF"/>
    <w:rsid w:val="003F5D9C"/>
    <w:rsid w:val="00424D5B"/>
    <w:rsid w:val="004372D5"/>
    <w:rsid w:val="00453627"/>
    <w:rsid w:val="004A7FE3"/>
    <w:rsid w:val="004D35D3"/>
    <w:rsid w:val="004F0620"/>
    <w:rsid w:val="00527766"/>
    <w:rsid w:val="005673FD"/>
    <w:rsid w:val="00580478"/>
    <w:rsid w:val="00592685"/>
    <w:rsid w:val="00593280"/>
    <w:rsid w:val="005C5DF8"/>
    <w:rsid w:val="005D0670"/>
    <w:rsid w:val="005D603E"/>
    <w:rsid w:val="005E52A1"/>
    <w:rsid w:val="005F3A85"/>
    <w:rsid w:val="006114F7"/>
    <w:rsid w:val="00611969"/>
    <w:rsid w:val="00621DED"/>
    <w:rsid w:val="006247AC"/>
    <w:rsid w:val="0064753C"/>
    <w:rsid w:val="00673D30"/>
    <w:rsid w:val="006C2178"/>
    <w:rsid w:val="006D4D5C"/>
    <w:rsid w:val="007543D1"/>
    <w:rsid w:val="00761E9B"/>
    <w:rsid w:val="007F2519"/>
    <w:rsid w:val="008019E7"/>
    <w:rsid w:val="00804576"/>
    <w:rsid w:val="00804FE9"/>
    <w:rsid w:val="00806D0F"/>
    <w:rsid w:val="00813640"/>
    <w:rsid w:val="00860640"/>
    <w:rsid w:val="00877278"/>
    <w:rsid w:val="00881070"/>
    <w:rsid w:val="008D1C82"/>
    <w:rsid w:val="008D2A48"/>
    <w:rsid w:val="008F4DEA"/>
    <w:rsid w:val="0091397D"/>
    <w:rsid w:val="00917C1F"/>
    <w:rsid w:val="009432FC"/>
    <w:rsid w:val="0095065B"/>
    <w:rsid w:val="00955C78"/>
    <w:rsid w:val="00975E90"/>
    <w:rsid w:val="009A6035"/>
    <w:rsid w:val="009C14F2"/>
    <w:rsid w:val="009D3DFA"/>
    <w:rsid w:val="009E740B"/>
    <w:rsid w:val="009F4099"/>
    <w:rsid w:val="00AB73A9"/>
    <w:rsid w:val="00AE31B2"/>
    <w:rsid w:val="00B04F4C"/>
    <w:rsid w:val="00B3427B"/>
    <w:rsid w:val="00B41819"/>
    <w:rsid w:val="00B729F2"/>
    <w:rsid w:val="00B91104"/>
    <w:rsid w:val="00BA0969"/>
    <w:rsid w:val="00BC7BAC"/>
    <w:rsid w:val="00BD7DC7"/>
    <w:rsid w:val="00BD7F58"/>
    <w:rsid w:val="00C01E57"/>
    <w:rsid w:val="00C07C7F"/>
    <w:rsid w:val="00C47709"/>
    <w:rsid w:val="00C62BF9"/>
    <w:rsid w:val="00CA0442"/>
    <w:rsid w:val="00CB6D93"/>
    <w:rsid w:val="00CC209D"/>
    <w:rsid w:val="00CC3A23"/>
    <w:rsid w:val="00CE333E"/>
    <w:rsid w:val="00CE3A56"/>
    <w:rsid w:val="00CF7204"/>
    <w:rsid w:val="00D15B17"/>
    <w:rsid w:val="00D17C01"/>
    <w:rsid w:val="00D325E6"/>
    <w:rsid w:val="00D41B42"/>
    <w:rsid w:val="00D42274"/>
    <w:rsid w:val="00D43095"/>
    <w:rsid w:val="00D439AC"/>
    <w:rsid w:val="00D7373E"/>
    <w:rsid w:val="00D8772F"/>
    <w:rsid w:val="00DE18A5"/>
    <w:rsid w:val="00E14367"/>
    <w:rsid w:val="00E819C0"/>
    <w:rsid w:val="00E931BE"/>
    <w:rsid w:val="00EC2DAD"/>
    <w:rsid w:val="00EC46FD"/>
    <w:rsid w:val="00EC51BE"/>
    <w:rsid w:val="00ED3794"/>
    <w:rsid w:val="00EE4C90"/>
    <w:rsid w:val="00EF1163"/>
    <w:rsid w:val="00F01497"/>
    <w:rsid w:val="00F019DB"/>
    <w:rsid w:val="00F036C9"/>
    <w:rsid w:val="00F10871"/>
    <w:rsid w:val="00F21AAC"/>
    <w:rsid w:val="00F40CAA"/>
    <w:rsid w:val="00F41775"/>
    <w:rsid w:val="00F451A2"/>
    <w:rsid w:val="00F515BC"/>
    <w:rsid w:val="00F83102"/>
    <w:rsid w:val="00F9537A"/>
    <w:rsid w:val="00FA6EC3"/>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325E6"/>
    <w:pPr>
      <w:keepNext/>
      <w:keepLines/>
      <w:spacing w:before="360" w:after="80"/>
      <w:outlineLvl w:val="0"/>
    </w:pPr>
    <w:rPr>
      <w:rFonts w:ascii="Traditional Arabic" w:hAnsi="Traditional Arabic" w:cs="Traditional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5E6"/>
    <w:rPr>
      <w:rFonts w:ascii="Traditional Arabic" w:hAnsi="Traditional Arabic" w:cs="Traditional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EF1163"/>
    <w:rPr>
      <w:color w:val="954F72" w:themeColor="followedHyperlink"/>
      <w:u w:val="single"/>
    </w:rPr>
  </w:style>
  <w:style w:type="table" w:styleId="af0">
    <w:name w:val="Table Grid"/>
    <w:basedOn w:val="a1"/>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a"/>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D43095"/>
    <w:rPr>
      <w:b/>
      <w:bCs/>
    </w:rPr>
  </w:style>
  <w:style w:type="paragraph" w:styleId="20">
    <w:name w:val="toc 2"/>
    <w:basedOn w:val="a"/>
    <w:next w:val="a"/>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76801" TargetMode="External"/><Relationship Id="rId18" Type="http://schemas.openxmlformats.org/officeDocument/2006/relationships/hyperlink" Target="http://search.mandumah.com/Record/12072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arch.mandumah.com/Record/1625015" TargetMode="External"/><Relationship Id="rId17" Type="http://schemas.openxmlformats.org/officeDocument/2006/relationships/hyperlink" Target="http://search.mandumah.com/Record/1189301" TargetMode="External"/><Relationship Id="rId2" Type="http://schemas.openxmlformats.org/officeDocument/2006/relationships/numbering" Target="numbering.xml"/><Relationship Id="rId16" Type="http://schemas.openxmlformats.org/officeDocument/2006/relationships/hyperlink" Target="http://search.mandumah.com/Record/133211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71485" TargetMode="External"/><Relationship Id="rId5" Type="http://schemas.openxmlformats.org/officeDocument/2006/relationships/webSettings" Target="webSettings.xml"/><Relationship Id="rId15" Type="http://schemas.openxmlformats.org/officeDocument/2006/relationships/hyperlink" Target="http://search.mandumah.com/Record/1613988" TargetMode="External"/><Relationship Id="rId10" Type="http://schemas.openxmlformats.org/officeDocument/2006/relationships/image" Target="media/image3.png"/><Relationship Id="rId19" Type="http://schemas.openxmlformats.org/officeDocument/2006/relationships/hyperlink" Target="http://search.mandumah.com/Record/15393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20571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49</Pages>
  <Words>11719</Words>
  <Characters>66802</Characters>
  <Application>Microsoft Office Word</Application>
  <DocSecurity>0</DocSecurity>
  <Lines>556</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wessam ayman</cp:lastModifiedBy>
  <cp:revision>6</cp:revision>
  <cp:lastPrinted>2026-06-24T05:56:00Z</cp:lastPrinted>
  <dcterms:created xsi:type="dcterms:W3CDTF">2026-06-25T22:00:00Z</dcterms:created>
  <dcterms:modified xsi:type="dcterms:W3CDTF">2026-07-13T14:48:00Z</dcterms:modified>
</cp:coreProperties>
</file>