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3CD65F7" w:rsidR="009125CE" w:rsidRPr="00B4085E" w:rsidRDefault="009125CE" w:rsidP="009E76C8">
      <w:pPr>
        <w:spacing w:before="120" w:after="120" w:afterAutospacing="0" w:line="360" w:lineRule="auto"/>
        <w:ind w:left="284" w:right="0"/>
        <w:contextualSpacing/>
        <w:rPr>
          <w:rFonts w:ascii="Simplified Arabic" w:hAnsi="Simplified Arabic" w:cs="Simplified Arabic"/>
          <w:b/>
          <w:bCs/>
          <w:sz w:val="28"/>
          <w:szCs w:val="28"/>
          <w:lang w:bidi="ar-EG"/>
        </w:rPr>
      </w:pPr>
      <w:r w:rsidRPr="00B4085E">
        <w:rPr>
          <w:rFonts w:ascii="Simplified Arabic" w:hAnsi="Simplified Arabic" w:cs="Simplified Arabic"/>
          <w:b/>
          <w:bCs/>
          <w:sz w:val="28"/>
          <w:szCs w:val="28"/>
          <w:rtl/>
          <w:lang w:bidi="ar-EG"/>
        </w:rPr>
        <w:t xml:space="preserve">جامعة ميدأوشن </w:t>
      </w:r>
    </w:p>
    <w:p w14:paraId="1E957002" w14:textId="01D0D6CF" w:rsidR="00F546CE" w:rsidRPr="00B4085E" w:rsidRDefault="009125CE" w:rsidP="009E76C8">
      <w:pPr>
        <w:spacing w:before="120" w:after="120" w:afterAutospacing="0" w:line="360" w:lineRule="auto"/>
        <w:ind w:left="284" w:right="0"/>
        <w:contextualSpacing/>
        <w:rPr>
          <w:rFonts w:ascii="Simplified Arabic" w:hAnsi="Simplified Arabic" w:cs="Simplified Arabic"/>
          <w:b/>
          <w:bCs/>
          <w:sz w:val="28"/>
          <w:szCs w:val="28"/>
          <w:rtl/>
          <w:lang w:bidi="ar-EG"/>
        </w:rPr>
      </w:pPr>
      <w:r w:rsidRPr="00B4085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2472E1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margin">
              <wp14:pctWidth>0</wp14:pctWidth>
            </wp14:sizeRelH>
            <wp14:sizeRelV relativeFrom="margin">
              <wp14:pctHeight>0</wp14:pctHeight>
            </wp14:sizeRelV>
          </wp:anchor>
        </w:drawing>
      </w:r>
      <w:r w:rsidRPr="00B4085E">
        <w:rPr>
          <w:rFonts w:ascii="Simplified Arabic" w:hAnsi="Simplified Arabic" w:cs="Simplified Arabic"/>
          <w:b/>
          <w:bCs/>
          <w:sz w:val="28"/>
          <w:szCs w:val="28"/>
          <w:lang w:bidi="ar-EG"/>
        </w:rPr>
        <w:t xml:space="preserve">    </w:t>
      </w:r>
      <w:r w:rsidRPr="00B4085E">
        <w:rPr>
          <w:rFonts w:ascii="Simplified Arabic" w:hAnsi="Simplified Arabic" w:cs="Simplified Arabic"/>
          <w:b/>
          <w:bCs/>
          <w:sz w:val="28"/>
          <w:szCs w:val="28"/>
          <w:rtl/>
          <w:lang w:bidi="ar-EG"/>
        </w:rPr>
        <w:t xml:space="preserve">كلية الإدارة </w:t>
      </w:r>
    </w:p>
    <w:p w14:paraId="0217C513" w14:textId="51E3CC18" w:rsidR="009125CE" w:rsidRPr="00B4085E" w:rsidRDefault="009125CE" w:rsidP="009E76C8">
      <w:pPr>
        <w:spacing w:before="120" w:after="120" w:afterAutospacing="0" w:line="360" w:lineRule="auto"/>
        <w:ind w:left="284" w:right="0"/>
        <w:contextualSpacing/>
        <w:rPr>
          <w:rFonts w:ascii="Simplified Arabic" w:hAnsi="Simplified Arabic" w:cs="Simplified Arabic"/>
          <w:sz w:val="28"/>
          <w:szCs w:val="28"/>
          <w:rtl/>
          <w:lang w:bidi="ar-EG"/>
        </w:rPr>
      </w:pPr>
      <w:r w:rsidRPr="00B4085E">
        <w:rPr>
          <w:rFonts w:ascii="Simplified Arabic" w:hAnsi="Simplified Arabic" w:cs="Simplified Arabic"/>
          <w:b/>
          <w:bCs/>
          <w:sz w:val="28"/>
          <w:szCs w:val="28"/>
          <w:rtl/>
          <w:lang w:bidi="ar-EG"/>
        </w:rPr>
        <w:t>قسم / تخصص</w:t>
      </w:r>
      <w:r w:rsidR="00E20224" w:rsidRPr="00B4085E">
        <w:rPr>
          <w:rFonts w:ascii="Simplified Arabic" w:hAnsi="Simplified Arabic" w:cs="Simplified Arabic"/>
          <w:b/>
          <w:bCs/>
          <w:sz w:val="28"/>
          <w:szCs w:val="28"/>
          <w:rtl/>
          <w:lang w:bidi="ar-EG"/>
        </w:rPr>
        <w:t>:</w:t>
      </w:r>
      <w:r w:rsidR="00E31AC5" w:rsidRPr="00B4085E">
        <w:rPr>
          <w:rFonts w:ascii="Simplified Arabic" w:hAnsi="Simplified Arabic" w:cs="Simplified Arabic"/>
          <w:b/>
          <w:bCs/>
          <w:sz w:val="28"/>
          <w:szCs w:val="28"/>
          <w:rtl/>
          <w:lang w:bidi="ar-EG"/>
        </w:rPr>
        <w:t xml:space="preserve"> </w:t>
      </w:r>
      <w:r w:rsidR="00E20224" w:rsidRPr="00B4085E">
        <w:rPr>
          <w:rFonts w:ascii="Simplified Arabic" w:hAnsi="Simplified Arabic" w:cs="Simplified Arabic"/>
          <w:b/>
          <w:bCs/>
          <w:sz w:val="28"/>
          <w:szCs w:val="28"/>
          <w:rtl/>
          <w:lang w:bidi="ar-EG"/>
        </w:rPr>
        <w:t>ماجستير ادارة المشاريع</w:t>
      </w:r>
    </w:p>
    <w:p w14:paraId="7B0012FA" w14:textId="77777777" w:rsidR="00F3681D" w:rsidRPr="00B4085E" w:rsidRDefault="00F3681D"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08401F45" w14:textId="7FBFC546"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t xml:space="preserve">العنوان باللغة العربية </w:t>
      </w:r>
    </w:p>
    <w:p w14:paraId="15C28831" w14:textId="3D0269BC" w:rsidR="009125CE" w:rsidRPr="00B4085E" w:rsidRDefault="00E20224" w:rsidP="009E76C8">
      <w:pPr>
        <w:spacing w:before="120" w:after="120" w:afterAutospacing="0" w:line="360" w:lineRule="auto"/>
        <w:ind w:left="284" w:right="0"/>
        <w:contextualSpacing/>
        <w:jc w:val="center"/>
        <w:rPr>
          <w:rFonts w:ascii="Simplified Arabic" w:hAnsi="Simplified Arabic" w:cs="Simplified Arabic"/>
          <w:sz w:val="28"/>
          <w:szCs w:val="28"/>
          <w:rtl/>
          <w:lang w:bidi="ar-EG"/>
        </w:rPr>
      </w:pPr>
      <w:r w:rsidRPr="00B4085E">
        <w:rPr>
          <w:rFonts w:ascii="Simplified Arabic" w:hAnsi="Simplified Arabic" w:cs="Simplified Arabic"/>
          <w:sz w:val="28"/>
          <w:szCs w:val="28"/>
          <w:rtl/>
          <w:lang w:bidi="ar-EG"/>
        </w:rPr>
        <w:t>تاثير الحياد الكربوني على النمو المؤسسي في دولة الامارات العربية المتحدة للشركات الصغيرة و المتوسطة</w:t>
      </w:r>
    </w:p>
    <w:p w14:paraId="1AA4343F" w14:textId="2B9DBD26" w:rsidR="009125CE" w:rsidRDefault="00E20224" w:rsidP="009E76C8">
      <w:pPr>
        <w:spacing w:before="120" w:after="120" w:afterAutospacing="0" w:line="360" w:lineRule="auto"/>
        <w:ind w:left="284" w:right="0"/>
        <w:contextualSpacing/>
        <w:jc w:val="center"/>
        <w:rPr>
          <w:rFonts w:ascii="Simplified Arabic" w:hAnsi="Simplified Arabic" w:cs="Simplified Arabic"/>
          <w:sz w:val="28"/>
          <w:szCs w:val="28"/>
          <w:rtl/>
          <w:lang w:bidi="ar-EG"/>
        </w:rPr>
      </w:pPr>
      <w:r w:rsidRPr="00B4085E">
        <w:rPr>
          <w:rFonts w:ascii="Simplified Arabic" w:hAnsi="Simplified Arabic" w:cs="Simplified Arabic"/>
          <w:sz w:val="28"/>
          <w:szCs w:val="28"/>
          <w:lang w:bidi="ar-EG"/>
        </w:rPr>
        <w:t>The Impact of Carbon Neutrality on Corporate Growth in the United Arab Emirates for Small and Medium Enterprises</w:t>
      </w:r>
    </w:p>
    <w:p w14:paraId="2721E48A" w14:textId="77777777" w:rsidR="00F833A3" w:rsidRDefault="00F833A3" w:rsidP="009E76C8">
      <w:pPr>
        <w:spacing w:before="120" w:after="120" w:afterAutospacing="0" w:line="360" w:lineRule="auto"/>
        <w:ind w:left="284" w:right="0"/>
        <w:contextualSpacing/>
        <w:jc w:val="center"/>
        <w:rPr>
          <w:rFonts w:ascii="Simplified Arabic" w:hAnsi="Simplified Arabic" w:cs="Simplified Arabic"/>
          <w:sz w:val="28"/>
          <w:szCs w:val="28"/>
          <w:rtl/>
          <w:lang w:bidi="ar-EG"/>
        </w:rPr>
      </w:pPr>
    </w:p>
    <w:p w14:paraId="472FC11C" w14:textId="77777777" w:rsidR="00F833A3" w:rsidRPr="00B4085E" w:rsidRDefault="00F833A3" w:rsidP="009E76C8">
      <w:pPr>
        <w:spacing w:before="120" w:after="120" w:afterAutospacing="0" w:line="360" w:lineRule="auto"/>
        <w:ind w:left="284" w:right="0"/>
        <w:contextualSpacing/>
        <w:jc w:val="center"/>
        <w:rPr>
          <w:rFonts w:ascii="Simplified Arabic" w:hAnsi="Simplified Arabic" w:cs="Simplified Arabic"/>
          <w:sz w:val="28"/>
          <w:szCs w:val="28"/>
          <w:rtl/>
          <w:lang w:bidi="ar-EG"/>
        </w:rPr>
      </w:pPr>
    </w:p>
    <w:p w14:paraId="76AA45C9" w14:textId="291E273E"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t>إعداد الطالب/</w:t>
      </w:r>
      <w:r w:rsidR="00E20224" w:rsidRPr="00B4085E">
        <w:rPr>
          <w:rFonts w:ascii="Simplified Arabic" w:hAnsi="Simplified Arabic" w:cs="Simplified Arabic"/>
          <w:b/>
          <w:bCs/>
          <w:sz w:val="28"/>
          <w:szCs w:val="28"/>
          <w:rtl/>
          <w:lang w:bidi="ar-EG"/>
        </w:rPr>
        <w:t>عبدالرحمن زهير الطحان</w:t>
      </w:r>
    </w:p>
    <w:p w14:paraId="2EFA31CD" w14:textId="30DA5A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t>إشراف/</w:t>
      </w:r>
      <w:r w:rsidR="00D04F62" w:rsidRPr="00B4085E">
        <w:rPr>
          <w:rFonts w:ascii="Simplified Arabic" w:hAnsi="Simplified Arabic" w:cs="Simplified Arabic"/>
          <w:b/>
          <w:bCs/>
          <w:sz w:val="28"/>
          <w:szCs w:val="28"/>
          <w:rtl/>
          <w:lang w:bidi="ar-EG"/>
        </w:rPr>
        <w:t>د.الفيصل عبد الحميد</w:t>
      </w:r>
      <w:r w:rsidR="000370E9" w:rsidRPr="00B4085E">
        <w:rPr>
          <w:rFonts w:ascii="Simplified Arabic" w:hAnsi="Simplified Arabic" w:cs="Simplified Arabic"/>
          <w:b/>
          <w:bCs/>
          <w:sz w:val="28"/>
          <w:szCs w:val="28"/>
          <w:rtl/>
          <w:lang w:bidi="ar-EG"/>
        </w:rPr>
        <w:t xml:space="preserve"> و </w:t>
      </w:r>
      <w:r w:rsidR="00D04F62" w:rsidRPr="00B4085E">
        <w:rPr>
          <w:rFonts w:ascii="Simplified Arabic" w:hAnsi="Simplified Arabic" w:cs="Simplified Arabic"/>
          <w:b/>
          <w:bCs/>
          <w:sz w:val="28"/>
          <w:szCs w:val="28"/>
          <w:rtl/>
          <w:lang w:bidi="ar-EG"/>
        </w:rPr>
        <w:t>د.فايز جراد</w:t>
      </w:r>
    </w:p>
    <w:p w14:paraId="14480418" w14:textId="78A6C3AC"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t>العام الدراسي:</w:t>
      </w:r>
    </w:p>
    <w:p w14:paraId="0ECF42F7" w14:textId="7B7824A0"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t>202</w:t>
      </w:r>
      <w:r w:rsidR="00D52480" w:rsidRPr="00B4085E">
        <w:rPr>
          <w:rFonts w:ascii="Simplified Arabic" w:hAnsi="Simplified Arabic" w:cs="Simplified Arabic"/>
          <w:b/>
          <w:bCs/>
          <w:sz w:val="28"/>
          <w:szCs w:val="28"/>
          <w:rtl/>
          <w:lang w:bidi="ar-EG"/>
        </w:rPr>
        <w:t>4</w:t>
      </w:r>
    </w:p>
    <w:p w14:paraId="5DBA947E" w14:textId="777777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399E9AE0" w14:textId="77777777" w:rsidR="000370E9" w:rsidRDefault="000370E9"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1C19543D" w14:textId="77777777" w:rsidR="00F833A3" w:rsidRDefault="00F833A3"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22DC003D" w14:textId="77777777" w:rsidR="00F833A3" w:rsidRPr="00B4085E" w:rsidRDefault="00F833A3"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71099ADB" w14:textId="777777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p>
    <w:p w14:paraId="035BF540" w14:textId="708F097F"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lastRenderedPageBreak/>
        <w:t>فهرس المحتو</w:t>
      </w:r>
      <w:r w:rsidR="00C6653F" w:rsidRPr="00B4085E">
        <w:rPr>
          <w:rFonts w:ascii="Simplified Arabic" w:hAnsi="Simplified Arabic" w:cs="Simplified Arabic"/>
          <w:b/>
          <w:bCs/>
          <w:sz w:val="28"/>
          <w:szCs w:val="28"/>
          <w:rtl/>
          <w:lang w:bidi="ar-EG"/>
        </w:rPr>
        <w:t>ي</w:t>
      </w:r>
      <w:r w:rsidR="00D52480" w:rsidRPr="00B4085E">
        <w:rPr>
          <w:rFonts w:ascii="Simplified Arabic" w:hAnsi="Simplified Arabic" w:cs="Simplified Arabic"/>
          <w:b/>
          <w:bCs/>
          <w:sz w:val="28"/>
          <w:szCs w:val="28"/>
          <w:rtl/>
          <w:lang w:bidi="ar-EG"/>
        </w:rPr>
        <w:t>ات</w:t>
      </w:r>
    </w:p>
    <w:p w14:paraId="7ECD3B1B" w14:textId="77777777" w:rsidR="00F833A3" w:rsidRPr="00F833A3" w:rsidRDefault="00F833A3" w:rsidP="00F833A3">
      <w:pPr>
        <w:spacing w:before="120" w:after="120" w:afterAutospacing="0" w:line="360" w:lineRule="auto"/>
        <w:ind w:left="284" w:right="0"/>
        <w:rPr>
          <w:rFonts w:ascii="Simplified Arabic" w:hAnsi="Simplified Arabic" w:cs="Simplified Arabic"/>
          <w:sz w:val="28"/>
          <w:szCs w:val="28"/>
          <w:lang w:val="en-AE" w:bidi="ar-EG"/>
        </w:rPr>
      </w:pPr>
    </w:p>
    <w:p w14:paraId="0E9F6BF3" w14:textId="77777777" w:rsidR="00F833A3" w:rsidRPr="00F833A3" w:rsidRDefault="00F833A3" w:rsidP="00F833A3">
      <w:pPr>
        <w:spacing w:before="120" w:after="120" w:afterAutospacing="0" w:line="360" w:lineRule="auto"/>
        <w:ind w:left="284" w:right="0"/>
        <w:rPr>
          <w:rFonts w:ascii="Simplified Arabic" w:hAnsi="Simplified Arabic" w:cs="Simplified Arabic"/>
          <w:sz w:val="28"/>
          <w:szCs w:val="28"/>
          <w:lang w:val="en-AE" w:bidi="ar-EG"/>
        </w:rPr>
      </w:pPr>
    </w:p>
    <w:p w14:paraId="48E964BE" w14:textId="77777777" w:rsidR="00F833A3" w:rsidRPr="00F833A3" w:rsidRDefault="00F833A3" w:rsidP="00F833A3">
      <w:pPr>
        <w:spacing w:before="120" w:after="120" w:afterAutospacing="0" w:line="360" w:lineRule="auto"/>
        <w:ind w:left="284" w:right="0"/>
        <w:rPr>
          <w:rFonts w:ascii="Simplified Arabic" w:hAnsi="Simplified Arabic" w:cs="Simplified Arabic"/>
          <w:sz w:val="28"/>
          <w:szCs w:val="28"/>
          <w:lang w:val="en-AE" w:bidi="ar-EG"/>
        </w:rPr>
      </w:pPr>
    </w:p>
    <w:p w14:paraId="194F4F4C" w14:textId="14FCFFAE"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شكر وتقدير</w:t>
      </w:r>
    </w:p>
    <w:p w14:paraId="12A1D986"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المستخلص</w:t>
      </w:r>
    </w:p>
    <w:p w14:paraId="3E4F2E66" w14:textId="232A55F2" w:rsidR="003C20FD" w:rsidRPr="00F833A3" w:rsidRDefault="003C20FD"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حقوق الطبع</w:t>
      </w:r>
    </w:p>
    <w:p w14:paraId="6622A505"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قائمة المحتويات</w:t>
      </w:r>
    </w:p>
    <w:p w14:paraId="5A21AB9F"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قائمة الجداول</w:t>
      </w:r>
    </w:p>
    <w:p w14:paraId="58C1E7CC"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قائمة الأشكال</w:t>
      </w:r>
    </w:p>
    <w:p w14:paraId="21E672AD"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قائمة الملاحق</w:t>
      </w:r>
    </w:p>
    <w:p w14:paraId="20CA0A1A" w14:textId="77777777" w:rsidR="00C6653F" w:rsidRPr="00F833A3" w:rsidRDefault="00C6653F" w:rsidP="009E76C8">
      <w:pPr>
        <w:pStyle w:val="ListParagraph"/>
        <w:numPr>
          <w:ilvl w:val="0"/>
          <w:numId w:val="14"/>
        </w:numPr>
        <w:spacing w:before="120" w:after="120" w:afterAutospacing="0" w:line="360" w:lineRule="auto"/>
        <w:ind w:left="284" w:right="0" w:firstLine="0"/>
        <w:rPr>
          <w:rFonts w:ascii="Simplified Arabic" w:hAnsi="Simplified Arabic" w:cs="Simplified Arabic"/>
          <w:b/>
          <w:bCs/>
          <w:sz w:val="32"/>
          <w:szCs w:val="32"/>
          <w:lang w:val="en-AE" w:bidi="ar-EG"/>
        </w:rPr>
      </w:pPr>
      <w:r w:rsidRPr="00F833A3">
        <w:rPr>
          <w:rFonts w:ascii="Simplified Arabic" w:hAnsi="Simplified Arabic" w:cs="Simplified Arabic"/>
          <w:b/>
          <w:bCs/>
          <w:sz w:val="32"/>
          <w:szCs w:val="32"/>
          <w:rtl/>
        </w:rPr>
        <w:t>مصطلحات البحث</w:t>
      </w:r>
    </w:p>
    <w:p w14:paraId="01F24437" w14:textId="09A25D16" w:rsidR="00C6653F" w:rsidRPr="00B4085E" w:rsidRDefault="00C6653F"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3D7FF27" w14:textId="77777777" w:rsidR="00C6653F" w:rsidRDefault="00C6653F"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7B1EF55B" w14:textId="77777777" w:rsidR="00F833A3" w:rsidRDefault="00F833A3"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3A78A0D4" w14:textId="77777777" w:rsidR="00F833A3" w:rsidRDefault="00F833A3"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6DC70A98" w14:textId="77777777" w:rsidR="00F833A3" w:rsidRDefault="00F833A3"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5E9A39A3" w14:textId="77777777" w:rsidR="00F833A3" w:rsidRDefault="00F833A3"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15F88BE4" w14:textId="13E6E963" w:rsidR="00B4085E" w:rsidRPr="00B4085E" w:rsidRDefault="00B4085E" w:rsidP="009E76C8">
      <w:pPr>
        <w:spacing w:before="120" w:after="120" w:afterAutospacing="0" w:line="360" w:lineRule="auto"/>
        <w:ind w:left="284" w:right="0"/>
        <w:contextualSpacing/>
        <w:jc w:val="center"/>
        <w:rPr>
          <w:rFonts w:ascii="Simplified Arabic" w:hAnsi="Simplified Arabic" w:cs="Simplified Arabic"/>
          <w:b/>
          <w:bCs/>
          <w:sz w:val="28"/>
          <w:szCs w:val="28"/>
          <w:rtl/>
          <w:lang w:bidi="ar-EG"/>
        </w:rPr>
      </w:pPr>
      <w:r w:rsidRPr="00B4085E">
        <w:rPr>
          <w:rFonts w:ascii="Simplified Arabic" w:hAnsi="Simplified Arabic" w:cs="Simplified Arabic"/>
          <w:b/>
          <w:bCs/>
          <w:sz w:val="28"/>
          <w:szCs w:val="28"/>
          <w:rtl/>
          <w:lang w:bidi="ar-EG"/>
        </w:rPr>
        <w:lastRenderedPageBreak/>
        <w:t>شكر والتقدير</w:t>
      </w:r>
    </w:p>
    <w:p w14:paraId="6774E15D"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بكل التقدير والإجلال، أتوجه بفيض من الشكر والعرفان لكل من أضاء دربي وساهم في إخراج هذا العمل الأكاديمي إلى النور. أولاً وأخيراً، الحمد لله الذي وفقني وألهمني الصبر والإرادة، وأدعو الله أن يجعله عملاً نافعاً ومقبولاً</w:t>
      </w:r>
      <w:r w:rsidRPr="00B4085E">
        <w:rPr>
          <w:rFonts w:ascii="Simplified Arabic" w:hAnsi="Simplified Arabic" w:cs="Simplified Arabic"/>
          <w:sz w:val="28"/>
          <w:szCs w:val="28"/>
          <w:lang w:val="en-AE"/>
        </w:rPr>
        <w:t>.</w:t>
      </w:r>
    </w:p>
    <w:p w14:paraId="09F695EA"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أتقدم بأسمى عبارات الشكر لمشرفي الكرام</w:t>
      </w:r>
      <w:r w:rsidRPr="00B4085E">
        <w:rPr>
          <w:rFonts w:ascii="Simplified Arabic" w:hAnsi="Simplified Arabic" w:cs="Simplified Arabic"/>
          <w:sz w:val="28"/>
          <w:szCs w:val="28"/>
          <w:lang w:val="en-AE"/>
        </w:rPr>
        <w:t>:</w:t>
      </w:r>
    </w:p>
    <w:p w14:paraId="53E1DF6A" w14:textId="77777777" w:rsidR="00B4085E" w:rsidRPr="00B4085E" w:rsidRDefault="00B4085E" w:rsidP="009E76C8">
      <w:pPr>
        <w:numPr>
          <w:ilvl w:val="0"/>
          <w:numId w:val="16"/>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د. الفيصل عبد الحميد</w:t>
      </w:r>
    </w:p>
    <w:p w14:paraId="1B44C232" w14:textId="77777777" w:rsidR="00B4085E" w:rsidRPr="00B4085E" w:rsidRDefault="00B4085E" w:rsidP="009E76C8">
      <w:pPr>
        <w:numPr>
          <w:ilvl w:val="0"/>
          <w:numId w:val="16"/>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د. فايز جراد</w:t>
      </w:r>
    </w:p>
    <w:p w14:paraId="37DAC617" w14:textId="77777777" w:rsidR="00B4085E" w:rsidRPr="00B4085E" w:rsidRDefault="00B4085E" w:rsidP="009E76C8">
      <w:pPr>
        <w:numPr>
          <w:ilvl w:val="0"/>
          <w:numId w:val="16"/>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د. أسماء أبو عنزة</w:t>
      </w:r>
    </w:p>
    <w:p w14:paraId="5EEE3699"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الذين منحوني من وقتهم وجهدهم، ووجهوني بحكمة ودراية طيلة مراحل البحث. لقد كان لنصائحهم القيمة وتوجيهاتهم الهادئة أثرٌ عميق في توجيه أفكاري وصقلها لتصل إلى هذا المستوى، ولا أملك إلا الدعاء لهم بموفور الصحة والعافية</w:t>
      </w:r>
      <w:r w:rsidRPr="00B4085E">
        <w:rPr>
          <w:rFonts w:ascii="Simplified Arabic" w:hAnsi="Simplified Arabic" w:cs="Simplified Arabic"/>
          <w:sz w:val="28"/>
          <w:szCs w:val="28"/>
          <w:lang w:val="en-AE"/>
        </w:rPr>
        <w:t>.</w:t>
      </w:r>
    </w:p>
    <w:p w14:paraId="73B1680A"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كما لا يسعني إلا أن أقدم أسمى آيات الامتنان لعائلتي العزيزة، التي كانت السند والداعم الأوفى في هذه الرحلة، إذ غمروني بدفء الحب والتشجيع والصبر، فكانوا خير معين في أوقات العزيمة والإنجاز، وكل كلمات الشكر تعجز عن الإيفاء بحقهم</w:t>
      </w:r>
      <w:r w:rsidRPr="00B4085E">
        <w:rPr>
          <w:rFonts w:ascii="Simplified Arabic" w:hAnsi="Simplified Arabic" w:cs="Simplified Arabic"/>
          <w:sz w:val="28"/>
          <w:szCs w:val="28"/>
          <w:lang w:val="en-AE"/>
        </w:rPr>
        <w:t>.</w:t>
      </w:r>
    </w:p>
    <w:p w14:paraId="77F14D60"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ولا أنسى زملائي وأصدقائي الذين كانوا معي كتفاً بكتف، يقدمون لي الدعم ويساهمون بالنقاشات التي أثرت هذا البحث وأضافت له الكثير. أخيراً، أخص بالشكر جميع المشاركين في الاستبيان الذين تفضلوا بمنح وقتهم للإجابة، وكان لمدخلاتهم الأثر الكبير في بناء هذا العمل وتحقيق أهدافه</w:t>
      </w:r>
      <w:r w:rsidRPr="00B4085E">
        <w:rPr>
          <w:rFonts w:ascii="Simplified Arabic" w:hAnsi="Simplified Arabic" w:cs="Simplified Arabic"/>
          <w:sz w:val="28"/>
          <w:szCs w:val="28"/>
          <w:lang w:val="en-AE"/>
        </w:rPr>
        <w:t>.</w:t>
      </w:r>
    </w:p>
    <w:p w14:paraId="7F3264EA" w14:textId="77777777" w:rsidR="00B4085E" w:rsidRDefault="00B4085E" w:rsidP="009E76C8">
      <w:pPr>
        <w:spacing w:before="120" w:after="120" w:afterAutospacing="0" w:line="360" w:lineRule="auto"/>
        <w:ind w:left="284" w:right="0"/>
        <w:contextualSpacing/>
        <w:rPr>
          <w:rFonts w:ascii="Simplified Arabic" w:hAnsi="Simplified Arabic" w:cs="Simplified Arabic"/>
          <w:sz w:val="28"/>
          <w:szCs w:val="28"/>
          <w:rtl/>
          <w:lang w:val="en-AE"/>
        </w:rPr>
      </w:pPr>
      <w:r w:rsidRPr="00B4085E">
        <w:rPr>
          <w:rFonts w:ascii="Simplified Arabic" w:hAnsi="Simplified Arabic" w:cs="Simplified Arabic"/>
          <w:sz w:val="28"/>
          <w:szCs w:val="28"/>
          <w:rtl/>
        </w:rPr>
        <w:t>شكرًا من القلب لكل من آمن بي ورافقني في هذه الرحلة العلمية</w:t>
      </w:r>
      <w:r w:rsidRPr="00B4085E">
        <w:rPr>
          <w:rFonts w:ascii="Simplified Arabic" w:hAnsi="Simplified Arabic" w:cs="Simplified Arabic"/>
          <w:sz w:val="28"/>
          <w:szCs w:val="28"/>
          <w:lang w:val="en-AE"/>
        </w:rPr>
        <w:t>.</w:t>
      </w:r>
    </w:p>
    <w:p w14:paraId="2D8848A3" w14:textId="1C94406D"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Pr>
          <w:rFonts w:ascii="Simplified Arabic" w:hAnsi="Simplified Arabic" w:cs="Simplified Arabic" w:hint="cs"/>
          <w:sz w:val="28"/>
          <w:szCs w:val="28"/>
          <w:rtl/>
          <w:lang w:val="en-AE"/>
        </w:rPr>
        <w:t>الباحث / عبدالرحمن زهير عبدالرحمن الطحان</w:t>
      </w:r>
    </w:p>
    <w:p w14:paraId="606B3EA1" w14:textId="77777777" w:rsidR="00CD6D79" w:rsidRDefault="00CD6D79" w:rsidP="009E76C8">
      <w:pPr>
        <w:spacing w:before="120" w:after="120" w:afterAutospacing="0" w:line="360" w:lineRule="auto"/>
        <w:ind w:left="284" w:right="0"/>
        <w:contextualSpacing/>
        <w:rPr>
          <w:rFonts w:ascii="Simplified Arabic" w:hAnsi="Simplified Arabic" w:cs="Simplified Arabic"/>
          <w:b/>
          <w:bCs/>
          <w:sz w:val="28"/>
          <w:szCs w:val="28"/>
          <w:rtl/>
        </w:rPr>
      </w:pPr>
    </w:p>
    <w:p w14:paraId="055CD9D3" w14:textId="7C338B12"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rPr>
        <w:lastRenderedPageBreak/>
        <w:t>المستخلص</w:t>
      </w:r>
    </w:p>
    <w:p w14:paraId="08B1A1AC" w14:textId="1AA3195B"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rPr>
        <w:t>هدفت هذه الدراسة إلى استكشاف تأثير تبني استراتيجيات الحياد الكربوني على النمو المؤسسي للشركات الصغيرة والمتوسطة في دولة الإمارات العربية المتحدة، وذلك في سياق تحقيق الاستدامة البيئية والتنمية الاقتصادية. اعتمدت الدراسة منهجًا وصفيًا تحليليًا باستخدام استبانة شملت عينة من 1,396 مشاركًا من قطاعات مختلفة. أظهرت النتائج أن الحياد الكربوني يساهم بشكل مباشر في تحسين الأداء المالي للشركات من خلال تقليل التكاليف التشغيلية وزيادة الإيرادات، وتعزيز القدرة التنافسية عبر تحسين صورة العلامة التجارية وزيادة الحصة السوقية. كما تبين أن ممارسات الحياد الكربوني تعزز رضا أصحاب المصلحة، مما يدعم العلاقات المؤسسية ويزيد من ولاء العملاء وجاذبية المستثمرين. ومع ذلك، كشفت الدراسة عن تحديات تواجه الشركات، أبرزها التكاليف الأولية المرتفعة ونقص المعرفة التقنية، مما يستدعي تعزيز الدعم الحكومي وتوفير حوافز مالية وبرامج تدريبية. قدمت الدراسة توصيات عملية لتبني استراتيجيات الحياد الكربوني، مثل تطوير البنية التحتية لدعم الطاقة المتجددة، وتعزيز الشراكات الاستراتيجية، ودمج الاستدامة في الخطط التشغيلية. كما اقترحت دراسات مستقبلية لتحليل التأثير طويل الأجل للحياد الكربوني على الأداء المؤسسي، ودراسة الفروقات القطاعية في تطبيق هذه الاستراتيجيات. تسهم هذه الدراسة في دعم الجهود الوطنية لتحقيق أهداف الحياد الكربوني والتنمية المستدامة، وتوفير خارطة طريق للشركات الصغيرة والمتوسطة لتبني ممارسات بيئية مستدامة</w:t>
      </w:r>
      <w:r w:rsidRPr="00B4085E">
        <w:rPr>
          <w:rFonts w:ascii="Simplified Arabic" w:hAnsi="Simplified Arabic" w:cs="Simplified Arabic"/>
          <w:sz w:val="28"/>
          <w:szCs w:val="28"/>
        </w:rPr>
        <w:t>.</w:t>
      </w:r>
    </w:p>
    <w:p w14:paraId="2193F085" w14:textId="57F8BA89"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rPr>
        <w:t>الكلمات المفتاحية</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rPr>
        <w:t>الحياد الكربوني، الشركات الصغيرة والمتوسطة، النمو المؤسسي، الاستدامة البيئية، الأداء المالي، القدرة التنافسية، رضا أصحاب المصلحة، دولة الإمارات العربية المتحدة، الطاقة المتجددة، التنمية المستدامة</w:t>
      </w:r>
      <w:r w:rsidRPr="00B4085E">
        <w:rPr>
          <w:rFonts w:ascii="Simplified Arabic" w:hAnsi="Simplified Arabic" w:cs="Simplified Arabic"/>
          <w:sz w:val="28"/>
          <w:szCs w:val="28"/>
        </w:rPr>
        <w:t>.</w:t>
      </w:r>
    </w:p>
    <w:p w14:paraId="437ED829"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02A7BD49"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b/>
          <w:bCs/>
          <w:sz w:val="28"/>
          <w:szCs w:val="28"/>
          <w:lang w:val="en-AE" w:bidi="ar-EG"/>
        </w:rPr>
        <w:lastRenderedPageBreak/>
        <w:t>Abstract</w:t>
      </w:r>
    </w:p>
    <w:p w14:paraId="78154892"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sz w:val="28"/>
          <w:szCs w:val="28"/>
          <w:lang w:val="en-AE" w:bidi="ar-EG"/>
        </w:rPr>
        <w:t>This study examines the impact of carbon neutrality on the institutional growth of small and medium enterprises (SMEs) in the United Arab Emirates (UAE). In the context of global environmental challenges, carbon neutrality has emerged as a strategic imperative to ensure sustainable development. SMEs, as pivotal contributors to the UAE's non-oil GDP, face unique challenges and opportunities in adopting carbon neutrality strategies.</w:t>
      </w:r>
    </w:p>
    <w:p w14:paraId="638E0BF0"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sz w:val="28"/>
          <w:szCs w:val="28"/>
          <w:lang w:val="en-AE" w:bidi="ar-EG"/>
        </w:rPr>
        <w:t>The study employs a descriptive-analytical methodology, combining quantitative and qualitative approaches, with data collected through structured surveys targeting SMEs across diverse sectors. Key findings indicate that adopting carbon neutrality positively impacts financial performance by reducing operational costs, enhancing efficiency, and increasing revenues through improved market reputation. Furthermore, carbon neutrality strengthens competitiveness by expanding market share, attracting environmentally conscious customers, and fostering innovation.</w:t>
      </w:r>
    </w:p>
    <w:p w14:paraId="5B6CF38B"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sz w:val="28"/>
          <w:szCs w:val="28"/>
          <w:lang w:val="en-AE" w:bidi="ar-EG"/>
        </w:rPr>
        <w:t xml:space="preserve">The results also reveal that carbon neutrality enhances stakeholder satisfaction by increasing customer loyalty, investor trust, and societal acceptance. However, challenges such as high initial costs, technical resource limitations, and insufficient governmental support in some sectors </w:t>
      </w:r>
      <w:r w:rsidRPr="00B37807">
        <w:rPr>
          <w:rFonts w:ascii="Simplified Arabic" w:hAnsi="Simplified Arabic" w:cs="Simplified Arabic"/>
          <w:sz w:val="28"/>
          <w:szCs w:val="28"/>
          <w:lang w:val="en-AE" w:bidi="ar-EG"/>
        </w:rPr>
        <w:lastRenderedPageBreak/>
        <w:t>were identified. Despite these obstacles, UAE's national policies, including financial incentives and capacity-building programs, have played a significant role in mitigating these challenges and enabling SMEs to implement sustainability practices effectively.</w:t>
      </w:r>
    </w:p>
    <w:p w14:paraId="7DC7F0E9"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sz w:val="28"/>
          <w:szCs w:val="28"/>
          <w:lang w:val="en-AE" w:bidi="ar-EG"/>
        </w:rPr>
        <w:t>This research underscores the importance of integrating carbon neutrality into SMEs' strategic plans to achieve sustainable institutional growth. Practical recommendations include enhancing government support, increasing awareness, leveraging innovation, and developing partnerships to overcome challenges. The study also proposes future research directions to explore sector-specific impacts, the role of cultural factors, and the long-term implications of carbon neutrality on SMEs' performance.</w:t>
      </w:r>
    </w:p>
    <w:p w14:paraId="7A721D8B" w14:textId="77777777" w:rsidR="00B37807" w:rsidRPr="00B37807" w:rsidRDefault="00B37807" w:rsidP="009E76C8">
      <w:pPr>
        <w:bidi w:val="0"/>
        <w:spacing w:before="120" w:after="120" w:afterAutospacing="0" w:line="360" w:lineRule="auto"/>
        <w:ind w:left="284" w:right="0"/>
        <w:contextualSpacing/>
        <w:rPr>
          <w:rFonts w:ascii="Simplified Arabic" w:hAnsi="Simplified Arabic" w:cs="Simplified Arabic"/>
          <w:sz w:val="28"/>
          <w:szCs w:val="28"/>
          <w:lang w:val="en-AE" w:bidi="ar-EG"/>
        </w:rPr>
      </w:pPr>
      <w:r w:rsidRPr="00B37807">
        <w:rPr>
          <w:rFonts w:ascii="Simplified Arabic" w:hAnsi="Simplified Arabic" w:cs="Simplified Arabic"/>
          <w:b/>
          <w:bCs/>
          <w:sz w:val="28"/>
          <w:szCs w:val="28"/>
          <w:lang w:val="en-AE" w:bidi="ar-EG"/>
        </w:rPr>
        <w:t>Keywords:</w:t>
      </w:r>
      <w:r w:rsidRPr="00B37807">
        <w:rPr>
          <w:rFonts w:ascii="Simplified Arabic" w:hAnsi="Simplified Arabic" w:cs="Simplified Arabic"/>
          <w:sz w:val="28"/>
          <w:szCs w:val="28"/>
          <w:lang w:val="en-AE" w:bidi="ar-EG"/>
        </w:rPr>
        <w:t> Carbon neutrality, SMEs, institutional growth, environmental sustainability, financial performance, competitiveness, stakeholder satisfaction, UAE, renewable energy, sustainable development.</w:t>
      </w:r>
    </w:p>
    <w:p w14:paraId="451646D2"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7C42DBF6"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31B70BC2"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0EC8A6ED"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3D16FC7F"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229894C4" w14:textId="77777777" w:rsid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62396C8A" w14:textId="77777777" w:rsidR="00B37807" w:rsidRPr="00B37807" w:rsidRDefault="00B37807" w:rsidP="009E76C8">
      <w:pPr>
        <w:spacing w:before="120" w:after="120" w:afterAutospacing="0" w:line="360" w:lineRule="auto"/>
        <w:ind w:left="284" w:right="0"/>
        <w:contextualSpacing/>
        <w:rPr>
          <w:rFonts w:ascii="Simplified Arabic" w:hAnsi="Simplified Arabic" w:cs="Simplified Arabic"/>
          <w:sz w:val="28"/>
          <w:szCs w:val="28"/>
          <w:u w:val="single"/>
          <w:rtl/>
          <w:lang w:val="en-AE" w:bidi="ar-EG"/>
        </w:rPr>
      </w:pPr>
    </w:p>
    <w:p w14:paraId="749DE29A"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u w:val="single"/>
          <w:rtl/>
          <w:lang w:bidi="ar-EG"/>
        </w:rPr>
      </w:pPr>
    </w:p>
    <w:p w14:paraId="680B2142" w14:textId="77777777" w:rsidR="00B4085E" w:rsidRPr="00CD6D79" w:rsidRDefault="00B4085E" w:rsidP="009E76C8">
      <w:pPr>
        <w:spacing w:before="120" w:after="120" w:afterAutospacing="0" w:line="360" w:lineRule="auto"/>
        <w:ind w:left="284" w:right="0"/>
        <w:contextualSpacing/>
        <w:rPr>
          <w:rFonts w:ascii="Simplified Arabic" w:hAnsi="Simplified Arabic" w:cs="Simplified Arabic"/>
          <w:b/>
          <w:bCs/>
          <w:sz w:val="28"/>
          <w:szCs w:val="28"/>
          <w:u w:val="single"/>
          <w:rtl/>
          <w:lang w:bidi="ar-EG"/>
        </w:rPr>
      </w:pPr>
      <w:r w:rsidRPr="00CD6D79">
        <w:rPr>
          <w:rFonts w:ascii="Simplified Arabic" w:hAnsi="Simplified Arabic" w:cs="Simplified Arabic"/>
          <w:b/>
          <w:bCs/>
          <w:sz w:val="28"/>
          <w:szCs w:val="28"/>
          <w:u w:val="single"/>
          <w:rtl/>
          <w:lang w:bidi="ar-EG"/>
        </w:rPr>
        <w:t>حقوق الطباعة</w:t>
      </w:r>
    </w:p>
    <w:p w14:paraId="0E07CFCD"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تحتفظ جامعة ميدأوشن بكافة حقوق الطباعة والنشر الخاصة بهذا العمل. تعتبر جميع المواد والمحتويات الواردة في هذا البحث ملكية حصرية للجامعة، ولا يجوز بأي حال من الأحوال نسخها، أو إعادة طبعها، أو نشرها، أو توزيعها، سواء كان ذلك بوسائل إلكترونية أو ميكانيكية، بما في ذلك النسخ الفوتوغرافي، أو التسجيل، أو أي نظام لتخزين المعلومات واسترجاعها، دون الحصول على إذن خطي مسبق من جامعة ميدأوشن</w:t>
      </w:r>
      <w:r w:rsidRPr="00B4085E">
        <w:rPr>
          <w:rFonts w:ascii="Simplified Arabic" w:hAnsi="Simplified Arabic" w:cs="Simplified Arabic"/>
          <w:sz w:val="28"/>
          <w:szCs w:val="28"/>
          <w:lang w:val="en-AE"/>
        </w:rPr>
        <w:t>.</w:t>
      </w:r>
    </w:p>
    <w:p w14:paraId="5CBB9163"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يسمح باستخدام محتوى هذا البحث لأغراض البحث والدراسة الأكاديمية فقط، شريطة الإشارة الصريحة إلى الجامعة كمصدر، والالتزام باحترام حقوق الملكية الفكرية</w:t>
      </w:r>
      <w:r w:rsidRPr="00B4085E">
        <w:rPr>
          <w:rFonts w:ascii="Simplified Arabic" w:hAnsi="Simplified Arabic" w:cs="Simplified Arabic"/>
          <w:sz w:val="28"/>
          <w:szCs w:val="28"/>
          <w:lang w:val="en-AE"/>
        </w:rPr>
        <w:t>.</w:t>
      </w:r>
    </w:p>
    <w:p w14:paraId="79AD841C"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lang w:val="en-AE"/>
        </w:rPr>
      </w:pPr>
    </w:p>
    <w:p w14:paraId="18778AE4" w14:textId="77777777" w:rsidR="000370E9" w:rsidRDefault="000370E9" w:rsidP="009E76C8">
      <w:pPr>
        <w:spacing w:before="120" w:after="120" w:afterAutospacing="0" w:line="360" w:lineRule="auto"/>
        <w:ind w:left="284" w:right="0"/>
        <w:contextualSpacing/>
        <w:rPr>
          <w:rFonts w:ascii="Simplified Arabic" w:hAnsi="Simplified Arabic" w:cs="Simplified Arabic"/>
          <w:b/>
          <w:bCs/>
          <w:sz w:val="28"/>
          <w:szCs w:val="28"/>
          <w:rtl/>
        </w:rPr>
      </w:pPr>
    </w:p>
    <w:p w14:paraId="1186E79E"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15183FA6"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05910CEA"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7C8C387D"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43DA3467"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50494166"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4233407D"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35D76DAC"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59174FF8"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041FCCF9" w14:textId="54F81139" w:rsidR="00B4085E"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r>
        <w:rPr>
          <w:rFonts w:ascii="Simplified Arabic" w:hAnsi="Simplified Arabic" w:cs="Simplified Arabic"/>
          <w:b/>
          <w:bCs/>
          <w:sz w:val="28"/>
          <w:szCs w:val="28"/>
          <w:rtl/>
        </w:rPr>
        <w:tab/>
      </w:r>
    </w:p>
    <w:p w14:paraId="27E686FC" w14:textId="77777777" w:rsidR="00F833A3"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p>
    <w:p w14:paraId="79E5DE3E" w14:textId="77777777" w:rsidR="00F833A3"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p>
    <w:p w14:paraId="4EA7556B" w14:textId="77777777" w:rsidR="00F833A3"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p>
    <w:p w14:paraId="75FB92C7" w14:textId="77777777" w:rsidR="00F833A3"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p>
    <w:p w14:paraId="1FF04879" w14:textId="77777777" w:rsidR="00F833A3" w:rsidRDefault="00F833A3" w:rsidP="00F833A3">
      <w:pPr>
        <w:tabs>
          <w:tab w:val="left" w:pos="2787"/>
        </w:tabs>
        <w:spacing w:before="120" w:after="120" w:afterAutospacing="0" w:line="360" w:lineRule="auto"/>
        <w:ind w:left="284" w:right="0"/>
        <w:contextualSpacing/>
        <w:rPr>
          <w:rFonts w:ascii="Simplified Arabic" w:hAnsi="Simplified Arabic" w:cs="Simplified Arabic"/>
          <w:b/>
          <w:bCs/>
          <w:sz w:val="28"/>
          <w:szCs w:val="28"/>
          <w:rtl/>
        </w:rPr>
      </w:pPr>
    </w:p>
    <w:p w14:paraId="520DB4C1" w14:textId="77777777" w:rsid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07139B58"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b/>
          <w:bCs/>
          <w:sz w:val="28"/>
          <w:szCs w:val="28"/>
          <w:rtl/>
        </w:rPr>
      </w:pPr>
    </w:p>
    <w:p w14:paraId="3DE132A4" w14:textId="7D76EDBD" w:rsidR="00E925B8" w:rsidRPr="00B4085E" w:rsidRDefault="00E925B8" w:rsidP="009E76C8">
      <w:pPr>
        <w:spacing w:before="120" w:after="120" w:afterAutospacing="0" w:line="360" w:lineRule="auto"/>
        <w:ind w:left="284" w:right="0"/>
        <w:contextualSpacing/>
        <w:jc w:val="center"/>
        <w:rPr>
          <w:rFonts w:ascii="Simplified Arabic" w:hAnsi="Simplified Arabic" w:cs="Simplified Arabic"/>
          <w:b/>
          <w:bCs/>
          <w:sz w:val="32"/>
          <w:szCs w:val="32"/>
          <w:rtl/>
        </w:rPr>
      </w:pPr>
      <w:r w:rsidRPr="00B4085E">
        <w:rPr>
          <w:rFonts w:ascii="Simplified Arabic" w:hAnsi="Simplified Arabic" w:cs="Simplified Arabic"/>
          <w:b/>
          <w:bCs/>
          <w:sz w:val="32"/>
          <w:szCs w:val="32"/>
          <w:rtl/>
        </w:rPr>
        <w:t>الفصل الاول</w:t>
      </w:r>
    </w:p>
    <w:p w14:paraId="4405F283" w14:textId="33355219" w:rsidR="00E925B8" w:rsidRPr="00B4085E" w:rsidRDefault="00E925B8" w:rsidP="009E76C8">
      <w:pPr>
        <w:spacing w:before="120" w:after="120" w:afterAutospacing="0" w:line="360" w:lineRule="auto"/>
        <w:ind w:left="284" w:right="0"/>
        <w:contextualSpacing/>
        <w:jc w:val="center"/>
        <w:rPr>
          <w:rFonts w:ascii="Simplified Arabic" w:hAnsi="Simplified Arabic" w:cs="Simplified Arabic"/>
          <w:b/>
          <w:bCs/>
          <w:sz w:val="32"/>
          <w:szCs w:val="32"/>
          <w:rtl/>
        </w:rPr>
      </w:pPr>
      <w:r w:rsidRPr="00B4085E">
        <w:rPr>
          <w:rFonts w:ascii="Simplified Arabic" w:hAnsi="Simplified Arabic" w:cs="Simplified Arabic"/>
          <w:b/>
          <w:bCs/>
          <w:sz w:val="32"/>
          <w:szCs w:val="32"/>
          <w:rtl/>
        </w:rPr>
        <w:t>الإطار العام للدراسة</w:t>
      </w:r>
    </w:p>
    <w:p w14:paraId="4D70A29C" w14:textId="77777777" w:rsidR="00E925B8" w:rsidRPr="00B4085E" w:rsidRDefault="00E925B8" w:rsidP="009E76C8">
      <w:pPr>
        <w:spacing w:before="120" w:after="120" w:afterAutospacing="0" w:line="360" w:lineRule="auto"/>
        <w:ind w:left="284" w:right="0"/>
        <w:contextualSpacing/>
        <w:rPr>
          <w:rFonts w:ascii="Simplified Arabic" w:hAnsi="Simplified Arabic" w:cs="Simplified Arabic"/>
          <w:b/>
          <w:bCs/>
          <w:sz w:val="28"/>
          <w:szCs w:val="28"/>
          <w:rtl/>
        </w:rPr>
      </w:pPr>
    </w:p>
    <w:p w14:paraId="2A4ADEA3" w14:textId="77777777" w:rsidR="00E925B8" w:rsidRPr="00B4085E" w:rsidRDefault="00E925B8" w:rsidP="009E76C8">
      <w:pPr>
        <w:spacing w:before="120" w:after="120" w:afterAutospacing="0" w:line="360" w:lineRule="auto"/>
        <w:ind w:left="284" w:right="0"/>
        <w:contextualSpacing/>
        <w:rPr>
          <w:rFonts w:ascii="Simplified Arabic" w:hAnsi="Simplified Arabic" w:cs="Simplified Arabic"/>
          <w:b/>
          <w:bCs/>
          <w:sz w:val="28"/>
          <w:szCs w:val="28"/>
          <w:rtl/>
        </w:rPr>
      </w:pPr>
    </w:p>
    <w:p w14:paraId="17B8FE79" w14:textId="77777777" w:rsidR="00E925B8" w:rsidRDefault="00E925B8" w:rsidP="009E76C8">
      <w:pPr>
        <w:spacing w:before="120" w:after="120" w:afterAutospacing="0" w:line="360" w:lineRule="auto"/>
        <w:ind w:left="284" w:right="0"/>
        <w:contextualSpacing/>
        <w:rPr>
          <w:rFonts w:ascii="Simplified Arabic" w:hAnsi="Simplified Arabic" w:cs="Simplified Arabic"/>
          <w:b/>
          <w:bCs/>
          <w:sz w:val="28"/>
          <w:szCs w:val="28"/>
          <w:rtl/>
        </w:rPr>
      </w:pPr>
    </w:p>
    <w:p w14:paraId="54089C8C" w14:textId="77777777" w:rsidR="00F833A3" w:rsidRDefault="00F833A3" w:rsidP="009E76C8">
      <w:pPr>
        <w:spacing w:before="120" w:after="120" w:afterAutospacing="0" w:line="360" w:lineRule="auto"/>
        <w:ind w:left="284" w:right="0"/>
        <w:contextualSpacing/>
        <w:rPr>
          <w:rFonts w:ascii="Simplified Arabic" w:hAnsi="Simplified Arabic" w:cs="Simplified Arabic"/>
          <w:b/>
          <w:bCs/>
          <w:sz w:val="28"/>
          <w:szCs w:val="28"/>
          <w:rtl/>
        </w:rPr>
      </w:pPr>
    </w:p>
    <w:p w14:paraId="3499130E" w14:textId="77777777" w:rsidR="00F833A3" w:rsidRDefault="00F833A3" w:rsidP="009E76C8">
      <w:pPr>
        <w:spacing w:before="120" w:after="120" w:afterAutospacing="0" w:line="360" w:lineRule="auto"/>
        <w:ind w:left="284" w:right="0"/>
        <w:contextualSpacing/>
        <w:rPr>
          <w:rFonts w:ascii="Simplified Arabic" w:hAnsi="Simplified Arabic" w:cs="Simplified Arabic"/>
          <w:b/>
          <w:bCs/>
          <w:sz w:val="28"/>
          <w:szCs w:val="28"/>
          <w:rtl/>
        </w:rPr>
      </w:pPr>
    </w:p>
    <w:p w14:paraId="233FD097" w14:textId="77777777" w:rsidR="00F833A3" w:rsidRDefault="00F833A3" w:rsidP="009E76C8">
      <w:pPr>
        <w:spacing w:before="120" w:after="120" w:afterAutospacing="0" w:line="360" w:lineRule="auto"/>
        <w:ind w:left="284" w:right="0"/>
        <w:contextualSpacing/>
        <w:rPr>
          <w:rFonts w:ascii="Simplified Arabic" w:hAnsi="Simplified Arabic" w:cs="Simplified Arabic"/>
          <w:b/>
          <w:bCs/>
          <w:sz w:val="28"/>
          <w:szCs w:val="28"/>
          <w:rtl/>
        </w:rPr>
      </w:pPr>
    </w:p>
    <w:p w14:paraId="33CE6BFA" w14:textId="77777777" w:rsidR="00F833A3" w:rsidRDefault="00F833A3" w:rsidP="009E76C8">
      <w:pPr>
        <w:spacing w:before="120" w:after="120" w:afterAutospacing="0" w:line="360" w:lineRule="auto"/>
        <w:ind w:left="284" w:right="0"/>
        <w:contextualSpacing/>
        <w:rPr>
          <w:rFonts w:ascii="Simplified Arabic" w:hAnsi="Simplified Arabic" w:cs="Simplified Arabic"/>
          <w:b/>
          <w:bCs/>
          <w:sz w:val="28"/>
          <w:szCs w:val="28"/>
          <w:rtl/>
        </w:rPr>
      </w:pPr>
    </w:p>
    <w:p w14:paraId="59644ED4" w14:textId="77777777" w:rsidR="00F833A3" w:rsidRDefault="00F833A3" w:rsidP="009E76C8">
      <w:pPr>
        <w:spacing w:before="120" w:after="120" w:afterAutospacing="0" w:line="360" w:lineRule="auto"/>
        <w:ind w:left="284" w:right="0"/>
        <w:contextualSpacing/>
        <w:rPr>
          <w:rFonts w:ascii="Simplified Arabic" w:hAnsi="Simplified Arabic" w:cs="Simplified Arabic"/>
          <w:b/>
          <w:bCs/>
          <w:sz w:val="28"/>
          <w:szCs w:val="28"/>
          <w:rtl/>
        </w:rPr>
      </w:pPr>
    </w:p>
    <w:p w14:paraId="2EB4569E" w14:textId="77777777" w:rsidR="00C6653F" w:rsidRPr="00B4085E" w:rsidRDefault="00C6653F"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B4085E">
        <w:rPr>
          <w:rFonts w:ascii="Simplified Arabic" w:hAnsi="Simplified Arabic" w:cs="Simplified Arabic"/>
          <w:b/>
          <w:bCs/>
          <w:sz w:val="28"/>
          <w:szCs w:val="28"/>
          <w:rtl/>
        </w:rPr>
        <w:lastRenderedPageBreak/>
        <w:t>الفصل الأول: الإطار العام للدراسة</w:t>
      </w:r>
    </w:p>
    <w:p w14:paraId="576BB25B" w14:textId="77777777" w:rsidR="00C6653F" w:rsidRPr="00CD6D79"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CD6D79">
        <w:rPr>
          <w:rFonts w:ascii="Simplified Arabic" w:hAnsi="Simplified Arabic" w:cs="Simplified Arabic"/>
          <w:b/>
          <w:bCs/>
          <w:color w:val="000000" w:themeColor="text1"/>
          <w:sz w:val="28"/>
          <w:szCs w:val="28"/>
          <w:u w:val="single"/>
          <w:rtl/>
        </w:rPr>
        <w:t>مقدمة</w:t>
      </w:r>
    </w:p>
    <w:p w14:paraId="03BEAB83" w14:textId="77777777" w:rsidR="00E925B8" w:rsidRPr="00B4085E" w:rsidRDefault="00E925B8"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في ظل التحولات البيئية والاقتصادية العالمية المعاصرة، ازدادت أهمية مفاهيم الحياد الكربوني والتنمية المستدامة، لتصبح في طليعة الاستراتيجيات المؤسسية التي تتبناها الحكومات والشركات على حد سواء. مع تنامي الإدراك الدولي للآثار السلبية لانبعاثات الكربون على التغير المناخي، اتجهت الحكومات في جميع أنحاء العالم، بما في ذلك دولة الإمارات العربية المتحدة، إلى وضع سياسات تحفّز على خفض الانبعاثات والتحول نحو الاقتصاد الأخضر. ضمن هذا السياق، تضطلع الشركات الصغيرة والمتوسطة بدور محوري في تحقيق أهداف الاستدامة الوطنية، حيث يُنظر إليها على أنها ركيزة أساسية للاقتصاد المحلي ومساهم رئيسي في تحقيق النمو الاقتصادي المستدام</w:t>
      </w:r>
      <w:r w:rsidRPr="00B4085E">
        <w:rPr>
          <w:rFonts w:ascii="Simplified Arabic" w:hAnsi="Simplified Arabic" w:cs="Simplified Arabic"/>
        </w:rPr>
        <w:t>.</w:t>
      </w:r>
    </w:p>
    <w:p w14:paraId="44C674BD" w14:textId="77777777" w:rsidR="00E925B8" w:rsidRPr="00B4085E" w:rsidRDefault="00E925B8"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تتمتع دولة الإمارات العربية المتحدة بموقع ريادي في المنطقة من حيث تبني سياسات طموحة تسعى لتحقيق الحياد الكربوني وتقليل البصمة الكربونية على المستوى الوطني، وهو ما يظهر جليًا من خلال المبادرات والتشريعات البيئية التي تهدف إلى تقليل الانبعاثات وتطوير طاقات متجددة ومستدامة. وفي هذا الإطار، تواجه الشركات الصغيرة والمتوسطة في الإمارات تحديات وفرصًا تتعلق بدمج استراتيجيات الحياد الكربوني في عملياتها اليومية</w:t>
      </w:r>
      <w:r w:rsidRPr="00B4085E">
        <w:rPr>
          <w:rFonts w:ascii="Simplified Arabic" w:hAnsi="Simplified Arabic" w:cs="Simplified Arabic"/>
        </w:rPr>
        <w:t>.</w:t>
      </w:r>
    </w:p>
    <w:p w14:paraId="0C7960B0" w14:textId="77777777" w:rsidR="00E925B8" w:rsidRPr="00B4085E" w:rsidRDefault="00E925B8"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يعد تبني ممارسات صديقة للبيئة والتحول إلى نموذج أعمال منخفض الكربون مسارًا يتيح للشركات الصغيرة والمتوسطة ليس فقط تحقيق التزامات بيئية، بل أيضًا تعزيز تنافسيتها وزيادة جاذبيتها لدى أصحاب المصلحة والمستثمرين، إضافة إلى تحسين سمعتها في السوق. تشير الدراسات إلى أن الشركات التي تتبنى معايير الاستدامة تتمكن من الوصول إلى مستويات أعلى من الكفاءة التشغيلية، ما يعزز النمو المؤسسي ويزيد من عوائدها المالية. ومع ذلك، فإن الطريق نحو تحقيق الحياد الكربوني ليس سهلاً، حيث تواجه الشركات تحديات متعددة، من أبرزها التكاليف المرتبطة بتطبيق الاستراتيجيات المستدامة، والحاجة إلى إعادة هيكلة بعض العمليات والأنشطة، والتكيف مع متطلبات التشريعات البيئية المتزايدة</w:t>
      </w:r>
      <w:r w:rsidRPr="00B4085E">
        <w:rPr>
          <w:rFonts w:ascii="Simplified Arabic" w:hAnsi="Simplified Arabic" w:cs="Simplified Arabic"/>
        </w:rPr>
        <w:t>.</w:t>
      </w:r>
    </w:p>
    <w:p w14:paraId="277EF43D" w14:textId="77777777" w:rsidR="00E925B8" w:rsidRPr="00B4085E" w:rsidRDefault="00E925B8"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 xml:space="preserve">تسعى هذه الدراسة إلى تسليط الضوء على تأثير تطبيق مبادئ الحياد الكربوني على النمو المؤسسي للشركات الصغيرة والمتوسطة في دولة الإمارات العربية المتحدة. تهدف الدراسة إلى تحليل العلاقة بين التوجه نحو الاستدامة والنمو المؤسسي، وكيفية مساهمة تبني استراتيجيات خفض الانبعاثات الكربونية في تحقيق أهداف المؤسسات </w:t>
      </w:r>
      <w:r w:rsidRPr="00B4085E">
        <w:rPr>
          <w:rFonts w:ascii="Simplified Arabic" w:hAnsi="Simplified Arabic" w:cs="Simplified Arabic"/>
          <w:rtl/>
        </w:rPr>
        <w:lastRenderedPageBreak/>
        <w:t>الصغيرة والمتوسطة على المدى الطويل. علاوة على ذلك، تستكشف الدراسة التحديات والعوائق التي تواجه هذه الشركات، والفرص التي يمكن أن تحققها من خلال تبني ممارسات صديقة للبيئة، بما يمكنها من دعم التنمية المستدامة والنمو الاقتصادي في الإمارات</w:t>
      </w:r>
      <w:r w:rsidRPr="00B4085E">
        <w:rPr>
          <w:rFonts w:ascii="Simplified Arabic" w:hAnsi="Simplified Arabic" w:cs="Simplified Arabic"/>
        </w:rPr>
        <w:t>.</w:t>
      </w:r>
    </w:p>
    <w:p w14:paraId="59A6276C" w14:textId="77777777" w:rsidR="00C6653F" w:rsidRPr="00CD6D79"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CD6D79">
        <w:rPr>
          <w:rFonts w:ascii="Simplified Arabic" w:hAnsi="Simplified Arabic" w:cs="Simplified Arabic"/>
          <w:b/>
          <w:bCs/>
          <w:color w:val="000000" w:themeColor="text1"/>
          <w:sz w:val="28"/>
          <w:szCs w:val="28"/>
          <w:u w:val="single"/>
          <w:rtl/>
        </w:rPr>
        <w:t>مشكلة الدراسة</w:t>
      </w:r>
    </w:p>
    <w:p w14:paraId="5E6B7365" w14:textId="77777777" w:rsidR="003B7CAE" w:rsidRPr="00B4085E" w:rsidRDefault="003B7CAE"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يشهد العالم اليوم اهتمامًا متزايدًا بضرورة حماية البيئة والحد من الآثار السلبية لتغير المناخ، خاصة مع تزايد الأدلة العلمية حول خطورة الانبعاثات الكربونية وأثرها على الاحتباس الحراري. في هذا السياق، تسعى العديد من الدول، بما في ذلك دولة الإمارات العربية المتحدة، إلى تبني استراتيجيات تهدف إلى تحقيق الاستدامة وتقليل الانبعاثات الكربونية عبر مختلف القطاعات الاقتصادية. ومع ذلك، تواجه الشركات الصغيرة والمتوسطة، التي تُعتبر العمود الفقري للاقتصاد الوطني، تحديات متعددة عند محاولة تبني استراتيجيات للحياد الكربوني تتماشى مع متطلبات العصر الحديث والاستدامة العالمية</w:t>
      </w:r>
      <w:r w:rsidRPr="00B4085E">
        <w:rPr>
          <w:rFonts w:ascii="Simplified Arabic" w:hAnsi="Simplified Arabic" w:cs="Simplified Arabic"/>
        </w:rPr>
        <w:t>.</w:t>
      </w:r>
    </w:p>
    <w:p w14:paraId="5B36DECE" w14:textId="77777777" w:rsidR="003B7CAE" w:rsidRPr="00B4085E" w:rsidRDefault="003B7CAE"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 xml:space="preserve">تتمثل </w:t>
      </w:r>
      <w:r w:rsidRPr="00B4085E">
        <w:rPr>
          <w:rStyle w:val="Strong"/>
          <w:rFonts w:ascii="Simplified Arabic" w:hAnsi="Simplified Arabic" w:cs="Simplified Arabic"/>
          <w:rtl/>
        </w:rPr>
        <w:t>مشكلة الدراسة</w:t>
      </w:r>
      <w:r w:rsidRPr="00B4085E">
        <w:rPr>
          <w:rFonts w:ascii="Simplified Arabic" w:hAnsi="Simplified Arabic" w:cs="Simplified Arabic"/>
          <w:rtl/>
        </w:rPr>
        <w:t xml:space="preserve"> في أن تطبيق استراتيجيات الحياد الكربوني قد يكون له تأثير مباشر وغير مباشر على النمو المؤسسي للشركات الصغيرة والمتوسطة في دولة الإمارات. وتشير الأبحاث إلى أن تحقيق الحياد الكربوني لا يتطلب فقط الاستثمار في التكنولوجيا الخضراء وتقليل الانبعاثات، بل يحتاج أيضًا إلى تعديلات جوهرية في نماذج الأعمال، وعمليات التشغيل، وإدارة الموارد (سميث، 2021). ويعني ذلك أنه على الرغم من الفوائد البيئية لهذه الاستراتيجيات، فإن الشركات الصغيرة والمتوسطة تواجه عقبات مالية وتقنية، نظرًا لارتفاع التكاليف الأولية المطلوبة، بالإضافة إلى الحاجة إلى تدريب الموظفين وتوفير المعرفة التقنية الكافية لدعم هذه التحولات (جونز، 2020)</w:t>
      </w:r>
      <w:r w:rsidRPr="00B4085E">
        <w:rPr>
          <w:rFonts w:ascii="Simplified Arabic" w:hAnsi="Simplified Arabic" w:cs="Simplified Arabic"/>
        </w:rPr>
        <w:t>.</w:t>
      </w:r>
    </w:p>
    <w:p w14:paraId="630E5B00" w14:textId="77777777" w:rsidR="003B7CAE" w:rsidRPr="00B4085E" w:rsidRDefault="003B7CAE"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 xml:space="preserve">إحدى التحديات البارزة التي تواجه الشركات الصغيرة والمتوسطة هي </w:t>
      </w:r>
      <w:r w:rsidRPr="00B4085E">
        <w:rPr>
          <w:rStyle w:val="Strong"/>
          <w:rFonts w:ascii="Simplified Arabic" w:hAnsi="Simplified Arabic" w:cs="Simplified Arabic"/>
          <w:rtl/>
        </w:rPr>
        <w:t>تكاليف الاستثمار الأولي</w:t>
      </w:r>
      <w:r w:rsidRPr="00B4085E">
        <w:rPr>
          <w:rFonts w:ascii="Simplified Arabic" w:hAnsi="Simplified Arabic" w:cs="Simplified Arabic"/>
          <w:rtl/>
        </w:rPr>
        <w:t xml:space="preserve"> في التكنولوجيا والبنية التحتية الخضراء. فكما أشار جونز (2020)، تتطلب مشاريع الحياد الكربوني، مثل إعادة تصميم الأنظمة التشغيلية واستخدام مصادر طاقة متجددة، تكاليف عالية تتجاوز إمكانيات الشركات الصغيرة، التي تعاني أصلًا من قيود مالية تمنعها من تحقيق التحول السريع نحو الاستدامة</w:t>
      </w:r>
      <w:r w:rsidRPr="00B4085E">
        <w:rPr>
          <w:rFonts w:ascii="Simplified Arabic" w:hAnsi="Simplified Arabic" w:cs="Simplified Arabic"/>
        </w:rPr>
        <w:t>.</w:t>
      </w:r>
    </w:p>
    <w:p w14:paraId="38C60ADB" w14:textId="77777777" w:rsidR="003B7CAE" w:rsidRPr="00B4085E" w:rsidRDefault="003B7CAE"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 xml:space="preserve">بالإضافة إلى التحديات المالية، تواجه هذه الشركات </w:t>
      </w:r>
      <w:r w:rsidRPr="00B4085E">
        <w:rPr>
          <w:rStyle w:val="Strong"/>
          <w:rFonts w:ascii="Simplified Arabic" w:hAnsi="Simplified Arabic" w:cs="Simplified Arabic"/>
          <w:rtl/>
        </w:rPr>
        <w:t>تحديات تقنية ومعرفية</w:t>
      </w:r>
      <w:r w:rsidRPr="00B4085E">
        <w:rPr>
          <w:rFonts w:ascii="Simplified Arabic" w:hAnsi="Simplified Arabic" w:cs="Simplified Arabic"/>
          <w:rtl/>
        </w:rPr>
        <w:t xml:space="preserve"> ترتبط بفهم وتطبيق التقنيات الجديدة والالتزام بالمعايير البيئية المطلوبة. إذ لاحظ سميث (2021) أن الشركات الصغيرة والمتوسطة غالبًا ما تفتقر إلى </w:t>
      </w:r>
      <w:r w:rsidRPr="00B4085E">
        <w:rPr>
          <w:rFonts w:ascii="Simplified Arabic" w:hAnsi="Simplified Arabic" w:cs="Simplified Arabic"/>
          <w:rtl/>
        </w:rPr>
        <w:lastRenderedPageBreak/>
        <w:t>الخبرة الكافية والموارد اللازمة لتنفيذ استراتيجيات الاستدامة بشكل فعال. يتطلب الانتقال إلى نموذج عمل أكثر استدامة امتلاك الكفاءات المناسبة لتطبيق السياسات البيئية، وهو ما يُعد تحديًا إضافيًا للشركات التي لديها محدودية في الموارد البشرية المؤهلة</w:t>
      </w:r>
      <w:r w:rsidRPr="00B4085E">
        <w:rPr>
          <w:rFonts w:ascii="Simplified Arabic" w:hAnsi="Simplified Arabic" w:cs="Simplified Arabic"/>
        </w:rPr>
        <w:t>.</w:t>
      </w:r>
    </w:p>
    <w:p w14:paraId="209B5711" w14:textId="77777777" w:rsidR="003B7CAE" w:rsidRPr="00B4085E" w:rsidRDefault="003B7CAE" w:rsidP="00FE2F72">
      <w:pPr>
        <w:pStyle w:val="NormalWeb"/>
        <w:bidi/>
        <w:spacing w:before="120" w:beforeAutospacing="0" w:after="120" w:afterAutospacing="0" w:line="360" w:lineRule="auto"/>
        <w:ind w:left="284" w:right="0"/>
        <w:contextualSpacing/>
        <w:rPr>
          <w:rFonts w:ascii="Simplified Arabic" w:hAnsi="Simplified Arabic" w:cs="Simplified Arabic"/>
        </w:rPr>
      </w:pPr>
      <w:r w:rsidRPr="00B4085E">
        <w:rPr>
          <w:rFonts w:ascii="Simplified Arabic" w:hAnsi="Simplified Arabic" w:cs="Simplified Arabic"/>
          <w:rtl/>
        </w:rPr>
        <w:t xml:space="preserve">من جهة أخرى، أشارت دراسات إلى أن تطبيق استراتيجيات الحياد الكربوني في المؤسسات الصغيرة والمتوسطة قد يخلق </w:t>
      </w:r>
      <w:r w:rsidRPr="00B4085E">
        <w:rPr>
          <w:rStyle w:val="Strong"/>
          <w:rFonts w:ascii="Simplified Arabic" w:hAnsi="Simplified Arabic" w:cs="Simplified Arabic"/>
          <w:rtl/>
        </w:rPr>
        <w:t>فرصًا جديدة للنمو المؤسسي والتنافسية</w:t>
      </w:r>
      <w:r w:rsidRPr="00B4085E">
        <w:rPr>
          <w:rFonts w:ascii="Simplified Arabic" w:hAnsi="Simplified Arabic" w:cs="Simplified Arabic"/>
        </w:rPr>
        <w:t xml:space="preserve">. </w:t>
      </w:r>
      <w:r w:rsidRPr="00B4085E">
        <w:rPr>
          <w:rFonts w:ascii="Simplified Arabic" w:hAnsi="Simplified Arabic" w:cs="Simplified Arabic"/>
          <w:rtl/>
        </w:rPr>
        <w:t>فقد وجد تقرير نشرته الهيئة العالمية للأعمال الخضراء (2022) أن الشركات التي تتبنى ممارسات مستدامة تتمتع بجاذبية أعلى لدى المستثمرين وأصحاب المصلحة وتحقق مستويات أعلى من الثقة لدى العملاء والمجتمع المحلي، مما يعزز من قدرتها التنافسية ويزيد من فرص التوسع والنمو</w:t>
      </w:r>
      <w:r w:rsidRPr="00B4085E">
        <w:rPr>
          <w:rFonts w:ascii="Simplified Arabic" w:hAnsi="Simplified Arabic" w:cs="Simplified Arabic"/>
        </w:rPr>
        <w:t>.</w:t>
      </w:r>
    </w:p>
    <w:p w14:paraId="56433652" w14:textId="7B337A60" w:rsidR="00C6653F" w:rsidRPr="00FE2F72"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FE2F72">
        <w:rPr>
          <w:rFonts w:ascii="Simplified Arabic" w:hAnsi="Simplified Arabic" w:cs="Simplified Arabic"/>
          <w:b/>
          <w:bCs/>
          <w:color w:val="000000" w:themeColor="text1"/>
          <w:sz w:val="28"/>
          <w:szCs w:val="28"/>
          <w:u w:val="single"/>
          <w:rtl/>
        </w:rPr>
        <w:t>أهداف الدراسة</w:t>
      </w:r>
    </w:p>
    <w:p w14:paraId="46DDBB8A" w14:textId="77777777" w:rsidR="006C4D85" w:rsidRPr="00B4085E" w:rsidRDefault="006C4D85"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تهدف هذه الدراسة إلى تحقيق مجموعة من الأهداف التي تسلط الضوء على العلاقة بين تبني استراتيجيات الحياد الكربوني والنمو المؤسسي للشركات الصغيرة والمتوسطة في دولة الإمارات العربية المتحدة، مع التركيز على التحديات والفرص التي يتيحها هذا التحول الاستراتيجي. يمكن تلخيص الأهداف الرئيسية للدراسة كما يلي</w:t>
      </w:r>
      <w:r w:rsidRPr="00B4085E">
        <w:rPr>
          <w:rFonts w:ascii="Simplified Arabic" w:hAnsi="Simplified Arabic" w:cs="Simplified Arabic"/>
          <w:sz w:val="28"/>
          <w:szCs w:val="28"/>
          <w:lang w:val="en-AE" w:bidi="ar-EG"/>
        </w:rPr>
        <w:t>:</w:t>
      </w:r>
    </w:p>
    <w:p w14:paraId="437068A9"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تحليل تأثير الحياد الكربوني على الأداء المالي والكفاءة التشغيلية للشركات الصغيرة والمتوسطة</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تسعى الدراسة إلى استكشاف كيف يمكن لاستراتيجيات الحياد الكربوني أن تؤثر على النتائج المالية للشركات الصغيرة والمتوسطة من حيث تخفيض التكاليف التشغيلية وزيادة الكفاءة في استخدام الموارد</w:t>
      </w:r>
      <w:r w:rsidRPr="00B4085E">
        <w:rPr>
          <w:rFonts w:ascii="Simplified Arabic" w:hAnsi="Simplified Arabic" w:cs="Simplified Arabic"/>
          <w:sz w:val="28"/>
          <w:szCs w:val="28"/>
          <w:lang w:val="en-AE" w:bidi="ar-EG"/>
        </w:rPr>
        <w:t>.</w:t>
      </w:r>
    </w:p>
    <w:p w14:paraId="4A6BF8D4"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تحديد التحديات والعقبات المالية والتقنية التي تواجه الشركات الصغيرة والمتوسطة في الإمارات</w:t>
      </w:r>
      <w:r w:rsidRPr="00B4085E">
        <w:rPr>
          <w:rFonts w:ascii="Simplified Arabic" w:hAnsi="Simplified Arabic" w:cs="Simplified Arabic"/>
          <w:sz w:val="28"/>
          <w:szCs w:val="28"/>
          <w:rtl/>
          <w:lang w:val="en-AE"/>
        </w:rPr>
        <w:t xml:space="preserve"> عند تبني استراتيجيات الحياد الكربوني: تهدف الدراسة إلى تحليل العوائق التي قد تحد من قدرة الشركات على تحقيق أهداف الاستدامة، بما في ذلك نقص الموارد المالية والمعرفة التقنية اللازمة لتطبيق السياسات البيئية (جونز، 2020)</w:t>
      </w:r>
      <w:r w:rsidRPr="00B4085E">
        <w:rPr>
          <w:rFonts w:ascii="Simplified Arabic" w:hAnsi="Simplified Arabic" w:cs="Simplified Arabic"/>
          <w:sz w:val="28"/>
          <w:szCs w:val="28"/>
          <w:lang w:val="en-AE" w:bidi="ar-EG"/>
        </w:rPr>
        <w:t>.</w:t>
      </w:r>
    </w:p>
    <w:p w14:paraId="2B35CA43"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lastRenderedPageBreak/>
        <w:t>استكشاف الفوائد المحتملة لاستراتيجيات الحياد الكربوني في تعزيز التنافسية وزيادة جاذبية الشركات الصغيرة والمتوسطة لأصحاب المصلحة</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تهدف الدراسة إلى فهم كيف يمكن للحياد الكربوني أن يسهم في تحسين سمعة الشركات وزيادة رضا العملاء، مما يعزز من مكانتها التنافسية في السوق ويزيد من فرص الحصول على استثمارات ودعم من أصحاب المصلحة (سميث، 2021)</w:t>
      </w:r>
      <w:r w:rsidRPr="00B4085E">
        <w:rPr>
          <w:rFonts w:ascii="Simplified Arabic" w:hAnsi="Simplified Arabic" w:cs="Simplified Arabic"/>
          <w:sz w:val="28"/>
          <w:szCs w:val="28"/>
          <w:lang w:val="en-AE" w:bidi="ar-EG"/>
        </w:rPr>
        <w:t>.</w:t>
      </w:r>
    </w:p>
    <w:p w14:paraId="499D3FBC"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دراسة تأثير الحياد الكربوني على رضا أصحاب المصلحة</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تهدف الدراسة إلى استكشاف كيف يؤثر تبني الشركات لاستراتيجيات صديقة للبيئة على رضا العملاء والمجتمع المحلي، وبالتالي على علاقات الشركة مع أصحاب المصلحة الأساسيين</w:t>
      </w:r>
      <w:r w:rsidRPr="00B4085E">
        <w:rPr>
          <w:rFonts w:ascii="Simplified Arabic" w:hAnsi="Simplified Arabic" w:cs="Simplified Arabic"/>
          <w:sz w:val="28"/>
          <w:szCs w:val="28"/>
          <w:lang w:val="en-AE" w:bidi="ar-EG"/>
        </w:rPr>
        <w:t>.</w:t>
      </w:r>
    </w:p>
    <w:p w14:paraId="30A2EF82"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تقديم توصيات عملية للشركات الصغيرة والمتوسطة حول كيفية التغلب على التحديات وتبني استراتيجيات الحياد الكربوني بفعالية</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تسعى الدراسة إلى تزويد الشركات الصغيرة والمتوسطة بمجموعة من الإرشادات العملية التي تساعدها على تجاوز العقبات وتحقيق أهداف النمو والاستدامة، وذلك من خلال الاستفادة من تجارب الشركات الأخرى في هذا المجال</w:t>
      </w:r>
      <w:r w:rsidRPr="00B4085E">
        <w:rPr>
          <w:rFonts w:ascii="Simplified Arabic" w:hAnsi="Simplified Arabic" w:cs="Simplified Arabic"/>
          <w:sz w:val="28"/>
          <w:szCs w:val="28"/>
          <w:lang w:val="en-AE" w:bidi="ar-EG"/>
        </w:rPr>
        <w:t>.</w:t>
      </w:r>
    </w:p>
    <w:p w14:paraId="75CB0A64" w14:textId="77777777" w:rsidR="006C4D85" w:rsidRPr="00B4085E" w:rsidRDefault="006C4D85" w:rsidP="009E76C8">
      <w:pPr>
        <w:numPr>
          <w:ilvl w:val="0"/>
          <w:numId w:val="1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تعزيز فهم صناع القرار في الإمارات حول أهمية دعم الشركات الصغيرة والمتوسطة في تحقيق الحياد الكربوني</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تستهدف الدراسة تعزيز الوعي لدى المؤسسات الحكومية وصناع القرار حول أهمية تبني سياسات داعمة تساعد الشركات الصغيرة والمتوسطة على تجاوز التحديات المالية والتقنية، بما يسهم في تحقيق أهداف الاستدامة الوطنية لدولة الإمارات</w:t>
      </w:r>
      <w:r w:rsidRPr="00B4085E">
        <w:rPr>
          <w:rFonts w:ascii="Simplified Arabic" w:hAnsi="Simplified Arabic" w:cs="Simplified Arabic"/>
          <w:sz w:val="28"/>
          <w:szCs w:val="28"/>
          <w:lang w:val="en-AE" w:bidi="ar-EG"/>
        </w:rPr>
        <w:t>.</w:t>
      </w:r>
    </w:p>
    <w:p w14:paraId="095A9910" w14:textId="77777777" w:rsidR="006C4D85" w:rsidRPr="00B4085E" w:rsidRDefault="006C4D85"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من خلال تحقيق هذه الأهداف، تأمل الدراسة في أن توفر مرجعًا عمليًا وأكاديميًا يمكن أن يساعد الشركات الصغيرة والمتوسطة وصناع القرار في تبني استراتيجيات الحياد الكربوني كجزء من خطط النمو المستدام، مما يعزز من دور الشركات في التنمية المستدامة ويدعم الأهداف البيئية لدولة الإمارات</w:t>
      </w:r>
      <w:r w:rsidRPr="00B4085E">
        <w:rPr>
          <w:rFonts w:ascii="Simplified Arabic" w:hAnsi="Simplified Arabic" w:cs="Simplified Arabic"/>
          <w:sz w:val="28"/>
          <w:szCs w:val="28"/>
          <w:lang w:val="en-AE" w:bidi="ar-EG"/>
        </w:rPr>
        <w:t>.</w:t>
      </w:r>
    </w:p>
    <w:p w14:paraId="6B87CAB1" w14:textId="77777777" w:rsidR="00C6653F" w:rsidRPr="00FE2F72"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Pr>
      </w:pPr>
      <w:r w:rsidRPr="00FE2F72">
        <w:rPr>
          <w:rFonts w:ascii="Simplified Arabic" w:hAnsi="Simplified Arabic" w:cs="Simplified Arabic"/>
          <w:b/>
          <w:bCs/>
          <w:color w:val="000000" w:themeColor="text1"/>
          <w:sz w:val="28"/>
          <w:szCs w:val="28"/>
          <w:u w:val="single"/>
          <w:rtl/>
        </w:rPr>
        <w:lastRenderedPageBreak/>
        <w:t>أهمية الدراسة (النظرية والتطبيقية)</w:t>
      </w:r>
    </w:p>
    <w:p w14:paraId="67267818" w14:textId="77777777" w:rsidR="00712376" w:rsidRPr="00B4085E" w:rsidRDefault="00712376"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lang w:val="en-AE"/>
        </w:rPr>
        <w:t>نظرًا لتزايد الاهتمام العالمي بقضايا الحياد الكربوني والتنمية المستدامة، تسعى هذه الدراسة إلى تسليط الضوء على تأثير استراتيجيات الحياد الكربوني في قطاع الشركات الصغيرة والمتوسطة في دولة الإمارات العربية المتحدة. تتزامن هذه الدراسة مع رؤية دولة الإمارات التي تدعم المؤسسات الصغيرة والمتوسطة، وتعزز ريادة الأعمال، وتجذب الاستثمارات المحلية والدولية، مما يجعلها ذات أهمية خاصة على الصعيدين النظري والتطبيقي</w:t>
      </w:r>
      <w:r w:rsidRPr="00B4085E">
        <w:rPr>
          <w:rFonts w:ascii="Simplified Arabic" w:hAnsi="Simplified Arabic" w:cs="Simplified Arabic"/>
          <w:sz w:val="28"/>
          <w:szCs w:val="28"/>
          <w:lang w:val="en-AE"/>
        </w:rPr>
        <w:t>.</w:t>
      </w:r>
    </w:p>
    <w:p w14:paraId="49DA2BFA" w14:textId="77777777" w:rsidR="00712376" w:rsidRPr="00FE2F72" w:rsidRDefault="00712376"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rPr>
      </w:pPr>
      <w:r w:rsidRPr="00FE2F72">
        <w:rPr>
          <w:rFonts w:ascii="Simplified Arabic" w:hAnsi="Simplified Arabic" w:cs="Simplified Arabic"/>
          <w:b/>
          <w:bCs/>
          <w:color w:val="000000" w:themeColor="text1"/>
          <w:sz w:val="28"/>
          <w:szCs w:val="28"/>
          <w:u w:val="single"/>
          <w:rtl/>
          <w:lang w:val="en-AE"/>
        </w:rPr>
        <w:t>الأهمية النظرية</w:t>
      </w:r>
    </w:p>
    <w:p w14:paraId="51D5E7F1" w14:textId="77777777" w:rsidR="00712376" w:rsidRPr="00B4085E" w:rsidRDefault="00712376" w:rsidP="009E76C8">
      <w:pPr>
        <w:numPr>
          <w:ilvl w:val="0"/>
          <w:numId w:val="19"/>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إثراء الأدبيات الأكاديمية حول الحياد الكربوني في الاقتصادات الناشئة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تقدم هذه الدراسة إضافة علمية متخصصة، حيث تركز على الشركات الصغيرة والمتوسطة في دولة الإمارات، وهو قطاع مهم ولكنه قليل الدراسة نسبيًا في مجال تحقيق الحياد الكربوني. وتساعد الدراسة في فهم كيف يؤثر الحياد الكربوني على الأداء المؤسسي والتشغيلي للشركات الصغيرة، مما يعزز من قاعدة المعرفة النظرية حول العلاقة بين الاستدامة والنمو المؤسسي</w:t>
      </w:r>
      <w:r w:rsidRPr="00B4085E">
        <w:rPr>
          <w:rFonts w:ascii="Simplified Arabic" w:hAnsi="Simplified Arabic" w:cs="Simplified Arabic"/>
          <w:sz w:val="28"/>
          <w:szCs w:val="28"/>
          <w:lang w:val="en-AE"/>
        </w:rPr>
        <w:t>.</w:t>
      </w:r>
    </w:p>
    <w:p w14:paraId="162FE564" w14:textId="77777777" w:rsidR="00712376" w:rsidRPr="00B4085E" w:rsidRDefault="00712376" w:rsidP="009E76C8">
      <w:pPr>
        <w:numPr>
          <w:ilvl w:val="0"/>
          <w:numId w:val="19"/>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تحليل العلاقة بين الحياد الكربوني والنمو المؤسسي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توضح الدراسة الأسس النظرية لكيفية مساهمة سياسات الحياد الكربوني في تعزيز النمو المؤسسي للشركات الصغيرة والمتوسطة، مع تسليط الضوء على التأثيرات المختلفة لهذه السياسات، بما في ذلك تحسين الكفاءة التشغيلية، وزيادة التنافسية، وجذب الاستثمارات. يعزز هذا التحليل النظري فهم العلاقة المتشابكة بين الأهداف البيئية والأداء المؤسسي للشركات في الأسواق الناشئة</w:t>
      </w:r>
      <w:r w:rsidRPr="00B4085E">
        <w:rPr>
          <w:rFonts w:ascii="Simplified Arabic" w:hAnsi="Simplified Arabic" w:cs="Simplified Arabic"/>
          <w:sz w:val="28"/>
          <w:szCs w:val="28"/>
          <w:lang w:val="en-AE"/>
        </w:rPr>
        <w:t>.</w:t>
      </w:r>
    </w:p>
    <w:p w14:paraId="467FE2D4" w14:textId="77777777" w:rsidR="00712376" w:rsidRPr="00B4085E" w:rsidRDefault="00712376" w:rsidP="009E76C8">
      <w:pPr>
        <w:numPr>
          <w:ilvl w:val="0"/>
          <w:numId w:val="19"/>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دراسة سياسات الإمارات في دعم ريادة الأعمال والشركات الصغيرة والمتوسطة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 xml:space="preserve">تسهم الدراسة في فهم كيفية توافق سياسات الحياد الكربوني مع سياسات دولة الإمارات لدعم ريادة الأعمال والشركات الصغيرة والمتوسطة. من خلال التركيز على تأثير الحياد الكربوني، تضيف الدراسة بُعدًا </w:t>
      </w:r>
      <w:r w:rsidRPr="00B4085E">
        <w:rPr>
          <w:rFonts w:ascii="Simplified Arabic" w:hAnsi="Simplified Arabic" w:cs="Simplified Arabic"/>
          <w:sz w:val="28"/>
          <w:szCs w:val="28"/>
          <w:rtl/>
          <w:lang w:val="en-AE"/>
        </w:rPr>
        <w:lastRenderedPageBreak/>
        <w:t>جديدًا للأبحاث المتعلقة بالاستدامة في سياق سياسات التنمية الوطنية، وتفتح الباب لمزيد من الأبحاث حول كيفية تحقيق هذه الأهداف البيئية جنبًا إلى جنب مع أهداف تعزيز ريادة الأعمال</w:t>
      </w:r>
      <w:r w:rsidRPr="00B4085E">
        <w:rPr>
          <w:rFonts w:ascii="Simplified Arabic" w:hAnsi="Simplified Arabic" w:cs="Simplified Arabic"/>
          <w:sz w:val="28"/>
          <w:szCs w:val="28"/>
          <w:lang w:val="en-AE"/>
        </w:rPr>
        <w:t>.</w:t>
      </w:r>
    </w:p>
    <w:p w14:paraId="332DAD04" w14:textId="77777777" w:rsidR="00712376" w:rsidRPr="00B4085E" w:rsidRDefault="00712376" w:rsidP="009E76C8">
      <w:pPr>
        <w:numPr>
          <w:ilvl w:val="0"/>
          <w:numId w:val="19"/>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دعم تطوير سياسات بيئية مبتكرة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من خلال تقديم إطار نظري يتناول كيفية تأثير الحياد الكربوني على الشركات الصغيرة، تقدم الدراسة للباحثين أساسًا علميًا لتطوير سياسات بيئية مبتكرة تهدف إلى دعم الاقتصاد المستدام والقدرة التنافسية في بيئات ريادة الأعمال</w:t>
      </w:r>
      <w:r w:rsidRPr="00B4085E">
        <w:rPr>
          <w:rFonts w:ascii="Simplified Arabic" w:hAnsi="Simplified Arabic" w:cs="Simplified Arabic"/>
          <w:sz w:val="28"/>
          <w:szCs w:val="28"/>
          <w:lang w:val="en-AE"/>
        </w:rPr>
        <w:t>.</w:t>
      </w:r>
    </w:p>
    <w:p w14:paraId="7A534FA9" w14:textId="77777777" w:rsidR="00712376" w:rsidRPr="00FE2F72" w:rsidRDefault="00712376"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rPr>
      </w:pPr>
      <w:r w:rsidRPr="00FE2F72">
        <w:rPr>
          <w:rFonts w:ascii="Simplified Arabic" w:hAnsi="Simplified Arabic" w:cs="Simplified Arabic"/>
          <w:b/>
          <w:bCs/>
          <w:color w:val="000000" w:themeColor="text1"/>
          <w:sz w:val="28"/>
          <w:szCs w:val="28"/>
          <w:u w:val="single"/>
          <w:rtl/>
          <w:lang w:val="en-AE"/>
        </w:rPr>
        <w:t>الأهمية التطبيقية</w:t>
      </w:r>
    </w:p>
    <w:p w14:paraId="69240519"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توجيه الشركات الصغيرة والمتوسطة في تبني استراتيجيات الحياد الكربوني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تُقدم الدراسة دليلًا عمليًا للشركات الصغيرة والمتوسطة حول كيفية تطبيق سياسات الحياد الكربوني كأداة لتحسين كفاءتها وزيادة جاذبيتها للمستثمرين. وتساعد هذه التوجيهات الشركات على الاستفادة من السياسات البيئية لدولة الإمارات في تعزيز النمو المستدام، مما يمكنها من تحسين أدائها التشغيلي وتوسيع نطاق أعمالها</w:t>
      </w:r>
      <w:r w:rsidRPr="00B4085E">
        <w:rPr>
          <w:rFonts w:ascii="Simplified Arabic" w:hAnsi="Simplified Arabic" w:cs="Simplified Arabic"/>
          <w:sz w:val="28"/>
          <w:szCs w:val="28"/>
          <w:lang w:val="en-AE"/>
        </w:rPr>
        <w:t>.</w:t>
      </w:r>
    </w:p>
    <w:p w14:paraId="25E46FEB"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تعزيز جذب الاستثمارات في قطاع الشركات الصغيرة والمتوسطة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يتوافق التركيز على الحياد الكربوني مع سياسات دولة الإمارات التي تشجع على جذب الاستثمارات في قطاع الشركات الصغيرة والمتوسطة وريادة الأعمال. من خلال تبني ممارسات صديقة للبيئة، يمكن لهذه الشركات أن تصبح أكثر جاذبية للاستثمارات المحلية والدولية، خاصةً في ظل التوجهات العالمية المتزايدة نحو الاستثمار في الشركات المستدامة. وتقدم الدراسة رؤى عملية حول كيفية تحسين هذه الشركات لقدرتها التنافسية عن طريق الالتزام بالمعايير البيئية</w:t>
      </w:r>
      <w:r w:rsidRPr="00B4085E">
        <w:rPr>
          <w:rFonts w:ascii="Simplified Arabic" w:hAnsi="Simplified Arabic" w:cs="Simplified Arabic"/>
          <w:sz w:val="28"/>
          <w:szCs w:val="28"/>
          <w:lang w:val="en-AE"/>
        </w:rPr>
        <w:t>.</w:t>
      </w:r>
    </w:p>
    <w:p w14:paraId="47A64A0F"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دعم جهود دولة الإمارات في تعزيز ريادة الأعمال المستدامة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 xml:space="preserve">تقدم الدراسة فهمًا معمقًا حول كيفية دعم سياسات الإمارات لرائدات الأعمال والشركات الناشئة في تحقيق الحياد الكربوني كجزء من استراتيجية التنمية المستدامة. يساعد ذلك صناع القرار في تصميم سياسات داعمة لهذه </w:t>
      </w:r>
      <w:r w:rsidRPr="00B4085E">
        <w:rPr>
          <w:rFonts w:ascii="Simplified Arabic" w:hAnsi="Simplified Arabic" w:cs="Simplified Arabic"/>
          <w:sz w:val="28"/>
          <w:szCs w:val="28"/>
          <w:rtl/>
          <w:lang w:val="en-AE"/>
        </w:rPr>
        <w:lastRenderedPageBreak/>
        <w:t>الشركات، والتي يمكن أن تساعد في زيادة قدرتها على المنافسة دوليًا وتعزيز دورها كمحرك رئيسي للاقتصاد الإماراتي</w:t>
      </w:r>
      <w:r w:rsidRPr="00B4085E">
        <w:rPr>
          <w:rFonts w:ascii="Simplified Arabic" w:hAnsi="Simplified Arabic" w:cs="Simplified Arabic"/>
          <w:sz w:val="28"/>
          <w:szCs w:val="28"/>
          <w:lang w:val="en-AE"/>
        </w:rPr>
        <w:t>.</w:t>
      </w:r>
    </w:p>
    <w:p w14:paraId="51740A6C"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اقتراح حلول عملية للتغلب على التحديات المالية والتقنية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تواجه الشركات الصغيرة والمتوسطة تحديات مالية وتقنية عند تطبيق استراتيجيات الحياد الكربوني. تقدم الدراسة حلولًا عملية لكيفية التغلب على هذه التحديات، من خلال الاستفادة من سياسات الدعم الحكومي، والاستفادة من برامج التدريب والدعم الفني المتاحة، مما يسهم في تهيئة بيئة مواتية للشركات لتحقيق أهدافها البيئية دون التأثير على استقرارها المالي</w:t>
      </w:r>
      <w:r w:rsidRPr="00B4085E">
        <w:rPr>
          <w:rFonts w:ascii="Simplified Arabic" w:hAnsi="Simplified Arabic" w:cs="Simplified Arabic"/>
          <w:sz w:val="28"/>
          <w:szCs w:val="28"/>
          <w:lang w:val="en-AE"/>
        </w:rPr>
        <w:t>.</w:t>
      </w:r>
    </w:p>
    <w:p w14:paraId="6BC0BD6E"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تعزيز القدرة التنافسية والابتكار البيئي للشركات الصغيرة والمتوسطة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توضح الدراسة كيف يمكن للشركات الصغيرة والمتوسطة تحقيق ميزة تنافسية من خلال تبني ممارسات الحياد الكربوني. توفر هذه الممارسات فرصًا لتعزيز سمعة الشركات وزيادة ولاء العملاء، مما يساعدها على التميز في سوق الإمارات ومنطقة الخليج، ويسهم في خلق قيمة اقتصادية واجتماعية للمجتمع المحلي</w:t>
      </w:r>
      <w:r w:rsidRPr="00B4085E">
        <w:rPr>
          <w:rFonts w:ascii="Simplified Arabic" w:hAnsi="Simplified Arabic" w:cs="Simplified Arabic"/>
          <w:sz w:val="28"/>
          <w:szCs w:val="28"/>
          <w:lang w:val="en-AE"/>
        </w:rPr>
        <w:t>.</w:t>
      </w:r>
    </w:p>
    <w:p w14:paraId="5C3009E3" w14:textId="77777777" w:rsidR="00712376" w:rsidRPr="00B4085E" w:rsidRDefault="00712376" w:rsidP="009E76C8">
      <w:pPr>
        <w:numPr>
          <w:ilvl w:val="0"/>
          <w:numId w:val="20"/>
        </w:numPr>
        <w:spacing w:before="120" w:after="120" w:afterAutospacing="0" w:line="360" w:lineRule="auto"/>
        <w:ind w:left="284" w:right="0" w:firstLine="0"/>
        <w:contextualSpacing/>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تعزيز الوعي البيئي وريادة الأعمال في المجتمع الإماراتي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lang w:val="en-AE"/>
        </w:rPr>
        <w:t>من خلال دعم الشركات الصغيرة والمتوسطة في تحقيق الحياد الكربوني، تساعد الدراسة على زيادة الوعي بأهمية الاستدامة البيئية ودورها في تحقيق النمو المؤسسي المستدام. يساهم ذلك في تعزيز ثقافة ريادة الأعمال المستدامة لدى رواد الأعمال والجيل الجديد من أصحاب الشركات الصغيرة، مما يدعم استراتيجية الإمارات للتحول نحو الاقتصاد الأخضر</w:t>
      </w:r>
      <w:r w:rsidRPr="00B4085E">
        <w:rPr>
          <w:rFonts w:ascii="Simplified Arabic" w:hAnsi="Simplified Arabic" w:cs="Simplified Arabic"/>
          <w:sz w:val="28"/>
          <w:szCs w:val="28"/>
          <w:lang w:val="en-AE"/>
        </w:rPr>
        <w:t>.</w:t>
      </w:r>
    </w:p>
    <w:p w14:paraId="39F83D14" w14:textId="1C5D0B4F" w:rsidR="00712376" w:rsidRPr="00B4085E" w:rsidRDefault="0037579F"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lang w:val="en-AE"/>
        </w:rPr>
        <w:t xml:space="preserve">و بالتالي </w:t>
      </w:r>
      <w:r w:rsidR="00712376" w:rsidRPr="00B4085E">
        <w:rPr>
          <w:rFonts w:ascii="Simplified Arabic" w:hAnsi="Simplified Arabic" w:cs="Simplified Arabic"/>
          <w:sz w:val="28"/>
          <w:szCs w:val="28"/>
          <w:rtl/>
          <w:lang w:val="en-AE"/>
        </w:rPr>
        <w:t>فإن هذه الدراسة تسهم في تعزيز معرفة الأكاديميين والباحثين حول الحياد الكربوني، كما توفر للشركات الصغيرة والمتوسطة ولصناع القرار في دولة الإمارات إرشادات عملية لتحقيق أهداف الحياد الكربوني بطريقة تدعم النمو المؤسسي وتساهم في جذب الاستثمارات، مما يعزز من مكانة الإمارات كبيئة داعمة لريادة الأعمال والتنمية المستدامة</w:t>
      </w:r>
      <w:r w:rsidR="00712376" w:rsidRPr="00B4085E">
        <w:rPr>
          <w:rFonts w:ascii="Simplified Arabic" w:hAnsi="Simplified Arabic" w:cs="Simplified Arabic"/>
          <w:sz w:val="28"/>
          <w:szCs w:val="28"/>
          <w:lang w:val="en-AE"/>
        </w:rPr>
        <w:t>.</w:t>
      </w:r>
    </w:p>
    <w:p w14:paraId="5377DF83" w14:textId="77777777" w:rsidR="00C6653F" w:rsidRPr="00B4085E" w:rsidRDefault="00C6653F" w:rsidP="009E76C8">
      <w:pPr>
        <w:spacing w:before="120" w:after="120" w:afterAutospacing="0" w:line="360" w:lineRule="auto"/>
        <w:ind w:left="284" w:right="0"/>
        <w:contextualSpacing/>
        <w:rPr>
          <w:rFonts w:ascii="Simplified Arabic" w:hAnsi="Simplified Arabic" w:cs="Simplified Arabic"/>
          <w:b/>
          <w:bCs/>
          <w:sz w:val="28"/>
          <w:szCs w:val="28"/>
          <w:rtl/>
        </w:rPr>
      </w:pPr>
      <w:r w:rsidRPr="00B4085E">
        <w:rPr>
          <w:rFonts w:ascii="Simplified Arabic" w:hAnsi="Simplified Arabic" w:cs="Simplified Arabic"/>
          <w:b/>
          <w:bCs/>
          <w:sz w:val="28"/>
          <w:szCs w:val="28"/>
          <w:rtl/>
        </w:rPr>
        <w:lastRenderedPageBreak/>
        <w:t>تساؤلات الدراسة</w:t>
      </w:r>
    </w:p>
    <w:p w14:paraId="512AC832" w14:textId="77777777" w:rsidR="006434AD" w:rsidRPr="00B4085E" w:rsidRDefault="006434AD"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تركز الدراسة على استكشاف تأثير استراتيجيات الحياد الكربوني على النمو المؤسسي للشركات الصغيرة والمتوسطة في دولة الإمارات العربية المتحدة، ودراسة التحديات والفرص المرتبطة بتطبيق هذه الاستراتيجيات. بناءً على ذلك، تنبثق مجموعة من التساؤلات التي تسعى الدراسة للإجابة عنها، وهي كما يلي</w:t>
      </w:r>
      <w:r w:rsidRPr="00B4085E">
        <w:rPr>
          <w:rFonts w:ascii="Simplified Arabic" w:hAnsi="Simplified Arabic" w:cs="Simplified Arabic"/>
          <w:sz w:val="28"/>
          <w:szCs w:val="28"/>
          <w:lang w:val="en-AE" w:bidi="ar-EG"/>
        </w:rPr>
        <w:t>:</w:t>
      </w:r>
    </w:p>
    <w:p w14:paraId="714F1368"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ما هو تأثير تطبيق استراتيجيات الحياد الكربوني على الأداء المالي للشركات الصغيرة والمتوسطة في دولة الإمارات؟</w:t>
      </w:r>
    </w:p>
    <w:p w14:paraId="01A8768B"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يتناول هذا التساؤل العلاقة بين الحياد الكربوني والكفاءة المالية، من خلال دراسة كيفية تأثير الاستراتيجيات المستدامة على تقليل التكاليف التشغيلية وتحسين الأداء المالي</w:t>
      </w:r>
      <w:r w:rsidRPr="00B4085E">
        <w:rPr>
          <w:rFonts w:ascii="Simplified Arabic" w:hAnsi="Simplified Arabic" w:cs="Simplified Arabic"/>
          <w:sz w:val="28"/>
          <w:szCs w:val="28"/>
          <w:lang w:val="en-AE" w:bidi="ar-EG"/>
        </w:rPr>
        <w:t>.</w:t>
      </w:r>
    </w:p>
    <w:p w14:paraId="36D86C6B"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ما هي التحديات المالية والتقنية التي تواجه الشركات الصغيرة والمتوسطة عند محاولة تبني استراتيجيات الحياد الكربوني؟</w:t>
      </w:r>
    </w:p>
    <w:p w14:paraId="27C40803"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يستهدف هذا السؤال تحديد الصعوبات التي تواجهها الشركات الصغيرة والمتوسطة، بما في ذلك العوائق المتعلقة بالموارد المالية والمعرفة التقنية، وكذلك القدرات المؤسسية اللازمة لتنفيذ السياسات البيئية</w:t>
      </w:r>
      <w:r w:rsidRPr="00B4085E">
        <w:rPr>
          <w:rFonts w:ascii="Simplified Arabic" w:hAnsi="Simplified Arabic" w:cs="Simplified Arabic"/>
          <w:sz w:val="28"/>
          <w:szCs w:val="28"/>
          <w:lang w:val="en-AE" w:bidi="ar-EG"/>
        </w:rPr>
        <w:t>.</w:t>
      </w:r>
    </w:p>
    <w:p w14:paraId="26741071"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كيف يؤثر تبني الحياد الكربوني على القدرة التنافسية للشركات الصغيرة والمتوسطة في سوق الإمارات؟</w:t>
      </w:r>
    </w:p>
    <w:p w14:paraId="4DA77F1D"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يركز هذا التساؤل على تأثير الحياد الكربوني على مكانة الشركات الصغيرة والمتوسطة في السوق، ومدى استجابة العملاء والمستثمرين لهذه التوجهات البيئية، مما يسهم في تحسين القدرة التنافسية للشركات</w:t>
      </w:r>
      <w:r w:rsidRPr="00B4085E">
        <w:rPr>
          <w:rFonts w:ascii="Simplified Arabic" w:hAnsi="Simplified Arabic" w:cs="Simplified Arabic"/>
          <w:sz w:val="28"/>
          <w:szCs w:val="28"/>
          <w:lang w:val="en-AE" w:bidi="ar-EG"/>
        </w:rPr>
        <w:t>.</w:t>
      </w:r>
    </w:p>
    <w:p w14:paraId="2DC460FD"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lastRenderedPageBreak/>
        <w:t>ما هي الفرص التي يمكن أن تحققها الشركات الصغيرة والمتوسطة من خلال تبني استراتيجيات الحياد الكربوني؟</w:t>
      </w:r>
    </w:p>
    <w:p w14:paraId="61C9A180"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يستهدف هذا التساؤل الكشف عن الفوائد المحتملة لاستراتيجيات الحياد الكربوني، مثل زيادة جاذبية الشركات للاستثمارات، وتحقيق رضا العملاء، وتعزيز السمعة المؤسسية</w:t>
      </w:r>
      <w:r w:rsidRPr="00B4085E">
        <w:rPr>
          <w:rFonts w:ascii="Simplified Arabic" w:hAnsi="Simplified Arabic" w:cs="Simplified Arabic"/>
          <w:sz w:val="28"/>
          <w:szCs w:val="28"/>
          <w:lang w:val="en-AE" w:bidi="ar-EG"/>
        </w:rPr>
        <w:t>.</w:t>
      </w:r>
    </w:p>
    <w:p w14:paraId="0F45924E"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كيف يمكن للشركات الصغيرة والمتوسطة التغلب على التحديات التي تواجهها في تطبيق الحياد الكربوني والاستفادة من دعم دولة الإمارات لريادة الأعمال والتنمية المستدامة؟</w:t>
      </w:r>
    </w:p>
    <w:p w14:paraId="7B0A75E7"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يركز هذا السؤال على كيفية استفادة الشركات الصغيرة والمتوسطة من سياسات الدعم الحكومي وبرامج التمويل والمبادرات التوعوية التي تقدمها دولة الإمارات لدعم تطبيق الحياد الكربوني، وكيف يمكن أن تعزز هذه البرامج من قدرتها على النمو</w:t>
      </w:r>
      <w:r w:rsidRPr="00B4085E">
        <w:rPr>
          <w:rFonts w:ascii="Simplified Arabic" w:hAnsi="Simplified Arabic" w:cs="Simplified Arabic"/>
          <w:sz w:val="28"/>
          <w:szCs w:val="28"/>
          <w:lang w:val="en-AE" w:bidi="ar-EG"/>
        </w:rPr>
        <w:t>.</w:t>
      </w:r>
    </w:p>
    <w:p w14:paraId="5B5A0844" w14:textId="77777777" w:rsidR="006434AD" w:rsidRPr="00B4085E" w:rsidRDefault="006434AD" w:rsidP="009E76C8">
      <w:pPr>
        <w:numPr>
          <w:ilvl w:val="0"/>
          <w:numId w:val="2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ما هو دور الحياد الكربوني في تحقيق رضا أصحاب المصلحة للشركات الصغيرة والمتوسطة؟</w:t>
      </w:r>
    </w:p>
    <w:p w14:paraId="27FC0188" w14:textId="77777777" w:rsidR="006434AD" w:rsidRPr="00B4085E" w:rsidRDefault="006434AD" w:rsidP="00FE2F72">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يستكشف هذا التساؤل مدى تأثير الحياد الكربوني على رضا العملاء، والمجتمع المحلي، والمستثمرين، ومدى إمكانية استخدام استراتيجيات الحياد الكربوني كأداة لتعزيز العلاقات مع أصحاب المصلحة</w:t>
      </w:r>
      <w:r w:rsidRPr="00B4085E">
        <w:rPr>
          <w:rFonts w:ascii="Simplified Arabic" w:hAnsi="Simplified Arabic" w:cs="Simplified Arabic"/>
          <w:sz w:val="28"/>
          <w:szCs w:val="28"/>
          <w:lang w:val="en-AE" w:bidi="ar-EG"/>
        </w:rPr>
        <w:t>.</w:t>
      </w:r>
    </w:p>
    <w:p w14:paraId="09D3764E" w14:textId="77777777" w:rsidR="006434AD" w:rsidRDefault="006434AD"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r w:rsidRPr="00B4085E">
        <w:rPr>
          <w:rFonts w:ascii="Simplified Arabic" w:hAnsi="Simplified Arabic" w:cs="Simplified Arabic"/>
          <w:sz w:val="28"/>
          <w:szCs w:val="28"/>
          <w:rtl/>
          <w:lang w:val="en-AE"/>
        </w:rPr>
        <w:t>هذه التساؤلات تشكل الإطار البحثي الذي تسعى الدراسة إلى تحليله، وتساعد في تحقيق فهم شامل للتأثيرات التي يمكن أن تحدثها استراتيجيات الحياد الكربوني على الشركات الصغيرة والمتوسطة، مع مراعاة السياسات الوطنية لدعم ريادة الأعمال والنمو المستدام في دولة الإمارات</w:t>
      </w:r>
      <w:r w:rsidRPr="00B4085E">
        <w:rPr>
          <w:rFonts w:ascii="Simplified Arabic" w:hAnsi="Simplified Arabic" w:cs="Simplified Arabic"/>
          <w:sz w:val="28"/>
          <w:szCs w:val="28"/>
          <w:lang w:val="en-AE" w:bidi="ar-EG"/>
        </w:rPr>
        <w:t>.</w:t>
      </w:r>
    </w:p>
    <w:p w14:paraId="03BA6E87" w14:textId="77777777" w:rsidR="00FE2F72" w:rsidRDefault="00FE2F72"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7E20DB8B" w14:textId="77777777" w:rsidR="00FE2F72" w:rsidRDefault="00FE2F72"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895D0AC" w14:textId="77777777" w:rsidR="00FE2F72" w:rsidRPr="00B4085E" w:rsidRDefault="00FE2F72" w:rsidP="009E76C8">
      <w:pPr>
        <w:spacing w:before="120" w:after="120" w:afterAutospacing="0" w:line="360" w:lineRule="auto"/>
        <w:ind w:left="284" w:right="0"/>
        <w:contextualSpacing/>
        <w:rPr>
          <w:rFonts w:ascii="Simplified Arabic" w:hAnsi="Simplified Arabic" w:cs="Simplified Arabic"/>
          <w:sz w:val="28"/>
          <w:szCs w:val="28"/>
          <w:lang w:val="en-AE" w:bidi="ar-EG"/>
        </w:rPr>
      </w:pPr>
    </w:p>
    <w:p w14:paraId="38C67E21" w14:textId="77777777" w:rsidR="00C6653F" w:rsidRPr="00FE2F72"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tl/>
        </w:rPr>
      </w:pPr>
      <w:r w:rsidRPr="00FE2F72">
        <w:rPr>
          <w:rFonts w:ascii="Simplified Arabic" w:hAnsi="Simplified Arabic" w:cs="Simplified Arabic"/>
          <w:b/>
          <w:bCs/>
          <w:color w:val="000000" w:themeColor="text1"/>
          <w:sz w:val="28"/>
          <w:szCs w:val="28"/>
          <w:u w:val="single"/>
          <w:rtl/>
        </w:rPr>
        <w:lastRenderedPageBreak/>
        <w:t>فرضيات الدراسة</w:t>
      </w:r>
    </w:p>
    <w:p w14:paraId="286A7DA1" w14:textId="77777777" w:rsidR="00816FEF" w:rsidRPr="00B4085E" w:rsidRDefault="00816FEF"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بناءً على تساؤلات الدراسة التي تستهدف استكشاف العلاقة بين استراتيجيات الحياد الكربوني والنمو المؤسسي للشركات الصغيرة والمتوسطة في دولة الإمارات العربية المتحدة، تم صياغة مجموعة من الفرضيات التي تسعى الدراسة لاختبارها. تأتي هذه الفرضيات على النحو التالي</w:t>
      </w:r>
      <w:r w:rsidRPr="00B4085E">
        <w:rPr>
          <w:rFonts w:ascii="Simplified Arabic" w:hAnsi="Simplified Arabic" w:cs="Simplified Arabic"/>
          <w:sz w:val="28"/>
          <w:szCs w:val="28"/>
          <w:lang w:val="en-AE" w:bidi="ar-EG"/>
        </w:rPr>
        <w:t>:</w:t>
      </w:r>
    </w:p>
    <w:p w14:paraId="18626128"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الفرضية الأولى</w:t>
      </w:r>
      <w:r w:rsidRPr="00B4085E">
        <w:rPr>
          <w:rFonts w:ascii="Simplified Arabic" w:hAnsi="Simplified Arabic" w:cs="Simplified Arabic"/>
          <w:b/>
          <w:bCs/>
          <w:sz w:val="28"/>
          <w:szCs w:val="28"/>
          <w:lang w:val="en-AE" w:bidi="ar-EG"/>
        </w:rPr>
        <w:t xml:space="preserve"> (H1)</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هناك علاقة ذات دلالة إحصائية بين تبني استراتيجيات الحياد الكربوني وتحسين الأداء المالي للشركات الصغيرة والمتوسطة في دولة الإمارات</w:t>
      </w:r>
      <w:r w:rsidRPr="00B4085E">
        <w:rPr>
          <w:rFonts w:ascii="Simplified Arabic" w:hAnsi="Simplified Arabic" w:cs="Simplified Arabic"/>
          <w:sz w:val="28"/>
          <w:szCs w:val="28"/>
          <w:lang w:val="en-AE" w:bidi="ar-EG"/>
        </w:rPr>
        <w:t>.</w:t>
      </w:r>
    </w:p>
    <w:p w14:paraId="113602F1"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تسعى هذه الفرضية لاختبار تأثير استراتيجيات الحياد الكربوني على الأداء المالي من حيث زيادة الكفاءة التشغيلية وتقليل التكاليف، مما قد يسهم في تعزيز الأداء المالي لهذه الشركات</w:t>
      </w:r>
      <w:r w:rsidRPr="00B4085E">
        <w:rPr>
          <w:rFonts w:ascii="Simplified Arabic" w:hAnsi="Simplified Arabic" w:cs="Simplified Arabic"/>
          <w:sz w:val="28"/>
          <w:szCs w:val="28"/>
          <w:lang w:val="en-AE" w:bidi="ar-EG"/>
        </w:rPr>
        <w:t>.</w:t>
      </w:r>
    </w:p>
    <w:p w14:paraId="601B8EFF"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الفرضية الثانية</w:t>
      </w:r>
      <w:r w:rsidRPr="00B4085E">
        <w:rPr>
          <w:rFonts w:ascii="Simplified Arabic" w:hAnsi="Simplified Arabic" w:cs="Simplified Arabic"/>
          <w:b/>
          <w:bCs/>
          <w:sz w:val="28"/>
          <w:szCs w:val="28"/>
          <w:lang w:val="en-AE" w:bidi="ar-EG"/>
        </w:rPr>
        <w:t xml:space="preserve"> (H2)</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تواجه الشركات الصغيرة والمتوسطة في دولة الإمارات تحديات مالية وتقنية تؤثر بشكل سلبي على قدرتها على تبني استراتيجيات الحياد الكربوني</w:t>
      </w:r>
      <w:r w:rsidRPr="00B4085E">
        <w:rPr>
          <w:rFonts w:ascii="Simplified Arabic" w:hAnsi="Simplified Arabic" w:cs="Simplified Arabic"/>
          <w:sz w:val="28"/>
          <w:szCs w:val="28"/>
          <w:lang w:val="en-AE" w:bidi="ar-EG"/>
        </w:rPr>
        <w:t>.</w:t>
      </w:r>
    </w:p>
    <w:p w14:paraId="1C49B65D"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تركز هذه الفرضية على تحديد الصعوبات التي قد تعيق الشركات الصغيرة والمتوسطة في تنفيذ استراتيجيات الحياد الكربوني، مثل التكاليف الأولية العالية وقلة المعرفة التقنية</w:t>
      </w:r>
      <w:r w:rsidRPr="00B4085E">
        <w:rPr>
          <w:rFonts w:ascii="Simplified Arabic" w:hAnsi="Simplified Arabic" w:cs="Simplified Arabic"/>
          <w:sz w:val="28"/>
          <w:szCs w:val="28"/>
          <w:lang w:val="en-AE" w:bidi="ar-EG"/>
        </w:rPr>
        <w:t>.</w:t>
      </w:r>
    </w:p>
    <w:p w14:paraId="52E5CC93"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الفرضية الثالثة</w:t>
      </w:r>
      <w:r w:rsidRPr="00B4085E">
        <w:rPr>
          <w:rFonts w:ascii="Simplified Arabic" w:hAnsi="Simplified Arabic" w:cs="Simplified Arabic"/>
          <w:b/>
          <w:bCs/>
          <w:sz w:val="28"/>
          <w:szCs w:val="28"/>
          <w:lang w:val="en-AE" w:bidi="ar-EG"/>
        </w:rPr>
        <w:t xml:space="preserve"> (H3)</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يساهم تبني استراتيجيات الحياد الكربوني في تعزيز القدرة التنافسية للشركات الصغيرة والمتوسطة في السوق الإماراتي</w:t>
      </w:r>
      <w:r w:rsidRPr="00B4085E">
        <w:rPr>
          <w:rFonts w:ascii="Simplified Arabic" w:hAnsi="Simplified Arabic" w:cs="Simplified Arabic"/>
          <w:sz w:val="28"/>
          <w:szCs w:val="28"/>
          <w:lang w:val="en-AE" w:bidi="ar-EG"/>
        </w:rPr>
        <w:t>.</w:t>
      </w:r>
    </w:p>
    <w:p w14:paraId="54E6057C"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تستهدف هذه الفرضية دراسة مدى تأثير الحياد الكربوني على مكانة الشركات في السوق، بما يشمل تحسين صورتها وجذب عملاء ومساهمين جدد</w:t>
      </w:r>
      <w:r w:rsidRPr="00B4085E">
        <w:rPr>
          <w:rFonts w:ascii="Simplified Arabic" w:hAnsi="Simplified Arabic" w:cs="Simplified Arabic"/>
          <w:sz w:val="28"/>
          <w:szCs w:val="28"/>
          <w:lang w:val="en-AE" w:bidi="ar-EG"/>
        </w:rPr>
        <w:t>.</w:t>
      </w:r>
    </w:p>
    <w:p w14:paraId="176D36F9"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lastRenderedPageBreak/>
        <w:t>الفرضية الرابعة</w:t>
      </w:r>
      <w:r w:rsidRPr="00B4085E">
        <w:rPr>
          <w:rFonts w:ascii="Simplified Arabic" w:hAnsi="Simplified Arabic" w:cs="Simplified Arabic"/>
          <w:b/>
          <w:bCs/>
          <w:sz w:val="28"/>
          <w:szCs w:val="28"/>
          <w:lang w:val="en-AE" w:bidi="ar-EG"/>
        </w:rPr>
        <w:t xml:space="preserve"> (H4)</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يحقق تبني استراتيجيات الحياد الكربوني فوائد اقتصادية واجتماعية للشركات الصغيرة والمتوسطة، مما يزيد من جاذبيتها للاستثمارات ويعزز من رضا أصحاب المصلحة</w:t>
      </w:r>
      <w:r w:rsidRPr="00B4085E">
        <w:rPr>
          <w:rFonts w:ascii="Simplified Arabic" w:hAnsi="Simplified Arabic" w:cs="Simplified Arabic"/>
          <w:sz w:val="28"/>
          <w:szCs w:val="28"/>
          <w:lang w:val="en-AE" w:bidi="ar-EG"/>
        </w:rPr>
        <w:t>.</w:t>
      </w:r>
    </w:p>
    <w:p w14:paraId="53E2A887"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تهدف هذه الفرضية إلى فحص الفوائد المحتملة التي يمكن أن تحققها الشركات من خلال تبني ممارسات الحياد الكربوني، مثل رضا العملاء وجذب المستثمرين</w:t>
      </w:r>
      <w:r w:rsidRPr="00B4085E">
        <w:rPr>
          <w:rFonts w:ascii="Simplified Arabic" w:hAnsi="Simplified Arabic" w:cs="Simplified Arabic"/>
          <w:sz w:val="28"/>
          <w:szCs w:val="28"/>
          <w:lang w:val="en-AE" w:bidi="ar-EG"/>
        </w:rPr>
        <w:t>.</w:t>
      </w:r>
    </w:p>
    <w:p w14:paraId="3968141E"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الفرضية الخامسة</w:t>
      </w:r>
      <w:r w:rsidRPr="00B4085E">
        <w:rPr>
          <w:rFonts w:ascii="Simplified Arabic" w:hAnsi="Simplified Arabic" w:cs="Simplified Arabic"/>
          <w:b/>
          <w:bCs/>
          <w:sz w:val="28"/>
          <w:szCs w:val="28"/>
          <w:lang w:val="en-AE" w:bidi="ar-EG"/>
        </w:rPr>
        <w:t xml:space="preserve"> (H5)</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تساعد السياسات الوطنية لدولة الإمارات، الداعمة لريادة الأعمال والتنمية المستدامة، في تمكين الشركات الصغيرة والمتوسطة من التغلب على التحديات المرتبطة بتطبيق الحياد الكربوني</w:t>
      </w:r>
      <w:r w:rsidRPr="00B4085E">
        <w:rPr>
          <w:rFonts w:ascii="Simplified Arabic" w:hAnsi="Simplified Arabic" w:cs="Simplified Arabic"/>
          <w:sz w:val="28"/>
          <w:szCs w:val="28"/>
          <w:lang w:val="en-AE" w:bidi="ar-EG"/>
        </w:rPr>
        <w:t>.</w:t>
      </w:r>
    </w:p>
    <w:p w14:paraId="68D88AE7"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تهدف هذه الفرضية إلى قياس مدى استفادة الشركات من سياسات الدعم الحكومية والمبادرات الوطنية التي تسهم في دعم الحياد الكربوني، وكيفية مساعدتها على التغلب على التحديات المالية والتقنية</w:t>
      </w:r>
      <w:r w:rsidRPr="00B4085E">
        <w:rPr>
          <w:rFonts w:ascii="Simplified Arabic" w:hAnsi="Simplified Arabic" w:cs="Simplified Arabic"/>
          <w:sz w:val="28"/>
          <w:szCs w:val="28"/>
          <w:lang w:val="en-AE" w:bidi="ar-EG"/>
        </w:rPr>
        <w:t>.</w:t>
      </w:r>
    </w:p>
    <w:p w14:paraId="5655AF1C" w14:textId="77777777" w:rsidR="00816FEF" w:rsidRPr="00B4085E" w:rsidRDefault="00816FEF" w:rsidP="009E76C8">
      <w:pPr>
        <w:numPr>
          <w:ilvl w:val="0"/>
          <w:numId w:val="2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b/>
          <w:bCs/>
          <w:sz w:val="28"/>
          <w:szCs w:val="28"/>
          <w:rtl/>
          <w:lang w:val="en-AE"/>
        </w:rPr>
        <w:t>الفرضية السادسة</w:t>
      </w:r>
      <w:r w:rsidRPr="00B4085E">
        <w:rPr>
          <w:rFonts w:ascii="Simplified Arabic" w:hAnsi="Simplified Arabic" w:cs="Simplified Arabic"/>
          <w:b/>
          <w:bCs/>
          <w:sz w:val="28"/>
          <w:szCs w:val="28"/>
          <w:lang w:val="en-AE" w:bidi="ar-EG"/>
        </w:rPr>
        <w:t xml:space="preserve"> (H6)</w:t>
      </w:r>
      <w:r w:rsidRPr="00B4085E">
        <w:rPr>
          <w:rFonts w:ascii="Simplified Arabic" w:hAnsi="Simplified Arabic" w:cs="Simplified Arabic"/>
          <w:sz w:val="28"/>
          <w:szCs w:val="28"/>
          <w:lang w:val="en-AE" w:bidi="ar-EG"/>
        </w:rPr>
        <w:t>:</w:t>
      </w:r>
      <w:r w:rsidRPr="00B4085E">
        <w:rPr>
          <w:rFonts w:ascii="Simplified Arabic" w:hAnsi="Simplified Arabic" w:cs="Simplified Arabic"/>
          <w:sz w:val="28"/>
          <w:szCs w:val="28"/>
          <w:lang w:val="en-AE" w:bidi="ar-EG"/>
        </w:rPr>
        <w:br/>
      </w:r>
      <w:r w:rsidRPr="00B4085E">
        <w:rPr>
          <w:rFonts w:ascii="Simplified Arabic" w:hAnsi="Simplified Arabic" w:cs="Simplified Arabic"/>
          <w:sz w:val="28"/>
          <w:szCs w:val="28"/>
          <w:rtl/>
          <w:lang w:val="en-AE"/>
        </w:rPr>
        <w:t>يؤثر الحياد الكربوني بشكل إيجابي على رضا أصحاب المصلحة في الشركات الصغيرة والمتوسطة، مما يسهم في تعزيز علاقتها مع العملاء والمستثمرين والمجتمع المحلي</w:t>
      </w:r>
      <w:r w:rsidRPr="00B4085E">
        <w:rPr>
          <w:rFonts w:ascii="Simplified Arabic" w:hAnsi="Simplified Arabic" w:cs="Simplified Arabic"/>
          <w:sz w:val="28"/>
          <w:szCs w:val="28"/>
          <w:lang w:val="en-AE" w:bidi="ar-EG"/>
        </w:rPr>
        <w:t>.</w:t>
      </w:r>
    </w:p>
    <w:p w14:paraId="302BB44B" w14:textId="77777777" w:rsidR="00816FEF" w:rsidRPr="00B4085E" w:rsidRDefault="00816FEF"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تختبر هذه الفرضية العلاقة بين الحياد الكربوني ورضا أصحاب المصلحة، ومدى مساهمة هذه الاستراتيجيات في بناء علاقات إيجابية مع كافة الأطراف ذات العلاقة</w:t>
      </w:r>
      <w:r w:rsidRPr="00B4085E">
        <w:rPr>
          <w:rFonts w:ascii="Simplified Arabic" w:hAnsi="Simplified Arabic" w:cs="Simplified Arabic"/>
          <w:sz w:val="28"/>
          <w:szCs w:val="28"/>
          <w:lang w:val="en-AE" w:bidi="ar-EG"/>
        </w:rPr>
        <w:t>.</w:t>
      </w:r>
    </w:p>
    <w:p w14:paraId="17B06309" w14:textId="169156A6" w:rsidR="00816FEF" w:rsidRDefault="00816FEF" w:rsidP="009E76C8">
      <w:pPr>
        <w:spacing w:before="120" w:after="120" w:afterAutospacing="0" w:line="360" w:lineRule="auto"/>
        <w:ind w:left="284" w:right="0"/>
        <w:contextualSpacing/>
        <w:rPr>
          <w:rFonts w:ascii="Simplified Arabic" w:hAnsi="Simplified Arabic" w:cs="Simplified Arabic"/>
          <w:sz w:val="28"/>
          <w:szCs w:val="28"/>
          <w:rtl/>
          <w:lang w:val="en-AE"/>
        </w:rPr>
      </w:pPr>
      <w:r w:rsidRPr="00B4085E">
        <w:rPr>
          <w:rFonts w:ascii="Simplified Arabic" w:hAnsi="Simplified Arabic" w:cs="Simplified Arabic"/>
          <w:sz w:val="28"/>
          <w:szCs w:val="28"/>
          <w:rtl/>
          <w:lang w:val="en-AE"/>
        </w:rPr>
        <w:t>تهدف هذه الفرضيات إلى توفير إطار منهجي يساعد على قياس الأثر الفعلي للحياد الكربوني على الشركات الصغيرة والمتوسطة في دولة الإمارات العربية المتحدة، وإبراز الفوائد والتحديات المرتبطة بهذا التحول البيئي، مما يسهم في تقديم توصيات عملية لدعم استدامة ونمو هذه الشركات</w:t>
      </w:r>
      <w:r w:rsidR="00516DBC" w:rsidRPr="00B4085E">
        <w:rPr>
          <w:rFonts w:ascii="Simplified Arabic" w:hAnsi="Simplified Arabic" w:cs="Simplified Arabic"/>
          <w:sz w:val="28"/>
          <w:szCs w:val="28"/>
          <w:rtl/>
          <w:lang w:val="en-AE"/>
        </w:rPr>
        <w:t>.</w:t>
      </w:r>
    </w:p>
    <w:p w14:paraId="20591461" w14:textId="77777777" w:rsidR="00451E29" w:rsidRPr="00B4085E" w:rsidRDefault="00451E29" w:rsidP="009E76C8">
      <w:pPr>
        <w:spacing w:before="120" w:after="120" w:afterAutospacing="0" w:line="360" w:lineRule="auto"/>
        <w:ind w:left="284" w:right="0"/>
        <w:contextualSpacing/>
        <w:rPr>
          <w:rFonts w:ascii="Simplified Arabic" w:hAnsi="Simplified Arabic" w:cs="Simplified Arabic"/>
          <w:sz w:val="28"/>
          <w:szCs w:val="28"/>
          <w:rtl/>
          <w:lang w:val="en-AE"/>
        </w:rPr>
      </w:pPr>
    </w:p>
    <w:p w14:paraId="31E19427" w14:textId="77777777" w:rsidR="00C6653F" w:rsidRPr="00451E29"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tl/>
        </w:rPr>
      </w:pPr>
      <w:r w:rsidRPr="00451E29">
        <w:rPr>
          <w:rFonts w:ascii="Simplified Arabic" w:hAnsi="Simplified Arabic" w:cs="Simplified Arabic"/>
          <w:b/>
          <w:bCs/>
          <w:color w:val="000000" w:themeColor="text1"/>
          <w:sz w:val="28"/>
          <w:szCs w:val="28"/>
          <w:u w:val="single"/>
          <w:rtl/>
        </w:rPr>
        <w:lastRenderedPageBreak/>
        <w:t>نموذج الدراسة</w:t>
      </w:r>
    </w:p>
    <w:p w14:paraId="20CD8E46" w14:textId="77777777" w:rsidR="00516DBC" w:rsidRPr="00B4085E" w:rsidRDefault="00516DBC"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يعتمد نموذج الدراسة على فهم العلاقة بين استراتيجيات الحياد الكربوني والنمو المؤسسي للشركات الصغيرة والمتوسطة في دولة الإمارات العربية المتحدة، مع التركيز على العوامل المؤثرة والتأثيرات المترتبة على هذا التحول نحو الاستدامة. يتكون نموذج الدراسة من المتغيرات المستقلة والمتغيرات التابعة، إلى جانب المتغيرات الوسيطة التي تؤثر على هذه العلاقة. يتمثل النموذج كالتالي</w:t>
      </w:r>
      <w:r w:rsidRPr="00B4085E">
        <w:rPr>
          <w:rFonts w:ascii="Simplified Arabic" w:hAnsi="Simplified Arabic" w:cs="Simplified Arabic"/>
          <w:sz w:val="28"/>
          <w:szCs w:val="28"/>
          <w:lang w:val="en-AE"/>
        </w:rPr>
        <w:t>:</w:t>
      </w:r>
    </w:p>
    <w:p w14:paraId="08D7E122" w14:textId="77777777" w:rsidR="00516DBC" w:rsidRPr="00B4085E" w:rsidRDefault="00516DBC" w:rsidP="009E76C8">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المتغيرات الأساسية في نموذج الدراسة</w:t>
      </w:r>
      <w:r w:rsidRPr="00B4085E">
        <w:rPr>
          <w:rFonts w:ascii="Simplified Arabic" w:hAnsi="Simplified Arabic" w:cs="Simplified Arabic"/>
          <w:sz w:val="28"/>
          <w:szCs w:val="28"/>
          <w:lang w:val="en-AE"/>
        </w:rPr>
        <w:t>:</w:t>
      </w:r>
    </w:p>
    <w:p w14:paraId="5CE496B0" w14:textId="0B8862EE" w:rsidR="00516DBC" w:rsidRPr="00451E29" w:rsidRDefault="00516DBC" w:rsidP="00451E29">
      <w:pPr>
        <w:pStyle w:val="ListParagraph"/>
        <w:numPr>
          <w:ilvl w:val="0"/>
          <w:numId w:val="211"/>
        </w:numPr>
        <w:spacing w:before="120" w:after="120" w:afterAutospacing="0" w:line="360" w:lineRule="auto"/>
        <w:ind w:right="0"/>
        <w:rPr>
          <w:rFonts w:ascii="Simplified Arabic" w:hAnsi="Simplified Arabic" w:cs="Simplified Arabic"/>
          <w:sz w:val="28"/>
          <w:szCs w:val="28"/>
          <w:lang w:val="en-AE"/>
        </w:rPr>
      </w:pPr>
      <w:r w:rsidRPr="00451E29">
        <w:rPr>
          <w:rFonts w:ascii="Simplified Arabic" w:hAnsi="Simplified Arabic" w:cs="Simplified Arabic"/>
          <w:sz w:val="28"/>
          <w:szCs w:val="28"/>
          <w:rtl/>
        </w:rPr>
        <w:t>المتغير المستقل</w:t>
      </w:r>
      <w:r w:rsidRPr="00451E29">
        <w:rPr>
          <w:rFonts w:ascii="Simplified Arabic" w:hAnsi="Simplified Arabic" w:cs="Simplified Arabic"/>
          <w:sz w:val="28"/>
          <w:szCs w:val="28"/>
          <w:lang w:val="en-AE"/>
        </w:rPr>
        <w:t xml:space="preserve"> (Independent Variable):</w:t>
      </w:r>
    </w:p>
    <w:p w14:paraId="4875C6C3"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استراتيجيات الحياد الكربوني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يمثل هذا المتغير جميع الممارسات والاستراتيجيات التي تتبناها الشركات الصغيرة والمتوسطة لتقليل الانبعاثات الكربونية وتحقيق الحياد الكربوني. يتضمن ذلك الاستثمار في الطاقة المتجددة، وتحسين كفاءة استهلاك الطاقة، وتقليل النفايات والانبعاثات الضارة، واستخدام تقنيات حديثة للحفاظ على البيئة</w:t>
      </w:r>
      <w:r w:rsidRPr="00B4085E">
        <w:rPr>
          <w:rFonts w:ascii="Simplified Arabic" w:hAnsi="Simplified Arabic" w:cs="Simplified Arabic"/>
          <w:sz w:val="28"/>
          <w:szCs w:val="28"/>
          <w:lang w:val="en-AE"/>
        </w:rPr>
        <w:t>.</w:t>
      </w:r>
    </w:p>
    <w:p w14:paraId="69570519" w14:textId="4742351B" w:rsidR="00516DBC" w:rsidRPr="00451E29" w:rsidRDefault="00516DBC" w:rsidP="00451E29">
      <w:pPr>
        <w:pStyle w:val="ListParagraph"/>
        <w:numPr>
          <w:ilvl w:val="0"/>
          <w:numId w:val="211"/>
        </w:numPr>
        <w:spacing w:before="120" w:after="120" w:afterAutospacing="0" w:line="360" w:lineRule="auto"/>
        <w:ind w:right="0"/>
        <w:rPr>
          <w:rFonts w:ascii="Simplified Arabic" w:hAnsi="Simplified Arabic" w:cs="Simplified Arabic"/>
          <w:sz w:val="28"/>
          <w:szCs w:val="28"/>
          <w:lang w:val="en-AE"/>
        </w:rPr>
      </w:pPr>
      <w:r w:rsidRPr="00451E29">
        <w:rPr>
          <w:rFonts w:ascii="Simplified Arabic" w:hAnsi="Simplified Arabic" w:cs="Simplified Arabic"/>
          <w:sz w:val="28"/>
          <w:szCs w:val="28"/>
          <w:rtl/>
        </w:rPr>
        <w:t>المتغيرات التابعة</w:t>
      </w:r>
      <w:r w:rsidRPr="00451E29">
        <w:rPr>
          <w:rFonts w:ascii="Simplified Arabic" w:hAnsi="Simplified Arabic" w:cs="Simplified Arabic"/>
          <w:sz w:val="28"/>
          <w:szCs w:val="28"/>
          <w:lang w:val="en-AE"/>
        </w:rPr>
        <w:t xml:space="preserve"> (Dependent Variables):</w:t>
      </w:r>
    </w:p>
    <w:p w14:paraId="4A6B7D41"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الأداء المالي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يقيس هذا المتغير كيفية تأثير تبني استراتيجيات الحياد الكربوني على المؤشرات المالية للشركة، مثل زيادة الإيرادات، وتقليل التكاليف التشغيلية، وتعزيز الأرباح</w:t>
      </w:r>
      <w:r w:rsidRPr="00B4085E">
        <w:rPr>
          <w:rFonts w:ascii="Simplified Arabic" w:hAnsi="Simplified Arabic" w:cs="Simplified Arabic"/>
          <w:sz w:val="28"/>
          <w:szCs w:val="28"/>
          <w:lang w:val="en-AE"/>
        </w:rPr>
        <w:t>.</w:t>
      </w:r>
    </w:p>
    <w:p w14:paraId="18B0F30B"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التنافسية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يتمثل هذا المتغير في كيفية تحسين الشركات الصغيرة والمتوسطة لقدرتها التنافسية في السوق من خلال تحسين صورتها البيئية وزيادة رضا العملاء وأصحاب المصلحة</w:t>
      </w:r>
      <w:r w:rsidRPr="00B4085E">
        <w:rPr>
          <w:rFonts w:ascii="Simplified Arabic" w:hAnsi="Simplified Arabic" w:cs="Simplified Arabic"/>
          <w:sz w:val="28"/>
          <w:szCs w:val="28"/>
          <w:lang w:val="en-AE"/>
        </w:rPr>
        <w:t>.</w:t>
      </w:r>
    </w:p>
    <w:p w14:paraId="5768AAF6"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النمو المؤسسي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يشير إلى القدرة على التوسع والنمو المستدام نتيجة تطبيق استراتيجيات الحياد الكربوني، مما يعزز من مرونة الشركة في مواجهة التحديات المستقبلية</w:t>
      </w:r>
      <w:r w:rsidRPr="00B4085E">
        <w:rPr>
          <w:rFonts w:ascii="Simplified Arabic" w:hAnsi="Simplified Arabic" w:cs="Simplified Arabic"/>
          <w:sz w:val="28"/>
          <w:szCs w:val="28"/>
          <w:lang w:val="en-AE"/>
        </w:rPr>
        <w:t>.</w:t>
      </w:r>
    </w:p>
    <w:p w14:paraId="65738185"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lastRenderedPageBreak/>
        <w:t>رضا أصحاب المصلحة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يقيس مدى تأثير الحياد الكربوني على رضا العملاء والمستثمرين والمجتمع المحلي، بما يعزز من علاقات الشركة وسمعتها</w:t>
      </w:r>
      <w:r w:rsidRPr="00B4085E">
        <w:rPr>
          <w:rFonts w:ascii="Simplified Arabic" w:hAnsi="Simplified Arabic" w:cs="Simplified Arabic"/>
          <w:sz w:val="28"/>
          <w:szCs w:val="28"/>
          <w:lang w:val="en-AE"/>
        </w:rPr>
        <w:t>.</w:t>
      </w:r>
    </w:p>
    <w:p w14:paraId="1B3CC993" w14:textId="58BDA214" w:rsidR="00516DBC" w:rsidRPr="00451E29" w:rsidRDefault="00516DBC" w:rsidP="00451E29">
      <w:pPr>
        <w:pStyle w:val="ListParagraph"/>
        <w:numPr>
          <w:ilvl w:val="0"/>
          <w:numId w:val="211"/>
        </w:numPr>
        <w:spacing w:before="120" w:after="120" w:afterAutospacing="0" w:line="360" w:lineRule="auto"/>
        <w:ind w:right="0"/>
        <w:rPr>
          <w:rFonts w:ascii="Simplified Arabic" w:hAnsi="Simplified Arabic" w:cs="Simplified Arabic"/>
          <w:sz w:val="28"/>
          <w:szCs w:val="28"/>
          <w:lang w:val="en-AE"/>
        </w:rPr>
      </w:pPr>
      <w:r w:rsidRPr="00451E29">
        <w:rPr>
          <w:rFonts w:ascii="Simplified Arabic" w:hAnsi="Simplified Arabic" w:cs="Simplified Arabic"/>
          <w:sz w:val="28"/>
          <w:szCs w:val="28"/>
          <w:rtl/>
        </w:rPr>
        <w:t>المتغيرات الوسيطة</w:t>
      </w:r>
      <w:r w:rsidRPr="00451E29">
        <w:rPr>
          <w:rFonts w:ascii="Simplified Arabic" w:hAnsi="Simplified Arabic" w:cs="Simplified Arabic"/>
          <w:sz w:val="28"/>
          <w:szCs w:val="28"/>
          <w:lang w:val="en-AE"/>
        </w:rPr>
        <w:t xml:space="preserve"> (Moderating Variables):</w:t>
      </w:r>
    </w:p>
    <w:p w14:paraId="060DC25B"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التحديات المالية والتقنية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تشمل العقبات التي تواجهها الشركات في تطبيق استراتيجيات الحياد الكربوني، مثل التكاليف الأولية ونقص الخبرة التقنية، والتي قد تؤثر على نجاح تنفيذ هذه الاستراتيجيات</w:t>
      </w:r>
      <w:r w:rsidRPr="00B4085E">
        <w:rPr>
          <w:rFonts w:ascii="Simplified Arabic" w:hAnsi="Simplified Arabic" w:cs="Simplified Arabic"/>
          <w:sz w:val="28"/>
          <w:szCs w:val="28"/>
          <w:lang w:val="en-AE"/>
        </w:rPr>
        <w:t>.</w:t>
      </w:r>
    </w:p>
    <w:p w14:paraId="58E5C824"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السياسات الوطنية لدعم الاستدامة وريادة الأعمال</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تمثل دعم الحكومة الإماراتية للشركات الصغيرة والمتوسطة، عبر تقديم تسهيلات مالية وتقنية، وبرامج تدريبية، ومبادرات لدعم التنمية المستدامة، مما يمكن أن يعزز من قدرة الشركات على تبني استراتيجيات الحياد الكربوني وتخفيف تأثير التحديات عليها</w:t>
      </w:r>
      <w:r w:rsidRPr="00B4085E">
        <w:rPr>
          <w:rFonts w:ascii="Simplified Arabic" w:hAnsi="Simplified Arabic" w:cs="Simplified Arabic"/>
          <w:sz w:val="28"/>
          <w:szCs w:val="28"/>
          <w:lang w:val="en-AE"/>
        </w:rPr>
        <w:t>.</w:t>
      </w:r>
    </w:p>
    <w:p w14:paraId="023BF7EE" w14:textId="77777777" w:rsidR="00516DBC" w:rsidRPr="00451E29" w:rsidRDefault="00516DBC" w:rsidP="009E76C8">
      <w:pPr>
        <w:spacing w:before="120" w:after="120" w:afterAutospacing="0" w:line="360" w:lineRule="auto"/>
        <w:ind w:left="284" w:right="0"/>
        <w:contextualSpacing/>
        <w:rPr>
          <w:rFonts w:ascii="Simplified Arabic" w:hAnsi="Simplified Arabic" w:cs="Simplified Arabic"/>
          <w:b/>
          <w:bCs/>
          <w:sz w:val="28"/>
          <w:szCs w:val="28"/>
          <w:u w:val="single"/>
          <w:lang w:val="en-AE"/>
        </w:rPr>
      </w:pPr>
      <w:r w:rsidRPr="00451E29">
        <w:rPr>
          <w:rFonts w:ascii="Simplified Arabic" w:hAnsi="Simplified Arabic" w:cs="Simplified Arabic"/>
          <w:b/>
          <w:bCs/>
          <w:sz w:val="28"/>
          <w:szCs w:val="28"/>
          <w:u w:val="single"/>
          <w:rtl/>
        </w:rPr>
        <w:t>علاقة المتغيرات في نموذج الدراسة</w:t>
      </w:r>
    </w:p>
    <w:p w14:paraId="51A319AF"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علاقة استراتيجيات الحياد الكربوني بالنمو المؤسسي</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يُفترض أن استراتيجيات الحياد الكربوني تساهم في تحسين الأداء المالي وتعزيز التنافسية، مما يسهم في تحقيق النمو المؤسسي على المدى الطويل</w:t>
      </w:r>
      <w:r w:rsidRPr="00B4085E">
        <w:rPr>
          <w:rFonts w:ascii="Simplified Arabic" w:hAnsi="Simplified Arabic" w:cs="Simplified Arabic"/>
          <w:sz w:val="28"/>
          <w:szCs w:val="28"/>
          <w:lang w:val="en-AE"/>
        </w:rPr>
        <w:t>.</w:t>
      </w:r>
    </w:p>
    <w:p w14:paraId="791D3F91"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t>دور التحديات المالية والتقنية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هذه المتغيرات تعمل كعوامل وسيطة تؤثر على العلاقة بين استراتيجيات الحياد الكربوني والنمو المؤسسي، حيث يُتوقع أن تزيد هذه التحديات من صعوبة تطبيق استراتيجيات الحياد الكربوني، وبالتالي قد تقلل من تأثيرها الإيجابي</w:t>
      </w:r>
      <w:r w:rsidRPr="00B4085E">
        <w:rPr>
          <w:rFonts w:ascii="Simplified Arabic" w:hAnsi="Simplified Arabic" w:cs="Simplified Arabic"/>
          <w:sz w:val="28"/>
          <w:szCs w:val="28"/>
          <w:lang w:val="en-AE"/>
        </w:rPr>
        <w:t>.</w:t>
      </w:r>
    </w:p>
    <w:p w14:paraId="721C8B38" w14:textId="77777777" w:rsidR="00516DBC" w:rsidRPr="00B4085E" w:rsidRDefault="00516DBC" w:rsidP="00451E29">
      <w:pPr>
        <w:spacing w:before="120" w:after="120" w:afterAutospacing="0" w:line="360" w:lineRule="auto"/>
        <w:ind w:left="284" w:right="0"/>
        <w:contextualSpacing/>
        <w:rPr>
          <w:rFonts w:ascii="Simplified Arabic" w:hAnsi="Simplified Arabic" w:cs="Simplified Arabic"/>
          <w:sz w:val="28"/>
          <w:szCs w:val="28"/>
          <w:lang w:val="en-AE"/>
        </w:rPr>
      </w:pPr>
      <w:r w:rsidRPr="00B4085E">
        <w:rPr>
          <w:rFonts w:ascii="Simplified Arabic" w:hAnsi="Simplified Arabic" w:cs="Simplified Arabic"/>
          <w:sz w:val="28"/>
          <w:szCs w:val="28"/>
          <w:rtl/>
        </w:rPr>
        <w:lastRenderedPageBreak/>
        <w:t>تأثير السياسات الوطنية الداعمة</w:t>
      </w:r>
      <w:r w:rsidRPr="00B4085E">
        <w:rPr>
          <w:rFonts w:ascii="Simplified Arabic" w:hAnsi="Simplified Arabic" w:cs="Simplified Arabic"/>
          <w:sz w:val="28"/>
          <w:szCs w:val="28"/>
          <w:lang w:val="en-AE"/>
        </w:rPr>
        <w:t xml:space="preserve">: </w:t>
      </w:r>
      <w:r w:rsidRPr="00B4085E">
        <w:rPr>
          <w:rFonts w:ascii="Simplified Arabic" w:hAnsi="Simplified Arabic" w:cs="Simplified Arabic"/>
          <w:sz w:val="28"/>
          <w:szCs w:val="28"/>
          <w:rtl/>
        </w:rPr>
        <w:t>يُتوقع أن تساهم السياسات الوطنية في تمكين الشركات الصغيرة والمتوسطة من التغلب على التحديات المرتبطة بتطبيق استراتيجيات الحياد الكربوني، وبالتالي تعزيز تأثير هذه الاستراتيجيات على النمو المؤسسي والقدرة التنافسية</w:t>
      </w:r>
      <w:r w:rsidRPr="00B4085E">
        <w:rPr>
          <w:rFonts w:ascii="Simplified Arabic" w:hAnsi="Simplified Arabic" w:cs="Simplified Arabic"/>
          <w:sz w:val="28"/>
          <w:szCs w:val="28"/>
          <w:lang w:val="en-AE"/>
        </w:rPr>
        <w:t>.</w:t>
      </w:r>
    </w:p>
    <w:p w14:paraId="35FD5FAE" w14:textId="22BB953C" w:rsidR="00C6653F" w:rsidRPr="00451E29"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451E29">
        <w:rPr>
          <w:rFonts w:ascii="Simplified Arabic" w:hAnsi="Simplified Arabic" w:cs="Simplified Arabic"/>
          <w:b/>
          <w:bCs/>
          <w:color w:val="000000" w:themeColor="text1"/>
          <w:sz w:val="28"/>
          <w:szCs w:val="28"/>
          <w:u w:val="single"/>
          <w:rtl/>
        </w:rPr>
        <w:t>حدود الدراسة (المكانية، الزمانية، الموضوعية)</w:t>
      </w:r>
    </w:p>
    <w:p w14:paraId="01BAAA4B" w14:textId="50D93068" w:rsidR="003805C3" w:rsidRPr="00451E29" w:rsidRDefault="003805C3" w:rsidP="00451E29">
      <w:pPr>
        <w:pStyle w:val="ListParagraph"/>
        <w:numPr>
          <w:ilvl w:val="0"/>
          <w:numId w:val="212"/>
        </w:numPr>
        <w:spacing w:before="120" w:after="120" w:afterAutospacing="0" w:line="360" w:lineRule="auto"/>
        <w:ind w:right="0"/>
        <w:rPr>
          <w:rFonts w:ascii="Simplified Arabic" w:hAnsi="Simplified Arabic" w:cs="Simplified Arabic"/>
          <w:b/>
          <w:bCs/>
          <w:sz w:val="28"/>
          <w:szCs w:val="28"/>
          <w:lang w:val="en-AE" w:bidi="ar-EG"/>
        </w:rPr>
      </w:pPr>
      <w:r w:rsidRPr="00451E29">
        <w:rPr>
          <w:rFonts w:ascii="Simplified Arabic" w:hAnsi="Simplified Arabic" w:cs="Simplified Arabic"/>
          <w:b/>
          <w:bCs/>
          <w:sz w:val="28"/>
          <w:szCs w:val="28"/>
          <w:rtl/>
          <w:lang w:val="en-AE"/>
        </w:rPr>
        <w:t>الحدود المكانية</w:t>
      </w:r>
    </w:p>
    <w:p w14:paraId="7123BF28" w14:textId="77777777"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تُركز هذه الدراسة على الشركات الصغيرة والمتوسطة في دولة الإمارات العربية المتحدة، حيث يتم اختيار عينة من هذه الشركات في مختلف الإمارات التي تمثل قطاعات اقتصادية متنوعة. تتيح هذه الحدود المكانية دراسة تأثير استراتيجيات الحياد الكربوني في بيئة تمتاز بتوجهات قوية نحو الاستدامة وسياسات داعمة للحد من الانبعاثات الكربونية</w:t>
      </w:r>
      <w:r w:rsidRPr="00B4085E">
        <w:rPr>
          <w:rFonts w:ascii="Simplified Arabic" w:hAnsi="Simplified Arabic" w:cs="Simplified Arabic"/>
          <w:sz w:val="28"/>
          <w:szCs w:val="28"/>
          <w:lang w:val="en-AE" w:bidi="ar-EG"/>
        </w:rPr>
        <w:t>.</w:t>
      </w:r>
    </w:p>
    <w:p w14:paraId="03695F6B" w14:textId="66119E98" w:rsidR="003805C3" w:rsidRPr="00451E29" w:rsidRDefault="003805C3" w:rsidP="00451E29">
      <w:pPr>
        <w:pStyle w:val="ListParagraph"/>
        <w:numPr>
          <w:ilvl w:val="0"/>
          <w:numId w:val="212"/>
        </w:numPr>
        <w:spacing w:before="120" w:after="120" w:afterAutospacing="0" w:line="360" w:lineRule="auto"/>
        <w:ind w:right="0"/>
        <w:rPr>
          <w:rFonts w:ascii="Simplified Arabic" w:hAnsi="Simplified Arabic" w:cs="Simplified Arabic"/>
          <w:b/>
          <w:bCs/>
          <w:sz w:val="28"/>
          <w:szCs w:val="28"/>
          <w:lang w:val="en-AE" w:bidi="ar-EG"/>
        </w:rPr>
      </w:pPr>
      <w:r w:rsidRPr="00451E29">
        <w:rPr>
          <w:rFonts w:ascii="Simplified Arabic" w:hAnsi="Simplified Arabic" w:cs="Simplified Arabic"/>
          <w:b/>
          <w:bCs/>
          <w:sz w:val="28"/>
          <w:szCs w:val="28"/>
          <w:rtl/>
          <w:lang w:val="en-AE"/>
        </w:rPr>
        <w:t>الحدود الزمانية</w:t>
      </w:r>
    </w:p>
    <w:p w14:paraId="7C7E360D" w14:textId="770E87CD"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تُجرى هذه الدراسة خلال الفترة الزمنية المحددة من عام 2022 إلى عام 2023 , وذلك بهدف تحليل تأثير السياسات الحالية للحياد الكربوني على الشركات الصغيرة والمتوسطة. يتيح هذا النطاق الزمني رصد التغيرات والاتجاهات التي قد تظهر على المدى القصير والمتوسط في أداء الشركات نتيجة لتبني استراتيجيات الحياد الكربوني</w:t>
      </w:r>
      <w:r w:rsidRPr="00B4085E">
        <w:rPr>
          <w:rFonts w:ascii="Simplified Arabic" w:hAnsi="Simplified Arabic" w:cs="Simplified Arabic"/>
          <w:sz w:val="28"/>
          <w:szCs w:val="28"/>
          <w:lang w:val="en-AE" w:bidi="ar-EG"/>
        </w:rPr>
        <w:t>.</w:t>
      </w:r>
    </w:p>
    <w:p w14:paraId="10EC9B0B" w14:textId="17C42C1F" w:rsidR="003805C3" w:rsidRPr="00451E29" w:rsidRDefault="003805C3" w:rsidP="00451E29">
      <w:pPr>
        <w:pStyle w:val="ListParagraph"/>
        <w:numPr>
          <w:ilvl w:val="0"/>
          <w:numId w:val="212"/>
        </w:numPr>
        <w:spacing w:before="120" w:after="120" w:afterAutospacing="0" w:line="360" w:lineRule="auto"/>
        <w:ind w:right="0"/>
        <w:rPr>
          <w:rFonts w:ascii="Simplified Arabic" w:hAnsi="Simplified Arabic" w:cs="Simplified Arabic"/>
          <w:b/>
          <w:bCs/>
          <w:sz w:val="28"/>
          <w:szCs w:val="28"/>
          <w:lang w:val="en-AE" w:bidi="ar-EG"/>
        </w:rPr>
      </w:pPr>
      <w:r w:rsidRPr="00451E29">
        <w:rPr>
          <w:rFonts w:ascii="Simplified Arabic" w:hAnsi="Simplified Arabic" w:cs="Simplified Arabic"/>
          <w:b/>
          <w:bCs/>
          <w:sz w:val="28"/>
          <w:szCs w:val="28"/>
          <w:rtl/>
          <w:lang w:val="en-AE"/>
        </w:rPr>
        <w:t>الحدود الموضوعية</w:t>
      </w:r>
    </w:p>
    <w:p w14:paraId="6004B475" w14:textId="77777777"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تركز الدراسة موضوعيًا على استراتيجيات الحياد الكربوني وتأثيرها على النمو المؤسسي للشركات الصغيرة والمتوسطة، وذلك من خلال تحليل الأداء المالي، والتنافسية، والنمو المؤسسي، ورضا أصحاب المصلحة. كما تتناول الدراسة التحديات المالية والتقنية والسياسات الوطنية الداعمة التي تؤثر على هذه العلاقة</w:t>
      </w:r>
      <w:r w:rsidRPr="00B4085E">
        <w:rPr>
          <w:rFonts w:ascii="Simplified Arabic" w:hAnsi="Simplified Arabic" w:cs="Simplified Arabic"/>
          <w:sz w:val="28"/>
          <w:szCs w:val="28"/>
          <w:lang w:val="en-AE" w:bidi="ar-EG"/>
        </w:rPr>
        <w:t>.</w:t>
      </w:r>
    </w:p>
    <w:p w14:paraId="544C62F0" w14:textId="77777777" w:rsidR="00C6653F" w:rsidRPr="00451E29"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tl/>
        </w:rPr>
      </w:pPr>
      <w:r w:rsidRPr="00451E29">
        <w:rPr>
          <w:rFonts w:ascii="Simplified Arabic" w:hAnsi="Simplified Arabic" w:cs="Simplified Arabic"/>
          <w:b/>
          <w:bCs/>
          <w:color w:val="000000" w:themeColor="text1"/>
          <w:sz w:val="28"/>
          <w:szCs w:val="28"/>
          <w:u w:val="single"/>
          <w:rtl/>
        </w:rPr>
        <w:lastRenderedPageBreak/>
        <w:t>منهجية البحث</w:t>
      </w:r>
    </w:p>
    <w:p w14:paraId="1C50C85D" w14:textId="77777777"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تم تصميم هذه الدراسة وفقًا لمنهجية بحثية متكاملة تعتمد على مقاربتين: الكمية والكيفية، بهدف توفير تحليل شامل ودقيق للعلاقة بين استراتيجيات الحياد الكربوني وأثرها على النمو المؤسسي للشركات الصغيرة والمتوسطة في دولة الإمارات العربية المتحدة. وتشمل منهجية البحث الخطوات التفصيلية التالية</w:t>
      </w:r>
      <w:r w:rsidRPr="00B4085E">
        <w:rPr>
          <w:rFonts w:ascii="Simplified Arabic" w:hAnsi="Simplified Arabic" w:cs="Simplified Arabic"/>
          <w:sz w:val="28"/>
          <w:szCs w:val="28"/>
          <w:lang w:val="en-AE" w:bidi="ar-EG"/>
        </w:rPr>
        <w:t>:</w:t>
      </w:r>
    </w:p>
    <w:p w14:paraId="62234890" w14:textId="735236B9" w:rsidR="003805C3" w:rsidRPr="00451E29" w:rsidRDefault="003805C3" w:rsidP="00451E29">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451E29">
        <w:rPr>
          <w:rFonts w:ascii="Simplified Arabic" w:hAnsi="Simplified Arabic" w:cs="Simplified Arabic"/>
          <w:sz w:val="28"/>
          <w:szCs w:val="28"/>
          <w:rtl/>
          <w:lang w:val="en-AE"/>
        </w:rPr>
        <w:t>المنهج البحثي: المنهج الوصفي التحليلي</w:t>
      </w:r>
    </w:p>
    <w:p w14:paraId="7EA39FAA" w14:textId="77777777"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تعتمد الدراسة على المنهج الوصفي التحليلي لتوصيف وتحليل متغيرات الدراسة، حيث يُستخدم هذا المنهج لتقديم وصف موضوعي لتأثير استراتيجيات الحياد الكربوني على الشركات الصغيرة والمتوسطة، بما يشمل الأداء المالي، التنافسية، والنمو المؤسسي. يتم من خلال هذا المنهج تحليل العوامل المؤثرة وإبراز التحديات والفرص ضمن بيئة العمل الإماراتية، مما يعزز من قدرة الباحثين على تفسير البيانات بأسلوب شامل ودقيق</w:t>
      </w:r>
      <w:r w:rsidRPr="00B4085E">
        <w:rPr>
          <w:rFonts w:ascii="Simplified Arabic" w:hAnsi="Simplified Arabic" w:cs="Simplified Arabic"/>
          <w:sz w:val="28"/>
          <w:szCs w:val="28"/>
          <w:lang w:val="en-AE" w:bidi="ar-EG"/>
        </w:rPr>
        <w:t>.</w:t>
      </w:r>
    </w:p>
    <w:p w14:paraId="6631376A" w14:textId="3F0C8BDC" w:rsidR="003805C3" w:rsidRPr="00451E29" w:rsidRDefault="003805C3" w:rsidP="00451E29">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451E29">
        <w:rPr>
          <w:rFonts w:ascii="Simplified Arabic" w:hAnsi="Simplified Arabic" w:cs="Simplified Arabic"/>
          <w:sz w:val="28"/>
          <w:szCs w:val="28"/>
          <w:rtl/>
          <w:lang w:val="en-AE"/>
        </w:rPr>
        <w:t>أدوات جمع البيانات</w:t>
      </w:r>
    </w:p>
    <w:p w14:paraId="0927C4B0" w14:textId="77777777" w:rsidR="003805C3" w:rsidRPr="00B4085E" w:rsidRDefault="003805C3" w:rsidP="00451E29">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الاستبيان</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تم تصميم استبيان كمي هيكلي يتضمن أسئلة مغلقة وأخرى مفتوحة، يهدف إلى قياس استجابات الشركات الصغيرة والمتوسطة فيما يتعلق باستراتيجيات الحياد الكربوني وأثرها على أداء المؤسسة. يشمل الاستبيان متغيرات مستقلة تتعلق بممارسات الحياد الكربوني ومتغيرات تابعة مثل الأداء المالي والتنافسية ورضا أصحاب المصلحة</w:t>
      </w:r>
      <w:r w:rsidRPr="00B4085E">
        <w:rPr>
          <w:rFonts w:ascii="Simplified Arabic" w:hAnsi="Simplified Arabic" w:cs="Simplified Arabic"/>
          <w:sz w:val="28"/>
          <w:szCs w:val="28"/>
          <w:lang w:val="en-AE" w:bidi="ar-EG"/>
        </w:rPr>
        <w:t>.</w:t>
      </w:r>
    </w:p>
    <w:p w14:paraId="0DBCD74B" w14:textId="6D4EDD47" w:rsidR="003805C3" w:rsidRPr="00367927" w:rsidRDefault="003805C3" w:rsidP="00367927">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367927">
        <w:rPr>
          <w:rFonts w:ascii="Simplified Arabic" w:hAnsi="Simplified Arabic" w:cs="Simplified Arabic"/>
          <w:sz w:val="28"/>
          <w:szCs w:val="28"/>
          <w:rtl/>
          <w:lang w:val="en-AE"/>
        </w:rPr>
        <w:t>عينة الدراسة</w:t>
      </w:r>
    </w:p>
    <w:p w14:paraId="209C1C6F" w14:textId="44117F00"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 xml:space="preserve">تم تحديد عينة الدراسة بطريقة العينة العشوائية الطبقية لتغطية مختلف القطاعات الجغرافية والصناعية للشركات الصغيرة والمتوسطة في دولة الإمارات. تتكون العينة من عدد كافٍ من </w:t>
      </w:r>
      <w:r w:rsidRPr="00B4085E">
        <w:rPr>
          <w:rFonts w:ascii="Simplified Arabic" w:hAnsi="Simplified Arabic" w:cs="Simplified Arabic"/>
          <w:sz w:val="28"/>
          <w:szCs w:val="28"/>
          <w:rtl/>
          <w:lang w:val="en-AE"/>
        </w:rPr>
        <w:lastRenderedPageBreak/>
        <w:t>الشركات لضمان تمثيل دقيق لمجتمع الدراسة، مع مراعاة الخصائص الديموغرافية والمؤسسية، مما يعزز من إمكانية تعميم النتائج. سيتم استخدام حجم عينة يتوافق مع الأسس الإحصائية المناسبة بهدف تحقيق دقة وموضوعية في تحليل البيانات</w:t>
      </w:r>
      <w:r w:rsidRPr="00B4085E">
        <w:rPr>
          <w:rFonts w:ascii="Simplified Arabic" w:hAnsi="Simplified Arabic" w:cs="Simplified Arabic"/>
          <w:sz w:val="28"/>
          <w:szCs w:val="28"/>
          <w:lang w:val="en-AE" w:bidi="ar-EG"/>
        </w:rPr>
        <w:t>.</w:t>
      </w:r>
    </w:p>
    <w:p w14:paraId="1FFB8D0B" w14:textId="1C030D79" w:rsidR="003805C3" w:rsidRPr="00367927" w:rsidRDefault="003805C3" w:rsidP="00367927">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367927">
        <w:rPr>
          <w:rFonts w:ascii="Simplified Arabic" w:hAnsi="Simplified Arabic" w:cs="Simplified Arabic"/>
          <w:sz w:val="28"/>
          <w:szCs w:val="28"/>
          <w:rtl/>
          <w:lang w:val="en-AE"/>
        </w:rPr>
        <w:t>تحليل البيانات</w:t>
      </w:r>
    </w:p>
    <w:p w14:paraId="105E93C0" w14:textId="77777777" w:rsidR="003805C3" w:rsidRPr="00B4085E" w:rsidRDefault="003805C3" w:rsidP="00367927">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التحليل الكمي</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سيتم تحليل البيانات الكمية باستخدام البرامج الإحصائية المناسبة، مثل برنامج</w:t>
      </w:r>
      <w:r w:rsidRPr="00B4085E">
        <w:rPr>
          <w:rFonts w:ascii="Simplified Arabic" w:hAnsi="Simplified Arabic" w:cs="Simplified Arabic"/>
          <w:sz w:val="28"/>
          <w:szCs w:val="28"/>
          <w:lang w:val="en-AE" w:bidi="ar-EG"/>
        </w:rPr>
        <w:t xml:space="preserve"> SPSS </w:t>
      </w:r>
      <w:r w:rsidRPr="00B4085E">
        <w:rPr>
          <w:rFonts w:ascii="Simplified Arabic" w:hAnsi="Simplified Arabic" w:cs="Simplified Arabic"/>
          <w:sz w:val="28"/>
          <w:szCs w:val="28"/>
          <w:rtl/>
          <w:lang w:val="en-AE"/>
        </w:rPr>
        <w:t>أو أي برنامج إحصائي متقدم. ويشمل التحليل الكمي الأساليب الإحصائية التالية</w:t>
      </w:r>
      <w:r w:rsidRPr="00B4085E">
        <w:rPr>
          <w:rFonts w:ascii="Simplified Arabic" w:hAnsi="Simplified Arabic" w:cs="Simplified Arabic"/>
          <w:sz w:val="28"/>
          <w:szCs w:val="28"/>
          <w:lang w:val="en-AE" w:bidi="ar-EG"/>
        </w:rPr>
        <w:t>:</w:t>
      </w:r>
    </w:p>
    <w:p w14:paraId="1756DB6F" w14:textId="77777777" w:rsidR="003805C3" w:rsidRPr="00367927" w:rsidRDefault="003805C3" w:rsidP="00367927">
      <w:pPr>
        <w:pStyle w:val="ListParagraph"/>
        <w:numPr>
          <w:ilvl w:val="0"/>
          <w:numId w:val="214"/>
        </w:numPr>
        <w:spacing w:before="120" w:after="120" w:afterAutospacing="0" w:line="360" w:lineRule="auto"/>
        <w:ind w:right="0"/>
        <w:rPr>
          <w:rFonts w:ascii="Simplified Arabic" w:hAnsi="Simplified Arabic" w:cs="Simplified Arabic"/>
          <w:sz w:val="28"/>
          <w:szCs w:val="28"/>
          <w:lang w:val="en-AE" w:bidi="ar-EG"/>
        </w:rPr>
      </w:pPr>
      <w:r w:rsidRPr="00367927">
        <w:rPr>
          <w:rFonts w:ascii="Simplified Arabic" w:hAnsi="Simplified Arabic" w:cs="Simplified Arabic"/>
          <w:sz w:val="28"/>
          <w:szCs w:val="28"/>
          <w:rtl/>
          <w:lang w:val="en-AE"/>
        </w:rPr>
        <w:t>التحليل الوصفي لتقديم لمحة شاملة عن خصائص البيانات وتوجهاتها العامة</w:t>
      </w:r>
      <w:r w:rsidRPr="00367927">
        <w:rPr>
          <w:rFonts w:ascii="Simplified Arabic" w:hAnsi="Simplified Arabic" w:cs="Simplified Arabic"/>
          <w:sz w:val="28"/>
          <w:szCs w:val="28"/>
          <w:lang w:val="en-AE" w:bidi="ar-EG"/>
        </w:rPr>
        <w:t>.</w:t>
      </w:r>
    </w:p>
    <w:p w14:paraId="7A2CEB04" w14:textId="77777777" w:rsidR="003805C3" w:rsidRPr="00367927" w:rsidRDefault="003805C3" w:rsidP="00367927">
      <w:pPr>
        <w:pStyle w:val="ListParagraph"/>
        <w:numPr>
          <w:ilvl w:val="0"/>
          <w:numId w:val="214"/>
        </w:numPr>
        <w:spacing w:before="120" w:after="120" w:afterAutospacing="0" w:line="360" w:lineRule="auto"/>
        <w:ind w:right="0"/>
        <w:rPr>
          <w:rFonts w:ascii="Simplified Arabic" w:hAnsi="Simplified Arabic" w:cs="Simplified Arabic"/>
          <w:sz w:val="28"/>
          <w:szCs w:val="28"/>
          <w:lang w:val="en-AE" w:bidi="ar-EG"/>
        </w:rPr>
      </w:pPr>
      <w:r w:rsidRPr="00367927">
        <w:rPr>
          <w:rFonts w:ascii="Simplified Arabic" w:hAnsi="Simplified Arabic" w:cs="Simplified Arabic"/>
          <w:sz w:val="28"/>
          <w:szCs w:val="28"/>
          <w:rtl/>
          <w:lang w:val="en-AE"/>
        </w:rPr>
        <w:t>اختبار الفرضيات باستخدام اختبارات الارتباط والانحدار لقياس قوة العلاقة بين المتغيرات المستقلة (استراتيجيات الحياد الكربوني) والمتغيرات التابعة (الأداء المالي، التنافسية، النمو المؤسسي، ورضا أصحاب المصلحة)</w:t>
      </w:r>
      <w:r w:rsidRPr="00367927">
        <w:rPr>
          <w:rFonts w:ascii="Simplified Arabic" w:hAnsi="Simplified Arabic" w:cs="Simplified Arabic"/>
          <w:sz w:val="28"/>
          <w:szCs w:val="28"/>
          <w:lang w:val="en-AE" w:bidi="ar-EG"/>
        </w:rPr>
        <w:t>.</w:t>
      </w:r>
    </w:p>
    <w:p w14:paraId="2840F36A" w14:textId="5CF6ECC0" w:rsidR="003805C3" w:rsidRPr="00B4085E" w:rsidRDefault="003805C3" w:rsidP="009E76C8">
      <w:pPr>
        <w:numPr>
          <w:ilvl w:val="0"/>
          <w:numId w:val="2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rPr>
        <w:t>التحليل النوعي</w:t>
      </w:r>
      <w:r w:rsidRPr="00B4085E">
        <w:rPr>
          <w:rFonts w:ascii="Simplified Arabic" w:hAnsi="Simplified Arabic" w:cs="Simplified Arabic"/>
          <w:sz w:val="28"/>
          <w:szCs w:val="28"/>
          <w:lang w:val="en-AE" w:bidi="ar-EG"/>
        </w:rPr>
        <w:t xml:space="preserve">: </w:t>
      </w:r>
      <w:r w:rsidRPr="00B4085E">
        <w:rPr>
          <w:rFonts w:ascii="Simplified Arabic" w:hAnsi="Simplified Arabic" w:cs="Simplified Arabic"/>
          <w:sz w:val="28"/>
          <w:szCs w:val="28"/>
          <w:rtl/>
          <w:lang w:val="en-AE"/>
        </w:rPr>
        <w:t xml:space="preserve">سيتم استخدام تحليل المحتوى للبيانات المستخلصة من </w:t>
      </w:r>
      <w:r w:rsidR="00367927">
        <w:rPr>
          <w:rFonts w:ascii="Simplified Arabic" w:hAnsi="Simplified Arabic" w:cs="Simplified Arabic" w:hint="cs"/>
          <w:sz w:val="28"/>
          <w:szCs w:val="28"/>
          <w:rtl/>
          <w:lang w:val="en-AE"/>
        </w:rPr>
        <w:t>الاستبيان</w:t>
      </w:r>
      <w:r w:rsidRPr="00B4085E">
        <w:rPr>
          <w:rFonts w:ascii="Simplified Arabic" w:hAnsi="Simplified Arabic" w:cs="Simplified Arabic"/>
          <w:sz w:val="28"/>
          <w:szCs w:val="28"/>
          <w:rtl/>
          <w:lang w:val="en-AE"/>
        </w:rPr>
        <w:t>، حيث يُعتمد على هذا الأسلوب لتحليل الأفكار والتوجهات المتكررة واستخلاص الأنماط التي تعكس أثر الحياد الكربوني على عمليات الشركات. ويعمل التحليل النوعي على دعم وتفسير النتائج الكمية عبر تقديم رؤى معمقة تساعد في فهم العوامل المؤثرة</w:t>
      </w:r>
      <w:r w:rsidRPr="00B4085E">
        <w:rPr>
          <w:rFonts w:ascii="Simplified Arabic" w:hAnsi="Simplified Arabic" w:cs="Simplified Arabic"/>
          <w:sz w:val="28"/>
          <w:szCs w:val="28"/>
          <w:lang w:val="en-AE" w:bidi="ar-EG"/>
        </w:rPr>
        <w:t>.</w:t>
      </w:r>
    </w:p>
    <w:p w14:paraId="5EC6DFD4" w14:textId="27021126" w:rsidR="003805C3" w:rsidRPr="00367927" w:rsidRDefault="003805C3" w:rsidP="00367927">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367927">
        <w:rPr>
          <w:rFonts w:ascii="Simplified Arabic" w:hAnsi="Simplified Arabic" w:cs="Simplified Arabic"/>
          <w:sz w:val="28"/>
          <w:szCs w:val="28"/>
          <w:rtl/>
          <w:lang w:val="en-AE"/>
        </w:rPr>
        <w:t>الاعتبارات الأخلاقية</w:t>
      </w:r>
    </w:p>
    <w:p w14:paraId="0E85BC4F" w14:textId="7D183326" w:rsidR="003805C3" w:rsidRPr="00B4085E" w:rsidRDefault="00367927"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sz w:val="28"/>
          <w:szCs w:val="28"/>
          <w:rtl/>
          <w:lang w:val="en-AE"/>
        </w:rPr>
        <w:t>التزمت</w:t>
      </w:r>
      <w:r w:rsidR="003805C3" w:rsidRPr="00B4085E">
        <w:rPr>
          <w:rFonts w:ascii="Simplified Arabic" w:hAnsi="Simplified Arabic" w:cs="Simplified Arabic"/>
          <w:sz w:val="28"/>
          <w:szCs w:val="28"/>
          <w:rtl/>
          <w:lang w:val="en-AE"/>
        </w:rPr>
        <w:t xml:space="preserve"> الدراسة بكافة المعايير الأخلاقية في البحث العلمي، حيث تم ضمان السرية التامة لجميع البيانات المقدمة من المشاركين، والحصول على موافقة مسبقة وموقعة من جميع المشاركين قبل جمع البيانات. كما</w:t>
      </w:r>
      <w:r>
        <w:rPr>
          <w:rFonts w:ascii="Simplified Arabic" w:hAnsi="Simplified Arabic" w:cs="Simplified Arabic" w:hint="cs"/>
          <w:sz w:val="28"/>
          <w:szCs w:val="28"/>
          <w:rtl/>
          <w:lang w:val="en-AE"/>
        </w:rPr>
        <w:t xml:space="preserve"> اتاحت</w:t>
      </w:r>
      <w:r w:rsidR="003805C3" w:rsidRPr="00B4085E">
        <w:rPr>
          <w:rFonts w:ascii="Simplified Arabic" w:hAnsi="Simplified Arabic" w:cs="Simplified Arabic"/>
          <w:sz w:val="28"/>
          <w:szCs w:val="28"/>
          <w:rtl/>
          <w:lang w:val="en-AE"/>
        </w:rPr>
        <w:t xml:space="preserve"> للمشاركين حرية الانسحاب من الدراسة في أي وقت دون أي تأثيرات سلبية</w:t>
      </w:r>
      <w:r w:rsidR="003805C3" w:rsidRPr="00B4085E">
        <w:rPr>
          <w:rFonts w:ascii="Simplified Arabic" w:hAnsi="Simplified Arabic" w:cs="Simplified Arabic"/>
          <w:sz w:val="28"/>
          <w:szCs w:val="28"/>
          <w:lang w:val="en-AE" w:bidi="ar-EG"/>
        </w:rPr>
        <w:t>.</w:t>
      </w:r>
    </w:p>
    <w:p w14:paraId="3B95D294" w14:textId="1CCC16BB" w:rsidR="003805C3" w:rsidRPr="00E8028C" w:rsidRDefault="003805C3" w:rsidP="00E8028C">
      <w:pPr>
        <w:pStyle w:val="ListParagraph"/>
        <w:numPr>
          <w:ilvl w:val="0"/>
          <w:numId w:val="213"/>
        </w:numPr>
        <w:spacing w:before="120" w:after="120" w:afterAutospacing="0" w:line="360" w:lineRule="auto"/>
        <w:ind w:right="0"/>
        <w:rPr>
          <w:rFonts w:ascii="Simplified Arabic" w:hAnsi="Simplified Arabic" w:cs="Simplified Arabic"/>
          <w:sz w:val="28"/>
          <w:szCs w:val="28"/>
          <w:lang w:val="en-AE" w:bidi="ar-EG"/>
        </w:rPr>
      </w:pPr>
      <w:r w:rsidRPr="00E8028C">
        <w:rPr>
          <w:rFonts w:ascii="Simplified Arabic" w:hAnsi="Simplified Arabic" w:cs="Simplified Arabic"/>
          <w:sz w:val="28"/>
          <w:szCs w:val="28"/>
          <w:rtl/>
          <w:lang w:val="en-AE"/>
        </w:rPr>
        <w:lastRenderedPageBreak/>
        <w:t>محددات الدراسة</w:t>
      </w:r>
    </w:p>
    <w:p w14:paraId="7DBC5439" w14:textId="7C46D27C" w:rsidR="003805C3" w:rsidRPr="00B4085E" w:rsidRDefault="00E8028C"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sz w:val="28"/>
          <w:szCs w:val="28"/>
          <w:rtl/>
          <w:lang w:val="en-AE"/>
        </w:rPr>
        <w:t>اخذت</w:t>
      </w:r>
      <w:r w:rsidR="003805C3" w:rsidRPr="00B4085E">
        <w:rPr>
          <w:rFonts w:ascii="Simplified Arabic" w:hAnsi="Simplified Arabic" w:cs="Simplified Arabic"/>
          <w:sz w:val="28"/>
          <w:szCs w:val="28"/>
          <w:rtl/>
          <w:lang w:val="en-AE"/>
        </w:rPr>
        <w:t xml:space="preserve"> الدراسة في الاعتبار مجموعة من المحددات التي قد تؤثر على نتائجها، مثل حجم العينة، الموارد المتاحة، وإمكانية التعميم، بالإضافة إلى التحديات التي تواجه الشركات الصغيرة والمتوسطة في تطبيق استراتيجيات الحياد الكربوني ضمن السياق المحلي والإقليمي</w:t>
      </w:r>
      <w:r w:rsidR="003805C3" w:rsidRPr="00B4085E">
        <w:rPr>
          <w:rFonts w:ascii="Simplified Arabic" w:hAnsi="Simplified Arabic" w:cs="Simplified Arabic"/>
          <w:sz w:val="28"/>
          <w:szCs w:val="28"/>
          <w:lang w:val="en-AE" w:bidi="ar-EG"/>
        </w:rPr>
        <w:t>.</w:t>
      </w:r>
    </w:p>
    <w:p w14:paraId="117C6B08" w14:textId="77777777" w:rsidR="00C6653F" w:rsidRPr="00E8028C" w:rsidRDefault="00C6653F"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tl/>
        </w:rPr>
      </w:pPr>
      <w:r w:rsidRPr="00E8028C">
        <w:rPr>
          <w:rFonts w:ascii="Simplified Arabic" w:hAnsi="Simplified Arabic" w:cs="Simplified Arabic"/>
          <w:b/>
          <w:bCs/>
          <w:color w:val="000000" w:themeColor="text1"/>
          <w:sz w:val="28"/>
          <w:szCs w:val="28"/>
          <w:u w:val="single"/>
          <w:rtl/>
        </w:rPr>
        <w:t>مصطلحات البحث</w:t>
      </w:r>
    </w:p>
    <w:p w14:paraId="64D28B0D" w14:textId="28ED590D"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الحياد الكربوني</w:t>
      </w:r>
      <w:r w:rsidRPr="00B4085E">
        <w:rPr>
          <w:rFonts w:ascii="Simplified Arabic" w:hAnsi="Simplified Arabic" w:cs="Simplified Arabic"/>
          <w:b/>
          <w:bCs/>
          <w:sz w:val="28"/>
          <w:szCs w:val="28"/>
          <w:lang w:val="en-AE"/>
        </w:rPr>
        <w:t xml:space="preserve"> (Carbon Neutrality):</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قدرة الكيانات على موازنة انبعاثات الكربون التي تصدرها مع كمية الكربون التي يتم تقليلها أو تعويضها من خلال مبادرات مثل زراعة الأشجار أو استخدام تقنيات الطاقة المتجددة</w:t>
      </w:r>
      <w:r w:rsidRPr="00B4085E">
        <w:rPr>
          <w:rFonts w:ascii="Simplified Arabic" w:hAnsi="Simplified Arabic" w:cs="Simplified Arabic"/>
          <w:sz w:val="28"/>
          <w:szCs w:val="28"/>
          <w:lang w:val="en-AE"/>
        </w:rPr>
        <w:t>.</w:t>
      </w:r>
    </w:p>
    <w:p w14:paraId="7C2D5992" w14:textId="05D6AA0D"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الشركات الصغيرة والمتوسطة</w:t>
      </w:r>
      <w:r w:rsidRPr="00B4085E">
        <w:rPr>
          <w:rFonts w:ascii="Simplified Arabic" w:hAnsi="Simplified Arabic" w:cs="Simplified Arabic"/>
          <w:b/>
          <w:bCs/>
          <w:sz w:val="28"/>
          <w:szCs w:val="28"/>
          <w:lang w:val="en-AE"/>
        </w:rPr>
        <w:t xml:space="preserve"> (Small and Medium Enterprises - SMEs):</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الشركات التي تتميز بعدد محدود من الموظفين ورأس مال أصغر مقارنة بالشركات الكبيرة، والتي تلعب دورًا مهمًا في النمو الاقتصادي لدولة الإمارات</w:t>
      </w:r>
      <w:r w:rsidRPr="00B4085E">
        <w:rPr>
          <w:rFonts w:ascii="Simplified Arabic" w:hAnsi="Simplified Arabic" w:cs="Simplified Arabic"/>
          <w:sz w:val="28"/>
          <w:szCs w:val="28"/>
          <w:lang w:val="en-AE"/>
        </w:rPr>
        <w:t>.</w:t>
      </w:r>
    </w:p>
    <w:p w14:paraId="72D22CCC" w14:textId="4026CD55"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النمو المؤسسي</w:t>
      </w:r>
      <w:r w:rsidRPr="00B4085E">
        <w:rPr>
          <w:rFonts w:ascii="Simplified Arabic" w:hAnsi="Simplified Arabic" w:cs="Simplified Arabic"/>
          <w:b/>
          <w:bCs/>
          <w:sz w:val="28"/>
          <w:szCs w:val="28"/>
          <w:lang w:val="en-AE"/>
        </w:rPr>
        <w:t xml:space="preserve"> (Corporate Growth):</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تحقيق زيادة في أداء المؤسسة بما يشمل التوسع في الأسواق، زيادة الإيرادات، وتحسين الكفاءة التشغيلية</w:t>
      </w:r>
      <w:r w:rsidRPr="00B4085E">
        <w:rPr>
          <w:rFonts w:ascii="Simplified Arabic" w:hAnsi="Simplified Arabic" w:cs="Simplified Arabic"/>
          <w:sz w:val="28"/>
          <w:szCs w:val="28"/>
          <w:lang w:val="en-AE"/>
        </w:rPr>
        <w:t>.</w:t>
      </w:r>
    </w:p>
    <w:p w14:paraId="040D8A92" w14:textId="3719949E"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الاستدامة البيئية</w:t>
      </w:r>
      <w:r w:rsidRPr="00B4085E">
        <w:rPr>
          <w:rFonts w:ascii="Simplified Arabic" w:hAnsi="Simplified Arabic" w:cs="Simplified Arabic"/>
          <w:b/>
          <w:bCs/>
          <w:sz w:val="28"/>
          <w:szCs w:val="28"/>
          <w:lang w:val="en-AE"/>
        </w:rPr>
        <w:t xml:space="preserve"> (Environmental Sustainability):</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القدرة على تلبية احتياجات الحاضر دون الإضرار بقدرة الأجيال القادمة على تلبية احتياجاتها، مع التركيز على تقليل التأثير البيئي السلبي</w:t>
      </w:r>
      <w:r w:rsidRPr="00B4085E">
        <w:rPr>
          <w:rFonts w:ascii="Simplified Arabic" w:hAnsi="Simplified Arabic" w:cs="Simplified Arabic"/>
          <w:sz w:val="28"/>
          <w:szCs w:val="28"/>
          <w:lang w:val="en-AE"/>
        </w:rPr>
        <w:t>.</w:t>
      </w:r>
    </w:p>
    <w:p w14:paraId="1689AB47" w14:textId="45A51C14"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lastRenderedPageBreak/>
        <w:t>التنافسية المؤسسية</w:t>
      </w:r>
      <w:r w:rsidRPr="00B4085E">
        <w:rPr>
          <w:rFonts w:ascii="Simplified Arabic" w:hAnsi="Simplified Arabic" w:cs="Simplified Arabic"/>
          <w:b/>
          <w:bCs/>
          <w:sz w:val="28"/>
          <w:szCs w:val="28"/>
          <w:lang w:val="en-AE"/>
        </w:rPr>
        <w:t xml:space="preserve"> (Corporate Competitiveness):</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قدرة الشركة على التميز عن المنافسين من خلال تقديم قيمة فريدة للعملاء مع الحفاظ على الأداء المالي المستدام</w:t>
      </w:r>
      <w:r w:rsidRPr="00B4085E">
        <w:rPr>
          <w:rFonts w:ascii="Simplified Arabic" w:hAnsi="Simplified Arabic" w:cs="Simplified Arabic"/>
          <w:sz w:val="28"/>
          <w:szCs w:val="28"/>
          <w:lang w:val="en-AE"/>
        </w:rPr>
        <w:t>.</w:t>
      </w:r>
    </w:p>
    <w:p w14:paraId="3A7C8B06" w14:textId="62EFF021"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البصمة الكربونية</w:t>
      </w:r>
      <w:r w:rsidRPr="00B4085E">
        <w:rPr>
          <w:rFonts w:ascii="Simplified Arabic" w:hAnsi="Simplified Arabic" w:cs="Simplified Arabic"/>
          <w:b/>
          <w:bCs/>
          <w:sz w:val="28"/>
          <w:szCs w:val="28"/>
          <w:lang w:val="en-AE"/>
        </w:rPr>
        <w:t xml:space="preserve"> (Carbon Footprint):</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إجمالي كمية الغازات الدفيئة الناتجة عن الأنشطة البشرية، والتي يتم قياسها عادةً بوحدات مكافئ ثاني أكسيد الكربون</w:t>
      </w:r>
      <w:r w:rsidRPr="00B4085E">
        <w:rPr>
          <w:rFonts w:ascii="Simplified Arabic" w:hAnsi="Simplified Arabic" w:cs="Simplified Arabic"/>
          <w:sz w:val="28"/>
          <w:szCs w:val="28"/>
          <w:lang w:val="en-AE"/>
        </w:rPr>
        <w:t>.</w:t>
      </w:r>
    </w:p>
    <w:p w14:paraId="56EE42EA" w14:textId="69BF7D68"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الاقتصاد الأخضر</w:t>
      </w:r>
      <w:r w:rsidRPr="00B4085E">
        <w:rPr>
          <w:rFonts w:ascii="Simplified Arabic" w:hAnsi="Simplified Arabic" w:cs="Simplified Arabic"/>
          <w:b/>
          <w:bCs/>
          <w:sz w:val="28"/>
          <w:szCs w:val="28"/>
          <w:lang w:val="en-AE"/>
        </w:rPr>
        <w:t xml:space="preserve"> (Green Economy):</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نظام اقتصادي يُعطي الأولوية للاستدامة البيئية والحد من التغير المناخي، مع التركيز على استخدام الموارد الطبيعية بشكل مسؤول</w:t>
      </w:r>
      <w:r w:rsidRPr="00B4085E">
        <w:rPr>
          <w:rFonts w:ascii="Simplified Arabic" w:hAnsi="Simplified Arabic" w:cs="Simplified Arabic"/>
          <w:sz w:val="28"/>
          <w:szCs w:val="28"/>
          <w:lang w:val="en-AE"/>
        </w:rPr>
        <w:t>.</w:t>
      </w:r>
    </w:p>
    <w:p w14:paraId="0D89EDC4" w14:textId="72F370CE"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استراتيجيات الطاقة المتجددة</w:t>
      </w:r>
      <w:r w:rsidRPr="00B4085E">
        <w:rPr>
          <w:rFonts w:ascii="Simplified Arabic" w:hAnsi="Simplified Arabic" w:cs="Simplified Arabic"/>
          <w:b/>
          <w:bCs/>
          <w:sz w:val="28"/>
          <w:szCs w:val="28"/>
          <w:lang w:val="en-AE"/>
        </w:rPr>
        <w:t xml:space="preserve"> (Renewable Energy Strategies):</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الخطط والبرامج التي تعتمد على مصادر طاقة نظيفة مثل الشمس، الرياح، والماء لتقليل الاعتماد على الوقود الأحفوري</w:t>
      </w:r>
      <w:r w:rsidRPr="00B4085E">
        <w:rPr>
          <w:rFonts w:ascii="Simplified Arabic" w:hAnsi="Simplified Arabic" w:cs="Simplified Arabic"/>
          <w:sz w:val="28"/>
          <w:szCs w:val="28"/>
          <w:lang w:val="en-AE"/>
        </w:rPr>
        <w:t>.</w:t>
      </w:r>
    </w:p>
    <w:p w14:paraId="7F733B1C" w14:textId="517001EF"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رضا أصحاب المصلحة</w:t>
      </w:r>
      <w:r w:rsidRPr="00B4085E">
        <w:rPr>
          <w:rFonts w:ascii="Simplified Arabic" w:hAnsi="Simplified Arabic" w:cs="Simplified Arabic"/>
          <w:b/>
          <w:bCs/>
          <w:sz w:val="28"/>
          <w:szCs w:val="28"/>
          <w:lang w:val="en-AE"/>
        </w:rPr>
        <w:t xml:space="preserve"> (Stakeholder Satisfaction):</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مستوى قبول وثقة العملاء والمستثمرين والمجتمع المحلي في أداء الشركة واستراتيجياتها المستدامة</w:t>
      </w:r>
      <w:r w:rsidRPr="00B4085E">
        <w:rPr>
          <w:rFonts w:ascii="Simplified Arabic" w:hAnsi="Simplified Arabic" w:cs="Simplified Arabic"/>
          <w:sz w:val="28"/>
          <w:szCs w:val="28"/>
          <w:lang w:val="en-AE"/>
        </w:rPr>
        <w:t>.</w:t>
      </w:r>
    </w:p>
    <w:p w14:paraId="02AFA93F" w14:textId="59B929DE" w:rsidR="008D077A" w:rsidRPr="00B4085E" w:rsidRDefault="008D077A" w:rsidP="009E76C8">
      <w:pPr>
        <w:pStyle w:val="ListParagraph"/>
        <w:numPr>
          <w:ilvl w:val="0"/>
          <w:numId w:val="28"/>
        </w:numPr>
        <w:spacing w:before="120" w:after="120" w:afterAutospacing="0" w:line="360" w:lineRule="auto"/>
        <w:ind w:left="284" w:right="0" w:firstLine="0"/>
        <w:rPr>
          <w:rFonts w:ascii="Simplified Arabic" w:hAnsi="Simplified Arabic" w:cs="Simplified Arabic"/>
          <w:sz w:val="28"/>
          <w:szCs w:val="28"/>
          <w:lang w:val="en-AE"/>
        </w:rPr>
      </w:pPr>
      <w:r w:rsidRPr="00B4085E">
        <w:rPr>
          <w:rFonts w:ascii="Simplified Arabic" w:hAnsi="Simplified Arabic" w:cs="Simplified Arabic"/>
          <w:b/>
          <w:bCs/>
          <w:sz w:val="28"/>
          <w:szCs w:val="28"/>
          <w:rtl/>
          <w:lang w:val="en-AE"/>
        </w:rPr>
        <w:t>التحول نحو الاستدامة</w:t>
      </w:r>
      <w:r w:rsidRPr="00B4085E">
        <w:rPr>
          <w:rFonts w:ascii="Simplified Arabic" w:hAnsi="Simplified Arabic" w:cs="Simplified Arabic"/>
          <w:b/>
          <w:bCs/>
          <w:sz w:val="28"/>
          <w:szCs w:val="28"/>
          <w:lang w:val="en-AE"/>
        </w:rPr>
        <w:t xml:space="preserve"> (Transition to Sustainability):</w:t>
      </w:r>
      <w:r w:rsidRPr="00B4085E">
        <w:rPr>
          <w:rFonts w:ascii="Simplified Arabic" w:hAnsi="Simplified Arabic" w:cs="Simplified Arabic"/>
          <w:sz w:val="28"/>
          <w:szCs w:val="28"/>
          <w:lang w:val="en-AE"/>
        </w:rPr>
        <w:br/>
      </w:r>
      <w:r w:rsidRPr="00B4085E">
        <w:rPr>
          <w:rFonts w:ascii="Simplified Arabic" w:hAnsi="Simplified Arabic" w:cs="Simplified Arabic"/>
          <w:sz w:val="28"/>
          <w:szCs w:val="28"/>
          <w:rtl/>
          <w:lang w:val="en-AE"/>
        </w:rPr>
        <w:t>العملية التي يتم من خلالها إعادة تشكيل العمليات والنماذج التشغيلية للمؤسسات لتحقيق أهداف بيئية واقتصادية واجتماعية متوازنة</w:t>
      </w:r>
      <w:r w:rsidRPr="00B4085E">
        <w:rPr>
          <w:rFonts w:ascii="Simplified Arabic" w:hAnsi="Simplified Arabic" w:cs="Simplified Arabic"/>
          <w:sz w:val="28"/>
          <w:szCs w:val="28"/>
          <w:lang w:val="en-AE"/>
        </w:rPr>
        <w:t>.</w:t>
      </w:r>
    </w:p>
    <w:p w14:paraId="6D22BD36" w14:textId="4B68BE3E" w:rsidR="00C6653F" w:rsidRPr="00FD2363" w:rsidRDefault="008504D3" w:rsidP="009E76C8">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rtl/>
        </w:rPr>
      </w:pPr>
      <w:r w:rsidRPr="00FD2363">
        <w:rPr>
          <w:rFonts w:ascii="Simplified Arabic" w:hAnsi="Simplified Arabic" w:cs="Simplified Arabic"/>
          <w:b/>
          <w:bCs/>
          <w:color w:val="000000" w:themeColor="text1"/>
          <w:sz w:val="28"/>
          <w:szCs w:val="28"/>
          <w:u w:val="single"/>
          <w:rtl/>
        </w:rPr>
        <w:t>خلاصة</w:t>
      </w:r>
      <w:r w:rsidR="00C6653F" w:rsidRPr="00FD2363">
        <w:rPr>
          <w:rFonts w:ascii="Simplified Arabic" w:hAnsi="Simplified Arabic" w:cs="Simplified Arabic"/>
          <w:b/>
          <w:bCs/>
          <w:color w:val="000000" w:themeColor="text1"/>
          <w:sz w:val="28"/>
          <w:szCs w:val="28"/>
          <w:u w:val="single"/>
          <w:rtl/>
        </w:rPr>
        <w:t xml:space="preserve"> الفصل</w:t>
      </w:r>
    </w:p>
    <w:p w14:paraId="2A71D0C1" w14:textId="59B007F4" w:rsidR="008D077A" w:rsidRPr="008D077A" w:rsidRDefault="00FD2363"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sz w:val="28"/>
          <w:szCs w:val="28"/>
          <w:rtl/>
          <w:lang w:val="en-AE"/>
        </w:rPr>
        <w:t>ركز</w:t>
      </w:r>
      <w:r w:rsidR="008D077A" w:rsidRPr="008D077A">
        <w:rPr>
          <w:rFonts w:ascii="Simplified Arabic" w:hAnsi="Simplified Arabic" w:cs="Simplified Arabic"/>
          <w:sz w:val="28"/>
          <w:szCs w:val="28"/>
          <w:rtl/>
          <w:lang w:val="en-AE"/>
        </w:rPr>
        <w:t xml:space="preserve"> الفصل الأول على توضيح أهمية الدراسة من خلال تقديم الإطار العام الذي يربط بين مفاهيم </w:t>
      </w:r>
      <w:r w:rsidR="008D077A" w:rsidRPr="008D077A">
        <w:rPr>
          <w:rFonts w:ascii="Simplified Arabic" w:hAnsi="Simplified Arabic" w:cs="Simplified Arabic"/>
          <w:b/>
          <w:bCs/>
          <w:sz w:val="28"/>
          <w:szCs w:val="28"/>
          <w:rtl/>
          <w:lang w:val="en-AE"/>
        </w:rPr>
        <w:t>الحياد الكربوني</w:t>
      </w:r>
      <w:r w:rsidR="008D077A" w:rsidRPr="008D077A">
        <w:rPr>
          <w:rFonts w:ascii="Simplified Arabic" w:hAnsi="Simplified Arabic" w:cs="Simplified Arabic"/>
          <w:sz w:val="28"/>
          <w:szCs w:val="28"/>
          <w:rtl/>
          <w:lang w:val="en-AE"/>
        </w:rPr>
        <w:t> و</w:t>
      </w:r>
      <w:r w:rsidR="008D077A" w:rsidRPr="008D077A">
        <w:rPr>
          <w:rFonts w:ascii="Simplified Arabic" w:hAnsi="Simplified Arabic" w:cs="Simplified Arabic"/>
          <w:b/>
          <w:bCs/>
          <w:sz w:val="28"/>
          <w:szCs w:val="28"/>
          <w:rtl/>
          <w:lang w:val="en-AE"/>
        </w:rPr>
        <w:t>النمو المؤسسي</w:t>
      </w:r>
      <w:r w:rsidR="008D077A" w:rsidRPr="008D077A">
        <w:rPr>
          <w:rFonts w:ascii="Simplified Arabic" w:hAnsi="Simplified Arabic" w:cs="Simplified Arabic"/>
          <w:sz w:val="28"/>
          <w:szCs w:val="28"/>
          <w:rtl/>
          <w:lang w:val="en-AE"/>
        </w:rPr>
        <w:t xml:space="preserve"> في الشركات الصغيرة والمتوسطة بدولة الإمارات العربية </w:t>
      </w:r>
      <w:r w:rsidR="008D077A" w:rsidRPr="008D077A">
        <w:rPr>
          <w:rFonts w:ascii="Simplified Arabic" w:hAnsi="Simplified Arabic" w:cs="Simplified Arabic"/>
          <w:sz w:val="28"/>
          <w:szCs w:val="28"/>
          <w:rtl/>
          <w:lang w:val="en-AE"/>
        </w:rPr>
        <w:lastRenderedPageBreak/>
        <w:t>المتحدة. استُعرضت الخلفية العلمية لموضوع الحياد الكربوني، مع تسليط الضوء على التحديات الاقتصادية والبيئية العالمية التي دفعت الحكومات والشركات إلى تبني سياسات مستدامة لتحقيق التوازن بين النمو الاقتصادي والحفاظ على البيئة</w:t>
      </w:r>
      <w:r w:rsidR="008D077A" w:rsidRPr="008D077A">
        <w:rPr>
          <w:rFonts w:ascii="Simplified Arabic" w:hAnsi="Simplified Arabic" w:cs="Simplified Arabic"/>
          <w:sz w:val="28"/>
          <w:szCs w:val="28"/>
          <w:lang w:val="en-AE" w:bidi="ar-EG"/>
        </w:rPr>
        <w:t>.</w:t>
      </w:r>
    </w:p>
    <w:p w14:paraId="6B62520E"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تُعتبر الشركات الصغيرة والمتوسطة محورًا اقتصاديًا رئيسيًا لدولة الإمارات، حيث تواجه تحديات فريدة في تبني استراتيجيات الحياد الكربوني بسبب القيود المالية والمعرفية، لكنها تمتلك فرصًا استثنائية لتحسين تنافسيتها وتعزيز جاذبيتها الاستثمارية. كذلك، تناول الفصل </w:t>
      </w:r>
      <w:r w:rsidRPr="008D077A">
        <w:rPr>
          <w:rFonts w:ascii="Simplified Arabic" w:hAnsi="Simplified Arabic" w:cs="Simplified Arabic"/>
          <w:b/>
          <w:bCs/>
          <w:sz w:val="28"/>
          <w:szCs w:val="28"/>
          <w:rtl/>
          <w:lang w:val="en-AE"/>
        </w:rPr>
        <w:t>مشكلة الدراسة</w:t>
      </w:r>
      <w:r w:rsidRPr="008D077A">
        <w:rPr>
          <w:rFonts w:ascii="Simplified Arabic" w:hAnsi="Simplified Arabic" w:cs="Simplified Arabic"/>
          <w:sz w:val="28"/>
          <w:szCs w:val="28"/>
          <w:rtl/>
          <w:lang w:val="en-AE"/>
        </w:rPr>
        <w:t> التي تنبع من الحاجة لفهم العلاقة بين الحياد الكربوني والنمو المؤسسي، خاصة في ظل التأثير المباشر وغير المباشر لهذه الاستراتيجيات على الأداء المالي والكفاءة التشغيلية</w:t>
      </w:r>
      <w:r w:rsidRPr="008D077A">
        <w:rPr>
          <w:rFonts w:ascii="Simplified Arabic" w:hAnsi="Simplified Arabic" w:cs="Simplified Arabic"/>
          <w:sz w:val="28"/>
          <w:szCs w:val="28"/>
          <w:lang w:val="en-AE" w:bidi="ar-EG"/>
        </w:rPr>
        <w:t>.</w:t>
      </w:r>
    </w:p>
    <w:p w14:paraId="35F2CA0A"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من خلال استعراض </w:t>
      </w:r>
      <w:r w:rsidRPr="008D077A">
        <w:rPr>
          <w:rFonts w:ascii="Simplified Arabic" w:hAnsi="Simplified Arabic" w:cs="Simplified Arabic"/>
          <w:b/>
          <w:bCs/>
          <w:sz w:val="28"/>
          <w:szCs w:val="28"/>
          <w:rtl/>
          <w:lang w:val="en-AE"/>
        </w:rPr>
        <w:t>أهداف الدراسة</w:t>
      </w:r>
      <w:r w:rsidRPr="008D077A">
        <w:rPr>
          <w:rFonts w:ascii="Simplified Arabic" w:hAnsi="Simplified Arabic" w:cs="Simplified Arabic"/>
          <w:sz w:val="28"/>
          <w:szCs w:val="28"/>
          <w:rtl/>
          <w:lang w:val="en-AE"/>
        </w:rPr>
        <w:t>، تبين أن هذه الدراسة تهدف إلى تحليل تأثير استراتيجيات الحياد الكربوني على الشركات الصغيرة والمتوسطة، مع التركيز على تحديد التحديات واستكشاف الفرص، وتقديم توصيات عملية لدعم هذه الشركات في تحقيق أهدافها المستدامة</w:t>
      </w:r>
      <w:r w:rsidRPr="008D077A">
        <w:rPr>
          <w:rFonts w:ascii="Simplified Arabic" w:hAnsi="Simplified Arabic" w:cs="Simplified Arabic"/>
          <w:sz w:val="28"/>
          <w:szCs w:val="28"/>
          <w:lang w:val="en-AE" w:bidi="ar-EG"/>
        </w:rPr>
        <w:t>.</w:t>
      </w:r>
    </w:p>
    <w:p w14:paraId="3E3DAB4A"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أخيرًا، تم توضيح أهمية الدراسة من الناحيتين النظرية والتطبيقية. نظريًا، تسهم الدراسة في إثراء الأدبيات حول استراتيجيات الحياد الكربوني ودورها في تعزيز النمو المؤسسي. أما عمليًا، فإنها تقدم حلولًا واقعية للتغلب على التحديات، مع التركيز على دعم السياسات الوطنية لتعزيز ريادة الأعمال المستدامة</w:t>
      </w:r>
      <w:r w:rsidRPr="008D077A">
        <w:rPr>
          <w:rFonts w:ascii="Simplified Arabic" w:hAnsi="Simplified Arabic" w:cs="Simplified Arabic"/>
          <w:sz w:val="28"/>
          <w:szCs w:val="28"/>
          <w:lang w:val="en-AE" w:bidi="ar-EG"/>
        </w:rPr>
        <w:t>.</w:t>
      </w:r>
    </w:p>
    <w:p w14:paraId="5EE0FE90"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بالتالي، يُعد هذا الفصل قاعدة أساسية لبناء الفصول اللاحقة، حيث يضع الإطار البحثي المنهجي لتقييم تأثير الحياد الكربوني على الشركات الصغيرة والمتوسطة في الإمارات، ودراسة كيفية الاستفادة من الفرص المتاحة لتحقيق نمو اقتصادي مستدام</w:t>
      </w:r>
      <w:r w:rsidRPr="008D077A">
        <w:rPr>
          <w:rFonts w:ascii="Simplified Arabic" w:hAnsi="Simplified Arabic" w:cs="Simplified Arabic"/>
          <w:sz w:val="28"/>
          <w:szCs w:val="28"/>
          <w:lang w:val="en-AE" w:bidi="ar-EG"/>
        </w:rPr>
        <w:t>.</w:t>
      </w:r>
    </w:p>
    <w:p w14:paraId="6E7EA694" w14:textId="77777777" w:rsidR="003805C3" w:rsidRPr="00B4085E" w:rsidRDefault="003805C3"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35A67002"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70B223F4"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6FFEAC5B"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FDB9F9B"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8AB58FD"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1C1AE5C7"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1321775E"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p>
    <w:p w14:paraId="632A02EE" w14:textId="77777777" w:rsidR="008D077A" w:rsidRDefault="008D077A"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4D2AB455" w14:textId="77777777" w:rsidR="008800FA" w:rsidRDefault="008800FA"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776BA43C" w14:textId="77777777" w:rsidR="008800FA" w:rsidRPr="00B4085E" w:rsidRDefault="008800FA"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02BDC149" w14:textId="77777777" w:rsidR="008D077A" w:rsidRPr="00B4085E" w:rsidRDefault="008D077A"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68C1C05E" w14:textId="31541BDD" w:rsidR="00C6653F" w:rsidRPr="00B4085E" w:rsidRDefault="00C6653F" w:rsidP="009E76C8">
      <w:pPr>
        <w:spacing w:before="120" w:after="120" w:afterAutospacing="0" w:line="360" w:lineRule="auto"/>
        <w:ind w:left="284" w:right="0"/>
        <w:contextualSpacing/>
        <w:jc w:val="center"/>
        <w:rPr>
          <w:rFonts w:ascii="Simplified Arabic" w:hAnsi="Simplified Arabic" w:cs="Simplified Arabic"/>
          <w:b/>
          <w:bCs/>
          <w:sz w:val="32"/>
          <w:szCs w:val="32"/>
          <w:rtl/>
        </w:rPr>
      </w:pPr>
      <w:r w:rsidRPr="00B4085E">
        <w:rPr>
          <w:rFonts w:ascii="Simplified Arabic" w:hAnsi="Simplified Arabic" w:cs="Simplified Arabic"/>
          <w:b/>
          <w:bCs/>
          <w:sz w:val="32"/>
          <w:szCs w:val="32"/>
          <w:rtl/>
        </w:rPr>
        <w:t>الفصل الثاني: الإطار النظري والدراسات السابقة</w:t>
      </w:r>
    </w:p>
    <w:p w14:paraId="71D71449"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14D334ED"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3608D396" w14:textId="77777777" w:rsidR="008D077A"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4BC36DDA" w14:textId="77777777" w:rsidR="008800FA" w:rsidRDefault="008800FA" w:rsidP="009E76C8">
      <w:pPr>
        <w:spacing w:before="120" w:after="120" w:afterAutospacing="0" w:line="360" w:lineRule="auto"/>
        <w:ind w:left="284" w:right="0"/>
        <w:contextualSpacing/>
        <w:rPr>
          <w:rFonts w:ascii="Simplified Arabic" w:hAnsi="Simplified Arabic" w:cs="Simplified Arabic"/>
          <w:b/>
          <w:bCs/>
          <w:sz w:val="28"/>
          <w:szCs w:val="28"/>
          <w:rtl/>
        </w:rPr>
      </w:pPr>
    </w:p>
    <w:p w14:paraId="547582F9" w14:textId="77777777" w:rsidR="008800FA" w:rsidRDefault="008800FA" w:rsidP="009E76C8">
      <w:pPr>
        <w:spacing w:before="120" w:after="120" w:afterAutospacing="0" w:line="360" w:lineRule="auto"/>
        <w:ind w:left="284" w:right="0"/>
        <w:contextualSpacing/>
        <w:rPr>
          <w:rFonts w:ascii="Simplified Arabic" w:hAnsi="Simplified Arabic" w:cs="Simplified Arabic"/>
          <w:b/>
          <w:bCs/>
          <w:sz w:val="28"/>
          <w:szCs w:val="28"/>
          <w:rtl/>
        </w:rPr>
      </w:pPr>
    </w:p>
    <w:p w14:paraId="0003AFAE" w14:textId="77777777" w:rsidR="008800FA" w:rsidRPr="00B4085E" w:rsidRDefault="008800FA" w:rsidP="009E76C8">
      <w:pPr>
        <w:spacing w:before="120" w:after="120" w:afterAutospacing="0" w:line="360" w:lineRule="auto"/>
        <w:ind w:left="284" w:right="0"/>
        <w:contextualSpacing/>
        <w:rPr>
          <w:rFonts w:ascii="Simplified Arabic" w:hAnsi="Simplified Arabic" w:cs="Simplified Arabic"/>
          <w:b/>
          <w:bCs/>
          <w:sz w:val="28"/>
          <w:szCs w:val="28"/>
          <w:rtl/>
        </w:rPr>
      </w:pPr>
    </w:p>
    <w:p w14:paraId="1083BB6E"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060C2D6D"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12CBAF50" w14:textId="77777777" w:rsidR="008D077A" w:rsidRPr="00B4085E" w:rsidRDefault="008D077A" w:rsidP="009E76C8">
      <w:pPr>
        <w:spacing w:before="120" w:after="120" w:afterAutospacing="0" w:line="360" w:lineRule="auto"/>
        <w:ind w:left="284" w:right="0"/>
        <w:contextualSpacing/>
        <w:rPr>
          <w:rFonts w:ascii="Simplified Arabic" w:hAnsi="Simplified Arabic" w:cs="Simplified Arabic"/>
          <w:b/>
          <w:bCs/>
          <w:sz w:val="28"/>
          <w:szCs w:val="28"/>
          <w:rtl/>
        </w:rPr>
      </w:pPr>
    </w:p>
    <w:p w14:paraId="6BFDCACF" w14:textId="77777777" w:rsidR="00C6653F" w:rsidRPr="00431193" w:rsidRDefault="00C6653F" w:rsidP="00431193">
      <w:pPr>
        <w:spacing w:before="120" w:after="120" w:afterAutospacing="0" w:line="360" w:lineRule="auto"/>
        <w:ind w:left="284" w:right="0"/>
        <w:contextualSpacing/>
        <w:rPr>
          <w:rFonts w:ascii="Simplified Arabic" w:hAnsi="Simplified Arabic" w:cs="Simplified Arabic"/>
          <w:color w:val="000000" w:themeColor="text1"/>
          <w:sz w:val="28"/>
          <w:szCs w:val="28"/>
          <w:u w:val="single"/>
          <w:lang w:val="en-AE" w:bidi="ar-EG"/>
        </w:rPr>
      </w:pPr>
      <w:r w:rsidRPr="00431193">
        <w:rPr>
          <w:rFonts w:ascii="Simplified Arabic" w:hAnsi="Simplified Arabic" w:cs="Simplified Arabic"/>
          <w:b/>
          <w:bCs/>
          <w:color w:val="000000" w:themeColor="text1"/>
          <w:sz w:val="28"/>
          <w:szCs w:val="28"/>
          <w:u w:val="single"/>
          <w:rtl/>
        </w:rPr>
        <w:lastRenderedPageBreak/>
        <w:t>القسم الأول: الحياد الكربوني</w:t>
      </w:r>
    </w:p>
    <w:p w14:paraId="025A604A" w14:textId="77777777" w:rsidR="00C6653F" w:rsidRPr="00431193" w:rsidRDefault="00C6653F" w:rsidP="00431193">
      <w:pPr>
        <w:spacing w:before="120" w:after="120" w:afterAutospacing="0" w:line="360" w:lineRule="auto"/>
        <w:ind w:left="284" w:right="0"/>
        <w:contextualSpacing/>
        <w:rPr>
          <w:rFonts w:ascii="Simplified Arabic" w:hAnsi="Simplified Arabic" w:cs="Simplified Arabic"/>
          <w:color w:val="000000" w:themeColor="text1"/>
          <w:sz w:val="28"/>
          <w:szCs w:val="28"/>
          <w:u w:val="single"/>
          <w:lang w:val="en-AE" w:bidi="ar-EG"/>
        </w:rPr>
      </w:pPr>
      <w:r w:rsidRPr="00431193">
        <w:rPr>
          <w:rFonts w:ascii="Simplified Arabic" w:hAnsi="Simplified Arabic" w:cs="Simplified Arabic"/>
          <w:color w:val="000000" w:themeColor="text1"/>
          <w:sz w:val="28"/>
          <w:szCs w:val="28"/>
          <w:u w:val="single"/>
          <w:rtl/>
        </w:rPr>
        <w:t>مفهوم الحياد الكربوني</w:t>
      </w:r>
    </w:p>
    <w:p w14:paraId="32B3A03E"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يشير مفهوم </w:t>
      </w:r>
      <w:r w:rsidRPr="008D077A">
        <w:rPr>
          <w:rFonts w:ascii="Simplified Arabic" w:hAnsi="Simplified Arabic" w:cs="Simplified Arabic"/>
          <w:b/>
          <w:bCs/>
          <w:sz w:val="28"/>
          <w:szCs w:val="28"/>
          <w:rtl/>
          <w:lang w:val="en-AE"/>
        </w:rPr>
        <w:t>الحياد الكربوني</w:t>
      </w:r>
      <w:r w:rsidRPr="008D077A">
        <w:rPr>
          <w:rFonts w:ascii="Simplified Arabic" w:hAnsi="Simplified Arabic" w:cs="Simplified Arabic"/>
          <w:sz w:val="28"/>
          <w:szCs w:val="28"/>
          <w:rtl/>
          <w:lang w:val="en-AE"/>
        </w:rPr>
        <w:t> إلى قدرة الكيانات – سواء كانت حكومات، شركات، أو أفراد – على تحقيق توازن بين انبعاثات غازات الدفيئة التي تنتجها وبين الكمية التي يتم تقليلها أو تعويضها من خلال المبادرات المستدامة. يُعرف أيضًا بـ"صافي الصفر الكربوني"، حيث يتم تحقيق ذلك عبر تقليل الانبعاثات إلى أدنى حد ممكن ثم تعويض الانبعاثات المتبقية من خلال مشاريع امتصاص الكربون، مثل زراعة الغابات أو استخدام التكنولوجيا لالتقاط الكربون</w:t>
      </w:r>
      <w:r w:rsidRPr="008D077A">
        <w:rPr>
          <w:rFonts w:ascii="Simplified Arabic" w:hAnsi="Simplified Arabic" w:cs="Simplified Arabic"/>
          <w:sz w:val="28"/>
          <w:szCs w:val="28"/>
          <w:lang w:val="en-AE" w:bidi="ar-EG"/>
        </w:rPr>
        <w:t xml:space="preserve"> (Andreas et al., 2011).</w:t>
      </w:r>
    </w:p>
    <w:p w14:paraId="30173B86" w14:textId="77777777" w:rsidR="008D077A" w:rsidRPr="00727972" w:rsidRDefault="008D077A"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727972">
        <w:rPr>
          <w:rFonts w:ascii="Simplified Arabic" w:hAnsi="Simplified Arabic" w:cs="Simplified Arabic"/>
          <w:b/>
          <w:bCs/>
          <w:sz w:val="28"/>
          <w:szCs w:val="28"/>
          <w:u w:val="single"/>
          <w:rtl/>
          <w:lang w:val="en-AE"/>
        </w:rPr>
        <w:t>الأبعاد الرئيسية لمفهوم الحياد الكربوني</w:t>
      </w:r>
      <w:r w:rsidRPr="00727972">
        <w:rPr>
          <w:rFonts w:ascii="Simplified Arabic" w:hAnsi="Simplified Arabic" w:cs="Simplified Arabic"/>
          <w:b/>
          <w:bCs/>
          <w:sz w:val="28"/>
          <w:szCs w:val="28"/>
          <w:u w:val="single"/>
          <w:lang w:val="en-AE" w:bidi="ar-EG"/>
        </w:rPr>
        <w:t>:</w:t>
      </w:r>
    </w:p>
    <w:p w14:paraId="065344B9"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تقليل الانبعاثات</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br/>
      </w:r>
      <w:r w:rsidRPr="008D077A">
        <w:rPr>
          <w:rFonts w:ascii="Simplified Arabic" w:hAnsi="Simplified Arabic" w:cs="Simplified Arabic"/>
          <w:sz w:val="28"/>
          <w:szCs w:val="28"/>
          <w:rtl/>
          <w:lang w:val="en-AE"/>
        </w:rPr>
        <w:t>يتمثل هذا الجانب في خفض كميات غازات الدفيئة الناتجة عن الأنشطة الصناعية، الزراعية، أو الخدمية، من خلال اعتماد تقنيات حديثة مثل كفاءة الطاقة، واستخدام مصادر طاقة نظيفة ومتجددة</w:t>
      </w:r>
      <w:r w:rsidRPr="008D077A">
        <w:rPr>
          <w:rFonts w:ascii="Simplified Arabic" w:hAnsi="Simplified Arabic" w:cs="Simplified Arabic"/>
          <w:sz w:val="28"/>
          <w:szCs w:val="28"/>
          <w:lang w:val="en-AE" w:bidi="ar-EG"/>
        </w:rPr>
        <w:t xml:space="preserve"> (Brzozowska et al., 2024).</w:t>
      </w:r>
    </w:p>
    <w:p w14:paraId="438013CC"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تعويض الانبعاثات</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br/>
      </w:r>
      <w:r w:rsidRPr="008D077A">
        <w:rPr>
          <w:rFonts w:ascii="Simplified Arabic" w:hAnsi="Simplified Arabic" w:cs="Simplified Arabic"/>
          <w:sz w:val="28"/>
          <w:szCs w:val="28"/>
          <w:rtl/>
          <w:lang w:val="en-AE"/>
        </w:rPr>
        <w:t>يعبر هذا البعد عن الجهود المبذولة لتعويض الانبعاثات الناتجة عن الأنشطة البشرية، مثل مشاريع زراعة الأشجار، واستخدام تقنيات احتجاز الكربون، أو الاستثمار في مشاريع الطاقة النظيفة التي تُقلل الانبعاثات في أماكن أخرى</w:t>
      </w:r>
      <w:r w:rsidRPr="008D077A">
        <w:rPr>
          <w:rFonts w:ascii="Simplified Arabic" w:hAnsi="Simplified Arabic" w:cs="Simplified Arabic"/>
          <w:sz w:val="28"/>
          <w:szCs w:val="28"/>
          <w:lang w:val="en-AE" w:bidi="ar-EG"/>
        </w:rPr>
        <w:t xml:space="preserve"> (Melo &amp; Machado, 2022).</w:t>
      </w:r>
    </w:p>
    <w:p w14:paraId="2384417E"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السياسات التشريعية</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br/>
      </w:r>
      <w:r w:rsidRPr="008D077A">
        <w:rPr>
          <w:rFonts w:ascii="Simplified Arabic" w:hAnsi="Simplified Arabic" w:cs="Simplified Arabic"/>
          <w:sz w:val="28"/>
          <w:szCs w:val="28"/>
          <w:rtl/>
          <w:lang w:val="en-AE"/>
        </w:rPr>
        <w:t>يشمل هذا الجانب اللوائح والسياسات التي تفرضها الحكومات لتشجيع أو إجبار المؤسسات على تقليل انبعاثاتها، مثل الضرائب الكربونية أو أنظمة الحصص</w:t>
      </w:r>
      <w:r w:rsidRPr="008D077A">
        <w:rPr>
          <w:rFonts w:ascii="Simplified Arabic" w:hAnsi="Simplified Arabic" w:cs="Simplified Arabic"/>
          <w:sz w:val="28"/>
          <w:szCs w:val="28"/>
          <w:lang w:val="en-AE" w:bidi="ar-EG"/>
        </w:rPr>
        <w:t xml:space="preserve"> (Asian Development Bank, 2016).</w:t>
      </w:r>
    </w:p>
    <w:p w14:paraId="23D14416"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lastRenderedPageBreak/>
        <w:t>التقنيات الداعمة</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br/>
      </w:r>
      <w:r w:rsidRPr="008D077A">
        <w:rPr>
          <w:rFonts w:ascii="Simplified Arabic" w:hAnsi="Simplified Arabic" w:cs="Simplified Arabic"/>
          <w:sz w:val="28"/>
          <w:szCs w:val="28"/>
          <w:rtl/>
          <w:lang w:val="en-AE"/>
        </w:rPr>
        <w:t>يتطلب تحقيق الحياد الكربوني الاستثمار في تقنيات مثل الطاقة الشمسية، الرياح، الوقود الحيوي، والهيدروجين الأخضر، بالإضافة إلى التكنولوجيا المبتكرة التي تدعم التحول نحو الاقتصاد الأخضر</w:t>
      </w:r>
      <w:r w:rsidRPr="008D077A">
        <w:rPr>
          <w:rFonts w:ascii="Simplified Arabic" w:hAnsi="Simplified Arabic" w:cs="Simplified Arabic"/>
          <w:sz w:val="28"/>
          <w:szCs w:val="28"/>
          <w:lang w:val="en-AE" w:bidi="ar-EG"/>
        </w:rPr>
        <w:t xml:space="preserve"> (Touriki &amp; Belhadi, 2023).</w:t>
      </w:r>
    </w:p>
    <w:p w14:paraId="2E2DB425"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8D077A">
        <w:rPr>
          <w:rFonts w:ascii="Simplified Arabic" w:hAnsi="Simplified Arabic" w:cs="Simplified Arabic"/>
          <w:b/>
          <w:bCs/>
          <w:sz w:val="28"/>
          <w:szCs w:val="28"/>
          <w:rtl/>
          <w:lang w:val="en-AE"/>
        </w:rPr>
        <w:t>أهمية الحياد الكربوني</w:t>
      </w:r>
    </w:p>
    <w:p w14:paraId="2A64B31A"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أصبح الحياد الكربوني ضروريًا لتحقيق أهداف التنمية المستدامة، حيث يساعد على</w:t>
      </w:r>
      <w:r w:rsidRPr="008D077A">
        <w:rPr>
          <w:rFonts w:ascii="Simplified Arabic" w:hAnsi="Simplified Arabic" w:cs="Simplified Arabic"/>
          <w:sz w:val="28"/>
          <w:szCs w:val="28"/>
          <w:lang w:val="en-AE" w:bidi="ar-EG"/>
        </w:rPr>
        <w:t>:</w:t>
      </w:r>
    </w:p>
    <w:p w14:paraId="7437C71B"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تقليل الأثر البيئي</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من خلال خفض الانبعاثات الكربونية التي تؤثر على المناخ العالمي</w:t>
      </w:r>
      <w:r w:rsidRPr="008D077A">
        <w:rPr>
          <w:rFonts w:ascii="Simplified Arabic" w:hAnsi="Simplified Arabic" w:cs="Simplified Arabic"/>
          <w:sz w:val="28"/>
          <w:szCs w:val="28"/>
          <w:lang w:val="en-AE" w:bidi="ar-EG"/>
        </w:rPr>
        <w:t>.</w:t>
      </w:r>
    </w:p>
    <w:p w14:paraId="1ADE4EC5"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تعزيز الاستدامة الاقتصادية</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من خلال خلق فرص اقتصادية جديدة، مثل الاستثمار في مصادر الطاقة المتجددة</w:t>
      </w:r>
      <w:r w:rsidRPr="008D077A">
        <w:rPr>
          <w:rFonts w:ascii="Simplified Arabic" w:hAnsi="Simplified Arabic" w:cs="Simplified Arabic"/>
          <w:sz w:val="28"/>
          <w:szCs w:val="28"/>
          <w:lang w:val="en-AE" w:bidi="ar-EG"/>
        </w:rPr>
        <w:t>.</w:t>
      </w:r>
    </w:p>
    <w:p w14:paraId="5D80AE10"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تحسين سمعة الشركات</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حيث يساهم الالتزام بالحياد الكربوني في تعزيز ثقة العملاء وأصحاب المصلحة بالشركات</w:t>
      </w:r>
      <w:r w:rsidRPr="008D077A">
        <w:rPr>
          <w:rFonts w:ascii="Simplified Arabic" w:hAnsi="Simplified Arabic" w:cs="Simplified Arabic"/>
          <w:sz w:val="28"/>
          <w:szCs w:val="28"/>
          <w:lang w:val="en-AE" w:bidi="ar-EG"/>
        </w:rPr>
        <w:t xml:space="preserve"> (Tambunan, 2022).</w:t>
      </w:r>
    </w:p>
    <w:p w14:paraId="2CA27521"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8D077A">
        <w:rPr>
          <w:rFonts w:ascii="Simplified Arabic" w:hAnsi="Simplified Arabic" w:cs="Simplified Arabic"/>
          <w:b/>
          <w:bCs/>
          <w:sz w:val="28"/>
          <w:szCs w:val="28"/>
          <w:rtl/>
          <w:lang w:val="en-AE"/>
        </w:rPr>
        <w:t>الحياد الكربوني في السياق الإماراتي</w:t>
      </w:r>
    </w:p>
    <w:p w14:paraId="6F743A3E"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sz w:val="28"/>
          <w:szCs w:val="28"/>
          <w:rtl/>
          <w:lang w:val="en-AE"/>
        </w:rPr>
        <w:t>تُعد الإمارات العربية المتحدة واحدة من الدول الرائدة في تبني سياسات طموحة لتحقيق الحياد الكربوني. فقد أطلقت مبادرات مثل "استراتيجية الإمارات للطاقة النظيفة 2050" و"مبادرة الإمارات للحياد المناخي 2050"، التي تهدف إلى تقليل الانبعاثات وتعزيز دور الطاقة النظيفة والمتجددة</w:t>
      </w:r>
      <w:r w:rsidRPr="008D077A">
        <w:rPr>
          <w:rFonts w:ascii="Simplified Arabic" w:hAnsi="Simplified Arabic" w:cs="Simplified Arabic"/>
          <w:sz w:val="28"/>
          <w:szCs w:val="28"/>
          <w:lang w:val="en-AE" w:bidi="ar-EG"/>
        </w:rPr>
        <w:t xml:space="preserve"> (Manning, 2023).</w:t>
      </w:r>
    </w:p>
    <w:p w14:paraId="58EB52C2" w14:textId="77777777" w:rsidR="008D077A" w:rsidRPr="00727972" w:rsidRDefault="008D077A"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727972">
        <w:rPr>
          <w:rFonts w:ascii="Simplified Arabic" w:hAnsi="Simplified Arabic" w:cs="Simplified Arabic"/>
          <w:b/>
          <w:bCs/>
          <w:sz w:val="28"/>
          <w:szCs w:val="28"/>
          <w:u w:val="single"/>
          <w:rtl/>
          <w:lang w:val="en-AE"/>
        </w:rPr>
        <w:t>التحديات المرتبطة بتحقيق الحياد الكربوني</w:t>
      </w:r>
    </w:p>
    <w:p w14:paraId="56D2CE97"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التكاليف المرتفعة</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تواجه الشركات الصغيرة والمتوسطة تحديات مالية تتعلق بتمويل مشاريع الحياد الكربوني</w:t>
      </w:r>
      <w:r w:rsidRPr="008D077A">
        <w:rPr>
          <w:rFonts w:ascii="Simplified Arabic" w:hAnsi="Simplified Arabic" w:cs="Simplified Arabic"/>
          <w:sz w:val="28"/>
          <w:szCs w:val="28"/>
          <w:lang w:val="en-AE" w:bidi="ar-EG"/>
        </w:rPr>
        <w:t>.</w:t>
      </w:r>
    </w:p>
    <w:p w14:paraId="704C6932"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lastRenderedPageBreak/>
        <w:t>التطور التكنولوجي</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يتطلب تحقيق الحياد الكربوني تقنيات حديثة قد لا تكون متوفرة بسهولة في بعض السياقات</w:t>
      </w:r>
      <w:r w:rsidRPr="008D077A">
        <w:rPr>
          <w:rFonts w:ascii="Simplified Arabic" w:hAnsi="Simplified Arabic" w:cs="Simplified Arabic"/>
          <w:sz w:val="28"/>
          <w:szCs w:val="28"/>
          <w:lang w:val="en-AE" w:bidi="ar-EG"/>
        </w:rPr>
        <w:t>.</w:t>
      </w:r>
    </w:p>
    <w:p w14:paraId="3E6C840C" w14:textId="77777777" w:rsidR="008D077A" w:rsidRPr="008D077A" w:rsidRDefault="008D077A"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8D077A">
        <w:rPr>
          <w:rFonts w:ascii="Simplified Arabic" w:hAnsi="Simplified Arabic" w:cs="Simplified Arabic"/>
          <w:b/>
          <w:bCs/>
          <w:sz w:val="28"/>
          <w:szCs w:val="28"/>
          <w:rtl/>
          <w:lang w:val="en-AE"/>
        </w:rPr>
        <w:t>التشريعات البيئية المعقدة</w:t>
      </w:r>
      <w:r w:rsidRPr="008D077A">
        <w:rPr>
          <w:rFonts w:ascii="Simplified Arabic" w:hAnsi="Simplified Arabic" w:cs="Simplified Arabic"/>
          <w:b/>
          <w:bCs/>
          <w:sz w:val="28"/>
          <w:szCs w:val="28"/>
          <w:lang w:val="en-AE" w:bidi="ar-EG"/>
        </w:rPr>
        <w:t>:</w:t>
      </w:r>
      <w:r w:rsidRPr="008D077A">
        <w:rPr>
          <w:rFonts w:ascii="Simplified Arabic" w:hAnsi="Simplified Arabic" w:cs="Simplified Arabic"/>
          <w:sz w:val="28"/>
          <w:szCs w:val="28"/>
          <w:lang w:val="en-AE" w:bidi="ar-EG"/>
        </w:rPr>
        <w:t> </w:t>
      </w:r>
      <w:r w:rsidRPr="008D077A">
        <w:rPr>
          <w:rFonts w:ascii="Simplified Arabic" w:hAnsi="Simplified Arabic" w:cs="Simplified Arabic"/>
          <w:sz w:val="28"/>
          <w:szCs w:val="28"/>
          <w:rtl/>
          <w:lang w:val="en-AE"/>
        </w:rPr>
        <w:t>قد تشكل التشريعات عائقًا أمام الشركات الصغيرة والمتوسطة في تطبيق خططها للحياد الكربوني</w:t>
      </w:r>
      <w:r w:rsidRPr="008D077A">
        <w:rPr>
          <w:rFonts w:ascii="Simplified Arabic" w:hAnsi="Simplified Arabic" w:cs="Simplified Arabic"/>
          <w:sz w:val="28"/>
          <w:szCs w:val="28"/>
          <w:lang w:val="en-AE" w:bidi="ar-EG"/>
        </w:rPr>
        <w:t xml:space="preserve"> (Brzozowska et al., 2024).</w:t>
      </w:r>
    </w:p>
    <w:p w14:paraId="1B3FB9CF"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4D0DD6">
        <w:rPr>
          <w:rFonts w:ascii="Simplified Arabic" w:hAnsi="Simplified Arabic" w:cs="Simplified Arabic"/>
          <w:b/>
          <w:bCs/>
          <w:sz w:val="28"/>
          <w:szCs w:val="28"/>
          <w:rtl/>
          <w:lang w:val="en-AE"/>
        </w:rPr>
        <w:t>أهمية الحياد الكربوني للشركات الصغيرة والمتوسطة</w:t>
      </w:r>
    </w:p>
    <w:p w14:paraId="76C7EEDF" w14:textId="6E9E998E"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تعزيز التنافسية</w:t>
      </w:r>
    </w:p>
    <w:p w14:paraId="6F23D573"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تُعد الشركات الصغيرة والمتوسطة</w:t>
      </w:r>
      <w:r w:rsidRPr="004D0DD6">
        <w:rPr>
          <w:rFonts w:ascii="Simplified Arabic" w:hAnsi="Simplified Arabic" w:cs="Simplified Arabic"/>
          <w:sz w:val="28"/>
          <w:szCs w:val="28"/>
          <w:lang w:val="en-AE" w:bidi="ar-EG"/>
        </w:rPr>
        <w:t xml:space="preserve"> (SMEs) </w:t>
      </w:r>
      <w:r w:rsidRPr="004D0DD6">
        <w:rPr>
          <w:rFonts w:ascii="Simplified Arabic" w:hAnsi="Simplified Arabic" w:cs="Simplified Arabic"/>
          <w:sz w:val="28"/>
          <w:szCs w:val="28"/>
          <w:rtl/>
          <w:lang w:val="en-AE"/>
        </w:rPr>
        <w:t>محورًا اقتصاديًا رئيسيًا، حيث تواجه ضغوطًا متزايدة من الأسواق والعملاء لتبني ممارسات مستدامة. يمكن لتبني استراتيجيات الحياد الكربوني أن يُعزز تنافسية هذه الشركات من خلال</w:t>
      </w:r>
      <w:r w:rsidRPr="004D0DD6">
        <w:rPr>
          <w:rFonts w:ascii="Simplified Arabic" w:hAnsi="Simplified Arabic" w:cs="Simplified Arabic"/>
          <w:sz w:val="28"/>
          <w:szCs w:val="28"/>
          <w:lang w:val="en-AE" w:bidi="ar-EG"/>
        </w:rPr>
        <w:t>:</w:t>
      </w:r>
    </w:p>
    <w:p w14:paraId="4CC0811B" w14:textId="77777777" w:rsidR="004D0DD6" w:rsidRPr="004D0DD6" w:rsidRDefault="004D0DD6" w:rsidP="009E76C8">
      <w:pPr>
        <w:numPr>
          <w:ilvl w:val="0"/>
          <w:numId w:val="3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تحسين صورتها المؤسسية</w:t>
      </w:r>
      <w:r w:rsidRPr="004D0DD6">
        <w:rPr>
          <w:rFonts w:ascii="Simplified Arabic" w:hAnsi="Simplified Arabic" w:cs="Simplified Arabic"/>
          <w:sz w:val="28"/>
          <w:szCs w:val="28"/>
          <w:lang w:val="en-AE" w:bidi="ar-EG"/>
        </w:rPr>
        <w:t>.</w:t>
      </w:r>
    </w:p>
    <w:p w14:paraId="1025CB0B" w14:textId="77777777" w:rsidR="004D0DD6" w:rsidRPr="004D0DD6" w:rsidRDefault="004D0DD6" w:rsidP="009E76C8">
      <w:pPr>
        <w:numPr>
          <w:ilvl w:val="0"/>
          <w:numId w:val="3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جذب العملاء المهتمين بالاستدامة البيئية</w:t>
      </w:r>
      <w:r w:rsidRPr="004D0DD6">
        <w:rPr>
          <w:rFonts w:ascii="Simplified Arabic" w:hAnsi="Simplified Arabic" w:cs="Simplified Arabic"/>
          <w:sz w:val="28"/>
          <w:szCs w:val="28"/>
          <w:lang w:val="en-AE" w:bidi="ar-EG"/>
        </w:rPr>
        <w:t>.</w:t>
      </w:r>
    </w:p>
    <w:p w14:paraId="14EB1D7F" w14:textId="77777777" w:rsidR="004D0DD6" w:rsidRPr="004D0DD6" w:rsidRDefault="004D0DD6" w:rsidP="009E76C8">
      <w:pPr>
        <w:numPr>
          <w:ilvl w:val="0"/>
          <w:numId w:val="3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توفير ميزة تنافسية مقارنة بالشركات التي لا تطبق معايير الاستدامة</w:t>
      </w:r>
      <w:r w:rsidRPr="004D0DD6">
        <w:rPr>
          <w:rFonts w:ascii="Simplified Arabic" w:hAnsi="Simplified Arabic" w:cs="Simplified Arabic"/>
          <w:sz w:val="28"/>
          <w:szCs w:val="28"/>
          <w:lang w:val="en-AE" w:bidi="ar-EG"/>
        </w:rPr>
        <w:t xml:space="preserve"> (Andreas et al., 2011).</w:t>
      </w:r>
    </w:p>
    <w:p w14:paraId="1AD742F7" w14:textId="57D1B84F"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تقليل التكاليف التشغيلية</w:t>
      </w:r>
    </w:p>
    <w:p w14:paraId="4F30CF8D"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يمكن للشركات الصغيرة والمتوسطة خفض التكاليف المرتبطة باستهلاك الطاقة والموارد الطبيعية من خلال</w:t>
      </w:r>
      <w:r w:rsidRPr="004D0DD6">
        <w:rPr>
          <w:rFonts w:ascii="Simplified Arabic" w:hAnsi="Simplified Arabic" w:cs="Simplified Arabic"/>
          <w:sz w:val="28"/>
          <w:szCs w:val="28"/>
          <w:lang w:val="en-AE" w:bidi="ar-EG"/>
        </w:rPr>
        <w:t>:</w:t>
      </w:r>
    </w:p>
    <w:p w14:paraId="1E973B8D" w14:textId="77777777" w:rsidR="004D0DD6" w:rsidRPr="004D0DD6" w:rsidRDefault="004D0DD6" w:rsidP="009E76C8">
      <w:pPr>
        <w:numPr>
          <w:ilvl w:val="0"/>
          <w:numId w:val="3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اعتماد تقنيات طاقة متجددة مثل الطاقة الشمسية</w:t>
      </w:r>
      <w:r w:rsidRPr="004D0DD6">
        <w:rPr>
          <w:rFonts w:ascii="Simplified Arabic" w:hAnsi="Simplified Arabic" w:cs="Simplified Arabic"/>
          <w:sz w:val="28"/>
          <w:szCs w:val="28"/>
          <w:lang w:val="en-AE" w:bidi="ar-EG"/>
        </w:rPr>
        <w:t>.</w:t>
      </w:r>
    </w:p>
    <w:p w14:paraId="2AD45635" w14:textId="77777777" w:rsidR="004D0DD6" w:rsidRPr="004D0DD6" w:rsidRDefault="004D0DD6" w:rsidP="009E76C8">
      <w:pPr>
        <w:numPr>
          <w:ilvl w:val="0"/>
          <w:numId w:val="3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تحسين كفاءة استخدام الموارد، مما يُقلل الهدر</w:t>
      </w:r>
      <w:r w:rsidRPr="004D0DD6">
        <w:rPr>
          <w:rFonts w:ascii="Simplified Arabic" w:hAnsi="Simplified Arabic" w:cs="Simplified Arabic"/>
          <w:sz w:val="28"/>
          <w:szCs w:val="28"/>
          <w:lang w:val="en-AE" w:bidi="ar-EG"/>
        </w:rPr>
        <w:t xml:space="preserve"> (Brzozowska et al., 2024).</w:t>
      </w:r>
    </w:p>
    <w:p w14:paraId="2EFBFBC2" w14:textId="3E764B0D"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جذب الاستثمارات</w:t>
      </w:r>
    </w:p>
    <w:p w14:paraId="13F6066A"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lastRenderedPageBreak/>
        <w:t>يميل المستثمرون اليوم إلى دعم الشركات التي تتبنى ممارسات مسؤولة بيئيًا. من خلال الحياد الكربوني، يمكن للشركات الصغيرة والمتوسطة</w:t>
      </w:r>
      <w:r w:rsidRPr="004D0DD6">
        <w:rPr>
          <w:rFonts w:ascii="Simplified Arabic" w:hAnsi="Simplified Arabic" w:cs="Simplified Arabic"/>
          <w:sz w:val="28"/>
          <w:szCs w:val="28"/>
          <w:lang w:val="en-AE" w:bidi="ar-EG"/>
        </w:rPr>
        <w:t>:</w:t>
      </w:r>
    </w:p>
    <w:p w14:paraId="6060C82E" w14:textId="77777777" w:rsidR="004D0DD6" w:rsidRPr="004D0DD6" w:rsidRDefault="004D0DD6" w:rsidP="009E76C8">
      <w:pPr>
        <w:numPr>
          <w:ilvl w:val="0"/>
          <w:numId w:val="3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جاذبيتها للاستثمارات</w:t>
      </w:r>
      <w:r w:rsidRPr="004D0DD6">
        <w:rPr>
          <w:rFonts w:ascii="Simplified Arabic" w:hAnsi="Simplified Arabic" w:cs="Simplified Arabic"/>
          <w:sz w:val="28"/>
          <w:szCs w:val="28"/>
          <w:lang w:val="en-AE" w:bidi="ar-EG"/>
        </w:rPr>
        <w:t>.</w:t>
      </w:r>
    </w:p>
    <w:p w14:paraId="7BEC64F9" w14:textId="77777777" w:rsidR="004D0DD6" w:rsidRPr="004D0DD6" w:rsidRDefault="004D0DD6" w:rsidP="009E76C8">
      <w:pPr>
        <w:numPr>
          <w:ilvl w:val="0"/>
          <w:numId w:val="3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الحصول على تمويل من برامج ومبادرات دولية تدعم المشاريع المستدامة</w:t>
      </w:r>
      <w:r w:rsidRPr="004D0DD6">
        <w:rPr>
          <w:rFonts w:ascii="Simplified Arabic" w:hAnsi="Simplified Arabic" w:cs="Simplified Arabic"/>
          <w:sz w:val="28"/>
          <w:szCs w:val="28"/>
          <w:lang w:val="en-AE" w:bidi="ar-EG"/>
        </w:rPr>
        <w:t xml:space="preserve"> (Melo &amp; Machado, 2022).</w:t>
      </w:r>
    </w:p>
    <w:p w14:paraId="36EAA39C" w14:textId="69978D3D"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الامتثال للتشريعات البيئية</w:t>
      </w:r>
    </w:p>
    <w:p w14:paraId="62937AF3"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مع تزايد القوانين البيئية الصارمة، فإن الشركات التي تتبنى ممارسات الحياد الكربوني تكون أكثر قدرة على الامتثال للمتطلبات التنظيمية، مما يقلل من</w:t>
      </w:r>
      <w:r w:rsidRPr="004D0DD6">
        <w:rPr>
          <w:rFonts w:ascii="Simplified Arabic" w:hAnsi="Simplified Arabic" w:cs="Simplified Arabic"/>
          <w:sz w:val="28"/>
          <w:szCs w:val="28"/>
          <w:lang w:val="en-AE" w:bidi="ar-EG"/>
        </w:rPr>
        <w:t>:</w:t>
      </w:r>
    </w:p>
    <w:p w14:paraId="4EE0AFF7" w14:textId="77777777" w:rsidR="004D0DD6" w:rsidRPr="004D0DD6" w:rsidRDefault="004D0DD6" w:rsidP="009E76C8">
      <w:pPr>
        <w:numPr>
          <w:ilvl w:val="0"/>
          <w:numId w:val="3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مخاطر الغرامات والعقوبات</w:t>
      </w:r>
      <w:r w:rsidRPr="004D0DD6">
        <w:rPr>
          <w:rFonts w:ascii="Simplified Arabic" w:hAnsi="Simplified Arabic" w:cs="Simplified Arabic"/>
          <w:sz w:val="28"/>
          <w:szCs w:val="28"/>
          <w:lang w:val="en-AE" w:bidi="ar-EG"/>
        </w:rPr>
        <w:t>.</w:t>
      </w:r>
    </w:p>
    <w:p w14:paraId="1CCB81F5" w14:textId="77777777" w:rsidR="004D0DD6" w:rsidRPr="004D0DD6" w:rsidRDefault="004D0DD6" w:rsidP="009E76C8">
      <w:pPr>
        <w:numPr>
          <w:ilvl w:val="0"/>
          <w:numId w:val="3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التأثير السلبي على عملياتها التجارية</w:t>
      </w:r>
      <w:r w:rsidRPr="004D0DD6">
        <w:rPr>
          <w:rFonts w:ascii="Simplified Arabic" w:hAnsi="Simplified Arabic" w:cs="Simplified Arabic"/>
          <w:sz w:val="28"/>
          <w:szCs w:val="28"/>
          <w:lang w:val="en-AE" w:bidi="ar-EG"/>
        </w:rPr>
        <w:t xml:space="preserve"> (Asian Development Bank, 2016).</w:t>
      </w:r>
    </w:p>
    <w:p w14:paraId="464544B5" w14:textId="227312DC"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زيادة رضا العملاء وأصحاب المصلحة</w:t>
      </w:r>
    </w:p>
    <w:p w14:paraId="6A69B023"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تساعد استراتيجيات الحياد الكربوني على تحسين سمعة الشركات الصغيرة والمتوسطة، مما يؤدي إلى</w:t>
      </w:r>
      <w:r w:rsidRPr="004D0DD6">
        <w:rPr>
          <w:rFonts w:ascii="Simplified Arabic" w:hAnsi="Simplified Arabic" w:cs="Simplified Arabic"/>
          <w:sz w:val="28"/>
          <w:szCs w:val="28"/>
          <w:lang w:val="en-AE" w:bidi="ar-EG"/>
        </w:rPr>
        <w:t>:</w:t>
      </w:r>
    </w:p>
    <w:p w14:paraId="73972D7E" w14:textId="77777777" w:rsidR="004D0DD6" w:rsidRPr="004D0DD6" w:rsidRDefault="004D0DD6" w:rsidP="009E76C8">
      <w:pPr>
        <w:numPr>
          <w:ilvl w:val="0"/>
          <w:numId w:val="3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ثقة العملاء في منتجاتها وخدماتها</w:t>
      </w:r>
      <w:r w:rsidRPr="004D0DD6">
        <w:rPr>
          <w:rFonts w:ascii="Simplified Arabic" w:hAnsi="Simplified Arabic" w:cs="Simplified Arabic"/>
          <w:sz w:val="28"/>
          <w:szCs w:val="28"/>
          <w:lang w:val="en-AE" w:bidi="ar-EG"/>
        </w:rPr>
        <w:t>.</w:t>
      </w:r>
    </w:p>
    <w:p w14:paraId="09B92181" w14:textId="77777777" w:rsidR="004D0DD6" w:rsidRPr="004D0DD6" w:rsidRDefault="004D0DD6" w:rsidP="009E76C8">
      <w:pPr>
        <w:numPr>
          <w:ilvl w:val="0"/>
          <w:numId w:val="3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تعزيز علاقتها مع المستثمرين والمجتمع المحلي</w:t>
      </w:r>
      <w:r w:rsidRPr="004D0DD6">
        <w:rPr>
          <w:rFonts w:ascii="Simplified Arabic" w:hAnsi="Simplified Arabic" w:cs="Simplified Arabic"/>
          <w:sz w:val="28"/>
          <w:szCs w:val="28"/>
          <w:lang w:val="en-AE" w:bidi="ar-EG"/>
        </w:rPr>
        <w:t xml:space="preserve"> (Tambunan, 2022).</w:t>
      </w:r>
    </w:p>
    <w:p w14:paraId="1E47068A" w14:textId="4F8B4DDC"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t>خلق فرص جديدة للنمو</w:t>
      </w:r>
    </w:p>
    <w:p w14:paraId="25D2AA36"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التحول نحو الاستدامة يمكن أن يفتح أبوابًا جديدة للشركات الصغيرة والمتوسطة في</w:t>
      </w:r>
      <w:r w:rsidRPr="004D0DD6">
        <w:rPr>
          <w:rFonts w:ascii="Simplified Arabic" w:hAnsi="Simplified Arabic" w:cs="Simplified Arabic"/>
          <w:sz w:val="28"/>
          <w:szCs w:val="28"/>
          <w:lang w:val="en-AE" w:bidi="ar-EG"/>
        </w:rPr>
        <w:t>:</w:t>
      </w:r>
    </w:p>
    <w:p w14:paraId="1DD8976F" w14:textId="77777777" w:rsidR="004D0DD6" w:rsidRPr="004D0DD6" w:rsidRDefault="004D0DD6" w:rsidP="009E76C8">
      <w:pPr>
        <w:numPr>
          <w:ilvl w:val="0"/>
          <w:numId w:val="3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تطوير منتجات أو خدمات صديقة للبيئة</w:t>
      </w:r>
      <w:r w:rsidRPr="004D0DD6">
        <w:rPr>
          <w:rFonts w:ascii="Simplified Arabic" w:hAnsi="Simplified Arabic" w:cs="Simplified Arabic"/>
          <w:sz w:val="28"/>
          <w:szCs w:val="28"/>
          <w:lang w:val="en-AE" w:bidi="ar-EG"/>
        </w:rPr>
        <w:t>.</w:t>
      </w:r>
    </w:p>
    <w:p w14:paraId="1936518C" w14:textId="77777777" w:rsidR="004D0DD6" w:rsidRPr="004D0DD6" w:rsidRDefault="004D0DD6" w:rsidP="009E76C8">
      <w:pPr>
        <w:numPr>
          <w:ilvl w:val="0"/>
          <w:numId w:val="3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التوسع في أسواق جديدة تدعم الاستدامة</w:t>
      </w:r>
      <w:r w:rsidRPr="004D0DD6">
        <w:rPr>
          <w:rFonts w:ascii="Simplified Arabic" w:hAnsi="Simplified Arabic" w:cs="Simplified Arabic"/>
          <w:sz w:val="28"/>
          <w:szCs w:val="28"/>
          <w:lang w:val="en-AE" w:bidi="ar-EG"/>
        </w:rPr>
        <w:t xml:space="preserve"> (Touriki &amp; Belhadi, 2023).</w:t>
      </w:r>
    </w:p>
    <w:p w14:paraId="53E321A1" w14:textId="61F1E36C" w:rsidR="004D0DD6" w:rsidRPr="00727972" w:rsidRDefault="004D0DD6" w:rsidP="00727972">
      <w:pPr>
        <w:pStyle w:val="ListParagraph"/>
        <w:numPr>
          <w:ilvl w:val="0"/>
          <w:numId w:val="215"/>
        </w:numPr>
        <w:spacing w:before="120" w:after="120" w:afterAutospacing="0" w:line="360" w:lineRule="auto"/>
        <w:ind w:right="0"/>
        <w:rPr>
          <w:rFonts w:ascii="Simplified Arabic" w:hAnsi="Simplified Arabic" w:cs="Simplified Arabic"/>
          <w:b/>
          <w:bCs/>
          <w:sz w:val="28"/>
          <w:szCs w:val="28"/>
          <w:lang w:val="en-AE" w:bidi="ar-EG"/>
        </w:rPr>
      </w:pPr>
      <w:r w:rsidRPr="00727972">
        <w:rPr>
          <w:rFonts w:ascii="Simplified Arabic" w:hAnsi="Simplified Arabic" w:cs="Simplified Arabic"/>
          <w:b/>
          <w:bCs/>
          <w:sz w:val="28"/>
          <w:szCs w:val="28"/>
          <w:rtl/>
          <w:lang w:val="en-AE"/>
        </w:rPr>
        <w:lastRenderedPageBreak/>
        <w:t>تعزيز الاستدامة المؤسسية طويلة الأمد</w:t>
      </w:r>
    </w:p>
    <w:p w14:paraId="4B8DF90D"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تسهم ممارسات الحياد الكربوني في تمكين الشركات من تحقيق استدامة مؤسسية طويلة الأمد من خلال</w:t>
      </w:r>
      <w:r w:rsidRPr="004D0DD6">
        <w:rPr>
          <w:rFonts w:ascii="Simplified Arabic" w:hAnsi="Simplified Arabic" w:cs="Simplified Arabic"/>
          <w:sz w:val="28"/>
          <w:szCs w:val="28"/>
          <w:lang w:val="en-AE" w:bidi="ar-EG"/>
        </w:rPr>
        <w:t>:</w:t>
      </w:r>
    </w:p>
    <w:p w14:paraId="20984037" w14:textId="77777777" w:rsidR="004D0DD6" w:rsidRPr="004D0DD6" w:rsidRDefault="004D0DD6" w:rsidP="009E76C8">
      <w:pPr>
        <w:numPr>
          <w:ilvl w:val="0"/>
          <w:numId w:val="4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بناء نماذج أعمال مرنة ومستدامة</w:t>
      </w:r>
      <w:r w:rsidRPr="004D0DD6">
        <w:rPr>
          <w:rFonts w:ascii="Simplified Arabic" w:hAnsi="Simplified Arabic" w:cs="Simplified Arabic"/>
          <w:sz w:val="28"/>
          <w:szCs w:val="28"/>
          <w:lang w:val="en-AE" w:bidi="ar-EG"/>
        </w:rPr>
        <w:t>.</w:t>
      </w:r>
    </w:p>
    <w:p w14:paraId="0BE44551" w14:textId="77777777" w:rsidR="004D0DD6" w:rsidRPr="004D0DD6" w:rsidRDefault="004D0DD6" w:rsidP="009E76C8">
      <w:pPr>
        <w:numPr>
          <w:ilvl w:val="0"/>
          <w:numId w:val="4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تحسين قدرتها على التكيف مع التغيرات المناخية والاقتصادية</w:t>
      </w:r>
      <w:r w:rsidRPr="004D0DD6">
        <w:rPr>
          <w:rFonts w:ascii="Simplified Arabic" w:hAnsi="Simplified Arabic" w:cs="Simplified Arabic"/>
          <w:sz w:val="28"/>
          <w:szCs w:val="28"/>
          <w:lang w:val="en-AE" w:bidi="ar-EG"/>
        </w:rPr>
        <w:t xml:space="preserve"> (Manning, 2023).</w:t>
      </w:r>
    </w:p>
    <w:p w14:paraId="29DE7C23" w14:textId="77777777" w:rsidR="00C6653F" w:rsidRPr="00727972" w:rsidRDefault="00C6653F" w:rsidP="00727972">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727972">
        <w:rPr>
          <w:rFonts w:ascii="Simplified Arabic" w:hAnsi="Simplified Arabic" w:cs="Simplified Arabic"/>
          <w:b/>
          <w:bCs/>
          <w:color w:val="000000" w:themeColor="text1"/>
          <w:sz w:val="28"/>
          <w:szCs w:val="28"/>
          <w:u w:val="single"/>
          <w:rtl/>
        </w:rPr>
        <w:t>استراتيجيات تحقيق الحياد الكربوني</w:t>
      </w:r>
    </w:p>
    <w:p w14:paraId="75D67F64"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4D0DD6">
        <w:rPr>
          <w:rFonts w:ascii="Simplified Arabic" w:hAnsi="Simplified Arabic" w:cs="Simplified Arabic"/>
          <w:b/>
          <w:bCs/>
          <w:sz w:val="28"/>
          <w:szCs w:val="28"/>
          <w:rtl/>
          <w:lang w:val="en-AE"/>
        </w:rPr>
        <w:t>استراتيجيات تحقيق الحياد الكربوني للشركات الصغيرة والمتوسطة</w:t>
      </w:r>
    </w:p>
    <w:p w14:paraId="40E20694" w14:textId="26A3D472"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تحسين كفاءة الطاقة</w:t>
      </w:r>
    </w:p>
    <w:p w14:paraId="3A23414B" w14:textId="77777777" w:rsidR="004D0DD6" w:rsidRPr="004D0DD6" w:rsidRDefault="004D0DD6" w:rsidP="009E76C8">
      <w:pPr>
        <w:numPr>
          <w:ilvl w:val="0"/>
          <w:numId w:val="4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تبني تقنيات حديثة لتحسين كفاءة استهلاك الطاقة مثل أنظمة الإضاءة</w:t>
      </w:r>
      <w:r w:rsidRPr="004D0DD6">
        <w:rPr>
          <w:rFonts w:ascii="Simplified Arabic" w:hAnsi="Simplified Arabic" w:cs="Simplified Arabic"/>
          <w:sz w:val="28"/>
          <w:szCs w:val="28"/>
          <w:lang w:val="en-AE" w:bidi="ar-EG"/>
        </w:rPr>
        <w:t xml:space="preserve"> LED </w:t>
      </w:r>
      <w:r w:rsidRPr="004D0DD6">
        <w:rPr>
          <w:rFonts w:ascii="Simplified Arabic" w:hAnsi="Simplified Arabic" w:cs="Simplified Arabic"/>
          <w:sz w:val="28"/>
          <w:szCs w:val="28"/>
          <w:rtl/>
          <w:lang w:val="en-AE"/>
        </w:rPr>
        <w:t>والمعدات الموفرة للطاقة</w:t>
      </w:r>
      <w:r w:rsidRPr="004D0DD6">
        <w:rPr>
          <w:rFonts w:ascii="Simplified Arabic" w:hAnsi="Simplified Arabic" w:cs="Simplified Arabic"/>
          <w:sz w:val="28"/>
          <w:szCs w:val="28"/>
          <w:lang w:val="en-AE" w:bidi="ar-EG"/>
        </w:rPr>
        <w:t>.</w:t>
      </w:r>
    </w:p>
    <w:p w14:paraId="758CB8CD" w14:textId="77777777" w:rsidR="004D0DD6" w:rsidRPr="004D0DD6" w:rsidRDefault="004D0DD6" w:rsidP="009E76C8">
      <w:pPr>
        <w:numPr>
          <w:ilvl w:val="0"/>
          <w:numId w:val="4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إجراء تدقيقات طاقية دورية لتحديد الأنشطة والمناطق ذات الاستهلاك العالي للطاقة والعمل على تحسينها</w:t>
      </w:r>
      <w:r w:rsidRPr="004D0DD6">
        <w:rPr>
          <w:rFonts w:ascii="Simplified Arabic" w:hAnsi="Simplified Arabic" w:cs="Simplified Arabic"/>
          <w:sz w:val="28"/>
          <w:szCs w:val="28"/>
          <w:lang w:val="en-AE" w:bidi="ar-EG"/>
        </w:rPr>
        <w:t xml:space="preserve"> (Andreas et al., 2011).</w:t>
      </w:r>
    </w:p>
    <w:p w14:paraId="329A9985" w14:textId="667C6B72"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التحول إلى مصادر الطاقة المتجددة</w:t>
      </w:r>
    </w:p>
    <w:p w14:paraId="70003F55" w14:textId="77777777" w:rsidR="004D0DD6" w:rsidRPr="004D0DD6" w:rsidRDefault="004D0DD6" w:rsidP="009E76C8">
      <w:pPr>
        <w:numPr>
          <w:ilvl w:val="0"/>
          <w:numId w:val="4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الاستثمار في تركيب أنظمة الطاقة الشمسية أو الرياح لتقليل الاعتماد على مصادر الطاقة التقليدية</w:t>
      </w:r>
      <w:r w:rsidRPr="004D0DD6">
        <w:rPr>
          <w:rFonts w:ascii="Simplified Arabic" w:hAnsi="Simplified Arabic" w:cs="Simplified Arabic"/>
          <w:sz w:val="28"/>
          <w:szCs w:val="28"/>
          <w:lang w:val="en-AE" w:bidi="ar-EG"/>
        </w:rPr>
        <w:t>.</w:t>
      </w:r>
    </w:p>
    <w:p w14:paraId="548A8CAD" w14:textId="77777777" w:rsidR="004D0DD6" w:rsidRPr="004D0DD6" w:rsidRDefault="004D0DD6" w:rsidP="009E76C8">
      <w:pPr>
        <w:numPr>
          <w:ilvl w:val="0"/>
          <w:numId w:val="4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شراء شهادات الطاقة المتجددة لتعويض استهلاك الطاقة الأحفورية</w:t>
      </w:r>
      <w:r w:rsidRPr="004D0DD6">
        <w:rPr>
          <w:rFonts w:ascii="Simplified Arabic" w:hAnsi="Simplified Arabic" w:cs="Simplified Arabic"/>
          <w:sz w:val="28"/>
          <w:szCs w:val="28"/>
          <w:lang w:val="en-AE" w:bidi="ar-EG"/>
        </w:rPr>
        <w:t xml:space="preserve"> (Touriki &amp; Belhadi, 2023).</w:t>
      </w:r>
    </w:p>
    <w:p w14:paraId="624398CB" w14:textId="657406E0"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تخفيض الانبعاثات الناتجة عن العمليات التشغيلية</w:t>
      </w:r>
    </w:p>
    <w:p w14:paraId="56499CAE" w14:textId="77777777" w:rsidR="004D0DD6" w:rsidRPr="004D0DD6" w:rsidRDefault="004D0DD6" w:rsidP="009E76C8">
      <w:pPr>
        <w:numPr>
          <w:ilvl w:val="0"/>
          <w:numId w:val="4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lastRenderedPageBreak/>
        <w:t>تحسين العمليات اللوجستية وتقليل النقل غير الضروري من خلال دمج تقنيات مثل التوصيل المشترك وتقليل المسافات المقطوعة</w:t>
      </w:r>
      <w:r w:rsidRPr="004D0DD6">
        <w:rPr>
          <w:rFonts w:ascii="Simplified Arabic" w:hAnsi="Simplified Arabic" w:cs="Simplified Arabic"/>
          <w:sz w:val="28"/>
          <w:szCs w:val="28"/>
          <w:lang w:val="en-AE" w:bidi="ar-EG"/>
        </w:rPr>
        <w:t>.</w:t>
      </w:r>
    </w:p>
    <w:p w14:paraId="610C9F7E" w14:textId="77777777" w:rsidR="004D0DD6" w:rsidRPr="004D0DD6" w:rsidRDefault="004D0DD6" w:rsidP="009E76C8">
      <w:pPr>
        <w:numPr>
          <w:ilvl w:val="0"/>
          <w:numId w:val="4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استخدام وسائل النقل الكهربائية والهجينة بدلاً من وسائل النقل التقليدية</w:t>
      </w:r>
      <w:r w:rsidRPr="004D0DD6">
        <w:rPr>
          <w:rFonts w:ascii="Simplified Arabic" w:hAnsi="Simplified Arabic" w:cs="Simplified Arabic"/>
          <w:sz w:val="28"/>
          <w:szCs w:val="28"/>
          <w:lang w:val="en-AE" w:bidi="ar-EG"/>
        </w:rPr>
        <w:t xml:space="preserve"> (Brzozowska et al., 2024).</w:t>
      </w:r>
    </w:p>
    <w:p w14:paraId="3C4F8E46" w14:textId="0B2C2A65"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تعويض الانبعاثات عبر مشاريع الكربون</w:t>
      </w:r>
    </w:p>
    <w:p w14:paraId="5311E3AD" w14:textId="77777777" w:rsidR="004D0DD6" w:rsidRPr="004D0DD6" w:rsidRDefault="004D0DD6" w:rsidP="009E76C8">
      <w:pPr>
        <w:numPr>
          <w:ilvl w:val="0"/>
          <w:numId w:val="4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المشاركة في مشاريع زراعة الأشجار وبرامج امتصاص الكربون لتعويض الانبعاثات الناتجة عن العمليات التشغيلية</w:t>
      </w:r>
      <w:r w:rsidRPr="004D0DD6">
        <w:rPr>
          <w:rFonts w:ascii="Simplified Arabic" w:hAnsi="Simplified Arabic" w:cs="Simplified Arabic"/>
          <w:sz w:val="28"/>
          <w:szCs w:val="28"/>
          <w:lang w:val="en-AE" w:bidi="ar-EG"/>
        </w:rPr>
        <w:t>.</w:t>
      </w:r>
    </w:p>
    <w:p w14:paraId="7058524A" w14:textId="77777777" w:rsidR="004D0DD6" w:rsidRPr="004D0DD6" w:rsidRDefault="004D0DD6" w:rsidP="009E76C8">
      <w:pPr>
        <w:numPr>
          <w:ilvl w:val="0"/>
          <w:numId w:val="4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الاستثمار في برامج تعويض الكربون مثل مشروعات الطاقة النظيفة ومبادرات إعادة تدوير النفايات</w:t>
      </w:r>
      <w:r w:rsidRPr="004D0DD6">
        <w:rPr>
          <w:rFonts w:ascii="Simplified Arabic" w:hAnsi="Simplified Arabic" w:cs="Simplified Arabic"/>
          <w:sz w:val="28"/>
          <w:szCs w:val="28"/>
          <w:lang w:val="en-AE" w:bidi="ar-EG"/>
        </w:rPr>
        <w:t xml:space="preserve"> (Melo &amp; Machado, 2022).</w:t>
      </w:r>
    </w:p>
    <w:p w14:paraId="0759D70C" w14:textId="3DD51878"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إعادة التدوير وإدارة النفايات</w:t>
      </w:r>
    </w:p>
    <w:p w14:paraId="1C9BAC12" w14:textId="77777777" w:rsidR="004D0DD6" w:rsidRPr="004D0DD6" w:rsidRDefault="004D0DD6" w:rsidP="009E76C8">
      <w:pPr>
        <w:numPr>
          <w:ilvl w:val="0"/>
          <w:numId w:val="4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تقليل كمية النفايات الناتجة عن العمليات التشغيلية من خلال برامج إعادة التدوير واستخدام المواد القابلة لإعادة الاستخدام</w:t>
      </w:r>
      <w:r w:rsidRPr="004D0DD6">
        <w:rPr>
          <w:rFonts w:ascii="Simplified Arabic" w:hAnsi="Simplified Arabic" w:cs="Simplified Arabic"/>
          <w:sz w:val="28"/>
          <w:szCs w:val="28"/>
          <w:lang w:val="en-AE" w:bidi="ar-EG"/>
        </w:rPr>
        <w:t>.</w:t>
      </w:r>
    </w:p>
    <w:p w14:paraId="1B24F7AC" w14:textId="77777777" w:rsidR="004D0DD6" w:rsidRPr="004D0DD6" w:rsidRDefault="004D0DD6" w:rsidP="009E76C8">
      <w:pPr>
        <w:numPr>
          <w:ilvl w:val="0"/>
          <w:numId w:val="4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تطبيق ممارسات الاقتصاد الدائري لتقليل استهلاك الموارد وزيادة استدامة المنتجات</w:t>
      </w:r>
      <w:r w:rsidRPr="004D0DD6">
        <w:rPr>
          <w:rFonts w:ascii="Simplified Arabic" w:hAnsi="Simplified Arabic" w:cs="Simplified Arabic"/>
          <w:sz w:val="28"/>
          <w:szCs w:val="28"/>
          <w:lang w:val="en-AE" w:bidi="ar-EG"/>
        </w:rPr>
        <w:t xml:space="preserve"> (Asian Development Bank, 2016).</w:t>
      </w:r>
    </w:p>
    <w:p w14:paraId="743E3FBF" w14:textId="1263CBA4"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التحول الرقمي</w:t>
      </w:r>
    </w:p>
    <w:p w14:paraId="1320806B" w14:textId="77777777" w:rsidR="004D0DD6" w:rsidRPr="004D0DD6" w:rsidRDefault="004D0DD6" w:rsidP="009E76C8">
      <w:pPr>
        <w:numPr>
          <w:ilvl w:val="0"/>
          <w:numId w:val="4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اعتماد التحول الرقمي لتقليل الاعتماد على الأعمال الورقية وتعزيز الكفاءة التشغيلية</w:t>
      </w:r>
      <w:r w:rsidRPr="004D0DD6">
        <w:rPr>
          <w:rFonts w:ascii="Simplified Arabic" w:hAnsi="Simplified Arabic" w:cs="Simplified Arabic"/>
          <w:sz w:val="28"/>
          <w:szCs w:val="28"/>
          <w:lang w:val="en-AE" w:bidi="ar-EG"/>
        </w:rPr>
        <w:t>.</w:t>
      </w:r>
    </w:p>
    <w:p w14:paraId="60EB506D" w14:textId="77777777" w:rsidR="004D0DD6" w:rsidRDefault="004D0DD6" w:rsidP="009E76C8">
      <w:pPr>
        <w:numPr>
          <w:ilvl w:val="0"/>
          <w:numId w:val="4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استخدام منصات إدارة الطاقة الذكية لتحليل استهلاك الطاقة وتقليل الفاقد</w:t>
      </w:r>
      <w:r w:rsidRPr="004D0DD6">
        <w:rPr>
          <w:rFonts w:ascii="Simplified Arabic" w:hAnsi="Simplified Arabic" w:cs="Simplified Arabic"/>
          <w:sz w:val="28"/>
          <w:szCs w:val="28"/>
          <w:lang w:val="en-AE" w:bidi="ar-EG"/>
        </w:rPr>
        <w:t xml:space="preserve"> (Manning, 2023).</w:t>
      </w:r>
    </w:p>
    <w:p w14:paraId="640EAFE2" w14:textId="77777777" w:rsidR="000F71A6" w:rsidRPr="004D0DD6" w:rsidRDefault="000F71A6" w:rsidP="000F71A6">
      <w:pPr>
        <w:spacing w:before="120" w:after="120" w:afterAutospacing="0" w:line="360" w:lineRule="auto"/>
        <w:ind w:right="0"/>
        <w:contextualSpacing/>
        <w:rPr>
          <w:rFonts w:ascii="Simplified Arabic" w:hAnsi="Simplified Arabic" w:cs="Simplified Arabic"/>
          <w:sz w:val="28"/>
          <w:szCs w:val="28"/>
          <w:lang w:val="en-AE" w:bidi="ar-EG"/>
        </w:rPr>
      </w:pPr>
    </w:p>
    <w:p w14:paraId="3E795158" w14:textId="438057A6"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lastRenderedPageBreak/>
        <w:t>تطوير سلسلة التوريد المستدامة</w:t>
      </w:r>
    </w:p>
    <w:p w14:paraId="4F327E73" w14:textId="77777777" w:rsidR="004D0DD6" w:rsidRPr="004D0DD6" w:rsidRDefault="004D0DD6" w:rsidP="009E76C8">
      <w:pPr>
        <w:numPr>
          <w:ilvl w:val="0"/>
          <w:numId w:val="4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اختيار الموردين الذين يلتزمون بالممارسات البيئية المستدامة</w:t>
      </w:r>
      <w:r w:rsidRPr="004D0DD6">
        <w:rPr>
          <w:rFonts w:ascii="Simplified Arabic" w:hAnsi="Simplified Arabic" w:cs="Simplified Arabic"/>
          <w:sz w:val="28"/>
          <w:szCs w:val="28"/>
          <w:lang w:val="en-AE" w:bidi="ar-EG"/>
        </w:rPr>
        <w:t>.</w:t>
      </w:r>
    </w:p>
    <w:p w14:paraId="5F29E7AE" w14:textId="77777777" w:rsidR="004D0DD6" w:rsidRPr="004D0DD6" w:rsidRDefault="004D0DD6" w:rsidP="009E76C8">
      <w:pPr>
        <w:numPr>
          <w:ilvl w:val="0"/>
          <w:numId w:val="4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العمل على تطوير معايير بيئية صارمة لتقييم الموردين وشركاء الأعمال</w:t>
      </w:r>
      <w:r w:rsidRPr="004D0DD6">
        <w:rPr>
          <w:rFonts w:ascii="Simplified Arabic" w:hAnsi="Simplified Arabic" w:cs="Simplified Arabic"/>
          <w:sz w:val="28"/>
          <w:szCs w:val="28"/>
          <w:lang w:val="en-AE" w:bidi="ar-EG"/>
        </w:rPr>
        <w:t xml:space="preserve"> (Tambunan, 2022).</w:t>
      </w:r>
    </w:p>
    <w:p w14:paraId="65A9D93F" w14:textId="759D9282"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التدريب والتوعية البيئية</w:t>
      </w:r>
    </w:p>
    <w:p w14:paraId="40003A53" w14:textId="77777777" w:rsidR="004D0DD6" w:rsidRPr="004D0DD6" w:rsidRDefault="004D0DD6" w:rsidP="009E76C8">
      <w:pPr>
        <w:numPr>
          <w:ilvl w:val="0"/>
          <w:numId w:val="4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تدريب الموظفين على أهمية الحياد الكربوني وتعريفهم بالإجراءات اللازمة لتقليل الانبعاثات</w:t>
      </w:r>
      <w:r w:rsidRPr="004D0DD6">
        <w:rPr>
          <w:rFonts w:ascii="Simplified Arabic" w:hAnsi="Simplified Arabic" w:cs="Simplified Arabic"/>
          <w:sz w:val="28"/>
          <w:szCs w:val="28"/>
          <w:lang w:val="en-AE" w:bidi="ar-EG"/>
        </w:rPr>
        <w:t>.</w:t>
      </w:r>
    </w:p>
    <w:p w14:paraId="63CA6654" w14:textId="77777777" w:rsidR="004D0DD6" w:rsidRPr="004D0DD6" w:rsidRDefault="004D0DD6" w:rsidP="009E76C8">
      <w:pPr>
        <w:numPr>
          <w:ilvl w:val="0"/>
          <w:numId w:val="4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إطلاق حملات توعية داخل المؤسسة وخارجها لتعزيز ثقافة الاستدامة</w:t>
      </w:r>
      <w:r w:rsidRPr="004D0DD6">
        <w:rPr>
          <w:rFonts w:ascii="Simplified Arabic" w:hAnsi="Simplified Arabic" w:cs="Simplified Arabic"/>
          <w:sz w:val="28"/>
          <w:szCs w:val="28"/>
          <w:lang w:val="en-AE" w:bidi="ar-EG"/>
        </w:rPr>
        <w:t xml:space="preserve"> (Touriki &amp; Belhadi, 2023).</w:t>
      </w:r>
    </w:p>
    <w:p w14:paraId="66C49F19" w14:textId="0D70A900"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استخدام التكنولوجيا الحديثة</w:t>
      </w:r>
    </w:p>
    <w:p w14:paraId="20186238" w14:textId="77777777" w:rsidR="004D0DD6" w:rsidRPr="004D0DD6" w:rsidRDefault="004D0DD6" w:rsidP="009E76C8">
      <w:pPr>
        <w:numPr>
          <w:ilvl w:val="0"/>
          <w:numId w:val="4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اعتماد تقنيات إنترنت الأشياء</w:t>
      </w:r>
      <w:r w:rsidRPr="004D0DD6">
        <w:rPr>
          <w:rFonts w:ascii="Simplified Arabic" w:hAnsi="Simplified Arabic" w:cs="Simplified Arabic"/>
          <w:sz w:val="28"/>
          <w:szCs w:val="28"/>
          <w:lang w:val="en-AE" w:bidi="ar-EG"/>
        </w:rPr>
        <w:t xml:space="preserve"> (IoT) </w:t>
      </w:r>
      <w:r w:rsidRPr="004D0DD6">
        <w:rPr>
          <w:rFonts w:ascii="Simplified Arabic" w:hAnsi="Simplified Arabic" w:cs="Simplified Arabic"/>
          <w:sz w:val="28"/>
          <w:szCs w:val="28"/>
          <w:rtl/>
          <w:lang w:val="en-AE"/>
        </w:rPr>
        <w:t>لتحليل بيانات الطاقة والانبعاثات واتخاذ قرارات مستنيرة</w:t>
      </w:r>
      <w:r w:rsidRPr="004D0DD6">
        <w:rPr>
          <w:rFonts w:ascii="Simplified Arabic" w:hAnsi="Simplified Arabic" w:cs="Simplified Arabic"/>
          <w:sz w:val="28"/>
          <w:szCs w:val="28"/>
          <w:lang w:val="en-AE" w:bidi="ar-EG"/>
        </w:rPr>
        <w:t>.</w:t>
      </w:r>
    </w:p>
    <w:p w14:paraId="627CB38B" w14:textId="77777777" w:rsidR="004D0DD6" w:rsidRPr="004D0DD6" w:rsidRDefault="004D0DD6" w:rsidP="009E76C8">
      <w:pPr>
        <w:numPr>
          <w:ilvl w:val="0"/>
          <w:numId w:val="4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استخدام تقنيات احتجاز الكربون والذكاء الاصطناعي لتحسين العمليات التشغيلية</w:t>
      </w:r>
      <w:r w:rsidRPr="004D0DD6">
        <w:rPr>
          <w:rFonts w:ascii="Simplified Arabic" w:hAnsi="Simplified Arabic" w:cs="Simplified Arabic"/>
          <w:sz w:val="28"/>
          <w:szCs w:val="28"/>
          <w:lang w:val="en-AE" w:bidi="ar-EG"/>
        </w:rPr>
        <w:t xml:space="preserve"> (Brzozowska et al., 2024).</w:t>
      </w:r>
    </w:p>
    <w:p w14:paraId="6500B3FC" w14:textId="118DBD9E" w:rsidR="004D0DD6" w:rsidRPr="000F71A6" w:rsidRDefault="004D0DD6" w:rsidP="000F71A6">
      <w:pPr>
        <w:pStyle w:val="ListParagraph"/>
        <w:numPr>
          <w:ilvl w:val="0"/>
          <w:numId w:val="216"/>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التعاون مع الأطراف المعنية</w:t>
      </w:r>
    </w:p>
    <w:p w14:paraId="6705B83D" w14:textId="77777777" w:rsidR="004D0DD6" w:rsidRPr="004D0DD6" w:rsidRDefault="004D0DD6" w:rsidP="009E76C8">
      <w:pPr>
        <w:numPr>
          <w:ilvl w:val="0"/>
          <w:numId w:val="5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المشاركة في مبادرات القطاعين العام والخاص التي تدعم تحقيق الحياد الكربوني</w:t>
      </w:r>
      <w:r w:rsidRPr="004D0DD6">
        <w:rPr>
          <w:rFonts w:ascii="Simplified Arabic" w:hAnsi="Simplified Arabic" w:cs="Simplified Arabic"/>
          <w:sz w:val="28"/>
          <w:szCs w:val="28"/>
          <w:lang w:val="en-AE" w:bidi="ar-EG"/>
        </w:rPr>
        <w:t>.</w:t>
      </w:r>
    </w:p>
    <w:p w14:paraId="6179F95D" w14:textId="77777777" w:rsidR="004D0DD6" w:rsidRPr="004D0DD6" w:rsidRDefault="004D0DD6" w:rsidP="009E76C8">
      <w:pPr>
        <w:numPr>
          <w:ilvl w:val="0"/>
          <w:numId w:val="5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الاستفادة من الحوافز والتمويل الحكومي لدعم مشاريع الاستدامة</w:t>
      </w:r>
      <w:r w:rsidRPr="004D0DD6">
        <w:rPr>
          <w:rFonts w:ascii="Simplified Arabic" w:hAnsi="Simplified Arabic" w:cs="Simplified Arabic"/>
          <w:sz w:val="28"/>
          <w:szCs w:val="28"/>
          <w:lang w:val="en-AE" w:bidi="ar-EG"/>
        </w:rPr>
        <w:t xml:space="preserve"> (Asian Development Bank, 2016).</w:t>
      </w:r>
    </w:p>
    <w:p w14:paraId="491E6B73" w14:textId="77777777" w:rsidR="004D0DD6" w:rsidRDefault="004D0DD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0645F018" w14:textId="77777777" w:rsidR="000F71A6" w:rsidRDefault="000F71A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7A757AED" w14:textId="77777777" w:rsidR="000F71A6" w:rsidRPr="00B4085E" w:rsidRDefault="000F71A6" w:rsidP="009E76C8">
      <w:pPr>
        <w:spacing w:before="120" w:after="120" w:afterAutospacing="0" w:line="360" w:lineRule="auto"/>
        <w:ind w:left="284" w:right="0"/>
        <w:contextualSpacing/>
        <w:rPr>
          <w:rFonts w:ascii="Simplified Arabic" w:hAnsi="Simplified Arabic" w:cs="Simplified Arabic"/>
          <w:sz w:val="28"/>
          <w:szCs w:val="28"/>
          <w:lang w:val="en-AE" w:bidi="ar-EG"/>
        </w:rPr>
      </w:pPr>
    </w:p>
    <w:p w14:paraId="574D0C5A" w14:textId="77777777" w:rsidR="00C6653F" w:rsidRPr="000F71A6" w:rsidRDefault="00C6653F" w:rsidP="000F71A6">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0F71A6">
        <w:rPr>
          <w:rFonts w:ascii="Simplified Arabic" w:hAnsi="Simplified Arabic" w:cs="Simplified Arabic"/>
          <w:b/>
          <w:bCs/>
          <w:color w:val="000000" w:themeColor="text1"/>
          <w:sz w:val="28"/>
          <w:szCs w:val="28"/>
          <w:u w:val="single"/>
          <w:rtl/>
        </w:rPr>
        <w:lastRenderedPageBreak/>
        <w:t>القسم الثاني: النمو المؤسسي</w:t>
      </w:r>
    </w:p>
    <w:p w14:paraId="41DFB708" w14:textId="77777777" w:rsidR="00C6653F" w:rsidRPr="000F71A6" w:rsidRDefault="00C6653F" w:rsidP="000F71A6">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0F71A6">
        <w:rPr>
          <w:rFonts w:ascii="Simplified Arabic" w:hAnsi="Simplified Arabic" w:cs="Simplified Arabic"/>
          <w:b/>
          <w:bCs/>
          <w:color w:val="000000" w:themeColor="text1"/>
          <w:sz w:val="28"/>
          <w:szCs w:val="28"/>
          <w:u w:val="single"/>
          <w:rtl/>
        </w:rPr>
        <w:t>تعريف النمو المؤسسي</w:t>
      </w:r>
    </w:p>
    <w:p w14:paraId="33858FA2"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يشير </w:t>
      </w:r>
      <w:r w:rsidRPr="004D0DD6">
        <w:rPr>
          <w:rFonts w:ascii="Simplified Arabic" w:hAnsi="Simplified Arabic" w:cs="Simplified Arabic"/>
          <w:b/>
          <w:bCs/>
          <w:sz w:val="28"/>
          <w:szCs w:val="28"/>
          <w:rtl/>
          <w:lang w:val="en-AE"/>
        </w:rPr>
        <w:t>النمو المؤسسي</w:t>
      </w:r>
      <w:r w:rsidRPr="004D0DD6">
        <w:rPr>
          <w:rFonts w:ascii="Simplified Arabic" w:hAnsi="Simplified Arabic" w:cs="Simplified Arabic"/>
          <w:sz w:val="28"/>
          <w:szCs w:val="28"/>
          <w:rtl/>
          <w:lang w:val="en-AE"/>
        </w:rPr>
        <w:t> إلى العملية التي تمر بها الشركات أو المؤسسات لتعزيز حجمها، وتوسيع نطاق أعمالها، وزيادة قدرتها الإنتاجية والمالية. ويتجلى النمو المؤسسي في تحسين الأداء الداخلي والخارجي، مما يسهم في زيادة الإيرادات، تعزيز التنافسية، وتحقيق استدامة طويلة الأمد</w:t>
      </w:r>
      <w:r w:rsidRPr="004D0DD6">
        <w:rPr>
          <w:rFonts w:ascii="Simplified Arabic" w:hAnsi="Simplified Arabic" w:cs="Simplified Arabic"/>
          <w:sz w:val="28"/>
          <w:szCs w:val="28"/>
          <w:lang w:val="en-AE" w:bidi="ar-EG"/>
        </w:rPr>
        <w:t xml:space="preserve"> (Tambunan, 2022).</w:t>
      </w:r>
    </w:p>
    <w:p w14:paraId="25E3F99E" w14:textId="77777777" w:rsidR="004D0DD6" w:rsidRPr="000F71A6" w:rsidRDefault="004D0DD6"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0F71A6">
        <w:rPr>
          <w:rFonts w:ascii="Simplified Arabic" w:hAnsi="Simplified Arabic" w:cs="Simplified Arabic"/>
          <w:b/>
          <w:bCs/>
          <w:sz w:val="28"/>
          <w:szCs w:val="28"/>
          <w:u w:val="single"/>
          <w:rtl/>
          <w:lang w:val="en-AE"/>
        </w:rPr>
        <w:t>أبعاد النمو المؤسسي</w:t>
      </w:r>
      <w:r w:rsidRPr="000F71A6">
        <w:rPr>
          <w:rFonts w:ascii="Simplified Arabic" w:hAnsi="Simplified Arabic" w:cs="Simplified Arabic"/>
          <w:b/>
          <w:bCs/>
          <w:sz w:val="28"/>
          <w:szCs w:val="28"/>
          <w:u w:val="single"/>
          <w:lang w:val="en-AE" w:bidi="ar-EG"/>
        </w:rPr>
        <w:t>:</w:t>
      </w:r>
    </w:p>
    <w:p w14:paraId="35EBEBFB" w14:textId="77777777" w:rsidR="004D0DD6" w:rsidRPr="004D0DD6" w:rsidRDefault="004D0DD6" w:rsidP="009E76C8">
      <w:pPr>
        <w:numPr>
          <w:ilvl w:val="0"/>
          <w:numId w:val="5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النمو المالي</w:t>
      </w:r>
      <w:r w:rsidRPr="004D0DD6">
        <w:rPr>
          <w:rFonts w:ascii="Simplified Arabic" w:hAnsi="Simplified Arabic" w:cs="Simplified Arabic"/>
          <w:b/>
          <w:bCs/>
          <w:sz w:val="28"/>
          <w:szCs w:val="28"/>
          <w:lang w:val="en-AE" w:bidi="ar-EG"/>
        </w:rPr>
        <w:t>:</w:t>
      </w:r>
    </w:p>
    <w:p w14:paraId="36C8BDE6" w14:textId="77777777" w:rsidR="004D0DD6" w:rsidRPr="000F71A6" w:rsidRDefault="004D0DD6" w:rsidP="000F71A6">
      <w:pPr>
        <w:pStyle w:val="ListParagraph"/>
        <w:numPr>
          <w:ilvl w:val="0"/>
          <w:numId w:val="217"/>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يتمثل في تحقيق زيادة ملحوظة في الإيرادات والأرباح الناتجة عن توسع الأنشطة التجارية وتحسين كفاءة استخدام الموارد</w:t>
      </w:r>
      <w:r w:rsidRPr="000F71A6">
        <w:rPr>
          <w:rFonts w:ascii="Simplified Arabic" w:hAnsi="Simplified Arabic" w:cs="Simplified Arabic"/>
          <w:sz w:val="28"/>
          <w:szCs w:val="28"/>
          <w:lang w:val="en-AE" w:bidi="ar-EG"/>
        </w:rPr>
        <w:t>.</w:t>
      </w:r>
    </w:p>
    <w:p w14:paraId="4E29DF7E" w14:textId="77777777" w:rsidR="004D0DD6" w:rsidRPr="000F71A6" w:rsidRDefault="004D0DD6" w:rsidP="000F71A6">
      <w:pPr>
        <w:pStyle w:val="ListParagraph"/>
        <w:numPr>
          <w:ilvl w:val="0"/>
          <w:numId w:val="217"/>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يُعتبر المؤشر المالي أحد أهم مقاييس نجاح المؤسسات الصغيرة والمتوسطة</w:t>
      </w:r>
      <w:r w:rsidRPr="000F71A6">
        <w:rPr>
          <w:rFonts w:ascii="Simplified Arabic" w:hAnsi="Simplified Arabic" w:cs="Simplified Arabic"/>
          <w:sz w:val="28"/>
          <w:szCs w:val="28"/>
          <w:lang w:val="en-AE" w:bidi="ar-EG"/>
        </w:rPr>
        <w:t xml:space="preserve"> (Melo &amp; Machado, 2022).</w:t>
      </w:r>
    </w:p>
    <w:p w14:paraId="376FD4CB" w14:textId="77777777" w:rsidR="004D0DD6" w:rsidRPr="004D0DD6" w:rsidRDefault="004D0DD6" w:rsidP="009E76C8">
      <w:pPr>
        <w:numPr>
          <w:ilvl w:val="0"/>
          <w:numId w:val="5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النمو التشغيلي</w:t>
      </w:r>
      <w:r w:rsidRPr="004D0DD6">
        <w:rPr>
          <w:rFonts w:ascii="Simplified Arabic" w:hAnsi="Simplified Arabic" w:cs="Simplified Arabic"/>
          <w:b/>
          <w:bCs/>
          <w:sz w:val="28"/>
          <w:szCs w:val="28"/>
          <w:lang w:val="en-AE" w:bidi="ar-EG"/>
        </w:rPr>
        <w:t>:</w:t>
      </w:r>
    </w:p>
    <w:p w14:paraId="5843386D" w14:textId="77777777" w:rsidR="004D0DD6" w:rsidRPr="000F71A6" w:rsidRDefault="004D0DD6" w:rsidP="000F71A6">
      <w:pPr>
        <w:pStyle w:val="ListParagraph"/>
        <w:numPr>
          <w:ilvl w:val="0"/>
          <w:numId w:val="218"/>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يركز على تحسين كفاءة العمليات التشغيلية من خلال تقليل الهدر وزيادة الإنتاجية</w:t>
      </w:r>
      <w:r w:rsidRPr="000F71A6">
        <w:rPr>
          <w:rFonts w:ascii="Simplified Arabic" w:hAnsi="Simplified Arabic" w:cs="Simplified Arabic"/>
          <w:sz w:val="28"/>
          <w:szCs w:val="28"/>
          <w:lang w:val="en-AE" w:bidi="ar-EG"/>
        </w:rPr>
        <w:t>.</w:t>
      </w:r>
    </w:p>
    <w:p w14:paraId="25D88EC8" w14:textId="77777777" w:rsidR="004D0DD6" w:rsidRPr="000F71A6" w:rsidRDefault="004D0DD6" w:rsidP="000F71A6">
      <w:pPr>
        <w:pStyle w:val="ListParagraph"/>
        <w:numPr>
          <w:ilvl w:val="0"/>
          <w:numId w:val="218"/>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يمكن تحقيق ذلك عبر اعتماد تقنيات حديثة وتحسين إدارة سلسلة التوريد</w:t>
      </w:r>
      <w:r w:rsidRPr="000F71A6">
        <w:rPr>
          <w:rFonts w:ascii="Simplified Arabic" w:hAnsi="Simplified Arabic" w:cs="Simplified Arabic"/>
          <w:sz w:val="28"/>
          <w:szCs w:val="28"/>
          <w:lang w:val="en-AE" w:bidi="ar-EG"/>
        </w:rPr>
        <w:t xml:space="preserve"> (Andreas et al., 2011).</w:t>
      </w:r>
    </w:p>
    <w:p w14:paraId="7FEA58AF" w14:textId="77777777" w:rsidR="004D0DD6" w:rsidRPr="004D0DD6" w:rsidRDefault="004D0DD6" w:rsidP="009E76C8">
      <w:pPr>
        <w:numPr>
          <w:ilvl w:val="0"/>
          <w:numId w:val="5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النمو السوقي</w:t>
      </w:r>
      <w:r w:rsidRPr="004D0DD6">
        <w:rPr>
          <w:rFonts w:ascii="Simplified Arabic" w:hAnsi="Simplified Arabic" w:cs="Simplified Arabic"/>
          <w:b/>
          <w:bCs/>
          <w:sz w:val="28"/>
          <w:szCs w:val="28"/>
          <w:lang w:val="en-AE" w:bidi="ar-EG"/>
        </w:rPr>
        <w:t>:</w:t>
      </w:r>
    </w:p>
    <w:p w14:paraId="5C591D18" w14:textId="77777777" w:rsidR="004D0DD6" w:rsidRPr="000F71A6" w:rsidRDefault="004D0DD6" w:rsidP="000F71A6">
      <w:pPr>
        <w:pStyle w:val="ListParagraph"/>
        <w:numPr>
          <w:ilvl w:val="0"/>
          <w:numId w:val="219"/>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يشير إلى توسيع نطاق العملاء أو الدخول إلى أسواق جديدة، مما يزيد من قاعدة العملاء ويعزز الحصة السوقية</w:t>
      </w:r>
      <w:r w:rsidRPr="000F71A6">
        <w:rPr>
          <w:rFonts w:ascii="Simplified Arabic" w:hAnsi="Simplified Arabic" w:cs="Simplified Arabic"/>
          <w:sz w:val="28"/>
          <w:szCs w:val="28"/>
          <w:lang w:val="en-AE" w:bidi="ar-EG"/>
        </w:rPr>
        <w:t>.</w:t>
      </w:r>
    </w:p>
    <w:p w14:paraId="61BE14BB" w14:textId="77777777" w:rsidR="004D0DD6" w:rsidRPr="000F71A6" w:rsidRDefault="004D0DD6" w:rsidP="000F71A6">
      <w:pPr>
        <w:pStyle w:val="ListParagraph"/>
        <w:numPr>
          <w:ilvl w:val="0"/>
          <w:numId w:val="219"/>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lastRenderedPageBreak/>
        <w:t>يشمل ذلك تنويع المنتجات أو الخدمات لتلبية احتياجات مختلف الفئات</w:t>
      </w:r>
      <w:r w:rsidRPr="000F71A6">
        <w:rPr>
          <w:rFonts w:ascii="Simplified Arabic" w:hAnsi="Simplified Arabic" w:cs="Simplified Arabic"/>
          <w:sz w:val="28"/>
          <w:szCs w:val="28"/>
          <w:lang w:val="en-AE" w:bidi="ar-EG"/>
        </w:rPr>
        <w:t xml:space="preserve"> (Brzozowska et al., 2024).</w:t>
      </w:r>
    </w:p>
    <w:p w14:paraId="542E432B" w14:textId="77777777" w:rsidR="004D0DD6" w:rsidRPr="004D0DD6" w:rsidRDefault="004D0DD6" w:rsidP="009E76C8">
      <w:pPr>
        <w:numPr>
          <w:ilvl w:val="0"/>
          <w:numId w:val="5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النمو التنظيمي</w:t>
      </w:r>
      <w:r w:rsidRPr="004D0DD6">
        <w:rPr>
          <w:rFonts w:ascii="Simplified Arabic" w:hAnsi="Simplified Arabic" w:cs="Simplified Arabic"/>
          <w:b/>
          <w:bCs/>
          <w:sz w:val="28"/>
          <w:szCs w:val="28"/>
          <w:lang w:val="en-AE" w:bidi="ar-EG"/>
        </w:rPr>
        <w:t>:</w:t>
      </w:r>
    </w:p>
    <w:p w14:paraId="0DD39E6B" w14:textId="77777777" w:rsidR="004D0DD6" w:rsidRPr="000F71A6" w:rsidRDefault="004D0DD6" w:rsidP="000F71A6">
      <w:pPr>
        <w:pStyle w:val="ListParagraph"/>
        <w:numPr>
          <w:ilvl w:val="0"/>
          <w:numId w:val="220"/>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يتمثل في تطوير الهيكل التنظيمي والإداري للمؤسسة بما يتماشى مع توسع الأنشطة</w:t>
      </w:r>
      <w:r w:rsidRPr="000F71A6">
        <w:rPr>
          <w:rFonts w:ascii="Simplified Arabic" w:hAnsi="Simplified Arabic" w:cs="Simplified Arabic"/>
          <w:sz w:val="28"/>
          <w:szCs w:val="28"/>
          <w:lang w:val="en-AE" w:bidi="ar-EG"/>
        </w:rPr>
        <w:t>.</w:t>
      </w:r>
    </w:p>
    <w:p w14:paraId="0A712187" w14:textId="77777777" w:rsidR="004D0DD6" w:rsidRPr="000F71A6" w:rsidRDefault="004D0DD6" w:rsidP="000F71A6">
      <w:pPr>
        <w:pStyle w:val="ListParagraph"/>
        <w:numPr>
          <w:ilvl w:val="0"/>
          <w:numId w:val="220"/>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يشمل ذلك توظيف كوادر جديدة، تحسين بيئة العمل، والاستثمار في التدريب</w:t>
      </w:r>
      <w:r w:rsidRPr="000F71A6">
        <w:rPr>
          <w:rFonts w:ascii="Simplified Arabic" w:hAnsi="Simplified Arabic" w:cs="Simplified Arabic"/>
          <w:sz w:val="28"/>
          <w:szCs w:val="28"/>
          <w:lang w:val="en-AE" w:bidi="ar-EG"/>
        </w:rPr>
        <w:t xml:space="preserve"> (Touriki &amp; Belhadi, 2023).</w:t>
      </w:r>
    </w:p>
    <w:p w14:paraId="311FE36D" w14:textId="77777777" w:rsidR="004D0DD6" w:rsidRPr="004D0DD6" w:rsidRDefault="004D0DD6" w:rsidP="009E76C8">
      <w:pPr>
        <w:numPr>
          <w:ilvl w:val="0"/>
          <w:numId w:val="5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النمو المستدام</w:t>
      </w:r>
      <w:r w:rsidRPr="004D0DD6">
        <w:rPr>
          <w:rFonts w:ascii="Simplified Arabic" w:hAnsi="Simplified Arabic" w:cs="Simplified Arabic"/>
          <w:b/>
          <w:bCs/>
          <w:sz w:val="28"/>
          <w:szCs w:val="28"/>
          <w:lang w:val="en-AE" w:bidi="ar-EG"/>
        </w:rPr>
        <w:t>:</w:t>
      </w:r>
    </w:p>
    <w:p w14:paraId="2F64ACF5" w14:textId="77777777" w:rsidR="004D0DD6" w:rsidRPr="000F71A6" w:rsidRDefault="004D0DD6" w:rsidP="000F71A6">
      <w:pPr>
        <w:pStyle w:val="ListParagraph"/>
        <w:numPr>
          <w:ilvl w:val="0"/>
          <w:numId w:val="221"/>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يشير إلى تحقيق توازن بين الأهداف الاقتصادية والاجتماعية والبيئية للمؤسسة لضمان استمرارية أعمالها</w:t>
      </w:r>
      <w:r w:rsidRPr="000F71A6">
        <w:rPr>
          <w:rFonts w:ascii="Simplified Arabic" w:hAnsi="Simplified Arabic" w:cs="Simplified Arabic"/>
          <w:sz w:val="28"/>
          <w:szCs w:val="28"/>
          <w:lang w:val="en-AE" w:bidi="ar-EG"/>
        </w:rPr>
        <w:t>.</w:t>
      </w:r>
    </w:p>
    <w:p w14:paraId="444BFD1C" w14:textId="77777777" w:rsidR="004D0DD6" w:rsidRPr="000F71A6" w:rsidRDefault="004D0DD6" w:rsidP="000F71A6">
      <w:pPr>
        <w:pStyle w:val="ListParagraph"/>
        <w:numPr>
          <w:ilvl w:val="0"/>
          <w:numId w:val="221"/>
        </w:numPr>
        <w:spacing w:before="120" w:after="120" w:afterAutospacing="0" w:line="360" w:lineRule="auto"/>
        <w:ind w:right="0"/>
        <w:rPr>
          <w:rFonts w:ascii="Simplified Arabic" w:hAnsi="Simplified Arabic" w:cs="Simplified Arabic"/>
          <w:sz w:val="28"/>
          <w:szCs w:val="28"/>
          <w:lang w:val="en-AE" w:bidi="ar-EG"/>
        </w:rPr>
      </w:pPr>
      <w:r w:rsidRPr="000F71A6">
        <w:rPr>
          <w:rFonts w:ascii="Simplified Arabic" w:hAnsi="Simplified Arabic" w:cs="Simplified Arabic"/>
          <w:sz w:val="28"/>
          <w:szCs w:val="28"/>
          <w:rtl/>
          <w:lang w:val="en-AE"/>
        </w:rPr>
        <w:t>يرتبط هذا النوع من النمو بتطبيق استراتيجيات مستدامة مثل الحياد الكربوني</w:t>
      </w:r>
      <w:r w:rsidRPr="000F71A6">
        <w:rPr>
          <w:rFonts w:ascii="Simplified Arabic" w:hAnsi="Simplified Arabic" w:cs="Simplified Arabic"/>
          <w:sz w:val="28"/>
          <w:szCs w:val="28"/>
          <w:lang w:val="en-AE" w:bidi="ar-EG"/>
        </w:rPr>
        <w:t xml:space="preserve"> (Manning, 2023).</w:t>
      </w:r>
    </w:p>
    <w:p w14:paraId="3239E74D" w14:textId="77777777" w:rsidR="004D0DD6" w:rsidRPr="000F71A6" w:rsidRDefault="004D0DD6"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0F71A6">
        <w:rPr>
          <w:rFonts w:ascii="Simplified Arabic" w:hAnsi="Simplified Arabic" w:cs="Simplified Arabic"/>
          <w:b/>
          <w:bCs/>
          <w:sz w:val="28"/>
          <w:szCs w:val="28"/>
          <w:u w:val="single"/>
          <w:rtl/>
          <w:lang w:val="en-AE"/>
        </w:rPr>
        <w:t>أهمية النمو المؤسسي للشركات الصغيرة والمتوسطة</w:t>
      </w:r>
      <w:r w:rsidRPr="000F71A6">
        <w:rPr>
          <w:rFonts w:ascii="Simplified Arabic" w:hAnsi="Simplified Arabic" w:cs="Simplified Arabic"/>
          <w:b/>
          <w:bCs/>
          <w:sz w:val="28"/>
          <w:szCs w:val="28"/>
          <w:u w:val="single"/>
          <w:lang w:val="en-AE" w:bidi="ar-EG"/>
        </w:rPr>
        <w:t>:</w:t>
      </w:r>
    </w:p>
    <w:p w14:paraId="726B3D6D" w14:textId="77777777" w:rsidR="004D0DD6" w:rsidRPr="004D0DD6" w:rsidRDefault="004D0DD6" w:rsidP="009E76C8">
      <w:pPr>
        <w:numPr>
          <w:ilvl w:val="0"/>
          <w:numId w:val="5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تعزيز التنافسية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النمو يساعد الشركات الصغيرة والمتوسطة على تحسين مكانتها في السوق ومواجهة المنافسة بشكل أكثر كفاءة</w:t>
      </w:r>
      <w:r w:rsidRPr="004D0DD6">
        <w:rPr>
          <w:rFonts w:ascii="Simplified Arabic" w:hAnsi="Simplified Arabic" w:cs="Simplified Arabic"/>
          <w:sz w:val="28"/>
          <w:szCs w:val="28"/>
          <w:lang w:val="en-AE" w:bidi="ar-EG"/>
        </w:rPr>
        <w:t xml:space="preserve"> (Asian Development Bank, 2016).</w:t>
      </w:r>
    </w:p>
    <w:p w14:paraId="1720713E" w14:textId="77777777" w:rsidR="004D0DD6" w:rsidRPr="004D0DD6" w:rsidRDefault="004D0DD6" w:rsidP="009E76C8">
      <w:pPr>
        <w:numPr>
          <w:ilvl w:val="0"/>
          <w:numId w:val="5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خلق فرص عمل جديدة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توسع المؤسسات يؤدي إلى زيادة الطلب على الكفاءات البشرية، مما يسهم في توفير فرص عمل ودعم الاقتصاد المحلي</w:t>
      </w:r>
      <w:r w:rsidRPr="004D0DD6">
        <w:rPr>
          <w:rFonts w:ascii="Simplified Arabic" w:hAnsi="Simplified Arabic" w:cs="Simplified Arabic"/>
          <w:sz w:val="28"/>
          <w:szCs w:val="28"/>
          <w:lang w:val="en-AE" w:bidi="ar-EG"/>
        </w:rPr>
        <w:t xml:space="preserve"> (Tambunan, 2022).</w:t>
      </w:r>
    </w:p>
    <w:p w14:paraId="52A507B4" w14:textId="77777777" w:rsidR="004D0DD6" w:rsidRPr="004D0DD6" w:rsidRDefault="004D0DD6" w:rsidP="009E76C8">
      <w:pPr>
        <w:numPr>
          <w:ilvl w:val="0"/>
          <w:numId w:val="5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جذب الاستثمارات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الشركات التي تحقق نموًا مؤسسيًا ملحوظًا تصبح أكثر جاذبية للمستثمرين، سواء المحليين أو الدوليين</w:t>
      </w:r>
      <w:r w:rsidRPr="004D0DD6">
        <w:rPr>
          <w:rFonts w:ascii="Simplified Arabic" w:hAnsi="Simplified Arabic" w:cs="Simplified Arabic"/>
          <w:sz w:val="28"/>
          <w:szCs w:val="28"/>
          <w:lang w:val="en-AE" w:bidi="ar-EG"/>
        </w:rPr>
        <w:t xml:space="preserve"> (Melo &amp; Machado, 2022).</w:t>
      </w:r>
    </w:p>
    <w:p w14:paraId="2025565D" w14:textId="77777777" w:rsidR="004D0DD6" w:rsidRPr="004D0DD6" w:rsidRDefault="004D0DD6" w:rsidP="009E76C8">
      <w:pPr>
        <w:numPr>
          <w:ilvl w:val="0"/>
          <w:numId w:val="5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تحسين رضا العملاء</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يسهم النمو المؤسسي في تحسين جودة المنتجات أو الخدمات، مما يعزز ولاء العملاء وثقتهم بالمؤسسة</w:t>
      </w:r>
      <w:r w:rsidRPr="004D0DD6">
        <w:rPr>
          <w:rFonts w:ascii="Simplified Arabic" w:hAnsi="Simplified Arabic" w:cs="Simplified Arabic"/>
          <w:sz w:val="28"/>
          <w:szCs w:val="28"/>
          <w:lang w:val="en-AE" w:bidi="ar-EG"/>
        </w:rPr>
        <w:t xml:space="preserve"> (Andreas et al., 2011).</w:t>
      </w:r>
    </w:p>
    <w:p w14:paraId="536EFCAF" w14:textId="77777777" w:rsidR="004D0DD6" w:rsidRPr="004D0DD6" w:rsidRDefault="004D0DD6" w:rsidP="009E76C8">
      <w:pPr>
        <w:numPr>
          <w:ilvl w:val="0"/>
          <w:numId w:val="5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تحقيق الاستدامة الاقتصادية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الشركات التي تحقق نموًا مستدامًا تسهم في دعم الاقتصاد الكلي من خلال زيادة الإنتاجية وتحسين الأداء المالي</w:t>
      </w:r>
      <w:r w:rsidRPr="004D0DD6">
        <w:rPr>
          <w:rFonts w:ascii="Simplified Arabic" w:hAnsi="Simplified Arabic" w:cs="Simplified Arabic"/>
          <w:sz w:val="28"/>
          <w:szCs w:val="28"/>
          <w:lang w:val="en-AE" w:bidi="ar-EG"/>
        </w:rPr>
        <w:t xml:space="preserve"> (Touriki &amp; Belhadi, 2023).</w:t>
      </w:r>
    </w:p>
    <w:p w14:paraId="388F7BAB" w14:textId="77777777" w:rsidR="004D0DD6" w:rsidRPr="000F71A6" w:rsidRDefault="004D0DD6"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0F71A6">
        <w:rPr>
          <w:rFonts w:ascii="Simplified Arabic" w:hAnsi="Simplified Arabic" w:cs="Simplified Arabic"/>
          <w:b/>
          <w:bCs/>
          <w:sz w:val="28"/>
          <w:szCs w:val="28"/>
          <w:u w:val="single"/>
          <w:rtl/>
          <w:lang w:val="en-AE"/>
        </w:rPr>
        <w:t>معايير وأبعاد النمو المؤسسي للشركات الصغيرة والمتوسطة</w:t>
      </w:r>
    </w:p>
    <w:p w14:paraId="738826EF"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النمو المؤسسي للشركات الصغيرة والمتوسطة يعكس عملية التطور التي تمر بها الشركات لزيادة حجم أعمالها، وتحسين أدائها، وتعزيز استدامتها. لتقييم النمو المؤسسي وفهم تأثير العوامل المختلفة عليه، يتم الاعتماد على </w:t>
      </w:r>
      <w:r w:rsidRPr="004D0DD6">
        <w:rPr>
          <w:rFonts w:ascii="Simplified Arabic" w:hAnsi="Simplified Arabic" w:cs="Simplified Arabic"/>
          <w:b/>
          <w:bCs/>
          <w:sz w:val="28"/>
          <w:szCs w:val="28"/>
          <w:rtl/>
          <w:lang w:val="en-AE"/>
        </w:rPr>
        <w:t>مجموعة من المعايير والأبعاد</w:t>
      </w:r>
      <w:r w:rsidRPr="004D0DD6">
        <w:rPr>
          <w:rFonts w:ascii="Simplified Arabic" w:hAnsi="Simplified Arabic" w:cs="Simplified Arabic"/>
          <w:sz w:val="28"/>
          <w:szCs w:val="28"/>
          <w:rtl/>
          <w:lang w:val="en-AE"/>
        </w:rPr>
        <w:t> التي تشكل أساس التحليل والتطوير</w:t>
      </w:r>
      <w:r w:rsidRPr="004D0DD6">
        <w:rPr>
          <w:rFonts w:ascii="Simplified Arabic" w:hAnsi="Simplified Arabic" w:cs="Simplified Arabic"/>
          <w:sz w:val="28"/>
          <w:szCs w:val="28"/>
          <w:lang w:val="en-AE" w:bidi="ar-EG"/>
        </w:rPr>
        <w:t>.</w:t>
      </w:r>
    </w:p>
    <w:p w14:paraId="4E17290C"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4D0DD6">
        <w:rPr>
          <w:rFonts w:ascii="Simplified Arabic" w:hAnsi="Simplified Arabic" w:cs="Simplified Arabic"/>
          <w:b/>
          <w:bCs/>
          <w:sz w:val="28"/>
          <w:szCs w:val="28"/>
          <w:rtl/>
          <w:lang w:val="en-AE"/>
        </w:rPr>
        <w:t>أولًا: معايير النمو المؤسسي</w:t>
      </w:r>
    </w:p>
    <w:p w14:paraId="698EA2CC" w14:textId="5D8DDF43" w:rsidR="004D0DD6" w:rsidRPr="000F71A6" w:rsidRDefault="004D0DD6" w:rsidP="000F71A6">
      <w:pPr>
        <w:pStyle w:val="ListParagraph"/>
        <w:numPr>
          <w:ilvl w:val="0"/>
          <w:numId w:val="222"/>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المعايير المالية</w:t>
      </w:r>
    </w:p>
    <w:p w14:paraId="20086C77" w14:textId="77777777" w:rsidR="004D0DD6" w:rsidRPr="004D0DD6" w:rsidRDefault="004D0DD6" w:rsidP="009E76C8">
      <w:pPr>
        <w:numPr>
          <w:ilvl w:val="0"/>
          <w:numId w:val="5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الإيرادات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تمثل النمو في المبيعات والإيرادات السنوية للمؤسسة. الشركات التي تحقق زيادة مستمرة في الإيرادات تعكس قدرتها على تلبية الطلب وزيادة قاعدة عملائها</w:t>
      </w:r>
      <w:r w:rsidRPr="004D0DD6">
        <w:rPr>
          <w:rFonts w:ascii="Simplified Arabic" w:hAnsi="Simplified Arabic" w:cs="Simplified Arabic"/>
          <w:sz w:val="28"/>
          <w:szCs w:val="28"/>
          <w:lang w:val="en-AE" w:bidi="ar-EG"/>
        </w:rPr>
        <w:t>.</w:t>
      </w:r>
    </w:p>
    <w:p w14:paraId="7E35CA79" w14:textId="77777777" w:rsidR="004D0DD6" w:rsidRPr="004D0DD6" w:rsidRDefault="004D0DD6" w:rsidP="009E76C8">
      <w:pPr>
        <w:numPr>
          <w:ilvl w:val="0"/>
          <w:numId w:val="5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الأرباح</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يعد تحسين صافي الأرباح مؤشرًا رئيسيًا للنمو، حيث يعكس كفاءة العمليات التشغيلية والقدرة على تحقيق قيمة مالية مستدامة</w:t>
      </w:r>
      <w:r w:rsidRPr="004D0DD6">
        <w:rPr>
          <w:rFonts w:ascii="Simplified Arabic" w:hAnsi="Simplified Arabic" w:cs="Simplified Arabic"/>
          <w:sz w:val="28"/>
          <w:szCs w:val="28"/>
          <w:lang w:val="en-AE" w:bidi="ar-EG"/>
        </w:rPr>
        <w:t>.</w:t>
      </w:r>
    </w:p>
    <w:p w14:paraId="70A57B77" w14:textId="77777777" w:rsidR="004D0DD6" w:rsidRPr="004D0DD6" w:rsidRDefault="004D0DD6" w:rsidP="009E76C8">
      <w:pPr>
        <w:numPr>
          <w:ilvl w:val="0"/>
          <w:numId w:val="5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العائد على الاستثمار</w:t>
      </w:r>
      <w:r w:rsidRPr="004D0DD6">
        <w:rPr>
          <w:rFonts w:ascii="Simplified Arabic" w:hAnsi="Simplified Arabic" w:cs="Simplified Arabic"/>
          <w:b/>
          <w:bCs/>
          <w:sz w:val="28"/>
          <w:szCs w:val="28"/>
          <w:lang w:val="en-AE" w:bidi="ar-EG"/>
        </w:rPr>
        <w:t xml:space="preserve"> (ROI):</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يقيس قدرة الشركة على استثمار مواردها بشكل مربح. الشركات الصغيرة والمتوسطة التي تستثمر في تحسين العمليات والتقنيات الحديثة تحقق عوائد أكبر</w:t>
      </w:r>
      <w:r w:rsidRPr="004D0DD6">
        <w:rPr>
          <w:rFonts w:ascii="Simplified Arabic" w:hAnsi="Simplified Arabic" w:cs="Simplified Arabic"/>
          <w:sz w:val="28"/>
          <w:szCs w:val="28"/>
          <w:lang w:val="en-AE" w:bidi="ar-EG"/>
        </w:rPr>
        <w:t xml:space="preserve"> (Melo &amp; Machado, 2022).</w:t>
      </w:r>
    </w:p>
    <w:p w14:paraId="177E79A5" w14:textId="384D8565" w:rsidR="004D0DD6" w:rsidRPr="000F71A6" w:rsidRDefault="004D0DD6" w:rsidP="000F71A6">
      <w:pPr>
        <w:pStyle w:val="ListParagraph"/>
        <w:numPr>
          <w:ilvl w:val="0"/>
          <w:numId w:val="222"/>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المعايير التشغيلية</w:t>
      </w:r>
    </w:p>
    <w:p w14:paraId="6A0D7AB1" w14:textId="77777777" w:rsidR="004D0DD6" w:rsidRPr="004D0DD6" w:rsidRDefault="004D0DD6" w:rsidP="009E76C8">
      <w:pPr>
        <w:numPr>
          <w:ilvl w:val="0"/>
          <w:numId w:val="5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كفاءة العمليات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تقيس قدرة الشركة على تقليل الهدر وتحقيق إنتاجية أعلى باستخدام نفس الموارد. تحسين كفاءة العمليات يسهم في تقليل التكاليف وتعزيز الربحية</w:t>
      </w:r>
      <w:r w:rsidRPr="004D0DD6">
        <w:rPr>
          <w:rFonts w:ascii="Simplified Arabic" w:hAnsi="Simplified Arabic" w:cs="Simplified Arabic"/>
          <w:sz w:val="28"/>
          <w:szCs w:val="28"/>
          <w:lang w:val="en-AE" w:bidi="ar-EG"/>
        </w:rPr>
        <w:t>.</w:t>
      </w:r>
    </w:p>
    <w:p w14:paraId="2228CAA5" w14:textId="77777777" w:rsidR="004D0DD6" w:rsidRPr="004D0DD6" w:rsidRDefault="004D0DD6" w:rsidP="009E76C8">
      <w:pPr>
        <w:numPr>
          <w:ilvl w:val="0"/>
          <w:numId w:val="5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إدارة سلسلة التوريد</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تحسين العلاقة مع الموردين وتبسيط العمليات اللوجستية يسهم في تقليل زمن التسليم وتحقيق رضا العملاء</w:t>
      </w:r>
      <w:r w:rsidRPr="004D0DD6">
        <w:rPr>
          <w:rFonts w:ascii="Simplified Arabic" w:hAnsi="Simplified Arabic" w:cs="Simplified Arabic"/>
          <w:sz w:val="28"/>
          <w:szCs w:val="28"/>
          <w:lang w:val="en-AE" w:bidi="ar-EG"/>
        </w:rPr>
        <w:t>.</w:t>
      </w:r>
    </w:p>
    <w:p w14:paraId="11F2D677" w14:textId="77777777" w:rsidR="004D0DD6" w:rsidRPr="004D0DD6" w:rsidRDefault="004D0DD6" w:rsidP="009E76C8">
      <w:pPr>
        <w:numPr>
          <w:ilvl w:val="0"/>
          <w:numId w:val="5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الابتكار</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تطوير منتجات أو خدمات جديدة لتلبية احتياجات السوق المتغيرة يُعتبر مؤشرًا للنمو والتوسع</w:t>
      </w:r>
      <w:r w:rsidRPr="004D0DD6">
        <w:rPr>
          <w:rFonts w:ascii="Simplified Arabic" w:hAnsi="Simplified Arabic" w:cs="Simplified Arabic"/>
          <w:sz w:val="28"/>
          <w:szCs w:val="28"/>
          <w:lang w:val="en-AE" w:bidi="ar-EG"/>
        </w:rPr>
        <w:t xml:space="preserve"> (Andreas et al., 2011).</w:t>
      </w:r>
    </w:p>
    <w:p w14:paraId="2C1A4163" w14:textId="6CF2611F" w:rsidR="004D0DD6" w:rsidRPr="000F71A6" w:rsidRDefault="004D0DD6" w:rsidP="000F71A6">
      <w:pPr>
        <w:pStyle w:val="ListParagraph"/>
        <w:numPr>
          <w:ilvl w:val="0"/>
          <w:numId w:val="222"/>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المعايير السوقية</w:t>
      </w:r>
    </w:p>
    <w:p w14:paraId="064B489D" w14:textId="77777777" w:rsidR="004D0DD6" w:rsidRPr="004D0DD6" w:rsidRDefault="004D0DD6" w:rsidP="009E76C8">
      <w:pPr>
        <w:numPr>
          <w:ilvl w:val="0"/>
          <w:numId w:val="5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التوسع الجغرافي</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دخول أسواق جديدة يزيد من قاعدة العملاء ويعزز إيرادات المؤسسة</w:t>
      </w:r>
      <w:r w:rsidRPr="004D0DD6">
        <w:rPr>
          <w:rFonts w:ascii="Simplified Arabic" w:hAnsi="Simplified Arabic" w:cs="Simplified Arabic"/>
          <w:sz w:val="28"/>
          <w:szCs w:val="28"/>
          <w:lang w:val="en-AE" w:bidi="ar-EG"/>
        </w:rPr>
        <w:t>.</w:t>
      </w:r>
    </w:p>
    <w:p w14:paraId="112D53C1" w14:textId="77777777" w:rsidR="004D0DD6" w:rsidRPr="004D0DD6" w:rsidRDefault="004D0DD6" w:rsidP="009E76C8">
      <w:pPr>
        <w:numPr>
          <w:ilvl w:val="0"/>
          <w:numId w:val="5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الحصة السوقية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نمو الحصة السوقية يعكس قدرة الشركة على جذب عملاء جدد والحفاظ على ولاء العملاء الحاليين</w:t>
      </w:r>
      <w:r w:rsidRPr="004D0DD6">
        <w:rPr>
          <w:rFonts w:ascii="Simplified Arabic" w:hAnsi="Simplified Arabic" w:cs="Simplified Arabic"/>
          <w:sz w:val="28"/>
          <w:szCs w:val="28"/>
          <w:lang w:val="en-AE" w:bidi="ar-EG"/>
        </w:rPr>
        <w:t>.</w:t>
      </w:r>
    </w:p>
    <w:p w14:paraId="12F2C6BE" w14:textId="77777777" w:rsidR="004D0DD6" w:rsidRPr="004D0DD6" w:rsidRDefault="004D0DD6" w:rsidP="009E76C8">
      <w:pPr>
        <w:numPr>
          <w:ilvl w:val="0"/>
          <w:numId w:val="5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تنويع المنتجات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إطلاق منتجات أو خدمات متعددة يُعزز من قدرة الشركة على مواجهة التحديات السوقية وزيادة مصادر الإيرادات</w:t>
      </w:r>
      <w:r w:rsidRPr="004D0DD6">
        <w:rPr>
          <w:rFonts w:ascii="Simplified Arabic" w:hAnsi="Simplified Arabic" w:cs="Simplified Arabic"/>
          <w:sz w:val="28"/>
          <w:szCs w:val="28"/>
          <w:lang w:val="en-AE" w:bidi="ar-EG"/>
        </w:rPr>
        <w:t xml:space="preserve"> (Brzozowska et al., 2024).</w:t>
      </w:r>
    </w:p>
    <w:p w14:paraId="06BF2046" w14:textId="62BDCD45" w:rsidR="004D0DD6" w:rsidRPr="000F71A6" w:rsidRDefault="004D0DD6" w:rsidP="000F71A6">
      <w:pPr>
        <w:pStyle w:val="ListParagraph"/>
        <w:numPr>
          <w:ilvl w:val="0"/>
          <w:numId w:val="222"/>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المعايير التنظيمية</w:t>
      </w:r>
    </w:p>
    <w:p w14:paraId="6D45C836" w14:textId="77777777" w:rsidR="004D0DD6" w:rsidRPr="004D0DD6" w:rsidRDefault="004D0DD6" w:rsidP="009E76C8">
      <w:pPr>
        <w:numPr>
          <w:ilvl w:val="0"/>
          <w:numId w:val="5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تطوير الموارد البشرية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الاستثمار في تدريب الموظفين وتحسين مهاراتهم يساعد على رفع الإنتاجية وتحقيق الأهداف المؤسسية</w:t>
      </w:r>
      <w:r w:rsidRPr="004D0DD6">
        <w:rPr>
          <w:rFonts w:ascii="Simplified Arabic" w:hAnsi="Simplified Arabic" w:cs="Simplified Arabic"/>
          <w:sz w:val="28"/>
          <w:szCs w:val="28"/>
          <w:lang w:val="en-AE" w:bidi="ar-EG"/>
        </w:rPr>
        <w:t>.</w:t>
      </w:r>
    </w:p>
    <w:p w14:paraId="291EB4F5" w14:textId="77777777" w:rsidR="004D0DD6" w:rsidRPr="004D0DD6" w:rsidRDefault="004D0DD6" w:rsidP="009E76C8">
      <w:pPr>
        <w:numPr>
          <w:ilvl w:val="0"/>
          <w:numId w:val="5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التوسع الهيكلي</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تحسين الهياكل الإدارية والتنظيمية يضمن استمرارية العمليات ويعزز من مرونة المؤسسة للتكيف مع التغيرات</w:t>
      </w:r>
      <w:r w:rsidRPr="004D0DD6">
        <w:rPr>
          <w:rFonts w:ascii="Simplified Arabic" w:hAnsi="Simplified Arabic" w:cs="Simplified Arabic"/>
          <w:sz w:val="28"/>
          <w:szCs w:val="28"/>
          <w:lang w:val="en-AE" w:bidi="ar-EG"/>
        </w:rPr>
        <w:t>.</w:t>
      </w:r>
    </w:p>
    <w:p w14:paraId="1A10DFDE" w14:textId="77777777" w:rsidR="004D0DD6" w:rsidRDefault="004D0DD6" w:rsidP="009E76C8">
      <w:pPr>
        <w:numPr>
          <w:ilvl w:val="0"/>
          <w:numId w:val="5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الثقافة المؤسسية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التركيز على تعزيز قيم الابتكار والاستدامة يساعد على بناء بيئة عمل إيجابية تدعم تحقيق النمو</w:t>
      </w:r>
      <w:r w:rsidRPr="004D0DD6">
        <w:rPr>
          <w:rFonts w:ascii="Simplified Arabic" w:hAnsi="Simplified Arabic" w:cs="Simplified Arabic"/>
          <w:sz w:val="28"/>
          <w:szCs w:val="28"/>
          <w:lang w:val="en-AE" w:bidi="ar-EG"/>
        </w:rPr>
        <w:t xml:space="preserve"> (Touriki &amp; Belhadi, 2023).</w:t>
      </w:r>
    </w:p>
    <w:p w14:paraId="72C8B72D" w14:textId="77777777" w:rsidR="000E7F52" w:rsidRDefault="000E7F52" w:rsidP="000E7F52">
      <w:pPr>
        <w:spacing w:before="120" w:after="120" w:afterAutospacing="0" w:line="360" w:lineRule="auto"/>
        <w:ind w:right="0"/>
        <w:contextualSpacing/>
        <w:rPr>
          <w:rFonts w:ascii="Simplified Arabic" w:hAnsi="Simplified Arabic" w:cs="Simplified Arabic"/>
          <w:sz w:val="28"/>
          <w:szCs w:val="28"/>
          <w:rtl/>
          <w:lang w:val="en-AE" w:bidi="ar-EG"/>
        </w:rPr>
      </w:pPr>
    </w:p>
    <w:p w14:paraId="3817BDD4" w14:textId="77777777" w:rsidR="000E7F52" w:rsidRDefault="000E7F52" w:rsidP="000E7F52">
      <w:pPr>
        <w:spacing w:before="120" w:after="120" w:afterAutospacing="0" w:line="360" w:lineRule="auto"/>
        <w:ind w:right="0"/>
        <w:contextualSpacing/>
        <w:rPr>
          <w:rFonts w:ascii="Simplified Arabic" w:hAnsi="Simplified Arabic" w:cs="Simplified Arabic"/>
          <w:sz w:val="28"/>
          <w:szCs w:val="28"/>
          <w:rtl/>
          <w:lang w:val="en-AE" w:bidi="ar-EG"/>
        </w:rPr>
      </w:pPr>
    </w:p>
    <w:p w14:paraId="2D3D1728" w14:textId="77777777" w:rsidR="000E7F52" w:rsidRDefault="000E7F52" w:rsidP="000E7F52">
      <w:pPr>
        <w:spacing w:before="120" w:after="120" w:afterAutospacing="0" w:line="360" w:lineRule="auto"/>
        <w:ind w:right="0"/>
        <w:contextualSpacing/>
        <w:rPr>
          <w:rFonts w:ascii="Simplified Arabic" w:hAnsi="Simplified Arabic" w:cs="Simplified Arabic"/>
          <w:sz w:val="28"/>
          <w:szCs w:val="28"/>
          <w:lang w:val="en-AE" w:bidi="ar-EG"/>
        </w:rPr>
      </w:pPr>
    </w:p>
    <w:p w14:paraId="1468F85B" w14:textId="65CFDD8A" w:rsidR="004D0DD6" w:rsidRPr="000F71A6" w:rsidRDefault="004D0DD6" w:rsidP="000F71A6">
      <w:pPr>
        <w:pStyle w:val="ListParagraph"/>
        <w:numPr>
          <w:ilvl w:val="0"/>
          <w:numId w:val="222"/>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lastRenderedPageBreak/>
        <w:t>المعايير البيئية والاجتماعية</w:t>
      </w:r>
    </w:p>
    <w:p w14:paraId="1A0C7116" w14:textId="77777777" w:rsidR="004D0DD6" w:rsidRPr="004D0DD6" w:rsidRDefault="004D0DD6" w:rsidP="009E76C8">
      <w:pPr>
        <w:numPr>
          <w:ilvl w:val="0"/>
          <w:numId w:val="5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الاستدامة البيئية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تحقيق التوازن بين الأهداف الاقتصادية وحماية البيئة من خلال تقليل الانبعاثات وتحسين إدارة الموارد</w:t>
      </w:r>
      <w:r w:rsidRPr="004D0DD6">
        <w:rPr>
          <w:rFonts w:ascii="Simplified Arabic" w:hAnsi="Simplified Arabic" w:cs="Simplified Arabic"/>
          <w:sz w:val="28"/>
          <w:szCs w:val="28"/>
          <w:lang w:val="en-AE" w:bidi="ar-EG"/>
        </w:rPr>
        <w:t>.</w:t>
      </w:r>
    </w:p>
    <w:p w14:paraId="6A5B0B0B" w14:textId="77777777" w:rsidR="004D0DD6" w:rsidRPr="004D0DD6" w:rsidRDefault="004D0DD6" w:rsidP="009E76C8">
      <w:pPr>
        <w:numPr>
          <w:ilvl w:val="0"/>
          <w:numId w:val="5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المسؤولية الاجتماعية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تنفيذ مبادرات تدعم المجتمع المحلي وتعزز من صورة الشركة كمؤسسة مسؤولة اجتماعيًا</w:t>
      </w:r>
      <w:r w:rsidRPr="004D0DD6">
        <w:rPr>
          <w:rFonts w:ascii="Simplified Arabic" w:hAnsi="Simplified Arabic" w:cs="Simplified Arabic"/>
          <w:sz w:val="28"/>
          <w:szCs w:val="28"/>
          <w:lang w:val="en-AE" w:bidi="ar-EG"/>
        </w:rPr>
        <w:t>.</w:t>
      </w:r>
    </w:p>
    <w:p w14:paraId="41C38BB9" w14:textId="77777777" w:rsidR="004D0DD6" w:rsidRPr="004D0DD6" w:rsidRDefault="004D0DD6" w:rsidP="009E76C8">
      <w:pPr>
        <w:numPr>
          <w:ilvl w:val="0"/>
          <w:numId w:val="5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الالتزام بالحياد الكربوني</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تبني استراتيجيات لتقليل الانبعاثات الكربونية وتعويضها بما ينسجم مع أهداف التنمية المستدامة</w:t>
      </w:r>
      <w:r w:rsidRPr="004D0DD6">
        <w:rPr>
          <w:rFonts w:ascii="Simplified Arabic" w:hAnsi="Simplified Arabic" w:cs="Simplified Arabic"/>
          <w:sz w:val="28"/>
          <w:szCs w:val="28"/>
          <w:lang w:val="en-AE" w:bidi="ar-EG"/>
        </w:rPr>
        <w:t xml:space="preserve"> (Manning, 2023).</w:t>
      </w:r>
    </w:p>
    <w:p w14:paraId="33F04618" w14:textId="77777777" w:rsidR="004D0DD6" w:rsidRPr="000F71A6" w:rsidRDefault="004D0DD6"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0F71A6">
        <w:rPr>
          <w:rFonts w:ascii="Simplified Arabic" w:hAnsi="Simplified Arabic" w:cs="Simplified Arabic"/>
          <w:b/>
          <w:bCs/>
          <w:sz w:val="28"/>
          <w:szCs w:val="28"/>
          <w:u w:val="single"/>
          <w:rtl/>
          <w:lang w:val="en-AE"/>
        </w:rPr>
        <w:t>ثانيًا: أبعاد النمو المؤسسي</w:t>
      </w:r>
    </w:p>
    <w:p w14:paraId="23BDC8A8" w14:textId="1D9CDC14" w:rsidR="004D0DD6" w:rsidRPr="000F71A6" w:rsidRDefault="004D0DD6" w:rsidP="000F71A6">
      <w:pPr>
        <w:pStyle w:val="ListParagraph"/>
        <w:numPr>
          <w:ilvl w:val="0"/>
          <w:numId w:val="223"/>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البُعد المالي</w:t>
      </w:r>
    </w:p>
    <w:p w14:paraId="42C7A8E0"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يركز على تحسين الأداء المالي من خلال</w:t>
      </w:r>
      <w:r w:rsidRPr="004D0DD6">
        <w:rPr>
          <w:rFonts w:ascii="Simplified Arabic" w:hAnsi="Simplified Arabic" w:cs="Simplified Arabic"/>
          <w:sz w:val="28"/>
          <w:szCs w:val="28"/>
          <w:lang w:val="en-AE" w:bidi="ar-EG"/>
        </w:rPr>
        <w:t>:</w:t>
      </w:r>
    </w:p>
    <w:p w14:paraId="00A67D09" w14:textId="77777777" w:rsidR="004D0DD6" w:rsidRPr="004D0DD6" w:rsidRDefault="004D0DD6" w:rsidP="009E76C8">
      <w:pPr>
        <w:numPr>
          <w:ilvl w:val="0"/>
          <w:numId w:val="5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الإيرادات وتقليل التكاليف التشغيلية</w:t>
      </w:r>
      <w:r w:rsidRPr="004D0DD6">
        <w:rPr>
          <w:rFonts w:ascii="Simplified Arabic" w:hAnsi="Simplified Arabic" w:cs="Simplified Arabic"/>
          <w:sz w:val="28"/>
          <w:szCs w:val="28"/>
          <w:lang w:val="en-AE" w:bidi="ar-EG"/>
        </w:rPr>
        <w:t>.</w:t>
      </w:r>
    </w:p>
    <w:p w14:paraId="0E1765B7" w14:textId="77777777" w:rsidR="004D0DD6" w:rsidRPr="004D0DD6" w:rsidRDefault="004D0DD6" w:rsidP="009E76C8">
      <w:pPr>
        <w:numPr>
          <w:ilvl w:val="0"/>
          <w:numId w:val="5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تحقيق عائد استثماري أعلى نتيجة كفاءة استخدام الموارد</w:t>
      </w:r>
      <w:r w:rsidRPr="004D0DD6">
        <w:rPr>
          <w:rFonts w:ascii="Simplified Arabic" w:hAnsi="Simplified Arabic" w:cs="Simplified Arabic"/>
          <w:sz w:val="28"/>
          <w:szCs w:val="28"/>
          <w:lang w:val="en-AE" w:bidi="ar-EG"/>
        </w:rPr>
        <w:t>.</w:t>
      </w:r>
    </w:p>
    <w:p w14:paraId="32A5CDBD" w14:textId="77777777" w:rsidR="004D0DD6" w:rsidRPr="004D0DD6" w:rsidRDefault="004D0DD6" w:rsidP="009E76C8">
      <w:pPr>
        <w:numPr>
          <w:ilvl w:val="0"/>
          <w:numId w:val="5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الربحية لتحسين قدرة الشركة على التوسع والنمو</w:t>
      </w:r>
      <w:r w:rsidRPr="004D0DD6">
        <w:rPr>
          <w:rFonts w:ascii="Simplified Arabic" w:hAnsi="Simplified Arabic" w:cs="Simplified Arabic"/>
          <w:sz w:val="28"/>
          <w:szCs w:val="28"/>
          <w:lang w:val="en-AE" w:bidi="ar-EG"/>
        </w:rPr>
        <w:t xml:space="preserve"> (Tambunan, 2022).</w:t>
      </w:r>
    </w:p>
    <w:p w14:paraId="1DD289BE" w14:textId="2C7F1DE8" w:rsidR="004D0DD6" w:rsidRPr="000F71A6" w:rsidRDefault="004D0DD6" w:rsidP="000F71A6">
      <w:pPr>
        <w:pStyle w:val="ListParagraph"/>
        <w:numPr>
          <w:ilvl w:val="0"/>
          <w:numId w:val="223"/>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البُعد التشغيلي</w:t>
      </w:r>
    </w:p>
    <w:p w14:paraId="30FAF117"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يتعلق بكفاءة العمليات الإنتاجية والخدمية، ويتضمن</w:t>
      </w:r>
      <w:r w:rsidRPr="004D0DD6">
        <w:rPr>
          <w:rFonts w:ascii="Simplified Arabic" w:hAnsi="Simplified Arabic" w:cs="Simplified Arabic"/>
          <w:sz w:val="28"/>
          <w:szCs w:val="28"/>
          <w:lang w:val="en-AE" w:bidi="ar-EG"/>
        </w:rPr>
        <w:t>:</w:t>
      </w:r>
    </w:p>
    <w:p w14:paraId="25FFBDE3" w14:textId="77777777" w:rsidR="004D0DD6" w:rsidRPr="004D0DD6" w:rsidRDefault="004D0DD6" w:rsidP="009E76C8">
      <w:pPr>
        <w:numPr>
          <w:ilvl w:val="0"/>
          <w:numId w:val="5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تحسين جودة الإنتاج لتلبية الطلب المتزايد</w:t>
      </w:r>
      <w:r w:rsidRPr="004D0DD6">
        <w:rPr>
          <w:rFonts w:ascii="Simplified Arabic" w:hAnsi="Simplified Arabic" w:cs="Simplified Arabic"/>
          <w:sz w:val="28"/>
          <w:szCs w:val="28"/>
          <w:lang w:val="en-AE" w:bidi="ar-EG"/>
        </w:rPr>
        <w:t>.</w:t>
      </w:r>
    </w:p>
    <w:p w14:paraId="5F2463F9" w14:textId="77777777" w:rsidR="004D0DD6" w:rsidRPr="004D0DD6" w:rsidRDefault="004D0DD6" w:rsidP="009E76C8">
      <w:pPr>
        <w:numPr>
          <w:ilvl w:val="0"/>
          <w:numId w:val="5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تطبيق تقنيات حديثة لإدارة العمليات وتقليل الهدر</w:t>
      </w:r>
      <w:r w:rsidRPr="004D0DD6">
        <w:rPr>
          <w:rFonts w:ascii="Simplified Arabic" w:hAnsi="Simplified Arabic" w:cs="Simplified Arabic"/>
          <w:sz w:val="28"/>
          <w:szCs w:val="28"/>
          <w:lang w:val="en-AE" w:bidi="ar-EG"/>
        </w:rPr>
        <w:t>.</w:t>
      </w:r>
    </w:p>
    <w:p w14:paraId="121C39FD" w14:textId="77777777" w:rsidR="004D0DD6" w:rsidRPr="004D0DD6" w:rsidRDefault="004D0DD6" w:rsidP="009E76C8">
      <w:pPr>
        <w:numPr>
          <w:ilvl w:val="0"/>
          <w:numId w:val="5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lastRenderedPageBreak/>
        <w:t>تعزيز الابتكار في المنتجات والخدمات لتلبية احتياجات السوق</w:t>
      </w:r>
      <w:r w:rsidRPr="004D0DD6">
        <w:rPr>
          <w:rFonts w:ascii="Simplified Arabic" w:hAnsi="Simplified Arabic" w:cs="Simplified Arabic"/>
          <w:sz w:val="28"/>
          <w:szCs w:val="28"/>
          <w:lang w:val="en-AE" w:bidi="ar-EG"/>
        </w:rPr>
        <w:t xml:space="preserve"> (Asian Development Bank, 2016).</w:t>
      </w:r>
    </w:p>
    <w:p w14:paraId="5FE957B4" w14:textId="70FA0F27" w:rsidR="004D0DD6" w:rsidRPr="000F71A6" w:rsidRDefault="004D0DD6" w:rsidP="000F71A6">
      <w:pPr>
        <w:pStyle w:val="ListParagraph"/>
        <w:numPr>
          <w:ilvl w:val="0"/>
          <w:numId w:val="223"/>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البُعد السوقي</w:t>
      </w:r>
    </w:p>
    <w:p w14:paraId="15D68875"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يركز على توسيع نطاق السوق وزيادة الحصة السوقية من خلال</w:t>
      </w:r>
      <w:r w:rsidRPr="004D0DD6">
        <w:rPr>
          <w:rFonts w:ascii="Simplified Arabic" w:hAnsi="Simplified Arabic" w:cs="Simplified Arabic"/>
          <w:sz w:val="28"/>
          <w:szCs w:val="28"/>
          <w:lang w:val="en-AE" w:bidi="ar-EG"/>
        </w:rPr>
        <w:t>:</w:t>
      </w:r>
    </w:p>
    <w:p w14:paraId="623DB1D7" w14:textId="77777777" w:rsidR="004D0DD6" w:rsidRPr="004D0DD6" w:rsidRDefault="004D0DD6" w:rsidP="009E76C8">
      <w:pPr>
        <w:numPr>
          <w:ilvl w:val="0"/>
          <w:numId w:val="6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استهداف أسواق جديدة محليًا ودوليًا</w:t>
      </w:r>
      <w:r w:rsidRPr="004D0DD6">
        <w:rPr>
          <w:rFonts w:ascii="Simplified Arabic" w:hAnsi="Simplified Arabic" w:cs="Simplified Arabic"/>
          <w:sz w:val="28"/>
          <w:szCs w:val="28"/>
          <w:lang w:val="en-AE" w:bidi="ar-EG"/>
        </w:rPr>
        <w:t>.</w:t>
      </w:r>
    </w:p>
    <w:p w14:paraId="73DC6DED" w14:textId="77777777" w:rsidR="004D0DD6" w:rsidRPr="004D0DD6" w:rsidRDefault="004D0DD6" w:rsidP="009E76C8">
      <w:pPr>
        <w:numPr>
          <w:ilvl w:val="0"/>
          <w:numId w:val="6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تطوير منتجات جديدة أو تحسين المنتجات الحالية</w:t>
      </w:r>
      <w:r w:rsidRPr="004D0DD6">
        <w:rPr>
          <w:rFonts w:ascii="Simplified Arabic" w:hAnsi="Simplified Arabic" w:cs="Simplified Arabic"/>
          <w:sz w:val="28"/>
          <w:szCs w:val="28"/>
          <w:lang w:val="en-AE" w:bidi="ar-EG"/>
        </w:rPr>
        <w:t>.</w:t>
      </w:r>
    </w:p>
    <w:p w14:paraId="6A7221B8" w14:textId="77777777" w:rsidR="004D0DD6" w:rsidRPr="004D0DD6" w:rsidRDefault="004D0DD6" w:rsidP="009E76C8">
      <w:pPr>
        <w:numPr>
          <w:ilvl w:val="0"/>
          <w:numId w:val="6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رضا العملاء وتحسين تجربة المستهلكين</w:t>
      </w:r>
      <w:r w:rsidRPr="004D0DD6">
        <w:rPr>
          <w:rFonts w:ascii="Simplified Arabic" w:hAnsi="Simplified Arabic" w:cs="Simplified Arabic"/>
          <w:sz w:val="28"/>
          <w:szCs w:val="28"/>
          <w:lang w:val="en-AE" w:bidi="ar-EG"/>
        </w:rPr>
        <w:t xml:space="preserve"> (Touriki &amp; Belhadi, 2023).</w:t>
      </w:r>
    </w:p>
    <w:p w14:paraId="37847D2A" w14:textId="2CD57F16" w:rsidR="004D0DD6" w:rsidRPr="000F71A6" w:rsidRDefault="004D0DD6" w:rsidP="000F71A6">
      <w:pPr>
        <w:pStyle w:val="ListParagraph"/>
        <w:numPr>
          <w:ilvl w:val="0"/>
          <w:numId w:val="223"/>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البُعد التنظيمي</w:t>
      </w:r>
    </w:p>
    <w:p w14:paraId="70C28E9E"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يركز على بناء نظام إداري فعال يشمل</w:t>
      </w:r>
      <w:r w:rsidRPr="004D0DD6">
        <w:rPr>
          <w:rFonts w:ascii="Simplified Arabic" w:hAnsi="Simplified Arabic" w:cs="Simplified Arabic"/>
          <w:sz w:val="28"/>
          <w:szCs w:val="28"/>
          <w:lang w:val="en-AE" w:bidi="ar-EG"/>
        </w:rPr>
        <w:t>:</w:t>
      </w:r>
    </w:p>
    <w:p w14:paraId="72E645D9" w14:textId="77777777" w:rsidR="004D0DD6" w:rsidRPr="004D0DD6" w:rsidRDefault="004D0DD6" w:rsidP="009E76C8">
      <w:pPr>
        <w:numPr>
          <w:ilvl w:val="0"/>
          <w:numId w:val="6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تحسين الهياكل التنظيمية لدعم التوسع</w:t>
      </w:r>
      <w:r w:rsidRPr="004D0DD6">
        <w:rPr>
          <w:rFonts w:ascii="Simplified Arabic" w:hAnsi="Simplified Arabic" w:cs="Simplified Arabic"/>
          <w:sz w:val="28"/>
          <w:szCs w:val="28"/>
          <w:lang w:val="en-AE" w:bidi="ar-EG"/>
        </w:rPr>
        <w:t>.</w:t>
      </w:r>
    </w:p>
    <w:p w14:paraId="071278D1" w14:textId="77777777" w:rsidR="004D0DD6" w:rsidRPr="004D0DD6" w:rsidRDefault="004D0DD6" w:rsidP="009E76C8">
      <w:pPr>
        <w:numPr>
          <w:ilvl w:val="0"/>
          <w:numId w:val="6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الاستثمار في تدريب الموظفين ورفع مستوى الكفاءة</w:t>
      </w:r>
      <w:r w:rsidRPr="004D0DD6">
        <w:rPr>
          <w:rFonts w:ascii="Simplified Arabic" w:hAnsi="Simplified Arabic" w:cs="Simplified Arabic"/>
          <w:sz w:val="28"/>
          <w:szCs w:val="28"/>
          <w:lang w:val="en-AE" w:bidi="ar-EG"/>
        </w:rPr>
        <w:t>.</w:t>
      </w:r>
    </w:p>
    <w:p w14:paraId="6AB19B73" w14:textId="77777777" w:rsidR="004D0DD6" w:rsidRPr="004D0DD6" w:rsidRDefault="004D0DD6" w:rsidP="009E76C8">
      <w:pPr>
        <w:numPr>
          <w:ilvl w:val="0"/>
          <w:numId w:val="6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تعزيز الثقافة المؤسسية بما يتماشى مع أهداف الشركة طويلة الأمد</w:t>
      </w:r>
      <w:r w:rsidRPr="004D0DD6">
        <w:rPr>
          <w:rFonts w:ascii="Simplified Arabic" w:hAnsi="Simplified Arabic" w:cs="Simplified Arabic"/>
          <w:sz w:val="28"/>
          <w:szCs w:val="28"/>
          <w:lang w:val="en-AE" w:bidi="ar-EG"/>
        </w:rPr>
        <w:t xml:space="preserve"> (Melo &amp; Machado, 2022).</w:t>
      </w:r>
    </w:p>
    <w:p w14:paraId="3AA58D74" w14:textId="6AAD4D01" w:rsidR="004D0DD6" w:rsidRPr="000F71A6" w:rsidRDefault="004D0DD6" w:rsidP="000F71A6">
      <w:pPr>
        <w:pStyle w:val="ListParagraph"/>
        <w:numPr>
          <w:ilvl w:val="0"/>
          <w:numId w:val="223"/>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البُعد البيئي والاجتماعي</w:t>
      </w:r>
    </w:p>
    <w:p w14:paraId="7C306C96"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يعكس التزام الشركة بتحقيق الاستدامة من خلال</w:t>
      </w:r>
      <w:r w:rsidRPr="004D0DD6">
        <w:rPr>
          <w:rFonts w:ascii="Simplified Arabic" w:hAnsi="Simplified Arabic" w:cs="Simplified Arabic"/>
          <w:sz w:val="28"/>
          <w:szCs w:val="28"/>
          <w:lang w:val="en-AE" w:bidi="ar-EG"/>
        </w:rPr>
        <w:t>:</w:t>
      </w:r>
    </w:p>
    <w:p w14:paraId="68C2A156" w14:textId="77777777" w:rsidR="004D0DD6" w:rsidRPr="004D0DD6" w:rsidRDefault="004D0DD6" w:rsidP="009E76C8">
      <w:pPr>
        <w:numPr>
          <w:ilvl w:val="0"/>
          <w:numId w:val="6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تقليل التأثير البيئي السلبي عبر استخدام تقنيات صديقة للبيئة</w:t>
      </w:r>
      <w:r w:rsidRPr="004D0DD6">
        <w:rPr>
          <w:rFonts w:ascii="Simplified Arabic" w:hAnsi="Simplified Arabic" w:cs="Simplified Arabic"/>
          <w:sz w:val="28"/>
          <w:szCs w:val="28"/>
          <w:lang w:val="en-AE" w:bidi="ar-EG"/>
        </w:rPr>
        <w:t>.</w:t>
      </w:r>
    </w:p>
    <w:p w14:paraId="0DB46159" w14:textId="77777777" w:rsidR="004D0DD6" w:rsidRPr="004D0DD6" w:rsidRDefault="004D0DD6" w:rsidP="009E76C8">
      <w:pPr>
        <w:numPr>
          <w:ilvl w:val="0"/>
          <w:numId w:val="6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بناء علاقات مستدامة مع المجتمع المحلي وأصحاب المصلحة</w:t>
      </w:r>
      <w:r w:rsidRPr="004D0DD6">
        <w:rPr>
          <w:rFonts w:ascii="Simplified Arabic" w:hAnsi="Simplified Arabic" w:cs="Simplified Arabic"/>
          <w:sz w:val="28"/>
          <w:szCs w:val="28"/>
          <w:lang w:val="en-AE" w:bidi="ar-EG"/>
        </w:rPr>
        <w:t>.</w:t>
      </w:r>
    </w:p>
    <w:p w14:paraId="5C074588" w14:textId="77777777" w:rsidR="004D0DD6" w:rsidRDefault="004D0DD6" w:rsidP="009E76C8">
      <w:pPr>
        <w:numPr>
          <w:ilvl w:val="0"/>
          <w:numId w:val="6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زيادة مساهمة الشركة في تحقيق أهداف التنمية المستدامة</w:t>
      </w:r>
      <w:r w:rsidRPr="004D0DD6">
        <w:rPr>
          <w:rFonts w:ascii="Simplified Arabic" w:hAnsi="Simplified Arabic" w:cs="Simplified Arabic"/>
          <w:sz w:val="28"/>
          <w:szCs w:val="28"/>
          <w:lang w:val="en-AE" w:bidi="ar-EG"/>
        </w:rPr>
        <w:t xml:space="preserve"> (Manning, 2023).</w:t>
      </w:r>
    </w:p>
    <w:p w14:paraId="39C61324" w14:textId="77777777" w:rsidR="000F71A6" w:rsidRPr="004D0DD6" w:rsidRDefault="000F71A6" w:rsidP="000F71A6">
      <w:pPr>
        <w:spacing w:before="120" w:after="120" w:afterAutospacing="0" w:line="360" w:lineRule="auto"/>
        <w:ind w:right="0"/>
        <w:contextualSpacing/>
        <w:rPr>
          <w:rFonts w:ascii="Simplified Arabic" w:hAnsi="Simplified Arabic" w:cs="Simplified Arabic"/>
          <w:sz w:val="28"/>
          <w:szCs w:val="28"/>
          <w:lang w:val="en-AE" w:bidi="ar-EG"/>
        </w:rPr>
      </w:pPr>
    </w:p>
    <w:p w14:paraId="6EFEB0E1" w14:textId="77777777" w:rsidR="00C6653F" w:rsidRPr="000F71A6" w:rsidRDefault="00C6653F" w:rsidP="000F71A6">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0F71A6">
        <w:rPr>
          <w:rFonts w:ascii="Simplified Arabic" w:hAnsi="Simplified Arabic" w:cs="Simplified Arabic"/>
          <w:b/>
          <w:bCs/>
          <w:color w:val="000000" w:themeColor="text1"/>
          <w:sz w:val="28"/>
          <w:szCs w:val="28"/>
          <w:u w:val="single"/>
          <w:rtl/>
        </w:rPr>
        <w:lastRenderedPageBreak/>
        <w:t>تأثير البيئة الاقتصادية والتنظيمية على النمو المؤسسي</w:t>
      </w:r>
    </w:p>
    <w:p w14:paraId="77E5B9AE"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4D0DD6">
        <w:rPr>
          <w:rFonts w:ascii="Simplified Arabic" w:hAnsi="Simplified Arabic" w:cs="Simplified Arabic"/>
          <w:sz w:val="28"/>
          <w:szCs w:val="28"/>
          <w:rtl/>
          <w:lang w:val="en-AE"/>
        </w:rPr>
        <w:t>النمو المؤسسي للشركات الصغيرة والمتوسطة يتأثر بشكل كبير بالبيئة الاقتصادية والتنظيمية المحيطة بها. تؤدي هذه العوامل دورًا مزدوجًا، إذ يمكن أن تكون محفزًا للنمو إذا كانت مواتية، أو تحديًا إذا واجهت الشركات صعوبات بسبب تقلباتها أو تعقيدها</w:t>
      </w:r>
      <w:r w:rsidRPr="004D0DD6">
        <w:rPr>
          <w:rFonts w:ascii="Simplified Arabic" w:hAnsi="Simplified Arabic" w:cs="Simplified Arabic"/>
          <w:sz w:val="28"/>
          <w:szCs w:val="28"/>
          <w:lang w:val="en-AE" w:bidi="ar-EG"/>
        </w:rPr>
        <w:t>.</w:t>
      </w:r>
    </w:p>
    <w:p w14:paraId="09309AF7"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4D0DD6">
        <w:rPr>
          <w:rFonts w:ascii="Simplified Arabic" w:hAnsi="Simplified Arabic" w:cs="Simplified Arabic"/>
          <w:b/>
          <w:bCs/>
          <w:sz w:val="28"/>
          <w:szCs w:val="28"/>
          <w:rtl/>
          <w:lang w:val="en-AE"/>
        </w:rPr>
        <w:t>أولاً: تأثير البيئة الاقتصادية</w:t>
      </w:r>
    </w:p>
    <w:p w14:paraId="28B5ACE1" w14:textId="4DF38B79" w:rsidR="004D0DD6" w:rsidRPr="000F71A6" w:rsidRDefault="004D0DD6" w:rsidP="000F71A6">
      <w:pPr>
        <w:pStyle w:val="ListParagraph"/>
        <w:numPr>
          <w:ilvl w:val="0"/>
          <w:numId w:val="224"/>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الاستقرار الاقتصادي</w:t>
      </w:r>
    </w:p>
    <w:p w14:paraId="5CB60196" w14:textId="77777777" w:rsidR="004D0DD6" w:rsidRPr="004D0DD6" w:rsidRDefault="004D0DD6" w:rsidP="009E76C8">
      <w:pPr>
        <w:numPr>
          <w:ilvl w:val="0"/>
          <w:numId w:val="6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استقرار الاقتصاد يعزز من ثقة المستثمرين والعملاء، مما يخلق بيئة مواتية للنمو. معدلات التضخم المنخفضة وأسعار الفائدة المستقرة تسهم في تسهيل وصول الشركات الصغيرة والمتوسطة إلى التمويل وتوسيع عملياتها</w:t>
      </w:r>
      <w:r w:rsidRPr="004D0DD6">
        <w:rPr>
          <w:rFonts w:ascii="Simplified Arabic" w:hAnsi="Simplified Arabic" w:cs="Simplified Arabic"/>
          <w:sz w:val="28"/>
          <w:szCs w:val="28"/>
          <w:lang w:val="en-AE" w:bidi="ar-EG"/>
        </w:rPr>
        <w:t>.</w:t>
      </w:r>
    </w:p>
    <w:p w14:paraId="4D67CD21" w14:textId="77777777" w:rsidR="004D0DD6" w:rsidRPr="004D0DD6" w:rsidRDefault="004D0DD6" w:rsidP="009E76C8">
      <w:pPr>
        <w:numPr>
          <w:ilvl w:val="0"/>
          <w:numId w:val="6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تؤدي التقلبات الاقتصادية، مثل الركود أو التضخم المرتفع، إلى تقليل القدرة الشرائية للعملاء وزيادة تكاليف الإنتاج، مما يؤثر سلبًا على النمو المؤسسي</w:t>
      </w:r>
      <w:r w:rsidRPr="004D0DD6">
        <w:rPr>
          <w:rFonts w:ascii="Simplified Arabic" w:hAnsi="Simplified Arabic" w:cs="Simplified Arabic"/>
          <w:sz w:val="28"/>
          <w:szCs w:val="28"/>
          <w:lang w:val="en-AE" w:bidi="ar-EG"/>
        </w:rPr>
        <w:t xml:space="preserve"> (Tambunan, 2022).</w:t>
      </w:r>
    </w:p>
    <w:p w14:paraId="22354B93" w14:textId="236F7121" w:rsidR="004D0DD6" w:rsidRPr="000F71A6" w:rsidRDefault="004D0DD6" w:rsidP="000F71A6">
      <w:pPr>
        <w:pStyle w:val="ListParagraph"/>
        <w:numPr>
          <w:ilvl w:val="0"/>
          <w:numId w:val="224"/>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الوصول إلى التمويل</w:t>
      </w:r>
    </w:p>
    <w:p w14:paraId="71A0FF0C" w14:textId="77777777" w:rsidR="004D0DD6" w:rsidRPr="004D0DD6" w:rsidRDefault="004D0DD6" w:rsidP="009E76C8">
      <w:pPr>
        <w:numPr>
          <w:ilvl w:val="0"/>
          <w:numId w:val="6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السياسات الاقتصادية التي تدعم توفير التمويل للشركات الصغيرة والمتوسطة، مثل القروض الميسرة أو حوافز الاستثمار، تسهم في تحسين قدرتها على توسيع عملياتها</w:t>
      </w:r>
      <w:r w:rsidRPr="004D0DD6">
        <w:rPr>
          <w:rFonts w:ascii="Simplified Arabic" w:hAnsi="Simplified Arabic" w:cs="Simplified Arabic"/>
          <w:sz w:val="28"/>
          <w:szCs w:val="28"/>
          <w:lang w:val="en-AE" w:bidi="ar-EG"/>
        </w:rPr>
        <w:t>.</w:t>
      </w:r>
    </w:p>
    <w:p w14:paraId="4865557D" w14:textId="77777777" w:rsidR="004D0DD6" w:rsidRPr="004D0DD6" w:rsidRDefault="004D0DD6" w:rsidP="009E76C8">
      <w:pPr>
        <w:numPr>
          <w:ilvl w:val="0"/>
          <w:numId w:val="6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 xml:space="preserve">صعوبة الحصول على التمويل، خاصة في الاقتصادات الناشئة، تمثل عائقًا كبيرًا أمام الشركات </w:t>
      </w:r>
      <w:r w:rsidRPr="004D0DD6">
        <w:rPr>
          <w:rFonts w:ascii="Simplified Arabic" w:hAnsi="Simplified Arabic" w:cs="Simplified Arabic"/>
          <w:sz w:val="28"/>
          <w:szCs w:val="28"/>
          <w:rtl/>
          <w:lang w:val="en-AE"/>
        </w:rPr>
        <w:lastRenderedPageBreak/>
        <w:t>الصغيرة والمتوسطة، مما يحد من قدرتها على الاستثمار في الابتكار أو التوسع</w:t>
      </w:r>
      <w:r w:rsidRPr="004D0DD6">
        <w:rPr>
          <w:rFonts w:ascii="Simplified Arabic" w:hAnsi="Simplified Arabic" w:cs="Simplified Arabic"/>
          <w:sz w:val="28"/>
          <w:szCs w:val="28"/>
          <w:lang w:val="en-AE" w:bidi="ar-EG"/>
        </w:rPr>
        <w:t xml:space="preserve"> (Melo &amp; Machado, 2022).</w:t>
      </w:r>
    </w:p>
    <w:p w14:paraId="728D6610" w14:textId="3CC775B0" w:rsidR="004D0DD6" w:rsidRPr="000F71A6" w:rsidRDefault="004D0DD6" w:rsidP="000F71A6">
      <w:pPr>
        <w:pStyle w:val="ListParagraph"/>
        <w:numPr>
          <w:ilvl w:val="0"/>
          <w:numId w:val="224"/>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سوق العمل وتكاليف العمالة</w:t>
      </w:r>
    </w:p>
    <w:p w14:paraId="359162DB" w14:textId="77777777" w:rsidR="004D0DD6" w:rsidRPr="004D0DD6" w:rsidRDefault="004D0DD6" w:rsidP="009E76C8">
      <w:pPr>
        <w:numPr>
          <w:ilvl w:val="0"/>
          <w:numId w:val="6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توفر العمالة الماهرة بأسعار تنافسية يدعم نمو الشركات الصغيرة والمتوسطة</w:t>
      </w:r>
      <w:r w:rsidRPr="004D0DD6">
        <w:rPr>
          <w:rFonts w:ascii="Simplified Arabic" w:hAnsi="Simplified Arabic" w:cs="Simplified Arabic"/>
          <w:sz w:val="28"/>
          <w:szCs w:val="28"/>
          <w:lang w:val="en-AE" w:bidi="ar-EG"/>
        </w:rPr>
        <w:t>.</w:t>
      </w:r>
    </w:p>
    <w:p w14:paraId="258A4CE4" w14:textId="77777777" w:rsidR="004D0DD6" w:rsidRPr="004D0DD6" w:rsidRDefault="004D0DD6" w:rsidP="009E76C8">
      <w:pPr>
        <w:numPr>
          <w:ilvl w:val="0"/>
          <w:numId w:val="6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ارتفاع تكاليف الأجور وزيادة الطلب على العمالة الماهرة قد يقلل من هامش الربحية ويؤثر على استدامة النمو المؤسسي</w:t>
      </w:r>
      <w:r w:rsidRPr="004D0DD6">
        <w:rPr>
          <w:rFonts w:ascii="Simplified Arabic" w:hAnsi="Simplified Arabic" w:cs="Simplified Arabic"/>
          <w:sz w:val="28"/>
          <w:szCs w:val="28"/>
          <w:lang w:val="en-AE" w:bidi="ar-EG"/>
        </w:rPr>
        <w:t xml:space="preserve"> (Brzozowska et al., 2024).</w:t>
      </w:r>
    </w:p>
    <w:p w14:paraId="45B49ECB" w14:textId="5EA136BB" w:rsidR="004D0DD6" w:rsidRPr="000F71A6" w:rsidRDefault="004D0DD6" w:rsidP="000F71A6">
      <w:pPr>
        <w:pStyle w:val="ListParagraph"/>
        <w:numPr>
          <w:ilvl w:val="0"/>
          <w:numId w:val="224"/>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تطور التكنولوجيا</w:t>
      </w:r>
    </w:p>
    <w:p w14:paraId="3D3CB507" w14:textId="77777777" w:rsidR="004D0DD6" w:rsidRPr="004D0DD6" w:rsidRDefault="004D0DD6" w:rsidP="009E76C8">
      <w:pPr>
        <w:numPr>
          <w:ilvl w:val="0"/>
          <w:numId w:val="6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توفر التكنولوجيا المتقدمة يزيد من كفاءة العمليات الإنتاجية ويتيح للشركات الصغيرة والمتوسطة دخول أسواق جديدة</w:t>
      </w:r>
      <w:r w:rsidRPr="004D0DD6">
        <w:rPr>
          <w:rFonts w:ascii="Simplified Arabic" w:hAnsi="Simplified Arabic" w:cs="Simplified Arabic"/>
          <w:sz w:val="28"/>
          <w:szCs w:val="28"/>
          <w:lang w:val="en-AE" w:bidi="ar-EG"/>
        </w:rPr>
        <w:t>.</w:t>
      </w:r>
    </w:p>
    <w:p w14:paraId="5CF99ADE" w14:textId="77777777" w:rsidR="004D0DD6" w:rsidRPr="004D0DD6" w:rsidRDefault="004D0DD6" w:rsidP="009E76C8">
      <w:pPr>
        <w:numPr>
          <w:ilvl w:val="0"/>
          <w:numId w:val="6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ارتفاع تكاليف تبني التكنولوجيا الحديثة قد يشكل عقبة للشركات ذات الموارد المحدودة</w:t>
      </w:r>
      <w:r w:rsidRPr="004D0DD6">
        <w:rPr>
          <w:rFonts w:ascii="Simplified Arabic" w:hAnsi="Simplified Arabic" w:cs="Simplified Arabic"/>
          <w:sz w:val="28"/>
          <w:szCs w:val="28"/>
          <w:lang w:val="en-AE" w:bidi="ar-EG"/>
        </w:rPr>
        <w:t xml:space="preserve"> (Andreas et al., 2011).</w:t>
      </w:r>
    </w:p>
    <w:p w14:paraId="6EB721DE" w14:textId="26301EF1" w:rsidR="004D0DD6" w:rsidRDefault="004D0DD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3522474" w14:textId="77777777" w:rsidR="000F71A6" w:rsidRDefault="000F71A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292E1978" w14:textId="77777777" w:rsidR="000F71A6" w:rsidRDefault="000F71A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p>
    <w:p w14:paraId="08DE2C51" w14:textId="77777777" w:rsidR="000F71A6" w:rsidRPr="004D0DD6" w:rsidRDefault="000F71A6" w:rsidP="009E76C8">
      <w:pPr>
        <w:spacing w:before="120" w:after="120" w:afterAutospacing="0" w:line="360" w:lineRule="auto"/>
        <w:ind w:left="284" w:right="0"/>
        <w:contextualSpacing/>
        <w:rPr>
          <w:rFonts w:ascii="Simplified Arabic" w:hAnsi="Simplified Arabic" w:cs="Simplified Arabic"/>
          <w:sz w:val="28"/>
          <w:szCs w:val="28"/>
          <w:lang w:val="en-AE" w:bidi="ar-EG"/>
        </w:rPr>
      </w:pPr>
    </w:p>
    <w:p w14:paraId="029B3F15" w14:textId="77777777" w:rsidR="004D0DD6" w:rsidRPr="004D0DD6" w:rsidRDefault="004D0DD6"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4D0DD6">
        <w:rPr>
          <w:rFonts w:ascii="Simplified Arabic" w:hAnsi="Simplified Arabic" w:cs="Simplified Arabic"/>
          <w:b/>
          <w:bCs/>
          <w:sz w:val="28"/>
          <w:szCs w:val="28"/>
          <w:rtl/>
          <w:lang w:val="en-AE"/>
        </w:rPr>
        <w:lastRenderedPageBreak/>
        <w:t>ثانياً: تأثير البيئة التنظيمية</w:t>
      </w:r>
    </w:p>
    <w:p w14:paraId="18CFBECE" w14:textId="524EBC91" w:rsidR="004D0DD6" w:rsidRPr="000F71A6" w:rsidRDefault="004D0DD6" w:rsidP="000F71A6">
      <w:pPr>
        <w:pStyle w:val="ListParagraph"/>
        <w:numPr>
          <w:ilvl w:val="0"/>
          <w:numId w:val="225"/>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التشريعات والقوانين</w:t>
      </w:r>
    </w:p>
    <w:p w14:paraId="74D7A4D3" w14:textId="77777777" w:rsidR="004D0DD6" w:rsidRPr="004D0DD6" w:rsidRDefault="004D0DD6" w:rsidP="009E76C8">
      <w:pPr>
        <w:numPr>
          <w:ilvl w:val="0"/>
          <w:numId w:val="6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القوانين التي تدعم ريادة الأعمال، مثل التسهيلات الضريبية والإعفاءات، تعزز من قدرة الشركات الصغيرة والمتوسطة على التوسع</w:t>
      </w:r>
      <w:r w:rsidRPr="004D0DD6">
        <w:rPr>
          <w:rFonts w:ascii="Simplified Arabic" w:hAnsi="Simplified Arabic" w:cs="Simplified Arabic"/>
          <w:sz w:val="28"/>
          <w:szCs w:val="28"/>
          <w:lang w:val="en-AE" w:bidi="ar-EG"/>
        </w:rPr>
        <w:t>.</w:t>
      </w:r>
    </w:p>
    <w:p w14:paraId="0FDB2825" w14:textId="77777777" w:rsidR="004D0DD6" w:rsidRPr="004D0DD6" w:rsidRDefault="004D0DD6" w:rsidP="009E76C8">
      <w:pPr>
        <w:numPr>
          <w:ilvl w:val="0"/>
          <w:numId w:val="6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تعقيد القوانين والبيروقراطية قد يؤدي إلى إبطاء العمليات التجارية وزيادة التكاليف التشغيلية، مما يحد من النمو</w:t>
      </w:r>
      <w:r w:rsidRPr="004D0DD6">
        <w:rPr>
          <w:rFonts w:ascii="Simplified Arabic" w:hAnsi="Simplified Arabic" w:cs="Simplified Arabic"/>
          <w:sz w:val="28"/>
          <w:szCs w:val="28"/>
          <w:lang w:val="en-AE" w:bidi="ar-EG"/>
        </w:rPr>
        <w:t xml:space="preserve"> (Asian Development Bank, 2016).</w:t>
      </w:r>
    </w:p>
    <w:p w14:paraId="659FBFB9" w14:textId="39BC6C96" w:rsidR="004D0DD6" w:rsidRPr="000F71A6" w:rsidRDefault="004D0DD6" w:rsidP="000F71A6">
      <w:pPr>
        <w:pStyle w:val="ListParagraph"/>
        <w:numPr>
          <w:ilvl w:val="0"/>
          <w:numId w:val="225"/>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السياسات الداعمة للاستدامة</w:t>
      </w:r>
    </w:p>
    <w:p w14:paraId="3C8B0375" w14:textId="77777777" w:rsidR="004D0DD6" w:rsidRPr="004D0DD6" w:rsidRDefault="004D0DD6" w:rsidP="009E76C8">
      <w:pPr>
        <w:numPr>
          <w:ilvl w:val="0"/>
          <w:numId w:val="6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التشريعات التي تشجع على الاستدامة، مثل الحوافز لتبني استراتيجيات الحياد الكربوني، توفر فرصًا للشركات لتعزيز تنافسيتها</w:t>
      </w:r>
      <w:r w:rsidRPr="004D0DD6">
        <w:rPr>
          <w:rFonts w:ascii="Simplified Arabic" w:hAnsi="Simplified Arabic" w:cs="Simplified Arabic"/>
          <w:sz w:val="28"/>
          <w:szCs w:val="28"/>
          <w:lang w:val="en-AE" w:bidi="ar-EG"/>
        </w:rPr>
        <w:t>.</w:t>
      </w:r>
    </w:p>
    <w:p w14:paraId="3C1084E2" w14:textId="77777777" w:rsidR="004D0DD6" w:rsidRPr="004D0DD6" w:rsidRDefault="004D0DD6" w:rsidP="009E76C8">
      <w:pPr>
        <w:numPr>
          <w:ilvl w:val="0"/>
          <w:numId w:val="6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الامتثال للمعايير البيئية والتنظيمية قد يزيد من الأعباء المالية على الشركات الصغيرة والمتوسطة</w:t>
      </w:r>
      <w:r w:rsidRPr="004D0DD6">
        <w:rPr>
          <w:rFonts w:ascii="Simplified Arabic" w:hAnsi="Simplified Arabic" w:cs="Simplified Arabic"/>
          <w:sz w:val="28"/>
          <w:szCs w:val="28"/>
          <w:lang w:val="en-AE" w:bidi="ar-EG"/>
        </w:rPr>
        <w:t xml:space="preserve"> (Touriki &amp; Belhadi, 2023).</w:t>
      </w:r>
    </w:p>
    <w:p w14:paraId="60C6A2B9" w14:textId="7277ECEA" w:rsidR="004D0DD6" w:rsidRPr="000F71A6" w:rsidRDefault="004D0DD6" w:rsidP="000F71A6">
      <w:pPr>
        <w:pStyle w:val="ListParagraph"/>
        <w:numPr>
          <w:ilvl w:val="0"/>
          <w:numId w:val="225"/>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الحوكمة المؤسسية</w:t>
      </w:r>
    </w:p>
    <w:p w14:paraId="3F5D7E21" w14:textId="77777777" w:rsidR="004D0DD6" w:rsidRPr="004D0DD6" w:rsidRDefault="004D0DD6" w:rsidP="009E76C8">
      <w:pPr>
        <w:numPr>
          <w:ilvl w:val="0"/>
          <w:numId w:val="6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تعزيز الشفافية والمساءلة يساعد الشركات على بناء علاقات قوية مع المستثمرين والعملاء</w:t>
      </w:r>
      <w:r w:rsidRPr="004D0DD6">
        <w:rPr>
          <w:rFonts w:ascii="Simplified Arabic" w:hAnsi="Simplified Arabic" w:cs="Simplified Arabic"/>
          <w:sz w:val="28"/>
          <w:szCs w:val="28"/>
          <w:lang w:val="en-AE" w:bidi="ar-EG"/>
        </w:rPr>
        <w:t>.</w:t>
      </w:r>
    </w:p>
    <w:p w14:paraId="00BC998D" w14:textId="77777777" w:rsidR="004D0DD6" w:rsidRPr="004D0DD6" w:rsidRDefault="004D0DD6" w:rsidP="009E76C8">
      <w:pPr>
        <w:numPr>
          <w:ilvl w:val="0"/>
          <w:numId w:val="6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غياب الحوكمة الجيدة يؤدي إلى ضعف الأداء المؤسسي ويقلل من ثقة أصحاب المصلحة</w:t>
      </w:r>
      <w:r w:rsidRPr="004D0DD6">
        <w:rPr>
          <w:rFonts w:ascii="Simplified Arabic" w:hAnsi="Simplified Arabic" w:cs="Simplified Arabic"/>
          <w:sz w:val="28"/>
          <w:szCs w:val="28"/>
          <w:lang w:val="en-AE" w:bidi="ar-EG"/>
        </w:rPr>
        <w:t xml:space="preserve"> (Manning, 2023).</w:t>
      </w:r>
    </w:p>
    <w:p w14:paraId="5E5B565E" w14:textId="6F110ACC" w:rsidR="004D0DD6" w:rsidRPr="000F71A6" w:rsidRDefault="004D0DD6" w:rsidP="000F71A6">
      <w:pPr>
        <w:pStyle w:val="ListParagraph"/>
        <w:numPr>
          <w:ilvl w:val="0"/>
          <w:numId w:val="225"/>
        </w:numPr>
        <w:spacing w:before="120" w:after="120" w:afterAutospacing="0" w:line="360" w:lineRule="auto"/>
        <w:ind w:right="0"/>
        <w:rPr>
          <w:rFonts w:ascii="Simplified Arabic" w:hAnsi="Simplified Arabic" w:cs="Simplified Arabic"/>
          <w:b/>
          <w:bCs/>
          <w:sz w:val="28"/>
          <w:szCs w:val="28"/>
          <w:lang w:val="en-AE" w:bidi="ar-EG"/>
        </w:rPr>
      </w:pPr>
      <w:r w:rsidRPr="000F71A6">
        <w:rPr>
          <w:rFonts w:ascii="Simplified Arabic" w:hAnsi="Simplified Arabic" w:cs="Simplified Arabic"/>
          <w:b/>
          <w:bCs/>
          <w:sz w:val="28"/>
          <w:szCs w:val="28"/>
          <w:rtl/>
          <w:lang w:val="en-AE"/>
        </w:rPr>
        <w:t>التسهيلات الحكومية والبنية التحتية</w:t>
      </w:r>
    </w:p>
    <w:p w14:paraId="710D2B10" w14:textId="77777777" w:rsidR="004D0DD6" w:rsidRPr="004D0DD6" w:rsidRDefault="004D0DD6" w:rsidP="009E76C8">
      <w:pPr>
        <w:numPr>
          <w:ilvl w:val="0"/>
          <w:numId w:val="7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الإيجابيات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البنية التحتية المتطورة، مثل وسائل النقل وشبكات الإنترنت، تدعم نمو الشركات الصغيرة والمتوسطة من خلال تحسين كفاءة العمليات</w:t>
      </w:r>
      <w:r w:rsidRPr="004D0DD6">
        <w:rPr>
          <w:rFonts w:ascii="Simplified Arabic" w:hAnsi="Simplified Arabic" w:cs="Simplified Arabic"/>
          <w:sz w:val="28"/>
          <w:szCs w:val="28"/>
          <w:lang w:val="en-AE" w:bidi="ar-EG"/>
        </w:rPr>
        <w:t>.</w:t>
      </w:r>
    </w:p>
    <w:p w14:paraId="213A0518" w14:textId="77777777" w:rsidR="004D0DD6" w:rsidRPr="004D0DD6" w:rsidRDefault="004D0DD6" w:rsidP="009E76C8">
      <w:pPr>
        <w:numPr>
          <w:ilvl w:val="0"/>
          <w:numId w:val="7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نقص التسهيلات الحكومية أو ضعف البنية التحتية يؤدي إلى زيادة تكاليف التشغيل ويحد من القدرة على التوسع</w:t>
      </w:r>
      <w:r w:rsidRPr="004D0DD6">
        <w:rPr>
          <w:rFonts w:ascii="Simplified Arabic" w:hAnsi="Simplified Arabic" w:cs="Simplified Arabic"/>
          <w:sz w:val="28"/>
          <w:szCs w:val="28"/>
          <w:lang w:val="en-AE" w:bidi="ar-EG"/>
        </w:rPr>
        <w:t xml:space="preserve"> (Tambunan, 2022).</w:t>
      </w:r>
    </w:p>
    <w:p w14:paraId="0258DAE9" w14:textId="77777777" w:rsidR="004D0DD6" w:rsidRPr="000F71A6" w:rsidRDefault="004D0DD6"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0F71A6">
        <w:rPr>
          <w:rFonts w:ascii="Simplified Arabic" w:hAnsi="Simplified Arabic" w:cs="Simplified Arabic"/>
          <w:b/>
          <w:bCs/>
          <w:sz w:val="28"/>
          <w:szCs w:val="28"/>
          <w:u w:val="single"/>
          <w:rtl/>
          <w:lang w:val="en-AE"/>
        </w:rPr>
        <w:t>أثر تفاعل البيئة الاقتصادية والتنظيمية على النمو المؤسسي</w:t>
      </w:r>
    </w:p>
    <w:p w14:paraId="25D2C4E2" w14:textId="77777777" w:rsidR="004D0DD6" w:rsidRPr="004D0DD6" w:rsidRDefault="004D0DD6" w:rsidP="009E76C8">
      <w:pPr>
        <w:numPr>
          <w:ilvl w:val="0"/>
          <w:numId w:val="7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التحديات المشتركة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عندما تكون البيئة الاقتصادية والتنظيمية غير مستقرة أو غير داعمة، تواجه الشركات الصغيرة والمتوسطة صعوبات في تحقيق أهداف النمو، مثل الوصول إلى الأسواق الجديدة أو التوسع التشغيلي</w:t>
      </w:r>
      <w:r w:rsidRPr="004D0DD6">
        <w:rPr>
          <w:rFonts w:ascii="Simplified Arabic" w:hAnsi="Simplified Arabic" w:cs="Simplified Arabic"/>
          <w:sz w:val="28"/>
          <w:szCs w:val="28"/>
          <w:lang w:val="en-AE" w:bidi="ar-EG"/>
        </w:rPr>
        <w:t>.</w:t>
      </w:r>
    </w:p>
    <w:p w14:paraId="21D7DA56" w14:textId="77777777" w:rsidR="004D0DD6" w:rsidRDefault="004D0DD6" w:rsidP="009E76C8">
      <w:pPr>
        <w:numPr>
          <w:ilvl w:val="0"/>
          <w:numId w:val="7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الفرص المشتركة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سياسات الدعم الحكومي، مثل تمويل الابتكار أو برامج الدعم البيئي، تُعد محركات أساسية للنمو المؤسسي في ظل بيئة اقتصادية وتنظيمية داعمة</w:t>
      </w:r>
      <w:r w:rsidRPr="004D0DD6">
        <w:rPr>
          <w:rFonts w:ascii="Simplified Arabic" w:hAnsi="Simplified Arabic" w:cs="Simplified Arabic"/>
          <w:sz w:val="28"/>
          <w:szCs w:val="28"/>
          <w:lang w:val="en-AE" w:bidi="ar-EG"/>
        </w:rPr>
        <w:t>.</w:t>
      </w:r>
    </w:p>
    <w:p w14:paraId="5AB90E54" w14:textId="77777777" w:rsidR="000F71A6" w:rsidRDefault="000F71A6" w:rsidP="000F71A6">
      <w:pPr>
        <w:spacing w:before="120" w:after="120" w:afterAutospacing="0" w:line="360" w:lineRule="auto"/>
        <w:ind w:right="0"/>
        <w:contextualSpacing/>
        <w:rPr>
          <w:rFonts w:ascii="Simplified Arabic" w:hAnsi="Simplified Arabic" w:cs="Simplified Arabic"/>
          <w:sz w:val="28"/>
          <w:szCs w:val="28"/>
          <w:rtl/>
          <w:lang w:val="en-AE" w:bidi="ar-EG"/>
        </w:rPr>
      </w:pPr>
    </w:p>
    <w:p w14:paraId="3BD48C71" w14:textId="77777777" w:rsidR="00C6653F" w:rsidRPr="000F71A6" w:rsidRDefault="00C6653F" w:rsidP="000F71A6">
      <w:pPr>
        <w:spacing w:before="120" w:after="120" w:afterAutospacing="0" w:line="360" w:lineRule="auto"/>
        <w:ind w:left="284" w:right="0"/>
        <w:contextualSpacing/>
        <w:rPr>
          <w:rFonts w:ascii="Simplified Arabic" w:hAnsi="Simplified Arabic" w:cs="Simplified Arabic"/>
          <w:b/>
          <w:bCs/>
          <w:color w:val="000000" w:themeColor="text1"/>
          <w:sz w:val="28"/>
          <w:szCs w:val="28"/>
          <w:lang w:val="en-AE" w:bidi="ar-EG"/>
        </w:rPr>
      </w:pPr>
      <w:r w:rsidRPr="000F71A6">
        <w:rPr>
          <w:rFonts w:ascii="Simplified Arabic" w:hAnsi="Simplified Arabic" w:cs="Simplified Arabic"/>
          <w:b/>
          <w:bCs/>
          <w:color w:val="000000" w:themeColor="text1"/>
          <w:sz w:val="28"/>
          <w:szCs w:val="28"/>
          <w:rtl/>
        </w:rPr>
        <w:lastRenderedPageBreak/>
        <w:t>القسم الثالث: العلاقة بين الحياد الكربوني والنمو المؤسسي</w:t>
      </w:r>
    </w:p>
    <w:p w14:paraId="641CA9AF" w14:textId="77777777" w:rsidR="00C6653F" w:rsidRPr="000F71A6" w:rsidRDefault="00C6653F" w:rsidP="000F71A6">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0F71A6">
        <w:rPr>
          <w:rFonts w:ascii="Simplified Arabic" w:hAnsi="Simplified Arabic" w:cs="Simplified Arabic"/>
          <w:b/>
          <w:bCs/>
          <w:color w:val="000000" w:themeColor="text1"/>
          <w:sz w:val="28"/>
          <w:szCs w:val="28"/>
          <w:u w:val="single"/>
          <w:rtl/>
        </w:rPr>
        <w:t>كيفية تأثير ممارسات الحياد الكربوني على نمو الشركات الصغيرة والمتوسطة</w:t>
      </w:r>
    </w:p>
    <w:p w14:paraId="550CC2BB" w14:textId="01AB1ACF" w:rsidR="004D0DD6" w:rsidRPr="00B4085E" w:rsidRDefault="004D0DD6" w:rsidP="009E76C8">
      <w:pPr>
        <w:spacing w:before="120" w:after="120" w:afterAutospacing="0" w:line="360" w:lineRule="auto"/>
        <w:ind w:left="284" w:right="0"/>
        <w:contextualSpacing/>
        <w:rPr>
          <w:rFonts w:ascii="Simplified Arabic" w:hAnsi="Simplified Arabic" w:cs="Simplified Arabic"/>
          <w:sz w:val="28"/>
          <w:szCs w:val="28"/>
          <w:rtl/>
          <w:lang w:bidi="ar-EG"/>
        </w:rPr>
      </w:pPr>
      <w:r w:rsidRPr="00B4085E">
        <w:rPr>
          <w:rFonts w:ascii="Simplified Arabic" w:hAnsi="Simplified Arabic" w:cs="Simplified Arabic"/>
          <w:sz w:val="28"/>
          <w:szCs w:val="28"/>
          <w:rtl/>
          <w:lang w:val="en-AE"/>
        </w:rPr>
        <w:t>تُعد ممارسات الحياد الكربوني من العوامل الاستراتيجية التي تسهم في تعزيز النمو المؤسسي للشركات الصغيرة والمتوسطة، حيث تتيح هذه الممارسات تحسين الأداء التشغيلي والمالي وتعزيز التنافسية. ويأتي هذا التأثير من خلال مجموعة من الآليات والنتائج التي يمكن تفصيلها على النحو التالي</w:t>
      </w:r>
      <w:r w:rsidRPr="00B4085E">
        <w:rPr>
          <w:rFonts w:ascii="Simplified Arabic" w:hAnsi="Simplified Arabic" w:cs="Simplified Arabic"/>
          <w:sz w:val="28"/>
          <w:szCs w:val="28"/>
          <w:lang w:bidi="ar-EG"/>
        </w:rPr>
        <w:t>:</w:t>
      </w:r>
    </w:p>
    <w:p w14:paraId="409D6B81" w14:textId="1CDBA63C"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تحسين الكفاءة التشغيلية وتقليل التكاليف</w:t>
      </w:r>
    </w:p>
    <w:p w14:paraId="723212B8" w14:textId="77777777" w:rsidR="004D0DD6" w:rsidRPr="004D0DD6" w:rsidRDefault="004D0DD6" w:rsidP="009E76C8">
      <w:pPr>
        <w:numPr>
          <w:ilvl w:val="0"/>
          <w:numId w:val="7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تقليل استهلاك الموارد</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تبني ممارسات الحياد الكربوني، مثل استخدام تقنيات موفرة للطاقة واعتماد الطاقة المتجددة، يُسهم في تقليل استهلاك الموارد وتقليل التكاليف التشغيلية على المدى الطويل</w:t>
      </w:r>
      <w:r w:rsidRPr="004D0DD6">
        <w:rPr>
          <w:rFonts w:ascii="Simplified Arabic" w:hAnsi="Simplified Arabic" w:cs="Simplified Arabic"/>
          <w:sz w:val="28"/>
          <w:szCs w:val="28"/>
          <w:lang w:val="en-AE" w:bidi="ar-EG"/>
        </w:rPr>
        <w:t>.</w:t>
      </w:r>
    </w:p>
    <w:p w14:paraId="06051B67" w14:textId="77777777" w:rsidR="004D0DD6" w:rsidRPr="004D0DD6" w:rsidRDefault="004D0DD6" w:rsidP="009E76C8">
      <w:pPr>
        <w:numPr>
          <w:ilvl w:val="0"/>
          <w:numId w:val="7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تحسين إدارة النفايات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إعادة التدوير وتقليل المخلفات التشغيلية يساعد في خفض التكاليف وتعزيز استدامة العمليات</w:t>
      </w:r>
      <w:r w:rsidRPr="004D0DD6">
        <w:rPr>
          <w:rFonts w:ascii="Simplified Arabic" w:hAnsi="Simplified Arabic" w:cs="Simplified Arabic"/>
          <w:sz w:val="28"/>
          <w:szCs w:val="28"/>
          <w:lang w:val="en-AE" w:bidi="ar-EG"/>
        </w:rPr>
        <w:t xml:space="preserve"> (Brzozowska et al., 2024).</w:t>
      </w:r>
    </w:p>
    <w:p w14:paraId="0CF8E9F4" w14:textId="6E614A13"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تعزيز القدرة التنافسية</w:t>
      </w:r>
    </w:p>
    <w:p w14:paraId="4433FD92" w14:textId="77777777" w:rsidR="004D0DD6" w:rsidRPr="004D0DD6" w:rsidRDefault="004D0DD6" w:rsidP="009E76C8">
      <w:pPr>
        <w:numPr>
          <w:ilvl w:val="0"/>
          <w:numId w:val="7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جذب العملاء المهتمين بالاستدامة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أصبح العملاء اليوم يفضلون الشركات التي تلتزم بالمسؤولية البيئية، مما يزيد من جاذبية الشركات الصغيرة والمتوسطة التي تطبق ممارسات الحياد الكربوني</w:t>
      </w:r>
      <w:r w:rsidRPr="004D0DD6">
        <w:rPr>
          <w:rFonts w:ascii="Simplified Arabic" w:hAnsi="Simplified Arabic" w:cs="Simplified Arabic"/>
          <w:sz w:val="28"/>
          <w:szCs w:val="28"/>
          <w:lang w:val="en-AE" w:bidi="ar-EG"/>
        </w:rPr>
        <w:t>.</w:t>
      </w:r>
    </w:p>
    <w:p w14:paraId="1993B244" w14:textId="77777777" w:rsidR="004D0DD6" w:rsidRPr="004D0DD6" w:rsidRDefault="004D0DD6" w:rsidP="009E76C8">
      <w:pPr>
        <w:numPr>
          <w:ilvl w:val="0"/>
          <w:numId w:val="7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تميّز العلامة التجارية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تبني استراتيجيات الحياد الكربوني يعزز سمعة الشركة ويمنحها ميزة تنافسية في السوق</w:t>
      </w:r>
      <w:r w:rsidRPr="004D0DD6">
        <w:rPr>
          <w:rFonts w:ascii="Simplified Arabic" w:hAnsi="Simplified Arabic" w:cs="Simplified Arabic"/>
          <w:sz w:val="28"/>
          <w:szCs w:val="28"/>
          <w:lang w:val="en-AE" w:bidi="ar-EG"/>
        </w:rPr>
        <w:t xml:space="preserve"> (Touriki &amp; Belhadi, 2023).</w:t>
      </w:r>
    </w:p>
    <w:p w14:paraId="522AA794" w14:textId="6EACA472"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زيادة جاذبية الاستثمارات</w:t>
      </w:r>
    </w:p>
    <w:p w14:paraId="496BC08B" w14:textId="77777777" w:rsidR="004D0DD6" w:rsidRPr="004D0DD6" w:rsidRDefault="004D0DD6" w:rsidP="009E76C8">
      <w:pPr>
        <w:numPr>
          <w:ilvl w:val="0"/>
          <w:numId w:val="7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استقطاب المستثمرين</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المؤسسات التي تلتزم بممارسات الاستدامة تكون أكثر جاذبية للمستثمرين، خاصةً مع تزايد التوجه العالمي نحو الاستثمار المسؤول بيئيًا</w:t>
      </w:r>
      <w:r w:rsidRPr="004D0DD6">
        <w:rPr>
          <w:rFonts w:ascii="Simplified Arabic" w:hAnsi="Simplified Arabic" w:cs="Simplified Arabic"/>
          <w:sz w:val="28"/>
          <w:szCs w:val="28"/>
          <w:lang w:val="en-AE" w:bidi="ar-EG"/>
        </w:rPr>
        <w:t>.</w:t>
      </w:r>
    </w:p>
    <w:p w14:paraId="45C65DED" w14:textId="77777777" w:rsidR="004D0DD6" w:rsidRPr="004D0DD6" w:rsidRDefault="004D0DD6" w:rsidP="009E76C8">
      <w:pPr>
        <w:numPr>
          <w:ilvl w:val="0"/>
          <w:numId w:val="7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الحصول على تمويل مستدام</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البرامج الحكومية والدولية التي تدعم الحياد الكربوني توفر فرصًا للحصول على تمويل بأسعار تفضيلية</w:t>
      </w:r>
      <w:r w:rsidRPr="004D0DD6">
        <w:rPr>
          <w:rFonts w:ascii="Simplified Arabic" w:hAnsi="Simplified Arabic" w:cs="Simplified Arabic"/>
          <w:sz w:val="28"/>
          <w:szCs w:val="28"/>
          <w:lang w:val="en-AE" w:bidi="ar-EG"/>
        </w:rPr>
        <w:t xml:space="preserve"> (Melo &amp; Machado, 2022).</w:t>
      </w:r>
    </w:p>
    <w:p w14:paraId="660E273C" w14:textId="55016D71"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الامتثال للتشريعات البيئية وتجنب العقوبات</w:t>
      </w:r>
    </w:p>
    <w:p w14:paraId="48041658" w14:textId="77777777" w:rsidR="004D0DD6" w:rsidRPr="004D0DD6" w:rsidRDefault="004D0DD6" w:rsidP="009E76C8">
      <w:pPr>
        <w:numPr>
          <w:ilvl w:val="0"/>
          <w:numId w:val="7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الالتزام باللوائح</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ممارسات الحياد الكربوني تساعد الشركات الصغيرة والمتوسطة على الامتثال للتشريعات البيئية المتزايدة، مما يقلل من مخاطر التعرض للعقوبات والغرامات</w:t>
      </w:r>
      <w:r w:rsidRPr="004D0DD6">
        <w:rPr>
          <w:rFonts w:ascii="Simplified Arabic" w:hAnsi="Simplified Arabic" w:cs="Simplified Arabic"/>
          <w:sz w:val="28"/>
          <w:szCs w:val="28"/>
          <w:lang w:val="en-AE" w:bidi="ar-EG"/>
        </w:rPr>
        <w:t>.</w:t>
      </w:r>
    </w:p>
    <w:p w14:paraId="5FD9F6DF" w14:textId="77777777" w:rsidR="004D0DD6" w:rsidRDefault="004D0DD6" w:rsidP="009E76C8">
      <w:pPr>
        <w:numPr>
          <w:ilvl w:val="0"/>
          <w:numId w:val="7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الوصول إلى الأسواق العالمية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الامتثال لمعايير الحياد الكربوني يفتح أمام الشركات فرصًا للتوسع في الأسواق التي تتطلب التزامًا بالمعايير البيئية</w:t>
      </w:r>
      <w:r w:rsidRPr="004D0DD6">
        <w:rPr>
          <w:rFonts w:ascii="Simplified Arabic" w:hAnsi="Simplified Arabic" w:cs="Simplified Arabic"/>
          <w:sz w:val="28"/>
          <w:szCs w:val="28"/>
          <w:lang w:val="en-AE" w:bidi="ar-EG"/>
        </w:rPr>
        <w:t xml:space="preserve"> (Asian Development Bank, 2016).</w:t>
      </w:r>
    </w:p>
    <w:p w14:paraId="018333E5" w14:textId="77777777" w:rsidR="000E7F52" w:rsidRDefault="000E7F52" w:rsidP="000E7F52">
      <w:pPr>
        <w:spacing w:before="120" w:after="120" w:afterAutospacing="0" w:line="360" w:lineRule="auto"/>
        <w:ind w:right="0"/>
        <w:contextualSpacing/>
        <w:rPr>
          <w:rFonts w:ascii="Simplified Arabic" w:hAnsi="Simplified Arabic" w:cs="Simplified Arabic"/>
          <w:sz w:val="28"/>
          <w:szCs w:val="28"/>
          <w:rtl/>
          <w:lang w:val="en-AE" w:bidi="ar-EG"/>
        </w:rPr>
      </w:pPr>
    </w:p>
    <w:p w14:paraId="0DF042A5" w14:textId="77777777" w:rsidR="000E7F52" w:rsidRPr="004D0DD6" w:rsidRDefault="000E7F52" w:rsidP="000E7F52">
      <w:pPr>
        <w:spacing w:before="120" w:after="120" w:afterAutospacing="0" w:line="360" w:lineRule="auto"/>
        <w:ind w:right="0"/>
        <w:contextualSpacing/>
        <w:rPr>
          <w:rFonts w:ascii="Simplified Arabic" w:hAnsi="Simplified Arabic" w:cs="Simplified Arabic"/>
          <w:sz w:val="28"/>
          <w:szCs w:val="28"/>
          <w:lang w:val="en-AE" w:bidi="ar-EG"/>
        </w:rPr>
      </w:pPr>
    </w:p>
    <w:p w14:paraId="47E0BF19" w14:textId="1A604EA4"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lastRenderedPageBreak/>
        <w:t>تحسين رضا أصحاب المصلحة</w:t>
      </w:r>
    </w:p>
    <w:p w14:paraId="1410061D" w14:textId="77777777" w:rsidR="004D0DD6" w:rsidRPr="004D0DD6" w:rsidRDefault="004D0DD6" w:rsidP="009E76C8">
      <w:pPr>
        <w:numPr>
          <w:ilvl w:val="0"/>
          <w:numId w:val="7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تعزيز ولاء العملاء</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العملاء والمجتمع المحلي ينظرون بإيجابية إلى الشركات التي تلتزم بالممارسات المستدامة، مما يزيد من ولاء العملاء وثقتهم</w:t>
      </w:r>
      <w:r w:rsidRPr="004D0DD6">
        <w:rPr>
          <w:rFonts w:ascii="Simplified Arabic" w:hAnsi="Simplified Arabic" w:cs="Simplified Arabic"/>
          <w:sz w:val="28"/>
          <w:szCs w:val="28"/>
          <w:lang w:val="en-AE" w:bidi="ar-EG"/>
        </w:rPr>
        <w:t>.</w:t>
      </w:r>
    </w:p>
    <w:p w14:paraId="45C74CD1" w14:textId="77777777" w:rsidR="004D0DD6" w:rsidRPr="004D0DD6" w:rsidRDefault="004D0DD6" w:rsidP="009E76C8">
      <w:pPr>
        <w:numPr>
          <w:ilvl w:val="0"/>
          <w:numId w:val="7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بناء علاقات قوية مع الموردين والشركاء</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العمل مع شركاء يهتمون بالاستدامة يعزز التعاون ويخلق فرصًا للتوسع والنمو</w:t>
      </w:r>
      <w:r w:rsidRPr="004D0DD6">
        <w:rPr>
          <w:rFonts w:ascii="Simplified Arabic" w:hAnsi="Simplified Arabic" w:cs="Simplified Arabic"/>
          <w:sz w:val="28"/>
          <w:szCs w:val="28"/>
          <w:lang w:val="en-AE" w:bidi="ar-EG"/>
        </w:rPr>
        <w:t xml:space="preserve"> (Tambunan, 2022).</w:t>
      </w:r>
    </w:p>
    <w:p w14:paraId="09DAD64E" w14:textId="6F0CF1E1"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تعزيز الابتكار والتطوير</w:t>
      </w:r>
    </w:p>
    <w:p w14:paraId="2B5C22CA" w14:textId="77777777" w:rsidR="004D0DD6" w:rsidRPr="004D0DD6" w:rsidRDefault="004D0DD6" w:rsidP="009E76C8">
      <w:pPr>
        <w:numPr>
          <w:ilvl w:val="0"/>
          <w:numId w:val="7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الابتكار في المنتجات والخدمات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تطبيق ممارسات الحياد الكربوني يشجع الشركات على تطوير منتجات وخدمات مبتكرة تقلل من الانبعاثات الكربونية وتلبي احتياجات السوق</w:t>
      </w:r>
      <w:r w:rsidRPr="004D0DD6">
        <w:rPr>
          <w:rFonts w:ascii="Simplified Arabic" w:hAnsi="Simplified Arabic" w:cs="Simplified Arabic"/>
          <w:sz w:val="28"/>
          <w:szCs w:val="28"/>
          <w:lang w:val="en-AE" w:bidi="ar-EG"/>
        </w:rPr>
        <w:t>.</w:t>
      </w:r>
    </w:p>
    <w:p w14:paraId="08AF588F" w14:textId="77777777" w:rsidR="004D0DD6" w:rsidRPr="004D0DD6" w:rsidRDefault="004D0DD6" w:rsidP="009E76C8">
      <w:pPr>
        <w:numPr>
          <w:ilvl w:val="0"/>
          <w:numId w:val="7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تحسين العمليات التشغيلية</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استخدام تقنيات حديثة لتحقيق الحياد الكربوني يُحسن من كفاءة العمليات ويوفر فرصًا للتطوير المستدام</w:t>
      </w:r>
      <w:r w:rsidRPr="004D0DD6">
        <w:rPr>
          <w:rFonts w:ascii="Simplified Arabic" w:hAnsi="Simplified Arabic" w:cs="Simplified Arabic"/>
          <w:sz w:val="28"/>
          <w:szCs w:val="28"/>
          <w:lang w:val="en-AE" w:bidi="ar-EG"/>
        </w:rPr>
        <w:t xml:space="preserve"> (Manning, 2023).</w:t>
      </w:r>
    </w:p>
    <w:p w14:paraId="49E509C4" w14:textId="38677870" w:rsidR="004D0DD6" w:rsidRPr="00694131" w:rsidRDefault="004D0DD6" w:rsidP="00694131">
      <w:pPr>
        <w:pStyle w:val="ListParagraph"/>
        <w:numPr>
          <w:ilvl w:val="0"/>
          <w:numId w:val="226"/>
        </w:numPr>
        <w:spacing w:before="120" w:after="120" w:afterAutospacing="0" w:line="360" w:lineRule="auto"/>
        <w:ind w:right="0"/>
        <w:rPr>
          <w:rFonts w:ascii="Simplified Arabic" w:hAnsi="Simplified Arabic" w:cs="Simplified Arabic"/>
          <w:b/>
          <w:bCs/>
          <w:sz w:val="28"/>
          <w:szCs w:val="28"/>
          <w:lang w:val="en-AE" w:bidi="ar-EG"/>
        </w:rPr>
      </w:pPr>
      <w:r w:rsidRPr="00694131">
        <w:rPr>
          <w:rFonts w:ascii="Simplified Arabic" w:hAnsi="Simplified Arabic" w:cs="Simplified Arabic"/>
          <w:b/>
          <w:bCs/>
          <w:sz w:val="28"/>
          <w:szCs w:val="28"/>
          <w:rtl/>
          <w:lang w:val="en-AE"/>
        </w:rPr>
        <w:t>الاستفادة من الحوافز الحكومية</w:t>
      </w:r>
    </w:p>
    <w:p w14:paraId="72B4774C" w14:textId="77777777" w:rsidR="004D0DD6" w:rsidRPr="004D0DD6" w:rsidRDefault="004D0DD6" w:rsidP="009E76C8">
      <w:pPr>
        <w:numPr>
          <w:ilvl w:val="0"/>
          <w:numId w:val="7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t>الحصول على دعم مالي</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الحكومات تقدم حوافز مالية للشركات التي تتبنى استراتيجيات الحياد الكربوني، مما يساعدها على خفض التكاليف وتحقيق النمو</w:t>
      </w:r>
      <w:r w:rsidRPr="004D0DD6">
        <w:rPr>
          <w:rFonts w:ascii="Simplified Arabic" w:hAnsi="Simplified Arabic" w:cs="Simplified Arabic"/>
          <w:sz w:val="28"/>
          <w:szCs w:val="28"/>
          <w:lang w:val="en-AE" w:bidi="ar-EG"/>
        </w:rPr>
        <w:t>.</w:t>
      </w:r>
    </w:p>
    <w:p w14:paraId="1051894F" w14:textId="77777777" w:rsidR="004D0DD6" w:rsidRPr="004D0DD6" w:rsidRDefault="004D0DD6" w:rsidP="009E76C8">
      <w:pPr>
        <w:numPr>
          <w:ilvl w:val="0"/>
          <w:numId w:val="7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4D0DD6">
        <w:rPr>
          <w:rFonts w:ascii="Simplified Arabic" w:hAnsi="Simplified Arabic" w:cs="Simplified Arabic"/>
          <w:b/>
          <w:bCs/>
          <w:sz w:val="28"/>
          <w:szCs w:val="28"/>
          <w:rtl/>
          <w:lang w:val="en-AE"/>
        </w:rPr>
        <w:lastRenderedPageBreak/>
        <w:t>توفير التدريب والاستشارات</w:t>
      </w:r>
      <w:r w:rsidRPr="004D0DD6">
        <w:rPr>
          <w:rFonts w:ascii="Simplified Arabic" w:hAnsi="Simplified Arabic" w:cs="Simplified Arabic"/>
          <w:b/>
          <w:bCs/>
          <w:sz w:val="28"/>
          <w:szCs w:val="28"/>
          <w:lang w:val="en-AE" w:bidi="ar-EG"/>
        </w:rPr>
        <w:t>:</w:t>
      </w:r>
      <w:r w:rsidRPr="004D0DD6">
        <w:rPr>
          <w:rFonts w:ascii="Simplified Arabic" w:hAnsi="Simplified Arabic" w:cs="Simplified Arabic"/>
          <w:sz w:val="28"/>
          <w:szCs w:val="28"/>
          <w:lang w:val="en-AE" w:bidi="ar-EG"/>
        </w:rPr>
        <w:br/>
      </w:r>
      <w:r w:rsidRPr="004D0DD6">
        <w:rPr>
          <w:rFonts w:ascii="Simplified Arabic" w:hAnsi="Simplified Arabic" w:cs="Simplified Arabic"/>
          <w:sz w:val="28"/>
          <w:szCs w:val="28"/>
          <w:rtl/>
          <w:lang w:val="en-AE"/>
        </w:rPr>
        <w:t>توفر الحكومات برامج تدريب واستشارات لمساعدة الشركات على تطبيق ممارسات الحياد الكربوني بكفاءة</w:t>
      </w:r>
      <w:r w:rsidRPr="004D0DD6">
        <w:rPr>
          <w:rFonts w:ascii="Simplified Arabic" w:hAnsi="Simplified Arabic" w:cs="Simplified Arabic"/>
          <w:sz w:val="28"/>
          <w:szCs w:val="28"/>
          <w:lang w:val="en-AE" w:bidi="ar-EG"/>
        </w:rPr>
        <w:t xml:space="preserve"> (Touriki &amp; Belhadi, 2023).</w:t>
      </w:r>
    </w:p>
    <w:p w14:paraId="3AA68839" w14:textId="77777777" w:rsidR="00C6653F" w:rsidRPr="004A6FBB" w:rsidRDefault="00C6653F" w:rsidP="004A6FBB">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4A6FBB">
        <w:rPr>
          <w:rFonts w:ascii="Simplified Arabic" w:hAnsi="Simplified Arabic" w:cs="Simplified Arabic"/>
          <w:b/>
          <w:bCs/>
          <w:color w:val="000000" w:themeColor="text1"/>
          <w:sz w:val="28"/>
          <w:szCs w:val="28"/>
          <w:u w:val="single"/>
          <w:rtl/>
        </w:rPr>
        <w:t>الفوائد والتحديات المرتبطة بالحياد الكربوني في النمو المؤسسي</w:t>
      </w:r>
    </w:p>
    <w:p w14:paraId="3C0BE028" w14:textId="1CAD65E5" w:rsidR="007874EF" w:rsidRPr="004A6FBB" w:rsidRDefault="007874EF" w:rsidP="004A6FBB">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4A6FBB">
        <w:rPr>
          <w:rFonts w:ascii="Simplified Arabic" w:hAnsi="Simplified Arabic" w:cs="Simplified Arabic"/>
          <w:b/>
          <w:bCs/>
          <w:sz w:val="28"/>
          <w:szCs w:val="28"/>
          <w:rtl/>
          <w:lang w:val="en-AE"/>
        </w:rPr>
        <w:t>تحسين الكفاءة التشغيلية</w:t>
      </w:r>
    </w:p>
    <w:p w14:paraId="2EA33E84" w14:textId="77777777" w:rsidR="007874EF" w:rsidRPr="007874EF" w:rsidRDefault="007874EF" w:rsidP="009E76C8">
      <w:pPr>
        <w:numPr>
          <w:ilvl w:val="0"/>
          <w:numId w:val="7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تقليل التكاليف</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يقلل استخدام الطاقة المتجددة وتحسين إدارة الموارد من التكاليف التشغيلية على المدى الطويل</w:t>
      </w:r>
      <w:r w:rsidRPr="007874EF">
        <w:rPr>
          <w:rFonts w:ascii="Simplified Arabic" w:hAnsi="Simplified Arabic" w:cs="Simplified Arabic"/>
          <w:sz w:val="28"/>
          <w:szCs w:val="28"/>
          <w:lang w:val="en-AE" w:bidi="ar-EG"/>
        </w:rPr>
        <w:t>.</w:t>
      </w:r>
    </w:p>
    <w:p w14:paraId="47A21B94" w14:textId="77777777" w:rsidR="007874EF" w:rsidRPr="007874EF" w:rsidRDefault="007874EF" w:rsidP="009E76C8">
      <w:pPr>
        <w:numPr>
          <w:ilvl w:val="0"/>
          <w:numId w:val="7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إدارة النفايات بكفاءة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تبني استراتيجيات إعادة التدوير يقلل الهدر، مما يعزز استدامة العمليات التشغيلية</w:t>
      </w:r>
      <w:r w:rsidRPr="007874EF">
        <w:rPr>
          <w:rFonts w:ascii="Simplified Arabic" w:hAnsi="Simplified Arabic" w:cs="Simplified Arabic"/>
          <w:sz w:val="28"/>
          <w:szCs w:val="28"/>
          <w:lang w:val="en-AE" w:bidi="ar-EG"/>
        </w:rPr>
        <w:t>.</w:t>
      </w:r>
    </w:p>
    <w:p w14:paraId="3108DD80" w14:textId="45CE828E" w:rsidR="007874EF" w:rsidRPr="00C6572D" w:rsidRDefault="007874EF" w:rsidP="00C6572D">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تعزيز التنافسية</w:t>
      </w:r>
    </w:p>
    <w:p w14:paraId="3C263E15" w14:textId="77777777" w:rsidR="007874EF" w:rsidRPr="007874EF" w:rsidRDefault="007874EF" w:rsidP="009E76C8">
      <w:pPr>
        <w:numPr>
          <w:ilvl w:val="0"/>
          <w:numId w:val="8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تحسين صورة المؤسسة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تساهم ممارسات الحياد الكربوني في بناء سمعة إيجابية للشركة كجهة مسؤولة بيئيًا، مما يعزز ثقة العملاء والمستثمرين</w:t>
      </w:r>
      <w:r w:rsidRPr="007874EF">
        <w:rPr>
          <w:rFonts w:ascii="Simplified Arabic" w:hAnsi="Simplified Arabic" w:cs="Simplified Arabic"/>
          <w:sz w:val="28"/>
          <w:szCs w:val="28"/>
          <w:lang w:val="en-AE" w:bidi="ar-EG"/>
        </w:rPr>
        <w:t>.</w:t>
      </w:r>
    </w:p>
    <w:p w14:paraId="22288984" w14:textId="77777777" w:rsidR="007874EF" w:rsidRPr="007874EF" w:rsidRDefault="007874EF" w:rsidP="009E76C8">
      <w:pPr>
        <w:numPr>
          <w:ilvl w:val="0"/>
          <w:numId w:val="8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التوسع في الأسواق</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الامتثال لمتطلبات الاستدامة يمكن الشركات من التوسع إلى أسواق جديدة تعتمد معايير بيئية صارمة</w:t>
      </w:r>
      <w:r w:rsidRPr="007874EF">
        <w:rPr>
          <w:rFonts w:ascii="Simplified Arabic" w:hAnsi="Simplified Arabic" w:cs="Simplified Arabic"/>
          <w:sz w:val="28"/>
          <w:szCs w:val="28"/>
          <w:lang w:val="en-AE" w:bidi="ar-EG"/>
        </w:rPr>
        <w:t>.</w:t>
      </w:r>
    </w:p>
    <w:p w14:paraId="08305749" w14:textId="66A5B29E" w:rsidR="007874EF" w:rsidRPr="00C6572D" w:rsidRDefault="007874EF" w:rsidP="00C6572D">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جذب الاستثمارات</w:t>
      </w:r>
    </w:p>
    <w:p w14:paraId="41914630" w14:textId="77777777" w:rsidR="007874EF" w:rsidRPr="007874EF" w:rsidRDefault="007874EF" w:rsidP="009E76C8">
      <w:pPr>
        <w:numPr>
          <w:ilvl w:val="0"/>
          <w:numId w:val="8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التمويل المستدام</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توفر الحكومات والمؤسسات الدولية دعمًا ماليًا للشركات التي تلتزم بمبادئ الاستدامة</w:t>
      </w:r>
      <w:r w:rsidRPr="007874EF">
        <w:rPr>
          <w:rFonts w:ascii="Simplified Arabic" w:hAnsi="Simplified Arabic" w:cs="Simplified Arabic"/>
          <w:sz w:val="28"/>
          <w:szCs w:val="28"/>
          <w:lang w:val="en-AE" w:bidi="ar-EG"/>
        </w:rPr>
        <w:t>.</w:t>
      </w:r>
    </w:p>
    <w:p w14:paraId="7D3E81E4" w14:textId="77777777" w:rsidR="007874EF" w:rsidRPr="007874EF" w:rsidRDefault="007874EF" w:rsidP="009E76C8">
      <w:pPr>
        <w:numPr>
          <w:ilvl w:val="0"/>
          <w:numId w:val="8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lastRenderedPageBreak/>
        <w:t>ثقة المستثمرين</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الشركات التي تتبنى ممارسات الحياد الكربوني تُظهر قدرة على التكيف مع التوجهات العالمية، مما يزيد من جاذبيتها الاستثمارية</w:t>
      </w:r>
      <w:r w:rsidRPr="007874EF">
        <w:rPr>
          <w:rFonts w:ascii="Simplified Arabic" w:hAnsi="Simplified Arabic" w:cs="Simplified Arabic"/>
          <w:sz w:val="28"/>
          <w:szCs w:val="28"/>
          <w:lang w:val="en-AE" w:bidi="ar-EG"/>
        </w:rPr>
        <w:t>.</w:t>
      </w:r>
    </w:p>
    <w:p w14:paraId="6209FB97" w14:textId="1A1E0B74" w:rsidR="007874EF" w:rsidRPr="00C6572D" w:rsidRDefault="007874EF" w:rsidP="00C6572D">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الامتثال للتشريعات البيئية</w:t>
      </w:r>
    </w:p>
    <w:p w14:paraId="3405C21F" w14:textId="77777777" w:rsidR="007874EF" w:rsidRPr="007874EF" w:rsidRDefault="007874EF" w:rsidP="009E76C8">
      <w:pPr>
        <w:numPr>
          <w:ilvl w:val="0"/>
          <w:numId w:val="8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تجنب العقوبات</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الالتزام باللوائح يقلل من مخاطر التعرض للغرامات البيئية</w:t>
      </w:r>
      <w:r w:rsidRPr="007874EF">
        <w:rPr>
          <w:rFonts w:ascii="Simplified Arabic" w:hAnsi="Simplified Arabic" w:cs="Simplified Arabic"/>
          <w:sz w:val="28"/>
          <w:szCs w:val="28"/>
          <w:lang w:val="en-AE" w:bidi="ar-EG"/>
        </w:rPr>
        <w:t>.</w:t>
      </w:r>
    </w:p>
    <w:p w14:paraId="5BF4F92D" w14:textId="77777777" w:rsidR="007874EF" w:rsidRPr="007874EF" w:rsidRDefault="007874EF" w:rsidP="009E76C8">
      <w:pPr>
        <w:numPr>
          <w:ilvl w:val="0"/>
          <w:numId w:val="8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الجاهزية المستقبلية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يساعد الحياد الكربوني الشركات في التوافق مع تشريعات مستقبلية قد تكون أكثر صرامة</w:t>
      </w:r>
      <w:r w:rsidRPr="007874EF">
        <w:rPr>
          <w:rFonts w:ascii="Simplified Arabic" w:hAnsi="Simplified Arabic" w:cs="Simplified Arabic"/>
          <w:sz w:val="28"/>
          <w:szCs w:val="28"/>
          <w:lang w:val="en-AE" w:bidi="ar-EG"/>
        </w:rPr>
        <w:t>.</w:t>
      </w:r>
    </w:p>
    <w:p w14:paraId="60080BFC" w14:textId="4F8D15E6" w:rsidR="007874EF" w:rsidRPr="00C6572D" w:rsidRDefault="007874EF" w:rsidP="00C6572D">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تحسين العلاقات مع أصحاب المصلحة</w:t>
      </w:r>
    </w:p>
    <w:p w14:paraId="2FC0BE2E" w14:textId="77777777" w:rsidR="007874EF" w:rsidRPr="007874EF" w:rsidRDefault="007874EF" w:rsidP="009E76C8">
      <w:pPr>
        <w:numPr>
          <w:ilvl w:val="0"/>
          <w:numId w:val="8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ولاء العملاء</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العملاء يفضلون التعامل مع شركات مسؤولة بيئيًا، مما يعزز علاقتهم بالشركة</w:t>
      </w:r>
      <w:r w:rsidRPr="007874EF">
        <w:rPr>
          <w:rFonts w:ascii="Simplified Arabic" w:hAnsi="Simplified Arabic" w:cs="Simplified Arabic"/>
          <w:sz w:val="28"/>
          <w:szCs w:val="28"/>
          <w:lang w:val="en-AE" w:bidi="ar-EG"/>
        </w:rPr>
        <w:t>.</w:t>
      </w:r>
    </w:p>
    <w:p w14:paraId="104CB950" w14:textId="77777777" w:rsidR="007874EF" w:rsidRPr="007874EF" w:rsidRDefault="007874EF" w:rsidP="009E76C8">
      <w:pPr>
        <w:numPr>
          <w:ilvl w:val="0"/>
          <w:numId w:val="8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تعزيز الشراكات</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يمكن لممارسات الاستدامة أن تفتح فرصًا للشراكات مع مؤسسات تدعم أهداف الاستدامة</w:t>
      </w:r>
      <w:r w:rsidRPr="007874EF">
        <w:rPr>
          <w:rFonts w:ascii="Simplified Arabic" w:hAnsi="Simplified Arabic" w:cs="Simplified Arabic"/>
          <w:sz w:val="28"/>
          <w:szCs w:val="28"/>
          <w:lang w:val="en-AE" w:bidi="ar-EG"/>
        </w:rPr>
        <w:t>.</w:t>
      </w:r>
    </w:p>
    <w:p w14:paraId="6A6DFA4B" w14:textId="0F9CC278" w:rsidR="007874EF" w:rsidRPr="00C6572D" w:rsidRDefault="007874EF" w:rsidP="00C6572D">
      <w:pPr>
        <w:pStyle w:val="ListParagraph"/>
        <w:numPr>
          <w:ilvl w:val="0"/>
          <w:numId w:val="227"/>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الابتكار وتحسين المنتجات</w:t>
      </w:r>
    </w:p>
    <w:p w14:paraId="1827ECFC" w14:textId="77777777" w:rsidR="007874EF" w:rsidRPr="007874EF" w:rsidRDefault="007874EF" w:rsidP="009E76C8">
      <w:pPr>
        <w:numPr>
          <w:ilvl w:val="0"/>
          <w:numId w:val="8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الابتكار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الحياد الكربوني يشجع الشركات على تطوير منتجات صديقة للبيئة، مما يتيح لها تلبية احتياجات عملاء جدد</w:t>
      </w:r>
      <w:r w:rsidRPr="007874EF">
        <w:rPr>
          <w:rFonts w:ascii="Simplified Arabic" w:hAnsi="Simplified Arabic" w:cs="Simplified Arabic"/>
          <w:sz w:val="28"/>
          <w:szCs w:val="28"/>
          <w:lang w:val="en-AE" w:bidi="ar-EG"/>
        </w:rPr>
        <w:t>.</w:t>
      </w:r>
    </w:p>
    <w:p w14:paraId="4EBB3BF0" w14:textId="77777777" w:rsidR="007874EF" w:rsidRPr="007874EF" w:rsidRDefault="007874EF" w:rsidP="009E76C8">
      <w:pPr>
        <w:numPr>
          <w:ilvl w:val="0"/>
          <w:numId w:val="8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تحسين جودة المنتجات</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استخدام تقنيات مستدامة يؤدي إلى تحسين المنتجات وزيادة رضا العملاء</w:t>
      </w:r>
      <w:r w:rsidRPr="007874EF">
        <w:rPr>
          <w:rFonts w:ascii="Simplified Arabic" w:hAnsi="Simplified Arabic" w:cs="Simplified Arabic"/>
          <w:sz w:val="28"/>
          <w:szCs w:val="28"/>
          <w:lang w:val="en-AE" w:bidi="ar-EG"/>
        </w:rPr>
        <w:t>.</w:t>
      </w:r>
    </w:p>
    <w:p w14:paraId="4DB04393" w14:textId="77777777" w:rsidR="007874EF" w:rsidRPr="00C6572D" w:rsidRDefault="007874EF"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C6572D">
        <w:rPr>
          <w:rFonts w:ascii="Simplified Arabic" w:hAnsi="Simplified Arabic" w:cs="Simplified Arabic"/>
          <w:b/>
          <w:bCs/>
          <w:sz w:val="28"/>
          <w:szCs w:val="28"/>
          <w:u w:val="single"/>
          <w:rtl/>
          <w:lang w:val="en-AE"/>
        </w:rPr>
        <w:lastRenderedPageBreak/>
        <w:t>ثانيًا: التحديات المرتبطة بالحياد الكربوني في النمو المؤسسي</w:t>
      </w:r>
    </w:p>
    <w:p w14:paraId="7E1D32D8" w14:textId="089B9570" w:rsidR="007874EF" w:rsidRPr="00C6572D" w:rsidRDefault="007874EF" w:rsidP="00C6572D">
      <w:pPr>
        <w:pStyle w:val="ListParagraph"/>
        <w:numPr>
          <w:ilvl w:val="0"/>
          <w:numId w:val="228"/>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التكاليف المرتفعة للتنفيذ</w:t>
      </w:r>
    </w:p>
    <w:p w14:paraId="41347D82" w14:textId="77777777" w:rsidR="007874EF" w:rsidRPr="007874EF" w:rsidRDefault="007874EF" w:rsidP="009E76C8">
      <w:pPr>
        <w:numPr>
          <w:ilvl w:val="0"/>
          <w:numId w:val="8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الاستثمارات الأولية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تبني تقنيات خضراء مثل الطاقة الشمسية وتقنيات احتجاز الكربون يتطلب ميزانية كبيرة</w:t>
      </w:r>
      <w:r w:rsidRPr="007874EF">
        <w:rPr>
          <w:rFonts w:ascii="Simplified Arabic" w:hAnsi="Simplified Arabic" w:cs="Simplified Arabic"/>
          <w:sz w:val="28"/>
          <w:szCs w:val="28"/>
          <w:lang w:val="en-AE" w:bidi="ar-EG"/>
        </w:rPr>
        <w:t>.</w:t>
      </w:r>
    </w:p>
    <w:p w14:paraId="15BFB394" w14:textId="77777777" w:rsidR="007874EF" w:rsidRPr="007874EF" w:rsidRDefault="007874EF" w:rsidP="009E76C8">
      <w:pPr>
        <w:numPr>
          <w:ilvl w:val="0"/>
          <w:numId w:val="8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التكاليف المستمرة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صيانة الأنظمة المستدامة يمكن أن تضيف أعباء مالية إضافية</w:t>
      </w:r>
      <w:r w:rsidRPr="007874EF">
        <w:rPr>
          <w:rFonts w:ascii="Simplified Arabic" w:hAnsi="Simplified Arabic" w:cs="Simplified Arabic"/>
          <w:sz w:val="28"/>
          <w:szCs w:val="28"/>
          <w:lang w:val="en-AE" w:bidi="ar-EG"/>
        </w:rPr>
        <w:t>.</w:t>
      </w:r>
    </w:p>
    <w:p w14:paraId="7658F5F3" w14:textId="0351FA3F" w:rsidR="007874EF" w:rsidRPr="00C6572D" w:rsidRDefault="007874EF" w:rsidP="00C6572D">
      <w:pPr>
        <w:pStyle w:val="ListParagraph"/>
        <w:numPr>
          <w:ilvl w:val="0"/>
          <w:numId w:val="228"/>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نقص المعرفة والوعي</w:t>
      </w:r>
    </w:p>
    <w:p w14:paraId="4DE06C87" w14:textId="77777777" w:rsidR="007874EF" w:rsidRPr="007874EF" w:rsidRDefault="007874EF" w:rsidP="009E76C8">
      <w:pPr>
        <w:numPr>
          <w:ilvl w:val="0"/>
          <w:numId w:val="8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قلة الخبرة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الشركات الصغيرة قد تفتقر إلى الموارد البشرية القادرة على تطبيق استراتيجيات الحياد الكربوني</w:t>
      </w:r>
      <w:r w:rsidRPr="007874EF">
        <w:rPr>
          <w:rFonts w:ascii="Simplified Arabic" w:hAnsi="Simplified Arabic" w:cs="Simplified Arabic"/>
          <w:sz w:val="28"/>
          <w:szCs w:val="28"/>
          <w:lang w:val="en-AE" w:bidi="ar-EG"/>
        </w:rPr>
        <w:t>.</w:t>
      </w:r>
    </w:p>
    <w:p w14:paraId="35B05D9F" w14:textId="77777777" w:rsidR="007874EF" w:rsidRPr="007874EF" w:rsidRDefault="007874EF" w:rsidP="009E76C8">
      <w:pPr>
        <w:numPr>
          <w:ilvl w:val="0"/>
          <w:numId w:val="8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الحاجة إلى التدريب</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يتطلب تحقيق الحياد الكربوني تدريبًا مكثفًا للموظفين ورفع مستوى وعيهم بالاستدامة</w:t>
      </w:r>
      <w:r w:rsidRPr="007874EF">
        <w:rPr>
          <w:rFonts w:ascii="Simplified Arabic" w:hAnsi="Simplified Arabic" w:cs="Simplified Arabic"/>
          <w:sz w:val="28"/>
          <w:szCs w:val="28"/>
          <w:lang w:val="en-AE" w:bidi="ar-EG"/>
        </w:rPr>
        <w:t>.</w:t>
      </w:r>
    </w:p>
    <w:p w14:paraId="4A0469CA" w14:textId="2B6FE7E7" w:rsidR="007874EF" w:rsidRPr="00C6572D" w:rsidRDefault="007874EF" w:rsidP="00C6572D">
      <w:pPr>
        <w:pStyle w:val="ListParagraph"/>
        <w:numPr>
          <w:ilvl w:val="0"/>
          <w:numId w:val="228"/>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التعقيدات التنظيمية</w:t>
      </w:r>
    </w:p>
    <w:p w14:paraId="265B39BC" w14:textId="77777777" w:rsidR="007874EF" w:rsidRPr="007874EF" w:rsidRDefault="007874EF" w:rsidP="009E76C8">
      <w:pPr>
        <w:numPr>
          <w:ilvl w:val="0"/>
          <w:numId w:val="8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اللوائح المتغيرة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الالتزام بالقوانين البيئية قد يكون معقدًا، خاصة إذا كانت هذه القوانين تتغير بشكل مستمر</w:t>
      </w:r>
      <w:r w:rsidRPr="007874EF">
        <w:rPr>
          <w:rFonts w:ascii="Simplified Arabic" w:hAnsi="Simplified Arabic" w:cs="Simplified Arabic"/>
          <w:sz w:val="28"/>
          <w:szCs w:val="28"/>
          <w:lang w:val="en-AE" w:bidi="ar-EG"/>
        </w:rPr>
        <w:t>.</w:t>
      </w:r>
    </w:p>
    <w:p w14:paraId="14C2A27D" w14:textId="77777777" w:rsidR="007874EF" w:rsidRDefault="007874EF" w:rsidP="009E76C8">
      <w:pPr>
        <w:numPr>
          <w:ilvl w:val="0"/>
          <w:numId w:val="8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الإجراءات البيروقراطية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طول الإجراءات الحكومية المرتبطة بالحصول على التراخيص أو الدعم يمكن أن يعيق التنفيذ</w:t>
      </w:r>
      <w:r w:rsidRPr="007874EF">
        <w:rPr>
          <w:rFonts w:ascii="Simplified Arabic" w:hAnsi="Simplified Arabic" w:cs="Simplified Arabic"/>
          <w:sz w:val="28"/>
          <w:szCs w:val="28"/>
          <w:lang w:val="en-AE" w:bidi="ar-EG"/>
        </w:rPr>
        <w:t>.</w:t>
      </w:r>
    </w:p>
    <w:p w14:paraId="2C014973" w14:textId="77777777" w:rsidR="00C6572D" w:rsidRDefault="00C6572D" w:rsidP="00C6572D">
      <w:pPr>
        <w:spacing w:before="120" w:after="120" w:afterAutospacing="0" w:line="360" w:lineRule="auto"/>
        <w:ind w:right="0"/>
        <w:contextualSpacing/>
        <w:rPr>
          <w:rFonts w:ascii="Simplified Arabic" w:hAnsi="Simplified Arabic" w:cs="Simplified Arabic"/>
          <w:sz w:val="28"/>
          <w:szCs w:val="28"/>
          <w:rtl/>
          <w:lang w:val="en-AE" w:bidi="ar-EG"/>
        </w:rPr>
      </w:pPr>
    </w:p>
    <w:p w14:paraId="61629BBB" w14:textId="77777777" w:rsidR="00C6572D" w:rsidRDefault="00C6572D" w:rsidP="00C6572D">
      <w:pPr>
        <w:spacing w:before="120" w:after="120" w:afterAutospacing="0" w:line="360" w:lineRule="auto"/>
        <w:ind w:right="0"/>
        <w:contextualSpacing/>
        <w:rPr>
          <w:rFonts w:ascii="Simplified Arabic" w:hAnsi="Simplified Arabic" w:cs="Simplified Arabic"/>
          <w:sz w:val="28"/>
          <w:szCs w:val="28"/>
          <w:rtl/>
          <w:lang w:val="en-AE" w:bidi="ar-EG"/>
        </w:rPr>
      </w:pPr>
    </w:p>
    <w:p w14:paraId="726E0E4C" w14:textId="77777777" w:rsidR="00C6572D" w:rsidRPr="007874EF" w:rsidRDefault="00C6572D" w:rsidP="00C6572D">
      <w:pPr>
        <w:spacing w:before="120" w:after="120" w:afterAutospacing="0" w:line="360" w:lineRule="auto"/>
        <w:ind w:right="0"/>
        <w:contextualSpacing/>
        <w:rPr>
          <w:rFonts w:ascii="Simplified Arabic" w:hAnsi="Simplified Arabic" w:cs="Simplified Arabic"/>
          <w:sz w:val="28"/>
          <w:szCs w:val="28"/>
          <w:lang w:val="en-AE" w:bidi="ar-EG"/>
        </w:rPr>
      </w:pPr>
    </w:p>
    <w:p w14:paraId="09E049F0" w14:textId="2C8ED2D1" w:rsidR="007874EF" w:rsidRPr="00C6572D" w:rsidRDefault="007874EF" w:rsidP="00C6572D">
      <w:pPr>
        <w:pStyle w:val="ListParagraph"/>
        <w:numPr>
          <w:ilvl w:val="0"/>
          <w:numId w:val="228"/>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lastRenderedPageBreak/>
        <w:t>التحديات التكنولوجية</w:t>
      </w:r>
    </w:p>
    <w:p w14:paraId="7C813C53" w14:textId="77777777" w:rsidR="007874EF" w:rsidRPr="007874EF" w:rsidRDefault="007874EF" w:rsidP="009E76C8">
      <w:pPr>
        <w:numPr>
          <w:ilvl w:val="0"/>
          <w:numId w:val="8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تكاليف التكنولوجيا</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تقنيات مثل الطاقة المتجددة واحتجاز الكربون تتطلب استثمارات عالية</w:t>
      </w:r>
      <w:r w:rsidRPr="007874EF">
        <w:rPr>
          <w:rFonts w:ascii="Simplified Arabic" w:hAnsi="Simplified Arabic" w:cs="Simplified Arabic"/>
          <w:sz w:val="28"/>
          <w:szCs w:val="28"/>
          <w:lang w:val="en-AE" w:bidi="ar-EG"/>
        </w:rPr>
        <w:t>.</w:t>
      </w:r>
    </w:p>
    <w:p w14:paraId="04F42894" w14:textId="77777777" w:rsidR="007874EF" w:rsidRPr="007874EF" w:rsidRDefault="007874EF" w:rsidP="009E76C8">
      <w:pPr>
        <w:numPr>
          <w:ilvl w:val="0"/>
          <w:numId w:val="8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الوصول المحدود</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بعض الشركات قد تواجه صعوبة في الوصول إلى أحدث التقنيات اللازمة لتحقيق الحياد الكربوني</w:t>
      </w:r>
      <w:r w:rsidRPr="007874EF">
        <w:rPr>
          <w:rFonts w:ascii="Simplified Arabic" w:hAnsi="Simplified Arabic" w:cs="Simplified Arabic"/>
          <w:sz w:val="28"/>
          <w:szCs w:val="28"/>
          <w:lang w:val="en-AE" w:bidi="ar-EG"/>
        </w:rPr>
        <w:t>.</w:t>
      </w:r>
    </w:p>
    <w:p w14:paraId="25C562F3" w14:textId="3D87B2C4" w:rsidR="007874EF" w:rsidRPr="00C6572D" w:rsidRDefault="007874EF" w:rsidP="00C6572D">
      <w:pPr>
        <w:pStyle w:val="ListParagraph"/>
        <w:numPr>
          <w:ilvl w:val="0"/>
          <w:numId w:val="228"/>
        </w:numPr>
        <w:spacing w:before="120" w:after="120" w:afterAutospacing="0" w:line="360" w:lineRule="auto"/>
        <w:ind w:right="0"/>
        <w:rPr>
          <w:rFonts w:ascii="Simplified Arabic" w:hAnsi="Simplified Arabic" w:cs="Simplified Arabic"/>
          <w:b/>
          <w:bCs/>
          <w:sz w:val="28"/>
          <w:szCs w:val="28"/>
          <w:lang w:val="en-AE" w:bidi="ar-EG"/>
        </w:rPr>
      </w:pPr>
      <w:r w:rsidRPr="00C6572D">
        <w:rPr>
          <w:rFonts w:ascii="Simplified Arabic" w:hAnsi="Simplified Arabic" w:cs="Simplified Arabic"/>
          <w:b/>
          <w:bCs/>
          <w:sz w:val="28"/>
          <w:szCs w:val="28"/>
          <w:rtl/>
          <w:lang w:val="en-AE"/>
        </w:rPr>
        <w:t>مقاومة التغيير</w:t>
      </w:r>
    </w:p>
    <w:p w14:paraId="2071CC10" w14:textId="77777777" w:rsidR="007874EF" w:rsidRPr="007874EF" w:rsidRDefault="007874EF" w:rsidP="009E76C8">
      <w:pPr>
        <w:numPr>
          <w:ilvl w:val="0"/>
          <w:numId w:val="8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الثقافة المؤسسية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التغيير في العمليات التقليدية قد يواجه مقاومة من الموظفين والإدارة</w:t>
      </w:r>
      <w:r w:rsidRPr="007874EF">
        <w:rPr>
          <w:rFonts w:ascii="Simplified Arabic" w:hAnsi="Simplified Arabic" w:cs="Simplified Arabic"/>
          <w:sz w:val="28"/>
          <w:szCs w:val="28"/>
          <w:lang w:val="en-AE" w:bidi="ar-EG"/>
        </w:rPr>
        <w:t>.</w:t>
      </w:r>
    </w:p>
    <w:p w14:paraId="48AE35BD" w14:textId="77777777" w:rsidR="007874EF" w:rsidRPr="007874EF" w:rsidRDefault="007874EF" w:rsidP="009E76C8">
      <w:pPr>
        <w:numPr>
          <w:ilvl w:val="0"/>
          <w:numId w:val="8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المخاطرة المالية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عدم وضوح العائد المالي على المدى القصير قد يثني الشركات عن الاستثمار في الحياد الكربوني</w:t>
      </w:r>
      <w:r w:rsidRPr="007874EF">
        <w:rPr>
          <w:rFonts w:ascii="Simplified Arabic" w:hAnsi="Simplified Arabic" w:cs="Simplified Arabic"/>
          <w:sz w:val="28"/>
          <w:szCs w:val="28"/>
          <w:lang w:val="en-AE" w:bidi="ar-EG"/>
        </w:rPr>
        <w:t>.</w:t>
      </w:r>
    </w:p>
    <w:p w14:paraId="21C4D0E5" w14:textId="77777777" w:rsidR="00C6653F" w:rsidRPr="00C6572D" w:rsidRDefault="00C6653F" w:rsidP="00C6572D">
      <w:pPr>
        <w:spacing w:before="120" w:after="120" w:afterAutospacing="0" w:line="360" w:lineRule="auto"/>
        <w:ind w:left="284" w:right="0"/>
        <w:contextualSpacing/>
        <w:rPr>
          <w:rFonts w:ascii="Simplified Arabic" w:hAnsi="Simplified Arabic" w:cs="Simplified Arabic"/>
          <w:color w:val="000000" w:themeColor="text1"/>
          <w:sz w:val="28"/>
          <w:szCs w:val="28"/>
          <w:u w:val="single"/>
          <w:lang w:val="en-AE" w:bidi="ar-EG"/>
        </w:rPr>
      </w:pPr>
      <w:r w:rsidRPr="00C6572D">
        <w:rPr>
          <w:rFonts w:ascii="Simplified Arabic" w:hAnsi="Simplified Arabic" w:cs="Simplified Arabic"/>
          <w:b/>
          <w:bCs/>
          <w:color w:val="000000" w:themeColor="text1"/>
          <w:sz w:val="28"/>
          <w:szCs w:val="28"/>
          <w:u w:val="single"/>
          <w:rtl/>
        </w:rPr>
        <w:t>الدراسات السابقة</w:t>
      </w:r>
    </w:p>
    <w:p w14:paraId="79806358" w14:textId="77777777" w:rsidR="007874EF" w:rsidRPr="007874EF" w:rsidRDefault="007874EF" w:rsidP="009E76C8">
      <w:pPr>
        <w:numPr>
          <w:ilvl w:val="0"/>
          <w:numId w:val="9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الأولى: تأثير الحياد الكربوني على الأداء المالي والتشغيلي</w:t>
      </w:r>
    </w:p>
    <w:p w14:paraId="4D7025F9"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The Financial and Operational Impacts of Carbon Neutral Practices in SMEs</w:t>
      </w:r>
    </w:p>
    <w:p w14:paraId="626D96CC" w14:textId="048707E8" w:rsidR="007874EF" w:rsidRPr="007874EF" w:rsidRDefault="001A2CD4" w:rsidP="00C6572D">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استعرضت هذه الدراسة العلاقة بين ممارسات الحياد الكربوني وتحسين الكفاءة التشغيلية للشركات الصغيرة والمتوسطة. أظهرت النتائج أن تبني الطاقة المتجددة وإعادة التدوير يساهمان في تقليل التكاليف التشغيلية وزيادة الكفاءة بنسبة تصل إلى 25% خلال خمس سنوات</w:t>
      </w:r>
      <w:r w:rsidR="007874EF" w:rsidRPr="007874EF">
        <w:rPr>
          <w:rFonts w:ascii="Simplified Arabic" w:hAnsi="Simplified Arabic" w:cs="Simplified Arabic"/>
          <w:sz w:val="28"/>
          <w:szCs w:val="28"/>
          <w:lang w:val="en-AE" w:bidi="ar-EG"/>
        </w:rPr>
        <w:t xml:space="preserve"> (Melo &amp; Machado, 2022).</w:t>
      </w:r>
    </w:p>
    <w:p w14:paraId="213F0C0B"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lastRenderedPageBreak/>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الحياد الكربوني يمثل أداة فعالة لتحسين الأداء المالي على المدى الطويل، ولكنه يتطلب استثمارات مبدئية كبيرة</w:t>
      </w:r>
      <w:r w:rsidRPr="007874EF">
        <w:rPr>
          <w:rFonts w:ascii="Simplified Arabic" w:hAnsi="Simplified Arabic" w:cs="Simplified Arabic"/>
          <w:sz w:val="28"/>
          <w:szCs w:val="28"/>
          <w:lang w:val="en-AE" w:bidi="ar-EG"/>
        </w:rPr>
        <w:t>.</w:t>
      </w:r>
    </w:p>
    <w:p w14:paraId="0ABDC61C" w14:textId="77777777" w:rsidR="007874EF" w:rsidRPr="007874EF" w:rsidRDefault="007874EF" w:rsidP="009E76C8">
      <w:pPr>
        <w:numPr>
          <w:ilvl w:val="0"/>
          <w:numId w:val="9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الثانية: الحياد الكربوني وجذب العملاء</w:t>
      </w:r>
    </w:p>
    <w:p w14:paraId="2D65D7EC"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Carbon Neutrality as a Driver for Customer Retention in SMEs</w:t>
      </w:r>
    </w:p>
    <w:p w14:paraId="3719319B" w14:textId="7009B0BC"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تناولت الدراسة كيف أن العملاء يفضلون الشركات التي تلتزم بممارسات الحياد الكربوني. وأشارت إلى أن الشركات التي تظهر شفافية في سياساتها البيئية تسجل زيادة في ولاء العملاء بنسبة 30% مقارنة بالشركات الأخرى</w:t>
      </w:r>
      <w:r w:rsidR="007874EF" w:rsidRPr="007874EF">
        <w:rPr>
          <w:rFonts w:ascii="Simplified Arabic" w:hAnsi="Simplified Arabic" w:cs="Simplified Arabic"/>
          <w:sz w:val="28"/>
          <w:szCs w:val="28"/>
          <w:lang w:val="en-AE" w:bidi="ar-EG"/>
        </w:rPr>
        <w:t xml:space="preserve"> (Brzozowska et al., 2024).</w:t>
      </w:r>
    </w:p>
    <w:p w14:paraId="5C90DBFA"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الالتزام بالحياد الكربوني يعزز ولاء العملاء ويحسن صورة العلامة التجارية</w:t>
      </w:r>
      <w:r w:rsidRPr="007874EF">
        <w:rPr>
          <w:rFonts w:ascii="Simplified Arabic" w:hAnsi="Simplified Arabic" w:cs="Simplified Arabic"/>
          <w:sz w:val="28"/>
          <w:szCs w:val="28"/>
          <w:lang w:val="en-AE" w:bidi="ar-EG"/>
        </w:rPr>
        <w:t>.</w:t>
      </w:r>
    </w:p>
    <w:p w14:paraId="3C53E967" w14:textId="77777777" w:rsidR="007874EF" w:rsidRPr="007874EF" w:rsidRDefault="007874EF" w:rsidP="009E76C8">
      <w:pPr>
        <w:numPr>
          <w:ilvl w:val="0"/>
          <w:numId w:val="9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الثالثة: تحديات تنفيذ الحياد الكربوني</w:t>
      </w:r>
    </w:p>
    <w:p w14:paraId="7A2DD740"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Challenges of Achieving Carbon Neutrality in SMEs</w:t>
      </w:r>
    </w:p>
    <w:p w14:paraId="4BA7B35A" w14:textId="38BB9249"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ركزت الدراسة على العقبات التي تواجه الشركات الصغيرة والمتوسطة عند تطبيق ممارسات الحياد الكربوني، بما في ذلك نقص التمويل وارتفاع تكاليف التكنولوجيا. وجدت الدراسة أن 60% من الشركات الصغيرة تواجه صعوبات في الحصول على تمويل مستدام لتغطية تكاليف المشاريع البيئية</w:t>
      </w:r>
      <w:r w:rsidR="007874EF" w:rsidRPr="007874EF">
        <w:rPr>
          <w:rFonts w:ascii="Simplified Arabic" w:hAnsi="Simplified Arabic" w:cs="Simplified Arabic"/>
          <w:sz w:val="28"/>
          <w:szCs w:val="28"/>
          <w:lang w:val="en-AE" w:bidi="ar-EG"/>
        </w:rPr>
        <w:t xml:space="preserve"> (Tambunan, 2022).</w:t>
      </w:r>
    </w:p>
    <w:p w14:paraId="7B985C55"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lastRenderedPageBreak/>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يجب توفير دعم حكومي وبرامج تمويل ميسرة لتشجيع الشركات على تبني ممارسات الحياد الكربوني</w:t>
      </w:r>
      <w:r w:rsidRPr="007874EF">
        <w:rPr>
          <w:rFonts w:ascii="Simplified Arabic" w:hAnsi="Simplified Arabic" w:cs="Simplified Arabic"/>
          <w:sz w:val="28"/>
          <w:szCs w:val="28"/>
          <w:lang w:val="en-AE" w:bidi="ar-EG"/>
        </w:rPr>
        <w:t>.</w:t>
      </w:r>
    </w:p>
    <w:p w14:paraId="6F548456" w14:textId="77777777" w:rsidR="007874EF" w:rsidRPr="007874EF" w:rsidRDefault="007874EF"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7874EF">
        <w:rPr>
          <w:rFonts w:ascii="Simplified Arabic" w:hAnsi="Simplified Arabic" w:cs="Simplified Arabic"/>
          <w:b/>
          <w:bCs/>
          <w:sz w:val="28"/>
          <w:szCs w:val="28"/>
          <w:rtl/>
          <w:lang w:val="en-AE"/>
        </w:rPr>
        <w:t>الدراسات المتعلقة بالنمو المؤسسي</w:t>
      </w:r>
    </w:p>
    <w:p w14:paraId="1865D3C7" w14:textId="77777777" w:rsidR="007874EF" w:rsidRPr="007874EF" w:rsidRDefault="007874EF" w:rsidP="009E76C8">
      <w:pPr>
        <w:numPr>
          <w:ilvl w:val="0"/>
          <w:numId w:val="9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الرابعة: دور الابتكار في النمو المؤسسي</w:t>
      </w:r>
    </w:p>
    <w:p w14:paraId="157A2893" w14:textId="16E68E1C"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000E7F52">
        <w:rPr>
          <w:rFonts w:ascii="Simplified Arabic" w:hAnsi="Simplified Arabic" w:cs="Simplified Arabic" w:hint="cs"/>
          <w:b/>
          <w:bCs/>
          <w:sz w:val="28"/>
          <w:szCs w:val="28"/>
          <w:rtl/>
          <w:lang w:val="en-AE"/>
        </w:rPr>
        <w:t xml:space="preserve"> </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Innovation as a Catalyst for Institutional Growth in SMEs</w:t>
      </w:r>
    </w:p>
    <w:p w14:paraId="0A735A7C" w14:textId="74F5759D"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استعرضت الدراسة كيف يمكن للابتكار، بما في ذلك تبني ممارسات الاستدامة، أن يسهم في تعزيز النمو المؤسسي. ووجدت أن الشركات التي تطور منتجات صديقة للبيئة تحقق نموًا في الإيرادات بنسبة 40% مقارنة بالشركات التقليدية</w:t>
      </w:r>
      <w:r w:rsidR="007874EF" w:rsidRPr="007874EF">
        <w:rPr>
          <w:rFonts w:ascii="Simplified Arabic" w:hAnsi="Simplified Arabic" w:cs="Simplified Arabic"/>
          <w:sz w:val="28"/>
          <w:szCs w:val="28"/>
          <w:lang w:val="en-AE" w:bidi="ar-EG"/>
        </w:rPr>
        <w:t xml:space="preserve"> (Andreas et al., 2011).</w:t>
      </w:r>
    </w:p>
    <w:p w14:paraId="0662FAAD"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الابتكار البيئي هو محرك رئيسي للنمو المؤسسي المستدام</w:t>
      </w:r>
      <w:r w:rsidRPr="007874EF">
        <w:rPr>
          <w:rFonts w:ascii="Simplified Arabic" w:hAnsi="Simplified Arabic" w:cs="Simplified Arabic"/>
          <w:sz w:val="28"/>
          <w:szCs w:val="28"/>
          <w:lang w:val="en-AE" w:bidi="ar-EG"/>
        </w:rPr>
        <w:t>.</w:t>
      </w:r>
    </w:p>
    <w:p w14:paraId="1E377818" w14:textId="77777777" w:rsidR="007874EF" w:rsidRPr="007874EF" w:rsidRDefault="007874EF" w:rsidP="009E76C8">
      <w:pPr>
        <w:numPr>
          <w:ilvl w:val="0"/>
          <w:numId w:val="9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الخامسة: تأثير البيئة التنظيمية على النمو المؤسسي</w:t>
      </w:r>
    </w:p>
    <w:p w14:paraId="510701DE"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The Role of Regulatory Environment in SME Growth</w:t>
      </w:r>
    </w:p>
    <w:p w14:paraId="14DF70A0" w14:textId="00CE20CC"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تناولت الدراسة تأثير السياسات الحكومية والتنظيمية على نمو الشركات الصغيرة والمتوسطة. أشارت النتائج إلى أن الشركات التي تحصل على دعم حكومي لتحقيق الحياد الكربوني تسجل معدلات نمو أعلى بنسبة 20</w:t>
      </w:r>
      <w:r w:rsidR="007874EF" w:rsidRPr="007874EF">
        <w:rPr>
          <w:rFonts w:ascii="Simplified Arabic" w:hAnsi="Simplified Arabic" w:cs="Simplified Arabic"/>
          <w:sz w:val="28"/>
          <w:szCs w:val="28"/>
          <w:lang w:val="en-AE" w:bidi="ar-EG"/>
        </w:rPr>
        <w:t>% (Asian Development Bank, 2016).</w:t>
      </w:r>
    </w:p>
    <w:p w14:paraId="5AF06ED5"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وجود سياسات حكومية داعمة يسهم في تحقيق أهداف النمو المؤسسي والاستدامة</w:t>
      </w:r>
      <w:r w:rsidRPr="007874EF">
        <w:rPr>
          <w:rFonts w:ascii="Simplified Arabic" w:hAnsi="Simplified Arabic" w:cs="Simplified Arabic"/>
          <w:sz w:val="28"/>
          <w:szCs w:val="28"/>
          <w:lang w:val="en-AE" w:bidi="ar-EG"/>
        </w:rPr>
        <w:t>.</w:t>
      </w:r>
    </w:p>
    <w:p w14:paraId="1CD1DFA5" w14:textId="77777777" w:rsidR="007874EF" w:rsidRPr="007874EF" w:rsidRDefault="007874EF"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7874EF">
        <w:rPr>
          <w:rFonts w:ascii="Simplified Arabic" w:hAnsi="Simplified Arabic" w:cs="Simplified Arabic"/>
          <w:b/>
          <w:bCs/>
          <w:sz w:val="28"/>
          <w:szCs w:val="28"/>
          <w:rtl/>
          <w:lang w:val="en-AE"/>
        </w:rPr>
        <w:lastRenderedPageBreak/>
        <w:t>الدراسات المشتركة بين الحياد الكربوني والنمو المؤسسي</w:t>
      </w:r>
    </w:p>
    <w:p w14:paraId="3A7D6E3F" w14:textId="77777777" w:rsidR="007874EF" w:rsidRPr="007874EF" w:rsidRDefault="007874EF" w:rsidP="009E76C8">
      <w:pPr>
        <w:numPr>
          <w:ilvl w:val="0"/>
          <w:numId w:val="9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السادسة: العلاقة بين الحياد الكربوني والنمو المؤسسي</w:t>
      </w:r>
    </w:p>
    <w:p w14:paraId="78FB2E4A"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The Intersection of Carbon Neutrality and Corporate Growth in SMEs</w:t>
      </w:r>
    </w:p>
    <w:p w14:paraId="572BD10E" w14:textId="1348F76C"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درست العلاقة بين تطبيق الحياد الكربوني وتحقيق النمو المؤسسي. ووجدت أن الشركات التي تدمج استراتيجيات الحياد الكربوني في عملياتها التشغيلية تحقق نموًا ماليًا وكفاءة تشغيلية أكبر مقارنة بالشركات التي لا تعتمد هذه الممارسات</w:t>
      </w:r>
      <w:r w:rsidR="007874EF" w:rsidRPr="007874EF">
        <w:rPr>
          <w:rFonts w:ascii="Simplified Arabic" w:hAnsi="Simplified Arabic" w:cs="Simplified Arabic"/>
          <w:sz w:val="28"/>
          <w:szCs w:val="28"/>
          <w:lang w:val="en-AE" w:bidi="ar-EG"/>
        </w:rPr>
        <w:t xml:space="preserve"> (Touriki &amp; Belhadi, 2023).</w:t>
      </w:r>
    </w:p>
    <w:p w14:paraId="46FFEFCF"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الحياد الكربوني لا يدعم الاستدامة البيئية فحسب، بل يسهم أيضًا في تعزيز النمو المؤسسي</w:t>
      </w:r>
      <w:r w:rsidRPr="007874EF">
        <w:rPr>
          <w:rFonts w:ascii="Simplified Arabic" w:hAnsi="Simplified Arabic" w:cs="Simplified Arabic"/>
          <w:sz w:val="28"/>
          <w:szCs w:val="28"/>
          <w:lang w:val="en-AE" w:bidi="ar-EG"/>
        </w:rPr>
        <w:t>.</w:t>
      </w:r>
    </w:p>
    <w:p w14:paraId="639FBD5A" w14:textId="77777777" w:rsidR="007874EF" w:rsidRPr="007874EF" w:rsidRDefault="007874EF" w:rsidP="009E76C8">
      <w:pPr>
        <w:numPr>
          <w:ilvl w:val="0"/>
          <w:numId w:val="9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الدراسة السابعة: الحوافز الحكومية ودورها في تحقيق الحياد الكربوني والنمو المؤسسي</w:t>
      </w:r>
    </w:p>
    <w:p w14:paraId="023007C8" w14:textId="77777777" w:rsidR="007874EF" w:rsidRPr="007874EF" w:rsidRDefault="007874EF"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عنوان الدراسة</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t> </w:t>
      </w:r>
      <w:r w:rsidRPr="007874EF">
        <w:rPr>
          <w:rFonts w:ascii="Simplified Arabic" w:hAnsi="Simplified Arabic" w:cs="Simplified Arabic"/>
          <w:i/>
          <w:iCs/>
          <w:sz w:val="28"/>
          <w:szCs w:val="28"/>
          <w:lang w:val="en-AE" w:bidi="ar-EG"/>
        </w:rPr>
        <w:t>Government Incentives for Carbon Neutrality and Institutional Growth</w:t>
      </w:r>
    </w:p>
    <w:p w14:paraId="07A72E38" w14:textId="4BC56DA4" w:rsidR="007874EF" w:rsidRPr="007874EF" w:rsidRDefault="001A2CD4" w:rsidP="001A2CD4">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ركزت الدراسة على أهمية الحوافز الحكومية في دعم الشركات الصغيرة والمتوسطة لتحقيق الحياد الكربوني وتحفيز النمو. وأوضحت أن الشركات التي تستفيد من هذه الحوافز تحقق زيادة في الإنتاجية بنسبة 35</w:t>
      </w:r>
      <w:r>
        <w:rPr>
          <w:rFonts w:ascii="Simplified Arabic" w:hAnsi="Simplified Arabic" w:cs="Simplified Arabic" w:hint="cs"/>
          <w:sz w:val="28"/>
          <w:szCs w:val="28"/>
          <w:rtl/>
          <w:lang w:val="en-AE"/>
        </w:rPr>
        <w:t xml:space="preserve"> </w:t>
      </w:r>
      <w:r w:rsidRPr="007874EF">
        <w:rPr>
          <w:rFonts w:ascii="Simplified Arabic" w:hAnsi="Simplified Arabic" w:cs="Simplified Arabic"/>
          <w:sz w:val="28"/>
          <w:szCs w:val="28"/>
          <w:lang w:val="en-AE" w:bidi="ar-EG"/>
        </w:rPr>
        <w:t>%</w:t>
      </w:r>
      <w:r>
        <w:rPr>
          <w:rFonts w:ascii="Simplified Arabic" w:hAnsi="Simplified Arabic" w:cs="Simplified Arabic" w:hint="cs"/>
          <w:sz w:val="28"/>
          <w:szCs w:val="28"/>
          <w:rtl/>
          <w:lang w:val="en-AE" w:bidi="ar-EG"/>
        </w:rPr>
        <w:t xml:space="preserve">  </w:t>
      </w:r>
      <w:r w:rsidR="007874EF" w:rsidRPr="007874EF">
        <w:rPr>
          <w:rFonts w:ascii="Simplified Arabic" w:hAnsi="Simplified Arabic" w:cs="Simplified Arabic"/>
          <w:sz w:val="28"/>
          <w:szCs w:val="28"/>
          <w:lang w:val="en-AE" w:bidi="ar-EG"/>
        </w:rPr>
        <w:t xml:space="preserve"> (Manning, 2023)</w:t>
      </w:r>
      <w:r>
        <w:rPr>
          <w:rFonts w:ascii="Simplified Arabic" w:hAnsi="Simplified Arabic" w:cs="Simplified Arabic" w:hint="cs"/>
          <w:sz w:val="28"/>
          <w:szCs w:val="28"/>
          <w:rtl/>
          <w:lang w:val="en-AE" w:bidi="ar-EG"/>
        </w:rPr>
        <w:t xml:space="preserve"> .</w:t>
      </w:r>
    </w:p>
    <w:p w14:paraId="33A4D46B"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الاستنتاج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الحوافز الحكومية تعد عاملاً أساسيًا لتحفيز الشركات على تبني ممارسات الحياد الكربوني وتحقيق النمو المؤسسي</w:t>
      </w:r>
      <w:r w:rsidRPr="007874EF">
        <w:rPr>
          <w:rFonts w:ascii="Simplified Arabic" w:hAnsi="Simplified Arabic" w:cs="Simplified Arabic"/>
          <w:sz w:val="28"/>
          <w:szCs w:val="28"/>
          <w:lang w:val="en-AE" w:bidi="ar-EG"/>
        </w:rPr>
        <w:t>.</w:t>
      </w:r>
    </w:p>
    <w:p w14:paraId="168EA108" w14:textId="77777777" w:rsidR="00C6653F" w:rsidRPr="00C93A51" w:rsidRDefault="00C6653F" w:rsidP="00C93A51">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C93A51">
        <w:rPr>
          <w:rFonts w:ascii="Simplified Arabic" w:hAnsi="Simplified Arabic" w:cs="Simplified Arabic"/>
          <w:b/>
          <w:bCs/>
          <w:color w:val="000000" w:themeColor="text1"/>
          <w:sz w:val="28"/>
          <w:szCs w:val="28"/>
          <w:u w:val="single"/>
          <w:rtl/>
        </w:rPr>
        <w:lastRenderedPageBreak/>
        <w:t>ملخص الدراسات العربية</w:t>
      </w:r>
    </w:p>
    <w:p w14:paraId="2EA48850" w14:textId="77777777" w:rsidR="007874EF" w:rsidRPr="00142F10" w:rsidRDefault="007874EF"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142F10">
        <w:rPr>
          <w:rFonts w:ascii="Simplified Arabic" w:hAnsi="Simplified Arabic" w:cs="Simplified Arabic"/>
          <w:b/>
          <w:bCs/>
          <w:sz w:val="28"/>
          <w:szCs w:val="28"/>
          <w:u w:val="single"/>
          <w:rtl/>
          <w:lang w:val="en-AE"/>
        </w:rPr>
        <w:t>الدراسات المتعلقة بالحياد الكربوني</w:t>
      </w:r>
    </w:p>
    <w:p w14:paraId="790E426C" w14:textId="77777777" w:rsidR="007874EF" w:rsidRPr="00C93A51" w:rsidRDefault="007874EF" w:rsidP="00C93A51">
      <w:pPr>
        <w:pStyle w:val="ListParagraph"/>
        <w:numPr>
          <w:ilvl w:val="0"/>
          <w:numId w:val="229"/>
        </w:numPr>
        <w:spacing w:before="120" w:after="120" w:afterAutospacing="0" w:line="360" w:lineRule="auto"/>
        <w:ind w:right="0"/>
        <w:rPr>
          <w:rFonts w:ascii="Simplified Arabic" w:hAnsi="Simplified Arabic" w:cs="Simplified Arabic"/>
          <w:sz w:val="28"/>
          <w:szCs w:val="28"/>
          <w:lang w:val="en-AE" w:bidi="ar-EG"/>
        </w:rPr>
      </w:pPr>
      <w:r w:rsidRPr="00C93A51">
        <w:rPr>
          <w:rFonts w:ascii="Simplified Arabic" w:hAnsi="Simplified Arabic" w:cs="Simplified Arabic"/>
          <w:b/>
          <w:bCs/>
          <w:sz w:val="28"/>
          <w:szCs w:val="28"/>
          <w:rtl/>
          <w:lang w:val="en-AE"/>
        </w:rPr>
        <w:t>دور الحياد الكربوني في تحقيق التنمية المستدامة في الدول الخليجية</w:t>
      </w:r>
    </w:p>
    <w:p w14:paraId="33170F83" w14:textId="7FEB3E14" w:rsidR="007874EF" w:rsidRPr="007874EF" w:rsidRDefault="00C93A51"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تناولت الدراسة دور الحياد الكربوني في تحقيق التنمية المستدامة في الإمارات والسعودية. أظهرت النتائج أن استخدام الطاقة المتجددة أدى إلى تقليل الانبعاثات الكربونية بنسبة 30% في القطاعات الاقتصادية الرئيسية</w:t>
      </w:r>
      <w:r w:rsidR="007874EF" w:rsidRPr="007874EF">
        <w:rPr>
          <w:rFonts w:ascii="Simplified Arabic" w:hAnsi="Simplified Arabic" w:cs="Simplified Arabic"/>
          <w:sz w:val="28"/>
          <w:szCs w:val="28"/>
          <w:lang w:val="en-AE" w:bidi="ar-EG"/>
        </w:rPr>
        <w:t>.</w:t>
      </w:r>
    </w:p>
    <w:p w14:paraId="16BAEC2F"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النتائج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توضح الدراسة أن الشركات الصغيرة والمتوسطة يمكن أن تسهم بشكل كبير في تحقيق أهداف الاستدامة من خلال تبني تقنيات الطاقة النظيفة</w:t>
      </w:r>
      <w:r w:rsidRPr="007874EF">
        <w:rPr>
          <w:rFonts w:ascii="Simplified Arabic" w:hAnsi="Simplified Arabic" w:cs="Simplified Arabic"/>
          <w:sz w:val="28"/>
          <w:szCs w:val="28"/>
          <w:lang w:val="en-AE" w:bidi="ar-EG"/>
        </w:rPr>
        <w:t>.</w:t>
      </w:r>
    </w:p>
    <w:p w14:paraId="1C038784"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الهيئة العربية للتنمية المستدامة</w:t>
      </w:r>
      <w:r w:rsidRPr="007874EF">
        <w:rPr>
          <w:rFonts w:ascii="Simplified Arabic" w:hAnsi="Simplified Arabic" w:cs="Simplified Arabic"/>
          <w:sz w:val="28"/>
          <w:szCs w:val="28"/>
          <w:lang w:val="en-AE" w:bidi="ar-EG"/>
        </w:rPr>
        <w:t xml:space="preserve"> (2021). </w:t>
      </w:r>
      <w:r w:rsidRPr="007874EF">
        <w:rPr>
          <w:rFonts w:ascii="Simplified Arabic" w:hAnsi="Simplified Arabic" w:cs="Simplified Arabic"/>
          <w:i/>
          <w:iCs/>
          <w:sz w:val="28"/>
          <w:szCs w:val="28"/>
          <w:rtl/>
          <w:lang w:val="en-AE"/>
        </w:rPr>
        <w:t>الحياد الكربوني والتنمية المستدامة في الخليج العربي</w:t>
      </w:r>
      <w:r w:rsidRPr="007874EF">
        <w:rPr>
          <w:rFonts w:ascii="Simplified Arabic" w:hAnsi="Simplified Arabic" w:cs="Simplified Arabic"/>
          <w:sz w:val="28"/>
          <w:szCs w:val="28"/>
          <w:lang w:val="en-AE" w:bidi="ar-EG"/>
        </w:rPr>
        <w:t>.</w:t>
      </w:r>
    </w:p>
    <w:p w14:paraId="4E728E85" w14:textId="77777777" w:rsidR="007874EF" w:rsidRPr="00C93A51" w:rsidRDefault="007874EF" w:rsidP="00C93A51">
      <w:pPr>
        <w:pStyle w:val="ListParagraph"/>
        <w:numPr>
          <w:ilvl w:val="0"/>
          <w:numId w:val="229"/>
        </w:numPr>
        <w:spacing w:before="120" w:after="120" w:afterAutospacing="0" w:line="360" w:lineRule="auto"/>
        <w:ind w:right="0"/>
        <w:rPr>
          <w:rFonts w:ascii="Simplified Arabic" w:hAnsi="Simplified Arabic" w:cs="Simplified Arabic"/>
          <w:sz w:val="28"/>
          <w:szCs w:val="28"/>
          <w:lang w:val="en-AE" w:bidi="ar-EG"/>
        </w:rPr>
      </w:pPr>
      <w:r w:rsidRPr="00C93A51">
        <w:rPr>
          <w:rFonts w:ascii="Simplified Arabic" w:hAnsi="Simplified Arabic" w:cs="Simplified Arabic"/>
          <w:b/>
          <w:bCs/>
          <w:sz w:val="28"/>
          <w:szCs w:val="28"/>
          <w:rtl/>
          <w:lang w:val="en-AE"/>
        </w:rPr>
        <w:t>تحديات تطبيق الحياد الكربوني في الشركات الصغيرة والمتوسطة العربية</w:t>
      </w:r>
    </w:p>
    <w:p w14:paraId="1BD26DAB" w14:textId="780AAC61" w:rsidR="007874EF" w:rsidRPr="007874EF" w:rsidRDefault="00C93A51"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سلطت الدراسة الضوء على نقص الموارد المالية والخبرات كأهم عائقين أمام تطبيق ممارسات الحياد الكربوني</w:t>
      </w:r>
      <w:r w:rsidR="007874EF" w:rsidRPr="007874EF">
        <w:rPr>
          <w:rFonts w:ascii="Simplified Arabic" w:hAnsi="Simplified Arabic" w:cs="Simplified Arabic"/>
          <w:sz w:val="28"/>
          <w:szCs w:val="28"/>
          <w:lang w:val="en-AE" w:bidi="ar-EG"/>
        </w:rPr>
        <w:t>.</w:t>
      </w:r>
    </w:p>
    <w:p w14:paraId="72C5FB6E"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النتائج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أشارت الدراسة إلى أن أكثر من 70% من الشركات تواجه صعوبات في تمويل مشروعاتها البيئية، وأوصت بتوفير قروض ميسرة للشركات</w:t>
      </w:r>
      <w:r w:rsidRPr="007874EF">
        <w:rPr>
          <w:rFonts w:ascii="Simplified Arabic" w:hAnsi="Simplified Arabic" w:cs="Simplified Arabic"/>
          <w:sz w:val="28"/>
          <w:szCs w:val="28"/>
          <w:lang w:val="en-AE" w:bidi="ar-EG"/>
        </w:rPr>
        <w:t>.</w:t>
      </w:r>
    </w:p>
    <w:p w14:paraId="304BA1A6"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lastRenderedPageBreak/>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معهد الدراسات البيئية العربي</w:t>
      </w:r>
      <w:r w:rsidRPr="007874EF">
        <w:rPr>
          <w:rFonts w:ascii="Simplified Arabic" w:hAnsi="Simplified Arabic" w:cs="Simplified Arabic"/>
          <w:sz w:val="28"/>
          <w:szCs w:val="28"/>
          <w:lang w:val="en-AE" w:bidi="ar-EG"/>
        </w:rPr>
        <w:t xml:space="preserve"> (2020). </w:t>
      </w:r>
      <w:r w:rsidRPr="007874EF">
        <w:rPr>
          <w:rFonts w:ascii="Simplified Arabic" w:hAnsi="Simplified Arabic" w:cs="Simplified Arabic"/>
          <w:i/>
          <w:iCs/>
          <w:sz w:val="28"/>
          <w:szCs w:val="28"/>
          <w:rtl/>
          <w:lang w:val="en-AE"/>
        </w:rPr>
        <w:t>تحديات الاستدامة للشركات الصغيرة والمتوسطة في العالم العربي</w:t>
      </w:r>
      <w:r w:rsidRPr="007874EF">
        <w:rPr>
          <w:rFonts w:ascii="Simplified Arabic" w:hAnsi="Simplified Arabic" w:cs="Simplified Arabic"/>
          <w:sz w:val="28"/>
          <w:szCs w:val="28"/>
          <w:lang w:val="en-AE" w:bidi="ar-EG"/>
        </w:rPr>
        <w:t>.</w:t>
      </w:r>
    </w:p>
    <w:p w14:paraId="60852C5A" w14:textId="77777777" w:rsidR="007874EF" w:rsidRPr="00142F10" w:rsidRDefault="007874EF" w:rsidP="00142F10">
      <w:pPr>
        <w:pStyle w:val="ListParagraph"/>
        <w:numPr>
          <w:ilvl w:val="0"/>
          <w:numId w:val="229"/>
        </w:numPr>
        <w:spacing w:before="120" w:after="120" w:afterAutospacing="0" w:line="360" w:lineRule="auto"/>
        <w:ind w:right="0"/>
        <w:rPr>
          <w:rFonts w:ascii="Simplified Arabic" w:hAnsi="Simplified Arabic" w:cs="Simplified Arabic"/>
          <w:sz w:val="28"/>
          <w:szCs w:val="28"/>
          <w:lang w:val="en-AE" w:bidi="ar-EG"/>
        </w:rPr>
      </w:pPr>
      <w:r w:rsidRPr="00142F10">
        <w:rPr>
          <w:rFonts w:ascii="Simplified Arabic" w:hAnsi="Simplified Arabic" w:cs="Simplified Arabic"/>
          <w:b/>
          <w:bCs/>
          <w:sz w:val="28"/>
          <w:szCs w:val="28"/>
          <w:rtl/>
          <w:lang w:val="en-AE"/>
        </w:rPr>
        <w:t>سياسات الدعم الحكومي ودورها في تعزيز الحياد الكربوني</w:t>
      </w:r>
    </w:p>
    <w:p w14:paraId="70036ABC" w14:textId="7AB25B7A" w:rsidR="007874EF" w:rsidRPr="007874EF" w:rsidRDefault="00C93A51"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ركزت الدراسة على المبادرات الحكومية لدعم الحياد الكربوني في الإمارات، مثل "استراتيجية الطاقة النظيفة 2050"، وأثرها على الشركات الصغيرة</w:t>
      </w:r>
      <w:r w:rsidR="007874EF" w:rsidRPr="007874EF">
        <w:rPr>
          <w:rFonts w:ascii="Simplified Arabic" w:hAnsi="Simplified Arabic" w:cs="Simplified Arabic"/>
          <w:sz w:val="28"/>
          <w:szCs w:val="28"/>
          <w:lang w:val="en-AE" w:bidi="ar-EG"/>
        </w:rPr>
        <w:t>.</w:t>
      </w:r>
    </w:p>
    <w:p w14:paraId="4E2299AB"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النتائج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أوضحت الدراسة أن الحوافز الحكومية ساعدت الشركات على خفض تكاليف التشغيل بنسبة 15</w:t>
      </w:r>
      <w:r w:rsidRPr="007874EF">
        <w:rPr>
          <w:rFonts w:ascii="Simplified Arabic" w:hAnsi="Simplified Arabic" w:cs="Simplified Arabic"/>
          <w:sz w:val="28"/>
          <w:szCs w:val="28"/>
          <w:lang w:val="en-AE" w:bidi="ar-EG"/>
        </w:rPr>
        <w:t>%.</w:t>
      </w:r>
    </w:p>
    <w:p w14:paraId="206E1A34" w14:textId="77777777" w:rsidR="007874EF" w:rsidRPr="007874EF" w:rsidRDefault="007874EF" w:rsidP="00C93A5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وزارة التغير المناخي والبيئة الإماراتية</w:t>
      </w:r>
      <w:r w:rsidRPr="007874EF">
        <w:rPr>
          <w:rFonts w:ascii="Simplified Arabic" w:hAnsi="Simplified Arabic" w:cs="Simplified Arabic"/>
          <w:sz w:val="28"/>
          <w:szCs w:val="28"/>
          <w:lang w:val="en-AE" w:bidi="ar-EG"/>
        </w:rPr>
        <w:t xml:space="preserve"> (2022). </w:t>
      </w:r>
      <w:r w:rsidRPr="007874EF">
        <w:rPr>
          <w:rFonts w:ascii="Simplified Arabic" w:hAnsi="Simplified Arabic" w:cs="Simplified Arabic"/>
          <w:i/>
          <w:iCs/>
          <w:sz w:val="28"/>
          <w:szCs w:val="28"/>
          <w:rtl/>
          <w:lang w:val="en-AE"/>
        </w:rPr>
        <w:t>تقرير عن الحوافز الحكومية ودورها في تحقيق الحياد الكربوني</w:t>
      </w:r>
      <w:r w:rsidRPr="007874EF">
        <w:rPr>
          <w:rFonts w:ascii="Simplified Arabic" w:hAnsi="Simplified Arabic" w:cs="Simplified Arabic"/>
          <w:sz w:val="28"/>
          <w:szCs w:val="28"/>
          <w:lang w:val="en-AE" w:bidi="ar-EG"/>
        </w:rPr>
        <w:t>.</w:t>
      </w:r>
    </w:p>
    <w:p w14:paraId="2215F5A0" w14:textId="77777777" w:rsidR="007874EF" w:rsidRPr="00142F10" w:rsidRDefault="007874EF"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142F10">
        <w:rPr>
          <w:rFonts w:ascii="Simplified Arabic" w:hAnsi="Simplified Arabic" w:cs="Simplified Arabic"/>
          <w:b/>
          <w:bCs/>
          <w:sz w:val="28"/>
          <w:szCs w:val="28"/>
          <w:u w:val="single"/>
          <w:rtl/>
          <w:lang w:val="en-AE"/>
        </w:rPr>
        <w:t>الدراسات المتعلقة بالنمو المؤسسي</w:t>
      </w:r>
    </w:p>
    <w:p w14:paraId="3F7CB4D2" w14:textId="77777777" w:rsidR="007874EF" w:rsidRPr="007874EF" w:rsidRDefault="007874EF" w:rsidP="009E76C8">
      <w:pPr>
        <w:numPr>
          <w:ilvl w:val="0"/>
          <w:numId w:val="9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أثر السياسات البيئية على النمو المؤسسي للشركات الصغيرة في العالم العربي</w:t>
      </w:r>
    </w:p>
    <w:p w14:paraId="2E31B0E2" w14:textId="5798DE52" w:rsidR="007874EF" w:rsidRPr="007874EF" w:rsidRDefault="00082A2B" w:rsidP="00082A2B">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تناولت الدراسة تأثير السياسات البيئية على قدرة الشركات الصغيرة على التوسع. أظهرت النتائج أن الامتثال للمعايير البيئية أدى إلى تحسين سمعة الشركات وزيادة حصتها السوقية</w:t>
      </w:r>
      <w:r w:rsidR="007874EF" w:rsidRPr="007874EF">
        <w:rPr>
          <w:rFonts w:ascii="Simplified Arabic" w:hAnsi="Simplified Arabic" w:cs="Simplified Arabic"/>
          <w:sz w:val="28"/>
          <w:szCs w:val="28"/>
          <w:lang w:val="en-AE" w:bidi="ar-EG"/>
        </w:rPr>
        <w:t>.</w:t>
      </w:r>
    </w:p>
    <w:p w14:paraId="435BAAB7" w14:textId="77777777" w:rsidR="007874EF" w:rsidRPr="007874EF" w:rsidRDefault="007874EF"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lastRenderedPageBreak/>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المركز العربي للتنمية الاقتصادية</w:t>
      </w:r>
      <w:r w:rsidRPr="007874EF">
        <w:rPr>
          <w:rFonts w:ascii="Simplified Arabic" w:hAnsi="Simplified Arabic" w:cs="Simplified Arabic"/>
          <w:sz w:val="28"/>
          <w:szCs w:val="28"/>
          <w:lang w:val="en-AE" w:bidi="ar-EG"/>
        </w:rPr>
        <w:t xml:space="preserve"> (2021). </w:t>
      </w:r>
      <w:r w:rsidRPr="007874EF">
        <w:rPr>
          <w:rFonts w:ascii="Simplified Arabic" w:hAnsi="Simplified Arabic" w:cs="Simplified Arabic"/>
          <w:i/>
          <w:iCs/>
          <w:sz w:val="28"/>
          <w:szCs w:val="28"/>
          <w:rtl/>
          <w:lang w:val="en-AE"/>
        </w:rPr>
        <w:t>السياسات البيئية والنمو المؤسسي في العالم العربي</w:t>
      </w:r>
      <w:r w:rsidRPr="007874EF">
        <w:rPr>
          <w:rFonts w:ascii="Simplified Arabic" w:hAnsi="Simplified Arabic" w:cs="Simplified Arabic"/>
          <w:sz w:val="28"/>
          <w:szCs w:val="28"/>
          <w:lang w:val="en-AE" w:bidi="ar-EG"/>
        </w:rPr>
        <w:t>.</w:t>
      </w:r>
    </w:p>
    <w:p w14:paraId="2EB0F570" w14:textId="77777777" w:rsidR="007874EF" w:rsidRPr="007874EF" w:rsidRDefault="007874EF" w:rsidP="009E76C8">
      <w:pPr>
        <w:numPr>
          <w:ilvl w:val="0"/>
          <w:numId w:val="9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دور الابتكار في تحقيق النمو المؤسسي للشركات الصغيرة في الدول العربية</w:t>
      </w:r>
    </w:p>
    <w:p w14:paraId="55C4A40D" w14:textId="25E88ED8" w:rsidR="007874EF" w:rsidRPr="007874EF" w:rsidRDefault="00142F10"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ناقشت الدراسة كيف يمكن للابتكار البيئي أن يعزز من فرص النمو المؤسسي. أظهرت النتائج أن الشركات التي تبنت منتجات مبتكرة صديقة للبيئة حققت نموًا في الإيرادات بنسبة 25</w:t>
      </w:r>
      <w:r w:rsidR="007874EF" w:rsidRPr="007874EF">
        <w:rPr>
          <w:rFonts w:ascii="Simplified Arabic" w:hAnsi="Simplified Arabic" w:cs="Simplified Arabic"/>
          <w:sz w:val="28"/>
          <w:szCs w:val="28"/>
          <w:lang w:val="en-AE" w:bidi="ar-EG"/>
        </w:rPr>
        <w:t>%.</w:t>
      </w:r>
    </w:p>
    <w:p w14:paraId="73D662CF" w14:textId="77777777" w:rsidR="007874EF" w:rsidRPr="007874EF" w:rsidRDefault="007874EF"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منظمة التعاون العربي للتنمية</w:t>
      </w:r>
      <w:r w:rsidRPr="007874EF">
        <w:rPr>
          <w:rFonts w:ascii="Simplified Arabic" w:hAnsi="Simplified Arabic" w:cs="Simplified Arabic"/>
          <w:sz w:val="28"/>
          <w:szCs w:val="28"/>
          <w:lang w:val="en-AE" w:bidi="ar-EG"/>
        </w:rPr>
        <w:t xml:space="preserve"> (2020). </w:t>
      </w:r>
      <w:r w:rsidRPr="007874EF">
        <w:rPr>
          <w:rFonts w:ascii="Simplified Arabic" w:hAnsi="Simplified Arabic" w:cs="Simplified Arabic"/>
          <w:i/>
          <w:iCs/>
          <w:sz w:val="28"/>
          <w:szCs w:val="28"/>
          <w:rtl/>
          <w:lang w:val="en-AE"/>
        </w:rPr>
        <w:t>الابتكار البيئي ودوره في نمو الشركات الصغيرة والمتوسطة</w:t>
      </w:r>
      <w:r w:rsidRPr="007874EF">
        <w:rPr>
          <w:rFonts w:ascii="Simplified Arabic" w:hAnsi="Simplified Arabic" w:cs="Simplified Arabic"/>
          <w:sz w:val="28"/>
          <w:szCs w:val="28"/>
          <w:lang w:val="en-AE" w:bidi="ar-EG"/>
        </w:rPr>
        <w:t>.</w:t>
      </w:r>
    </w:p>
    <w:p w14:paraId="0299821C" w14:textId="77777777" w:rsidR="007874EF" w:rsidRPr="007874EF" w:rsidRDefault="007874EF" w:rsidP="009E76C8">
      <w:pPr>
        <w:numPr>
          <w:ilvl w:val="0"/>
          <w:numId w:val="9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التحديات التنظيمية والمالية للنمو المؤسسي في الوطن العربي</w:t>
      </w:r>
    </w:p>
    <w:p w14:paraId="562116A8" w14:textId="1332ED31" w:rsidR="007874EF" w:rsidRPr="007874EF" w:rsidRDefault="00142F10"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ناقشت الدراسة الصعوبات التي تواجهها الشركات الصغيرة والمتوسطة في التعامل مع البيروقراطية والتمويل</w:t>
      </w:r>
      <w:r w:rsidR="007874EF" w:rsidRPr="007874EF">
        <w:rPr>
          <w:rFonts w:ascii="Simplified Arabic" w:hAnsi="Simplified Arabic" w:cs="Simplified Arabic"/>
          <w:sz w:val="28"/>
          <w:szCs w:val="28"/>
          <w:lang w:val="en-AE" w:bidi="ar-EG"/>
        </w:rPr>
        <w:t>.</w:t>
      </w:r>
    </w:p>
    <w:p w14:paraId="4E6F047F" w14:textId="77777777" w:rsidR="007874EF" w:rsidRPr="007874EF" w:rsidRDefault="007874EF"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النتائج</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أوصت الدراسة بتقديم إعفاءات ضريبية للشركات الملتزمة بمبادئ الاستدامة البيئية</w:t>
      </w:r>
      <w:r w:rsidRPr="007874EF">
        <w:rPr>
          <w:rFonts w:ascii="Simplified Arabic" w:hAnsi="Simplified Arabic" w:cs="Simplified Arabic"/>
          <w:sz w:val="28"/>
          <w:szCs w:val="28"/>
          <w:lang w:val="en-AE" w:bidi="ar-EG"/>
        </w:rPr>
        <w:t>.</w:t>
      </w:r>
    </w:p>
    <w:p w14:paraId="140C6856" w14:textId="77777777" w:rsidR="007874EF" w:rsidRPr="007874EF" w:rsidRDefault="007874EF"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مركز السياسات التنموية العربية</w:t>
      </w:r>
      <w:r w:rsidRPr="007874EF">
        <w:rPr>
          <w:rFonts w:ascii="Simplified Arabic" w:hAnsi="Simplified Arabic" w:cs="Simplified Arabic"/>
          <w:sz w:val="28"/>
          <w:szCs w:val="28"/>
          <w:lang w:val="en-AE" w:bidi="ar-EG"/>
        </w:rPr>
        <w:t xml:space="preserve"> (2021). </w:t>
      </w:r>
      <w:r w:rsidRPr="007874EF">
        <w:rPr>
          <w:rFonts w:ascii="Simplified Arabic" w:hAnsi="Simplified Arabic" w:cs="Simplified Arabic"/>
          <w:i/>
          <w:iCs/>
          <w:sz w:val="28"/>
          <w:szCs w:val="28"/>
          <w:rtl/>
          <w:lang w:val="en-AE"/>
        </w:rPr>
        <w:t>التحديات المؤسسية والمالية للشركات الصغيرة في الدول العربية</w:t>
      </w:r>
      <w:r w:rsidRPr="007874EF">
        <w:rPr>
          <w:rFonts w:ascii="Simplified Arabic" w:hAnsi="Simplified Arabic" w:cs="Simplified Arabic"/>
          <w:sz w:val="28"/>
          <w:szCs w:val="28"/>
          <w:lang w:val="en-AE" w:bidi="ar-EG"/>
        </w:rPr>
        <w:t>.</w:t>
      </w:r>
    </w:p>
    <w:p w14:paraId="3FE6F760" w14:textId="77777777" w:rsidR="007874EF" w:rsidRPr="007874EF" w:rsidRDefault="007874EF"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7874EF">
        <w:rPr>
          <w:rFonts w:ascii="Simplified Arabic" w:hAnsi="Simplified Arabic" w:cs="Simplified Arabic"/>
          <w:b/>
          <w:bCs/>
          <w:sz w:val="28"/>
          <w:szCs w:val="28"/>
          <w:rtl/>
          <w:lang w:val="en-AE"/>
        </w:rPr>
        <w:t>الدراسات المشتركة بين الحياد الكربوني والنمو المؤسسي</w:t>
      </w:r>
    </w:p>
    <w:p w14:paraId="1AACFB2A" w14:textId="77777777" w:rsidR="007874EF" w:rsidRPr="007874EF" w:rsidRDefault="007874EF" w:rsidP="009E76C8">
      <w:pPr>
        <w:numPr>
          <w:ilvl w:val="0"/>
          <w:numId w:val="9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العلاقة بين استراتيجيات الحياد الكربوني والنمو المؤسسي للشركات الصغيرة في الإمارات</w:t>
      </w:r>
    </w:p>
    <w:p w14:paraId="792C3333" w14:textId="693E91BD" w:rsidR="007874EF" w:rsidRPr="007874EF" w:rsidRDefault="00142F10"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lastRenderedPageBreak/>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درست العلاقة بين الحياد الكربوني والنمو المؤسسي. أظهرت النتائج أن الشركات التي تطبق استراتيجيات الحياد الكربوني تحقق نموًا ماليًا بنسبة 20</w:t>
      </w:r>
      <w:r w:rsidR="007874EF" w:rsidRPr="007874EF">
        <w:rPr>
          <w:rFonts w:ascii="Simplified Arabic" w:hAnsi="Simplified Arabic" w:cs="Simplified Arabic"/>
          <w:sz w:val="28"/>
          <w:szCs w:val="28"/>
          <w:lang w:val="en-AE" w:bidi="ar-EG"/>
        </w:rPr>
        <w:t>%.</w:t>
      </w:r>
    </w:p>
    <w:p w14:paraId="2FB52D87" w14:textId="77777777" w:rsidR="007874EF" w:rsidRPr="007874EF" w:rsidRDefault="007874EF"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وزارة الاقتصاد الإماراتية</w:t>
      </w:r>
      <w:r w:rsidRPr="007874EF">
        <w:rPr>
          <w:rFonts w:ascii="Simplified Arabic" w:hAnsi="Simplified Arabic" w:cs="Simplified Arabic"/>
          <w:sz w:val="28"/>
          <w:szCs w:val="28"/>
          <w:lang w:val="en-AE" w:bidi="ar-EG"/>
        </w:rPr>
        <w:t xml:space="preserve"> (2023). </w:t>
      </w:r>
      <w:r w:rsidRPr="007874EF">
        <w:rPr>
          <w:rFonts w:ascii="Simplified Arabic" w:hAnsi="Simplified Arabic" w:cs="Simplified Arabic"/>
          <w:i/>
          <w:iCs/>
          <w:sz w:val="28"/>
          <w:szCs w:val="28"/>
          <w:rtl/>
          <w:lang w:val="en-AE"/>
        </w:rPr>
        <w:t>الحياد الكربوني ودوره في تعزيز النمو المؤسسي</w:t>
      </w:r>
      <w:r w:rsidRPr="007874EF">
        <w:rPr>
          <w:rFonts w:ascii="Simplified Arabic" w:hAnsi="Simplified Arabic" w:cs="Simplified Arabic"/>
          <w:sz w:val="28"/>
          <w:szCs w:val="28"/>
          <w:lang w:val="en-AE" w:bidi="ar-EG"/>
        </w:rPr>
        <w:t>.</w:t>
      </w:r>
    </w:p>
    <w:p w14:paraId="54A07393" w14:textId="77777777" w:rsidR="007874EF" w:rsidRPr="007874EF" w:rsidRDefault="007874EF" w:rsidP="009E76C8">
      <w:pPr>
        <w:numPr>
          <w:ilvl w:val="0"/>
          <w:numId w:val="9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7874EF">
        <w:rPr>
          <w:rFonts w:ascii="Simplified Arabic" w:hAnsi="Simplified Arabic" w:cs="Simplified Arabic"/>
          <w:b/>
          <w:bCs/>
          <w:sz w:val="28"/>
          <w:szCs w:val="28"/>
          <w:rtl/>
          <w:lang w:val="en-AE"/>
        </w:rPr>
        <w:t>تأثير الطاقة المتجددة على النمو المؤسسي في الدول العربية</w:t>
      </w:r>
    </w:p>
    <w:p w14:paraId="2A7EBEF2" w14:textId="1CC05C03" w:rsidR="007874EF" w:rsidRPr="007874EF" w:rsidRDefault="00142F10" w:rsidP="00142F10">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7874EF" w:rsidRPr="007874EF">
        <w:rPr>
          <w:rFonts w:ascii="Simplified Arabic" w:hAnsi="Simplified Arabic" w:cs="Simplified Arabic"/>
          <w:b/>
          <w:bCs/>
          <w:sz w:val="28"/>
          <w:szCs w:val="28"/>
          <w:rtl/>
          <w:lang w:val="en-AE"/>
        </w:rPr>
        <w:t>ملخص</w:t>
      </w:r>
      <w:r w:rsidR="007874EF" w:rsidRPr="007874EF">
        <w:rPr>
          <w:rFonts w:ascii="Simplified Arabic" w:hAnsi="Simplified Arabic" w:cs="Simplified Arabic"/>
          <w:b/>
          <w:bCs/>
          <w:sz w:val="28"/>
          <w:szCs w:val="28"/>
          <w:lang w:val="en-AE" w:bidi="ar-EG"/>
        </w:rPr>
        <w:t>:</w:t>
      </w:r>
      <w:r w:rsidR="007874EF" w:rsidRPr="007874EF">
        <w:rPr>
          <w:rFonts w:ascii="Simplified Arabic" w:hAnsi="Simplified Arabic" w:cs="Simplified Arabic"/>
          <w:sz w:val="28"/>
          <w:szCs w:val="28"/>
          <w:lang w:val="en-AE" w:bidi="ar-EG"/>
        </w:rPr>
        <w:br/>
      </w:r>
      <w:r w:rsidR="007874EF" w:rsidRPr="007874EF">
        <w:rPr>
          <w:rFonts w:ascii="Simplified Arabic" w:hAnsi="Simplified Arabic" w:cs="Simplified Arabic"/>
          <w:sz w:val="28"/>
          <w:szCs w:val="28"/>
          <w:rtl/>
          <w:lang w:val="en-AE"/>
        </w:rPr>
        <w:t>تناولت الدراسة كيف أن الاستثمار في الطاقة المتجددة يدعم النمو المؤسسي من خلال تقليل التكاليف وتعزيز الكفاءة التشغيلية</w:t>
      </w:r>
      <w:r w:rsidR="007874EF" w:rsidRPr="007874EF">
        <w:rPr>
          <w:rFonts w:ascii="Simplified Arabic" w:hAnsi="Simplified Arabic" w:cs="Simplified Arabic"/>
          <w:sz w:val="28"/>
          <w:szCs w:val="28"/>
          <w:lang w:val="en-AE" w:bidi="ar-EG"/>
        </w:rPr>
        <w:t>.</w:t>
      </w:r>
    </w:p>
    <w:p w14:paraId="5B701D02" w14:textId="77777777" w:rsidR="007874EF" w:rsidRDefault="007874EF" w:rsidP="00EA0CC1">
      <w:pPr>
        <w:spacing w:before="120" w:after="120" w:afterAutospacing="0" w:line="360" w:lineRule="auto"/>
        <w:ind w:left="284" w:right="0"/>
        <w:contextualSpacing/>
        <w:rPr>
          <w:rFonts w:ascii="Simplified Arabic" w:hAnsi="Simplified Arabic" w:cs="Simplified Arabic"/>
          <w:sz w:val="28"/>
          <w:szCs w:val="28"/>
          <w:rtl/>
          <w:lang w:val="en-AE" w:bidi="ar-EG"/>
        </w:rPr>
      </w:pPr>
      <w:r w:rsidRPr="007874EF">
        <w:rPr>
          <w:rFonts w:ascii="Simplified Arabic" w:hAnsi="Simplified Arabic" w:cs="Simplified Arabic"/>
          <w:b/>
          <w:bCs/>
          <w:sz w:val="28"/>
          <w:szCs w:val="28"/>
          <w:rtl/>
          <w:lang w:val="en-AE"/>
        </w:rPr>
        <w:t>المصدر</w:t>
      </w:r>
      <w:r w:rsidRPr="007874EF">
        <w:rPr>
          <w:rFonts w:ascii="Simplified Arabic" w:hAnsi="Simplified Arabic" w:cs="Simplified Arabic"/>
          <w:b/>
          <w:bCs/>
          <w:sz w:val="28"/>
          <w:szCs w:val="28"/>
          <w:lang w:val="en-AE" w:bidi="ar-EG"/>
        </w:rPr>
        <w:t>:</w:t>
      </w:r>
      <w:r w:rsidRPr="007874EF">
        <w:rPr>
          <w:rFonts w:ascii="Simplified Arabic" w:hAnsi="Simplified Arabic" w:cs="Simplified Arabic"/>
          <w:sz w:val="28"/>
          <w:szCs w:val="28"/>
          <w:lang w:val="en-AE" w:bidi="ar-EG"/>
        </w:rPr>
        <w:br/>
      </w:r>
      <w:r w:rsidRPr="007874EF">
        <w:rPr>
          <w:rFonts w:ascii="Simplified Arabic" w:hAnsi="Simplified Arabic" w:cs="Simplified Arabic"/>
          <w:sz w:val="28"/>
          <w:szCs w:val="28"/>
          <w:rtl/>
          <w:lang w:val="en-AE"/>
        </w:rPr>
        <w:t>منظمة الطاقة المتجددة العربية</w:t>
      </w:r>
      <w:r w:rsidRPr="007874EF">
        <w:rPr>
          <w:rFonts w:ascii="Simplified Arabic" w:hAnsi="Simplified Arabic" w:cs="Simplified Arabic"/>
          <w:sz w:val="28"/>
          <w:szCs w:val="28"/>
          <w:lang w:val="en-AE" w:bidi="ar-EG"/>
        </w:rPr>
        <w:t xml:space="preserve"> (2022). </w:t>
      </w:r>
      <w:r w:rsidRPr="007874EF">
        <w:rPr>
          <w:rFonts w:ascii="Simplified Arabic" w:hAnsi="Simplified Arabic" w:cs="Simplified Arabic"/>
          <w:i/>
          <w:iCs/>
          <w:sz w:val="28"/>
          <w:szCs w:val="28"/>
          <w:rtl/>
          <w:lang w:val="en-AE"/>
        </w:rPr>
        <w:t>الطاقة النظيفة كعامل محوري للنمو المؤسسي في المنطقة العربية</w:t>
      </w:r>
      <w:r w:rsidRPr="007874EF">
        <w:rPr>
          <w:rFonts w:ascii="Simplified Arabic" w:hAnsi="Simplified Arabic" w:cs="Simplified Arabic"/>
          <w:sz w:val="28"/>
          <w:szCs w:val="28"/>
          <w:lang w:val="en-AE" w:bidi="ar-EG"/>
        </w:rPr>
        <w:t>.</w:t>
      </w:r>
    </w:p>
    <w:p w14:paraId="78C48073" w14:textId="77777777" w:rsidR="00C6653F" w:rsidRPr="00EA0CC1" w:rsidRDefault="00C6653F" w:rsidP="00EA0CC1">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EA0CC1">
        <w:rPr>
          <w:rFonts w:ascii="Simplified Arabic" w:hAnsi="Simplified Arabic" w:cs="Simplified Arabic"/>
          <w:b/>
          <w:bCs/>
          <w:color w:val="000000" w:themeColor="text1"/>
          <w:sz w:val="28"/>
          <w:szCs w:val="28"/>
          <w:u w:val="single"/>
          <w:rtl/>
        </w:rPr>
        <w:t>ملخص الدراسات الأجنبية</w:t>
      </w:r>
    </w:p>
    <w:p w14:paraId="281F096E" w14:textId="77777777" w:rsidR="0038267E" w:rsidRPr="0038267E" w:rsidRDefault="0038267E"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38267E">
        <w:rPr>
          <w:rFonts w:ascii="Simplified Arabic" w:hAnsi="Simplified Arabic" w:cs="Simplified Arabic"/>
          <w:b/>
          <w:bCs/>
          <w:sz w:val="28"/>
          <w:szCs w:val="28"/>
          <w:rtl/>
          <w:lang w:val="en-AE"/>
        </w:rPr>
        <w:t>الدراسات المتعلقة بالحياد الكربوني</w:t>
      </w:r>
    </w:p>
    <w:p w14:paraId="49B989A5" w14:textId="77777777" w:rsidR="0038267E" w:rsidRPr="0038267E" w:rsidRDefault="0038267E" w:rsidP="009E76C8">
      <w:pPr>
        <w:numPr>
          <w:ilvl w:val="0"/>
          <w:numId w:val="9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The Financial and Operational Impacts of Carbon Neutral Practices in SMEs</w:t>
      </w:r>
    </w:p>
    <w:p w14:paraId="6DE250C3" w14:textId="1A94186E" w:rsidR="0038267E" w:rsidRPr="0038267E" w:rsidRDefault="00EA0CC1"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 xml:space="preserve">ركزت الدراسة على تأثير ممارسات الحياد الكربوني على الكفاءة التشغيلية للشركات الصغيرة والمتوسطة. أشارت النتائج إلى أن الشركات التي تعتمد الطاقة المتجددة وتقنيات إعادة التدوير </w:t>
      </w:r>
      <w:r w:rsidR="0038267E" w:rsidRPr="0038267E">
        <w:rPr>
          <w:rFonts w:ascii="Simplified Arabic" w:hAnsi="Simplified Arabic" w:cs="Simplified Arabic"/>
          <w:sz w:val="28"/>
          <w:szCs w:val="28"/>
          <w:rtl/>
          <w:lang w:val="en-AE"/>
        </w:rPr>
        <w:lastRenderedPageBreak/>
        <w:t>حققت انخفاضًا في التكاليف بنسبة 25% وزيادة في الكفاءة التشغيلية بنسبة 30% خلال خمس سنوات</w:t>
      </w:r>
      <w:r w:rsidR="0038267E" w:rsidRPr="0038267E">
        <w:rPr>
          <w:rFonts w:ascii="Simplified Arabic" w:hAnsi="Simplified Arabic" w:cs="Simplified Arabic"/>
          <w:sz w:val="28"/>
          <w:szCs w:val="28"/>
          <w:lang w:val="en-AE" w:bidi="ar-EG"/>
        </w:rPr>
        <w:t>.</w:t>
      </w:r>
    </w:p>
    <w:p w14:paraId="1E41302B" w14:textId="77777777" w:rsidR="0038267E" w:rsidRPr="0038267E" w:rsidRDefault="0038267E"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Melo, P. N., &amp; Machado, C. (2022). </w:t>
      </w:r>
      <w:r w:rsidRPr="0038267E">
        <w:rPr>
          <w:rFonts w:ascii="Simplified Arabic" w:hAnsi="Simplified Arabic" w:cs="Simplified Arabic"/>
          <w:i/>
          <w:iCs/>
          <w:sz w:val="28"/>
          <w:szCs w:val="28"/>
          <w:lang w:val="en-AE" w:bidi="ar-EG"/>
        </w:rPr>
        <w:t>Business intelligence and analytics in small and medium enterprises</w:t>
      </w:r>
      <w:r w:rsidRPr="0038267E">
        <w:rPr>
          <w:rFonts w:ascii="Simplified Arabic" w:hAnsi="Simplified Arabic" w:cs="Simplified Arabic"/>
          <w:sz w:val="28"/>
          <w:szCs w:val="28"/>
          <w:lang w:val="en-AE" w:bidi="ar-EG"/>
        </w:rPr>
        <w:t>. Springer.</w:t>
      </w:r>
    </w:p>
    <w:p w14:paraId="45E1A7AE" w14:textId="77777777" w:rsidR="0038267E" w:rsidRPr="0038267E" w:rsidRDefault="0038267E" w:rsidP="009E76C8">
      <w:pPr>
        <w:numPr>
          <w:ilvl w:val="0"/>
          <w:numId w:val="9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Carbon Neutrality as a Driver for Customer Retention in SMEs</w:t>
      </w:r>
    </w:p>
    <w:p w14:paraId="7CEA91AD" w14:textId="6A1D1267" w:rsidR="0038267E" w:rsidRPr="0038267E" w:rsidRDefault="00EA0CC1"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أوضحت الدراسة أن الشركات التي تتبنى استراتيجيات الحياد الكربوني تتمكن من جذب العملاء والحفاظ عليهم بشكل أفضل. وجدت الدراسة أن ولاء العملاء للشركات البيئية زاد بنسبة 40% مقارنة بالشركات التقليدية</w:t>
      </w:r>
      <w:r w:rsidR="0038267E" w:rsidRPr="0038267E">
        <w:rPr>
          <w:rFonts w:ascii="Simplified Arabic" w:hAnsi="Simplified Arabic" w:cs="Simplified Arabic"/>
          <w:sz w:val="28"/>
          <w:szCs w:val="28"/>
          <w:lang w:val="en-AE" w:bidi="ar-EG"/>
        </w:rPr>
        <w:t>.</w:t>
      </w:r>
    </w:p>
    <w:p w14:paraId="4DE3A763" w14:textId="77777777" w:rsidR="0038267E" w:rsidRPr="0038267E" w:rsidRDefault="0038267E"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 xml:space="preserve">Brzozowska, A., </w:t>
      </w:r>
      <w:proofErr w:type="spellStart"/>
      <w:r w:rsidRPr="0038267E">
        <w:rPr>
          <w:rFonts w:ascii="Simplified Arabic" w:hAnsi="Simplified Arabic" w:cs="Simplified Arabic"/>
          <w:sz w:val="28"/>
          <w:szCs w:val="28"/>
          <w:lang w:val="en-AE" w:bidi="ar-EG"/>
        </w:rPr>
        <w:t>Dyduch</w:t>
      </w:r>
      <w:proofErr w:type="spellEnd"/>
      <w:r w:rsidRPr="0038267E">
        <w:rPr>
          <w:rFonts w:ascii="Simplified Arabic" w:hAnsi="Simplified Arabic" w:cs="Simplified Arabic"/>
          <w:sz w:val="28"/>
          <w:szCs w:val="28"/>
          <w:lang w:val="en-AE" w:bidi="ar-EG"/>
        </w:rPr>
        <w:t>, W., Pabian, A., &amp; Dziedzic, A. (2024). </w:t>
      </w:r>
      <w:r w:rsidRPr="0038267E">
        <w:rPr>
          <w:rFonts w:ascii="Simplified Arabic" w:hAnsi="Simplified Arabic" w:cs="Simplified Arabic"/>
          <w:i/>
          <w:iCs/>
          <w:sz w:val="28"/>
          <w:szCs w:val="28"/>
          <w:lang w:val="en-AE" w:bidi="ar-EG"/>
        </w:rPr>
        <w:t>Project management in small and medium-sized enterprises: A European perspective</w:t>
      </w:r>
      <w:r w:rsidRPr="0038267E">
        <w:rPr>
          <w:rFonts w:ascii="Simplified Arabic" w:hAnsi="Simplified Arabic" w:cs="Simplified Arabic"/>
          <w:sz w:val="28"/>
          <w:szCs w:val="28"/>
          <w:lang w:val="en-AE" w:bidi="ar-EG"/>
        </w:rPr>
        <w:t>. CRC Press.</w:t>
      </w:r>
    </w:p>
    <w:p w14:paraId="31995F73" w14:textId="77777777" w:rsidR="0038267E" w:rsidRPr="0038267E" w:rsidRDefault="0038267E" w:rsidP="009E76C8">
      <w:pPr>
        <w:numPr>
          <w:ilvl w:val="0"/>
          <w:numId w:val="9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Challenges of Achieving Carbon Neutrality in SMEs</w:t>
      </w:r>
    </w:p>
    <w:p w14:paraId="63EF9A7D" w14:textId="0783C8AC" w:rsidR="0038267E" w:rsidRPr="0038267E" w:rsidRDefault="00EA0CC1"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تناولت الدراسة العقبات التي تواجه الشركات الصغيرة والمتوسطة في تبني الحياد الكربوني، مثل ارتفاع التكاليف ونقص الموارد البشرية المؤهلة. أشارت إلى أن 60% من الشركات الصغيرة تفتقر إلى التمويل اللازم لتطبيق استراتيجيات الاستدامة</w:t>
      </w:r>
      <w:r w:rsidR="0038267E" w:rsidRPr="0038267E">
        <w:rPr>
          <w:rFonts w:ascii="Simplified Arabic" w:hAnsi="Simplified Arabic" w:cs="Simplified Arabic"/>
          <w:sz w:val="28"/>
          <w:szCs w:val="28"/>
          <w:lang w:val="en-AE" w:bidi="ar-EG"/>
        </w:rPr>
        <w:t>.</w:t>
      </w:r>
    </w:p>
    <w:p w14:paraId="7A0693D5" w14:textId="77777777" w:rsidR="0038267E" w:rsidRPr="0038267E" w:rsidRDefault="0038267E" w:rsidP="00EA0CC1">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lastRenderedPageBreak/>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Tambunan, T. T. H. (2022). </w:t>
      </w:r>
      <w:r w:rsidRPr="0038267E">
        <w:rPr>
          <w:rFonts w:ascii="Simplified Arabic" w:hAnsi="Simplified Arabic" w:cs="Simplified Arabic"/>
          <w:i/>
          <w:iCs/>
          <w:sz w:val="28"/>
          <w:szCs w:val="28"/>
          <w:lang w:val="en-AE" w:bidi="ar-EG"/>
        </w:rPr>
        <w:t>Fostering resilience through micro, small and medium enterprises: Perspectives from Indonesia</w:t>
      </w:r>
      <w:r w:rsidRPr="0038267E">
        <w:rPr>
          <w:rFonts w:ascii="Simplified Arabic" w:hAnsi="Simplified Arabic" w:cs="Simplified Arabic"/>
          <w:sz w:val="28"/>
          <w:szCs w:val="28"/>
          <w:lang w:val="en-AE" w:bidi="ar-EG"/>
        </w:rPr>
        <w:t>. Springer.</w:t>
      </w:r>
    </w:p>
    <w:p w14:paraId="7DC47BE7" w14:textId="77777777" w:rsidR="0038267E" w:rsidRPr="00EA0CC1" w:rsidRDefault="0038267E"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EA0CC1">
        <w:rPr>
          <w:rFonts w:ascii="Simplified Arabic" w:hAnsi="Simplified Arabic" w:cs="Simplified Arabic"/>
          <w:b/>
          <w:bCs/>
          <w:sz w:val="28"/>
          <w:szCs w:val="28"/>
          <w:u w:val="single"/>
          <w:rtl/>
          <w:lang w:val="en-AE"/>
        </w:rPr>
        <w:t>الدراسات المتعلقة بالنمو المؤسسي</w:t>
      </w:r>
    </w:p>
    <w:p w14:paraId="75D241A7" w14:textId="77777777" w:rsidR="0038267E" w:rsidRPr="0038267E" w:rsidRDefault="0038267E" w:rsidP="009E76C8">
      <w:pPr>
        <w:numPr>
          <w:ilvl w:val="0"/>
          <w:numId w:val="9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Innovation as a Catalyst for Institutional Growth in SMEs</w:t>
      </w:r>
    </w:p>
    <w:p w14:paraId="1E2DA3DF" w14:textId="6D0A0749" w:rsidR="0038267E" w:rsidRPr="0038267E" w:rsidRDefault="00347D73"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ركزت الدراسة على دور الابتكار في تحقيق النمو المؤسسي، وأظهرت أن الشركات التي طورت منتجات صديقة للبيئة حققت نموًا في الإيرادات بنسبة 40% مقارنة بالشركات التقليدية</w:t>
      </w:r>
      <w:r w:rsidR="0038267E" w:rsidRPr="0038267E">
        <w:rPr>
          <w:rFonts w:ascii="Simplified Arabic" w:hAnsi="Simplified Arabic" w:cs="Simplified Arabic"/>
          <w:sz w:val="28"/>
          <w:szCs w:val="28"/>
          <w:lang w:val="en-AE" w:bidi="ar-EG"/>
        </w:rPr>
        <w:t>.</w:t>
      </w:r>
    </w:p>
    <w:p w14:paraId="57F473C2" w14:textId="77777777" w:rsidR="0038267E" w:rsidRPr="0038267E" w:rsidRDefault="0038267E"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Andreas, F., Cooperman, E. S., Gifford, B., &amp; Russell, G. (2011). </w:t>
      </w:r>
      <w:r w:rsidRPr="0038267E">
        <w:rPr>
          <w:rFonts w:ascii="Simplified Arabic" w:hAnsi="Simplified Arabic" w:cs="Simplified Arabic"/>
          <w:i/>
          <w:iCs/>
          <w:sz w:val="28"/>
          <w:szCs w:val="28"/>
          <w:lang w:val="en-AE" w:bidi="ar-EG"/>
        </w:rPr>
        <w:t>A simple path to sustainability: Green business strategies for small and medium-sized businesses</w:t>
      </w:r>
      <w:r w:rsidRPr="0038267E">
        <w:rPr>
          <w:rFonts w:ascii="Simplified Arabic" w:hAnsi="Simplified Arabic" w:cs="Simplified Arabic"/>
          <w:sz w:val="28"/>
          <w:szCs w:val="28"/>
          <w:lang w:val="en-AE" w:bidi="ar-EG"/>
        </w:rPr>
        <w:t>. ABC-CLIO.</w:t>
      </w:r>
    </w:p>
    <w:p w14:paraId="5809B9D5" w14:textId="77777777" w:rsidR="0038267E" w:rsidRPr="0038267E" w:rsidRDefault="0038267E" w:rsidP="009E76C8">
      <w:pPr>
        <w:numPr>
          <w:ilvl w:val="0"/>
          <w:numId w:val="9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The Role of Regulatory Environment in SME Growth</w:t>
      </w:r>
    </w:p>
    <w:p w14:paraId="082B10DA" w14:textId="3AB0DA8B" w:rsidR="0038267E" w:rsidRPr="0038267E" w:rsidRDefault="00347D73"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ناقشت الدراسة تأثير البيئة التنظيمية على النمو المؤسسي للشركات الصغيرة والمتوسطة، مشيرةً إلى أن الشركات التي تحصل على دعم حكومي تحقق نموًا بنسبة 20% أعلى من نظيراتها</w:t>
      </w:r>
      <w:r w:rsidR="0038267E" w:rsidRPr="0038267E">
        <w:rPr>
          <w:rFonts w:ascii="Simplified Arabic" w:hAnsi="Simplified Arabic" w:cs="Simplified Arabic"/>
          <w:sz w:val="28"/>
          <w:szCs w:val="28"/>
          <w:lang w:val="en-AE" w:bidi="ar-EG"/>
        </w:rPr>
        <w:t>.</w:t>
      </w:r>
    </w:p>
    <w:p w14:paraId="773220F5" w14:textId="77777777" w:rsidR="0038267E" w:rsidRPr="0038267E" w:rsidRDefault="0038267E"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Asian Development Bank. (2016). </w:t>
      </w:r>
      <w:r w:rsidRPr="0038267E">
        <w:rPr>
          <w:rFonts w:ascii="Simplified Arabic" w:hAnsi="Simplified Arabic" w:cs="Simplified Arabic"/>
          <w:i/>
          <w:iCs/>
          <w:sz w:val="28"/>
          <w:szCs w:val="28"/>
          <w:lang w:val="en-AE" w:bidi="ar-EG"/>
        </w:rPr>
        <w:t>Gearing up for competitiveness: The role of planning, governance, and finance in small and medium-sized cities in South Asia</w:t>
      </w:r>
      <w:r w:rsidRPr="0038267E">
        <w:rPr>
          <w:rFonts w:ascii="Simplified Arabic" w:hAnsi="Simplified Arabic" w:cs="Simplified Arabic"/>
          <w:sz w:val="28"/>
          <w:szCs w:val="28"/>
          <w:lang w:val="en-AE" w:bidi="ar-EG"/>
        </w:rPr>
        <w:t>. Asian Development Bank.</w:t>
      </w:r>
    </w:p>
    <w:p w14:paraId="592745D2" w14:textId="77777777" w:rsidR="0038267E" w:rsidRPr="0038267E" w:rsidRDefault="0038267E" w:rsidP="009E76C8">
      <w:pPr>
        <w:numPr>
          <w:ilvl w:val="0"/>
          <w:numId w:val="9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lastRenderedPageBreak/>
        <w:t>Strategic Management of Crises in SMEs</w:t>
      </w:r>
    </w:p>
    <w:p w14:paraId="52AE7C01" w14:textId="4358A502" w:rsidR="0038267E" w:rsidRPr="0038267E" w:rsidRDefault="00347D73"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استعرضت الدراسة كيفية إدارة الأزمات لتقليل تأثيرها على النمو المؤسسي. أشارت النتائج إلى أن التخطيط المسبق وتحسين الكفاءة التشغيلية يساعدان الشركات الصغيرة على التكيف مع التحديات الخارجية</w:t>
      </w:r>
      <w:r w:rsidR="0038267E" w:rsidRPr="0038267E">
        <w:rPr>
          <w:rFonts w:ascii="Simplified Arabic" w:hAnsi="Simplified Arabic" w:cs="Simplified Arabic"/>
          <w:sz w:val="28"/>
          <w:szCs w:val="28"/>
          <w:lang w:val="en-AE" w:bidi="ar-EG"/>
        </w:rPr>
        <w:t>.</w:t>
      </w:r>
    </w:p>
    <w:p w14:paraId="0AD80FBA" w14:textId="77777777" w:rsidR="0038267E" w:rsidRPr="0038267E" w:rsidRDefault="0038267E" w:rsidP="00347D73">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Manning, A. (2023). </w:t>
      </w:r>
      <w:r w:rsidRPr="0038267E">
        <w:rPr>
          <w:rFonts w:ascii="Simplified Arabic" w:hAnsi="Simplified Arabic" w:cs="Simplified Arabic"/>
          <w:i/>
          <w:iCs/>
          <w:sz w:val="28"/>
          <w:szCs w:val="28"/>
          <w:lang w:val="en-AE" w:bidi="ar-EG"/>
        </w:rPr>
        <w:t>Strategic management of crises in small and medium businesses</w:t>
      </w:r>
      <w:r w:rsidRPr="0038267E">
        <w:rPr>
          <w:rFonts w:ascii="Simplified Arabic" w:hAnsi="Simplified Arabic" w:cs="Simplified Arabic"/>
          <w:sz w:val="28"/>
          <w:szCs w:val="28"/>
          <w:lang w:val="en-AE" w:bidi="ar-EG"/>
        </w:rPr>
        <w:t>. Routledge.</w:t>
      </w:r>
    </w:p>
    <w:p w14:paraId="3831F690" w14:textId="77777777" w:rsidR="0038267E" w:rsidRPr="00347D73" w:rsidRDefault="0038267E" w:rsidP="009E76C8">
      <w:pPr>
        <w:spacing w:before="120" w:after="120" w:afterAutospacing="0" w:line="360" w:lineRule="auto"/>
        <w:ind w:left="284" w:right="0"/>
        <w:contextualSpacing/>
        <w:rPr>
          <w:rFonts w:ascii="Simplified Arabic" w:hAnsi="Simplified Arabic" w:cs="Simplified Arabic"/>
          <w:b/>
          <w:bCs/>
          <w:sz w:val="28"/>
          <w:szCs w:val="28"/>
          <w:u w:val="single"/>
          <w:lang w:val="en-AE" w:bidi="ar-EG"/>
        </w:rPr>
      </w:pPr>
      <w:r w:rsidRPr="00347D73">
        <w:rPr>
          <w:rFonts w:ascii="Simplified Arabic" w:hAnsi="Simplified Arabic" w:cs="Simplified Arabic"/>
          <w:b/>
          <w:bCs/>
          <w:sz w:val="28"/>
          <w:szCs w:val="28"/>
          <w:u w:val="single"/>
          <w:rtl/>
          <w:lang w:val="en-AE"/>
        </w:rPr>
        <w:t>الدراسات المشتركة بين الحياد الكربوني والنمو المؤسسي</w:t>
      </w:r>
    </w:p>
    <w:p w14:paraId="6FCCD225" w14:textId="77777777" w:rsidR="0038267E" w:rsidRPr="0038267E" w:rsidRDefault="0038267E" w:rsidP="009E76C8">
      <w:pPr>
        <w:numPr>
          <w:ilvl w:val="0"/>
          <w:numId w:val="9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The Intersection of Carbon Neutrality and Corporate Growth in SMEs</w:t>
      </w:r>
    </w:p>
    <w:p w14:paraId="1FA6BB7F" w14:textId="177F934C" w:rsidR="0038267E" w:rsidRPr="0038267E" w:rsidRDefault="002E6CD5" w:rsidP="002E6CD5">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تناولت العلاقة بين تبني الحياد الكربوني وتحقيق النمو المؤسسي. أشارت النتائج إلى أن الشركات التي تعتمد هذه الاستراتيجيات تحقق كفاءة تشغيلية أعلى بنسبة 35% وزيادة في الأرباح على المدى الطويل</w:t>
      </w:r>
      <w:r w:rsidR="0038267E" w:rsidRPr="0038267E">
        <w:rPr>
          <w:rFonts w:ascii="Simplified Arabic" w:hAnsi="Simplified Arabic" w:cs="Simplified Arabic"/>
          <w:sz w:val="28"/>
          <w:szCs w:val="28"/>
          <w:lang w:val="en-AE" w:bidi="ar-EG"/>
        </w:rPr>
        <w:t>.</w:t>
      </w:r>
    </w:p>
    <w:p w14:paraId="5A73B9E6" w14:textId="77777777" w:rsidR="0038267E" w:rsidRPr="0038267E" w:rsidRDefault="0038267E" w:rsidP="002E6CD5">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Touriki, F. E., &amp; Belhadi, A. (2023). </w:t>
      </w:r>
      <w:r w:rsidRPr="0038267E">
        <w:rPr>
          <w:rFonts w:ascii="Simplified Arabic" w:hAnsi="Simplified Arabic" w:cs="Simplified Arabic"/>
          <w:i/>
          <w:iCs/>
          <w:sz w:val="28"/>
          <w:szCs w:val="28"/>
          <w:lang w:val="en-AE" w:bidi="ar-EG"/>
        </w:rPr>
        <w:t>Sustainable excellence in small and medium-sized enterprises</w:t>
      </w:r>
      <w:r w:rsidRPr="0038267E">
        <w:rPr>
          <w:rFonts w:ascii="Simplified Arabic" w:hAnsi="Simplified Arabic" w:cs="Simplified Arabic"/>
          <w:sz w:val="28"/>
          <w:szCs w:val="28"/>
          <w:lang w:val="en-AE" w:bidi="ar-EG"/>
        </w:rPr>
        <w:t>. Springer.</w:t>
      </w:r>
    </w:p>
    <w:p w14:paraId="24AF8054" w14:textId="77777777" w:rsidR="0038267E" w:rsidRPr="0038267E" w:rsidRDefault="0038267E" w:rsidP="009E76C8">
      <w:pPr>
        <w:numPr>
          <w:ilvl w:val="0"/>
          <w:numId w:val="9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lang w:val="en-AE" w:bidi="ar-EG"/>
        </w:rPr>
        <w:t>Government Incentives for Carbon Neutrality and Institutional Growth</w:t>
      </w:r>
    </w:p>
    <w:p w14:paraId="7BDACCD6" w14:textId="596CBB50" w:rsidR="0038267E" w:rsidRPr="0038267E" w:rsidRDefault="002E6CD5" w:rsidP="002E6CD5">
      <w:pPr>
        <w:spacing w:before="120" w:after="120" w:afterAutospacing="0" w:line="360" w:lineRule="auto"/>
        <w:ind w:left="284" w:right="0"/>
        <w:contextualSpacing/>
        <w:rPr>
          <w:rFonts w:ascii="Simplified Arabic" w:hAnsi="Simplified Arabic" w:cs="Simplified Arabic"/>
          <w:sz w:val="28"/>
          <w:szCs w:val="28"/>
          <w:lang w:val="en-AE" w:bidi="ar-EG"/>
        </w:rPr>
      </w:pPr>
      <w:r>
        <w:rPr>
          <w:rFonts w:ascii="Simplified Arabic" w:hAnsi="Simplified Arabic" w:cs="Simplified Arabic" w:hint="cs"/>
          <w:b/>
          <w:bCs/>
          <w:sz w:val="28"/>
          <w:szCs w:val="28"/>
          <w:rtl/>
          <w:lang w:val="en-AE"/>
        </w:rPr>
        <w:lastRenderedPageBreak/>
        <w:t>ال</w:t>
      </w:r>
      <w:r w:rsidR="0038267E" w:rsidRPr="0038267E">
        <w:rPr>
          <w:rFonts w:ascii="Simplified Arabic" w:hAnsi="Simplified Arabic" w:cs="Simplified Arabic"/>
          <w:b/>
          <w:bCs/>
          <w:sz w:val="28"/>
          <w:szCs w:val="28"/>
          <w:rtl/>
          <w:lang w:val="en-AE"/>
        </w:rPr>
        <w:t>ملخص</w:t>
      </w:r>
      <w:r w:rsidR="0038267E" w:rsidRPr="0038267E">
        <w:rPr>
          <w:rFonts w:ascii="Simplified Arabic" w:hAnsi="Simplified Arabic" w:cs="Simplified Arabic"/>
          <w:b/>
          <w:bCs/>
          <w:sz w:val="28"/>
          <w:szCs w:val="28"/>
          <w:lang w:val="en-AE" w:bidi="ar-EG"/>
        </w:rPr>
        <w:t>:</w:t>
      </w:r>
      <w:r w:rsidR="0038267E" w:rsidRPr="0038267E">
        <w:rPr>
          <w:rFonts w:ascii="Simplified Arabic" w:hAnsi="Simplified Arabic" w:cs="Simplified Arabic"/>
          <w:sz w:val="28"/>
          <w:szCs w:val="28"/>
          <w:lang w:val="en-AE" w:bidi="ar-EG"/>
        </w:rPr>
        <w:br/>
      </w:r>
      <w:r w:rsidR="0038267E" w:rsidRPr="0038267E">
        <w:rPr>
          <w:rFonts w:ascii="Simplified Arabic" w:hAnsi="Simplified Arabic" w:cs="Simplified Arabic"/>
          <w:sz w:val="28"/>
          <w:szCs w:val="28"/>
          <w:rtl/>
          <w:lang w:val="en-AE"/>
        </w:rPr>
        <w:t>أوضحت الدراسة كيف أن الحوافز الحكومية تسهم في دعم الشركات لتحقيق الحياد الكربوني، مما يعزز نموها المؤسسي. أشارت النتائج إلى أن برامج الدعم تقلل التكاليف التشغيلية بنسبة 20% وتزيد من الإنتاجية</w:t>
      </w:r>
      <w:r w:rsidR="0038267E" w:rsidRPr="0038267E">
        <w:rPr>
          <w:rFonts w:ascii="Simplified Arabic" w:hAnsi="Simplified Arabic" w:cs="Simplified Arabic"/>
          <w:sz w:val="28"/>
          <w:szCs w:val="28"/>
          <w:lang w:val="en-AE" w:bidi="ar-EG"/>
        </w:rPr>
        <w:t>.</w:t>
      </w:r>
    </w:p>
    <w:p w14:paraId="13F12209" w14:textId="77777777" w:rsidR="0038267E" w:rsidRPr="0038267E" w:rsidRDefault="0038267E" w:rsidP="002E6CD5">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المصدر</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t>Manning, A. (2023). </w:t>
      </w:r>
      <w:r w:rsidRPr="0038267E">
        <w:rPr>
          <w:rFonts w:ascii="Simplified Arabic" w:hAnsi="Simplified Arabic" w:cs="Simplified Arabic"/>
          <w:i/>
          <w:iCs/>
          <w:sz w:val="28"/>
          <w:szCs w:val="28"/>
          <w:lang w:val="en-AE" w:bidi="ar-EG"/>
        </w:rPr>
        <w:t>Strategic management of crises in small and medium businesses</w:t>
      </w:r>
      <w:r w:rsidRPr="0038267E">
        <w:rPr>
          <w:rFonts w:ascii="Simplified Arabic" w:hAnsi="Simplified Arabic" w:cs="Simplified Arabic"/>
          <w:sz w:val="28"/>
          <w:szCs w:val="28"/>
          <w:lang w:val="en-AE" w:bidi="ar-EG"/>
        </w:rPr>
        <w:t>. Routledge.</w:t>
      </w:r>
    </w:p>
    <w:p w14:paraId="2580C619" w14:textId="77777777" w:rsidR="00C6653F" w:rsidRPr="002E6CD5" w:rsidRDefault="00C6653F" w:rsidP="002E6CD5">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2E6CD5">
        <w:rPr>
          <w:rFonts w:ascii="Simplified Arabic" w:hAnsi="Simplified Arabic" w:cs="Simplified Arabic"/>
          <w:b/>
          <w:bCs/>
          <w:color w:val="000000" w:themeColor="text1"/>
          <w:sz w:val="28"/>
          <w:szCs w:val="28"/>
          <w:u w:val="single"/>
          <w:rtl/>
        </w:rPr>
        <w:t>أوجه التشابه والاختلاف بين الدراسات</w:t>
      </w:r>
    </w:p>
    <w:p w14:paraId="53BC3757" w14:textId="77777777" w:rsidR="0038267E" w:rsidRPr="0038267E" w:rsidRDefault="0038267E"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38267E">
        <w:rPr>
          <w:rFonts w:ascii="Simplified Arabic" w:hAnsi="Simplified Arabic" w:cs="Simplified Arabic"/>
          <w:b/>
          <w:bCs/>
          <w:sz w:val="28"/>
          <w:szCs w:val="28"/>
          <w:rtl/>
          <w:lang w:val="en-AE"/>
        </w:rPr>
        <w:t>أولاً: أوجه التشابه</w:t>
      </w:r>
    </w:p>
    <w:p w14:paraId="76A3ED6D" w14:textId="77777777" w:rsidR="0038267E" w:rsidRPr="0038267E" w:rsidRDefault="0038267E" w:rsidP="009E76C8">
      <w:pPr>
        <w:numPr>
          <w:ilvl w:val="0"/>
          <w:numId w:val="9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أهمية الحياد الكربوني للنمو المؤسسي</w:t>
      </w:r>
    </w:p>
    <w:p w14:paraId="09D87339"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التشابه</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تشير كل من الدراسات العربية والأجنبية إلى أن الحياد الكربوني يعزز من النمو المؤسسي للشركات الصغيرة والمتوسطة من خلال تحسين الكفاءة التشغيلية، وتقليل التكاليف، وتعزيز التنافسية</w:t>
      </w:r>
      <w:r w:rsidRPr="0038267E">
        <w:rPr>
          <w:rFonts w:ascii="Simplified Arabic" w:hAnsi="Simplified Arabic" w:cs="Simplified Arabic"/>
          <w:sz w:val="28"/>
          <w:szCs w:val="28"/>
          <w:lang w:val="en-AE" w:bidi="ar-EG"/>
        </w:rPr>
        <w:t>.</w:t>
      </w:r>
    </w:p>
    <w:p w14:paraId="4FC918AA"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Melo &amp; Machado (2022)</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أكدت أن تطبيق ممارسات الحياد الكربوني يساهم في تقليل التكاليف بنسبة 25</w:t>
      </w:r>
      <w:r w:rsidRPr="0038267E">
        <w:rPr>
          <w:rFonts w:ascii="Simplified Arabic" w:hAnsi="Simplified Arabic" w:cs="Simplified Arabic"/>
          <w:sz w:val="28"/>
          <w:szCs w:val="28"/>
          <w:lang w:val="en-AE" w:bidi="ar-EG"/>
        </w:rPr>
        <w:t>%.</w:t>
      </w:r>
    </w:p>
    <w:p w14:paraId="70C40C1E"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وزارة التغير المناخي والبيئة</w:t>
      </w:r>
      <w:r w:rsidRPr="0038267E">
        <w:rPr>
          <w:rFonts w:ascii="Simplified Arabic" w:hAnsi="Simplified Arabic" w:cs="Simplified Arabic"/>
          <w:i/>
          <w:iCs/>
          <w:sz w:val="28"/>
          <w:szCs w:val="28"/>
          <w:lang w:val="en-AE" w:bidi="ar-EG"/>
        </w:rPr>
        <w:t xml:space="preserve"> (2022)</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أشارت إلى أن الحوافز الحكومية ساعدت الشركات على خفض التكاليف التشغيلية بنسبة 15</w:t>
      </w:r>
      <w:r w:rsidRPr="0038267E">
        <w:rPr>
          <w:rFonts w:ascii="Simplified Arabic" w:hAnsi="Simplified Arabic" w:cs="Simplified Arabic"/>
          <w:sz w:val="28"/>
          <w:szCs w:val="28"/>
          <w:lang w:val="en-AE" w:bidi="ar-EG"/>
        </w:rPr>
        <w:t>%.</w:t>
      </w:r>
    </w:p>
    <w:p w14:paraId="2C11DD5A" w14:textId="77777777" w:rsidR="0038267E" w:rsidRPr="0038267E" w:rsidRDefault="0038267E" w:rsidP="009E76C8">
      <w:pPr>
        <w:numPr>
          <w:ilvl w:val="0"/>
          <w:numId w:val="9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التحديات المشتركة لتطبيق الحياد الكربوني</w:t>
      </w:r>
    </w:p>
    <w:p w14:paraId="44658250"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lastRenderedPageBreak/>
        <w:t>التشابه</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تواجه الشركات في كلتا الدراستين تحديات متشابهة مثل ارتفاع التكاليف الأولية، نقص التمويل، والحاجة إلى التدريب والابتكار التقني</w:t>
      </w:r>
      <w:r w:rsidRPr="0038267E">
        <w:rPr>
          <w:rFonts w:ascii="Simplified Arabic" w:hAnsi="Simplified Arabic" w:cs="Simplified Arabic"/>
          <w:sz w:val="28"/>
          <w:szCs w:val="28"/>
          <w:lang w:val="en-AE" w:bidi="ar-EG"/>
        </w:rPr>
        <w:t>.</w:t>
      </w:r>
    </w:p>
    <w:p w14:paraId="05450EE2"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Tambunan (2022)</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أبرزت أن 60% من الشركات الصغيرة تواجه صعوبة في تمويل تقنيات الحياد الكربوني</w:t>
      </w:r>
      <w:r w:rsidRPr="0038267E">
        <w:rPr>
          <w:rFonts w:ascii="Simplified Arabic" w:hAnsi="Simplified Arabic" w:cs="Simplified Arabic"/>
          <w:sz w:val="28"/>
          <w:szCs w:val="28"/>
          <w:lang w:val="en-AE" w:bidi="ar-EG"/>
        </w:rPr>
        <w:t>.</w:t>
      </w:r>
    </w:p>
    <w:p w14:paraId="4558A315"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معهد الدراسات البيئية العربي</w:t>
      </w:r>
      <w:r w:rsidRPr="0038267E">
        <w:rPr>
          <w:rFonts w:ascii="Simplified Arabic" w:hAnsi="Simplified Arabic" w:cs="Simplified Arabic"/>
          <w:i/>
          <w:iCs/>
          <w:sz w:val="28"/>
          <w:szCs w:val="28"/>
          <w:lang w:val="en-AE" w:bidi="ar-EG"/>
        </w:rPr>
        <w:t xml:space="preserve"> (2020)</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أكدت أن أكثر من 70% من الشركات العربية تعاني من نقص الموارد المالية</w:t>
      </w:r>
      <w:r w:rsidRPr="0038267E">
        <w:rPr>
          <w:rFonts w:ascii="Simplified Arabic" w:hAnsi="Simplified Arabic" w:cs="Simplified Arabic"/>
          <w:sz w:val="28"/>
          <w:szCs w:val="28"/>
          <w:lang w:val="en-AE" w:bidi="ar-EG"/>
        </w:rPr>
        <w:t>.</w:t>
      </w:r>
    </w:p>
    <w:p w14:paraId="74753232" w14:textId="77777777" w:rsidR="0038267E" w:rsidRPr="0038267E" w:rsidRDefault="0038267E" w:rsidP="009E76C8">
      <w:pPr>
        <w:numPr>
          <w:ilvl w:val="0"/>
          <w:numId w:val="9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دور السياسات الحكومية في دعم الحياد الكربوني</w:t>
      </w:r>
    </w:p>
    <w:p w14:paraId="4F1392A3"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التشابه</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كلا المجموعتين من الدراسات تشير إلى أهمية الحوافز الحكومية والدعم المالي في تعزيز استراتيجيات الحياد الكربوني وتحقيق النمو المؤسسي</w:t>
      </w:r>
      <w:r w:rsidRPr="0038267E">
        <w:rPr>
          <w:rFonts w:ascii="Simplified Arabic" w:hAnsi="Simplified Arabic" w:cs="Simplified Arabic"/>
          <w:sz w:val="28"/>
          <w:szCs w:val="28"/>
          <w:lang w:val="en-AE" w:bidi="ar-EG"/>
        </w:rPr>
        <w:t>.</w:t>
      </w:r>
    </w:p>
    <w:p w14:paraId="3CED5566"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Manning (2023)</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أظهرت أن الحوافز الحكومية ساهمت في تقليل التكاليف التشغيلية بنسبة 20</w:t>
      </w:r>
      <w:r w:rsidRPr="0038267E">
        <w:rPr>
          <w:rFonts w:ascii="Simplified Arabic" w:hAnsi="Simplified Arabic" w:cs="Simplified Arabic"/>
          <w:sz w:val="28"/>
          <w:szCs w:val="28"/>
          <w:lang w:val="en-AE" w:bidi="ar-EG"/>
        </w:rPr>
        <w:t>%.</w:t>
      </w:r>
    </w:p>
    <w:p w14:paraId="77F21041"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وزارة الاقتصاد الإماراتية</w:t>
      </w:r>
      <w:r w:rsidRPr="0038267E">
        <w:rPr>
          <w:rFonts w:ascii="Simplified Arabic" w:hAnsi="Simplified Arabic" w:cs="Simplified Arabic"/>
          <w:i/>
          <w:iCs/>
          <w:sz w:val="28"/>
          <w:szCs w:val="28"/>
          <w:lang w:val="en-AE" w:bidi="ar-EG"/>
        </w:rPr>
        <w:t xml:space="preserve"> (2023)</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ركزت على الحوافز الحكومية في دعم الشركات الصغيرة لتحقيق الحياد الكربوني</w:t>
      </w:r>
      <w:r w:rsidRPr="0038267E">
        <w:rPr>
          <w:rFonts w:ascii="Simplified Arabic" w:hAnsi="Simplified Arabic" w:cs="Simplified Arabic"/>
          <w:sz w:val="28"/>
          <w:szCs w:val="28"/>
          <w:lang w:val="en-AE" w:bidi="ar-EG"/>
        </w:rPr>
        <w:t>.</w:t>
      </w:r>
    </w:p>
    <w:p w14:paraId="1C668487" w14:textId="77777777" w:rsidR="0038267E" w:rsidRPr="0038267E" w:rsidRDefault="0038267E" w:rsidP="009E76C8">
      <w:pPr>
        <w:numPr>
          <w:ilvl w:val="0"/>
          <w:numId w:val="99"/>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أثر الحياد الكربوني على التنافسية والسمعة المؤسسية</w:t>
      </w:r>
    </w:p>
    <w:p w14:paraId="23F6ECB6"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التشابه</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تتفق الدراسات على أن الحياد الكربوني يعزز القدرة التنافسية للشركات ويزيد من ولاء العملاء وثقتهم</w:t>
      </w:r>
      <w:r w:rsidRPr="0038267E">
        <w:rPr>
          <w:rFonts w:ascii="Simplified Arabic" w:hAnsi="Simplified Arabic" w:cs="Simplified Arabic"/>
          <w:sz w:val="28"/>
          <w:szCs w:val="28"/>
          <w:lang w:val="en-AE" w:bidi="ar-EG"/>
        </w:rPr>
        <w:t>.</w:t>
      </w:r>
    </w:p>
    <w:p w14:paraId="52E3C866"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lastRenderedPageBreak/>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Brzozowska et al. (2024)</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أكدت أن ولاء العملاء للشركات البيئية ارتفع بنسبة 40</w:t>
      </w:r>
      <w:r w:rsidRPr="0038267E">
        <w:rPr>
          <w:rFonts w:ascii="Simplified Arabic" w:hAnsi="Simplified Arabic" w:cs="Simplified Arabic"/>
          <w:sz w:val="28"/>
          <w:szCs w:val="28"/>
          <w:lang w:val="en-AE" w:bidi="ar-EG"/>
        </w:rPr>
        <w:t>%.</w:t>
      </w:r>
    </w:p>
    <w:p w14:paraId="078BD96F"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الهيئة العربية للتنمية المستدامة</w:t>
      </w:r>
      <w:r w:rsidRPr="0038267E">
        <w:rPr>
          <w:rFonts w:ascii="Simplified Arabic" w:hAnsi="Simplified Arabic" w:cs="Simplified Arabic"/>
          <w:i/>
          <w:iCs/>
          <w:sz w:val="28"/>
          <w:szCs w:val="28"/>
          <w:lang w:val="en-AE" w:bidi="ar-EG"/>
        </w:rPr>
        <w:t xml:space="preserve"> (2021)</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أوضحت أن الحياد الكربوني يعزز من قدرة الشركات العربية على جذب العملاء</w:t>
      </w:r>
      <w:r w:rsidRPr="0038267E">
        <w:rPr>
          <w:rFonts w:ascii="Simplified Arabic" w:hAnsi="Simplified Arabic" w:cs="Simplified Arabic"/>
          <w:sz w:val="28"/>
          <w:szCs w:val="28"/>
          <w:lang w:val="en-AE" w:bidi="ar-EG"/>
        </w:rPr>
        <w:t>.</w:t>
      </w:r>
    </w:p>
    <w:p w14:paraId="62992A76" w14:textId="77777777" w:rsidR="0038267E" w:rsidRPr="0038267E" w:rsidRDefault="0038267E" w:rsidP="009E76C8">
      <w:pPr>
        <w:spacing w:before="120" w:after="120" w:afterAutospacing="0" w:line="360" w:lineRule="auto"/>
        <w:ind w:left="284" w:right="0"/>
        <w:contextualSpacing/>
        <w:rPr>
          <w:rFonts w:ascii="Simplified Arabic" w:hAnsi="Simplified Arabic" w:cs="Simplified Arabic"/>
          <w:b/>
          <w:bCs/>
          <w:sz w:val="28"/>
          <w:szCs w:val="28"/>
          <w:lang w:val="en-AE" w:bidi="ar-EG"/>
        </w:rPr>
      </w:pPr>
      <w:r w:rsidRPr="0038267E">
        <w:rPr>
          <w:rFonts w:ascii="Simplified Arabic" w:hAnsi="Simplified Arabic" w:cs="Simplified Arabic"/>
          <w:b/>
          <w:bCs/>
          <w:sz w:val="28"/>
          <w:szCs w:val="28"/>
          <w:rtl/>
          <w:lang w:val="en-AE"/>
        </w:rPr>
        <w:t>ثانيًا: أوجه الاختلاف</w:t>
      </w:r>
    </w:p>
    <w:p w14:paraId="28FEE169" w14:textId="77777777" w:rsidR="0038267E" w:rsidRPr="0038267E" w:rsidRDefault="0038267E" w:rsidP="009E76C8">
      <w:pPr>
        <w:numPr>
          <w:ilvl w:val="0"/>
          <w:numId w:val="10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التركيز الجغرافي والسياسي</w:t>
      </w:r>
    </w:p>
    <w:p w14:paraId="551A4C3D"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الاختلاف</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الدراسات الأجنبية تركز على التحديات والحلول في سياق دول متقدمة أو ناشئة ذات دعم قوي للبنية التحتية، بينما تركز الدراسات العربية على السياق الإقليمي الذي يتسم بنقص الموارد وضعف البنية التحتية في بعض المناطق</w:t>
      </w:r>
      <w:r w:rsidRPr="0038267E">
        <w:rPr>
          <w:rFonts w:ascii="Simplified Arabic" w:hAnsi="Simplified Arabic" w:cs="Simplified Arabic"/>
          <w:sz w:val="28"/>
          <w:szCs w:val="28"/>
          <w:lang w:val="en-AE" w:bidi="ar-EG"/>
        </w:rPr>
        <w:t>.</w:t>
      </w:r>
    </w:p>
    <w:p w14:paraId="6CEBAADB"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Asian Development Bank (2016)</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ركزت على دور التخطيط والحوكمة القوية في دعم الحياد الكربوني</w:t>
      </w:r>
      <w:r w:rsidRPr="0038267E">
        <w:rPr>
          <w:rFonts w:ascii="Simplified Arabic" w:hAnsi="Simplified Arabic" w:cs="Simplified Arabic"/>
          <w:sz w:val="28"/>
          <w:szCs w:val="28"/>
          <w:lang w:val="en-AE" w:bidi="ar-EG"/>
        </w:rPr>
        <w:t>.</w:t>
      </w:r>
    </w:p>
    <w:p w14:paraId="28068693" w14:textId="77777777" w:rsidR="0038267E" w:rsidRDefault="0038267E" w:rsidP="008B4EAF">
      <w:pPr>
        <w:spacing w:before="120" w:after="120" w:afterAutospacing="0" w:line="360" w:lineRule="auto"/>
        <w:ind w:left="284" w:right="0"/>
        <w:contextualSpacing/>
        <w:rPr>
          <w:rFonts w:ascii="Simplified Arabic" w:hAnsi="Simplified Arabic" w:cs="Simplified Arabic"/>
          <w:sz w:val="28"/>
          <w:szCs w:val="28"/>
          <w:rtl/>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مركز السياسات التنموية العربية</w:t>
      </w:r>
      <w:r w:rsidRPr="0038267E">
        <w:rPr>
          <w:rFonts w:ascii="Simplified Arabic" w:hAnsi="Simplified Arabic" w:cs="Simplified Arabic"/>
          <w:i/>
          <w:iCs/>
          <w:sz w:val="28"/>
          <w:szCs w:val="28"/>
          <w:lang w:val="en-AE" w:bidi="ar-EG"/>
        </w:rPr>
        <w:t xml:space="preserve"> (2021)</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ناقشت ضعف اللوائح التنظيمية وتأثيرها السلبي على الشركات</w:t>
      </w:r>
      <w:r w:rsidRPr="0038267E">
        <w:rPr>
          <w:rFonts w:ascii="Simplified Arabic" w:hAnsi="Simplified Arabic" w:cs="Simplified Arabic"/>
          <w:sz w:val="28"/>
          <w:szCs w:val="28"/>
          <w:lang w:val="en-AE" w:bidi="ar-EG"/>
        </w:rPr>
        <w:t>.</w:t>
      </w:r>
    </w:p>
    <w:p w14:paraId="6EF02873" w14:textId="77777777" w:rsidR="008B4EAF" w:rsidRDefault="008B4EAF" w:rsidP="008B4EAF">
      <w:pPr>
        <w:spacing w:before="120" w:after="120" w:afterAutospacing="0" w:line="360" w:lineRule="auto"/>
        <w:ind w:left="284" w:right="0"/>
        <w:contextualSpacing/>
        <w:rPr>
          <w:rFonts w:ascii="Simplified Arabic" w:hAnsi="Simplified Arabic" w:cs="Simplified Arabic"/>
          <w:sz w:val="28"/>
          <w:szCs w:val="28"/>
          <w:lang w:val="en-AE" w:bidi="ar-EG"/>
        </w:rPr>
      </w:pPr>
    </w:p>
    <w:p w14:paraId="30411A5D" w14:textId="77777777" w:rsidR="008B4EAF" w:rsidRPr="0038267E" w:rsidRDefault="008B4EAF" w:rsidP="008B4EAF">
      <w:pPr>
        <w:spacing w:before="120" w:after="120" w:afterAutospacing="0" w:line="360" w:lineRule="auto"/>
        <w:ind w:left="284" w:right="0"/>
        <w:contextualSpacing/>
        <w:rPr>
          <w:rFonts w:ascii="Simplified Arabic" w:hAnsi="Simplified Arabic" w:cs="Simplified Arabic"/>
          <w:sz w:val="28"/>
          <w:szCs w:val="28"/>
          <w:lang w:val="en-AE" w:bidi="ar-EG"/>
        </w:rPr>
      </w:pPr>
    </w:p>
    <w:p w14:paraId="1D65885A" w14:textId="77777777" w:rsidR="0038267E" w:rsidRPr="0038267E" w:rsidRDefault="0038267E" w:rsidP="009E76C8">
      <w:pPr>
        <w:numPr>
          <w:ilvl w:val="0"/>
          <w:numId w:val="10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المنظور الاقتصادي والمالي</w:t>
      </w:r>
    </w:p>
    <w:p w14:paraId="5B2C9B18"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الاختلاف</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الدراسات الأجنبية تركز على الفوائد المالية طويلة المدى مثل زيادة الأرباح والكفاءة التشغيلية، بينما الدراسات العربية تركز على التحديات المالية الفورية مثل نقص التمويل والموارد</w:t>
      </w:r>
      <w:r w:rsidRPr="0038267E">
        <w:rPr>
          <w:rFonts w:ascii="Simplified Arabic" w:hAnsi="Simplified Arabic" w:cs="Simplified Arabic"/>
          <w:sz w:val="28"/>
          <w:szCs w:val="28"/>
          <w:lang w:val="en-AE" w:bidi="ar-EG"/>
        </w:rPr>
        <w:t>.</w:t>
      </w:r>
    </w:p>
    <w:p w14:paraId="5946BC9C"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lastRenderedPageBreak/>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Melo &amp; Machado (2022)</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ناقشت الفوائد المالية طويلة المدى للحياد الكربوني</w:t>
      </w:r>
      <w:r w:rsidRPr="0038267E">
        <w:rPr>
          <w:rFonts w:ascii="Simplified Arabic" w:hAnsi="Simplified Arabic" w:cs="Simplified Arabic"/>
          <w:sz w:val="28"/>
          <w:szCs w:val="28"/>
          <w:lang w:val="en-AE" w:bidi="ar-EG"/>
        </w:rPr>
        <w:t>.</w:t>
      </w:r>
    </w:p>
    <w:p w14:paraId="09BEA529"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معهد الدراسات البيئية العربي</w:t>
      </w:r>
      <w:r w:rsidRPr="0038267E">
        <w:rPr>
          <w:rFonts w:ascii="Simplified Arabic" w:hAnsi="Simplified Arabic" w:cs="Simplified Arabic"/>
          <w:i/>
          <w:iCs/>
          <w:sz w:val="28"/>
          <w:szCs w:val="28"/>
          <w:lang w:val="en-AE" w:bidi="ar-EG"/>
        </w:rPr>
        <w:t xml:space="preserve"> (2020)</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سلطت الضوء على الحاجة إلى قروض ميسرة لتغطية التكاليف المبدئية</w:t>
      </w:r>
      <w:r w:rsidRPr="0038267E">
        <w:rPr>
          <w:rFonts w:ascii="Simplified Arabic" w:hAnsi="Simplified Arabic" w:cs="Simplified Arabic"/>
          <w:sz w:val="28"/>
          <w:szCs w:val="28"/>
          <w:lang w:val="en-AE" w:bidi="ar-EG"/>
        </w:rPr>
        <w:t>.</w:t>
      </w:r>
    </w:p>
    <w:p w14:paraId="71D2CC5D" w14:textId="77777777" w:rsidR="0038267E" w:rsidRPr="0038267E" w:rsidRDefault="0038267E" w:rsidP="009E76C8">
      <w:pPr>
        <w:numPr>
          <w:ilvl w:val="0"/>
          <w:numId w:val="10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درجة الابتكار في الحلول</w:t>
      </w:r>
    </w:p>
    <w:p w14:paraId="3EF70E03"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الاختلاف</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الدراسات الأجنبية تركز على الابتكار في المنتجات والخدمات كعامل رئيسي لتحقيق الحياد الكربوني، بينما الدراسات العربية تركز على الحاجة إلى الابتكار في السياسات والدعم الحكومي</w:t>
      </w:r>
      <w:r w:rsidRPr="0038267E">
        <w:rPr>
          <w:rFonts w:ascii="Simplified Arabic" w:hAnsi="Simplified Arabic" w:cs="Simplified Arabic"/>
          <w:sz w:val="28"/>
          <w:szCs w:val="28"/>
          <w:lang w:val="en-AE" w:bidi="ar-EG"/>
        </w:rPr>
        <w:t>.</w:t>
      </w:r>
    </w:p>
    <w:p w14:paraId="26E1573E"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Andreas et al. (2011)</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أوضحت أن الابتكار في المنتجات أدى إلى نمو الإيرادات بنسبة 40</w:t>
      </w:r>
      <w:r w:rsidRPr="0038267E">
        <w:rPr>
          <w:rFonts w:ascii="Simplified Arabic" w:hAnsi="Simplified Arabic" w:cs="Simplified Arabic"/>
          <w:sz w:val="28"/>
          <w:szCs w:val="28"/>
          <w:lang w:val="en-AE" w:bidi="ar-EG"/>
        </w:rPr>
        <w:t>%.</w:t>
      </w:r>
    </w:p>
    <w:p w14:paraId="2DDCAA4F"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وزارة الاقتصاد الإماراتية</w:t>
      </w:r>
      <w:r w:rsidRPr="0038267E">
        <w:rPr>
          <w:rFonts w:ascii="Simplified Arabic" w:hAnsi="Simplified Arabic" w:cs="Simplified Arabic"/>
          <w:i/>
          <w:iCs/>
          <w:sz w:val="28"/>
          <w:szCs w:val="28"/>
          <w:lang w:val="en-AE" w:bidi="ar-EG"/>
        </w:rPr>
        <w:t xml:space="preserve"> (2023)</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أكدت على دور السياسات المبتكرة في دعم الشركات الصغيرة والمتوسطة</w:t>
      </w:r>
      <w:r w:rsidRPr="0038267E">
        <w:rPr>
          <w:rFonts w:ascii="Simplified Arabic" w:hAnsi="Simplified Arabic" w:cs="Simplified Arabic"/>
          <w:sz w:val="28"/>
          <w:szCs w:val="28"/>
          <w:lang w:val="en-AE" w:bidi="ar-EG"/>
        </w:rPr>
        <w:t>.</w:t>
      </w:r>
    </w:p>
    <w:p w14:paraId="057E68CD" w14:textId="77777777" w:rsidR="0038267E" w:rsidRPr="0038267E" w:rsidRDefault="0038267E" w:rsidP="009E76C8">
      <w:pPr>
        <w:numPr>
          <w:ilvl w:val="0"/>
          <w:numId w:val="100"/>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التوجه نحو العملاء والمستثمرين</w:t>
      </w:r>
    </w:p>
    <w:p w14:paraId="5D873A9E"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الاختلاف</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br/>
      </w:r>
      <w:r w:rsidRPr="0038267E">
        <w:rPr>
          <w:rFonts w:ascii="Simplified Arabic" w:hAnsi="Simplified Arabic" w:cs="Simplified Arabic"/>
          <w:sz w:val="28"/>
          <w:szCs w:val="28"/>
          <w:rtl/>
          <w:lang w:val="en-AE"/>
        </w:rPr>
        <w:t>الدراسات الأجنبية تعطي اهتمامًا أكبر لجذب العملاء والمستثمرين من خلال الحياد الكربوني، بينما الدراسات العربية تركز على تحقيق الأهداف الوطنية مثل التنمية المستدامة وتقليل الانبعاثات</w:t>
      </w:r>
      <w:r w:rsidRPr="0038267E">
        <w:rPr>
          <w:rFonts w:ascii="Simplified Arabic" w:hAnsi="Simplified Arabic" w:cs="Simplified Arabic"/>
          <w:sz w:val="28"/>
          <w:szCs w:val="28"/>
          <w:lang w:val="en-AE" w:bidi="ar-EG"/>
        </w:rPr>
        <w:t>.</w:t>
      </w:r>
    </w:p>
    <w:p w14:paraId="27E09771"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الأجنبية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lang w:val="en-AE" w:bidi="ar-EG"/>
        </w:rPr>
        <w:t>Brzozowska et al. (2024)</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ركزت على تعزيز ولاء العملاء وزيادة ثقتهم</w:t>
      </w:r>
      <w:r w:rsidRPr="0038267E">
        <w:rPr>
          <w:rFonts w:ascii="Simplified Arabic" w:hAnsi="Simplified Arabic" w:cs="Simplified Arabic"/>
          <w:sz w:val="28"/>
          <w:szCs w:val="28"/>
          <w:lang w:val="en-AE" w:bidi="ar-EG"/>
        </w:rPr>
        <w:t>.</w:t>
      </w:r>
    </w:p>
    <w:p w14:paraId="6E1E8DEF" w14:textId="77777777" w:rsidR="0038267E" w:rsidRPr="0038267E" w:rsidRDefault="0038267E" w:rsidP="008B4EAF">
      <w:pPr>
        <w:spacing w:before="120" w:after="120" w:afterAutospacing="0" w:line="360" w:lineRule="auto"/>
        <w:ind w:left="284" w:right="0"/>
        <w:contextualSpacing/>
        <w:rPr>
          <w:rFonts w:ascii="Simplified Arabic" w:hAnsi="Simplified Arabic" w:cs="Simplified Arabic"/>
          <w:sz w:val="28"/>
          <w:szCs w:val="28"/>
          <w:lang w:val="en-AE" w:bidi="ar-EG"/>
        </w:rPr>
      </w:pPr>
      <w:r w:rsidRPr="0038267E">
        <w:rPr>
          <w:rFonts w:ascii="Simplified Arabic" w:hAnsi="Simplified Arabic" w:cs="Simplified Arabic"/>
          <w:b/>
          <w:bCs/>
          <w:sz w:val="28"/>
          <w:szCs w:val="28"/>
          <w:rtl/>
          <w:lang w:val="en-AE"/>
        </w:rPr>
        <w:t>مثال من الدراسات العربية</w:t>
      </w:r>
      <w:r w:rsidRPr="0038267E">
        <w:rPr>
          <w:rFonts w:ascii="Simplified Arabic" w:hAnsi="Simplified Arabic" w:cs="Simplified Arabic"/>
          <w:b/>
          <w:bCs/>
          <w:sz w:val="28"/>
          <w:szCs w:val="28"/>
          <w:lang w:val="en-AE" w:bidi="ar-EG"/>
        </w:rPr>
        <w:t>:</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دراسة </w:t>
      </w:r>
      <w:r w:rsidRPr="0038267E">
        <w:rPr>
          <w:rFonts w:ascii="Simplified Arabic" w:hAnsi="Simplified Arabic" w:cs="Simplified Arabic"/>
          <w:i/>
          <w:iCs/>
          <w:sz w:val="28"/>
          <w:szCs w:val="28"/>
          <w:rtl/>
          <w:lang w:val="en-AE"/>
        </w:rPr>
        <w:t>وزارة التغير المناخي والبيئة</w:t>
      </w:r>
      <w:r w:rsidRPr="0038267E">
        <w:rPr>
          <w:rFonts w:ascii="Simplified Arabic" w:hAnsi="Simplified Arabic" w:cs="Simplified Arabic"/>
          <w:i/>
          <w:iCs/>
          <w:sz w:val="28"/>
          <w:szCs w:val="28"/>
          <w:lang w:val="en-AE" w:bidi="ar-EG"/>
        </w:rPr>
        <w:t xml:space="preserve"> (2022)</w:t>
      </w:r>
      <w:r w:rsidRPr="0038267E">
        <w:rPr>
          <w:rFonts w:ascii="Simplified Arabic" w:hAnsi="Simplified Arabic" w:cs="Simplified Arabic"/>
          <w:sz w:val="28"/>
          <w:szCs w:val="28"/>
          <w:lang w:val="en-AE" w:bidi="ar-EG"/>
        </w:rPr>
        <w:t> </w:t>
      </w:r>
      <w:r w:rsidRPr="0038267E">
        <w:rPr>
          <w:rFonts w:ascii="Simplified Arabic" w:hAnsi="Simplified Arabic" w:cs="Simplified Arabic"/>
          <w:sz w:val="28"/>
          <w:szCs w:val="28"/>
          <w:rtl/>
          <w:lang w:val="en-AE"/>
        </w:rPr>
        <w:t>تناولت دور الحياد الكربوني في تحقيق استراتيجية الإمارات للطاقة النظيفة 2050</w:t>
      </w:r>
      <w:r w:rsidRPr="0038267E">
        <w:rPr>
          <w:rFonts w:ascii="Simplified Arabic" w:hAnsi="Simplified Arabic" w:cs="Simplified Arabic"/>
          <w:sz w:val="28"/>
          <w:szCs w:val="28"/>
          <w:lang w:val="en-AE" w:bidi="ar-EG"/>
        </w:rPr>
        <w:t>.</w:t>
      </w:r>
    </w:p>
    <w:p w14:paraId="583C6C8C" w14:textId="77777777" w:rsidR="00C6653F" w:rsidRPr="00E213DE" w:rsidRDefault="00C6653F" w:rsidP="004F2DEC">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E213DE">
        <w:rPr>
          <w:rFonts w:ascii="Simplified Arabic" w:hAnsi="Simplified Arabic" w:cs="Simplified Arabic"/>
          <w:b/>
          <w:bCs/>
          <w:color w:val="000000" w:themeColor="text1"/>
          <w:sz w:val="28"/>
          <w:szCs w:val="28"/>
          <w:u w:val="single"/>
          <w:rtl/>
        </w:rPr>
        <w:lastRenderedPageBreak/>
        <w:t>ما يميز هذه الدراسة عن الدراسات السابقة</w:t>
      </w:r>
    </w:p>
    <w:p w14:paraId="041DE586" w14:textId="71342A9D"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الربط بين الحياد الكربوني والنمو المؤسسي بشكل متكامل</w:t>
      </w:r>
    </w:p>
    <w:p w14:paraId="09FAFA22" w14:textId="77777777" w:rsidR="00E12DA7" w:rsidRPr="00E12DA7" w:rsidRDefault="00E12DA7" w:rsidP="009E76C8">
      <w:pPr>
        <w:numPr>
          <w:ilvl w:val="0"/>
          <w:numId w:val="10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تتميز هذه الدراسة بتناول العلاقة بين الحياد الكربوني والنمو المؤسسي للشركات الصغيرة والمتوسطة في دولة الإمارات العربية المتحدة بطريقة شاملة، من خلال تحليل التأثيرات الاقتصادية، البيئية، والاجتماعية</w:t>
      </w:r>
      <w:r w:rsidRPr="00E12DA7">
        <w:rPr>
          <w:rFonts w:ascii="Simplified Arabic" w:hAnsi="Simplified Arabic" w:cs="Simplified Arabic"/>
          <w:sz w:val="28"/>
          <w:szCs w:val="28"/>
          <w:lang w:val="en-AE" w:bidi="ar-EG"/>
        </w:rPr>
        <w:t>.</w:t>
      </w:r>
    </w:p>
    <w:p w14:paraId="7C5AA385" w14:textId="77777777" w:rsidR="00E12DA7" w:rsidRPr="00E12DA7" w:rsidRDefault="00E12DA7" w:rsidP="009E76C8">
      <w:pPr>
        <w:numPr>
          <w:ilvl w:val="0"/>
          <w:numId w:val="101"/>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معظم الدراسات السابقة ركزت على جانب واحد فقط، مثل تأثير الحياد الكربوني على الكفاءة التشغيلية</w:t>
      </w:r>
      <w:r w:rsidRPr="00E12DA7">
        <w:rPr>
          <w:rFonts w:ascii="Simplified Arabic" w:hAnsi="Simplified Arabic" w:cs="Simplified Arabic"/>
          <w:sz w:val="28"/>
          <w:szCs w:val="28"/>
          <w:lang w:val="en-AE" w:bidi="ar-EG"/>
        </w:rPr>
        <w:t xml:space="preserve"> (</w:t>
      </w:r>
      <w:r w:rsidRPr="00E12DA7">
        <w:rPr>
          <w:rFonts w:ascii="Simplified Arabic" w:hAnsi="Simplified Arabic" w:cs="Simplified Arabic"/>
          <w:i/>
          <w:iCs/>
          <w:sz w:val="28"/>
          <w:szCs w:val="28"/>
          <w:lang w:val="en-AE" w:bidi="ar-EG"/>
        </w:rPr>
        <w:t>Melo &amp; Machado, 2022</w:t>
      </w:r>
      <w:r w:rsidRPr="00E12DA7">
        <w:rPr>
          <w:rFonts w:ascii="Simplified Arabic" w:hAnsi="Simplified Arabic" w:cs="Simplified Arabic"/>
          <w:sz w:val="28"/>
          <w:szCs w:val="28"/>
          <w:lang w:val="en-AE" w:bidi="ar-EG"/>
        </w:rPr>
        <w:t xml:space="preserve">) </w:t>
      </w:r>
      <w:r w:rsidRPr="00E12DA7">
        <w:rPr>
          <w:rFonts w:ascii="Simplified Arabic" w:hAnsi="Simplified Arabic" w:cs="Simplified Arabic"/>
          <w:sz w:val="28"/>
          <w:szCs w:val="28"/>
          <w:rtl/>
          <w:lang w:val="en-AE"/>
        </w:rPr>
        <w:t>أو التحديات المالية</w:t>
      </w:r>
      <w:r w:rsidRPr="00E12DA7">
        <w:rPr>
          <w:rFonts w:ascii="Simplified Arabic" w:hAnsi="Simplified Arabic" w:cs="Simplified Arabic"/>
          <w:sz w:val="28"/>
          <w:szCs w:val="28"/>
          <w:lang w:val="en-AE" w:bidi="ar-EG"/>
        </w:rPr>
        <w:t xml:space="preserve"> (</w:t>
      </w:r>
      <w:r w:rsidRPr="00E12DA7">
        <w:rPr>
          <w:rFonts w:ascii="Simplified Arabic" w:hAnsi="Simplified Arabic" w:cs="Simplified Arabic"/>
          <w:i/>
          <w:iCs/>
          <w:sz w:val="28"/>
          <w:szCs w:val="28"/>
          <w:lang w:val="en-AE" w:bidi="ar-EG"/>
        </w:rPr>
        <w:t>Tambunan, 2022</w:t>
      </w:r>
      <w:r w:rsidRPr="00E12DA7">
        <w:rPr>
          <w:rFonts w:ascii="Simplified Arabic" w:hAnsi="Simplified Arabic" w:cs="Simplified Arabic"/>
          <w:sz w:val="28"/>
          <w:szCs w:val="28"/>
          <w:lang w:val="en-AE" w:bidi="ar-EG"/>
        </w:rPr>
        <w:t xml:space="preserve">). </w:t>
      </w:r>
      <w:r w:rsidRPr="00E12DA7">
        <w:rPr>
          <w:rFonts w:ascii="Simplified Arabic" w:hAnsi="Simplified Arabic" w:cs="Simplified Arabic"/>
          <w:sz w:val="28"/>
          <w:szCs w:val="28"/>
          <w:rtl/>
          <w:lang w:val="en-AE"/>
        </w:rPr>
        <w:t>في المقابل، تقدم هذه الدراسة نهجًا شاملًا لدراسة التأثيرات المختلفة والمتداخلة</w:t>
      </w:r>
      <w:r w:rsidRPr="00E12DA7">
        <w:rPr>
          <w:rFonts w:ascii="Simplified Arabic" w:hAnsi="Simplified Arabic" w:cs="Simplified Arabic"/>
          <w:sz w:val="28"/>
          <w:szCs w:val="28"/>
          <w:lang w:val="en-AE" w:bidi="ar-EG"/>
        </w:rPr>
        <w:t>.</w:t>
      </w:r>
    </w:p>
    <w:p w14:paraId="01936C2C" w14:textId="5AA7C1C9"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السياق الجغرافي والتركيز على الإمارات العربية المتحدة</w:t>
      </w:r>
    </w:p>
    <w:p w14:paraId="0FA97FE5" w14:textId="77777777" w:rsidR="00E12DA7" w:rsidRPr="00E12DA7" w:rsidRDefault="00E12DA7" w:rsidP="009E76C8">
      <w:pPr>
        <w:numPr>
          <w:ilvl w:val="0"/>
          <w:numId w:val="10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تستند الدراسة إلى السياق الإماراتي الذي يتميز بوجود سياسات حكومية طموحة مثل "استراتيجية الإمارات للطاقة النظيفة 2050" ومبادرة "حيادية الكربون 2050</w:t>
      </w:r>
      <w:r w:rsidRPr="00E12DA7">
        <w:rPr>
          <w:rFonts w:ascii="Simplified Arabic" w:hAnsi="Simplified Arabic" w:cs="Simplified Arabic"/>
          <w:sz w:val="28"/>
          <w:szCs w:val="28"/>
          <w:lang w:val="en-AE" w:bidi="ar-EG"/>
        </w:rPr>
        <w:t>".</w:t>
      </w:r>
    </w:p>
    <w:p w14:paraId="749C3899" w14:textId="77777777" w:rsidR="00E12DA7" w:rsidRPr="00E12DA7" w:rsidRDefault="00E12DA7" w:rsidP="009E76C8">
      <w:pPr>
        <w:numPr>
          <w:ilvl w:val="0"/>
          <w:numId w:val="102"/>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بينما ركزت الدراسات العربية الأخرى على المنطقة ككل، دون التعمق في التحديات والفرص الفريدة لكل دولة، تركز هذه الدراسة على حالة الإمارات باعتبارها نموذجًا رياديًا في دعم الاستدامة</w:t>
      </w:r>
      <w:r w:rsidRPr="00E12DA7">
        <w:rPr>
          <w:rFonts w:ascii="Simplified Arabic" w:hAnsi="Simplified Arabic" w:cs="Simplified Arabic"/>
          <w:sz w:val="28"/>
          <w:szCs w:val="28"/>
          <w:lang w:val="en-AE" w:bidi="ar-EG"/>
        </w:rPr>
        <w:t>.</w:t>
      </w:r>
    </w:p>
    <w:p w14:paraId="7930A89C" w14:textId="2955C07F"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استهداف الشركات الصغيرة والمتوسطة كمحور الدراسة</w:t>
      </w:r>
    </w:p>
    <w:p w14:paraId="5AC155EB" w14:textId="77777777" w:rsidR="00E12DA7" w:rsidRPr="00E12DA7" w:rsidRDefault="00E12DA7" w:rsidP="009E76C8">
      <w:pPr>
        <w:numPr>
          <w:ilvl w:val="0"/>
          <w:numId w:val="10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على عكس العديد من الدراسات التي تركز على القطاعات الكبيرة أو الشركات متعددة الجنسيات، تسلط هذه الدراسة الضوء على الشركات الصغيرة والمتوسطة باعتبارها العمود الفقري للاقتصاد الإماراتي</w:t>
      </w:r>
      <w:r w:rsidRPr="00E12DA7">
        <w:rPr>
          <w:rFonts w:ascii="Simplified Arabic" w:hAnsi="Simplified Arabic" w:cs="Simplified Arabic"/>
          <w:sz w:val="28"/>
          <w:szCs w:val="28"/>
          <w:lang w:val="en-AE" w:bidi="ar-EG"/>
        </w:rPr>
        <w:t>.</w:t>
      </w:r>
    </w:p>
    <w:p w14:paraId="4609EBEB" w14:textId="77777777" w:rsidR="00E12DA7" w:rsidRPr="00E12DA7" w:rsidRDefault="00E12DA7" w:rsidP="009E76C8">
      <w:pPr>
        <w:numPr>
          <w:ilvl w:val="0"/>
          <w:numId w:val="103"/>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تستكشف الدراسة دور هذه الشركات في تحقيق الأهداف الوطنية للاستدامة وتأثير ممارسات الحياد الكربوني على نموها المؤسسي</w:t>
      </w:r>
      <w:r w:rsidRPr="00E12DA7">
        <w:rPr>
          <w:rFonts w:ascii="Simplified Arabic" w:hAnsi="Simplified Arabic" w:cs="Simplified Arabic"/>
          <w:sz w:val="28"/>
          <w:szCs w:val="28"/>
          <w:lang w:val="en-AE" w:bidi="ar-EG"/>
        </w:rPr>
        <w:t>.</w:t>
      </w:r>
    </w:p>
    <w:p w14:paraId="40A4D875" w14:textId="09691472"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lastRenderedPageBreak/>
        <w:t>منهجية بحثية متكاملة</w:t>
      </w:r>
    </w:p>
    <w:p w14:paraId="0F10D5A0" w14:textId="77777777" w:rsidR="00E12DA7" w:rsidRPr="00E12DA7" w:rsidRDefault="00E12DA7" w:rsidP="009E76C8">
      <w:pPr>
        <w:numPr>
          <w:ilvl w:val="0"/>
          <w:numId w:val="10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توظف الدراسة مزيجًا من المناهج الكمية والكيفية لجمع البيانات وتحليلها، مما يتيح تقديم صورة أكثر شمولًا ودقة</w:t>
      </w:r>
      <w:r w:rsidRPr="00E12DA7">
        <w:rPr>
          <w:rFonts w:ascii="Simplified Arabic" w:hAnsi="Simplified Arabic" w:cs="Simplified Arabic"/>
          <w:sz w:val="28"/>
          <w:szCs w:val="28"/>
          <w:lang w:val="en-AE" w:bidi="ar-EG"/>
        </w:rPr>
        <w:t>.</w:t>
      </w:r>
    </w:p>
    <w:p w14:paraId="13E01BCB" w14:textId="77777777" w:rsidR="00E12DA7" w:rsidRPr="00E12DA7" w:rsidRDefault="00E12DA7" w:rsidP="009E76C8">
      <w:pPr>
        <w:numPr>
          <w:ilvl w:val="0"/>
          <w:numId w:val="104"/>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معظم الدراسات السابقة اعتمدت إما على تحليل كمي أو كيفي منفرد، مما قد يحد من فهم العلاقة بين المتغيرات</w:t>
      </w:r>
      <w:r w:rsidRPr="00E12DA7">
        <w:rPr>
          <w:rFonts w:ascii="Simplified Arabic" w:hAnsi="Simplified Arabic" w:cs="Simplified Arabic"/>
          <w:sz w:val="28"/>
          <w:szCs w:val="28"/>
          <w:lang w:val="en-AE" w:bidi="ar-EG"/>
        </w:rPr>
        <w:t>.</w:t>
      </w:r>
    </w:p>
    <w:p w14:paraId="12D6828C" w14:textId="741A8998"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تقديم حلول عملية وتوصيات استراتيجية</w:t>
      </w:r>
    </w:p>
    <w:p w14:paraId="4A5AF84B" w14:textId="77777777" w:rsidR="00E12DA7" w:rsidRPr="00E12DA7" w:rsidRDefault="00E12DA7" w:rsidP="009E76C8">
      <w:pPr>
        <w:numPr>
          <w:ilvl w:val="0"/>
          <w:numId w:val="10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لا تقتصر هذه الدراسة على تحليل التأثيرات والتحديات، بل تقدم توصيات عملية قابلة للتطبيق للشركات الصغيرة والمتوسطة، مع اقتراح حلول لتجاوز العقبات المتعلقة بالتكاليف والتمويل ونقص المعرفة</w:t>
      </w:r>
      <w:r w:rsidRPr="00E12DA7">
        <w:rPr>
          <w:rFonts w:ascii="Simplified Arabic" w:hAnsi="Simplified Arabic" w:cs="Simplified Arabic"/>
          <w:sz w:val="28"/>
          <w:szCs w:val="28"/>
          <w:lang w:val="en-AE" w:bidi="ar-EG"/>
        </w:rPr>
        <w:t>.</w:t>
      </w:r>
    </w:p>
    <w:p w14:paraId="1EF4415F" w14:textId="77777777" w:rsidR="00E12DA7" w:rsidRPr="00E12DA7" w:rsidRDefault="00E12DA7" w:rsidP="009E76C8">
      <w:pPr>
        <w:numPr>
          <w:ilvl w:val="0"/>
          <w:numId w:val="105"/>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تهدف التوصيات إلى دعم صناع القرار الإماراتيين في تصميم سياسات أكثر كفاءة لدعم الشركات الصغيرة في تحقيق الحياد الكربوني</w:t>
      </w:r>
      <w:r w:rsidRPr="00E12DA7">
        <w:rPr>
          <w:rFonts w:ascii="Simplified Arabic" w:hAnsi="Simplified Arabic" w:cs="Simplified Arabic"/>
          <w:sz w:val="28"/>
          <w:szCs w:val="28"/>
          <w:lang w:val="en-AE" w:bidi="ar-EG"/>
        </w:rPr>
        <w:t>.</w:t>
      </w:r>
    </w:p>
    <w:p w14:paraId="14D7B079" w14:textId="37DF582D"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دراسة تأثير الحوافز الحكومية في سياق الإمارات</w:t>
      </w:r>
    </w:p>
    <w:p w14:paraId="3199C882" w14:textId="77777777" w:rsidR="00E12DA7" w:rsidRPr="00E12DA7" w:rsidRDefault="00E12DA7" w:rsidP="009E76C8">
      <w:pPr>
        <w:numPr>
          <w:ilvl w:val="0"/>
          <w:numId w:val="10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تركز الدراسة على كيفية استفادة الشركات الصغيرة والمتوسطة من الحوافز الحكومية في الإمارات، مثل الدعم المالي والضريبي، وهي نقطة لم تحظَ بالتركيز الكافي في الدراسات السابقة</w:t>
      </w:r>
      <w:r w:rsidRPr="00E12DA7">
        <w:rPr>
          <w:rFonts w:ascii="Simplified Arabic" w:hAnsi="Simplified Arabic" w:cs="Simplified Arabic"/>
          <w:sz w:val="28"/>
          <w:szCs w:val="28"/>
          <w:lang w:val="en-AE" w:bidi="ar-EG"/>
        </w:rPr>
        <w:t>.</w:t>
      </w:r>
    </w:p>
    <w:p w14:paraId="73ADDFB1" w14:textId="77777777" w:rsidR="00E12DA7" w:rsidRPr="00E12DA7" w:rsidRDefault="00E12DA7" w:rsidP="009E76C8">
      <w:pPr>
        <w:numPr>
          <w:ilvl w:val="0"/>
          <w:numId w:val="106"/>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يُعتبر هذا التوجه إضافة فريدة تسهم في فهم دور السياسات العامة في تعزيز الحياد الكربوني والنمو المؤسسي</w:t>
      </w:r>
      <w:r w:rsidRPr="00E12DA7">
        <w:rPr>
          <w:rFonts w:ascii="Simplified Arabic" w:hAnsi="Simplified Arabic" w:cs="Simplified Arabic"/>
          <w:sz w:val="28"/>
          <w:szCs w:val="28"/>
          <w:lang w:val="en-AE" w:bidi="ar-EG"/>
        </w:rPr>
        <w:t>.</w:t>
      </w:r>
    </w:p>
    <w:p w14:paraId="6622A73B" w14:textId="1431318E"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استكشاف أثر الحياد الكربوني على رضا أصحاب المصلحة</w:t>
      </w:r>
    </w:p>
    <w:p w14:paraId="5A766543" w14:textId="77777777" w:rsidR="00E12DA7" w:rsidRPr="00E12DA7" w:rsidRDefault="00E12DA7" w:rsidP="009E76C8">
      <w:pPr>
        <w:numPr>
          <w:ilvl w:val="0"/>
          <w:numId w:val="10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تضيف الدراسة بعدًا جديدًا من خلال استكشاف كيفية تأثير ممارسات الحياد الكربوني على رضا العملاء، المستثمرين، والمجتمع المحلي</w:t>
      </w:r>
      <w:r w:rsidRPr="00E12DA7">
        <w:rPr>
          <w:rFonts w:ascii="Simplified Arabic" w:hAnsi="Simplified Arabic" w:cs="Simplified Arabic"/>
          <w:sz w:val="28"/>
          <w:szCs w:val="28"/>
          <w:lang w:val="en-AE" w:bidi="ar-EG"/>
        </w:rPr>
        <w:t>.</w:t>
      </w:r>
    </w:p>
    <w:p w14:paraId="0B17AB96" w14:textId="77777777" w:rsidR="00E12DA7" w:rsidRPr="00E12DA7" w:rsidRDefault="00E12DA7" w:rsidP="009E76C8">
      <w:pPr>
        <w:numPr>
          <w:ilvl w:val="0"/>
          <w:numId w:val="107"/>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lastRenderedPageBreak/>
        <w:t>تشير الدراسات السابقة إلى هذا الموضوع بشكل عام</w:t>
      </w:r>
      <w:r w:rsidRPr="00E12DA7">
        <w:rPr>
          <w:rFonts w:ascii="Simplified Arabic" w:hAnsi="Simplified Arabic" w:cs="Simplified Arabic"/>
          <w:sz w:val="28"/>
          <w:szCs w:val="28"/>
          <w:lang w:val="en-AE" w:bidi="ar-EG"/>
        </w:rPr>
        <w:t xml:space="preserve"> (</w:t>
      </w:r>
      <w:r w:rsidRPr="00E12DA7">
        <w:rPr>
          <w:rFonts w:ascii="Simplified Arabic" w:hAnsi="Simplified Arabic" w:cs="Simplified Arabic"/>
          <w:i/>
          <w:iCs/>
          <w:sz w:val="28"/>
          <w:szCs w:val="28"/>
          <w:lang w:val="en-AE" w:bidi="ar-EG"/>
        </w:rPr>
        <w:t>Brzozowska et al., 2024</w:t>
      </w:r>
      <w:r w:rsidRPr="00E12DA7">
        <w:rPr>
          <w:rFonts w:ascii="Simplified Arabic" w:hAnsi="Simplified Arabic" w:cs="Simplified Arabic"/>
          <w:sz w:val="28"/>
          <w:szCs w:val="28"/>
          <w:lang w:val="en-AE" w:bidi="ar-EG"/>
        </w:rPr>
        <w:t>)</w:t>
      </w:r>
      <w:r w:rsidRPr="00E12DA7">
        <w:rPr>
          <w:rFonts w:ascii="Simplified Arabic" w:hAnsi="Simplified Arabic" w:cs="Simplified Arabic"/>
          <w:sz w:val="28"/>
          <w:szCs w:val="28"/>
          <w:rtl/>
          <w:lang w:val="en-AE"/>
        </w:rPr>
        <w:t>، ولكن هذه الدراسة تقدم تحليلًا أكثر تفصيلًا ومدعومًا ببيانات من السياق الإماراتي</w:t>
      </w:r>
      <w:r w:rsidRPr="00E12DA7">
        <w:rPr>
          <w:rFonts w:ascii="Simplified Arabic" w:hAnsi="Simplified Arabic" w:cs="Simplified Arabic"/>
          <w:sz w:val="28"/>
          <w:szCs w:val="28"/>
          <w:lang w:val="en-AE" w:bidi="ar-EG"/>
        </w:rPr>
        <w:t>.</w:t>
      </w:r>
    </w:p>
    <w:p w14:paraId="740B514C" w14:textId="562441AF"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المساهمة الأكاديمية والعلمية</w:t>
      </w:r>
    </w:p>
    <w:p w14:paraId="713AC220" w14:textId="77777777" w:rsidR="00E12DA7" w:rsidRPr="00E12DA7" w:rsidRDefault="00E12DA7" w:rsidP="009E76C8">
      <w:pPr>
        <w:numPr>
          <w:ilvl w:val="0"/>
          <w:numId w:val="10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تضيف الدراسة إلى الأدبيات الأكاديمية من خلال تقديم نموذج شامل ومتكامل يوضح العلاقة بين الحياد الكربوني والنمو المؤسسي في سياق الاقتصادات الناشئة مثل الإمارات</w:t>
      </w:r>
      <w:r w:rsidRPr="00E12DA7">
        <w:rPr>
          <w:rFonts w:ascii="Simplified Arabic" w:hAnsi="Simplified Arabic" w:cs="Simplified Arabic"/>
          <w:sz w:val="28"/>
          <w:szCs w:val="28"/>
          <w:lang w:val="en-AE" w:bidi="ar-EG"/>
        </w:rPr>
        <w:t>.</w:t>
      </w:r>
    </w:p>
    <w:p w14:paraId="763626A7" w14:textId="77777777" w:rsidR="00E12DA7" w:rsidRPr="00E12DA7" w:rsidRDefault="00E12DA7" w:rsidP="009E76C8">
      <w:pPr>
        <w:numPr>
          <w:ilvl w:val="0"/>
          <w:numId w:val="108"/>
        </w:numPr>
        <w:spacing w:before="120" w:after="120" w:afterAutospacing="0" w:line="360" w:lineRule="auto"/>
        <w:ind w:left="284" w:right="0" w:firstLine="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تسهم النتائج في سد الفجوة البحثية المتعلقة بكيفية استغلال الشركات الصغيرة والمتوسطة لممارسات الاستدامة لتحقيق أهداف النمو</w:t>
      </w:r>
      <w:r w:rsidRPr="00E12DA7">
        <w:rPr>
          <w:rFonts w:ascii="Simplified Arabic" w:hAnsi="Simplified Arabic" w:cs="Simplified Arabic"/>
          <w:sz w:val="28"/>
          <w:szCs w:val="28"/>
          <w:lang w:val="en-AE" w:bidi="ar-EG"/>
        </w:rPr>
        <w:t>.</w:t>
      </w:r>
    </w:p>
    <w:p w14:paraId="42C1B1C2" w14:textId="3472A378" w:rsidR="00E12DA7" w:rsidRPr="008B4EAF" w:rsidRDefault="00E12DA7" w:rsidP="008B4EAF">
      <w:pPr>
        <w:pStyle w:val="ListParagraph"/>
        <w:numPr>
          <w:ilvl w:val="0"/>
          <w:numId w:val="230"/>
        </w:numPr>
        <w:spacing w:before="120" w:after="120" w:afterAutospacing="0" w:line="360" w:lineRule="auto"/>
        <w:ind w:right="0"/>
        <w:rPr>
          <w:rFonts w:ascii="Simplified Arabic" w:hAnsi="Simplified Arabic" w:cs="Simplified Arabic"/>
          <w:b/>
          <w:bCs/>
          <w:sz w:val="28"/>
          <w:szCs w:val="28"/>
          <w:lang w:val="en-AE" w:bidi="ar-EG"/>
        </w:rPr>
      </w:pPr>
      <w:r w:rsidRPr="008B4EAF">
        <w:rPr>
          <w:rFonts w:ascii="Simplified Arabic" w:hAnsi="Simplified Arabic" w:cs="Simplified Arabic"/>
          <w:b/>
          <w:bCs/>
          <w:sz w:val="28"/>
          <w:szCs w:val="28"/>
          <w:rtl/>
          <w:lang w:val="en-AE"/>
        </w:rPr>
        <w:t>الجمع بين الأهداف الوطنية والدولية</w:t>
      </w:r>
    </w:p>
    <w:p w14:paraId="1BCD2E27" w14:textId="77777777" w:rsidR="00E12DA7" w:rsidRPr="00E12DA7" w:rsidRDefault="00E12DA7" w:rsidP="00CD6D79">
      <w:pPr>
        <w:spacing w:before="120" w:after="120" w:afterAutospacing="0" w:line="360" w:lineRule="auto"/>
        <w:ind w:left="284" w:right="0"/>
        <w:contextualSpacing/>
        <w:rPr>
          <w:rFonts w:ascii="Simplified Arabic" w:hAnsi="Simplified Arabic" w:cs="Simplified Arabic"/>
          <w:sz w:val="28"/>
          <w:szCs w:val="28"/>
          <w:lang w:val="en-AE" w:bidi="ar-EG"/>
        </w:rPr>
      </w:pPr>
      <w:r w:rsidRPr="00E12DA7">
        <w:rPr>
          <w:rFonts w:ascii="Simplified Arabic" w:hAnsi="Simplified Arabic" w:cs="Simplified Arabic"/>
          <w:sz w:val="28"/>
          <w:szCs w:val="28"/>
          <w:rtl/>
          <w:lang w:val="en-AE"/>
        </w:rPr>
        <w:t>تسلط الدراسة الضوء على دور الشركات الصغيرة والمتوسطة في تحقيق الأهداف الوطنية لدولة الإمارات مثل رؤية 2030 و2050، بالإضافة إلى المساهمة في تحقيق أهداف التنمية المستدامة للأمم المتحدة</w:t>
      </w:r>
      <w:r w:rsidRPr="00E12DA7">
        <w:rPr>
          <w:rFonts w:ascii="Simplified Arabic" w:hAnsi="Simplified Arabic" w:cs="Simplified Arabic"/>
          <w:sz w:val="28"/>
          <w:szCs w:val="28"/>
          <w:lang w:val="en-AE" w:bidi="ar-EG"/>
        </w:rPr>
        <w:t xml:space="preserve"> (SDGs).</w:t>
      </w:r>
    </w:p>
    <w:p w14:paraId="211D0AEE" w14:textId="77777777" w:rsidR="00C6653F" w:rsidRPr="00356DC5" w:rsidRDefault="00C6653F" w:rsidP="00356DC5">
      <w:pPr>
        <w:spacing w:before="120" w:after="120" w:afterAutospacing="0" w:line="360" w:lineRule="auto"/>
        <w:ind w:left="284" w:right="0"/>
        <w:contextualSpacing/>
        <w:rPr>
          <w:rFonts w:ascii="Simplified Arabic" w:hAnsi="Simplified Arabic" w:cs="Simplified Arabic"/>
          <w:b/>
          <w:bCs/>
          <w:color w:val="000000" w:themeColor="text1"/>
          <w:sz w:val="28"/>
          <w:szCs w:val="28"/>
          <w:u w:val="single"/>
          <w:lang w:val="en-AE" w:bidi="ar-EG"/>
        </w:rPr>
      </w:pPr>
      <w:r w:rsidRPr="00356DC5">
        <w:rPr>
          <w:rFonts w:ascii="Simplified Arabic" w:hAnsi="Simplified Arabic" w:cs="Simplified Arabic"/>
          <w:b/>
          <w:bCs/>
          <w:color w:val="000000" w:themeColor="text1"/>
          <w:sz w:val="28"/>
          <w:szCs w:val="28"/>
          <w:u w:val="single"/>
          <w:rtl/>
        </w:rPr>
        <w:t>خلاصة الفصل</w:t>
      </w:r>
    </w:p>
    <w:p w14:paraId="4E2683E8" w14:textId="77777777" w:rsidR="00F66F56" w:rsidRPr="00B4085E" w:rsidRDefault="00F66F5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r w:rsidRPr="00B4085E">
        <w:rPr>
          <w:rFonts w:ascii="Simplified Arabic" w:hAnsi="Simplified Arabic" w:cs="Simplified Arabic"/>
          <w:sz w:val="28"/>
          <w:szCs w:val="28"/>
          <w:rtl/>
          <w:lang w:val="en-AE" w:bidi="ar-EG"/>
        </w:rPr>
        <w:t>يقدم الفصل الثاني من الدراسة تحليلًا شاملًا للإطار النظري والدراسات السابقة حول الحياد الكربوني والنمو المؤسسي للشركات الصغيرة والمتوسطة، مع تسليط الضوء على الترابط بينهما وأثر هذا الترابط على تحقيق الاستدامة المؤسسية. يبدأ الفصل بتعريف الحياد الكربوني باعتباره نهجًا لتحقيق توازن بين الانبعاثات الناتجة والمخفضة، مع التأكيد على أهميته في تقليل التأثيرات البيئية وتعزيز التنافسية للشركات الصغيرة والمتوسطة. يشير إلى الأبعاد الاستراتيجية مثل تحسين الكفاءة التشغيلية، خفض التكاليف، وجذب العملاء والمستثمرين، مع معالجة التحديات المتعلقة بالتكاليف المرتفعة، نقص الموارد، والامتثال للتشريعات البيئية.</w:t>
      </w:r>
    </w:p>
    <w:p w14:paraId="168343E4" w14:textId="77777777" w:rsidR="00F66F56" w:rsidRPr="00B4085E" w:rsidRDefault="00F66F5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r w:rsidRPr="00B4085E">
        <w:rPr>
          <w:rFonts w:ascii="Simplified Arabic" w:hAnsi="Simplified Arabic" w:cs="Simplified Arabic"/>
          <w:sz w:val="28"/>
          <w:szCs w:val="28"/>
          <w:rtl/>
          <w:lang w:val="en-AE" w:bidi="ar-EG"/>
        </w:rPr>
        <w:lastRenderedPageBreak/>
        <w:t>كما يناقش الفصل مفهوم النمو المؤسسي وأبعاده التي تشمل الأداء المالي، التشغيلي، السوقي، والتنظيمي، مع التركيز على أهمية الابتكار والحوكمة المؤسسية في تعزيز هذا النمو. يتناول تأثير البيئة الاقتصادية والتنظيمية، مثل استقرار الاقتصاد، التشريعات الداعمة، وتطور التكنولوجيا، التي يمكن أن تشكل إما محفزات أو عوائق للنمو المؤسسي.</w:t>
      </w:r>
    </w:p>
    <w:p w14:paraId="048B0CA3" w14:textId="77777777" w:rsidR="00F66F56" w:rsidRPr="00B4085E" w:rsidRDefault="00F66F56" w:rsidP="009E76C8">
      <w:pPr>
        <w:spacing w:before="120" w:after="120" w:afterAutospacing="0" w:line="360" w:lineRule="auto"/>
        <w:ind w:left="284" w:right="0"/>
        <w:contextualSpacing/>
        <w:rPr>
          <w:rFonts w:ascii="Simplified Arabic" w:hAnsi="Simplified Arabic" w:cs="Simplified Arabic"/>
          <w:sz w:val="28"/>
          <w:szCs w:val="28"/>
          <w:rtl/>
          <w:lang w:val="en-AE" w:bidi="ar-EG"/>
        </w:rPr>
      </w:pPr>
      <w:r w:rsidRPr="00B4085E">
        <w:rPr>
          <w:rFonts w:ascii="Simplified Arabic" w:hAnsi="Simplified Arabic" w:cs="Simplified Arabic"/>
          <w:sz w:val="28"/>
          <w:szCs w:val="28"/>
          <w:rtl/>
          <w:lang w:val="en-AE" w:bidi="ar-EG"/>
        </w:rPr>
        <w:t>يتضمن الفصل استعراضًا للدراسات السابقة، موضحًا أوجه التشابه والاختلاف بين السياق العربي والدولي. تتفق الدراسات على أهمية الحياد الكربوني في تعزيز الكفاءة التشغيلية والنمو المؤسسي، مع التركيز على دور الحوافز الحكومية والدعم المالي، ولكن تختلف في التركيز على الابتكار في الحلول والسياسات. ما يميز هذه الدراسة عن سابقاتها هو تناولها العلاقة بين الحياد الكربوني والنمو المؤسسي في السياق الإماراتي، حيث تُعتبر السياسات الحكومية الطموحة والمبادرات المستدامة مثل "استراتيجية الإمارات للطاقة النظيفة 2050" ومبادرة "حيادية الكربون 2050" عوامل فريدة تؤثر بشكل إيجابي على الشركات الصغيرة والمتوسطة.</w:t>
      </w:r>
    </w:p>
    <w:p w14:paraId="52563C82" w14:textId="29BF6934" w:rsidR="00510B83" w:rsidRPr="00B4085E" w:rsidRDefault="00F66F56" w:rsidP="009E76C8">
      <w:pPr>
        <w:spacing w:before="120" w:after="120" w:afterAutospacing="0" w:line="360" w:lineRule="auto"/>
        <w:ind w:left="284" w:right="0"/>
        <w:contextualSpacing/>
        <w:rPr>
          <w:rFonts w:ascii="Simplified Arabic" w:hAnsi="Simplified Arabic" w:cs="Simplified Arabic"/>
          <w:sz w:val="28"/>
          <w:szCs w:val="28"/>
          <w:lang w:val="en-AE" w:bidi="ar-EG"/>
        </w:rPr>
      </w:pPr>
      <w:r w:rsidRPr="00B4085E">
        <w:rPr>
          <w:rFonts w:ascii="Simplified Arabic" w:hAnsi="Simplified Arabic" w:cs="Simplified Arabic"/>
          <w:sz w:val="28"/>
          <w:szCs w:val="28"/>
          <w:rtl/>
          <w:lang w:val="en-AE" w:bidi="ar-EG"/>
        </w:rPr>
        <w:t>تتميز الدراسة أيضًا بتقديمها نهجًا متكاملاً يجمع بين التحليل الكمي والنوعي لفهم تأثير الحياد الكربوني على النمو المؤسسي، مع تقديم توصيات عملية لتحفيز الشركات الصغيرة والمتوسطة على تحقيق استدامة بيئية واقتصادية. بذلك، تسهم الدراسة في تحقيق الأهداف الوطنية لدولة الإمارات وتدعم تحقيق أهداف التنمية المستدامة على المستويين المحلي والدولي.</w:t>
      </w:r>
    </w:p>
    <w:p w14:paraId="6F61CD07" w14:textId="77777777" w:rsidR="00F66F56" w:rsidRPr="00B4085E" w:rsidRDefault="00F66F56" w:rsidP="009E76C8">
      <w:pPr>
        <w:spacing w:before="120" w:after="120" w:afterAutospacing="0" w:line="360" w:lineRule="auto"/>
        <w:ind w:left="284" w:right="0"/>
        <w:contextualSpacing/>
        <w:rPr>
          <w:rFonts w:ascii="Simplified Arabic" w:hAnsi="Simplified Arabic" w:cs="Simplified Arabic"/>
          <w:b/>
          <w:bCs/>
          <w:color w:val="FF0000"/>
          <w:sz w:val="28"/>
          <w:szCs w:val="28"/>
          <w:rtl/>
        </w:rPr>
      </w:pPr>
    </w:p>
    <w:p w14:paraId="1E0F7AA7" w14:textId="77777777" w:rsidR="00F66F56" w:rsidRPr="00B4085E" w:rsidRDefault="00F66F56"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225EADCB" w14:textId="77777777" w:rsidR="00F66F56" w:rsidRPr="00B4085E" w:rsidRDefault="00F66F56"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556B5440" w14:textId="77777777" w:rsidR="00F66F56" w:rsidRPr="00B4085E" w:rsidRDefault="00F66F56"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4096ECEB" w14:textId="77777777" w:rsidR="00F66F56" w:rsidRDefault="00F66F56" w:rsidP="009E76C8">
      <w:pPr>
        <w:spacing w:before="120" w:after="120" w:afterAutospacing="0" w:line="360" w:lineRule="auto"/>
        <w:ind w:left="284" w:right="0"/>
        <w:contextualSpacing/>
        <w:jc w:val="center"/>
        <w:rPr>
          <w:rFonts w:ascii="Simplified Arabic" w:hAnsi="Simplified Arabic" w:cs="Simplified Arabic"/>
          <w:b/>
          <w:bCs/>
          <w:sz w:val="28"/>
          <w:szCs w:val="28"/>
          <w:rtl/>
        </w:rPr>
      </w:pPr>
    </w:p>
    <w:p w14:paraId="78B52D6B" w14:textId="77777777" w:rsidR="00B4085E" w:rsidRDefault="00B4085E" w:rsidP="009E76C8">
      <w:pPr>
        <w:spacing w:before="120" w:after="120" w:afterAutospacing="0" w:line="360" w:lineRule="auto"/>
        <w:ind w:left="284" w:right="0"/>
        <w:contextualSpacing/>
        <w:rPr>
          <w:rFonts w:ascii="Simplified Arabic" w:hAnsi="Simplified Arabic" w:cs="Simplified Arabic"/>
          <w:sz w:val="28"/>
          <w:szCs w:val="28"/>
          <w:u w:val="single"/>
          <w:rtl/>
        </w:rPr>
      </w:pPr>
    </w:p>
    <w:p w14:paraId="5FDE3F79" w14:textId="77777777" w:rsidR="00B4085E" w:rsidRPr="00B4085E" w:rsidRDefault="00B4085E" w:rsidP="009E76C8">
      <w:pPr>
        <w:spacing w:before="120" w:after="120" w:afterAutospacing="0" w:line="360" w:lineRule="auto"/>
        <w:ind w:left="284" w:right="0"/>
        <w:contextualSpacing/>
        <w:rPr>
          <w:rFonts w:ascii="Simplified Arabic" w:hAnsi="Simplified Arabic" w:cs="Simplified Arabic"/>
          <w:sz w:val="28"/>
          <w:szCs w:val="28"/>
          <w:u w:val="single"/>
          <w:rtl/>
        </w:rPr>
      </w:pPr>
    </w:p>
    <w:p w14:paraId="1224B0BF" w14:textId="77777777" w:rsidR="009125CE" w:rsidRPr="00B4085E" w:rsidRDefault="009125CE" w:rsidP="009E76C8">
      <w:pPr>
        <w:spacing w:before="120" w:after="120" w:afterAutospacing="0" w:line="360" w:lineRule="auto"/>
        <w:ind w:left="284" w:right="0"/>
        <w:contextualSpacing/>
        <w:rPr>
          <w:rFonts w:ascii="Simplified Arabic" w:hAnsi="Simplified Arabic" w:cs="Simplified Arabic"/>
          <w:sz w:val="28"/>
          <w:szCs w:val="28"/>
          <w:u w:val="single"/>
          <w:rtl/>
        </w:rPr>
      </w:pPr>
    </w:p>
    <w:p w14:paraId="60AC88AE" w14:textId="285C3CE8" w:rsidR="009125CE" w:rsidRPr="00B4085E" w:rsidRDefault="009125CE" w:rsidP="009E76C8">
      <w:pPr>
        <w:bidi w:val="0"/>
        <w:spacing w:before="120" w:after="120" w:afterAutospacing="0" w:line="360" w:lineRule="auto"/>
        <w:ind w:left="284" w:right="0"/>
        <w:contextualSpacing/>
        <w:rPr>
          <w:rFonts w:ascii="Simplified Arabic" w:hAnsi="Simplified Arabic" w:cs="Simplified Arabic"/>
          <w:b/>
          <w:bCs/>
          <w:sz w:val="28"/>
          <w:szCs w:val="28"/>
          <w:u w:val="single"/>
        </w:rPr>
      </w:pPr>
      <w:r w:rsidRPr="00B4085E">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4085E">
        <w:rPr>
          <w:rFonts w:ascii="Simplified Arabic" w:hAnsi="Simplified Arabic" w:cs="Simplified Arabic"/>
          <w:b/>
          <w:bCs/>
          <w:sz w:val="28"/>
          <w:szCs w:val="28"/>
          <w:u w:val="single"/>
        </w:rPr>
        <w:t xml:space="preserve">Midocean University </w:t>
      </w:r>
    </w:p>
    <w:p w14:paraId="188EE430" w14:textId="0AE621D2" w:rsidR="009125CE" w:rsidRPr="00B4085E" w:rsidRDefault="009125CE" w:rsidP="009E76C8">
      <w:pPr>
        <w:bidi w:val="0"/>
        <w:spacing w:before="120" w:after="120" w:afterAutospacing="0" w:line="360" w:lineRule="auto"/>
        <w:ind w:left="284" w:right="0"/>
        <w:contextualSpacing/>
        <w:rPr>
          <w:rFonts w:ascii="Simplified Arabic" w:hAnsi="Simplified Arabic" w:cs="Simplified Arabic"/>
          <w:b/>
          <w:bCs/>
          <w:sz w:val="28"/>
          <w:szCs w:val="28"/>
          <w:u w:val="single"/>
        </w:rPr>
      </w:pPr>
      <w:r w:rsidRPr="00B4085E">
        <w:rPr>
          <w:rFonts w:ascii="Simplified Arabic" w:hAnsi="Simplified Arabic" w:cs="Simplified Arabic"/>
          <w:b/>
          <w:bCs/>
          <w:sz w:val="28"/>
          <w:szCs w:val="28"/>
          <w:u w:val="single"/>
        </w:rPr>
        <w:t>College of Management</w:t>
      </w:r>
    </w:p>
    <w:p w14:paraId="20966BA7" w14:textId="2A72D879" w:rsidR="009125CE" w:rsidRPr="00B4085E" w:rsidRDefault="009125CE" w:rsidP="009E76C8">
      <w:pPr>
        <w:bidi w:val="0"/>
        <w:spacing w:before="120" w:after="120" w:afterAutospacing="0" w:line="360" w:lineRule="auto"/>
        <w:ind w:left="284" w:right="0"/>
        <w:contextualSpacing/>
        <w:rPr>
          <w:rFonts w:ascii="Simplified Arabic" w:hAnsi="Simplified Arabic" w:cs="Simplified Arabic"/>
          <w:b/>
          <w:bCs/>
          <w:sz w:val="28"/>
          <w:szCs w:val="28"/>
          <w:u w:val="single"/>
          <w:rtl/>
        </w:rPr>
      </w:pPr>
      <w:r w:rsidRPr="00B4085E">
        <w:rPr>
          <w:rFonts w:ascii="Simplified Arabic" w:hAnsi="Simplified Arabic" w:cs="Simplified Arabic"/>
          <w:b/>
          <w:bCs/>
          <w:sz w:val="28"/>
          <w:szCs w:val="28"/>
          <w:u w:val="single"/>
        </w:rPr>
        <w:t>Department of………….</w:t>
      </w:r>
    </w:p>
    <w:p w14:paraId="0544D210" w14:textId="1ACEFC18" w:rsidR="009125CE" w:rsidRPr="00B4085E" w:rsidRDefault="009125CE" w:rsidP="009E76C8">
      <w:pPr>
        <w:tabs>
          <w:tab w:val="left" w:pos="942"/>
        </w:tabs>
        <w:spacing w:before="120" w:after="120" w:afterAutospacing="0" w:line="360" w:lineRule="auto"/>
        <w:ind w:left="284" w:right="0"/>
        <w:contextualSpacing/>
        <w:rPr>
          <w:rFonts w:ascii="Simplified Arabic" w:hAnsi="Simplified Arabic" w:cs="Simplified Arabic"/>
          <w:b/>
          <w:bCs/>
          <w:sz w:val="28"/>
          <w:szCs w:val="28"/>
          <w:rtl/>
        </w:rPr>
      </w:pPr>
      <w:r w:rsidRPr="00B4085E">
        <w:rPr>
          <w:rFonts w:ascii="Simplified Arabic" w:hAnsi="Simplified Arabic" w:cs="Simplified Arabic"/>
          <w:b/>
          <w:bCs/>
          <w:sz w:val="28"/>
          <w:szCs w:val="28"/>
          <w:rtl/>
        </w:rPr>
        <w:tab/>
      </w:r>
    </w:p>
    <w:p w14:paraId="39C1857A" w14:textId="77777777" w:rsidR="009125CE" w:rsidRPr="00B4085E" w:rsidRDefault="009125CE" w:rsidP="009E76C8">
      <w:pPr>
        <w:spacing w:before="120" w:after="120" w:afterAutospacing="0" w:line="360" w:lineRule="auto"/>
        <w:ind w:left="284" w:right="0"/>
        <w:contextualSpacing/>
        <w:rPr>
          <w:rFonts w:ascii="Simplified Arabic" w:hAnsi="Simplified Arabic" w:cs="Simplified Arabic"/>
          <w:sz w:val="28"/>
          <w:szCs w:val="28"/>
          <w:rtl/>
        </w:rPr>
      </w:pPr>
    </w:p>
    <w:p w14:paraId="07A7BC89" w14:textId="0FFB1CCF" w:rsidR="009125CE" w:rsidRPr="00B4085E" w:rsidRDefault="009125CE" w:rsidP="009E76C8">
      <w:pPr>
        <w:tabs>
          <w:tab w:val="left" w:pos="5292"/>
        </w:tabs>
        <w:spacing w:before="120" w:after="120" w:afterAutospacing="0" w:line="360" w:lineRule="auto"/>
        <w:ind w:left="284" w:right="0"/>
        <w:contextualSpacing/>
        <w:jc w:val="center"/>
        <w:rPr>
          <w:rFonts w:ascii="Simplified Arabic" w:hAnsi="Simplified Arabic" w:cs="Simplified Arabic"/>
          <w:b/>
          <w:bCs/>
          <w:sz w:val="28"/>
          <w:szCs w:val="28"/>
        </w:rPr>
      </w:pPr>
      <w:r w:rsidRPr="00B4085E">
        <w:rPr>
          <w:rFonts w:ascii="Simplified Arabic" w:hAnsi="Simplified Arabic" w:cs="Simplified Arabic"/>
          <w:b/>
          <w:bCs/>
          <w:sz w:val="28"/>
          <w:szCs w:val="28"/>
        </w:rPr>
        <w:t>Title in English</w:t>
      </w:r>
    </w:p>
    <w:p w14:paraId="4902DBD3" w14:textId="77777777" w:rsidR="009125CE" w:rsidRPr="00B4085E" w:rsidRDefault="009125CE" w:rsidP="009E76C8">
      <w:pPr>
        <w:spacing w:before="120" w:after="120" w:afterAutospacing="0" w:line="360" w:lineRule="auto"/>
        <w:ind w:left="284" w:right="0"/>
        <w:contextualSpacing/>
        <w:rPr>
          <w:rFonts w:ascii="Simplified Arabic" w:hAnsi="Simplified Arabic" w:cs="Simplified Arabic"/>
          <w:sz w:val="28"/>
          <w:szCs w:val="28"/>
        </w:rPr>
      </w:pPr>
    </w:p>
    <w:p w14:paraId="692F30FE" w14:textId="5277796F" w:rsidR="009125CE" w:rsidRPr="00B4085E" w:rsidRDefault="009125CE" w:rsidP="009E76C8">
      <w:pPr>
        <w:tabs>
          <w:tab w:val="left" w:pos="5562"/>
        </w:tabs>
        <w:spacing w:before="120" w:after="120" w:afterAutospacing="0" w:line="360" w:lineRule="auto"/>
        <w:ind w:left="284" w:right="0"/>
        <w:contextualSpacing/>
        <w:rPr>
          <w:rFonts w:ascii="Simplified Arabic" w:hAnsi="Simplified Arabic" w:cs="Simplified Arabic"/>
          <w:sz w:val="28"/>
          <w:szCs w:val="28"/>
          <w:rtl/>
        </w:rPr>
      </w:pPr>
      <w:r w:rsidRPr="00B4085E">
        <w:rPr>
          <w:rFonts w:ascii="Simplified Arabic" w:hAnsi="Simplified Arabic" w:cs="Simplified Arabic"/>
          <w:sz w:val="28"/>
          <w:szCs w:val="28"/>
          <w:rtl/>
        </w:rPr>
        <w:tab/>
      </w:r>
    </w:p>
    <w:p w14:paraId="0EAD9CF2" w14:textId="77777777" w:rsidR="009125CE" w:rsidRPr="00B4085E" w:rsidRDefault="009125CE" w:rsidP="009E76C8">
      <w:pPr>
        <w:tabs>
          <w:tab w:val="left" w:pos="5562"/>
        </w:tabs>
        <w:spacing w:before="120" w:after="120" w:afterAutospacing="0" w:line="360" w:lineRule="auto"/>
        <w:ind w:left="284" w:right="0"/>
        <w:contextualSpacing/>
        <w:rPr>
          <w:rFonts w:ascii="Simplified Arabic" w:hAnsi="Simplified Arabic" w:cs="Simplified Arabic"/>
          <w:sz w:val="28"/>
          <w:szCs w:val="28"/>
          <w:rtl/>
        </w:rPr>
      </w:pPr>
    </w:p>
    <w:p w14:paraId="55C6339D" w14:textId="77777777" w:rsidR="009125CE" w:rsidRPr="00B4085E" w:rsidRDefault="009125CE" w:rsidP="009E76C8">
      <w:pPr>
        <w:tabs>
          <w:tab w:val="left" w:pos="5562"/>
        </w:tabs>
        <w:spacing w:before="120" w:after="120" w:afterAutospacing="0" w:line="360" w:lineRule="auto"/>
        <w:ind w:left="284" w:right="0"/>
        <w:contextualSpacing/>
        <w:rPr>
          <w:rFonts w:ascii="Simplified Arabic" w:hAnsi="Simplified Arabic" w:cs="Simplified Arabic"/>
          <w:sz w:val="28"/>
          <w:szCs w:val="28"/>
          <w:rtl/>
        </w:rPr>
      </w:pPr>
    </w:p>
    <w:p w14:paraId="17A525A5" w14:textId="6106C18C"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Pr>
      </w:pPr>
      <w:r w:rsidRPr="00B4085E">
        <w:rPr>
          <w:rFonts w:ascii="Simplified Arabic" w:hAnsi="Simplified Arabic" w:cs="Simplified Arabic"/>
          <w:b/>
          <w:bCs/>
          <w:sz w:val="28"/>
          <w:szCs w:val="28"/>
        </w:rPr>
        <w:t>Prepared by:</w:t>
      </w:r>
    </w:p>
    <w:p w14:paraId="2851F391" w14:textId="777777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Pr>
      </w:pPr>
    </w:p>
    <w:p w14:paraId="0E2ACB58" w14:textId="777777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Pr>
      </w:pPr>
    </w:p>
    <w:p w14:paraId="33679F79" w14:textId="39CB9E9E" w:rsidR="009125CE" w:rsidRPr="00B4085E" w:rsidRDefault="009125CE" w:rsidP="00A9621A">
      <w:pPr>
        <w:spacing w:before="120" w:after="120" w:afterAutospacing="0" w:line="360" w:lineRule="auto"/>
        <w:ind w:left="284" w:right="0"/>
        <w:contextualSpacing/>
        <w:jc w:val="center"/>
        <w:rPr>
          <w:rFonts w:ascii="Simplified Arabic" w:hAnsi="Simplified Arabic" w:cs="Simplified Arabic"/>
          <w:b/>
          <w:bCs/>
          <w:sz w:val="28"/>
          <w:szCs w:val="28"/>
        </w:rPr>
      </w:pPr>
      <w:r w:rsidRPr="00B4085E">
        <w:rPr>
          <w:rFonts w:ascii="Simplified Arabic" w:hAnsi="Simplified Arabic" w:cs="Simplified Arabic"/>
          <w:b/>
          <w:bCs/>
          <w:sz w:val="28"/>
          <w:szCs w:val="28"/>
        </w:rPr>
        <w:t>Supervised by:</w:t>
      </w:r>
    </w:p>
    <w:p w14:paraId="0BC0F18B" w14:textId="77777777"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Pr>
      </w:pPr>
    </w:p>
    <w:p w14:paraId="6E52896B" w14:textId="3EBD5CA3" w:rsidR="009125CE" w:rsidRPr="00B4085E" w:rsidRDefault="009125CE" w:rsidP="009E76C8">
      <w:pPr>
        <w:spacing w:before="120" w:after="120" w:afterAutospacing="0" w:line="360" w:lineRule="auto"/>
        <w:ind w:left="284" w:right="0"/>
        <w:contextualSpacing/>
        <w:jc w:val="center"/>
        <w:rPr>
          <w:rFonts w:ascii="Simplified Arabic" w:hAnsi="Simplified Arabic" w:cs="Simplified Arabic"/>
          <w:b/>
          <w:bCs/>
          <w:sz w:val="28"/>
          <w:szCs w:val="28"/>
        </w:rPr>
      </w:pPr>
      <w:r w:rsidRPr="00B4085E">
        <w:rPr>
          <w:rFonts w:ascii="Simplified Arabic" w:hAnsi="Simplified Arabic" w:cs="Simplified Arabic"/>
          <w:b/>
          <w:bCs/>
          <w:sz w:val="28"/>
          <w:szCs w:val="28"/>
        </w:rPr>
        <w:t>Year:202</w:t>
      </w:r>
      <w:r w:rsidR="004163C7" w:rsidRPr="00B4085E">
        <w:rPr>
          <w:rFonts w:ascii="Simplified Arabic" w:hAnsi="Simplified Arabic" w:cs="Simplified Arabic"/>
          <w:b/>
          <w:bCs/>
          <w:sz w:val="28"/>
          <w:szCs w:val="28"/>
        </w:rPr>
        <w:t>4</w:t>
      </w:r>
    </w:p>
    <w:sectPr w:rsidR="009125CE" w:rsidRPr="00B4085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7C8EA" w14:textId="77777777" w:rsidR="00781CF5" w:rsidRDefault="00781CF5" w:rsidP="009125CE">
      <w:pPr>
        <w:spacing w:after="0" w:line="240" w:lineRule="auto"/>
      </w:pPr>
      <w:r>
        <w:separator/>
      </w:r>
    </w:p>
  </w:endnote>
  <w:endnote w:type="continuationSeparator" w:id="0">
    <w:p w14:paraId="2F579EA3" w14:textId="77777777" w:rsidR="00781CF5" w:rsidRDefault="00781C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73304" w14:textId="761A1BCB" w:rsidR="005A044C" w:rsidRDefault="005A044C">
    <w:pPr>
      <w:pStyle w:val="Footer"/>
    </w:pPr>
    <w:r>
      <w:t xml:space="preserve">Page </w:t>
    </w:r>
    <w:r w:rsidRPr="005A044C">
      <w:rPr>
        <w:b/>
        <w:bCs/>
      </w:rPr>
      <w:fldChar w:fldCharType="begin"/>
    </w:r>
    <w:r w:rsidRPr="005A044C">
      <w:rPr>
        <w:b/>
        <w:bCs/>
      </w:rPr>
      <w:instrText xml:space="preserve"> PAGE  \* Arabic  \* MERGEFORMAT </w:instrText>
    </w:r>
    <w:r w:rsidRPr="005A044C">
      <w:rPr>
        <w:b/>
        <w:bCs/>
      </w:rPr>
      <w:fldChar w:fldCharType="separate"/>
    </w:r>
    <w:r w:rsidRPr="005A044C">
      <w:rPr>
        <w:b/>
        <w:bCs/>
        <w:noProof/>
      </w:rPr>
      <w:t>1</w:t>
    </w:r>
    <w:r w:rsidRPr="005A044C">
      <w:rPr>
        <w:b/>
        <w:bCs/>
      </w:rPr>
      <w:fldChar w:fldCharType="end"/>
    </w:r>
    <w:r>
      <w:t xml:space="preserve"> of </w:t>
    </w:r>
    <w:r w:rsidRPr="005A044C">
      <w:rPr>
        <w:b/>
        <w:bCs/>
      </w:rPr>
      <w:fldChar w:fldCharType="begin"/>
    </w:r>
    <w:r w:rsidRPr="005A044C">
      <w:rPr>
        <w:b/>
        <w:bCs/>
      </w:rPr>
      <w:instrText xml:space="preserve"> NUMPAGES  \* Arabic  \* MERGEFORMAT </w:instrText>
    </w:r>
    <w:r w:rsidRPr="005A044C">
      <w:rPr>
        <w:b/>
        <w:bCs/>
      </w:rPr>
      <w:fldChar w:fldCharType="separate"/>
    </w:r>
    <w:r w:rsidRPr="005A044C">
      <w:rPr>
        <w:b/>
        <w:bCs/>
        <w:noProof/>
      </w:rPr>
      <w:t>2</w:t>
    </w:r>
    <w:r w:rsidRPr="005A044C">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27BEB" w14:textId="77777777" w:rsidR="00781CF5" w:rsidRDefault="00781CF5" w:rsidP="009125CE">
      <w:pPr>
        <w:spacing w:after="0" w:line="240" w:lineRule="auto"/>
      </w:pPr>
      <w:r>
        <w:separator/>
      </w:r>
    </w:p>
  </w:footnote>
  <w:footnote w:type="continuationSeparator" w:id="0">
    <w:p w14:paraId="051F7EB4" w14:textId="77777777" w:rsidR="00781CF5" w:rsidRDefault="00781C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46B0"/>
    <w:multiLevelType w:val="hybridMultilevel"/>
    <w:tmpl w:val="0A12BB4C"/>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 w15:restartNumberingAfterBreak="0">
    <w:nsid w:val="018B51EE"/>
    <w:multiLevelType w:val="multilevel"/>
    <w:tmpl w:val="BF8C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103F50"/>
    <w:multiLevelType w:val="multilevel"/>
    <w:tmpl w:val="50789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1323A"/>
    <w:multiLevelType w:val="multilevel"/>
    <w:tmpl w:val="1C8E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AF246F"/>
    <w:multiLevelType w:val="multilevel"/>
    <w:tmpl w:val="BA3A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F820B8"/>
    <w:multiLevelType w:val="multilevel"/>
    <w:tmpl w:val="F1FCE6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340E73"/>
    <w:multiLevelType w:val="multilevel"/>
    <w:tmpl w:val="7AC8AD8C"/>
    <w:lvl w:ilvl="0">
      <w:start w:val="1"/>
      <w:numFmt w:val="decimal"/>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033F36C7"/>
    <w:multiLevelType w:val="multilevel"/>
    <w:tmpl w:val="60D2E3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69149C"/>
    <w:multiLevelType w:val="multilevel"/>
    <w:tmpl w:val="ACDC28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876F0A"/>
    <w:multiLevelType w:val="multilevel"/>
    <w:tmpl w:val="2E46C0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3A1617B"/>
    <w:multiLevelType w:val="multilevel"/>
    <w:tmpl w:val="D8D01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6675C2"/>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052E7F"/>
    <w:multiLevelType w:val="multilevel"/>
    <w:tmpl w:val="02D4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5925D6F"/>
    <w:multiLevelType w:val="multilevel"/>
    <w:tmpl w:val="470AAF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1E5C67"/>
    <w:multiLevelType w:val="multilevel"/>
    <w:tmpl w:val="52DE92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2431A4"/>
    <w:multiLevelType w:val="multilevel"/>
    <w:tmpl w:val="37D0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6F04661"/>
    <w:multiLevelType w:val="multilevel"/>
    <w:tmpl w:val="74A694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0500FB"/>
    <w:multiLevelType w:val="multilevel"/>
    <w:tmpl w:val="79F4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C2406F"/>
    <w:multiLevelType w:val="hybridMultilevel"/>
    <w:tmpl w:val="3946C20A"/>
    <w:lvl w:ilvl="0" w:tplc="4C09000F">
      <w:start w:val="1"/>
      <w:numFmt w:val="decimal"/>
      <w:lvlText w:val="%1."/>
      <w:lvlJc w:val="left"/>
      <w:pPr>
        <w:ind w:left="1004" w:hanging="360"/>
      </w:pPr>
    </w:lvl>
    <w:lvl w:ilvl="1" w:tplc="4C090019" w:tentative="1">
      <w:start w:val="1"/>
      <w:numFmt w:val="lowerLetter"/>
      <w:lvlText w:val="%2."/>
      <w:lvlJc w:val="left"/>
      <w:pPr>
        <w:ind w:left="1724" w:hanging="360"/>
      </w:pPr>
    </w:lvl>
    <w:lvl w:ilvl="2" w:tplc="4C09001B" w:tentative="1">
      <w:start w:val="1"/>
      <w:numFmt w:val="lowerRoman"/>
      <w:lvlText w:val="%3."/>
      <w:lvlJc w:val="right"/>
      <w:pPr>
        <w:ind w:left="2444" w:hanging="180"/>
      </w:pPr>
    </w:lvl>
    <w:lvl w:ilvl="3" w:tplc="4C09000F" w:tentative="1">
      <w:start w:val="1"/>
      <w:numFmt w:val="decimal"/>
      <w:lvlText w:val="%4."/>
      <w:lvlJc w:val="left"/>
      <w:pPr>
        <w:ind w:left="3164" w:hanging="360"/>
      </w:pPr>
    </w:lvl>
    <w:lvl w:ilvl="4" w:tplc="4C090019" w:tentative="1">
      <w:start w:val="1"/>
      <w:numFmt w:val="lowerLetter"/>
      <w:lvlText w:val="%5."/>
      <w:lvlJc w:val="left"/>
      <w:pPr>
        <w:ind w:left="3884" w:hanging="360"/>
      </w:pPr>
    </w:lvl>
    <w:lvl w:ilvl="5" w:tplc="4C09001B" w:tentative="1">
      <w:start w:val="1"/>
      <w:numFmt w:val="lowerRoman"/>
      <w:lvlText w:val="%6."/>
      <w:lvlJc w:val="right"/>
      <w:pPr>
        <w:ind w:left="4604" w:hanging="180"/>
      </w:pPr>
    </w:lvl>
    <w:lvl w:ilvl="6" w:tplc="4C09000F" w:tentative="1">
      <w:start w:val="1"/>
      <w:numFmt w:val="decimal"/>
      <w:lvlText w:val="%7."/>
      <w:lvlJc w:val="left"/>
      <w:pPr>
        <w:ind w:left="5324" w:hanging="360"/>
      </w:pPr>
    </w:lvl>
    <w:lvl w:ilvl="7" w:tplc="4C090019" w:tentative="1">
      <w:start w:val="1"/>
      <w:numFmt w:val="lowerLetter"/>
      <w:lvlText w:val="%8."/>
      <w:lvlJc w:val="left"/>
      <w:pPr>
        <w:ind w:left="6044" w:hanging="360"/>
      </w:pPr>
    </w:lvl>
    <w:lvl w:ilvl="8" w:tplc="4C09001B" w:tentative="1">
      <w:start w:val="1"/>
      <w:numFmt w:val="lowerRoman"/>
      <w:lvlText w:val="%9."/>
      <w:lvlJc w:val="right"/>
      <w:pPr>
        <w:ind w:left="6764" w:hanging="180"/>
      </w:pPr>
    </w:lvl>
  </w:abstractNum>
  <w:abstractNum w:abstractNumId="19" w15:restartNumberingAfterBreak="0">
    <w:nsid w:val="0A157621"/>
    <w:multiLevelType w:val="multilevel"/>
    <w:tmpl w:val="4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0" w15:restartNumberingAfterBreak="0">
    <w:nsid w:val="0B573474"/>
    <w:multiLevelType w:val="multilevel"/>
    <w:tmpl w:val="21B0D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B59792B"/>
    <w:multiLevelType w:val="multilevel"/>
    <w:tmpl w:val="526C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6B3C34"/>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BE1A8B"/>
    <w:multiLevelType w:val="multilevel"/>
    <w:tmpl w:val="E828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BFA342C"/>
    <w:multiLevelType w:val="multilevel"/>
    <w:tmpl w:val="78C8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D8A1A01"/>
    <w:multiLevelType w:val="hybridMultilevel"/>
    <w:tmpl w:val="87BCCD8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6" w15:restartNumberingAfterBreak="0">
    <w:nsid w:val="0DB33112"/>
    <w:multiLevelType w:val="multilevel"/>
    <w:tmpl w:val="7504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DCC00BE"/>
    <w:multiLevelType w:val="multilevel"/>
    <w:tmpl w:val="3024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F80813"/>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E352CE"/>
    <w:multiLevelType w:val="multilevel"/>
    <w:tmpl w:val="D91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F6C43A8"/>
    <w:multiLevelType w:val="multilevel"/>
    <w:tmpl w:val="87CE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FA855EA"/>
    <w:multiLevelType w:val="multilevel"/>
    <w:tmpl w:val="77A4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FAE27A0"/>
    <w:multiLevelType w:val="multilevel"/>
    <w:tmpl w:val="C708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11D26D3"/>
    <w:multiLevelType w:val="multilevel"/>
    <w:tmpl w:val="6454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2EF048B"/>
    <w:multiLevelType w:val="multilevel"/>
    <w:tmpl w:val="EF8E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30F6C83"/>
    <w:multiLevelType w:val="multilevel"/>
    <w:tmpl w:val="68D2A5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33C073D"/>
    <w:multiLevelType w:val="multilevel"/>
    <w:tmpl w:val="9BD249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34C066B"/>
    <w:multiLevelType w:val="multilevel"/>
    <w:tmpl w:val="CAFA8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3AC4E6D"/>
    <w:multiLevelType w:val="multilevel"/>
    <w:tmpl w:val="E798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3C22751"/>
    <w:multiLevelType w:val="hybridMultilevel"/>
    <w:tmpl w:val="0E7CF342"/>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40" w15:restartNumberingAfterBreak="0">
    <w:nsid w:val="146A563E"/>
    <w:multiLevelType w:val="multilevel"/>
    <w:tmpl w:val="92A2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5EC24F3"/>
    <w:multiLevelType w:val="multilevel"/>
    <w:tmpl w:val="72849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1C7454"/>
    <w:multiLevelType w:val="multilevel"/>
    <w:tmpl w:val="0176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6B14908"/>
    <w:multiLevelType w:val="multilevel"/>
    <w:tmpl w:val="F77C1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6D65639"/>
    <w:multiLevelType w:val="multilevel"/>
    <w:tmpl w:val="2BAC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71663DC"/>
    <w:multiLevelType w:val="multilevel"/>
    <w:tmpl w:val="784EE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7863034"/>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4E27B3"/>
    <w:multiLevelType w:val="multilevel"/>
    <w:tmpl w:val="5390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8C97F91"/>
    <w:multiLevelType w:val="multilevel"/>
    <w:tmpl w:val="3E20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ADF06C4"/>
    <w:multiLevelType w:val="multilevel"/>
    <w:tmpl w:val="877A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C4E0AC3"/>
    <w:multiLevelType w:val="multilevel"/>
    <w:tmpl w:val="1F44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C8310AA"/>
    <w:multiLevelType w:val="multilevel"/>
    <w:tmpl w:val="F57A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CD95CB2"/>
    <w:multiLevelType w:val="multilevel"/>
    <w:tmpl w:val="C372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D115D1B"/>
    <w:multiLevelType w:val="hybridMultilevel"/>
    <w:tmpl w:val="196A48D2"/>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54" w15:restartNumberingAfterBreak="0">
    <w:nsid w:val="1D615985"/>
    <w:multiLevelType w:val="multilevel"/>
    <w:tmpl w:val="F8E8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DC12527"/>
    <w:multiLevelType w:val="multilevel"/>
    <w:tmpl w:val="F192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E0140B1"/>
    <w:multiLevelType w:val="multilevel"/>
    <w:tmpl w:val="FE386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E851149"/>
    <w:multiLevelType w:val="multilevel"/>
    <w:tmpl w:val="9A0C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ECA588A"/>
    <w:multiLevelType w:val="multilevel"/>
    <w:tmpl w:val="D464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ECE04DC"/>
    <w:multiLevelType w:val="multilevel"/>
    <w:tmpl w:val="34983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ED04610"/>
    <w:multiLevelType w:val="multilevel"/>
    <w:tmpl w:val="0AFC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F4C5F45"/>
    <w:multiLevelType w:val="multilevel"/>
    <w:tmpl w:val="5B1E1C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FB527C6"/>
    <w:multiLevelType w:val="multilevel"/>
    <w:tmpl w:val="13FC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FE36CD9"/>
    <w:multiLevelType w:val="multilevel"/>
    <w:tmpl w:val="134A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0242B68"/>
    <w:multiLevelType w:val="multilevel"/>
    <w:tmpl w:val="E83E47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05504A3"/>
    <w:multiLevelType w:val="multilevel"/>
    <w:tmpl w:val="347A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05D42C9"/>
    <w:multiLevelType w:val="multilevel"/>
    <w:tmpl w:val="C274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1602B49"/>
    <w:multiLevelType w:val="multilevel"/>
    <w:tmpl w:val="7F3A4A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25A0278"/>
    <w:multiLevelType w:val="multilevel"/>
    <w:tmpl w:val="DF18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300605C"/>
    <w:multiLevelType w:val="multilevel"/>
    <w:tmpl w:val="EC400A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4602D73"/>
    <w:multiLevelType w:val="multilevel"/>
    <w:tmpl w:val="859889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4A632A4"/>
    <w:multiLevelType w:val="hybridMultilevel"/>
    <w:tmpl w:val="1908C688"/>
    <w:lvl w:ilvl="0" w:tplc="516283B4">
      <w:start w:val="1"/>
      <w:numFmt w:val="decimal"/>
      <w:lvlText w:val="%1."/>
      <w:lvlJc w:val="left"/>
      <w:pPr>
        <w:ind w:left="644" w:hanging="360"/>
      </w:pPr>
      <w:rPr>
        <w:rFonts w:hint="default"/>
      </w:rPr>
    </w:lvl>
    <w:lvl w:ilvl="1" w:tplc="4C090019" w:tentative="1">
      <w:start w:val="1"/>
      <w:numFmt w:val="lowerLetter"/>
      <w:lvlText w:val="%2."/>
      <w:lvlJc w:val="left"/>
      <w:pPr>
        <w:ind w:left="1364" w:hanging="360"/>
      </w:pPr>
    </w:lvl>
    <w:lvl w:ilvl="2" w:tplc="4C09001B" w:tentative="1">
      <w:start w:val="1"/>
      <w:numFmt w:val="lowerRoman"/>
      <w:lvlText w:val="%3."/>
      <w:lvlJc w:val="right"/>
      <w:pPr>
        <w:ind w:left="2084" w:hanging="180"/>
      </w:pPr>
    </w:lvl>
    <w:lvl w:ilvl="3" w:tplc="4C09000F" w:tentative="1">
      <w:start w:val="1"/>
      <w:numFmt w:val="decimal"/>
      <w:lvlText w:val="%4."/>
      <w:lvlJc w:val="left"/>
      <w:pPr>
        <w:ind w:left="2804" w:hanging="360"/>
      </w:pPr>
    </w:lvl>
    <w:lvl w:ilvl="4" w:tplc="4C090019" w:tentative="1">
      <w:start w:val="1"/>
      <w:numFmt w:val="lowerLetter"/>
      <w:lvlText w:val="%5."/>
      <w:lvlJc w:val="left"/>
      <w:pPr>
        <w:ind w:left="3524" w:hanging="360"/>
      </w:pPr>
    </w:lvl>
    <w:lvl w:ilvl="5" w:tplc="4C09001B" w:tentative="1">
      <w:start w:val="1"/>
      <w:numFmt w:val="lowerRoman"/>
      <w:lvlText w:val="%6."/>
      <w:lvlJc w:val="right"/>
      <w:pPr>
        <w:ind w:left="4244" w:hanging="180"/>
      </w:pPr>
    </w:lvl>
    <w:lvl w:ilvl="6" w:tplc="4C09000F" w:tentative="1">
      <w:start w:val="1"/>
      <w:numFmt w:val="decimal"/>
      <w:lvlText w:val="%7."/>
      <w:lvlJc w:val="left"/>
      <w:pPr>
        <w:ind w:left="4964" w:hanging="360"/>
      </w:pPr>
    </w:lvl>
    <w:lvl w:ilvl="7" w:tplc="4C090019" w:tentative="1">
      <w:start w:val="1"/>
      <w:numFmt w:val="lowerLetter"/>
      <w:lvlText w:val="%8."/>
      <w:lvlJc w:val="left"/>
      <w:pPr>
        <w:ind w:left="5684" w:hanging="360"/>
      </w:pPr>
    </w:lvl>
    <w:lvl w:ilvl="8" w:tplc="4C09001B" w:tentative="1">
      <w:start w:val="1"/>
      <w:numFmt w:val="lowerRoman"/>
      <w:lvlText w:val="%9."/>
      <w:lvlJc w:val="right"/>
      <w:pPr>
        <w:ind w:left="6404" w:hanging="180"/>
      </w:pPr>
    </w:lvl>
  </w:abstractNum>
  <w:abstractNum w:abstractNumId="72" w15:restartNumberingAfterBreak="0">
    <w:nsid w:val="25346951"/>
    <w:multiLevelType w:val="multilevel"/>
    <w:tmpl w:val="0DC0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6402229"/>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E96689"/>
    <w:multiLevelType w:val="multilevel"/>
    <w:tmpl w:val="BAAE1F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7674E80"/>
    <w:multiLevelType w:val="multilevel"/>
    <w:tmpl w:val="AAF2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8131049"/>
    <w:multiLevelType w:val="multilevel"/>
    <w:tmpl w:val="00BA2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82135A8"/>
    <w:multiLevelType w:val="multilevel"/>
    <w:tmpl w:val="480C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9CD6421"/>
    <w:multiLevelType w:val="multilevel"/>
    <w:tmpl w:val="2E34E8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AFA6722"/>
    <w:multiLevelType w:val="multilevel"/>
    <w:tmpl w:val="A30C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B940EA8"/>
    <w:multiLevelType w:val="multilevel"/>
    <w:tmpl w:val="08D088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BC135A7"/>
    <w:multiLevelType w:val="multilevel"/>
    <w:tmpl w:val="03BCAA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C4216B8"/>
    <w:multiLevelType w:val="multilevel"/>
    <w:tmpl w:val="916C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C6B2F02"/>
    <w:multiLevelType w:val="multilevel"/>
    <w:tmpl w:val="2EC0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DE97AD5"/>
    <w:multiLevelType w:val="multilevel"/>
    <w:tmpl w:val="4240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DFA0688"/>
    <w:multiLevelType w:val="multilevel"/>
    <w:tmpl w:val="5A5AC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8B465E"/>
    <w:multiLevelType w:val="multilevel"/>
    <w:tmpl w:val="85707C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E983668"/>
    <w:multiLevelType w:val="multilevel"/>
    <w:tmpl w:val="F4DA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E9969D7"/>
    <w:multiLevelType w:val="multilevel"/>
    <w:tmpl w:val="5022B2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2F493D52"/>
    <w:multiLevelType w:val="multilevel"/>
    <w:tmpl w:val="561A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2F5C146B"/>
    <w:multiLevelType w:val="multilevel"/>
    <w:tmpl w:val="14E0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F8E2005"/>
    <w:multiLevelType w:val="multilevel"/>
    <w:tmpl w:val="37C0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00B5764"/>
    <w:multiLevelType w:val="multilevel"/>
    <w:tmpl w:val="CB4807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31A2A24"/>
    <w:multiLevelType w:val="multilevel"/>
    <w:tmpl w:val="E280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33A7376"/>
    <w:multiLevelType w:val="multilevel"/>
    <w:tmpl w:val="989C32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4C31AB"/>
    <w:multiLevelType w:val="hybridMultilevel"/>
    <w:tmpl w:val="3D36A9C0"/>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96" w15:restartNumberingAfterBreak="0">
    <w:nsid w:val="339D5C12"/>
    <w:multiLevelType w:val="hybridMultilevel"/>
    <w:tmpl w:val="DD3CCC62"/>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97" w15:restartNumberingAfterBreak="0">
    <w:nsid w:val="33EA4B3F"/>
    <w:multiLevelType w:val="multilevel"/>
    <w:tmpl w:val="EF80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4345BE0"/>
    <w:multiLevelType w:val="multilevel"/>
    <w:tmpl w:val="E5BE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466767D"/>
    <w:multiLevelType w:val="multilevel"/>
    <w:tmpl w:val="E6D0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5EE1841"/>
    <w:multiLevelType w:val="multilevel"/>
    <w:tmpl w:val="4472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63B29B8"/>
    <w:multiLevelType w:val="multilevel"/>
    <w:tmpl w:val="4558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87F2034"/>
    <w:multiLevelType w:val="multilevel"/>
    <w:tmpl w:val="44AA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DA3E09"/>
    <w:multiLevelType w:val="multilevel"/>
    <w:tmpl w:val="2F9CD1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9744A99"/>
    <w:multiLevelType w:val="multilevel"/>
    <w:tmpl w:val="72849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99D0AE6"/>
    <w:multiLevelType w:val="multilevel"/>
    <w:tmpl w:val="7514E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9D1480F"/>
    <w:multiLevelType w:val="multilevel"/>
    <w:tmpl w:val="38B028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9D90B76"/>
    <w:multiLevelType w:val="hybridMultilevel"/>
    <w:tmpl w:val="493AB16A"/>
    <w:lvl w:ilvl="0" w:tplc="516283B4">
      <w:start w:val="1"/>
      <w:numFmt w:val="decimal"/>
      <w:lvlText w:val="%1."/>
      <w:lvlJc w:val="left"/>
      <w:pPr>
        <w:ind w:left="644" w:hanging="360"/>
      </w:pPr>
      <w:rPr>
        <w:rFonts w:hint="default"/>
      </w:rPr>
    </w:lvl>
    <w:lvl w:ilvl="1" w:tplc="4C090019" w:tentative="1">
      <w:start w:val="1"/>
      <w:numFmt w:val="lowerLetter"/>
      <w:lvlText w:val="%2."/>
      <w:lvlJc w:val="left"/>
      <w:pPr>
        <w:ind w:left="1364" w:hanging="360"/>
      </w:pPr>
    </w:lvl>
    <w:lvl w:ilvl="2" w:tplc="4C09001B" w:tentative="1">
      <w:start w:val="1"/>
      <w:numFmt w:val="lowerRoman"/>
      <w:lvlText w:val="%3."/>
      <w:lvlJc w:val="right"/>
      <w:pPr>
        <w:ind w:left="2084" w:hanging="180"/>
      </w:pPr>
    </w:lvl>
    <w:lvl w:ilvl="3" w:tplc="4C09000F" w:tentative="1">
      <w:start w:val="1"/>
      <w:numFmt w:val="decimal"/>
      <w:lvlText w:val="%4."/>
      <w:lvlJc w:val="left"/>
      <w:pPr>
        <w:ind w:left="2804" w:hanging="360"/>
      </w:pPr>
    </w:lvl>
    <w:lvl w:ilvl="4" w:tplc="4C090019" w:tentative="1">
      <w:start w:val="1"/>
      <w:numFmt w:val="lowerLetter"/>
      <w:lvlText w:val="%5."/>
      <w:lvlJc w:val="left"/>
      <w:pPr>
        <w:ind w:left="3524" w:hanging="360"/>
      </w:pPr>
    </w:lvl>
    <w:lvl w:ilvl="5" w:tplc="4C09001B" w:tentative="1">
      <w:start w:val="1"/>
      <w:numFmt w:val="lowerRoman"/>
      <w:lvlText w:val="%6."/>
      <w:lvlJc w:val="right"/>
      <w:pPr>
        <w:ind w:left="4244" w:hanging="180"/>
      </w:pPr>
    </w:lvl>
    <w:lvl w:ilvl="6" w:tplc="4C09000F" w:tentative="1">
      <w:start w:val="1"/>
      <w:numFmt w:val="decimal"/>
      <w:lvlText w:val="%7."/>
      <w:lvlJc w:val="left"/>
      <w:pPr>
        <w:ind w:left="4964" w:hanging="360"/>
      </w:pPr>
    </w:lvl>
    <w:lvl w:ilvl="7" w:tplc="4C090019" w:tentative="1">
      <w:start w:val="1"/>
      <w:numFmt w:val="lowerLetter"/>
      <w:lvlText w:val="%8."/>
      <w:lvlJc w:val="left"/>
      <w:pPr>
        <w:ind w:left="5684" w:hanging="360"/>
      </w:pPr>
    </w:lvl>
    <w:lvl w:ilvl="8" w:tplc="4C09001B" w:tentative="1">
      <w:start w:val="1"/>
      <w:numFmt w:val="lowerRoman"/>
      <w:lvlText w:val="%9."/>
      <w:lvlJc w:val="right"/>
      <w:pPr>
        <w:ind w:left="6404" w:hanging="180"/>
      </w:pPr>
    </w:lvl>
  </w:abstractNum>
  <w:abstractNum w:abstractNumId="108" w15:restartNumberingAfterBreak="0">
    <w:nsid w:val="39E534CC"/>
    <w:multiLevelType w:val="multilevel"/>
    <w:tmpl w:val="7758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A3673A1"/>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A9D65B4"/>
    <w:multiLevelType w:val="multilevel"/>
    <w:tmpl w:val="08E2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ABA2C36"/>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ACC74AD"/>
    <w:multiLevelType w:val="multilevel"/>
    <w:tmpl w:val="A44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ACD7BAB"/>
    <w:multiLevelType w:val="multilevel"/>
    <w:tmpl w:val="2A28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BDC1CD6"/>
    <w:multiLevelType w:val="multilevel"/>
    <w:tmpl w:val="DB20DE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CB47568"/>
    <w:multiLevelType w:val="multilevel"/>
    <w:tmpl w:val="BA1A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DA63C21"/>
    <w:multiLevelType w:val="multilevel"/>
    <w:tmpl w:val="1BBC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4E55B7"/>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F585271"/>
    <w:multiLevelType w:val="multilevel"/>
    <w:tmpl w:val="FD76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FC474DF"/>
    <w:multiLevelType w:val="multilevel"/>
    <w:tmpl w:val="C79C4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23A7BB6"/>
    <w:multiLevelType w:val="multilevel"/>
    <w:tmpl w:val="AA3A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2BE2DAD"/>
    <w:multiLevelType w:val="multilevel"/>
    <w:tmpl w:val="2060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3113319"/>
    <w:multiLevelType w:val="multilevel"/>
    <w:tmpl w:val="F136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46B6D10"/>
    <w:multiLevelType w:val="multilevel"/>
    <w:tmpl w:val="0CB4CF46"/>
    <w:lvl w:ilvl="0">
      <w:start w:val="1"/>
      <w:numFmt w:val="decimal"/>
      <w:lvlText w:val="%1."/>
      <w:lvlJc w:val="left"/>
      <w:pPr>
        <w:tabs>
          <w:tab w:val="num" w:pos="720"/>
        </w:tabs>
        <w:ind w:left="720" w:hanging="360"/>
      </w:pPr>
      <w:rPr>
        <w:rFonts w:hint="default"/>
        <w:b/>
        <w:bCs/>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492514A"/>
    <w:multiLevelType w:val="multilevel"/>
    <w:tmpl w:val="B5FC31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4A3586B"/>
    <w:multiLevelType w:val="multilevel"/>
    <w:tmpl w:val="8C74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5EA6D72"/>
    <w:multiLevelType w:val="multilevel"/>
    <w:tmpl w:val="12C2D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6403EC0"/>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75B3C6E"/>
    <w:multiLevelType w:val="multilevel"/>
    <w:tmpl w:val="1DD6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7B06CE9"/>
    <w:multiLevelType w:val="multilevel"/>
    <w:tmpl w:val="FF22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7C80C6E"/>
    <w:multiLevelType w:val="multilevel"/>
    <w:tmpl w:val="196A58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9075FC2"/>
    <w:multiLevelType w:val="multilevel"/>
    <w:tmpl w:val="BB7650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92421B5"/>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A2D5BB8"/>
    <w:multiLevelType w:val="multilevel"/>
    <w:tmpl w:val="D77A0C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ABC619B"/>
    <w:multiLevelType w:val="multilevel"/>
    <w:tmpl w:val="867A7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B1662C6"/>
    <w:multiLevelType w:val="hybridMultilevel"/>
    <w:tmpl w:val="361052FE"/>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36" w15:restartNumberingAfterBreak="0">
    <w:nsid w:val="4B361965"/>
    <w:multiLevelType w:val="multilevel"/>
    <w:tmpl w:val="CDA8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B5530C1"/>
    <w:multiLevelType w:val="multilevel"/>
    <w:tmpl w:val="4F1C38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BA12B9E"/>
    <w:multiLevelType w:val="multilevel"/>
    <w:tmpl w:val="FB0E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BFD7FFC"/>
    <w:multiLevelType w:val="multilevel"/>
    <w:tmpl w:val="584003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C272A9F"/>
    <w:multiLevelType w:val="multilevel"/>
    <w:tmpl w:val="BE1E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CA80A4D"/>
    <w:multiLevelType w:val="multilevel"/>
    <w:tmpl w:val="B22A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CAF2012"/>
    <w:multiLevelType w:val="multilevel"/>
    <w:tmpl w:val="FF1E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D143AAA"/>
    <w:multiLevelType w:val="multilevel"/>
    <w:tmpl w:val="7514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ECA5A0A"/>
    <w:multiLevelType w:val="multilevel"/>
    <w:tmpl w:val="F66E75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4F0E0C3D"/>
    <w:multiLevelType w:val="multilevel"/>
    <w:tmpl w:val="4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4F3148A3"/>
    <w:multiLevelType w:val="multilevel"/>
    <w:tmpl w:val="A7E8E0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F6C219E"/>
    <w:multiLevelType w:val="multilevel"/>
    <w:tmpl w:val="C0F6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F744C3E"/>
    <w:multiLevelType w:val="multilevel"/>
    <w:tmpl w:val="60FA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F912E86"/>
    <w:multiLevelType w:val="multilevel"/>
    <w:tmpl w:val="15F00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FF824BA"/>
    <w:multiLevelType w:val="multilevel"/>
    <w:tmpl w:val="7FC6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03D7B9D"/>
    <w:multiLevelType w:val="multilevel"/>
    <w:tmpl w:val="0958F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06F7BEC"/>
    <w:multiLevelType w:val="multilevel"/>
    <w:tmpl w:val="A8EA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09A74D8"/>
    <w:multiLevelType w:val="multilevel"/>
    <w:tmpl w:val="B9CC56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16852FF"/>
    <w:multiLevelType w:val="multilevel"/>
    <w:tmpl w:val="89C8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16E2F7C"/>
    <w:multiLevelType w:val="multilevel"/>
    <w:tmpl w:val="DF2C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200230F"/>
    <w:multiLevelType w:val="multilevel"/>
    <w:tmpl w:val="5630FC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27F1E1E"/>
    <w:multiLevelType w:val="multilevel"/>
    <w:tmpl w:val="27C04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3301165"/>
    <w:multiLevelType w:val="multilevel"/>
    <w:tmpl w:val="09F8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49E6DE6"/>
    <w:multiLevelType w:val="multilevel"/>
    <w:tmpl w:val="4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54E80599"/>
    <w:multiLevelType w:val="multilevel"/>
    <w:tmpl w:val="E672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580587C"/>
    <w:multiLevelType w:val="multilevel"/>
    <w:tmpl w:val="8E329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5A858A3"/>
    <w:multiLevelType w:val="multilevel"/>
    <w:tmpl w:val="484C0D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567C28EE"/>
    <w:multiLevelType w:val="multilevel"/>
    <w:tmpl w:val="003A2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6B100C1"/>
    <w:multiLevelType w:val="multilevel"/>
    <w:tmpl w:val="580C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6BC2E8C"/>
    <w:multiLevelType w:val="multilevel"/>
    <w:tmpl w:val="C36694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573E3B82"/>
    <w:multiLevelType w:val="multilevel"/>
    <w:tmpl w:val="6CCE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7AE02C9"/>
    <w:multiLevelType w:val="multilevel"/>
    <w:tmpl w:val="1CE290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A2B7164"/>
    <w:multiLevelType w:val="multilevel"/>
    <w:tmpl w:val="953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B2B598F"/>
    <w:multiLevelType w:val="multilevel"/>
    <w:tmpl w:val="07583B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B3719CB"/>
    <w:multiLevelType w:val="multilevel"/>
    <w:tmpl w:val="923214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BC14E6D"/>
    <w:multiLevelType w:val="multilevel"/>
    <w:tmpl w:val="ED22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BD77FE6"/>
    <w:multiLevelType w:val="hybridMultilevel"/>
    <w:tmpl w:val="EDC89A0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3" w15:restartNumberingAfterBreak="0">
    <w:nsid w:val="5C0F7CA8"/>
    <w:multiLevelType w:val="multilevel"/>
    <w:tmpl w:val="0BECCF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C2E2909"/>
    <w:multiLevelType w:val="multilevel"/>
    <w:tmpl w:val="F6DE4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5C5744DF"/>
    <w:multiLevelType w:val="multilevel"/>
    <w:tmpl w:val="E934FA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DEF764B"/>
    <w:multiLevelType w:val="multilevel"/>
    <w:tmpl w:val="B498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EF63B5F"/>
    <w:multiLevelType w:val="multilevel"/>
    <w:tmpl w:val="D966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5F477D4F"/>
    <w:multiLevelType w:val="multilevel"/>
    <w:tmpl w:val="27F8D4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F895DA7"/>
    <w:multiLevelType w:val="hybridMultilevel"/>
    <w:tmpl w:val="E766DDC6"/>
    <w:lvl w:ilvl="0" w:tplc="516283B4">
      <w:start w:val="1"/>
      <w:numFmt w:val="decimal"/>
      <w:lvlText w:val="%1."/>
      <w:lvlJc w:val="left"/>
      <w:pPr>
        <w:ind w:left="644" w:hanging="360"/>
      </w:pPr>
      <w:rPr>
        <w:rFonts w:hint="default"/>
      </w:rPr>
    </w:lvl>
    <w:lvl w:ilvl="1" w:tplc="4C090019" w:tentative="1">
      <w:start w:val="1"/>
      <w:numFmt w:val="lowerLetter"/>
      <w:lvlText w:val="%2."/>
      <w:lvlJc w:val="left"/>
      <w:pPr>
        <w:ind w:left="1364" w:hanging="360"/>
      </w:pPr>
    </w:lvl>
    <w:lvl w:ilvl="2" w:tplc="4C09001B" w:tentative="1">
      <w:start w:val="1"/>
      <w:numFmt w:val="lowerRoman"/>
      <w:lvlText w:val="%3."/>
      <w:lvlJc w:val="right"/>
      <w:pPr>
        <w:ind w:left="2084" w:hanging="180"/>
      </w:pPr>
    </w:lvl>
    <w:lvl w:ilvl="3" w:tplc="4C09000F" w:tentative="1">
      <w:start w:val="1"/>
      <w:numFmt w:val="decimal"/>
      <w:lvlText w:val="%4."/>
      <w:lvlJc w:val="left"/>
      <w:pPr>
        <w:ind w:left="2804" w:hanging="360"/>
      </w:pPr>
    </w:lvl>
    <w:lvl w:ilvl="4" w:tplc="4C090019" w:tentative="1">
      <w:start w:val="1"/>
      <w:numFmt w:val="lowerLetter"/>
      <w:lvlText w:val="%5."/>
      <w:lvlJc w:val="left"/>
      <w:pPr>
        <w:ind w:left="3524" w:hanging="360"/>
      </w:pPr>
    </w:lvl>
    <w:lvl w:ilvl="5" w:tplc="4C09001B" w:tentative="1">
      <w:start w:val="1"/>
      <w:numFmt w:val="lowerRoman"/>
      <w:lvlText w:val="%6."/>
      <w:lvlJc w:val="right"/>
      <w:pPr>
        <w:ind w:left="4244" w:hanging="180"/>
      </w:pPr>
    </w:lvl>
    <w:lvl w:ilvl="6" w:tplc="4C09000F" w:tentative="1">
      <w:start w:val="1"/>
      <w:numFmt w:val="decimal"/>
      <w:lvlText w:val="%7."/>
      <w:lvlJc w:val="left"/>
      <w:pPr>
        <w:ind w:left="4964" w:hanging="360"/>
      </w:pPr>
    </w:lvl>
    <w:lvl w:ilvl="7" w:tplc="4C090019" w:tentative="1">
      <w:start w:val="1"/>
      <w:numFmt w:val="lowerLetter"/>
      <w:lvlText w:val="%8."/>
      <w:lvlJc w:val="left"/>
      <w:pPr>
        <w:ind w:left="5684" w:hanging="360"/>
      </w:pPr>
    </w:lvl>
    <w:lvl w:ilvl="8" w:tplc="4C09001B" w:tentative="1">
      <w:start w:val="1"/>
      <w:numFmt w:val="lowerRoman"/>
      <w:lvlText w:val="%9."/>
      <w:lvlJc w:val="right"/>
      <w:pPr>
        <w:ind w:left="6404" w:hanging="180"/>
      </w:pPr>
    </w:lvl>
  </w:abstractNum>
  <w:abstractNum w:abstractNumId="180" w15:restartNumberingAfterBreak="0">
    <w:nsid w:val="601F544F"/>
    <w:multiLevelType w:val="multilevel"/>
    <w:tmpl w:val="251C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60556299"/>
    <w:multiLevelType w:val="multilevel"/>
    <w:tmpl w:val="B2C82D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0DB74A3"/>
    <w:multiLevelType w:val="multilevel"/>
    <w:tmpl w:val="A0DA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15F35B6"/>
    <w:multiLevelType w:val="multilevel"/>
    <w:tmpl w:val="9F4235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23848E3"/>
    <w:multiLevelType w:val="multilevel"/>
    <w:tmpl w:val="EE12E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2AB7666"/>
    <w:multiLevelType w:val="hybridMultilevel"/>
    <w:tmpl w:val="E1DAE66A"/>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86" w15:restartNumberingAfterBreak="0">
    <w:nsid w:val="635A39F4"/>
    <w:multiLevelType w:val="multilevel"/>
    <w:tmpl w:val="089817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6373061A"/>
    <w:multiLevelType w:val="multilevel"/>
    <w:tmpl w:val="6DEC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4C06B04"/>
    <w:multiLevelType w:val="multilevel"/>
    <w:tmpl w:val="A39A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587372C"/>
    <w:multiLevelType w:val="multilevel"/>
    <w:tmpl w:val="B67C54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5DC7AFE"/>
    <w:multiLevelType w:val="multilevel"/>
    <w:tmpl w:val="85CE9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6A63275"/>
    <w:multiLevelType w:val="multilevel"/>
    <w:tmpl w:val="DD1E6D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77C3FCD"/>
    <w:multiLevelType w:val="multilevel"/>
    <w:tmpl w:val="B85A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9FE13C7"/>
    <w:multiLevelType w:val="multilevel"/>
    <w:tmpl w:val="FE768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A963C99"/>
    <w:multiLevelType w:val="multilevel"/>
    <w:tmpl w:val="02EE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ABF7550"/>
    <w:multiLevelType w:val="multilevel"/>
    <w:tmpl w:val="8C72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CB95164"/>
    <w:multiLevelType w:val="multilevel"/>
    <w:tmpl w:val="53EC1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6CE55F9B"/>
    <w:multiLevelType w:val="multilevel"/>
    <w:tmpl w:val="0350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D396780"/>
    <w:multiLevelType w:val="multilevel"/>
    <w:tmpl w:val="BD8E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D9E03D4"/>
    <w:multiLevelType w:val="multilevel"/>
    <w:tmpl w:val="246812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DCB56BB"/>
    <w:multiLevelType w:val="multilevel"/>
    <w:tmpl w:val="081E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E1C7B1D"/>
    <w:multiLevelType w:val="multilevel"/>
    <w:tmpl w:val="B1CED5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E2B259E"/>
    <w:multiLevelType w:val="multilevel"/>
    <w:tmpl w:val="9B72F6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F84595C"/>
    <w:multiLevelType w:val="multilevel"/>
    <w:tmpl w:val="D0D4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0B52495"/>
    <w:multiLevelType w:val="multilevel"/>
    <w:tmpl w:val="3ADC5B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71BF0DFB"/>
    <w:multiLevelType w:val="multilevel"/>
    <w:tmpl w:val="1EA050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27245FE"/>
    <w:multiLevelType w:val="multilevel"/>
    <w:tmpl w:val="D0F60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27A15E2"/>
    <w:multiLevelType w:val="multilevel"/>
    <w:tmpl w:val="61FC7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3AD0E26"/>
    <w:multiLevelType w:val="multilevel"/>
    <w:tmpl w:val="4344F792"/>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5004F65"/>
    <w:multiLevelType w:val="multilevel"/>
    <w:tmpl w:val="260880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772F0B28"/>
    <w:multiLevelType w:val="multilevel"/>
    <w:tmpl w:val="7C6834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7967602"/>
    <w:multiLevelType w:val="multilevel"/>
    <w:tmpl w:val="DE3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8150366"/>
    <w:multiLevelType w:val="multilevel"/>
    <w:tmpl w:val="164E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9CF5B97"/>
    <w:multiLevelType w:val="multilevel"/>
    <w:tmpl w:val="D06C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A0E3E4A"/>
    <w:multiLevelType w:val="multilevel"/>
    <w:tmpl w:val="98907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A0F6338"/>
    <w:multiLevelType w:val="multilevel"/>
    <w:tmpl w:val="4E5C89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A4D3377"/>
    <w:multiLevelType w:val="multilevel"/>
    <w:tmpl w:val="40A68B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BAA0165"/>
    <w:multiLevelType w:val="multilevel"/>
    <w:tmpl w:val="49F8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C1915C5"/>
    <w:multiLevelType w:val="multilevel"/>
    <w:tmpl w:val="91A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D1F617D"/>
    <w:multiLevelType w:val="multilevel"/>
    <w:tmpl w:val="795A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DEA3C85"/>
    <w:multiLevelType w:val="hybridMultilevel"/>
    <w:tmpl w:val="1172B5B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1" w15:restartNumberingAfterBreak="0">
    <w:nsid w:val="7DF85CD2"/>
    <w:multiLevelType w:val="multilevel"/>
    <w:tmpl w:val="4A3E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E1F3F8C"/>
    <w:multiLevelType w:val="multilevel"/>
    <w:tmpl w:val="4A982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EAF46AD"/>
    <w:multiLevelType w:val="multilevel"/>
    <w:tmpl w:val="4CF492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7EC06A39"/>
    <w:multiLevelType w:val="multilevel"/>
    <w:tmpl w:val="91780A5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F332D96"/>
    <w:multiLevelType w:val="multilevel"/>
    <w:tmpl w:val="18A2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F925FF5"/>
    <w:multiLevelType w:val="multilevel"/>
    <w:tmpl w:val="09F6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FAE04C8"/>
    <w:multiLevelType w:val="multilevel"/>
    <w:tmpl w:val="1554B6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FCC0E7C"/>
    <w:multiLevelType w:val="multilevel"/>
    <w:tmpl w:val="B13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FE82CF9"/>
    <w:multiLevelType w:val="multilevel"/>
    <w:tmpl w:val="F8FC6E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7412326">
    <w:abstractNumId w:val="195"/>
  </w:num>
  <w:num w:numId="2" w16cid:durableId="890851579">
    <w:abstractNumId w:val="116"/>
  </w:num>
  <w:num w:numId="3" w16cid:durableId="1661617758">
    <w:abstractNumId w:val="190"/>
  </w:num>
  <w:num w:numId="4" w16cid:durableId="518085849">
    <w:abstractNumId w:val="151"/>
  </w:num>
  <w:num w:numId="5" w16cid:durableId="2059939284">
    <w:abstractNumId w:val="119"/>
  </w:num>
  <w:num w:numId="6" w16cid:durableId="970865560">
    <w:abstractNumId w:val="168"/>
  </w:num>
  <w:num w:numId="7" w16cid:durableId="128977907">
    <w:abstractNumId w:val="206"/>
  </w:num>
  <w:num w:numId="8" w16cid:durableId="1897812814">
    <w:abstractNumId w:val="27"/>
  </w:num>
  <w:num w:numId="9" w16cid:durableId="232591336">
    <w:abstractNumId w:val="172"/>
  </w:num>
  <w:num w:numId="10" w16cid:durableId="308025890">
    <w:abstractNumId w:val="6"/>
  </w:num>
  <w:num w:numId="11" w16cid:durableId="404646495">
    <w:abstractNumId w:val="19"/>
  </w:num>
  <w:num w:numId="12" w16cid:durableId="390004894">
    <w:abstractNumId w:val="159"/>
  </w:num>
  <w:num w:numId="13" w16cid:durableId="905843354">
    <w:abstractNumId w:val="145"/>
  </w:num>
  <w:num w:numId="14" w16cid:durableId="1032533766">
    <w:abstractNumId w:val="53"/>
  </w:num>
  <w:num w:numId="15" w16cid:durableId="94399441">
    <w:abstractNumId w:val="220"/>
  </w:num>
  <w:num w:numId="16" w16cid:durableId="2006127466">
    <w:abstractNumId w:val="192"/>
  </w:num>
  <w:num w:numId="17" w16cid:durableId="424619625">
    <w:abstractNumId w:val="149"/>
  </w:num>
  <w:num w:numId="18" w16cid:durableId="1270552674">
    <w:abstractNumId w:val="214"/>
  </w:num>
  <w:num w:numId="19" w16cid:durableId="1057782593">
    <w:abstractNumId w:val="171"/>
  </w:num>
  <w:num w:numId="20" w16cid:durableId="396637373">
    <w:abstractNumId w:val="157"/>
  </w:num>
  <w:num w:numId="21" w16cid:durableId="301547781">
    <w:abstractNumId w:val="2"/>
  </w:num>
  <w:num w:numId="22" w16cid:durableId="30958991">
    <w:abstractNumId w:val="124"/>
  </w:num>
  <w:num w:numId="23" w16cid:durableId="781995101">
    <w:abstractNumId w:val="21"/>
  </w:num>
  <w:num w:numId="24" w16cid:durableId="1718120081">
    <w:abstractNumId w:val="125"/>
  </w:num>
  <w:num w:numId="25" w16cid:durableId="2063795732">
    <w:abstractNumId w:val="211"/>
  </w:num>
  <w:num w:numId="26" w16cid:durableId="773936128">
    <w:abstractNumId w:val="155"/>
  </w:num>
  <w:num w:numId="27" w16cid:durableId="250092742">
    <w:abstractNumId w:val="142"/>
  </w:num>
  <w:num w:numId="28" w16cid:durableId="1822770105">
    <w:abstractNumId w:val="41"/>
  </w:num>
  <w:num w:numId="29" w16cid:durableId="1356342765">
    <w:abstractNumId w:val="96"/>
  </w:num>
  <w:num w:numId="30" w16cid:durableId="1726291657">
    <w:abstractNumId w:val="196"/>
  </w:num>
  <w:num w:numId="31" w16cid:durableId="239676138">
    <w:abstractNumId w:val="91"/>
  </w:num>
  <w:num w:numId="32" w16cid:durableId="1062410831">
    <w:abstractNumId w:val="59"/>
  </w:num>
  <w:num w:numId="33" w16cid:durableId="837425678">
    <w:abstractNumId w:val="104"/>
  </w:num>
  <w:num w:numId="34" w16cid:durableId="1045912366">
    <w:abstractNumId w:val="63"/>
  </w:num>
  <w:num w:numId="35" w16cid:durableId="83692270">
    <w:abstractNumId w:val="82"/>
  </w:num>
  <w:num w:numId="36" w16cid:durableId="811750643">
    <w:abstractNumId w:val="33"/>
  </w:num>
  <w:num w:numId="37" w16cid:durableId="1993440520">
    <w:abstractNumId w:val="87"/>
  </w:num>
  <w:num w:numId="38" w16cid:durableId="433135290">
    <w:abstractNumId w:val="176"/>
  </w:num>
  <w:num w:numId="39" w16cid:durableId="121967693">
    <w:abstractNumId w:val="221"/>
  </w:num>
  <w:num w:numId="40" w16cid:durableId="1385979701">
    <w:abstractNumId w:val="226"/>
  </w:num>
  <w:num w:numId="41" w16cid:durableId="164783038">
    <w:abstractNumId w:val="65"/>
  </w:num>
  <w:num w:numId="42" w16cid:durableId="151140601">
    <w:abstractNumId w:val="110"/>
  </w:num>
  <w:num w:numId="43" w16cid:durableId="879711110">
    <w:abstractNumId w:val="197"/>
  </w:num>
  <w:num w:numId="44" w16cid:durableId="1463959067">
    <w:abstractNumId w:val="228"/>
  </w:num>
  <w:num w:numId="45" w16cid:durableId="1999453964">
    <w:abstractNumId w:val="160"/>
  </w:num>
  <w:num w:numId="46" w16cid:durableId="2129470518">
    <w:abstractNumId w:val="217"/>
  </w:num>
  <w:num w:numId="47" w16cid:durableId="853615671">
    <w:abstractNumId w:val="194"/>
  </w:num>
  <w:num w:numId="48" w16cid:durableId="1751274010">
    <w:abstractNumId w:val="38"/>
  </w:num>
  <w:num w:numId="49" w16cid:durableId="1561866576">
    <w:abstractNumId w:val="3"/>
  </w:num>
  <w:num w:numId="50" w16cid:durableId="441844008">
    <w:abstractNumId w:val="47"/>
  </w:num>
  <w:num w:numId="51" w16cid:durableId="1523786999">
    <w:abstractNumId w:val="208"/>
  </w:num>
  <w:num w:numId="52" w16cid:durableId="1578784608">
    <w:abstractNumId w:val="184"/>
  </w:num>
  <w:num w:numId="53" w16cid:durableId="1490436157">
    <w:abstractNumId w:val="57"/>
  </w:num>
  <w:num w:numId="54" w16cid:durableId="1244490269">
    <w:abstractNumId w:val="34"/>
  </w:num>
  <w:num w:numId="55" w16cid:durableId="859583873">
    <w:abstractNumId w:val="97"/>
  </w:num>
  <w:num w:numId="56" w16cid:durableId="461385976">
    <w:abstractNumId w:val="147"/>
  </w:num>
  <w:num w:numId="57" w16cid:durableId="1192842977">
    <w:abstractNumId w:val="138"/>
  </w:num>
  <w:num w:numId="58" w16cid:durableId="641151926">
    <w:abstractNumId w:val="105"/>
  </w:num>
  <w:num w:numId="59" w16cid:durableId="1244492168">
    <w:abstractNumId w:val="1"/>
  </w:num>
  <w:num w:numId="60" w16cid:durableId="1213007572">
    <w:abstractNumId w:val="141"/>
  </w:num>
  <w:num w:numId="61" w16cid:durableId="107160797">
    <w:abstractNumId w:val="48"/>
  </w:num>
  <w:num w:numId="62" w16cid:durableId="1876774377">
    <w:abstractNumId w:val="177"/>
  </w:num>
  <w:num w:numId="63" w16cid:durableId="107509034">
    <w:abstractNumId w:val="164"/>
  </w:num>
  <w:num w:numId="64" w16cid:durableId="1332372199">
    <w:abstractNumId w:val="84"/>
  </w:num>
  <w:num w:numId="65" w16cid:durableId="446853354">
    <w:abstractNumId w:val="24"/>
  </w:num>
  <w:num w:numId="66" w16cid:durableId="666858496">
    <w:abstractNumId w:val="50"/>
  </w:num>
  <w:num w:numId="67" w16cid:durableId="231670712">
    <w:abstractNumId w:val="203"/>
  </w:num>
  <w:num w:numId="68" w16cid:durableId="1834761004">
    <w:abstractNumId w:val="187"/>
  </w:num>
  <w:num w:numId="69" w16cid:durableId="1163547970">
    <w:abstractNumId w:val="128"/>
  </w:num>
  <w:num w:numId="70" w16cid:durableId="1535578502">
    <w:abstractNumId w:val="40"/>
  </w:num>
  <w:num w:numId="71" w16cid:durableId="1385449870">
    <w:abstractNumId w:val="213"/>
  </w:num>
  <w:num w:numId="72" w16cid:durableId="2035379399">
    <w:abstractNumId w:val="17"/>
  </w:num>
  <w:num w:numId="73" w16cid:durableId="1338651672">
    <w:abstractNumId w:val="182"/>
  </w:num>
  <w:num w:numId="74" w16cid:durableId="1810979920">
    <w:abstractNumId w:val="90"/>
  </w:num>
  <w:num w:numId="75" w16cid:durableId="1631127693">
    <w:abstractNumId w:val="112"/>
  </w:num>
  <w:num w:numId="76" w16cid:durableId="976449877">
    <w:abstractNumId w:val="129"/>
  </w:num>
  <w:num w:numId="77" w16cid:durableId="487670715">
    <w:abstractNumId w:val="31"/>
  </w:num>
  <w:num w:numId="78" w16cid:durableId="1094790967">
    <w:abstractNumId w:val="43"/>
  </w:num>
  <w:num w:numId="79" w16cid:durableId="1135828302">
    <w:abstractNumId w:val="120"/>
  </w:num>
  <w:num w:numId="80" w16cid:durableId="57827902">
    <w:abstractNumId w:val="126"/>
  </w:num>
  <w:num w:numId="81" w16cid:durableId="871184672">
    <w:abstractNumId w:val="122"/>
  </w:num>
  <w:num w:numId="82" w16cid:durableId="1515725165">
    <w:abstractNumId w:val="101"/>
  </w:num>
  <w:num w:numId="83" w16cid:durableId="357434096">
    <w:abstractNumId w:val="55"/>
  </w:num>
  <w:num w:numId="84" w16cid:durableId="453212958">
    <w:abstractNumId w:val="200"/>
  </w:num>
  <w:num w:numId="85" w16cid:durableId="1713724681">
    <w:abstractNumId w:val="23"/>
  </w:num>
  <w:num w:numId="86" w16cid:durableId="2115899380">
    <w:abstractNumId w:val="212"/>
  </w:num>
  <w:num w:numId="87" w16cid:durableId="1353456830">
    <w:abstractNumId w:val="93"/>
  </w:num>
  <w:num w:numId="88" w16cid:durableId="779759140">
    <w:abstractNumId w:val="198"/>
  </w:num>
  <w:num w:numId="89" w16cid:durableId="752356955">
    <w:abstractNumId w:val="148"/>
  </w:num>
  <w:num w:numId="90" w16cid:durableId="456684044">
    <w:abstractNumId w:val="165"/>
  </w:num>
  <w:num w:numId="91" w16cid:durableId="467430067">
    <w:abstractNumId w:val="229"/>
  </w:num>
  <w:num w:numId="92" w16cid:durableId="2089812746">
    <w:abstractNumId w:val="94"/>
  </w:num>
  <w:num w:numId="93" w16cid:durableId="441462298">
    <w:abstractNumId w:val="78"/>
  </w:num>
  <w:num w:numId="94" w16cid:durableId="2067677636">
    <w:abstractNumId w:val="146"/>
  </w:num>
  <w:num w:numId="95" w16cid:durableId="704330307">
    <w:abstractNumId w:val="131"/>
  </w:num>
  <w:num w:numId="96" w16cid:durableId="782463232">
    <w:abstractNumId w:val="215"/>
  </w:num>
  <w:num w:numId="97" w16cid:durableId="2088840787">
    <w:abstractNumId w:val="137"/>
  </w:num>
  <w:num w:numId="98" w16cid:durableId="74860334">
    <w:abstractNumId w:val="204"/>
  </w:num>
  <w:num w:numId="99" w16cid:durableId="854808647">
    <w:abstractNumId w:val="191"/>
  </w:num>
  <w:num w:numId="100" w16cid:durableId="1862359389">
    <w:abstractNumId w:val="186"/>
  </w:num>
  <w:num w:numId="101" w16cid:durableId="1069885100">
    <w:abstractNumId w:val="72"/>
  </w:num>
  <w:num w:numId="102" w16cid:durableId="83385942">
    <w:abstractNumId w:val="136"/>
  </w:num>
  <w:num w:numId="103" w16cid:durableId="1358044129">
    <w:abstractNumId w:val="161"/>
  </w:num>
  <w:num w:numId="104" w16cid:durableId="260721403">
    <w:abstractNumId w:val="100"/>
  </w:num>
  <w:num w:numId="105" w16cid:durableId="897672552">
    <w:abstractNumId w:val="113"/>
  </w:num>
  <w:num w:numId="106" w16cid:durableId="1639067752">
    <w:abstractNumId w:val="66"/>
  </w:num>
  <w:num w:numId="107" w16cid:durableId="673412330">
    <w:abstractNumId w:val="152"/>
  </w:num>
  <w:num w:numId="108" w16cid:durableId="1048723319">
    <w:abstractNumId w:val="26"/>
  </w:num>
  <w:num w:numId="109" w16cid:durableId="780226136">
    <w:abstractNumId w:val="219"/>
  </w:num>
  <w:num w:numId="110" w16cid:durableId="870609303">
    <w:abstractNumId w:val="25"/>
  </w:num>
  <w:num w:numId="111" w16cid:durableId="1421870184">
    <w:abstractNumId w:val="143"/>
  </w:num>
  <w:num w:numId="112" w16cid:durableId="1835606918">
    <w:abstractNumId w:val="74"/>
  </w:num>
  <w:num w:numId="113" w16cid:durableId="2006085338">
    <w:abstractNumId w:val="56"/>
  </w:num>
  <w:num w:numId="114" w16cid:durableId="326902991">
    <w:abstractNumId w:val="108"/>
  </w:num>
  <w:num w:numId="115" w16cid:durableId="1661038699">
    <w:abstractNumId w:val="54"/>
  </w:num>
  <w:num w:numId="116" w16cid:durableId="54395953">
    <w:abstractNumId w:val="115"/>
  </w:num>
  <w:num w:numId="117" w16cid:durableId="1618830128">
    <w:abstractNumId w:val="85"/>
  </w:num>
  <w:num w:numId="118" w16cid:durableId="529880133">
    <w:abstractNumId w:val="181"/>
  </w:num>
  <w:num w:numId="119" w16cid:durableId="373817960">
    <w:abstractNumId w:val="162"/>
  </w:num>
  <w:num w:numId="120" w16cid:durableId="1825195403">
    <w:abstractNumId w:val="170"/>
  </w:num>
  <w:num w:numId="121" w16cid:durableId="1799832087">
    <w:abstractNumId w:val="180"/>
  </w:num>
  <w:num w:numId="122" w16cid:durableId="2029091822">
    <w:abstractNumId w:val="79"/>
  </w:num>
  <w:num w:numId="123" w16cid:durableId="2040349144">
    <w:abstractNumId w:val="68"/>
  </w:num>
  <w:num w:numId="124" w16cid:durableId="98065173">
    <w:abstractNumId w:val="102"/>
  </w:num>
  <w:num w:numId="125" w16cid:durableId="2035307472">
    <w:abstractNumId w:val="209"/>
  </w:num>
  <w:num w:numId="126" w16cid:durableId="959797253">
    <w:abstractNumId w:val="32"/>
  </w:num>
  <w:num w:numId="127" w16cid:durableId="1622686847">
    <w:abstractNumId w:val="223"/>
  </w:num>
  <w:num w:numId="128" w16cid:durableId="670791509">
    <w:abstractNumId w:val="58"/>
  </w:num>
  <w:num w:numId="129" w16cid:durableId="132993083">
    <w:abstractNumId w:val="210"/>
  </w:num>
  <w:num w:numId="130" w16cid:durableId="1946763810">
    <w:abstractNumId w:val="178"/>
  </w:num>
  <w:num w:numId="131" w16cid:durableId="628978353">
    <w:abstractNumId w:val="106"/>
  </w:num>
  <w:num w:numId="132" w16cid:durableId="1900509268">
    <w:abstractNumId w:val="9"/>
  </w:num>
  <w:num w:numId="133" w16cid:durableId="929969445">
    <w:abstractNumId w:val="118"/>
  </w:num>
  <w:num w:numId="134" w16cid:durableId="1567649426">
    <w:abstractNumId w:val="89"/>
  </w:num>
  <w:num w:numId="135" w16cid:durableId="115762539">
    <w:abstractNumId w:val="207"/>
  </w:num>
  <w:num w:numId="136" w16cid:durableId="1989288606">
    <w:abstractNumId w:val="69"/>
  </w:num>
  <w:num w:numId="137" w16cid:durableId="691997437">
    <w:abstractNumId w:val="7"/>
  </w:num>
  <w:num w:numId="138" w16cid:durableId="903370878">
    <w:abstractNumId w:val="189"/>
  </w:num>
  <w:num w:numId="139" w16cid:durableId="1644892797">
    <w:abstractNumId w:val="92"/>
  </w:num>
  <w:num w:numId="140" w16cid:durableId="1239630679">
    <w:abstractNumId w:val="14"/>
  </w:num>
  <w:num w:numId="141" w16cid:durableId="1821342539">
    <w:abstractNumId w:val="86"/>
  </w:num>
  <w:num w:numId="142" w16cid:durableId="633407288">
    <w:abstractNumId w:val="5"/>
  </w:num>
  <w:num w:numId="143" w16cid:durableId="1531912601">
    <w:abstractNumId w:val="67"/>
  </w:num>
  <w:num w:numId="144" w16cid:durableId="1936665576">
    <w:abstractNumId w:val="139"/>
  </w:num>
  <w:num w:numId="145" w16cid:durableId="289672872">
    <w:abstractNumId w:val="225"/>
  </w:num>
  <w:num w:numId="146" w16cid:durableId="412629783">
    <w:abstractNumId w:val="158"/>
  </w:num>
  <w:num w:numId="147" w16cid:durableId="1411738093">
    <w:abstractNumId w:val="77"/>
  </w:num>
  <w:num w:numId="148" w16cid:durableId="1134954430">
    <w:abstractNumId w:val="51"/>
  </w:num>
  <w:num w:numId="149" w16cid:durableId="1290625623">
    <w:abstractNumId w:val="49"/>
  </w:num>
  <w:num w:numId="150" w16cid:durableId="1960723628">
    <w:abstractNumId w:val="140"/>
  </w:num>
  <w:num w:numId="151" w16cid:durableId="440614428">
    <w:abstractNumId w:val="193"/>
  </w:num>
  <w:num w:numId="152" w16cid:durableId="439955315">
    <w:abstractNumId w:val="222"/>
  </w:num>
  <w:num w:numId="153" w16cid:durableId="1649481302">
    <w:abstractNumId w:val="227"/>
  </w:num>
  <w:num w:numId="154" w16cid:durableId="1143934852">
    <w:abstractNumId w:val="169"/>
  </w:num>
  <w:num w:numId="155" w16cid:durableId="2003847863">
    <w:abstractNumId w:val="216"/>
  </w:num>
  <w:num w:numId="156" w16cid:durableId="321272450">
    <w:abstractNumId w:val="16"/>
  </w:num>
  <w:num w:numId="157" w16cid:durableId="76287217">
    <w:abstractNumId w:val="133"/>
  </w:num>
  <w:num w:numId="158" w16cid:durableId="1481461911">
    <w:abstractNumId w:val="153"/>
  </w:num>
  <w:num w:numId="159" w16cid:durableId="1317028289">
    <w:abstractNumId w:val="8"/>
  </w:num>
  <w:num w:numId="160" w16cid:durableId="1186558295">
    <w:abstractNumId w:val="163"/>
  </w:num>
  <w:num w:numId="161" w16cid:durableId="255286610">
    <w:abstractNumId w:val="205"/>
  </w:num>
  <w:num w:numId="162" w16cid:durableId="1428694859">
    <w:abstractNumId w:val="88"/>
  </w:num>
  <w:num w:numId="163" w16cid:durableId="1301421905">
    <w:abstractNumId w:val="76"/>
  </w:num>
  <w:num w:numId="164" w16cid:durableId="391806680">
    <w:abstractNumId w:val="10"/>
  </w:num>
  <w:num w:numId="165" w16cid:durableId="236601030">
    <w:abstractNumId w:val="199"/>
  </w:num>
  <w:num w:numId="166" w16cid:durableId="532689990">
    <w:abstractNumId w:val="12"/>
  </w:num>
  <w:num w:numId="167" w16cid:durableId="735393779">
    <w:abstractNumId w:val="144"/>
  </w:num>
  <w:num w:numId="168" w16cid:durableId="1535730854">
    <w:abstractNumId w:val="36"/>
  </w:num>
  <w:num w:numId="169" w16cid:durableId="1868178009">
    <w:abstractNumId w:val="114"/>
  </w:num>
  <w:num w:numId="170" w16cid:durableId="388497824">
    <w:abstractNumId w:val="174"/>
  </w:num>
  <w:num w:numId="171" w16cid:durableId="611743132">
    <w:abstractNumId w:val="156"/>
  </w:num>
  <w:num w:numId="172" w16cid:durableId="815102190">
    <w:abstractNumId w:val="30"/>
  </w:num>
  <w:num w:numId="173" w16cid:durableId="1669015881">
    <w:abstractNumId w:val="218"/>
  </w:num>
  <w:num w:numId="174" w16cid:durableId="1265655042">
    <w:abstractNumId w:val="52"/>
  </w:num>
  <w:num w:numId="175" w16cid:durableId="1060665433">
    <w:abstractNumId w:val="150"/>
  </w:num>
  <w:num w:numId="176" w16cid:durableId="476191117">
    <w:abstractNumId w:val="98"/>
  </w:num>
  <w:num w:numId="177" w16cid:durableId="423764126">
    <w:abstractNumId w:val="201"/>
  </w:num>
  <w:num w:numId="178" w16cid:durableId="1256089152">
    <w:abstractNumId w:val="45"/>
  </w:num>
  <w:num w:numId="179" w16cid:durableId="1246719703">
    <w:abstractNumId w:val="202"/>
  </w:num>
  <w:num w:numId="180" w16cid:durableId="764807589">
    <w:abstractNumId w:val="15"/>
  </w:num>
  <w:num w:numId="181" w16cid:durableId="931935996">
    <w:abstractNumId w:val="121"/>
  </w:num>
  <w:num w:numId="182" w16cid:durableId="1072119080">
    <w:abstractNumId w:val="29"/>
  </w:num>
  <w:num w:numId="183" w16cid:durableId="1617448200">
    <w:abstractNumId w:val="61"/>
  </w:num>
  <w:num w:numId="184" w16cid:durableId="67313978">
    <w:abstractNumId w:val="20"/>
  </w:num>
  <w:num w:numId="185" w16cid:durableId="404029475">
    <w:abstractNumId w:val="35"/>
  </w:num>
  <w:num w:numId="186" w16cid:durableId="602954488">
    <w:abstractNumId w:val="80"/>
  </w:num>
  <w:num w:numId="187" w16cid:durableId="397483277">
    <w:abstractNumId w:val="130"/>
  </w:num>
  <w:num w:numId="188" w16cid:durableId="353844689">
    <w:abstractNumId w:val="81"/>
  </w:num>
  <w:num w:numId="189" w16cid:durableId="1828671180">
    <w:abstractNumId w:val="134"/>
  </w:num>
  <w:num w:numId="190" w16cid:durableId="1245728052">
    <w:abstractNumId w:val="64"/>
  </w:num>
  <w:num w:numId="191" w16cid:durableId="1570463807">
    <w:abstractNumId w:val="13"/>
  </w:num>
  <w:num w:numId="192" w16cid:durableId="1140151272">
    <w:abstractNumId w:val="37"/>
  </w:num>
  <w:num w:numId="193" w16cid:durableId="573126054">
    <w:abstractNumId w:val="70"/>
  </w:num>
  <w:num w:numId="194" w16cid:durableId="1979529798">
    <w:abstractNumId w:val="167"/>
  </w:num>
  <w:num w:numId="195" w16cid:durableId="139620508">
    <w:abstractNumId w:val="183"/>
  </w:num>
  <w:num w:numId="196" w16cid:durableId="1805275048">
    <w:abstractNumId w:val="175"/>
  </w:num>
  <w:num w:numId="197" w16cid:durableId="1206794625">
    <w:abstractNumId w:val="103"/>
  </w:num>
  <w:num w:numId="198" w16cid:durableId="447356508">
    <w:abstractNumId w:val="173"/>
  </w:num>
  <w:num w:numId="199" w16cid:durableId="813184496">
    <w:abstractNumId w:val="166"/>
  </w:num>
  <w:num w:numId="200" w16cid:durableId="653722730">
    <w:abstractNumId w:val="99"/>
  </w:num>
  <w:num w:numId="201" w16cid:durableId="392314780">
    <w:abstractNumId w:val="42"/>
  </w:num>
  <w:num w:numId="202" w16cid:durableId="611784316">
    <w:abstractNumId w:val="4"/>
  </w:num>
  <w:num w:numId="203" w16cid:durableId="49964783">
    <w:abstractNumId w:val="154"/>
  </w:num>
  <w:num w:numId="204" w16cid:durableId="1598177883">
    <w:abstractNumId w:val="83"/>
  </w:num>
  <w:num w:numId="205" w16cid:durableId="1780369376">
    <w:abstractNumId w:val="188"/>
  </w:num>
  <w:num w:numId="206" w16cid:durableId="1779057475">
    <w:abstractNumId w:val="44"/>
  </w:num>
  <w:num w:numId="207" w16cid:durableId="904098203">
    <w:abstractNumId w:val="62"/>
  </w:num>
  <w:num w:numId="208" w16cid:durableId="1987514312">
    <w:abstractNumId w:val="60"/>
  </w:num>
  <w:num w:numId="209" w16cid:durableId="1489513018">
    <w:abstractNumId w:val="75"/>
  </w:num>
  <w:num w:numId="210" w16cid:durableId="1988170475">
    <w:abstractNumId w:val="18"/>
  </w:num>
  <w:num w:numId="211" w16cid:durableId="497115296">
    <w:abstractNumId w:val="179"/>
  </w:num>
  <w:num w:numId="212" w16cid:durableId="362749381">
    <w:abstractNumId w:val="107"/>
  </w:num>
  <w:num w:numId="213" w16cid:durableId="1967009317">
    <w:abstractNumId w:val="71"/>
  </w:num>
  <w:num w:numId="214" w16cid:durableId="1592811453">
    <w:abstractNumId w:val="46"/>
  </w:num>
  <w:num w:numId="215" w16cid:durableId="1139221754">
    <w:abstractNumId w:val="73"/>
  </w:num>
  <w:num w:numId="216" w16cid:durableId="1666395060">
    <w:abstractNumId w:val="11"/>
  </w:num>
  <w:num w:numId="217" w16cid:durableId="251665293">
    <w:abstractNumId w:val="95"/>
  </w:num>
  <w:num w:numId="218" w16cid:durableId="1130897294">
    <w:abstractNumId w:val="135"/>
  </w:num>
  <w:num w:numId="219" w16cid:durableId="737483524">
    <w:abstractNumId w:val="39"/>
  </w:num>
  <w:num w:numId="220" w16cid:durableId="181746434">
    <w:abstractNumId w:val="0"/>
  </w:num>
  <w:num w:numId="221" w16cid:durableId="971256280">
    <w:abstractNumId w:val="185"/>
  </w:num>
  <w:num w:numId="222" w16cid:durableId="1781532140">
    <w:abstractNumId w:val="224"/>
  </w:num>
  <w:num w:numId="223" w16cid:durableId="858281394">
    <w:abstractNumId w:val="109"/>
  </w:num>
  <w:num w:numId="224" w16cid:durableId="2129465607">
    <w:abstractNumId w:val="127"/>
  </w:num>
  <w:num w:numId="225" w16cid:durableId="2044818517">
    <w:abstractNumId w:val="28"/>
  </w:num>
  <w:num w:numId="226" w16cid:durableId="1644309043">
    <w:abstractNumId w:val="111"/>
  </w:num>
  <w:num w:numId="227" w16cid:durableId="89862268">
    <w:abstractNumId w:val="117"/>
  </w:num>
  <w:num w:numId="228" w16cid:durableId="1419323119">
    <w:abstractNumId w:val="132"/>
  </w:num>
  <w:num w:numId="229" w16cid:durableId="999886830">
    <w:abstractNumId w:val="123"/>
  </w:num>
  <w:num w:numId="230" w16cid:durableId="11596170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0E9"/>
    <w:rsid w:val="00041F7D"/>
    <w:rsid w:val="00082A2B"/>
    <w:rsid w:val="00090F21"/>
    <w:rsid w:val="000E173A"/>
    <w:rsid w:val="000E7F52"/>
    <w:rsid w:val="000F44B4"/>
    <w:rsid w:val="000F71A6"/>
    <w:rsid w:val="00142F10"/>
    <w:rsid w:val="001902DB"/>
    <w:rsid w:val="001A2CD4"/>
    <w:rsid w:val="001C2162"/>
    <w:rsid w:val="001E7665"/>
    <w:rsid w:val="00257AFC"/>
    <w:rsid w:val="002674DC"/>
    <w:rsid w:val="0027111C"/>
    <w:rsid w:val="00281221"/>
    <w:rsid w:val="00294F19"/>
    <w:rsid w:val="002E42DB"/>
    <w:rsid w:val="002E6CD5"/>
    <w:rsid w:val="002F7321"/>
    <w:rsid w:val="0031444D"/>
    <w:rsid w:val="00347D73"/>
    <w:rsid w:val="00356DC5"/>
    <w:rsid w:val="00367927"/>
    <w:rsid w:val="0037579F"/>
    <w:rsid w:val="003805C3"/>
    <w:rsid w:val="0038267E"/>
    <w:rsid w:val="00392637"/>
    <w:rsid w:val="003B7CAE"/>
    <w:rsid w:val="003C20FD"/>
    <w:rsid w:val="003F0770"/>
    <w:rsid w:val="003F1874"/>
    <w:rsid w:val="004163C7"/>
    <w:rsid w:val="00422378"/>
    <w:rsid w:val="00431193"/>
    <w:rsid w:val="0043267F"/>
    <w:rsid w:val="00451E29"/>
    <w:rsid w:val="00465D23"/>
    <w:rsid w:val="00470BBD"/>
    <w:rsid w:val="004A6FBB"/>
    <w:rsid w:val="004D0DD6"/>
    <w:rsid w:val="004F2DEC"/>
    <w:rsid w:val="00510B83"/>
    <w:rsid w:val="00516DBC"/>
    <w:rsid w:val="005A044C"/>
    <w:rsid w:val="005D353C"/>
    <w:rsid w:val="006035BE"/>
    <w:rsid w:val="006434AD"/>
    <w:rsid w:val="00682962"/>
    <w:rsid w:val="006878B6"/>
    <w:rsid w:val="00694131"/>
    <w:rsid w:val="006948DE"/>
    <w:rsid w:val="006C4D85"/>
    <w:rsid w:val="00712376"/>
    <w:rsid w:val="00727972"/>
    <w:rsid w:val="00781CF5"/>
    <w:rsid w:val="00781E48"/>
    <w:rsid w:val="007874EF"/>
    <w:rsid w:val="00791471"/>
    <w:rsid w:val="007B0E54"/>
    <w:rsid w:val="007E3A20"/>
    <w:rsid w:val="00804504"/>
    <w:rsid w:val="00814E6F"/>
    <w:rsid w:val="00816FEF"/>
    <w:rsid w:val="0082298B"/>
    <w:rsid w:val="00832C8C"/>
    <w:rsid w:val="008502E6"/>
    <w:rsid w:val="008504D3"/>
    <w:rsid w:val="00877AAC"/>
    <w:rsid w:val="008800FA"/>
    <w:rsid w:val="00896FE4"/>
    <w:rsid w:val="008B4EAF"/>
    <w:rsid w:val="008B59D1"/>
    <w:rsid w:val="008C7921"/>
    <w:rsid w:val="008D077A"/>
    <w:rsid w:val="008F1EAE"/>
    <w:rsid w:val="009125CE"/>
    <w:rsid w:val="0091393D"/>
    <w:rsid w:val="00941CE9"/>
    <w:rsid w:val="00946F5F"/>
    <w:rsid w:val="00955FF7"/>
    <w:rsid w:val="009B6888"/>
    <w:rsid w:val="009C0161"/>
    <w:rsid w:val="009D108D"/>
    <w:rsid w:val="009E1436"/>
    <w:rsid w:val="009E5668"/>
    <w:rsid w:val="009E76C8"/>
    <w:rsid w:val="00A144A6"/>
    <w:rsid w:val="00A61437"/>
    <w:rsid w:val="00A9621A"/>
    <w:rsid w:val="00AA79E9"/>
    <w:rsid w:val="00AB0A70"/>
    <w:rsid w:val="00B11301"/>
    <w:rsid w:val="00B15D3A"/>
    <w:rsid w:val="00B33491"/>
    <w:rsid w:val="00B37807"/>
    <w:rsid w:val="00B4085E"/>
    <w:rsid w:val="00B63B0F"/>
    <w:rsid w:val="00B7678A"/>
    <w:rsid w:val="00B93D8D"/>
    <w:rsid w:val="00BC094B"/>
    <w:rsid w:val="00C6572D"/>
    <w:rsid w:val="00C6653F"/>
    <w:rsid w:val="00C72744"/>
    <w:rsid w:val="00C77076"/>
    <w:rsid w:val="00C93A51"/>
    <w:rsid w:val="00CA241A"/>
    <w:rsid w:val="00CA3C39"/>
    <w:rsid w:val="00CB2A44"/>
    <w:rsid w:val="00CC4954"/>
    <w:rsid w:val="00CD6D79"/>
    <w:rsid w:val="00CF0257"/>
    <w:rsid w:val="00D0337F"/>
    <w:rsid w:val="00D04F62"/>
    <w:rsid w:val="00D07F6F"/>
    <w:rsid w:val="00D22171"/>
    <w:rsid w:val="00D349B9"/>
    <w:rsid w:val="00D52480"/>
    <w:rsid w:val="00D7686D"/>
    <w:rsid w:val="00DC7977"/>
    <w:rsid w:val="00E12DA7"/>
    <w:rsid w:val="00E20224"/>
    <w:rsid w:val="00E213DE"/>
    <w:rsid w:val="00E31AC5"/>
    <w:rsid w:val="00E5559E"/>
    <w:rsid w:val="00E57359"/>
    <w:rsid w:val="00E620AB"/>
    <w:rsid w:val="00E6554D"/>
    <w:rsid w:val="00E8028C"/>
    <w:rsid w:val="00E80FD9"/>
    <w:rsid w:val="00E925B8"/>
    <w:rsid w:val="00E9660D"/>
    <w:rsid w:val="00EA0CC1"/>
    <w:rsid w:val="00ED599B"/>
    <w:rsid w:val="00F15430"/>
    <w:rsid w:val="00F22F7A"/>
    <w:rsid w:val="00F3681D"/>
    <w:rsid w:val="00F546CE"/>
    <w:rsid w:val="00F66F56"/>
    <w:rsid w:val="00F833A3"/>
    <w:rsid w:val="00F925D0"/>
    <w:rsid w:val="00FD2363"/>
    <w:rsid w:val="00FE2F72"/>
    <w:rsid w:val="00FE72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240" w:after="100" w:afterAutospacing="1" w:line="480" w:lineRule="auto"/>
        <w:ind w:left="1134" w:right="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8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504D3"/>
    <w:pPr>
      <w:ind w:left="720"/>
      <w:contextualSpacing/>
    </w:pPr>
  </w:style>
  <w:style w:type="paragraph" w:styleId="NormalWeb">
    <w:name w:val="Normal (Web)"/>
    <w:basedOn w:val="Normal"/>
    <w:uiPriority w:val="99"/>
    <w:semiHidden/>
    <w:unhideWhenUsed/>
    <w:rsid w:val="00E925B8"/>
    <w:pPr>
      <w:bidi w:val="0"/>
      <w:spacing w:before="100" w:beforeAutospacing="1" w:line="240" w:lineRule="auto"/>
    </w:pPr>
    <w:rPr>
      <w:rFonts w:ascii="Times New Roman" w:eastAsia="Times New Roman" w:hAnsi="Times New Roman" w:cs="Times New Roman"/>
      <w:kern w:val="0"/>
      <w:sz w:val="24"/>
      <w:szCs w:val="24"/>
      <w:lang w:val="en-AE" w:eastAsia="en-AE"/>
      <w14:ligatures w14:val="none"/>
    </w:rPr>
  </w:style>
  <w:style w:type="character" w:styleId="Strong">
    <w:name w:val="Strong"/>
    <w:basedOn w:val="DefaultParagraphFont"/>
    <w:uiPriority w:val="22"/>
    <w:qFormat/>
    <w:rsid w:val="003B7CAE"/>
    <w:rPr>
      <w:b/>
      <w:bCs/>
    </w:rPr>
  </w:style>
  <w:style w:type="character" w:styleId="Emphasis">
    <w:name w:val="Emphasis"/>
    <w:basedOn w:val="DefaultParagraphFont"/>
    <w:uiPriority w:val="20"/>
    <w:qFormat/>
    <w:rsid w:val="00D07F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829">
      <w:bodyDiv w:val="1"/>
      <w:marLeft w:val="0"/>
      <w:marRight w:val="0"/>
      <w:marTop w:val="0"/>
      <w:marBottom w:val="0"/>
      <w:divBdr>
        <w:top w:val="none" w:sz="0" w:space="0" w:color="auto"/>
        <w:left w:val="none" w:sz="0" w:space="0" w:color="auto"/>
        <w:bottom w:val="none" w:sz="0" w:space="0" w:color="auto"/>
        <w:right w:val="none" w:sz="0" w:space="0" w:color="auto"/>
      </w:divBdr>
    </w:div>
    <w:div w:id="30158243">
      <w:bodyDiv w:val="1"/>
      <w:marLeft w:val="0"/>
      <w:marRight w:val="0"/>
      <w:marTop w:val="0"/>
      <w:marBottom w:val="0"/>
      <w:divBdr>
        <w:top w:val="none" w:sz="0" w:space="0" w:color="auto"/>
        <w:left w:val="none" w:sz="0" w:space="0" w:color="auto"/>
        <w:bottom w:val="none" w:sz="0" w:space="0" w:color="auto"/>
        <w:right w:val="none" w:sz="0" w:space="0" w:color="auto"/>
      </w:divBdr>
    </w:div>
    <w:div w:id="46144561">
      <w:bodyDiv w:val="1"/>
      <w:marLeft w:val="0"/>
      <w:marRight w:val="0"/>
      <w:marTop w:val="0"/>
      <w:marBottom w:val="0"/>
      <w:divBdr>
        <w:top w:val="none" w:sz="0" w:space="0" w:color="auto"/>
        <w:left w:val="none" w:sz="0" w:space="0" w:color="auto"/>
        <w:bottom w:val="none" w:sz="0" w:space="0" w:color="auto"/>
        <w:right w:val="none" w:sz="0" w:space="0" w:color="auto"/>
      </w:divBdr>
    </w:div>
    <w:div w:id="52121065">
      <w:bodyDiv w:val="1"/>
      <w:marLeft w:val="0"/>
      <w:marRight w:val="0"/>
      <w:marTop w:val="0"/>
      <w:marBottom w:val="0"/>
      <w:divBdr>
        <w:top w:val="none" w:sz="0" w:space="0" w:color="auto"/>
        <w:left w:val="none" w:sz="0" w:space="0" w:color="auto"/>
        <w:bottom w:val="none" w:sz="0" w:space="0" w:color="auto"/>
        <w:right w:val="none" w:sz="0" w:space="0" w:color="auto"/>
      </w:divBdr>
    </w:div>
    <w:div w:id="90124521">
      <w:bodyDiv w:val="1"/>
      <w:marLeft w:val="0"/>
      <w:marRight w:val="0"/>
      <w:marTop w:val="0"/>
      <w:marBottom w:val="0"/>
      <w:divBdr>
        <w:top w:val="none" w:sz="0" w:space="0" w:color="auto"/>
        <w:left w:val="none" w:sz="0" w:space="0" w:color="auto"/>
        <w:bottom w:val="none" w:sz="0" w:space="0" w:color="auto"/>
        <w:right w:val="none" w:sz="0" w:space="0" w:color="auto"/>
      </w:divBdr>
    </w:div>
    <w:div w:id="99492483">
      <w:bodyDiv w:val="1"/>
      <w:marLeft w:val="0"/>
      <w:marRight w:val="0"/>
      <w:marTop w:val="0"/>
      <w:marBottom w:val="0"/>
      <w:divBdr>
        <w:top w:val="none" w:sz="0" w:space="0" w:color="auto"/>
        <w:left w:val="none" w:sz="0" w:space="0" w:color="auto"/>
        <w:bottom w:val="none" w:sz="0" w:space="0" w:color="auto"/>
        <w:right w:val="none" w:sz="0" w:space="0" w:color="auto"/>
      </w:divBdr>
    </w:div>
    <w:div w:id="102043200">
      <w:bodyDiv w:val="1"/>
      <w:marLeft w:val="0"/>
      <w:marRight w:val="0"/>
      <w:marTop w:val="0"/>
      <w:marBottom w:val="0"/>
      <w:divBdr>
        <w:top w:val="none" w:sz="0" w:space="0" w:color="auto"/>
        <w:left w:val="none" w:sz="0" w:space="0" w:color="auto"/>
        <w:bottom w:val="none" w:sz="0" w:space="0" w:color="auto"/>
        <w:right w:val="none" w:sz="0" w:space="0" w:color="auto"/>
      </w:divBdr>
    </w:div>
    <w:div w:id="109520711">
      <w:bodyDiv w:val="1"/>
      <w:marLeft w:val="0"/>
      <w:marRight w:val="0"/>
      <w:marTop w:val="0"/>
      <w:marBottom w:val="0"/>
      <w:divBdr>
        <w:top w:val="none" w:sz="0" w:space="0" w:color="auto"/>
        <w:left w:val="none" w:sz="0" w:space="0" w:color="auto"/>
        <w:bottom w:val="none" w:sz="0" w:space="0" w:color="auto"/>
        <w:right w:val="none" w:sz="0" w:space="0" w:color="auto"/>
      </w:divBdr>
    </w:div>
    <w:div w:id="121924289">
      <w:bodyDiv w:val="1"/>
      <w:marLeft w:val="0"/>
      <w:marRight w:val="0"/>
      <w:marTop w:val="0"/>
      <w:marBottom w:val="0"/>
      <w:divBdr>
        <w:top w:val="none" w:sz="0" w:space="0" w:color="auto"/>
        <w:left w:val="none" w:sz="0" w:space="0" w:color="auto"/>
        <w:bottom w:val="none" w:sz="0" w:space="0" w:color="auto"/>
        <w:right w:val="none" w:sz="0" w:space="0" w:color="auto"/>
      </w:divBdr>
    </w:div>
    <w:div w:id="138890664">
      <w:bodyDiv w:val="1"/>
      <w:marLeft w:val="0"/>
      <w:marRight w:val="0"/>
      <w:marTop w:val="0"/>
      <w:marBottom w:val="0"/>
      <w:divBdr>
        <w:top w:val="none" w:sz="0" w:space="0" w:color="auto"/>
        <w:left w:val="none" w:sz="0" w:space="0" w:color="auto"/>
        <w:bottom w:val="none" w:sz="0" w:space="0" w:color="auto"/>
        <w:right w:val="none" w:sz="0" w:space="0" w:color="auto"/>
      </w:divBdr>
    </w:div>
    <w:div w:id="151721086">
      <w:bodyDiv w:val="1"/>
      <w:marLeft w:val="0"/>
      <w:marRight w:val="0"/>
      <w:marTop w:val="0"/>
      <w:marBottom w:val="0"/>
      <w:divBdr>
        <w:top w:val="none" w:sz="0" w:space="0" w:color="auto"/>
        <w:left w:val="none" w:sz="0" w:space="0" w:color="auto"/>
        <w:bottom w:val="none" w:sz="0" w:space="0" w:color="auto"/>
        <w:right w:val="none" w:sz="0" w:space="0" w:color="auto"/>
      </w:divBdr>
    </w:div>
    <w:div w:id="161622562">
      <w:bodyDiv w:val="1"/>
      <w:marLeft w:val="0"/>
      <w:marRight w:val="0"/>
      <w:marTop w:val="0"/>
      <w:marBottom w:val="0"/>
      <w:divBdr>
        <w:top w:val="none" w:sz="0" w:space="0" w:color="auto"/>
        <w:left w:val="none" w:sz="0" w:space="0" w:color="auto"/>
        <w:bottom w:val="none" w:sz="0" w:space="0" w:color="auto"/>
        <w:right w:val="none" w:sz="0" w:space="0" w:color="auto"/>
      </w:divBdr>
    </w:div>
    <w:div w:id="162548440">
      <w:bodyDiv w:val="1"/>
      <w:marLeft w:val="0"/>
      <w:marRight w:val="0"/>
      <w:marTop w:val="0"/>
      <w:marBottom w:val="0"/>
      <w:divBdr>
        <w:top w:val="none" w:sz="0" w:space="0" w:color="auto"/>
        <w:left w:val="none" w:sz="0" w:space="0" w:color="auto"/>
        <w:bottom w:val="none" w:sz="0" w:space="0" w:color="auto"/>
        <w:right w:val="none" w:sz="0" w:space="0" w:color="auto"/>
      </w:divBdr>
    </w:div>
    <w:div w:id="176846219">
      <w:bodyDiv w:val="1"/>
      <w:marLeft w:val="0"/>
      <w:marRight w:val="0"/>
      <w:marTop w:val="0"/>
      <w:marBottom w:val="0"/>
      <w:divBdr>
        <w:top w:val="none" w:sz="0" w:space="0" w:color="auto"/>
        <w:left w:val="none" w:sz="0" w:space="0" w:color="auto"/>
        <w:bottom w:val="none" w:sz="0" w:space="0" w:color="auto"/>
        <w:right w:val="none" w:sz="0" w:space="0" w:color="auto"/>
      </w:divBdr>
    </w:div>
    <w:div w:id="193084185">
      <w:bodyDiv w:val="1"/>
      <w:marLeft w:val="0"/>
      <w:marRight w:val="0"/>
      <w:marTop w:val="0"/>
      <w:marBottom w:val="0"/>
      <w:divBdr>
        <w:top w:val="none" w:sz="0" w:space="0" w:color="auto"/>
        <w:left w:val="none" w:sz="0" w:space="0" w:color="auto"/>
        <w:bottom w:val="none" w:sz="0" w:space="0" w:color="auto"/>
        <w:right w:val="none" w:sz="0" w:space="0" w:color="auto"/>
      </w:divBdr>
    </w:div>
    <w:div w:id="202981066">
      <w:bodyDiv w:val="1"/>
      <w:marLeft w:val="0"/>
      <w:marRight w:val="0"/>
      <w:marTop w:val="0"/>
      <w:marBottom w:val="0"/>
      <w:divBdr>
        <w:top w:val="none" w:sz="0" w:space="0" w:color="auto"/>
        <w:left w:val="none" w:sz="0" w:space="0" w:color="auto"/>
        <w:bottom w:val="none" w:sz="0" w:space="0" w:color="auto"/>
        <w:right w:val="none" w:sz="0" w:space="0" w:color="auto"/>
      </w:divBdr>
    </w:div>
    <w:div w:id="220019274">
      <w:bodyDiv w:val="1"/>
      <w:marLeft w:val="0"/>
      <w:marRight w:val="0"/>
      <w:marTop w:val="0"/>
      <w:marBottom w:val="0"/>
      <w:divBdr>
        <w:top w:val="none" w:sz="0" w:space="0" w:color="auto"/>
        <w:left w:val="none" w:sz="0" w:space="0" w:color="auto"/>
        <w:bottom w:val="none" w:sz="0" w:space="0" w:color="auto"/>
        <w:right w:val="none" w:sz="0" w:space="0" w:color="auto"/>
      </w:divBdr>
    </w:div>
    <w:div w:id="228617292">
      <w:bodyDiv w:val="1"/>
      <w:marLeft w:val="0"/>
      <w:marRight w:val="0"/>
      <w:marTop w:val="0"/>
      <w:marBottom w:val="0"/>
      <w:divBdr>
        <w:top w:val="none" w:sz="0" w:space="0" w:color="auto"/>
        <w:left w:val="none" w:sz="0" w:space="0" w:color="auto"/>
        <w:bottom w:val="none" w:sz="0" w:space="0" w:color="auto"/>
        <w:right w:val="none" w:sz="0" w:space="0" w:color="auto"/>
      </w:divBdr>
    </w:div>
    <w:div w:id="238173464">
      <w:bodyDiv w:val="1"/>
      <w:marLeft w:val="0"/>
      <w:marRight w:val="0"/>
      <w:marTop w:val="0"/>
      <w:marBottom w:val="0"/>
      <w:divBdr>
        <w:top w:val="none" w:sz="0" w:space="0" w:color="auto"/>
        <w:left w:val="none" w:sz="0" w:space="0" w:color="auto"/>
        <w:bottom w:val="none" w:sz="0" w:space="0" w:color="auto"/>
        <w:right w:val="none" w:sz="0" w:space="0" w:color="auto"/>
      </w:divBdr>
    </w:div>
    <w:div w:id="241574386">
      <w:bodyDiv w:val="1"/>
      <w:marLeft w:val="0"/>
      <w:marRight w:val="0"/>
      <w:marTop w:val="0"/>
      <w:marBottom w:val="0"/>
      <w:divBdr>
        <w:top w:val="none" w:sz="0" w:space="0" w:color="auto"/>
        <w:left w:val="none" w:sz="0" w:space="0" w:color="auto"/>
        <w:bottom w:val="none" w:sz="0" w:space="0" w:color="auto"/>
        <w:right w:val="none" w:sz="0" w:space="0" w:color="auto"/>
      </w:divBdr>
    </w:div>
    <w:div w:id="242767622">
      <w:bodyDiv w:val="1"/>
      <w:marLeft w:val="0"/>
      <w:marRight w:val="0"/>
      <w:marTop w:val="0"/>
      <w:marBottom w:val="0"/>
      <w:divBdr>
        <w:top w:val="none" w:sz="0" w:space="0" w:color="auto"/>
        <w:left w:val="none" w:sz="0" w:space="0" w:color="auto"/>
        <w:bottom w:val="none" w:sz="0" w:space="0" w:color="auto"/>
        <w:right w:val="none" w:sz="0" w:space="0" w:color="auto"/>
      </w:divBdr>
    </w:div>
    <w:div w:id="245190645">
      <w:bodyDiv w:val="1"/>
      <w:marLeft w:val="0"/>
      <w:marRight w:val="0"/>
      <w:marTop w:val="0"/>
      <w:marBottom w:val="0"/>
      <w:divBdr>
        <w:top w:val="none" w:sz="0" w:space="0" w:color="auto"/>
        <w:left w:val="none" w:sz="0" w:space="0" w:color="auto"/>
        <w:bottom w:val="none" w:sz="0" w:space="0" w:color="auto"/>
        <w:right w:val="none" w:sz="0" w:space="0" w:color="auto"/>
      </w:divBdr>
    </w:div>
    <w:div w:id="270206161">
      <w:bodyDiv w:val="1"/>
      <w:marLeft w:val="0"/>
      <w:marRight w:val="0"/>
      <w:marTop w:val="0"/>
      <w:marBottom w:val="0"/>
      <w:divBdr>
        <w:top w:val="none" w:sz="0" w:space="0" w:color="auto"/>
        <w:left w:val="none" w:sz="0" w:space="0" w:color="auto"/>
        <w:bottom w:val="none" w:sz="0" w:space="0" w:color="auto"/>
        <w:right w:val="none" w:sz="0" w:space="0" w:color="auto"/>
      </w:divBdr>
    </w:div>
    <w:div w:id="270481600">
      <w:bodyDiv w:val="1"/>
      <w:marLeft w:val="0"/>
      <w:marRight w:val="0"/>
      <w:marTop w:val="0"/>
      <w:marBottom w:val="0"/>
      <w:divBdr>
        <w:top w:val="none" w:sz="0" w:space="0" w:color="auto"/>
        <w:left w:val="none" w:sz="0" w:space="0" w:color="auto"/>
        <w:bottom w:val="none" w:sz="0" w:space="0" w:color="auto"/>
        <w:right w:val="none" w:sz="0" w:space="0" w:color="auto"/>
      </w:divBdr>
    </w:div>
    <w:div w:id="290551484">
      <w:bodyDiv w:val="1"/>
      <w:marLeft w:val="0"/>
      <w:marRight w:val="0"/>
      <w:marTop w:val="0"/>
      <w:marBottom w:val="0"/>
      <w:divBdr>
        <w:top w:val="none" w:sz="0" w:space="0" w:color="auto"/>
        <w:left w:val="none" w:sz="0" w:space="0" w:color="auto"/>
        <w:bottom w:val="none" w:sz="0" w:space="0" w:color="auto"/>
        <w:right w:val="none" w:sz="0" w:space="0" w:color="auto"/>
      </w:divBdr>
    </w:div>
    <w:div w:id="294680335">
      <w:bodyDiv w:val="1"/>
      <w:marLeft w:val="0"/>
      <w:marRight w:val="0"/>
      <w:marTop w:val="0"/>
      <w:marBottom w:val="0"/>
      <w:divBdr>
        <w:top w:val="none" w:sz="0" w:space="0" w:color="auto"/>
        <w:left w:val="none" w:sz="0" w:space="0" w:color="auto"/>
        <w:bottom w:val="none" w:sz="0" w:space="0" w:color="auto"/>
        <w:right w:val="none" w:sz="0" w:space="0" w:color="auto"/>
      </w:divBdr>
    </w:div>
    <w:div w:id="311714810">
      <w:bodyDiv w:val="1"/>
      <w:marLeft w:val="0"/>
      <w:marRight w:val="0"/>
      <w:marTop w:val="0"/>
      <w:marBottom w:val="0"/>
      <w:divBdr>
        <w:top w:val="none" w:sz="0" w:space="0" w:color="auto"/>
        <w:left w:val="none" w:sz="0" w:space="0" w:color="auto"/>
        <w:bottom w:val="none" w:sz="0" w:space="0" w:color="auto"/>
        <w:right w:val="none" w:sz="0" w:space="0" w:color="auto"/>
      </w:divBdr>
    </w:div>
    <w:div w:id="314724392">
      <w:bodyDiv w:val="1"/>
      <w:marLeft w:val="0"/>
      <w:marRight w:val="0"/>
      <w:marTop w:val="0"/>
      <w:marBottom w:val="0"/>
      <w:divBdr>
        <w:top w:val="none" w:sz="0" w:space="0" w:color="auto"/>
        <w:left w:val="none" w:sz="0" w:space="0" w:color="auto"/>
        <w:bottom w:val="none" w:sz="0" w:space="0" w:color="auto"/>
        <w:right w:val="none" w:sz="0" w:space="0" w:color="auto"/>
      </w:divBdr>
    </w:div>
    <w:div w:id="314921240">
      <w:bodyDiv w:val="1"/>
      <w:marLeft w:val="0"/>
      <w:marRight w:val="0"/>
      <w:marTop w:val="0"/>
      <w:marBottom w:val="0"/>
      <w:divBdr>
        <w:top w:val="none" w:sz="0" w:space="0" w:color="auto"/>
        <w:left w:val="none" w:sz="0" w:space="0" w:color="auto"/>
        <w:bottom w:val="none" w:sz="0" w:space="0" w:color="auto"/>
        <w:right w:val="none" w:sz="0" w:space="0" w:color="auto"/>
      </w:divBdr>
    </w:div>
    <w:div w:id="324020195">
      <w:bodyDiv w:val="1"/>
      <w:marLeft w:val="0"/>
      <w:marRight w:val="0"/>
      <w:marTop w:val="0"/>
      <w:marBottom w:val="0"/>
      <w:divBdr>
        <w:top w:val="none" w:sz="0" w:space="0" w:color="auto"/>
        <w:left w:val="none" w:sz="0" w:space="0" w:color="auto"/>
        <w:bottom w:val="none" w:sz="0" w:space="0" w:color="auto"/>
        <w:right w:val="none" w:sz="0" w:space="0" w:color="auto"/>
      </w:divBdr>
    </w:div>
    <w:div w:id="343165420">
      <w:bodyDiv w:val="1"/>
      <w:marLeft w:val="0"/>
      <w:marRight w:val="0"/>
      <w:marTop w:val="0"/>
      <w:marBottom w:val="0"/>
      <w:divBdr>
        <w:top w:val="none" w:sz="0" w:space="0" w:color="auto"/>
        <w:left w:val="none" w:sz="0" w:space="0" w:color="auto"/>
        <w:bottom w:val="none" w:sz="0" w:space="0" w:color="auto"/>
        <w:right w:val="none" w:sz="0" w:space="0" w:color="auto"/>
      </w:divBdr>
    </w:div>
    <w:div w:id="356085943">
      <w:bodyDiv w:val="1"/>
      <w:marLeft w:val="0"/>
      <w:marRight w:val="0"/>
      <w:marTop w:val="0"/>
      <w:marBottom w:val="0"/>
      <w:divBdr>
        <w:top w:val="none" w:sz="0" w:space="0" w:color="auto"/>
        <w:left w:val="none" w:sz="0" w:space="0" w:color="auto"/>
        <w:bottom w:val="none" w:sz="0" w:space="0" w:color="auto"/>
        <w:right w:val="none" w:sz="0" w:space="0" w:color="auto"/>
      </w:divBdr>
    </w:div>
    <w:div w:id="357126584">
      <w:bodyDiv w:val="1"/>
      <w:marLeft w:val="0"/>
      <w:marRight w:val="0"/>
      <w:marTop w:val="0"/>
      <w:marBottom w:val="0"/>
      <w:divBdr>
        <w:top w:val="none" w:sz="0" w:space="0" w:color="auto"/>
        <w:left w:val="none" w:sz="0" w:space="0" w:color="auto"/>
        <w:bottom w:val="none" w:sz="0" w:space="0" w:color="auto"/>
        <w:right w:val="none" w:sz="0" w:space="0" w:color="auto"/>
      </w:divBdr>
    </w:div>
    <w:div w:id="360937784">
      <w:bodyDiv w:val="1"/>
      <w:marLeft w:val="0"/>
      <w:marRight w:val="0"/>
      <w:marTop w:val="0"/>
      <w:marBottom w:val="0"/>
      <w:divBdr>
        <w:top w:val="none" w:sz="0" w:space="0" w:color="auto"/>
        <w:left w:val="none" w:sz="0" w:space="0" w:color="auto"/>
        <w:bottom w:val="none" w:sz="0" w:space="0" w:color="auto"/>
        <w:right w:val="none" w:sz="0" w:space="0" w:color="auto"/>
      </w:divBdr>
    </w:div>
    <w:div w:id="362750017">
      <w:bodyDiv w:val="1"/>
      <w:marLeft w:val="0"/>
      <w:marRight w:val="0"/>
      <w:marTop w:val="0"/>
      <w:marBottom w:val="0"/>
      <w:divBdr>
        <w:top w:val="none" w:sz="0" w:space="0" w:color="auto"/>
        <w:left w:val="none" w:sz="0" w:space="0" w:color="auto"/>
        <w:bottom w:val="none" w:sz="0" w:space="0" w:color="auto"/>
        <w:right w:val="none" w:sz="0" w:space="0" w:color="auto"/>
      </w:divBdr>
    </w:div>
    <w:div w:id="373846609">
      <w:bodyDiv w:val="1"/>
      <w:marLeft w:val="0"/>
      <w:marRight w:val="0"/>
      <w:marTop w:val="0"/>
      <w:marBottom w:val="0"/>
      <w:divBdr>
        <w:top w:val="none" w:sz="0" w:space="0" w:color="auto"/>
        <w:left w:val="none" w:sz="0" w:space="0" w:color="auto"/>
        <w:bottom w:val="none" w:sz="0" w:space="0" w:color="auto"/>
        <w:right w:val="none" w:sz="0" w:space="0" w:color="auto"/>
      </w:divBdr>
    </w:div>
    <w:div w:id="374043873">
      <w:bodyDiv w:val="1"/>
      <w:marLeft w:val="0"/>
      <w:marRight w:val="0"/>
      <w:marTop w:val="0"/>
      <w:marBottom w:val="0"/>
      <w:divBdr>
        <w:top w:val="none" w:sz="0" w:space="0" w:color="auto"/>
        <w:left w:val="none" w:sz="0" w:space="0" w:color="auto"/>
        <w:bottom w:val="none" w:sz="0" w:space="0" w:color="auto"/>
        <w:right w:val="none" w:sz="0" w:space="0" w:color="auto"/>
      </w:divBdr>
    </w:div>
    <w:div w:id="399209762">
      <w:bodyDiv w:val="1"/>
      <w:marLeft w:val="0"/>
      <w:marRight w:val="0"/>
      <w:marTop w:val="0"/>
      <w:marBottom w:val="0"/>
      <w:divBdr>
        <w:top w:val="none" w:sz="0" w:space="0" w:color="auto"/>
        <w:left w:val="none" w:sz="0" w:space="0" w:color="auto"/>
        <w:bottom w:val="none" w:sz="0" w:space="0" w:color="auto"/>
        <w:right w:val="none" w:sz="0" w:space="0" w:color="auto"/>
      </w:divBdr>
    </w:div>
    <w:div w:id="402878141">
      <w:bodyDiv w:val="1"/>
      <w:marLeft w:val="0"/>
      <w:marRight w:val="0"/>
      <w:marTop w:val="0"/>
      <w:marBottom w:val="0"/>
      <w:divBdr>
        <w:top w:val="none" w:sz="0" w:space="0" w:color="auto"/>
        <w:left w:val="none" w:sz="0" w:space="0" w:color="auto"/>
        <w:bottom w:val="none" w:sz="0" w:space="0" w:color="auto"/>
        <w:right w:val="none" w:sz="0" w:space="0" w:color="auto"/>
      </w:divBdr>
    </w:div>
    <w:div w:id="413429312">
      <w:bodyDiv w:val="1"/>
      <w:marLeft w:val="0"/>
      <w:marRight w:val="0"/>
      <w:marTop w:val="0"/>
      <w:marBottom w:val="0"/>
      <w:divBdr>
        <w:top w:val="none" w:sz="0" w:space="0" w:color="auto"/>
        <w:left w:val="none" w:sz="0" w:space="0" w:color="auto"/>
        <w:bottom w:val="none" w:sz="0" w:space="0" w:color="auto"/>
        <w:right w:val="none" w:sz="0" w:space="0" w:color="auto"/>
      </w:divBdr>
    </w:div>
    <w:div w:id="418869193">
      <w:bodyDiv w:val="1"/>
      <w:marLeft w:val="0"/>
      <w:marRight w:val="0"/>
      <w:marTop w:val="0"/>
      <w:marBottom w:val="0"/>
      <w:divBdr>
        <w:top w:val="none" w:sz="0" w:space="0" w:color="auto"/>
        <w:left w:val="none" w:sz="0" w:space="0" w:color="auto"/>
        <w:bottom w:val="none" w:sz="0" w:space="0" w:color="auto"/>
        <w:right w:val="none" w:sz="0" w:space="0" w:color="auto"/>
      </w:divBdr>
    </w:div>
    <w:div w:id="440422371">
      <w:bodyDiv w:val="1"/>
      <w:marLeft w:val="0"/>
      <w:marRight w:val="0"/>
      <w:marTop w:val="0"/>
      <w:marBottom w:val="0"/>
      <w:divBdr>
        <w:top w:val="none" w:sz="0" w:space="0" w:color="auto"/>
        <w:left w:val="none" w:sz="0" w:space="0" w:color="auto"/>
        <w:bottom w:val="none" w:sz="0" w:space="0" w:color="auto"/>
        <w:right w:val="none" w:sz="0" w:space="0" w:color="auto"/>
      </w:divBdr>
    </w:div>
    <w:div w:id="452863794">
      <w:bodyDiv w:val="1"/>
      <w:marLeft w:val="0"/>
      <w:marRight w:val="0"/>
      <w:marTop w:val="0"/>
      <w:marBottom w:val="0"/>
      <w:divBdr>
        <w:top w:val="none" w:sz="0" w:space="0" w:color="auto"/>
        <w:left w:val="none" w:sz="0" w:space="0" w:color="auto"/>
        <w:bottom w:val="none" w:sz="0" w:space="0" w:color="auto"/>
        <w:right w:val="none" w:sz="0" w:space="0" w:color="auto"/>
      </w:divBdr>
    </w:div>
    <w:div w:id="465204631">
      <w:bodyDiv w:val="1"/>
      <w:marLeft w:val="0"/>
      <w:marRight w:val="0"/>
      <w:marTop w:val="0"/>
      <w:marBottom w:val="0"/>
      <w:divBdr>
        <w:top w:val="none" w:sz="0" w:space="0" w:color="auto"/>
        <w:left w:val="none" w:sz="0" w:space="0" w:color="auto"/>
        <w:bottom w:val="none" w:sz="0" w:space="0" w:color="auto"/>
        <w:right w:val="none" w:sz="0" w:space="0" w:color="auto"/>
      </w:divBdr>
    </w:div>
    <w:div w:id="482699158">
      <w:bodyDiv w:val="1"/>
      <w:marLeft w:val="0"/>
      <w:marRight w:val="0"/>
      <w:marTop w:val="0"/>
      <w:marBottom w:val="0"/>
      <w:divBdr>
        <w:top w:val="none" w:sz="0" w:space="0" w:color="auto"/>
        <w:left w:val="none" w:sz="0" w:space="0" w:color="auto"/>
        <w:bottom w:val="none" w:sz="0" w:space="0" w:color="auto"/>
        <w:right w:val="none" w:sz="0" w:space="0" w:color="auto"/>
      </w:divBdr>
    </w:div>
    <w:div w:id="497623347">
      <w:bodyDiv w:val="1"/>
      <w:marLeft w:val="0"/>
      <w:marRight w:val="0"/>
      <w:marTop w:val="0"/>
      <w:marBottom w:val="0"/>
      <w:divBdr>
        <w:top w:val="none" w:sz="0" w:space="0" w:color="auto"/>
        <w:left w:val="none" w:sz="0" w:space="0" w:color="auto"/>
        <w:bottom w:val="none" w:sz="0" w:space="0" w:color="auto"/>
        <w:right w:val="none" w:sz="0" w:space="0" w:color="auto"/>
      </w:divBdr>
    </w:div>
    <w:div w:id="501507119">
      <w:bodyDiv w:val="1"/>
      <w:marLeft w:val="0"/>
      <w:marRight w:val="0"/>
      <w:marTop w:val="0"/>
      <w:marBottom w:val="0"/>
      <w:divBdr>
        <w:top w:val="none" w:sz="0" w:space="0" w:color="auto"/>
        <w:left w:val="none" w:sz="0" w:space="0" w:color="auto"/>
        <w:bottom w:val="none" w:sz="0" w:space="0" w:color="auto"/>
        <w:right w:val="none" w:sz="0" w:space="0" w:color="auto"/>
      </w:divBdr>
    </w:div>
    <w:div w:id="501626549">
      <w:bodyDiv w:val="1"/>
      <w:marLeft w:val="0"/>
      <w:marRight w:val="0"/>
      <w:marTop w:val="0"/>
      <w:marBottom w:val="0"/>
      <w:divBdr>
        <w:top w:val="none" w:sz="0" w:space="0" w:color="auto"/>
        <w:left w:val="none" w:sz="0" w:space="0" w:color="auto"/>
        <w:bottom w:val="none" w:sz="0" w:space="0" w:color="auto"/>
        <w:right w:val="none" w:sz="0" w:space="0" w:color="auto"/>
      </w:divBdr>
    </w:div>
    <w:div w:id="502822199">
      <w:bodyDiv w:val="1"/>
      <w:marLeft w:val="0"/>
      <w:marRight w:val="0"/>
      <w:marTop w:val="0"/>
      <w:marBottom w:val="0"/>
      <w:divBdr>
        <w:top w:val="none" w:sz="0" w:space="0" w:color="auto"/>
        <w:left w:val="none" w:sz="0" w:space="0" w:color="auto"/>
        <w:bottom w:val="none" w:sz="0" w:space="0" w:color="auto"/>
        <w:right w:val="none" w:sz="0" w:space="0" w:color="auto"/>
      </w:divBdr>
    </w:div>
    <w:div w:id="509762287">
      <w:bodyDiv w:val="1"/>
      <w:marLeft w:val="0"/>
      <w:marRight w:val="0"/>
      <w:marTop w:val="0"/>
      <w:marBottom w:val="0"/>
      <w:divBdr>
        <w:top w:val="none" w:sz="0" w:space="0" w:color="auto"/>
        <w:left w:val="none" w:sz="0" w:space="0" w:color="auto"/>
        <w:bottom w:val="none" w:sz="0" w:space="0" w:color="auto"/>
        <w:right w:val="none" w:sz="0" w:space="0" w:color="auto"/>
      </w:divBdr>
    </w:div>
    <w:div w:id="511184157">
      <w:bodyDiv w:val="1"/>
      <w:marLeft w:val="0"/>
      <w:marRight w:val="0"/>
      <w:marTop w:val="0"/>
      <w:marBottom w:val="0"/>
      <w:divBdr>
        <w:top w:val="none" w:sz="0" w:space="0" w:color="auto"/>
        <w:left w:val="none" w:sz="0" w:space="0" w:color="auto"/>
        <w:bottom w:val="none" w:sz="0" w:space="0" w:color="auto"/>
        <w:right w:val="none" w:sz="0" w:space="0" w:color="auto"/>
      </w:divBdr>
    </w:div>
    <w:div w:id="517038420">
      <w:bodyDiv w:val="1"/>
      <w:marLeft w:val="0"/>
      <w:marRight w:val="0"/>
      <w:marTop w:val="0"/>
      <w:marBottom w:val="0"/>
      <w:divBdr>
        <w:top w:val="none" w:sz="0" w:space="0" w:color="auto"/>
        <w:left w:val="none" w:sz="0" w:space="0" w:color="auto"/>
        <w:bottom w:val="none" w:sz="0" w:space="0" w:color="auto"/>
        <w:right w:val="none" w:sz="0" w:space="0" w:color="auto"/>
      </w:divBdr>
    </w:div>
    <w:div w:id="532960867">
      <w:bodyDiv w:val="1"/>
      <w:marLeft w:val="0"/>
      <w:marRight w:val="0"/>
      <w:marTop w:val="0"/>
      <w:marBottom w:val="0"/>
      <w:divBdr>
        <w:top w:val="none" w:sz="0" w:space="0" w:color="auto"/>
        <w:left w:val="none" w:sz="0" w:space="0" w:color="auto"/>
        <w:bottom w:val="none" w:sz="0" w:space="0" w:color="auto"/>
        <w:right w:val="none" w:sz="0" w:space="0" w:color="auto"/>
      </w:divBdr>
    </w:div>
    <w:div w:id="534001175">
      <w:bodyDiv w:val="1"/>
      <w:marLeft w:val="0"/>
      <w:marRight w:val="0"/>
      <w:marTop w:val="0"/>
      <w:marBottom w:val="0"/>
      <w:divBdr>
        <w:top w:val="none" w:sz="0" w:space="0" w:color="auto"/>
        <w:left w:val="none" w:sz="0" w:space="0" w:color="auto"/>
        <w:bottom w:val="none" w:sz="0" w:space="0" w:color="auto"/>
        <w:right w:val="none" w:sz="0" w:space="0" w:color="auto"/>
      </w:divBdr>
    </w:div>
    <w:div w:id="535890047">
      <w:bodyDiv w:val="1"/>
      <w:marLeft w:val="0"/>
      <w:marRight w:val="0"/>
      <w:marTop w:val="0"/>
      <w:marBottom w:val="0"/>
      <w:divBdr>
        <w:top w:val="none" w:sz="0" w:space="0" w:color="auto"/>
        <w:left w:val="none" w:sz="0" w:space="0" w:color="auto"/>
        <w:bottom w:val="none" w:sz="0" w:space="0" w:color="auto"/>
        <w:right w:val="none" w:sz="0" w:space="0" w:color="auto"/>
      </w:divBdr>
    </w:div>
    <w:div w:id="536046502">
      <w:bodyDiv w:val="1"/>
      <w:marLeft w:val="0"/>
      <w:marRight w:val="0"/>
      <w:marTop w:val="0"/>
      <w:marBottom w:val="0"/>
      <w:divBdr>
        <w:top w:val="none" w:sz="0" w:space="0" w:color="auto"/>
        <w:left w:val="none" w:sz="0" w:space="0" w:color="auto"/>
        <w:bottom w:val="none" w:sz="0" w:space="0" w:color="auto"/>
        <w:right w:val="none" w:sz="0" w:space="0" w:color="auto"/>
      </w:divBdr>
    </w:div>
    <w:div w:id="552548988">
      <w:bodyDiv w:val="1"/>
      <w:marLeft w:val="0"/>
      <w:marRight w:val="0"/>
      <w:marTop w:val="0"/>
      <w:marBottom w:val="0"/>
      <w:divBdr>
        <w:top w:val="none" w:sz="0" w:space="0" w:color="auto"/>
        <w:left w:val="none" w:sz="0" w:space="0" w:color="auto"/>
        <w:bottom w:val="none" w:sz="0" w:space="0" w:color="auto"/>
        <w:right w:val="none" w:sz="0" w:space="0" w:color="auto"/>
      </w:divBdr>
    </w:div>
    <w:div w:id="567960984">
      <w:bodyDiv w:val="1"/>
      <w:marLeft w:val="0"/>
      <w:marRight w:val="0"/>
      <w:marTop w:val="0"/>
      <w:marBottom w:val="0"/>
      <w:divBdr>
        <w:top w:val="none" w:sz="0" w:space="0" w:color="auto"/>
        <w:left w:val="none" w:sz="0" w:space="0" w:color="auto"/>
        <w:bottom w:val="none" w:sz="0" w:space="0" w:color="auto"/>
        <w:right w:val="none" w:sz="0" w:space="0" w:color="auto"/>
      </w:divBdr>
    </w:div>
    <w:div w:id="575483406">
      <w:bodyDiv w:val="1"/>
      <w:marLeft w:val="0"/>
      <w:marRight w:val="0"/>
      <w:marTop w:val="0"/>
      <w:marBottom w:val="0"/>
      <w:divBdr>
        <w:top w:val="none" w:sz="0" w:space="0" w:color="auto"/>
        <w:left w:val="none" w:sz="0" w:space="0" w:color="auto"/>
        <w:bottom w:val="none" w:sz="0" w:space="0" w:color="auto"/>
        <w:right w:val="none" w:sz="0" w:space="0" w:color="auto"/>
      </w:divBdr>
    </w:div>
    <w:div w:id="592206512">
      <w:bodyDiv w:val="1"/>
      <w:marLeft w:val="0"/>
      <w:marRight w:val="0"/>
      <w:marTop w:val="0"/>
      <w:marBottom w:val="0"/>
      <w:divBdr>
        <w:top w:val="none" w:sz="0" w:space="0" w:color="auto"/>
        <w:left w:val="none" w:sz="0" w:space="0" w:color="auto"/>
        <w:bottom w:val="none" w:sz="0" w:space="0" w:color="auto"/>
        <w:right w:val="none" w:sz="0" w:space="0" w:color="auto"/>
      </w:divBdr>
    </w:div>
    <w:div w:id="613748999">
      <w:bodyDiv w:val="1"/>
      <w:marLeft w:val="0"/>
      <w:marRight w:val="0"/>
      <w:marTop w:val="0"/>
      <w:marBottom w:val="0"/>
      <w:divBdr>
        <w:top w:val="none" w:sz="0" w:space="0" w:color="auto"/>
        <w:left w:val="none" w:sz="0" w:space="0" w:color="auto"/>
        <w:bottom w:val="none" w:sz="0" w:space="0" w:color="auto"/>
        <w:right w:val="none" w:sz="0" w:space="0" w:color="auto"/>
      </w:divBdr>
    </w:div>
    <w:div w:id="617106643">
      <w:bodyDiv w:val="1"/>
      <w:marLeft w:val="0"/>
      <w:marRight w:val="0"/>
      <w:marTop w:val="0"/>
      <w:marBottom w:val="0"/>
      <w:divBdr>
        <w:top w:val="none" w:sz="0" w:space="0" w:color="auto"/>
        <w:left w:val="none" w:sz="0" w:space="0" w:color="auto"/>
        <w:bottom w:val="none" w:sz="0" w:space="0" w:color="auto"/>
        <w:right w:val="none" w:sz="0" w:space="0" w:color="auto"/>
      </w:divBdr>
    </w:div>
    <w:div w:id="627399779">
      <w:bodyDiv w:val="1"/>
      <w:marLeft w:val="0"/>
      <w:marRight w:val="0"/>
      <w:marTop w:val="0"/>
      <w:marBottom w:val="0"/>
      <w:divBdr>
        <w:top w:val="none" w:sz="0" w:space="0" w:color="auto"/>
        <w:left w:val="none" w:sz="0" w:space="0" w:color="auto"/>
        <w:bottom w:val="none" w:sz="0" w:space="0" w:color="auto"/>
        <w:right w:val="none" w:sz="0" w:space="0" w:color="auto"/>
      </w:divBdr>
    </w:div>
    <w:div w:id="646206398">
      <w:bodyDiv w:val="1"/>
      <w:marLeft w:val="0"/>
      <w:marRight w:val="0"/>
      <w:marTop w:val="0"/>
      <w:marBottom w:val="0"/>
      <w:divBdr>
        <w:top w:val="none" w:sz="0" w:space="0" w:color="auto"/>
        <w:left w:val="none" w:sz="0" w:space="0" w:color="auto"/>
        <w:bottom w:val="none" w:sz="0" w:space="0" w:color="auto"/>
        <w:right w:val="none" w:sz="0" w:space="0" w:color="auto"/>
      </w:divBdr>
    </w:div>
    <w:div w:id="646520750">
      <w:bodyDiv w:val="1"/>
      <w:marLeft w:val="0"/>
      <w:marRight w:val="0"/>
      <w:marTop w:val="0"/>
      <w:marBottom w:val="0"/>
      <w:divBdr>
        <w:top w:val="none" w:sz="0" w:space="0" w:color="auto"/>
        <w:left w:val="none" w:sz="0" w:space="0" w:color="auto"/>
        <w:bottom w:val="none" w:sz="0" w:space="0" w:color="auto"/>
        <w:right w:val="none" w:sz="0" w:space="0" w:color="auto"/>
      </w:divBdr>
    </w:div>
    <w:div w:id="651523312">
      <w:bodyDiv w:val="1"/>
      <w:marLeft w:val="0"/>
      <w:marRight w:val="0"/>
      <w:marTop w:val="0"/>
      <w:marBottom w:val="0"/>
      <w:divBdr>
        <w:top w:val="none" w:sz="0" w:space="0" w:color="auto"/>
        <w:left w:val="none" w:sz="0" w:space="0" w:color="auto"/>
        <w:bottom w:val="none" w:sz="0" w:space="0" w:color="auto"/>
        <w:right w:val="none" w:sz="0" w:space="0" w:color="auto"/>
      </w:divBdr>
    </w:div>
    <w:div w:id="651717633">
      <w:bodyDiv w:val="1"/>
      <w:marLeft w:val="0"/>
      <w:marRight w:val="0"/>
      <w:marTop w:val="0"/>
      <w:marBottom w:val="0"/>
      <w:divBdr>
        <w:top w:val="none" w:sz="0" w:space="0" w:color="auto"/>
        <w:left w:val="none" w:sz="0" w:space="0" w:color="auto"/>
        <w:bottom w:val="none" w:sz="0" w:space="0" w:color="auto"/>
        <w:right w:val="none" w:sz="0" w:space="0" w:color="auto"/>
      </w:divBdr>
    </w:div>
    <w:div w:id="655643950">
      <w:bodyDiv w:val="1"/>
      <w:marLeft w:val="0"/>
      <w:marRight w:val="0"/>
      <w:marTop w:val="0"/>
      <w:marBottom w:val="0"/>
      <w:divBdr>
        <w:top w:val="none" w:sz="0" w:space="0" w:color="auto"/>
        <w:left w:val="none" w:sz="0" w:space="0" w:color="auto"/>
        <w:bottom w:val="none" w:sz="0" w:space="0" w:color="auto"/>
        <w:right w:val="none" w:sz="0" w:space="0" w:color="auto"/>
      </w:divBdr>
    </w:div>
    <w:div w:id="672341688">
      <w:bodyDiv w:val="1"/>
      <w:marLeft w:val="0"/>
      <w:marRight w:val="0"/>
      <w:marTop w:val="0"/>
      <w:marBottom w:val="0"/>
      <w:divBdr>
        <w:top w:val="none" w:sz="0" w:space="0" w:color="auto"/>
        <w:left w:val="none" w:sz="0" w:space="0" w:color="auto"/>
        <w:bottom w:val="none" w:sz="0" w:space="0" w:color="auto"/>
        <w:right w:val="none" w:sz="0" w:space="0" w:color="auto"/>
      </w:divBdr>
    </w:div>
    <w:div w:id="709039257">
      <w:bodyDiv w:val="1"/>
      <w:marLeft w:val="0"/>
      <w:marRight w:val="0"/>
      <w:marTop w:val="0"/>
      <w:marBottom w:val="0"/>
      <w:divBdr>
        <w:top w:val="none" w:sz="0" w:space="0" w:color="auto"/>
        <w:left w:val="none" w:sz="0" w:space="0" w:color="auto"/>
        <w:bottom w:val="none" w:sz="0" w:space="0" w:color="auto"/>
        <w:right w:val="none" w:sz="0" w:space="0" w:color="auto"/>
      </w:divBdr>
    </w:div>
    <w:div w:id="717895944">
      <w:bodyDiv w:val="1"/>
      <w:marLeft w:val="0"/>
      <w:marRight w:val="0"/>
      <w:marTop w:val="0"/>
      <w:marBottom w:val="0"/>
      <w:divBdr>
        <w:top w:val="none" w:sz="0" w:space="0" w:color="auto"/>
        <w:left w:val="none" w:sz="0" w:space="0" w:color="auto"/>
        <w:bottom w:val="none" w:sz="0" w:space="0" w:color="auto"/>
        <w:right w:val="none" w:sz="0" w:space="0" w:color="auto"/>
      </w:divBdr>
    </w:div>
    <w:div w:id="730081897">
      <w:bodyDiv w:val="1"/>
      <w:marLeft w:val="0"/>
      <w:marRight w:val="0"/>
      <w:marTop w:val="0"/>
      <w:marBottom w:val="0"/>
      <w:divBdr>
        <w:top w:val="none" w:sz="0" w:space="0" w:color="auto"/>
        <w:left w:val="none" w:sz="0" w:space="0" w:color="auto"/>
        <w:bottom w:val="none" w:sz="0" w:space="0" w:color="auto"/>
        <w:right w:val="none" w:sz="0" w:space="0" w:color="auto"/>
      </w:divBdr>
    </w:div>
    <w:div w:id="733436080">
      <w:bodyDiv w:val="1"/>
      <w:marLeft w:val="0"/>
      <w:marRight w:val="0"/>
      <w:marTop w:val="0"/>
      <w:marBottom w:val="0"/>
      <w:divBdr>
        <w:top w:val="none" w:sz="0" w:space="0" w:color="auto"/>
        <w:left w:val="none" w:sz="0" w:space="0" w:color="auto"/>
        <w:bottom w:val="none" w:sz="0" w:space="0" w:color="auto"/>
        <w:right w:val="none" w:sz="0" w:space="0" w:color="auto"/>
      </w:divBdr>
    </w:div>
    <w:div w:id="737704683">
      <w:bodyDiv w:val="1"/>
      <w:marLeft w:val="0"/>
      <w:marRight w:val="0"/>
      <w:marTop w:val="0"/>
      <w:marBottom w:val="0"/>
      <w:divBdr>
        <w:top w:val="none" w:sz="0" w:space="0" w:color="auto"/>
        <w:left w:val="none" w:sz="0" w:space="0" w:color="auto"/>
        <w:bottom w:val="none" w:sz="0" w:space="0" w:color="auto"/>
        <w:right w:val="none" w:sz="0" w:space="0" w:color="auto"/>
      </w:divBdr>
    </w:div>
    <w:div w:id="738749824">
      <w:bodyDiv w:val="1"/>
      <w:marLeft w:val="0"/>
      <w:marRight w:val="0"/>
      <w:marTop w:val="0"/>
      <w:marBottom w:val="0"/>
      <w:divBdr>
        <w:top w:val="none" w:sz="0" w:space="0" w:color="auto"/>
        <w:left w:val="none" w:sz="0" w:space="0" w:color="auto"/>
        <w:bottom w:val="none" w:sz="0" w:space="0" w:color="auto"/>
        <w:right w:val="none" w:sz="0" w:space="0" w:color="auto"/>
      </w:divBdr>
    </w:div>
    <w:div w:id="742218865">
      <w:bodyDiv w:val="1"/>
      <w:marLeft w:val="0"/>
      <w:marRight w:val="0"/>
      <w:marTop w:val="0"/>
      <w:marBottom w:val="0"/>
      <w:divBdr>
        <w:top w:val="none" w:sz="0" w:space="0" w:color="auto"/>
        <w:left w:val="none" w:sz="0" w:space="0" w:color="auto"/>
        <w:bottom w:val="none" w:sz="0" w:space="0" w:color="auto"/>
        <w:right w:val="none" w:sz="0" w:space="0" w:color="auto"/>
      </w:divBdr>
    </w:div>
    <w:div w:id="753626277">
      <w:bodyDiv w:val="1"/>
      <w:marLeft w:val="0"/>
      <w:marRight w:val="0"/>
      <w:marTop w:val="0"/>
      <w:marBottom w:val="0"/>
      <w:divBdr>
        <w:top w:val="none" w:sz="0" w:space="0" w:color="auto"/>
        <w:left w:val="none" w:sz="0" w:space="0" w:color="auto"/>
        <w:bottom w:val="none" w:sz="0" w:space="0" w:color="auto"/>
        <w:right w:val="none" w:sz="0" w:space="0" w:color="auto"/>
      </w:divBdr>
    </w:div>
    <w:div w:id="760102668">
      <w:bodyDiv w:val="1"/>
      <w:marLeft w:val="0"/>
      <w:marRight w:val="0"/>
      <w:marTop w:val="0"/>
      <w:marBottom w:val="0"/>
      <w:divBdr>
        <w:top w:val="none" w:sz="0" w:space="0" w:color="auto"/>
        <w:left w:val="none" w:sz="0" w:space="0" w:color="auto"/>
        <w:bottom w:val="none" w:sz="0" w:space="0" w:color="auto"/>
        <w:right w:val="none" w:sz="0" w:space="0" w:color="auto"/>
      </w:divBdr>
    </w:div>
    <w:div w:id="763844157">
      <w:bodyDiv w:val="1"/>
      <w:marLeft w:val="0"/>
      <w:marRight w:val="0"/>
      <w:marTop w:val="0"/>
      <w:marBottom w:val="0"/>
      <w:divBdr>
        <w:top w:val="none" w:sz="0" w:space="0" w:color="auto"/>
        <w:left w:val="none" w:sz="0" w:space="0" w:color="auto"/>
        <w:bottom w:val="none" w:sz="0" w:space="0" w:color="auto"/>
        <w:right w:val="none" w:sz="0" w:space="0" w:color="auto"/>
      </w:divBdr>
    </w:div>
    <w:div w:id="766925515">
      <w:bodyDiv w:val="1"/>
      <w:marLeft w:val="0"/>
      <w:marRight w:val="0"/>
      <w:marTop w:val="0"/>
      <w:marBottom w:val="0"/>
      <w:divBdr>
        <w:top w:val="none" w:sz="0" w:space="0" w:color="auto"/>
        <w:left w:val="none" w:sz="0" w:space="0" w:color="auto"/>
        <w:bottom w:val="none" w:sz="0" w:space="0" w:color="auto"/>
        <w:right w:val="none" w:sz="0" w:space="0" w:color="auto"/>
      </w:divBdr>
    </w:div>
    <w:div w:id="768894910">
      <w:bodyDiv w:val="1"/>
      <w:marLeft w:val="0"/>
      <w:marRight w:val="0"/>
      <w:marTop w:val="0"/>
      <w:marBottom w:val="0"/>
      <w:divBdr>
        <w:top w:val="none" w:sz="0" w:space="0" w:color="auto"/>
        <w:left w:val="none" w:sz="0" w:space="0" w:color="auto"/>
        <w:bottom w:val="none" w:sz="0" w:space="0" w:color="auto"/>
        <w:right w:val="none" w:sz="0" w:space="0" w:color="auto"/>
      </w:divBdr>
    </w:div>
    <w:div w:id="778985396">
      <w:bodyDiv w:val="1"/>
      <w:marLeft w:val="0"/>
      <w:marRight w:val="0"/>
      <w:marTop w:val="0"/>
      <w:marBottom w:val="0"/>
      <w:divBdr>
        <w:top w:val="none" w:sz="0" w:space="0" w:color="auto"/>
        <w:left w:val="none" w:sz="0" w:space="0" w:color="auto"/>
        <w:bottom w:val="none" w:sz="0" w:space="0" w:color="auto"/>
        <w:right w:val="none" w:sz="0" w:space="0" w:color="auto"/>
      </w:divBdr>
    </w:div>
    <w:div w:id="779379109">
      <w:bodyDiv w:val="1"/>
      <w:marLeft w:val="0"/>
      <w:marRight w:val="0"/>
      <w:marTop w:val="0"/>
      <w:marBottom w:val="0"/>
      <w:divBdr>
        <w:top w:val="none" w:sz="0" w:space="0" w:color="auto"/>
        <w:left w:val="none" w:sz="0" w:space="0" w:color="auto"/>
        <w:bottom w:val="none" w:sz="0" w:space="0" w:color="auto"/>
        <w:right w:val="none" w:sz="0" w:space="0" w:color="auto"/>
      </w:divBdr>
    </w:div>
    <w:div w:id="785587503">
      <w:bodyDiv w:val="1"/>
      <w:marLeft w:val="0"/>
      <w:marRight w:val="0"/>
      <w:marTop w:val="0"/>
      <w:marBottom w:val="0"/>
      <w:divBdr>
        <w:top w:val="none" w:sz="0" w:space="0" w:color="auto"/>
        <w:left w:val="none" w:sz="0" w:space="0" w:color="auto"/>
        <w:bottom w:val="none" w:sz="0" w:space="0" w:color="auto"/>
        <w:right w:val="none" w:sz="0" w:space="0" w:color="auto"/>
      </w:divBdr>
    </w:div>
    <w:div w:id="789083718">
      <w:bodyDiv w:val="1"/>
      <w:marLeft w:val="0"/>
      <w:marRight w:val="0"/>
      <w:marTop w:val="0"/>
      <w:marBottom w:val="0"/>
      <w:divBdr>
        <w:top w:val="none" w:sz="0" w:space="0" w:color="auto"/>
        <w:left w:val="none" w:sz="0" w:space="0" w:color="auto"/>
        <w:bottom w:val="none" w:sz="0" w:space="0" w:color="auto"/>
        <w:right w:val="none" w:sz="0" w:space="0" w:color="auto"/>
      </w:divBdr>
    </w:div>
    <w:div w:id="803085095">
      <w:bodyDiv w:val="1"/>
      <w:marLeft w:val="0"/>
      <w:marRight w:val="0"/>
      <w:marTop w:val="0"/>
      <w:marBottom w:val="0"/>
      <w:divBdr>
        <w:top w:val="none" w:sz="0" w:space="0" w:color="auto"/>
        <w:left w:val="none" w:sz="0" w:space="0" w:color="auto"/>
        <w:bottom w:val="none" w:sz="0" w:space="0" w:color="auto"/>
        <w:right w:val="none" w:sz="0" w:space="0" w:color="auto"/>
      </w:divBdr>
    </w:div>
    <w:div w:id="809983298">
      <w:bodyDiv w:val="1"/>
      <w:marLeft w:val="0"/>
      <w:marRight w:val="0"/>
      <w:marTop w:val="0"/>
      <w:marBottom w:val="0"/>
      <w:divBdr>
        <w:top w:val="none" w:sz="0" w:space="0" w:color="auto"/>
        <w:left w:val="none" w:sz="0" w:space="0" w:color="auto"/>
        <w:bottom w:val="none" w:sz="0" w:space="0" w:color="auto"/>
        <w:right w:val="none" w:sz="0" w:space="0" w:color="auto"/>
      </w:divBdr>
    </w:div>
    <w:div w:id="820341518">
      <w:bodyDiv w:val="1"/>
      <w:marLeft w:val="0"/>
      <w:marRight w:val="0"/>
      <w:marTop w:val="0"/>
      <w:marBottom w:val="0"/>
      <w:divBdr>
        <w:top w:val="none" w:sz="0" w:space="0" w:color="auto"/>
        <w:left w:val="none" w:sz="0" w:space="0" w:color="auto"/>
        <w:bottom w:val="none" w:sz="0" w:space="0" w:color="auto"/>
        <w:right w:val="none" w:sz="0" w:space="0" w:color="auto"/>
      </w:divBdr>
    </w:div>
    <w:div w:id="826628154">
      <w:bodyDiv w:val="1"/>
      <w:marLeft w:val="0"/>
      <w:marRight w:val="0"/>
      <w:marTop w:val="0"/>
      <w:marBottom w:val="0"/>
      <w:divBdr>
        <w:top w:val="none" w:sz="0" w:space="0" w:color="auto"/>
        <w:left w:val="none" w:sz="0" w:space="0" w:color="auto"/>
        <w:bottom w:val="none" w:sz="0" w:space="0" w:color="auto"/>
        <w:right w:val="none" w:sz="0" w:space="0" w:color="auto"/>
      </w:divBdr>
    </w:div>
    <w:div w:id="830025119">
      <w:bodyDiv w:val="1"/>
      <w:marLeft w:val="0"/>
      <w:marRight w:val="0"/>
      <w:marTop w:val="0"/>
      <w:marBottom w:val="0"/>
      <w:divBdr>
        <w:top w:val="none" w:sz="0" w:space="0" w:color="auto"/>
        <w:left w:val="none" w:sz="0" w:space="0" w:color="auto"/>
        <w:bottom w:val="none" w:sz="0" w:space="0" w:color="auto"/>
        <w:right w:val="none" w:sz="0" w:space="0" w:color="auto"/>
      </w:divBdr>
    </w:div>
    <w:div w:id="831336137">
      <w:bodyDiv w:val="1"/>
      <w:marLeft w:val="0"/>
      <w:marRight w:val="0"/>
      <w:marTop w:val="0"/>
      <w:marBottom w:val="0"/>
      <w:divBdr>
        <w:top w:val="none" w:sz="0" w:space="0" w:color="auto"/>
        <w:left w:val="none" w:sz="0" w:space="0" w:color="auto"/>
        <w:bottom w:val="none" w:sz="0" w:space="0" w:color="auto"/>
        <w:right w:val="none" w:sz="0" w:space="0" w:color="auto"/>
      </w:divBdr>
    </w:div>
    <w:div w:id="831602734">
      <w:bodyDiv w:val="1"/>
      <w:marLeft w:val="0"/>
      <w:marRight w:val="0"/>
      <w:marTop w:val="0"/>
      <w:marBottom w:val="0"/>
      <w:divBdr>
        <w:top w:val="none" w:sz="0" w:space="0" w:color="auto"/>
        <w:left w:val="none" w:sz="0" w:space="0" w:color="auto"/>
        <w:bottom w:val="none" w:sz="0" w:space="0" w:color="auto"/>
        <w:right w:val="none" w:sz="0" w:space="0" w:color="auto"/>
      </w:divBdr>
    </w:div>
    <w:div w:id="836844530">
      <w:bodyDiv w:val="1"/>
      <w:marLeft w:val="0"/>
      <w:marRight w:val="0"/>
      <w:marTop w:val="0"/>
      <w:marBottom w:val="0"/>
      <w:divBdr>
        <w:top w:val="none" w:sz="0" w:space="0" w:color="auto"/>
        <w:left w:val="none" w:sz="0" w:space="0" w:color="auto"/>
        <w:bottom w:val="none" w:sz="0" w:space="0" w:color="auto"/>
        <w:right w:val="none" w:sz="0" w:space="0" w:color="auto"/>
      </w:divBdr>
    </w:div>
    <w:div w:id="857357347">
      <w:bodyDiv w:val="1"/>
      <w:marLeft w:val="0"/>
      <w:marRight w:val="0"/>
      <w:marTop w:val="0"/>
      <w:marBottom w:val="0"/>
      <w:divBdr>
        <w:top w:val="none" w:sz="0" w:space="0" w:color="auto"/>
        <w:left w:val="none" w:sz="0" w:space="0" w:color="auto"/>
        <w:bottom w:val="none" w:sz="0" w:space="0" w:color="auto"/>
        <w:right w:val="none" w:sz="0" w:space="0" w:color="auto"/>
      </w:divBdr>
    </w:div>
    <w:div w:id="868031116">
      <w:bodyDiv w:val="1"/>
      <w:marLeft w:val="0"/>
      <w:marRight w:val="0"/>
      <w:marTop w:val="0"/>
      <w:marBottom w:val="0"/>
      <w:divBdr>
        <w:top w:val="none" w:sz="0" w:space="0" w:color="auto"/>
        <w:left w:val="none" w:sz="0" w:space="0" w:color="auto"/>
        <w:bottom w:val="none" w:sz="0" w:space="0" w:color="auto"/>
        <w:right w:val="none" w:sz="0" w:space="0" w:color="auto"/>
      </w:divBdr>
    </w:div>
    <w:div w:id="871377704">
      <w:bodyDiv w:val="1"/>
      <w:marLeft w:val="0"/>
      <w:marRight w:val="0"/>
      <w:marTop w:val="0"/>
      <w:marBottom w:val="0"/>
      <w:divBdr>
        <w:top w:val="none" w:sz="0" w:space="0" w:color="auto"/>
        <w:left w:val="none" w:sz="0" w:space="0" w:color="auto"/>
        <w:bottom w:val="none" w:sz="0" w:space="0" w:color="auto"/>
        <w:right w:val="none" w:sz="0" w:space="0" w:color="auto"/>
      </w:divBdr>
    </w:div>
    <w:div w:id="883060954">
      <w:bodyDiv w:val="1"/>
      <w:marLeft w:val="0"/>
      <w:marRight w:val="0"/>
      <w:marTop w:val="0"/>
      <w:marBottom w:val="0"/>
      <w:divBdr>
        <w:top w:val="none" w:sz="0" w:space="0" w:color="auto"/>
        <w:left w:val="none" w:sz="0" w:space="0" w:color="auto"/>
        <w:bottom w:val="none" w:sz="0" w:space="0" w:color="auto"/>
        <w:right w:val="none" w:sz="0" w:space="0" w:color="auto"/>
      </w:divBdr>
    </w:div>
    <w:div w:id="896817443">
      <w:bodyDiv w:val="1"/>
      <w:marLeft w:val="0"/>
      <w:marRight w:val="0"/>
      <w:marTop w:val="0"/>
      <w:marBottom w:val="0"/>
      <w:divBdr>
        <w:top w:val="none" w:sz="0" w:space="0" w:color="auto"/>
        <w:left w:val="none" w:sz="0" w:space="0" w:color="auto"/>
        <w:bottom w:val="none" w:sz="0" w:space="0" w:color="auto"/>
        <w:right w:val="none" w:sz="0" w:space="0" w:color="auto"/>
      </w:divBdr>
    </w:div>
    <w:div w:id="925118876">
      <w:bodyDiv w:val="1"/>
      <w:marLeft w:val="0"/>
      <w:marRight w:val="0"/>
      <w:marTop w:val="0"/>
      <w:marBottom w:val="0"/>
      <w:divBdr>
        <w:top w:val="none" w:sz="0" w:space="0" w:color="auto"/>
        <w:left w:val="none" w:sz="0" w:space="0" w:color="auto"/>
        <w:bottom w:val="none" w:sz="0" w:space="0" w:color="auto"/>
        <w:right w:val="none" w:sz="0" w:space="0" w:color="auto"/>
      </w:divBdr>
    </w:div>
    <w:div w:id="931552065">
      <w:bodyDiv w:val="1"/>
      <w:marLeft w:val="0"/>
      <w:marRight w:val="0"/>
      <w:marTop w:val="0"/>
      <w:marBottom w:val="0"/>
      <w:divBdr>
        <w:top w:val="none" w:sz="0" w:space="0" w:color="auto"/>
        <w:left w:val="none" w:sz="0" w:space="0" w:color="auto"/>
        <w:bottom w:val="none" w:sz="0" w:space="0" w:color="auto"/>
        <w:right w:val="none" w:sz="0" w:space="0" w:color="auto"/>
      </w:divBdr>
    </w:div>
    <w:div w:id="931744799">
      <w:bodyDiv w:val="1"/>
      <w:marLeft w:val="0"/>
      <w:marRight w:val="0"/>
      <w:marTop w:val="0"/>
      <w:marBottom w:val="0"/>
      <w:divBdr>
        <w:top w:val="none" w:sz="0" w:space="0" w:color="auto"/>
        <w:left w:val="none" w:sz="0" w:space="0" w:color="auto"/>
        <w:bottom w:val="none" w:sz="0" w:space="0" w:color="auto"/>
        <w:right w:val="none" w:sz="0" w:space="0" w:color="auto"/>
      </w:divBdr>
    </w:div>
    <w:div w:id="933824044">
      <w:bodyDiv w:val="1"/>
      <w:marLeft w:val="0"/>
      <w:marRight w:val="0"/>
      <w:marTop w:val="0"/>
      <w:marBottom w:val="0"/>
      <w:divBdr>
        <w:top w:val="none" w:sz="0" w:space="0" w:color="auto"/>
        <w:left w:val="none" w:sz="0" w:space="0" w:color="auto"/>
        <w:bottom w:val="none" w:sz="0" w:space="0" w:color="auto"/>
        <w:right w:val="none" w:sz="0" w:space="0" w:color="auto"/>
      </w:divBdr>
    </w:div>
    <w:div w:id="934021486">
      <w:bodyDiv w:val="1"/>
      <w:marLeft w:val="0"/>
      <w:marRight w:val="0"/>
      <w:marTop w:val="0"/>
      <w:marBottom w:val="0"/>
      <w:divBdr>
        <w:top w:val="none" w:sz="0" w:space="0" w:color="auto"/>
        <w:left w:val="none" w:sz="0" w:space="0" w:color="auto"/>
        <w:bottom w:val="none" w:sz="0" w:space="0" w:color="auto"/>
        <w:right w:val="none" w:sz="0" w:space="0" w:color="auto"/>
      </w:divBdr>
    </w:div>
    <w:div w:id="937640458">
      <w:bodyDiv w:val="1"/>
      <w:marLeft w:val="0"/>
      <w:marRight w:val="0"/>
      <w:marTop w:val="0"/>
      <w:marBottom w:val="0"/>
      <w:divBdr>
        <w:top w:val="none" w:sz="0" w:space="0" w:color="auto"/>
        <w:left w:val="none" w:sz="0" w:space="0" w:color="auto"/>
        <w:bottom w:val="none" w:sz="0" w:space="0" w:color="auto"/>
        <w:right w:val="none" w:sz="0" w:space="0" w:color="auto"/>
      </w:divBdr>
    </w:div>
    <w:div w:id="943541398">
      <w:bodyDiv w:val="1"/>
      <w:marLeft w:val="0"/>
      <w:marRight w:val="0"/>
      <w:marTop w:val="0"/>
      <w:marBottom w:val="0"/>
      <w:divBdr>
        <w:top w:val="none" w:sz="0" w:space="0" w:color="auto"/>
        <w:left w:val="none" w:sz="0" w:space="0" w:color="auto"/>
        <w:bottom w:val="none" w:sz="0" w:space="0" w:color="auto"/>
        <w:right w:val="none" w:sz="0" w:space="0" w:color="auto"/>
      </w:divBdr>
    </w:div>
    <w:div w:id="958298338">
      <w:bodyDiv w:val="1"/>
      <w:marLeft w:val="0"/>
      <w:marRight w:val="0"/>
      <w:marTop w:val="0"/>
      <w:marBottom w:val="0"/>
      <w:divBdr>
        <w:top w:val="none" w:sz="0" w:space="0" w:color="auto"/>
        <w:left w:val="none" w:sz="0" w:space="0" w:color="auto"/>
        <w:bottom w:val="none" w:sz="0" w:space="0" w:color="auto"/>
        <w:right w:val="none" w:sz="0" w:space="0" w:color="auto"/>
      </w:divBdr>
    </w:div>
    <w:div w:id="967009700">
      <w:bodyDiv w:val="1"/>
      <w:marLeft w:val="0"/>
      <w:marRight w:val="0"/>
      <w:marTop w:val="0"/>
      <w:marBottom w:val="0"/>
      <w:divBdr>
        <w:top w:val="none" w:sz="0" w:space="0" w:color="auto"/>
        <w:left w:val="none" w:sz="0" w:space="0" w:color="auto"/>
        <w:bottom w:val="none" w:sz="0" w:space="0" w:color="auto"/>
        <w:right w:val="none" w:sz="0" w:space="0" w:color="auto"/>
      </w:divBdr>
    </w:div>
    <w:div w:id="968626676">
      <w:bodyDiv w:val="1"/>
      <w:marLeft w:val="0"/>
      <w:marRight w:val="0"/>
      <w:marTop w:val="0"/>
      <w:marBottom w:val="0"/>
      <w:divBdr>
        <w:top w:val="none" w:sz="0" w:space="0" w:color="auto"/>
        <w:left w:val="none" w:sz="0" w:space="0" w:color="auto"/>
        <w:bottom w:val="none" w:sz="0" w:space="0" w:color="auto"/>
        <w:right w:val="none" w:sz="0" w:space="0" w:color="auto"/>
      </w:divBdr>
    </w:div>
    <w:div w:id="974943091">
      <w:bodyDiv w:val="1"/>
      <w:marLeft w:val="0"/>
      <w:marRight w:val="0"/>
      <w:marTop w:val="0"/>
      <w:marBottom w:val="0"/>
      <w:divBdr>
        <w:top w:val="none" w:sz="0" w:space="0" w:color="auto"/>
        <w:left w:val="none" w:sz="0" w:space="0" w:color="auto"/>
        <w:bottom w:val="none" w:sz="0" w:space="0" w:color="auto"/>
        <w:right w:val="none" w:sz="0" w:space="0" w:color="auto"/>
      </w:divBdr>
    </w:div>
    <w:div w:id="990138839">
      <w:bodyDiv w:val="1"/>
      <w:marLeft w:val="0"/>
      <w:marRight w:val="0"/>
      <w:marTop w:val="0"/>
      <w:marBottom w:val="0"/>
      <w:divBdr>
        <w:top w:val="none" w:sz="0" w:space="0" w:color="auto"/>
        <w:left w:val="none" w:sz="0" w:space="0" w:color="auto"/>
        <w:bottom w:val="none" w:sz="0" w:space="0" w:color="auto"/>
        <w:right w:val="none" w:sz="0" w:space="0" w:color="auto"/>
      </w:divBdr>
    </w:div>
    <w:div w:id="995837789">
      <w:bodyDiv w:val="1"/>
      <w:marLeft w:val="0"/>
      <w:marRight w:val="0"/>
      <w:marTop w:val="0"/>
      <w:marBottom w:val="0"/>
      <w:divBdr>
        <w:top w:val="none" w:sz="0" w:space="0" w:color="auto"/>
        <w:left w:val="none" w:sz="0" w:space="0" w:color="auto"/>
        <w:bottom w:val="none" w:sz="0" w:space="0" w:color="auto"/>
        <w:right w:val="none" w:sz="0" w:space="0" w:color="auto"/>
      </w:divBdr>
    </w:div>
    <w:div w:id="995962292">
      <w:bodyDiv w:val="1"/>
      <w:marLeft w:val="0"/>
      <w:marRight w:val="0"/>
      <w:marTop w:val="0"/>
      <w:marBottom w:val="0"/>
      <w:divBdr>
        <w:top w:val="none" w:sz="0" w:space="0" w:color="auto"/>
        <w:left w:val="none" w:sz="0" w:space="0" w:color="auto"/>
        <w:bottom w:val="none" w:sz="0" w:space="0" w:color="auto"/>
        <w:right w:val="none" w:sz="0" w:space="0" w:color="auto"/>
      </w:divBdr>
    </w:div>
    <w:div w:id="1024213513">
      <w:bodyDiv w:val="1"/>
      <w:marLeft w:val="0"/>
      <w:marRight w:val="0"/>
      <w:marTop w:val="0"/>
      <w:marBottom w:val="0"/>
      <w:divBdr>
        <w:top w:val="none" w:sz="0" w:space="0" w:color="auto"/>
        <w:left w:val="none" w:sz="0" w:space="0" w:color="auto"/>
        <w:bottom w:val="none" w:sz="0" w:space="0" w:color="auto"/>
        <w:right w:val="none" w:sz="0" w:space="0" w:color="auto"/>
      </w:divBdr>
    </w:div>
    <w:div w:id="1047492824">
      <w:bodyDiv w:val="1"/>
      <w:marLeft w:val="0"/>
      <w:marRight w:val="0"/>
      <w:marTop w:val="0"/>
      <w:marBottom w:val="0"/>
      <w:divBdr>
        <w:top w:val="none" w:sz="0" w:space="0" w:color="auto"/>
        <w:left w:val="none" w:sz="0" w:space="0" w:color="auto"/>
        <w:bottom w:val="none" w:sz="0" w:space="0" w:color="auto"/>
        <w:right w:val="none" w:sz="0" w:space="0" w:color="auto"/>
      </w:divBdr>
    </w:div>
    <w:div w:id="1088425364">
      <w:bodyDiv w:val="1"/>
      <w:marLeft w:val="0"/>
      <w:marRight w:val="0"/>
      <w:marTop w:val="0"/>
      <w:marBottom w:val="0"/>
      <w:divBdr>
        <w:top w:val="none" w:sz="0" w:space="0" w:color="auto"/>
        <w:left w:val="none" w:sz="0" w:space="0" w:color="auto"/>
        <w:bottom w:val="none" w:sz="0" w:space="0" w:color="auto"/>
        <w:right w:val="none" w:sz="0" w:space="0" w:color="auto"/>
      </w:divBdr>
    </w:div>
    <w:div w:id="1098982904">
      <w:bodyDiv w:val="1"/>
      <w:marLeft w:val="0"/>
      <w:marRight w:val="0"/>
      <w:marTop w:val="0"/>
      <w:marBottom w:val="0"/>
      <w:divBdr>
        <w:top w:val="none" w:sz="0" w:space="0" w:color="auto"/>
        <w:left w:val="none" w:sz="0" w:space="0" w:color="auto"/>
        <w:bottom w:val="none" w:sz="0" w:space="0" w:color="auto"/>
        <w:right w:val="none" w:sz="0" w:space="0" w:color="auto"/>
      </w:divBdr>
    </w:div>
    <w:div w:id="1100222354">
      <w:bodyDiv w:val="1"/>
      <w:marLeft w:val="0"/>
      <w:marRight w:val="0"/>
      <w:marTop w:val="0"/>
      <w:marBottom w:val="0"/>
      <w:divBdr>
        <w:top w:val="none" w:sz="0" w:space="0" w:color="auto"/>
        <w:left w:val="none" w:sz="0" w:space="0" w:color="auto"/>
        <w:bottom w:val="none" w:sz="0" w:space="0" w:color="auto"/>
        <w:right w:val="none" w:sz="0" w:space="0" w:color="auto"/>
      </w:divBdr>
    </w:div>
    <w:div w:id="1107116827">
      <w:bodyDiv w:val="1"/>
      <w:marLeft w:val="0"/>
      <w:marRight w:val="0"/>
      <w:marTop w:val="0"/>
      <w:marBottom w:val="0"/>
      <w:divBdr>
        <w:top w:val="none" w:sz="0" w:space="0" w:color="auto"/>
        <w:left w:val="none" w:sz="0" w:space="0" w:color="auto"/>
        <w:bottom w:val="none" w:sz="0" w:space="0" w:color="auto"/>
        <w:right w:val="none" w:sz="0" w:space="0" w:color="auto"/>
      </w:divBdr>
    </w:div>
    <w:div w:id="1115249017">
      <w:bodyDiv w:val="1"/>
      <w:marLeft w:val="0"/>
      <w:marRight w:val="0"/>
      <w:marTop w:val="0"/>
      <w:marBottom w:val="0"/>
      <w:divBdr>
        <w:top w:val="none" w:sz="0" w:space="0" w:color="auto"/>
        <w:left w:val="none" w:sz="0" w:space="0" w:color="auto"/>
        <w:bottom w:val="none" w:sz="0" w:space="0" w:color="auto"/>
        <w:right w:val="none" w:sz="0" w:space="0" w:color="auto"/>
      </w:divBdr>
    </w:div>
    <w:div w:id="1140341902">
      <w:bodyDiv w:val="1"/>
      <w:marLeft w:val="0"/>
      <w:marRight w:val="0"/>
      <w:marTop w:val="0"/>
      <w:marBottom w:val="0"/>
      <w:divBdr>
        <w:top w:val="none" w:sz="0" w:space="0" w:color="auto"/>
        <w:left w:val="none" w:sz="0" w:space="0" w:color="auto"/>
        <w:bottom w:val="none" w:sz="0" w:space="0" w:color="auto"/>
        <w:right w:val="none" w:sz="0" w:space="0" w:color="auto"/>
      </w:divBdr>
    </w:div>
    <w:div w:id="1144082696">
      <w:bodyDiv w:val="1"/>
      <w:marLeft w:val="0"/>
      <w:marRight w:val="0"/>
      <w:marTop w:val="0"/>
      <w:marBottom w:val="0"/>
      <w:divBdr>
        <w:top w:val="none" w:sz="0" w:space="0" w:color="auto"/>
        <w:left w:val="none" w:sz="0" w:space="0" w:color="auto"/>
        <w:bottom w:val="none" w:sz="0" w:space="0" w:color="auto"/>
        <w:right w:val="none" w:sz="0" w:space="0" w:color="auto"/>
      </w:divBdr>
    </w:div>
    <w:div w:id="1152021701">
      <w:bodyDiv w:val="1"/>
      <w:marLeft w:val="0"/>
      <w:marRight w:val="0"/>
      <w:marTop w:val="0"/>
      <w:marBottom w:val="0"/>
      <w:divBdr>
        <w:top w:val="none" w:sz="0" w:space="0" w:color="auto"/>
        <w:left w:val="none" w:sz="0" w:space="0" w:color="auto"/>
        <w:bottom w:val="none" w:sz="0" w:space="0" w:color="auto"/>
        <w:right w:val="none" w:sz="0" w:space="0" w:color="auto"/>
      </w:divBdr>
    </w:div>
    <w:div w:id="1159349079">
      <w:bodyDiv w:val="1"/>
      <w:marLeft w:val="0"/>
      <w:marRight w:val="0"/>
      <w:marTop w:val="0"/>
      <w:marBottom w:val="0"/>
      <w:divBdr>
        <w:top w:val="none" w:sz="0" w:space="0" w:color="auto"/>
        <w:left w:val="none" w:sz="0" w:space="0" w:color="auto"/>
        <w:bottom w:val="none" w:sz="0" w:space="0" w:color="auto"/>
        <w:right w:val="none" w:sz="0" w:space="0" w:color="auto"/>
      </w:divBdr>
    </w:div>
    <w:div w:id="1162043107">
      <w:bodyDiv w:val="1"/>
      <w:marLeft w:val="0"/>
      <w:marRight w:val="0"/>
      <w:marTop w:val="0"/>
      <w:marBottom w:val="0"/>
      <w:divBdr>
        <w:top w:val="none" w:sz="0" w:space="0" w:color="auto"/>
        <w:left w:val="none" w:sz="0" w:space="0" w:color="auto"/>
        <w:bottom w:val="none" w:sz="0" w:space="0" w:color="auto"/>
        <w:right w:val="none" w:sz="0" w:space="0" w:color="auto"/>
      </w:divBdr>
    </w:div>
    <w:div w:id="1170103533">
      <w:bodyDiv w:val="1"/>
      <w:marLeft w:val="0"/>
      <w:marRight w:val="0"/>
      <w:marTop w:val="0"/>
      <w:marBottom w:val="0"/>
      <w:divBdr>
        <w:top w:val="none" w:sz="0" w:space="0" w:color="auto"/>
        <w:left w:val="none" w:sz="0" w:space="0" w:color="auto"/>
        <w:bottom w:val="none" w:sz="0" w:space="0" w:color="auto"/>
        <w:right w:val="none" w:sz="0" w:space="0" w:color="auto"/>
      </w:divBdr>
    </w:div>
    <w:div w:id="1200969274">
      <w:bodyDiv w:val="1"/>
      <w:marLeft w:val="0"/>
      <w:marRight w:val="0"/>
      <w:marTop w:val="0"/>
      <w:marBottom w:val="0"/>
      <w:divBdr>
        <w:top w:val="none" w:sz="0" w:space="0" w:color="auto"/>
        <w:left w:val="none" w:sz="0" w:space="0" w:color="auto"/>
        <w:bottom w:val="none" w:sz="0" w:space="0" w:color="auto"/>
        <w:right w:val="none" w:sz="0" w:space="0" w:color="auto"/>
      </w:divBdr>
    </w:div>
    <w:div w:id="1207063130">
      <w:bodyDiv w:val="1"/>
      <w:marLeft w:val="0"/>
      <w:marRight w:val="0"/>
      <w:marTop w:val="0"/>
      <w:marBottom w:val="0"/>
      <w:divBdr>
        <w:top w:val="none" w:sz="0" w:space="0" w:color="auto"/>
        <w:left w:val="none" w:sz="0" w:space="0" w:color="auto"/>
        <w:bottom w:val="none" w:sz="0" w:space="0" w:color="auto"/>
        <w:right w:val="none" w:sz="0" w:space="0" w:color="auto"/>
      </w:divBdr>
    </w:div>
    <w:div w:id="1207257577">
      <w:bodyDiv w:val="1"/>
      <w:marLeft w:val="0"/>
      <w:marRight w:val="0"/>
      <w:marTop w:val="0"/>
      <w:marBottom w:val="0"/>
      <w:divBdr>
        <w:top w:val="none" w:sz="0" w:space="0" w:color="auto"/>
        <w:left w:val="none" w:sz="0" w:space="0" w:color="auto"/>
        <w:bottom w:val="none" w:sz="0" w:space="0" w:color="auto"/>
        <w:right w:val="none" w:sz="0" w:space="0" w:color="auto"/>
      </w:divBdr>
    </w:div>
    <w:div w:id="1209416705">
      <w:bodyDiv w:val="1"/>
      <w:marLeft w:val="0"/>
      <w:marRight w:val="0"/>
      <w:marTop w:val="0"/>
      <w:marBottom w:val="0"/>
      <w:divBdr>
        <w:top w:val="none" w:sz="0" w:space="0" w:color="auto"/>
        <w:left w:val="none" w:sz="0" w:space="0" w:color="auto"/>
        <w:bottom w:val="none" w:sz="0" w:space="0" w:color="auto"/>
        <w:right w:val="none" w:sz="0" w:space="0" w:color="auto"/>
      </w:divBdr>
    </w:div>
    <w:div w:id="1210653680">
      <w:bodyDiv w:val="1"/>
      <w:marLeft w:val="0"/>
      <w:marRight w:val="0"/>
      <w:marTop w:val="0"/>
      <w:marBottom w:val="0"/>
      <w:divBdr>
        <w:top w:val="none" w:sz="0" w:space="0" w:color="auto"/>
        <w:left w:val="none" w:sz="0" w:space="0" w:color="auto"/>
        <w:bottom w:val="none" w:sz="0" w:space="0" w:color="auto"/>
        <w:right w:val="none" w:sz="0" w:space="0" w:color="auto"/>
      </w:divBdr>
    </w:div>
    <w:div w:id="1228296426">
      <w:bodyDiv w:val="1"/>
      <w:marLeft w:val="0"/>
      <w:marRight w:val="0"/>
      <w:marTop w:val="0"/>
      <w:marBottom w:val="0"/>
      <w:divBdr>
        <w:top w:val="none" w:sz="0" w:space="0" w:color="auto"/>
        <w:left w:val="none" w:sz="0" w:space="0" w:color="auto"/>
        <w:bottom w:val="none" w:sz="0" w:space="0" w:color="auto"/>
        <w:right w:val="none" w:sz="0" w:space="0" w:color="auto"/>
      </w:divBdr>
    </w:div>
    <w:div w:id="1258947850">
      <w:bodyDiv w:val="1"/>
      <w:marLeft w:val="0"/>
      <w:marRight w:val="0"/>
      <w:marTop w:val="0"/>
      <w:marBottom w:val="0"/>
      <w:divBdr>
        <w:top w:val="none" w:sz="0" w:space="0" w:color="auto"/>
        <w:left w:val="none" w:sz="0" w:space="0" w:color="auto"/>
        <w:bottom w:val="none" w:sz="0" w:space="0" w:color="auto"/>
        <w:right w:val="none" w:sz="0" w:space="0" w:color="auto"/>
      </w:divBdr>
    </w:div>
    <w:div w:id="1273514066">
      <w:bodyDiv w:val="1"/>
      <w:marLeft w:val="0"/>
      <w:marRight w:val="0"/>
      <w:marTop w:val="0"/>
      <w:marBottom w:val="0"/>
      <w:divBdr>
        <w:top w:val="none" w:sz="0" w:space="0" w:color="auto"/>
        <w:left w:val="none" w:sz="0" w:space="0" w:color="auto"/>
        <w:bottom w:val="none" w:sz="0" w:space="0" w:color="auto"/>
        <w:right w:val="none" w:sz="0" w:space="0" w:color="auto"/>
      </w:divBdr>
    </w:div>
    <w:div w:id="1278676375">
      <w:bodyDiv w:val="1"/>
      <w:marLeft w:val="0"/>
      <w:marRight w:val="0"/>
      <w:marTop w:val="0"/>
      <w:marBottom w:val="0"/>
      <w:divBdr>
        <w:top w:val="none" w:sz="0" w:space="0" w:color="auto"/>
        <w:left w:val="none" w:sz="0" w:space="0" w:color="auto"/>
        <w:bottom w:val="none" w:sz="0" w:space="0" w:color="auto"/>
        <w:right w:val="none" w:sz="0" w:space="0" w:color="auto"/>
      </w:divBdr>
    </w:div>
    <w:div w:id="1279727027">
      <w:bodyDiv w:val="1"/>
      <w:marLeft w:val="0"/>
      <w:marRight w:val="0"/>
      <w:marTop w:val="0"/>
      <w:marBottom w:val="0"/>
      <w:divBdr>
        <w:top w:val="none" w:sz="0" w:space="0" w:color="auto"/>
        <w:left w:val="none" w:sz="0" w:space="0" w:color="auto"/>
        <w:bottom w:val="none" w:sz="0" w:space="0" w:color="auto"/>
        <w:right w:val="none" w:sz="0" w:space="0" w:color="auto"/>
      </w:divBdr>
    </w:div>
    <w:div w:id="1291015911">
      <w:bodyDiv w:val="1"/>
      <w:marLeft w:val="0"/>
      <w:marRight w:val="0"/>
      <w:marTop w:val="0"/>
      <w:marBottom w:val="0"/>
      <w:divBdr>
        <w:top w:val="none" w:sz="0" w:space="0" w:color="auto"/>
        <w:left w:val="none" w:sz="0" w:space="0" w:color="auto"/>
        <w:bottom w:val="none" w:sz="0" w:space="0" w:color="auto"/>
        <w:right w:val="none" w:sz="0" w:space="0" w:color="auto"/>
      </w:divBdr>
    </w:div>
    <w:div w:id="1296566061">
      <w:bodyDiv w:val="1"/>
      <w:marLeft w:val="0"/>
      <w:marRight w:val="0"/>
      <w:marTop w:val="0"/>
      <w:marBottom w:val="0"/>
      <w:divBdr>
        <w:top w:val="none" w:sz="0" w:space="0" w:color="auto"/>
        <w:left w:val="none" w:sz="0" w:space="0" w:color="auto"/>
        <w:bottom w:val="none" w:sz="0" w:space="0" w:color="auto"/>
        <w:right w:val="none" w:sz="0" w:space="0" w:color="auto"/>
      </w:divBdr>
    </w:div>
    <w:div w:id="1308363145">
      <w:bodyDiv w:val="1"/>
      <w:marLeft w:val="0"/>
      <w:marRight w:val="0"/>
      <w:marTop w:val="0"/>
      <w:marBottom w:val="0"/>
      <w:divBdr>
        <w:top w:val="none" w:sz="0" w:space="0" w:color="auto"/>
        <w:left w:val="none" w:sz="0" w:space="0" w:color="auto"/>
        <w:bottom w:val="none" w:sz="0" w:space="0" w:color="auto"/>
        <w:right w:val="none" w:sz="0" w:space="0" w:color="auto"/>
      </w:divBdr>
    </w:div>
    <w:div w:id="1310286167">
      <w:bodyDiv w:val="1"/>
      <w:marLeft w:val="0"/>
      <w:marRight w:val="0"/>
      <w:marTop w:val="0"/>
      <w:marBottom w:val="0"/>
      <w:divBdr>
        <w:top w:val="none" w:sz="0" w:space="0" w:color="auto"/>
        <w:left w:val="none" w:sz="0" w:space="0" w:color="auto"/>
        <w:bottom w:val="none" w:sz="0" w:space="0" w:color="auto"/>
        <w:right w:val="none" w:sz="0" w:space="0" w:color="auto"/>
      </w:divBdr>
    </w:div>
    <w:div w:id="1320693899">
      <w:bodyDiv w:val="1"/>
      <w:marLeft w:val="0"/>
      <w:marRight w:val="0"/>
      <w:marTop w:val="0"/>
      <w:marBottom w:val="0"/>
      <w:divBdr>
        <w:top w:val="none" w:sz="0" w:space="0" w:color="auto"/>
        <w:left w:val="none" w:sz="0" w:space="0" w:color="auto"/>
        <w:bottom w:val="none" w:sz="0" w:space="0" w:color="auto"/>
        <w:right w:val="none" w:sz="0" w:space="0" w:color="auto"/>
      </w:divBdr>
    </w:div>
    <w:div w:id="1331061373">
      <w:bodyDiv w:val="1"/>
      <w:marLeft w:val="0"/>
      <w:marRight w:val="0"/>
      <w:marTop w:val="0"/>
      <w:marBottom w:val="0"/>
      <w:divBdr>
        <w:top w:val="none" w:sz="0" w:space="0" w:color="auto"/>
        <w:left w:val="none" w:sz="0" w:space="0" w:color="auto"/>
        <w:bottom w:val="none" w:sz="0" w:space="0" w:color="auto"/>
        <w:right w:val="none" w:sz="0" w:space="0" w:color="auto"/>
      </w:divBdr>
    </w:div>
    <w:div w:id="1338926583">
      <w:bodyDiv w:val="1"/>
      <w:marLeft w:val="0"/>
      <w:marRight w:val="0"/>
      <w:marTop w:val="0"/>
      <w:marBottom w:val="0"/>
      <w:divBdr>
        <w:top w:val="none" w:sz="0" w:space="0" w:color="auto"/>
        <w:left w:val="none" w:sz="0" w:space="0" w:color="auto"/>
        <w:bottom w:val="none" w:sz="0" w:space="0" w:color="auto"/>
        <w:right w:val="none" w:sz="0" w:space="0" w:color="auto"/>
      </w:divBdr>
    </w:div>
    <w:div w:id="1346634096">
      <w:bodyDiv w:val="1"/>
      <w:marLeft w:val="0"/>
      <w:marRight w:val="0"/>
      <w:marTop w:val="0"/>
      <w:marBottom w:val="0"/>
      <w:divBdr>
        <w:top w:val="none" w:sz="0" w:space="0" w:color="auto"/>
        <w:left w:val="none" w:sz="0" w:space="0" w:color="auto"/>
        <w:bottom w:val="none" w:sz="0" w:space="0" w:color="auto"/>
        <w:right w:val="none" w:sz="0" w:space="0" w:color="auto"/>
      </w:divBdr>
    </w:div>
    <w:div w:id="1364790035">
      <w:bodyDiv w:val="1"/>
      <w:marLeft w:val="0"/>
      <w:marRight w:val="0"/>
      <w:marTop w:val="0"/>
      <w:marBottom w:val="0"/>
      <w:divBdr>
        <w:top w:val="none" w:sz="0" w:space="0" w:color="auto"/>
        <w:left w:val="none" w:sz="0" w:space="0" w:color="auto"/>
        <w:bottom w:val="none" w:sz="0" w:space="0" w:color="auto"/>
        <w:right w:val="none" w:sz="0" w:space="0" w:color="auto"/>
      </w:divBdr>
    </w:div>
    <w:div w:id="1367297004">
      <w:bodyDiv w:val="1"/>
      <w:marLeft w:val="0"/>
      <w:marRight w:val="0"/>
      <w:marTop w:val="0"/>
      <w:marBottom w:val="0"/>
      <w:divBdr>
        <w:top w:val="none" w:sz="0" w:space="0" w:color="auto"/>
        <w:left w:val="none" w:sz="0" w:space="0" w:color="auto"/>
        <w:bottom w:val="none" w:sz="0" w:space="0" w:color="auto"/>
        <w:right w:val="none" w:sz="0" w:space="0" w:color="auto"/>
      </w:divBdr>
    </w:div>
    <w:div w:id="1392731197">
      <w:bodyDiv w:val="1"/>
      <w:marLeft w:val="0"/>
      <w:marRight w:val="0"/>
      <w:marTop w:val="0"/>
      <w:marBottom w:val="0"/>
      <w:divBdr>
        <w:top w:val="none" w:sz="0" w:space="0" w:color="auto"/>
        <w:left w:val="none" w:sz="0" w:space="0" w:color="auto"/>
        <w:bottom w:val="none" w:sz="0" w:space="0" w:color="auto"/>
        <w:right w:val="none" w:sz="0" w:space="0" w:color="auto"/>
      </w:divBdr>
    </w:div>
    <w:div w:id="1443721513">
      <w:bodyDiv w:val="1"/>
      <w:marLeft w:val="0"/>
      <w:marRight w:val="0"/>
      <w:marTop w:val="0"/>
      <w:marBottom w:val="0"/>
      <w:divBdr>
        <w:top w:val="none" w:sz="0" w:space="0" w:color="auto"/>
        <w:left w:val="none" w:sz="0" w:space="0" w:color="auto"/>
        <w:bottom w:val="none" w:sz="0" w:space="0" w:color="auto"/>
        <w:right w:val="none" w:sz="0" w:space="0" w:color="auto"/>
      </w:divBdr>
    </w:div>
    <w:div w:id="1453089259">
      <w:bodyDiv w:val="1"/>
      <w:marLeft w:val="0"/>
      <w:marRight w:val="0"/>
      <w:marTop w:val="0"/>
      <w:marBottom w:val="0"/>
      <w:divBdr>
        <w:top w:val="none" w:sz="0" w:space="0" w:color="auto"/>
        <w:left w:val="none" w:sz="0" w:space="0" w:color="auto"/>
        <w:bottom w:val="none" w:sz="0" w:space="0" w:color="auto"/>
        <w:right w:val="none" w:sz="0" w:space="0" w:color="auto"/>
      </w:divBdr>
    </w:div>
    <w:div w:id="1476022349">
      <w:bodyDiv w:val="1"/>
      <w:marLeft w:val="0"/>
      <w:marRight w:val="0"/>
      <w:marTop w:val="0"/>
      <w:marBottom w:val="0"/>
      <w:divBdr>
        <w:top w:val="none" w:sz="0" w:space="0" w:color="auto"/>
        <w:left w:val="none" w:sz="0" w:space="0" w:color="auto"/>
        <w:bottom w:val="none" w:sz="0" w:space="0" w:color="auto"/>
        <w:right w:val="none" w:sz="0" w:space="0" w:color="auto"/>
      </w:divBdr>
    </w:div>
    <w:div w:id="1484004181">
      <w:bodyDiv w:val="1"/>
      <w:marLeft w:val="0"/>
      <w:marRight w:val="0"/>
      <w:marTop w:val="0"/>
      <w:marBottom w:val="0"/>
      <w:divBdr>
        <w:top w:val="none" w:sz="0" w:space="0" w:color="auto"/>
        <w:left w:val="none" w:sz="0" w:space="0" w:color="auto"/>
        <w:bottom w:val="none" w:sz="0" w:space="0" w:color="auto"/>
        <w:right w:val="none" w:sz="0" w:space="0" w:color="auto"/>
      </w:divBdr>
    </w:div>
    <w:div w:id="1489830777">
      <w:bodyDiv w:val="1"/>
      <w:marLeft w:val="0"/>
      <w:marRight w:val="0"/>
      <w:marTop w:val="0"/>
      <w:marBottom w:val="0"/>
      <w:divBdr>
        <w:top w:val="none" w:sz="0" w:space="0" w:color="auto"/>
        <w:left w:val="none" w:sz="0" w:space="0" w:color="auto"/>
        <w:bottom w:val="none" w:sz="0" w:space="0" w:color="auto"/>
        <w:right w:val="none" w:sz="0" w:space="0" w:color="auto"/>
      </w:divBdr>
    </w:div>
    <w:div w:id="1501038325">
      <w:bodyDiv w:val="1"/>
      <w:marLeft w:val="0"/>
      <w:marRight w:val="0"/>
      <w:marTop w:val="0"/>
      <w:marBottom w:val="0"/>
      <w:divBdr>
        <w:top w:val="none" w:sz="0" w:space="0" w:color="auto"/>
        <w:left w:val="none" w:sz="0" w:space="0" w:color="auto"/>
        <w:bottom w:val="none" w:sz="0" w:space="0" w:color="auto"/>
        <w:right w:val="none" w:sz="0" w:space="0" w:color="auto"/>
      </w:divBdr>
    </w:div>
    <w:div w:id="1529949014">
      <w:bodyDiv w:val="1"/>
      <w:marLeft w:val="0"/>
      <w:marRight w:val="0"/>
      <w:marTop w:val="0"/>
      <w:marBottom w:val="0"/>
      <w:divBdr>
        <w:top w:val="none" w:sz="0" w:space="0" w:color="auto"/>
        <w:left w:val="none" w:sz="0" w:space="0" w:color="auto"/>
        <w:bottom w:val="none" w:sz="0" w:space="0" w:color="auto"/>
        <w:right w:val="none" w:sz="0" w:space="0" w:color="auto"/>
      </w:divBdr>
    </w:div>
    <w:div w:id="1535800907">
      <w:bodyDiv w:val="1"/>
      <w:marLeft w:val="0"/>
      <w:marRight w:val="0"/>
      <w:marTop w:val="0"/>
      <w:marBottom w:val="0"/>
      <w:divBdr>
        <w:top w:val="none" w:sz="0" w:space="0" w:color="auto"/>
        <w:left w:val="none" w:sz="0" w:space="0" w:color="auto"/>
        <w:bottom w:val="none" w:sz="0" w:space="0" w:color="auto"/>
        <w:right w:val="none" w:sz="0" w:space="0" w:color="auto"/>
      </w:divBdr>
    </w:div>
    <w:div w:id="1541354260">
      <w:bodyDiv w:val="1"/>
      <w:marLeft w:val="0"/>
      <w:marRight w:val="0"/>
      <w:marTop w:val="0"/>
      <w:marBottom w:val="0"/>
      <w:divBdr>
        <w:top w:val="none" w:sz="0" w:space="0" w:color="auto"/>
        <w:left w:val="none" w:sz="0" w:space="0" w:color="auto"/>
        <w:bottom w:val="none" w:sz="0" w:space="0" w:color="auto"/>
        <w:right w:val="none" w:sz="0" w:space="0" w:color="auto"/>
      </w:divBdr>
    </w:div>
    <w:div w:id="1545946443">
      <w:bodyDiv w:val="1"/>
      <w:marLeft w:val="0"/>
      <w:marRight w:val="0"/>
      <w:marTop w:val="0"/>
      <w:marBottom w:val="0"/>
      <w:divBdr>
        <w:top w:val="none" w:sz="0" w:space="0" w:color="auto"/>
        <w:left w:val="none" w:sz="0" w:space="0" w:color="auto"/>
        <w:bottom w:val="none" w:sz="0" w:space="0" w:color="auto"/>
        <w:right w:val="none" w:sz="0" w:space="0" w:color="auto"/>
      </w:divBdr>
    </w:div>
    <w:div w:id="1594315604">
      <w:bodyDiv w:val="1"/>
      <w:marLeft w:val="0"/>
      <w:marRight w:val="0"/>
      <w:marTop w:val="0"/>
      <w:marBottom w:val="0"/>
      <w:divBdr>
        <w:top w:val="none" w:sz="0" w:space="0" w:color="auto"/>
        <w:left w:val="none" w:sz="0" w:space="0" w:color="auto"/>
        <w:bottom w:val="none" w:sz="0" w:space="0" w:color="auto"/>
        <w:right w:val="none" w:sz="0" w:space="0" w:color="auto"/>
      </w:divBdr>
    </w:div>
    <w:div w:id="1610090010">
      <w:bodyDiv w:val="1"/>
      <w:marLeft w:val="0"/>
      <w:marRight w:val="0"/>
      <w:marTop w:val="0"/>
      <w:marBottom w:val="0"/>
      <w:divBdr>
        <w:top w:val="none" w:sz="0" w:space="0" w:color="auto"/>
        <w:left w:val="none" w:sz="0" w:space="0" w:color="auto"/>
        <w:bottom w:val="none" w:sz="0" w:space="0" w:color="auto"/>
        <w:right w:val="none" w:sz="0" w:space="0" w:color="auto"/>
      </w:divBdr>
    </w:div>
    <w:div w:id="1614096028">
      <w:bodyDiv w:val="1"/>
      <w:marLeft w:val="0"/>
      <w:marRight w:val="0"/>
      <w:marTop w:val="0"/>
      <w:marBottom w:val="0"/>
      <w:divBdr>
        <w:top w:val="none" w:sz="0" w:space="0" w:color="auto"/>
        <w:left w:val="none" w:sz="0" w:space="0" w:color="auto"/>
        <w:bottom w:val="none" w:sz="0" w:space="0" w:color="auto"/>
        <w:right w:val="none" w:sz="0" w:space="0" w:color="auto"/>
      </w:divBdr>
    </w:div>
    <w:div w:id="1616912437">
      <w:bodyDiv w:val="1"/>
      <w:marLeft w:val="0"/>
      <w:marRight w:val="0"/>
      <w:marTop w:val="0"/>
      <w:marBottom w:val="0"/>
      <w:divBdr>
        <w:top w:val="none" w:sz="0" w:space="0" w:color="auto"/>
        <w:left w:val="none" w:sz="0" w:space="0" w:color="auto"/>
        <w:bottom w:val="none" w:sz="0" w:space="0" w:color="auto"/>
        <w:right w:val="none" w:sz="0" w:space="0" w:color="auto"/>
      </w:divBdr>
    </w:div>
    <w:div w:id="1628394022">
      <w:bodyDiv w:val="1"/>
      <w:marLeft w:val="0"/>
      <w:marRight w:val="0"/>
      <w:marTop w:val="0"/>
      <w:marBottom w:val="0"/>
      <w:divBdr>
        <w:top w:val="none" w:sz="0" w:space="0" w:color="auto"/>
        <w:left w:val="none" w:sz="0" w:space="0" w:color="auto"/>
        <w:bottom w:val="none" w:sz="0" w:space="0" w:color="auto"/>
        <w:right w:val="none" w:sz="0" w:space="0" w:color="auto"/>
      </w:divBdr>
    </w:div>
    <w:div w:id="1637375789">
      <w:bodyDiv w:val="1"/>
      <w:marLeft w:val="0"/>
      <w:marRight w:val="0"/>
      <w:marTop w:val="0"/>
      <w:marBottom w:val="0"/>
      <w:divBdr>
        <w:top w:val="none" w:sz="0" w:space="0" w:color="auto"/>
        <w:left w:val="none" w:sz="0" w:space="0" w:color="auto"/>
        <w:bottom w:val="none" w:sz="0" w:space="0" w:color="auto"/>
        <w:right w:val="none" w:sz="0" w:space="0" w:color="auto"/>
      </w:divBdr>
    </w:div>
    <w:div w:id="1731461785">
      <w:bodyDiv w:val="1"/>
      <w:marLeft w:val="0"/>
      <w:marRight w:val="0"/>
      <w:marTop w:val="0"/>
      <w:marBottom w:val="0"/>
      <w:divBdr>
        <w:top w:val="none" w:sz="0" w:space="0" w:color="auto"/>
        <w:left w:val="none" w:sz="0" w:space="0" w:color="auto"/>
        <w:bottom w:val="none" w:sz="0" w:space="0" w:color="auto"/>
        <w:right w:val="none" w:sz="0" w:space="0" w:color="auto"/>
      </w:divBdr>
    </w:div>
    <w:div w:id="1751341285">
      <w:bodyDiv w:val="1"/>
      <w:marLeft w:val="0"/>
      <w:marRight w:val="0"/>
      <w:marTop w:val="0"/>
      <w:marBottom w:val="0"/>
      <w:divBdr>
        <w:top w:val="none" w:sz="0" w:space="0" w:color="auto"/>
        <w:left w:val="none" w:sz="0" w:space="0" w:color="auto"/>
        <w:bottom w:val="none" w:sz="0" w:space="0" w:color="auto"/>
        <w:right w:val="none" w:sz="0" w:space="0" w:color="auto"/>
      </w:divBdr>
    </w:div>
    <w:div w:id="1786776682">
      <w:bodyDiv w:val="1"/>
      <w:marLeft w:val="0"/>
      <w:marRight w:val="0"/>
      <w:marTop w:val="0"/>
      <w:marBottom w:val="0"/>
      <w:divBdr>
        <w:top w:val="none" w:sz="0" w:space="0" w:color="auto"/>
        <w:left w:val="none" w:sz="0" w:space="0" w:color="auto"/>
        <w:bottom w:val="none" w:sz="0" w:space="0" w:color="auto"/>
        <w:right w:val="none" w:sz="0" w:space="0" w:color="auto"/>
      </w:divBdr>
    </w:div>
    <w:div w:id="1787000020">
      <w:bodyDiv w:val="1"/>
      <w:marLeft w:val="0"/>
      <w:marRight w:val="0"/>
      <w:marTop w:val="0"/>
      <w:marBottom w:val="0"/>
      <w:divBdr>
        <w:top w:val="none" w:sz="0" w:space="0" w:color="auto"/>
        <w:left w:val="none" w:sz="0" w:space="0" w:color="auto"/>
        <w:bottom w:val="none" w:sz="0" w:space="0" w:color="auto"/>
        <w:right w:val="none" w:sz="0" w:space="0" w:color="auto"/>
      </w:divBdr>
    </w:div>
    <w:div w:id="1788044326">
      <w:bodyDiv w:val="1"/>
      <w:marLeft w:val="0"/>
      <w:marRight w:val="0"/>
      <w:marTop w:val="0"/>
      <w:marBottom w:val="0"/>
      <w:divBdr>
        <w:top w:val="none" w:sz="0" w:space="0" w:color="auto"/>
        <w:left w:val="none" w:sz="0" w:space="0" w:color="auto"/>
        <w:bottom w:val="none" w:sz="0" w:space="0" w:color="auto"/>
        <w:right w:val="none" w:sz="0" w:space="0" w:color="auto"/>
      </w:divBdr>
    </w:div>
    <w:div w:id="1803496165">
      <w:bodyDiv w:val="1"/>
      <w:marLeft w:val="0"/>
      <w:marRight w:val="0"/>
      <w:marTop w:val="0"/>
      <w:marBottom w:val="0"/>
      <w:divBdr>
        <w:top w:val="none" w:sz="0" w:space="0" w:color="auto"/>
        <w:left w:val="none" w:sz="0" w:space="0" w:color="auto"/>
        <w:bottom w:val="none" w:sz="0" w:space="0" w:color="auto"/>
        <w:right w:val="none" w:sz="0" w:space="0" w:color="auto"/>
      </w:divBdr>
    </w:div>
    <w:div w:id="1834180114">
      <w:bodyDiv w:val="1"/>
      <w:marLeft w:val="0"/>
      <w:marRight w:val="0"/>
      <w:marTop w:val="0"/>
      <w:marBottom w:val="0"/>
      <w:divBdr>
        <w:top w:val="none" w:sz="0" w:space="0" w:color="auto"/>
        <w:left w:val="none" w:sz="0" w:space="0" w:color="auto"/>
        <w:bottom w:val="none" w:sz="0" w:space="0" w:color="auto"/>
        <w:right w:val="none" w:sz="0" w:space="0" w:color="auto"/>
      </w:divBdr>
    </w:div>
    <w:div w:id="1834445827">
      <w:bodyDiv w:val="1"/>
      <w:marLeft w:val="0"/>
      <w:marRight w:val="0"/>
      <w:marTop w:val="0"/>
      <w:marBottom w:val="0"/>
      <w:divBdr>
        <w:top w:val="none" w:sz="0" w:space="0" w:color="auto"/>
        <w:left w:val="none" w:sz="0" w:space="0" w:color="auto"/>
        <w:bottom w:val="none" w:sz="0" w:space="0" w:color="auto"/>
        <w:right w:val="none" w:sz="0" w:space="0" w:color="auto"/>
      </w:divBdr>
    </w:div>
    <w:div w:id="1834635819">
      <w:bodyDiv w:val="1"/>
      <w:marLeft w:val="0"/>
      <w:marRight w:val="0"/>
      <w:marTop w:val="0"/>
      <w:marBottom w:val="0"/>
      <w:divBdr>
        <w:top w:val="none" w:sz="0" w:space="0" w:color="auto"/>
        <w:left w:val="none" w:sz="0" w:space="0" w:color="auto"/>
        <w:bottom w:val="none" w:sz="0" w:space="0" w:color="auto"/>
        <w:right w:val="none" w:sz="0" w:space="0" w:color="auto"/>
      </w:divBdr>
    </w:div>
    <w:div w:id="1847019488">
      <w:bodyDiv w:val="1"/>
      <w:marLeft w:val="0"/>
      <w:marRight w:val="0"/>
      <w:marTop w:val="0"/>
      <w:marBottom w:val="0"/>
      <w:divBdr>
        <w:top w:val="none" w:sz="0" w:space="0" w:color="auto"/>
        <w:left w:val="none" w:sz="0" w:space="0" w:color="auto"/>
        <w:bottom w:val="none" w:sz="0" w:space="0" w:color="auto"/>
        <w:right w:val="none" w:sz="0" w:space="0" w:color="auto"/>
      </w:divBdr>
    </w:div>
    <w:div w:id="1858037976">
      <w:bodyDiv w:val="1"/>
      <w:marLeft w:val="0"/>
      <w:marRight w:val="0"/>
      <w:marTop w:val="0"/>
      <w:marBottom w:val="0"/>
      <w:divBdr>
        <w:top w:val="none" w:sz="0" w:space="0" w:color="auto"/>
        <w:left w:val="none" w:sz="0" w:space="0" w:color="auto"/>
        <w:bottom w:val="none" w:sz="0" w:space="0" w:color="auto"/>
        <w:right w:val="none" w:sz="0" w:space="0" w:color="auto"/>
      </w:divBdr>
    </w:div>
    <w:div w:id="1862818387">
      <w:bodyDiv w:val="1"/>
      <w:marLeft w:val="0"/>
      <w:marRight w:val="0"/>
      <w:marTop w:val="0"/>
      <w:marBottom w:val="0"/>
      <w:divBdr>
        <w:top w:val="none" w:sz="0" w:space="0" w:color="auto"/>
        <w:left w:val="none" w:sz="0" w:space="0" w:color="auto"/>
        <w:bottom w:val="none" w:sz="0" w:space="0" w:color="auto"/>
        <w:right w:val="none" w:sz="0" w:space="0" w:color="auto"/>
      </w:divBdr>
    </w:div>
    <w:div w:id="1868983710">
      <w:bodyDiv w:val="1"/>
      <w:marLeft w:val="0"/>
      <w:marRight w:val="0"/>
      <w:marTop w:val="0"/>
      <w:marBottom w:val="0"/>
      <w:divBdr>
        <w:top w:val="none" w:sz="0" w:space="0" w:color="auto"/>
        <w:left w:val="none" w:sz="0" w:space="0" w:color="auto"/>
        <w:bottom w:val="none" w:sz="0" w:space="0" w:color="auto"/>
        <w:right w:val="none" w:sz="0" w:space="0" w:color="auto"/>
      </w:divBdr>
    </w:div>
    <w:div w:id="1869951975">
      <w:bodyDiv w:val="1"/>
      <w:marLeft w:val="0"/>
      <w:marRight w:val="0"/>
      <w:marTop w:val="0"/>
      <w:marBottom w:val="0"/>
      <w:divBdr>
        <w:top w:val="none" w:sz="0" w:space="0" w:color="auto"/>
        <w:left w:val="none" w:sz="0" w:space="0" w:color="auto"/>
        <w:bottom w:val="none" w:sz="0" w:space="0" w:color="auto"/>
        <w:right w:val="none" w:sz="0" w:space="0" w:color="auto"/>
      </w:divBdr>
    </w:div>
    <w:div w:id="1870028063">
      <w:bodyDiv w:val="1"/>
      <w:marLeft w:val="0"/>
      <w:marRight w:val="0"/>
      <w:marTop w:val="0"/>
      <w:marBottom w:val="0"/>
      <w:divBdr>
        <w:top w:val="none" w:sz="0" w:space="0" w:color="auto"/>
        <w:left w:val="none" w:sz="0" w:space="0" w:color="auto"/>
        <w:bottom w:val="none" w:sz="0" w:space="0" w:color="auto"/>
        <w:right w:val="none" w:sz="0" w:space="0" w:color="auto"/>
      </w:divBdr>
    </w:div>
    <w:div w:id="1874145477">
      <w:bodyDiv w:val="1"/>
      <w:marLeft w:val="0"/>
      <w:marRight w:val="0"/>
      <w:marTop w:val="0"/>
      <w:marBottom w:val="0"/>
      <w:divBdr>
        <w:top w:val="none" w:sz="0" w:space="0" w:color="auto"/>
        <w:left w:val="none" w:sz="0" w:space="0" w:color="auto"/>
        <w:bottom w:val="none" w:sz="0" w:space="0" w:color="auto"/>
        <w:right w:val="none" w:sz="0" w:space="0" w:color="auto"/>
      </w:divBdr>
    </w:div>
    <w:div w:id="1883788515">
      <w:bodyDiv w:val="1"/>
      <w:marLeft w:val="0"/>
      <w:marRight w:val="0"/>
      <w:marTop w:val="0"/>
      <w:marBottom w:val="0"/>
      <w:divBdr>
        <w:top w:val="none" w:sz="0" w:space="0" w:color="auto"/>
        <w:left w:val="none" w:sz="0" w:space="0" w:color="auto"/>
        <w:bottom w:val="none" w:sz="0" w:space="0" w:color="auto"/>
        <w:right w:val="none" w:sz="0" w:space="0" w:color="auto"/>
      </w:divBdr>
    </w:div>
    <w:div w:id="1904368330">
      <w:bodyDiv w:val="1"/>
      <w:marLeft w:val="0"/>
      <w:marRight w:val="0"/>
      <w:marTop w:val="0"/>
      <w:marBottom w:val="0"/>
      <w:divBdr>
        <w:top w:val="none" w:sz="0" w:space="0" w:color="auto"/>
        <w:left w:val="none" w:sz="0" w:space="0" w:color="auto"/>
        <w:bottom w:val="none" w:sz="0" w:space="0" w:color="auto"/>
        <w:right w:val="none" w:sz="0" w:space="0" w:color="auto"/>
      </w:divBdr>
    </w:div>
    <w:div w:id="1911962282">
      <w:bodyDiv w:val="1"/>
      <w:marLeft w:val="0"/>
      <w:marRight w:val="0"/>
      <w:marTop w:val="0"/>
      <w:marBottom w:val="0"/>
      <w:divBdr>
        <w:top w:val="none" w:sz="0" w:space="0" w:color="auto"/>
        <w:left w:val="none" w:sz="0" w:space="0" w:color="auto"/>
        <w:bottom w:val="none" w:sz="0" w:space="0" w:color="auto"/>
        <w:right w:val="none" w:sz="0" w:space="0" w:color="auto"/>
      </w:divBdr>
    </w:div>
    <w:div w:id="1921209471">
      <w:bodyDiv w:val="1"/>
      <w:marLeft w:val="0"/>
      <w:marRight w:val="0"/>
      <w:marTop w:val="0"/>
      <w:marBottom w:val="0"/>
      <w:divBdr>
        <w:top w:val="none" w:sz="0" w:space="0" w:color="auto"/>
        <w:left w:val="none" w:sz="0" w:space="0" w:color="auto"/>
        <w:bottom w:val="none" w:sz="0" w:space="0" w:color="auto"/>
        <w:right w:val="none" w:sz="0" w:space="0" w:color="auto"/>
      </w:divBdr>
    </w:div>
    <w:div w:id="1926182988">
      <w:bodyDiv w:val="1"/>
      <w:marLeft w:val="0"/>
      <w:marRight w:val="0"/>
      <w:marTop w:val="0"/>
      <w:marBottom w:val="0"/>
      <w:divBdr>
        <w:top w:val="none" w:sz="0" w:space="0" w:color="auto"/>
        <w:left w:val="none" w:sz="0" w:space="0" w:color="auto"/>
        <w:bottom w:val="none" w:sz="0" w:space="0" w:color="auto"/>
        <w:right w:val="none" w:sz="0" w:space="0" w:color="auto"/>
      </w:divBdr>
    </w:div>
    <w:div w:id="1941523836">
      <w:bodyDiv w:val="1"/>
      <w:marLeft w:val="0"/>
      <w:marRight w:val="0"/>
      <w:marTop w:val="0"/>
      <w:marBottom w:val="0"/>
      <w:divBdr>
        <w:top w:val="none" w:sz="0" w:space="0" w:color="auto"/>
        <w:left w:val="none" w:sz="0" w:space="0" w:color="auto"/>
        <w:bottom w:val="none" w:sz="0" w:space="0" w:color="auto"/>
        <w:right w:val="none" w:sz="0" w:space="0" w:color="auto"/>
      </w:divBdr>
    </w:div>
    <w:div w:id="1943413101">
      <w:bodyDiv w:val="1"/>
      <w:marLeft w:val="0"/>
      <w:marRight w:val="0"/>
      <w:marTop w:val="0"/>
      <w:marBottom w:val="0"/>
      <w:divBdr>
        <w:top w:val="none" w:sz="0" w:space="0" w:color="auto"/>
        <w:left w:val="none" w:sz="0" w:space="0" w:color="auto"/>
        <w:bottom w:val="none" w:sz="0" w:space="0" w:color="auto"/>
        <w:right w:val="none" w:sz="0" w:space="0" w:color="auto"/>
      </w:divBdr>
    </w:div>
    <w:div w:id="1952660708">
      <w:bodyDiv w:val="1"/>
      <w:marLeft w:val="0"/>
      <w:marRight w:val="0"/>
      <w:marTop w:val="0"/>
      <w:marBottom w:val="0"/>
      <w:divBdr>
        <w:top w:val="none" w:sz="0" w:space="0" w:color="auto"/>
        <w:left w:val="none" w:sz="0" w:space="0" w:color="auto"/>
        <w:bottom w:val="none" w:sz="0" w:space="0" w:color="auto"/>
        <w:right w:val="none" w:sz="0" w:space="0" w:color="auto"/>
      </w:divBdr>
    </w:div>
    <w:div w:id="1959531709">
      <w:bodyDiv w:val="1"/>
      <w:marLeft w:val="0"/>
      <w:marRight w:val="0"/>
      <w:marTop w:val="0"/>
      <w:marBottom w:val="0"/>
      <w:divBdr>
        <w:top w:val="none" w:sz="0" w:space="0" w:color="auto"/>
        <w:left w:val="none" w:sz="0" w:space="0" w:color="auto"/>
        <w:bottom w:val="none" w:sz="0" w:space="0" w:color="auto"/>
        <w:right w:val="none" w:sz="0" w:space="0" w:color="auto"/>
      </w:divBdr>
    </w:div>
    <w:div w:id="1961183366">
      <w:bodyDiv w:val="1"/>
      <w:marLeft w:val="0"/>
      <w:marRight w:val="0"/>
      <w:marTop w:val="0"/>
      <w:marBottom w:val="0"/>
      <w:divBdr>
        <w:top w:val="none" w:sz="0" w:space="0" w:color="auto"/>
        <w:left w:val="none" w:sz="0" w:space="0" w:color="auto"/>
        <w:bottom w:val="none" w:sz="0" w:space="0" w:color="auto"/>
        <w:right w:val="none" w:sz="0" w:space="0" w:color="auto"/>
      </w:divBdr>
    </w:div>
    <w:div w:id="1971012497">
      <w:bodyDiv w:val="1"/>
      <w:marLeft w:val="0"/>
      <w:marRight w:val="0"/>
      <w:marTop w:val="0"/>
      <w:marBottom w:val="0"/>
      <w:divBdr>
        <w:top w:val="none" w:sz="0" w:space="0" w:color="auto"/>
        <w:left w:val="none" w:sz="0" w:space="0" w:color="auto"/>
        <w:bottom w:val="none" w:sz="0" w:space="0" w:color="auto"/>
        <w:right w:val="none" w:sz="0" w:space="0" w:color="auto"/>
      </w:divBdr>
    </w:div>
    <w:div w:id="1971208265">
      <w:bodyDiv w:val="1"/>
      <w:marLeft w:val="0"/>
      <w:marRight w:val="0"/>
      <w:marTop w:val="0"/>
      <w:marBottom w:val="0"/>
      <w:divBdr>
        <w:top w:val="none" w:sz="0" w:space="0" w:color="auto"/>
        <w:left w:val="none" w:sz="0" w:space="0" w:color="auto"/>
        <w:bottom w:val="none" w:sz="0" w:space="0" w:color="auto"/>
        <w:right w:val="none" w:sz="0" w:space="0" w:color="auto"/>
      </w:divBdr>
    </w:div>
    <w:div w:id="1974673118">
      <w:bodyDiv w:val="1"/>
      <w:marLeft w:val="0"/>
      <w:marRight w:val="0"/>
      <w:marTop w:val="0"/>
      <w:marBottom w:val="0"/>
      <w:divBdr>
        <w:top w:val="none" w:sz="0" w:space="0" w:color="auto"/>
        <w:left w:val="none" w:sz="0" w:space="0" w:color="auto"/>
        <w:bottom w:val="none" w:sz="0" w:space="0" w:color="auto"/>
        <w:right w:val="none" w:sz="0" w:space="0" w:color="auto"/>
      </w:divBdr>
    </w:div>
    <w:div w:id="1978533402">
      <w:bodyDiv w:val="1"/>
      <w:marLeft w:val="0"/>
      <w:marRight w:val="0"/>
      <w:marTop w:val="0"/>
      <w:marBottom w:val="0"/>
      <w:divBdr>
        <w:top w:val="none" w:sz="0" w:space="0" w:color="auto"/>
        <w:left w:val="none" w:sz="0" w:space="0" w:color="auto"/>
        <w:bottom w:val="none" w:sz="0" w:space="0" w:color="auto"/>
        <w:right w:val="none" w:sz="0" w:space="0" w:color="auto"/>
      </w:divBdr>
    </w:div>
    <w:div w:id="1993095671">
      <w:bodyDiv w:val="1"/>
      <w:marLeft w:val="0"/>
      <w:marRight w:val="0"/>
      <w:marTop w:val="0"/>
      <w:marBottom w:val="0"/>
      <w:divBdr>
        <w:top w:val="none" w:sz="0" w:space="0" w:color="auto"/>
        <w:left w:val="none" w:sz="0" w:space="0" w:color="auto"/>
        <w:bottom w:val="none" w:sz="0" w:space="0" w:color="auto"/>
        <w:right w:val="none" w:sz="0" w:space="0" w:color="auto"/>
      </w:divBdr>
    </w:div>
    <w:div w:id="1995259106">
      <w:bodyDiv w:val="1"/>
      <w:marLeft w:val="0"/>
      <w:marRight w:val="0"/>
      <w:marTop w:val="0"/>
      <w:marBottom w:val="0"/>
      <w:divBdr>
        <w:top w:val="none" w:sz="0" w:space="0" w:color="auto"/>
        <w:left w:val="none" w:sz="0" w:space="0" w:color="auto"/>
        <w:bottom w:val="none" w:sz="0" w:space="0" w:color="auto"/>
        <w:right w:val="none" w:sz="0" w:space="0" w:color="auto"/>
      </w:divBdr>
    </w:div>
    <w:div w:id="1999654277">
      <w:bodyDiv w:val="1"/>
      <w:marLeft w:val="0"/>
      <w:marRight w:val="0"/>
      <w:marTop w:val="0"/>
      <w:marBottom w:val="0"/>
      <w:divBdr>
        <w:top w:val="none" w:sz="0" w:space="0" w:color="auto"/>
        <w:left w:val="none" w:sz="0" w:space="0" w:color="auto"/>
        <w:bottom w:val="none" w:sz="0" w:space="0" w:color="auto"/>
        <w:right w:val="none" w:sz="0" w:space="0" w:color="auto"/>
      </w:divBdr>
    </w:div>
    <w:div w:id="2004697592">
      <w:bodyDiv w:val="1"/>
      <w:marLeft w:val="0"/>
      <w:marRight w:val="0"/>
      <w:marTop w:val="0"/>
      <w:marBottom w:val="0"/>
      <w:divBdr>
        <w:top w:val="none" w:sz="0" w:space="0" w:color="auto"/>
        <w:left w:val="none" w:sz="0" w:space="0" w:color="auto"/>
        <w:bottom w:val="none" w:sz="0" w:space="0" w:color="auto"/>
        <w:right w:val="none" w:sz="0" w:space="0" w:color="auto"/>
      </w:divBdr>
    </w:div>
    <w:div w:id="2021007320">
      <w:bodyDiv w:val="1"/>
      <w:marLeft w:val="0"/>
      <w:marRight w:val="0"/>
      <w:marTop w:val="0"/>
      <w:marBottom w:val="0"/>
      <w:divBdr>
        <w:top w:val="none" w:sz="0" w:space="0" w:color="auto"/>
        <w:left w:val="none" w:sz="0" w:space="0" w:color="auto"/>
        <w:bottom w:val="none" w:sz="0" w:space="0" w:color="auto"/>
        <w:right w:val="none" w:sz="0" w:space="0" w:color="auto"/>
      </w:divBdr>
    </w:div>
    <w:div w:id="2064406208">
      <w:bodyDiv w:val="1"/>
      <w:marLeft w:val="0"/>
      <w:marRight w:val="0"/>
      <w:marTop w:val="0"/>
      <w:marBottom w:val="0"/>
      <w:divBdr>
        <w:top w:val="none" w:sz="0" w:space="0" w:color="auto"/>
        <w:left w:val="none" w:sz="0" w:space="0" w:color="auto"/>
        <w:bottom w:val="none" w:sz="0" w:space="0" w:color="auto"/>
        <w:right w:val="none" w:sz="0" w:space="0" w:color="auto"/>
      </w:divBdr>
    </w:div>
    <w:div w:id="2068407472">
      <w:bodyDiv w:val="1"/>
      <w:marLeft w:val="0"/>
      <w:marRight w:val="0"/>
      <w:marTop w:val="0"/>
      <w:marBottom w:val="0"/>
      <w:divBdr>
        <w:top w:val="none" w:sz="0" w:space="0" w:color="auto"/>
        <w:left w:val="none" w:sz="0" w:space="0" w:color="auto"/>
        <w:bottom w:val="none" w:sz="0" w:space="0" w:color="auto"/>
        <w:right w:val="none" w:sz="0" w:space="0" w:color="auto"/>
      </w:divBdr>
    </w:div>
    <w:div w:id="2070303522">
      <w:bodyDiv w:val="1"/>
      <w:marLeft w:val="0"/>
      <w:marRight w:val="0"/>
      <w:marTop w:val="0"/>
      <w:marBottom w:val="0"/>
      <w:divBdr>
        <w:top w:val="none" w:sz="0" w:space="0" w:color="auto"/>
        <w:left w:val="none" w:sz="0" w:space="0" w:color="auto"/>
        <w:bottom w:val="none" w:sz="0" w:space="0" w:color="auto"/>
        <w:right w:val="none" w:sz="0" w:space="0" w:color="auto"/>
      </w:divBdr>
    </w:div>
    <w:div w:id="2073847392">
      <w:bodyDiv w:val="1"/>
      <w:marLeft w:val="0"/>
      <w:marRight w:val="0"/>
      <w:marTop w:val="0"/>
      <w:marBottom w:val="0"/>
      <w:divBdr>
        <w:top w:val="none" w:sz="0" w:space="0" w:color="auto"/>
        <w:left w:val="none" w:sz="0" w:space="0" w:color="auto"/>
        <w:bottom w:val="none" w:sz="0" w:space="0" w:color="auto"/>
        <w:right w:val="none" w:sz="0" w:space="0" w:color="auto"/>
      </w:divBdr>
    </w:div>
    <w:div w:id="2080983223">
      <w:bodyDiv w:val="1"/>
      <w:marLeft w:val="0"/>
      <w:marRight w:val="0"/>
      <w:marTop w:val="0"/>
      <w:marBottom w:val="0"/>
      <w:divBdr>
        <w:top w:val="none" w:sz="0" w:space="0" w:color="auto"/>
        <w:left w:val="none" w:sz="0" w:space="0" w:color="auto"/>
        <w:bottom w:val="none" w:sz="0" w:space="0" w:color="auto"/>
        <w:right w:val="none" w:sz="0" w:space="0" w:color="auto"/>
      </w:divBdr>
    </w:div>
    <w:div w:id="2090685512">
      <w:bodyDiv w:val="1"/>
      <w:marLeft w:val="0"/>
      <w:marRight w:val="0"/>
      <w:marTop w:val="0"/>
      <w:marBottom w:val="0"/>
      <w:divBdr>
        <w:top w:val="none" w:sz="0" w:space="0" w:color="auto"/>
        <w:left w:val="none" w:sz="0" w:space="0" w:color="auto"/>
        <w:bottom w:val="none" w:sz="0" w:space="0" w:color="auto"/>
        <w:right w:val="none" w:sz="0" w:space="0" w:color="auto"/>
      </w:divBdr>
    </w:div>
    <w:div w:id="2128111091">
      <w:bodyDiv w:val="1"/>
      <w:marLeft w:val="0"/>
      <w:marRight w:val="0"/>
      <w:marTop w:val="0"/>
      <w:marBottom w:val="0"/>
      <w:divBdr>
        <w:top w:val="none" w:sz="0" w:space="0" w:color="auto"/>
        <w:left w:val="none" w:sz="0" w:space="0" w:color="auto"/>
        <w:bottom w:val="none" w:sz="0" w:space="0" w:color="auto"/>
        <w:right w:val="none" w:sz="0" w:space="0" w:color="auto"/>
      </w:divBdr>
    </w:div>
    <w:div w:id="2130201936">
      <w:bodyDiv w:val="1"/>
      <w:marLeft w:val="0"/>
      <w:marRight w:val="0"/>
      <w:marTop w:val="0"/>
      <w:marBottom w:val="0"/>
      <w:divBdr>
        <w:top w:val="none" w:sz="0" w:space="0" w:color="auto"/>
        <w:left w:val="none" w:sz="0" w:space="0" w:color="auto"/>
        <w:bottom w:val="none" w:sz="0" w:space="0" w:color="auto"/>
        <w:right w:val="none" w:sz="0" w:space="0" w:color="auto"/>
      </w:divBdr>
    </w:div>
    <w:div w:id="2145923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72</Pages>
  <Words>10705</Words>
  <Characters>61019</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Zouheir Altahhan</cp:lastModifiedBy>
  <cp:revision>49</cp:revision>
  <dcterms:created xsi:type="dcterms:W3CDTF">2024-11-16T14:04:00Z</dcterms:created>
  <dcterms:modified xsi:type="dcterms:W3CDTF">2024-11-17T11:20:00Z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