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697F8" w14:textId="77777777" w:rsidR="004B1B2C" w:rsidRPr="004B1B2C" w:rsidRDefault="004B1B2C" w:rsidP="004B1B2C">
      <w:pPr>
        <w:pStyle w:val="NormalWeb"/>
        <w:bidi/>
        <w:spacing w:line="360" w:lineRule="auto"/>
        <w:jc w:val="both"/>
        <w:rPr>
          <w:color w:val="000000"/>
          <w:sz w:val="28"/>
          <w:szCs w:val="28"/>
        </w:rPr>
      </w:pPr>
      <w:bookmarkStart w:id="0" w:name="_GoBack"/>
      <w:r w:rsidRPr="004B1B2C">
        <w:rPr>
          <w:color w:val="000000"/>
          <w:sz w:val="28"/>
          <w:szCs w:val="28"/>
          <w:rtl/>
        </w:rPr>
        <w:t>توجد مشكلة مهمة في مجتمع الدراسة. تم تعريف المجتمع بأنه جميع المهندسين والفنيين والمهتمين المسجلين في الهيئة، إضافة إلى الموظفين، وعددهم 291,000. هذا المجتمع واسع جداً، لكنه لا يتناسب تماماً مع موضوع الدراسة إذا كان الهدف قياس تطبيقات الذكاء الاصطناعي والتحول الرقمي داخل الهيئة السعودية للمهندسين. الأفضل أن يكون المجتمع هو موظفو الهيئة أو القيادات والإدارات ذات العلاقة بالتحول الرقمي، وليس جميع الأعضاء المسجلين، لأن العضو المسجل قد لا يعرف واقع تطبيقات الهيئة الداخلية</w:t>
      </w:r>
      <w:r w:rsidRPr="004B1B2C">
        <w:rPr>
          <w:color w:val="000000"/>
          <w:sz w:val="28"/>
          <w:szCs w:val="28"/>
        </w:rPr>
        <w:t>.</w:t>
      </w:r>
    </w:p>
    <w:p w14:paraId="5780CD66" w14:textId="77777777" w:rsidR="004B1B2C" w:rsidRPr="004B1B2C" w:rsidRDefault="004B1B2C" w:rsidP="004B1B2C">
      <w:pPr>
        <w:pStyle w:val="NormalWeb"/>
        <w:bidi/>
        <w:spacing w:line="360" w:lineRule="auto"/>
        <w:jc w:val="both"/>
        <w:rPr>
          <w:color w:val="000000"/>
          <w:sz w:val="28"/>
          <w:szCs w:val="28"/>
        </w:rPr>
      </w:pPr>
      <w:r w:rsidRPr="004B1B2C">
        <w:rPr>
          <w:color w:val="000000"/>
          <w:sz w:val="28"/>
          <w:szCs w:val="28"/>
          <w:rtl/>
        </w:rPr>
        <w:t>كذلك يوجد عدم اتساق في العينة. النص يقول إن العينة عشوائية طبقية، لكن إجراءات التوزيع تجمع بين توزيع إلكتروني واسع للأعضاء وتوزيع ورقي موجه للقيادات. هذا أقرب إلى عينة مختلطة أو قصدية طبقية، وليس عشوائية طبقية كاملة. يجب تعديل الصياغة حتى لا يظهر خلل منهجي</w:t>
      </w:r>
      <w:r w:rsidRPr="004B1B2C">
        <w:rPr>
          <w:color w:val="000000"/>
          <w:sz w:val="28"/>
          <w:szCs w:val="28"/>
        </w:rPr>
        <w:t>.</w:t>
      </w:r>
    </w:p>
    <w:p w14:paraId="0354A6C3" w14:textId="77777777" w:rsidR="004B1B2C" w:rsidRPr="004B1B2C" w:rsidRDefault="004B1B2C" w:rsidP="004B1B2C">
      <w:pPr>
        <w:pStyle w:val="NormalWeb"/>
        <w:bidi/>
        <w:spacing w:line="360" w:lineRule="auto"/>
        <w:jc w:val="both"/>
        <w:rPr>
          <w:color w:val="000000"/>
          <w:sz w:val="28"/>
          <w:szCs w:val="28"/>
        </w:rPr>
      </w:pPr>
      <w:r w:rsidRPr="004B1B2C">
        <w:rPr>
          <w:color w:val="000000"/>
          <w:sz w:val="28"/>
          <w:szCs w:val="28"/>
          <w:rtl/>
        </w:rPr>
        <w:t>من جهة التحليل الإحصائي، استخدام</w:t>
      </w:r>
      <w:r w:rsidRPr="004B1B2C">
        <w:rPr>
          <w:color w:val="000000"/>
          <w:sz w:val="28"/>
          <w:szCs w:val="28"/>
        </w:rPr>
        <w:t xml:space="preserve"> SPSS </w:t>
      </w:r>
      <w:r w:rsidRPr="004B1B2C">
        <w:rPr>
          <w:color w:val="000000"/>
          <w:sz w:val="28"/>
          <w:szCs w:val="28"/>
          <w:rtl/>
        </w:rPr>
        <w:t>وحده غير كافٍ لاختبار متغير وسيط بطريقة قوية. إذا كان التحول الرقمي وسيطاً، يجب استخدام</w:t>
      </w:r>
      <w:r w:rsidRPr="004B1B2C">
        <w:rPr>
          <w:color w:val="000000"/>
          <w:sz w:val="28"/>
          <w:szCs w:val="28"/>
        </w:rPr>
        <w:t xml:space="preserve"> PROCESS Macro </w:t>
      </w:r>
      <w:r w:rsidRPr="004B1B2C">
        <w:rPr>
          <w:color w:val="000000"/>
          <w:sz w:val="28"/>
          <w:szCs w:val="28"/>
          <w:rtl/>
        </w:rPr>
        <w:t>أو</w:t>
      </w:r>
      <w:r w:rsidRPr="004B1B2C">
        <w:rPr>
          <w:color w:val="000000"/>
          <w:sz w:val="28"/>
          <w:szCs w:val="28"/>
        </w:rPr>
        <w:t xml:space="preserve"> </w:t>
      </w:r>
      <w:proofErr w:type="spellStart"/>
      <w:r w:rsidRPr="004B1B2C">
        <w:rPr>
          <w:color w:val="000000"/>
          <w:sz w:val="28"/>
          <w:szCs w:val="28"/>
        </w:rPr>
        <w:t>SmartPLS</w:t>
      </w:r>
      <w:proofErr w:type="spellEnd"/>
      <w:r w:rsidRPr="004B1B2C">
        <w:rPr>
          <w:color w:val="000000"/>
          <w:sz w:val="28"/>
          <w:szCs w:val="28"/>
        </w:rPr>
        <w:t xml:space="preserve"> </w:t>
      </w:r>
      <w:r w:rsidRPr="004B1B2C">
        <w:rPr>
          <w:color w:val="000000"/>
          <w:sz w:val="28"/>
          <w:szCs w:val="28"/>
          <w:rtl/>
        </w:rPr>
        <w:t>أو</w:t>
      </w:r>
      <w:r w:rsidRPr="004B1B2C">
        <w:rPr>
          <w:color w:val="000000"/>
          <w:sz w:val="28"/>
          <w:szCs w:val="28"/>
        </w:rPr>
        <w:t xml:space="preserve"> AMOS </w:t>
      </w:r>
      <w:r w:rsidRPr="004B1B2C">
        <w:rPr>
          <w:color w:val="000000"/>
          <w:sz w:val="28"/>
          <w:szCs w:val="28"/>
          <w:rtl/>
        </w:rPr>
        <w:t>لاختبار الأثر غير المباشر. أما الاكتفاء بالارتباط و</w:t>
      </w:r>
      <w:r w:rsidRPr="004B1B2C">
        <w:rPr>
          <w:color w:val="000000"/>
          <w:sz w:val="28"/>
          <w:szCs w:val="28"/>
        </w:rPr>
        <w:t xml:space="preserve">T-test </w:t>
      </w:r>
      <w:r w:rsidRPr="004B1B2C">
        <w:rPr>
          <w:color w:val="000000"/>
          <w:sz w:val="28"/>
          <w:szCs w:val="28"/>
          <w:rtl/>
        </w:rPr>
        <w:t>و</w:t>
      </w:r>
      <w:r w:rsidRPr="004B1B2C">
        <w:rPr>
          <w:color w:val="000000"/>
          <w:sz w:val="28"/>
          <w:szCs w:val="28"/>
        </w:rPr>
        <w:t xml:space="preserve">ANOVA </w:t>
      </w:r>
      <w:r w:rsidRPr="004B1B2C">
        <w:rPr>
          <w:color w:val="000000"/>
          <w:sz w:val="28"/>
          <w:szCs w:val="28"/>
          <w:rtl/>
        </w:rPr>
        <w:t>فلن يختبر الوساطة بشكل دقيق</w:t>
      </w:r>
      <w:r w:rsidRPr="004B1B2C">
        <w:rPr>
          <w:color w:val="000000"/>
          <w:sz w:val="28"/>
          <w:szCs w:val="28"/>
        </w:rPr>
        <w:t>.</w:t>
      </w:r>
    </w:p>
    <w:p w14:paraId="618E3F1C" w14:textId="77777777" w:rsidR="004B1B2C" w:rsidRPr="004B1B2C" w:rsidRDefault="004B1B2C" w:rsidP="004B1B2C">
      <w:pPr>
        <w:pStyle w:val="NormalWeb"/>
        <w:bidi/>
        <w:spacing w:line="360" w:lineRule="auto"/>
        <w:jc w:val="both"/>
        <w:rPr>
          <w:color w:val="000000"/>
          <w:sz w:val="28"/>
          <w:szCs w:val="28"/>
        </w:rPr>
      </w:pPr>
      <w:r w:rsidRPr="004B1B2C">
        <w:rPr>
          <w:color w:val="000000"/>
          <w:sz w:val="28"/>
          <w:szCs w:val="28"/>
          <w:rtl/>
        </w:rPr>
        <w:t xml:space="preserve">كما أن فقرات الاستبانة جيدة كبداية، لكنها تحتاج إلى ربط أوضح بالأبعاد التي ذُكرت سابقاً. في النموذج توجد أبعاد مثل التعلم الآلي، </w:t>
      </w:r>
      <w:proofErr w:type="spellStart"/>
      <w:r w:rsidRPr="004B1B2C">
        <w:rPr>
          <w:color w:val="000000"/>
          <w:sz w:val="28"/>
          <w:szCs w:val="28"/>
          <w:rtl/>
        </w:rPr>
        <w:t>الأتمتة</w:t>
      </w:r>
      <w:proofErr w:type="spellEnd"/>
      <w:r w:rsidRPr="004B1B2C">
        <w:rPr>
          <w:color w:val="000000"/>
          <w:sz w:val="28"/>
          <w:szCs w:val="28"/>
          <w:rtl/>
        </w:rPr>
        <w:t>، البيانات الضخمة، وصنع القرار، لكن في الاستبانة يجب أن يكون عدد الفقرات موزعاً بوضوح على كل بعد. كذلك محور أهداف التنمية المستدامة يحتاج إلى تحديد الأهداف ذات الصلة فقط، مثل</w:t>
      </w:r>
      <w:r w:rsidRPr="004B1B2C">
        <w:rPr>
          <w:color w:val="000000"/>
          <w:sz w:val="28"/>
          <w:szCs w:val="28"/>
        </w:rPr>
        <w:t xml:space="preserve"> SDG 9 </w:t>
      </w:r>
      <w:r w:rsidRPr="004B1B2C">
        <w:rPr>
          <w:color w:val="000000"/>
          <w:sz w:val="28"/>
          <w:szCs w:val="28"/>
          <w:rtl/>
        </w:rPr>
        <w:t>و</w:t>
      </w:r>
      <w:r w:rsidRPr="004B1B2C">
        <w:rPr>
          <w:color w:val="000000"/>
          <w:sz w:val="28"/>
          <w:szCs w:val="28"/>
        </w:rPr>
        <w:t xml:space="preserve">SDG 11 </w:t>
      </w:r>
      <w:r w:rsidRPr="004B1B2C">
        <w:rPr>
          <w:color w:val="000000"/>
          <w:sz w:val="28"/>
          <w:szCs w:val="28"/>
          <w:rtl/>
        </w:rPr>
        <w:t>و</w:t>
      </w:r>
      <w:r w:rsidRPr="004B1B2C">
        <w:rPr>
          <w:color w:val="000000"/>
          <w:sz w:val="28"/>
          <w:szCs w:val="28"/>
        </w:rPr>
        <w:t xml:space="preserve">SDG 13 </w:t>
      </w:r>
      <w:r w:rsidRPr="004B1B2C">
        <w:rPr>
          <w:color w:val="000000"/>
          <w:sz w:val="28"/>
          <w:szCs w:val="28"/>
          <w:rtl/>
        </w:rPr>
        <w:t>و</w:t>
      </w:r>
      <w:r w:rsidRPr="004B1B2C">
        <w:rPr>
          <w:color w:val="000000"/>
          <w:sz w:val="28"/>
          <w:szCs w:val="28"/>
        </w:rPr>
        <w:t>SDG 17</w:t>
      </w:r>
      <w:r w:rsidRPr="004B1B2C">
        <w:rPr>
          <w:color w:val="000000"/>
          <w:sz w:val="28"/>
          <w:szCs w:val="28"/>
          <w:rtl/>
        </w:rPr>
        <w:t>، حتى لا يكون القياس عاماً جداً</w:t>
      </w:r>
      <w:r w:rsidRPr="004B1B2C">
        <w:rPr>
          <w:color w:val="000000"/>
          <w:sz w:val="28"/>
          <w:szCs w:val="28"/>
        </w:rPr>
        <w:t>.</w:t>
      </w:r>
    </w:p>
    <w:p w14:paraId="76AA4C46" w14:textId="77777777" w:rsidR="004B1B2C" w:rsidRPr="004B1B2C" w:rsidRDefault="004B1B2C" w:rsidP="004B1B2C">
      <w:pPr>
        <w:pStyle w:val="NormalWeb"/>
        <w:bidi/>
        <w:spacing w:line="360" w:lineRule="auto"/>
        <w:jc w:val="both"/>
        <w:rPr>
          <w:color w:val="000000"/>
          <w:sz w:val="28"/>
          <w:szCs w:val="28"/>
        </w:rPr>
      </w:pPr>
      <w:r w:rsidRPr="004B1B2C">
        <w:rPr>
          <w:color w:val="000000"/>
          <w:sz w:val="28"/>
          <w:szCs w:val="28"/>
          <w:rtl/>
        </w:rPr>
        <w:t>التوثيق ضعيف في الفصل، إذ لا تظهر قائمة مراجع منهجية واضحة في نهاية الملف. يجب إضافة مراجع للمنهج والعينة مثل</w:t>
      </w:r>
      <w:r w:rsidRPr="004B1B2C">
        <w:rPr>
          <w:color w:val="000000"/>
          <w:sz w:val="28"/>
          <w:szCs w:val="28"/>
        </w:rPr>
        <w:t xml:space="preserve"> Creswell</w:t>
      </w:r>
      <w:r w:rsidRPr="004B1B2C">
        <w:rPr>
          <w:color w:val="000000"/>
          <w:sz w:val="28"/>
          <w:szCs w:val="28"/>
          <w:rtl/>
        </w:rPr>
        <w:t xml:space="preserve">، </w:t>
      </w:r>
      <w:proofErr w:type="spellStart"/>
      <w:r w:rsidRPr="004B1B2C">
        <w:rPr>
          <w:color w:val="000000"/>
          <w:sz w:val="28"/>
          <w:szCs w:val="28"/>
        </w:rPr>
        <w:t>Sekaran</w:t>
      </w:r>
      <w:proofErr w:type="spellEnd"/>
      <w:r w:rsidRPr="004B1B2C">
        <w:rPr>
          <w:color w:val="000000"/>
          <w:sz w:val="28"/>
          <w:szCs w:val="28"/>
        </w:rPr>
        <w:t xml:space="preserve"> and </w:t>
      </w:r>
      <w:proofErr w:type="spellStart"/>
      <w:r w:rsidRPr="004B1B2C">
        <w:rPr>
          <w:color w:val="000000"/>
          <w:sz w:val="28"/>
          <w:szCs w:val="28"/>
        </w:rPr>
        <w:t>Bougie</w:t>
      </w:r>
      <w:proofErr w:type="spellEnd"/>
      <w:r w:rsidRPr="004B1B2C">
        <w:rPr>
          <w:color w:val="000000"/>
          <w:sz w:val="28"/>
          <w:szCs w:val="28"/>
          <w:rtl/>
        </w:rPr>
        <w:t xml:space="preserve">، </w:t>
      </w:r>
      <w:proofErr w:type="spellStart"/>
      <w:r w:rsidRPr="004B1B2C">
        <w:rPr>
          <w:color w:val="000000"/>
          <w:sz w:val="28"/>
          <w:szCs w:val="28"/>
        </w:rPr>
        <w:t>Krejcie</w:t>
      </w:r>
      <w:proofErr w:type="spellEnd"/>
      <w:r w:rsidRPr="004B1B2C">
        <w:rPr>
          <w:color w:val="000000"/>
          <w:sz w:val="28"/>
          <w:szCs w:val="28"/>
        </w:rPr>
        <w:t xml:space="preserve"> and Morgan</w:t>
      </w:r>
      <w:r w:rsidRPr="004B1B2C">
        <w:rPr>
          <w:color w:val="000000"/>
          <w:sz w:val="28"/>
          <w:szCs w:val="28"/>
          <w:rtl/>
        </w:rPr>
        <w:t xml:space="preserve">، </w:t>
      </w:r>
      <w:r w:rsidRPr="004B1B2C">
        <w:rPr>
          <w:color w:val="000000"/>
          <w:sz w:val="28"/>
          <w:szCs w:val="28"/>
        </w:rPr>
        <w:t>Hair et al.</w:t>
      </w:r>
      <w:r w:rsidRPr="004B1B2C">
        <w:rPr>
          <w:color w:val="000000"/>
          <w:sz w:val="28"/>
          <w:szCs w:val="28"/>
          <w:rtl/>
        </w:rPr>
        <w:t>، ومراجع للوساطة مثل</w:t>
      </w:r>
      <w:r w:rsidRPr="004B1B2C">
        <w:rPr>
          <w:color w:val="000000"/>
          <w:sz w:val="28"/>
          <w:szCs w:val="28"/>
        </w:rPr>
        <w:t xml:space="preserve"> Hayes </w:t>
      </w:r>
      <w:r w:rsidRPr="004B1B2C">
        <w:rPr>
          <w:color w:val="000000"/>
          <w:sz w:val="28"/>
          <w:szCs w:val="28"/>
          <w:rtl/>
        </w:rPr>
        <w:t>أو</w:t>
      </w:r>
      <w:r w:rsidRPr="004B1B2C">
        <w:rPr>
          <w:color w:val="000000"/>
          <w:sz w:val="28"/>
          <w:szCs w:val="28"/>
        </w:rPr>
        <w:t xml:space="preserve"> Zhao et al.</w:t>
      </w:r>
      <w:r w:rsidRPr="004B1B2C">
        <w:rPr>
          <w:color w:val="000000"/>
          <w:sz w:val="28"/>
          <w:szCs w:val="28"/>
          <w:rtl/>
        </w:rPr>
        <w:t>، إضافة إلى مراجع حديثة عن الذكاء الاصطناعي والتحول الرقمي والتنمية المستدامة في القطاع الحكومي</w:t>
      </w:r>
      <w:r w:rsidRPr="004B1B2C">
        <w:rPr>
          <w:color w:val="000000"/>
          <w:sz w:val="28"/>
          <w:szCs w:val="28"/>
        </w:rPr>
        <w:t>.</w:t>
      </w:r>
    </w:p>
    <w:p w14:paraId="7E3D15BB" w14:textId="77777777" w:rsidR="004B1B2C" w:rsidRPr="004B1B2C" w:rsidRDefault="004B1B2C" w:rsidP="004B1B2C">
      <w:pPr>
        <w:pStyle w:val="NormalWeb"/>
        <w:bidi/>
        <w:spacing w:line="360" w:lineRule="auto"/>
        <w:jc w:val="both"/>
        <w:rPr>
          <w:color w:val="000000"/>
          <w:sz w:val="28"/>
          <w:szCs w:val="28"/>
        </w:rPr>
      </w:pPr>
      <w:r w:rsidRPr="004B1B2C">
        <w:rPr>
          <w:color w:val="000000"/>
          <w:sz w:val="28"/>
          <w:szCs w:val="28"/>
          <w:rtl/>
        </w:rPr>
        <w:t>كما يحتاج النص إلى تنظيف لغوي وتنسيقي بسبب وجود رموز وأرقام داخل الكلمات مثل “</w:t>
      </w:r>
      <w:proofErr w:type="gramStart"/>
      <w:r w:rsidRPr="004B1B2C">
        <w:rPr>
          <w:color w:val="000000"/>
          <w:sz w:val="28"/>
          <w:szCs w:val="28"/>
          <w:rtl/>
        </w:rPr>
        <w:t>الفص0ل</w:t>
      </w:r>
      <w:proofErr w:type="gramEnd"/>
      <w:r w:rsidRPr="004B1B2C">
        <w:rPr>
          <w:color w:val="000000"/>
          <w:sz w:val="28"/>
          <w:szCs w:val="28"/>
          <w:rtl/>
        </w:rPr>
        <w:t>” و“المتغ0ير”، وهذه تؤثر على جودة العرض الأكاديمي. بشكل عام، العمل جيد من حيث الفكرة، لكنه يحتاج إلى ضبط المجتمع والعينة، وتقوية اختبار الوساطة، وتوثيق أفضل، وتنظيف لغوي كامل</w:t>
      </w:r>
      <w:r w:rsidRPr="004B1B2C">
        <w:rPr>
          <w:color w:val="000000"/>
          <w:sz w:val="28"/>
          <w:szCs w:val="28"/>
        </w:rPr>
        <w:t>.</w:t>
      </w:r>
    </w:p>
    <w:p w14:paraId="0F9783C8" w14:textId="77777777" w:rsidR="004009CB" w:rsidRPr="004B1B2C" w:rsidRDefault="004009CB" w:rsidP="004B1B2C">
      <w:pPr>
        <w:spacing w:line="360" w:lineRule="auto"/>
        <w:rPr>
          <w:sz w:val="28"/>
          <w:szCs w:val="28"/>
          <w:rtl/>
        </w:rPr>
      </w:pPr>
    </w:p>
    <w:bookmarkEnd w:id="0"/>
    <w:sectPr w:rsidR="004009CB" w:rsidRPr="004B1B2C" w:rsidSect="00523D97">
      <w:footerReference w:type="even" r:id="rId7"/>
      <w:footerReference w:type="default" r:id="rId8"/>
      <w:footerReference w:type="firs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E3FF6" w14:textId="77777777" w:rsidR="00073924" w:rsidRDefault="00073924" w:rsidP="00060822">
      <w:pPr>
        <w:spacing w:after="0" w:line="240" w:lineRule="auto"/>
      </w:pPr>
      <w:r>
        <w:separator/>
      </w:r>
    </w:p>
  </w:endnote>
  <w:endnote w:type="continuationSeparator" w:id="0">
    <w:p w14:paraId="08D4E8D4" w14:textId="77777777" w:rsidR="00073924" w:rsidRDefault="00073924"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implified Arabic">
    <w:altName w:val="Times New Roman"/>
    <w:charset w:val="00"/>
    <w:family w:val="roman"/>
    <w:pitch w:val="variable"/>
    <w:sig w:usb0="00002003" w:usb1="80000000" w:usb2="00000008" w:usb3="00000000" w:csb0="00000041" w:csb1="00000000"/>
  </w:font>
  <w:font w:name="Sakkal Majalla">
    <w:altName w:val="Times New Roman"/>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57155" w14:textId="0D03C973" w:rsidR="00076232" w:rsidRDefault="00076232">
    <w:pPr>
      <w:pStyle w:val="Footer"/>
    </w:pPr>
    <w:r>
      <w:rPr>
        <w:noProof/>
      </w:rPr>
      <mc:AlternateContent>
        <mc:Choice Requires="wps">
          <w:drawing>
            <wp:anchor distT="0" distB="0" distL="0" distR="0" simplePos="0" relativeHeight="251659264" behindDoc="0" locked="0" layoutInCell="1" allowOverlap="1" wp14:anchorId="6553F141" wp14:editId="7A7E4466">
              <wp:simplePos x="635" y="635"/>
              <wp:positionH relativeFrom="page">
                <wp:align>center</wp:align>
              </wp:positionH>
              <wp:positionV relativeFrom="page">
                <wp:align>bottom</wp:align>
              </wp:positionV>
              <wp:extent cx="842010" cy="347980"/>
              <wp:effectExtent l="0" t="0" r="3810" b="0"/>
              <wp:wrapNone/>
              <wp:docPr id="192823994" name="Text Box 33" descr="Restricted - مقيد">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842010" cy="347980"/>
                      </a:xfrm>
                      <a:prstGeom prst="rect">
                        <a:avLst/>
                      </a:prstGeom>
                      <a:noFill/>
                      <a:ln>
                        <a:noFill/>
                      </a:ln>
                    </wps:spPr>
                    <wps:txbx>
                      <w:txbxContent>
                        <w:p w14:paraId="414A40C2" w14:textId="58A33801"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53F141" id="_x0000_t202" coordsize="21600,21600" o:spt="202" path="m0,0l0,21600,21600,21600,21600,0xe">
              <v:stroke joinstyle="miter"/>
              <v:path gradientshapeok="t" o:connecttype="rect"/>
            </v:shapetype>
            <v:shape id="Text Box 33" o:spid="_x0000_s1026" type="#_x0000_t202" alt="Restricted - مقيد" style="position:absolute;left:0;text-align:left;margin-left:0;margin-top:0;width:66.3pt;height:27.4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" filled="f" stroked="f">
              <v:textbox style="mso-fit-shape-to-text:t" inset="0,0,0,15pt">
                <w:txbxContent>
                  <w:p w14:paraId="414A40C2" w14:textId="58A33801"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v:textbox>
              <w10:wrap anchorx="page" anchory="pag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259E3" w14:textId="465FD7C2" w:rsidR="0057189C" w:rsidRDefault="00076232" w:rsidP="00DA4813">
    <w:pPr>
      <w:pStyle w:val="Footer"/>
      <w:jc w:val="center"/>
    </w:pPr>
    <w:r>
      <w:rPr>
        <w:noProof/>
        <w:rtl/>
      </w:rPr>
      <mc:AlternateContent>
        <mc:Choice Requires="wps">
          <w:drawing>
            <wp:anchor distT="0" distB="0" distL="0" distR="0" simplePos="0" relativeHeight="251660288" behindDoc="0" locked="0" layoutInCell="1" allowOverlap="1" wp14:anchorId="65E50A89" wp14:editId="5D51E17A">
              <wp:simplePos x="914400" y="10066351"/>
              <wp:positionH relativeFrom="page">
                <wp:align>center</wp:align>
              </wp:positionH>
              <wp:positionV relativeFrom="page">
                <wp:align>bottom</wp:align>
              </wp:positionV>
              <wp:extent cx="842010" cy="347980"/>
              <wp:effectExtent l="0" t="0" r="3810" b="0"/>
              <wp:wrapNone/>
              <wp:docPr id="64427936" name="Text Box 34" descr="Restricted - مقيد">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842010" cy="347980"/>
                      </a:xfrm>
                      <a:prstGeom prst="rect">
                        <a:avLst/>
                      </a:prstGeom>
                      <a:noFill/>
                      <a:ln>
                        <a:noFill/>
                      </a:ln>
                    </wps:spPr>
                    <wps:txbx>
                      <w:txbxContent>
                        <w:p w14:paraId="22F220E7" w14:textId="3DE50BC5"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E50A89" id="_x0000_t202" coordsize="21600,21600" o:spt="202" path="m0,0l0,21600,21600,21600,21600,0xe">
              <v:stroke joinstyle="miter"/>
              <v:path gradientshapeok="t" o:connecttype="rect"/>
            </v:shapetype>
            <v:shape id="Text Box 34" o:spid="_x0000_s1027" type="#_x0000_t202" alt="Restricted - مقيد" style="position:absolute;left:0;text-align:left;margin-left:0;margin-top:0;width:66.3pt;height:27.4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" filled="f" stroked="f">
              <v:textbox style="mso-fit-shape-to-text:t" inset="0,0,0,15pt">
                <w:txbxContent>
                  <w:p w14:paraId="22F220E7" w14:textId="3DE50BC5"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v:textbox>
              <w10:wrap anchorx="page" anchory="page"/>
            </v:shape>
          </w:pict>
        </mc:Fallback>
      </mc:AlternateContent>
    </w:r>
    <w:sdt>
      <w:sdtPr>
        <w:rPr>
          <w:rtl/>
        </w:rPr>
        <w:id w:val="1300267311"/>
        <w:docPartObj>
          <w:docPartGallery w:val="Page Numbers (Bottom of Page)"/>
          <w:docPartUnique/>
        </w:docPartObj>
      </w:sdtPr>
      <w:sdtEndPr>
        <w:rPr>
          <w:noProof/>
        </w:rPr>
      </w:sdtEndPr>
      <w:sdtContent>
        <w:r w:rsidR="0057189C">
          <w:fldChar w:fldCharType="begin"/>
        </w:r>
        <w:r w:rsidR="0057189C">
          <w:instrText xml:space="preserve"> PAGE    \* MERGEFORMAT </w:instrText>
        </w:r>
        <w:r w:rsidR="0057189C">
          <w:fldChar w:fldCharType="separate"/>
        </w:r>
        <w:r w:rsidR="004B1B2C">
          <w:rPr>
            <w:noProof/>
            <w:rtl/>
          </w:rPr>
          <w:t>1</w:t>
        </w:r>
        <w:r w:rsidR="0057189C">
          <w:fldChar w:fldCharType="end"/>
        </w:r>
      </w:sdtContent>
    </w:sdt>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7F16E" w14:textId="59A0034B" w:rsidR="00076232" w:rsidRDefault="00076232">
    <w:pPr>
      <w:pStyle w:val="Footer"/>
    </w:pPr>
    <w:r>
      <w:rPr>
        <w:noProof/>
      </w:rPr>
      <mc:AlternateContent>
        <mc:Choice Requires="wps">
          <w:drawing>
            <wp:anchor distT="0" distB="0" distL="0" distR="0" simplePos="0" relativeHeight="251658240" behindDoc="0" locked="0" layoutInCell="1" allowOverlap="1" wp14:anchorId="6AAB3A39" wp14:editId="7F2946B9">
              <wp:simplePos x="635" y="635"/>
              <wp:positionH relativeFrom="page">
                <wp:align>center</wp:align>
              </wp:positionH>
              <wp:positionV relativeFrom="page">
                <wp:align>bottom</wp:align>
              </wp:positionV>
              <wp:extent cx="842010" cy="347980"/>
              <wp:effectExtent l="0" t="0" r="3810" b="0"/>
              <wp:wrapNone/>
              <wp:docPr id="426149658" name="Text Box 32" descr="Restricted - مقيد">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842010" cy="347980"/>
                      </a:xfrm>
                      <a:prstGeom prst="rect">
                        <a:avLst/>
                      </a:prstGeom>
                      <a:noFill/>
                      <a:ln>
                        <a:noFill/>
                      </a:ln>
                    </wps:spPr>
                    <wps:txbx>
                      <w:txbxContent>
                        <w:p w14:paraId="41F312E1" w14:textId="25281270"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AB3A39" id="_x0000_t202" coordsize="21600,21600" o:spt="202" path="m0,0l0,21600,21600,21600,21600,0xe">
              <v:stroke joinstyle="miter"/>
              <v:path gradientshapeok="t" o:connecttype="rect"/>
            </v:shapetype>
            <v:shape id="Text Box 32" o:spid="_x0000_s1028" type="#_x0000_t202" alt="Restricted - مقيد" style="position:absolute;left:0;text-align:left;margin-left:0;margin-top:0;width:66.3pt;height:27.4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" filled="f" stroked="f">
              <v:textbox style="mso-fit-shape-to-text:t" inset="0,0,0,15pt">
                <w:txbxContent>
                  <w:p w14:paraId="41F312E1" w14:textId="25281270"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C0C93C" w14:textId="77777777" w:rsidR="00073924" w:rsidRDefault="00073924" w:rsidP="00060822">
      <w:pPr>
        <w:spacing w:after="0" w:line="240" w:lineRule="auto"/>
      </w:pPr>
      <w:r>
        <w:separator/>
      </w:r>
    </w:p>
  </w:footnote>
  <w:footnote w:type="continuationSeparator" w:id="0">
    <w:p w14:paraId="187C027C" w14:textId="77777777" w:rsidR="00073924" w:rsidRDefault="00073924" w:rsidP="0006082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B17DD4"/>
    <w:multiLevelType w:val="hybridMultilevel"/>
    <w:tmpl w:val="E5FEFE9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104D74"/>
    <w:multiLevelType w:val="hybridMultilevel"/>
    <w:tmpl w:val="6414BEF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177227"/>
    <w:multiLevelType w:val="hybridMultilevel"/>
    <w:tmpl w:val="CB38D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CD6C0F"/>
    <w:multiLevelType w:val="hybridMultilevel"/>
    <w:tmpl w:val="B826F906"/>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C657A04"/>
    <w:multiLevelType w:val="hybridMultilevel"/>
    <w:tmpl w:val="A28EA098"/>
    <w:lvl w:ilvl="0" w:tplc="08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38539A"/>
    <w:multiLevelType w:val="hybridMultilevel"/>
    <w:tmpl w:val="E92A963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D93539"/>
    <w:multiLevelType w:val="hybridMultilevel"/>
    <w:tmpl w:val="2B9C73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7"/>
  </w:num>
  <w:num w:numId="2">
    <w:abstractNumId w:val="4"/>
  </w:num>
  <w:num w:numId="3">
    <w:abstractNumId w:val="24"/>
  </w:num>
  <w:num w:numId="4">
    <w:abstractNumId w:val="22"/>
  </w:num>
  <w:num w:numId="5">
    <w:abstractNumId w:val="30"/>
  </w:num>
  <w:num w:numId="6">
    <w:abstractNumId w:val="12"/>
  </w:num>
  <w:num w:numId="7">
    <w:abstractNumId w:val="34"/>
  </w:num>
  <w:num w:numId="8">
    <w:abstractNumId w:val="11"/>
  </w:num>
  <w:num w:numId="9">
    <w:abstractNumId w:val="9"/>
  </w:num>
  <w:num w:numId="10">
    <w:abstractNumId w:val="33"/>
  </w:num>
  <w:num w:numId="11">
    <w:abstractNumId w:val="39"/>
  </w:num>
  <w:num w:numId="12">
    <w:abstractNumId w:val="27"/>
  </w:num>
  <w:num w:numId="13">
    <w:abstractNumId w:val="5"/>
  </w:num>
  <w:num w:numId="14">
    <w:abstractNumId w:val="14"/>
  </w:num>
  <w:num w:numId="15">
    <w:abstractNumId w:val="6"/>
  </w:num>
  <w:num w:numId="16">
    <w:abstractNumId w:val="31"/>
  </w:num>
  <w:num w:numId="17">
    <w:abstractNumId w:val="41"/>
  </w:num>
  <w:num w:numId="18">
    <w:abstractNumId w:val="3"/>
  </w:num>
  <w:num w:numId="19">
    <w:abstractNumId w:val="43"/>
  </w:num>
  <w:num w:numId="20">
    <w:abstractNumId w:val="29"/>
  </w:num>
  <w:num w:numId="21">
    <w:abstractNumId w:val="42"/>
  </w:num>
  <w:num w:numId="22">
    <w:abstractNumId w:val="1"/>
  </w:num>
  <w:num w:numId="23">
    <w:abstractNumId w:val="20"/>
  </w:num>
  <w:num w:numId="24">
    <w:abstractNumId w:val="26"/>
  </w:num>
  <w:num w:numId="25">
    <w:abstractNumId w:val="19"/>
  </w:num>
  <w:num w:numId="26">
    <w:abstractNumId w:val="21"/>
  </w:num>
  <w:num w:numId="27">
    <w:abstractNumId w:val="38"/>
  </w:num>
  <w:num w:numId="28">
    <w:abstractNumId w:val="13"/>
  </w:num>
  <w:num w:numId="29">
    <w:abstractNumId w:val="18"/>
  </w:num>
  <w:num w:numId="30">
    <w:abstractNumId w:val="15"/>
  </w:num>
  <w:num w:numId="31">
    <w:abstractNumId w:val="16"/>
  </w:num>
  <w:num w:numId="32">
    <w:abstractNumId w:val="28"/>
  </w:num>
  <w:num w:numId="33">
    <w:abstractNumId w:val="32"/>
  </w:num>
  <w:num w:numId="34">
    <w:abstractNumId w:val="40"/>
  </w:num>
  <w:num w:numId="35">
    <w:abstractNumId w:val="10"/>
  </w:num>
  <w:num w:numId="36">
    <w:abstractNumId w:val="8"/>
  </w:num>
  <w:num w:numId="37">
    <w:abstractNumId w:val="0"/>
  </w:num>
  <w:num w:numId="38">
    <w:abstractNumId w:val="35"/>
  </w:num>
  <w:num w:numId="39">
    <w:abstractNumId w:val="7"/>
  </w:num>
  <w:num w:numId="40">
    <w:abstractNumId w:val="36"/>
  </w:num>
  <w:num w:numId="41">
    <w:abstractNumId w:val="2"/>
  </w:num>
  <w:num w:numId="42">
    <w:abstractNumId w:val="17"/>
  </w:num>
  <w:num w:numId="43">
    <w:abstractNumId w:val="25"/>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822"/>
    <w:rsid w:val="0000768B"/>
    <w:rsid w:val="00017AE2"/>
    <w:rsid w:val="00023B7B"/>
    <w:rsid w:val="000277F7"/>
    <w:rsid w:val="00027BE3"/>
    <w:rsid w:val="00060822"/>
    <w:rsid w:val="0006755C"/>
    <w:rsid w:val="00073924"/>
    <w:rsid w:val="00074240"/>
    <w:rsid w:val="00076232"/>
    <w:rsid w:val="00077FB8"/>
    <w:rsid w:val="000B6AEF"/>
    <w:rsid w:val="00125809"/>
    <w:rsid w:val="001369E9"/>
    <w:rsid w:val="00137076"/>
    <w:rsid w:val="001428A6"/>
    <w:rsid w:val="00143C3E"/>
    <w:rsid w:val="00166293"/>
    <w:rsid w:val="00170DA3"/>
    <w:rsid w:val="00183737"/>
    <w:rsid w:val="001869BD"/>
    <w:rsid w:val="00190CEC"/>
    <w:rsid w:val="001933C8"/>
    <w:rsid w:val="001E319B"/>
    <w:rsid w:val="001E5BFB"/>
    <w:rsid w:val="001F64F9"/>
    <w:rsid w:val="00205566"/>
    <w:rsid w:val="00214A65"/>
    <w:rsid w:val="00215720"/>
    <w:rsid w:val="002362B6"/>
    <w:rsid w:val="002463EA"/>
    <w:rsid w:val="00294CBA"/>
    <w:rsid w:val="002C2AF0"/>
    <w:rsid w:val="002D4AC9"/>
    <w:rsid w:val="002E11FE"/>
    <w:rsid w:val="00305551"/>
    <w:rsid w:val="003255D1"/>
    <w:rsid w:val="003275DE"/>
    <w:rsid w:val="003277DB"/>
    <w:rsid w:val="00341FA1"/>
    <w:rsid w:val="003A5434"/>
    <w:rsid w:val="003B32CE"/>
    <w:rsid w:val="003B4C4C"/>
    <w:rsid w:val="003D526C"/>
    <w:rsid w:val="003E4A2C"/>
    <w:rsid w:val="003F37B9"/>
    <w:rsid w:val="004009CB"/>
    <w:rsid w:val="00401413"/>
    <w:rsid w:val="00411AF9"/>
    <w:rsid w:val="00420CCD"/>
    <w:rsid w:val="004262EA"/>
    <w:rsid w:val="00427A58"/>
    <w:rsid w:val="004533B5"/>
    <w:rsid w:val="00457AAB"/>
    <w:rsid w:val="0049338F"/>
    <w:rsid w:val="004B1B2C"/>
    <w:rsid w:val="004D3226"/>
    <w:rsid w:val="00503B3D"/>
    <w:rsid w:val="00507726"/>
    <w:rsid w:val="00523D97"/>
    <w:rsid w:val="00527AA7"/>
    <w:rsid w:val="005608B0"/>
    <w:rsid w:val="00561168"/>
    <w:rsid w:val="0057189C"/>
    <w:rsid w:val="00576740"/>
    <w:rsid w:val="00582655"/>
    <w:rsid w:val="005867D4"/>
    <w:rsid w:val="005A1CCC"/>
    <w:rsid w:val="005A3F74"/>
    <w:rsid w:val="005E2B23"/>
    <w:rsid w:val="005F2849"/>
    <w:rsid w:val="0060009B"/>
    <w:rsid w:val="00601E66"/>
    <w:rsid w:val="0060769A"/>
    <w:rsid w:val="006118DF"/>
    <w:rsid w:val="006374A3"/>
    <w:rsid w:val="00667032"/>
    <w:rsid w:val="00672DE5"/>
    <w:rsid w:val="0068145F"/>
    <w:rsid w:val="006817C5"/>
    <w:rsid w:val="0069195E"/>
    <w:rsid w:val="00695477"/>
    <w:rsid w:val="006A3AAD"/>
    <w:rsid w:val="006B0426"/>
    <w:rsid w:val="006B2140"/>
    <w:rsid w:val="006B6712"/>
    <w:rsid w:val="006C4AE9"/>
    <w:rsid w:val="006E04C3"/>
    <w:rsid w:val="006E66EE"/>
    <w:rsid w:val="006F5D08"/>
    <w:rsid w:val="00703625"/>
    <w:rsid w:val="007076D7"/>
    <w:rsid w:val="0071655C"/>
    <w:rsid w:val="00733902"/>
    <w:rsid w:val="0073499E"/>
    <w:rsid w:val="00753877"/>
    <w:rsid w:val="00760B39"/>
    <w:rsid w:val="00773DCE"/>
    <w:rsid w:val="00797421"/>
    <w:rsid w:val="007C26D7"/>
    <w:rsid w:val="00812538"/>
    <w:rsid w:val="00855192"/>
    <w:rsid w:val="00873B6B"/>
    <w:rsid w:val="0087575C"/>
    <w:rsid w:val="00875CF5"/>
    <w:rsid w:val="00876AED"/>
    <w:rsid w:val="008B61FF"/>
    <w:rsid w:val="008D5C34"/>
    <w:rsid w:val="008F4601"/>
    <w:rsid w:val="009029A1"/>
    <w:rsid w:val="00910F17"/>
    <w:rsid w:val="00926A8A"/>
    <w:rsid w:val="00946DA4"/>
    <w:rsid w:val="009505AF"/>
    <w:rsid w:val="00970E69"/>
    <w:rsid w:val="00991E6A"/>
    <w:rsid w:val="009C7015"/>
    <w:rsid w:val="009D4AF2"/>
    <w:rsid w:val="009E2A3A"/>
    <w:rsid w:val="009F44A1"/>
    <w:rsid w:val="009F683F"/>
    <w:rsid w:val="00A32FC5"/>
    <w:rsid w:val="00A5164E"/>
    <w:rsid w:val="00A72AD6"/>
    <w:rsid w:val="00AB34B4"/>
    <w:rsid w:val="00AC14C0"/>
    <w:rsid w:val="00AD0E8B"/>
    <w:rsid w:val="00AE1379"/>
    <w:rsid w:val="00AE498F"/>
    <w:rsid w:val="00B151B1"/>
    <w:rsid w:val="00B20367"/>
    <w:rsid w:val="00B3690D"/>
    <w:rsid w:val="00B461C4"/>
    <w:rsid w:val="00B57E2D"/>
    <w:rsid w:val="00B6209D"/>
    <w:rsid w:val="00BE373C"/>
    <w:rsid w:val="00C2029E"/>
    <w:rsid w:val="00C2488C"/>
    <w:rsid w:val="00C250C9"/>
    <w:rsid w:val="00C44D80"/>
    <w:rsid w:val="00CA210B"/>
    <w:rsid w:val="00CA5928"/>
    <w:rsid w:val="00CA5CF4"/>
    <w:rsid w:val="00D257CE"/>
    <w:rsid w:val="00D4553D"/>
    <w:rsid w:val="00D64393"/>
    <w:rsid w:val="00D655FD"/>
    <w:rsid w:val="00D72140"/>
    <w:rsid w:val="00D85174"/>
    <w:rsid w:val="00DA1782"/>
    <w:rsid w:val="00DA3427"/>
    <w:rsid w:val="00DA4813"/>
    <w:rsid w:val="00DC0A96"/>
    <w:rsid w:val="00DF00F0"/>
    <w:rsid w:val="00DF35A2"/>
    <w:rsid w:val="00E20102"/>
    <w:rsid w:val="00E25933"/>
    <w:rsid w:val="00E44686"/>
    <w:rsid w:val="00E44CD0"/>
    <w:rsid w:val="00E46F63"/>
    <w:rsid w:val="00E60793"/>
    <w:rsid w:val="00E9647F"/>
    <w:rsid w:val="00EA0A30"/>
    <w:rsid w:val="00EA6C6F"/>
    <w:rsid w:val="00EB36AA"/>
    <w:rsid w:val="00EC63EE"/>
    <w:rsid w:val="00EE3932"/>
    <w:rsid w:val="00F21C59"/>
    <w:rsid w:val="00F34019"/>
    <w:rsid w:val="00F523CA"/>
    <w:rsid w:val="00F6163E"/>
    <w:rsid w:val="00F62A4E"/>
    <w:rsid w:val="00FA22CA"/>
    <w:rsid w:val="00FD10B2"/>
    <w:rsid w:val="00FE2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20D2AE20-2EF9-401A-8F41-7BF160BB5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8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08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8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8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8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8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8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822"/>
    <w:rPr>
      <w:rFonts w:eastAsiaTheme="majorEastAsia" w:cstheme="majorBidi"/>
      <w:color w:val="272727" w:themeColor="text1" w:themeTint="D8"/>
    </w:rPr>
  </w:style>
  <w:style w:type="paragraph" w:styleId="Title">
    <w:name w:val="Title"/>
    <w:basedOn w:val="Normal"/>
    <w:next w:val="Normal"/>
    <w:link w:val="Title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8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8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822"/>
    <w:pPr>
      <w:spacing w:before="160"/>
      <w:jc w:val="center"/>
    </w:pPr>
    <w:rPr>
      <w:i/>
      <w:iCs/>
      <w:color w:val="404040" w:themeColor="text1" w:themeTint="BF"/>
    </w:rPr>
  </w:style>
  <w:style w:type="character" w:customStyle="1" w:styleId="QuoteChar">
    <w:name w:val="Quote Char"/>
    <w:basedOn w:val="DefaultParagraphFont"/>
    <w:link w:val="Quote"/>
    <w:uiPriority w:val="29"/>
    <w:rsid w:val="00060822"/>
    <w:rPr>
      <w:i/>
      <w:iCs/>
      <w:color w:val="404040" w:themeColor="text1" w:themeTint="BF"/>
    </w:rPr>
  </w:style>
  <w:style w:type="paragraph" w:styleId="ListParagraph">
    <w:name w:val="List Paragraph"/>
    <w:basedOn w:val="Normal"/>
    <w:uiPriority w:val="34"/>
    <w:qFormat/>
    <w:rsid w:val="00060822"/>
    <w:pPr>
      <w:ind w:left="720"/>
      <w:contextualSpacing/>
    </w:pPr>
  </w:style>
  <w:style w:type="character" w:styleId="IntenseEmphasis">
    <w:name w:val="Intense Emphasis"/>
    <w:basedOn w:val="DefaultParagraphFont"/>
    <w:uiPriority w:val="21"/>
    <w:qFormat/>
    <w:rsid w:val="00060822"/>
    <w:rPr>
      <w:i/>
      <w:iCs/>
      <w:color w:val="0F4761" w:themeColor="accent1" w:themeShade="BF"/>
    </w:rPr>
  </w:style>
  <w:style w:type="paragraph" w:styleId="IntenseQuote">
    <w:name w:val="Intense Quote"/>
    <w:basedOn w:val="Normal"/>
    <w:next w:val="Normal"/>
    <w:link w:val="IntenseQuoteChar"/>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822"/>
    <w:rPr>
      <w:i/>
      <w:iCs/>
      <w:color w:val="0F4761" w:themeColor="accent1" w:themeShade="BF"/>
    </w:rPr>
  </w:style>
  <w:style w:type="character" w:styleId="IntenseReference">
    <w:name w:val="Intense Reference"/>
    <w:basedOn w:val="DefaultParagraphFont"/>
    <w:uiPriority w:val="32"/>
    <w:qFormat/>
    <w:rsid w:val="00060822"/>
    <w:rPr>
      <w:b/>
      <w:bCs/>
      <w:smallCaps/>
      <w:color w:val="0F4761" w:themeColor="accent1" w:themeShade="BF"/>
      <w:spacing w:val="5"/>
    </w:rPr>
  </w:style>
  <w:style w:type="paragraph" w:styleId="Header">
    <w:name w:val="header"/>
    <w:basedOn w:val="Normal"/>
    <w:link w:val="HeaderChar"/>
    <w:uiPriority w:val="99"/>
    <w:unhideWhenUsed/>
    <w:rsid w:val="000608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822"/>
  </w:style>
  <w:style w:type="paragraph" w:styleId="Footer">
    <w:name w:val="footer"/>
    <w:basedOn w:val="Normal"/>
    <w:link w:val="FooterChar"/>
    <w:uiPriority w:val="99"/>
    <w:unhideWhenUsed/>
    <w:rsid w:val="000608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822"/>
  </w:style>
  <w:style w:type="paragraph" w:styleId="FootnoteText">
    <w:name w:val="footnote text"/>
    <w:basedOn w:val="Normal"/>
    <w:link w:val="FootnoteTextChar"/>
    <w:uiPriority w:val="99"/>
    <w:unhideWhenUsed/>
    <w:rsid w:val="001E5BFB"/>
    <w:pPr>
      <w:spacing w:after="0" w:line="240" w:lineRule="auto"/>
      <w:jc w:val="left"/>
    </w:pPr>
    <w:rPr>
      <w:rFonts w:ascii="Sakkal Majalla" w:hAnsi="Sakkal Majalla" w:cs="Sakkal Majalla"/>
      <w:sz w:val="20"/>
      <w:szCs w:val="20"/>
    </w:rPr>
  </w:style>
  <w:style w:type="character" w:customStyle="1" w:styleId="FootnoteTextChar">
    <w:name w:val="Footnote Text Char"/>
    <w:basedOn w:val="DefaultParagraphFont"/>
    <w:link w:val="FootnoteText"/>
    <w:uiPriority w:val="99"/>
    <w:rsid w:val="001E5BFB"/>
    <w:rPr>
      <w:rFonts w:ascii="Sakkal Majalla" w:hAnsi="Sakkal Majalla" w:cs="Sakkal Majalla"/>
      <w:sz w:val="20"/>
      <w:szCs w:val="20"/>
    </w:rPr>
  </w:style>
  <w:style w:type="character" w:styleId="FootnoteReference">
    <w:name w:val="footnote reference"/>
    <w:basedOn w:val="DefaultParagraphFont"/>
    <w:uiPriority w:val="99"/>
    <w:semiHidden/>
    <w:unhideWhenUsed/>
    <w:rsid w:val="001E5BFB"/>
    <w:rPr>
      <w:vertAlign w:val="superscript"/>
    </w:rPr>
  </w:style>
  <w:style w:type="character" w:styleId="Hyperlink">
    <w:name w:val="Hyperlink"/>
    <w:basedOn w:val="DefaultParagraphFont"/>
    <w:uiPriority w:val="99"/>
    <w:unhideWhenUsed/>
    <w:rsid w:val="00FD10B2"/>
    <w:rPr>
      <w:color w:val="467886" w:themeColor="hyperlink"/>
      <w:u w:val="single"/>
    </w:rPr>
  </w:style>
  <w:style w:type="character" w:customStyle="1" w:styleId="UnresolvedMention1">
    <w:name w:val="Unresolved Mention1"/>
    <w:basedOn w:val="DefaultParagraphFont"/>
    <w:uiPriority w:val="99"/>
    <w:semiHidden/>
    <w:unhideWhenUsed/>
    <w:rsid w:val="00E60793"/>
    <w:rPr>
      <w:color w:val="605E5C"/>
      <w:shd w:val="clear" w:color="auto" w:fill="E1DFDD"/>
    </w:rPr>
  </w:style>
  <w:style w:type="table" w:customStyle="1" w:styleId="TableGridLight1">
    <w:name w:val="Table Grid Light1"/>
    <w:basedOn w:val="TableNormal"/>
    <w:uiPriority w:val="40"/>
    <w:rsid w:val="00B151B1"/>
    <w:pPr>
      <w:bidi w:val="0"/>
      <w:spacing w:after="0" w:line="240" w:lineRule="auto"/>
      <w:jc w:val="left"/>
    </w:pPr>
    <w:rPr>
      <w:kern w:val="0"/>
      <w:lang w:val="en-GB"/>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89C"/>
    <w:rPr>
      <w:rFonts w:ascii="Tahoma" w:hAnsi="Tahoma" w:cs="Tahoma"/>
      <w:sz w:val="16"/>
      <w:szCs w:val="16"/>
    </w:rPr>
  </w:style>
  <w:style w:type="numbering" w:customStyle="1" w:styleId="NoList1">
    <w:name w:val="No List1"/>
    <w:next w:val="NoList"/>
    <w:uiPriority w:val="99"/>
    <w:semiHidden/>
    <w:unhideWhenUsed/>
    <w:rsid w:val="0057189C"/>
  </w:style>
  <w:style w:type="table" w:styleId="TableGrid">
    <w:name w:val="Table Grid"/>
    <w:basedOn w:val="TableNormal"/>
    <w:uiPriority w:val="39"/>
    <w:rsid w:val="004009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B1B2C"/>
    <w:pPr>
      <w:bidi w:val="0"/>
      <w:spacing w:before="100" w:beforeAutospacing="1" w:after="100" w:afterAutospacing="1" w:line="240" w:lineRule="auto"/>
      <w:jc w:val="left"/>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248344623">
      <w:bodyDiv w:val="1"/>
      <w:marLeft w:val="0"/>
      <w:marRight w:val="0"/>
      <w:marTop w:val="0"/>
      <w:marBottom w:val="0"/>
      <w:divBdr>
        <w:top w:val="none" w:sz="0" w:space="0" w:color="auto"/>
        <w:left w:val="none" w:sz="0" w:space="0" w:color="auto"/>
        <w:bottom w:val="none" w:sz="0" w:space="0" w:color="auto"/>
        <w:right w:val="none" w:sz="0" w:space="0" w:color="auto"/>
      </w:divBdr>
    </w:div>
    <w:div w:id="805315873">
      <w:bodyDiv w:val="1"/>
      <w:marLeft w:val="0"/>
      <w:marRight w:val="0"/>
      <w:marTop w:val="0"/>
      <w:marBottom w:val="0"/>
      <w:divBdr>
        <w:top w:val="none" w:sz="0" w:space="0" w:color="auto"/>
        <w:left w:val="none" w:sz="0" w:space="0" w:color="auto"/>
        <w:bottom w:val="none" w:sz="0" w:space="0" w:color="auto"/>
        <w:right w:val="none" w:sz="0" w:space="0" w:color="auto"/>
      </w:divBdr>
    </w:div>
    <w:div w:id="1456868295">
      <w:bodyDiv w:val="1"/>
      <w:marLeft w:val="0"/>
      <w:marRight w:val="0"/>
      <w:marTop w:val="0"/>
      <w:marBottom w:val="0"/>
      <w:divBdr>
        <w:top w:val="none" w:sz="0" w:space="0" w:color="auto"/>
        <w:left w:val="none" w:sz="0" w:space="0" w:color="auto"/>
        <w:bottom w:val="none" w:sz="0" w:space="0" w:color="auto"/>
        <w:right w:val="none" w:sz="0" w:space="0" w:color="auto"/>
      </w:divBdr>
      <w:divsChild>
        <w:div w:id="2111199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287</Words>
  <Characters>1642</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 User</cp:lastModifiedBy>
  <cp:revision>3</cp:revision>
  <cp:lastPrinted>2026-06-18T23:18:00Z</cp:lastPrinted>
  <dcterms:created xsi:type="dcterms:W3CDTF">2026-06-28T22:59:00Z</dcterms:created>
  <dcterms:modified xsi:type="dcterms:W3CDTF">2026-07-05T10:04:00Z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1966871a,b7e42ba,3d717a0</vt:lpwstr>
  </property>
  <property fmtid="{D5CDD505-2E9C-101B-9397-08002B2CF9AE}" pid="3" name="ClassificationContentMarkingFooterFontProps">
    <vt:lpwstr>#0000ff,10,Aptos</vt:lpwstr>
  </property>
  <property fmtid="{D5CDD505-2E9C-101B-9397-08002B2CF9AE}" pid="4" name="ClassificationContentMarkingFooterText">
    <vt:lpwstr>Restricted - مقيد</vt:lpwstr>
  </property>
  <property fmtid="{D5CDD505-2E9C-101B-9397-08002B2CF9AE}" pid="5" name="MSIP_Label_3c662555-8342-48a1-91df-60b8ada0890e_Enabled">
    <vt:lpwstr>true</vt:lpwstr>
  </property>
  <property fmtid="{D5CDD505-2E9C-101B-9397-08002B2CF9AE}" pid="6" name="MSIP_Label_3c662555-8342-48a1-91df-60b8ada0890e_SetDate">
    <vt:lpwstr>2026-06-22T07:30:49Z</vt:lpwstr>
  </property>
  <property fmtid="{D5CDD505-2E9C-101B-9397-08002B2CF9AE}" pid="7" name="MSIP_Label_3c662555-8342-48a1-91df-60b8ada0890e_Method">
    <vt:lpwstr>Standard</vt:lpwstr>
  </property>
  <property fmtid="{D5CDD505-2E9C-101B-9397-08002B2CF9AE}" pid="8" name="MSIP_Label_3c662555-8342-48a1-91df-60b8ada0890e_Name">
    <vt:lpwstr>مقيد - Restricted</vt:lpwstr>
  </property>
  <property fmtid="{D5CDD505-2E9C-101B-9397-08002B2CF9AE}" pid="9" name="MSIP_Label_3c662555-8342-48a1-91df-60b8ada0890e_SiteId">
    <vt:lpwstr>cee277c8-9ceb-4b05-95ef-59d45630412c</vt:lpwstr>
  </property>
  <property fmtid="{D5CDD505-2E9C-101B-9397-08002B2CF9AE}" pid="10" name="MSIP_Label_3c662555-8342-48a1-91df-60b8ada0890e_ActionId">
    <vt:lpwstr>3589913f-93ae-4171-9892-5d73355fb942</vt:lpwstr>
  </property>
  <property fmtid="{D5CDD505-2E9C-101B-9397-08002B2CF9AE}" pid="11" name="MSIP_Label_3c662555-8342-48a1-91df-60b8ada0890e_ContentBits">
    <vt:lpwstr>2</vt:lpwstr>
  </property>
  <property fmtid="{D5CDD505-2E9C-101B-9397-08002B2CF9AE}" pid="12" name="MSIP_Label_3c662555-8342-48a1-91df-60b8ada0890e_Tag">
    <vt:lpwstr>10, 3, 0, 1</vt:lpwstr>
  </property>
</Properties>
</file>