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E72D1" w14:textId="77777777" w:rsidR="001429BF" w:rsidRDefault="001429BF" w:rsidP="00A633A3">
      <w:pPr>
        <w:spacing w:line="360" w:lineRule="auto"/>
        <w:jc w:val="center"/>
        <w:rPr>
          <w:rFonts w:cs="Arial"/>
          <w:b/>
          <w:bCs/>
          <w:sz w:val="32"/>
          <w:szCs w:val="32"/>
        </w:rPr>
      </w:pPr>
    </w:p>
    <w:p w14:paraId="24E489BF" w14:textId="77777777" w:rsidR="001429BF" w:rsidRDefault="001429BF" w:rsidP="00A633A3">
      <w:pPr>
        <w:spacing w:line="360" w:lineRule="auto"/>
        <w:jc w:val="center"/>
        <w:rPr>
          <w:rFonts w:cs="Arial"/>
          <w:b/>
          <w:bCs/>
          <w:sz w:val="32"/>
          <w:szCs w:val="32"/>
        </w:rPr>
      </w:pPr>
    </w:p>
    <w:p w14:paraId="752385AD" w14:textId="77777777" w:rsidR="001429BF" w:rsidRDefault="001429BF" w:rsidP="00A633A3">
      <w:pPr>
        <w:spacing w:line="360" w:lineRule="auto"/>
        <w:jc w:val="center"/>
        <w:rPr>
          <w:rFonts w:cs="Arial"/>
          <w:b/>
          <w:bCs/>
          <w:sz w:val="32"/>
          <w:szCs w:val="32"/>
        </w:rPr>
      </w:pPr>
    </w:p>
    <w:p w14:paraId="19F231C2" w14:textId="77777777" w:rsidR="001429BF" w:rsidRPr="000B0B89" w:rsidRDefault="001429BF" w:rsidP="001429BF">
      <w:pPr>
        <w:rPr>
          <w:rFonts w:ascii="Sakkal Majalla" w:hAnsi="Sakkal Majalla" w:cs="Sakkal Majalla"/>
          <w:b/>
          <w:bCs/>
          <w:sz w:val="28"/>
          <w:szCs w:val="28"/>
          <w:lang w:bidi="ar-EG"/>
        </w:rPr>
      </w:pPr>
      <w:r w:rsidRPr="000B0B89">
        <w:rPr>
          <w:rFonts w:ascii="Sakkal Majalla" w:hAnsi="Sakkal Majalla" w:cs="Sakkal Majalla"/>
          <w:b/>
          <w:bCs/>
          <w:noProof/>
          <w:sz w:val="28"/>
          <w:szCs w:val="28"/>
        </w:rPr>
        <w:drawing>
          <wp:anchor distT="0" distB="0" distL="114300" distR="114300" simplePos="0" relativeHeight="251659264" behindDoc="0" locked="0" layoutInCell="1" allowOverlap="1" wp14:anchorId="3842A0C5" wp14:editId="6F1E68ED">
            <wp:simplePos x="0" y="0"/>
            <wp:positionH relativeFrom="margin">
              <wp:posOffset>-516874</wp:posOffset>
            </wp:positionH>
            <wp:positionV relativeFrom="margin">
              <wp:posOffset>-379669</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B0B89">
        <w:rPr>
          <w:rFonts w:ascii="Sakkal Majalla" w:hAnsi="Sakkal Majalla" w:cs="Sakkal Majalla"/>
          <w:b/>
          <w:bCs/>
          <w:sz w:val="28"/>
          <w:szCs w:val="28"/>
          <w:rtl/>
          <w:lang w:bidi="ar-EG"/>
        </w:rPr>
        <w:t xml:space="preserve">جامعة ميدأوشن </w:t>
      </w:r>
    </w:p>
    <w:p w14:paraId="6BBC531D" w14:textId="32CD7CE4" w:rsidR="001429BF" w:rsidRDefault="001429BF" w:rsidP="001429BF">
      <w:pPr>
        <w:rPr>
          <w:rFonts w:ascii="Sakkal Majalla" w:hAnsi="Sakkal Majalla" w:cs="Sakkal Majalla"/>
          <w:b/>
          <w:bCs/>
          <w:sz w:val="28"/>
          <w:szCs w:val="28"/>
          <w:rtl/>
          <w:lang w:bidi="ar-EG"/>
        </w:rPr>
      </w:pPr>
      <w:r w:rsidRPr="000B0B89">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sidRPr="000B0B89">
        <w:rPr>
          <w:rFonts w:ascii="Sakkal Majalla" w:hAnsi="Sakkal Majalla" w:cs="Sakkal Majalla"/>
          <w:b/>
          <w:bCs/>
          <w:sz w:val="28"/>
          <w:szCs w:val="28"/>
          <w:lang w:bidi="ar-EG"/>
        </w:rPr>
        <w:t xml:space="preserve">   </w:t>
      </w:r>
      <w:r w:rsidRPr="000B0B89">
        <w:rPr>
          <w:rFonts w:ascii="Sakkal Majalla" w:hAnsi="Sakkal Majalla" w:cs="Sakkal Majalla"/>
          <w:b/>
          <w:bCs/>
          <w:sz w:val="28"/>
          <w:szCs w:val="28"/>
          <w:rtl/>
          <w:lang w:bidi="ar-EG"/>
        </w:rPr>
        <w:t xml:space="preserve">كلية الإدارة </w:t>
      </w:r>
    </w:p>
    <w:p w14:paraId="697E45F9" w14:textId="6D803D4B" w:rsidR="001429BF" w:rsidRPr="001429BF" w:rsidRDefault="001429BF" w:rsidP="001429BF">
      <w:pPr>
        <w:rPr>
          <w:rFonts w:ascii="Sakkal Majalla" w:hAnsi="Sakkal Majalla" w:cs="Sakkal Majalla"/>
          <w:b/>
          <w:bCs/>
          <w:sz w:val="28"/>
          <w:szCs w:val="28"/>
          <w:rtl/>
          <w:lang w:bidi="ar-EG"/>
        </w:rPr>
      </w:pPr>
      <w:r w:rsidRPr="000B0B89">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مشاريع </w:t>
      </w:r>
    </w:p>
    <w:p w14:paraId="2C4F572C" w14:textId="77777777" w:rsidR="001429BF" w:rsidRPr="000B0B89" w:rsidRDefault="001429BF" w:rsidP="001429BF">
      <w:pPr>
        <w:rPr>
          <w:rFonts w:ascii="Sakkal Majalla" w:hAnsi="Sakkal Majalla" w:cs="Sakkal Majalla"/>
          <w:sz w:val="28"/>
          <w:szCs w:val="28"/>
          <w:rtl/>
          <w:lang w:bidi="ar-EG"/>
        </w:rPr>
      </w:pPr>
    </w:p>
    <w:p w14:paraId="7ACFF42B" w14:textId="77777777" w:rsidR="001429BF" w:rsidRPr="000B0B89" w:rsidRDefault="001429BF" w:rsidP="001429BF">
      <w:pPr>
        <w:rPr>
          <w:rFonts w:ascii="Sakkal Majalla" w:hAnsi="Sakkal Majalla" w:cs="Sakkal Majalla"/>
          <w:sz w:val="28"/>
          <w:szCs w:val="28"/>
          <w:rtl/>
          <w:lang w:bidi="ar-EG"/>
        </w:rPr>
      </w:pPr>
    </w:p>
    <w:p w14:paraId="16D716E0" w14:textId="77777777" w:rsidR="001429BF" w:rsidRPr="000B0B89" w:rsidRDefault="001429BF" w:rsidP="001429BF">
      <w:pPr>
        <w:spacing w:line="240" w:lineRule="auto"/>
        <w:rPr>
          <w:rFonts w:ascii="Sakkal Majalla" w:hAnsi="Sakkal Majalla" w:cs="Sakkal Majalla"/>
          <w:color w:val="000000" w:themeColor="text1"/>
          <w:sz w:val="28"/>
          <w:szCs w:val="28"/>
          <w:rtl/>
          <w:lang w:bidi="ar-EG"/>
        </w:rPr>
      </w:pPr>
    </w:p>
    <w:p w14:paraId="54954F96" w14:textId="77777777" w:rsidR="001429BF" w:rsidRPr="000B0B89" w:rsidRDefault="001429BF" w:rsidP="001429BF">
      <w:pPr>
        <w:spacing w:line="240" w:lineRule="auto"/>
        <w:jc w:val="center"/>
        <w:rPr>
          <w:rFonts w:ascii="Sakkal Majalla" w:hAnsi="Sakkal Majalla" w:cs="Sakkal Majalla"/>
          <w:b/>
          <w:bCs/>
          <w:color w:val="000000" w:themeColor="text1"/>
          <w:sz w:val="28"/>
          <w:szCs w:val="28"/>
          <w:rtl/>
          <w:lang w:bidi="ar-EG"/>
        </w:rPr>
      </w:pPr>
      <w:r w:rsidRPr="000B0B89">
        <w:rPr>
          <w:rFonts w:ascii="Sakkal Majalla" w:hAnsi="Sakkal Majalla" w:cs="Sakkal Majalla"/>
          <w:b/>
          <w:bCs/>
          <w:color w:val="000000" w:themeColor="text1"/>
          <w:sz w:val="28"/>
          <w:szCs w:val="28"/>
          <w:rtl/>
          <w:lang w:bidi="ar-EG"/>
        </w:rPr>
        <w:t>عنوان البحث</w:t>
      </w:r>
    </w:p>
    <w:p w14:paraId="7F1B20E1" w14:textId="77777777" w:rsidR="001429BF" w:rsidRPr="000B0B89" w:rsidRDefault="001429BF" w:rsidP="001429BF">
      <w:pPr>
        <w:spacing w:line="240" w:lineRule="auto"/>
        <w:jc w:val="center"/>
        <w:rPr>
          <w:rFonts w:ascii="Sakkal Majalla" w:hAnsi="Sakkal Majalla" w:cs="Sakkal Majalla"/>
          <w:color w:val="000000" w:themeColor="text1"/>
          <w:sz w:val="28"/>
          <w:szCs w:val="28"/>
          <w:rtl/>
          <w:lang w:bidi="ar-EG"/>
        </w:rPr>
      </w:pPr>
      <w:r w:rsidRPr="000B0B89">
        <w:rPr>
          <w:rFonts w:ascii="Sakkal Majalla" w:hAnsi="Sakkal Majalla" w:cs="Sakkal Majalla"/>
          <w:color w:val="000000" w:themeColor="text1"/>
          <w:sz w:val="28"/>
          <w:szCs w:val="28"/>
          <w:rtl/>
          <w:lang w:bidi="ar-EG"/>
        </w:rPr>
        <w:t>استخدام منهجيات الابتكار التربوي وانعكاسها على تطوير البيئات التعليمية في المملكة العربية السعودية</w:t>
      </w:r>
    </w:p>
    <w:p w14:paraId="4EC94D73" w14:textId="77777777" w:rsidR="001429BF" w:rsidRPr="000B0B89" w:rsidRDefault="001429BF" w:rsidP="001429BF">
      <w:pPr>
        <w:spacing w:line="240" w:lineRule="auto"/>
        <w:jc w:val="center"/>
        <w:rPr>
          <w:rFonts w:ascii="Sakkal Majalla" w:hAnsi="Sakkal Majalla" w:cs="Sakkal Majalla"/>
          <w:color w:val="000000" w:themeColor="text1"/>
          <w:sz w:val="28"/>
          <w:szCs w:val="28"/>
          <w:rtl/>
          <w:lang w:bidi="ar-EG"/>
        </w:rPr>
      </w:pPr>
    </w:p>
    <w:p w14:paraId="1BAD1C68" w14:textId="77777777" w:rsidR="001429BF" w:rsidRPr="000B0B89" w:rsidRDefault="001429BF" w:rsidP="001429BF">
      <w:pPr>
        <w:spacing w:line="240" w:lineRule="auto"/>
        <w:jc w:val="center"/>
        <w:rPr>
          <w:rFonts w:ascii="Sakkal Majalla" w:hAnsi="Sakkal Majalla" w:cs="Sakkal Majalla"/>
          <w:b/>
          <w:bCs/>
          <w:color w:val="000000" w:themeColor="text1"/>
          <w:sz w:val="28"/>
          <w:szCs w:val="28"/>
          <w:rtl/>
          <w:lang w:bidi="ar-EG"/>
        </w:rPr>
      </w:pPr>
    </w:p>
    <w:p w14:paraId="5B277D46" w14:textId="110E894C" w:rsidR="001429BF" w:rsidRDefault="001429BF" w:rsidP="001429BF">
      <w:pPr>
        <w:spacing w:line="240" w:lineRule="auto"/>
        <w:jc w:val="center"/>
        <w:rPr>
          <w:rFonts w:ascii="Sakkal Majalla" w:hAnsi="Sakkal Majalla" w:cs="Sakkal Majalla"/>
          <w:b/>
          <w:bCs/>
          <w:color w:val="000000" w:themeColor="text1"/>
          <w:sz w:val="28"/>
          <w:szCs w:val="28"/>
          <w:lang w:bidi="ar-EG"/>
        </w:rPr>
      </w:pPr>
      <w:r w:rsidRPr="000B0B89">
        <w:rPr>
          <w:rFonts w:ascii="Sakkal Majalla" w:hAnsi="Sakkal Majalla" w:cs="Sakkal Majalla"/>
          <w:b/>
          <w:bCs/>
          <w:color w:val="000000" w:themeColor="text1"/>
          <w:sz w:val="28"/>
          <w:szCs w:val="28"/>
          <w:rtl/>
          <w:lang w:bidi="ar-EG"/>
        </w:rPr>
        <w:t>إعداد الطالب</w:t>
      </w:r>
      <w:r>
        <w:rPr>
          <w:rFonts w:ascii="Sakkal Majalla" w:hAnsi="Sakkal Majalla" w:cs="Sakkal Majalla" w:hint="cs"/>
          <w:b/>
          <w:bCs/>
          <w:color w:val="000000" w:themeColor="text1"/>
          <w:sz w:val="28"/>
          <w:szCs w:val="28"/>
          <w:rtl/>
          <w:lang w:bidi="ar-EG"/>
        </w:rPr>
        <w:t xml:space="preserve">ة </w:t>
      </w:r>
      <w:r w:rsidRPr="000B0B89">
        <w:rPr>
          <w:rFonts w:ascii="Sakkal Majalla" w:hAnsi="Sakkal Majalla" w:cs="Sakkal Majalla"/>
          <w:b/>
          <w:bCs/>
          <w:color w:val="000000" w:themeColor="text1"/>
          <w:sz w:val="28"/>
          <w:szCs w:val="28"/>
          <w:rtl/>
          <w:lang w:bidi="ar-EG"/>
        </w:rPr>
        <w:t>/</w:t>
      </w:r>
    </w:p>
    <w:p w14:paraId="33DEFA75" w14:textId="162FAF2E" w:rsidR="001429BF" w:rsidRPr="000B0B89" w:rsidRDefault="001429BF" w:rsidP="001429BF">
      <w:pPr>
        <w:spacing w:line="240" w:lineRule="auto"/>
        <w:jc w:val="center"/>
        <w:rPr>
          <w:rFonts w:ascii="Sakkal Majalla" w:hAnsi="Sakkal Majalla" w:cs="Sakkal Majalla" w:hint="cs"/>
          <w:b/>
          <w:bCs/>
          <w:color w:val="000000" w:themeColor="text1"/>
          <w:sz w:val="28"/>
          <w:szCs w:val="28"/>
          <w:rtl/>
        </w:rPr>
      </w:pPr>
      <w:r>
        <w:rPr>
          <w:rFonts w:ascii="Sakkal Majalla" w:hAnsi="Sakkal Majalla" w:cs="Sakkal Majalla" w:hint="cs"/>
          <w:b/>
          <w:bCs/>
          <w:color w:val="000000" w:themeColor="text1"/>
          <w:sz w:val="28"/>
          <w:szCs w:val="28"/>
          <w:rtl/>
        </w:rPr>
        <w:t xml:space="preserve">بشرى محمد الصحفي </w:t>
      </w:r>
    </w:p>
    <w:p w14:paraId="14FDC8D0" w14:textId="77777777" w:rsidR="001429BF" w:rsidRPr="000B0B89" w:rsidRDefault="001429BF" w:rsidP="001429BF">
      <w:pPr>
        <w:spacing w:line="240" w:lineRule="auto"/>
        <w:jc w:val="center"/>
        <w:rPr>
          <w:rFonts w:ascii="Sakkal Majalla" w:hAnsi="Sakkal Majalla" w:cs="Sakkal Majalla"/>
          <w:b/>
          <w:bCs/>
          <w:color w:val="000000" w:themeColor="text1"/>
          <w:sz w:val="28"/>
          <w:szCs w:val="28"/>
          <w:rtl/>
          <w:lang w:bidi="ar-EG"/>
        </w:rPr>
      </w:pPr>
    </w:p>
    <w:p w14:paraId="0FD99B97" w14:textId="77777777" w:rsidR="001429BF" w:rsidRPr="000B0B89" w:rsidRDefault="001429BF" w:rsidP="001429BF">
      <w:pPr>
        <w:spacing w:line="240" w:lineRule="auto"/>
        <w:jc w:val="center"/>
        <w:rPr>
          <w:rFonts w:ascii="Sakkal Majalla" w:hAnsi="Sakkal Majalla" w:cs="Sakkal Majalla"/>
          <w:b/>
          <w:bCs/>
          <w:color w:val="000000" w:themeColor="text1"/>
          <w:sz w:val="28"/>
          <w:szCs w:val="28"/>
          <w:rtl/>
          <w:lang w:bidi="ar-EG"/>
        </w:rPr>
      </w:pPr>
    </w:p>
    <w:p w14:paraId="2A329C11" w14:textId="77777777" w:rsidR="001429BF" w:rsidRPr="000B0B89" w:rsidRDefault="001429BF" w:rsidP="001429BF">
      <w:pPr>
        <w:spacing w:line="240" w:lineRule="auto"/>
        <w:jc w:val="center"/>
        <w:rPr>
          <w:rFonts w:ascii="Sakkal Majalla" w:hAnsi="Sakkal Majalla" w:cs="Sakkal Majalla"/>
          <w:b/>
          <w:bCs/>
          <w:color w:val="000000" w:themeColor="text1"/>
          <w:sz w:val="28"/>
          <w:szCs w:val="28"/>
          <w:rtl/>
          <w:lang w:bidi="ar-EG"/>
        </w:rPr>
      </w:pPr>
      <w:r w:rsidRPr="000B0B89">
        <w:rPr>
          <w:rFonts w:ascii="Sakkal Majalla" w:hAnsi="Sakkal Majalla" w:cs="Sakkal Majalla"/>
          <w:b/>
          <w:bCs/>
          <w:color w:val="000000" w:themeColor="text1"/>
          <w:sz w:val="28"/>
          <w:szCs w:val="28"/>
          <w:rtl/>
          <w:lang w:bidi="ar-EG"/>
        </w:rPr>
        <w:t>إشراف/</w:t>
      </w:r>
    </w:p>
    <w:p w14:paraId="7299F218" w14:textId="77777777" w:rsidR="001429BF" w:rsidRPr="000B0B89" w:rsidRDefault="001429BF" w:rsidP="001429BF">
      <w:pPr>
        <w:spacing w:line="240" w:lineRule="auto"/>
        <w:jc w:val="center"/>
        <w:rPr>
          <w:rFonts w:ascii="Sakkal Majalla" w:hAnsi="Sakkal Majalla" w:cs="Sakkal Majalla"/>
          <w:b/>
          <w:bCs/>
          <w:color w:val="000000" w:themeColor="text1"/>
          <w:sz w:val="28"/>
          <w:szCs w:val="28"/>
          <w:rtl/>
          <w:lang w:bidi="ar-EG"/>
        </w:rPr>
      </w:pPr>
      <w:r w:rsidRPr="000B0B89">
        <w:rPr>
          <w:rFonts w:ascii="Sakkal Majalla" w:hAnsi="Sakkal Majalla" w:cs="Sakkal Majalla"/>
          <w:b/>
          <w:bCs/>
          <w:color w:val="000000" w:themeColor="text1"/>
          <w:sz w:val="28"/>
          <w:szCs w:val="28"/>
          <w:rtl/>
          <w:lang w:bidi="ar-EG"/>
        </w:rPr>
        <w:t>د.الفيصل عبد الحميد</w:t>
      </w:r>
    </w:p>
    <w:p w14:paraId="16E96C38" w14:textId="77777777" w:rsidR="001429BF" w:rsidRPr="000B0B89" w:rsidRDefault="001429BF" w:rsidP="001429BF">
      <w:pPr>
        <w:spacing w:line="240" w:lineRule="auto"/>
        <w:jc w:val="center"/>
        <w:rPr>
          <w:rFonts w:ascii="Sakkal Majalla" w:hAnsi="Sakkal Majalla" w:cs="Sakkal Majalla"/>
          <w:b/>
          <w:bCs/>
          <w:color w:val="000000" w:themeColor="text1"/>
          <w:sz w:val="28"/>
          <w:szCs w:val="28"/>
          <w:rtl/>
          <w:lang w:bidi="ar-EG"/>
        </w:rPr>
      </w:pPr>
      <w:r w:rsidRPr="000B0B89">
        <w:rPr>
          <w:rFonts w:ascii="Sakkal Majalla" w:hAnsi="Sakkal Majalla" w:cs="Sakkal Majalla"/>
          <w:b/>
          <w:bCs/>
          <w:color w:val="000000" w:themeColor="text1"/>
          <w:sz w:val="28"/>
          <w:szCs w:val="28"/>
          <w:rtl/>
          <w:lang w:bidi="ar-EG"/>
        </w:rPr>
        <w:t>د.فايز جراد</w:t>
      </w:r>
    </w:p>
    <w:p w14:paraId="13E97098" w14:textId="77777777" w:rsidR="001429BF" w:rsidRPr="000B0B89" w:rsidRDefault="001429BF" w:rsidP="001429BF">
      <w:pPr>
        <w:spacing w:line="240" w:lineRule="auto"/>
        <w:jc w:val="center"/>
        <w:rPr>
          <w:rFonts w:ascii="Sakkal Majalla" w:hAnsi="Sakkal Majalla" w:cs="Sakkal Majalla"/>
          <w:b/>
          <w:bCs/>
          <w:color w:val="000000" w:themeColor="text1"/>
          <w:sz w:val="28"/>
          <w:szCs w:val="28"/>
          <w:rtl/>
          <w:lang w:bidi="ar-EG"/>
        </w:rPr>
      </w:pPr>
    </w:p>
    <w:p w14:paraId="4F332BEA" w14:textId="77777777" w:rsidR="001429BF" w:rsidRDefault="001429BF" w:rsidP="001429BF">
      <w:pPr>
        <w:spacing w:line="240" w:lineRule="auto"/>
        <w:jc w:val="center"/>
        <w:rPr>
          <w:rFonts w:ascii="Sakkal Majalla" w:hAnsi="Sakkal Majalla" w:cs="Sakkal Majalla"/>
          <w:b/>
          <w:bCs/>
          <w:color w:val="000000" w:themeColor="text1"/>
          <w:sz w:val="28"/>
          <w:szCs w:val="28"/>
          <w:lang w:bidi="ar-EG"/>
        </w:rPr>
      </w:pPr>
      <w:r w:rsidRPr="000B0B89">
        <w:rPr>
          <w:rFonts w:ascii="Sakkal Majalla" w:hAnsi="Sakkal Majalla" w:cs="Sakkal Majalla"/>
          <w:b/>
          <w:bCs/>
          <w:color w:val="000000" w:themeColor="text1"/>
          <w:sz w:val="28"/>
          <w:szCs w:val="28"/>
          <w:rtl/>
          <w:lang w:bidi="ar-EG"/>
        </w:rPr>
        <w:t>العام الدراسي:</w:t>
      </w:r>
    </w:p>
    <w:p w14:paraId="3933D224" w14:textId="05683C0E" w:rsidR="001429BF" w:rsidRPr="001429BF" w:rsidRDefault="001429BF" w:rsidP="001429BF">
      <w:pPr>
        <w:spacing w:line="240" w:lineRule="auto"/>
        <w:jc w:val="center"/>
        <w:rPr>
          <w:rFonts w:ascii="Sakkal Majalla" w:hAnsi="Sakkal Majalla" w:cs="Sakkal Majalla"/>
          <w:b/>
          <w:bCs/>
          <w:color w:val="000000" w:themeColor="text1"/>
          <w:sz w:val="28"/>
          <w:szCs w:val="28"/>
          <w:lang w:bidi="ar-EG"/>
        </w:rPr>
      </w:pPr>
      <w:r>
        <w:rPr>
          <w:rFonts w:ascii="Sakkal Majalla" w:hAnsi="Sakkal Majalla" w:cs="Sakkal Majalla"/>
          <w:b/>
          <w:bCs/>
          <w:color w:val="000000" w:themeColor="text1"/>
          <w:sz w:val="28"/>
          <w:szCs w:val="28"/>
          <w:lang w:bidi="ar-EG"/>
        </w:rPr>
        <w:t>2026</w:t>
      </w:r>
    </w:p>
    <w:p w14:paraId="6E00787D" w14:textId="77777777" w:rsidR="001429BF" w:rsidRDefault="001429BF" w:rsidP="001429BF">
      <w:pPr>
        <w:spacing w:line="360" w:lineRule="auto"/>
        <w:rPr>
          <w:rFonts w:cs="Arial"/>
          <w:b/>
          <w:bCs/>
          <w:sz w:val="32"/>
          <w:szCs w:val="32"/>
        </w:rPr>
      </w:pPr>
    </w:p>
    <w:p w14:paraId="58E4AFA5" w14:textId="06E72EF1" w:rsidR="009C0A0F" w:rsidRPr="001429BF" w:rsidRDefault="00A633A3" w:rsidP="001429BF">
      <w:pPr>
        <w:spacing w:line="360" w:lineRule="auto"/>
        <w:rPr>
          <w:rFonts w:cs="Arial"/>
          <w:b/>
          <w:bCs/>
          <w:sz w:val="32"/>
          <w:szCs w:val="32"/>
          <w:rtl/>
        </w:rPr>
      </w:pPr>
      <w:r w:rsidRPr="00A633A3">
        <w:rPr>
          <w:rFonts w:cs="Arial"/>
          <w:b/>
          <w:bCs/>
          <w:sz w:val="32"/>
          <w:szCs w:val="32"/>
          <w:rtl/>
        </w:rPr>
        <w:t xml:space="preserve">المبحث </w:t>
      </w:r>
      <w:r w:rsidR="001429BF" w:rsidRPr="00A633A3">
        <w:rPr>
          <w:rFonts w:cs="Arial" w:hint="cs"/>
          <w:b/>
          <w:bCs/>
          <w:sz w:val="32"/>
          <w:szCs w:val="32"/>
          <w:rtl/>
        </w:rPr>
        <w:t>الاول:</w:t>
      </w:r>
      <w:r w:rsidRPr="00A633A3">
        <w:rPr>
          <w:rFonts w:cs="Arial"/>
          <w:b/>
          <w:bCs/>
          <w:sz w:val="32"/>
          <w:szCs w:val="32"/>
          <w:rtl/>
        </w:rPr>
        <w:t xml:space="preserve"> الابتكار التربوي: المفهوم والأسس والخصائص</w:t>
      </w:r>
    </w:p>
    <w:p w14:paraId="4D891B8D" w14:textId="41CAAE10" w:rsidR="009C0A0F" w:rsidRPr="00A633A3" w:rsidRDefault="009C0A0F" w:rsidP="009C0A0F">
      <w:pPr>
        <w:spacing w:line="360" w:lineRule="auto"/>
        <w:jc w:val="both"/>
        <w:rPr>
          <w:b/>
          <w:bCs/>
          <w:sz w:val="28"/>
          <w:szCs w:val="28"/>
          <w:rtl/>
        </w:rPr>
      </w:pPr>
      <w:r w:rsidRPr="00A633A3">
        <w:rPr>
          <w:rFonts w:cs="Arial"/>
          <w:b/>
          <w:bCs/>
          <w:sz w:val="28"/>
          <w:szCs w:val="28"/>
          <w:rtl/>
        </w:rPr>
        <w:t xml:space="preserve"> المطلب الأول: مفهوم الابتكار التربوي وخصائصه</w:t>
      </w:r>
    </w:p>
    <w:p w14:paraId="435DC0FF" w14:textId="06D7827B" w:rsidR="009C0A0F" w:rsidRPr="009C0A0F" w:rsidRDefault="009C0A0F" w:rsidP="009C0A0F">
      <w:pPr>
        <w:spacing w:line="360" w:lineRule="auto"/>
        <w:jc w:val="both"/>
        <w:rPr>
          <w:sz w:val="28"/>
          <w:szCs w:val="28"/>
          <w:rtl/>
        </w:rPr>
      </w:pPr>
      <w:r w:rsidRPr="009C0A0F">
        <w:rPr>
          <w:rFonts w:cs="Arial"/>
          <w:sz w:val="28"/>
          <w:szCs w:val="28"/>
          <w:rtl/>
        </w:rPr>
        <w:t xml:space="preserve"> أولاً: تعريف الابتكار لغةً واصطلاحًا</w:t>
      </w:r>
    </w:p>
    <w:p w14:paraId="6BEC0F8D" w14:textId="12A8EE60" w:rsidR="009C0A0F" w:rsidRPr="009C0A0F" w:rsidRDefault="009C0A0F" w:rsidP="009C0A0F">
      <w:pPr>
        <w:spacing w:line="360" w:lineRule="auto"/>
        <w:jc w:val="both"/>
        <w:rPr>
          <w:sz w:val="28"/>
          <w:szCs w:val="28"/>
          <w:rtl/>
        </w:rPr>
      </w:pPr>
      <w:r w:rsidRPr="009C0A0F">
        <w:rPr>
          <w:rFonts w:cs="Arial"/>
          <w:sz w:val="28"/>
          <w:szCs w:val="28"/>
          <w:rtl/>
        </w:rPr>
        <w:t xml:space="preserve">الابتكار في اللغة العربية مصدر من الفعل "ابتكر"، ومعناه: أتى بشيء جديد أو بكَّر في أمر قبل غيره، فيُقال: ابتكر الشخص الفكرة؛ أي أتى بها أول مرة دون سابق نموذج (ابن منظور، لسان العرب). أما في اللغات الأجنبية، فيُعبَّر عنه بمصطلح </w:t>
      </w:r>
      <w:r w:rsidRPr="009C0A0F">
        <w:rPr>
          <w:sz w:val="28"/>
          <w:szCs w:val="28"/>
        </w:rPr>
        <w:t>Innovation</w:t>
      </w:r>
      <w:r w:rsidRPr="009C0A0F">
        <w:rPr>
          <w:rFonts w:cs="Arial"/>
          <w:sz w:val="28"/>
          <w:szCs w:val="28"/>
          <w:rtl/>
        </w:rPr>
        <w:t xml:space="preserve"> المشتق من اللاتينية "</w:t>
      </w:r>
      <w:proofErr w:type="spellStart"/>
      <w:r w:rsidRPr="009C0A0F">
        <w:rPr>
          <w:sz w:val="28"/>
          <w:szCs w:val="28"/>
        </w:rPr>
        <w:t>innovare</w:t>
      </w:r>
      <w:proofErr w:type="spellEnd"/>
      <w:r w:rsidRPr="009C0A0F">
        <w:rPr>
          <w:rFonts w:cs="Arial"/>
          <w:sz w:val="28"/>
          <w:szCs w:val="28"/>
          <w:rtl/>
        </w:rPr>
        <w:t>" بمعنى التجديد أو إدخال شيء جديد.</w:t>
      </w:r>
    </w:p>
    <w:p w14:paraId="01350B12" w14:textId="75CD9AA9" w:rsidR="009C0A0F" w:rsidRPr="009C0A0F" w:rsidRDefault="009C0A0F" w:rsidP="009C0A0F">
      <w:pPr>
        <w:spacing w:line="360" w:lineRule="auto"/>
        <w:jc w:val="both"/>
        <w:rPr>
          <w:sz w:val="28"/>
          <w:szCs w:val="28"/>
          <w:rtl/>
        </w:rPr>
      </w:pPr>
      <w:r w:rsidRPr="009C0A0F">
        <w:rPr>
          <w:rFonts w:cs="Arial"/>
          <w:sz w:val="28"/>
          <w:szCs w:val="28"/>
          <w:rtl/>
        </w:rPr>
        <w:t xml:space="preserve">أما اصطلاحًا، فقد تعددت تعريفات الابتكار بتعدد المدارس الفكرية والسياقات التطبيقية. فعلى صعيد العلوم الاقتصادية، عرّفه </w:t>
      </w:r>
      <w:r w:rsidRPr="009C0A0F">
        <w:rPr>
          <w:sz w:val="28"/>
          <w:szCs w:val="28"/>
        </w:rPr>
        <w:t>Schumpeter</w:t>
      </w:r>
      <w:r w:rsidRPr="009C0A0F">
        <w:rPr>
          <w:rFonts w:cs="Arial"/>
          <w:sz w:val="28"/>
          <w:szCs w:val="28"/>
          <w:rtl/>
        </w:rPr>
        <w:t xml:space="preserve"> (1934) في كتابه "نظرية التنمية الاقتصادية" بأنه "إدخال تركيبات جديدة من عوامل الإنتاج، أو فتح أسواق جديدة، أو تطوير أساليب إنتاجية مبتكرة"، وبذلك أرسى البنية التحليلية الأولى لمفهوم الابتكار . وفي السياق التربوي، يذهب </w:t>
      </w:r>
      <w:r w:rsidRPr="009C0A0F">
        <w:rPr>
          <w:sz w:val="28"/>
          <w:szCs w:val="28"/>
        </w:rPr>
        <w:t>Rogers</w:t>
      </w:r>
      <w:r w:rsidRPr="009C0A0F">
        <w:rPr>
          <w:rFonts w:cs="Arial"/>
          <w:sz w:val="28"/>
          <w:szCs w:val="28"/>
          <w:rtl/>
        </w:rPr>
        <w:t xml:space="preserve"> (2003) في مؤلفه "نشر الابتكارات" إلى تعريف الابتكار بأنه "فكرة أو ممارسة أو موضوع يُعدّ جديدًا لدى الفرد أو المجموعة التي تتبناه"، مُلفتًا إلى أن الجدة المُدرَكة لا الموضوعية هي المعيار الفاصل .</w:t>
      </w:r>
    </w:p>
    <w:p w14:paraId="0990FC00" w14:textId="14B55CC3" w:rsidR="009C0A0F" w:rsidRPr="009C0A0F" w:rsidRDefault="009C0A0F" w:rsidP="009C0A0F">
      <w:pPr>
        <w:spacing w:line="360" w:lineRule="auto"/>
        <w:jc w:val="both"/>
        <w:rPr>
          <w:sz w:val="28"/>
          <w:szCs w:val="28"/>
          <w:rtl/>
        </w:rPr>
      </w:pPr>
      <w:r w:rsidRPr="009C0A0F">
        <w:rPr>
          <w:rFonts w:cs="Arial"/>
          <w:sz w:val="28"/>
          <w:szCs w:val="28"/>
          <w:rtl/>
        </w:rPr>
        <w:t xml:space="preserve"> ثانيًا: مفهوم الابتكار التربوي في الأدبيات المعاصرة</w:t>
      </w:r>
    </w:p>
    <w:p w14:paraId="633E30D5" w14:textId="548532BB" w:rsidR="009C0A0F" w:rsidRPr="009C0A0F" w:rsidRDefault="009C0A0F" w:rsidP="009C0A0F">
      <w:pPr>
        <w:spacing w:line="360" w:lineRule="auto"/>
        <w:jc w:val="both"/>
        <w:rPr>
          <w:sz w:val="28"/>
          <w:szCs w:val="28"/>
          <w:rtl/>
        </w:rPr>
      </w:pPr>
      <w:r w:rsidRPr="009C0A0F">
        <w:rPr>
          <w:rFonts w:cs="Arial"/>
          <w:sz w:val="28"/>
          <w:szCs w:val="28"/>
          <w:rtl/>
        </w:rPr>
        <w:t>يتسم مفهوم الابتكار التربوي في الأدبيات المعاصرة بثلاثة محاور رئيسية: التحسين المنهجي، والتحول الثقافي، والأثر الملموس في نواتج التعلم.</w:t>
      </w:r>
    </w:p>
    <w:p w14:paraId="49F93C0B" w14:textId="35D08360" w:rsidR="009C0A0F" w:rsidRPr="009C0A0F" w:rsidRDefault="009C0A0F" w:rsidP="00A633A3">
      <w:pPr>
        <w:spacing w:line="360" w:lineRule="auto"/>
        <w:jc w:val="both"/>
        <w:rPr>
          <w:sz w:val="28"/>
          <w:szCs w:val="28"/>
          <w:rtl/>
        </w:rPr>
      </w:pPr>
      <w:r w:rsidRPr="009C0A0F">
        <w:rPr>
          <w:rFonts w:cs="Arial"/>
          <w:sz w:val="28"/>
          <w:szCs w:val="28"/>
          <w:rtl/>
        </w:rPr>
        <w:t xml:space="preserve">فعلى صعيد التحسين المنهجي، يرى </w:t>
      </w:r>
      <w:r w:rsidRPr="009C0A0F">
        <w:rPr>
          <w:sz w:val="28"/>
          <w:szCs w:val="28"/>
        </w:rPr>
        <w:t>Fullan</w:t>
      </w:r>
      <w:r w:rsidRPr="009C0A0F">
        <w:rPr>
          <w:rFonts w:cs="Arial"/>
          <w:sz w:val="28"/>
          <w:szCs w:val="28"/>
          <w:rtl/>
        </w:rPr>
        <w:t xml:space="preserve"> (2007) في مؤلفه "معنى التغيير التربوي" أن الابتكار التربوي هو "عملية إدخال تغييرات جوهرية في المنظومة التعليمية تشمل المناهج والممارسات التدريسية وثقافة المدرسة، بهدف تحسين نتائج التعلم لدى الطلاب"، مؤكدًا أن الابتكار الحقيقي لا يكتفي بتغيير الأدوات السطحية، بل يمتد إلى تحوّل عميق في الممارسات والقناعات .</w:t>
      </w:r>
    </w:p>
    <w:p w14:paraId="704CE227" w14:textId="14F80009" w:rsidR="009C0A0F" w:rsidRPr="009C0A0F" w:rsidRDefault="009C0A0F" w:rsidP="009C0A0F">
      <w:pPr>
        <w:spacing w:line="360" w:lineRule="auto"/>
        <w:jc w:val="both"/>
        <w:rPr>
          <w:sz w:val="28"/>
          <w:szCs w:val="28"/>
          <w:rtl/>
        </w:rPr>
      </w:pPr>
      <w:r w:rsidRPr="009C0A0F">
        <w:rPr>
          <w:rFonts w:cs="Arial"/>
          <w:sz w:val="28"/>
          <w:szCs w:val="28"/>
          <w:rtl/>
        </w:rPr>
        <w:t xml:space="preserve">وعلى صعيد التحول الثقافي، يُنبّه </w:t>
      </w:r>
      <w:r w:rsidRPr="009C0A0F">
        <w:rPr>
          <w:sz w:val="28"/>
          <w:szCs w:val="28"/>
        </w:rPr>
        <w:t>Robinson</w:t>
      </w:r>
      <w:r w:rsidRPr="009C0A0F">
        <w:rPr>
          <w:rFonts w:cs="Arial"/>
          <w:sz w:val="28"/>
          <w:szCs w:val="28"/>
          <w:rtl/>
        </w:rPr>
        <w:t xml:space="preserve"> (2009) في كتابه "العنصر: كيف يجد شغفك كل شيء" إلى أن الابتكار في التعليم يتجاوز النظرة التقليدية القائمة على الإبداع الفردي ليشمل بناء </w:t>
      </w:r>
      <w:r w:rsidRPr="009C0A0F">
        <w:rPr>
          <w:rFonts w:cs="Arial"/>
          <w:sz w:val="28"/>
          <w:szCs w:val="28"/>
          <w:rtl/>
        </w:rPr>
        <w:lastRenderedPageBreak/>
        <w:t>بيئات مؤسسية تُحفز التفكير الإبداعي وتُعظّم القدرات الجماعية . كما تتبنى منظمة اليونسكو (</w:t>
      </w:r>
      <w:r w:rsidRPr="009C0A0F">
        <w:rPr>
          <w:sz w:val="28"/>
          <w:szCs w:val="28"/>
        </w:rPr>
        <w:t>UNESCO, 2020</w:t>
      </w:r>
      <w:r w:rsidRPr="009C0A0F">
        <w:rPr>
          <w:rFonts w:cs="Arial"/>
          <w:sz w:val="28"/>
          <w:szCs w:val="28"/>
          <w:rtl/>
        </w:rPr>
        <w:t>) تعريفًا شاملاً للابتكار التربوي يتضمن أبعادًا متكاملة تشمل البُعد التقني والمنهجي والتنظيمي والثقافي .</w:t>
      </w:r>
    </w:p>
    <w:p w14:paraId="2E4741D4" w14:textId="0926136B" w:rsidR="009C0A0F" w:rsidRPr="009C0A0F" w:rsidRDefault="009C0A0F" w:rsidP="009C0A0F">
      <w:pPr>
        <w:spacing w:line="360" w:lineRule="auto"/>
        <w:jc w:val="both"/>
        <w:rPr>
          <w:sz w:val="28"/>
          <w:szCs w:val="28"/>
          <w:rtl/>
        </w:rPr>
      </w:pPr>
      <w:r w:rsidRPr="009C0A0F">
        <w:rPr>
          <w:rFonts w:cs="Arial"/>
          <w:sz w:val="28"/>
          <w:szCs w:val="28"/>
          <w:rtl/>
        </w:rPr>
        <w:t xml:space="preserve">وعلى صعيد الأثر في نواتج التعلم، يُجمع </w:t>
      </w:r>
      <w:r w:rsidRPr="009C0A0F">
        <w:rPr>
          <w:sz w:val="28"/>
          <w:szCs w:val="28"/>
        </w:rPr>
        <w:t>Redecker</w:t>
      </w:r>
      <w:r w:rsidRPr="009C0A0F">
        <w:rPr>
          <w:rFonts w:cs="Arial"/>
          <w:sz w:val="28"/>
          <w:szCs w:val="28"/>
          <w:rtl/>
        </w:rPr>
        <w:t xml:space="preserve"> و </w:t>
      </w:r>
      <w:r w:rsidRPr="009C0A0F">
        <w:rPr>
          <w:sz w:val="28"/>
          <w:szCs w:val="28"/>
        </w:rPr>
        <w:t>Punie</w:t>
      </w:r>
      <w:r w:rsidRPr="009C0A0F">
        <w:rPr>
          <w:rFonts w:cs="Arial"/>
          <w:sz w:val="28"/>
          <w:szCs w:val="28"/>
          <w:rtl/>
        </w:rPr>
        <w:t xml:space="preserve"> (2017) في إطارهم "الكفاءة الرقمية للمعلمين" (</w:t>
      </w:r>
      <w:proofErr w:type="spellStart"/>
      <w:r w:rsidRPr="009C0A0F">
        <w:rPr>
          <w:sz w:val="28"/>
          <w:szCs w:val="28"/>
        </w:rPr>
        <w:t>DigCompEdu</w:t>
      </w:r>
      <w:proofErr w:type="spellEnd"/>
      <w:r w:rsidRPr="009C0A0F">
        <w:rPr>
          <w:rFonts w:cs="Arial"/>
          <w:sz w:val="28"/>
          <w:szCs w:val="28"/>
          <w:rtl/>
        </w:rPr>
        <w:t>) على أن الابتكار التربوي الفعّال يجب أن يُترجَم إلى مؤشرات قابلة للقياس تشمل: تحسين التحصيل الأكاديمي، ورفع مستوى الدافعية، وتطوير مهارات التفكير العليا .</w:t>
      </w:r>
    </w:p>
    <w:p w14:paraId="05B2A12E" w14:textId="0CB46189" w:rsidR="009C0A0F" w:rsidRPr="009C0A0F" w:rsidRDefault="009C0A0F" w:rsidP="009C0A0F">
      <w:pPr>
        <w:spacing w:line="360" w:lineRule="auto"/>
        <w:jc w:val="both"/>
        <w:rPr>
          <w:sz w:val="28"/>
          <w:szCs w:val="28"/>
          <w:rtl/>
        </w:rPr>
      </w:pPr>
      <w:r w:rsidRPr="009C0A0F">
        <w:rPr>
          <w:rFonts w:cs="Arial"/>
          <w:sz w:val="28"/>
          <w:szCs w:val="28"/>
          <w:rtl/>
        </w:rPr>
        <w:t xml:space="preserve"> ثالثًا: خصائص الابتكار التربوي</w:t>
      </w:r>
    </w:p>
    <w:p w14:paraId="52C8A525" w14:textId="3019621C" w:rsidR="009C0A0F" w:rsidRPr="009C0A0F" w:rsidRDefault="009C0A0F" w:rsidP="009C0A0F">
      <w:pPr>
        <w:spacing w:line="360" w:lineRule="auto"/>
        <w:jc w:val="both"/>
        <w:rPr>
          <w:sz w:val="28"/>
          <w:szCs w:val="28"/>
          <w:rtl/>
        </w:rPr>
      </w:pPr>
      <w:r w:rsidRPr="009C0A0F">
        <w:rPr>
          <w:rFonts w:cs="Arial"/>
          <w:sz w:val="28"/>
          <w:szCs w:val="28"/>
          <w:rtl/>
        </w:rPr>
        <w:t>يتمايز الابتكار التربوي عن غيره من العمليات التربوية بجملة من الخصائص الجوهرية، يمكن تصنيفها في محورين: خصائص ذاتية مرتبطة بطبيعته، وخصائص سياقية مرتبطة بالبيئة التي ينشأ فيها:</w:t>
      </w:r>
    </w:p>
    <w:p w14:paraId="7674506F" w14:textId="77777777" w:rsidR="009C0A0F" w:rsidRPr="009C0A0F" w:rsidRDefault="009C0A0F" w:rsidP="009C0A0F">
      <w:pPr>
        <w:spacing w:line="360" w:lineRule="auto"/>
        <w:jc w:val="both"/>
        <w:rPr>
          <w:sz w:val="28"/>
          <w:szCs w:val="28"/>
          <w:rtl/>
        </w:rPr>
      </w:pPr>
      <w:r w:rsidRPr="009C0A0F">
        <w:rPr>
          <w:rFonts w:cs="Arial"/>
          <w:sz w:val="28"/>
          <w:szCs w:val="28"/>
          <w:rtl/>
        </w:rPr>
        <w:t xml:space="preserve">أولاً: الجدة والأصالة: يقدّم الابتكار التربوي إضافةً نوعيةً لم تكن موجودة من قبل في السياق ذاته، سواء أكانت هذه الجدة مطلقة أم نسبية. وقد أكدت دراسة </w:t>
      </w:r>
      <w:r w:rsidRPr="009C0A0F">
        <w:rPr>
          <w:sz w:val="28"/>
          <w:szCs w:val="28"/>
        </w:rPr>
        <w:t>OECD</w:t>
      </w:r>
      <w:r w:rsidRPr="009C0A0F">
        <w:rPr>
          <w:rFonts w:cs="Arial"/>
          <w:sz w:val="28"/>
          <w:szCs w:val="28"/>
          <w:rtl/>
        </w:rPr>
        <w:t xml:space="preserve"> (2023) أن الجدة النسبية كافية لوصف العملية بالابتكار شريطة أن تنطوي على قيمة مضافة .</w:t>
      </w:r>
    </w:p>
    <w:p w14:paraId="69232FEE" w14:textId="14D06F7A" w:rsidR="009C0A0F" w:rsidRPr="009C0A0F" w:rsidRDefault="009C0A0F" w:rsidP="009C0A0F">
      <w:pPr>
        <w:spacing w:line="360" w:lineRule="auto"/>
        <w:jc w:val="both"/>
        <w:rPr>
          <w:sz w:val="28"/>
          <w:szCs w:val="28"/>
          <w:rtl/>
        </w:rPr>
      </w:pPr>
      <w:r w:rsidRPr="009C0A0F">
        <w:rPr>
          <w:rFonts w:cs="Arial"/>
          <w:sz w:val="28"/>
          <w:szCs w:val="28"/>
          <w:rtl/>
        </w:rPr>
        <w:t xml:space="preserve">ثانيًا: القصدية والتوجه نحو الأهداف: لا يكون الابتكار التربوي عشوائيًا، بل يتسم بالتوجيه المقصود نحو تحقيق أهداف تعليمية محددة وقابلة للقياس. ويؤكد </w:t>
      </w:r>
      <w:r w:rsidRPr="009C0A0F">
        <w:rPr>
          <w:sz w:val="28"/>
          <w:szCs w:val="28"/>
        </w:rPr>
        <w:t>Christensen</w:t>
      </w:r>
      <w:r w:rsidRPr="009C0A0F">
        <w:rPr>
          <w:rFonts w:cs="Arial"/>
          <w:sz w:val="28"/>
          <w:szCs w:val="28"/>
          <w:rtl/>
        </w:rPr>
        <w:t xml:space="preserve"> و </w:t>
      </w:r>
      <w:r w:rsidRPr="009C0A0F">
        <w:rPr>
          <w:sz w:val="28"/>
          <w:szCs w:val="28"/>
        </w:rPr>
        <w:t>Horn</w:t>
      </w:r>
      <w:r w:rsidRPr="009C0A0F">
        <w:rPr>
          <w:rFonts w:cs="Arial"/>
          <w:sz w:val="28"/>
          <w:szCs w:val="28"/>
          <w:rtl/>
        </w:rPr>
        <w:t xml:space="preserve"> و </w:t>
      </w:r>
      <w:r w:rsidRPr="009C0A0F">
        <w:rPr>
          <w:sz w:val="28"/>
          <w:szCs w:val="28"/>
        </w:rPr>
        <w:t>Johnson</w:t>
      </w:r>
      <w:r w:rsidRPr="009C0A0F">
        <w:rPr>
          <w:rFonts w:cs="Arial"/>
          <w:sz w:val="28"/>
          <w:szCs w:val="28"/>
          <w:rtl/>
        </w:rPr>
        <w:t xml:space="preserve"> (2011) أن الابتكار الهادف يستند دائمًا إلى تشخيص دقيق للفجوات القائمة في منظومة التعلم .</w:t>
      </w:r>
    </w:p>
    <w:p w14:paraId="4C0418B2" w14:textId="1B514881" w:rsidR="009C0A0F" w:rsidRPr="009C0A0F" w:rsidRDefault="009C0A0F" w:rsidP="009C0A0F">
      <w:pPr>
        <w:spacing w:line="360" w:lineRule="auto"/>
        <w:jc w:val="both"/>
        <w:rPr>
          <w:sz w:val="28"/>
          <w:szCs w:val="28"/>
          <w:rtl/>
        </w:rPr>
      </w:pPr>
      <w:r w:rsidRPr="009C0A0F">
        <w:rPr>
          <w:rFonts w:cs="Arial"/>
          <w:sz w:val="28"/>
          <w:szCs w:val="28"/>
          <w:rtl/>
        </w:rPr>
        <w:t>ثالثًا: القابلية للتطبيق والتوسّع: يُشترط في الابتكار التربوي الفعّال أن يكون قابلًا للتطبيق الميداني، وأن يحمل إمكانية التوسع والانتشار. وتشير الدراسات إلى أن كثيرًا من التجارب تبقى حبيسة التجريب النخبوي دون أن تتحول إلى ممارسات مؤسسية معتمدة .</w:t>
      </w:r>
    </w:p>
    <w:p w14:paraId="765F693A" w14:textId="185744A6" w:rsidR="009C0A0F" w:rsidRPr="009C0A0F" w:rsidRDefault="009C0A0F" w:rsidP="009C0A0F">
      <w:pPr>
        <w:spacing w:line="360" w:lineRule="auto"/>
        <w:jc w:val="both"/>
        <w:rPr>
          <w:sz w:val="28"/>
          <w:szCs w:val="28"/>
          <w:rtl/>
        </w:rPr>
      </w:pPr>
      <w:r w:rsidRPr="009C0A0F">
        <w:rPr>
          <w:rFonts w:cs="Arial"/>
          <w:sz w:val="28"/>
          <w:szCs w:val="28"/>
          <w:rtl/>
        </w:rPr>
        <w:t xml:space="preserve">رابعًا: الاستدامة والتراكمية: يتبنى الابتكار التربوي الفعّال منظورًا تراكميًا يضمن استمراريته وتطوره، ويُحذّر </w:t>
      </w:r>
      <w:r w:rsidRPr="009C0A0F">
        <w:rPr>
          <w:sz w:val="28"/>
          <w:szCs w:val="28"/>
        </w:rPr>
        <w:t>Vincent-</w:t>
      </w:r>
      <w:proofErr w:type="spellStart"/>
      <w:r w:rsidRPr="009C0A0F">
        <w:rPr>
          <w:sz w:val="28"/>
          <w:szCs w:val="28"/>
        </w:rPr>
        <w:t>Lancrin</w:t>
      </w:r>
      <w:proofErr w:type="spellEnd"/>
      <w:r w:rsidRPr="009C0A0F">
        <w:rPr>
          <w:rFonts w:cs="Arial"/>
          <w:sz w:val="28"/>
          <w:szCs w:val="28"/>
          <w:rtl/>
        </w:rPr>
        <w:t xml:space="preserve"> وآخرون (2023) من "ظاهرة الابتكار </w:t>
      </w:r>
      <w:proofErr w:type="spellStart"/>
      <w:r w:rsidRPr="009C0A0F">
        <w:rPr>
          <w:rFonts w:cs="Arial"/>
          <w:sz w:val="28"/>
          <w:szCs w:val="28"/>
          <w:rtl/>
        </w:rPr>
        <w:t>الفقاعي</w:t>
      </w:r>
      <w:proofErr w:type="spellEnd"/>
      <w:r w:rsidRPr="009C0A0F">
        <w:rPr>
          <w:rFonts w:cs="Arial"/>
          <w:sz w:val="28"/>
          <w:szCs w:val="28"/>
          <w:rtl/>
        </w:rPr>
        <w:t>" التي تشهد ظهورًا مؤقتًا لأساليب تتلاشى سريعًا .</w:t>
      </w:r>
    </w:p>
    <w:p w14:paraId="60BBC3A0" w14:textId="66F1483A" w:rsidR="009C0A0F" w:rsidRPr="009C0A0F" w:rsidRDefault="009C0A0F" w:rsidP="009C0A0F">
      <w:pPr>
        <w:spacing w:line="360" w:lineRule="auto"/>
        <w:jc w:val="both"/>
        <w:rPr>
          <w:sz w:val="28"/>
          <w:szCs w:val="28"/>
          <w:rtl/>
        </w:rPr>
      </w:pPr>
      <w:r w:rsidRPr="009C0A0F">
        <w:rPr>
          <w:rFonts w:cs="Arial"/>
          <w:sz w:val="28"/>
          <w:szCs w:val="28"/>
          <w:rtl/>
        </w:rPr>
        <w:lastRenderedPageBreak/>
        <w:t>خامسًا: الاستجابة للاحتياجات الحقيقية: يستجيب الابتكار الناجح لاحتياجات مُشخَّصة لدى المتعلمين والمجتمع، لا لصيحات أكاديمية أو ضغوط سياسية. وقد كشفت الدراسات أن الابتكارات المنبثقة من تشخيص ميداني دقيق تُحقق أثرًا أكبر وأدوم .</w:t>
      </w:r>
    </w:p>
    <w:p w14:paraId="7DE8BBAB" w14:textId="516CD48D" w:rsidR="009C0A0F" w:rsidRPr="009C0A0F" w:rsidRDefault="009C0A0F" w:rsidP="009C0A0F">
      <w:pPr>
        <w:spacing w:line="360" w:lineRule="auto"/>
        <w:jc w:val="both"/>
        <w:rPr>
          <w:sz w:val="28"/>
          <w:szCs w:val="28"/>
          <w:rtl/>
        </w:rPr>
      </w:pPr>
      <w:r w:rsidRPr="009C0A0F">
        <w:rPr>
          <w:rFonts w:cs="Arial"/>
          <w:sz w:val="28"/>
          <w:szCs w:val="28"/>
          <w:rtl/>
        </w:rPr>
        <w:t>سادسًا: الطابع التشاركي والجماعي: تُشير الدراسات إلى أن أكثر الابتكارات التربوية نجاحًا هي تلك التي تنبثق من مشاركة فاعلة لجميع أطراف العملية التعليمية. وتؤكد الأبحاث أن غياب إشراك المعلمين في تصميم الابتكار يُعدّ أحد أبرز أسباب إخفاقه .</w:t>
      </w:r>
    </w:p>
    <w:p w14:paraId="4D96FFC2" w14:textId="57230C3F" w:rsidR="009C0A0F" w:rsidRPr="009C0A0F" w:rsidRDefault="009C0A0F" w:rsidP="009C0A0F">
      <w:pPr>
        <w:spacing w:line="360" w:lineRule="auto"/>
        <w:jc w:val="both"/>
        <w:rPr>
          <w:sz w:val="28"/>
          <w:szCs w:val="28"/>
          <w:rtl/>
        </w:rPr>
      </w:pPr>
      <w:r w:rsidRPr="009C0A0F">
        <w:rPr>
          <w:rFonts w:cs="Arial"/>
          <w:sz w:val="28"/>
          <w:szCs w:val="28"/>
          <w:rtl/>
        </w:rPr>
        <w:t>سابعًا: الديناميكية والمرونة التكيّفية: يتميز الابتكار التربوي بقدرته على التكيف مع المستجدات دون أن يفقد جوهره، مما يجعله أداةً فعّالةً في مواجهة متطلبات سوق العمل والقرن الحادي والعشرين .</w:t>
      </w:r>
    </w:p>
    <w:p w14:paraId="5C772234" w14:textId="7F0E7D30" w:rsidR="009C0A0F" w:rsidRPr="009C0A0F" w:rsidRDefault="009C0A0F" w:rsidP="009C0A0F">
      <w:pPr>
        <w:spacing w:line="360" w:lineRule="auto"/>
        <w:jc w:val="both"/>
        <w:rPr>
          <w:sz w:val="28"/>
          <w:szCs w:val="28"/>
          <w:rtl/>
        </w:rPr>
      </w:pPr>
      <w:r w:rsidRPr="009C0A0F">
        <w:rPr>
          <w:rFonts w:cs="Arial"/>
          <w:sz w:val="28"/>
          <w:szCs w:val="28"/>
          <w:rtl/>
        </w:rPr>
        <w:t xml:space="preserve"> رابعًا: مستويات الابتكار التربوي</w:t>
      </w:r>
    </w:p>
    <w:p w14:paraId="70981B97" w14:textId="03F66D32" w:rsidR="009C0A0F" w:rsidRPr="009C0A0F" w:rsidRDefault="009C0A0F" w:rsidP="009C0A0F">
      <w:pPr>
        <w:spacing w:line="360" w:lineRule="auto"/>
        <w:jc w:val="both"/>
        <w:rPr>
          <w:sz w:val="28"/>
          <w:szCs w:val="28"/>
          <w:rtl/>
        </w:rPr>
      </w:pPr>
      <w:r w:rsidRPr="009C0A0F">
        <w:rPr>
          <w:rFonts w:cs="Arial"/>
          <w:sz w:val="28"/>
          <w:szCs w:val="28"/>
          <w:rtl/>
        </w:rPr>
        <w:t>تتوزع عمليات الابتكار التربوي على ثلاثة مستويات متدرجة:</w:t>
      </w:r>
    </w:p>
    <w:p w14:paraId="17BEB295" w14:textId="6991911F" w:rsidR="009C0A0F" w:rsidRPr="009C0A0F" w:rsidRDefault="009C0A0F" w:rsidP="009C0A0F">
      <w:pPr>
        <w:spacing w:line="360" w:lineRule="auto"/>
        <w:jc w:val="both"/>
        <w:rPr>
          <w:sz w:val="28"/>
          <w:szCs w:val="28"/>
          <w:rtl/>
        </w:rPr>
      </w:pPr>
      <w:r w:rsidRPr="009C0A0F">
        <w:rPr>
          <w:rFonts w:cs="Arial"/>
          <w:sz w:val="28"/>
          <w:szCs w:val="28"/>
          <w:rtl/>
        </w:rPr>
        <w:t xml:space="preserve">المستوى الأول </w:t>
      </w:r>
      <w:r w:rsidR="00A633A3">
        <w:rPr>
          <w:rFonts w:cs="Arial" w:hint="cs"/>
          <w:sz w:val="28"/>
          <w:szCs w:val="28"/>
          <w:rtl/>
        </w:rPr>
        <w:t>:</w:t>
      </w:r>
      <w:r w:rsidRPr="009C0A0F">
        <w:rPr>
          <w:rFonts w:cs="Arial"/>
          <w:sz w:val="28"/>
          <w:szCs w:val="28"/>
          <w:rtl/>
        </w:rPr>
        <w:t xml:space="preserve"> الابتكار التدريسي (</w:t>
      </w:r>
      <w:r w:rsidRPr="009C0A0F">
        <w:rPr>
          <w:sz w:val="28"/>
          <w:szCs w:val="28"/>
        </w:rPr>
        <w:t>Instructional Innovation</w:t>
      </w:r>
      <w:r w:rsidRPr="009C0A0F">
        <w:rPr>
          <w:rFonts w:cs="Arial"/>
          <w:sz w:val="28"/>
          <w:szCs w:val="28"/>
          <w:rtl/>
        </w:rPr>
        <w:t xml:space="preserve">): يتمثل في تطوير أساليب التدريس والتقييم على مستوى الفصل </w:t>
      </w:r>
      <w:proofErr w:type="spellStart"/>
      <w:r w:rsidRPr="009C0A0F">
        <w:rPr>
          <w:rFonts w:cs="Arial"/>
          <w:sz w:val="28"/>
          <w:szCs w:val="28"/>
          <w:rtl/>
        </w:rPr>
        <w:t>الدراسي،كتبني</w:t>
      </w:r>
      <w:proofErr w:type="spellEnd"/>
      <w:r w:rsidRPr="009C0A0F">
        <w:rPr>
          <w:rFonts w:cs="Arial"/>
          <w:sz w:val="28"/>
          <w:szCs w:val="28"/>
          <w:rtl/>
        </w:rPr>
        <w:t xml:space="preserve"> أساليب التعلم النشط وتوظيف تقنيات التلعيب التعليمي. ويُعدّ الأكثر مباشرةً في تأثيره على التجربة اليومية للطالب .</w:t>
      </w:r>
    </w:p>
    <w:p w14:paraId="68DCD884" w14:textId="168ED13D" w:rsidR="009C0A0F" w:rsidRPr="009C0A0F" w:rsidRDefault="009C0A0F" w:rsidP="009C0A0F">
      <w:pPr>
        <w:spacing w:line="360" w:lineRule="auto"/>
        <w:jc w:val="both"/>
        <w:rPr>
          <w:sz w:val="28"/>
          <w:szCs w:val="28"/>
          <w:rtl/>
        </w:rPr>
      </w:pPr>
      <w:r w:rsidRPr="009C0A0F">
        <w:rPr>
          <w:rFonts w:cs="Arial"/>
          <w:sz w:val="28"/>
          <w:szCs w:val="28"/>
          <w:rtl/>
        </w:rPr>
        <w:t xml:space="preserve">المستوى الثاني </w:t>
      </w:r>
      <w:r w:rsidR="00A633A3">
        <w:rPr>
          <w:rFonts w:cs="Arial" w:hint="cs"/>
          <w:sz w:val="28"/>
          <w:szCs w:val="28"/>
          <w:rtl/>
        </w:rPr>
        <w:t>:</w:t>
      </w:r>
      <w:r w:rsidRPr="009C0A0F">
        <w:rPr>
          <w:rFonts w:cs="Arial"/>
          <w:sz w:val="28"/>
          <w:szCs w:val="28"/>
          <w:rtl/>
        </w:rPr>
        <w:t xml:space="preserve"> الابتكار المنهجي (</w:t>
      </w:r>
      <w:r w:rsidRPr="009C0A0F">
        <w:rPr>
          <w:sz w:val="28"/>
          <w:szCs w:val="28"/>
        </w:rPr>
        <w:t>Curricular Innovation</w:t>
      </w:r>
      <w:r w:rsidRPr="009C0A0F">
        <w:rPr>
          <w:rFonts w:cs="Arial"/>
          <w:sz w:val="28"/>
          <w:szCs w:val="28"/>
          <w:rtl/>
        </w:rPr>
        <w:t>): يشمل إعادة تصميم المناهج والبرامج الدراسية وفق معايير جديدة تستجيب لمتطلبات سوق العمل ومهارات القرن الحادي والعشرين، وهو مرتبط بقرارات مؤسسية استراتيجية .</w:t>
      </w:r>
    </w:p>
    <w:p w14:paraId="5CAE6E85" w14:textId="44877D3C" w:rsidR="009C0A0F" w:rsidRPr="009C0A0F" w:rsidRDefault="009C0A0F" w:rsidP="009C0A0F">
      <w:pPr>
        <w:spacing w:line="360" w:lineRule="auto"/>
        <w:jc w:val="both"/>
        <w:rPr>
          <w:sz w:val="28"/>
          <w:szCs w:val="28"/>
          <w:rtl/>
        </w:rPr>
      </w:pPr>
      <w:r w:rsidRPr="009C0A0F">
        <w:rPr>
          <w:rFonts w:cs="Arial"/>
          <w:sz w:val="28"/>
          <w:szCs w:val="28"/>
          <w:rtl/>
        </w:rPr>
        <w:t xml:space="preserve">المستوى الثالث </w:t>
      </w:r>
      <w:r w:rsidR="00A633A3">
        <w:rPr>
          <w:rFonts w:cs="Arial" w:hint="cs"/>
          <w:sz w:val="28"/>
          <w:szCs w:val="28"/>
          <w:rtl/>
        </w:rPr>
        <w:t>:</w:t>
      </w:r>
      <w:r w:rsidRPr="009C0A0F">
        <w:rPr>
          <w:rFonts w:cs="Arial"/>
          <w:sz w:val="28"/>
          <w:szCs w:val="28"/>
          <w:rtl/>
        </w:rPr>
        <w:t xml:space="preserve"> الابتكار </w:t>
      </w:r>
      <w:proofErr w:type="spellStart"/>
      <w:r w:rsidRPr="009C0A0F">
        <w:rPr>
          <w:rFonts w:cs="Arial"/>
          <w:sz w:val="28"/>
          <w:szCs w:val="28"/>
          <w:rtl/>
        </w:rPr>
        <w:t>المنظومي</w:t>
      </w:r>
      <w:proofErr w:type="spellEnd"/>
      <w:r w:rsidRPr="009C0A0F">
        <w:rPr>
          <w:rFonts w:cs="Arial"/>
          <w:sz w:val="28"/>
          <w:szCs w:val="28"/>
          <w:rtl/>
        </w:rPr>
        <w:t xml:space="preserve"> (</w:t>
      </w:r>
      <w:r w:rsidRPr="009C0A0F">
        <w:rPr>
          <w:sz w:val="28"/>
          <w:szCs w:val="28"/>
        </w:rPr>
        <w:t>Systemic Innovation</w:t>
      </w:r>
      <w:r w:rsidRPr="009C0A0F">
        <w:rPr>
          <w:rFonts w:cs="Arial"/>
          <w:sz w:val="28"/>
          <w:szCs w:val="28"/>
          <w:rtl/>
        </w:rPr>
        <w:t>): هو الأعمق والأشمل، إذ يمسّ الهياكل التنظيمية للمؤسسة التعليمية ذاتها والسياسات والمناخ الثقافي السائد، ويتطلب إرادةً مؤسسيةً ومجتمعيةً واسعة .</w:t>
      </w:r>
    </w:p>
    <w:p w14:paraId="7255AE67" w14:textId="6716ECD0" w:rsidR="009C0A0F" w:rsidRDefault="009C0A0F" w:rsidP="009C0A0F">
      <w:pPr>
        <w:spacing w:line="360" w:lineRule="auto"/>
        <w:jc w:val="both"/>
        <w:rPr>
          <w:sz w:val="28"/>
          <w:szCs w:val="28"/>
          <w:rtl/>
        </w:rPr>
      </w:pPr>
      <w:r w:rsidRPr="009C0A0F">
        <w:rPr>
          <w:rFonts w:cs="Arial"/>
          <w:sz w:val="28"/>
          <w:szCs w:val="28"/>
          <w:rtl/>
        </w:rPr>
        <w:t xml:space="preserve">وقد أكدت دراسة </w:t>
      </w:r>
      <w:r w:rsidRPr="009C0A0F">
        <w:rPr>
          <w:sz w:val="28"/>
          <w:szCs w:val="28"/>
        </w:rPr>
        <w:t>OECD</w:t>
      </w:r>
      <w:r w:rsidRPr="009C0A0F">
        <w:rPr>
          <w:rFonts w:cs="Arial"/>
          <w:sz w:val="28"/>
          <w:szCs w:val="28"/>
          <w:rtl/>
        </w:rPr>
        <w:t xml:space="preserve"> (2023) أن نجاح الابتكار التربوي يستلزم التنسيق الفعّال بين المستويات الثلاثة، وأن الاقتصار على الابتكار التدريسي دون دعم منهجي ومنظومي يُفضي إلى نتائج محدودة وقد تكون مؤقتة .</w:t>
      </w:r>
    </w:p>
    <w:p w14:paraId="55DCDC90" w14:textId="7C9D9971" w:rsidR="00593DA8" w:rsidRPr="00593DA8" w:rsidRDefault="00593DA8" w:rsidP="00593DA8">
      <w:pPr>
        <w:spacing w:line="360" w:lineRule="auto"/>
        <w:rPr>
          <w:b/>
          <w:bCs/>
          <w:sz w:val="28"/>
          <w:szCs w:val="28"/>
          <w:rtl/>
        </w:rPr>
      </w:pPr>
      <w:r w:rsidRPr="00593DA8">
        <w:rPr>
          <w:rFonts w:cs="Arial" w:hint="cs"/>
          <w:b/>
          <w:bCs/>
          <w:sz w:val="28"/>
          <w:szCs w:val="28"/>
          <w:rtl/>
        </w:rPr>
        <w:t>ا</w:t>
      </w:r>
      <w:r w:rsidRPr="00593DA8">
        <w:rPr>
          <w:rFonts w:cs="Arial"/>
          <w:b/>
          <w:bCs/>
          <w:sz w:val="28"/>
          <w:szCs w:val="28"/>
          <w:rtl/>
        </w:rPr>
        <w:t xml:space="preserve">لمطلب الثاني: أسس الابتكار التربوي ومبادئه النظرية </w:t>
      </w:r>
    </w:p>
    <w:p w14:paraId="2F785EF2" w14:textId="3F398253" w:rsidR="00593DA8" w:rsidRPr="00593DA8" w:rsidRDefault="00593DA8" w:rsidP="00593DA8">
      <w:pPr>
        <w:spacing w:line="360" w:lineRule="auto"/>
        <w:rPr>
          <w:sz w:val="28"/>
          <w:szCs w:val="28"/>
          <w:rtl/>
        </w:rPr>
      </w:pPr>
      <w:r w:rsidRPr="00593DA8">
        <w:rPr>
          <w:rFonts w:cs="Arial"/>
          <w:sz w:val="28"/>
          <w:szCs w:val="28"/>
          <w:rtl/>
        </w:rPr>
        <w:t>أولاً: الأسس الفلسفية للابتكار التربوي</w:t>
      </w:r>
    </w:p>
    <w:p w14:paraId="08B8F180" w14:textId="1C498FE8" w:rsidR="00593DA8" w:rsidRPr="00593DA8" w:rsidRDefault="00593DA8" w:rsidP="00593DA8">
      <w:pPr>
        <w:spacing w:line="360" w:lineRule="auto"/>
        <w:rPr>
          <w:sz w:val="28"/>
          <w:szCs w:val="28"/>
          <w:rtl/>
        </w:rPr>
      </w:pPr>
      <w:r w:rsidRPr="00593DA8">
        <w:rPr>
          <w:rFonts w:cs="Arial"/>
          <w:sz w:val="28"/>
          <w:szCs w:val="28"/>
          <w:rtl/>
        </w:rPr>
        <w:lastRenderedPageBreak/>
        <w:t>يرتكز الابتكار التربوي على منظومة من الأسس الفلسفية التي تُشكّل الإطار المرجعي لتوجهاته وممارساته، وتتصدر هذه الأسس الفلسفة البنائية (</w:t>
      </w:r>
      <w:r w:rsidRPr="00593DA8">
        <w:rPr>
          <w:sz w:val="28"/>
          <w:szCs w:val="28"/>
        </w:rPr>
        <w:t>Constructivism</w:t>
      </w:r>
      <w:r w:rsidRPr="00593DA8">
        <w:rPr>
          <w:rFonts w:cs="Arial"/>
          <w:sz w:val="28"/>
          <w:szCs w:val="28"/>
          <w:rtl/>
        </w:rPr>
        <w:t xml:space="preserve">) التي يُعدّ </w:t>
      </w:r>
      <w:r w:rsidRPr="00593DA8">
        <w:rPr>
          <w:sz w:val="28"/>
          <w:szCs w:val="28"/>
        </w:rPr>
        <w:t>Piaget</w:t>
      </w:r>
      <w:r w:rsidRPr="00593DA8">
        <w:rPr>
          <w:rFonts w:cs="Arial"/>
          <w:sz w:val="28"/>
          <w:szCs w:val="28"/>
          <w:rtl/>
        </w:rPr>
        <w:t xml:space="preserve"> أحد أبرز روادها في نظريته عن التطور المعرفي، إذ يرى أن المعرفة لا تُنقل من الخارج إلى الداخل، بل يبنيها المتعلم ذاتيًا من خلال تفاعله مع البيئة المحيطة وخبراته المتراكمة. وقد رسّخت هذه الفلسفة قناعةً جوهريةً مفادها أن دور المعلم ينتقل من الناقل للمعرفة إلى المُيسّر لبنائها، وهو ما يُمثّل أحد الركائز الأصيلة لأي ابتكار تربوي حقيقي .</w:t>
      </w:r>
    </w:p>
    <w:p w14:paraId="625DC95B" w14:textId="4D228462" w:rsidR="00593DA8" w:rsidRPr="00593DA8" w:rsidRDefault="00593DA8" w:rsidP="00593DA8">
      <w:pPr>
        <w:spacing w:line="360" w:lineRule="auto"/>
        <w:rPr>
          <w:sz w:val="28"/>
          <w:szCs w:val="28"/>
          <w:rtl/>
        </w:rPr>
      </w:pPr>
      <w:r w:rsidRPr="00593DA8">
        <w:rPr>
          <w:rFonts w:cs="Arial"/>
          <w:sz w:val="28"/>
          <w:szCs w:val="28"/>
          <w:rtl/>
        </w:rPr>
        <w:t xml:space="preserve">وفي السياق ذاته، أسهم </w:t>
      </w:r>
      <w:r w:rsidRPr="00593DA8">
        <w:rPr>
          <w:sz w:val="28"/>
          <w:szCs w:val="28"/>
        </w:rPr>
        <w:t>Vygotsky</w:t>
      </w:r>
      <w:r w:rsidRPr="00593DA8">
        <w:rPr>
          <w:rFonts w:cs="Arial"/>
          <w:sz w:val="28"/>
          <w:szCs w:val="28"/>
          <w:rtl/>
        </w:rPr>
        <w:t xml:space="preserve"> (1978) في مؤلفه "العقل في المجتمع" بمفهوم "منطقة النمو القريبة" (</w:t>
      </w:r>
      <w:r w:rsidRPr="00593DA8">
        <w:rPr>
          <w:sz w:val="28"/>
          <w:szCs w:val="28"/>
        </w:rPr>
        <w:t>Zone of Proximal Development</w:t>
      </w:r>
      <w:r w:rsidRPr="00593DA8">
        <w:rPr>
          <w:rFonts w:cs="Arial"/>
          <w:sz w:val="28"/>
          <w:szCs w:val="28"/>
          <w:rtl/>
        </w:rPr>
        <w:t>) في تعميق الفهم الفلسفي للابتكار التربوي، إذ أكد أن التعلم الفعّال يجري في المنطقة الواقعة بين ما يستطيع المتعلم فعله باستقلالية وما يُمكنه تحقيقه بمساعدة موجّهة. ويُستمدّ من هذا المفهوم مبرر فلسفي قوي لتصميم بيئات تعليمية تشاركية وتفاعلية تُشكّل لبّ الابتكار التربوي المعاصر .</w:t>
      </w:r>
    </w:p>
    <w:p w14:paraId="524F6573" w14:textId="403D79EB" w:rsidR="00593DA8" w:rsidRPr="00593DA8" w:rsidRDefault="00593DA8" w:rsidP="00593DA8">
      <w:pPr>
        <w:spacing w:line="360" w:lineRule="auto"/>
        <w:rPr>
          <w:sz w:val="28"/>
          <w:szCs w:val="28"/>
          <w:rtl/>
        </w:rPr>
      </w:pPr>
      <w:r w:rsidRPr="00593DA8">
        <w:rPr>
          <w:rFonts w:cs="Arial"/>
          <w:sz w:val="28"/>
          <w:szCs w:val="28"/>
          <w:rtl/>
        </w:rPr>
        <w:t xml:space="preserve">أما على صعيد الفلسفة البراغماتية، فيرى </w:t>
      </w:r>
      <w:r w:rsidRPr="00593DA8">
        <w:rPr>
          <w:sz w:val="28"/>
          <w:szCs w:val="28"/>
        </w:rPr>
        <w:t>Dewey</w:t>
      </w:r>
      <w:r w:rsidRPr="00593DA8">
        <w:rPr>
          <w:rFonts w:cs="Arial"/>
          <w:sz w:val="28"/>
          <w:szCs w:val="28"/>
          <w:rtl/>
        </w:rPr>
        <w:t xml:space="preserve"> (1938) في مؤلفه "الخبرة والتعليم" أن التعليم الحقيقي لا يكون معزولًا عن الحياة الواقعية، بل ينبع منها ويعود إليها. ويُقدّم </w:t>
      </w:r>
      <w:r w:rsidRPr="00593DA8">
        <w:rPr>
          <w:sz w:val="28"/>
          <w:szCs w:val="28"/>
        </w:rPr>
        <w:t>Dewey</w:t>
      </w:r>
      <w:r w:rsidRPr="00593DA8">
        <w:rPr>
          <w:rFonts w:cs="Arial"/>
          <w:sz w:val="28"/>
          <w:szCs w:val="28"/>
          <w:rtl/>
        </w:rPr>
        <w:t xml:space="preserve"> الخبرة المباشرة والتجريب الميداني بوصفهما أداتين أساسيتين لبناء المعرفة، وهو ما وجد صداه في المنهجيات التربوية المبتكرة المعاصرة كالتعلم القائم على المشروع والتعلم الاستقصائي .</w:t>
      </w:r>
    </w:p>
    <w:p w14:paraId="20CCB060" w14:textId="117B0FCE" w:rsidR="00593DA8" w:rsidRPr="00593DA8" w:rsidRDefault="00593DA8" w:rsidP="00593DA8">
      <w:pPr>
        <w:spacing w:line="360" w:lineRule="auto"/>
        <w:rPr>
          <w:sz w:val="28"/>
          <w:szCs w:val="28"/>
          <w:rtl/>
        </w:rPr>
      </w:pPr>
      <w:r w:rsidRPr="00593DA8">
        <w:rPr>
          <w:rFonts w:cs="Arial"/>
          <w:sz w:val="28"/>
          <w:szCs w:val="28"/>
          <w:rtl/>
        </w:rPr>
        <w:t>وتُضاف إلى ما سبق الفلسفة الوجودية (</w:t>
      </w:r>
      <w:r w:rsidRPr="00593DA8">
        <w:rPr>
          <w:sz w:val="28"/>
          <w:szCs w:val="28"/>
        </w:rPr>
        <w:t>Existentialism</w:t>
      </w:r>
      <w:r w:rsidRPr="00593DA8">
        <w:rPr>
          <w:rFonts w:cs="Arial"/>
          <w:sz w:val="28"/>
          <w:szCs w:val="28"/>
          <w:rtl/>
        </w:rPr>
        <w:t>) بتركيزها على إبداع الفرد وفرادة تجربته، إذ تدعو إلى تصميم تجارب تعليمية تُقدّر الخصوصية الفردية وتُعظّم قدرة كل متعلم على صياغة معناه الخاص من التجربة التعليمية، وهو ما يُجسّده نموذج التعلم التكيّفي الذي يتصدر منهجيات الابتكار التربوي الحديثة.</w:t>
      </w:r>
    </w:p>
    <w:p w14:paraId="2A98DCD0" w14:textId="36813D47" w:rsidR="00593DA8" w:rsidRPr="00593DA8" w:rsidRDefault="00593DA8" w:rsidP="00593DA8">
      <w:pPr>
        <w:spacing w:line="360" w:lineRule="auto"/>
        <w:rPr>
          <w:sz w:val="28"/>
          <w:szCs w:val="28"/>
          <w:rtl/>
        </w:rPr>
      </w:pPr>
      <w:r w:rsidRPr="00593DA8">
        <w:rPr>
          <w:rFonts w:cs="Arial"/>
          <w:sz w:val="28"/>
          <w:szCs w:val="28"/>
          <w:rtl/>
        </w:rPr>
        <w:t>ثانيًا: الأسس السيكولوجية للابتكار التربوي</w:t>
      </w:r>
    </w:p>
    <w:p w14:paraId="72011CD5" w14:textId="1718A49D" w:rsidR="00593DA8" w:rsidRPr="00593DA8" w:rsidRDefault="00593DA8" w:rsidP="00593DA8">
      <w:pPr>
        <w:spacing w:line="360" w:lineRule="auto"/>
        <w:rPr>
          <w:sz w:val="28"/>
          <w:szCs w:val="28"/>
          <w:rtl/>
        </w:rPr>
      </w:pPr>
      <w:r w:rsidRPr="00593DA8">
        <w:rPr>
          <w:rFonts w:cs="Arial"/>
          <w:sz w:val="28"/>
          <w:szCs w:val="28"/>
          <w:rtl/>
        </w:rPr>
        <w:t xml:space="preserve">تستند منهجيات الابتكار التربوي إلى جملة من الأسس السيكولوجية التي تُقدّم تفسيرات علمية لآليات التعلم وطرق تحسينه. ويتصدر هذه الأسس نظرية التعلم الاجتماعي لـ </w:t>
      </w:r>
      <w:r w:rsidRPr="00593DA8">
        <w:rPr>
          <w:sz w:val="28"/>
          <w:szCs w:val="28"/>
        </w:rPr>
        <w:t>Bandura</w:t>
      </w:r>
      <w:r w:rsidRPr="00593DA8">
        <w:rPr>
          <w:rFonts w:cs="Arial"/>
          <w:sz w:val="28"/>
          <w:szCs w:val="28"/>
          <w:rtl/>
        </w:rPr>
        <w:t xml:space="preserve"> (1977)، التي تُؤكد الدور المحوري للملاحظة والنمذجة والتعزيز الاجتماعي في اكتساب المعرفة والمهارات. وقد وجدت هذه النظرية تطبيقاتها العملية في استراتيجيات التعلم التعاوني ومجتمعات التعلم المهنية التي تُعدّ ركيزةً أساسيةً في الابتكار التربوي .</w:t>
      </w:r>
    </w:p>
    <w:p w14:paraId="597AB392" w14:textId="276FCA04" w:rsidR="00593DA8" w:rsidRPr="00593DA8" w:rsidRDefault="00593DA8" w:rsidP="00593DA8">
      <w:pPr>
        <w:spacing w:line="360" w:lineRule="auto"/>
        <w:rPr>
          <w:sz w:val="28"/>
          <w:szCs w:val="28"/>
          <w:rtl/>
        </w:rPr>
      </w:pPr>
      <w:r w:rsidRPr="00593DA8">
        <w:rPr>
          <w:rFonts w:cs="Arial"/>
          <w:sz w:val="28"/>
          <w:szCs w:val="28"/>
          <w:rtl/>
        </w:rPr>
        <w:lastRenderedPageBreak/>
        <w:t xml:space="preserve">وعلى صعيد سيكولوجيا الدافعية، يُسهم نموذج </w:t>
      </w:r>
      <w:r w:rsidRPr="00593DA8">
        <w:rPr>
          <w:sz w:val="28"/>
          <w:szCs w:val="28"/>
        </w:rPr>
        <w:t>Csikszentmihalyi</w:t>
      </w:r>
      <w:r w:rsidRPr="00593DA8">
        <w:rPr>
          <w:rFonts w:cs="Arial"/>
          <w:sz w:val="28"/>
          <w:szCs w:val="28"/>
          <w:rtl/>
        </w:rPr>
        <w:t xml:space="preserve"> (1990) عن "حالة التدفق" (</w:t>
      </w:r>
      <w:r w:rsidRPr="00593DA8">
        <w:rPr>
          <w:sz w:val="28"/>
          <w:szCs w:val="28"/>
        </w:rPr>
        <w:t>Flow State</w:t>
      </w:r>
      <w:r w:rsidRPr="00593DA8">
        <w:rPr>
          <w:rFonts w:cs="Arial"/>
          <w:sz w:val="28"/>
          <w:szCs w:val="28"/>
          <w:rtl/>
        </w:rPr>
        <w:t>) في تأسيس مبدأ نفسي بالغ الأهمية لتصميم البيئات التعليمية المبتكرة؛ إذ يرى أن الإنسان يبلغ أعلى مستويات الإبداع والإنتاجية حين تتحقق معادلة دقيقة بين مستوى التحدي ومستوى المهارة، فلا يشعر بالملل من السهولة المفرطة، ولا بالقلق من الصعوبة الزائدة. وتستلهم كثير من منهجيات الابتكار التربوي هذا المبدأ في تصميم أنشطتها التعليمية .</w:t>
      </w:r>
    </w:p>
    <w:p w14:paraId="361F99FE" w14:textId="2250974B" w:rsidR="00593DA8" w:rsidRPr="00593DA8" w:rsidRDefault="00593DA8" w:rsidP="00593DA8">
      <w:pPr>
        <w:spacing w:line="360" w:lineRule="auto"/>
        <w:rPr>
          <w:sz w:val="28"/>
          <w:szCs w:val="28"/>
          <w:rtl/>
        </w:rPr>
      </w:pPr>
      <w:r w:rsidRPr="00593DA8">
        <w:rPr>
          <w:rFonts w:cs="Arial"/>
          <w:sz w:val="28"/>
          <w:szCs w:val="28"/>
          <w:rtl/>
        </w:rPr>
        <w:t xml:space="preserve">كما تُسهم نظرية </w:t>
      </w:r>
      <w:proofErr w:type="spellStart"/>
      <w:r w:rsidRPr="00593DA8">
        <w:rPr>
          <w:rFonts w:cs="Arial"/>
          <w:sz w:val="28"/>
          <w:szCs w:val="28"/>
          <w:rtl/>
        </w:rPr>
        <w:t>الذكاءات</w:t>
      </w:r>
      <w:proofErr w:type="spellEnd"/>
      <w:r w:rsidRPr="00593DA8">
        <w:rPr>
          <w:rFonts w:cs="Arial"/>
          <w:sz w:val="28"/>
          <w:szCs w:val="28"/>
          <w:rtl/>
        </w:rPr>
        <w:t xml:space="preserve"> المتعددة لـ </w:t>
      </w:r>
      <w:r w:rsidRPr="00593DA8">
        <w:rPr>
          <w:sz w:val="28"/>
          <w:szCs w:val="28"/>
        </w:rPr>
        <w:t>Gardner</w:t>
      </w:r>
      <w:r w:rsidRPr="00593DA8">
        <w:rPr>
          <w:rFonts w:cs="Arial"/>
          <w:sz w:val="28"/>
          <w:szCs w:val="28"/>
          <w:rtl/>
        </w:rPr>
        <w:t xml:space="preserve"> (1983) في موسّعة الأفق السيكولوجي للابتكار التربوي، إذ ترفض التصور الأحادي للذكاء وتُقرّ بتعدد قنواته وتنوع تجلياته. وقد أتاحت هذه النظرية مسوّغًا سيكولوجيًا قويًا لتصميم بيئات تعليمية متنوعة تستهدف مختلف أنماط الذكاء، بدلًا من الاقتصار على الذكاء اللغوي والمنطقي اللذين يهيمنان على المناهج التقليدية . ويُضاف إلى ذلك نظرية التحديد الذاتي لـ </w:t>
      </w:r>
      <w:r w:rsidRPr="00593DA8">
        <w:rPr>
          <w:sz w:val="28"/>
          <w:szCs w:val="28"/>
        </w:rPr>
        <w:t>Deci and Ryan</w:t>
      </w:r>
      <w:r w:rsidRPr="00593DA8">
        <w:rPr>
          <w:rFonts w:cs="Arial"/>
          <w:sz w:val="28"/>
          <w:szCs w:val="28"/>
          <w:rtl/>
        </w:rPr>
        <w:t xml:space="preserve"> (1985) التي تُميّز بين الدافعية الداخلية والخارجية، وتُؤكد أن الدافعية الداخلية القائمة على الكفاءة المُدركة والاستقلالية والانتماء تُفضي إلى تعلم أعمق وأكثر استدامةً، وهو ما تسعى منهجيات الابتكار التربوي إلى تحقيقه بديلًا عن أساليب التلقين القائمة على الدافعية الخارجية .</w:t>
      </w:r>
    </w:p>
    <w:p w14:paraId="02390DEE" w14:textId="1AE02283" w:rsidR="00593DA8" w:rsidRPr="00593DA8" w:rsidRDefault="00593DA8" w:rsidP="00593DA8">
      <w:pPr>
        <w:spacing w:line="360" w:lineRule="auto"/>
        <w:rPr>
          <w:sz w:val="28"/>
          <w:szCs w:val="28"/>
          <w:rtl/>
        </w:rPr>
      </w:pPr>
      <w:r w:rsidRPr="00593DA8">
        <w:rPr>
          <w:rFonts w:cs="Arial"/>
          <w:sz w:val="28"/>
          <w:szCs w:val="28"/>
          <w:rtl/>
        </w:rPr>
        <w:t>ثالثًا: الأسس الاجتماعية والثقافية للابتكار التربوي</w:t>
      </w:r>
    </w:p>
    <w:p w14:paraId="3AEBFBBE" w14:textId="2398A9E6" w:rsidR="00593DA8" w:rsidRPr="00593DA8" w:rsidRDefault="00593DA8" w:rsidP="00593DA8">
      <w:pPr>
        <w:spacing w:line="360" w:lineRule="auto"/>
        <w:rPr>
          <w:sz w:val="28"/>
          <w:szCs w:val="28"/>
          <w:rtl/>
        </w:rPr>
      </w:pPr>
      <w:r w:rsidRPr="00593DA8">
        <w:rPr>
          <w:rFonts w:cs="Arial"/>
          <w:sz w:val="28"/>
          <w:szCs w:val="28"/>
          <w:rtl/>
        </w:rPr>
        <w:t xml:space="preserve">لا يجري الابتكار التربوي في فراغ اجتماعي وثقافي، بل ينشأ في سياق محدد يتشكّل بفعل منظومة معقدة من العوامل الاجتماعية والثقافية. وتُشير نظرية رأس المال الثقافي لـ </w:t>
      </w:r>
      <w:r w:rsidRPr="00593DA8">
        <w:rPr>
          <w:sz w:val="28"/>
          <w:szCs w:val="28"/>
        </w:rPr>
        <w:t>Bourdieu</w:t>
      </w:r>
      <w:r w:rsidRPr="00593DA8">
        <w:rPr>
          <w:rFonts w:cs="Arial"/>
          <w:sz w:val="28"/>
          <w:szCs w:val="28"/>
          <w:rtl/>
        </w:rPr>
        <w:t xml:space="preserve"> (1986) إلى أن الأنظمة التعليمية تُعيد في الغالب إنتاج البنى الاجتماعية القائمة، ومن ثمّ فإن الابتكار التربوي الحقيقي يتطلب وعيًا نقديًا بهذه البنى والسعي إلى تجاوزها نحو تعليم أكثر إنصافًا وشمولًا .</w:t>
      </w:r>
    </w:p>
    <w:p w14:paraId="7CFB0B4A" w14:textId="0A2568EA" w:rsidR="00593DA8" w:rsidRDefault="00593DA8" w:rsidP="00593DA8">
      <w:pPr>
        <w:spacing w:line="360" w:lineRule="auto"/>
        <w:jc w:val="both"/>
        <w:rPr>
          <w:sz w:val="28"/>
          <w:szCs w:val="28"/>
          <w:rtl/>
        </w:rPr>
      </w:pPr>
      <w:r w:rsidRPr="00593DA8">
        <w:rPr>
          <w:rFonts w:cs="Arial"/>
          <w:sz w:val="28"/>
          <w:szCs w:val="28"/>
          <w:rtl/>
        </w:rPr>
        <w:t xml:space="preserve">وعلى صعيد الأسس المجتمعية، يُبرز </w:t>
      </w:r>
      <w:r w:rsidRPr="00593DA8">
        <w:rPr>
          <w:sz w:val="28"/>
          <w:szCs w:val="28"/>
        </w:rPr>
        <w:t>Hargreaves and Shirley</w:t>
      </w:r>
      <w:r w:rsidRPr="00593DA8">
        <w:rPr>
          <w:rFonts w:cs="Arial"/>
          <w:sz w:val="28"/>
          <w:szCs w:val="28"/>
          <w:rtl/>
        </w:rPr>
        <w:t xml:space="preserve"> (2009) في مؤلفهما "الطريق الرابع" أن الإصلاح التربوي المستدام يستلزم بناء شراكات حقيقية بين المدرسة والمجتمع، إذ لا يمكن للمؤسسة التعليمية أن تُحقق ابتكارًا فاعلًا بمعزل عن محيطها الاجتماعي.</w:t>
      </w:r>
    </w:p>
    <w:p w14:paraId="03C87F5A" w14:textId="32BA99C6" w:rsidR="00593DA8" w:rsidRPr="00593DA8" w:rsidRDefault="00593DA8" w:rsidP="00593DA8">
      <w:pPr>
        <w:spacing w:line="360" w:lineRule="auto"/>
        <w:rPr>
          <w:sz w:val="28"/>
          <w:szCs w:val="28"/>
          <w:rtl/>
        </w:rPr>
      </w:pPr>
      <w:r w:rsidRPr="00593DA8">
        <w:rPr>
          <w:rFonts w:cs="Arial"/>
          <w:sz w:val="28"/>
          <w:szCs w:val="28"/>
          <w:rtl/>
        </w:rPr>
        <w:t>ويتجلى هذا في النماذج التعليمية الرائدة كالنموذج الفنلندي الذي يُعيد تعريف العلاقة بين المدرسة والمجتمع المحلي .</w:t>
      </w:r>
    </w:p>
    <w:p w14:paraId="1539186B" w14:textId="045F50F2" w:rsidR="00593DA8" w:rsidRPr="00593DA8" w:rsidRDefault="00593DA8" w:rsidP="00593DA8">
      <w:pPr>
        <w:spacing w:line="360" w:lineRule="auto"/>
        <w:rPr>
          <w:sz w:val="28"/>
          <w:szCs w:val="28"/>
          <w:rtl/>
        </w:rPr>
      </w:pPr>
      <w:r w:rsidRPr="00593DA8">
        <w:rPr>
          <w:rFonts w:cs="Arial"/>
          <w:sz w:val="28"/>
          <w:szCs w:val="28"/>
          <w:rtl/>
        </w:rPr>
        <w:t>رابعًا: الأسس التكنولوجية والمعرفية للابتكار التربوي</w:t>
      </w:r>
    </w:p>
    <w:p w14:paraId="737C6F4A" w14:textId="57B1061D" w:rsidR="00593DA8" w:rsidRPr="00593DA8" w:rsidRDefault="00593DA8" w:rsidP="00593DA8">
      <w:pPr>
        <w:spacing w:line="360" w:lineRule="auto"/>
        <w:rPr>
          <w:sz w:val="28"/>
          <w:szCs w:val="28"/>
          <w:rtl/>
        </w:rPr>
      </w:pPr>
      <w:r w:rsidRPr="00593DA8">
        <w:rPr>
          <w:rFonts w:cs="Arial"/>
          <w:sz w:val="28"/>
          <w:szCs w:val="28"/>
          <w:rtl/>
        </w:rPr>
        <w:lastRenderedPageBreak/>
        <w:t>في عصر تتسارع فيه وتيرة التحولات الرقمية، باتت الأسس التكنولوجية والمعرفية تُشكّل ركيزةً لا غنى عنها في بناء الابتكار التربوي. وتُسهم نظرية الاتصالية (</w:t>
      </w:r>
      <w:r w:rsidRPr="00593DA8">
        <w:rPr>
          <w:sz w:val="28"/>
          <w:szCs w:val="28"/>
        </w:rPr>
        <w:t>Connectivism</w:t>
      </w:r>
      <w:r w:rsidRPr="00593DA8">
        <w:rPr>
          <w:rFonts w:cs="Arial"/>
          <w:sz w:val="28"/>
          <w:szCs w:val="28"/>
          <w:rtl/>
        </w:rPr>
        <w:t xml:space="preserve">) التي طورها </w:t>
      </w:r>
      <w:r w:rsidRPr="00593DA8">
        <w:rPr>
          <w:sz w:val="28"/>
          <w:szCs w:val="28"/>
        </w:rPr>
        <w:t>Siemens</w:t>
      </w:r>
      <w:r w:rsidRPr="00593DA8">
        <w:rPr>
          <w:rFonts w:cs="Arial"/>
          <w:sz w:val="28"/>
          <w:szCs w:val="28"/>
          <w:rtl/>
        </w:rPr>
        <w:t xml:space="preserve"> (2005) في تقديم إطار نظري جديد يُعيد تعريف طبيعة المعرفة وكيفية اكتسابها في العصر الرقمي؛ إذ ترى أن المعرفة موزّعة على شبكات وعُقد معلوماتية، وأن التعلم يتحقق من خلال القدرة على التنقل بين هذه العُقد وتوظيفها. وقد وجد هذا التصور تجليه العملي في منصات التعلم الإلكتروني والتعلم المدمج بوصفها من أبرز منهجيات الابتكار التربوي المعاصرة .</w:t>
      </w:r>
    </w:p>
    <w:p w14:paraId="62AF966D" w14:textId="3D447B33" w:rsidR="00593DA8" w:rsidRPr="00593DA8" w:rsidRDefault="00593DA8" w:rsidP="00593DA8">
      <w:pPr>
        <w:spacing w:line="360" w:lineRule="auto"/>
        <w:rPr>
          <w:sz w:val="28"/>
          <w:szCs w:val="28"/>
          <w:rtl/>
        </w:rPr>
      </w:pPr>
      <w:r w:rsidRPr="00593DA8">
        <w:rPr>
          <w:rFonts w:cs="Arial"/>
          <w:sz w:val="28"/>
          <w:szCs w:val="28"/>
          <w:rtl/>
        </w:rPr>
        <w:t>وتُؤسّس نظرية التعلم التحويلي (</w:t>
      </w:r>
      <w:r w:rsidRPr="00593DA8">
        <w:rPr>
          <w:sz w:val="28"/>
          <w:szCs w:val="28"/>
        </w:rPr>
        <w:t>Transformative Learning</w:t>
      </w:r>
      <w:r w:rsidRPr="00593DA8">
        <w:rPr>
          <w:rFonts w:cs="Arial"/>
          <w:sz w:val="28"/>
          <w:szCs w:val="28"/>
          <w:rtl/>
        </w:rPr>
        <w:t xml:space="preserve">) لـ </w:t>
      </w:r>
      <w:r w:rsidRPr="00593DA8">
        <w:rPr>
          <w:sz w:val="28"/>
          <w:szCs w:val="28"/>
        </w:rPr>
        <w:t>Mezirow</w:t>
      </w:r>
      <w:r w:rsidRPr="00593DA8">
        <w:rPr>
          <w:rFonts w:cs="Arial"/>
          <w:sz w:val="28"/>
          <w:szCs w:val="28"/>
          <w:rtl/>
        </w:rPr>
        <w:t xml:space="preserve"> (1991) لمبدأ جوهري مفاده أن التعلم الحقيقي يتجاوز اكتساب المعلومات ليصل إلى مستوى تحويل الأطر المرجعية والمنظومات القيمية للمتعلم. ويُمثّل هذا التصور مرجعًا نظريًا أساسيًا لتصميم برامج تربوية مبتكرة تسعى إلى إعداد متعلمين قادرين على التفكير النقدي وتجاوز القوالب الجاهزة .</w:t>
      </w:r>
    </w:p>
    <w:p w14:paraId="052ABE26" w14:textId="77777777" w:rsidR="00593DA8" w:rsidRPr="00593DA8" w:rsidRDefault="00593DA8" w:rsidP="00593DA8">
      <w:pPr>
        <w:spacing w:line="360" w:lineRule="auto"/>
        <w:rPr>
          <w:sz w:val="28"/>
          <w:szCs w:val="28"/>
          <w:rtl/>
        </w:rPr>
      </w:pPr>
      <w:r w:rsidRPr="00593DA8">
        <w:rPr>
          <w:rFonts w:cs="Arial"/>
          <w:sz w:val="28"/>
          <w:szCs w:val="28"/>
          <w:rtl/>
        </w:rPr>
        <w:t xml:space="preserve">وعلى الصعيد التطبيقي، يُتيح إطار </w:t>
      </w:r>
      <w:r w:rsidRPr="00593DA8">
        <w:rPr>
          <w:sz w:val="28"/>
          <w:szCs w:val="28"/>
        </w:rPr>
        <w:t>TPACK</w:t>
      </w:r>
      <w:r w:rsidRPr="00593DA8">
        <w:rPr>
          <w:rFonts w:cs="Arial"/>
          <w:sz w:val="28"/>
          <w:szCs w:val="28"/>
          <w:rtl/>
        </w:rPr>
        <w:t xml:space="preserve"> (التكامل بين المعرفة التقنية والتربوية والمحتوى) الذي طوره </w:t>
      </w:r>
      <w:r w:rsidRPr="00593DA8">
        <w:rPr>
          <w:sz w:val="28"/>
          <w:szCs w:val="28"/>
        </w:rPr>
        <w:t>Mishra and Koehler</w:t>
      </w:r>
      <w:r w:rsidRPr="00593DA8">
        <w:rPr>
          <w:rFonts w:cs="Arial"/>
          <w:sz w:val="28"/>
          <w:szCs w:val="28"/>
          <w:rtl/>
        </w:rPr>
        <w:t xml:space="preserve"> (2006) أداةً تحليليةً فعّالةً لفهم كيفية توظيف المعلم للتكنولوجيا بفاعلية في خدمة الأهداف التربوية. وقد كشفت الدراسات الحديثة أن ضعف الكفاءة في هذا الإطار المعرفي الثلاثي يُعدّ أحد أبرز عوائق تبني منهجيات الابتكار التربوي في المدارس .</w:t>
      </w:r>
    </w:p>
    <w:p w14:paraId="432060F0" w14:textId="45BD619D" w:rsidR="00B0599C" w:rsidRPr="00B0599C" w:rsidRDefault="00593DA8" w:rsidP="00593DA8">
      <w:pPr>
        <w:spacing w:line="360" w:lineRule="auto"/>
        <w:rPr>
          <w:rFonts w:ascii="MS Gothic" w:eastAsia="MS Gothic" w:hAnsi="MS Gothic" w:cs="Arial"/>
          <w:sz w:val="28"/>
          <w:szCs w:val="28"/>
          <w:rtl/>
        </w:rPr>
      </w:pPr>
      <w:r w:rsidRPr="00593DA8">
        <w:rPr>
          <w:rFonts w:cs="Arial"/>
          <w:sz w:val="28"/>
          <w:szCs w:val="28"/>
          <w:rtl/>
        </w:rPr>
        <w:t>وفي السياق المعرفي، تُسهم نظرية التعقيد (</w:t>
      </w:r>
      <w:r w:rsidRPr="00593DA8">
        <w:rPr>
          <w:sz w:val="28"/>
          <w:szCs w:val="28"/>
        </w:rPr>
        <w:t>Complexity Theory</w:t>
      </w:r>
      <w:r w:rsidRPr="00593DA8">
        <w:rPr>
          <w:rFonts w:cs="Arial"/>
          <w:sz w:val="28"/>
          <w:szCs w:val="28"/>
          <w:rtl/>
        </w:rPr>
        <w:t>) في تحدي النظرة الخطية البسيطة لعمليات الابتكار التربوي، وتُؤكد أن المنظومات التعليمية هي أنظمة بالغة التعقيد لا تخضع للتنبؤ المباشر، وأن الابتكار فيها يسير وفق مسارات متشعبة وغير خطية. وقد</w:t>
      </w:r>
      <w:r w:rsidR="00B0599C">
        <w:rPr>
          <w:rFonts w:ascii="MS Gothic" w:eastAsia="MS Gothic" w:hAnsi="MS Gothic" w:cs="MS Gothic" w:hint="cs"/>
          <w:sz w:val="28"/>
          <w:szCs w:val="28"/>
          <w:rtl/>
        </w:rPr>
        <w:t xml:space="preserve"> </w:t>
      </w:r>
      <w:r w:rsidR="00B0599C">
        <w:rPr>
          <w:rFonts w:ascii="MS Gothic" w:eastAsia="MS Gothic" w:hAnsi="MS Gothic" w:cs="Arial" w:hint="cs"/>
          <w:sz w:val="28"/>
          <w:szCs w:val="28"/>
          <w:rtl/>
        </w:rPr>
        <w:t>عالج</w:t>
      </w:r>
    </w:p>
    <w:p w14:paraId="5A4BFC01" w14:textId="0D568AD9" w:rsidR="00593DA8" w:rsidRPr="00593DA8" w:rsidRDefault="00593DA8" w:rsidP="00B0599C">
      <w:pPr>
        <w:spacing w:line="360" w:lineRule="auto"/>
        <w:rPr>
          <w:sz w:val="28"/>
          <w:szCs w:val="28"/>
          <w:rtl/>
        </w:rPr>
      </w:pPr>
      <w:r w:rsidRPr="00593DA8">
        <w:rPr>
          <w:rFonts w:cs="Arial"/>
          <w:sz w:val="28"/>
          <w:szCs w:val="28"/>
          <w:rtl/>
        </w:rPr>
        <w:t xml:space="preserve">هذا </w:t>
      </w:r>
      <w:r w:rsidRPr="00593DA8">
        <w:rPr>
          <w:rFonts w:cs="Arial" w:hint="eastAsia"/>
          <w:sz w:val="28"/>
          <w:szCs w:val="28"/>
          <w:rtl/>
        </w:rPr>
        <w:t>الموضوع</w:t>
      </w:r>
      <w:r w:rsidRPr="00593DA8">
        <w:rPr>
          <w:rFonts w:cs="Arial"/>
          <w:sz w:val="28"/>
          <w:szCs w:val="28"/>
          <w:rtl/>
        </w:rPr>
        <w:t xml:space="preserve"> </w:t>
      </w:r>
      <w:r w:rsidRPr="00593DA8">
        <w:rPr>
          <w:sz w:val="28"/>
          <w:szCs w:val="28"/>
        </w:rPr>
        <w:t>Davis and Sumara</w:t>
      </w:r>
      <w:r w:rsidRPr="00593DA8">
        <w:rPr>
          <w:rFonts w:cs="Arial"/>
          <w:sz w:val="28"/>
          <w:szCs w:val="28"/>
          <w:rtl/>
        </w:rPr>
        <w:t xml:space="preserve"> (2006) في مؤلفهما "التعقيد والتعليم" الذي يُستلهم من هذه النظرية تبني مقاربات مرنة وتكيّفية في إدارة الابتكار التربوي، بعيدًا عن النماذج الجامدة والوصفات الجاهزة .</w:t>
      </w:r>
    </w:p>
    <w:p w14:paraId="4172EECE" w14:textId="300F926C" w:rsidR="00593DA8" w:rsidRPr="009C0A0F" w:rsidRDefault="00593DA8" w:rsidP="00593DA8">
      <w:pPr>
        <w:spacing w:line="360" w:lineRule="auto"/>
        <w:jc w:val="both"/>
        <w:rPr>
          <w:sz w:val="28"/>
          <w:szCs w:val="28"/>
          <w:rtl/>
        </w:rPr>
      </w:pPr>
      <w:r w:rsidRPr="00593DA8">
        <w:rPr>
          <w:rFonts w:cs="Arial" w:hint="eastAsia"/>
          <w:sz w:val="28"/>
          <w:szCs w:val="28"/>
          <w:rtl/>
        </w:rPr>
        <w:t>وتجدر</w:t>
      </w:r>
      <w:r w:rsidRPr="00593DA8">
        <w:rPr>
          <w:rFonts w:cs="Arial"/>
          <w:sz w:val="28"/>
          <w:szCs w:val="28"/>
          <w:rtl/>
        </w:rPr>
        <w:t xml:space="preserve"> الإشارة في ختام هذا المطلب إلى أن أسس الابتكار التربوي تتكامل ولا تتعارض؛ فالأساس الفلسفي يمنح الابتكار التربوي رؤيته الكبرى، والأساس السيكولوجي يُزوّده بأدوات الفهم والتأثير في المتعلم، والأساس الاجتماعي يُرسّخ ارتباطه بالواقع والمجتمع، والأساس التك</w:t>
      </w:r>
      <w:r w:rsidRPr="00593DA8">
        <w:rPr>
          <w:rFonts w:cs="Arial" w:hint="eastAsia"/>
          <w:sz w:val="28"/>
          <w:szCs w:val="28"/>
          <w:rtl/>
        </w:rPr>
        <w:t>نولوجي</w:t>
      </w:r>
      <w:r w:rsidRPr="00593DA8">
        <w:rPr>
          <w:rFonts w:cs="Arial"/>
          <w:sz w:val="28"/>
          <w:szCs w:val="28"/>
          <w:rtl/>
        </w:rPr>
        <w:t xml:space="preserve"> يفتح أمامه آفاقًا غير محدودة من الإمكانات. وهذا التكامل هو الذي يمنح منهجيات الابتكار التربوي قدرتها على إحداث تحول حقيقي في جودة التعليم ومخرجاته.</w:t>
      </w:r>
    </w:p>
    <w:p w14:paraId="4D0143E4" w14:textId="1CDC30C1" w:rsidR="009C0A0F" w:rsidRPr="00A633A3" w:rsidRDefault="009C0A0F" w:rsidP="00A633A3">
      <w:pPr>
        <w:spacing w:line="360" w:lineRule="auto"/>
        <w:jc w:val="both"/>
        <w:rPr>
          <w:b/>
          <w:bCs/>
          <w:sz w:val="28"/>
          <w:szCs w:val="28"/>
          <w:rtl/>
        </w:rPr>
      </w:pPr>
      <w:r w:rsidRPr="00A633A3">
        <w:rPr>
          <w:rFonts w:cs="Arial"/>
          <w:b/>
          <w:bCs/>
          <w:sz w:val="28"/>
          <w:szCs w:val="28"/>
          <w:rtl/>
        </w:rPr>
        <w:lastRenderedPageBreak/>
        <w:t xml:space="preserve"> المطلب الثالث: أهمية الابتكار التربوي في التعليم المعاصر</w:t>
      </w:r>
    </w:p>
    <w:p w14:paraId="59133E18" w14:textId="69E59205" w:rsidR="009C0A0F" w:rsidRPr="009C0A0F" w:rsidRDefault="009C0A0F" w:rsidP="009C0A0F">
      <w:pPr>
        <w:spacing w:line="360" w:lineRule="auto"/>
        <w:jc w:val="both"/>
        <w:rPr>
          <w:sz w:val="28"/>
          <w:szCs w:val="28"/>
          <w:rtl/>
        </w:rPr>
      </w:pPr>
      <w:r w:rsidRPr="009C0A0F">
        <w:rPr>
          <w:rFonts w:cs="Arial"/>
          <w:sz w:val="28"/>
          <w:szCs w:val="28"/>
          <w:rtl/>
        </w:rPr>
        <w:t xml:space="preserve"> أولاً: أهمية الابتكار التربوي في تطوير مخرجات التعلم</w:t>
      </w:r>
    </w:p>
    <w:p w14:paraId="497BC584" w14:textId="756912AF" w:rsidR="009C0A0F" w:rsidRPr="009C0A0F" w:rsidRDefault="009C0A0F" w:rsidP="009C0A0F">
      <w:pPr>
        <w:spacing w:line="360" w:lineRule="auto"/>
        <w:jc w:val="both"/>
        <w:rPr>
          <w:sz w:val="28"/>
          <w:szCs w:val="28"/>
          <w:rtl/>
        </w:rPr>
      </w:pPr>
      <w:r w:rsidRPr="009C0A0F">
        <w:rPr>
          <w:rFonts w:cs="Arial"/>
          <w:sz w:val="28"/>
          <w:szCs w:val="28"/>
          <w:rtl/>
        </w:rPr>
        <w:t>يحتل الابتكار التربوي مكانةً محوريةً في منظومة الإصلاح التعليمي المعاصر، لا بوصفه ترفًا أكاديميًا أو موضةً فكرية عابرة، بل بوصفه ضرورةً حتميةً تفرضها متطلبات القرن الحادي والعشرين وتحولاته المتسارعة. وتتجلى أهميته أولًا في أثره المباشر على مخرجات التعلم، إذ كشفت الدراسات المقارنة بين النماذج التعليمية التقليدية والمبتكرة عن فوارق جوهرية لصالح الأخيرة في مجالات عدة.</w:t>
      </w:r>
    </w:p>
    <w:p w14:paraId="5B3FAAC7" w14:textId="5AFEC99F" w:rsidR="009C0A0F" w:rsidRPr="009C0A0F" w:rsidRDefault="009C0A0F" w:rsidP="009C0A0F">
      <w:pPr>
        <w:spacing w:line="360" w:lineRule="auto"/>
        <w:jc w:val="both"/>
        <w:rPr>
          <w:sz w:val="28"/>
          <w:szCs w:val="28"/>
          <w:rtl/>
        </w:rPr>
      </w:pPr>
      <w:r w:rsidRPr="009C0A0F">
        <w:rPr>
          <w:rFonts w:cs="Arial"/>
          <w:sz w:val="28"/>
          <w:szCs w:val="28"/>
          <w:rtl/>
        </w:rPr>
        <w:t xml:space="preserve">فعلى صعيد التحصيل الأكاديمي، خلصت دراسة </w:t>
      </w:r>
      <w:r w:rsidRPr="009C0A0F">
        <w:rPr>
          <w:sz w:val="28"/>
          <w:szCs w:val="28"/>
        </w:rPr>
        <w:t>Zhang and Ma</w:t>
      </w:r>
      <w:r w:rsidRPr="009C0A0F">
        <w:rPr>
          <w:rFonts w:cs="Arial"/>
          <w:sz w:val="28"/>
          <w:szCs w:val="28"/>
          <w:rtl/>
        </w:rPr>
        <w:t xml:space="preserve"> (2023) في تحليلها التلوي الشامل إلى أن التعلم القائم على المشروع بوصفه أحد أبرز منهجيات الابتكار التربوي أسهم بشكل ملحوظ في تحسين التحصيل الأكاديمي للطلاب مقارنةً بنموذج التدريس التقليدي، فضلًا عن أثره الإيجابي في تطوير الاتجاهات الوجدانية ومهارات التفكير العليا. وبالمثل، كشف </w:t>
      </w:r>
      <w:r w:rsidRPr="009C0A0F">
        <w:rPr>
          <w:sz w:val="28"/>
          <w:szCs w:val="28"/>
        </w:rPr>
        <w:t>Cao et al</w:t>
      </w:r>
      <w:r w:rsidRPr="009C0A0F">
        <w:rPr>
          <w:rFonts w:cs="Arial"/>
          <w:sz w:val="28"/>
          <w:szCs w:val="28"/>
          <w:rtl/>
        </w:rPr>
        <w:t>. (2023) في تحليلهم التلوي أن التعلم المدمج يُحقق فاعليةً أكبر في تطوير نواتج التعلم مقارنةً بالتعليم الصفي التقليدي، مما يُرسّخ القناعة بأن الابتكار التربوي ليس خيارًا بل ضرورة .</w:t>
      </w:r>
    </w:p>
    <w:p w14:paraId="4F16AC4B" w14:textId="7B89B0F3" w:rsidR="009C0A0F" w:rsidRPr="009C0A0F" w:rsidRDefault="009C0A0F" w:rsidP="009C0A0F">
      <w:pPr>
        <w:spacing w:line="360" w:lineRule="auto"/>
        <w:jc w:val="both"/>
        <w:rPr>
          <w:sz w:val="28"/>
          <w:szCs w:val="28"/>
          <w:rtl/>
        </w:rPr>
      </w:pPr>
      <w:r w:rsidRPr="009C0A0F">
        <w:rPr>
          <w:rFonts w:cs="Arial"/>
          <w:sz w:val="28"/>
          <w:szCs w:val="28"/>
          <w:rtl/>
        </w:rPr>
        <w:t xml:space="preserve">وعلى صعيد مهارات التفكير العليا، يُجمع الباحثون على أن المنهجيات التربوية المبتكرة تُسهم في تنمية قدرات التحليل والتركيب والتقييم والإبداع التي تصنّفها </w:t>
      </w:r>
      <w:proofErr w:type="spellStart"/>
      <w:r w:rsidRPr="009C0A0F">
        <w:rPr>
          <w:rFonts w:cs="Arial"/>
          <w:sz w:val="28"/>
          <w:szCs w:val="28"/>
          <w:rtl/>
        </w:rPr>
        <w:t>تكسونوميا</w:t>
      </w:r>
      <w:proofErr w:type="spellEnd"/>
      <w:r w:rsidRPr="009C0A0F">
        <w:rPr>
          <w:rFonts w:cs="Arial"/>
          <w:sz w:val="28"/>
          <w:szCs w:val="28"/>
          <w:rtl/>
        </w:rPr>
        <w:t xml:space="preserve"> بلوم المُنقّحة في أعلى مستويات التفكير الإنساني. وتؤكد الدراسات الحديثة في استعراضها المنهجي أن التعلم القائم على الاستقصاء يُطور مهارات البحث العلمي وبناء المعرفة الذاتية، مما يُعدّ مؤشرًا قويًا على عمق الأثر الذي يُحدثه الابتكار التربوي في نوعية التعلم لا في كميته فحسب .</w:t>
      </w:r>
    </w:p>
    <w:p w14:paraId="10826D10" w14:textId="6C565276" w:rsidR="009C0A0F" w:rsidRPr="009C0A0F" w:rsidRDefault="009C0A0F" w:rsidP="009C0A0F">
      <w:pPr>
        <w:spacing w:line="360" w:lineRule="auto"/>
        <w:jc w:val="both"/>
        <w:rPr>
          <w:sz w:val="28"/>
          <w:szCs w:val="28"/>
          <w:rtl/>
        </w:rPr>
      </w:pPr>
      <w:r w:rsidRPr="009C0A0F">
        <w:rPr>
          <w:rFonts w:cs="Arial"/>
          <w:sz w:val="28"/>
          <w:szCs w:val="28"/>
          <w:rtl/>
        </w:rPr>
        <w:t>وعلى صعيد الدافعية والانخراط في التعلم، أثبتت الدراسات أن البيئات التعليمية التي تتبنى منهجيات مبتكرة تُسجّل مستوياتٍ أعلى من الدافعية الداخلية والانخراط الفعّال للطلاب، وهو ما يُفسّر جزئيًا انخفاض معدلات التسرب الدراسي في المؤسسات التي تعتمد هذه المنهجيات.</w:t>
      </w:r>
    </w:p>
    <w:p w14:paraId="3F86E570" w14:textId="271FC620" w:rsidR="009C0A0F" w:rsidRPr="009C0A0F" w:rsidRDefault="009C0A0F" w:rsidP="009C0A0F">
      <w:pPr>
        <w:spacing w:line="360" w:lineRule="auto"/>
        <w:jc w:val="both"/>
        <w:rPr>
          <w:sz w:val="28"/>
          <w:szCs w:val="28"/>
          <w:rtl/>
        </w:rPr>
      </w:pPr>
      <w:r w:rsidRPr="009C0A0F">
        <w:rPr>
          <w:rFonts w:cs="Arial"/>
          <w:sz w:val="28"/>
          <w:szCs w:val="28"/>
          <w:rtl/>
        </w:rPr>
        <w:t xml:space="preserve"> ثانيًا: أهمية الابتكار التربوي في ضوء متطلبات سوق العمل</w:t>
      </w:r>
    </w:p>
    <w:p w14:paraId="2C08C971" w14:textId="77C52438" w:rsidR="009C0A0F" w:rsidRPr="009C0A0F" w:rsidRDefault="009C0A0F" w:rsidP="009C0A0F">
      <w:pPr>
        <w:spacing w:line="360" w:lineRule="auto"/>
        <w:jc w:val="both"/>
        <w:rPr>
          <w:sz w:val="28"/>
          <w:szCs w:val="28"/>
          <w:rtl/>
        </w:rPr>
      </w:pPr>
      <w:r w:rsidRPr="009C0A0F">
        <w:rPr>
          <w:rFonts w:cs="Arial"/>
          <w:sz w:val="28"/>
          <w:szCs w:val="28"/>
          <w:rtl/>
        </w:rPr>
        <w:t>يُشكّل التوافق بين مخرجات التعليم ومتطلبات سوق العمل إحدى أكبر التحديات التي تواجه الأنظمة التعليمية في العالم، ولا سيما في دول الخليج العربي التي تسعى إلى تحقيق التنويع الاقتصادي وتقليص الاعتماد على النفط. وفي هذا السياق تبرز أهمية الابتكار التربوي بوصفه الجسر الواصل بين قاعات الدراسة ومتطلبات بيئة العمل المتغيرة.</w:t>
      </w:r>
    </w:p>
    <w:p w14:paraId="672F332C" w14:textId="610B722D" w:rsidR="009C0A0F" w:rsidRPr="009C0A0F" w:rsidRDefault="009C0A0F" w:rsidP="009C0A0F">
      <w:pPr>
        <w:spacing w:line="360" w:lineRule="auto"/>
        <w:jc w:val="both"/>
        <w:rPr>
          <w:sz w:val="28"/>
          <w:szCs w:val="28"/>
          <w:rtl/>
        </w:rPr>
      </w:pPr>
      <w:r w:rsidRPr="009C0A0F">
        <w:rPr>
          <w:rFonts w:cs="Arial"/>
          <w:sz w:val="28"/>
          <w:szCs w:val="28"/>
          <w:rtl/>
        </w:rPr>
        <w:lastRenderedPageBreak/>
        <w:t>وتُحدد منظمة العمل الدولية (</w:t>
      </w:r>
      <w:r w:rsidRPr="009C0A0F">
        <w:rPr>
          <w:sz w:val="28"/>
          <w:szCs w:val="28"/>
        </w:rPr>
        <w:t>ILO, 2019</w:t>
      </w:r>
      <w:r w:rsidRPr="009C0A0F">
        <w:rPr>
          <w:rFonts w:cs="Arial"/>
          <w:sz w:val="28"/>
          <w:szCs w:val="28"/>
          <w:rtl/>
        </w:rPr>
        <w:t>) في إطارها للمهارات الأساسية للحياة والعمل في القرن الحادي والعشرين جملةً من المهارات التي باتت سوق العمل تطلبها بإلحاح، أبرزها: التفكير النقدي، وحل المشكلات المعقدة، والتعاون، والتواصل الفعّال، والمرونة المعرفية. وتنبع أهمية الابتكار التربوي من كونه يُهيئ الطلاب لاكتساب هذه المهارات بصورة عملية لا نظرية، من خلال التعلم القائم على مشاريع حقيقية، ومحاكاة بيئات العمل الفعلية، وتعزيز روح الريادة والمبادرة .</w:t>
      </w:r>
    </w:p>
    <w:p w14:paraId="3ACAB566" w14:textId="07BD2B3D" w:rsidR="009C0A0F" w:rsidRPr="009C0A0F" w:rsidRDefault="009C0A0F" w:rsidP="009C0A0F">
      <w:pPr>
        <w:spacing w:line="360" w:lineRule="auto"/>
        <w:jc w:val="both"/>
        <w:rPr>
          <w:sz w:val="28"/>
          <w:szCs w:val="28"/>
          <w:rtl/>
        </w:rPr>
      </w:pPr>
      <w:r w:rsidRPr="009C0A0F">
        <w:rPr>
          <w:rFonts w:cs="Arial"/>
          <w:sz w:val="28"/>
          <w:szCs w:val="28"/>
          <w:rtl/>
        </w:rPr>
        <w:t>وفي السياق السعودي تحديدًا، تتضاعف أهمية الابتكار التربوي في ضوء مستهدفات رؤية 2030 الرامية إلى بناء اقتصاد معرفي متنوع وتأهيل كوادر بشرية وطنية قادرة على قيادة التحول التنموي. وقد رصدت الدراسات وجود فجوة واسعة بين مخرجات التعليم الحالية ومتطلبات سوق العمل السعودي، وأكدت أن تبني منهجيات الابتكار التربوي يُمثّل أحد المداخل الجوهرية لتضييق هذه الفجوة. وتُعزز هذا التوجه ما خلصت إليه الدراسات الحديثة من أن المؤسسات التعليمية التي تتبنى منهجيات مبتكرة تُنتج خريجين أكثر قدرةً على الانخراط السريع في سوق العمل وتحمّل المسؤوليات المهنية .</w:t>
      </w:r>
    </w:p>
    <w:p w14:paraId="7D9895B9" w14:textId="09007A38" w:rsidR="009C0A0F" w:rsidRPr="009C0A0F" w:rsidRDefault="009C0A0F" w:rsidP="009C0A0F">
      <w:pPr>
        <w:spacing w:line="360" w:lineRule="auto"/>
        <w:jc w:val="both"/>
        <w:rPr>
          <w:sz w:val="28"/>
          <w:szCs w:val="28"/>
          <w:rtl/>
        </w:rPr>
      </w:pPr>
      <w:r w:rsidRPr="009C0A0F">
        <w:rPr>
          <w:rFonts w:cs="Arial"/>
          <w:sz w:val="28"/>
          <w:szCs w:val="28"/>
          <w:rtl/>
        </w:rPr>
        <w:t xml:space="preserve"> ثالثًا: أهمية الابتكار التربوي في تطوير البيئات التعليمية</w:t>
      </w:r>
    </w:p>
    <w:p w14:paraId="6F969DA2" w14:textId="7EDFD86E" w:rsidR="009C0A0F" w:rsidRPr="009C0A0F" w:rsidRDefault="009C0A0F" w:rsidP="009C0A0F">
      <w:pPr>
        <w:spacing w:line="360" w:lineRule="auto"/>
        <w:jc w:val="both"/>
        <w:rPr>
          <w:sz w:val="28"/>
          <w:szCs w:val="28"/>
          <w:rtl/>
        </w:rPr>
      </w:pPr>
      <w:r w:rsidRPr="009C0A0F">
        <w:rPr>
          <w:rFonts w:cs="Arial"/>
          <w:sz w:val="28"/>
          <w:szCs w:val="28"/>
          <w:rtl/>
        </w:rPr>
        <w:t>لا تنحصر أهمية الابتكار التربوي في تحسين مخرجات التعلم وإعداد الطلاب لسوق العمل فحسب، بل تمتد لتشمل أثرًا جوهريًا في تحويل طبيعة البيئات التعليمية ذاتها وإعادة تشكيلها. فالابتكار التربوي لا يكتفي بتغيير ما يُدرَّس أو كيف يُدرَّس، بل يُحدث تحولًا في الفضاء المكاني والاجتماعي والتقني الذي تجري فيه عملية التعلم.</w:t>
      </w:r>
    </w:p>
    <w:p w14:paraId="002A4B56" w14:textId="77777777" w:rsidR="009C0A0F" w:rsidRPr="009C0A0F" w:rsidRDefault="009C0A0F" w:rsidP="009C0A0F">
      <w:pPr>
        <w:spacing w:line="360" w:lineRule="auto"/>
        <w:jc w:val="both"/>
        <w:rPr>
          <w:sz w:val="28"/>
          <w:szCs w:val="28"/>
          <w:rtl/>
        </w:rPr>
      </w:pPr>
      <w:r w:rsidRPr="009C0A0F">
        <w:rPr>
          <w:rFonts w:cs="Arial"/>
          <w:sz w:val="28"/>
          <w:szCs w:val="28"/>
          <w:rtl/>
        </w:rPr>
        <w:t>وعلى الصعيد المادي، يدفع الابتكار التربوي نحو إعادة تصميم البيئات الفيزيائية للتعلم بما يستجيب لطبيعة المنهجيات المبتكرة؛ فالتعلم القائم على المشروع يتطلب مساحات للعمل الجماعي، والتعلم المدمج يستلزم بنيةً تحتيةً تقنيةً متطورة، والتعلم الاستقصائي يحتاج إلى مختبرات ومراكز بحث مجهّزة. وقد توصلت الدراسات الحديثة إلى أن البيئات التعليمية القابلة للتكيّف والمُصممة بعناية تُعزز الإبداع والتعاون وتُحسّن مخرجات التعلم بصورة ملموسة.</w:t>
      </w:r>
    </w:p>
    <w:p w14:paraId="1145AEC2" w14:textId="0EEE25D6" w:rsidR="009C0A0F" w:rsidRPr="009C0A0F" w:rsidRDefault="009C0A0F" w:rsidP="009C0A0F">
      <w:pPr>
        <w:spacing w:line="360" w:lineRule="auto"/>
        <w:jc w:val="both"/>
        <w:rPr>
          <w:sz w:val="28"/>
          <w:szCs w:val="28"/>
          <w:rtl/>
        </w:rPr>
      </w:pPr>
      <w:r w:rsidRPr="009C0A0F">
        <w:rPr>
          <w:rFonts w:cs="Arial"/>
          <w:sz w:val="28"/>
          <w:szCs w:val="28"/>
          <w:rtl/>
        </w:rPr>
        <w:t xml:space="preserve">وعلى الصعيد الاجتماعي، يُسهم الابتكار التربوي في تحويل المناخ الاجتماعي السائد داخل المؤسسة التعليمية من نموذج التلقي السلبي إلى نموذج المشاركة الفاعلة، إذ تتحول العلاقات بين الطلاب وبينهم وبين المعلم من علاقة رأسية أحادية الاتجاه إلى شبكة علاقات أفقية تشاركية تُعزز الانتماء والتعاون والثقة المتبادلة. وقد أكدت الدراسات في السياق السعودي أن تحسين المناخ </w:t>
      </w:r>
      <w:r w:rsidRPr="009C0A0F">
        <w:rPr>
          <w:rFonts w:cs="Arial"/>
          <w:sz w:val="28"/>
          <w:szCs w:val="28"/>
          <w:rtl/>
        </w:rPr>
        <w:lastRenderedPageBreak/>
        <w:t>الاجتماعي داخل المؤسسات التعليمية يرتبط ارتباطًا وثيقًا بمستوى تبني الإدارة لمنهجيات ابتكارية في إدارة البيئة التعليمية.</w:t>
      </w:r>
    </w:p>
    <w:p w14:paraId="7F6716D0" w14:textId="612E28E1" w:rsidR="009C0A0F" w:rsidRPr="009C0A0F" w:rsidRDefault="009C0A0F" w:rsidP="009C0A0F">
      <w:pPr>
        <w:spacing w:line="360" w:lineRule="auto"/>
        <w:jc w:val="both"/>
        <w:rPr>
          <w:sz w:val="28"/>
          <w:szCs w:val="28"/>
          <w:rtl/>
        </w:rPr>
      </w:pPr>
      <w:r w:rsidRPr="009C0A0F">
        <w:rPr>
          <w:rFonts w:cs="Arial"/>
          <w:sz w:val="28"/>
          <w:szCs w:val="28"/>
          <w:rtl/>
        </w:rPr>
        <w:t>وعلى الصعيد التقني، يُتيح الابتكار التربوي توظيفًا هادفًا للتكنولوجيا في خدمة العملية التعليمية، بما يتجاوز مجرد الاستخدام السطحي للأجهزة والتطبيقات نحو دمج حقيقي يُغير طبيعة التفاعل مع المحتوى التعليمي. وتُشير الدراسات إلى أن تبني منهجيات الابتكار التربوي لا يرتبط فقط بالتكنولوجيا، بل بمدى جاهزية المعلمين والمؤسسات لإعادة التفكير في أدوار المتعلم والمعلم وتحفيز بيئات تعليمية تشاركية وديناميكية .</w:t>
      </w:r>
    </w:p>
    <w:p w14:paraId="145BE63F" w14:textId="725D597B" w:rsidR="009C0A0F" w:rsidRPr="009C0A0F" w:rsidRDefault="009C0A0F" w:rsidP="009C0A0F">
      <w:pPr>
        <w:spacing w:line="360" w:lineRule="auto"/>
        <w:jc w:val="both"/>
        <w:rPr>
          <w:sz w:val="28"/>
          <w:szCs w:val="28"/>
          <w:rtl/>
        </w:rPr>
      </w:pPr>
      <w:r w:rsidRPr="009C0A0F">
        <w:rPr>
          <w:rFonts w:cs="Arial"/>
          <w:sz w:val="28"/>
          <w:szCs w:val="28"/>
          <w:rtl/>
        </w:rPr>
        <w:t xml:space="preserve"> رابعًا: أهمية الابتكار التربوي في ضوء رؤية المملكة 2030</w:t>
      </w:r>
    </w:p>
    <w:p w14:paraId="2E811CC6" w14:textId="1FF6D64F" w:rsidR="009C0A0F" w:rsidRPr="009C0A0F" w:rsidRDefault="009C0A0F" w:rsidP="009C0A0F">
      <w:pPr>
        <w:spacing w:line="360" w:lineRule="auto"/>
        <w:jc w:val="both"/>
        <w:rPr>
          <w:sz w:val="28"/>
          <w:szCs w:val="28"/>
          <w:rtl/>
        </w:rPr>
      </w:pPr>
      <w:r w:rsidRPr="009C0A0F">
        <w:rPr>
          <w:rFonts w:cs="Arial"/>
          <w:sz w:val="28"/>
          <w:szCs w:val="28"/>
          <w:rtl/>
        </w:rPr>
        <w:t>تكتسب دراسة الابتكار التربوي في السياق السعودي أهميةً مضاعفةً في ضوء مستهدفات رؤية المملكة 2030، التي تُعلي من شأن التعليم بوصفه محركًا أساسيًا للتنمية الشاملة. وتُصنّف الرؤية جودة التعليم ومخرجاته في مقدمة أولوياتها الاستراتيجية، مُحددةً مؤشرات قياسية دقيقة ترتبط بتطوير مهارات القرن الحادي والعشرين وتنمية قدرات الابتكار والريادة لدى الأجيال الناشئة.</w:t>
      </w:r>
    </w:p>
    <w:p w14:paraId="7DD9789D" w14:textId="5B88469A" w:rsidR="009C0A0F" w:rsidRPr="009C0A0F" w:rsidRDefault="009C0A0F" w:rsidP="009C0A0F">
      <w:pPr>
        <w:spacing w:line="360" w:lineRule="auto"/>
        <w:jc w:val="both"/>
        <w:rPr>
          <w:sz w:val="28"/>
          <w:szCs w:val="28"/>
          <w:rtl/>
        </w:rPr>
      </w:pPr>
      <w:r w:rsidRPr="009C0A0F">
        <w:rPr>
          <w:rFonts w:cs="Arial"/>
          <w:sz w:val="28"/>
          <w:szCs w:val="28"/>
          <w:rtl/>
        </w:rPr>
        <w:t>ويُشكّل تبني منهجيات الابتكار التربوي أحد المداخل التنفيذية الرئيسية لترجمة هذه التوجهات الاستراتيجية إلى واقع تعليمي ملموس. وتؤكد وثائق وزارة التعليم السعودية أن استراتيجية التحول التعليمي ترتكز على ثلاثة محاور متكاملة: تطوير المحتوى التعليمي، وتحديث أساليب التدريس، وبناء بيئات تعليمية محفزة للإبداع والابتكار. وتستجيب منهجيات الابتكار التربوي لهذه المحاور الثلاثة في آنٍ واحد، مما يجعلها أداةً استراتيجيةً لا غنى عنها في مسيرة الإصلاح التعليمي .</w:t>
      </w:r>
    </w:p>
    <w:p w14:paraId="45D3BA54" w14:textId="16095ABD" w:rsidR="009C0A0F" w:rsidRPr="009C0A0F" w:rsidRDefault="009C0A0F" w:rsidP="009C0A0F">
      <w:pPr>
        <w:spacing w:line="360" w:lineRule="auto"/>
        <w:jc w:val="both"/>
        <w:rPr>
          <w:sz w:val="28"/>
          <w:szCs w:val="28"/>
          <w:rtl/>
        </w:rPr>
      </w:pPr>
      <w:r w:rsidRPr="009C0A0F">
        <w:rPr>
          <w:rFonts w:cs="Arial"/>
          <w:sz w:val="28"/>
          <w:szCs w:val="28"/>
          <w:rtl/>
        </w:rPr>
        <w:t>وتتضح أهمية الابتكار التربوي في السياق السعودي أيضًا من خلال المقارنة الدولية؛ إذ تحتل الدول التي تتصدر مؤشرات التعليم العالمي كفنلندا وسنغافورة وكندا مكانتها بفضل اعتمادها المنهجي على مناهج الابتكار التربوي وترسيخها في ثقافة المؤسسات التعليمية. وتستلهم المملكة العربية السعودية تجارب هذه الدول في مساعيها لتطوير منظومتها التعليمية، مع الحرص على مراعاة خصوصيتها الثقافية والاجتماعية .</w:t>
      </w:r>
    </w:p>
    <w:p w14:paraId="3ABD3593" w14:textId="77777777" w:rsidR="009C0A0F" w:rsidRDefault="009C0A0F" w:rsidP="009C0A0F">
      <w:pPr>
        <w:spacing w:line="360" w:lineRule="auto"/>
        <w:jc w:val="both"/>
        <w:rPr>
          <w:sz w:val="28"/>
          <w:szCs w:val="28"/>
          <w:rtl/>
        </w:rPr>
      </w:pPr>
      <w:r w:rsidRPr="009C0A0F">
        <w:rPr>
          <w:rFonts w:cs="Arial"/>
          <w:sz w:val="28"/>
          <w:szCs w:val="28"/>
          <w:rtl/>
        </w:rPr>
        <w:t>وقد رصدت الدراسات أن مؤشرات الابتكار في المدارس السعودية لا تزال عند مستويات معتدلة، مما يُشير إلى أن الطريق نحو تحقيق الطموحات التعليمية لرؤية 2030 ما زال يستلزم جهودًا مكثفة في مجال تبني منهجيات الابتكار التربوي وتعميمها. وتُعدّ الدراسة الحالية إسهامًا في هذا المسار، إذ تسعى إلى الكشف عن واقع استخدام هذه المنهجيات وأثرها في تطوير البيئات التعليمية في منطقة جدة.</w:t>
      </w:r>
    </w:p>
    <w:p w14:paraId="73DB2841" w14:textId="521D9CC2" w:rsidR="009C0A0F" w:rsidRPr="00B0599C" w:rsidRDefault="009C0A0F" w:rsidP="00FC2BC4">
      <w:pPr>
        <w:spacing w:line="360" w:lineRule="auto"/>
        <w:jc w:val="both"/>
        <w:rPr>
          <w:b/>
          <w:bCs/>
          <w:sz w:val="28"/>
          <w:szCs w:val="28"/>
          <w:rtl/>
        </w:rPr>
      </w:pPr>
      <w:r w:rsidRPr="00B0599C">
        <w:rPr>
          <w:rFonts w:cs="Arial"/>
          <w:b/>
          <w:bCs/>
          <w:sz w:val="28"/>
          <w:szCs w:val="28"/>
          <w:rtl/>
        </w:rPr>
        <w:lastRenderedPageBreak/>
        <w:t xml:space="preserve"> المطلب الرابع: معوقات الابتكار التربوي وسبل تجاوزها</w:t>
      </w:r>
    </w:p>
    <w:p w14:paraId="39A44BBC" w14:textId="023ECB28" w:rsidR="009C0A0F" w:rsidRPr="009C0A0F" w:rsidRDefault="009C0A0F" w:rsidP="009C0A0F">
      <w:pPr>
        <w:spacing w:line="360" w:lineRule="auto"/>
        <w:jc w:val="both"/>
        <w:rPr>
          <w:sz w:val="28"/>
          <w:szCs w:val="28"/>
          <w:rtl/>
        </w:rPr>
      </w:pPr>
      <w:r w:rsidRPr="009C0A0F">
        <w:rPr>
          <w:rFonts w:cs="Arial"/>
          <w:sz w:val="28"/>
          <w:szCs w:val="28"/>
          <w:rtl/>
        </w:rPr>
        <w:t xml:space="preserve"> أولاً: المعوقات المؤسسية والتنظيمية</w:t>
      </w:r>
    </w:p>
    <w:p w14:paraId="054A74A3" w14:textId="00E90A1F" w:rsidR="009C0A0F" w:rsidRPr="009C0A0F" w:rsidRDefault="009C0A0F" w:rsidP="00FC2BC4">
      <w:pPr>
        <w:spacing w:line="360" w:lineRule="auto"/>
        <w:jc w:val="both"/>
        <w:rPr>
          <w:sz w:val="28"/>
          <w:szCs w:val="28"/>
          <w:rtl/>
        </w:rPr>
      </w:pPr>
      <w:r w:rsidRPr="009C0A0F">
        <w:rPr>
          <w:rFonts w:cs="Arial"/>
          <w:sz w:val="28"/>
          <w:szCs w:val="28"/>
          <w:rtl/>
        </w:rPr>
        <w:t xml:space="preserve">تُعدّ المعوقات المؤسسية والتنظيمية من أكثر العوائق تأثيرًا في الحدّ من انتشار الابتكار التربوي وترسّخه داخل المنظومة التعليمية، وذلك لأنها تنبثق من صميم البنى التنظيمية للمؤسسات التعليمية ذاتها التي يُفترض أن تكون الحاضن الأول لهذا الابتكار. وتتصدر هذه المعوقات الجمود البيروقراطي الذي يُميّز كثيرًا من الأنظمة التعليمية، والذي يتجلى في صرامة اللوائح والأنظمة وضعف مرونتها أمام متطلبات التغيير. ويرى </w:t>
      </w:r>
      <w:r w:rsidRPr="009C0A0F">
        <w:rPr>
          <w:sz w:val="28"/>
          <w:szCs w:val="28"/>
        </w:rPr>
        <w:t>Fullan</w:t>
      </w:r>
      <w:r w:rsidRPr="009C0A0F">
        <w:rPr>
          <w:rFonts w:cs="Arial"/>
          <w:sz w:val="28"/>
          <w:szCs w:val="28"/>
          <w:rtl/>
        </w:rPr>
        <w:t xml:space="preserve"> (2007) أن المؤسسات التعليمية ذات الهياكل البيروقراطية المتصلّبة تُجهض الابتكار في مهده، إذ تُحوّل الطاقات الإبداعية إلى متطلبات إجرائية ووثائق إدارية لا تنتهي .</w:t>
      </w:r>
    </w:p>
    <w:p w14:paraId="24213BA0" w14:textId="0735FBB7" w:rsidR="009C0A0F" w:rsidRPr="009C0A0F" w:rsidRDefault="009C0A0F" w:rsidP="00FC2BC4">
      <w:pPr>
        <w:spacing w:line="360" w:lineRule="auto"/>
        <w:jc w:val="both"/>
        <w:rPr>
          <w:sz w:val="28"/>
          <w:szCs w:val="28"/>
          <w:rtl/>
        </w:rPr>
      </w:pPr>
      <w:r w:rsidRPr="009C0A0F">
        <w:rPr>
          <w:rFonts w:cs="Arial"/>
          <w:sz w:val="28"/>
          <w:szCs w:val="28"/>
          <w:rtl/>
        </w:rPr>
        <w:t>ويُضاف إلى ذلك غياب ثقافة التغيير داخل المؤسسات التعليمية؛ إذ لا يكفي توافر الإرادة السياسية لتبني الابتكار ما لم تترسّخ ثقافة مؤسسية تُحتفي بالتجريب وتتقبّل الخطأ بوصفه جزءًا طبيعيًا من مسيرة التعلم. وقد كشفت الدراسات أن الفجوة بين توجهات التجديد والإصلاح في الخطاب المؤسسي وبين الممارسات الفعلية داخل الفصل الدراسي تُمثّل أحد أعمق التناقضات التي تعترض مسيرة الابتكار التربوي .</w:t>
      </w:r>
    </w:p>
    <w:p w14:paraId="54B6F286" w14:textId="3D0654A7" w:rsidR="009C0A0F" w:rsidRPr="009C0A0F" w:rsidRDefault="009C0A0F" w:rsidP="00FC2BC4">
      <w:pPr>
        <w:spacing w:line="360" w:lineRule="auto"/>
        <w:jc w:val="both"/>
        <w:rPr>
          <w:sz w:val="28"/>
          <w:szCs w:val="28"/>
          <w:rtl/>
        </w:rPr>
      </w:pPr>
      <w:r w:rsidRPr="009C0A0F">
        <w:rPr>
          <w:rFonts w:cs="Arial"/>
          <w:sz w:val="28"/>
          <w:szCs w:val="28"/>
          <w:rtl/>
        </w:rPr>
        <w:t>كما يُشكّل ضعف التنسيق بين المستويات الإدارية عائقًا مؤسسيًا بارزًا؛ فكثيرًا ما تُصاغ مبادرات الابتكار التربوي على المستوى المركزي دون أن تجد آليات تنفيذية كافية على مستوى المدارس والفصول الدراسية. وفي السياق السعودي، أشارت الدراسات إلى أن دور الإدارة التعليمية في تحسين البيئة التعليمية المحفزة للإبداع جاء بمستوى متوسط، مما يكشف عن فجوة في التنفيذ بين الخطط الاستراتيجية والممارسة الميدانية.</w:t>
      </w:r>
    </w:p>
    <w:p w14:paraId="39DCB33B" w14:textId="36EA6059" w:rsidR="009C0A0F" w:rsidRPr="009C0A0F" w:rsidRDefault="009C0A0F" w:rsidP="00FC2BC4">
      <w:pPr>
        <w:spacing w:line="360" w:lineRule="auto"/>
        <w:jc w:val="both"/>
        <w:rPr>
          <w:sz w:val="28"/>
          <w:szCs w:val="28"/>
          <w:rtl/>
        </w:rPr>
      </w:pPr>
      <w:r w:rsidRPr="009C0A0F">
        <w:rPr>
          <w:rFonts w:cs="Arial"/>
          <w:sz w:val="28"/>
          <w:szCs w:val="28"/>
          <w:rtl/>
        </w:rPr>
        <w:t xml:space="preserve">ولا يمكن إغفال شُح الموارد المالية والتقنية بوصفه عائقًا مؤسسيًا حادًا؛ إذ توصلت دراسة </w:t>
      </w:r>
      <w:r w:rsidRPr="009C0A0F">
        <w:rPr>
          <w:sz w:val="28"/>
          <w:szCs w:val="28"/>
        </w:rPr>
        <w:t>Al Mulhim</w:t>
      </w:r>
      <w:r w:rsidRPr="009C0A0F">
        <w:rPr>
          <w:rFonts w:cs="Arial"/>
          <w:sz w:val="28"/>
          <w:szCs w:val="28"/>
          <w:rtl/>
        </w:rPr>
        <w:t xml:space="preserve"> (2014) إلى أن غياب إمكانية الوصول للتكنولوجيا وضعف التدريب وعدم كفاية الوقت تُعدّ من أهم معوقات تطبيق منهجيات الابتكار التربوي في المدارس السعودية .</w:t>
      </w:r>
    </w:p>
    <w:p w14:paraId="14C55194" w14:textId="3E048098" w:rsidR="009C0A0F" w:rsidRPr="009C0A0F" w:rsidRDefault="009C0A0F" w:rsidP="00FC2BC4">
      <w:pPr>
        <w:spacing w:line="360" w:lineRule="auto"/>
        <w:jc w:val="both"/>
        <w:rPr>
          <w:sz w:val="28"/>
          <w:szCs w:val="28"/>
          <w:rtl/>
        </w:rPr>
      </w:pPr>
      <w:r w:rsidRPr="009C0A0F">
        <w:rPr>
          <w:rFonts w:cs="Arial"/>
          <w:sz w:val="28"/>
          <w:szCs w:val="28"/>
          <w:rtl/>
        </w:rPr>
        <w:t xml:space="preserve"> ثانيًا: المعوقات المتعلقة بالمعلمين والكوادر التعليمية</w:t>
      </w:r>
    </w:p>
    <w:p w14:paraId="12D8248C" w14:textId="1ECA0C14" w:rsidR="009C0A0F" w:rsidRPr="009C0A0F" w:rsidRDefault="009C0A0F" w:rsidP="00FC2BC4">
      <w:pPr>
        <w:spacing w:line="360" w:lineRule="auto"/>
        <w:jc w:val="both"/>
        <w:rPr>
          <w:sz w:val="28"/>
          <w:szCs w:val="28"/>
          <w:rtl/>
        </w:rPr>
      </w:pPr>
      <w:r w:rsidRPr="009C0A0F">
        <w:rPr>
          <w:rFonts w:cs="Arial"/>
          <w:sz w:val="28"/>
          <w:szCs w:val="28"/>
          <w:rtl/>
        </w:rPr>
        <w:t xml:space="preserve">يقع المعلم في قلب العملية التعليمية، ومن ثمّ فإن أي معوقات ترتبط بشخصه أو تكوينه المهني تنعكس مباشرةً على فاعلية الابتكار التربوي ومدى انتشاره. وتتصدر هذه المعوقات المقاومة للتغيير التي تُعدّ استجابةً إنسانيةً طبيعيةً أمام ما يُهدد المألوف والمستقر. وقد رصد </w:t>
      </w:r>
      <w:r w:rsidRPr="009C0A0F">
        <w:rPr>
          <w:sz w:val="28"/>
          <w:szCs w:val="28"/>
        </w:rPr>
        <w:t xml:space="preserve">Hargreaves </w:t>
      </w:r>
      <w:r w:rsidRPr="009C0A0F">
        <w:rPr>
          <w:sz w:val="28"/>
          <w:szCs w:val="28"/>
        </w:rPr>
        <w:lastRenderedPageBreak/>
        <w:t>and Shirley</w:t>
      </w:r>
      <w:r w:rsidRPr="009C0A0F">
        <w:rPr>
          <w:rFonts w:cs="Arial"/>
          <w:sz w:val="28"/>
          <w:szCs w:val="28"/>
          <w:rtl/>
        </w:rPr>
        <w:t xml:space="preserve"> (2009) أن المعلمين الذين لم يُشركوا في مراحل التخطيط والتصميم للمبادرات التربوية المبتكرة يُبدون مقاومةً أكبر لتطبيقها، بينما يُحوّل الإشراك الحقيقي هذه المقاومة إلى شراكة فاعلة .</w:t>
      </w:r>
    </w:p>
    <w:p w14:paraId="30D9AA42" w14:textId="13DBD1C1" w:rsidR="009C0A0F" w:rsidRPr="009C0A0F" w:rsidRDefault="009C0A0F" w:rsidP="00FC2BC4">
      <w:pPr>
        <w:spacing w:line="360" w:lineRule="auto"/>
        <w:jc w:val="both"/>
        <w:rPr>
          <w:sz w:val="28"/>
          <w:szCs w:val="28"/>
          <w:rtl/>
        </w:rPr>
      </w:pPr>
      <w:r w:rsidRPr="009C0A0F">
        <w:rPr>
          <w:rFonts w:cs="Arial"/>
          <w:sz w:val="28"/>
          <w:szCs w:val="28"/>
          <w:rtl/>
        </w:rPr>
        <w:t xml:space="preserve">ويُمثّل ضعف الإعداد والتدريب المهني عائقًا محوريًا آخر؛ إذ لا تكفي الرغبة في الابتكار ما لم يمتلك المعلم الكفاءات المهنية اللازمة لتصميم تجارب تعليمية مبتكرة وإدارتها بفاعلية. وقد أبرزت دراسة </w:t>
      </w:r>
      <w:r w:rsidRPr="009C0A0F">
        <w:rPr>
          <w:sz w:val="28"/>
          <w:szCs w:val="28"/>
        </w:rPr>
        <w:t>Al Mulhim</w:t>
      </w:r>
      <w:r w:rsidRPr="009C0A0F">
        <w:rPr>
          <w:rFonts w:cs="Arial"/>
          <w:sz w:val="28"/>
          <w:szCs w:val="28"/>
          <w:rtl/>
        </w:rPr>
        <w:t xml:space="preserve"> (2014) أن ضعف التدريب المهني وعدم كفاية الدورات التي تربط الجانب التقني بالجوانب البيداغوجية يُعدّ عاملًا رئيسيًا يعرقل تطبيق منهجيات الابتكار التربوي . وفي السياق ذاته، توصلت الدراسات إلى وجود معوقات جدية تعترض دمج التكنولوجيا ومنهجيات الابتكار في المدارس السعودية، مردّها في جانب كبير منها إلى قصور في التأهيل المهني للمعلمين </w:t>
      </w:r>
    </w:p>
    <w:p w14:paraId="36977E95" w14:textId="730A8C5D" w:rsidR="009C0A0F" w:rsidRPr="009C0A0F" w:rsidRDefault="009C0A0F" w:rsidP="00FC2BC4">
      <w:pPr>
        <w:spacing w:line="360" w:lineRule="auto"/>
        <w:jc w:val="both"/>
        <w:rPr>
          <w:sz w:val="28"/>
          <w:szCs w:val="28"/>
          <w:rtl/>
        </w:rPr>
      </w:pPr>
      <w:r w:rsidRPr="009C0A0F">
        <w:rPr>
          <w:rFonts w:cs="Arial"/>
          <w:sz w:val="28"/>
          <w:szCs w:val="28"/>
          <w:rtl/>
        </w:rPr>
        <w:t>ولا تقل أهميةً عن ذلك الضغوط المرتبطة بعبء العمل؛ فالمعلم الذي يُثقَل كاهله بمتطلبات إدارية وتعليمية متعددة يجد نفسه أمام شُح حقيقي في الوقت والطاقة اللازمين للتخطيط لتجارب تربوية مبتكرة وتنفيذها والتأمل فيها. وتُؤكد الدراسات أن توفير الوقت الكافي للمعلمين للتعلم المهني والتجريب التربوي يُعدّ شرطًا لازمًا لنجاح الابتكار التربوي وديمومته .</w:t>
      </w:r>
    </w:p>
    <w:p w14:paraId="3408B96F" w14:textId="76B7AEEA" w:rsidR="009C0A0F" w:rsidRPr="009C0A0F" w:rsidRDefault="009C0A0F" w:rsidP="00FC2BC4">
      <w:pPr>
        <w:spacing w:line="360" w:lineRule="auto"/>
        <w:jc w:val="both"/>
        <w:rPr>
          <w:sz w:val="28"/>
          <w:szCs w:val="28"/>
          <w:rtl/>
        </w:rPr>
      </w:pPr>
      <w:r w:rsidRPr="009C0A0F">
        <w:rPr>
          <w:rFonts w:cs="Arial"/>
          <w:sz w:val="28"/>
          <w:szCs w:val="28"/>
          <w:rtl/>
        </w:rPr>
        <w:t xml:space="preserve">وتُشكّل الفجوة الرقمية بين المعلمين عائقًا متصاعدًا في عصر الابتكار التقني؛ إذ تتباين مستويات الكفاءة الرقمية بين الكوادر التعليمية تباينًا كبيرًا، مما يُفرز واقعًا تعليميًا غير متجانس يُعسّر تطبيق منهجيات موحدة للابتكار. وقد أكد إطار </w:t>
      </w:r>
      <w:r w:rsidRPr="009C0A0F">
        <w:rPr>
          <w:sz w:val="28"/>
          <w:szCs w:val="28"/>
        </w:rPr>
        <w:t>TPACK</w:t>
      </w:r>
      <w:r w:rsidRPr="009C0A0F">
        <w:rPr>
          <w:rFonts w:cs="Arial"/>
          <w:sz w:val="28"/>
          <w:szCs w:val="28"/>
          <w:rtl/>
        </w:rPr>
        <w:t xml:space="preserve"> لـ </w:t>
      </w:r>
      <w:r w:rsidRPr="009C0A0F">
        <w:rPr>
          <w:sz w:val="28"/>
          <w:szCs w:val="28"/>
        </w:rPr>
        <w:t>Mishra and Koehler</w:t>
      </w:r>
      <w:r w:rsidRPr="009C0A0F">
        <w:rPr>
          <w:rFonts w:cs="Arial"/>
          <w:sz w:val="28"/>
          <w:szCs w:val="28"/>
          <w:rtl/>
        </w:rPr>
        <w:t xml:space="preserve"> (2006) أن الكفاءة الرقمية وحدها لا تكفي، بل لا بد من تكاملها مع الكفاءة التربوية والمعرفة بالمحتوى لضمان توظيف فعّال للتكنولوجيا في خدمة الأهداف التعليمية .</w:t>
      </w:r>
    </w:p>
    <w:p w14:paraId="2799AA31" w14:textId="4DC61080" w:rsidR="009C0A0F" w:rsidRPr="009C0A0F" w:rsidRDefault="009C0A0F" w:rsidP="00FC2BC4">
      <w:pPr>
        <w:spacing w:line="360" w:lineRule="auto"/>
        <w:jc w:val="both"/>
        <w:rPr>
          <w:sz w:val="28"/>
          <w:szCs w:val="28"/>
          <w:rtl/>
        </w:rPr>
      </w:pPr>
      <w:r w:rsidRPr="009C0A0F">
        <w:rPr>
          <w:rFonts w:cs="Arial"/>
          <w:sz w:val="28"/>
          <w:szCs w:val="28"/>
          <w:rtl/>
        </w:rPr>
        <w:t xml:space="preserve"> ثالثًا: المعوقات الاجتماعية والثقافية</w:t>
      </w:r>
    </w:p>
    <w:p w14:paraId="4D22D512" w14:textId="77777777" w:rsidR="009C0A0F" w:rsidRPr="009C0A0F" w:rsidRDefault="009C0A0F" w:rsidP="009C0A0F">
      <w:pPr>
        <w:spacing w:line="360" w:lineRule="auto"/>
        <w:jc w:val="both"/>
        <w:rPr>
          <w:sz w:val="28"/>
          <w:szCs w:val="28"/>
          <w:rtl/>
        </w:rPr>
      </w:pPr>
      <w:r w:rsidRPr="009C0A0F">
        <w:rPr>
          <w:rFonts w:cs="Arial"/>
          <w:sz w:val="28"/>
          <w:szCs w:val="28"/>
          <w:rtl/>
        </w:rPr>
        <w:t>لا تنفصل معوقات الابتكار التربوي عن السياق الاجتماعي والثقافي المحيط، بل كثيرًا ما تُشكّل هذه المعوقات الطبقة الأعمق والأصعب في التعامل معها مقارنةً بالعوائق التقنية أو المالية. وتتصدر هذه المعوقات سيادة النمط الثقافي التقليدي في فهم عملية التعليم والتعلم، القائم على تمجيد التلقي السلبي والحفظ والاسترجاع.</w:t>
      </w:r>
    </w:p>
    <w:p w14:paraId="6F49293F" w14:textId="2B489AB5" w:rsidR="009C0A0F" w:rsidRPr="009C0A0F" w:rsidRDefault="009C0A0F" w:rsidP="00FC2BC4">
      <w:pPr>
        <w:spacing w:line="360" w:lineRule="auto"/>
        <w:jc w:val="both"/>
        <w:rPr>
          <w:sz w:val="28"/>
          <w:szCs w:val="28"/>
          <w:rtl/>
        </w:rPr>
      </w:pPr>
      <w:r w:rsidRPr="009C0A0F">
        <w:rPr>
          <w:rFonts w:cs="Arial"/>
          <w:sz w:val="28"/>
          <w:szCs w:val="28"/>
          <w:rtl/>
        </w:rPr>
        <w:t>ويُلاحظ أن بعض المجتمعات لا تزال تنظر إلى التعليم النشط والابتكاري بعين الريبة، وتُفضّل النماذج الكلاسيكية التي اعتادت عليها لأجيال متعاقبة.</w:t>
      </w:r>
    </w:p>
    <w:p w14:paraId="400CF50A" w14:textId="1B63D20C" w:rsidR="009C0A0F" w:rsidRPr="009C0A0F" w:rsidRDefault="009C0A0F" w:rsidP="00FC2BC4">
      <w:pPr>
        <w:spacing w:line="360" w:lineRule="auto"/>
        <w:jc w:val="both"/>
        <w:rPr>
          <w:sz w:val="28"/>
          <w:szCs w:val="28"/>
          <w:rtl/>
        </w:rPr>
      </w:pPr>
      <w:r w:rsidRPr="009C0A0F">
        <w:rPr>
          <w:rFonts w:cs="Arial"/>
          <w:sz w:val="28"/>
          <w:szCs w:val="28"/>
          <w:rtl/>
        </w:rPr>
        <w:lastRenderedPageBreak/>
        <w:t>ويُعدّ ضعف إسهام الأسرة في دعم التوجهات التربوية المبتكرة عائقًا اجتماعيًا بارزًا؛ إذ كثيرًا ما تتعارض توقعات الأهل القائمة على النجاح الاختباري والتحصيل الكمي مع فلسفة الابتكار التربوي الذي يُعلي من قيم الاستكشاف والتساؤل والتعلم من الخطأ. ويُشير إلى أن تغيير قناعات الأسرة يستلزم برامج توعية مجتمعية ممنهجة تُرافق مسيرة تطبيق منهجيات الابتكار التربوي.</w:t>
      </w:r>
    </w:p>
    <w:p w14:paraId="2A8E210D" w14:textId="5F7DC3FD" w:rsidR="009C0A0F" w:rsidRPr="009C0A0F" w:rsidRDefault="009C0A0F" w:rsidP="00FC2BC4">
      <w:pPr>
        <w:spacing w:line="360" w:lineRule="auto"/>
        <w:jc w:val="both"/>
        <w:rPr>
          <w:sz w:val="28"/>
          <w:szCs w:val="28"/>
          <w:rtl/>
        </w:rPr>
      </w:pPr>
      <w:r w:rsidRPr="009C0A0F">
        <w:rPr>
          <w:rFonts w:cs="Arial"/>
          <w:sz w:val="28"/>
          <w:szCs w:val="28"/>
          <w:rtl/>
        </w:rPr>
        <w:t>وعلى صعيد اجتماعي أوسع، يُشكّل ضغط الاختبارات الموحدة ومعايير المقارنة الدولية قيدًا ثقافيًا يصعب تجاوزه؛ إذ تجد المؤسسات التعليمية نفسها أسيرةً لمنطق المقارنة القائم على الدرجات والترتيب، مما يدفع المعلمين إلى الإحجام عن الابتكار خشية أن يُؤثر على نتائج طلابهم في الامتحانات الرسمية. وقد رصدت الدراسات أن تصورات الطلاب حول البيئة التعليمية الداعمة للكفاءة الابتكارية جاءت بدرجة منخفضة، وهو ما يرتبط جزئيًا بهيمنة ثقافة الاختبار على المناخ التعليمي السائد .</w:t>
      </w:r>
    </w:p>
    <w:p w14:paraId="18CAEA78" w14:textId="58D0C06D" w:rsidR="009C0A0F" w:rsidRPr="009C0A0F" w:rsidRDefault="009C0A0F" w:rsidP="00FC2BC4">
      <w:pPr>
        <w:spacing w:line="360" w:lineRule="auto"/>
        <w:jc w:val="both"/>
        <w:rPr>
          <w:sz w:val="28"/>
          <w:szCs w:val="28"/>
          <w:rtl/>
        </w:rPr>
      </w:pPr>
      <w:r w:rsidRPr="009C0A0F">
        <w:rPr>
          <w:rFonts w:cs="Arial"/>
          <w:sz w:val="28"/>
          <w:szCs w:val="28"/>
          <w:rtl/>
        </w:rPr>
        <w:t>رابعًا: سبل تجاوز معوقات الابتكار التربوي</w:t>
      </w:r>
    </w:p>
    <w:p w14:paraId="6278EC39" w14:textId="5B72ED0A" w:rsidR="009C0A0F" w:rsidRPr="009C0A0F" w:rsidRDefault="009C0A0F" w:rsidP="00FC2BC4">
      <w:pPr>
        <w:spacing w:line="360" w:lineRule="auto"/>
        <w:jc w:val="both"/>
        <w:rPr>
          <w:sz w:val="28"/>
          <w:szCs w:val="28"/>
          <w:rtl/>
        </w:rPr>
      </w:pPr>
      <w:r w:rsidRPr="009C0A0F">
        <w:rPr>
          <w:rFonts w:cs="Arial"/>
          <w:sz w:val="28"/>
          <w:szCs w:val="28"/>
          <w:rtl/>
        </w:rPr>
        <w:t>في مواجهة هذه المعوقات المتشعبة، تُقدّم الأدبيات التربوية جملةً من الاستراتيجيات والمقاربات الفاعلة التي أثبتت جدواها في تجاوز هذه العقبات أو التخفيف من حدّتها.</w:t>
      </w:r>
    </w:p>
    <w:p w14:paraId="4B735AF1" w14:textId="62FC717F" w:rsidR="009C0A0F" w:rsidRPr="009C0A0F" w:rsidRDefault="009C0A0F" w:rsidP="00FC2BC4">
      <w:pPr>
        <w:spacing w:line="360" w:lineRule="auto"/>
        <w:jc w:val="both"/>
        <w:rPr>
          <w:sz w:val="28"/>
          <w:szCs w:val="28"/>
          <w:rtl/>
        </w:rPr>
      </w:pPr>
      <w:r w:rsidRPr="009C0A0F">
        <w:rPr>
          <w:rFonts w:cs="Arial"/>
          <w:sz w:val="28"/>
          <w:szCs w:val="28"/>
          <w:rtl/>
        </w:rPr>
        <w:t xml:space="preserve">أولًا: بناء القيادة التربوية المبتكرة: يُجمع الباحثون على أن القيادة المدرسية تُمثّل العامل الأكثر تأثيرًا في تهيئة البيئة الملائمة لنجاح الابتكار التربوي. ويُؤكد </w:t>
      </w:r>
      <w:r w:rsidRPr="009C0A0F">
        <w:rPr>
          <w:sz w:val="28"/>
          <w:szCs w:val="28"/>
        </w:rPr>
        <w:t>Fullan</w:t>
      </w:r>
      <w:r w:rsidRPr="009C0A0F">
        <w:rPr>
          <w:rFonts w:cs="Arial"/>
          <w:sz w:val="28"/>
          <w:szCs w:val="28"/>
          <w:rtl/>
        </w:rPr>
        <w:t xml:space="preserve"> (2007) أن القائد التربوي المبتكر يُؤسّس ثقافة التعلم المهني المستدام، ويمنح المعلمين مساحةً آمنةً للتجريب والخطأ والتعلم منه دون خشية العقوبة .</w:t>
      </w:r>
    </w:p>
    <w:p w14:paraId="4FC0D9E9" w14:textId="099AFF50" w:rsidR="009C0A0F" w:rsidRPr="009C0A0F" w:rsidRDefault="009C0A0F" w:rsidP="00FC2BC4">
      <w:pPr>
        <w:spacing w:line="360" w:lineRule="auto"/>
        <w:jc w:val="both"/>
        <w:rPr>
          <w:sz w:val="28"/>
          <w:szCs w:val="28"/>
          <w:rtl/>
        </w:rPr>
      </w:pPr>
      <w:r w:rsidRPr="009C0A0F">
        <w:rPr>
          <w:rFonts w:cs="Arial"/>
          <w:sz w:val="28"/>
          <w:szCs w:val="28"/>
          <w:rtl/>
        </w:rPr>
        <w:t xml:space="preserve">ثانيًا: التطوير المهني المستدام والهادف: يختلف التطوير المهني الفعّال جوهريًا عن الدورات التدريبية التقليدية التي كثيرًا ما تنتهي بانتهاء الجلسة التدريبية دون أن تُحدث أثرًا في الممارسة الفعلية. ويدعو </w:t>
      </w:r>
      <w:r w:rsidRPr="009C0A0F">
        <w:rPr>
          <w:sz w:val="28"/>
          <w:szCs w:val="28"/>
        </w:rPr>
        <w:t>Hargreaves and Shirley</w:t>
      </w:r>
      <w:r w:rsidRPr="009C0A0F">
        <w:rPr>
          <w:rFonts w:cs="Arial"/>
          <w:sz w:val="28"/>
          <w:szCs w:val="28"/>
          <w:rtl/>
        </w:rPr>
        <w:t xml:space="preserve"> (2009) إلى بناء مجتمعات تعلم مهنية داخل المؤسسات التعليمية تُشجع المعلمين على التأمل في ممارساتهم والتعلم من بعضهم بعضًا بصورة منتظمة ومستدامة. وقد أكدت الدراسات أن التدريب المهني المرتبط بالممارسة الفعلية داخل الفصل الدراسي يُحقق أثرًا أعمق وأكثر استدامةً من التدريب النظري المنفصل عن السياق .</w:t>
      </w:r>
    </w:p>
    <w:p w14:paraId="790B71E3" w14:textId="1A41624D" w:rsidR="009C0A0F" w:rsidRPr="009C0A0F" w:rsidRDefault="009C0A0F" w:rsidP="00FC2BC4">
      <w:pPr>
        <w:spacing w:line="360" w:lineRule="auto"/>
        <w:jc w:val="both"/>
        <w:rPr>
          <w:sz w:val="28"/>
          <w:szCs w:val="28"/>
          <w:rtl/>
        </w:rPr>
      </w:pPr>
      <w:r w:rsidRPr="009C0A0F">
        <w:rPr>
          <w:rFonts w:cs="Arial"/>
          <w:sz w:val="28"/>
          <w:szCs w:val="28"/>
          <w:rtl/>
        </w:rPr>
        <w:t xml:space="preserve">ثالثًا: توفير الدعم المؤسسي والموارد الكافية: لا يمكن للمعلمين أن يُبدعوا في فراغ موردي؛ إذ يستلزم تبني منهجيات الابتكار التربوي توفير البنية التحتية التقنية الملائمة، وتخصيص وقت كافٍ للتخطيط والتجريب والتقييم. وتُؤكد الدراسات أن الدعم من مختلف الأطراف بما فيها </w:t>
      </w:r>
      <w:r w:rsidRPr="009C0A0F">
        <w:rPr>
          <w:rFonts w:cs="Arial"/>
          <w:sz w:val="28"/>
          <w:szCs w:val="28"/>
          <w:rtl/>
        </w:rPr>
        <w:lastRenderedPageBreak/>
        <w:t>الحكومة والمؤسسات التعليمية يُعدّ عنصرًا أساسيًا لضمان نجاح الابتكارات التعليمية وتيسير الوصول إليها على نطاق واسع .</w:t>
      </w:r>
    </w:p>
    <w:p w14:paraId="4038EA82" w14:textId="5964ED54" w:rsidR="009C0A0F" w:rsidRPr="009C0A0F" w:rsidRDefault="009C0A0F" w:rsidP="00FC2BC4">
      <w:pPr>
        <w:spacing w:line="360" w:lineRule="auto"/>
        <w:jc w:val="both"/>
        <w:rPr>
          <w:sz w:val="28"/>
          <w:szCs w:val="28"/>
          <w:rtl/>
        </w:rPr>
      </w:pPr>
      <w:r w:rsidRPr="009C0A0F">
        <w:rPr>
          <w:rFonts w:cs="Arial"/>
          <w:sz w:val="28"/>
          <w:szCs w:val="28"/>
          <w:rtl/>
        </w:rPr>
        <w:t>رابعًا: بناء شراكات مجتمعية فاعلة: يستدعي تجاوز المعوقات الاجتماعية والثقافية بناء شراكات حقيقية بين المؤسسة التعليمية والأسرة والمجتمع المحلي وقطاع الأعمال. ويرى أن الابتكار التربوي الذي يستمد شرعيته من المجتمع ويستجيب لاحتياجاته يحظى بقبول أوسع ودعم أكبر من ذلك المفروض من فوق دون تشاور أو إشراك.</w:t>
      </w:r>
    </w:p>
    <w:p w14:paraId="48EF6395" w14:textId="0FF182B0" w:rsidR="009C0A0F" w:rsidRPr="009C0A0F" w:rsidRDefault="009C0A0F" w:rsidP="00FC2BC4">
      <w:pPr>
        <w:spacing w:line="360" w:lineRule="auto"/>
        <w:jc w:val="both"/>
        <w:rPr>
          <w:sz w:val="28"/>
          <w:szCs w:val="28"/>
          <w:rtl/>
        </w:rPr>
      </w:pPr>
      <w:r w:rsidRPr="009C0A0F">
        <w:rPr>
          <w:rFonts w:cs="Arial"/>
          <w:sz w:val="28"/>
          <w:szCs w:val="28"/>
          <w:rtl/>
        </w:rPr>
        <w:t xml:space="preserve">خامسًا: التقييم التكويني وتحسين الممارسة: يستلزم الابتكار التربوي الفعّال منظومة تقييم مستمرة </w:t>
      </w:r>
      <w:proofErr w:type="spellStart"/>
      <w:r w:rsidRPr="009C0A0F">
        <w:rPr>
          <w:rFonts w:cs="Arial"/>
          <w:sz w:val="28"/>
          <w:szCs w:val="28"/>
          <w:rtl/>
        </w:rPr>
        <w:t>تُواكبه</w:t>
      </w:r>
      <w:proofErr w:type="spellEnd"/>
      <w:r w:rsidRPr="009C0A0F">
        <w:rPr>
          <w:rFonts w:cs="Arial"/>
          <w:sz w:val="28"/>
          <w:szCs w:val="28"/>
          <w:rtl/>
        </w:rPr>
        <w:t xml:space="preserve"> في مساره لا تنتظر نهايته. وتُؤسّس هذه المنظومة لثقافة التحسين المستمر القائمة على البيانات والأدلة، بما يُمكّن من الكشف المبكر عن مواطن الضعف والتعديل الفوري في المسار قبل أن تتعمق الإخفاقات.</w:t>
      </w:r>
    </w:p>
    <w:p w14:paraId="5D922E31" w14:textId="3F2F653E" w:rsidR="009C0A0F" w:rsidRPr="009C0A0F" w:rsidRDefault="009C0A0F" w:rsidP="00FC2BC4">
      <w:pPr>
        <w:spacing w:line="360" w:lineRule="auto"/>
        <w:jc w:val="both"/>
        <w:rPr>
          <w:sz w:val="28"/>
          <w:szCs w:val="28"/>
          <w:rtl/>
        </w:rPr>
      </w:pPr>
      <w:r w:rsidRPr="009C0A0F">
        <w:rPr>
          <w:rFonts w:cs="Arial"/>
          <w:sz w:val="28"/>
          <w:szCs w:val="28"/>
          <w:rtl/>
        </w:rPr>
        <w:t>وخلاصة القول، فإن معوقات الابتكار التربوي ليست قدرًا محتومًا، بل هي تحديات قابلة للتجاوز متى توافرت الإرادة المؤسسية الحقيقية، وتكاملت الاستراتيجيات، وتضافرت جهود جميع الأطراف المعنية. وتنبثق أهمية الدراسة الحالية من سعيها إلى الكشف عن هذه المعوقات في سياقها السعودي المحدد، والإسهام في بناء مقاربات عملية لتجاوزها في مدارس منطقة جدة.</w:t>
      </w:r>
    </w:p>
    <w:p w14:paraId="7209D5A7" w14:textId="4C194CE5" w:rsidR="009C0A0F" w:rsidRPr="00B0599C" w:rsidRDefault="009C0A0F" w:rsidP="00B0599C">
      <w:pPr>
        <w:spacing w:line="360" w:lineRule="auto"/>
        <w:jc w:val="center"/>
        <w:rPr>
          <w:b/>
          <w:bCs/>
          <w:sz w:val="28"/>
          <w:szCs w:val="28"/>
          <w:rtl/>
        </w:rPr>
      </w:pPr>
      <w:r w:rsidRPr="00B0599C">
        <w:rPr>
          <w:rFonts w:cs="Arial"/>
          <w:b/>
          <w:bCs/>
          <w:sz w:val="28"/>
          <w:szCs w:val="28"/>
          <w:rtl/>
        </w:rPr>
        <w:t>المبحث الثاني: منهجيات الابتكار التربوي</w:t>
      </w:r>
    </w:p>
    <w:p w14:paraId="5337CF34" w14:textId="65BE2F26" w:rsidR="009C0A0F" w:rsidRPr="009C0A0F" w:rsidRDefault="009C0A0F" w:rsidP="00FC2BC4">
      <w:pPr>
        <w:spacing w:line="360" w:lineRule="auto"/>
        <w:jc w:val="both"/>
        <w:rPr>
          <w:sz w:val="28"/>
          <w:szCs w:val="28"/>
          <w:rtl/>
        </w:rPr>
      </w:pPr>
      <w:r w:rsidRPr="009C0A0F">
        <w:rPr>
          <w:rFonts w:cs="Arial"/>
          <w:sz w:val="28"/>
          <w:szCs w:val="28"/>
          <w:rtl/>
        </w:rPr>
        <w:t>تمهيد</w:t>
      </w:r>
    </w:p>
    <w:p w14:paraId="71FCFBBA" w14:textId="4C23AF94" w:rsidR="009C0A0F" w:rsidRPr="009C0A0F" w:rsidRDefault="009C0A0F" w:rsidP="00FC2BC4">
      <w:pPr>
        <w:spacing w:line="360" w:lineRule="auto"/>
        <w:jc w:val="both"/>
        <w:rPr>
          <w:sz w:val="28"/>
          <w:szCs w:val="28"/>
          <w:rtl/>
        </w:rPr>
      </w:pPr>
      <w:r w:rsidRPr="009C0A0F">
        <w:rPr>
          <w:rFonts w:cs="Arial"/>
          <w:sz w:val="28"/>
          <w:szCs w:val="28"/>
          <w:rtl/>
        </w:rPr>
        <w:t xml:space="preserve">يُعدّ هذا المبحث من أكثر المباحث ارتباطًا بمتغيرات الدراسة الحالية، إذ يتناول بالتفصيل المنهجيات الست التي تتبناها الدراسة بوصفها أدواتٍ إجرائيةً لقياس الابتكار التربوي في مدارس منطقة جدة. وتشمل هذه المنهجيات: التعلم القائم على المشروع، والتعلم المدمج، والتعلم الاستقصائي، والتعلم التحليلي والتكيّفي، ومنهجيات الابتكار الرشيق، ومنهجية </w:t>
      </w:r>
      <w:r w:rsidRPr="009C0A0F">
        <w:rPr>
          <w:sz w:val="28"/>
          <w:szCs w:val="28"/>
        </w:rPr>
        <w:t>MAIN</w:t>
      </w:r>
      <w:r w:rsidRPr="009C0A0F">
        <w:rPr>
          <w:rFonts w:cs="Arial"/>
          <w:sz w:val="28"/>
          <w:szCs w:val="28"/>
          <w:rtl/>
        </w:rPr>
        <w:t>. ولكلٍّ من هذه المنهجيات أسسٌ نظريةٌ راسخة وتطبيقاتٌ ميدانيةٌ موثقة، يسعى هذا المبحث إلى استعراضها وتحليلها في ضوء الأدبيات التربوية المعاصرة.</w:t>
      </w:r>
    </w:p>
    <w:p w14:paraId="182BF6CF" w14:textId="4273E1B5" w:rsidR="009C0A0F" w:rsidRPr="00B0599C" w:rsidRDefault="009C0A0F" w:rsidP="00FC2BC4">
      <w:pPr>
        <w:spacing w:line="360" w:lineRule="auto"/>
        <w:jc w:val="both"/>
        <w:rPr>
          <w:b/>
          <w:bCs/>
          <w:sz w:val="28"/>
          <w:szCs w:val="28"/>
          <w:rtl/>
        </w:rPr>
      </w:pPr>
      <w:r w:rsidRPr="00B0599C">
        <w:rPr>
          <w:rFonts w:cs="Arial"/>
          <w:b/>
          <w:bCs/>
          <w:sz w:val="28"/>
          <w:szCs w:val="28"/>
          <w:rtl/>
        </w:rPr>
        <w:t xml:space="preserve"> المطلب الأول: التعلم القائم على المشروع والتعلم المدمج</w:t>
      </w:r>
    </w:p>
    <w:p w14:paraId="69A816BF" w14:textId="03CA51AC" w:rsidR="009C0A0F" w:rsidRPr="009C0A0F" w:rsidRDefault="009C0A0F" w:rsidP="009C0A0F">
      <w:pPr>
        <w:spacing w:line="360" w:lineRule="auto"/>
        <w:jc w:val="both"/>
        <w:rPr>
          <w:sz w:val="28"/>
          <w:szCs w:val="28"/>
          <w:rtl/>
        </w:rPr>
      </w:pPr>
      <w:r w:rsidRPr="009C0A0F">
        <w:rPr>
          <w:rFonts w:cs="Arial"/>
          <w:sz w:val="28"/>
          <w:szCs w:val="28"/>
          <w:rtl/>
        </w:rPr>
        <w:t xml:space="preserve"> أولاً: التعلم القائم على المشروع (</w:t>
      </w:r>
      <w:r w:rsidRPr="009C0A0F">
        <w:rPr>
          <w:sz w:val="28"/>
          <w:szCs w:val="28"/>
        </w:rPr>
        <w:t>Project-Based Learning</w:t>
      </w:r>
      <w:r w:rsidRPr="009C0A0F">
        <w:rPr>
          <w:rFonts w:cs="Arial"/>
          <w:sz w:val="28"/>
          <w:szCs w:val="28"/>
          <w:rtl/>
        </w:rPr>
        <w:t>)</w:t>
      </w:r>
    </w:p>
    <w:p w14:paraId="08102556" w14:textId="5A3068B7" w:rsidR="009C0A0F" w:rsidRPr="009C0A0F" w:rsidRDefault="009C0A0F" w:rsidP="00FC2BC4">
      <w:pPr>
        <w:spacing w:line="360" w:lineRule="auto"/>
        <w:jc w:val="both"/>
        <w:rPr>
          <w:sz w:val="28"/>
          <w:szCs w:val="28"/>
          <w:rtl/>
        </w:rPr>
      </w:pPr>
      <w:r w:rsidRPr="009C0A0F">
        <w:rPr>
          <w:rFonts w:cs="Arial"/>
          <w:sz w:val="28"/>
          <w:szCs w:val="28"/>
          <w:rtl/>
        </w:rPr>
        <w:t>المفهوم والنشأة:</w:t>
      </w:r>
    </w:p>
    <w:p w14:paraId="1A2915DB" w14:textId="0E2E0AA7" w:rsidR="009C0A0F" w:rsidRPr="009C0A0F" w:rsidRDefault="009C0A0F" w:rsidP="00FC2BC4">
      <w:pPr>
        <w:spacing w:line="360" w:lineRule="auto"/>
        <w:jc w:val="both"/>
        <w:rPr>
          <w:sz w:val="28"/>
          <w:szCs w:val="28"/>
          <w:rtl/>
        </w:rPr>
      </w:pPr>
      <w:r w:rsidRPr="009C0A0F">
        <w:rPr>
          <w:rFonts w:cs="Arial"/>
          <w:sz w:val="28"/>
          <w:szCs w:val="28"/>
          <w:rtl/>
        </w:rPr>
        <w:lastRenderedPageBreak/>
        <w:t xml:space="preserve">يُعرَّف التعلم القائم على المشروع بأنه نموذج تعليمي يتمحور حول إشراك الطلاب في مهام معقدة وواقعية تستلزم التخطيط والبحث والتعاون وتقديم منتج نهائي قابل للتقييم، على مدى فترة زمنية ممتدة. وتمتد جذور هذه المنهجية إلى فلسفة </w:t>
      </w:r>
      <w:r w:rsidRPr="009C0A0F">
        <w:rPr>
          <w:sz w:val="28"/>
          <w:szCs w:val="28"/>
        </w:rPr>
        <w:t>Dewey</w:t>
      </w:r>
      <w:r w:rsidRPr="009C0A0F">
        <w:rPr>
          <w:rFonts w:cs="Arial"/>
          <w:sz w:val="28"/>
          <w:szCs w:val="28"/>
          <w:rtl/>
        </w:rPr>
        <w:t xml:space="preserve"> (1938) القائمة على التعلم عبر العمل والخبرة المباشرة، غير أنها تشكّلت بصورتها المعاصرة في أعمال </w:t>
      </w:r>
      <w:r w:rsidRPr="009C0A0F">
        <w:rPr>
          <w:sz w:val="28"/>
          <w:szCs w:val="28"/>
        </w:rPr>
        <w:t>Krajcik and Shin</w:t>
      </w:r>
      <w:r w:rsidRPr="009C0A0F">
        <w:rPr>
          <w:rFonts w:cs="Arial"/>
          <w:sz w:val="28"/>
          <w:szCs w:val="28"/>
          <w:rtl/>
        </w:rPr>
        <w:t xml:space="preserve"> (2014) الذين وضعا لها إطارًا منهجيًا دقيقًا يشمل ستة عناصر جوهرية: السؤال المحرك، والتركيز على أهداف التعلم، والمشاركة الفاعلة، واختيار الطالب، والتفكير التأملي، والعرض العلني للمنتج النهائي .</w:t>
      </w:r>
    </w:p>
    <w:p w14:paraId="478DA821" w14:textId="175B57CD" w:rsidR="009C0A0F" w:rsidRPr="009C0A0F" w:rsidRDefault="009C0A0F" w:rsidP="00FC2BC4">
      <w:pPr>
        <w:spacing w:line="360" w:lineRule="auto"/>
        <w:jc w:val="both"/>
        <w:rPr>
          <w:sz w:val="28"/>
          <w:szCs w:val="28"/>
          <w:rtl/>
        </w:rPr>
      </w:pPr>
      <w:r w:rsidRPr="009C0A0F">
        <w:rPr>
          <w:rFonts w:cs="Arial"/>
          <w:sz w:val="28"/>
          <w:szCs w:val="28"/>
          <w:rtl/>
        </w:rPr>
        <w:t>الأسس النظرية:</w:t>
      </w:r>
    </w:p>
    <w:p w14:paraId="3028BC23" w14:textId="2644109E" w:rsidR="009C0A0F" w:rsidRPr="009C0A0F" w:rsidRDefault="009C0A0F" w:rsidP="00FC2BC4">
      <w:pPr>
        <w:spacing w:line="360" w:lineRule="auto"/>
        <w:jc w:val="both"/>
        <w:rPr>
          <w:sz w:val="28"/>
          <w:szCs w:val="28"/>
          <w:rtl/>
        </w:rPr>
      </w:pPr>
      <w:r w:rsidRPr="009C0A0F">
        <w:rPr>
          <w:rFonts w:cs="Arial"/>
          <w:sz w:val="28"/>
          <w:szCs w:val="28"/>
          <w:rtl/>
        </w:rPr>
        <w:t xml:space="preserve">يرتكز التعلم القائم على المشروع على ثلاثة أسس نظرية متكاملة؛ أولها البنائية الاجتماعية لـ </w:t>
      </w:r>
      <w:r w:rsidRPr="009C0A0F">
        <w:rPr>
          <w:sz w:val="28"/>
          <w:szCs w:val="28"/>
        </w:rPr>
        <w:t>Vygotsky</w:t>
      </w:r>
      <w:r w:rsidRPr="009C0A0F">
        <w:rPr>
          <w:rFonts w:cs="Arial"/>
          <w:sz w:val="28"/>
          <w:szCs w:val="28"/>
          <w:rtl/>
        </w:rPr>
        <w:t xml:space="preserve"> (1978) التي تُؤكد أن المعرفة تُبنى اجتماعيًا من خلال التفاعل والحوار، وثانيها نظرية التعلم </w:t>
      </w:r>
      <w:proofErr w:type="spellStart"/>
      <w:r w:rsidRPr="009C0A0F">
        <w:rPr>
          <w:rFonts w:cs="Arial"/>
          <w:sz w:val="28"/>
          <w:szCs w:val="28"/>
          <w:rtl/>
        </w:rPr>
        <w:t>الموقفي</w:t>
      </w:r>
      <w:proofErr w:type="spellEnd"/>
      <w:r w:rsidRPr="009C0A0F">
        <w:rPr>
          <w:rFonts w:cs="Arial"/>
          <w:sz w:val="28"/>
          <w:szCs w:val="28"/>
          <w:rtl/>
        </w:rPr>
        <w:t xml:space="preserve"> لـ </w:t>
      </w:r>
      <w:r w:rsidRPr="009C0A0F">
        <w:rPr>
          <w:sz w:val="28"/>
          <w:szCs w:val="28"/>
        </w:rPr>
        <w:t>Lave and Wenger</w:t>
      </w:r>
      <w:r w:rsidRPr="009C0A0F">
        <w:rPr>
          <w:rFonts w:cs="Arial"/>
          <w:sz w:val="28"/>
          <w:szCs w:val="28"/>
          <w:rtl/>
        </w:rPr>
        <w:t xml:space="preserve"> (1991) التي تُؤكد أن التعلم الحقيقي يجري في سياقات واقعية ذات معنى، وثالثها نظرية التعلم التجريبي لـ </w:t>
      </w:r>
      <w:r w:rsidRPr="009C0A0F">
        <w:rPr>
          <w:sz w:val="28"/>
          <w:szCs w:val="28"/>
        </w:rPr>
        <w:t>Kolb</w:t>
      </w:r>
      <w:r w:rsidRPr="009C0A0F">
        <w:rPr>
          <w:rFonts w:cs="Arial"/>
          <w:sz w:val="28"/>
          <w:szCs w:val="28"/>
          <w:rtl/>
        </w:rPr>
        <w:t xml:space="preserve"> (1984) التي تُقدّم التعلم دورةً متكاملةً من التجريب والتأمل والتحليل والتطبيق .</w:t>
      </w:r>
    </w:p>
    <w:p w14:paraId="4551C12D" w14:textId="1C3E3945" w:rsidR="009C0A0F" w:rsidRPr="009C0A0F" w:rsidRDefault="009C0A0F" w:rsidP="00FC2BC4">
      <w:pPr>
        <w:spacing w:line="360" w:lineRule="auto"/>
        <w:jc w:val="both"/>
        <w:rPr>
          <w:sz w:val="28"/>
          <w:szCs w:val="28"/>
          <w:rtl/>
        </w:rPr>
      </w:pPr>
      <w:r w:rsidRPr="009C0A0F">
        <w:rPr>
          <w:rFonts w:cs="Arial"/>
          <w:sz w:val="28"/>
          <w:szCs w:val="28"/>
          <w:rtl/>
        </w:rPr>
        <w:t>الفاعلية والأثر:</w:t>
      </w:r>
    </w:p>
    <w:p w14:paraId="1EBDE326" w14:textId="1A27C491" w:rsidR="009C0A0F" w:rsidRPr="009C0A0F" w:rsidRDefault="009C0A0F" w:rsidP="00FC2BC4">
      <w:pPr>
        <w:spacing w:line="360" w:lineRule="auto"/>
        <w:jc w:val="both"/>
        <w:rPr>
          <w:sz w:val="28"/>
          <w:szCs w:val="28"/>
          <w:rtl/>
        </w:rPr>
      </w:pPr>
      <w:r w:rsidRPr="009C0A0F">
        <w:rPr>
          <w:rFonts w:cs="Arial"/>
          <w:sz w:val="28"/>
          <w:szCs w:val="28"/>
          <w:rtl/>
        </w:rPr>
        <w:t xml:space="preserve">خلصت دراسة </w:t>
      </w:r>
      <w:r w:rsidRPr="009C0A0F">
        <w:rPr>
          <w:sz w:val="28"/>
          <w:szCs w:val="28"/>
        </w:rPr>
        <w:t>Zhang and Ma</w:t>
      </w:r>
      <w:r w:rsidRPr="009C0A0F">
        <w:rPr>
          <w:rFonts w:cs="Arial"/>
          <w:sz w:val="28"/>
          <w:szCs w:val="28"/>
          <w:rtl/>
        </w:rPr>
        <w:t xml:space="preserve"> (2023) في تحليلها التلوي الشامل الذي استعرض نتائج 87 دراسة تجريبية إلى أن التعلم القائم على المشروع أسهم بصورة ملحوظة في تحسين التحصيل الأكاديمي للطلاب مقارنةً بنموذج التدريس التقليدي، وكان له أثر إيجابي في الاتجاهات الوجدانية ومهارات التفكير العليا. ويُلاحظ الباحثون أن أثر هذه المنهجية يتعاظم كلما ارتبطت المشاريع بإشكاليات واقعية حقيقية تمس حياة الطلاب ومجتمعاتهم .</w:t>
      </w:r>
    </w:p>
    <w:p w14:paraId="60E4D49D" w14:textId="02ACA082" w:rsidR="009C0A0F" w:rsidRPr="009C0A0F" w:rsidRDefault="009C0A0F" w:rsidP="00FC2BC4">
      <w:pPr>
        <w:spacing w:line="360" w:lineRule="auto"/>
        <w:jc w:val="both"/>
        <w:rPr>
          <w:sz w:val="28"/>
          <w:szCs w:val="28"/>
          <w:rtl/>
        </w:rPr>
      </w:pPr>
      <w:r w:rsidRPr="009C0A0F">
        <w:rPr>
          <w:rFonts w:cs="Arial"/>
          <w:sz w:val="28"/>
          <w:szCs w:val="28"/>
          <w:rtl/>
        </w:rPr>
        <w:t>التحديات والاشتراطات:</w:t>
      </w:r>
    </w:p>
    <w:p w14:paraId="4B77E304" w14:textId="01A7D186" w:rsidR="009C0A0F" w:rsidRPr="009C0A0F" w:rsidRDefault="009C0A0F" w:rsidP="00B0599C">
      <w:pPr>
        <w:spacing w:line="360" w:lineRule="auto"/>
        <w:jc w:val="both"/>
        <w:rPr>
          <w:sz w:val="28"/>
          <w:szCs w:val="28"/>
          <w:rtl/>
        </w:rPr>
      </w:pPr>
      <w:r w:rsidRPr="009C0A0F">
        <w:rPr>
          <w:rFonts w:cs="Arial"/>
          <w:sz w:val="28"/>
          <w:szCs w:val="28"/>
          <w:rtl/>
        </w:rPr>
        <w:t>لا يخلو التعلم القائم على المشروع من تحديات تطبيقية ينبغي أخذها بالحسبان؛ إذ يستلزم وقتًا أطول من الحصص التقليدية، ومعلمًا مُدرَّبًا على أدوار التيسير والتوجيه بدلًا من الإلقاء، فضلًا عن بيئة مدرسية مرنة تُتيح التنقل بين الفضاءات التعليمية المختلفة. وتُشير الدراسات إلى أن ضيق الوقت وكثافة المناهج يُمثّلان من أبرز العوائق التي تحول دون تبني هذه المنهجية في المدارس بصورة منتظمة .</w:t>
      </w:r>
    </w:p>
    <w:p w14:paraId="10B37AAD" w14:textId="03ABD2E2" w:rsidR="009C0A0F" w:rsidRPr="009C0A0F" w:rsidRDefault="009C0A0F" w:rsidP="00FC2BC4">
      <w:pPr>
        <w:spacing w:line="360" w:lineRule="auto"/>
        <w:jc w:val="both"/>
        <w:rPr>
          <w:sz w:val="28"/>
          <w:szCs w:val="28"/>
          <w:rtl/>
        </w:rPr>
      </w:pPr>
      <w:r w:rsidRPr="009C0A0F">
        <w:rPr>
          <w:rFonts w:cs="Arial"/>
          <w:sz w:val="28"/>
          <w:szCs w:val="28"/>
          <w:rtl/>
        </w:rPr>
        <w:t xml:space="preserve"> ثانيًا: التعلم المدمج (</w:t>
      </w:r>
      <w:r w:rsidRPr="009C0A0F">
        <w:rPr>
          <w:sz w:val="28"/>
          <w:szCs w:val="28"/>
        </w:rPr>
        <w:t>Blended Learning</w:t>
      </w:r>
      <w:r w:rsidRPr="009C0A0F">
        <w:rPr>
          <w:rFonts w:cs="Arial"/>
          <w:sz w:val="28"/>
          <w:szCs w:val="28"/>
          <w:rtl/>
        </w:rPr>
        <w:t>)</w:t>
      </w:r>
    </w:p>
    <w:p w14:paraId="5ACF49F1" w14:textId="27228EE8" w:rsidR="009C0A0F" w:rsidRPr="009C0A0F" w:rsidRDefault="009C0A0F" w:rsidP="00FC2BC4">
      <w:pPr>
        <w:spacing w:line="360" w:lineRule="auto"/>
        <w:jc w:val="both"/>
        <w:rPr>
          <w:sz w:val="28"/>
          <w:szCs w:val="28"/>
          <w:rtl/>
        </w:rPr>
      </w:pPr>
      <w:r w:rsidRPr="009C0A0F">
        <w:rPr>
          <w:rFonts w:cs="Arial"/>
          <w:sz w:val="28"/>
          <w:szCs w:val="28"/>
          <w:rtl/>
        </w:rPr>
        <w:lastRenderedPageBreak/>
        <w:t>المفهوم والتطور:</w:t>
      </w:r>
    </w:p>
    <w:p w14:paraId="0C4EE459" w14:textId="75FAA2D9" w:rsidR="009C0A0F" w:rsidRPr="009C0A0F" w:rsidRDefault="009C0A0F" w:rsidP="00FC2BC4">
      <w:pPr>
        <w:spacing w:line="360" w:lineRule="auto"/>
        <w:jc w:val="both"/>
        <w:rPr>
          <w:sz w:val="28"/>
          <w:szCs w:val="28"/>
          <w:rtl/>
        </w:rPr>
      </w:pPr>
      <w:r w:rsidRPr="009C0A0F">
        <w:rPr>
          <w:rFonts w:cs="Arial"/>
          <w:sz w:val="28"/>
          <w:szCs w:val="28"/>
          <w:rtl/>
        </w:rPr>
        <w:t xml:space="preserve">يُعرَّف التعلم المدمج بأنه نموذج تعليمي يجمع بين التعليم التقليدي وجهًا لوجه والتعلم الإلكتروني عبر الإنترنت، بنسب وأشكال متنوعة تتراوح بين النموذج التناوبي والنموذج المرن ونموذج الفصل المقلوب. وقد شهد هذا المفهوم تطورًا ملحوظًا منذ ظهوره في مطلع الألفية الثالثة، حتى بات يُمثّل أحد أكثر النماذج التعليمية انتشارًا في التعليم العالي والمدرسي على حدٍّ سواء. ويرى </w:t>
      </w:r>
      <w:r w:rsidRPr="009C0A0F">
        <w:rPr>
          <w:sz w:val="28"/>
          <w:szCs w:val="28"/>
        </w:rPr>
        <w:t xml:space="preserve">Horn and </w:t>
      </w:r>
      <w:proofErr w:type="spellStart"/>
      <w:r w:rsidRPr="009C0A0F">
        <w:rPr>
          <w:sz w:val="28"/>
          <w:szCs w:val="28"/>
        </w:rPr>
        <w:t>Staker</w:t>
      </w:r>
      <w:proofErr w:type="spellEnd"/>
      <w:r w:rsidRPr="009C0A0F">
        <w:rPr>
          <w:rFonts w:cs="Arial"/>
          <w:sz w:val="28"/>
          <w:szCs w:val="28"/>
          <w:rtl/>
        </w:rPr>
        <w:t xml:space="preserve"> (2015) في تصنيفهما المعتمد أن التعلم المدمج يشترط ثلاثة عناصر لا غنى عنها: أن يتضمن تعليمًا إلكترونيًا بدرجة ما، وأن يمنح الطالب قدرًا من التحكم في مسار تعلمه من حيث الوقت والمكان والإيقاع، وأن يجري في سياق تعليمي منظم وليس بصورة عشوائية </w:t>
      </w:r>
      <w:r w:rsidR="00FC2BC4">
        <w:rPr>
          <w:rFonts w:cs="Arial" w:hint="cs"/>
          <w:sz w:val="28"/>
          <w:szCs w:val="28"/>
          <w:rtl/>
        </w:rPr>
        <w:t>.</w:t>
      </w:r>
    </w:p>
    <w:p w14:paraId="5894B955" w14:textId="18A323AE" w:rsidR="009C0A0F" w:rsidRPr="009C0A0F" w:rsidRDefault="009C0A0F" w:rsidP="00FC2BC4">
      <w:pPr>
        <w:spacing w:line="360" w:lineRule="auto"/>
        <w:jc w:val="both"/>
        <w:rPr>
          <w:sz w:val="28"/>
          <w:szCs w:val="28"/>
          <w:rtl/>
        </w:rPr>
      </w:pPr>
      <w:r w:rsidRPr="009C0A0F">
        <w:rPr>
          <w:rFonts w:cs="Arial"/>
          <w:sz w:val="28"/>
          <w:szCs w:val="28"/>
          <w:rtl/>
        </w:rPr>
        <w:t>الفاعلية والأثر:</w:t>
      </w:r>
    </w:p>
    <w:p w14:paraId="1FEFA512" w14:textId="459C86AE" w:rsidR="009C0A0F" w:rsidRPr="009C0A0F" w:rsidRDefault="009C0A0F" w:rsidP="00FC2BC4">
      <w:pPr>
        <w:spacing w:line="360" w:lineRule="auto"/>
        <w:jc w:val="both"/>
        <w:rPr>
          <w:sz w:val="28"/>
          <w:szCs w:val="28"/>
          <w:rtl/>
        </w:rPr>
      </w:pPr>
      <w:r w:rsidRPr="009C0A0F">
        <w:rPr>
          <w:rFonts w:cs="Arial"/>
          <w:sz w:val="28"/>
          <w:szCs w:val="28"/>
          <w:rtl/>
        </w:rPr>
        <w:t>خلصت تحليلات تلوية حديثة في دراسات متعددة إلى أن التعلم المدمج يُحقق فاعليةً أكبر في تطوير نواتج التعلم مقارنةً بالتعليم الصفي التقليدي، مع إشارة إلى أن حجم الأثر يتفاوت بحسب طبيعة التصميم وجودة المحتوى الرقمي ومستوى الدعم المقدم للطلاب. وعلى صعيد الانخراط والدافعية، كشفت دراسات عديدة أن الطلاب يُبدون دافعيةً أعلى في بيئات التعلم المدمج مقارنةً بالبيئات التقليدية البحتة، ويُعزى ذلك جزئيًا إلى شعورهم بقدر أكبر من الاستقلالية والتحكم في مسار تعلمهم .</w:t>
      </w:r>
    </w:p>
    <w:p w14:paraId="555B33C2" w14:textId="20E78B18" w:rsidR="009C0A0F" w:rsidRPr="009C0A0F" w:rsidRDefault="009C0A0F" w:rsidP="00FC2BC4">
      <w:pPr>
        <w:spacing w:line="360" w:lineRule="auto"/>
        <w:jc w:val="both"/>
        <w:rPr>
          <w:sz w:val="28"/>
          <w:szCs w:val="28"/>
          <w:rtl/>
        </w:rPr>
      </w:pPr>
      <w:r w:rsidRPr="009C0A0F">
        <w:rPr>
          <w:rFonts w:cs="Arial"/>
          <w:sz w:val="28"/>
          <w:szCs w:val="28"/>
          <w:rtl/>
        </w:rPr>
        <w:t>نماذج التعلم المدمج وتطبيقاته:</w:t>
      </w:r>
    </w:p>
    <w:p w14:paraId="26DD8F7E" w14:textId="77777777" w:rsidR="009C0A0F" w:rsidRPr="009C0A0F" w:rsidRDefault="009C0A0F" w:rsidP="009C0A0F">
      <w:pPr>
        <w:spacing w:line="360" w:lineRule="auto"/>
        <w:jc w:val="both"/>
        <w:rPr>
          <w:sz w:val="28"/>
          <w:szCs w:val="28"/>
          <w:rtl/>
        </w:rPr>
      </w:pPr>
      <w:r w:rsidRPr="009C0A0F">
        <w:rPr>
          <w:rFonts w:cs="Arial"/>
          <w:sz w:val="28"/>
          <w:szCs w:val="28"/>
          <w:rtl/>
        </w:rPr>
        <w:t>تتعدد نماذج التعلم المدمج وتتنوع بحسب طبيعة الدمج ودرجته؛ فنموذج التناوب يُقسّم الطلاب إلى مجموعات تتناوب بين التعلم الصفي والتعلم الرقمي، ونموذج الفصل المقلوب يُحوّل المحتوى التلقيني إلى مقاطع رقمية يطّلع عليها الطالب في المنزل، بينما يُخصَّص وقت الحصة لأنشطة التطبيق والنقاش.</w:t>
      </w:r>
    </w:p>
    <w:p w14:paraId="5B615D91" w14:textId="7BC9E48C" w:rsidR="009C0A0F" w:rsidRPr="009C0A0F" w:rsidRDefault="009C0A0F" w:rsidP="00FC2BC4">
      <w:pPr>
        <w:spacing w:line="360" w:lineRule="auto"/>
        <w:jc w:val="both"/>
        <w:rPr>
          <w:sz w:val="28"/>
          <w:szCs w:val="28"/>
          <w:rtl/>
        </w:rPr>
      </w:pPr>
      <w:r w:rsidRPr="009C0A0F">
        <w:rPr>
          <w:rFonts w:cs="Arial"/>
          <w:sz w:val="28"/>
          <w:szCs w:val="28"/>
          <w:rtl/>
        </w:rPr>
        <w:t>أما النموذج المرن فيمنح الطالب حريةً أكبر في اختيار مساره التعليمي وفق وتيرته الخاصة. وتُشير الدراسات إلى أن نموذج الفصل المقلوب يُحقق نتائج أفضل في تنمية مهارات التفكير العليا مقارنةً بالنماذج الأخرى .</w:t>
      </w:r>
    </w:p>
    <w:p w14:paraId="20B4553C" w14:textId="71C5DFB2" w:rsidR="009C0A0F" w:rsidRPr="009C0A0F" w:rsidRDefault="009C0A0F" w:rsidP="00FC2BC4">
      <w:pPr>
        <w:spacing w:line="360" w:lineRule="auto"/>
        <w:jc w:val="both"/>
        <w:rPr>
          <w:sz w:val="28"/>
          <w:szCs w:val="28"/>
          <w:rtl/>
        </w:rPr>
      </w:pPr>
      <w:r w:rsidRPr="009C0A0F">
        <w:rPr>
          <w:rFonts w:cs="Arial"/>
          <w:sz w:val="28"/>
          <w:szCs w:val="28"/>
          <w:rtl/>
        </w:rPr>
        <w:t xml:space="preserve"> ثالثًا: العلاقة التكاملية بين المنهجيتين</w:t>
      </w:r>
    </w:p>
    <w:p w14:paraId="67372659" w14:textId="5D08848E" w:rsidR="009C0A0F" w:rsidRPr="009C0A0F" w:rsidRDefault="009C0A0F" w:rsidP="00FC2BC4">
      <w:pPr>
        <w:spacing w:line="360" w:lineRule="auto"/>
        <w:jc w:val="both"/>
        <w:rPr>
          <w:sz w:val="28"/>
          <w:szCs w:val="28"/>
          <w:rtl/>
        </w:rPr>
      </w:pPr>
      <w:r w:rsidRPr="009C0A0F">
        <w:rPr>
          <w:rFonts w:cs="Arial"/>
          <w:sz w:val="28"/>
          <w:szCs w:val="28"/>
          <w:rtl/>
        </w:rPr>
        <w:lastRenderedPageBreak/>
        <w:t>لا تتعارض منهجية التعلم القائم على المشروع ومنهجية التعلم المدمج، بل تتكامل في كثير من التطبيقات الميدانية؛ إذ يمكن تصميم مشاريع تعليمية تُنجز جزءًا من مراحلها عبر المنصات الرقمية وجزءًا آخر في الفضاء الصفي. وقد أكدت الدراسات أن المؤسسات التعليمية التي تُوظّف هاتين المنهجيتين معًا تُحقق نتائج أكثر شمولًا في تنمية مهارات التعاون والتفكير النقدي والاستقلالية التعليمية لدى الطلاب مقارنةً بتلك التي تقتصر على إحداهما.</w:t>
      </w:r>
    </w:p>
    <w:p w14:paraId="6B23F853" w14:textId="5A4A5439" w:rsidR="009C0A0F" w:rsidRPr="009C0A0F" w:rsidRDefault="009C0A0F" w:rsidP="00FC2BC4">
      <w:pPr>
        <w:spacing w:line="360" w:lineRule="auto"/>
        <w:jc w:val="both"/>
        <w:rPr>
          <w:sz w:val="28"/>
          <w:szCs w:val="28"/>
          <w:rtl/>
        </w:rPr>
      </w:pPr>
      <w:r w:rsidRPr="009C0A0F">
        <w:rPr>
          <w:rFonts w:cs="Arial"/>
          <w:sz w:val="28"/>
          <w:szCs w:val="28"/>
          <w:rtl/>
        </w:rPr>
        <w:t>وخلاصة ما تقدم، تُمثّل كلٌّ من منهجية التعلم القائم على المشروع والتعلم المدمج ركيزتين جوهريتين في منظومة الابتكار التربوي المعاصر، وتستمدان أهميتهما من قدرتهما على تحويل الطالب من متلقٍّ سلبي إلى منتج فاعل للمعرفة، ومن تحويل بيئة التعلم من فضاء جامد إلى فضاء مرن وديناميكي يستجيب لاحتياجات المتعلم وتطلعاته.</w:t>
      </w:r>
    </w:p>
    <w:p w14:paraId="6D6EB6A4" w14:textId="6D343CAC" w:rsidR="009C0A0F" w:rsidRPr="00B0599C" w:rsidRDefault="009C0A0F" w:rsidP="00FC2BC4">
      <w:pPr>
        <w:spacing w:line="360" w:lineRule="auto"/>
        <w:jc w:val="both"/>
        <w:rPr>
          <w:b/>
          <w:bCs/>
          <w:sz w:val="28"/>
          <w:szCs w:val="28"/>
          <w:rtl/>
        </w:rPr>
      </w:pPr>
      <w:r w:rsidRPr="00B0599C">
        <w:rPr>
          <w:rFonts w:cs="Arial"/>
          <w:b/>
          <w:bCs/>
          <w:sz w:val="28"/>
          <w:szCs w:val="28"/>
          <w:rtl/>
        </w:rPr>
        <w:t xml:space="preserve"> المطلب الثاني: التعلم الاستقصائي والتعلم التحليلي والتكيّفي</w:t>
      </w:r>
    </w:p>
    <w:p w14:paraId="79286E70" w14:textId="72A6A31C" w:rsidR="009C0A0F" w:rsidRPr="009C0A0F" w:rsidRDefault="009C0A0F" w:rsidP="00FC2BC4">
      <w:pPr>
        <w:spacing w:line="360" w:lineRule="auto"/>
        <w:jc w:val="both"/>
        <w:rPr>
          <w:sz w:val="28"/>
          <w:szCs w:val="28"/>
          <w:rtl/>
        </w:rPr>
      </w:pPr>
      <w:r w:rsidRPr="009C0A0F">
        <w:rPr>
          <w:rFonts w:cs="Arial"/>
          <w:sz w:val="28"/>
          <w:szCs w:val="28"/>
          <w:rtl/>
        </w:rPr>
        <w:t xml:space="preserve"> أولاً: التعلم الاستقصائي (</w:t>
      </w:r>
      <w:r w:rsidRPr="009C0A0F">
        <w:rPr>
          <w:sz w:val="28"/>
          <w:szCs w:val="28"/>
        </w:rPr>
        <w:t>Inquiry-Based Learning</w:t>
      </w:r>
      <w:r w:rsidRPr="009C0A0F">
        <w:rPr>
          <w:rFonts w:cs="Arial"/>
          <w:sz w:val="28"/>
          <w:szCs w:val="28"/>
          <w:rtl/>
        </w:rPr>
        <w:t>)</w:t>
      </w:r>
    </w:p>
    <w:p w14:paraId="6CADA242" w14:textId="4F23A753" w:rsidR="009C0A0F" w:rsidRPr="009C0A0F" w:rsidRDefault="009C0A0F" w:rsidP="00FC2BC4">
      <w:pPr>
        <w:spacing w:line="360" w:lineRule="auto"/>
        <w:jc w:val="both"/>
        <w:rPr>
          <w:sz w:val="28"/>
          <w:szCs w:val="28"/>
          <w:rtl/>
        </w:rPr>
      </w:pPr>
      <w:r w:rsidRPr="009C0A0F">
        <w:rPr>
          <w:rFonts w:cs="Arial"/>
          <w:sz w:val="28"/>
          <w:szCs w:val="28"/>
          <w:rtl/>
        </w:rPr>
        <w:t xml:space="preserve"> المفهوم والنشأة</w:t>
      </w:r>
    </w:p>
    <w:p w14:paraId="3B55DA98" w14:textId="5C993948" w:rsidR="009C0A0F" w:rsidRPr="009C0A0F" w:rsidRDefault="009C0A0F" w:rsidP="00FC2BC4">
      <w:pPr>
        <w:spacing w:line="360" w:lineRule="auto"/>
        <w:jc w:val="both"/>
        <w:rPr>
          <w:sz w:val="28"/>
          <w:szCs w:val="28"/>
          <w:rtl/>
        </w:rPr>
      </w:pPr>
      <w:r w:rsidRPr="009C0A0F">
        <w:rPr>
          <w:rFonts w:cs="Arial"/>
          <w:sz w:val="28"/>
          <w:szCs w:val="28"/>
          <w:rtl/>
        </w:rPr>
        <w:t xml:space="preserve">يُعرَّف التعلم الاستقصائي بأنه منهجية تعليمية تُحوّل الطالب من متلقٍّ سلبي للمعرفة إلى باحث نشط يطرح الأسئلة ويجمع الأدلة ويُحلّل البيانات ويصل إلى استنتاجاته بنفسه، مُحاكيًا بذلك المنهج العلمي في التفكير والبحث. وتمتد جذور هذه المنهجية إلى فلسفة </w:t>
      </w:r>
      <w:r w:rsidRPr="009C0A0F">
        <w:rPr>
          <w:sz w:val="28"/>
          <w:szCs w:val="28"/>
        </w:rPr>
        <w:t>Dewey</w:t>
      </w:r>
      <w:r w:rsidRPr="009C0A0F">
        <w:rPr>
          <w:rFonts w:cs="Arial"/>
          <w:sz w:val="28"/>
          <w:szCs w:val="28"/>
          <w:rtl/>
        </w:rPr>
        <w:t xml:space="preserve"> (1938) في التعلم عبر الخبرة والتساؤل، ثم تطورت على يد </w:t>
      </w:r>
      <w:r w:rsidRPr="009C0A0F">
        <w:rPr>
          <w:sz w:val="28"/>
          <w:szCs w:val="28"/>
        </w:rPr>
        <w:t>Bruner</w:t>
      </w:r>
      <w:r w:rsidRPr="009C0A0F">
        <w:rPr>
          <w:rFonts w:cs="Arial"/>
          <w:sz w:val="28"/>
          <w:szCs w:val="28"/>
          <w:rtl/>
        </w:rPr>
        <w:t xml:space="preserve"> (1961) الذي دعا صراحةً إلى تعليم قائم على الاكتشاف يُنمّي القدرة الاستقصائية للمتعلم ويُرسّخ فهمًا بنيويًا أعمق للمحتوى المعرفي. وقد صاغ </w:t>
      </w:r>
      <w:r w:rsidRPr="009C0A0F">
        <w:rPr>
          <w:sz w:val="28"/>
          <w:szCs w:val="28"/>
        </w:rPr>
        <w:t>Banchi and Bell</w:t>
      </w:r>
      <w:r w:rsidRPr="009C0A0F">
        <w:rPr>
          <w:rFonts w:cs="Arial"/>
          <w:sz w:val="28"/>
          <w:szCs w:val="28"/>
          <w:rtl/>
        </w:rPr>
        <w:t xml:space="preserve"> (2008) البنية المعاصرة لهذه المنهجية عبر تمييزهم بين أربعة مستويات متدرجة من الاستقصاء: الاستقصاء الموجّه، والاستقصاء المُنظَّم، والاستقصاء الموجَّه، والاستقصاء الحر، وتتفاوت هذه المستويات في درجة استقلالية الطالب وحجم التوجيه المقدَّم من المعلم .</w:t>
      </w:r>
    </w:p>
    <w:p w14:paraId="5DC26952" w14:textId="25D6F824" w:rsidR="009C0A0F" w:rsidRPr="009C0A0F" w:rsidRDefault="009C0A0F" w:rsidP="00FC2BC4">
      <w:pPr>
        <w:spacing w:line="360" w:lineRule="auto"/>
        <w:jc w:val="both"/>
        <w:rPr>
          <w:sz w:val="28"/>
          <w:szCs w:val="28"/>
          <w:rtl/>
        </w:rPr>
      </w:pPr>
      <w:r w:rsidRPr="009C0A0F">
        <w:rPr>
          <w:rFonts w:cs="Arial"/>
          <w:sz w:val="28"/>
          <w:szCs w:val="28"/>
          <w:rtl/>
        </w:rPr>
        <w:t xml:space="preserve"> الأسس النظرية</w:t>
      </w:r>
    </w:p>
    <w:p w14:paraId="2C3767ED" w14:textId="6299F96A" w:rsidR="009C0A0F" w:rsidRPr="009C0A0F" w:rsidRDefault="009C0A0F" w:rsidP="00FC2BC4">
      <w:pPr>
        <w:spacing w:line="360" w:lineRule="auto"/>
        <w:jc w:val="both"/>
        <w:rPr>
          <w:sz w:val="28"/>
          <w:szCs w:val="28"/>
          <w:rtl/>
        </w:rPr>
      </w:pPr>
      <w:r w:rsidRPr="009C0A0F">
        <w:rPr>
          <w:rFonts w:cs="Arial"/>
          <w:sz w:val="28"/>
          <w:szCs w:val="28"/>
          <w:rtl/>
        </w:rPr>
        <w:t xml:space="preserve">يرتكز التعلم الاستقصائي على منظومة متكاملة من الأسس النظرية؛ فمن الناحية المعرفية، يستند إلى نظرية المعالجة المعلوماتية التي تُؤكد أن التعلم العميق يستلزم معالجةً نشطةً للمعلومات لا استقبالًا سلبيًا لها. ومن الناحية البنائية، يستلهم من نظرية التطور المعرفي </w:t>
      </w:r>
      <w:proofErr w:type="spellStart"/>
      <w:r w:rsidRPr="009C0A0F">
        <w:rPr>
          <w:rFonts w:cs="Arial"/>
          <w:sz w:val="28"/>
          <w:szCs w:val="28"/>
          <w:rtl/>
        </w:rPr>
        <w:t>لبريونة</w:t>
      </w:r>
      <w:proofErr w:type="spellEnd"/>
      <w:r w:rsidRPr="009C0A0F">
        <w:rPr>
          <w:rFonts w:cs="Arial"/>
          <w:sz w:val="28"/>
          <w:szCs w:val="28"/>
          <w:rtl/>
        </w:rPr>
        <w:t xml:space="preserve"> التي تُؤكد أن الأطفال قادرون على تعلم المفاهيم المعقدة. ومن الناحية الاجتماعية، يستمد من </w:t>
      </w:r>
      <w:r w:rsidRPr="009C0A0F">
        <w:rPr>
          <w:sz w:val="28"/>
          <w:szCs w:val="28"/>
        </w:rPr>
        <w:t>Vygotsky</w:t>
      </w:r>
      <w:r w:rsidRPr="009C0A0F">
        <w:rPr>
          <w:rFonts w:cs="Arial"/>
          <w:sz w:val="28"/>
          <w:szCs w:val="28"/>
          <w:rtl/>
        </w:rPr>
        <w:t xml:space="preserve"> </w:t>
      </w:r>
      <w:r w:rsidRPr="009C0A0F">
        <w:rPr>
          <w:rFonts w:cs="Arial"/>
          <w:sz w:val="28"/>
          <w:szCs w:val="28"/>
          <w:rtl/>
        </w:rPr>
        <w:lastRenderedPageBreak/>
        <w:t>(1978) مفهوم التعلم في منطقة النمو القريبة الذي يُبرز دور التفاعل الاجتماعي والحوار في بناء المعرفة الاستقصائية .</w:t>
      </w:r>
    </w:p>
    <w:p w14:paraId="20329B56" w14:textId="42FA4084" w:rsidR="009C0A0F" w:rsidRPr="009C0A0F" w:rsidRDefault="009C0A0F" w:rsidP="00FC2BC4">
      <w:pPr>
        <w:spacing w:line="360" w:lineRule="auto"/>
        <w:jc w:val="both"/>
        <w:rPr>
          <w:sz w:val="28"/>
          <w:szCs w:val="28"/>
          <w:rtl/>
        </w:rPr>
      </w:pPr>
      <w:r w:rsidRPr="009C0A0F">
        <w:rPr>
          <w:rFonts w:cs="Arial"/>
          <w:sz w:val="28"/>
          <w:szCs w:val="28"/>
          <w:rtl/>
        </w:rPr>
        <w:t xml:space="preserve"> مستويات التعلم الاستقصائي وتطبيقاته</w:t>
      </w:r>
    </w:p>
    <w:p w14:paraId="0CD947DE" w14:textId="1455937F" w:rsidR="009C0A0F" w:rsidRPr="009C0A0F" w:rsidRDefault="009C0A0F" w:rsidP="00FC2BC4">
      <w:pPr>
        <w:spacing w:line="360" w:lineRule="auto"/>
        <w:jc w:val="both"/>
        <w:rPr>
          <w:sz w:val="28"/>
          <w:szCs w:val="28"/>
          <w:rtl/>
        </w:rPr>
      </w:pPr>
      <w:r w:rsidRPr="009C0A0F">
        <w:rPr>
          <w:rFonts w:cs="Arial" w:hint="eastAsia"/>
          <w:sz w:val="28"/>
          <w:szCs w:val="28"/>
          <w:rtl/>
        </w:rPr>
        <w:t>يتوزع</w:t>
      </w:r>
      <w:r w:rsidRPr="009C0A0F">
        <w:rPr>
          <w:rFonts w:cs="Arial"/>
          <w:sz w:val="28"/>
          <w:szCs w:val="28"/>
          <w:rtl/>
        </w:rPr>
        <w:t xml:space="preserve"> التعلم الاستقصائي على أربعة مستويات تتصاعد في درجة استقلالية المتعلم وتعقيد المهمة:</w:t>
      </w:r>
    </w:p>
    <w:p w14:paraId="46FD0FC5" w14:textId="32082FA7" w:rsidR="009C0A0F" w:rsidRPr="009C0A0F" w:rsidRDefault="009C0A0F" w:rsidP="00FC2BC4">
      <w:pPr>
        <w:spacing w:line="360" w:lineRule="auto"/>
        <w:jc w:val="both"/>
        <w:rPr>
          <w:sz w:val="28"/>
          <w:szCs w:val="28"/>
          <w:rtl/>
        </w:rPr>
      </w:pPr>
      <w:r w:rsidRPr="009C0A0F">
        <w:rPr>
          <w:rFonts w:cs="Arial" w:hint="eastAsia"/>
          <w:sz w:val="28"/>
          <w:szCs w:val="28"/>
          <w:rtl/>
        </w:rPr>
        <w:t>المستوى</w:t>
      </w:r>
      <w:r w:rsidRPr="009C0A0F">
        <w:rPr>
          <w:rFonts w:cs="Arial"/>
          <w:sz w:val="28"/>
          <w:szCs w:val="28"/>
          <w:rtl/>
        </w:rPr>
        <w:t xml:space="preserve"> الأول - الاستقصاء التأكيدي: يُقدَّم فيه للطالب السؤال والإجراء معًا، وتُعرف الإجابة مسبقًا، والهدف تأكيد مفاهيم علمية وتعزيزها بالتجريب المباشر. وعلى الرغم من محدودية الاستقلالية في هذا المستوى، يُمثّل نقطة دخول ملائمة للطلاب غير المعتادين على أسلو</w:t>
      </w:r>
      <w:r w:rsidRPr="009C0A0F">
        <w:rPr>
          <w:rFonts w:cs="Arial" w:hint="eastAsia"/>
          <w:sz w:val="28"/>
          <w:szCs w:val="28"/>
          <w:rtl/>
        </w:rPr>
        <w:t>ب</w:t>
      </w:r>
      <w:r w:rsidRPr="009C0A0F">
        <w:rPr>
          <w:rFonts w:cs="Arial"/>
          <w:sz w:val="28"/>
          <w:szCs w:val="28"/>
          <w:rtl/>
        </w:rPr>
        <w:t xml:space="preserve"> الاستقصاء.</w:t>
      </w:r>
    </w:p>
    <w:p w14:paraId="06AF0253" w14:textId="7F18DC33" w:rsidR="009C0A0F" w:rsidRPr="009C0A0F" w:rsidRDefault="009C0A0F" w:rsidP="00FC2BC4">
      <w:pPr>
        <w:spacing w:line="360" w:lineRule="auto"/>
        <w:jc w:val="both"/>
        <w:rPr>
          <w:sz w:val="28"/>
          <w:szCs w:val="28"/>
          <w:rtl/>
        </w:rPr>
      </w:pPr>
      <w:r w:rsidRPr="009C0A0F">
        <w:rPr>
          <w:rFonts w:cs="Arial" w:hint="eastAsia"/>
          <w:sz w:val="28"/>
          <w:szCs w:val="28"/>
          <w:rtl/>
        </w:rPr>
        <w:t>المستوى</w:t>
      </w:r>
      <w:r w:rsidRPr="009C0A0F">
        <w:rPr>
          <w:rFonts w:cs="Arial"/>
          <w:sz w:val="28"/>
          <w:szCs w:val="28"/>
          <w:rtl/>
        </w:rPr>
        <w:t xml:space="preserve"> الثاني - الاستقصاء المُنظَّم: يُقدَّم فيه السؤال فقط، ويُكلَّف الطلاب بتصميم الإجراءات وجمع الأدلة وصياغة الاستنتاجات. وتُعدّ هذه المرحلة الأكثر شيوعًا في تطبيقات التعلم الاستقصائي في مختبرات العلوم والمشاريع البحثية المدرسية.</w:t>
      </w:r>
    </w:p>
    <w:p w14:paraId="22C81F3A" w14:textId="77C49C1E" w:rsidR="009C0A0F" w:rsidRPr="009C0A0F" w:rsidRDefault="009C0A0F" w:rsidP="00FC2BC4">
      <w:pPr>
        <w:spacing w:line="360" w:lineRule="auto"/>
        <w:jc w:val="both"/>
        <w:rPr>
          <w:sz w:val="28"/>
          <w:szCs w:val="28"/>
          <w:rtl/>
        </w:rPr>
      </w:pPr>
      <w:r w:rsidRPr="009C0A0F">
        <w:rPr>
          <w:rFonts w:cs="Arial" w:hint="eastAsia"/>
          <w:sz w:val="28"/>
          <w:szCs w:val="28"/>
          <w:rtl/>
        </w:rPr>
        <w:t>المستوى</w:t>
      </w:r>
      <w:r w:rsidRPr="009C0A0F">
        <w:rPr>
          <w:rFonts w:cs="Arial"/>
          <w:sz w:val="28"/>
          <w:szCs w:val="28"/>
          <w:rtl/>
        </w:rPr>
        <w:t xml:space="preserve"> الثالث - الاستقصاء الموجَّه: يمتلك فيه الطلاب حريةً أكبر في صياغة أسئلتهم وتحديد إجراءات بحثهم، في حين يقتصر دور المعلم على التيسير والتوجيه عند الضرورة. ويُهيئ هذا المستوى الطلاب للتفكير البحثي المستقل وتنمية روح التساؤل العلمي.</w:t>
      </w:r>
    </w:p>
    <w:p w14:paraId="52461A8B" w14:textId="4CA61406" w:rsidR="009C0A0F" w:rsidRPr="009C0A0F" w:rsidRDefault="009C0A0F" w:rsidP="00FC2BC4">
      <w:pPr>
        <w:spacing w:line="360" w:lineRule="auto"/>
        <w:jc w:val="both"/>
        <w:rPr>
          <w:sz w:val="28"/>
          <w:szCs w:val="28"/>
          <w:rtl/>
        </w:rPr>
      </w:pPr>
      <w:r w:rsidRPr="009C0A0F">
        <w:rPr>
          <w:rFonts w:cs="Arial" w:hint="eastAsia"/>
          <w:sz w:val="28"/>
          <w:szCs w:val="28"/>
          <w:rtl/>
        </w:rPr>
        <w:t>المستوى</w:t>
      </w:r>
      <w:r w:rsidRPr="009C0A0F">
        <w:rPr>
          <w:rFonts w:cs="Arial"/>
          <w:sz w:val="28"/>
          <w:szCs w:val="28"/>
          <w:rtl/>
        </w:rPr>
        <w:t xml:space="preserve"> الرابع - الاستقصاء المفتوح: يُشبه فيه الطلاب العلماء الحقيقيين في تحديد إشكالياتهم البحثية من البداية حتى النهاية دون قيود مفروضة. وقد أثبت هذا المستوى فاعليةً بارزةً في تنمية الإبداع والتفكير النقدي وروح البحث العلمي .</w:t>
      </w:r>
    </w:p>
    <w:p w14:paraId="39ADAF27" w14:textId="1589CDB7" w:rsidR="009C0A0F" w:rsidRPr="009C0A0F" w:rsidRDefault="009C0A0F" w:rsidP="00FC2BC4">
      <w:pPr>
        <w:spacing w:line="360" w:lineRule="auto"/>
        <w:jc w:val="both"/>
        <w:rPr>
          <w:sz w:val="28"/>
          <w:szCs w:val="28"/>
          <w:rtl/>
        </w:rPr>
      </w:pPr>
      <w:r w:rsidRPr="009C0A0F">
        <w:rPr>
          <w:rFonts w:cs="Arial"/>
          <w:sz w:val="28"/>
          <w:szCs w:val="28"/>
          <w:rtl/>
        </w:rPr>
        <w:t xml:space="preserve"> الفاعلية والأثر</w:t>
      </w:r>
    </w:p>
    <w:p w14:paraId="49A7887D" w14:textId="2FD00FD6" w:rsidR="009C0A0F" w:rsidRPr="009C0A0F" w:rsidRDefault="009C0A0F" w:rsidP="00FC2BC4">
      <w:pPr>
        <w:spacing w:line="360" w:lineRule="auto"/>
        <w:jc w:val="both"/>
        <w:rPr>
          <w:sz w:val="28"/>
          <w:szCs w:val="28"/>
          <w:rtl/>
        </w:rPr>
      </w:pPr>
      <w:r w:rsidRPr="009C0A0F">
        <w:rPr>
          <w:rFonts w:cs="Arial" w:hint="eastAsia"/>
          <w:sz w:val="28"/>
          <w:szCs w:val="28"/>
          <w:rtl/>
        </w:rPr>
        <w:t>خلصت</w:t>
      </w:r>
      <w:r w:rsidRPr="009C0A0F">
        <w:rPr>
          <w:rFonts w:cs="Arial"/>
          <w:sz w:val="28"/>
          <w:szCs w:val="28"/>
          <w:rtl/>
        </w:rPr>
        <w:t xml:space="preserve"> دراسة </w:t>
      </w:r>
      <w:r w:rsidRPr="009C0A0F">
        <w:rPr>
          <w:sz w:val="28"/>
          <w:szCs w:val="28"/>
        </w:rPr>
        <w:t>Minner et al</w:t>
      </w:r>
      <w:r w:rsidRPr="009C0A0F">
        <w:rPr>
          <w:rFonts w:cs="Arial"/>
          <w:sz w:val="28"/>
          <w:szCs w:val="28"/>
          <w:rtl/>
        </w:rPr>
        <w:t>. (2010) في استعراضها المنهجي الشامل الذي استعرض 138 دراسة إلى وجود اتجاه إيجابي واضح لصالح الممارسات التعليمية القائمة على الاستقصاء. كما تُشير الأدبيات إلى أن الطلاب الذين يُتعلّمون وفق هذه المنهجية يُطورون فهمًا مفاهيميًا أعمق، وي</w:t>
      </w:r>
      <w:r w:rsidRPr="009C0A0F">
        <w:rPr>
          <w:rFonts w:cs="Arial" w:hint="eastAsia"/>
          <w:sz w:val="28"/>
          <w:szCs w:val="28"/>
          <w:rtl/>
        </w:rPr>
        <w:t>حتفظون</w:t>
      </w:r>
      <w:r w:rsidRPr="009C0A0F">
        <w:rPr>
          <w:rFonts w:cs="Arial"/>
          <w:sz w:val="28"/>
          <w:szCs w:val="28"/>
          <w:rtl/>
        </w:rPr>
        <w:t xml:space="preserve"> بالمعلومات لفترات أطول مقارنةً بالطلاب الذين يتعلمون بالأساليب التقليدية .</w:t>
      </w:r>
    </w:p>
    <w:p w14:paraId="20A25D4E" w14:textId="5BFC4E8C" w:rsidR="009C0A0F" w:rsidRPr="009C0A0F" w:rsidRDefault="009C0A0F" w:rsidP="00FC2BC4">
      <w:pPr>
        <w:spacing w:line="360" w:lineRule="auto"/>
        <w:jc w:val="both"/>
        <w:rPr>
          <w:sz w:val="28"/>
          <w:szCs w:val="28"/>
          <w:rtl/>
        </w:rPr>
      </w:pPr>
      <w:r w:rsidRPr="009C0A0F">
        <w:rPr>
          <w:rFonts w:cs="Arial" w:hint="eastAsia"/>
          <w:sz w:val="28"/>
          <w:szCs w:val="28"/>
          <w:rtl/>
        </w:rPr>
        <w:t>وعلى</w:t>
      </w:r>
      <w:r w:rsidRPr="009C0A0F">
        <w:rPr>
          <w:rFonts w:cs="Arial"/>
          <w:sz w:val="28"/>
          <w:szCs w:val="28"/>
          <w:rtl/>
        </w:rPr>
        <w:t xml:space="preserve"> صعيد الدافعية، كشفت الدراسات أن التعلم الاستقصائي يُعزز الفضول الطبيعي للطلاب ويُحوّله إلى محرك للتعلم الذاتي المستدام.</w:t>
      </w:r>
    </w:p>
    <w:p w14:paraId="75679C01" w14:textId="62A59D13" w:rsidR="009C0A0F" w:rsidRPr="009C0A0F" w:rsidRDefault="009C0A0F" w:rsidP="00FC2BC4">
      <w:pPr>
        <w:spacing w:line="360" w:lineRule="auto"/>
        <w:jc w:val="both"/>
        <w:rPr>
          <w:sz w:val="28"/>
          <w:szCs w:val="28"/>
          <w:rtl/>
        </w:rPr>
      </w:pPr>
      <w:r w:rsidRPr="009C0A0F">
        <w:rPr>
          <w:rFonts w:cs="Arial"/>
          <w:sz w:val="28"/>
          <w:szCs w:val="28"/>
          <w:rtl/>
        </w:rPr>
        <w:t xml:space="preserve"> التحديات التطبيقية</w:t>
      </w:r>
    </w:p>
    <w:p w14:paraId="4895AC77" w14:textId="2C1D4C43" w:rsidR="009C0A0F" w:rsidRPr="009C0A0F" w:rsidRDefault="009C0A0F" w:rsidP="00FC2BC4">
      <w:pPr>
        <w:spacing w:line="360" w:lineRule="auto"/>
        <w:jc w:val="both"/>
        <w:rPr>
          <w:sz w:val="28"/>
          <w:szCs w:val="28"/>
          <w:rtl/>
        </w:rPr>
      </w:pPr>
      <w:r w:rsidRPr="009C0A0F">
        <w:rPr>
          <w:rFonts w:cs="Arial" w:hint="eastAsia"/>
          <w:sz w:val="28"/>
          <w:szCs w:val="28"/>
          <w:rtl/>
        </w:rPr>
        <w:lastRenderedPageBreak/>
        <w:t>تواجه</w:t>
      </w:r>
      <w:r w:rsidRPr="009C0A0F">
        <w:rPr>
          <w:rFonts w:cs="Arial"/>
          <w:sz w:val="28"/>
          <w:szCs w:val="28"/>
          <w:rtl/>
        </w:rPr>
        <w:t xml:space="preserve"> منهجية التعلم الاستقصائي جملةً من التحديات عند التطبيق؛ أبرزها ضيق الوقت المخصص للحصص الدراسية، وضغط المناهج المزدحمة التي تُعيق إتاحة الفرصة الكافية للاستقصاء المعمّق. كما يستلزم التعلم الاستقصائي معلمًا متمكنًا من مهارات التيسير والتوجيه وإدارة الت</w:t>
      </w:r>
      <w:r w:rsidRPr="009C0A0F">
        <w:rPr>
          <w:rFonts w:cs="Arial" w:hint="eastAsia"/>
          <w:sz w:val="28"/>
          <w:szCs w:val="28"/>
          <w:rtl/>
        </w:rPr>
        <w:t>ساؤلات</w:t>
      </w:r>
      <w:r w:rsidRPr="009C0A0F">
        <w:rPr>
          <w:rFonts w:cs="Arial"/>
          <w:sz w:val="28"/>
          <w:szCs w:val="28"/>
          <w:rtl/>
        </w:rPr>
        <w:t xml:space="preserve"> المفتوحة، وهي مهارات تحتاج إلى تدريب مهني متخصص ومستمر. فضلًا عن ذلك، قد يُشعر بعض الطلاب المعتادين على التعليم التلقيني بالقلق والارتباك في بيئات الاستقصاء المفتوح، مما يستدعي تهيئةً تدريجيةً وبناء الثقة بالتدرج من مستويات الاستقصاء الأدنى نحو الأع</w:t>
      </w:r>
      <w:r w:rsidRPr="009C0A0F">
        <w:rPr>
          <w:rFonts w:cs="Arial" w:hint="eastAsia"/>
          <w:sz w:val="28"/>
          <w:szCs w:val="28"/>
          <w:rtl/>
        </w:rPr>
        <w:t>لى</w:t>
      </w:r>
      <w:r w:rsidRPr="009C0A0F">
        <w:rPr>
          <w:rFonts w:cs="Arial"/>
          <w:sz w:val="28"/>
          <w:szCs w:val="28"/>
          <w:rtl/>
        </w:rPr>
        <w:t>.</w:t>
      </w:r>
    </w:p>
    <w:p w14:paraId="31061B7C" w14:textId="7DCC5883" w:rsidR="009C0A0F" w:rsidRPr="009C0A0F" w:rsidRDefault="009C0A0F" w:rsidP="009C0A0F">
      <w:pPr>
        <w:spacing w:line="360" w:lineRule="auto"/>
        <w:jc w:val="both"/>
        <w:rPr>
          <w:sz w:val="28"/>
          <w:szCs w:val="28"/>
          <w:rtl/>
        </w:rPr>
      </w:pPr>
      <w:r w:rsidRPr="009C0A0F">
        <w:rPr>
          <w:rFonts w:cs="Arial"/>
          <w:sz w:val="28"/>
          <w:szCs w:val="28"/>
          <w:rtl/>
        </w:rPr>
        <w:t xml:space="preserve"> ثانيًا: التعلم التحليلي والتكيّفي (</w:t>
      </w:r>
      <w:r w:rsidRPr="009C0A0F">
        <w:rPr>
          <w:sz w:val="28"/>
          <w:szCs w:val="28"/>
        </w:rPr>
        <w:t>Learning Analytics &amp; Adaptive Learning</w:t>
      </w:r>
      <w:r w:rsidRPr="009C0A0F">
        <w:rPr>
          <w:rFonts w:cs="Arial"/>
          <w:sz w:val="28"/>
          <w:szCs w:val="28"/>
          <w:rtl/>
        </w:rPr>
        <w:t>)</w:t>
      </w:r>
    </w:p>
    <w:p w14:paraId="46C6F8C7" w14:textId="0687D991" w:rsidR="009C0A0F" w:rsidRPr="009C0A0F" w:rsidRDefault="009C0A0F" w:rsidP="00FC2BC4">
      <w:pPr>
        <w:spacing w:line="360" w:lineRule="auto"/>
        <w:jc w:val="both"/>
        <w:rPr>
          <w:sz w:val="28"/>
          <w:szCs w:val="28"/>
          <w:rtl/>
        </w:rPr>
      </w:pPr>
      <w:r w:rsidRPr="009C0A0F">
        <w:rPr>
          <w:rFonts w:cs="Arial"/>
          <w:sz w:val="28"/>
          <w:szCs w:val="28"/>
          <w:rtl/>
        </w:rPr>
        <w:t xml:space="preserve"> المفهوم والإطار المرجعي</w:t>
      </w:r>
    </w:p>
    <w:p w14:paraId="5A42B9A4" w14:textId="77777777" w:rsidR="009C0A0F" w:rsidRPr="009C0A0F" w:rsidRDefault="009C0A0F" w:rsidP="009C0A0F">
      <w:pPr>
        <w:spacing w:line="360" w:lineRule="auto"/>
        <w:jc w:val="both"/>
        <w:rPr>
          <w:sz w:val="28"/>
          <w:szCs w:val="28"/>
          <w:rtl/>
        </w:rPr>
      </w:pPr>
      <w:r w:rsidRPr="009C0A0F">
        <w:rPr>
          <w:rFonts w:cs="Arial" w:hint="eastAsia"/>
          <w:sz w:val="28"/>
          <w:szCs w:val="28"/>
          <w:rtl/>
        </w:rPr>
        <w:t>يُمثّل</w:t>
      </w:r>
      <w:r w:rsidRPr="009C0A0F">
        <w:rPr>
          <w:rFonts w:cs="Arial"/>
          <w:sz w:val="28"/>
          <w:szCs w:val="28"/>
          <w:rtl/>
        </w:rPr>
        <w:t xml:space="preserve"> التعلم التحليلي والتكيّفي أحد أبرز الابتكارات التربوية التي أفرزتها الثورة الرقمية وثورة البيانات الضخمة في القرن الحادي والعشرين. ويُعرَّف تحليل التعلم (</w:t>
      </w:r>
      <w:r w:rsidRPr="009C0A0F">
        <w:rPr>
          <w:sz w:val="28"/>
          <w:szCs w:val="28"/>
        </w:rPr>
        <w:t>Learning Analytics</w:t>
      </w:r>
      <w:r w:rsidRPr="009C0A0F">
        <w:rPr>
          <w:rFonts w:cs="Arial"/>
          <w:sz w:val="28"/>
          <w:szCs w:val="28"/>
          <w:rtl/>
        </w:rPr>
        <w:t>) بأنه "قياس وجمع وتحليل وإعداد تقارير البيانات المتعلقة بالمتعلمين وسياقاتهم</w:t>
      </w:r>
      <w:r w:rsidRPr="009C0A0F">
        <w:rPr>
          <w:rFonts w:cs="Arial" w:hint="eastAsia"/>
          <w:sz w:val="28"/>
          <w:szCs w:val="28"/>
          <w:rtl/>
        </w:rPr>
        <w:t>،</w:t>
      </w:r>
      <w:r w:rsidRPr="009C0A0F">
        <w:rPr>
          <w:rFonts w:cs="Arial"/>
          <w:sz w:val="28"/>
          <w:szCs w:val="28"/>
          <w:rtl/>
        </w:rPr>
        <w:t xml:space="preserve"> بهدف فهم التعلم وتحسين البيئات التي يجري فيها" وفق تعريف مؤتمر تحليل التعلم والمعرفة (</w:t>
      </w:r>
      <w:r w:rsidRPr="009C0A0F">
        <w:rPr>
          <w:sz w:val="28"/>
          <w:szCs w:val="28"/>
        </w:rPr>
        <w:t>LAK, 2011</w:t>
      </w:r>
      <w:r w:rsidRPr="009C0A0F">
        <w:rPr>
          <w:rFonts w:cs="Arial"/>
          <w:sz w:val="28"/>
          <w:szCs w:val="28"/>
          <w:rtl/>
        </w:rPr>
        <w:t>).</w:t>
      </w:r>
    </w:p>
    <w:p w14:paraId="2FE9BCE1" w14:textId="62856D02" w:rsidR="009C0A0F" w:rsidRPr="009C0A0F" w:rsidRDefault="009C0A0F" w:rsidP="00FC2BC4">
      <w:pPr>
        <w:spacing w:line="360" w:lineRule="auto"/>
        <w:jc w:val="both"/>
        <w:rPr>
          <w:sz w:val="28"/>
          <w:szCs w:val="28"/>
          <w:rtl/>
        </w:rPr>
      </w:pPr>
      <w:r w:rsidRPr="009C0A0F">
        <w:rPr>
          <w:rFonts w:cs="Arial"/>
          <w:sz w:val="28"/>
          <w:szCs w:val="28"/>
          <w:rtl/>
        </w:rPr>
        <w:t>أما التعلم التكيّفي (</w:t>
      </w:r>
      <w:r w:rsidRPr="009C0A0F">
        <w:rPr>
          <w:sz w:val="28"/>
          <w:szCs w:val="28"/>
        </w:rPr>
        <w:t>Adaptive Learning</w:t>
      </w:r>
      <w:r w:rsidRPr="009C0A0F">
        <w:rPr>
          <w:rFonts w:cs="Arial"/>
          <w:sz w:val="28"/>
          <w:szCs w:val="28"/>
          <w:rtl/>
        </w:rPr>
        <w:t>)، فيُعرَّف بأنه نظام تعليمي يستخدم البيانات والخوارزميات لتعديل مسار التعلم ومحتواه وإيقاعه وفق الاحتياجات الفردية لكل متعلم في الوقت الفعلي .</w:t>
      </w:r>
    </w:p>
    <w:p w14:paraId="530A54CC" w14:textId="33B3C3B0" w:rsidR="009C0A0F" w:rsidRPr="009C0A0F" w:rsidRDefault="009C0A0F" w:rsidP="00FC2BC4">
      <w:pPr>
        <w:spacing w:line="360" w:lineRule="auto"/>
        <w:jc w:val="both"/>
        <w:rPr>
          <w:sz w:val="28"/>
          <w:szCs w:val="28"/>
          <w:rtl/>
        </w:rPr>
      </w:pPr>
      <w:r w:rsidRPr="009C0A0F">
        <w:rPr>
          <w:rFonts w:cs="Arial" w:hint="eastAsia"/>
          <w:sz w:val="28"/>
          <w:szCs w:val="28"/>
          <w:rtl/>
        </w:rPr>
        <w:t>وتنشأ</w:t>
      </w:r>
      <w:r w:rsidRPr="009C0A0F">
        <w:rPr>
          <w:rFonts w:cs="Arial"/>
          <w:sz w:val="28"/>
          <w:szCs w:val="28"/>
          <w:rtl/>
        </w:rPr>
        <w:t xml:space="preserve"> بين هاتين المنهجيتين علاقة تكاملية وثيقة؛ إذ يُوفّر تحليل التعلم البيانات والرؤى اللازمة لتشغيل أنظمة التعلم التكيّفي وتحسين توصياتها المخصّصة. ويرى </w:t>
      </w:r>
      <w:r w:rsidRPr="009C0A0F">
        <w:rPr>
          <w:sz w:val="28"/>
          <w:szCs w:val="28"/>
        </w:rPr>
        <w:t>Ferguson</w:t>
      </w:r>
      <w:r w:rsidRPr="009C0A0F">
        <w:rPr>
          <w:rFonts w:cs="Arial"/>
          <w:sz w:val="28"/>
          <w:szCs w:val="28"/>
          <w:rtl/>
        </w:rPr>
        <w:t xml:space="preserve"> (2012) أن تحليل التعلم يُمثّل الذكاء الاصطناعي للتعليم، حيث يُتيح للمؤسسات التعليمية استثمار الكميات الهائلة من بيانات التعلم الرقمي في تحسين التجربة التعليمية وتخصيصها .</w:t>
      </w:r>
    </w:p>
    <w:p w14:paraId="6A04B9F1" w14:textId="24B2463A" w:rsidR="009C0A0F" w:rsidRPr="009C0A0F" w:rsidRDefault="009C0A0F" w:rsidP="00FC2BC4">
      <w:pPr>
        <w:spacing w:line="360" w:lineRule="auto"/>
        <w:jc w:val="both"/>
        <w:rPr>
          <w:sz w:val="28"/>
          <w:szCs w:val="28"/>
          <w:rtl/>
        </w:rPr>
      </w:pPr>
      <w:r w:rsidRPr="009C0A0F">
        <w:rPr>
          <w:rFonts w:cs="Arial"/>
          <w:sz w:val="28"/>
          <w:szCs w:val="28"/>
          <w:rtl/>
        </w:rPr>
        <w:t xml:space="preserve"> المكونات والأبعاد</w:t>
      </w:r>
    </w:p>
    <w:p w14:paraId="0289221D" w14:textId="15B3C2B6" w:rsidR="009C0A0F" w:rsidRPr="009C0A0F" w:rsidRDefault="009C0A0F" w:rsidP="00FC2BC4">
      <w:pPr>
        <w:spacing w:line="360" w:lineRule="auto"/>
        <w:jc w:val="both"/>
        <w:rPr>
          <w:sz w:val="28"/>
          <w:szCs w:val="28"/>
          <w:rtl/>
        </w:rPr>
      </w:pPr>
      <w:r w:rsidRPr="009C0A0F">
        <w:rPr>
          <w:rFonts w:cs="Arial" w:hint="eastAsia"/>
          <w:sz w:val="28"/>
          <w:szCs w:val="28"/>
          <w:rtl/>
        </w:rPr>
        <w:t>يتكوّن</w:t>
      </w:r>
      <w:r w:rsidRPr="009C0A0F">
        <w:rPr>
          <w:rFonts w:cs="Arial"/>
          <w:sz w:val="28"/>
          <w:szCs w:val="28"/>
          <w:rtl/>
        </w:rPr>
        <w:t xml:space="preserve"> نظام التعلم التحليلي والتكيّفي من أربعة مكونات رئيسية متداخلة:</w:t>
      </w:r>
    </w:p>
    <w:p w14:paraId="144D55ED" w14:textId="2C417C96" w:rsidR="009C0A0F" w:rsidRPr="009C0A0F" w:rsidRDefault="009C0A0F" w:rsidP="00FC2BC4">
      <w:pPr>
        <w:spacing w:line="360" w:lineRule="auto"/>
        <w:jc w:val="both"/>
        <w:rPr>
          <w:sz w:val="28"/>
          <w:szCs w:val="28"/>
          <w:rtl/>
        </w:rPr>
      </w:pPr>
      <w:r w:rsidRPr="009C0A0F">
        <w:rPr>
          <w:rFonts w:cs="Arial" w:hint="eastAsia"/>
          <w:sz w:val="28"/>
          <w:szCs w:val="28"/>
          <w:rtl/>
        </w:rPr>
        <w:t>أولًا</w:t>
      </w:r>
      <w:r w:rsidRPr="009C0A0F">
        <w:rPr>
          <w:rFonts w:cs="Arial"/>
          <w:sz w:val="28"/>
          <w:szCs w:val="28"/>
          <w:rtl/>
        </w:rPr>
        <w:t xml:space="preserve"> - جمع البيانات وقياسها: تشمل بيانات التفاعل مع المنصات الرقمية كتتبع حركة الماوس ووقت الاستجابة ومعدلات إكمال المهام، وبيانات التحصيل الأكاديمي وأنماط الأخطاء، وبيانات الانخراط والدافعية المُستدلّ عليها من سلوك المتعلم الرقمي.</w:t>
      </w:r>
    </w:p>
    <w:p w14:paraId="1AECE72D" w14:textId="6755505F" w:rsidR="009C0A0F" w:rsidRPr="009C0A0F" w:rsidRDefault="009C0A0F" w:rsidP="00FC2BC4">
      <w:pPr>
        <w:spacing w:line="360" w:lineRule="auto"/>
        <w:jc w:val="both"/>
        <w:rPr>
          <w:sz w:val="28"/>
          <w:szCs w:val="28"/>
          <w:rtl/>
        </w:rPr>
      </w:pPr>
      <w:r w:rsidRPr="009C0A0F">
        <w:rPr>
          <w:rFonts w:cs="Arial" w:hint="eastAsia"/>
          <w:sz w:val="28"/>
          <w:szCs w:val="28"/>
          <w:rtl/>
        </w:rPr>
        <w:lastRenderedPageBreak/>
        <w:t>ثانيًا</w:t>
      </w:r>
      <w:r w:rsidRPr="009C0A0F">
        <w:rPr>
          <w:rFonts w:cs="Arial"/>
          <w:sz w:val="28"/>
          <w:szCs w:val="28"/>
          <w:rtl/>
        </w:rPr>
        <w:t xml:space="preserve"> - التحليل والتفسير: يُحوَّل فيها حجم البيانات الهائل إلى رؤى قابلة للتفسير والتوظيف، عبر خوارزميات التعلم الآلي ونماذج التنبؤ بمسارات الطلاب.</w:t>
      </w:r>
    </w:p>
    <w:p w14:paraId="38A2CFE9" w14:textId="4EF92A19" w:rsidR="009C0A0F" w:rsidRPr="009C0A0F" w:rsidRDefault="009C0A0F" w:rsidP="00FC2BC4">
      <w:pPr>
        <w:spacing w:line="360" w:lineRule="auto"/>
        <w:jc w:val="both"/>
        <w:rPr>
          <w:sz w:val="28"/>
          <w:szCs w:val="28"/>
          <w:rtl/>
        </w:rPr>
      </w:pPr>
      <w:r w:rsidRPr="009C0A0F">
        <w:rPr>
          <w:rFonts w:cs="Arial" w:hint="eastAsia"/>
          <w:sz w:val="28"/>
          <w:szCs w:val="28"/>
          <w:rtl/>
        </w:rPr>
        <w:t>ثالثًا</w:t>
      </w:r>
      <w:r w:rsidRPr="009C0A0F">
        <w:rPr>
          <w:rFonts w:cs="Arial"/>
          <w:sz w:val="28"/>
          <w:szCs w:val="28"/>
          <w:rtl/>
        </w:rPr>
        <w:t xml:space="preserve"> - التغذية الراجعة والتدخل: تُقدَّم للطالب تغذيةٌ راجعةٌ فوريةٌ ومخصّصةٌ بناءً على تحليل أدائه، مع اقتراح مسارات تعلم بديلة أو مواد تعليمية تكميلية.</w:t>
      </w:r>
    </w:p>
    <w:p w14:paraId="2C5BF730" w14:textId="47D0D5E7" w:rsidR="009C0A0F" w:rsidRPr="009C0A0F" w:rsidRDefault="009C0A0F" w:rsidP="00FC2BC4">
      <w:pPr>
        <w:spacing w:line="360" w:lineRule="auto"/>
        <w:jc w:val="both"/>
        <w:rPr>
          <w:sz w:val="28"/>
          <w:szCs w:val="28"/>
          <w:rtl/>
        </w:rPr>
      </w:pPr>
      <w:r w:rsidRPr="009C0A0F">
        <w:rPr>
          <w:rFonts w:cs="Arial" w:hint="eastAsia"/>
          <w:sz w:val="28"/>
          <w:szCs w:val="28"/>
          <w:rtl/>
        </w:rPr>
        <w:t>رابعًا</w:t>
      </w:r>
      <w:r w:rsidRPr="009C0A0F">
        <w:rPr>
          <w:rFonts w:cs="Arial"/>
          <w:sz w:val="28"/>
          <w:szCs w:val="28"/>
          <w:rtl/>
        </w:rPr>
        <w:t xml:space="preserve"> - التكيّف والتخصيص: يُعدَّل مسار التعلم ومحتواه وصعوبته تلقائيًا وفق النموذج الديناميكي للمتعلم المُستمدّ من تحليل بياناته .</w:t>
      </w:r>
    </w:p>
    <w:p w14:paraId="6C88EF5C" w14:textId="663CDB89" w:rsidR="009C0A0F" w:rsidRPr="009C0A0F" w:rsidRDefault="009C0A0F" w:rsidP="00FC2BC4">
      <w:pPr>
        <w:spacing w:line="360" w:lineRule="auto"/>
        <w:jc w:val="both"/>
        <w:rPr>
          <w:sz w:val="28"/>
          <w:szCs w:val="28"/>
          <w:rtl/>
        </w:rPr>
      </w:pPr>
      <w:r w:rsidRPr="009C0A0F">
        <w:rPr>
          <w:rFonts w:cs="Arial"/>
          <w:sz w:val="28"/>
          <w:szCs w:val="28"/>
          <w:rtl/>
        </w:rPr>
        <w:t xml:space="preserve"> الفاعلية والأثر</w:t>
      </w:r>
    </w:p>
    <w:p w14:paraId="0DEEC069" w14:textId="0016F580" w:rsidR="009C0A0F" w:rsidRPr="009C0A0F" w:rsidRDefault="009C0A0F" w:rsidP="00FC2BC4">
      <w:pPr>
        <w:spacing w:line="360" w:lineRule="auto"/>
        <w:jc w:val="both"/>
        <w:rPr>
          <w:sz w:val="28"/>
          <w:szCs w:val="28"/>
          <w:rtl/>
        </w:rPr>
      </w:pPr>
      <w:r w:rsidRPr="009C0A0F">
        <w:rPr>
          <w:rFonts w:cs="Arial" w:hint="eastAsia"/>
          <w:sz w:val="28"/>
          <w:szCs w:val="28"/>
          <w:rtl/>
        </w:rPr>
        <w:t>كشفت</w:t>
      </w:r>
      <w:r w:rsidRPr="009C0A0F">
        <w:rPr>
          <w:rFonts w:cs="Arial"/>
          <w:sz w:val="28"/>
          <w:szCs w:val="28"/>
          <w:rtl/>
        </w:rPr>
        <w:t xml:space="preserve"> دراسة </w:t>
      </w:r>
      <w:proofErr w:type="spellStart"/>
      <w:r w:rsidRPr="009C0A0F">
        <w:rPr>
          <w:sz w:val="28"/>
          <w:szCs w:val="28"/>
        </w:rPr>
        <w:t>Ifenthaler</w:t>
      </w:r>
      <w:proofErr w:type="spellEnd"/>
      <w:r w:rsidRPr="009C0A0F">
        <w:rPr>
          <w:sz w:val="28"/>
          <w:szCs w:val="28"/>
        </w:rPr>
        <w:t xml:space="preserve"> and Yau</w:t>
      </w:r>
      <w:r w:rsidRPr="009C0A0F">
        <w:rPr>
          <w:rFonts w:cs="Arial"/>
          <w:sz w:val="28"/>
          <w:szCs w:val="28"/>
          <w:rtl/>
        </w:rPr>
        <w:t xml:space="preserve"> (2020) في تأملها النقدي للأدلة التجريبية المتعلقة بتحليل التعلم والتعلم التكيّفي أن الطلاب الذين يتعلمون في بيئات تكيّفية يُحققون مكاسب تعليمية أعلى مقارنةً بأقرانهم في البيئات التقليدية. ويُلاحظ الباحثون أن هذه المنهجية تُحقق أثرًا أكبر في مساعدة الطلاب ذوي الاحتياجات الخاصة وأولئك المعرّضين لخطر التسرب الدراسي، إذ تُتيح الكشف المبكر عن صعوباتهم والتدخل الفوري قبل أن تتفاقم الفجوات التعليمية .</w:t>
      </w:r>
    </w:p>
    <w:p w14:paraId="22A6073C" w14:textId="0BD4E4A1" w:rsidR="009C0A0F" w:rsidRPr="009C0A0F" w:rsidRDefault="009C0A0F" w:rsidP="00FC2BC4">
      <w:pPr>
        <w:spacing w:line="360" w:lineRule="auto"/>
        <w:jc w:val="both"/>
        <w:rPr>
          <w:sz w:val="28"/>
          <w:szCs w:val="28"/>
          <w:rtl/>
        </w:rPr>
      </w:pPr>
      <w:r w:rsidRPr="009C0A0F">
        <w:rPr>
          <w:rFonts w:cs="Arial" w:hint="eastAsia"/>
          <w:sz w:val="28"/>
          <w:szCs w:val="28"/>
          <w:rtl/>
        </w:rPr>
        <w:t>وعلى</w:t>
      </w:r>
      <w:r w:rsidRPr="009C0A0F">
        <w:rPr>
          <w:rFonts w:cs="Arial"/>
          <w:sz w:val="28"/>
          <w:szCs w:val="28"/>
          <w:rtl/>
        </w:rPr>
        <w:t xml:space="preserve"> صعيد التخصيص والفردية، تُعدّ قدرة هذه المنهجية على تقديم تجربة تعليمية مُصمَّمة وفق احتياجات كل متعلم وأسلوب تعلمه وإيقاعه الخاص ميزةً جوهريةً تُميّزها عن الأساليب التعليمية التقليدية القائمة على افتراض التجانس بين الطلاب.</w:t>
      </w:r>
    </w:p>
    <w:p w14:paraId="2ECD0CAD" w14:textId="47BF0703" w:rsidR="009C0A0F" w:rsidRPr="009C0A0F" w:rsidRDefault="009C0A0F" w:rsidP="00FC2BC4">
      <w:pPr>
        <w:spacing w:line="360" w:lineRule="auto"/>
        <w:jc w:val="both"/>
        <w:rPr>
          <w:sz w:val="28"/>
          <w:szCs w:val="28"/>
          <w:rtl/>
        </w:rPr>
      </w:pPr>
      <w:r w:rsidRPr="009C0A0F">
        <w:rPr>
          <w:rFonts w:cs="Arial"/>
          <w:sz w:val="28"/>
          <w:szCs w:val="28"/>
          <w:rtl/>
        </w:rPr>
        <w:t xml:space="preserve"> التحديات والاعتبارات الأخلاقية</w:t>
      </w:r>
    </w:p>
    <w:p w14:paraId="1482FD39" w14:textId="00207C6B" w:rsidR="009C0A0F" w:rsidRPr="009C0A0F" w:rsidRDefault="009C0A0F" w:rsidP="00FC2BC4">
      <w:pPr>
        <w:spacing w:line="360" w:lineRule="auto"/>
        <w:jc w:val="both"/>
        <w:rPr>
          <w:sz w:val="28"/>
          <w:szCs w:val="28"/>
          <w:rtl/>
        </w:rPr>
      </w:pPr>
      <w:r w:rsidRPr="009C0A0F">
        <w:rPr>
          <w:rFonts w:cs="Arial" w:hint="eastAsia"/>
          <w:sz w:val="28"/>
          <w:szCs w:val="28"/>
          <w:rtl/>
        </w:rPr>
        <w:t>يُثير</w:t>
      </w:r>
      <w:r w:rsidRPr="009C0A0F">
        <w:rPr>
          <w:rFonts w:cs="Arial"/>
          <w:sz w:val="28"/>
          <w:szCs w:val="28"/>
          <w:rtl/>
        </w:rPr>
        <w:t xml:space="preserve"> التعلم التحليلي والتكيّفي جملةً من التحديات التطبيقية والاعتبارات الأخلاقية التي ينبغي مراعاتها؛ فعلى الصعيد التقني، يستلزم هذا النظام بنيةً تحتيةً رقميةً متطورة وكوادر بشريةً مؤهلةً لتشغيله وتفسير نتائجه. وعلى الصعيد الأخلاقي، تُثار مخاوف جدية حول خ</w:t>
      </w:r>
      <w:r w:rsidRPr="009C0A0F">
        <w:rPr>
          <w:rFonts w:cs="Arial" w:hint="eastAsia"/>
          <w:sz w:val="28"/>
          <w:szCs w:val="28"/>
          <w:rtl/>
        </w:rPr>
        <w:t>صوصية</w:t>
      </w:r>
      <w:r w:rsidRPr="009C0A0F">
        <w:rPr>
          <w:rFonts w:cs="Arial"/>
          <w:sz w:val="28"/>
          <w:szCs w:val="28"/>
          <w:rtl/>
        </w:rPr>
        <w:t xml:space="preserve"> بيانات الطلاب وأمانها، وحول خطر الوقوع في تحيزات خوارزمية تُعزز الفجوات القائمة بدلًا من تضييقها. ويدعو </w:t>
      </w:r>
      <w:r w:rsidRPr="009C0A0F">
        <w:rPr>
          <w:sz w:val="28"/>
          <w:szCs w:val="28"/>
        </w:rPr>
        <w:t>Siemens and Baker</w:t>
      </w:r>
      <w:r w:rsidRPr="009C0A0F">
        <w:rPr>
          <w:rFonts w:cs="Arial"/>
          <w:sz w:val="28"/>
          <w:szCs w:val="28"/>
          <w:rtl/>
        </w:rPr>
        <w:t xml:space="preserve"> (2012) إلى ضرورة وضع أطر أخلاقية واضحة تُنظّم جمع بيانات الطلاب واستخدامها وحمايتها في بيئات التعلم التحليلي .</w:t>
      </w:r>
    </w:p>
    <w:p w14:paraId="2FBA388B" w14:textId="236C96CC" w:rsidR="009C0A0F" w:rsidRPr="009C0A0F" w:rsidRDefault="009C0A0F" w:rsidP="00FC2BC4">
      <w:pPr>
        <w:spacing w:line="360" w:lineRule="auto"/>
        <w:jc w:val="both"/>
        <w:rPr>
          <w:sz w:val="28"/>
          <w:szCs w:val="28"/>
          <w:rtl/>
        </w:rPr>
      </w:pPr>
      <w:r w:rsidRPr="009C0A0F">
        <w:rPr>
          <w:rFonts w:cs="Arial"/>
          <w:sz w:val="28"/>
          <w:szCs w:val="28"/>
          <w:rtl/>
        </w:rPr>
        <w:t xml:space="preserve"> ثالثًا: العلاقة التكاملية بين المنهجيتين</w:t>
      </w:r>
    </w:p>
    <w:p w14:paraId="31731FEA" w14:textId="5027A2FD" w:rsidR="009C0A0F" w:rsidRPr="009C0A0F" w:rsidRDefault="009C0A0F" w:rsidP="00FC2BC4">
      <w:pPr>
        <w:spacing w:line="360" w:lineRule="auto"/>
        <w:jc w:val="both"/>
        <w:rPr>
          <w:sz w:val="28"/>
          <w:szCs w:val="28"/>
          <w:rtl/>
        </w:rPr>
      </w:pPr>
      <w:r w:rsidRPr="009C0A0F">
        <w:rPr>
          <w:rFonts w:cs="Arial" w:hint="eastAsia"/>
          <w:sz w:val="28"/>
          <w:szCs w:val="28"/>
          <w:rtl/>
        </w:rPr>
        <w:t>تُكمّل</w:t>
      </w:r>
      <w:r w:rsidRPr="009C0A0F">
        <w:rPr>
          <w:rFonts w:cs="Arial"/>
          <w:sz w:val="28"/>
          <w:szCs w:val="28"/>
          <w:rtl/>
        </w:rPr>
        <w:t xml:space="preserve"> منهجية التعلم الاستقصائي منهجية التعلم التحليلي والتكيّفي في منظومة الابتكار التربوي؛ إذ يُوظَّف التعلم الاستقصائي لتحفيز الطالب على طرح الأسئلة والبحث عن الإجابات، في حين </w:t>
      </w:r>
      <w:r w:rsidRPr="009C0A0F">
        <w:rPr>
          <w:rFonts w:cs="Arial"/>
          <w:sz w:val="28"/>
          <w:szCs w:val="28"/>
          <w:rtl/>
        </w:rPr>
        <w:lastRenderedPageBreak/>
        <w:t>توفر أنظمة التعلم التحليلي الرؤى اللازمة لتوجيه مسار هذا الاستقصاء وتكييفه وف</w:t>
      </w:r>
      <w:r w:rsidRPr="009C0A0F">
        <w:rPr>
          <w:rFonts w:cs="Arial" w:hint="eastAsia"/>
          <w:sz w:val="28"/>
          <w:szCs w:val="28"/>
          <w:rtl/>
        </w:rPr>
        <w:t>ق</w:t>
      </w:r>
      <w:r w:rsidRPr="009C0A0F">
        <w:rPr>
          <w:rFonts w:cs="Arial"/>
          <w:sz w:val="28"/>
          <w:szCs w:val="28"/>
          <w:rtl/>
        </w:rPr>
        <w:t xml:space="preserve"> احتياجات كل طالب.</w:t>
      </w:r>
    </w:p>
    <w:p w14:paraId="289C2DEC" w14:textId="77777777" w:rsidR="009C0A0F" w:rsidRPr="009C0A0F" w:rsidRDefault="009C0A0F" w:rsidP="009C0A0F">
      <w:pPr>
        <w:spacing w:line="360" w:lineRule="auto"/>
        <w:jc w:val="both"/>
        <w:rPr>
          <w:sz w:val="28"/>
          <w:szCs w:val="28"/>
          <w:rtl/>
        </w:rPr>
      </w:pPr>
      <w:r w:rsidRPr="009C0A0F">
        <w:rPr>
          <w:rFonts w:cs="Arial" w:hint="eastAsia"/>
          <w:sz w:val="28"/>
          <w:szCs w:val="28"/>
          <w:rtl/>
        </w:rPr>
        <w:t>وخلاصة</w:t>
      </w:r>
      <w:r w:rsidRPr="009C0A0F">
        <w:rPr>
          <w:rFonts w:cs="Arial"/>
          <w:sz w:val="28"/>
          <w:szCs w:val="28"/>
          <w:rtl/>
        </w:rPr>
        <w:t xml:space="preserve"> ما تقدم، تُمثّل كلٌّ من منهجية التعلم الاستقصائي والتعلم التحليلي والتكيّفي استجابةً تربويةً راقيةً لأعمق التساؤلات حول طبيعة التعلم الإنساني: كيف يتعلم الإنسان حقًا؟ وكيف يمكن أن يُصمَّم التعليم ليُلائم تنوع المتعلمين وفردية تجاربهم؟</w:t>
      </w:r>
    </w:p>
    <w:p w14:paraId="77D9DF94" w14:textId="08087997" w:rsidR="009C0A0F" w:rsidRPr="00B0599C" w:rsidRDefault="009C0A0F" w:rsidP="00FC2BC4">
      <w:pPr>
        <w:spacing w:line="360" w:lineRule="auto"/>
        <w:jc w:val="both"/>
        <w:rPr>
          <w:b/>
          <w:bCs/>
          <w:sz w:val="28"/>
          <w:szCs w:val="28"/>
          <w:rtl/>
        </w:rPr>
      </w:pPr>
      <w:r w:rsidRPr="00B0599C">
        <w:rPr>
          <w:rFonts w:cs="Arial"/>
          <w:b/>
          <w:bCs/>
          <w:sz w:val="28"/>
          <w:szCs w:val="28"/>
          <w:rtl/>
        </w:rPr>
        <w:t xml:space="preserve"> المطلب الثالث: منهجيات الابتكار الرشيق ومنهجية </w:t>
      </w:r>
      <w:r w:rsidRPr="00B0599C">
        <w:rPr>
          <w:b/>
          <w:bCs/>
          <w:sz w:val="28"/>
          <w:szCs w:val="28"/>
        </w:rPr>
        <w:t>MAIN</w:t>
      </w:r>
    </w:p>
    <w:p w14:paraId="04DBC5F3" w14:textId="17E1D7AB" w:rsidR="009C0A0F" w:rsidRPr="009C0A0F" w:rsidRDefault="009C0A0F" w:rsidP="00FC2BC4">
      <w:pPr>
        <w:spacing w:line="360" w:lineRule="auto"/>
        <w:jc w:val="both"/>
        <w:rPr>
          <w:sz w:val="28"/>
          <w:szCs w:val="28"/>
          <w:rtl/>
        </w:rPr>
      </w:pPr>
      <w:r w:rsidRPr="009C0A0F">
        <w:rPr>
          <w:rFonts w:cs="Arial"/>
          <w:sz w:val="28"/>
          <w:szCs w:val="28"/>
          <w:rtl/>
        </w:rPr>
        <w:t xml:space="preserve"> أولاً: منهجيات الابتكار الرشيق في التعليم (</w:t>
      </w:r>
      <w:r w:rsidRPr="009C0A0F">
        <w:rPr>
          <w:sz w:val="28"/>
          <w:szCs w:val="28"/>
        </w:rPr>
        <w:t>Agile Innovation in Education</w:t>
      </w:r>
      <w:r w:rsidRPr="009C0A0F">
        <w:rPr>
          <w:rFonts w:cs="Arial"/>
          <w:sz w:val="28"/>
          <w:szCs w:val="28"/>
          <w:rtl/>
        </w:rPr>
        <w:t>)</w:t>
      </w:r>
    </w:p>
    <w:p w14:paraId="5333E970" w14:textId="067CDBAE" w:rsidR="009C0A0F" w:rsidRPr="009C0A0F" w:rsidRDefault="009C0A0F" w:rsidP="00FC2BC4">
      <w:pPr>
        <w:spacing w:line="360" w:lineRule="auto"/>
        <w:jc w:val="both"/>
        <w:rPr>
          <w:sz w:val="28"/>
          <w:szCs w:val="28"/>
          <w:rtl/>
        </w:rPr>
      </w:pPr>
      <w:r w:rsidRPr="009C0A0F">
        <w:rPr>
          <w:rFonts w:cs="Arial"/>
          <w:sz w:val="28"/>
          <w:szCs w:val="28"/>
          <w:rtl/>
        </w:rPr>
        <w:t xml:space="preserve"> المفهوم والنشأة</w:t>
      </w:r>
    </w:p>
    <w:p w14:paraId="5B023D55" w14:textId="0B3C4035" w:rsidR="009C0A0F" w:rsidRPr="009C0A0F" w:rsidRDefault="009C0A0F" w:rsidP="00FC2BC4">
      <w:pPr>
        <w:spacing w:line="360" w:lineRule="auto"/>
        <w:jc w:val="both"/>
        <w:rPr>
          <w:sz w:val="28"/>
          <w:szCs w:val="28"/>
          <w:rtl/>
        </w:rPr>
      </w:pPr>
      <w:r w:rsidRPr="009C0A0F">
        <w:rPr>
          <w:rFonts w:cs="Arial" w:hint="eastAsia"/>
          <w:sz w:val="28"/>
          <w:szCs w:val="28"/>
          <w:rtl/>
        </w:rPr>
        <w:t>نشأت</w:t>
      </w:r>
      <w:r w:rsidRPr="009C0A0F">
        <w:rPr>
          <w:rFonts w:cs="Arial"/>
          <w:sz w:val="28"/>
          <w:szCs w:val="28"/>
          <w:rtl/>
        </w:rPr>
        <w:t xml:space="preserve"> منهجيات الابتكار الرشيق في الأصل في رحاب تطوير البرمجيات، حين أصدر سبعة عشر مطورًا برمجيًا عام 2001 ما بات يُعرف بـ"البيان الرشيق" (</w:t>
      </w:r>
      <w:r w:rsidRPr="009C0A0F">
        <w:rPr>
          <w:sz w:val="28"/>
          <w:szCs w:val="28"/>
        </w:rPr>
        <w:t>Agile Manifesto</w:t>
      </w:r>
      <w:r w:rsidRPr="009C0A0F">
        <w:rPr>
          <w:rFonts w:cs="Arial"/>
          <w:sz w:val="28"/>
          <w:szCs w:val="28"/>
          <w:rtl/>
        </w:rPr>
        <w:t xml:space="preserve">)، الذي أعلن قطيعةً مع النماذج الإنتاجية الجامدة والبطيئة، وأسّس لمنهجية عمل قائمة على المرونة والتكرار </w:t>
      </w:r>
      <w:r w:rsidRPr="009C0A0F">
        <w:rPr>
          <w:rFonts w:cs="Arial" w:hint="eastAsia"/>
          <w:sz w:val="28"/>
          <w:szCs w:val="28"/>
          <w:rtl/>
        </w:rPr>
        <w:t>والتعلم</w:t>
      </w:r>
      <w:r w:rsidRPr="009C0A0F">
        <w:rPr>
          <w:rFonts w:cs="Arial"/>
          <w:sz w:val="28"/>
          <w:szCs w:val="28"/>
          <w:rtl/>
        </w:rPr>
        <w:t xml:space="preserve"> المستمر من التجربة والمتعلم في مركز العملية. وسرعان ما وجدت هذه المنهجية طريقها إلى حقل التربية والتعليم، حيث رأى فيها كثير من المربين نموذجًا واعدًا يُعيد تعريف طبيعة العملية التعليمية ومنطق التخطيط لها. وقد نشر </w:t>
      </w:r>
      <w:r w:rsidRPr="009C0A0F">
        <w:rPr>
          <w:sz w:val="28"/>
          <w:szCs w:val="28"/>
        </w:rPr>
        <w:t>Gothelf and Seiden</w:t>
      </w:r>
      <w:r w:rsidRPr="009C0A0F">
        <w:rPr>
          <w:rFonts w:cs="Arial"/>
          <w:sz w:val="28"/>
          <w:szCs w:val="28"/>
          <w:rtl/>
        </w:rPr>
        <w:t xml:space="preserve"> (2017) كتابًا يُ</w:t>
      </w:r>
      <w:r w:rsidRPr="009C0A0F">
        <w:rPr>
          <w:rFonts w:cs="Arial" w:hint="eastAsia"/>
          <w:sz w:val="28"/>
          <w:szCs w:val="28"/>
          <w:rtl/>
        </w:rPr>
        <w:t>ؤطّر</w:t>
      </w:r>
      <w:r w:rsidRPr="009C0A0F">
        <w:rPr>
          <w:rFonts w:cs="Arial"/>
          <w:sz w:val="28"/>
          <w:szCs w:val="28"/>
          <w:rtl/>
        </w:rPr>
        <w:t xml:space="preserve"> العلاقة بين منهجيات الرشيقة وتصميم التفكير .</w:t>
      </w:r>
    </w:p>
    <w:p w14:paraId="5EF0029A" w14:textId="7F0450AA" w:rsidR="009C0A0F" w:rsidRPr="009C0A0F" w:rsidRDefault="009C0A0F" w:rsidP="00FC2BC4">
      <w:pPr>
        <w:spacing w:line="360" w:lineRule="auto"/>
        <w:jc w:val="both"/>
        <w:rPr>
          <w:sz w:val="28"/>
          <w:szCs w:val="28"/>
          <w:rtl/>
        </w:rPr>
      </w:pPr>
      <w:r w:rsidRPr="009C0A0F">
        <w:rPr>
          <w:rFonts w:cs="Arial"/>
          <w:sz w:val="28"/>
          <w:szCs w:val="28"/>
          <w:rtl/>
        </w:rPr>
        <w:t xml:space="preserve"> الأسس النظرية</w:t>
      </w:r>
    </w:p>
    <w:p w14:paraId="05C7A1E7" w14:textId="0F60ADAE" w:rsidR="009C0A0F" w:rsidRPr="009C0A0F" w:rsidRDefault="009C0A0F" w:rsidP="00FC2BC4">
      <w:pPr>
        <w:spacing w:line="360" w:lineRule="auto"/>
        <w:jc w:val="both"/>
        <w:rPr>
          <w:sz w:val="28"/>
          <w:szCs w:val="28"/>
          <w:rtl/>
        </w:rPr>
      </w:pPr>
      <w:r w:rsidRPr="009C0A0F">
        <w:rPr>
          <w:rFonts w:cs="Arial" w:hint="eastAsia"/>
          <w:sz w:val="28"/>
          <w:szCs w:val="28"/>
          <w:rtl/>
        </w:rPr>
        <w:t>ترتكز</w:t>
      </w:r>
      <w:r w:rsidRPr="009C0A0F">
        <w:rPr>
          <w:rFonts w:cs="Arial"/>
          <w:sz w:val="28"/>
          <w:szCs w:val="28"/>
          <w:rtl/>
        </w:rPr>
        <w:t xml:space="preserve"> منهجيات الابتكار الرشيق في التعليم على منظومة من الأسس النظرية المتكاملة؛ فمن الناحية الفلسفية، تستمد من البراغماتية </w:t>
      </w:r>
      <w:proofErr w:type="spellStart"/>
      <w:r w:rsidRPr="009C0A0F">
        <w:rPr>
          <w:rFonts w:cs="Arial"/>
          <w:sz w:val="28"/>
          <w:szCs w:val="28"/>
          <w:rtl/>
        </w:rPr>
        <w:t>الديوية</w:t>
      </w:r>
      <w:proofErr w:type="spellEnd"/>
      <w:r w:rsidRPr="009C0A0F">
        <w:rPr>
          <w:rFonts w:cs="Arial"/>
          <w:sz w:val="28"/>
          <w:szCs w:val="28"/>
          <w:rtl/>
        </w:rPr>
        <w:t xml:space="preserve"> قيمة التجريب والتعلم من الواقع. ومن الناحية النفسية، تستلهم من نظرية التعلم التجريبي لـ </w:t>
      </w:r>
      <w:r w:rsidRPr="009C0A0F">
        <w:rPr>
          <w:sz w:val="28"/>
          <w:szCs w:val="28"/>
        </w:rPr>
        <w:t>Kolb</w:t>
      </w:r>
      <w:r w:rsidRPr="009C0A0F">
        <w:rPr>
          <w:rFonts w:cs="Arial"/>
          <w:sz w:val="28"/>
          <w:szCs w:val="28"/>
          <w:rtl/>
        </w:rPr>
        <w:t xml:space="preserve"> (1984) دورة التعلم الرباعية القا</w:t>
      </w:r>
      <w:r w:rsidRPr="009C0A0F">
        <w:rPr>
          <w:rFonts w:cs="Arial" w:hint="eastAsia"/>
          <w:sz w:val="28"/>
          <w:szCs w:val="28"/>
          <w:rtl/>
        </w:rPr>
        <w:t>ئمة</w:t>
      </w:r>
      <w:r w:rsidRPr="009C0A0F">
        <w:rPr>
          <w:rFonts w:cs="Arial"/>
          <w:sz w:val="28"/>
          <w:szCs w:val="28"/>
          <w:rtl/>
        </w:rPr>
        <w:t xml:space="preserve"> على: التجربة الملموسة، والملاحظة التأملية، والتجريد المفاهيمي، والتجريب الفاعل. ومن الناحية التنظيمية، تستند إلى نظرية التعلم المؤسسي لـ </w:t>
      </w:r>
      <w:r w:rsidRPr="009C0A0F">
        <w:rPr>
          <w:sz w:val="28"/>
          <w:szCs w:val="28"/>
        </w:rPr>
        <w:t>Senge</w:t>
      </w:r>
      <w:r w:rsidRPr="009C0A0F">
        <w:rPr>
          <w:rFonts w:cs="Arial"/>
          <w:sz w:val="28"/>
          <w:szCs w:val="28"/>
          <w:rtl/>
        </w:rPr>
        <w:t xml:space="preserve"> (1990) التي ترى المؤسسة التعليمية كيانًا حيًا يتعلم ويتكيف باستمرار من أخطائه ونجاحاته .</w:t>
      </w:r>
    </w:p>
    <w:p w14:paraId="0CC180CC" w14:textId="0AF39473" w:rsidR="009C0A0F" w:rsidRPr="009C0A0F" w:rsidRDefault="009C0A0F" w:rsidP="00FC2BC4">
      <w:pPr>
        <w:spacing w:line="360" w:lineRule="auto"/>
        <w:jc w:val="both"/>
        <w:rPr>
          <w:sz w:val="28"/>
          <w:szCs w:val="28"/>
          <w:rtl/>
        </w:rPr>
      </w:pPr>
      <w:r w:rsidRPr="009C0A0F">
        <w:rPr>
          <w:rFonts w:cs="Arial" w:hint="eastAsia"/>
          <w:sz w:val="28"/>
          <w:szCs w:val="28"/>
          <w:rtl/>
        </w:rPr>
        <w:t>وتُضاف</w:t>
      </w:r>
      <w:r w:rsidRPr="009C0A0F">
        <w:rPr>
          <w:rFonts w:cs="Arial"/>
          <w:sz w:val="28"/>
          <w:szCs w:val="28"/>
          <w:rtl/>
        </w:rPr>
        <w:t xml:space="preserve"> إلى ذلك نظرية التكيف المعقد التي تُؤكد أن المنظومات التعليمية لا تعمل وفق مسارات خطية قابلة للتنبؤ، بل تتطور في سياقات بالغة التعقيد تستدعي مرونةً تكيّفيةً دائمة. ومن هنا تكتسب منهجيات الابتكار الرشيق أهميتها بوصفها نموذجًا تنظيميًا يستجيب لهذا التع</w:t>
      </w:r>
      <w:r w:rsidRPr="009C0A0F">
        <w:rPr>
          <w:rFonts w:cs="Arial" w:hint="eastAsia"/>
          <w:sz w:val="28"/>
          <w:szCs w:val="28"/>
          <w:rtl/>
        </w:rPr>
        <w:t>قيد</w:t>
      </w:r>
      <w:r w:rsidRPr="009C0A0F">
        <w:rPr>
          <w:rFonts w:cs="Arial"/>
          <w:sz w:val="28"/>
          <w:szCs w:val="28"/>
          <w:rtl/>
        </w:rPr>
        <w:t xml:space="preserve"> بدلًا من محاولة تبسيطه أو تجاهله .</w:t>
      </w:r>
    </w:p>
    <w:p w14:paraId="45C05A94" w14:textId="63977B46" w:rsidR="009C0A0F" w:rsidRPr="009C0A0F" w:rsidRDefault="009C0A0F" w:rsidP="00FC2BC4">
      <w:pPr>
        <w:spacing w:line="360" w:lineRule="auto"/>
        <w:jc w:val="both"/>
        <w:rPr>
          <w:sz w:val="28"/>
          <w:szCs w:val="28"/>
          <w:rtl/>
        </w:rPr>
      </w:pPr>
      <w:r w:rsidRPr="009C0A0F">
        <w:rPr>
          <w:rFonts w:cs="Arial"/>
          <w:sz w:val="28"/>
          <w:szCs w:val="28"/>
          <w:rtl/>
        </w:rPr>
        <w:lastRenderedPageBreak/>
        <w:t xml:space="preserve"> المبادئ الجوهرية</w:t>
      </w:r>
    </w:p>
    <w:p w14:paraId="157A4B54" w14:textId="430FD276" w:rsidR="009C0A0F" w:rsidRPr="009C0A0F" w:rsidRDefault="009C0A0F" w:rsidP="00FC2BC4">
      <w:pPr>
        <w:spacing w:line="360" w:lineRule="auto"/>
        <w:jc w:val="both"/>
        <w:rPr>
          <w:sz w:val="28"/>
          <w:szCs w:val="28"/>
          <w:rtl/>
        </w:rPr>
      </w:pPr>
      <w:r w:rsidRPr="009C0A0F">
        <w:rPr>
          <w:rFonts w:cs="Arial" w:hint="eastAsia"/>
          <w:sz w:val="28"/>
          <w:szCs w:val="28"/>
          <w:rtl/>
        </w:rPr>
        <w:t>تتمحور</w:t>
      </w:r>
      <w:r w:rsidRPr="009C0A0F">
        <w:rPr>
          <w:rFonts w:cs="Arial"/>
          <w:sz w:val="28"/>
          <w:szCs w:val="28"/>
          <w:rtl/>
        </w:rPr>
        <w:t xml:space="preserve"> منهجيات الابتكار الرشيق في التعليم حول جملة من المبادئ المستمدة من البيان الرشيق ومُكيَّفةً مع السياق التعليمي، أبرزها: المتعلم فوق كل اعتبار الذي يُضع المتعلم واحتياجاته ومشاركته الفاعلة في صميم كل قرار تصميمي وتعليمي، والمرونة والتكيف الدائم التي </w:t>
      </w:r>
      <w:r w:rsidRPr="009C0A0F">
        <w:rPr>
          <w:rFonts w:cs="Arial" w:hint="eastAsia"/>
          <w:sz w:val="28"/>
          <w:szCs w:val="28"/>
          <w:rtl/>
        </w:rPr>
        <w:t>تُبنى</w:t>
      </w:r>
      <w:r w:rsidRPr="009C0A0F">
        <w:rPr>
          <w:rFonts w:cs="Arial"/>
          <w:sz w:val="28"/>
          <w:szCs w:val="28"/>
          <w:rtl/>
        </w:rPr>
        <w:t xml:space="preserve"> الخطط التعليمية بصورة تكرارية قابلة للتعديل وفق التغذية الراجعة المستمرة، والتسليم المتكرر لمنتجات قابلة للتقييم التي تُصمَّم العملية التعليمية بحيث تُفضي كل دورة زمنية قصيرة إلى منتج تعليمي ملموس قابل للتقييم والبناء عليه.</w:t>
      </w:r>
    </w:p>
    <w:p w14:paraId="52FAA326" w14:textId="45610D76" w:rsidR="009C0A0F" w:rsidRPr="009C0A0F" w:rsidRDefault="009C0A0F" w:rsidP="00FC2BC4">
      <w:pPr>
        <w:spacing w:line="360" w:lineRule="auto"/>
        <w:jc w:val="both"/>
        <w:rPr>
          <w:sz w:val="28"/>
          <w:szCs w:val="28"/>
          <w:rtl/>
        </w:rPr>
      </w:pPr>
      <w:r w:rsidRPr="009C0A0F">
        <w:rPr>
          <w:rFonts w:cs="Arial"/>
          <w:sz w:val="28"/>
          <w:szCs w:val="28"/>
          <w:rtl/>
        </w:rPr>
        <w:t xml:space="preserve"> الفاعلية والأثر</w:t>
      </w:r>
    </w:p>
    <w:p w14:paraId="1377B82A" w14:textId="023B4C0A" w:rsidR="009C0A0F" w:rsidRPr="009C0A0F" w:rsidRDefault="009C0A0F" w:rsidP="00FC2BC4">
      <w:pPr>
        <w:spacing w:line="360" w:lineRule="auto"/>
        <w:jc w:val="both"/>
        <w:rPr>
          <w:sz w:val="28"/>
          <w:szCs w:val="28"/>
          <w:rtl/>
        </w:rPr>
      </w:pPr>
      <w:r w:rsidRPr="009C0A0F">
        <w:rPr>
          <w:rFonts w:cs="Arial" w:hint="eastAsia"/>
          <w:sz w:val="28"/>
          <w:szCs w:val="28"/>
          <w:rtl/>
        </w:rPr>
        <w:t>كشفت</w:t>
      </w:r>
      <w:r w:rsidRPr="009C0A0F">
        <w:rPr>
          <w:rFonts w:cs="Arial"/>
          <w:sz w:val="28"/>
          <w:szCs w:val="28"/>
          <w:rtl/>
        </w:rPr>
        <w:t xml:space="preserve"> دراسة </w:t>
      </w:r>
      <w:r w:rsidRPr="009C0A0F">
        <w:rPr>
          <w:sz w:val="28"/>
          <w:szCs w:val="28"/>
        </w:rPr>
        <w:t>Pombo and Cunha</w:t>
      </w:r>
      <w:r w:rsidRPr="009C0A0F">
        <w:rPr>
          <w:rFonts w:cs="Arial"/>
          <w:sz w:val="28"/>
          <w:szCs w:val="28"/>
          <w:rtl/>
        </w:rPr>
        <w:t xml:space="preserve"> (2025) عبر استعراضها المنهجي للأدبيات ذات الصلة أن تبني منهجيات الابتكار الرشيق في الأنشطة الصفية أسفر عن تجارب متباينة بين الطلاب، غير أن النتائج الإيجابية طغت على السلبية. وعلى صعيد المعلمين، أظهرت الدراسات أن المعلمين الذين تب</w:t>
      </w:r>
      <w:r w:rsidRPr="009C0A0F">
        <w:rPr>
          <w:rFonts w:cs="Arial" w:hint="eastAsia"/>
          <w:sz w:val="28"/>
          <w:szCs w:val="28"/>
          <w:rtl/>
        </w:rPr>
        <w:t>نّوا</w:t>
      </w:r>
      <w:r w:rsidRPr="009C0A0F">
        <w:rPr>
          <w:rFonts w:cs="Arial"/>
          <w:sz w:val="28"/>
          <w:szCs w:val="28"/>
          <w:rtl/>
        </w:rPr>
        <w:t xml:space="preserve"> هذه المنهجيات أبلغوا عن ارتفاع في مستوى انخراط طلابهم وتحسّن في جودة التفاعل داخل الفصل الدراسي .</w:t>
      </w:r>
    </w:p>
    <w:p w14:paraId="36B1BAEF" w14:textId="4E1B8081" w:rsidR="009C0A0F" w:rsidRPr="009C0A0F" w:rsidRDefault="009C0A0F" w:rsidP="00FC2BC4">
      <w:pPr>
        <w:spacing w:line="360" w:lineRule="auto"/>
        <w:jc w:val="both"/>
        <w:rPr>
          <w:sz w:val="28"/>
          <w:szCs w:val="28"/>
          <w:rtl/>
        </w:rPr>
      </w:pPr>
      <w:r w:rsidRPr="009C0A0F">
        <w:rPr>
          <w:rFonts w:cs="Arial"/>
          <w:sz w:val="28"/>
          <w:szCs w:val="28"/>
          <w:rtl/>
        </w:rPr>
        <w:t xml:space="preserve"> ثانيًا: منهجية </w:t>
      </w:r>
      <w:r w:rsidRPr="009C0A0F">
        <w:rPr>
          <w:sz w:val="28"/>
          <w:szCs w:val="28"/>
        </w:rPr>
        <w:t>MAIN</w:t>
      </w:r>
    </w:p>
    <w:p w14:paraId="23B08EA3" w14:textId="374E4A53" w:rsidR="009C0A0F" w:rsidRPr="009C0A0F" w:rsidRDefault="009C0A0F" w:rsidP="00FC2BC4">
      <w:pPr>
        <w:spacing w:line="360" w:lineRule="auto"/>
        <w:jc w:val="both"/>
        <w:rPr>
          <w:sz w:val="28"/>
          <w:szCs w:val="28"/>
          <w:rtl/>
        </w:rPr>
      </w:pPr>
      <w:r w:rsidRPr="009C0A0F">
        <w:rPr>
          <w:rFonts w:cs="Arial"/>
          <w:sz w:val="28"/>
          <w:szCs w:val="28"/>
          <w:rtl/>
        </w:rPr>
        <w:t xml:space="preserve"> المفهوم والإطار المرجعي</w:t>
      </w:r>
    </w:p>
    <w:p w14:paraId="4EC788B5" w14:textId="7B045B61" w:rsidR="009C0A0F" w:rsidRPr="009C0A0F" w:rsidRDefault="009C0A0F" w:rsidP="00FC2BC4">
      <w:pPr>
        <w:spacing w:line="360" w:lineRule="auto"/>
        <w:jc w:val="both"/>
        <w:rPr>
          <w:sz w:val="28"/>
          <w:szCs w:val="28"/>
          <w:rtl/>
        </w:rPr>
      </w:pPr>
      <w:r w:rsidRPr="009C0A0F">
        <w:rPr>
          <w:rFonts w:cs="Arial" w:hint="eastAsia"/>
          <w:sz w:val="28"/>
          <w:szCs w:val="28"/>
          <w:rtl/>
        </w:rPr>
        <w:t>تُمثّل</w:t>
      </w:r>
      <w:r w:rsidRPr="009C0A0F">
        <w:rPr>
          <w:rFonts w:cs="Arial"/>
          <w:sz w:val="28"/>
          <w:szCs w:val="28"/>
          <w:rtl/>
        </w:rPr>
        <w:t xml:space="preserve"> منهجية </w:t>
      </w:r>
      <w:r w:rsidRPr="009C0A0F">
        <w:rPr>
          <w:sz w:val="28"/>
          <w:szCs w:val="28"/>
        </w:rPr>
        <w:t>MAIN</w:t>
      </w:r>
      <w:r w:rsidRPr="009C0A0F">
        <w:rPr>
          <w:rFonts w:cs="Arial"/>
          <w:sz w:val="28"/>
          <w:szCs w:val="28"/>
          <w:rtl/>
        </w:rPr>
        <w:t xml:space="preserve"> نموذجًا منهجيًا متكاملًا طُوِّر خصيصًا لتخطيط الابتكار التربوي وتنفيذه ونشره في البيئات التعليمية. وتستمد المنهجية اسمها من الحروف الأولى لمكوناتها الأربعة الرئيسية: </w:t>
      </w:r>
      <w:r w:rsidRPr="009C0A0F">
        <w:rPr>
          <w:sz w:val="28"/>
          <w:szCs w:val="28"/>
        </w:rPr>
        <w:t>M</w:t>
      </w:r>
      <w:r w:rsidRPr="009C0A0F">
        <w:rPr>
          <w:rFonts w:cs="Arial"/>
          <w:sz w:val="28"/>
          <w:szCs w:val="28"/>
          <w:rtl/>
        </w:rPr>
        <w:t xml:space="preserve"> تشير إلى النمذجة </w:t>
      </w:r>
      <w:r w:rsidRPr="009C0A0F">
        <w:rPr>
          <w:sz w:val="28"/>
          <w:szCs w:val="28"/>
        </w:rPr>
        <w:t>(Modelling)</w:t>
      </w:r>
      <w:r w:rsidRPr="009C0A0F">
        <w:rPr>
          <w:rFonts w:cs="Arial"/>
          <w:sz w:val="28"/>
          <w:szCs w:val="28"/>
          <w:rtl/>
        </w:rPr>
        <w:t xml:space="preserve">، </w:t>
      </w:r>
      <w:r w:rsidRPr="009C0A0F">
        <w:rPr>
          <w:sz w:val="28"/>
          <w:szCs w:val="28"/>
        </w:rPr>
        <w:t>A</w:t>
      </w:r>
      <w:r w:rsidRPr="009C0A0F">
        <w:rPr>
          <w:rFonts w:cs="Arial"/>
          <w:sz w:val="28"/>
          <w:szCs w:val="28"/>
          <w:rtl/>
        </w:rPr>
        <w:t xml:space="preserve"> تشير إلى التحليل </w:t>
      </w:r>
      <w:r w:rsidRPr="009C0A0F">
        <w:rPr>
          <w:sz w:val="28"/>
          <w:szCs w:val="28"/>
        </w:rPr>
        <w:t>(Analysis)</w:t>
      </w:r>
      <w:r w:rsidRPr="009C0A0F">
        <w:rPr>
          <w:rFonts w:cs="Arial"/>
          <w:sz w:val="28"/>
          <w:szCs w:val="28"/>
          <w:rtl/>
        </w:rPr>
        <w:t xml:space="preserve">، </w:t>
      </w:r>
      <w:r w:rsidRPr="009C0A0F">
        <w:rPr>
          <w:sz w:val="28"/>
          <w:szCs w:val="28"/>
        </w:rPr>
        <w:t>I</w:t>
      </w:r>
      <w:r w:rsidRPr="009C0A0F">
        <w:rPr>
          <w:rFonts w:cs="Arial"/>
          <w:sz w:val="28"/>
          <w:szCs w:val="28"/>
          <w:rtl/>
        </w:rPr>
        <w:t xml:space="preserve"> تشير إ</w:t>
      </w:r>
      <w:r w:rsidRPr="009C0A0F">
        <w:rPr>
          <w:rFonts w:cs="Arial" w:hint="eastAsia"/>
          <w:sz w:val="28"/>
          <w:szCs w:val="28"/>
          <w:rtl/>
        </w:rPr>
        <w:t>لى</w:t>
      </w:r>
      <w:r w:rsidRPr="009C0A0F">
        <w:rPr>
          <w:rFonts w:cs="Arial"/>
          <w:sz w:val="28"/>
          <w:szCs w:val="28"/>
          <w:rtl/>
        </w:rPr>
        <w:t xml:space="preserve"> التطبيق </w:t>
      </w:r>
      <w:r w:rsidRPr="009C0A0F">
        <w:rPr>
          <w:sz w:val="28"/>
          <w:szCs w:val="28"/>
        </w:rPr>
        <w:t>(Implementation)</w:t>
      </w:r>
      <w:r w:rsidRPr="009C0A0F">
        <w:rPr>
          <w:rFonts w:cs="Arial"/>
          <w:sz w:val="28"/>
          <w:szCs w:val="28"/>
          <w:rtl/>
        </w:rPr>
        <w:t xml:space="preserve">، </w:t>
      </w:r>
      <w:r w:rsidRPr="009C0A0F">
        <w:rPr>
          <w:sz w:val="28"/>
          <w:szCs w:val="28"/>
        </w:rPr>
        <w:t>N</w:t>
      </w:r>
      <w:r w:rsidRPr="009C0A0F">
        <w:rPr>
          <w:rFonts w:cs="Arial"/>
          <w:sz w:val="28"/>
          <w:szCs w:val="28"/>
          <w:rtl/>
        </w:rPr>
        <w:t xml:space="preserve"> تشير إلى النشر (</w:t>
      </w:r>
      <w:proofErr w:type="spellStart"/>
      <w:r w:rsidRPr="009C0A0F">
        <w:rPr>
          <w:sz w:val="28"/>
          <w:szCs w:val="28"/>
        </w:rPr>
        <w:t>eNactment</w:t>
      </w:r>
      <w:proofErr w:type="spellEnd"/>
      <w:r w:rsidRPr="009C0A0F">
        <w:rPr>
          <w:rFonts w:cs="Arial"/>
          <w:sz w:val="28"/>
          <w:szCs w:val="28"/>
          <w:rtl/>
        </w:rPr>
        <w:t xml:space="preserve">). وقد وضع أسسها </w:t>
      </w:r>
      <w:r w:rsidRPr="009C0A0F">
        <w:rPr>
          <w:sz w:val="28"/>
          <w:szCs w:val="28"/>
        </w:rPr>
        <w:t>Fidalgo-Blanco et al</w:t>
      </w:r>
      <w:r w:rsidRPr="009C0A0F">
        <w:rPr>
          <w:rFonts w:cs="Arial"/>
          <w:sz w:val="28"/>
          <w:szCs w:val="28"/>
          <w:rtl/>
        </w:rPr>
        <w:t>. (2018) في دراستهم الرائدة التي سعت إلى معالجة إشكالية غياب إطار منهجي منظّم يُوجّه المعلمين في رحلة تصميم الابتكار التربوي وتطبيقه .</w:t>
      </w:r>
    </w:p>
    <w:p w14:paraId="0BEFBC07" w14:textId="51861F8D" w:rsidR="009C0A0F" w:rsidRPr="009C0A0F" w:rsidRDefault="009C0A0F" w:rsidP="00FC2BC4">
      <w:pPr>
        <w:spacing w:line="360" w:lineRule="auto"/>
        <w:jc w:val="both"/>
        <w:rPr>
          <w:sz w:val="28"/>
          <w:szCs w:val="28"/>
          <w:rtl/>
        </w:rPr>
      </w:pPr>
      <w:r w:rsidRPr="009C0A0F">
        <w:rPr>
          <w:rFonts w:cs="Arial"/>
          <w:sz w:val="28"/>
          <w:szCs w:val="28"/>
          <w:rtl/>
        </w:rPr>
        <w:t xml:space="preserve"> المكونات والمراحل</w:t>
      </w:r>
    </w:p>
    <w:p w14:paraId="070D1F5B" w14:textId="77777777" w:rsidR="009C0A0F" w:rsidRPr="009C0A0F" w:rsidRDefault="009C0A0F" w:rsidP="009C0A0F">
      <w:pPr>
        <w:spacing w:line="360" w:lineRule="auto"/>
        <w:jc w:val="both"/>
        <w:rPr>
          <w:sz w:val="28"/>
          <w:szCs w:val="28"/>
          <w:rtl/>
        </w:rPr>
      </w:pPr>
      <w:r w:rsidRPr="009C0A0F">
        <w:rPr>
          <w:rFonts w:cs="Arial" w:hint="eastAsia"/>
          <w:sz w:val="28"/>
          <w:szCs w:val="28"/>
          <w:rtl/>
        </w:rPr>
        <w:t>المرحلة</w:t>
      </w:r>
      <w:r w:rsidRPr="009C0A0F">
        <w:rPr>
          <w:rFonts w:cs="Arial"/>
          <w:sz w:val="28"/>
          <w:szCs w:val="28"/>
          <w:rtl/>
        </w:rPr>
        <w:t xml:space="preserve"> الأولى - النمذجة (</w:t>
      </w:r>
      <w:r w:rsidRPr="009C0A0F">
        <w:rPr>
          <w:sz w:val="28"/>
          <w:szCs w:val="28"/>
        </w:rPr>
        <w:t>Modelling</w:t>
      </w:r>
      <w:r w:rsidRPr="009C0A0F">
        <w:rPr>
          <w:rFonts w:cs="Arial"/>
          <w:sz w:val="28"/>
          <w:szCs w:val="28"/>
          <w:rtl/>
        </w:rPr>
        <w:t>):</w:t>
      </w:r>
    </w:p>
    <w:p w14:paraId="34A46597" w14:textId="3A1AFABC" w:rsidR="009C0A0F" w:rsidRPr="009C0A0F" w:rsidRDefault="009C0A0F" w:rsidP="00FC2BC4">
      <w:pPr>
        <w:spacing w:line="360" w:lineRule="auto"/>
        <w:jc w:val="both"/>
        <w:rPr>
          <w:sz w:val="28"/>
          <w:szCs w:val="28"/>
          <w:rtl/>
        </w:rPr>
      </w:pPr>
      <w:r w:rsidRPr="009C0A0F">
        <w:rPr>
          <w:rFonts w:cs="Arial" w:hint="eastAsia"/>
          <w:sz w:val="28"/>
          <w:szCs w:val="28"/>
          <w:rtl/>
        </w:rPr>
        <w:t>تُعدّ</w:t>
      </w:r>
      <w:r w:rsidRPr="009C0A0F">
        <w:rPr>
          <w:rFonts w:cs="Arial"/>
          <w:sz w:val="28"/>
          <w:szCs w:val="28"/>
          <w:rtl/>
        </w:rPr>
        <w:t xml:space="preserve"> النمذجة الركيزة الأولى والأساس الذي تقوم عليه منهجية </w:t>
      </w:r>
      <w:r w:rsidRPr="009C0A0F">
        <w:rPr>
          <w:sz w:val="28"/>
          <w:szCs w:val="28"/>
        </w:rPr>
        <w:t>MAIN</w:t>
      </w:r>
      <w:r w:rsidRPr="009C0A0F">
        <w:rPr>
          <w:rFonts w:cs="Arial"/>
          <w:sz w:val="28"/>
          <w:szCs w:val="28"/>
          <w:rtl/>
        </w:rPr>
        <w:t xml:space="preserve">؛ إذ تسعى إلى بناء تصور مفاهيمي واضح للابتكار التربوي المقترح قبل الشروع في تطبيقه. وتشمل مرحلة النمذجة: تحديد </w:t>
      </w:r>
      <w:r w:rsidRPr="009C0A0F">
        <w:rPr>
          <w:rFonts w:cs="Arial"/>
          <w:sz w:val="28"/>
          <w:szCs w:val="28"/>
          <w:rtl/>
        </w:rPr>
        <w:lastRenderedPageBreak/>
        <w:t>الأهداف التعليمية المرجوة من الابتكار، ورسم خريطة دقيقة للأنشطة والأدوار المنوطة ب</w:t>
      </w:r>
      <w:r w:rsidRPr="009C0A0F">
        <w:rPr>
          <w:rFonts w:cs="Arial" w:hint="eastAsia"/>
          <w:sz w:val="28"/>
          <w:szCs w:val="28"/>
          <w:rtl/>
        </w:rPr>
        <w:t>كلٍّ</w:t>
      </w:r>
      <w:r w:rsidRPr="009C0A0F">
        <w:rPr>
          <w:rFonts w:cs="Arial"/>
          <w:sz w:val="28"/>
          <w:szCs w:val="28"/>
          <w:rtl/>
        </w:rPr>
        <w:t xml:space="preserve"> من المعلم والطالب قبل التطبيق وخلاله وبعده، وتحديد المتطلبات التقنية والمادية اللازمة .</w:t>
      </w:r>
    </w:p>
    <w:p w14:paraId="21DA3404" w14:textId="77777777" w:rsidR="009C0A0F" w:rsidRPr="009C0A0F" w:rsidRDefault="009C0A0F" w:rsidP="009C0A0F">
      <w:pPr>
        <w:spacing w:line="360" w:lineRule="auto"/>
        <w:jc w:val="both"/>
        <w:rPr>
          <w:sz w:val="28"/>
          <w:szCs w:val="28"/>
          <w:rtl/>
        </w:rPr>
      </w:pPr>
      <w:r w:rsidRPr="009C0A0F">
        <w:rPr>
          <w:rFonts w:cs="Arial" w:hint="eastAsia"/>
          <w:sz w:val="28"/>
          <w:szCs w:val="28"/>
          <w:rtl/>
        </w:rPr>
        <w:t>المرحلة</w:t>
      </w:r>
      <w:r w:rsidRPr="009C0A0F">
        <w:rPr>
          <w:rFonts w:cs="Arial"/>
          <w:sz w:val="28"/>
          <w:szCs w:val="28"/>
          <w:rtl/>
        </w:rPr>
        <w:t xml:space="preserve"> الثانية - التحليل (</w:t>
      </w:r>
      <w:r w:rsidRPr="009C0A0F">
        <w:rPr>
          <w:sz w:val="28"/>
          <w:szCs w:val="28"/>
        </w:rPr>
        <w:t>Analysis</w:t>
      </w:r>
      <w:r w:rsidRPr="009C0A0F">
        <w:rPr>
          <w:rFonts w:cs="Arial"/>
          <w:sz w:val="28"/>
          <w:szCs w:val="28"/>
          <w:rtl/>
        </w:rPr>
        <w:t>):</w:t>
      </w:r>
    </w:p>
    <w:p w14:paraId="60B92F7E" w14:textId="3811E16E" w:rsidR="009C0A0F" w:rsidRPr="009C0A0F" w:rsidRDefault="009C0A0F" w:rsidP="00FC2BC4">
      <w:pPr>
        <w:spacing w:line="360" w:lineRule="auto"/>
        <w:jc w:val="both"/>
        <w:rPr>
          <w:sz w:val="28"/>
          <w:szCs w:val="28"/>
          <w:rtl/>
        </w:rPr>
      </w:pPr>
      <w:r w:rsidRPr="009C0A0F">
        <w:rPr>
          <w:rFonts w:cs="Arial" w:hint="eastAsia"/>
          <w:sz w:val="28"/>
          <w:szCs w:val="28"/>
          <w:rtl/>
        </w:rPr>
        <w:t>تنصبّ</w:t>
      </w:r>
      <w:r w:rsidRPr="009C0A0F">
        <w:rPr>
          <w:rFonts w:cs="Arial"/>
          <w:sz w:val="28"/>
          <w:szCs w:val="28"/>
          <w:rtl/>
        </w:rPr>
        <w:t xml:space="preserve"> هذه المرحلة على التحليل المنهجي للسياق التعليمي الذي سيُطبَّق فيه الابتكار، وتشمل: تحليل احتياجات الطلاب ومستوياتهم وأنماط تعلمهم، وتحليل الموارد البشرية والمادية المتاحة، وتحديد الفجوات الحالية في الممارسة التعليمية التي يسعى الابتكار إلى سدّها.</w:t>
      </w:r>
    </w:p>
    <w:p w14:paraId="3B5FEC96" w14:textId="77777777" w:rsidR="009C0A0F" w:rsidRPr="009C0A0F" w:rsidRDefault="009C0A0F" w:rsidP="009C0A0F">
      <w:pPr>
        <w:spacing w:line="360" w:lineRule="auto"/>
        <w:jc w:val="both"/>
        <w:rPr>
          <w:sz w:val="28"/>
          <w:szCs w:val="28"/>
          <w:rtl/>
        </w:rPr>
      </w:pPr>
      <w:r w:rsidRPr="009C0A0F">
        <w:rPr>
          <w:rFonts w:cs="Arial" w:hint="eastAsia"/>
          <w:sz w:val="28"/>
          <w:szCs w:val="28"/>
          <w:rtl/>
        </w:rPr>
        <w:t>المرحلة</w:t>
      </w:r>
      <w:r w:rsidRPr="009C0A0F">
        <w:rPr>
          <w:rFonts w:cs="Arial"/>
          <w:sz w:val="28"/>
          <w:szCs w:val="28"/>
          <w:rtl/>
        </w:rPr>
        <w:t xml:space="preserve"> الثالثة - التطبيق (</w:t>
      </w:r>
      <w:r w:rsidRPr="009C0A0F">
        <w:rPr>
          <w:sz w:val="28"/>
          <w:szCs w:val="28"/>
        </w:rPr>
        <w:t>Implementation</w:t>
      </w:r>
      <w:r w:rsidRPr="009C0A0F">
        <w:rPr>
          <w:rFonts w:cs="Arial"/>
          <w:sz w:val="28"/>
          <w:szCs w:val="28"/>
          <w:rtl/>
        </w:rPr>
        <w:t>):</w:t>
      </w:r>
    </w:p>
    <w:p w14:paraId="35C02369" w14:textId="63A161CB" w:rsidR="009C0A0F" w:rsidRPr="009C0A0F" w:rsidRDefault="009C0A0F" w:rsidP="00FC2BC4">
      <w:pPr>
        <w:spacing w:line="360" w:lineRule="auto"/>
        <w:jc w:val="both"/>
        <w:rPr>
          <w:sz w:val="28"/>
          <w:szCs w:val="28"/>
          <w:rtl/>
        </w:rPr>
      </w:pPr>
      <w:r w:rsidRPr="009C0A0F">
        <w:rPr>
          <w:rFonts w:cs="Arial"/>
          <w:sz w:val="28"/>
          <w:szCs w:val="28"/>
          <w:rtl/>
        </w:rPr>
        <w:t xml:space="preserve">تُمثّل هذه المرحلة قلب منهجية </w:t>
      </w:r>
      <w:r w:rsidRPr="009C0A0F">
        <w:rPr>
          <w:sz w:val="28"/>
          <w:szCs w:val="28"/>
        </w:rPr>
        <w:t>MAIN</w:t>
      </w:r>
      <w:r w:rsidRPr="009C0A0F">
        <w:rPr>
          <w:rFonts w:cs="Arial"/>
          <w:sz w:val="28"/>
          <w:szCs w:val="28"/>
          <w:rtl/>
        </w:rPr>
        <w:t xml:space="preserve">، وتشمل الخطوات التنفيذية الفعلية للابتكار التربوي في البيئة الصفية أو المؤسسية. وتتميز هذه المرحلة في منهجية </w:t>
      </w:r>
      <w:r w:rsidRPr="009C0A0F">
        <w:rPr>
          <w:sz w:val="28"/>
          <w:szCs w:val="28"/>
        </w:rPr>
        <w:t>MAIN</w:t>
      </w:r>
      <w:r w:rsidRPr="009C0A0F">
        <w:rPr>
          <w:rFonts w:cs="Arial"/>
          <w:sz w:val="28"/>
          <w:szCs w:val="28"/>
          <w:rtl/>
        </w:rPr>
        <w:t xml:space="preserve"> بطابعها التكراري التصاعدي؛ إذ لا تُنفَّذ الفكرة الابتكارية دفعةً واحدة، ب</w:t>
      </w:r>
      <w:r w:rsidRPr="009C0A0F">
        <w:rPr>
          <w:rFonts w:cs="Arial" w:hint="eastAsia"/>
          <w:sz w:val="28"/>
          <w:szCs w:val="28"/>
          <w:rtl/>
        </w:rPr>
        <w:t>ل</w:t>
      </w:r>
      <w:r w:rsidRPr="009C0A0F">
        <w:rPr>
          <w:rFonts w:cs="Arial"/>
          <w:sz w:val="28"/>
          <w:szCs w:val="28"/>
          <w:rtl/>
        </w:rPr>
        <w:t xml:space="preserve"> عبر دورات تجريبية متتالية تتيح التعديل المستمر في ضوء التغذية الراجعة المتجمعة .</w:t>
      </w:r>
    </w:p>
    <w:p w14:paraId="271B3DC6" w14:textId="77777777" w:rsidR="009C0A0F" w:rsidRPr="009C0A0F" w:rsidRDefault="009C0A0F" w:rsidP="009C0A0F">
      <w:pPr>
        <w:spacing w:line="360" w:lineRule="auto"/>
        <w:jc w:val="both"/>
        <w:rPr>
          <w:sz w:val="28"/>
          <w:szCs w:val="28"/>
          <w:rtl/>
        </w:rPr>
      </w:pPr>
      <w:r w:rsidRPr="009C0A0F">
        <w:rPr>
          <w:rFonts w:cs="Arial" w:hint="eastAsia"/>
          <w:sz w:val="28"/>
          <w:szCs w:val="28"/>
          <w:rtl/>
        </w:rPr>
        <w:t>المرحلة</w:t>
      </w:r>
      <w:r w:rsidRPr="009C0A0F">
        <w:rPr>
          <w:rFonts w:cs="Arial"/>
          <w:sz w:val="28"/>
          <w:szCs w:val="28"/>
          <w:rtl/>
        </w:rPr>
        <w:t xml:space="preserve"> الرابعة - النشر (</w:t>
      </w:r>
      <w:proofErr w:type="spellStart"/>
      <w:r w:rsidRPr="009C0A0F">
        <w:rPr>
          <w:sz w:val="28"/>
          <w:szCs w:val="28"/>
        </w:rPr>
        <w:t>eNactment</w:t>
      </w:r>
      <w:proofErr w:type="spellEnd"/>
      <w:r w:rsidRPr="009C0A0F">
        <w:rPr>
          <w:rFonts w:cs="Arial"/>
          <w:sz w:val="28"/>
          <w:szCs w:val="28"/>
          <w:rtl/>
        </w:rPr>
        <w:t>):</w:t>
      </w:r>
    </w:p>
    <w:p w14:paraId="1C4812EE" w14:textId="4131A56D" w:rsidR="009C0A0F" w:rsidRPr="009C0A0F" w:rsidRDefault="009C0A0F" w:rsidP="00FC2BC4">
      <w:pPr>
        <w:spacing w:line="360" w:lineRule="auto"/>
        <w:jc w:val="both"/>
        <w:rPr>
          <w:sz w:val="28"/>
          <w:szCs w:val="28"/>
          <w:rtl/>
        </w:rPr>
      </w:pPr>
      <w:r w:rsidRPr="009C0A0F">
        <w:rPr>
          <w:rFonts w:cs="Arial" w:hint="eastAsia"/>
          <w:sz w:val="28"/>
          <w:szCs w:val="28"/>
          <w:rtl/>
        </w:rPr>
        <w:t>تُعنى</w:t>
      </w:r>
      <w:r w:rsidRPr="009C0A0F">
        <w:rPr>
          <w:rFonts w:cs="Arial"/>
          <w:sz w:val="28"/>
          <w:szCs w:val="28"/>
          <w:rtl/>
        </w:rPr>
        <w:t xml:space="preserve"> هذه المرحلة بتعميم الابتكار التربوي الناجح خارج نطاقه الأولي وترسيخه بوصفه ممارسةً مؤسسيةً معتمدة. وتشمل: بناء دليل تطبيق واضح يُمكّن المعلمين الآخرين من تبني الابتكار في سياقاتهم المختلفة، وتدريبهم على مكوناته وأدواته، ووضع آليات متابعة وتقييم تضمن </w:t>
      </w:r>
      <w:r w:rsidRPr="009C0A0F">
        <w:rPr>
          <w:rFonts w:cs="Arial" w:hint="eastAsia"/>
          <w:sz w:val="28"/>
          <w:szCs w:val="28"/>
          <w:rtl/>
        </w:rPr>
        <w:t>استمرارية</w:t>
      </w:r>
      <w:r w:rsidRPr="009C0A0F">
        <w:rPr>
          <w:rFonts w:cs="Arial"/>
          <w:sz w:val="28"/>
          <w:szCs w:val="28"/>
          <w:rtl/>
        </w:rPr>
        <w:t xml:space="preserve"> الابتكار وتطوره.</w:t>
      </w:r>
    </w:p>
    <w:p w14:paraId="058CC488" w14:textId="2175566A" w:rsidR="009C0A0F" w:rsidRPr="009C0A0F" w:rsidRDefault="009C0A0F" w:rsidP="00FC2BC4">
      <w:pPr>
        <w:spacing w:line="360" w:lineRule="auto"/>
        <w:jc w:val="both"/>
        <w:rPr>
          <w:sz w:val="28"/>
          <w:szCs w:val="28"/>
          <w:rtl/>
        </w:rPr>
      </w:pPr>
      <w:r w:rsidRPr="009C0A0F">
        <w:rPr>
          <w:rFonts w:cs="Arial"/>
          <w:sz w:val="28"/>
          <w:szCs w:val="28"/>
          <w:rtl/>
        </w:rPr>
        <w:t xml:space="preserve"> الفاعلية والأثر</w:t>
      </w:r>
    </w:p>
    <w:p w14:paraId="051C95F4" w14:textId="7169A6D0" w:rsidR="009C0A0F" w:rsidRPr="009C0A0F" w:rsidRDefault="009C0A0F" w:rsidP="00FC2BC4">
      <w:pPr>
        <w:spacing w:line="360" w:lineRule="auto"/>
        <w:jc w:val="both"/>
        <w:rPr>
          <w:sz w:val="28"/>
          <w:szCs w:val="28"/>
          <w:rtl/>
        </w:rPr>
      </w:pPr>
      <w:r w:rsidRPr="009C0A0F">
        <w:rPr>
          <w:rFonts w:cs="Arial" w:hint="eastAsia"/>
          <w:sz w:val="28"/>
          <w:szCs w:val="28"/>
          <w:rtl/>
        </w:rPr>
        <w:t>توصلت</w:t>
      </w:r>
      <w:r w:rsidRPr="009C0A0F">
        <w:rPr>
          <w:rFonts w:cs="Arial"/>
          <w:sz w:val="28"/>
          <w:szCs w:val="28"/>
          <w:rtl/>
        </w:rPr>
        <w:t xml:space="preserve"> دراسة </w:t>
      </w:r>
      <w:r w:rsidRPr="009C0A0F">
        <w:rPr>
          <w:sz w:val="28"/>
          <w:szCs w:val="28"/>
        </w:rPr>
        <w:t>Fidalgo-Blanco et al</w:t>
      </w:r>
      <w:r w:rsidRPr="009C0A0F">
        <w:rPr>
          <w:rFonts w:cs="Arial"/>
          <w:sz w:val="28"/>
          <w:szCs w:val="28"/>
          <w:rtl/>
        </w:rPr>
        <w:t xml:space="preserve">. (2018) التي طبّقت منهجية </w:t>
      </w:r>
      <w:r w:rsidRPr="009C0A0F">
        <w:rPr>
          <w:sz w:val="28"/>
          <w:szCs w:val="28"/>
        </w:rPr>
        <w:t>MAIN</w:t>
      </w:r>
      <w:r w:rsidRPr="009C0A0F">
        <w:rPr>
          <w:rFonts w:cs="Arial"/>
          <w:sz w:val="28"/>
          <w:szCs w:val="28"/>
          <w:rtl/>
        </w:rPr>
        <w:t xml:space="preserve"> لمعالجة غياب التعلم النشط لدى الطلاب إلى نتائج بالغة الأهمية؛ إذ أثبتت المنهجية فاعليتها في مساعدة المعلمين على تطبيق الابتكار التعليمي وتحقيق ممارسات جيدة في هذا المجال. كما تميزت المنهجية با</w:t>
      </w:r>
      <w:r w:rsidRPr="009C0A0F">
        <w:rPr>
          <w:rFonts w:cs="Arial" w:hint="eastAsia"/>
          <w:sz w:val="28"/>
          <w:szCs w:val="28"/>
          <w:rtl/>
        </w:rPr>
        <w:t>ستقلالها</w:t>
      </w:r>
      <w:r w:rsidRPr="009C0A0F">
        <w:rPr>
          <w:rFonts w:cs="Arial"/>
          <w:sz w:val="28"/>
          <w:szCs w:val="28"/>
          <w:rtl/>
        </w:rPr>
        <w:t xml:space="preserve"> عن التطورات التكنولوجية الأخرى، إذ أتاحت استبدال التقنيات المتقادمة دون أن يُؤثر ذلك سلبًا على جوهر الابتكار التربوي .</w:t>
      </w:r>
    </w:p>
    <w:p w14:paraId="15D72095" w14:textId="482D46EF" w:rsidR="009C0A0F" w:rsidRPr="00B0599C" w:rsidRDefault="009C0A0F" w:rsidP="00FC2BC4">
      <w:pPr>
        <w:spacing w:line="360" w:lineRule="auto"/>
        <w:jc w:val="both"/>
        <w:rPr>
          <w:b/>
          <w:bCs/>
          <w:sz w:val="28"/>
          <w:szCs w:val="28"/>
          <w:rtl/>
        </w:rPr>
      </w:pPr>
      <w:r w:rsidRPr="00B0599C">
        <w:rPr>
          <w:rFonts w:cs="Arial"/>
          <w:b/>
          <w:bCs/>
          <w:sz w:val="28"/>
          <w:szCs w:val="28"/>
          <w:rtl/>
        </w:rPr>
        <w:t xml:space="preserve"> المطلب الرابع: واقع تطبيق منهجيات الابتكار التربوي في المملكة العربية السعودية</w:t>
      </w:r>
    </w:p>
    <w:p w14:paraId="032D6E73" w14:textId="101DB659" w:rsidR="009C0A0F" w:rsidRPr="009C0A0F" w:rsidRDefault="009C0A0F" w:rsidP="00FC2BC4">
      <w:pPr>
        <w:spacing w:line="360" w:lineRule="auto"/>
        <w:jc w:val="both"/>
        <w:rPr>
          <w:sz w:val="28"/>
          <w:szCs w:val="28"/>
          <w:rtl/>
        </w:rPr>
      </w:pPr>
      <w:r w:rsidRPr="009C0A0F">
        <w:rPr>
          <w:rFonts w:cs="Arial"/>
          <w:sz w:val="28"/>
          <w:szCs w:val="28"/>
          <w:rtl/>
        </w:rPr>
        <w:t xml:space="preserve"> أولاً: السياق العام لتطبيق منهجيات الابتكار التربوي في المملكة</w:t>
      </w:r>
    </w:p>
    <w:p w14:paraId="00BC4704" w14:textId="3461B0CB" w:rsidR="009C0A0F" w:rsidRPr="009C0A0F" w:rsidRDefault="009C0A0F" w:rsidP="00FC2BC4">
      <w:pPr>
        <w:spacing w:line="360" w:lineRule="auto"/>
        <w:jc w:val="both"/>
        <w:rPr>
          <w:sz w:val="28"/>
          <w:szCs w:val="28"/>
          <w:rtl/>
        </w:rPr>
      </w:pPr>
      <w:r w:rsidRPr="009C0A0F">
        <w:rPr>
          <w:rFonts w:cs="Arial" w:hint="eastAsia"/>
          <w:sz w:val="28"/>
          <w:szCs w:val="28"/>
          <w:rtl/>
        </w:rPr>
        <w:lastRenderedPageBreak/>
        <w:t>تنطلق</w:t>
      </w:r>
      <w:r w:rsidRPr="009C0A0F">
        <w:rPr>
          <w:rFonts w:cs="Arial"/>
          <w:sz w:val="28"/>
          <w:szCs w:val="28"/>
          <w:rtl/>
        </w:rPr>
        <w:t xml:space="preserve"> مسيرة الابتكار التربوي في المملكة العربية السعودية من سياق استراتيجي بالغ الأهمية، تتصدره رؤية المملكة 2030 التي أعادت تأطير منظومة التعليم بوصفها ركيزةً أساسيةً للتحول التنموي الشامل. وقد أفرزت هذه الرؤية منظومةً متكاملةً من المبادرات والبرامج التي </w:t>
      </w:r>
      <w:r w:rsidRPr="009C0A0F">
        <w:rPr>
          <w:rFonts w:cs="Arial" w:hint="eastAsia"/>
          <w:sz w:val="28"/>
          <w:szCs w:val="28"/>
          <w:rtl/>
        </w:rPr>
        <w:t>تستهدف</w:t>
      </w:r>
      <w:r w:rsidRPr="009C0A0F">
        <w:rPr>
          <w:rFonts w:cs="Arial"/>
          <w:sz w:val="28"/>
          <w:szCs w:val="28"/>
          <w:rtl/>
        </w:rPr>
        <w:t xml:space="preserve"> تحديث المنظومة التعليمية وتطوير مخرجاتها. وتُشير الدراسات إلى أن من أبرز التحديات في الإصلاح التعليمي السعودي ضمان الاتساق والاستدامة في الانتقال من السياسة إلى الممارسة عبر آلاف المدارس .</w:t>
      </w:r>
    </w:p>
    <w:p w14:paraId="30FA60A7" w14:textId="22C826E7" w:rsidR="009C0A0F" w:rsidRPr="009C0A0F" w:rsidRDefault="009C0A0F" w:rsidP="00FC2BC4">
      <w:pPr>
        <w:spacing w:line="360" w:lineRule="auto"/>
        <w:jc w:val="both"/>
        <w:rPr>
          <w:sz w:val="28"/>
          <w:szCs w:val="28"/>
          <w:rtl/>
        </w:rPr>
      </w:pPr>
      <w:r w:rsidRPr="009C0A0F">
        <w:rPr>
          <w:rFonts w:cs="Arial" w:hint="eastAsia"/>
          <w:sz w:val="28"/>
          <w:szCs w:val="28"/>
          <w:rtl/>
        </w:rPr>
        <w:t>وعلى</w:t>
      </w:r>
      <w:r w:rsidRPr="009C0A0F">
        <w:rPr>
          <w:rFonts w:cs="Arial"/>
          <w:sz w:val="28"/>
          <w:szCs w:val="28"/>
          <w:rtl/>
        </w:rPr>
        <w:t xml:space="preserve"> صعيد الإطار التشريعي </w:t>
      </w:r>
      <w:proofErr w:type="spellStart"/>
      <w:r w:rsidRPr="009C0A0F">
        <w:rPr>
          <w:rFonts w:cs="Arial"/>
          <w:sz w:val="28"/>
          <w:szCs w:val="28"/>
          <w:rtl/>
        </w:rPr>
        <w:t>والسياساتي</w:t>
      </w:r>
      <w:proofErr w:type="spellEnd"/>
      <w:r w:rsidRPr="009C0A0F">
        <w:rPr>
          <w:rFonts w:cs="Arial"/>
          <w:sz w:val="28"/>
          <w:szCs w:val="28"/>
          <w:rtl/>
        </w:rPr>
        <w:t>، أسهمت وزارة التعليم السعودية في بناء منظومة من السياسات الداعمة للابتكار التربوي، تشمل: معايير الاعتماد المدرسي التي باتت تُولي أهميةً متصاعدةً لمؤشرات الابتكار والإبداع، وبرامج مكافأة المعلمين المبدعين، وإنشاء مراكز ا</w:t>
      </w:r>
      <w:r w:rsidRPr="009C0A0F">
        <w:rPr>
          <w:rFonts w:cs="Arial" w:hint="eastAsia"/>
          <w:sz w:val="28"/>
          <w:szCs w:val="28"/>
          <w:rtl/>
        </w:rPr>
        <w:t>لابتكار</w:t>
      </w:r>
      <w:r w:rsidRPr="009C0A0F">
        <w:rPr>
          <w:rFonts w:cs="Arial"/>
          <w:sz w:val="28"/>
          <w:szCs w:val="28"/>
          <w:rtl/>
        </w:rPr>
        <w:t xml:space="preserve"> التعليمي في عدد من مناطق المملكة. وقد أشارت الدراسات إلى وجود فجوة بين هذه السياسات الطموحة والواقع التطبيقي الميداني .</w:t>
      </w:r>
    </w:p>
    <w:p w14:paraId="02D4C135" w14:textId="5EE933DF" w:rsidR="009C0A0F" w:rsidRPr="009C0A0F" w:rsidRDefault="009C0A0F" w:rsidP="00FC2BC4">
      <w:pPr>
        <w:spacing w:line="360" w:lineRule="auto"/>
        <w:jc w:val="both"/>
        <w:rPr>
          <w:sz w:val="28"/>
          <w:szCs w:val="28"/>
          <w:rtl/>
        </w:rPr>
      </w:pPr>
      <w:r w:rsidRPr="009C0A0F">
        <w:rPr>
          <w:rFonts w:cs="Arial"/>
          <w:sz w:val="28"/>
          <w:szCs w:val="28"/>
          <w:rtl/>
        </w:rPr>
        <w:t xml:space="preserve"> ثانيًا: واقع تطبيق كل منهجية في السياق السعودي</w:t>
      </w:r>
    </w:p>
    <w:p w14:paraId="4BB15E4F" w14:textId="2D80F374" w:rsidR="009C0A0F" w:rsidRPr="009C0A0F" w:rsidRDefault="009C0A0F" w:rsidP="00FC2BC4">
      <w:pPr>
        <w:spacing w:line="360" w:lineRule="auto"/>
        <w:jc w:val="both"/>
        <w:rPr>
          <w:sz w:val="28"/>
          <w:szCs w:val="28"/>
          <w:rtl/>
        </w:rPr>
      </w:pPr>
      <w:r w:rsidRPr="009C0A0F">
        <w:rPr>
          <w:rFonts w:cs="Arial"/>
          <w:sz w:val="28"/>
          <w:szCs w:val="28"/>
          <w:rtl/>
        </w:rPr>
        <w:t xml:space="preserve"> التعلم القائم على المشروع في المدارس السعودية</w:t>
      </w:r>
    </w:p>
    <w:p w14:paraId="1DD71558" w14:textId="1A280FDD" w:rsidR="009C0A0F" w:rsidRPr="009C0A0F" w:rsidRDefault="009C0A0F" w:rsidP="00FC2BC4">
      <w:pPr>
        <w:spacing w:line="360" w:lineRule="auto"/>
        <w:jc w:val="both"/>
        <w:rPr>
          <w:sz w:val="28"/>
          <w:szCs w:val="28"/>
          <w:rtl/>
        </w:rPr>
      </w:pPr>
      <w:r w:rsidRPr="009C0A0F">
        <w:rPr>
          <w:rFonts w:cs="Arial" w:hint="eastAsia"/>
          <w:sz w:val="28"/>
          <w:szCs w:val="28"/>
          <w:rtl/>
        </w:rPr>
        <w:t>شهد</w:t>
      </w:r>
      <w:r w:rsidRPr="009C0A0F">
        <w:rPr>
          <w:rFonts w:cs="Arial"/>
          <w:sz w:val="28"/>
          <w:szCs w:val="28"/>
          <w:rtl/>
        </w:rPr>
        <w:t xml:space="preserve"> التعلم القائم على المشروع اهتمامًا متناميًا في المنظومة التعليمية السعودية خلال السنوات الأخيرة، تجلّى في إدراج مشاريع التخرج ضمن متطلبات عدد من المقررات الدراسية، وإطلاق مبادرات كمعارض الإبداع والابتكار المدرسية. وقد أشارت الدراسات إلى وجود معدل تنفيذ متوسط (50%) لمبادرات التعلم القائم على المشكلة في المملكة العربية السعودية .</w:t>
      </w:r>
    </w:p>
    <w:p w14:paraId="31B13765" w14:textId="1A01C8F9" w:rsidR="009C0A0F" w:rsidRPr="009C0A0F" w:rsidRDefault="009C0A0F" w:rsidP="00FC2BC4">
      <w:pPr>
        <w:spacing w:line="360" w:lineRule="auto"/>
        <w:jc w:val="both"/>
        <w:rPr>
          <w:sz w:val="28"/>
          <w:szCs w:val="28"/>
          <w:rtl/>
        </w:rPr>
      </w:pPr>
      <w:r w:rsidRPr="009C0A0F">
        <w:rPr>
          <w:rFonts w:cs="Arial" w:hint="eastAsia"/>
          <w:sz w:val="28"/>
          <w:szCs w:val="28"/>
          <w:rtl/>
        </w:rPr>
        <w:t>غير</w:t>
      </w:r>
      <w:r w:rsidRPr="009C0A0F">
        <w:rPr>
          <w:rFonts w:cs="Arial"/>
          <w:sz w:val="28"/>
          <w:szCs w:val="28"/>
          <w:rtl/>
        </w:rPr>
        <w:t xml:space="preserve"> أن التطبيق الفعلي يُعاني من جملة من الإشكاليات الميدانية؛ أبرزها ضيق الحصص الدراسية وكثافة المناهج التي تُضيّق هامش الوقت اللازم للعمل التشاركي المعمّق، وغياب آليات تقييم ملائمة تتجاوز الاختبارات التقليدية. وقد كشفت دراسات حديثة أن استخدام منصات التعلي</w:t>
      </w:r>
      <w:r w:rsidRPr="009C0A0F">
        <w:rPr>
          <w:rFonts w:cs="Arial" w:hint="eastAsia"/>
          <w:sz w:val="28"/>
          <w:szCs w:val="28"/>
          <w:rtl/>
        </w:rPr>
        <w:t>مية</w:t>
      </w:r>
      <w:r w:rsidRPr="009C0A0F">
        <w:rPr>
          <w:rFonts w:cs="Arial"/>
          <w:sz w:val="28"/>
          <w:szCs w:val="28"/>
          <w:rtl/>
        </w:rPr>
        <w:t xml:space="preserve"> مثل منصة "مدرستي" يُمثّل حلاً واعدًا لتحديات تطبيق التعلم القائم على المشروع في تعليم الرياضيات </w:t>
      </w:r>
    </w:p>
    <w:p w14:paraId="7AA759C9" w14:textId="470885E7" w:rsidR="009C0A0F" w:rsidRPr="009C0A0F" w:rsidRDefault="009C0A0F" w:rsidP="00FC2BC4">
      <w:pPr>
        <w:spacing w:line="360" w:lineRule="auto"/>
        <w:jc w:val="both"/>
        <w:rPr>
          <w:sz w:val="28"/>
          <w:szCs w:val="28"/>
          <w:rtl/>
        </w:rPr>
      </w:pPr>
      <w:r w:rsidRPr="009C0A0F">
        <w:rPr>
          <w:rFonts w:cs="Arial"/>
          <w:sz w:val="28"/>
          <w:szCs w:val="28"/>
          <w:rtl/>
        </w:rPr>
        <w:t xml:space="preserve"> التعلم المدمج في السياق السعودي</w:t>
      </w:r>
    </w:p>
    <w:p w14:paraId="23286CCC" w14:textId="5FD29F5A" w:rsidR="009C0A0F" w:rsidRPr="009C0A0F" w:rsidRDefault="009C0A0F" w:rsidP="00FC2BC4">
      <w:pPr>
        <w:spacing w:line="360" w:lineRule="auto"/>
        <w:jc w:val="both"/>
        <w:rPr>
          <w:sz w:val="28"/>
          <w:szCs w:val="28"/>
          <w:rtl/>
        </w:rPr>
      </w:pPr>
      <w:r w:rsidRPr="009C0A0F">
        <w:rPr>
          <w:rFonts w:cs="Arial" w:hint="eastAsia"/>
          <w:sz w:val="28"/>
          <w:szCs w:val="28"/>
          <w:rtl/>
        </w:rPr>
        <w:t>دفع</w:t>
      </w:r>
      <w:r w:rsidRPr="009C0A0F">
        <w:rPr>
          <w:rFonts w:cs="Arial"/>
          <w:sz w:val="28"/>
          <w:szCs w:val="28"/>
          <w:rtl/>
        </w:rPr>
        <w:t xml:space="preserve"> اندلاع جائحة كوفيد-19 بالمنظومة التعليمية السعودية إلى تبني التعلم المدمج والإلكتروني بوتيرة متسارعة غير مسبوقة، وأسفر ذلك عن تطوير منصة "مدرستي" الوطنية التي أصبحت ركيزةً محوريةً في منظومة التعلم الرقمي.</w:t>
      </w:r>
    </w:p>
    <w:p w14:paraId="71691CEC" w14:textId="2E3831AA" w:rsidR="009C0A0F" w:rsidRPr="009C0A0F" w:rsidRDefault="009C0A0F" w:rsidP="00FC2BC4">
      <w:pPr>
        <w:spacing w:line="360" w:lineRule="auto"/>
        <w:jc w:val="both"/>
        <w:rPr>
          <w:sz w:val="28"/>
          <w:szCs w:val="28"/>
          <w:rtl/>
        </w:rPr>
      </w:pPr>
      <w:r w:rsidRPr="009C0A0F">
        <w:rPr>
          <w:rFonts w:cs="Arial" w:hint="eastAsia"/>
          <w:sz w:val="28"/>
          <w:szCs w:val="28"/>
          <w:rtl/>
        </w:rPr>
        <w:lastRenderedPageBreak/>
        <w:t>بيد</w:t>
      </w:r>
      <w:r w:rsidRPr="009C0A0F">
        <w:rPr>
          <w:rFonts w:cs="Arial"/>
          <w:sz w:val="28"/>
          <w:szCs w:val="28"/>
          <w:rtl/>
        </w:rPr>
        <w:t xml:space="preserve"> أن الانتقال من التعلم الإلكتروني الطارئ إلى التعلم المدمج المنهجي المخطط لا يزال يمثّل تحديًا حقيقيًا. وقد أشارت دراسة </w:t>
      </w:r>
      <w:r w:rsidRPr="009C0A0F">
        <w:rPr>
          <w:sz w:val="28"/>
          <w:szCs w:val="28"/>
        </w:rPr>
        <w:t>Al Mulhim</w:t>
      </w:r>
      <w:r w:rsidRPr="009C0A0F">
        <w:rPr>
          <w:rFonts w:cs="Arial"/>
          <w:sz w:val="28"/>
          <w:szCs w:val="28"/>
          <w:rtl/>
        </w:rPr>
        <w:t xml:space="preserve"> (2014) إلى أن نسبة كبيرة من المعلمات في المرحلة الابتدائية أشرن إلى نقص الوصول للتكنولوجيا بوصفه عاملًا مانعًا لتطبيق منهجي</w:t>
      </w:r>
      <w:r w:rsidRPr="009C0A0F">
        <w:rPr>
          <w:rFonts w:cs="Arial" w:hint="eastAsia"/>
          <w:sz w:val="28"/>
          <w:szCs w:val="28"/>
          <w:rtl/>
        </w:rPr>
        <w:t>ات</w:t>
      </w:r>
      <w:r w:rsidRPr="009C0A0F">
        <w:rPr>
          <w:rFonts w:cs="Arial"/>
          <w:sz w:val="28"/>
          <w:szCs w:val="28"/>
          <w:rtl/>
        </w:rPr>
        <w:t xml:space="preserve"> التعلم المدمج .</w:t>
      </w:r>
    </w:p>
    <w:p w14:paraId="332DE913" w14:textId="2D05C3D0" w:rsidR="009C0A0F" w:rsidRPr="009C0A0F" w:rsidRDefault="009C0A0F" w:rsidP="00FC2BC4">
      <w:pPr>
        <w:spacing w:line="360" w:lineRule="auto"/>
        <w:jc w:val="both"/>
        <w:rPr>
          <w:sz w:val="28"/>
          <w:szCs w:val="28"/>
          <w:rtl/>
        </w:rPr>
      </w:pPr>
      <w:r w:rsidRPr="009C0A0F">
        <w:rPr>
          <w:rFonts w:cs="Arial"/>
          <w:sz w:val="28"/>
          <w:szCs w:val="28"/>
          <w:rtl/>
        </w:rPr>
        <w:t xml:space="preserve"> التعلم الاستقصائي في السياق السعودي</w:t>
      </w:r>
    </w:p>
    <w:p w14:paraId="2F6E04CB" w14:textId="7982EF3B" w:rsidR="009C0A0F" w:rsidRPr="009C0A0F" w:rsidRDefault="009C0A0F" w:rsidP="00FC2BC4">
      <w:pPr>
        <w:spacing w:line="360" w:lineRule="auto"/>
        <w:jc w:val="both"/>
        <w:rPr>
          <w:sz w:val="28"/>
          <w:szCs w:val="28"/>
          <w:rtl/>
        </w:rPr>
      </w:pPr>
      <w:r w:rsidRPr="009C0A0F">
        <w:rPr>
          <w:rFonts w:cs="Arial" w:hint="eastAsia"/>
          <w:sz w:val="28"/>
          <w:szCs w:val="28"/>
          <w:rtl/>
        </w:rPr>
        <w:t>يُمثّل</w:t>
      </w:r>
      <w:r w:rsidRPr="009C0A0F">
        <w:rPr>
          <w:rFonts w:cs="Arial"/>
          <w:sz w:val="28"/>
          <w:szCs w:val="28"/>
          <w:rtl/>
        </w:rPr>
        <w:t xml:space="preserve"> التعلم الاستقصائي من أكثر المنهجيات التربوية المبتكرة توافقًا مع متطلبات التعليم العلمي والتقني الذي تُولي المملكة اهتمامًا استراتيجيًا له في ضوء مستهدفات رؤية 2030.</w:t>
      </w:r>
    </w:p>
    <w:p w14:paraId="405488AF" w14:textId="2F20A491" w:rsidR="009C0A0F" w:rsidRPr="009C0A0F" w:rsidRDefault="009C0A0F" w:rsidP="00FC2BC4">
      <w:pPr>
        <w:spacing w:line="360" w:lineRule="auto"/>
        <w:jc w:val="both"/>
        <w:rPr>
          <w:sz w:val="28"/>
          <w:szCs w:val="28"/>
          <w:rtl/>
        </w:rPr>
      </w:pPr>
      <w:r w:rsidRPr="009C0A0F">
        <w:rPr>
          <w:rFonts w:cs="Arial" w:hint="eastAsia"/>
          <w:sz w:val="28"/>
          <w:szCs w:val="28"/>
          <w:rtl/>
        </w:rPr>
        <w:t>غير</w:t>
      </w:r>
      <w:r w:rsidRPr="009C0A0F">
        <w:rPr>
          <w:rFonts w:cs="Arial"/>
          <w:sz w:val="28"/>
          <w:szCs w:val="28"/>
          <w:rtl/>
        </w:rPr>
        <w:t xml:space="preserve"> أن واقع التطبيق يكشف عن فجوة واسعة بين التوجه الرسمي ومستوى الممارسة الفعلية؛ إذ لا تزال الغلبة في كثير من الفصول الدراسية للأسلوب التلقيني القائم على الإلقاء والحفظ. وقد رصدت الدراسات أن من أبرز التحديات في تطبيق التعلم القائم على المشكلة في منطقة الش</w:t>
      </w:r>
      <w:r w:rsidRPr="009C0A0F">
        <w:rPr>
          <w:rFonts w:cs="Arial" w:hint="eastAsia"/>
          <w:sz w:val="28"/>
          <w:szCs w:val="28"/>
          <w:rtl/>
        </w:rPr>
        <w:t>رق</w:t>
      </w:r>
      <w:r w:rsidRPr="009C0A0F">
        <w:rPr>
          <w:rFonts w:cs="Arial"/>
          <w:sz w:val="28"/>
          <w:szCs w:val="28"/>
          <w:rtl/>
        </w:rPr>
        <w:t xml:space="preserve"> الأوسط هو اعتماد هذه المنهجيات كتقنيات مستعارة من سياقات أخرى .</w:t>
      </w:r>
    </w:p>
    <w:p w14:paraId="252A02BD" w14:textId="3377CD0D" w:rsidR="009C0A0F" w:rsidRPr="009C0A0F" w:rsidRDefault="009C0A0F" w:rsidP="00FC2BC4">
      <w:pPr>
        <w:spacing w:line="360" w:lineRule="auto"/>
        <w:jc w:val="both"/>
        <w:rPr>
          <w:sz w:val="28"/>
          <w:szCs w:val="28"/>
          <w:rtl/>
        </w:rPr>
      </w:pPr>
      <w:r w:rsidRPr="009C0A0F">
        <w:rPr>
          <w:rFonts w:cs="Arial"/>
          <w:sz w:val="28"/>
          <w:szCs w:val="28"/>
          <w:rtl/>
        </w:rPr>
        <w:t xml:space="preserve"> ثالثًا: التحديات الخاصة بالسياق السعودي</w:t>
      </w:r>
    </w:p>
    <w:p w14:paraId="40780332" w14:textId="0ED01C75" w:rsidR="009C0A0F" w:rsidRPr="009C0A0F" w:rsidRDefault="009C0A0F" w:rsidP="00FC2BC4">
      <w:pPr>
        <w:spacing w:line="360" w:lineRule="auto"/>
        <w:jc w:val="both"/>
        <w:rPr>
          <w:sz w:val="28"/>
          <w:szCs w:val="28"/>
          <w:rtl/>
        </w:rPr>
      </w:pPr>
      <w:r w:rsidRPr="009C0A0F">
        <w:rPr>
          <w:rFonts w:cs="Arial" w:hint="eastAsia"/>
          <w:sz w:val="28"/>
          <w:szCs w:val="28"/>
          <w:rtl/>
        </w:rPr>
        <w:t>يتشكّل</w:t>
      </w:r>
      <w:r w:rsidRPr="009C0A0F">
        <w:rPr>
          <w:rFonts w:cs="Arial"/>
          <w:sz w:val="28"/>
          <w:szCs w:val="28"/>
          <w:rtl/>
        </w:rPr>
        <w:t xml:space="preserve"> المشهد السعودي لتطبيق منهجيات الابتكار التربوي من جملة تحديات خاصة تتشابك فيها عوامل اجتماعية وثقافية ومؤسسية وتقنية:</w:t>
      </w:r>
    </w:p>
    <w:p w14:paraId="6C2048F7" w14:textId="60E05C24" w:rsidR="009C0A0F" w:rsidRPr="009C0A0F" w:rsidRDefault="009C0A0F" w:rsidP="00FC2BC4">
      <w:pPr>
        <w:spacing w:line="360" w:lineRule="auto"/>
        <w:jc w:val="both"/>
        <w:rPr>
          <w:sz w:val="28"/>
          <w:szCs w:val="28"/>
          <w:rtl/>
        </w:rPr>
      </w:pPr>
      <w:r w:rsidRPr="009C0A0F">
        <w:rPr>
          <w:rFonts w:cs="Arial" w:hint="eastAsia"/>
          <w:sz w:val="28"/>
          <w:szCs w:val="28"/>
          <w:rtl/>
        </w:rPr>
        <w:t>أولًا</w:t>
      </w:r>
      <w:r w:rsidRPr="009C0A0F">
        <w:rPr>
          <w:rFonts w:cs="Arial"/>
          <w:sz w:val="28"/>
          <w:szCs w:val="28"/>
          <w:rtl/>
        </w:rPr>
        <w:t xml:space="preserve"> - التحديات المتعلقة بالبيئة التعليمية المادية: تُشير الدراسات إلى أن كثيرًا من البيئات التعليمية السعودية لم تُصمَّم أصلًا لاستيعاب منهجيات التعلم النشط والتشاركي، حيث لا تزال الفصول الدراسية التقليدية قائمة على صفوف متوازية من المقاعد المتجهة نحو ال</w:t>
      </w:r>
      <w:r w:rsidRPr="009C0A0F">
        <w:rPr>
          <w:rFonts w:cs="Arial" w:hint="eastAsia"/>
          <w:sz w:val="28"/>
          <w:szCs w:val="28"/>
          <w:rtl/>
        </w:rPr>
        <w:t>سبورة</w:t>
      </w:r>
      <w:r w:rsidRPr="009C0A0F">
        <w:rPr>
          <w:rFonts w:cs="Arial"/>
          <w:sz w:val="28"/>
          <w:szCs w:val="28"/>
          <w:rtl/>
        </w:rPr>
        <w:t>.</w:t>
      </w:r>
    </w:p>
    <w:p w14:paraId="571B31F0" w14:textId="1A3BAE4B" w:rsidR="009C0A0F" w:rsidRPr="009C0A0F" w:rsidRDefault="009C0A0F" w:rsidP="00FC2BC4">
      <w:pPr>
        <w:spacing w:line="360" w:lineRule="auto"/>
        <w:jc w:val="both"/>
        <w:rPr>
          <w:sz w:val="28"/>
          <w:szCs w:val="28"/>
          <w:rtl/>
        </w:rPr>
      </w:pPr>
      <w:r w:rsidRPr="009C0A0F">
        <w:rPr>
          <w:rFonts w:cs="Arial" w:hint="eastAsia"/>
          <w:sz w:val="28"/>
          <w:szCs w:val="28"/>
          <w:rtl/>
        </w:rPr>
        <w:t>ثانيًا</w:t>
      </w:r>
      <w:r w:rsidRPr="009C0A0F">
        <w:rPr>
          <w:rFonts w:cs="Arial"/>
          <w:sz w:val="28"/>
          <w:szCs w:val="28"/>
          <w:rtl/>
        </w:rPr>
        <w:t xml:space="preserve"> - التحديات المتعلقة بالمناخ الثقافي: تُشير الدراسات إلى أن الثقافة التعليمية السائدة في بعض البيئات المدرسية السعودية لا تزال تُقدّس الكتاب المدرسي والمعلم مصدرًا وحيدًا للمعرفة.</w:t>
      </w:r>
    </w:p>
    <w:p w14:paraId="43530D53" w14:textId="40520C44" w:rsidR="009C0A0F" w:rsidRPr="009C0A0F" w:rsidRDefault="009C0A0F" w:rsidP="00E87881">
      <w:pPr>
        <w:spacing w:line="360" w:lineRule="auto"/>
        <w:jc w:val="both"/>
        <w:rPr>
          <w:sz w:val="28"/>
          <w:szCs w:val="28"/>
          <w:rtl/>
        </w:rPr>
      </w:pPr>
      <w:r w:rsidRPr="009C0A0F">
        <w:rPr>
          <w:rFonts w:cs="Arial" w:hint="eastAsia"/>
          <w:sz w:val="28"/>
          <w:szCs w:val="28"/>
          <w:rtl/>
        </w:rPr>
        <w:t>ثالثًا</w:t>
      </w:r>
      <w:r w:rsidRPr="009C0A0F">
        <w:rPr>
          <w:rFonts w:cs="Arial"/>
          <w:sz w:val="28"/>
          <w:szCs w:val="28"/>
          <w:rtl/>
        </w:rPr>
        <w:t xml:space="preserve"> - التحديات المتعلقة بالتدريب والتأهيل المهني: يُمثّل قصور التدريب المهني أحد أبرز التحديات الميدانية؛ إذ أثبتت الدراسات أن نسبة كبيرة من المعلمين يفتقرون إلى الكفاءات اللازمة لتطبيق منهجيات الابتكار التربوي بصورة فاعلة.</w:t>
      </w:r>
    </w:p>
    <w:p w14:paraId="59FCA7ED" w14:textId="658E70CE" w:rsidR="009C0A0F" w:rsidRPr="009C0A0F" w:rsidRDefault="009C0A0F" w:rsidP="00E87881">
      <w:pPr>
        <w:spacing w:line="360" w:lineRule="auto"/>
        <w:jc w:val="both"/>
        <w:rPr>
          <w:sz w:val="28"/>
          <w:szCs w:val="28"/>
          <w:rtl/>
        </w:rPr>
      </w:pPr>
      <w:r w:rsidRPr="009C0A0F">
        <w:rPr>
          <w:rFonts w:cs="Arial" w:hint="eastAsia"/>
          <w:sz w:val="28"/>
          <w:szCs w:val="28"/>
          <w:rtl/>
        </w:rPr>
        <w:t>رابعًا</w:t>
      </w:r>
      <w:r w:rsidRPr="009C0A0F">
        <w:rPr>
          <w:rFonts w:cs="Arial"/>
          <w:sz w:val="28"/>
          <w:szCs w:val="28"/>
          <w:rtl/>
        </w:rPr>
        <w:t xml:space="preserve"> - التحديات المتعلقة بمنظومة التقييم: لا تزال منظومة التقييم في التعليم السعودي تُهيمن عليها الاختبارات الورقية التقليدية القائمة على قياس الاستذكار والاسترجاع.</w:t>
      </w:r>
    </w:p>
    <w:p w14:paraId="0452B10B" w14:textId="48025516" w:rsidR="009C0A0F" w:rsidRPr="00B0599C" w:rsidRDefault="009C0A0F" w:rsidP="00B0599C">
      <w:pPr>
        <w:spacing w:line="360" w:lineRule="auto"/>
        <w:jc w:val="center"/>
        <w:rPr>
          <w:b/>
          <w:bCs/>
          <w:sz w:val="28"/>
          <w:szCs w:val="28"/>
          <w:rtl/>
        </w:rPr>
      </w:pPr>
      <w:r w:rsidRPr="00B0599C">
        <w:rPr>
          <w:rFonts w:cs="Arial"/>
          <w:b/>
          <w:bCs/>
          <w:sz w:val="28"/>
          <w:szCs w:val="28"/>
          <w:rtl/>
        </w:rPr>
        <w:t>المبحث الثالث: البيئة التعليمية: المفهوم والأبعاد والخصائص</w:t>
      </w:r>
    </w:p>
    <w:p w14:paraId="0FB55230" w14:textId="160239CD" w:rsidR="009C0A0F" w:rsidRPr="009C0A0F" w:rsidRDefault="009C0A0F" w:rsidP="00E87881">
      <w:pPr>
        <w:spacing w:line="360" w:lineRule="auto"/>
        <w:jc w:val="both"/>
        <w:rPr>
          <w:sz w:val="28"/>
          <w:szCs w:val="28"/>
          <w:rtl/>
        </w:rPr>
      </w:pPr>
      <w:r w:rsidRPr="009C0A0F">
        <w:rPr>
          <w:rFonts w:cs="Arial"/>
          <w:sz w:val="28"/>
          <w:szCs w:val="28"/>
          <w:rtl/>
        </w:rPr>
        <w:lastRenderedPageBreak/>
        <w:t xml:space="preserve"> تمهيد</w:t>
      </w:r>
    </w:p>
    <w:p w14:paraId="60F21B67" w14:textId="5B0EC354" w:rsidR="009C0A0F" w:rsidRPr="009C0A0F" w:rsidRDefault="009C0A0F" w:rsidP="00E87881">
      <w:pPr>
        <w:spacing w:line="360" w:lineRule="auto"/>
        <w:jc w:val="both"/>
        <w:rPr>
          <w:sz w:val="28"/>
          <w:szCs w:val="28"/>
          <w:rtl/>
        </w:rPr>
      </w:pPr>
      <w:r w:rsidRPr="009C0A0F">
        <w:rPr>
          <w:rFonts w:cs="Arial" w:hint="eastAsia"/>
          <w:sz w:val="28"/>
          <w:szCs w:val="28"/>
          <w:rtl/>
        </w:rPr>
        <w:t>تُعدّ</w:t>
      </w:r>
      <w:r w:rsidRPr="009C0A0F">
        <w:rPr>
          <w:rFonts w:cs="Arial"/>
          <w:sz w:val="28"/>
          <w:szCs w:val="28"/>
          <w:rtl/>
        </w:rPr>
        <w:t xml:space="preserve"> البيئة التعليمية من أكثر المفاهيم التربوية ثراءً وتعقيدًا، إذ تتشابك في تعريفها وتحليلها أبعاد متعددة تتجاوز الجانب المادي الظاهر لتمتد إلى العمق الاجتماعي والنفسي والثقافي الذي تنشأ فيه عملية التعلم وتترعرع. وقد تصاعد الاهتمام البحثي بهذا المفهوم تص</w:t>
      </w:r>
      <w:r w:rsidRPr="009C0A0F">
        <w:rPr>
          <w:rFonts w:cs="Arial" w:hint="eastAsia"/>
          <w:sz w:val="28"/>
          <w:szCs w:val="28"/>
          <w:rtl/>
        </w:rPr>
        <w:t>اعدًا</w:t>
      </w:r>
      <w:r w:rsidRPr="009C0A0F">
        <w:rPr>
          <w:rFonts w:cs="Arial"/>
          <w:sz w:val="28"/>
          <w:szCs w:val="28"/>
          <w:rtl/>
        </w:rPr>
        <w:t xml:space="preserve"> لافتًا في العقود الأخيرة، في ضوء ما كشفت عنه الدراسات من أن البيئة التعليمية ليست مجرد إطار محايد تجري فيه العملية التعليمية، بل هي عامل فاعل ومؤثر يُشكّل تجربة التعلم ويُحدد مساراتها ونتائجها. ويستعرض هذا المبحث مفهوم البيئة التعليمية وأبعادها وخصائ</w:t>
      </w:r>
      <w:r w:rsidRPr="009C0A0F">
        <w:rPr>
          <w:rFonts w:cs="Arial" w:hint="eastAsia"/>
          <w:sz w:val="28"/>
          <w:szCs w:val="28"/>
          <w:rtl/>
        </w:rPr>
        <w:t>صها</w:t>
      </w:r>
      <w:r w:rsidRPr="009C0A0F">
        <w:rPr>
          <w:rFonts w:cs="Arial"/>
          <w:sz w:val="28"/>
          <w:szCs w:val="28"/>
          <w:rtl/>
        </w:rPr>
        <w:t xml:space="preserve"> في ضوء الأدبيات التربوية المعاصرة، مع التركيز على أبعادها البشرية والمادية باعتبارهما المتغير التابع في الدراسة الحالية.</w:t>
      </w:r>
    </w:p>
    <w:p w14:paraId="515992C0" w14:textId="6E702B49" w:rsidR="009C0A0F" w:rsidRPr="00B0599C" w:rsidRDefault="009C0A0F" w:rsidP="00E87881">
      <w:pPr>
        <w:spacing w:line="360" w:lineRule="auto"/>
        <w:jc w:val="both"/>
        <w:rPr>
          <w:b/>
          <w:bCs/>
          <w:sz w:val="28"/>
          <w:szCs w:val="28"/>
          <w:rtl/>
        </w:rPr>
      </w:pPr>
      <w:r w:rsidRPr="00B0599C">
        <w:rPr>
          <w:rFonts w:cs="Arial"/>
          <w:b/>
          <w:bCs/>
          <w:sz w:val="28"/>
          <w:szCs w:val="28"/>
          <w:rtl/>
        </w:rPr>
        <w:t xml:space="preserve"> المطلب الأول: مفهوم البيئة التعليمية وتطوره</w:t>
      </w:r>
    </w:p>
    <w:p w14:paraId="172D3E2F" w14:textId="5135D4AF" w:rsidR="009C0A0F" w:rsidRPr="009C0A0F" w:rsidRDefault="009C0A0F" w:rsidP="00E87881">
      <w:pPr>
        <w:spacing w:line="360" w:lineRule="auto"/>
        <w:jc w:val="both"/>
        <w:rPr>
          <w:sz w:val="28"/>
          <w:szCs w:val="28"/>
          <w:rtl/>
        </w:rPr>
      </w:pPr>
      <w:r w:rsidRPr="009C0A0F">
        <w:rPr>
          <w:rFonts w:cs="Arial"/>
          <w:sz w:val="28"/>
          <w:szCs w:val="28"/>
          <w:rtl/>
        </w:rPr>
        <w:t xml:space="preserve"> أولاً: تعريف البيئة التعليمية لغةً واصطلاحًا</w:t>
      </w:r>
    </w:p>
    <w:p w14:paraId="3A71AB09" w14:textId="07AC30CB" w:rsidR="009C0A0F" w:rsidRPr="009C0A0F" w:rsidRDefault="009C0A0F" w:rsidP="00E87881">
      <w:pPr>
        <w:spacing w:line="360" w:lineRule="auto"/>
        <w:jc w:val="both"/>
        <w:rPr>
          <w:sz w:val="28"/>
          <w:szCs w:val="28"/>
          <w:rtl/>
        </w:rPr>
      </w:pPr>
      <w:r w:rsidRPr="009C0A0F">
        <w:rPr>
          <w:rFonts w:cs="Arial" w:hint="eastAsia"/>
          <w:sz w:val="28"/>
          <w:szCs w:val="28"/>
          <w:rtl/>
        </w:rPr>
        <w:t>البيئة</w:t>
      </w:r>
      <w:r w:rsidRPr="009C0A0F">
        <w:rPr>
          <w:rFonts w:cs="Arial"/>
          <w:sz w:val="28"/>
          <w:szCs w:val="28"/>
          <w:rtl/>
        </w:rPr>
        <w:t xml:space="preserve"> في اللغة العربية مشتقة من الفعل "باء" بمعنى نزل وأقام، ويُقال: "تبوّأ المكان" إذا اتخذه مقامًا ومنزلًا، فالبيئة هي المحيط الذي يستقر فيه الإنسان ويتفاعل معه (ابن منظور، لسان العرب). أما في اللغة الإنجليزية فيُعبَّر عنها بمصطلح </w:t>
      </w:r>
      <w:r w:rsidRPr="009C0A0F">
        <w:rPr>
          <w:sz w:val="28"/>
          <w:szCs w:val="28"/>
        </w:rPr>
        <w:t>Environment</w:t>
      </w:r>
      <w:r w:rsidRPr="009C0A0F">
        <w:rPr>
          <w:rFonts w:cs="Arial"/>
          <w:sz w:val="28"/>
          <w:szCs w:val="28"/>
          <w:rtl/>
        </w:rPr>
        <w:t xml:space="preserve"> المشتق من </w:t>
      </w:r>
      <w:r w:rsidRPr="009C0A0F">
        <w:rPr>
          <w:rFonts w:cs="Arial" w:hint="eastAsia"/>
          <w:sz w:val="28"/>
          <w:szCs w:val="28"/>
          <w:rtl/>
        </w:rPr>
        <w:t>الفرنسية</w:t>
      </w:r>
      <w:r w:rsidRPr="009C0A0F">
        <w:rPr>
          <w:rFonts w:cs="Arial"/>
          <w:sz w:val="28"/>
          <w:szCs w:val="28"/>
          <w:rtl/>
        </w:rPr>
        <w:t xml:space="preserve"> القديمة "</w:t>
      </w:r>
      <w:r w:rsidRPr="009C0A0F">
        <w:rPr>
          <w:sz w:val="28"/>
          <w:szCs w:val="28"/>
        </w:rPr>
        <w:t>Environ</w:t>
      </w:r>
      <w:r w:rsidRPr="009C0A0F">
        <w:rPr>
          <w:rFonts w:cs="Arial"/>
          <w:sz w:val="28"/>
          <w:szCs w:val="28"/>
          <w:rtl/>
        </w:rPr>
        <w:t>" بمعنى المحيط والفضاء المُحيط بالكائن.</w:t>
      </w:r>
    </w:p>
    <w:p w14:paraId="6AFCB3DD" w14:textId="73D88A46" w:rsidR="009C0A0F" w:rsidRPr="009C0A0F" w:rsidRDefault="009C0A0F" w:rsidP="00E87881">
      <w:pPr>
        <w:spacing w:line="360" w:lineRule="auto"/>
        <w:jc w:val="both"/>
        <w:rPr>
          <w:sz w:val="28"/>
          <w:szCs w:val="28"/>
          <w:rtl/>
        </w:rPr>
      </w:pPr>
      <w:r w:rsidRPr="009C0A0F">
        <w:rPr>
          <w:rFonts w:cs="Arial" w:hint="eastAsia"/>
          <w:sz w:val="28"/>
          <w:szCs w:val="28"/>
          <w:rtl/>
        </w:rPr>
        <w:t>وفي</w:t>
      </w:r>
      <w:r w:rsidRPr="009C0A0F">
        <w:rPr>
          <w:rFonts w:cs="Arial"/>
          <w:sz w:val="28"/>
          <w:szCs w:val="28"/>
          <w:rtl/>
        </w:rPr>
        <w:t xml:space="preserve"> الاصطلاح التربوي، تعددت التعريفات وتنوعت بتنوع المداخل والتوجهات؛ فيُعرّف </w:t>
      </w:r>
      <w:r w:rsidRPr="009C0A0F">
        <w:rPr>
          <w:sz w:val="28"/>
          <w:szCs w:val="28"/>
        </w:rPr>
        <w:t>Fraser</w:t>
      </w:r>
      <w:r w:rsidRPr="009C0A0F">
        <w:rPr>
          <w:rFonts w:cs="Arial"/>
          <w:sz w:val="28"/>
          <w:szCs w:val="28"/>
          <w:rtl/>
        </w:rPr>
        <w:t xml:space="preserve"> (1998) البيئة التعليمية بأنها "المجموع الكلي للعوامل والمؤثرات الاجتماعية والنفسية والمادية التي تُحيط بعملية التعلم وتُؤثر فيها". ويرى </w:t>
      </w:r>
      <w:r w:rsidRPr="009C0A0F">
        <w:rPr>
          <w:sz w:val="28"/>
          <w:szCs w:val="28"/>
        </w:rPr>
        <w:t>Moos</w:t>
      </w:r>
      <w:r w:rsidRPr="009C0A0F">
        <w:rPr>
          <w:rFonts w:cs="Arial"/>
          <w:sz w:val="28"/>
          <w:szCs w:val="28"/>
          <w:rtl/>
        </w:rPr>
        <w:t xml:space="preserve"> (1979) في إطاره النظري الشهير </w:t>
      </w:r>
      <w:r w:rsidRPr="009C0A0F">
        <w:rPr>
          <w:rFonts w:cs="Arial" w:hint="eastAsia"/>
          <w:sz w:val="28"/>
          <w:szCs w:val="28"/>
          <w:rtl/>
        </w:rPr>
        <w:t>أن</w:t>
      </w:r>
      <w:r w:rsidRPr="009C0A0F">
        <w:rPr>
          <w:rFonts w:cs="Arial"/>
          <w:sz w:val="28"/>
          <w:szCs w:val="28"/>
          <w:rtl/>
        </w:rPr>
        <w:t xml:space="preserve"> البيئة التعليمية تتكوّن من ثلاثة أبعاد متداخلة: بُعد العلاقات الذي يصف طبيعة التفاعلات بين أطراف العملية التعليمية، وبُعد النمو الشخصي الذي يصف الفرص المتاحة للتطور الذاتي، وبُعد المنظومة والصيانة الذي يصف درجة التنظيم والوضوح والتحكم السائدة في البيئة.</w:t>
      </w:r>
    </w:p>
    <w:p w14:paraId="5FF3FC44" w14:textId="553D97EA" w:rsidR="009C0A0F" w:rsidRPr="009C0A0F" w:rsidRDefault="009C0A0F" w:rsidP="00E87881">
      <w:pPr>
        <w:spacing w:line="360" w:lineRule="auto"/>
        <w:jc w:val="both"/>
        <w:rPr>
          <w:sz w:val="28"/>
          <w:szCs w:val="28"/>
          <w:rtl/>
        </w:rPr>
      </w:pPr>
      <w:r w:rsidRPr="009C0A0F">
        <w:rPr>
          <w:rFonts w:cs="Arial" w:hint="eastAsia"/>
          <w:sz w:val="28"/>
          <w:szCs w:val="28"/>
          <w:rtl/>
        </w:rPr>
        <w:t>وتنطلق</w:t>
      </w:r>
      <w:r w:rsidRPr="009C0A0F">
        <w:rPr>
          <w:rFonts w:cs="Arial"/>
          <w:sz w:val="28"/>
          <w:szCs w:val="28"/>
          <w:rtl/>
        </w:rPr>
        <w:t xml:space="preserve"> الدراسة الحالية من تعريف إجرائي للبيئة التعليمية يجمع بين المكونين الأساسيين المستهدفين بالقياس: البُعد البشري الذي يشمل المناخ الاجتماعي والنفسي والعلاقات التفاعلية بين المعلمين والطلاب والإداريين، والبُعد المادي الذي يشمل الفضاءات الفيزيائية والتج</w:t>
      </w:r>
      <w:r w:rsidRPr="009C0A0F">
        <w:rPr>
          <w:rFonts w:cs="Arial" w:hint="eastAsia"/>
          <w:sz w:val="28"/>
          <w:szCs w:val="28"/>
          <w:rtl/>
        </w:rPr>
        <w:t>هيزات</w:t>
      </w:r>
      <w:r w:rsidRPr="009C0A0F">
        <w:rPr>
          <w:rFonts w:cs="Arial"/>
          <w:sz w:val="28"/>
          <w:szCs w:val="28"/>
          <w:rtl/>
        </w:rPr>
        <w:t xml:space="preserve"> التقنية والموارد الداعمة للعملية التعليمية.</w:t>
      </w:r>
    </w:p>
    <w:p w14:paraId="5ED787C5" w14:textId="192D1A6A" w:rsidR="009C0A0F" w:rsidRPr="009C0A0F" w:rsidRDefault="009C0A0F" w:rsidP="00E87881">
      <w:pPr>
        <w:spacing w:line="360" w:lineRule="auto"/>
        <w:jc w:val="both"/>
        <w:rPr>
          <w:sz w:val="28"/>
          <w:szCs w:val="28"/>
          <w:rtl/>
        </w:rPr>
      </w:pPr>
      <w:r w:rsidRPr="009C0A0F">
        <w:rPr>
          <w:rFonts w:cs="Arial"/>
          <w:sz w:val="28"/>
          <w:szCs w:val="28"/>
          <w:rtl/>
        </w:rPr>
        <w:t xml:space="preserve"> ثانيًا: تطور مفهوم البيئة التعليمية عبر الحقب التربوية</w:t>
      </w:r>
    </w:p>
    <w:p w14:paraId="17391302" w14:textId="279AE255" w:rsidR="009C0A0F" w:rsidRPr="009C0A0F" w:rsidRDefault="009C0A0F" w:rsidP="00E87881">
      <w:pPr>
        <w:spacing w:line="360" w:lineRule="auto"/>
        <w:jc w:val="both"/>
        <w:rPr>
          <w:sz w:val="28"/>
          <w:szCs w:val="28"/>
          <w:rtl/>
        </w:rPr>
      </w:pPr>
      <w:r w:rsidRPr="009C0A0F">
        <w:rPr>
          <w:rFonts w:cs="Arial" w:hint="eastAsia"/>
          <w:sz w:val="28"/>
          <w:szCs w:val="28"/>
          <w:rtl/>
        </w:rPr>
        <w:lastRenderedPageBreak/>
        <w:t>شهد</w:t>
      </w:r>
      <w:r w:rsidRPr="009C0A0F">
        <w:rPr>
          <w:rFonts w:cs="Arial"/>
          <w:sz w:val="28"/>
          <w:szCs w:val="28"/>
          <w:rtl/>
        </w:rPr>
        <w:t xml:space="preserve"> مفهوم البيئة التعليمية تطورًا جوهريًا عبر الحقب التربوية المتعاقبة، يمكن تتبعه في ثلاث مراحل رئيسية:</w:t>
      </w:r>
    </w:p>
    <w:p w14:paraId="039B0481" w14:textId="77777777" w:rsidR="009C0A0F" w:rsidRPr="009C0A0F" w:rsidRDefault="009C0A0F" w:rsidP="009C0A0F">
      <w:pPr>
        <w:spacing w:line="360" w:lineRule="auto"/>
        <w:jc w:val="both"/>
        <w:rPr>
          <w:sz w:val="28"/>
          <w:szCs w:val="28"/>
          <w:rtl/>
        </w:rPr>
      </w:pPr>
      <w:r w:rsidRPr="009C0A0F">
        <w:rPr>
          <w:rFonts w:cs="Arial" w:hint="eastAsia"/>
          <w:sz w:val="28"/>
          <w:szCs w:val="28"/>
          <w:rtl/>
        </w:rPr>
        <w:t>المرحلة</w:t>
      </w:r>
      <w:r w:rsidRPr="009C0A0F">
        <w:rPr>
          <w:rFonts w:cs="Arial"/>
          <w:sz w:val="28"/>
          <w:szCs w:val="28"/>
          <w:rtl/>
        </w:rPr>
        <w:t xml:space="preserve"> الأولى - النظرة المادية الضيقة:</w:t>
      </w:r>
    </w:p>
    <w:p w14:paraId="787D33F3" w14:textId="7BE9A4E0" w:rsidR="009C0A0F" w:rsidRPr="009C0A0F" w:rsidRDefault="009C0A0F" w:rsidP="00E87881">
      <w:pPr>
        <w:spacing w:line="360" w:lineRule="auto"/>
        <w:jc w:val="both"/>
        <w:rPr>
          <w:sz w:val="28"/>
          <w:szCs w:val="28"/>
          <w:rtl/>
        </w:rPr>
      </w:pPr>
      <w:r w:rsidRPr="009C0A0F">
        <w:rPr>
          <w:rFonts w:cs="Arial" w:hint="eastAsia"/>
          <w:sz w:val="28"/>
          <w:szCs w:val="28"/>
          <w:rtl/>
        </w:rPr>
        <w:t>سيطرت</w:t>
      </w:r>
      <w:r w:rsidRPr="009C0A0F">
        <w:rPr>
          <w:rFonts w:cs="Arial"/>
          <w:sz w:val="28"/>
          <w:szCs w:val="28"/>
          <w:rtl/>
        </w:rPr>
        <w:t xml:space="preserve"> في الحقبة التربوية الكلاسيكية نظرة ضيقة للبيئة التعليمية تختزلها في مكوناتها المادية المرئية، من مبانٍ وفصول وأثاث وتجهيزات. وكان يُنظر إلى جودة البيئة التعليمية من زاوية توافر هذه المكونات المادية وحسن صيانتها، دون الانتباه إلى الأبعاد الأعمق التي ت</w:t>
      </w:r>
      <w:r w:rsidRPr="009C0A0F">
        <w:rPr>
          <w:rFonts w:cs="Arial" w:hint="eastAsia"/>
          <w:sz w:val="28"/>
          <w:szCs w:val="28"/>
          <w:rtl/>
        </w:rPr>
        <w:t>ُحرّك</w:t>
      </w:r>
      <w:r w:rsidRPr="009C0A0F">
        <w:rPr>
          <w:rFonts w:cs="Arial"/>
          <w:sz w:val="28"/>
          <w:szCs w:val="28"/>
          <w:rtl/>
        </w:rPr>
        <w:t xml:space="preserve"> ديناميكيات التعلم وتُشكّل تجربته (</w:t>
      </w:r>
      <w:r w:rsidRPr="009C0A0F">
        <w:rPr>
          <w:sz w:val="28"/>
          <w:szCs w:val="28"/>
        </w:rPr>
        <w:t>Fraser, 1998</w:t>
      </w:r>
      <w:r w:rsidRPr="009C0A0F">
        <w:rPr>
          <w:rFonts w:cs="Arial"/>
          <w:sz w:val="28"/>
          <w:szCs w:val="28"/>
          <w:rtl/>
        </w:rPr>
        <w:t>).</w:t>
      </w:r>
    </w:p>
    <w:p w14:paraId="763EDEE5" w14:textId="77777777" w:rsidR="009C0A0F" w:rsidRPr="009C0A0F" w:rsidRDefault="009C0A0F" w:rsidP="009C0A0F">
      <w:pPr>
        <w:spacing w:line="360" w:lineRule="auto"/>
        <w:jc w:val="both"/>
        <w:rPr>
          <w:sz w:val="28"/>
          <w:szCs w:val="28"/>
          <w:rtl/>
        </w:rPr>
      </w:pPr>
      <w:r w:rsidRPr="009C0A0F">
        <w:rPr>
          <w:rFonts w:cs="Arial" w:hint="eastAsia"/>
          <w:sz w:val="28"/>
          <w:szCs w:val="28"/>
          <w:rtl/>
        </w:rPr>
        <w:t>المرحلة</w:t>
      </w:r>
      <w:r w:rsidRPr="009C0A0F">
        <w:rPr>
          <w:rFonts w:cs="Arial"/>
          <w:sz w:val="28"/>
          <w:szCs w:val="28"/>
          <w:rtl/>
        </w:rPr>
        <w:t xml:space="preserve"> الثانية - النظرة الاجتماعية والنفسية:</w:t>
      </w:r>
    </w:p>
    <w:p w14:paraId="63194082" w14:textId="4D6728F3" w:rsidR="009C0A0F" w:rsidRPr="009C0A0F" w:rsidRDefault="009C0A0F" w:rsidP="00E87881">
      <w:pPr>
        <w:spacing w:line="360" w:lineRule="auto"/>
        <w:jc w:val="both"/>
        <w:rPr>
          <w:sz w:val="28"/>
          <w:szCs w:val="28"/>
          <w:rtl/>
        </w:rPr>
      </w:pPr>
      <w:r w:rsidRPr="009C0A0F">
        <w:rPr>
          <w:rFonts w:cs="Arial" w:hint="eastAsia"/>
          <w:sz w:val="28"/>
          <w:szCs w:val="28"/>
          <w:rtl/>
        </w:rPr>
        <w:t>أسهمت</w:t>
      </w:r>
      <w:r w:rsidRPr="009C0A0F">
        <w:rPr>
          <w:rFonts w:cs="Arial"/>
          <w:sz w:val="28"/>
          <w:szCs w:val="28"/>
          <w:rtl/>
        </w:rPr>
        <w:t xml:space="preserve"> الثورة المعرفية في علم النفس التربوي خلال القرن العشرين في إعادة تأطير مفهوم البيئة التعليمية بصورة أكثر شمولًا وعمقًا؛ إذ كشفت الدراسات الرائدة لـ </w:t>
      </w:r>
      <w:r w:rsidRPr="009C0A0F">
        <w:rPr>
          <w:sz w:val="28"/>
          <w:szCs w:val="28"/>
        </w:rPr>
        <w:t>Lewin</w:t>
      </w:r>
      <w:r w:rsidRPr="009C0A0F">
        <w:rPr>
          <w:rFonts w:cs="Arial"/>
          <w:sz w:val="28"/>
          <w:szCs w:val="28"/>
          <w:rtl/>
        </w:rPr>
        <w:t xml:space="preserve"> (1936) و</w:t>
      </w:r>
      <w:r w:rsidRPr="009C0A0F">
        <w:rPr>
          <w:sz w:val="28"/>
          <w:szCs w:val="28"/>
        </w:rPr>
        <w:t>Moos</w:t>
      </w:r>
      <w:r w:rsidRPr="009C0A0F">
        <w:rPr>
          <w:rFonts w:cs="Arial"/>
          <w:sz w:val="28"/>
          <w:szCs w:val="28"/>
          <w:rtl/>
        </w:rPr>
        <w:t xml:space="preserve"> (1979) و</w:t>
      </w:r>
      <w:r w:rsidRPr="009C0A0F">
        <w:rPr>
          <w:sz w:val="28"/>
          <w:szCs w:val="28"/>
        </w:rPr>
        <w:t>Fraser</w:t>
      </w:r>
      <w:r w:rsidRPr="009C0A0F">
        <w:rPr>
          <w:rFonts w:cs="Arial"/>
          <w:sz w:val="28"/>
          <w:szCs w:val="28"/>
          <w:rtl/>
        </w:rPr>
        <w:t xml:space="preserve"> (1998) أن المناخ النفسي والاجتماعي السائد في الفصل الدراسي يؤثر تأثي</w:t>
      </w:r>
      <w:r w:rsidRPr="009C0A0F">
        <w:rPr>
          <w:rFonts w:cs="Arial" w:hint="eastAsia"/>
          <w:sz w:val="28"/>
          <w:szCs w:val="28"/>
          <w:rtl/>
        </w:rPr>
        <w:t>رًا</w:t>
      </w:r>
      <w:r w:rsidRPr="009C0A0F">
        <w:rPr>
          <w:rFonts w:cs="Arial"/>
          <w:sz w:val="28"/>
          <w:szCs w:val="28"/>
          <w:rtl/>
        </w:rPr>
        <w:t xml:space="preserve"> بالغًا في دافعية الطلاب وتحصيلهم الأكاديمي ونموهم الشخصي، وربما يفوق في أثره الظروف المادية المحيطة. وقد أفرز هذا التوجه موجةً من الدراسات المعنية بقياس مناخ الفصل الدراسي وتحليل علاقته بمتغيرات التعلم المختلفة.</w:t>
      </w:r>
    </w:p>
    <w:p w14:paraId="5ACCA27A" w14:textId="77777777" w:rsidR="009C0A0F" w:rsidRPr="009C0A0F" w:rsidRDefault="009C0A0F" w:rsidP="009C0A0F">
      <w:pPr>
        <w:spacing w:line="360" w:lineRule="auto"/>
        <w:jc w:val="both"/>
        <w:rPr>
          <w:sz w:val="28"/>
          <w:szCs w:val="28"/>
          <w:rtl/>
        </w:rPr>
      </w:pPr>
      <w:r w:rsidRPr="009C0A0F">
        <w:rPr>
          <w:rFonts w:cs="Arial" w:hint="eastAsia"/>
          <w:sz w:val="28"/>
          <w:szCs w:val="28"/>
          <w:rtl/>
        </w:rPr>
        <w:t>المرحلة</w:t>
      </w:r>
      <w:r w:rsidRPr="009C0A0F">
        <w:rPr>
          <w:rFonts w:cs="Arial"/>
          <w:sz w:val="28"/>
          <w:szCs w:val="28"/>
          <w:rtl/>
        </w:rPr>
        <w:t xml:space="preserve"> الثالثة - النظرة الإيكولوجية المتكاملة:</w:t>
      </w:r>
    </w:p>
    <w:p w14:paraId="766A6FA0" w14:textId="099ACA9F" w:rsidR="009C0A0F" w:rsidRPr="009C0A0F" w:rsidRDefault="009C0A0F" w:rsidP="00E87881">
      <w:pPr>
        <w:spacing w:line="360" w:lineRule="auto"/>
        <w:jc w:val="both"/>
        <w:rPr>
          <w:sz w:val="28"/>
          <w:szCs w:val="28"/>
          <w:rtl/>
        </w:rPr>
      </w:pPr>
      <w:r w:rsidRPr="009C0A0F">
        <w:rPr>
          <w:rFonts w:cs="Arial" w:hint="eastAsia"/>
          <w:sz w:val="28"/>
          <w:szCs w:val="28"/>
          <w:rtl/>
        </w:rPr>
        <w:t>تبنّت</w:t>
      </w:r>
      <w:r w:rsidRPr="009C0A0F">
        <w:rPr>
          <w:rFonts w:cs="Arial"/>
          <w:sz w:val="28"/>
          <w:szCs w:val="28"/>
          <w:rtl/>
        </w:rPr>
        <w:t xml:space="preserve"> الأدبيات التربوية المعاصرة نظرةً إيكولوجيةً متكاملةً للبيئة التعليمية، تنظر إليها بوصفها منظومةً حيّةً ديناميكيةً تتشابك في داخلها عوامل مادية واجتماعية ونفسية وثقافية وتكنولوجية في شبكة من التأثيرات المتبادلة. وتستمد هذه النظرة الإيكولوجية إلهامها م</w:t>
      </w:r>
      <w:r w:rsidRPr="009C0A0F">
        <w:rPr>
          <w:rFonts w:cs="Arial" w:hint="eastAsia"/>
          <w:sz w:val="28"/>
          <w:szCs w:val="28"/>
          <w:rtl/>
        </w:rPr>
        <w:t>ن</w:t>
      </w:r>
      <w:r w:rsidRPr="009C0A0F">
        <w:rPr>
          <w:rFonts w:cs="Arial"/>
          <w:sz w:val="28"/>
          <w:szCs w:val="28"/>
          <w:rtl/>
        </w:rPr>
        <w:t xml:space="preserve"> نظرية النظم البيئية لـ </w:t>
      </w:r>
      <w:r w:rsidRPr="009C0A0F">
        <w:rPr>
          <w:sz w:val="28"/>
          <w:szCs w:val="28"/>
        </w:rPr>
        <w:t>Bronfenbrenner</w:t>
      </w:r>
      <w:r w:rsidRPr="009C0A0F">
        <w:rPr>
          <w:rFonts w:cs="Arial"/>
          <w:sz w:val="28"/>
          <w:szCs w:val="28"/>
          <w:rtl/>
        </w:rPr>
        <w:t xml:space="preserve"> (1979) التي تُصوّر البيئة الإنسانية بوصفها نظامًا من الدوائر المتداخلة تمتد من المحيط الأصغر المباشر إلى المحيط الأكبر المجتمعي والثقافي، وكل دائرة تُؤثر في ما دونها وتتأثر بما فوقها (</w:t>
      </w:r>
      <w:r w:rsidRPr="009C0A0F">
        <w:rPr>
          <w:sz w:val="28"/>
          <w:szCs w:val="28"/>
        </w:rPr>
        <w:t>Bronfenbrenner, 1979</w:t>
      </w:r>
      <w:r w:rsidRPr="009C0A0F">
        <w:rPr>
          <w:rFonts w:cs="Arial"/>
          <w:sz w:val="28"/>
          <w:szCs w:val="28"/>
          <w:rtl/>
        </w:rPr>
        <w:t>).</w:t>
      </w:r>
    </w:p>
    <w:p w14:paraId="5042C2A1" w14:textId="725B0A01" w:rsidR="009C0A0F" w:rsidRPr="009C0A0F" w:rsidRDefault="009C0A0F" w:rsidP="00E87881">
      <w:pPr>
        <w:spacing w:line="360" w:lineRule="auto"/>
        <w:jc w:val="both"/>
        <w:rPr>
          <w:sz w:val="28"/>
          <w:szCs w:val="28"/>
          <w:rtl/>
        </w:rPr>
      </w:pPr>
      <w:r w:rsidRPr="009C0A0F">
        <w:rPr>
          <w:rFonts w:cs="Arial"/>
          <w:sz w:val="28"/>
          <w:szCs w:val="28"/>
          <w:rtl/>
        </w:rPr>
        <w:t xml:space="preserve"> ثالثًا: العوامل المُشكِّلة للبيئة التعليمية</w:t>
      </w:r>
    </w:p>
    <w:p w14:paraId="7FA1D3AF" w14:textId="6BF2B09D" w:rsidR="009C0A0F" w:rsidRPr="009C0A0F" w:rsidRDefault="009C0A0F" w:rsidP="00E87881">
      <w:pPr>
        <w:spacing w:line="360" w:lineRule="auto"/>
        <w:jc w:val="both"/>
        <w:rPr>
          <w:sz w:val="28"/>
          <w:szCs w:val="28"/>
          <w:rtl/>
        </w:rPr>
      </w:pPr>
      <w:r w:rsidRPr="009C0A0F">
        <w:rPr>
          <w:rFonts w:cs="Arial" w:hint="eastAsia"/>
          <w:sz w:val="28"/>
          <w:szCs w:val="28"/>
          <w:rtl/>
        </w:rPr>
        <w:t>تتشكّل</w:t>
      </w:r>
      <w:r w:rsidRPr="009C0A0F">
        <w:rPr>
          <w:rFonts w:cs="Arial"/>
          <w:sz w:val="28"/>
          <w:szCs w:val="28"/>
          <w:rtl/>
        </w:rPr>
        <w:t xml:space="preserve"> البيئة التعليمية بفعل منظومة متشابكة من العوامل التي يمكن تصنيفها في ثلاث فئات رئيسية:</w:t>
      </w:r>
    </w:p>
    <w:p w14:paraId="7E42E92A" w14:textId="77777777" w:rsidR="009C0A0F" w:rsidRPr="009C0A0F" w:rsidRDefault="009C0A0F" w:rsidP="009C0A0F">
      <w:pPr>
        <w:spacing w:line="360" w:lineRule="auto"/>
        <w:jc w:val="both"/>
        <w:rPr>
          <w:sz w:val="28"/>
          <w:szCs w:val="28"/>
          <w:rtl/>
        </w:rPr>
      </w:pPr>
      <w:r w:rsidRPr="009C0A0F">
        <w:rPr>
          <w:rFonts w:cs="Arial" w:hint="eastAsia"/>
          <w:sz w:val="28"/>
          <w:szCs w:val="28"/>
          <w:rtl/>
        </w:rPr>
        <w:lastRenderedPageBreak/>
        <w:t>أولًا</w:t>
      </w:r>
      <w:r w:rsidRPr="009C0A0F">
        <w:rPr>
          <w:rFonts w:cs="Arial"/>
          <w:sz w:val="28"/>
          <w:szCs w:val="28"/>
          <w:rtl/>
        </w:rPr>
        <w:t xml:space="preserve"> - العوامل الداخلية: وتشمل طبيعة العلاقات التفاعلية بين أطراف العملية التعليمية، وأسلوب القيادة المدرسية، وجودة المنهج والمحتوى التعليمي، ومستوى توافر الموارد والتجهيزات. وتُمثّل هذه العوامل النواة الصلبة للبيئة التعليمية التي تُحدد طابعها اليومي المع</w:t>
      </w:r>
      <w:r w:rsidRPr="009C0A0F">
        <w:rPr>
          <w:rFonts w:cs="Arial" w:hint="eastAsia"/>
          <w:sz w:val="28"/>
          <w:szCs w:val="28"/>
          <w:rtl/>
        </w:rPr>
        <w:t>اش</w:t>
      </w:r>
      <w:r w:rsidRPr="009C0A0F">
        <w:rPr>
          <w:rFonts w:cs="Arial"/>
          <w:sz w:val="28"/>
          <w:szCs w:val="28"/>
          <w:rtl/>
        </w:rPr>
        <w:t xml:space="preserve"> (</w:t>
      </w:r>
      <w:r w:rsidRPr="009C0A0F">
        <w:rPr>
          <w:sz w:val="28"/>
          <w:szCs w:val="28"/>
        </w:rPr>
        <w:t>Moos, 1979</w:t>
      </w:r>
      <w:r w:rsidRPr="009C0A0F">
        <w:rPr>
          <w:rFonts w:cs="Arial"/>
          <w:sz w:val="28"/>
          <w:szCs w:val="28"/>
          <w:rtl/>
        </w:rPr>
        <w:t>).</w:t>
      </w:r>
    </w:p>
    <w:p w14:paraId="2E9427D2" w14:textId="1C871751" w:rsidR="009C0A0F" w:rsidRPr="009C0A0F" w:rsidRDefault="009C0A0F" w:rsidP="00E87881">
      <w:pPr>
        <w:spacing w:line="360" w:lineRule="auto"/>
        <w:jc w:val="both"/>
        <w:rPr>
          <w:sz w:val="28"/>
          <w:szCs w:val="28"/>
          <w:rtl/>
        </w:rPr>
      </w:pPr>
      <w:r w:rsidRPr="009C0A0F">
        <w:rPr>
          <w:rFonts w:cs="Arial"/>
          <w:sz w:val="28"/>
          <w:szCs w:val="28"/>
          <w:rtl/>
        </w:rPr>
        <w:t>ثانيًا - العوامل الخارجية القريبة: وتشمل التوقعات الأسرية والمجتمعية من العملية التعليمية، والسياسات التعليمية المحلية والوطنية، وطبيعة الحي أو المنطقة الجغرافية التي تقع فيها المدرسة. وقد أثبتت الدراسات أن هذه العوامل تُل</w:t>
      </w:r>
      <w:r w:rsidRPr="009C0A0F">
        <w:rPr>
          <w:rFonts w:cs="Arial" w:hint="eastAsia"/>
          <w:sz w:val="28"/>
          <w:szCs w:val="28"/>
          <w:rtl/>
        </w:rPr>
        <w:t>قي</w:t>
      </w:r>
      <w:r w:rsidRPr="009C0A0F">
        <w:rPr>
          <w:rFonts w:cs="Arial"/>
          <w:sz w:val="28"/>
          <w:szCs w:val="28"/>
          <w:rtl/>
        </w:rPr>
        <w:t xml:space="preserve"> بظلالها الواضحة على مناخ البيئة التعليمية </w:t>
      </w:r>
      <w:proofErr w:type="spellStart"/>
      <w:r w:rsidRPr="009C0A0F">
        <w:rPr>
          <w:rFonts w:cs="Arial"/>
          <w:sz w:val="28"/>
          <w:szCs w:val="28"/>
          <w:rtl/>
        </w:rPr>
        <w:t>وديناميكياتها</w:t>
      </w:r>
      <w:proofErr w:type="spellEnd"/>
      <w:r w:rsidRPr="009C0A0F">
        <w:rPr>
          <w:rFonts w:cs="Arial"/>
          <w:sz w:val="28"/>
          <w:szCs w:val="28"/>
          <w:rtl/>
        </w:rPr>
        <w:t xml:space="preserve"> (</w:t>
      </w:r>
      <w:r w:rsidRPr="009C0A0F">
        <w:rPr>
          <w:sz w:val="28"/>
          <w:szCs w:val="28"/>
        </w:rPr>
        <w:t>Hargreaves &amp; Shirley, 2009</w:t>
      </w:r>
      <w:r w:rsidRPr="009C0A0F">
        <w:rPr>
          <w:rFonts w:cs="Arial"/>
          <w:sz w:val="28"/>
          <w:szCs w:val="28"/>
          <w:rtl/>
        </w:rPr>
        <w:t>).</w:t>
      </w:r>
    </w:p>
    <w:p w14:paraId="5A7AD741" w14:textId="1E0431D0" w:rsidR="009C0A0F" w:rsidRPr="009C0A0F" w:rsidRDefault="009C0A0F" w:rsidP="00E87881">
      <w:pPr>
        <w:spacing w:line="360" w:lineRule="auto"/>
        <w:jc w:val="both"/>
        <w:rPr>
          <w:sz w:val="28"/>
          <w:szCs w:val="28"/>
          <w:rtl/>
        </w:rPr>
      </w:pPr>
      <w:r w:rsidRPr="009C0A0F">
        <w:rPr>
          <w:rFonts w:cs="Arial" w:hint="eastAsia"/>
          <w:sz w:val="28"/>
          <w:szCs w:val="28"/>
          <w:rtl/>
        </w:rPr>
        <w:t>ثالثًا</w:t>
      </w:r>
      <w:r w:rsidRPr="009C0A0F">
        <w:rPr>
          <w:rFonts w:cs="Arial"/>
          <w:sz w:val="28"/>
          <w:szCs w:val="28"/>
          <w:rtl/>
        </w:rPr>
        <w:t xml:space="preserve"> - العوامل الخارجية البعيدة: وتشمل التوجهات الثقافية والحضارية السائدة، والتحولات الاقتصادية والتكنولوجية في المجتمع، والمستجدات العلمية والمعرفية في حقل التربية والتعليم. وعلى الرغم من بُعدها الظاهر عن الفصل الدراسي، تُشير نظرية </w:t>
      </w:r>
      <w:r w:rsidRPr="009C0A0F">
        <w:rPr>
          <w:sz w:val="28"/>
          <w:szCs w:val="28"/>
        </w:rPr>
        <w:t>Bronfenbrenner</w:t>
      </w:r>
      <w:r w:rsidRPr="009C0A0F">
        <w:rPr>
          <w:rFonts w:cs="Arial"/>
          <w:sz w:val="28"/>
          <w:szCs w:val="28"/>
          <w:rtl/>
        </w:rPr>
        <w:t xml:space="preserve"> (1979) إلى أن هذه العوامل تُمارس تأثيرات عميقة تتسرب تدريجيًا إلى قلب البيئة التعليمية.</w:t>
      </w:r>
    </w:p>
    <w:p w14:paraId="70BA0002" w14:textId="299BBCBB" w:rsidR="009C0A0F" w:rsidRPr="009C0A0F" w:rsidRDefault="009C0A0F" w:rsidP="00E87881">
      <w:pPr>
        <w:spacing w:line="360" w:lineRule="auto"/>
        <w:jc w:val="both"/>
        <w:rPr>
          <w:sz w:val="28"/>
          <w:szCs w:val="28"/>
          <w:rtl/>
        </w:rPr>
      </w:pPr>
      <w:r w:rsidRPr="009C0A0F">
        <w:rPr>
          <w:rFonts w:cs="Arial"/>
          <w:sz w:val="28"/>
          <w:szCs w:val="28"/>
          <w:rtl/>
        </w:rPr>
        <w:t xml:space="preserve"> رابعًا: البيئة التعليمية في ضوء الدراسات الميدانية</w:t>
      </w:r>
    </w:p>
    <w:p w14:paraId="3B46046B" w14:textId="37C05416" w:rsidR="009C0A0F" w:rsidRPr="009C0A0F" w:rsidRDefault="009C0A0F" w:rsidP="00E87881">
      <w:pPr>
        <w:spacing w:line="360" w:lineRule="auto"/>
        <w:jc w:val="both"/>
        <w:rPr>
          <w:sz w:val="28"/>
          <w:szCs w:val="28"/>
          <w:rtl/>
        </w:rPr>
      </w:pPr>
      <w:r w:rsidRPr="009C0A0F">
        <w:rPr>
          <w:rFonts w:cs="Arial" w:hint="eastAsia"/>
          <w:sz w:val="28"/>
          <w:szCs w:val="28"/>
          <w:rtl/>
        </w:rPr>
        <w:t>أسهمت</w:t>
      </w:r>
      <w:r w:rsidRPr="009C0A0F">
        <w:rPr>
          <w:rFonts w:cs="Arial"/>
          <w:sz w:val="28"/>
          <w:szCs w:val="28"/>
          <w:rtl/>
        </w:rPr>
        <w:t xml:space="preserve"> عقود من البحث الميداني في بناء فهم أعمق لطبيعة البيئة التعليمية وعواملها المؤثرة. وتُمثّل أداة قياس بيئة الفصل الدراسي (</w:t>
      </w:r>
      <w:r w:rsidRPr="009C0A0F">
        <w:rPr>
          <w:sz w:val="28"/>
          <w:szCs w:val="28"/>
        </w:rPr>
        <w:t>Classroom Environment Scale</w:t>
      </w:r>
      <w:r w:rsidRPr="009C0A0F">
        <w:rPr>
          <w:rFonts w:cs="Arial"/>
          <w:sz w:val="28"/>
          <w:szCs w:val="28"/>
          <w:rtl/>
        </w:rPr>
        <w:t xml:space="preserve">) التي طورها </w:t>
      </w:r>
      <w:r w:rsidRPr="009C0A0F">
        <w:rPr>
          <w:sz w:val="28"/>
          <w:szCs w:val="28"/>
        </w:rPr>
        <w:t>Moos and Trickett</w:t>
      </w:r>
      <w:r w:rsidRPr="009C0A0F">
        <w:rPr>
          <w:rFonts w:cs="Arial"/>
          <w:sz w:val="28"/>
          <w:szCs w:val="28"/>
          <w:rtl/>
        </w:rPr>
        <w:t xml:space="preserve"> (1987) أحد أكثر أدوات القياس توظيفًا في الدراسات المعنية بتقييم البيئة ا</w:t>
      </w:r>
      <w:r w:rsidRPr="009C0A0F">
        <w:rPr>
          <w:rFonts w:cs="Arial" w:hint="eastAsia"/>
          <w:sz w:val="28"/>
          <w:szCs w:val="28"/>
          <w:rtl/>
        </w:rPr>
        <w:t>لتعليمية،</w:t>
      </w:r>
      <w:r w:rsidRPr="009C0A0F">
        <w:rPr>
          <w:rFonts w:cs="Arial"/>
          <w:sz w:val="28"/>
          <w:szCs w:val="28"/>
          <w:rtl/>
        </w:rPr>
        <w:t xml:space="preserve"> وقد كشفت الدراسات التي اعتمدتها عن ارتباطات قوية بين جودة البيئة التعليمية ومتغيرات التحصيل والدافعية والرضا عن التعلم.</w:t>
      </w:r>
    </w:p>
    <w:p w14:paraId="763BE8FC" w14:textId="6866AB67" w:rsidR="009C0A0F" w:rsidRPr="009C0A0F" w:rsidRDefault="009C0A0F" w:rsidP="00E87881">
      <w:pPr>
        <w:spacing w:line="360" w:lineRule="auto"/>
        <w:jc w:val="both"/>
        <w:rPr>
          <w:sz w:val="28"/>
          <w:szCs w:val="28"/>
          <w:rtl/>
        </w:rPr>
      </w:pPr>
      <w:r w:rsidRPr="009C0A0F">
        <w:rPr>
          <w:rFonts w:cs="Arial" w:hint="eastAsia"/>
          <w:sz w:val="28"/>
          <w:szCs w:val="28"/>
          <w:rtl/>
        </w:rPr>
        <w:t>وعلى</w:t>
      </w:r>
      <w:r w:rsidRPr="009C0A0F">
        <w:rPr>
          <w:rFonts w:cs="Arial"/>
          <w:sz w:val="28"/>
          <w:szCs w:val="28"/>
          <w:rtl/>
        </w:rPr>
        <w:t xml:space="preserve"> صعيد المنطقة العربية، كشفت الدراسات التربوية عن وجود تحديات متعددة في تطوير البيئة التعليمية، حيث تُشير التقارير الإقليمية إلى الحاجة الماسة لتحديث البنية التحتية التعليمية وتفعيل الأبعاد الاجتماعية والنفسية للبيئة التعليمية. </w:t>
      </w:r>
      <w:proofErr w:type="spellStart"/>
      <w:r w:rsidRPr="009C0A0F">
        <w:rPr>
          <w:rFonts w:cs="Arial"/>
          <w:sz w:val="28"/>
          <w:szCs w:val="28"/>
          <w:rtl/>
        </w:rPr>
        <w:t>وقدأكدت</w:t>
      </w:r>
      <w:proofErr w:type="spellEnd"/>
      <w:r w:rsidRPr="009C0A0F">
        <w:rPr>
          <w:rFonts w:cs="Arial"/>
          <w:sz w:val="28"/>
          <w:szCs w:val="28"/>
          <w:rtl/>
        </w:rPr>
        <w:t xml:space="preserve"> دراسات متعددة أن </w:t>
      </w:r>
      <w:r w:rsidRPr="009C0A0F">
        <w:rPr>
          <w:rFonts w:cs="Arial" w:hint="eastAsia"/>
          <w:sz w:val="28"/>
          <w:szCs w:val="28"/>
          <w:rtl/>
        </w:rPr>
        <w:t>تحسين</w:t>
      </w:r>
      <w:r w:rsidRPr="009C0A0F">
        <w:rPr>
          <w:rFonts w:cs="Arial"/>
          <w:sz w:val="28"/>
          <w:szCs w:val="28"/>
          <w:rtl/>
        </w:rPr>
        <w:t xml:space="preserve"> البيئة التعليمية يتطلب تكاملًا بين الجهود الحكومية والمجتمعية لضمان توفير بيئة تعلم محفزة وداعمة (</w:t>
      </w:r>
      <w:r w:rsidRPr="009C0A0F">
        <w:rPr>
          <w:sz w:val="28"/>
          <w:szCs w:val="28"/>
        </w:rPr>
        <w:t>OECD, 2023</w:t>
      </w:r>
      <w:r w:rsidRPr="009C0A0F">
        <w:rPr>
          <w:rFonts w:cs="Arial"/>
          <w:sz w:val="28"/>
          <w:szCs w:val="28"/>
          <w:rtl/>
        </w:rPr>
        <w:t>).</w:t>
      </w:r>
    </w:p>
    <w:p w14:paraId="3BF0A31B" w14:textId="0483D5D2" w:rsidR="009C0A0F" w:rsidRPr="009C0A0F" w:rsidRDefault="009C0A0F" w:rsidP="00E87881">
      <w:pPr>
        <w:spacing w:line="360" w:lineRule="auto"/>
        <w:jc w:val="both"/>
        <w:rPr>
          <w:sz w:val="28"/>
          <w:szCs w:val="28"/>
          <w:rtl/>
        </w:rPr>
      </w:pPr>
      <w:r w:rsidRPr="009C0A0F">
        <w:rPr>
          <w:rFonts w:cs="Arial" w:hint="eastAsia"/>
          <w:sz w:val="28"/>
          <w:szCs w:val="28"/>
          <w:rtl/>
        </w:rPr>
        <w:t>وخلاصة</w:t>
      </w:r>
      <w:r w:rsidRPr="009C0A0F">
        <w:rPr>
          <w:rFonts w:cs="Arial"/>
          <w:sz w:val="28"/>
          <w:szCs w:val="28"/>
          <w:rtl/>
        </w:rPr>
        <w:t xml:space="preserve"> ما تقدم، يتضح أن مفهوم البيئة التعليمية قطع شوطًا بعيدًا في تطوره من النظرة المادية الضيقة إلى الرؤية الإيكولوجية المتكاملة، وأن استيعاب هذا التطور يُمثّل شرطًا أساسيًا لفهم الدور الذي تؤديه منهجيات الابتكار التربوي في إعادة تشكيل البيئات التعليمية </w:t>
      </w:r>
      <w:r w:rsidRPr="009C0A0F">
        <w:rPr>
          <w:rFonts w:cs="Arial" w:hint="eastAsia"/>
          <w:sz w:val="28"/>
          <w:szCs w:val="28"/>
          <w:rtl/>
        </w:rPr>
        <w:t>وتطويرها</w:t>
      </w:r>
      <w:r w:rsidRPr="009C0A0F">
        <w:rPr>
          <w:rFonts w:cs="Arial"/>
          <w:sz w:val="28"/>
          <w:szCs w:val="28"/>
          <w:rtl/>
        </w:rPr>
        <w:t>.</w:t>
      </w:r>
    </w:p>
    <w:p w14:paraId="18023B30" w14:textId="0724A51D" w:rsidR="009C0A0F" w:rsidRPr="00B0599C" w:rsidRDefault="009C0A0F" w:rsidP="00E87881">
      <w:pPr>
        <w:spacing w:line="360" w:lineRule="auto"/>
        <w:jc w:val="both"/>
        <w:rPr>
          <w:b/>
          <w:bCs/>
          <w:sz w:val="28"/>
          <w:szCs w:val="28"/>
          <w:rtl/>
        </w:rPr>
      </w:pPr>
      <w:r w:rsidRPr="00B0599C">
        <w:rPr>
          <w:rFonts w:cs="Arial"/>
          <w:b/>
          <w:bCs/>
          <w:sz w:val="28"/>
          <w:szCs w:val="28"/>
          <w:rtl/>
        </w:rPr>
        <w:t xml:space="preserve"> المطلب الثاني: أبعاد البيئة التعليمية</w:t>
      </w:r>
    </w:p>
    <w:p w14:paraId="6C6E1FB4" w14:textId="60398A1A" w:rsidR="009C0A0F" w:rsidRPr="009C0A0F" w:rsidRDefault="009C0A0F" w:rsidP="00E87881">
      <w:pPr>
        <w:spacing w:line="360" w:lineRule="auto"/>
        <w:jc w:val="both"/>
        <w:rPr>
          <w:sz w:val="28"/>
          <w:szCs w:val="28"/>
          <w:rtl/>
        </w:rPr>
      </w:pPr>
      <w:r w:rsidRPr="009C0A0F">
        <w:rPr>
          <w:rFonts w:cs="Arial"/>
          <w:sz w:val="28"/>
          <w:szCs w:val="28"/>
          <w:rtl/>
        </w:rPr>
        <w:lastRenderedPageBreak/>
        <w:t xml:space="preserve"> أولاً: البُعد البشري للبيئة التعليمية</w:t>
      </w:r>
    </w:p>
    <w:p w14:paraId="74498F62" w14:textId="56A408DB" w:rsidR="009C0A0F" w:rsidRPr="009C0A0F" w:rsidRDefault="009C0A0F" w:rsidP="00E87881">
      <w:pPr>
        <w:spacing w:line="360" w:lineRule="auto"/>
        <w:jc w:val="both"/>
        <w:rPr>
          <w:sz w:val="28"/>
          <w:szCs w:val="28"/>
          <w:rtl/>
        </w:rPr>
      </w:pPr>
      <w:r w:rsidRPr="009C0A0F">
        <w:rPr>
          <w:rFonts w:cs="Arial"/>
          <w:sz w:val="28"/>
          <w:szCs w:val="28"/>
          <w:rtl/>
        </w:rPr>
        <w:t xml:space="preserve"> المفهوم والإطار النظري</w:t>
      </w:r>
    </w:p>
    <w:p w14:paraId="5A1BD21A" w14:textId="488E0643" w:rsidR="009C0A0F" w:rsidRPr="009C0A0F" w:rsidRDefault="009C0A0F" w:rsidP="00E87881">
      <w:pPr>
        <w:spacing w:line="360" w:lineRule="auto"/>
        <w:jc w:val="both"/>
        <w:rPr>
          <w:sz w:val="28"/>
          <w:szCs w:val="28"/>
          <w:rtl/>
        </w:rPr>
      </w:pPr>
      <w:r w:rsidRPr="009C0A0F">
        <w:rPr>
          <w:rFonts w:cs="Arial" w:hint="eastAsia"/>
          <w:sz w:val="28"/>
          <w:szCs w:val="28"/>
          <w:rtl/>
        </w:rPr>
        <w:t>يُعدّ</w:t>
      </w:r>
      <w:r w:rsidRPr="009C0A0F">
        <w:rPr>
          <w:rFonts w:cs="Arial"/>
          <w:sz w:val="28"/>
          <w:szCs w:val="28"/>
          <w:rtl/>
        </w:rPr>
        <w:t xml:space="preserve"> البُعد البشري من أكثر أبعاد البيئة التعليمية تأثيرًا وعمقًا، إذ يتمحور حول طبيعة العلاقات الإنسانية والتفاعلات الاجتماعية والنفسية التي تنسج نسيج الحياة اليومية داخل المؤسسة التعليمية. وقد أثبتت عقود من البحث التربوي أن هذا البُعد يُمثّل المحرّك الأس</w:t>
      </w:r>
      <w:r w:rsidRPr="009C0A0F">
        <w:rPr>
          <w:rFonts w:cs="Arial" w:hint="eastAsia"/>
          <w:sz w:val="28"/>
          <w:szCs w:val="28"/>
          <w:rtl/>
        </w:rPr>
        <w:t>اسي</w:t>
      </w:r>
      <w:r w:rsidRPr="009C0A0F">
        <w:rPr>
          <w:rFonts w:cs="Arial"/>
          <w:sz w:val="28"/>
          <w:szCs w:val="28"/>
          <w:rtl/>
        </w:rPr>
        <w:t xml:space="preserve"> لجودة التجربة التعليمية، وأن المتغيرات الإنسانية تُفسّر قدرًا أكبر من التباين في مخرجات التعلم مقارنةً بالمتغيرات المادية والتقنية (</w:t>
      </w:r>
      <w:r w:rsidRPr="009C0A0F">
        <w:rPr>
          <w:sz w:val="28"/>
          <w:szCs w:val="28"/>
        </w:rPr>
        <w:t>Hattie, 2009</w:t>
      </w:r>
      <w:r w:rsidRPr="009C0A0F">
        <w:rPr>
          <w:rFonts w:cs="Arial"/>
          <w:sz w:val="28"/>
          <w:szCs w:val="28"/>
          <w:rtl/>
        </w:rPr>
        <w:t>).</w:t>
      </w:r>
    </w:p>
    <w:p w14:paraId="65129F8F" w14:textId="0B932524" w:rsidR="009C0A0F" w:rsidRPr="009C0A0F" w:rsidRDefault="009C0A0F" w:rsidP="00E87881">
      <w:pPr>
        <w:spacing w:line="360" w:lineRule="auto"/>
        <w:jc w:val="both"/>
        <w:rPr>
          <w:sz w:val="28"/>
          <w:szCs w:val="28"/>
          <w:rtl/>
        </w:rPr>
      </w:pPr>
      <w:r w:rsidRPr="009C0A0F">
        <w:rPr>
          <w:rFonts w:cs="Arial" w:hint="eastAsia"/>
          <w:sz w:val="28"/>
          <w:szCs w:val="28"/>
          <w:rtl/>
        </w:rPr>
        <w:t>وينظر</w:t>
      </w:r>
      <w:r w:rsidRPr="009C0A0F">
        <w:rPr>
          <w:rFonts w:cs="Arial"/>
          <w:sz w:val="28"/>
          <w:szCs w:val="28"/>
          <w:rtl/>
        </w:rPr>
        <w:t xml:space="preserve"> </w:t>
      </w:r>
      <w:r w:rsidRPr="009C0A0F">
        <w:rPr>
          <w:sz w:val="28"/>
          <w:szCs w:val="28"/>
        </w:rPr>
        <w:t>Vygotsky</w:t>
      </w:r>
      <w:r w:rsidRPr="009C0A0F">
        <w:rPr>
          <w:rFonts w:cs="Arial"/>
          <w:sz w:val="28"/>
          <w:szCs w:val="28"/>
          <w:rtl/>
        </w:rPr>
        <w:t xml:space="preserve"> (1978) إلى البُعد البشري للبيئة التعليمية من منظور اجتماعي بنائي يُؤكد أن التعلم الحقيقي يجري في سياق التفاعل الاجتماعي والحوار والتعاون، وأن المناخ الإنساني السائد داخل الفصل الدراسي يُحدد إلى حد بعيد نوعية التعلم وعمقه. وتُؤسّس هذه النظرة </w:t>
      </w:r>
      <w:r w:rsidRPr="009C0A0F">
        <w:rPr>
          <w:rFonts w:cs="Arial" w:hint="eastAsia"/>
          <w:sz w:val="28"/>
          <w:szCs w:val="28"/>
          <w:rtl/>
        </w:rPr>
        <w:t>لمفهوم</w:t>
      </w:r>
      <w:r w:rsidRPr="009C0A0F">
        <w:rPr>
          <w:rFonts w:cs="Arial"/>
          <w:sz w:val="28"/>
          <w:szCs w:val="28"/>
          <w:rtl/>
        </w:rPr>
        <w:t xml:space="preserve"> جوهري مفاده أن البيئة التعليمية ليست خلفيةً ساكنةً تجري خلفها العملية التعليمية، بل هي فاعل نشط يُشارك في صناعة التعلم وتشكيل هويته.</w:t>
      </w:r>
    </w:p>
    <w:p w14:paraId="4CEACDDC" w14:textId="6DF498DD" w:rsidR="009C0A0F" w:rsidRPr="009C0A0F" w:rsidRDefault="009C0A0F" w:rsidP="00E87881">
      <w:pPr>
        <w:spacing w:line="360" w:lineRule="auto"/>
        <w:jc w:val="both"/>
        <w:rPr>
          <w:sz w:val="28"/>
          <w:szCs w:val="28"/>
          <w:rtl/>
        </w:rPr>
      </w:pPr>
      <w:r w:rsidRPr="009C0A0F">
        <w:rPr>
          <w:rFonts w:cs="Arial"/>
          <w:sz w:val="28"/>
          <w:szCs w:val="28"/>
          <w:rtl/>
        </w:rPr>
        <w:t xml:space="preserve"> مكونات البُعد البشري</w:t>
      </w:r>
    </w:p>
    <w:p w14:paraId="7929E544" w14:textId="72A26F53" w:rsidR="009C0A0F" w:rsidRPr="009C0A0F" w:rsidRDefault="009C0A0F" w:rsidP="00E87881">
      <w:pPr>
        <w:spacing w:line="360" w:lineRule="auto"/>
        <w:jc w:val="both"/>
        <w:rPr>
          <w:sz w:val="28"/>
          <w:szCs w:val="28"/>
          <w:rtl/>
        </w:rPr>
      </w:pPr>
      <w:r w:rsidRPr="009C0A0F">
        <w:rPr>
          <w:rFonts w:cs="Arial" w:hint="eastAsia"/>
          <w:sz w:val="28"/>
          <w:szCs w:val="28"/>
          <w:rtl/>
        </w:rPr>
        <w:t>يتكوّن</w:t>
      </w:r>
      <w:r w:rsidRPr="009C0A0F">
        <w:rPr>
          <w:rFonts w:cs="Arial"/>
          <w:sz w:val="28"/>
          <w:szCs w:val="28"/>
          <w:rtl/>
        </w:rPr>
        <w:t xml:space="preserve"> البُعد البشري للبيئة التعليمية من منظومة من المكونات المتشابكة التي يُكمّل بعضها بعضًا:</w:t>
      </w:r>
    </w:p>
    <w:p w14:paraId="4E8994D7" w14:textId="5C95C9CC" w:rsidR="009C0A0F" w:rsidRPr="009C0A0F" w:rsidRDefault="009C0A0F" w:rsidP="00E87881">
      <w:pPr>
        <w:spacing w:line="360" w:lineRule="auto"/>
        <w:jc w:val="both"/>
        <w:rPr>
          <w:sz w:val="28"/>
          <w:szCs w:val="28"/>
          <w:rtl/>
        </w:rPr>
      </w:pPr>
      <w:r w:rsidRPr="009C0A0F">
        <w:rPr>
          <w:rFonts w:cs="Arial" w:hint="eastAsia"/>
          <w:sz w:val="28"/>
          <w:szCs w:val="28"/>
          <w:rtl/>
        </w:rPr>
        <w:t>أولًا</w:t>
      </w:r>
      <w:r w:rsidRPr="009C0A0F">
        <w:rPr>
          <w:rFonts w:cs="Arial"/>
          <w:sz w:val="28"/>
          <w:szCs w:val="28"/>
          <w:rtl/>
        </w:rPr>
        <w:t xml:space="preserve"> - العلاقة بين المعلم والطالب: تُمثّل العلاقة بين المعلم والطالب الركيزة الأولى للبُعد البشري في البيئة التعليمية، وقد خلص </w:t>
      </w:r>
      <w:r w:rsidRPr="009C0A0F">
        <w:rPr>
          <w:sz w:val="28"/>
          <w:szCs w:val="28"/>
        </w:rPr>
        <w:t>Hattie</w:t>
      </w:r>
      <w:r w:rsidRPr="009C0A0F">
        <w:rPr>
          <w:rFonts w:cs="Arial"/>
          <w:sz w:val="28"/>
          <w:szCs w:val="28"/>
          <w:rtl/>
        </w:rPr>
        <w:t xml:space="preserve"> (2009) في مراجعته الميتا-تحليلية الشهيرة التي استقرأت نتائج أكثر من ثمانمائة دراسة إلى أن جودة العلاقة بين المعلم والطالب تحتل مرتبةً متقدمةً جدًا بين العوامل المؤثرة في التحصيل الأكاديمي، متجاوزةً كثيرًا من المتغيرات المادية والتقنية. وتتسم العلاقة المثلى بين المعلم والطالب بالدفء العاطفي والاحترام المتبادل والتوقعات الإيجابية العالية والتغذية الراجعة البنّاءة المستمرة.</w:t>
      </w:r>
    </w:p>
    <w:p w14:paraId="517F6C2F" w14:textId="796B80AE" w:rsidR="009C0A0F" w:rsidRPr="009C0A0F" w:rsidRDefault="009C0A0F" w:rsidP="00E87881">
      <w:pPr>
        <w:spacing w:line="360" w:lineRule="auto"/>
        <w:jc w:val="both"/>
        <w:rPr>
          <w:sz w:val="28"/>
          <w:szCs w:val="28"/>
          <w:rtl/>
        </w:rPr>
      </w:pPr>
      <w:r w:rsidRPr="009C0A0F">
        <w:rPr>
          <w:rFonts w:cs="Arial" w:hint="eastAsia"/>
          <w:sz w:val="28"/>
          <w:szCs w:val="28"/>
          <w:rtl/>
        </w:rPr>
        <w:t>ثانيًا</w:t>
      </w:r>
      <w:r w:rsidRPr="009C0A0F">
        <w:rPr>
          <w:rFonts w:cs="Arial"/>
          <w:sz w:val="28"/>
          <w:szCs w:val="28"/>
          <w:rtl/>
        </w:rPr>
        <w:t xml:space="preserve"> - ديناميكيات مجموعة الفصل: تُشير الأدبيات التربوية إلى أن ديناميكيات مجموعة الفصل الدراسي تُمثّل بيئة اجتماعية بالغة التعقيد، تتشكّل بفعل عوامل عدة كأعداد الطلاب وتنوعهم وطبيعة التفاعلات بينهم والمعايير الاجتماعية السائدة. وقد أثبتت دراسات </w:t>
      </w:r>
      <w:r w:rsidRPr="009C0A0F">
        <w:rPr>
          <w:sz w:val="28"/>
          <w:szCs w:val="28"/>
        </w:rPr>
        <w:t>Johnson and Johnson</w:t>
      </w:r>
      <w:r w:rsidRPr="009C0A0F">
        <w:rPr>
          <w:rFonts w:cs="Arial"/>
          <w:sz w:val="28"/>
          <w:szCs w:val="28"/>
          <w:rtl/>
        </w:rPr>
        <w:t xml:space="preserve"> (1994) أن التعلم التعاوني الذي يُهيئ ديناميكيات إيجابية داخل مجموعة الفصل يُحقق نتائج أفضل بكثير من التعلم التنافسي أو الفردي في مجالات التحصيل والدافعية والمهارات </w:t>
      </w:r>
      <w:r w:rsidRPr="009C0A0F">
        <w:rPr>
          <w:rFonts w:cs="Arial"/>
          <w:sz w:val="28"/>
          <w:szCs w:val="28"/>
          <w:rtl/>
        </w:rPr>
        <w:lastRenderedPageBreak/>
        <w:t>الاجتماعية. وتستمد منهجيات الابتكار التربوي كالتعلم القائم على المشروع والتعلم ال</w:t>
      </w:r>
      <w:r w:rsidRPr="009C0A0F">
        <w:rPr>
          <w:rFonts w:cs="Arial" w:hint="eastAsia"/>
          <w:sz w:val="28"/>
          <w:szCs w:val="28"/>
          <w:rtl/>
        </w:rPr>
        <w:t>استقصائي</w:t>
      </w:r>
      <w:r w:rsidRPr="009C0A0F">
        <w:rPr>
          <w:rFonts w:cs="Arial"/>
          <w:sz w:val="28"/>
          <w:szCs w:val="28"/>
          <w:rtl/>
        </w:rPr>
        <w:t xml:space="preserve"> من هذه الرؤية أساسًا لتصميم أنشطتها الجماعية.</w:t>
      </w:r>
    </w:p>
    <w:p w14:paraId="089F2778" w14:textId="2C3490CB" w:rsidR="009C0A0F" w:rsidRPr="009C0A0F" w:rsidRDefault="009C0A0F" w:rsidP="00E87881">
      <w:pPr>
        <w:spacing w:line="360" w:lineRule="auto"/>
        <w:jc w:val="both"/>
        <w:rPr>
          <w:sz w:val="28"/>
          <w:szCs w:val="28"/>
          <w:rtl/>
        </w:rPr>
      </w:pPr>
      <w:r w:rsidRPr="009C0A0F">
        <w:rPr>
          <w:rFonts w:cs="Arial" w:hint="eastAsia"/>
          <w:sz w:val="28"/>
          <w:szCs w:val="28"/>
          <w:rtl/>
        </w:rPr>
        <w:t>ثالثًا</w:t>
      </w:r>
      <w:r w:rsidRPr="009C0A0F">
        <w:rPr>
          <w:rFonts w:cs="Arial"/>
          <w:sz w:val="28"/>
          <w:szCs w:val="28"/>
          <w:rtl/>
        </w:rPr>
        <w:t xml:space="preserve"> - القيادة المدرسية وأثرها البشري: يُمارس القائد المدرسي تأثيرًا بشريًا واسعًا يتخلّل جميع مستويات البيئة التعليمية؛ فأسلوب قيادته وقيمه وتوقعاته تُشكّل المناخ المؤسسي العام الذي يُؤثر بدوره على مناخ الفصل الدراسي وعلى الرفاهية المهنية للمعلمين وعلى </w:t>
      </w:r>
      <w:r w:rsidRPr="009C0A0F">
        <w:rPr>
          <w:rFonts w:cs="Arial" w:hint="eastAsia"/>
          <w:sz w:val="28"/>
          <w:szCs w:val="28"/>
          <w:rtl/>
        </w:rPr>
        <w:t>مستوى</w:t>
      </w:r>
      <w:r w:rsidRPr="009C0A0F">
        <w:rPr>
          <w:rFonts w:cs="Arial"/>
          <w:sz w:val="28"/>
          <w:szCs w:val="28"/>
          <w:rtl/>
        </w:rPr>
        <w:t xml:space="preserve"> انخراط الطلاب. ويُؤكد </w:t>
      </w:r>
      <w:proofErr w:type="spellStart"/>
      <w:r w:rsidRPr="009C0A0F">
        <w:rPr>
          <w:sz w:val="28"/>
          <w:szCs w:val="28"/>
        </w:rPr>
        <w:t>Leithwood</w:t>
      </w:r>
      <w:proofErr w:type="spellEnd"/>
      <w:r w:rsidRPr="009C0A0F">
        <w:rPr>
          <w:sz w:val="28"/>
          <w:szCs w:val="28"/>
        </w:rPr>
        <w:t xml:space="preserve"> et al</w:t>
      </w:r>
      <w:r w:rsidRPr="009C0A0F">
        <w:rPr>
          <w:rFonts w:cs="Arial"/>
          <w:sz w:val="28"/>
          <w:szCs w:val="28"/>
          <w:rtl/>
        </w:rPr>
        <w:t>. (2008) في مراجعتهم الشاملة لأثر القيادة المدرسية أن الأثر غير المباشر للقائد المدرسي على تحصيل الطلاب من خلال تشكيل البيئة التعليمية يُعدّ من أقوى التأثيرات الموثّقة في الأدبيات التربوية.</w:t>
      </w:r>
    </w:p>
    <w:p w14:paraId="60B918AB" w14:textId="77A37FB4" w:rsidR="009C0A0F" w:rsidRPr="009C0A0F" w:rsidRDefault="009C0A0F" w:rsidP="00E87881">
      <w:pPr>
        <w:spacing w:line="360" w:lineRule="auto"/>
        <w:jc w:val="both"/>
        <w:rPr>
          <w:sz w:val="28"/>
          <w:szCs w:val="28"/>
          <w:rtl/>
        </w:rPr>
      </w:pPr>
      <w:r w:rsidRPr="009C0A0F">
        <w:rPr>
          <w:rFonts w:cs="Arial" w:hint="eastAsia"/>
          <w:sz w:val="28"/>
          <w:szCs w:val="28"/>
          <w:rtl/>
        </w:rPr>
        <w:t>رابعًا</w:t>
      </w:r>
      <w:r w:rsidRPr="009C0A0F">
        <w:rPr>
          <w:rFonts w:cs="Arial"/>
          <w:sz w:val="28"/>
          <w:szCs w:val="28"/>
          <w:rtl/>
        </w:rPr>
        <w:t xml:space="preserve"> - المناخ النفسي والأمان العاطفي: يرتبط التعلم الفعّال ارتباطًا وثيقًا بمستوى الأمان النفسي الذي يشعر به الطالب داخل بيئته التعليمية؛ إذ كشفت الأبحاث أن الطلاب الذين يشعرون بالأمان العاطفي والقبول الاجتماعي يُبدون قدرًا أكبر من الانخراط والمجازفة الف</w:t>
      </w:r>
      <w:r w:rsidRPr="009C0A0F">
        <w:rPr>
          <w:rFonts w:cs="Arial" w:hint="eastAsia"/>
          <w:sz w:val="28"/>
          <w:szCs w:val="28"/>
          <w:rtl/>
        </w:rPr>
        <w:t>كرية</w:t>
      </w:r>
      <w:r w:rsidRPr="009C0A0F">
        <w:rPr>
          <w:rFonts w:cs="Arial"/>
          <w:sz w:val="28"/>
          <w:szCs w:val="28"/>
          <w:rtl/>
        </w:rPr>
        <w:t xml:space="preserve"> والإبداع. وقد طوّرت </w:t>
      </w:r>
      <w:r w:rsidRPr="009C0A0F">
        <w:rPr>
          <w:sz w:val="28"/>
          <w:szCs w:val="28"/>
        </w:rPr>
        <w:t>Edmondson</w:t>
      </w:r>
      <w:r w:rsidRPr="009C0A0F">
        <w:rPr>
          <w:rFonts w:cs="Arial"/>
          <w:sz w:val="28"/>
          <w:szCs w:val="28"/>
          <w:rtl/>
        </w:rPr>
        <w:t xml:space="preserve"> (1999) مفهوم "الأمان النفسي" في سياق بيئات العمل الابتكارية، وأثبتت تطبيقاته في السياق التعليمي أن الفصول الدراسية التي تسودها ثقافة الأمان النفسي تُسجّل مستويات أعلى من المشاركة والإبداع وتقبّل التحديات الفكرية الصعبة.</w:t>
      </w:r>
    </w:p>
    <w:p w14:paraId="1C351873" w14:textId="566712ED" w:rsidR="009C0A0F" w:rsidRPr="009C0A0F" w:rsidRDefault="009C0A0F" w:rsidP="00E87881">
      <w:pPr>
        <w:spacing w:line="360" w:lineRule="auto"/>
        <w:jc w:val="both"/>
        <w:rPr>
          <w:sz w:val="28"/>
          <w:szCs w:val="28"/>
          <w:rtl/>
        </w:rPr>
      </w:pPr>
      <w:r w:rsidRPr="009C0A0F">
        <w:rPr>
          <w:rFonts w:cs="Arial" w:hint="eastAsia"/>
          <w:sz w:val="28"/>
          <w:szCs w:val="28"/>
          <w:rtl/>
        </w:rPr>
        <w:t>خامسًا</w:t>
      </w:r>
      <w:r w:rsidRPr="009C0A0F">
        <w:rPr>
          <w:rFonts w:cs="Arial"/>
          <w:sz w:val="28"/>
          <w:szCs w:val="28"/>
          <w:rtl/>
        </w:rPr>
        <w:t xml:space="preserve"> - الكفاءة المهنية للمعلم: لا تنفصل الكفاءة المهنية للمعلم عن البُعد البشري للبيئة التعليمية، بل تُشكّل ركيزةً أساسيةً فيه؛ إذ يُمارس المعلم المتمكّن من مادته العلمية ومن أساليب تدريسها المبتكرة تأثيرًا بشريًا واسعًا يمتد من تحفيز الفضول المعرفي إلى </w:t>
      </w:r>
      <w:r w:rsidRPr="009C0A0F">
        <w:rPr>
          <w:rFonts w:cs="Arial" w:hint="eastAsia"/>
          <w:sz w:val="28"/>
          <w:szCs w:val="28"/>
          <w:rtl/>
        </w:rPr>
        <w:t>تشكيل</w:t>
      </w:r>
      <w:r w:rsidRPr="009C0A0F">
        <w:rPr>
          <w:rFonts w:cs="Arial"/>
          <w:sz w:val="28"/>
          <w:szCs w:val="28"/>
          <w:rtl/>
        </w:rPr>
        <w:t xml:space="preserve"> الهوية الأكاديمية للطالب. وتُؤكد دراسة </w:t>
      </w:r>
      <w:r w:rsidRPr="009C0A0F">
        <w:rPr>
          <w:sz w:val="28"/>
          <w:szCs w:val="28"/>
        </w:rPr>
        <w:t>Punie and Redecker</w:t>
      </w:r>
      <w:r w:rsidRPr="009C0A0F">
        <w:rPr>
          <w:rFonts w:cs="Arial"/>
          <w:sz w:val="28"/>
          <w:szCs w:val="28"/>
          <w:rtl/>
        </w:rPr>
        <w:t xml:space="preserve"> (2017) أن المعلم في عصر الابتكار الرقمي يحتاج إلى منظومة متكاملة من الكفاءات تجمع بين الكفاءة المعرفية والتقنية والتربوية والإنسانية لبناء بيئة تعليمية غنية ومثمرة.</w:t>
      </w:r>
    </w:p>
    <w:p w14:paraId="2850C958" w14:textId="1A73E795" w:rsidR="009C0A0F" w:rsidRPr="009C0A0F" w:rsidRDefault="009C0A0F" w:rsidP="00E87881">
      <w:pPr>
        <w:spacing w:line="360" w:lineRule="auto"/>
        <w:jc w:val="both"/>
        <w:rPr>
          <w:sz w:val="28"/>
          <w:szCs w:val="28"/>
          <w:rtl/>
        </w:rPr>
      </w:pPr>
      <w:r w:rsidRPr="009C0A0F">
        <w:rPr>
          <w:rFonts w:cs="Arial"/>
          <w:sz w:val="28"/>
          <w:szCs w:val="28"/>
          <w:rtl/>
        </w:rPr>
        <w:t xml:space="preserve"> ثانيًا: البُعد المادي للبيئة التعليمية</w:t>
      </w:r>
    </w:p>
    <w:p w14:paraId="134E526F" w14:textId="5B995849" w:rsidR="009C0A0F" w:rsidRPr="009C0A0F" w:rsidRDefault="009C0A0F" w:rsidP="00E87881">
      <w:pPr>
        <w:spacing w:line="360" w:lineRule="auto"/>
        <w:jc w:val="both"/>
        <w:rPr>
          <w:sz w:val="28"/>
          <w:szCs w:val="28"/>
          <w:rtl/>
        </w:rPr>
      </w:pPr>
      <w:r w:rsidRPr="009C0A0F">
        <w:rPr>
          <w:rFonts w:cs="Arial"/>
          <w:sz w:val="28"/>
          <w:szCs w:val="28"/>
          <w:rtl/>
        </w:rPr>
        <w:t xml:space="preserve"> المفهوم والإطار النظري</w:t>
      </w:r>
    </w:p>
    <w:p w14:paraId="3EBD371A" w14:textId="77777777" w:rsidR="009C0A0F" w:rsidRPr="009C0A0F" w:rsidRDefault="009C0A0F" w:rsidP="009C0A0F">
      <w:pPr>
        <w:spacing w:line="360" w:lineRule="auto"/>
        <w:jc w:val="both"/>
        <w:rPr>
          <w:sz w:val="28"/>
          <w:szCs w:val="28"/>
          <w:rtl/>
        </w:rPr>
      </w:pPr>
      <w:r w:rsidRPr="009C0A0F">
        <w:rPr>
          <w:rFonts w:cs="Arial" w:hint="eastAsia"/>
          <w:sz w:val="28"/>
          <w:szCs w:val="28"/>
          <w:rtl/>
        </w:rPr>
        <w:t>يشمل</w:t>
      </w:r>
      <w:r w:rsidRPr="009C0A0F">
        <w:rPr>
          <w:rFonts w:cs="Arial"/>
          <w:sz w:val="28"/>
          <w:szCs w:val="28"/>
          <w:rtl/>
        </w:rPr>
        <w:t xml:space="preserve"> البُعد المادي للبيئة التعليمية جميع العناصر الفيزيائية الملموسة التي تُشكّل الفضاء الذي تجري فيه العملية التعليمية، من مبانٍ وفصول ومرافق وتجهيزات وأدوات ووسائط تكنولوجية وموارد بشرية مادية.</w:t>
      </w:r>
    </w:p>
    <w:p w14:paraId="6B4A81D3" w14:textId="2CDB0588" w:rsidR="009C0A0F" w:rsidRPr="009C0A0F" w:rsidRDefault="009C0A0F" w:rsidP="00E87881">
      <w:pPr>
        <w:spacing w:line="360" w:lineRule="auto"/>
        <w:jc w:val="both"/>
        <w:rPr>
          <w:sz w:val="28"/>
          <w:szCs w:val="28"/>
          <w:rtl/>
        </w:rPr>
      </w:pPr>
      <w:r w:rsidRPr="009C0A0F">
        <w:rPr>
          <w:rFonts w:cs="Arial"/>
          <w:sz w:val="28"/>
          <w:szCs w:val="28"/>
          <w:rtl/>
        </w:rPr>
        <w:lastRenderedPageBreak/>
        <w:t>وعلى الرغم مما أثبتته الدراسات من أن البُعد المادي وحده لا يكفي لضمان جودة التعلم، تبقى المكونات المادية شرطًا ضروريًا وإن لم تكن كافيةً؛ إذ لا يمكن للمعلم مهما بلغت كفاءته أن يُحقق تعليمًا مبتكرًا في فضاء مادي متهالك يفتق</w:t>
      </w:r>
      <w:r w:rsidRPr="009C0A0F">
        <w:rPr>
          <w:rFonts w:cs="Arial" w:hint="eastAsia"/>
          <w:sz w:val="28"/>
          <w:szCs w:val="28"/>
          <w:rtl/>
        </w:rPr>
        <w:t>ر</w:t>
      </w:r>
      <w:r w:rsidRPr="009C0A0F">
        <w:rPr>
          <w:rFonts w:cs="Arial"/>
          <w:sz w:val="28"/>
          <w:szCs w:val="28"/>
          <w:rtl/>
        </w:rPr>
        <w:t xml:space="preserve"> إلى أدنى متطلبات البيئة التعليمية الفاعلة (</w:t>
      </w:r>
      <w:r w:rsidRPr="009C0A0F">
        <w:rPr>
          <w:sz w:val="28"/>
          <w:szCs w:val="28"/>
        </w:rPr>
        <w:t>Earthman, 2004</w:t>
      </w:r>
      <w:r w:rsidRPr="009C0A0F">
        <w:rPr>
          <w:rFonts w:cs="Arial"/>
          <w:sz w:val="28"/>
          <w:szCs w:val="28"/>
          <w:rtl/>
        </w:rPr>
        <w:t>).</w:t>
      </w:r>
    </w:p>
    <w:p w14:paraId="160C63E6" w14:textId="6970050D" w:rsidR="009C0A0F" w:rsidRPr="009C0A0F" w:rsidRDefault="009C0A0F" w:rsidP="00E87881">
      <w:pPr>
        <w:spacing w:line="360" w:lineRule="auto"/>
        <w:jc w:val="both"/>
        <w:rPr>
          <w:sz w:val="28"/>
          <w:szCs w:val="28"/>
          <w:rtl/>
        </w:rPr>
      </w:pPr>
      <w:r w:rsidRPr="009C0A0F">
        <w:rPr>
          <w:rFonts w:cs="Arial" w:hint="eastAsia"/>
          <w:sz w:val="28"/>
          <w:szCs w:val="28"/>
          <w:rtl/>
        </w:rPr>
        <w:t>وقد</w:t>
      </w:r>
      <w:r w:rsidRPr="009C0A0F">
        <w:rPr>
          <w:rFonts w:cs="Arial"/>
          <w:sz w:val="28"/>
          <w:szCs w:val="28"/>
          <w:rtl/>
        </w:rPr>
        <w:t xml:space="preserve"> أسهمت الأبحاث المعمارية التعليمية في توسيع فهمنا لأثر التصميم الفيزيائي في عملية التعلم؛ إذ أثبت </w:t>
      </w:r>
      <w:r w:rsidRPr="009C0A0F">
        <w:rPr>
          <w:sz w:val="28"/>
          <w:szCs w:val="28"/>
        </w:rPr>
        <w:t>Barrett et al</w:t>
      </w:r>
      <w:r w:rsidRPr="009C0A0F">
        <w:rPr>
          <w:rFonts w:cs="Arial"/>
          <w:sz w:val="28"/>
          <w:szCs w:val="28"/>
          <w:rtl/>
        </w:rPr>
        <w:t>. (2015) في دراستهم الميدانية التي شملت مئة وثلاثة وخمسين فصلًا دراسيًا في سبع وثلاثين مدرسة بريطانية أن العوامل المادية للفصل الدراسي كالإضاء</w:t>
      </w:r>
      <w:r w:rsidRPr="009C0A0F">
        <w:rPr>
          <w:rFonts w:cs="Arial" w:hint="eastAsia"/>
          <w:sz w:val="28"/>
          <w:szCs w:val="28"/>
          <w:rtl/>
        </w:rPr>
        <w:t>ة</w:t>
      </w:r>
      <w:r w:rsidRPr="009C0A0F">
        <w:rPr>
          <w:rFonts w:cs="Arial"/>
          <w:sz w:val="28"/>
          <w:szCs w:val="28"/>
          <w:rtl/>
        </w:rPr>
        <w:t xml:space="preserve"> والتهوية ومرونة التصميم وجودة الصوتيات يمكن أن تُفسّر ما يصل إلى ستة عشر بالمئة من التباين في تقدم الطلاب الأكاديمي خلال عام دراسي واحد.</w:t>
      </w:r>
    </w:p>
    <w:p w14:paraId="4C1E8D31" w14:textId="24DCC80E" w:rsidR="009C0A0F" w:rsidRPr="009C0A0F" w:rsidRDefault="009C0A0F" w:rsidP="00E87881">
      <w:pPr>
        <w:spacing w:line="360" w:lineRule="auto"/>
        <w:jc w:val="both"/>
        <w:rPr>
          <w:sz w:val="28"/>
          <w:szCs w:val="28"/>
          <w:rtl/>
        </w:rPr>
      </w:pPr>
      <w:r w:rsidRPr="009C0A0F">
        <w:rPr>
          <w:rFonts w:cs="Arial"/>
          <w:sz w:val="28"/>
          <w:szCs w:val="28"/>
          <w:rtl/>
        </w:rPr>
        <w:t xml:space="preserve"> مكونات البُعد المادي</w:t>
      </w:r>
    </w:p>
    <w:p w14:paraId="76949EB6" w14:textId="5B71F7D5" w:rsidR="009C0A0F" w:rsidRPr="009C0A0F" w:rsidRDefault="009C0A0F" w:rsidP="00E87881">
      <w:pPr>
        <w:spacing w:line="360" w:lineRule="auto"/>
        <w:jc w:val="both"/>
        <w:rPr>
          <w:sz w:val="28"/>
          <w:szCs w:val="28"/>
          <w:rtl/>
        </w:rPr>
      </w:pPr>
      <w:r w:rsidRPr="009C0A0F">
        <w:rPr>
          <w:rFonts w:cs="Arial" w:hint="eastAsia"/>
          <w:sz w:val="28"/>
          <w:szCs w:val="28"/>
          <w:rtl/>
        </w:rPr>
        <w:t>أولًا</w:t>
      </w:r>
      <w:r w:rsidRPr="009C0A0F">
        <w:rPr>
          <w:rFonts w:cs="Arial"/>
          <w:sz w:val="28"/>
          <w:szCs w:val="28"/>
          <w:rtl/>
        </w:rPr>
        <w:t xml:space="preserve"> - التصميم المعماري والفضاء الصفي: يؤدي التصميم المعماري للمدرسة عمومًا والفصل الدراسي خصوصًا دورًا محوريًا في تحديد نوع الأنشطة التعليمية الممكنة وطبيعة التفاعلات التي تجري فيها. وتبرز أهمية التحول من تصميم الفصول التقليدية ذات الصفوف الثابتة إلى فضا</w:t>
      </w:r>
      <w:r w:rsidRPr="009C0A0F">
        <w:rPr>
          <w:rFonts w:cs="Arial" w:hint="eastAsia"/>
          <w:sz w:val="28"/>
          <w:szCs w:val="28"/>
          <w:rtl/>
        </w:rPr>
        <w:t>ءات</w:t>
      </w:r>
      <w:r w:rsidRPr="009C0A0F">
        <w:rPr>
          <w:rFonts w:cs="Arial"/>
          <w:sz w:val="28"/>
          <w:szCs w:val="28"/>
          <w:rtl/>
        </w:rPr>
        <w:t xml:space="preserve"> مرنة قابلة لإعادة التشكيل وفق متطلبات الأنشطة التعليمية المختلفة، حيث أكدت الدراسات أن البيئات التعليمية القابلة للتكيّف والمصممة بعناية تُعزز الإبداع والتعلم التعاوني وتنمية المهارات (</w:t>
      </w:r>
      <w:r w:rsidRPr="009C0A0F">
        <w:rPr>
          <w:sz w:val="28"/>
          <w:szCs w:val="28"/>
        </w:rPr>
        <w:t>Barrett et al., 2015</w:t>
      </w:r>
      <w:r w:rsidRPr="009C0A0F">
        <w:rPr>
          <w:rFonts w:cs="Arial"/>
          <w:sz w:val="28"/>
          <w:szCs w:val="28"/>
          <w:rtl/>
        </w:rPr>
        <w:t>).</w:t>
      </w:r>
    </w:p>
    <w:p w14:paraId="27DF1E43" w14:textId="3E3D9D5E" w:rsidR="009C0A0F" w:rsidRPr="009C0A0F" w:rsidRDefault="009C0A0F" w:rsidP="00E87881">
      <w:pPr>
        <w:spacing w:line="360" w:lineRule="auto"/>
        <w:jc w:val="both"/>
        <w:rPr>
          <w:sz w:val="28"/>
          <w:szCs w:val="28"/>
          <w:rtl/>
        </w:rPr>
      </w:pPr>
      <w:r w:rsidRPr="009C0A0F">
        <w:rPr>
          <w:rFonts w:cs="Arial" w:hint="eastAsia"/>
          <w:sz w:val="28"/>
          <w:szCs w:val="28"/>
          <w:rtl/>
        </w:rPr>
        <w:t>ثانيًا</w:t>
      </w:r>
      <w:r w:rsidRPr="009C0A0F">
        <w:rPr>
          <w:rFonts w:cs="Arial"/>
          <w:sz w:val="28"/>
          <w:szCs w:val="28"/>
          <w:rtl/>
        </w:rPr>
        <w:t xml:space="preserve"> - الأثاث والتجهيزات المدرسية: يُؤثر الأثاث المدرسي في سلوك الطلاب وتفاعلاتهم تأثيرًا أكبر مما يُتصوّر عادةً؛ فالمقاعد الثابتة المتجهة نحو السبورة ترسّخ نموذج التعلم التلقيني، في حين تُهيئ طاولات العمل الجماعي والكراسي المتحركة بيئةً ديناميكيةً تُشجع التعاون والحركة والانخراط. وقد أكدت الدراسات أن تصميم الأثاث المدرسي وترتيبه يُرسل رسائل ضمنية قوية للطلاب حول طبيعة التعلم المتوقع منهم وعلاقتهم بالمعرفة وبزملائهم ومعلمهم (</w:t>
      </w:r>
      <w:r w:rsidRPr="009C0A0F">
        <w:rPr>
          <w:sz w:val="28"/>
          <w:szCs w:val="28"/>
        </w:rPr>
        <w:t>Earthman, 2004</w:t>
      </w:r>
      <w:r w:rsidRPr="009C0A0F">
        <w:rPr>
          <w:rFonts w:cs="Arial"/>
          <w:sz w:val="28"/>
          <w:szCs w:val="28"/>
          <w:rtl/>
        </w:rPr>
        <w:t>).</w:t>
      </w:r>
    </w:p>
    <w:p w14:paraId="4029C88C" w14:textId="5CCAE3B5" w:rsidR="009C0A0F" w:rsidRPr="009C0A0F" w:rsidRDefault="009C0A0F" w:rsidP="00E87881">
      <w:pPr>
        <w:spacing w:line="360" w:lineRule="auto"/>
        <w:jc w:val="both"/>
        <w:rPr>
          <w:sz w:val="28"/>
          <w:szCs w:val="28"/>
          <w:rtl/>
        </w:rPr>
      </w:pPr>
      <w:r w:rsidRPr="009C0A0F">
        <w:rPr>
          <w:rFonts w:cs="Arial" w:hint="eastAsia"/>
          <w:sz w:val="28"/>
          <w:szCs w:val="28"/>
          <w:rtl/>
        </w:rPr>
        <w:t>ثالثًا</w:t>
      </w:r>
      <w:r w:rsidRPr="009C0A0F">
        <w:rPr>
          <w:rFonts w:cs="Arial"/>
          <w:sz w:val="28"/>
          <w:szCs w:val="28"/>
          <w:rtl/>
        </w:rPr>
        <w:t xml:space="preserve"> - التجهيزات التكنولوجية: باتت التجهيزات التكنولوجية ركيزةً أساسيةً في البُعد المادي للبيئة التعليمية المعاصرة، إذ لا يمكن تطبيق منهجيات الابتكار التربوي كالتعلم المدمج والتعلم التحليلي والتكيّفي في غياب البنية التحتية التقنية الملائمة. وتشمل هذه الت</w:t>
      </w:r>
      <w:r w:rsidRPr="009C0A0F">
        <w:rPr>
          <w:rFonts w:cs="Arial" w:hint="eastAsia"/>
          <w:sz w:val="28"/>
          <w:szCs w:val="28"/>
          <w:rtl/>
        </w:rPr>
        <w:t>جهيزات</w:t>
      </w:r>
      <w:r w:rsidRPr="009C0A0F">
        <w:rPr>
          <w:rFonts w:cs="Arial"/>
          <w:sz w:val="28"/>
          <w:szCs w:val="28"/>
          <w:rtl/>
        </w:rPr>
        <w:t xml:space="preserve">: أجهزة الحاسوب </w:t>
      </w:r>
      <w:proofErr w:type="spellStart"/>
      <w:r w:rsidRPr="009C0A0F">
        <w:rPr>
          <w:rFonts w:cs="Arial"/>
          <w:sz w:val="28"/>
          <w:szCs w:val="28"/>
          <w:rtl/>
        </w:rPr>
        <w:t>واللوحيات</w:t>
      </w:r>
      <w:proofErr w:type="spellEnd"/>
      <w:r w:rsidRPr="009C0A0F">
        <w:rPr>
          <w:rFonts w:cs="Arial"/>
          <w:sz w:val="28"/>
          <w:szCs w:val="28"/>
          <w:rtl/>
        </w:rPr>
        <w:t xml:space="preserve"> الرقمية، والسبورات التفاعلية الذكية، وشبكات الإنترنت عالية السرعة، ومنصات التعلم الإلكتروني، وأدوات التعلم التشاركي الرقمي. وقد رصدت دراسة </w:t>
      </w:r>
      <w:r w:rsidRPr="009C0A0F">
        <w:rPr>
          <w:sz w:val="28"/>
          <w:szCs w:val="28"/>
        </w:rPr>
        <w:t>Mulhim</w:t>
      </w:r>
      <w:r w:rsidRPr="009C0A0F">
        <w:rPr>
          <w:rFonts w:cs="Arial"/>
          <w:sz w:val="28"/>
          <w:szCs w:val="28"/>
          <w:rtl/>
        </w:rPr>
        <w:t xml:space="preserve"> (2014) في </w:t>
      </w:r>
      <w:r w:rsidRPr="009C0A0F">
        <w:rPr>
          <w:rFonts w:cs="Arial"/>
          <w:sz w:val="28"/>
          <w:szCs w:val="28"/>
          <w:rtl/>
        </w:rPr>
        <w:lastRenderedPageBreak/>
        <w:t>السياق السعودي أن نقص هذه التجهيزات التكنولوجية يُمثّل أحد أبرز عوائ</w:t>
      </w:r>
      <w:r w:rsidRPr="009C0A0F">
        <w:rPr>
          <w:rFonts w:cs="Arial" w:hint="eastAsia"/>
          <w:sz w:val="28"/>
          <w:szCs w:val="28"/>
          <w:rtl/>
        </w:rPr>
        <w:t>ق</w:t>
      </w:r>
      <w:r w:rsidRPr="009C0A0F">
        <w:rPr>
          <w:rFonts w:cs="Arial"/>
          <w:sz w:val="28"/>
          <w:szCs w:val="28"/>
          <w:rtl/>
        </w:rPr>
        <w:t xml:space="preserve"> تطبيق منهجيات الابتكار التربوي، إذ أشار سبعون بالمئة من المشاركين إلى عدم كفاية أجهزة الحاسوب بوصفه عائقًا أساسيًا.</w:t>
      </w:r>
    </w:p>
    <w:p w14:paraId="6FC3F526" w14:textId="6E8E784F" w:rsidR="009C0A0F" w:rsidRPr="009C0A0F" w:rsidRDefault="009C0A0F" w:rsidP="00E87881">
      <w:pPr>
        <w:spacing w:line="360" w:lineRule="auto"/>
        <w:jc w:val="both"/>
        <w:rPr>
          <w:sz w:val="28"/>
          <w:szCs w:val="28"/>
          <w:rtl/>
        </w:rPr>
      </w:pPr>
      <w:r w:rsidRPr="009C0A0F">
        <w:rPr>
          <w:rFonts w:cs="Arial" w:hint="eastAsia"/>
          <w:sz w:val="28"/>
          <w:szCs w:val="28"/>
          <w:rtl/>
        </w:rPr>
        <w:t>رابعًا</w:t>
      </w:r>
      <w:r w:rsidRPr="009C0A0F">
        <w:rPr>
          <w:rFonts w:cs="Arial"/>
          <w:sz w:val="28"/>
          <w:szCs w:val="28"/>
          <w:rtl/>
        </w:rPr>
        <w:t xml:space="preserve"> - الموارد والمواد التعليمية: تشمل الموارد والمواد التعليمية كتبًا ومراجع ومختبرات ومكتبات ومراكز مصادر تعلم ووسائل تعليمية متنوعة. وتُحدد وفرة هذه الموارد وجودتها وتنوعها قدرة المعلم على تصميم تجارب تعليمية ثريةً ومتنوعة. وقد أكدت الدراسات أن توافر </w:t>
      </w:r>
      <w:r w:rsidRPr="009C0A0F">
        <w:rPr>
          <w:rFonts w:cs="Arial" w:hint="eastAsia"/>
          <w:sz w:val="28"/>
          <w:szCs w:val="28"/>
          <w:rtl/>
        </w:rPr>
        <w:t>المواد</w:t>
      </w:r>
      <w:r w:rsidRPr="009C0A0F">
        <w:rPr>
          <w:rFonts w:cs="Arial"/>
          <w:sz w:val="28"/>
          <w:szCs w:val="28"/>
          <w:rtl/>
        </w:rPr>
        <w:t xml:space="preserve"> التعليمية المتنوعة يُمثّل عاملًا حاسمًا في تهيئة بيئة تعليمية مُحفّزة على التفكير الإبداعي والاستقصاء المعرفي (</w:t>
      </w:r>
      <w:r w:rsidRPr="009C0A0F">
        <w:rPr>
          <w:sz w:val="28"/>
          <w:szCs w:val="28"/>
        </w:rPr>
        <w:t>OECD, 2023</w:t>
      </w:r>
      <w:r w:rsidRPr="009C0A0F">
        <w:rPr>
          <w:rFonts w:cs="Arial"/>
          <w:sz w:val="28"/>
          <w:szCs w:val="28"/>
          <w:rtl/>
        </w:rPr>
        <w:t>).</w:t>
      </w:r>
    </w:p>
    <w:p w14:paraId="10C259BA" w14:textId="6AAA5B91" w:rsidR="009C0A0F" w:rsidRPr="009C0A0F" w:rsidRDefault="009C0A0F" w:rsidP="00E87881">
      <w:pPr>
        <w:spacing w:line="360" w:lineRule="auto"/>
        <w:jc w:val="both"/>
        <w:rPr>
          <w:sz w:val="28"/>
          <w:szCs w:val="28"/>
          <w:rtl/>
        </w:rPr>
      </w:pPr>
      <w:r w:rsidRPr="009C0A0F">
        <w:rPr>
          <w:rFonts w:cs="Arial" w:hint="eastAsia"/>
          <w:sz w:val="28"/>
          <w:szCs w:val="28"/>
          <w:rtl/>
        </w:rPr>
        <w:t>خامسًا</w:t>
      </w:r>
      <w:r w:rsidRPr="009C0A0F">
        <w:rPr>
          <w:rFonts w:cs="Arial"/>
          <w:sz w:val="28"/>
          <w:szCs w:val="28"/>
          <w:rtl/>
        </w:rPr>
        <w:t xml:space="preserve"> - الفضاءات التعليمية خارج الفصل: تمتد البيئة التعليمية المادية خارج جدران الفصل الدراسي لتشمل المختبرات والمكتبات ومراكز الإبداع والمساحات المفتوحة وأركان الابتكار. وتُمثّل هذه الفضاءات الموسّعة امتدادًا طبيعيًا للتعلم الرسمي نحو بيئات أكثر مرونةً و</w:t>
      </w:r>
      <w:r w:rsidRPr="009C0A0F">
        <w:rPr>
          <w:rFonts w:cs="Arial" w:hint="eastAsia"/>
          <w:sz w:val="28"/>
          <w:szCs w:val="28"/>
          <w:rtl/>
        </w:rPr>
        <w:t>غنىً</w:t>
      </w:r>
      <w:r w:rsidRPr="009C0A0F">
        <w:rPr>
          <w:rFonts w:cs="Arial"/>
          <w:sz w:val="28"/>
          <w:szCs w:val="28"/>
          <w:rtl/>
        </w:rPr>
        <w:t xml:space="preserve"> بالمثيرات الإبداعية. وقد أبرزت الدراسات أهمية التنوع في الفضاءات التعليمية بوصفه عاملًا محفّزًا على الإبداع والابتكار لدى الطلاب (</w:t>
      </w:r>
      <w:r w:rsidRPr="009C0A0F">
        <w:rPr>
          <w:sz w:val="28"/>
          <w:szCs w:val="28"/>
        </w:rPr>
        <w:t>Barrett et al., 2015</w:t>
      </w:r>
      <w:r w:rsidRPr="009C0A0F">
        <w:rPr>
          <w:rFonts w:cs="Arial"/>
          <w:sz w:val="28"/>
          <w:szCs w:val="28"/>
          <w:rtl/>
        </w:rPr>
        <w:t>).</w:t>
      </w:r>
    </w:p>
    <w:p w14:paraId="09BA083C" w14:textId="6B87F453" w:rsidR="009C0A0F" w:rsidRPr="009C0A0F" w:rsidRDefault="009C0A0F" w:rsidP="00E87881">
      <w:pPr>
        <w:spacing w:line="360" w:lineRule="auto"/>
        <w:jc w:val="both"/>
        <w:rPr>
          <w:sz w:val="28"/>
          <w:szCs w:val="28"/>
          <w:rtl/>
        </w:rPr>
      </w:pPr>
      <w:r w:rsidRPr="009C0A0F">
        <w:rPr>
          <w:rFonts w:cs="Arial"/>
          <w:sz w:val="28"/>
          <w:szCs w:val="28"/>
          <w:rtl/>
        </w:rPr>
        <w:t xml:space="preserve"> ثالثًا: العلاقة التكاملية بين البُعدين البشري والمادي</w:t>
      </w:r>
    </w:p>
    <w:p w14:paraId="1C25D064" w14:textId="07EB5354" w:rsidR="009C0A0F" w:rsidRPr="009C0A0F" w:rsidRDefault="009C0A0F" w:rsidP="00E87881">
      <w:pPr>
        <w:spacing w:line="360" w:lineRule="auto"/>
        <w:jc w:val="both"/>
        <w:rPr>
          <w:sz w:val="28"/>
          <w:szCs w:val="28"/>
          <w:rtl/>
        </w:rPr>
      </w:pPr>
      <w:r w:rsidRPr="009C0A0F">
        <w:rPr>
          <w:rFonts w:cs="Arial" w:hint="eastAsia"/>
          <w:sz w:val="28"/>
          <w:szCs w:val="28"/>
          <w:rtl/>
        </w:rPr>
        <w:t>لا</w:t>
      </w:r>
      <w:r w:rsidRPr="009C0A0F">
        <w:rPr>
          <w:rFonts w:cs="Arial"/>
          <w:sz w:val="28"/>
          <w:szCs w:val="28"/>
          <w:rtl/>
        </w:rPr>
        <w:t xml:space="preserve"> يعمل البُعد البشري والبُعد المادي للبيئة التعليمية في عزل أحدهما عن الآخر، بل تنسج بينهما علاقة تكاملية ديناميكية تجعل كلًا منهما شرطًا وشريكًا للآخر. فالفضاء المادي المُصمَّم بعناية يُهيئ الأرضية التي تزهر عليها العلاقات الإنسانية الفاعلة، كما أن المنا</w:t>
      </w:r>
      <w:r w:rsidRPr="009C0A0F">
        <w:rPr>
          <w:rFonts w:cs="Arial" w:hint="eastAsia"/>
          <w:sz w:val="28"/>
          <w:szCs w:val="28"/>
          <w:rtl/>
        </w:rPr>
        <w:t>خ</w:t>
      </w:r>
      <w:r w:rsidRPr="009C0A0F">
        <w:rPr>
          <w:rFonts w:cs="Arial"/>
          <w:sz w:val="28"/>
          <w:szCs w:val="28"/>
          <w:rtl/>
        </w:rPr>
        <w:t xml:space="preserve"> البشري الإيجابي يستطيع التغلب جزئيًا على محدودية الموارد المادية وتجاوزها. ويُلخّص </w:t>
      </w:r>
      <w:r w:rsidRPr="009C0A0F">
        <w:rPr>
          <w:sz w:val="28"/>
          <w:szCs w:val="28"/>
        </w:rPr>
        <w:t>Hattie</w:t>
      </w:r>
      <w:r w:rsidRPr="009C0A0F">
        <w:rPr>
          <w:rFonts w:cs="Arial"/>
          <w:sz w:val="28"/>
          <w:szCs w:val="28"/>
          <w:rtl/>
        </w:rPr>
        <w:t xml:space="preserve"> (2009) هذه العلاقة بقوله إن أفضل استثمار في البيئة التعليمية هو ذلك الذي يُوازن بين تحسين الظروف المادية وبناء الكفاءات البشرية في آنٍ واحد.</w:t>
      </w:r>
    </w:p>
    <w:p w14:paraId="71B84738" w14:textId="77777777" w:rsidR="009C0A0F" w:rsidRPr="009C0A0F" w:rsidRDefault="009C0A0F" w:rsidP="009C0A0F">
      <w:pPr>
        <w:spacing w:line="360" w:lineRule="auto"/>
        <w:jc w:val="both"/>
        <w:rPr>
          <w:sz w:val="28"/>
          <w:szCs w:val="28"/>
          <w:rtl/>
        </w:rPr>
      </w:pPr>
      <w:r w:rsidRPr="009C0A0F">
        <w:rPr>
          <w:rFonts w:cs="Arial" w:hint="eastAsia"/>
          <w:sz w:val="28"/>
          <w:szCs w:val="28"/>
          <w:rtl/>
        </w:rPr>
        <w:t>وتُؤكد</w:t>
      </w:r>
      <w:r w:rsidRPr="009C0A0F">
        <w:rPr>
          <w:rFonts w:cs="Arial"/>
          <w:sz w:val="28"/>
          <w:szCs w:val="28"/>
          <w:rtl/>
        </w:rPr>
        <w:t xml:space="preserve"> دراسة </w:t>
      </w:r>
      <w:r w:rsidRPr="009C0A0F">
        <w:rPr>
          <w:sz w:val="28"/>
          <w:szCs w:val="28"/>
        </w:rPr>
        <w:t>Fan et al</w:t>
      </w:r>
      <w:r w:rsidRPr="009C0A0F">
        <w:rPr>
          <w:rFonts w:cs="Arial"/>
          <w:sz w:val="28"/>
          <w:szCs w:val="28"/>
          <w:rtl/>
        </w:rPr>
        <w:t>. (2022) في السياق الجامعي أن البيئة التعليمية الإبداعية الفاعلة هي تلك التي تحقق تكاملًا حقيقيًا بين مكوناتها البشرية والمادية، وأن ضعف أي من البُعدين ينعكس سلبًا على مستوى الإبداع والابتكار لدى الطلاب بصرف النظر عن قوة البُعد الآخر.</w:t>
      </w:r>
    </w:p>
    <w:p w14:paraId="48A5FB4C" w14:textId="15AB0D4B" w:rsidR="009C0A0F" w:rsidRPr="009C0A0F" w:rsidRDefault="009C0A0F" w:rsidP="00E87881">
      <w:pPr>
        <w:spacing w:line="360" w:lineRule="auto"/>
        <w:jc w:val="both"/>
        <w:rPr>
          <w:sz w:val="28"/>
          <w:szCs w:val="28"/>
          <w:rtl/>
        </w:rPr>
      </w:pPr>
      <w:r w:rsidRPr="009C0A0F">
        <w:rPr>
          <w:rFonts w:cs="Arial"/>
          <w:sz w:val="28"/>
          <w:szCs w:val="28"/>
          <w:rtl/>
        </w:rPr>
        <w:t>وتتجلى هذه العلاقة التكاملية بجلاء في تطبيقات منهجيات الابتكار التربوي؛ فالتعلم القائم على المشروع يحتاج في آنٍ واحد إلى معلم كفء ومنفتح على التجريب ومساحة مادية مرنة تُتيح العمل الجماعي، كما أن التعلم التحليلي والتكيّفي ي</w:t>
      </w:r>
      <w:r w:rsidRPr="009C0A0F">
        <w:rPr>
          <w:rFonts w:cs="Arial" w:hint="eastAsia"/>
          <w:sz w:val="28"/>
          <w:szCs w:val="28"/>
          <w:rtl/>
        </w:rPr>
        <w:t>ستلزم</w:t>
      </w:r>
      <w:r w:rsidRPr="009C0A0F">
        <w:rPr>
          <w:rFonts w:cs="Arial"/>
          <w:sz w:val="28"/>
          <w:szCs w:val="28"/>
          <w:rtl/>
        </w:rPr>
        <w:t xml:space="preserve"> بنيةً تحتيةً تقنيةً متطورة ومعلمًا قادرًا على توظيف بيانات التعلم في خدمة احتياجات طلابه.</w:t>
      </w:r>
    </w:p>
    <w:p w14:paraId="6855CA05" w14:textId="59B51301" w:rsidR="009C0A0F" w:rsidRPr="009C0A0F" w:rsidRDefault="009C0A0F" w:rsidP="00E87881">
      <w:pPr>
        <w:spacing w:line="360" w:lineRule="auto"/>
        <w:jc w:val="both"/>
        <w:rPr>
          <w:sz w:val="28"/>
          <w:szCs w:val="28"/>
          <w:rtl/>
        </w:rPr>
      </w:pPr>
      <w:r w:rsidRPr="009C0A0F">
        <w:rPr>
          <w:rFonts w:cs="Arial"/>
          <w:sz w:val="28"/>
          <w:szCs w:val="28"/>
          <w:rtl/>
        </w:rPr>
        <w:lastRenderedPageBreak/>
        <w:t xml:space="preserve"> رابعًا: نماذج قياس البيئة التعليمية</w:t>
      </w:r>
    </w:p>
    <w:p w14:paraId="7060531E" w14:textId="001327DD" w:rsidR="009C0A0F" w:rsidRPr="009C0A0F" w:rsidRDefault="009C0A0F" w:rsidP="00E87881">
      <w:pPr>
        <w:spacing w:line="360" w:lineRule="auto"/>
        <w:jc w:val="both"/>
        <w:rPr>
          <w:sz w:val="28"/>
          <w:szCs w:val="28"/>
          <w:rtl/>
        </w:rPr>
      </w:pPr>
      <w:r w:rsidRPr="009C0A0F">
        <w:rPr>
          <w:rFonts w:cs="Arial" w:hint="eastAsia"/>
          <w:sz w:val="28"/>
          <w:szCs w:val="28"/>
          <w:rtl/>
        </w:rPr>
        <w:t>طوّر</w:t>
      </w:r>
      <w:r w:rsidRPr="009C0A0F">
        <w:rPr>
          <w:rFonts w:cs="Arial"/>
          <w:sz w:val="28"/>
          <w:szCs w:val="28"/>
          <w:rtl/>
        </w:rPr>
        <w:t xml:space="preserve"> الباحثون على مدى عقود جملةً من الأدوات والنماذج لقياس جودة البيئة التعليمية وتقييم أبعادها المختلفة، يمكن استعراض أبرزها على النحو الآتي:</w:t>
      </w:r>
    </w:p>
    <w:p w14:paraId="4B4E51E2" w14:textId="79ED0958" w:rsidR="009C0A0F" w:rsidRPr="009C0A0F" w:rsidRDefault="009C0A0F" w:rsidP="00E87881">
      <w:pPr>
        <w:spacing w:line="360" w:lineRule="auto"/>
        <w:jc w:val="both"/>
        <w:rPr>
          <w:sz w:val="28"/>
          <w:szCs w:val="28"/>
          <w:rtl/>
        </w:rPr>
      </w:pPr>
      <w:r w:rsidRPr="009C0A0F">
        <w:rPr>
          <w:rFonts w:cs="Arial" w:hint="eastAsia"/>
          <w:sz w:val="28"/>
          <w:szCs w:val="28"/>
          <w:rtl/>
        </w:rPr>
        <w:t>نموذج</w:t>
      </w:r>
      <w:r w:rsidRPr="009C0A0F">
        <w:rPr>
          <w:rFonts w:cs="Arial"/>
          <w:sz w:val="28"/>
          <w:szCs w:val="28"/>
          <w:rtl/>
        </w:rPr>
        <w:t xml:space="preserve"> </w:t>
      </w:r>
      <w:r w:rsidRPr="009C0A0F">
        <w:rPr>
          <w:sz w:val="28"/>
          <w:szCs w:val="28"/>
        </w:rPr>
        <w:t>Moos and Trickett</w:t>
      </w:r>
      <w:r w:rsidRPr="009C0A0F">
        <w:rPr>
          <w:rFonts w:cs="Arial"/>
          <w:sz w:val="28"/>
          <w:szCs w:val="28"/>
          <w:rtl/>
        </w:rPr>
        <w:t xml:space="preserve"> (1987): يُعدّ مقياس بيئة الفصل الدراسي (</w:t>
      </w:r>
      <w:r w:rsidRPr="009C0A0F">
        <w:rPr>
          <w:sz w:val="28"/>
          <w:szCs w:val="28"/>
        </w:rPr>
        <w:t>CES</w:t>
      </w:r>
      <w:r w:rsidRPr="009C0A0F">
        <w:rPr>
          <w:rFonts w:cs="Arial"/>
          <w:sz w:val="28"/>
          <w:szCs w:val="28"/>
          <w:rtl/>
        </w:rPr>
        <w:t xml:space="preserve">) من أوائل أدوات القياس المنهجية لبيئة الفصل الدراسي وأكثرها استخدامًا، ويشمل تسعة أبعاد موزعة على ثلاث مجموعات رئيسية: العلاقات، والنمو الشخصي، والمنظومة والصيانة. وقد وظّفت آلاف الدراسات </w:t>
      </w:r>
      <w:r w:rsidRPr="009C0A0F">
        <w:rPr>
          <w:rFonts w:cs="Arial" w:hint="eastAsia"/>
          <w:sz w:val="28"/>
          <w:szCs w:val="28"/>
          <w:rtl/>
        </w:rPr>
        <w:t>في</w:t>
      </w:r>
      <w:r w:rsidRPr="009C0A0F">
        <w:rPr>
          <w:rFonts w:cs="Arial"/>
          <w:sz w:val="28"/>
          <w:szCs w:val="28"/>
          <w:rtl/>
        </w:rPr>
        <w:t xml:space="preserve"> مختلف أنحاء العالم هذا المقياس للكشف عن العلاقة بين مناخ الفصل الدراسي ومتغيرات التحصيل والدافعية والرضا.</w:t>
      </w:r>
    </w:p>
    <w:p w14:paraId="4DFC87EF" w14:textId="158C80CA" w:rsidR="009C0A0F" w:rsidRPr="009C0A0F" w:rsidRDefault="009C0A0F" w:rsidP="00E87881">
      <w:pPr>
        <w:spacing w:line="360" w:lineRule="auto"/>
        <w:jc w:val="both"/>
        <w:rPr>
          <w:sz w:val="28"/>
          <w:szCs w:val="28"/>
          <w:rtl/>
        </w:rPr>
      </w:pPr>
      <w:r w:rsidRPr="009C0A0F">
        <w:rPr>
          <w:rFonts w:cs="Arial" w:hint="eastAsia"/>
          <w:sz w:val="28"/>
          <w:szCs w:val="28"/>
          <w:rtl/>
        </w:rPr>
        <w:t>نموذج</w:t>
      </w:r>
      <w:r w:rsidRPr="009C0A0F">
        <w:rPr>
          <w:rFonts w:cs="Arial"/>
          <w:sz w:val="28"/>
          <w:szCs w:val="28"/>
          <w:rtl/>
        </w:rPr>
        <w:t xml:space="preserve"> </w:t>
      </w:r>
      <w:r w:rsidRPr="009C0A0F">
        <w:rPr>
          <w:sz w:val="28"/>
          <w:szCs w:val="28"/>
        </w:rPr>
        <w:t>Fraser</w:t>
      </w:r>
      <w:r w:rsidRPr="009C0A0F">
        <w:rPr>
          <w:rFonts w:cs="Arial"/>
          <w:sz w:val="28"/>
          <w:szCs w:val="28"/>
          <w:rtl/>
        </w:rPr>
        <w:t xml:space="preserve"> (1998): طوّر </w:t>
      </w:r>
      <w:r w:rsidRPr="009C0A0F">
        <w:rPr>
          <w:sz w:val="28"/>
          <w:szCs w:val="28"/>
        </w:rPr>
        <w:t>Fraser</w:t>
      </w:r>
      <w:r w:rsidRPr="009C0A0F">
        <w:rPr>
          <w:rFonts w:cs="Arial"/>
          <w:sz w:val="28"/>
          <w:szCs w:val="28"/>
          <w:rtl/>
        </w:rPr>
        <w:t xml:space="preserve"> مقاييس متعددة لقياس البيئة التعليمية على مستويات مختلفة، أبرزها مقياس بيئة الفصل الدراسي الفردي والجماعي (</w:t>
      </w:r>
      <w:r w:rsidRPr="009C0A0F">
        <w:rPr>
          <w:sz w:val="28"/>
          <w:szCs w:val="28"/>
        </w:rPr>
        <w:t>ICEQ</w:t>
      </w:r>
      <w:r w:rsidRPr="009C0A0F">
        <w:rPr>
          <w:rFonts w:cs="Arial"/>
          <w:sz w:val="28"/>
          <w:szCs w:val="28"/>
          <w:rtl/>
        </w:rPr>
        <w:t>) الذي يُميّز بين إدراك الطالب لبيئته التعليمية الفعلية والبيئة التي يتطلع إليها، مُقدّمًا بذلك أداةً تشخيصيةً فا</w:t>
      </w:r>
      <w:r w:rsidRPr="009C0A0F">
        <w:rPr>
          <w:rFonts w:cs="Arial" w:hint="eastAsia"/>
          <w:sz w:val="28"/>
          <w:szCs w:val="28"/>
          <w:rtl/>
        </w:rPr>
        <w:t>علةً</w:t>
      </w:r>
      <w:r w:rsidRPr="009C0A0F">
        <w:rPr>
          <w:rFonts w:cs="Arial"/>
          <w:sz w:val="28"/>
          <w:szCs w:val="28"/>
          <w:rtl/>
        </w:rPr>
        <w:t xml:space="preserve"> تُتيح تحديد الفجوة بين الواقع والمأمول وتوجيه جهود التطوير نحوها.</w:t>
      </w:r>
    </w:p>
    <w:p w14:paraId="1ADB5718" w14:textId="4A358466" w:rsidR="009C0A0F" w:rsidRPr="009C0A0F" w:rsidRDefault="009C0A0F" w:rsidP="00E87881">
      <w:pPr>
        <w:spacing w:line="360" w:lineRule="auto"/>
        <w:jc w:val="both"/>
        <w:rPr>
          <w:sz w:val="28"/>
          <w:szCs w:val="28"/>
          <w:rtl/>
        </w:rPr>
      </w:pPr>
      <w:r w:rsidRPr="009C0A0F">
        <w:rPr>
          <w:rFonts w:cs="Arial" w:hint="eastAsia"/>
          <w:sz w:val="28"/>
          <w:szCs w:val="28"/>
          <w:rtl/>
        </w:rPr>
        <w:t>نماذج</w:t>
      </w:r>
      <w:r w:rsidRPr="009C0A0F">
        <w:rPr>
          <w:rFonts w:cs="Arial"/>
          <w:sz w:val="28"/>
          <w:szCs w:val="28"/>
          <w:rtl/>
        </w:rPr>
        <w:t xml:space="preserve"> أخرى: طوّر الباحثون أيضًا أطرًا لقياس تصورات الطلاب حول البيئة التعليمية الداعمة للكفاءة الابتكارية، مُضيفين بُعدًا جديدًا يرتبط بقدرة البيئة التعليمية على تنمية مهارات الابتكار والريادة. وقد كشفت تطبيقات هذه النماذج في سياقات تعليمية متعددة أن تصورا</w:t>
      </w:r>
      <w:r w:rsidRPr="009C0A0F">
        <w:rPr>
          <w:rFonts w:cs="Arial" w:hint="eastAsia"/>
          <w:sz w:val="28"/>
          <w:szCs w:val="28"/>
          <w:rtl/>
        </w:rPr>
        <w:t>ت</w:t>
      </w:r>
      <w:r w:rsidRPr="009C0A0F">
        <w:rPr>
          <w:rFonts w:cs="Arial"/>
          <w:sz w:val="28"/>
          <w:szCs w:val="28"/>
          <w:rtl/>
        </w:rPr>
        <w:t xml:space="preserve"> الطلاب حول هذه البيئة جاءت في الغالب بدرجات متوسطة إلى منخفضة، مما يُشير إلى وجود فجوة واسعة بين ما تُقدّمه البيئات التعليمية القائمة وما يحتاجه تطوير الكفاءة الابتكارية (</w:t>
      </w:r>
      <w:r w:rsidRPr="009C0A0F">
        <w:rPr>
          <w:sz w:val="28"/>
          <w:szCs w:val="28"/>
        </w:rPr>
        <w:t>Fraser, 1998</w:t>
      </w:r>
      <w:r w:rsidRPr="009C0A0F">
        <w:rPr>
          <w:rFonts w:cs="Arial"/>
          <w:sz w:val="28"/>
          <w:szCs w:val="28"/>
          <w:rtl/>
        </w:rPr>
        <w:t>).</w:t>
      </w:r>
    </w:p>
    <w:p w14:paraId="4B41293F" w14:textId="02250DAE" w:rsidR="009C0A0F" w:rsidRPr="009C0A0F" w:rsidRDefault="009C0A0F" w:rsidP="00E87881">
      <w:pPr>
        <w:spacing w:line="360" w:lineRule="auto"/>
        <w:jc w:val="both"/>
        <w:rPr>
          <w:sz w:val="28"/>
          <w:szCs w:val="28"/>
          <w:rtl/>
        </w:rPr>
      </w:pPr>
      <w:r w:rsidRPr="009C0A0F">
        <w:rPr>
          <w:rFonts w:cs="Arial" w:hint="eastAsia"/>
          <w:sz w:val="28"/>
          <w:szCs w:val="28"/>
          <w:rtl/>
        </w:rPr>
        <w:t>وتستند</w:t>
      </w:r>
      <w:r w:rsidRPr="009C0A0F">
        <w:rPr>
          <w:rFonts w:cs="Arial"/>
          <w:sz w:val="28"/>
          <w:szCs w:val="28"/>
          <w:rtl/>
        </w:rPr>
        <w:t xml:space="preserve"> الدراسة الحالية في بناء أداتها لقياس البيئة التعليمية إلى هذه النماذج المرجعية مع تكييفها مع السياق السعودي المحدد، مُركّزةً على البُعدين البشري والمادي بوصفهما المتغيرين الجوهريين اللذين تسعى إلى قياسهما وتحليل علاقتهما بمنهجيات الابتكار التربوي ال</w:t>
      </w:r>
      <w:r w:rsidRPr="009C0A0F">
        <w:rPr>
          <w:rFonts w:cs="Arial" w:hint="eastAsia"/>
          <w:sz w:val="28"/>
          <w:szCs w:val="28"/>
          <w:rtl/>
        </w:rPr>
        <w:t>متبناة</w:t>
      </w:r>
      <w:r w:rsidRPr="009C0A0F">
        <w:rPr>
          <w:rFonts w:cs="Arial"/>
          <w:sz w:val="28"/>
          <w:szCs w:val="28"/>
          <w:rtl/>
        </w:rPr>
        <w:t xml:space="preserve"> في مدارس منطقة جدة.</w:t>
      </w:r>
    </w:p>
    <w:p w14:paraId="4C729C4B" w14:textId="05964E9A" w:rsidR="009C0A0F" w:rsidRPr="009C0A0F" w:rsidRDefault="009C0A0F" w:rsidP="00B0599C">
      <w:pPr>
        <w:spacing w:line="360" w:lineRule="auto"/>
        <w:jc w:val="both"/>
        <w:rPr>
          <w:sz w:val="28"/>
          <w:szCs w:val="28"/>
          <w:rtl/>
        </w:rPr>
      </w:pPr>
      <w:r w:rsidRPr="009C0A0F">
        <w:rPr>
          <w:rFonts w:cs="Arial" w:hint="eastAsia"/>
          <w:sz w:val="28"/>
          <w:szCs w:val="28"/>
          <w:rtl/>
        </w:rPr>
        <w:t>وخلاصة</w:t>
      </w:r>
      <w:r w:rsidRPr="009C0A0F">
        <w:rPr>
          <w:rFonts w:cs="Arial"/>
          <w:sz w:val="28"/>
          <w:szCs w:val="28"/>
          <w:rtl/>
        </w:rPr>
        <w:t xml:space="preserve"> ما تقدم، يتضح أن البيئة التعليمية بأبعادها البشرية والمادية تُمثّل منظومةً متكاملةً لا يكفي تطوير أحد أبعادها دون الآخر، وأن الابتكار التربوي الفاعل يستلزم نظرةً شاملةً تُعنى بتحسين هذه الأبعاد جميعًا في سياق تكاملي ومتناسق.</w:t>
      </w:r>
    </w:p>
    <w:p w14:paraId="7B1736F9" w14:textId="23DF0BC6" w:rsidR="009C0A0F" w:rsidRPr="00B0599C" w:rsidRDefault="009C0A0F" w:rsidP="00E87881">
      <w:pPr>
        <w:spacing w:line="360" w:lineRule="auto"/>
        <w:jc w:val="both"/>
        <w:rPr>
          <w:b/>
          <w:bCs/>
          <w:sz w:val="28"/>
          <w:szCs w:val="28"/>
          <w:rtl/>
        </w:rPr>
      </w:pPr>
      <w:r w:rsidRPr="00B0599C">
        <w:rPr>
          <w:rFonts w:cs="Arial"/>
          <w:b/>
          <w:bCs/>
          <w:sz w:val="28"/>
          <w:szCs w:val="28"/>
          <w:rtl/>
        </w:rPr>
        <w:t xml:space="preserve"> المطلب الثالث: خصائص البيئة التعليمية المحفزة على الإبداع والابتكار</w:t>
      </w:r>
    </w:p>
    <w:p w14:paraId="44A4F34E" w14:textId="12A6FB23" w:rsidR="009C0A0F" w:rsidRPr="009C0A0F" w:rsidRDefault="009C0A0F" w:rsidP="009C0A0F">
      <w:pPr>
        <w:spacing w:line="360" w:lineRule="auto"/>
        <w:jc w:val="both"/>
        <w:rPr>
          <w:sz w:val="28"/>
          <w:szCs w:val="28"/>
          <w:rtl/>
        </w:rPr>
      </w:pPr>
      <w:r w:rsidRPr="009C0A0F">
        <w:rPr>
          <w:rFonts w:cs="Arial"/>
          <w:sz w:val="28"/>
          <w:szCs w:val="28"/>
          <w:rtl/>
        </w:rPr>
        <w:t xml:space="preserve"> أولاً: مفهوم البيئة التعليمية المحفزة على الإبداع والابتكار</w:t>
      </w:r>
    </w:p>
    <w:p w14:paraId="63E6C35C" w14:textId="5FDE2422" w:rsidR="009C0A0F" w:rsidRPr="009C0A0F" w:rsidRDefault="009C0A0F" w:rsidP="00E87881">
      <w:pPr>
        <w:spacing w:line="360" w:lineRule="auto"/>
        <w:jc w:val="both"/>
        <w:rPr>
          <w:sz w:val="28"/>
          <w:szCs w:val="28"/>
          <w:rtl/>
        </w:rPr>
      </w:pPr>
      <w:r w:rsidRPr="009C0A0F">
        <w:rPr>
          <w:rFonts w:cs="Arial" w:hint="eastAsia"/>
          <w:sz w:val="28"/>
          <w:szCs w:val="28"/>
          <w:rtl/>
        </w:rPr>
        <w:lastRenderedPageBreak/>
        <w:t>تتجاوز</w:t>
      </w:r>
      <w:r w:rsidRPr="009C0A0F">
        <w:rPr>
          <w:rFonts w:cs="Arial"/>
          <w:sz w:val="28"/>
          <w:szCs w:val="28"/>
          <w:rtl/>
        </w:rPr>
        <w:t xml:space="preserve"> البيئة التعليمية المحفزة على الإبداع والابتكار مفهوم البيئة التعليمية الجيدة التقليدية في جوانب جوهرية عدة؛ فهي لا تكتفي بتوفير الظروف الملائمة للتعلم الاستيعابي المنظّم، بل تسعى إلى خلق فضاء تعليمي حيّ يُغذّي الفضول الفكري ويُشجع المجازفة الإبداعية ويُحتفي بالأفكار الجديدة غير المألوفة. وقد عرّف </w:t>
      </w:r>
      <w:r w:rsidRPr="009C0A0F">
        <w:rPr>
          <w:sz w:val="28"/>
          <w:szCs w:val="28"/>
        </w:rPr>
        <w:t>Amabile</w:t>
      </w:r>
      <w:r w:rsidRPr="009C0A0F">
        <w:rPr>
          <w:rFonts w:cs="Arial"/>
          <w:sz w:val="28"/>
          <w:szCs w:val="28"/>
          <w:rtl/>
        </w:rPr>
        <w:t xml:space="preserve"> (1996) في نظريته الشهيرة عن الإبداع بيئة الإبداع بأنها "المحيط الذي يُحرّر الدوافع الداخلية للإبداع ويُهيئ الموارد اللازمة لتحويل الأفكار إلى منتجات مبتكرة قابلة للتقييم" .</w:t>
      </w:r>
    </w:p>
    <w:p w14:paraId="6F7E89A7" w14:textId="681D2090" w:rsidR="009C0A0F" w:rsidRPr="009C0A0F" w:rsidRDefault="009C0A0F" w:rsidP="00E87881">
      <w:pPr>
        <w:spacing w:line="360" w:lineRule="auto"/>
        <w:jc w:val="both"/>
        <w:rPr>
          <w:sz w:val="28"/>
          <w:szCs w:val="28"/>
          <w:rtl/>
        </w:rPr>
      </w:pPr>
      <w:r w:rsidRPr="009C0A0F">
        <w:rPr>
          <w:rFonts w:cs="Arial" w:hint="eastAsia"/>
          <w:sz w:val="28"/>
          <w:szCs w:val="28"/>
          <w:rtl/>
        </w:rPr>
        <w:t>وتُؤكد</w:t>
      </w:r>
      <w:r w:rsidRPr="009C0A0F">
        <w:rPr>
          <w:rFonts w:cs="Arial"/>
          <w:sz w:val="28"/>
          <w:szCs w:val="28"/>
          <w:rtl/>
        </w:rPr>
        <w:t xml:space="preserve"> الدراسات المعاصرة أن البيئة التعليمية الإبداعية تتمحور حول ثلاثة محاور متكاملة: تحفيز الدافعية الداخلية للإبداع، وتوفير الموارد الإبداعية اللازمة، وتهيئة المناخ الاجتماعي الداعم للمجازفة الفكرية. وتُشير الأبحاث إلى أن هذه المحاور يجب أن تعمل بشكل مت</w:t>
      </w:r>
      <w:r w:rsidRPr="009C0A0F">
        <w:rPr>
          <w:rFonts w:cs="Arial" w:hint="eastAsia"/>
          <w:sz w:val="28"/>
          <w:szCs w:val="28"/>
          <w:rtl/>
        </w:rPr>
        <w:t>كامل</w:t>
      </w:r>
      <w:r w:rsidRPr="009C0A0F">
        <w:rPr>
          <w:rFonts w:cs="Arial"/>
          <w:sz w:val="28"/>
          <w:szCs w:val="28"/>
          <w:rtl/>
        </w:rPr>
        <w:t xml:space="preserve"> لضمان تحقيق الإبداع التعليمي الفعّال (</w:t>
      </w:r>
      <w:r w:rsidRPr="009C0A0F">
        <w:rPr>
          <w:sz w:val="28"/>
          <w:szCs w:val="28"/>
        </w:rPr>
        <w:t>Fan et al., 2022</w:t>
      </w:r>
      <w:r w:rsidRPr="009C0A0F">
        <w:rPr>
          <w:rFonts w:cs="Arial"/>
          <w:sz w:val="28"/>
          <w:szCs w:val="28"/>
          <w:rtl/>
        </w:rPr>
        <w:t>) .</w:t>
      </w:r>
    </w:p>
    <w:p w14:paraId="48F6A09E" w14:textId="2AFD252A" w:rsidR="009C0A0F" w:rsidRPr="009C0A0F" w:rsidRDefault="009C0A0F" w:rsidP="00E87881">
      <w:pPr>
        <w:spacing w:line="360" w:lineRule="auto"/>
        <w:jc w:val="both"/>
        <w:rPr>
          <w:sz w:val="28"/>
          <w:szCs w:val="28"/>
          <w:rtl/>
        </w:rPr>
      </w:pPr>
      <w:r w:rsidRPr="009C0A0F">
        <w:rPr>
          <w:rFonts w:cs="Arial"/>
          <w:sz w:val="28"/>
          <w:szCs w:val="28"/>
          <w:rtl/>
        </w:rPr>
        <w:t xml:space="preserve"> ثانيًا: الخصائص النفسية للبيئة التعليمية المحفزة على الإبداع</w:t>
      </w:r>
    </w:p>
    <w:p w14:paraId="2308AB3D" w14:textId="36912FDC" w:rsidR="009C0A0F" w:rsidRPr="009C0A0F" w:rsidRDefault="009C0A0F" w:rsidP="00E87881">
      <w:pPr>
        <w:spacing w:line="360" w:lineRule="auto"/>
        <w:jc w:val="both"/>
        <w:rPr>
          <w:sz w:val="28"/>
          <w:szCs w:val="28"/>
          <w:rtl/>
        </w:rPr>
      </w:pPr>
      <w:r w:rsidRPr="009C0A0F">
        <w:rPr>
          <w:rFonts w:cs="Arial" w:hint="eastAsia"/>
          <w:sz w:val="28"/>
          <w:szCs w:val="28"/>
          <w:rtl/>
        </w:rPr>
        <w:t>تتصدر</w:t>
      </w:r>
      <w:r w:rsidRPr="009C0A0F">
        <w:rPr>
          <w:rFonts w:cs="Arial"/>
          <w:sz w:val="28"/>
          <w:szCs w:val="28"/>
          <w:rtl/>
        </w:rPr>
        <w:t xml:space="preserve"> الخصائص النفسية قائمة مقومات البيئة التعليمية المحفزة على الإبداع والابتكار، نظرًا لما أثبتته الدراسات من أن العوامل النفسية تُمثّل المحرّك الأعمق للطاقة الإبداعية لدى المتعلمين:</w:t>
      </w:r>
    </w:p>
    <w:p w14:paraId="2D5379A8" w14:textId="1BC95305" w:rsidR="009C0A0F" w:rsidRPr="009C0A0F" w:rsidRDefault="009C0A0F" w:rsidP="00E87881">
      <w:pPr>
        <w:spacing w:line="360" w:lineRule="auto"/>
        <w:jc w:val="both"/>
        <w:rPr>
          <w:sz w:val="28"/>
          <w:szCs w:val="28"/>
          <w:rtl/>
        </w:rPr>
      </w:pPr>
      <w:r w:rsidRPr="009C0A0F">
        <w:rPr>
          <w:rFonts w:cs="Arial" w:hint="eastAsia"/>
          <w:sz w:val="28"/>
          <w:szCs w:val="28"/>
          <w:rtl/>
        </w:rPr>
        <w:t>أولًا</w:t>
      </w:r>
      <w:r w:rsidRPr="009C0A0F">
        <w:rPr>
          <w:rFonts w:cs="Arial"/>
          <w:sz w:val="28"/>
          <w:szCs w:val="28"/>
          <w:rtl/>
        </w:rPr>
        <w:t xml:space="preserve"> - الأمان النفسي وتقبّل المجازفة الفكرية: يُمثّل الأمان النفسي الشرط الأول والأساس الذي لا يقوم الإبداع في غيابه؛ إذ لا يمكن لطالب يخشى الإحراج أو يهاب الخطأ أن يُطلق إبداعه ويُجازف بطرح أفكار غير مألوفة. وقد</w:t>
      </w:r>
      <w:r w:rsidR="00D03E35">
        <w:rPr>
          <w:rFonts w:cs="Arial" w:hint="cs"/>
          <w:sz w:val="28"/>
          <w:szCs w:val="28"/>
          <w:rtl/>
        </w:rPr>
        <w:t xml:space="preserve"> اكد </w:t>
      </w:r>
      <w:r w:rsidRPr="009C0A0F">
        <w:rPr>
          <w:sz w:val="28"/>
          <w:szCs w:val="28"/>
        </w:rPr>
        <w:t xml:space="preserve"> Csikszentmihalyi</w:t>
      </w:r>
      <w:r w:rsidRPr="009C0A0F">
        <w:rPr>
          <w:rFonts w:cs="Arial"/>
          <w:sz w:val="28"/>
          <w:szCs w:val="28"/>
          <w:rtl/>
        </w:rPr>
        <w:t xml:space="preserve"> (1990) أن البيئة الإبدا</w:t>
      </w:r>
      <w:r w:rsidRPr="009C0A0F">
        <w:rPr>
          <w:rFonts w:cs="Arial" w:hint="eastAsia"/>
          <w:sz w:val="28"/>
          <w:szCs w:val="28"/>
          <w:rtl/>
        </w:rPr>
        <w:t>عية</w:t>
      </w:r>
      <w:r w:rsidRPr="009C0A0F">
        <w:rPr>
          <w:rFonts w:cs="Arial"/>
          <w:sz w:val="28"/>
          <w:szCs w:val="28"/>
          <w:rtl/>
        </w:rPr>
        <w:t xml:space="preserve"> الفاعلة تُحقق معادلة دقيقة بين التحدي والكفاءة، فلا تُحبط الطالب بتحديات تفوق قدراته ولا تُملّه بمهام تقل عن مستواه . وفي هذا الإطار، تُعدّ ثقافة "الخطأ الإيجابي" التي تنظر إلى الأخطاء بوصفها فرصًا للتعلم لا جرائم تستوجب العقاب ركيزةً نفسيةً أساسيةً لب</w:t>
      </w:r>
      <w:r w:rsidRPr="009C0A0F">
        <w:rPr>
          <w:rFonts w:cs="Arial" w:hint="eastAsia"/>
          <w:sz w:val="28"/>
          <w:szCs w:val="28"/>
          <w:rtl/>
        </w:rPr>
        <w:t>ناء</w:t>
      </w:r>
      <w:r w:rsidRPr="009C0A0F">
        <w:rPr>
          <w:rFonts w:cs="Arial"/>
          <w:sz w:val="28"/>
          <w:szCs w:val="28"/>
          <w:rtl/>
        </w:rPr>
        <w:t xml:space="preserve"> بيئة إبداعية فاعلة. وقد أثبتت </w:t>
      </w:r>
      <w:r w:rsidRPr="009C0A0F">
        <w:rPr>
          <w:sz w:val="28"/>
          <w:szCs w:val="28"/>
        </w:rPr>
        <w:t>Edmondson</w:t>
      </w:r>
      <w:r w:rsidRPr="009C0A0F">
        <w:rPr>
          <w:rFonts w:cs="Arial"/>
          <w:sz w:val="28"/>
          <w:szCs w:val="28"/>
          <w:rtl/>
        </w:rPr>
        <w:t xml:space="preserve"> (1999) في دراستها الرائدة أن الفئات التي تتمتع بأمان نفسي أعلى تُظهر سلوكيات تعلم أفضل وأكثر إبداعًا .</w:t>
      </w:r>
    </w:p>
    <w:p w14:paraId="16BF39DB" w14:textId="50EA20CC" w:rsidR="009C0A0F" w:rsidRPr="009C0A0F" w:rsidRDefault="009C0A0F" w:rsidP="00D03E35">
      <w:pPr>
        <w:spacing w:line="360" w:lineRule="auto"/>
        <w:jc w:val="both"/>
        <w:rPr>
          <w:sz w:val="28"/>
          <w:szCs w:val="28"/>
          <w:rtl/>
        </w:rPr>
      </w:pPr>
      <w:r w:rsidRPr="009C0A0F">
        <w:rPr>
          <w:rFonts w:cs="Arial" w:hint="eastAsia"/>
          <w:sz w:val="28"/>
          <w:szCs w:val="28"/>
          <w:rtl/>
        </w:rPr>
        <w:t>ثانيًا</w:t>
      </w:r>
      <w:r w:rsidRPr="009C0A0F">
        <w:rPr>
          <w:rFonts w:cs="Arial"/>
          <w:sz w:val="28"/>
          <w:szCs w:val="28"/>
          <w:rtl/>
        </w:rPr>
        <w:t xml:space="preserve"> - الاستقلالية والتحكم في مسار التعلم: تُشير نظرية التحديد الذاتي لـ </w:t>
      </w:r>
      <w:r w:rsidRPr="009C0A0F">
        <w:rPr>
          <w:sz w:val="28"/>
          <w:szCs w:val="28"/>
        </w:rPr>
        <w:t>Deci and Ryan</w:t>
      </w:r>
      <w:r w:rsidRPr="009C0A0F">
        <w:rPr>
          <w:rFonts w:cs="Arial"/>
          <w:sz w:val="28"/>
          <w:szCs w:val="28"/>
          <w:rtl/>
        </w:rPr>
        <w:t xml:space="preserve"> (1985) إلى أن إحساس الطالب بالاستقلالية والتحكم في مسار تعلمه يُعدّ أحد أقوى محفزات الدافعية الداخلية وبالتالي الإبداع . وتعكس البيئات التعليمية المبتكرة هذا المبدأ في منح الطلاب قدرًا حقيقيًا من الحرية في اختيار موضوعات مشاريعهم وأساليب تناولها وطرق عرض نتائجهم، بدلًا من الإخضاع التام لإملاءات المعلم والمنهج. وقد</w:t>
      </w:r>
      <w:r w:rsidR="00D03E35" w:rsidRPr="00D03E35">
        <w:rPr>
          <w:rFonts w:cs="Arial" w:hint="cs"/>
          <w:sz w:val="28"/>
          <w:szCs w:val="28"/>
          <w:rtl/>
        </w:rPr>
        <w:t xml:space="preserve"> </w:t>
      </w:r>
      <w:r w:rsidR="00D03E35" w:rsidRPr="00D03E35">
        <w:rPr>
          <w:rFonts w:ascii="Arial" w:eastAsia="Microsoft JhengHei" w:hAnsi="Arial" w:cs="Arial" w:hint="cs"/>
          <w:sz w:val="28"/>
          <w:szCs w:val="28"/>
          <w:rtl/>
        </w:rPr>
        <w:t>اكد</w:t>
      </w:r>
      <w:r w:rsidRPr="009C0A0F">
        <w:rPr>
          <w:rFonts w:cs="Arial" w:hint="eastAsia"/>
          <w:sz w:val="28"/>
          <w:szCs w:val="28"/>
          <w:rtl/>
        </w:rPr>
        <w:t>ت</w:t>
      </w:r>
      <w:r w:rsidRPr="009C0A0F">
        <w:rPr>
          <w:rFonts w:cs="Arial"/>
          <w:sz w:val="28"/>
          <w:szCs w:val="28"/>
          <w:rtl/>
        </w:rPr>
        <w:t xml:space="preserve"> الدراسات أن هذه الاستقلالية ترتبط </w:t>
      </w:r>
      <w:r w:rsidRPr="009C0A0F">
        <w:rPr>
          <w:rFonts w:cs="Arial"/>
          <w:sz w:val="28"/>
          <w:szCs w:val="28"/>
          <w:rtl/>
        </w:rPr>
        <w:lastRenderedPageBreak/>
        <w:t>ارتباطًا طرديًا قويًا مع مستوى الإبداع والمبادرة لدى الطلاب، خاصة في ا</w:t>
      </w:r>
      <w:r w:rsidRPr="009C0A0F">
        <w:rPr>
          <w:rFonts w:cs="Arial" w:hint="eastAsia"/>
          <w:sz w:val="28"/>
          <w:szCs w:val="28"/>
          <w:rtl/>
        </w:rPr>
        <w:t>لسياقات</w:t>
      </w:r>
      <w:r w:rsidRPr="009C0A0F">
        <w:rPr>
          <w:rFonts w:cs="Arial"/>
          <w:sz w:val="28"/>
          <w:szCs w:val="28"/>
          <w:rtl/>
        </w:rPr>
        <w:t xml:space="preserve"> التعليمية التي تسعى لتعزيز التفكير الإبداعي (</w:t>
      </w:r>
      <w:r w:rsidRPr="009C0A0F">
        <w:rPr>
          <w:sz w:val="28"/>
          <w:szCs w:val="28"/>
        </w:rPr>
        <w:t xml:space="preserve">Alshammari &amp; </w:t>
      </w:r>
      <w:proofErr w:type="spellStart"/>
      <w:r w:rsidRPr="009C0A0F">
        <w:rPr>
          <w:sz w:val="28"/>
          <w:szCs w:val="28"/>
        </w:rPr>
        <w:t>Thomran</w:t>
      </w:r>
      <w:proofErr w:type="spellEnd"/>
      <w:r w:rsidRPr="009C0A0F">
        <w:rPr>
          <w:sz w:val="28"/>
          <w:szCs w:val="28"/>
        </w:rPr>
        <w:t>, 2023</w:t>
      </w:r>
      <w:r w:rsidRPr="009C0A0F">
        <w:rPr>
          <w:rFonts w:cs="Arial"/>
          <w:sz w:val="28"/>
          <w:szCs w:val="28"/>
          <w:rtl/>
        </w:rPr>
        <w:t>) .</w:t>
      </w:r>
    </w:p>
    <w:p w14:paraId="4E826670" w14:textId="43B0AB83" w:rsidR="009C0A0F" w:rsidRPr="009C0A0F" w:rsidRDefault="009C0A0F" w:rsidP="00E87881">
      <w:pPr>
        <w:spacing w:line="360" w:lineRule="auto"/>
        <w:jc w:val="both"/>
        <w:rPr>
          <w:sz w:val="28"/>
          <w:szCs w:val="28"/>
          <w:rtl/>
        </w:rPr>
      </w:pPr>
      <w:r w:rsidRPr="009C0A0F">
        <w:rPr>
          <w:rFonts w:cs="Arial" w:hint="eastAsia"/>
          <w:sz w:val="28"/>
          <w:szCs w:val="28"/>
          <w:rtl/>
        </w:rPr>
        <w:t>ثالثًا</w:t>
      </w:r>
      <w:r w:rsidRPr="009C0A0F">
        <w:rPr>
          <w:rFonts w:cs="Arial"/>
          <w:sz w:val="28"/>
          <w:szCs w:val="28"/>
          <w:rtl/>
        </w:rPr>
        <w:t xml:space="preserve"> - تعزيز الدافعية الداخلية: تنبثق الدافعية الداخلية من شعور الطالب بالمتعة والقيمة الذاتية في التعلم، بمعزل عن الجوائز الخارجية أو العقوبات. وقد كشفت أعمال </w:t>
      </w:r>
      <w:r w:rsidRPr="009C0A0F">
        <w:rPr>
          <w:sz w:val="28"/>
          <w:szCs w:val="28"/>
        </w:rPr>
        <w:t>Amabile</w:t>
      </w:r>
      <w:r w:rsidRPr="009C0A0F">
        <w:rPr>
          <w:rFonts w:cs="Arial"/>
          <w:sz w:val="28"/>
          <w:szCs w:val="28"/>
          <w:rtl/>
        </w:rPr>
        <w:t xml:space="preserve"> (1996) أن الدافعية الداخلية هي الوقود الأساسي للإبداع، وأن البيئات التعليمية التي تُفر</w:t>
      </w:r>
      <w:r w:rsidRPr="009C0A0F">
        <w:rPr>
          <w:rFonts w:cs="Arial" w:hint="eastAsia"/>
          <w:sz w:val="28"/>
          <w:szCs w:val="28"/>
          <w:rtl/>
        </w:rPr>
        <w:t>ط</w:t>
      </w:r>
      <w:r w:rsidRPr="009C0A0F">
        <w:rPr>
          <w:rFonts w:cs="Arial"/>
          <w:sz w:val="28"/>
          <w:szCs w:val="28"/>
          <w:rtl/>
        </w:rPr>
        <w:t xml:space="preserve"> في استخدام المكافآت الخارجية كالدرجات والجوائز المادية تُضعف هذه الدافعية الداخلية وتُقيّد الطاقة الإبداعية . ومن ثمّ، فإن البيئة التعليمية المحفزة على الإبداع تُولي أهميةً بالغةً لإثارة الفضول الذاتي للطلاب وربط التعلم بما يُثير اهتمامهم الحقيقي.</w:t>
      </w:r>
    </w:p>
    <w:p w14:paraId="7BA0BBEA" w14:textId="77777777" w:rsidR="009C0A0F" w:rsidRPr="009C0A0F" w:rsidRDefault="009C0A0F" w:rsidP="009C0A0F">
      <w:pPr>
        <w:spacing w:line="360" w:lineRule="auto"/>
        <w:jc w:val="both"/>
        <w:rPr>
          <w:sz w:val="28"/>
          <w:szCs w:val="28"/>
          <w:rtl/>
        </w:rPr>
      </w:pPr>
      <w:r w:rsidRPr="009C0A0F">
        <w:rPr>
          <w:rFonts w:cs="Arial" w:hint="eastAsia"/>
          <w:sz w:val="28"/>
          <w:szCs w:val="28"/>
          <w:rtl/>
        </w:rPr>
        <w:t>رابعًا</w:t>
      </w:r>
      <w:r w:rsidRPr="009C0A0F">
        <w:rPr>
          <w:rFonts w:cs="Arial"/>
          <w:sz w:val="28"/>
          <w:szCs w:val="28"/>
          <w:rtl/>
        </w:rPr>
        <w:t xml:space="preserve"> - تنمية تحمّل الغموض: يُمثّل تحمّل الغموض وعدم اليقين سمةً نفسيةً جوهريةً في شخصية المتعلم المبتكر، وهي سمة لا تتنمّى في بيئات التعليم التقليدية التي تُقدّم إجابات جاهزة ونهائية لكل سؤال. وتسعى البيئة التعليمية المحفزة على الإبداع إلى بناء مرونة نفس</w:t>
      </w:r>
      <w:r w:rsidRPr="009C0A0F">
        <w:rPr>
          <w:rFonts w:cs="Arial" w:hint="eastAsia"/>
          <w:sz w:val="28"/>
          <w:szCs w:val="28"/>
          <w:rtl/>
        </w:rPr>
        <w:t>ية</w:t>
      </w:r>
      <w:r w:rsidRPr="009C0A0F">
        <w:rPr>
          <w:rFonts w:cs="Arial"/>
          <w:sz w:val="28"/>
          <w:szCs w:val="28"/>
          <w:rtl/>
        </w:rPr>
        <w:t xml:space="preserve"> تُتيح للطلاب العمل في ظروف اللايقين والغموض دون أن يُصابوا بالشلل أو القلق الزائد.</w:t>
      </w:r>
    </w:p>
    <w:p w14:paraId="7DF771C7" w14:textId="6E8EFD3F" w:rsidR="009C0A0F" w:rsidRPr="009C0A0F" w:rsidRDefault="009C0A0F" w:rsidP="00E87881">
      <w:pPr>
        <w:spacing w:line="360" w:lineRule="auto"/>
        <w:jc w:val="both"/>
        <w:rPr>
          <w:sz w:val="28"/>
          <w:szCs w:val="28"/>
          <w:rtl/>
        </w:rPr>
      </w:pPr>
      <w:r w:rsidRPr="009C0A0F">
        <w:rPr>
          <w:rFonts w:cs="Arial"/>
          <w:sz w:val="28"/>
          <w:szCs w:val="28"/>
          <w:rtl/>
        </w:rPr>
        <w:t>وقد أكدت الدراسات أن تطوير هذه القدرة النفسية لدى الطلاب يستلزم بيئات تعليمية تُقدّم التحديات المركّبة وتُشجع على البحث عن حلول متعددة لا حلٍّ واحد صحيح.</w:t>
      </w:r>
    </w:p>
    <w:p w14:paraId="39A8BBA5" w14:textId="4C877F9E" w:rsidR="009C0A0F" w:rsidRPr="009C0A0F" w:rsidRDefault="009C0A0F" w:rsidP="00E87881">
      <w:pPr>
        <w:spacing w:line="360" w:lineRule="auto"/>
        <w:jc w:val="both"/>
        <w:rPr>
          <w:sz w:val="28"/>
          <w:szCs w:val="28"/>
          <w:rtl/>
        </w:rPr>
      </w:pPr>
      <w:r w:rsidRPr="009C0A0F">
        <w:rPr>
          <w:rFonts w:cs="Arial"/>
          <w:sz w:val="28"/>
          <w:szCs w:val="28"/>
          <w:rtl/>
        </w:rPr>
        <w:t xml:space="preserve"> ثالثًا: الخصائص الاجتماعية للبيئة التعليمية المحفزة على الإبداع</w:t>
      </w:r>
    </w:p>
    <w:p w14:paraId="684CA2E7" w14:textId="66AF5142" w:rsidR="009C0A0F" w:rsidRPr="009C0A0F" w:rsidRDefault="009C0A0F" w:rsidP="00E87881">
      <w:pPr>
        <w:spacing w:line="360" w:lineRule="auto"/>
        <w:jc w:val="both"/>
        <w:rPr>
          <w:sz w:val="28"/>
          <w:szCs w:val="28"/>
          <w:rtl/>
        </w:rPr>
      </w:pPr>
      <w:r w:rsidRPr="009C0A0F">
        <w:rPr>
          <w:rFonts w:cs="Arial" w:hint="eastAsia"/>
          <w:sz w:val="28"/>
          <w:szCs w:val="28"/>
          <w:rtl/>
        </w:rPr>
        <w:t>أولًا</w:t>
      </w:r>
      <w:r w:rsidRPr="009C0A0F">
        <w:rPr>
          <w:rFonts w:cs="Arial"/>
          <w:sz w:val="28"/>
          <w:szCs w:val="28"/>
          <w:rtl/>
        </w:rPr>
        <w:t xml:space="preserve"> - ثقافة التعاون والعمل الجماعي: يُعدّ الإبداع في حقيقته ظاهرةً اجتماعيةً بامتياز في أغلب أشكاله؛ إذ تُولد الأفكار الإبداعية الكبرى في الغالب من رحم التفاعل بين عقول متعددة ووجهات نظر متباينة. وتُرسّخ البيئة التعليمية المحفزة على الإبداع ثقافة التعاون الحقيقي القائم على الاحترام المتبادل وتقدير الاختلاف وبناء الأفكار على بعضها بعضًا. وقد أثبت </w:t>
      </w:r>
      <w:r w:rsidRPr="009C0A0F">
        <w:rPr>
          <w:sz w:val="28"/>
          <w:szCs w:val="28"/>
        </w:rPr>
        <w:t>Johnson and Johnson</w:t>
      </w:r>
      <w:r w:rsidRPr="009C0A0F">
        <w:rPr>
          <w:rFonts w:cs="Arial"/>
          <w:sz w:val="28"/>
          <w:szCs w:val="28"/>
          <w:rtl/>
        </w:rPr>
        <w:t xml:space="preserve"> (1994) أن التعلم التعاوني المُصمَّم بفاعلية يُحقق مستويات أعلى من الإبداع الجماعي مقارنةً بالعمل الفردي المنعزل في معظم السياقات التعليمية .</w:t>
      </w:r>
    </w:p>
    <w:p w14:paraId="617A7BBC" w14:textId="6ECD46D6" w:rsidR="009C0A0F" w:rsidRPr="009C0A0F" w:rsidRDefault="009C0A0F" w:rsidP="00E87881">
      <w:pPr>
        <w:spacing w:line="360" w:lineRule="auto"/>
        <w:jc w:val="both"/>
        <w:rPr>
          <w:sz w:val="28"/>
          <w:szCs w:val="28"/>
          <w:rtl/>
        </w:rPr>
      </w:pPr>
      <w:r w:rsidRPr="009C0A0F">
        <w:rPr>
          <w:rFonts w:cs="Arial" w:hint="eastAsia"/>
          <w:sz w:val="28"/>
          <w:szCs w:val="28"/>
          <w:rtl/>
        </w:rPr>
        <w:t>ثانيًا</w:t>
      </w:r>
      <w:r w:rsidRPr="009C0A0F">
        <w:rPr>
          <w:rFonts w:cs="Arial"/>
          <w:sz w:val="28"/>
          <w:szCs w:val="28"/>
          <w:rtl/>
        </w:rPr>
        <w:t xml:space="preserve"> - تقدير التنوع وقبول الاختلاف: ترتبط البيئات التعليمية الأكثر إبداعًا بمستوى أعلى من تقدير التنوع والترحيب بالاختلاف في الآراء والأساليب والحلول. وتُشير الدراسات إلى أن تجانس مجموعات التعلم المفرط قد يُضعف الإبداع الجماعي، في حين يُحفّز التنوع المُد</w:t>
      </w:r>
      <w:r w:rsidRPr="009C0A0F">
        <w:rPr>
          <w:rFonts w:cs="Arial" w:hint="eastAsia"/>
          <w:sz w:val="28"/>
          <w:szCs w:val="28"/>
          <w:rtl/>
        </w:rPr>
        <w:t>ار</w:t>
      </w:r>
      <w:r w:rsidRPr="009C0A0F">
        <w:rPr>
          <w:rFonts w:cs="Arial"/>
          <w:sz w:val="28"/>
          <w:szCs w:val="28"/>
          <w:rtl/>
        </w:rPr>
        <w:t xml:space="preserve"> بحكمة التفكير من زوايا مختلفة ويُثري الناتج الإبداعي.</w:t>
      </w:r>
    </w:p>
    <w:p w14:paraId="4E6BC822" w14:textId="61D0E034" w:rsidR="009C0A0F" w:rsidRPr="009C0A0F" w:rsidRDefault="009C0A0F" w:rsidP="00E87881">
      <w:pPr>
        <w:spacing w:line="360" w:lineRule="auto"/>
        <w:jc w:val="both"/>
        <w:rPr>
          <w:sz w:val="28"/>
          <w:szCs w:val="28"/>
          <w:rtl/>
        </w:rPr>
      </w:pPr>
      <w:r w:rsidRPr="009C0A0F">
        <w:rPr>
          <w:rFonts w:cs="Arial" w:hint="eastAsia"/>
          <w:sz w:val="28"/>
          <w:szCs w:val="28"/>
          <w:rtl/>
        </w:rPr>
        <w:lastRenderedPageBreak/>
        <w:t>ثالثًا</w:t>
      </w:r>
      <w:r w:rsidRPr="009C0A0F">
        <w:rPr>
          <w:rFonts w:cs="Arial"/>
          <w:sz w:val="28"/>
          <w:szCs w:val="28"/>
          <w:rtl/>
        </w:rPr>
        <w:t xml:space="preserve"> - الشراكة بين المعلم والطالب: تتسم البيئة التعليمية المحفزة على الإبداع بتحوّل جوهري في طبيعة العلاقة بين المعلم والطالب؛ إذ تتراجع الهرمية الصارمة لتحلّ محلها شراكة حقيقية يُسهم فيها الطالب بأفكاره ومبادراته في تشكيل مسار التعلم. وقد أكد </w:t>
      </w:r>
      <w:r w:rsidRPr="009C0A0F">
        <w:rPr>
          <w:sz w:val="28"/>
          <w:szCs w:val="28"/>
        </w:rPr>
        <w:t>Robinson</w:t>
      </w:r>
      <w:r w:rsidRPr="009C0A0F">
        <w:rPr>
          <w:rFonts w:cs="Arial"/>
          <w:sz w:val="28"/>
          <w:szCs w:val="28"/>
          <w:rtl/>
        </w:rPr>
        <w:t xml:space="preserve"> </w:t>
      </w:r>
      <w:r w:rsidR="00D03E35">
        <w:rPr>
          <w:rFonts w:cs="Arial" w:hint="cs"/>
          <w:sz w:val="28"/>
          <w:szCs w:val="28"/>
          <w:rtl/>
        </w:rPr>
        <w:t xml:space="preserve">(2009) </w:t>
      </w:r>
      <w:r w:rsidRPr="009C0A0F">
        <w:rPr>
          <w:rFonts w:cs="Arial"/>
          <w:sz w:val="28"/>
          <w:szCs w:val="28"/>
          <w:rtl/>
        </w:rPr>
        <w:t>أ</w:t>
      </w:r>
      <w:r w:rsidRPr="009C0A0F">
        <w:rPr>
          <w:rFonts w:cs="Arial" w:hint="eastAsia"/>
          <w:sz w:val="28"/>
          <w:szCs w:val="28"/>
          <w:rtl/>
        </w:rPr>
        <w:t>ن</w:t>
      </w:r>
      <w:r w:rsidRPr="009C0A0F">
        <w:rPr>
          <w:rFonts w:cs="Arial"/>
          <w:sz w:val="28"/>
          <w:szCs w:val="28"/>
          <w:rtl/>
        </w:rPr>
        <w:t xml:space="preserve"> هذا التحول في طبيعة العلاقة يُمثّل أحد أبرز الفوارق بين البيئات التعليمية التقليدية والبيئات التعليمية المبتكرة، وأن المعلم الذي يستطيع أن يتبنى دور الشريك والمُيسّر بدلًا من الموجّه الأوحد هو الذي يُطلق الطاقة الإبداعية الكامنة في طلابه .</w:t>
      </w:r>
    </w:p>
    <w:p w14:paraId="58F5B9B6" w14:textId="6F552B14" w:rsidR="009C0A0F" w:rsidRPr="009C0A0F" w:rsidRDefault="009C0A0F" w:rsidP="00E87881">
      <w:pPr>
        <w:spacing w:line="360" w:lineRule="auto"/>
        <w:jc w:val="both"/>
        <w:rPr>
          <w:sz w:val="28"/>
          <w:szCs w:val="28"/>
          <w:rtl/>
        </w:rPr>
      </w:pPr>
      <w:r w:rsidRPr="009C0A0F">
        <w:rPr>
          <w:rFonts w:cs="Arial" w:hint="eastAsia"/>
          <w:sz w:val="28"/>
          <w:szCs w:val="28"/>
          <w:rtl/>
        </w:rPr>
        <w:t>رابعًا</w:t>
      </w:r>
      <w:r w:rsidRPr="009C0A0F">
        <w:rPr>
          <w:rFonts w:cs="Arial"/>
          <w:sz w:val="28"/>
          <w:szCs w:val="28"/>
          <w:rtl/>
        </w:rPr>
        <w:t xml:space="preserve"> - شبكات التعلم المهنية بين المعلمين: لا تقتصر البيئة التعليمية المحفزة على الإبداع في أثرها على الطلاب وحدهم، بل تمتد لتشمل المعلمين أنفسهم الذين يحتاجون إلى بيئة مهنية داعمة تُشجعهم على التجريب والابتكار في ممارساتهم التدريسية. وقد أكد </w:t>
      </w:r>
      <w:r w:rsidRPr="009C0A0F">
        <w:rPr>
          <w:sz w:val="28"/>
          <w:szCs w:val="28"/>
        </w:rPr>
        <w:t>Hargreaves and Shirley</w:t>
      </w:r>
      <w:r w:rsidRPr="009C0A0F">
        <w:rPr>
          <w:rFonts w:cs="Arial"/>
          <w:sz w:val="28"/>
          <w:szCs w:val="28"/>
          <w:rtl/>
        </w:rPr>
        <w:t xml:space="preserve"> (2009) أن المدارس التي تبني شبكات تعلم مهنية فاعلة بين معلميها تُسجّل مستويات أعلى من الابتكار التربوي وأثرًا أوسع في تطوير تجارب الطلاب الإبداعية .</w:t>
      </w:r>
    </w:p>
    <w:p w14:paraId="379A0466" w14:textId="0537B58E" w:rsidR="009C0A0F" w:rsidRPr="009C0A0F" w:rsidRDefault="009C0A0F" w:rsidP="00E87881">
      <w:pPr>
        <w:spacing w:line="360" w:lineRule="auto"/>
        <w:jc w:val="both"/>
        <w:rPr>
          <w:sz w:val="28"/>
          <w:szCs w:val="28"/>
          <w:rtl/>
        </w:rPr>
      </w:pPr>
      <w:r w:rsidRPr="009C0A0F">
        <w:rPr>
          <w:rFonts w:cs="Arial"/>
          <w:sz w:val="28"/>
          <w:szCs w:val="28"/>
          <w:rtl/>
        </w:rPr>
        <w:t xml:space="preserve"> رابعًا: الخصائص التنظيمية والمادية للبيئة التعليمية المحفزة على الإبداع</w:t>
      </w:r>
    </w:p>
    <w:p w14:paraId="7AFB595C" w14:textId="72C3AEC2" w:rsidR="009C0A0F" w:rsidRPr="009C0A0F" w:rsidRDefault="009C0A0F" w:rsidP="00E87881">
      <w:pPr>
        <w:spacing w:line="360" w:lineRule="auto"/>
        <w:jc w:val="both"/>
        <w:rPr>
          <w:sz w:val="28"/>
          <w:szCs w:val="28"/>
          <w:rtl/>
        </w:rPr>
      </w:pPr>
      <w:r w:rsidRPr="009C0A0F">
        <w:rPr>
          <w:rFonts w:cs="Arial" w:hint="eastAsia"/>
          <w:sz w:val="28"/>
          <w:szCs w:val="28"/>
          <w:rtl/>
        </w:rPr>
        <w:t>أولًا</w:t>
      </w:r>
      <w:r w:rsidRPr="009C0A0F">
        <w:rPr>
          <w:rFonts w:cs="Arial"/>
          <w:sz w:val="28"/>
          <w:szCs w:val="28"/>
          <w:rtl/>
        </w:rPr>
        <w:t xml:space="preserve"> - المرونة التنظيمية وسيولة الهياكل: تتسم البيئات التعليمية المحفزة على الإبداع بقدر من المرونة التنظيمية التي تُتيح الاستجابة السريعة للأفكار الجديدة والمبادرات الإبداعية غير المتوقعة. وتُقدم الدراسات المعاصرة حالاتٍ من التطبيق تُثبت أن المدارس التي </w:t>
      </w:r>
      <w:r w:rsidRPr="009C0A0F">
        <w:rPr>
          <w:rFonts w:cs="Arial" w:hint="eastAsia"/>
          <w:sz w:val="28"/>
          <w:szCs w:val="28"/>
          <w:rtl/>
        </w:rPr>
        <w:t>تتبنى</w:t>
      </w:r>
      <w:r w:rsidRPr="009C0A0F">
        <w:rPr>
          <w:rFonts w:cs="Arial"/>
          <w:sz w:val="28"/>
          <w:szCs w:val="28"/>
          <w:rtl/>
        </w:rPr>
        <w:t xml:space="preserve"> هياكل تنظيمية مرنة تُحقق مستويات أعلى من الإبداع المؤسسي والتجريب التربوي. وفي المقابل، تُكبّل البيروقراطية الجامدة الطاقة الإبداعية وتُحبطها في مهدها. وقد أشارت أبحاث في التعليم إلى وجود أرضية مشتركة بين التعلم الشخصي والتعلم القائ</w:t>
      </w:r>
      <w:r w:rsidRPr="009C0A0F">
        <w:rPr>
          <w:rFonts w:cs="Arial" w:hint="eastAsia"/>
          <w:sz w:val="28"/>
          <w:szCs w:val="28"/>
          <w:rtl/>
        </w:rPr>
        <w:t>م</w:t>
      </w:r>
      <w:r w:rsidRPr="009C0A0F">
        <w:rPr>
          <w:rFonts w:cs="Arial"/>
          <w:sz w:val="28"/>
          <w:szCs w:val="28"/>
          <w:rtl/>
        </w:rPr>
        <w:t xml:space="preserve"> على المشروع (</w:t>
      </w:r>
      <w:r w:rsidRPr="009C0A0F">
        <w:rPr>
          <w:sz w:val="28"/>
          <w:szCs w:val="28"/>
        </w:rPr>
        <w:t>Pombo &amp; Cunha, 2025</w:t>
      </w:r>
      <w:r w:rsidRPr="009C0A0F">
        <w:rPr>
          <w:rFonts w:cs="Arial"/>
          <w:sz w:val="28"/>
          <w:szCs w:val="28"/>
          <w:rtl/>
        </w:rPr>
        <w:t>) .</w:t>
      </w:r>
    </w:p>
    <w:p w14:paraId="735F41E8" w14:textId="0BCBF766" w:rsidR="009C0A0F" w:rsidRPr="009C0A0F" w:rsidRDefault="009C0A0F" w:rsidP="00E87881">
      <w:pPr>
        <w:spacing w:line="360" w:lineRule="auto"/>
        <w:jc w:val="both"/>
        <w:rPr>
          <w:sz w:val="28"/>
          <w:szCs w:val="28"/>
          <w:rtl/>
        </w:rPr>
      </w:pPr>
      <w:r w:rsidRPr="009C0A0F">
        <w:rPr>
          <w:rFonts w:cs="Arial" w:hint="eastAsia"/>
          <w:sz w:val="28"/>
          <w:szCs w:val="28"/>
          <w:rtl/>
        </w:rPr>
        <w:t>ثانيًا</w:t>
      </w:r>
      <w:r w:rsidRPr="009C0A0F">
        <w:rPr>
          <w:rFonts w:cs="Arial"/>
          <w:sz w:val="28"/>
          <w:szCs w:val="28"/>
          <w:rtl/>
        </w:rPr>
        <w:t xml:space="preserve"> - توافر وقت الإبداع: يُمثّل الوقت موردًا أساسيًا لا تقوم البيئة الإبداعية في غيابه؛ إذ لا يُزهر الإبداع في ظل الضغط الزمني الشديد والمناهج المزدحمة التي لا تُتيح لحظات التأمل والتساؤل الحر. وقد ألهمت تجربة شركة </w:t>
      </w:r>
      <w:r w:rsidR="00D03E35" w:rsidRPr="009C0A0F">
        <w:rPr>
          <w:sz w:val="28"/>
          <w:szCs w:val="28"/>
          <w:rtl/>
        </w:rPr>
        <w:t xml:space="preserve">جوجل </w:t>
      </w:r>
      <w:r w:rsidRPr="009C0A0F">
        <w:rPr>
          <w:rFonts w:cs="Arial"/>
          <w:sz w:val="28"/>
          <w:szCs w:val="28"/>
          <w:rtl/>
        </w:rPr>
        <w:t xml:space="preserve">في منح موظفيها عشرين بالمئة من </w:t>
      </w:r>
      <w:r w:rsidRPr="009C0A0F">
        <w:rPr>
          <w:rFonts w:cs="Arial" w:hint="eastAsia"/>
          <w:sz w:val="28"/>
          <w:szCs w:val="28"/>
          <w:rtl/>
        </w:rPr>
        <w:t>وقتهم</w:t>
      </w:r>
      <w:r w:rsidRPr="009C0A0F">
        <w:rPr>
          <w:rFonts w:cs="Arial"/>
          <w:sz w:val="28"/>
          <w:szCs w:val="28"/>
          <w:rtl/>
        </w:rPr>
        <w:t xml:space="preserve"> للعمل على مشاريع إبداعية حرة كثيرًا من المؤسسات التعليمية لتبني مبدأ مماثل في تصميم يومها الدراسي (</w:t>
      </w:r>
      <w:r w:rsidRPr="009C0A0F">
        <w:rPr>
          <w:sz w:val="28"/>
          <w:szCs w:val="28"/>
        </w:rPr>
        <w:t>Robinson, 2009</w:t>
      </w:r>
      <w:r w:rsidRPr="009C0A0F">
        <w:rPr>
          <w:rFonts w:cs="Arial"/>
          <w:sz w:val="28"/>
          <w:szCs w:val="28"/>
          <w:rtl/>
        </w:rPr>
        <w:t>) . وفي السياق التعليمي، تُشير الدراسات إلى أن ضيق الوقت وكثافة المناهج يُمثّلان من أبرز العوائق أمام تحويل الفصول الدراسية إلى بيئات إبد</w:t>
      </w:r>
      <w:r w:rsidRPr="009C0A0F">
        <w:rPr>
          <w:rFonts w:cs="Arial" w:hint="eastAsia"/>
          <w:sz w:val="28"/>
          <w:szCs w:val="28"/>
          <w:rtl/>
        </w:rPr>
        <w:t>اعية</w:t>
      </w:r>
      <w:r w:rsidRPr="009C0A0F">
        <w:rPr>
          <w:rFonts w:cs="Arial"/>
          <w:sz w:val="28"/>
          <w:szCs w:val="28"/>
          <w:rtl/>
        </w:rPr>
        <w:t xml:space="preserve"> فاعلة (</w:t>
      </w:r>
      <w:r w:rsidRPr="009C0A0F">
        <w:rPr>
          <w:sz w:val="28"/>
          <w:szCs w:val="28"/>
        </w:rPr>
        <w:t>OECD, 2023</w:t>
      </w:r>
      <w:r w:rsidRPr="009C0A0F">
        <w:rPr>
          <w:rFonts w:cs="Arial"/>
          <w:sz w:val="28"/>
          <w:szCs w:val="28"/>
          <w:rtl/>
        </w:rPr>
        <w:t>).</w:t>
      </w:r>
    </w:p>
    <w:p w14:paraId="28704DEE" w14:textId="77777777" w:rsidR="009C0A0F" w:rsidRPr="009C0A0F" w:rsidRDefault="009C0A0F" w:rsidP="009C0A0F">
      <w:pPr>
        <w:spacing w:line="360" w:lineRule="auto"/>
        <w:jc w:val="both"/>
        <w:rPr>
          <w:sz w:val="28"/>
          <w:szCs w:val="28"/>
          <w:rtl/>
        </w:rPr>
      </w:pPr>
      <w:r w:rsidRPr="009C0A0F">
        <w:rPr>
          <w:rFonts w:cs="Arial" w:hint="eastAsia"/>
          <w:sz w:val="28"/>
          <w:szCs w:val="28"/>
          <w:rtl/>
        </w:rPr>
        <w:t>ثالثًا</w:t>
      </w:r>
      <w:r w:rsidRPr="009C0A0F">
        <w:rPr>
          <w:rFonts w:cs="Arial"/>
          <w:sz w:val="28"/>
          <w:szCs w:val="28"/>
          <w:rtl/>
        </w:rPr>
        <w:t xml:space="preserve"> - الفضاءات المادية الملهمة: تُسهم الفضاءات المادية المُصمَّمة بعناية في استثارة الطاقة الإبداعية وتحفيزها؛ فألوان الجدران والإضاءة الطبيعية والمساحات الخضراء والفضاءات </w:t>
      </w:r>
      <w:r w:rsidRPr="009C0A0F">
        <w:rPr>
          <w:rFonts w:cs="Arial"/>
          <w:sz w:val="28"/>
          <w:szCs w:val="28"/>
          <w:rtl/>
        </w:rPr>
        <w:lastRenderedPageBreak/>
        <w:t>المفتوحة المتنوعة تُرسل إشارات بيئية تُؤثر في الحالة النفسية للمتعلم وتُهيئه للتف</w:t>
      </w:r>
      <w:r w:rsidRPr="009C0A0F">
        <w:rPr>
          <w:rFonts w:cs="Arial" w:hint="eastAsia"/>
          <w:sz w:val="28"/>
          <w:szCs w:val="28"/>
          <w:rtl/>
        </w:rPr>
        <w:t>كير</w:t>
      </w:r>
      <w:r w:rsidRPr="009C0A0F">
        <w:rPr>
          <w:rFonts w:cs="Arial"/>
          <w:sz w:val="28"/>
          <w:szCs w:val="28"/>
          <w:rtl/>
        </w:rPr>
        <w:t xml:space="preserve"> الإبداعي. وقد كشفت دراسة </w:t>
      </w:r>
      <w:r w:rsidRPr="009C0A0F">
        <w:rPr>
          <w:sz w:val="28"/>
          <w:szCs w:val="28"/>
        </w:rPr>
        <w:t>Barrett et al</w:t>
      </w:r>
      <w:r w:rsidRPr="009C0A0F">
        <w:rPr>
          <w:rFonts w:cs="Arial"/>
          <w:sz w:val="28"/>
          <w:szCs w:val="28"/>
          <w:rtl/>
        </w:rPr>
        <w:t>. (2015) في دراستها الشاملة التي شملت آلاف الطلاب أن تصميم الفضاء التعليمي يُمارس تأثيرًا حقيقيًا وقابلًا للقياس في أداء الطلاب ومستوى إبداعهم، حيث يمكن أن يُفسّر ما يصل إلى ستة عشر بالمئة من التباين في التعلم . وت</w:t>
      </w:r>
      <w:r w:rsidRPr="009C0A0F">
        <w:rPr>
          <w:rFonts w:cs="Arial" w:hint="eastAsia"/>
          <w:sz w:val="28"/>
          <w:szCs w:val="28"/>
          <w:rtl/>
        </w:rPr>
        <w:t>ُؤكد</w:t>
      </w:r>
      <w:r w:rsidRPr="009C0A0F">
        <w:rPr>
          <w:rFonts w:cs="Arial"/>
          <w:sz w:val="28"/>
          <w:szCs w:val="28"/>
          <w:rtl/>
        </w:rPr>
        <w:t xml:space="preserve"> الدراسات أن توفير أركان الإبداع ومساحات التفكير التصميمي ومختبرات الصنع (</w:t>
      </w:r>
      <w:r w:rsidRPr="009C0A0F">
        <w:rPr>
          <w:sz w:val="28"/>
          <w:szCs w:val="28"/>
        </w:rPr>
        <w:t>Maker Spaces</w:t>
      </w:r>
      <w:r w:rsidRPr="009C0A0F">
        <w:rPr>
          <w:rFonts w:cs="Arial"/>
          <w:sz w:val="28"/>
          <w:szCs w:val="28"/>
          <w:rtl/>
        </w:rPr>
        <w:t>) داخل المدارس يُسهم بصورة ملموسة في رفع مستوى التفكير الإبداعي لدى الطلاب.</w:t>
      </w:r>
    </w:p>
    <w:p w14:paraId="2D6F95C6" w14:textId="0FD570FF" w:rsidR="009C0A0F" w:rsidRPr="009C0A0F" w:rsidRDefault="009C0A0F" w:rsidP="00E87881">
      <w:pPr>
        <w:spacing w:line="360" w:lineRule="auto"/>
        <w:jc w:val="both"/>
        <w:rPr>
          <w:sz w:val="28"/>
          <w:szCs w:val="28"/>
          <w:rtl/>
        </w:rPr>
      </w:pPr>
      <w:r w:rsidRPr="009C0A0F">
        <w:rPr>
          <w:rFonts w:cs="Arial"/>
          <w:sz w:val="28"/>
          <w:szCs w:val="28"/>
          <w:rtl/>
        </w:rPr>
        <w:t>رابعًا - توافر الموارد الإبداعية: تستلزم البيئة التعليمية المحفزة على الإبداع توافر موارد متنوعة تُغذّي الخيال وتُثري التجربة الإبداعية، تشمل: المكتبات الرقمية والورقية الغنية، وأدوات التصنيع والتجريب، والوصول إلى خبراء وم</w:t>
      </w:r>
      <w:r w:rsidRPr="009C0A0F">
        <w:rPr>
          <w:rFonts w:cs="Arial" w:hint="eastAsia"/>
          <w:sz w:val="28"/>
          <w:szCs w:val="28"/>
          <w:rtl/>
        </w:rPr>
        <w:t>تخصصين</w:t>
      </w:r>
      <w:r w:rsidRPr="009C0A0F">
        <w:rPr>
          <w:rFonts w:cs="Arial"/>
          <w:sz w:val="28"/>
          <w:szCs w:val="28"/>
          <w:rtl/>
        </w:rPr>
        <w:t xml:space="preserve"> من خارج المدرسة، وبنوك الأفكار والمشاريع الإبداعية السابقة. وقد أكدت دراسة </w:t>
      </w:r>
      <w:proofErr w:type="spellStart"/>
      <w:r w:rsidRPr="009C0A0F">
        <w:rPr>
          <w:sz w:val="28"/>
          <w:szCs w:val="28"/>
        </w:rPr>
        <w:t>Ovbiagbonhia</w:t>
      </w:r>
      <w:proofErr w:type="spellEnd"/>
      <w:r w:rsidRPr="009C0A0F">
        <w:rPr>
          <w:rFonts w:cs="Arial"/>
          <w:sz w:val="28"/>
          <w:szCs w:val="28"/>
          <w:rtl/>
        </w:rPr>
        <w:t xml:space="preserve"> (2019) أن انخفاض مستوى تصورات الطلاب حول بيئاتهم التعليمية الداعمة للإبداع يرتبط ارتباطًا وثيقًا بشح هذه الموارد الإبداعية وضعف تنوعها .</w:t>
      </w:r>
    </w:p>
    <w:p w14:paraId="7EAA8B42" w14:textId="453CC44E" w:rsidR="009C0A0F" w:rsidRPr="009C0A0F" w:rsidRDefault="009C0A0F" w:rsidP="00E87881">
      <w:pPr>
        <w:spacing w:line="360" w:lineRule="auto"/>
        <w:jc w:val="both"/>
        <w:rPr>
          <w:sz w:val="28"/>
          <w:szCs w:val="28"/>
          <w:rtl/>
        </w:rPr>
      </w:pPr>
      <w:r w:rsidRPr="009C0A0F">
        <w:rPr>
          <w:rFonts w:cs="Arial"/>
          <w:sz w:val="28"/>
          <w:szCs w:val="28"/>
          <w:rtl/>
        </w:rPr>
        <w:t xml:space="preserve"> خامسًا: نماذج تقييم البيئة التعليمية المحفزة على الإبداع في السياق السعودي</w:t>
      </w:r>
    </w:p>
    <w:p w14:paraId="674A49E8" w14:textId="1CB3C62B" w:rsidR="009C0A0F" w:rsidRPr="009C0A0F" w:rsidRDefault="009C0A0F" w:rsidP="00E87881">
      <w:pPr>
        <w:spacing w:line="360" w:lineRule="auto"/>
        <w:jc w:val="both"/>
        <w:rPr>
          <w:sz w:val="28"/>
          <w:szCs w:val="28"/>
          <w:rtl/>
        </w:rPr>
      </w:pPr>
      <w:r w:rsidRPr="009C0A0F">
        <w:rPr>
          <w:rFonts w:cs="Arial" w:hint="eastAsia"/>
          <w:sz w:val="28"/>
          <w:szCs w:val="28"/>
          <w:rtl/>
        </w:rPr>
        <w:t>استقطب</w:t>
      </w:r>
      <w:r w:rsidRPr="009C0A0F">
        <w:rPr>
          <w:rFonts w:cs="Arial"/>
          <w:sz w:val="28"/>
          <w:szCs w:val="28"/>
          <w:rtl/>
        </w:rPr>
        <w:t xml:space="preserve"> تقييم البيئات التعليمية المحفزة على الإبداع في السياق السعودي اهتمامًا بحثيًا متناميًا خلال السنوات الأخيرة، وتُقدّم الدراسات الميدانية المُجراة في هذا الشأن صورةً تشخيصيةً ثمينة:</w:t>
      </w:r>
    </w:p>
    <w:p w14:paraId="79AA78A6" w14:textId="37C61D10" w:rsidR="009C0A0F" w:rsidRPr="009C0A0F" w:rsidRDefault="009C0A0F" w:rsidP="00E87881">
      <w:pPr>
        <w:spacing w:line="360" w:lineRule="auto"/>
        <w:jc w:val="both"/>
        <w:rPr>
          <w:sz w:val="28"/>
          <w:szCs w:val="28"/>
          <w:rtl/>
        </w:rPr>
      </w:pPr>
      <w:r w:rsidRPr="009C0A0F">
        <w:rPr>
          <w:rFonts w:cs="Arial" w:hint="eastAsia"/>
          <w:sz w:val="28"/>
          <w:szCs w:val="28"/>
          <w:rtl/>
        </w:rPr>
        <w:t>فعلى</w:t>
      </w:r>
      <w:r w:rsidRPr="009C0A0F">
        <w:rPr>
          <w:rFonts w:cs="Arial"/>
          <w:sz w:val="28"/>
          <w:szCs w:val="28"/>
          <w:rtl/>
        </w:rPr>
        <w:t xml:space="preserve"> صعيد الخصائص النفسية، كشفت الدراسات أن مستوى تهيئة المناخ النفسي الآمن الداعم للمجازفة الفكرية في مدارس المملكة جاء بمستوى متوسط، مما يُشير إلى وجود فرص تحسين جوهرية في هذا الجانب. وعلى صعيد الخصائص الاجتماعية، رصدت الدراسات أن آليات تعزيز التعاون وال</w:t>
      </w:r>
      <w:r w:rsidRPr="009C0A0F">
        <w:rPr>
          <w:rFonts w:cs="Arial" w:hint="eastAsia"/>
          <w:sz w:val="28"/>
          <w:szCs w:val="28"/>
          <w:rtl/>
        </w:rPr>
        <w:t>عمل</w:t>
      </w:r>
      <w:r w:rsidRPr="009C0A0F">
        <w:rPr>
          <w:rFonts w:cs="Arial"/>
          <w:sz w:val="28"/>
          <w:szCs w:val="28"/>
          <w:rtl/>
        </w:rPr>
        <w:t xml:space="preserve"> الجماعي بين الطلاب لا تزال تحتاج إلى تطوير منهجي في كثير من المدارس السعودية. وعلى صعيد الخصائص المادية، تُؤكد التقارير الدولية أن مؤشر البيئة التعليمية المادية يحتاج إلى تطوير مستمر في مسيرة الإصلاح التعليمي، حيث أظهرت بيانات </w:t>
      </w:r>
      <w:r w:rsidRPr="009C0A0F">
        <w:rPr>
          <w:sz w:val="28"/>
          <w:szCs w:val="28"/>
        </w:rPr>
        <w:t>OECD</w:t>
      </w:r>
      <w:r w:rsidRPr="009C0A0F">
        <w:rPr>
          <w:rFonts w:cs="Arial"/>
          <w:sz w:val="28"/>
          <w:szCs w:val="28"/>
          <w:rtl/>
        </w:rPr>
        <w:t xml:space="preserve"> (2023) أن هناك حاجة </w:t>
      </w:r>
      <w:r w:rsidRPr="009C0A0F">
        <w:rPr>
          <w:rFonts w:cs="Arial" w:hint="eastAsia"/>
          <w:sz w:val="28"/>
          <w:szCs w:val="28"/>
          <w:rtl/>
        </w:rPr>
        <w:t>ماسة</w:t>
      </w:r>
      <w:r w:rsidRPr="009C0A0F">
        <w:rPr>
          <w:rFonts w:cs="Arial"/>
          <w:sz w:val="28"/>
          <w:szCs w:val="28"/>
          <w:rtl/>
        </w:rPr>
        <w:t xml:space="preserve"> لتحسين البنية التحتية التعليمية في كثير من الدول بما فيها المنطقة العربية.</w:t>
      </w:r>
    </w:p>
    <w:p w14:paraId="3394D8FD" w14:textId="4C37CE0E" w:rsidR="009C0A0F" w:rsidRPr="009C0A0F" w:rsidRDefault="009C0A0F" w:rsidP="00E87881">
      <w:pPr>
        <w:spacing w:line="360" w:lineRule="auto"/>
        <w:jc w:val="both"/>
        <w:rPr>
          <w:sz w:val="28"/>
          <w:szCs w:val="28"/>
          <w:rtl/>
        </w:rPr>
      </w:pPr>
      <w:r w:rsidRPr="009C0A0F">
        <w:rPr>
          <w:rFonts w:cs="Arial" w:hint="eastAsia"/>
          <w:sz w:val="28"/>
          <w:szCs w:val="28"/>
          <w:rtl/>
        </w:rPr>
        <w:t>وخلاصة</w:t>
      </w:r>
      <w:r w:rsidRPr="009C0A0F">
        <w:rPr>
          <w:rFonts w:cs="Arial"/>
          <w:sz w:val="28"/>
          <w:szCs w:val="28"/>
          <w:rtl/>
        </w:rPr>
        <w:t xml:space="preserve"> ما تقدم، يتضح أن البيئة التعليمية المحفزة على الإبداع والابتكار ليست مجرد مجموع ميزاتٍ مادية وإجراءاتٍ تنظيمية، بل هي ثقافة متكاملة وفلسفة تربوية شاملة تتجلى في كل لقاء بين معلم وطالب وفي كل قرار مؤسسي صغير وكبير. وتُمثّل هذه الخصائص الإطار المرجعي </w:t>
      </w:r>
      <w:r w:rsidRPr="009C0A0F">
        <w:rPr>
          <w:rFonts w:cs="Arial" w:hint="eastAsia"/>
          <w:sz w:val="28"/>
          <w:szCs w:val="28"/>
          <w:rtl/>
        </w:rPr>
        <w:t>الذي</w:t>
      </w:r>
      <w:r w:rsidRPr="009C0A0F">
        <w:rPr>
          <w:rFonts w:cs="Arial"/>
          <w:sz w:val="28"/>
          <w:szCs w:val="28"/>
          <w:rtl/>
        </w:rPr>
        <w:t xml:space="preserve"> تستند إليه الدراسة الحالية في تقييم واقع البيئات التعليمية في مدارس منطقة جدة وتحليل علاقتها بمنهجيات الابتكار التربوي المتبناة فيها.</w:t>
      </w:r>
    </w:p>
    <w:p w14:paraId="0652B1E4" w14:textId="3ED37449" w:rsidR="009C0A0F" w:rsidRPr="00D03E35" w:rsidRDefault="009C0A0F" w:rsidP="00E87881">
      <w:pPr>
        <w:spacing w:line="360" w:lineRule="auto"/>
        <w:jc w:val="both"/>
        <w:rPr>
          <w:b/>
          <w:bCs/>
          <w:sz w:val="28"/>
          <w:szCs w:val="28"/>
          <w:rtl/>
        </w:rPr>
      </w:pPr>
      <w:r w:rsidRPr="00D03E35">
        <w:rPr>
          <w:rFonts w:cs="Arial"/>
          <w:b/>
          <w:bCs/>
          <w:sz w:val="28"/>
          <w:szCs w:val="28"/>
          <w:rtl/>
        </w:rPr>
        <w:lastRenderedPageBreak/>
        <w:t xml:space="preserve"> المطلب الرابع: العوامل المؤثرة في تطوير البيئة التعليمية</w:t>
      </w:r>
    </w:p>
    <w:p w14:paraId="0553827E" w14:textId="4743B542" w:rsidR="009C0A0F" w:rsidRPr="009C0A0F" w:rsidRDefault="009C0A0F" w:rsidP="00E87881">
      <w:pPr>
        <w:spacing w:line="360" w:lineRule="auto"/>
        <w:jc w:val="both"/>
        <w:rPr>
          <w:sz w:val="28"/>
          <w:szCs w:val="28"/>
          <w:rtl/>
        </w:rPr>
      </w:pPr>
      <w:r w:rsidRPr="009C0A0F">
        <w:rPr>
          <w:rFonts w:cs="Arial"/>
          <w:sz w:val="28"/>
          <w:szCs w:val="28"/>
          <w:rtl/>
        </w:rPr>
        <w:t xml:space="preserve"> أولاً: العوامل القيادية والإدارية</w:t>
      </w:r>
    </w:p>
    <w:p w14:paraId="7721F3F9" w14:textId="57740A3B" w:rsidR="009C0A0F" w:rsidRPr="009C0A0F" w:rsidRDefault="009C0A0F" w:rsidP="00E87881">
      <w:pPr>
        <w:spacing w:line="360" w:lineRule="auto"/>
        <w:jc w:val="both"/>
        <w:rPr>
          <w:sz w:val="28"/>
          <w:szCs w:val="28"/>
          <w:rtl/>
        </w:rPr>
      </w:pPr>
      <w:r w:rsidRPr="009C0A0F">
        <w:rPr>
          <w:rFonts w:cs="Arial" w:hint="eastAsia"/>
          <w:sz w:val="28"/>
          <w:szCs w:val="28"/>
          <w:rtl/>
        </w:rPr>
        <w:t>تُمثّل</w:t>
      </w:r>
      <w:r w:rsidRPr="009C0A0F">
        <w:rPr>
          <w:rFonts w:cs="Arial"/>
          <w:sz w:val="28"/>
          <w:szCs w:val="28"/>
          <w:rtl/>
        </w:rPr>
        <w:t xml:space="preserve"> القيادة المدرسية العامل الأكثر تأثيرًا في تطوير البيئة التعليمية وتحويلها من فضاء تقليدي جامد إلى بيئة ديناميكية محفزة على الإبداع والابتكار. وقد أثبتت الدراسات الميتا-تحليلية الكبرى أن القيادة المدرسية الفاعلة تُمارس تأثيرًا غير مباشر لكن بالغ القو</w:t>
      </w:r>
      <w:r w:rsidRPr="009C0A0F">
        <w:rPr>
          <w:rFonts w:cs="Arial" w:hint="eastAsia"/>
          <w:sz w:val="28"/>
          <w:szCs w:val="28"/>
          <w:rtl/>
        </w:rPr>
        <w:t>ة</w:t>
      </w:r>
      <w:r w:rsidRPr="009C0A0F">
        <w:rPr>
          <w:rFonts w:cs="Arial"/>
          <w:sz w:val="28"/>
          <w:szCs w:val="28"/>
          <w:rtl/>
        </w:rPr>
        <w:t xml:space="preserve"> في جودة البيئة التعليمية ومخرجات التعلم، يعمل عبر قنوات متعددة تشمل: تشكيل المناخ المؤسسي، وتطوير كفاءات المعلمين، وتوجيه الموارد نحو الأولويات التربوية الاستراتيجية. وقد أكد </w:t>
      </w:r>
      <w:proofErr w:type="spellStart"/>
      <w:r w:rsidRPr="009C0A0F">
        <w:rPr>
          <w:sz w:val="28"/>
          <w:szCs w:val="28"/>
        </w:rPr>
        <w:t>Leithwood</w:t>
      </w:r>
      <w:proofErr w:type="spellEnd"/>
      <w:r w:rsidRPr="009C0A0F">
        <w:rPr>
          <w:sz w:val="28"/>
          <w:szCs w:val="28"/>
        </w:rPr>
        <w:t xml:space="preserve"> et al</w:t>
      </w:r>
      <w:r w:rsidRPr="009C0A0F">
        <w:rPr>
          <w:rFonts w:cs="Arial"/>
          <w:sz w:val="28"/>
          <w:szCs w:val="28"/>
          <w:rtl/>
        </w:rPr>
        <w:t>. (2008) في مراجعتهم الشاملة أن القائد المدرسي يُؤثر في تحصيل ال</w:t>
      </w:r>
      <w:r w:rsidRPr="009C0A0F">
        <w:rPr>
          <w:rFonts w:cs="Arial" w:hint="eastAsia"/>
          <w:sz w:val="28"/>
          <w:szCs w:val="28"/>
          <w:rtl/>
        </w:rPr>
        <w:t>طلاب</w:t>
      </w:r>
      <w:r w:rsidRPr="009C0A0F">
        <w:rPr>
          <w:rFonts w:cs="Arial"/>
          <w:sz w:val="28"/>
          <w:szCs w:val="28"/>
          <w:rtl/>
        </w:rPr>
        <w:t xml:space="preserve"> من خلال تحسين جودة البيئة التعليمية والعمل المدرسي .</w:t>
      </w:r>
    </w:p>
    <w:p w14:paraId="5B2E0236" w14:textId="19B94C3B" w:rsidR="009C0A0F" w:rsidRPr="009C0A0F" w:rsidRDefault="009C0A0F" w:rsidP="00E87881">
      <w:pPr>
        <w:spacing w:line="360" w:lineRule="auto"/>
        <w:jc w:val="both"/>
        <w:rPr>
          <w:sz w:val="28"/>
          <w:szCs w:val="28"/>
          <w:rtl/>
        </w:rPr>
      </w:pPr>
      <w:r w:rsidRPr="009C0A0F">
        <w:rPr>
          <w:rFonts w:cs="Arial" w:hint="eastAsia"/>
          <w:sz w:val="28"/>
          <w:szCs w:val="28"/>
          <w:rtl/>
        </w:rPr>
        <w:t>وتتمايز</w:t>
      </w:r>
      <w:r w:rsidRPr="009C0A0F">
        <w:rPr>
          <w:rFonts w:cs="Arial"/>
          <w:sz w:val="28"/>
          <w:szCs w:val="28"/>
          <w:rtl/>
        </w:rPr>
        <w:t xml:space="preserve"> القيادة التحويلية بوصفها النمط الأكثر ملاءمةً لتطوير البيئات التعليمية المبتكرة؛ إذ يرى </w:t>
      </w:r>
      <w:r w:rsidRPr="009C0A0F">
        <w:rPr>
          <w:sz w:val="28"/>
          <w:szCs w:val="28"/>
        </w:rPr>
        <w:t>Bass and Avolio</w:t>
      </w:r>
      <w:r w:rsidRPr="009C0A0F">
        <w:rPr>
          <w:rFonts w:cs="Arial"/>
          <w:sz w:val="28"/>
          <w:szCs w:val="28"/>
          <w:rtl/>
        </w:rPr>
        <w:t xml:space="preserve"> (1994) أن القائد التحويلي يُلهم أتباعه بتقديم رؤية مستقبلية مشتركة، ويُحفزهم على تجاوز مصالحهم الذاتية الضيقة نحو تحقيق أهداف مؤسسية أسمى. وتنعك</w:t>
      </w:r>
      <w:r w:rsidRPr="009C0A0F">
        <w:rPr>
          <w:rFonts w:cs="Arial" w:hint="eastAsia"/>
          <w:sz w:val="28"/>
          <w:szCs w:val="28"/>
          <w:rtl/>
        </w:rPr>
        <w:t>س</w:t>
      </w:r>
      <w:r w:rsidRPr="009C0A0F">
        <w:rPr>
          <w:rFonts w:cs="Arial"/>
          <w:sz w:val="28"/>
          <w:szCs w:val="28"/>
          <w:rtl/>
        </w:rPr>
        <w:t xml:space="preserve"> هذه القيادة على البيئة التعليمية في ثلاثة مستويات متداخلة: المستوى الأول هو تشكيل ثقافة مؤسسية تُقدّر الابتكار وتُحتفي بالتجريب، والمستوى الثاني هو بناء بنية تنظيمية مرنة تُتيح للمعلمين هامشًا حقيقيًا من الاستقلالية المهنية، والمستوى الثالث هو توجيه الاس</w:t>
      </w:r>
      <w:r w:rsidRPr="009C0A0F">
        <w:rPr>
          <w:rFonts w:cs="Arial" w:hint="eastAsia"/>
          <w:sz w:val="28"/>
          <w:szCs w:val="28"/>
          <w:rtl/>
        </w:rPr>
        <w:t>تثمار</w:t>
      </w:r>
      <w:r w:rsidRPr="009C0A0F">
        <w:rPr>
          <w:rFonts w:cs="Arial"/>
          <w:sz w:val="28"/>
          <w:szCs w:val="28"/>
          <w:rtl/>
        </w:rPr>
        <w:t xml:space="preserve"> المادي نحو تطوير الفضاءات التعليمية وتجهيزاتها التكنولوجية.</w:t>
      </w:r>
    </w:p>
    <w:p w14:paraId="34547188" w14:textId="74AE4241" w:rsidR="009C0A0F" w:rsidRPr="009C0A0F" w:rsidRDefault="009C0A0F" w:rsidP="00E87881">
      <w:pPr>
        <w:spacing w:line="360" w:lineRule="auto"/>
        <w:jc w:val="both"/>
        <w:rPr>
          <w:sz w:val="28"/>
          <w:szCs w:val="28"/>
          <w:rtl/>
        </w:rPr>
      </w:pPr>
      <w:r w:rsidRPr="009C0A0F">
        <w:rPr>
          <w:rFonts w:cs="Arial" w:hint="eastAsia"/>
          <w:sz w:val="28"/>
          <w:szCs w:val="28"/>
          <w:rtl/>
        </w:rPr>
        <w:t>وعلى</w:t>
      </w:r>
      <w:r w:rsidRPr="009C0A0F">
        <w:rPr>
          <w:rFonts w:cs="Arial"/>
          <w:sz w:val="28"/>
          <w:szCs w:val="28"/>
          <w:rtl/>
        </w:rPr>
        <w:t xml:space="preserve"> صعيد الإدارة الصفية تحديدًا، يُسهم أسلوب إدارة المعلم للفصل الدراسي إسهامًا بالغًا في تطوير البيئة التعليمية المباشرة للطلاب؛ فالمعلم الذي يتبنى أسلوب الإدارة الديمقراطية التشاركية يُهيئ مناخًا صفيًا يُعزز الاستقلالية والمسؤولية والتفكير النقدي. وفي ا</w:t>
      </w:r>
      <w:r w:rsidRPr="009C0A0F">
        <w:rPr>
          <w:rFonts w:cs="Arial" w:hint="eastAsia"/>
          <w:sz w:val="28"/>
          <w:szCs w:val="28"/>
          <w:rtl/>
        </w:rPr>
        <w:t>لسياق</w:t>
      </w:r>
      <w:r w:rsidRPr="009C0A0F">
        <w:rPr>
          <w:rFonts w:cs="Arial"/>
          <w:sz w:val="28"/>
          <w:szCs w:val="28"/>
          <w:rtl/>
        </w:rPr>
        <w:t xml:space="preserve"> السعودي، كشفت الدراسات أن مستوى تبني القيادات المدرسية لأساليب الإدارة الداعمة للابتكار التربوي لا يزال يحتاج إلى تطوير، وأوصت الدراسات بضرورة تطوير برامج تدريبية متخصصة للقيادات المدرسية في مجالات إدارة الابتكار وتطوير البيئات التعليمية (</w:t>
      </w:r>
      <w:r w:rsidRPr="009C0A0F">
        <w:rPr>
          <w:sz w:val="28"/>
          <w:szCs w:val="28"/>
        </w:rPr>
        <w:t>OECD, 2023</w:t>
      </w:r>
      <w:r w:rsidRPr="009C0A0F">
        <w:rPr>
          <w:rFonts w:cs="Arial"/>
          <w:sz w:val="28"/>
          <w:szCs w:val="28"/>
          <w:rtl/>
        </w:rPr>
        <w:t>).</w:t>
      </w:r>
    </w:p>
    <w:p w14:paraId="2056F990" w14:textId="0B8D856A" w:rsidR="009C0A0F" w:rsidRPr="009C0A0F" w:rsidRDefault="009C0A0F" w:rsidP="00E87881">
      <w:pPr>
        <w:spacing w:line="360" w:lineRule="auto"/>
        <w:jc w:val="both"/>
        <w:rPr>
          <w:sz w:val="28"/>
          <w:szCs w:val="28"/>
          <w:rtl/>
        </w:rPr>
      </w:pPr>
      <w:r w:rsidRPr="009C0A0F">
        <w:rPr>
          <w:rFonts w:cs="Arial"/>
          <w:sz w:val="28"/>
          <w:szCs w:val="28"/>
          <w:rtl/>
        </w:rPr>
        <w:t xml:space="preserve"> ثانيًا: العوامل المتعلقة بالمعلم</w:t>
      </w:r>
    </w:p>
    <w:p w14:paraId="70DC854F" w14:textId="548718FB" w:rsidR="009C0A0F" w:rsidRPr="009C0A0F" w:rsidRDefault="009C0A0F" w:rsidP="00E87881">
      <w:pPr>
        <w:spacing w:line="360" w:lineRule="auto"/>
        <w:jc w:val="both"/>
        <w:rPr>
          <w:sz w:val="28"/>
          <w:szCs w:val="28"/>
          <w:rtl/>
        </w:rPr>
      </w:pPr>
      <w:r w:rsidRPr="009C0A0F">
        <w:rPr>
          <w:rFonts w:cs="Arial" w:hint="eastAsia"/>
          <w:sz w:val="28"/>
          <w:szCs w:val="28"/>
          <w:rtl/>
        </w:rPr>
        <w:t>يحتل</w:t>
      </w:r>
      <w:r w:rsidRPr="009C0A0F">
        <w:rPr>
          <w:rFonts w:cs="Arial"/>
          <w:sz w:val="28"/>
          <w:szCs w:val="28"/>
          <w:rtl/>
        </w:rPr>
        <w:t xml:space="preserve"> المعلم موقعًا محوريًا في منظومة العوامل المؤثرة في تطوير البيئة التعليمية؛ إذ هو في نهاية المطاف المُترجم الفعلي للتوجهات التربوية المبتكرة إلى ممارسات يومية داخل الفصل الدراسي. ويُجمع الباحثون على أن جودة المعلم تُمثّل المتغير المدرسي الأكثر تأثيرًا </w:t>
      </w:r>
      <w:r w:rsidRPr="009C0A0F">
        <w:rPr>
          <w:rFonts w:cs="Arial" w:hint="eastAsia"/>
          <w:sz w:val="28"/>
          <w:szCs w:val="28"/>
          <w:rtl/>
        </w:rPr>
        <w:t>في</w:t>
      </w:r>
      <w:r w:rsidRPr="009C0A0F">
        <w:rPr>
          <w:rFonts w:cs="Arial"/>
          <w:sz w:val="28"/>
          <w:szCs w:val="28"/>
          <w:rtl/>
        </w:rPr>
        <w:t xml:space="preserve"> تجربة </w:t>
      </w:r>
      <w:r w:rsidRPr="009C0A0F">
        <w:rPr>
          <w:rFonts w:cs="Arial"/>
          <w:sz w:val="28"/>
          <w:szCs w:val="28"/>
          <w:rtl/>
        </w:rPr>
        <w:lastRenderedPageBreak/>
        <w:t xml:space="preserve">التعلم ومخرجاتها، متجاوزةً بمراحل المتغيرات المادية والتنظيمية. وقد أكد </w:t>
      </w:r>
      <w:r w:rsidRPr="009C0A0F">
        <w:rPr>
          <w:sz w:val="28"/>
          <w:szCs w:val="28"/>
        </w:rPr>
        <w:t>Hattie</w:t>
      </w:r>
      <w:r w:rsidRPr="009C0A0F">
        <w:rPr>
          <w:rFonts w:cs="Arial"/>
          <w:sz w:val="28"/>
          <w:szCs w:val="28"/>
          <w:rtl/>
        </w:rPr>
        <w:t xml:space="preserve"> (2009) في مراجعته الميتا-تحليلية الشهيرة أن تأثير المعلم من أقوى العوامل المؤثرة في تحصيل الطلاب .</w:t>
      </w:r>
    </w:p>
    <w:p w14:paraId="56F30C54" w14:textId="77777777" w:rsidR="009C0A0F" w:rsidRPr="009C0A0F" w:rsidRDefault="009C0A0F" w:rsidP="009C0A0F">
      <w:pPr>
        <w:spacing w:line="360" w:lineRule="auto"/>
        <w:jc w:val="both"/>
        <w:rPr>
          <w:sz w:val="28"/>
          <w:szCs w:val="28"/>
          <w:rtl/>
        </w:rPr>
      </w:pPr>
      <w:r w:rsidRPr="009C0A0F">
        <w:rPr>
          <w:rFonts w:cs="Arial" w:hint="eastAsia"/>
          <w:sz w:val="28"/>
          <w:szCs w:val="28"/>
          <w:rtl/>
        </w:rPr>
        <w:t>أولًا</w:t>
      </w:r>
      <w:r w:rsidRPr="009C0A0F">
        <w:rPr>
          <w:rFonts w:cs="Arial"/>
          <w:sz w:val="28"/>
          <w:szCs w:val="28"/>
          <w:rtl/>
        </w:rPr>
        <w:t xml:space="preserve"> - الكفاءة المهنية والتطوير الذاتي المستمر: يرتبط تطوير البيئة التعليمية ارتباطًا وثيقًا بمستوى الكفاءة المهنية للمعلم وبمدى انخراطه في مسار التطوير الذاتي المستمر. ويُميّز </w:t>
      </w:r>
      <w:r w:rsidRPr="009C0A0F">
        <w:rPr>
          <w:sz w:val="28"/>
          <w:szCs w:val="28"/>
        </w:rPr>
        <w:t>Darling-Hammond</w:t>
      </w:r>
      <w:r w:rsidRPr="009C0A0F">
        <w:rPr>
          <w:rFonts w:cs="Arial"/>
          <w:sz w:val="28"/>
          <w:szCs w:val="28"/>
          <w:rtl/>
        </w:rPr>
        <w:t xml:space="preserve"> (2017) في هذا الصدد بين ثلاثة مستويات من الكفاءة المهنية للمعل</w:t>
      </w:r>
      <w:r w:rsidRPr="009C0A0F">
        <w:rPr>
          <w:rFonts w:cs="Arial" w:hint="eastAsia"/>
          <w:sz w:val="28"/>
          <w:szCs w:val="28"/>
          <w:rtl/>
        </w:rPr>
        <w:t>م</w:t>
      </w:r>
      <w:r w:rsidRPr="009C0A0F">
        <w:rPr>
          <w:rFonts w:cs="Arial"/>
          <w:sz w:val="28"/>
          <w:szCs w:val="28"/>
          <w:rtl/>
        </w:rPr>
        <w:t xml:space="preserve"> المبتكر: الكفاءة في المحتوى المعرفي، والكفاءة في منهجيات التدريس المبتكرة، والكفاءة في فهم الطالب وتلبية احتياجاته الفردية. ويرى أن تكامل هذه المستويات الثلاثة هو الذي يُمكّن المعلم من تحويل بيئته التعليمية إلى فضاء إبداعي حقيقي .</w:t>
      </w:r>
    </w:p>
    <w:p w14:paraId="6258145A" w14:textId="7F634D7E" w:rsidR="009C0A0F" w:rsidRPr="009C0A0F" w:rsidRDefault="009C0A0F" w:rsidP="00E87881">
      <w:pPr>
        <w:spacing w:line="360" w:lineRule="auto"/>
        <w:jc w:val="both"/>
        <w:rPr>
          <w:sz w:val="28"/>
          <w:szCs w:val="28"/>
          <w:rtl/>
        </w:rPr>
      </w:pPr>
      <w:r w:rsidRPr="009C0A0F">
        <w:rPr>
          <w:rFonts w:cs="Arial"/>
          <w:sz w:val="28"/>
          <w:szCs w:val="28"/>
          <w:rtl/>
        </w:rPr>
        <w:t>ثانيًا - الاتجاهات والمعتقدات التربوية: لا تكفي الكفاءة المهنية وحدها لتطوير البيئة التعليمية ما لم تتوافق مع منظومة اتجاهات ومعتقدات تربوية داعمة للتغيير والابتكار. وقد أكدت الدراسات أن المعلمين الذين يحملون معتقدات تربوي</w:t>
      </w:r>
      <w:r w:rsidRPr="009C0A0F">
        <w:rPr>
          <w:rFonts w:cs="Arial" w:hint="eastAsia"/>
          <w:sz w:val="28"/>
          <w:szCs w:val="28"/>
          <w:rtl/>
        </w:rPr>
        <w:t>ة</w:t>
      </w:r>
      <w:r w:rsidRPr="009C0A0F">
        <w:rPr>
          <w:rFonts w:cs="Arial"/>
          <w:sz w:val="28"/>
          <w:szCs w:val="28"/>
          <w:rtl/>
        </w:rPr>
        <w:t xml:space="preserve"> بنائية تُعلي من قيمة الاستقصاء والمشاركة الفاعلة يُطورون بيئات تعليمية أكثر إثارةً وغنىً مقارنةً بأقرانهم الذين يتمسكون بالمعتقدات التقليدية القائمة على التلقين. وفي السياق السعودي، يُمثّل تحويل المعتقدات التربوية للمعلمين نحو قيم الابتكار والإبداع أحد أ</w:t>
      </w:r>
      <w:r w:rsidRPr="009C0A0F">
        <w:rPr>
          <w:rFonts w:cs="Arial" w:hint="eastAsia"/>
          <w:sz w:val="28"/>
          <w:szCs w:val="28"/>
          <w:rtl/>
        </w:rPr>
        <w:t>عمق</w:t>
      </w:r>
      <w:r w:rsidRPr="009C0A0F">
        <w:rPr>
          <w:rFonts w:cs="Arial"/>
          <w:sz w:val="28"/>
          <w:szCs w:val="28"/>
          <w:rtl/>
        </w:rPr>
        <w:t xml:space="preserve"> التحديات التي تواجهها مساعي تطوير البيئات التعليمية.</w:t>
      </w:r>
    </w:p>
    <w:p w14:paraId="065C8BB4" w14:textId="1FA0CBC5" w:rsidR="009C0A0F" w:rsidRPr="009C0A0F" w:rsidRDefault="009C0A0F" w:rsidP="00E87881">
      <w:pPr>
        <w:spacing w:line="360" w:lineRule="auto"/>
        <w:jc w:val="both"/>
        <w:rPr>
          <w:sz w:val="28"/>
          <w:szCs w:val="28"/>
          <w:rtl/>
        </w:rPr>
      </w:pPr>
      <w:r w:rsidRPr="009C0A0F">
        <w:rPr>
          <w:rFonts w:cs="Arial" w:hint="eastAsia"/>
          <w:sz w:val="28"/>
          <w:szCs w:val="28"/>
          <w:rtl/>
        </w:rPr>
        <w:t>ثالثًا</w:t>
      </w:r>
      <w:r w:rsidRPr="009C0A0F">
        <w:rPr>
          <w:rFonts w:cs="Arial"/>
          <w:sz w:val="28"/>
          <w:szCs w:val="28"/>
          <w:rtl/>
        </w:rPr>
        <w:t xml:space="preserve"> - رفاهية المعلم وانخراطه المهني: يرتبط تطوير البيئة التعليمية ارتباطًا طرديًا قويًا بمستوى الرفاهية المهنية للمعلم وشعوره بالرضا والانخراط في عمله. وقد أثبت </w:t>
      </w:r>
      <w:proofErr w:type="spellStart"/>
      <w:r w:rsidRPr="009C0A0F">
        <w:rPr>
          <w:sz w:val="28"/>
          <w:szCs w:val="28"/>
        </w:rPr>
        <w:t>Skaalvik</w:t>
      </w:r>
      <w:proofErr w:type="spellEnd"/>
      <w:r w:rsidRPr="009C0A0F">
        <w:rPr>
          <w:sz w:val="28"/>
          <w:szCs w:val="28"/>
        </w:rPr>
        <w:t xml:space="preserve"> and </w:t>
      </w:r>
      <w:proofErr w:type="spellStart"/>
      <w:r w:rsidRPr="009C0A0F">
        <w:rPr>
          <w:sz w:val="28"/>
          <w:szCs w:val="28"/>
        </w:rPr>
        <w:t>Skaalvik</w:t>
      </w:r>
      <w:proofErr w:type="spellEnd"/>
      <w:r w:rsidRPr="009C0A0F">
        <w:rPr>
          <w:rFonts w:cs="Arial"/>
          <w:sz w:val="28"/>
          <w:szCs w:val="28"/>
          <w:rtl/>
        </w:rPr>
        <w:t xml:space="preserve"> (2017) أن المعلمين الذين يشعرون بالإرهاق المهني وضغط العمل المفرط يُضي</w:t>
      </w:r>
      <w:r w:rsidRPr="009C0A0F">
        <w:rPr>
          <w:rFonts w:cs="Arial" w:hint="eastAsia"/>
          <w:sz w:val="28"/>
          <w:szCs w:val="28"/>
          <w:rtl/>
        </w:rPr>
        <w:t>ّقون</w:t>
      </w:r>
      <w:r w:rsidRPr="009C0A0F">
        <w:rPr>
          <w:rFonts w:cs="Arial"/>
          <w:sz w:val="28"/>
          <w:szCs w:val="28"/>
          <w:rtl/>
        </w:rPr>
        <w:t xml:space="preserve"> هامش تجريبهم وابتكارهم، ويميلون إلى التمسك بالأساليب المألوفة والمضمونة حمايةً لأنفسهم من مخاطر الفشل. ومن ثمّ، فإن تطوير البيئة التعليمية يستلزم في المقام الأول تطوير بيئة عمل مهنية صحية وداعمة للمعلمين .</w:t>
      </w:r>
    </w:p>
    <w:p w14:paraId="64761C06" w14:textId="76B5F4BE" w:rsidR="009C0A0F" w:rsidRPr="009C0A0F" w:rsidRDefault="009C0A0F" w:rsidP="00E87881">
      <w:pPr>
        <w:spacing w:line="360" w:lineRule="auto"/>
        <w:jc w:val="both"/>
        <w:rPr>
          <w:sz w:val="28"/>
          <w:szCs w:val="28"/>
          <w:rtl/>
        </w:rPr>
      </w:pPr>
      <w:r w:rsidRPr="009C0A0F">
        <w:rPr>
          <w:rFonts w:cs="Arial" w:hint="eastAsia"/>
          <w:sz w:val="28"/>
          <w:szCs w:val="28"/>
          <w:rtl/>
        </w:rPr>
        <w:t>رابعًا</w:t>
      </w:r>
      <w:r w:rsidRPr="009C0A0F">
        <w:rPr>
          <w:rFonts w:cs="Arial"/>
          <w:sz w:val="28"/>
          <w:szCs w:val="28"/>
          <w:rtl/>
        </w:rPr>
        <w:t xml:space="preserve"> - التعاون المهني بين المعلمين: تُعدّ مجتمعات التعلم المهنية بين المعلمين من أكثر الآليات فاعليةً في تطوير البيئات التعليمية؛ إذ تُتيح تبادل الخبرات والتجارب الناجحة ودعم بعضهم بعضًا في مسيرة الابتكار. وقد أكدت دراسة </w:t>
      </w:r>
      <w:r w:rsidRPr="009C0A0F">
        <w:rPr>
          <w:sz w:val="28"/>
          <w:szCs w:val="28"/>
        </w:rPr>
        <w:t>Hargreaves and Shirley</w:t>
      </w:r>
      <w:r w:rsidRPr="009C0A0F">
        <w:rPr>
          <w:rFonts w:cs="Arial"/>
          <w:sz w:val="28"/>
          <w:szCs w:val="28"/>
          <w:rtl/>
        </w:rPr>
        <w:t xml:space="preserve"> (2009) أن </w:t>
      </w:r>
      <w:r w:rsidRPr="009C0A0F">
        <w:rPr>
          <w:rFonts w:cs="Arial" w:hint="eastAsia"/>
          <w:sz w:val="28"/>
          <w:szCs w:val="28"/>
          <w:rtl/>
        </w:rPr>
        <w:t>المدارس</w:t>
      </w:r>
      <w:r w:rsidRPr="009C0A0F">
        <w:rPr>
          <w:rFonts w:cs="Arial"/>
          <w:sz w:val="28"/>
          <w:szCs w:val="28"/>
          <w:rtl/>
        </w:rPr>
        <w:t xml:space="preserve"> التي تستثمر في بناء مجتمعات التعلم المهنية بين معلميها تُسجّل تحسينًا أكثر استدامةً في جودة البيئة التعليمية مقارنةً بتلك التي تعتمد على التطوير الفردي المنعزل.</w:t>
      </w:r>
    </w:p>
    <w:p w14:paraId="7172C7CC" w14:textId="4F43DE37" w:rsidR="009C0A0F" w:rsidRPr="009C0A0F" w:rsidRDefault="009C0A0F" w:rsidP="00E87881">
      <w:pPr>
        <w:spacing w:line="360" w:lineRule="auto"/>
        <w:jc w:val="both"/>
        <w:rPr>
          <w:sz w:val="28"/>
          <w:szCs w:val="28"/>
          <w:rtl/>
        </w:rPr>
      </w:pPr>
      <w:r w:rsidRPr="009C0A0F">
        <w:rPr>
          <w:rFonts w:cs="Arial"/>
          <w:sz w:val="28"/>
          <w:szCs w:val="28"/>
          <w:rtl/>
        </w:rPr>
        <w:t xml:space="preserve"> ثالثًا: العوامل المتعلقة بالمتعلم</w:t>
      </w:r>
    </w:p>
    <w:p w14:paraId="366388B2" w14:textId="35EF3979" w:rsidR="009C0A0F" w:rsidRPr="009C0A0F" w:rsidRDefault="009C0A0F" w:rsidP="00E87881">
      <w:pPr>
        <w:spacing w:line="360" w:lineRule="auto"/>
        <w:jc w:val="both"/>
        <w:rPr>
          <w:sz w:val="28"/>
          <w:szCs w:val="28"/>
          <w:rtl/>
        </w:rPr>
      </w:pPr>
      <w:r w:rsidRPr="009C0A0F">
        <w:rPr>
          <w:rFonts w:cs="Arial" w:hint="eastAsia"/>
          <w:sz w:val="28"/>
          <w:szCs w:val="28"/>
          <w:rtl/>
        </w:rPr>
        <w:lastRenderedPageBreak/>
        <w:t>لا</w:t>
      </w:r>
      <w:r w:rsidRPr="009C0A0F">
        <w:rPr>
          <w:rFonts w:cs="Arial"/>
          <w:sz w:val="28"/>
          <w:szCs w:val="28"/>
          <w:rtl/>
        </w:rPr>
        <w:t xml:space="preserve"> يكون الطالب متلقيًا سلبيًا لأثر البيئة التعليمية، بل هو عامل فاعل في تشكيلها وتطويرها، وتتشابك خصائصه الفردية مع متغيرات البيئة في علاقة تأثير متبادل ديناميكية:</w:t>
      </w:r>
    </w:p>
    <w:p w14:paraId="7CA30B67" w14:textId="357CA2A3" w:rsidR="009C0A0F" w:rsidRPr="009C0A0F" w:rsidRDefault="009C0A0F" w:rsidP="00E87881">
      <w:pPr>
        <w:spacing w:line="360" w:lineRule="auto"/>
        <w:jc w:val="both"/>
        <w:rPr>
          <w:sz w:val="28"/>
          <w:szCs w:val="28"/>
          <w:rtl/>
        </w:rPr>
      </w:pPr>
      <w:r w:rsidRPr="009C0A0F">
        <w:rPr>
          <w:rFonts w:cs="Arial" w:hint="eastAsia"/>
          <w:sz w:val="28"/>
          <w:szCs w:val="28"/>
          <w:rtl/>
        </w:rPr>
        <w:t>أولًا</w:t>
      </w:r>
      <w:r w:rsidRPr="009C0A0F">
        <w:rPr>
          <w:rFonts w:cs="Arial"/>
          <w:sz w:val="28"/>
          <w:szCs w:val="28"/>
          <w:rtl/>
        </w:rPr>
        <w:t xml:space="preserve"> - الدافعية والانخراط في التعلم: يُمثّل مستوى دافعية الطلاب وانخراطهم في عملية التعلم عاملًا مؤثرًا في طبيعة البيئة التعليمية </w:t>
      </w:r>
      <w:proofErr w:type="spellStart"/>
      <w:r w:rsidRPr="009C0A0F">
        <w:rPr>
          <w:rFonts w:cs="Arial"/>
          <w:sz w:val="28"/>
          <w:szCs w:val="28"/>
          <w:rtl/>
        </w:rPr>
        <w:t>وديناميكياتها</w:t>
      </w:r>
      <w:proofErr w:type="spellEnd"/>
      <w:r w:rsidRPr="009C0A0F">
        <w:rPr>
          <w:rFonts w:cs="Arial"/>
          <w:sz w:val="28"/>
          <w:szCs w:val="28"/>
          <w:rtl/>
        </w:rPr>
        <w:t xml:space="preserve">؛ إذ تتحول الفصول الدراسية ذات الانخراط العالي بصورة طبيعية إلى بيئات أكثر تفاعلًا وحيويةً وإبداعًا. وقد أثبت </w:t>
      </w:r>
      <w:r w:rsidRPr="009C0A0F">
        <w:rPr>
          <w:sz w:val="28"/>
          <w:szCs w:val="28"/>
        </w:rPr>
        <w:t>Skinner and Belmont</w:t>
      </w:r>
      <w:r w:rsidRPr="009C0A0F">
        <w:rPr>
          <w:rFonts w:cs="Arial"/>
          <w:sz w:val="28"/>
          <w:szCs w:val="28"/>
          <w:rtl/>
        </w:rPr>
        <w:t xml:space="preserve"> (1993) أن الانخراط والدافعية يعملان في حلقة تغذية راجعة إيجابية مع جودة البيئة التعليمية؛ فالبيئة الجيدة تُعزز الانخراط، والانخراط المتعزز يُحسّن البيئة .</w:t>
      </w:r>
    </w:p>
    <w:p w14:paraId="1F0CA4F4" w14:textId="09780C3A" w:rsidR="009C0A0F" w:rsidRPr="009C0A0F" w:rsidRDefault="009C0A0F" w:rsidP="00E87881">
      <w:pPr>
        <w:spacing w:line="360" w:lineRule="auto"/>
        <w:jc w:val="both"/>
        <w:rPr>
          <w:sz w:val="28"/>
          <w:szCs w:val="28"/>
          <w:rtl/>
        </w:rPr>
      </w:pPr>
      <w:r w:rsidRPr="009C0A0F">
        <w:rPr>
          <w:rFonts w:cs="Arial" w:hint="eastAsia"/>
          <w:sz w:val="28"/>
          <w:szCs w:val="28"/>
          <w:rtl/>
        </w:rPr>
        <w:t>ثانيًا</w:t>
      </w:r>
      <w:r w:rsidRPr="009C0A0F">
        <w:rPr>
          <w:rFonts w:cs="Arial"/>
          <w:sz w:val="28"/>
          <w:szCs w:val="28"/>
          <w:rtl/>
        </w:rPr>
        <w:t xml:space="preserve"> - الهوية الأكاديمية والكفاءة الذاتية: يُؤثر مستوى الكفاءة الذاتية لدى الطالب في طريقة تفاعله مع بيئته التعليمية؛ فالطالب الذي يؤمن بقدراته يتحمّل مخاطر إبداعية أكبر ويُسهم بفاعلية أوسع في بناء الديناميكية الإيجابية داخل الفصل. ويرى </w:t>
      </w:r>
      <w:r w:rsidRPr="009C0A0F">
        <w:rPr>
          <w:sz w:val="28"/>
          <w:szCs w:val="28"/>
        </w:rPr>
        <w:t>Bandura</w:t>
      </w:r>
      <w:r w:rsidRPr="009C0A0F">
        <w:rPr>
          <w:rFonts w:cs="Arial"/>
          <w:sz w:val="28"/>
          <w:szCs w:val="28"/>
          <w:rtl/>
        </w:rPr>
        <w:t xml:space="preserve"> (1997) أن الكفاءة الذاتية تُعدّ أحد أقوى </w:t>
      </w:r>
      <w:proofErr w:type="spellStart"/>
      <w:r w:rsidRPr="009C0A0F">
        <w:rPr>
          <w:rFonts w:cs="Arial"/>
          <w:sz w:val="28"/>
          <w:szCs w:val="28"/>
          <w:rtl/>
        </w:rPr>
        <w:t>منبئات</w:t>
      </w:r>
      <w:proofErr w:type="spellEnd"/>
      <w:r w:rsidRPr="009C0A0F">
        <w:rPr>
          <w:rFonts w:cs="Arial"/>
          <w:sz w:val="28"/>
          <w:szCs w:val="28"/>
          <w:rtl/>
        </w:rPr>
        <w:t xml:space="preserve"> السلوك الإبداعي لدى المتعلمين، وأن البيئة التعليمية تُسهم إسهامًا بالغًا في بنائها أو هدمها .</w:t>
      </w:r>
    </w:p>
    <w:p w14:paraId="7CBF8D91" w14:textId="5D79CBB5" w:rsidR="009C0A0F" w:rsidRPr="009C0A0F" w:rsidRDefault="009C0A0F" w:rsidP="00E87881">
      <w:pPr>
        <w:spacing w:line="360" w:lineRule="auto"/>
        <w:jc w:val="both"/>
        <w:rPr>
          <w:sz w:val="28"/>
          <w:szCs w:val="28"/>
          <w:rtl/>
        </w:rPr>
      </w:pPr>
      <w:r w:rsidRPr="009C0A0F">
        <w:rPr>
          <w:rFonts w:cs="Arial" w:hint="eastAsia"/>
          <w:sz w:val="28"/>
          <w:szCs w:val="28"/>
          <w:rtl/>
        </w:rPr>
        <w:t>ثالثًا</w:t>
      </w:r>
      <w:r w:rsidRPr="009C0A0F">
        <w:rPr>
          <w:rFonts w:cs="Arial"/>
          <w:sz w:val="28"/>
          <w:szCs w:val="28"/>
          <w:rtl/>
        </w:rPr>
        <w:t xml:space="preserve"> - التنوع والفروق الفردية: يُمثّل تنوع الطلاب في أساليب التعلم ومستوياتهم وخلفياتهم الثقافية والاجتماعية مصدرًا للثراء الإبداعي في البيئة التعليمية متى أُدير بحكمة وعناية. وقد أكدت نظرية </w:t>
      </w:r>
      <w:proofErr w:type="spellStart"/>
      <w:r w:rsidRPr="009C0A0F">
        <w:rPr>
          <w:rFonts w:cs="Arial"/>
          <w:sz w:val="28"/>
          <w:szCs w:val="28"/>
          <w:rtl/>
        </w:rPr>
        <w:t>الذكاءات</w:t>
      </w:r>
      <w:proofErr w:type="spellEnd"/>
      <w:r w:rsidRPr="009C0A0F">
        <w:rPr>
          <w:rFonts w:cs="Arial"/>
          <w:sz w:val="28"/>
          <w:szCs w:val="28"/>
          <w:rtl/>
        </w:rPr>
        <w:t xml:space="preserve"> المتعددة لـ </w:t>
      </w:r>
      <w:r w:rsidRPr="009C0A0F">
        <w:rPr>
          <w:sz w:val="28"/>
          <w:szCs w:val="28"/>
        </w:rPr>
        <w:t>Gardner</w:t>
      </w:r>
      <w:r w:rsidRPr="009C0A0F">
        <w:rPr>
          <w:rFonts w:cs="Arial"/>
          <w:sz w:val="28"/>
          <w:szCs w:val="28"/>
          <w:rtl/>
        </w:rPr>
        <w:t xml:space="preserve"> (1983) أن البيئة التعليمية التي تس</w:t>
      </w:r>
      <w:r w:rsidRPr="009C0A0F">
        <w:rPr>
          <w:rFonts w:cs="Arial" w:hint="eastAsia"/>
          <w:sz w:val="28"/>
          <w:szCs w:val="28"/>
          <w:rtl/>
        </w:rPr>
        <w:t>تثمر</w:t>
      </w:r>
      <w:r w:rsidRPr="009C0A0F">
        <w:rPr>
          <w:rFonts w:cs="Arial"/>
          <w:sz w:val="28"/>
          <w:szCs w:val="28"/>
          <w:rtl/>
        </w:rPr>
        <w:t xml:space="preserve"> هذا التنوع في تصميم أنشطتها تُحقق مستويات أعلى من الإبداع الجماعي وتُنمّي قدرات أكبر عدد ممكن من الطلاب. وفي السياق السعودي، تُشير الدراسات إلى أن مراعاة الفروق الفردية في تصميم البيئات التعليمية تُمثّل مطلبًا تربويًا ملحًا لضمان الوصول العادل لجميع ا</w:t>
      </w:r>
      <w:r w:rsidRPr="009C0A0F">
        <w:rPr>
          <w:rFonts w:cs="Arial" w:hint="eastAsia"/>
          <w:sz w:val="28"/>
          <w:szCs w:val="28"/>
          <w:rtl/>
        </w:rPr>
        <w:t>لطلاب</w:t>
      </w:r>
      <w:r w:rsidRPr="009C0A0F">
        <w:rPr>
          <w:rFonts w:cs="Arial"/>
          <w:sz w:val="28"/>
          <w:szCs w:val="28"/>
          <w:rtl/>
        </w:rPr>
        <w:t xml:space="preserve"> إلى فرص الإبداع والابتكار.</w:t>
      </w:r>
    </w:p>
    <w:p w14:paraId="2CEA0774" w14:textId="79B0D259" w:rsidR="009C0A0F" w:rsidRPr="009C0A0F" w:rsidRDefault="009C0A0F" w:rsidP="00E87881">
      <w:pPr>
        <w:spacing w:line="360" w:lineRule="auto"/>
        <w:jc w:val="both"/>
        <w:rPr>
          <w:sz w:val="28"/>
          <w:szCs w:val="28"/>
          <w:rtl/>
        </w:rPr>
      </w:pPr>
      <w:r w:rsidRPr="009C0A0F">
        <w:rPr>
          <w:rFonts w:cs="Arial"/>
          <w:sz w:val="28"/>
          <w:szCs w:val="28"/>
          <w:rtl/>
        </w:rPr>
        <w:t xml:space="preserve"> رابعًا: العوامل السياقية والمجتمعية</w:t>
      </w:r>
    </w:p>
    <w:p w14:paraId="323426E3" w14:textId="3103B881" w:rsidR="009C0A0F" w:rsidRPr="009C0A0F" w:rsidRDefault="009C0A0F" w:rsidP="00E87881">
      <w:pPr>
        <w:spacing w:line="360" w:lineRule="auto"/>
        <w:jc w:val="both"/>
        <w:rPr>
          <w:sz w:val="28"/>
          <w:szCs w:val="28"/>
          <w:rtl/>
        </w:rPr>
      </w:pPr>
      <w:r w:rsidRPr="009C0A0F">
        <w:rPr>
          <w:rFonts w:cs="Arial" w:hint="eastAsia"/>
          <w:sz w:val="28"/>
          <w:szCs w:val="28"/>
          <w:rtl/>
        </w:rPr>
        <w:t>تمتد</w:t>
      </w:r>
      <w:r w:rsidRPr="009C0A0F">
        <w:rPr>
          <w:rFonts w:cs="Arial"/>
          <w:sz w:val="28"/>
          <w:szCs w:val="28"/>
          <w:rtl/>
        </w:rPr>
        <w:t xml:space="preserve"> العوامل المؤثرة في تطوير البيئة التعليمية خارج أسوار المدرسة لتشمل السياق المجتمعي والثقافي </w:t>
      </w:r>
      <w:proofErr w:type="spellStart"/>
      <w:r w:rsidRPr="009C0A0F">
        <w:rPr>
          <w:rFonts w:cs="Arial"/>
          <w:sz w:val="28"/>
          <w:szCs w:val="28"/>
          <w:rtl/>
        </w:rPr>
        <w:t>والسياساتي</w:t>
      </w:r>
      <w:proofErr w:type="spellEnd"/>
      <w:r w:rsidRPr="009C0A0F">
        <w:rPr>
          <w:rFonts w:cs="Arial"/>
          <w:sz w:val="28"/>
          <w:szCs w:val="28"/>
          <w:rtl/>
        </w:rPr>
        <w:t xml:space="preserve"> الأوسع الذي تعمل فيه المؤسسة التعليمية:</w:t>
      </w:r>
    </w:p>
    <w:p w14:paraId="3480649B" w14:textId="76CA0C8B" w:rsidR="009C0A0F" w:rsidRPr="009C0A0F" w:rsidRDefault="009C0A0F" w:rsidP="00E87881">
      <w:pPr>
        <w:spacing w:line="360" w:lineRule="auto"/>
        <w:jc w:val="both"/>
        <w:rPr>
          <w:sz w:val="28"/>
          <w:szCs w:val="28"/>
          <w:rtl/>
        </w:rPr>
      </w:pPr>
      <w:r w:rsidRPr="009C0A0F">
        <w:rPr>
          <w:rFonts w:cs="Arial" w:hint="eastAsia"/>
          <w:sz w:val="28"/>
          <w:szCs w:val="28"/>
          <w:rtl/>
        </w:rPr>
        <w:t>أولًا</w:t>
      </w:r>
      <w:r w:rsidRPr="009C0A0F">
        <w:rPr>
          <w:rFonts w:cs="Arial"/>
          <w:sz w:val="28"/>
          <w:szCs w:val="28"/>
          <w:rtl/>
        </w:rPr>
        <w:t xml:space="preserve"> - السياسات التعليمية الوطنية: تُشكّل السياسات التعليمية الوطنية الإطار التشريعي والتوجيهي الذي يُحدد هامش الحرية والابتكار المتاح للمدارس والمعلمين. وتُؤكد الدراسات أن الدعم الحكومي الفعّال والسياسات التعليمية الداعمة للابتكار يُعدّان شرطًا ضروريًا ل</w:t>
      </w:r>
      <w:r w:rsidRPr="009C0A0F">
        <w:rPr>
          <w:rFonts w:cs="Arial" w:hint="eastAsia"/>
          <w:sz w:val="28"/>
          <w:szCs w:val="28"/>
          <w:rtl/>
        </w:rPr>
        <w:t>تطوير</w:t>
      </w:r>
      <w:r w:rsidRPr="009C0A0F">
        <w:rPr>
          <w:rFonts w:cs="Arial"/>
          <w:sz w:val="28"/>
          <w:szCs w:val="28"/>
          <w:rtl/>
        </w:rPr>
        <w:t xml:space="preserve"> البيئات التعليمية على نطاق واسع ومستدام. وفي السياق السعودي، أسهمت رؤية 2030 في تهيئة مناخ </w:t>
      </w:r>
      <w:r w:rsidRPr="009C0A0F">
        <w:rPr>
          <w:rFonts w:cs="Arial"/>
          <w:sz w:val="28"/>
          <w:szCs w:val="28"/>
          <w:rtl/>
        </w:rPr>
        <w:lastRenderedPageBreak/>
        <w:t>سياساتي أكثر انفتاحًا على الابتكار التربوي، وإن ظلت الترجمة التنفيذية لهذه التوجهات على المستوى الميداني تحتاج إلى مزيد من الجهد والدعم (</w:t>
      </w:r>
      <w:r w:rsidRPr="009C0A0F">
        <w:rPr>
          <w:sz w:val="28"/>
          <w:szCs w:val="28"/>
        </w:rPr>
        <w:t>OECD, 2023</w:t>
      </w:r>
      <w:r w:rsidRPr="009C0A0F">
        <w:rPr>
          <w:rFonts w:cs="Arial"/>
          <w:sz w:val="28"/>
          <w:szCs w:val="28"/>
          <w:rtl/>
        </w:rPr>
        <w:t>).</w:t>
      </w:r>
    </w:p>
    <w:p w14:paraId="3CA053B1" w14:textId="77777777" w:rsidR="009C0A0F" w:rsidRPr="009C0A0F" w:rsidRDefault="009C0A0F" w:rsidP="009C0A0F">
      <w:pPr>
        <w:spacing w:line="360" w:lineRule="auto"/>
        <w:jc w:val="both"/>
        <w:rPr>
          <w:sz w:val="28"/>
          <w:szCs w:val="28"/>
          <w:rtl/>
        </w:rPr>
      </w:pPr>
      <w:r w:rsidRPr="009C0A0F">
        <w:rPr>
          <w:rFonts w:cs="Arial" w:hint="eastAsia"/>
          <w:sz w:val="28"/>
          <w:szCs w:val="28"/>
          <w:rtl/>
        </w:rPr>
        <w:t>ثانيًا</w:t>
      </w:r>
      <w:r w:rsidRPr="009C0A0F">
        <w:rPr>
          <w:rFonts w:cs="Arial"/>
          <w:sz w:val="28"/>
          <w:szCs w:val="28"/>
          <w:rtl/>
        </w:rPr>
        <w:t xml:space="preserve"> - الشراكة مع الأسرة والمجتمع: يُسهم انخراط الأسرة والمجتمع المحلي في العملية التعليمية إسهامًا ملموسًا في تطوير البيئة التعليمية وتعزيز ثقافة الإبداع والابتكار.</w:t>
      </w:r>
    </w:p>
    <w:p w14:paraId="35ED748F" w14:textId="5F26F7AC" w:rsidR="009C0A0F" w:rsidRPr="009C0A0F" w:rsidRDefault="009C0A0F" w:rsidP="00E87881">
      <w:pPr>
        <w:spacing w:line="360" w:lineRule="auto"/>
        <w:jc w:val="both"/>
        <w:rPr>
          <w:sz w:val="28"/>
          <w:szCs w:val="28"/>
          <w:rtl/>
        </w:rPr>
      </w:pPr>
      <w:r w:rsidRPr="009C0A0F">
        <w:rPr>
          <w:rFonts w:cs="Arial"/>
          <w:sz w:val="28"/>
          <w:szCs w:val="28"/>
          <w:rtl/>
        </w:rPr>
        <w:t xml:space="preserve">وقد أكد </w:t>
      </w:r>
      <w:r w:rsidRPr="009C0A0F">
        <w:rPr>
          <w:sz w:val="28"/>
          <w:szCs w:val="28"/>
        </w:rPr>
        <w:t>Epstein</w:t>
      </w:r>
      <w:r w:rsidRPr="009C0A0F">
        <w:rPr>
          <w:rFonts w:cs="Arial"/>
          <w:sz w:val="28"/>
          <w:szCs w:val="28"/>
          <w:rtl/>
        </w:rPr>
        <w:t xml:space="preserve"> (2011) في إطاره النظري الشامل للشراكة المدرسية والأسرية والمجتمعية أن المدارس التي تبني جسور تواصل وتعاون حقيقية مع محيطها المجتمعي تستفيد من موارد وخبرات تُثري بيئتها التعليمية وتُضخ فيها حيويةً متجددة. وف</w:t>
      </w:r>
      <w:r w:rsidRPr="009C0A0F">
        <w:rPr>
          <w:rFonts w:cs="Arial" w:hint="eastAsia"/>
          <w:sz w:val="28"/>
          <w:szCs w:val="28"/>
          <w:rtl/>
        </w:rPr>
        <w:t>ي</w:t>
      </w:r>
      <w:r w:rsidRPr="009C0A0F">
        <w:rPr>
          <w:rFonts w:cs="Arial"/>
          <w:sz w:val="28"/>
          <w:szCs w:val="28"/>
          <w:rtl/>
        </w:rPr>
        <w:t xml:space="preserve"> السياق السعودي، يُمثّل تفعيل هذه الشراكة فرصةً واعدة لم تُستثمر بالكامل بعد في خدمة تطوير البيئات التعليمية .</w:t>
      </w:r>
    </w:p>
    <w:p w14:paraId="3F6AF3FC" w14:textId="74F86CEE" w:rsidR="009C0A0F" w:rsidRPr="009C0A0F" w:rsidRDefault="009C0A0F" w:rsidP="00E87881">
      <w:pPr>
        <w:spacing w:line="360" w:lineRule="auto"/>
        <w:jc w:val="both"/>
        <w:rPr>
          <w:sz w:val="28"/>
          <w:szCs w:val="28"/>
          <w:rtl/>
        </w:rPr>
      </w:pPr>
      <w:r w:rsidRPr="009C0A0F">
        <w:rPr>
          <w:rFonts w:cs="Arial" w:hint="eastAsia"/>
          <w:sz w:val="28"/>
          <w:szCs w:val="28"/>
          <w:rtl/>
        </w:rPr>
        <w:t>ثالثًا</w:t>
      </w:r>
      <w:r w:rsidRPr="009C0A0F">
        <w:rPr>
          <w:rFonts w:cs="Arial"/>
          <w:sz w:val="28"/>
          <w:szCs w:val="28"/>
          <w:rtl/>
        </w:rPr>
        <w:t xml:space="preserve"> - التحولات التكنولوجية والاجتماعية: تُمارس التحولات التكنولوجية والاجتماعية المتسارعة في المجتمع ضغطًا تحديثيًا متصاعدًا على البيئات التعليمية، يدفعها نحو إعادة النظر في أساليب عملها وتجهيزاتها وثقافتها المؤسسية. وتُشير الأدبيات التربوية إلى أن الطل</w:t>
      </w:r>
      <w:r w:rsidRPr="009C0A0F">
        <w:rPr>
          <w:rFonts w:cs="Arial" w:hint="eastAsia"/>
          <w:sz w:val="28"/>
          <w:szCs w:val="28"/>
          <w:rtl/>
        </w:rPr>
        <w:t>اب</w:t>
      </w:r>
      <w:r w:rsidRPr="009C0A0F">
        <w:rPr>
          <w:rFonts w:cs="Arial"/>
          <w:sz w:val="28"/>
          <w:szCs w:val="28"/>
          <w:rtl/>
        </w:rPr>
        <w:t xml:space="preserve"> الذين يحيون في بيئات رقمية غنية خارج المدرسة يجلبون معهم توقعات متجددة من تجربتهم التعليمية داخلها، مما يُشكّل ضغطًا تكيّفيًا يدفع نحو تطوير البيئات التعليمية لتلبية هذه التوقعات المتطورة. وقد طرح </w:t>
      </w:r>
      <w:r w:rsidRPr="009C0A0F">
        <w:rPr>
          <w:sz w:val="28"/>
          <w:szCs w:val="28"/>
        </w:rPr>
        <w:t>Siemens</w:t>
      </w:r>
      <w:r w:rsidRPr="009C0A0F">
        <w:rPr>
          <w:rFonts w:cs="Arial"/>
          <w:sz w:val="28"/>
          <w:szCs w:val="28"/>
          <w:rtl/>
        </w:rPr>
        <w:t xml:space="preserve"> (2005) نظرية </w:t>
      </w:r>
      <w:proofErr w:type="spellStart"/>
      <w:r w:rsidRPr="009C0A0F">
        <w:rPr>
          <w:rFonts w:cs="Arial"/>
          <w:sz w:val="28"/>
          <w:szCs w:val="28"/>
          <w:rtl/>
        </w:rPr>
        <w:t>التوصلية</w:t>
      </w:r>
      <w:proofErr w:type="spellEnd"/>
      <w:r w:rsidRPr="009C0A0F">
        <w:rPr>
          <w:rFonts w:cs="Arial"/>
          <w:sz w:val="28"/>
          <w:szCs w:val="28"/>
          <w:rtl/>
        </w:rPr>
        <w:t xml:space="preserve"> التي تُفسّر كيف يُغيّر الت</w:t>
      </w:r>
      <w:r w:rsidRPr="009C0A0F">
        <w:rPr>
          <w:rFonts w:cs="Arial" w:hint="eastAsia"/>
          <w:sz w:val="28"/>
          <w:szCs w:val="28"/>
          <w:rtl/>
        </w:rPr>
        <w:t>حول</w:t>
      </w:r>
      <w:r w:rsidRPr="009C0A0F">
        <w:rPr>
          <w:rFonts w:cs="Arial"/>
          <w:sz w:val="28"/>
          <w:szCs w:val="28"/>
          <w:rtl/>
        </w:rPr>
        <w:t xml:space="preserve"> الرقمي طبيعة التعلم وكيفية اكتسابه .</w:t>
      </w:r>
    </w:p>
    <w:p w14:paraId="4189E5EC" w14:textId="7977D26E" w:rsidR="009C0A0F" w:rsidRPr="009C0A0F" w:rsidRDefault="009C0A0F" w:rsidP="00E87881">
      <w:pPr>
        <w:spacing w:line="360" w:lineRule="auto"/>
        <w:jc w:val="both"/>
        <w:rPr>
          <w:sz w:val="28"/>
          <w:szCs w:val="28"/>
          <w:rtl/>
        </w:rPr>
      </w:pPr>
      <w:r w:rsidRPr="009C0A0F">
        <w:rPr>
          <w:rFonts w:cs="Arial" w:hint="eastAsia"/>
          <w:sz w:val="28"/>
          <w:szCs w:val="28"/>
          <w:rtl/>
        </w:rPr>
        <w:t>رابعًا</w:t>
      </w:r>
      <w:r w:rsidRPr="009C0A0F">
        <w:rPr>
          <w:rFonts w:cs="Arial"/>
          <w:sz w:val="28"/>
          <w:szCs w:val="28"/>
          <w:rtl/>
        </w:rPr>
        <w:t xml:space="preserve"> - التمويل والموارد الاقتصادية: لا يمكن تجاهل العامل الاقتصادي بوصفه محددًا جوهريًا لإمكانات تطوير البيئة التعليمية؛ إذ يستلزم تحديث الفضاءات المادية وتجهيزها بالتكنولوجيا الحديثة وتدريب الكوادر البشرية استثمارات مالية معتبرة. وقد كشفت دراسة </w:t>
      </w:r>
      <w:r w:rsidRPr="009C0A0F">
        <w:rPr>
          <w:sz w:val="28"/>
          <w:szCs w:val="28"/>
        </w:rPr>
        <w:t>Mulhim</w:t>
      </w:r>
      <w:r w:rsidRPr="009C0A0F">
        <w:rPr>
          <w:rFonts w:cs="Arial"/>
          <w:sz w:val="28"/>
          <w:szCs w:val="28"/>
          <w:rtl/>
        </w:rPr>
        <w:t xml:space="preserve"> (2014) في السياق السعودي أن قصور التمويل وشح الموارد يُمثّلان من أبرز العوائق أمام تطوير البيئات التعليمية على النحو الذي تستلزمه منهجيات الابتكار التربوي. ومن ثمّ، فإن التخطيط الاستراتيجي للتمويل وترشيد الأولويات الاستثمارية في القطاع التعليمي يُعدّ شرطًا </w:t>
      </w:r>
      <w:r w:rsidRPr="009C0A0F">
        <w:rPr>
          <w:rFonts w:cs="Arial" w:hint="eastAsia"/>
          <w:sz w:val="28"/>
          <w:szCs w:val="28"/>
          <w:rtl/>
        </w:rPr>
        <w:t>ضروريًا</w:t>
      </w:r>
      <w:r w:rsidRPr="009C0A0F">
        <w:rPr>
          <w:rFonts w:cs="Arial"/>
          <w:sz w:val="28"/>
          <w:szCs w:val="28"/>
          <w:rtl/>
        </w:rPr>
        <w:t xml:space="preserve"> لضمان تطوير بيئات تعليمية ترقى إلى مستوى الطموح التربوي.</w:t>
      </w:r>
    </w:p>
    <w:p w14:paraId="40E4AF8F" w14:textId="0F828F87" w:rsidR="009C0A0F" w:rsidRPr="009C0A0F" w:rsidRDefault="009C0A0F" w:rsidP="00E87881">
      <w:pPr>
        <w:spacing w:line="360" w:lineRule="auto"/>
        <w:jc w:val="both"/>
        <w:rPr>
          <w:sz w:val="28"/>
          <w:szCs w:val="28"/>
          <w:rtl/>
        </w:rPr>
      </w:pPr>
      <w:r w:rsidRPr="009C0A0F">
        <w:rPr>
          <w:rFonts w:cs="Arial"/>
          <w:sz w:val="28"/>
          <w:szCs w:val="28"/>
          <w:rtl/>
        </w:rPr>
        <w:t xml:space="preserve"> خامسًا: نموذج تكاملي للعوامل المؤثرة في تطوير البيئة التعليمية</w:t>
      </w:r>
    </w:p>
    <w:p w14:paraId="670607C2" w14:textId="56D95BD1" w:rsidR="009C0A0F" w:rsidRPr="009C0A0F" w:rsidRDefault="009C0A0F" w:rsidP="00E87881">
      <w:pPr>
        <w:spacing w:line="360" w:lineRule="auto"/>
        <w:jc w:val="both"/>
        <w:rPr>
          <w:sz w:val="28"/>
          <w:szCs w:val="28"/>
          <w:rtl/>
        </w:rPr>
      </w:pPr>
      <w:r w:rsidRPr="009C0A0F">
        <w:rPr>
          <w:rFonts w:cs="Arial" w:hint="eastAsia"/>
          <w:sz w:val="28"/>
          <w:szCs w:val="28"/>
          <w:rtl/>
        </w:rPr>
        <w:t>انطلاقًا</w:t>
      </w:r>
      <w:r w:rsidRPr="009C0A0F">
        <w:rPr>
          <w:rFonts w:cs="Arial"/>
          <w:sz w:val="28"/>
          <w:szCs w:val="28"/>
          <w:rtl/>
        </w:rPr>
        <w:t xml:space="preserve"> من الاستعراض التحليلي للعوامل المؤثرة في تطوير البيئة التعليمية، يمكن بناء نموذج تكاملي يُصوّر هذه العوامل في منظومة متشابكة من التأثيرات المتبادلة:</w:t>
      </w:r>
    </w:p>
    <w:p w14:paraId="47837393" w14:textId="6BA43FEF" w:rsidR="009C0A0F" w:rsidRPr="009C0A0F" w:rsidRDefault="009C0A0F" w:rsidP="00E87881">
      <w:pPr>
        <w:spacing w:line="360" w:lineRule="auto"/>
        <w:jc w:val="both"/>
        <w:rPr>
          <w:sz w:val="28"/>
          <w:szCs w:val="28"/>
          <w:rtl/>
        </w:rPr>
      </w:pPr>
      <w:r w:rsidRPr="009C0A0F">
        <w:rPr>
          <w:rFonts w:cs="Arial" w:hint="eastAsia"/>
          <w:sz w:val="28"/>
          <w:szCs w:val="28"/>
          <w:rtl/>
        </w:rPr>
        <w:lastRenderedPageBreak/>
        <w:t>تقع</w:t>
      </w:r>
      <w:r w:rsidRPr="009C0A0F">
        <w:rPr>
          <w:rFonts w:cs="Arial"/>
          <w:sz w:val="28"/>
          <w:szCs w:val="28"/>
          <w:rtl/>
        </w:rPr>
        <w:t xml:space="preserve"> العوامل القيادية والإدارية في مركز هذا النموذج بوصفها الموجّه الاستراتيجي لجميع جهود التطوير، وتنبثق منها قنوات تأثير تصل إلى العوامل المتعلقة بالمعلم والمتعلم والفضاء المادي. وتُحيط بهذا المركز العوامل السياقية والمجتمعية الأوسع التي تُشكّل البيئة الخ</w:t>
      </w:r>
      <w:r w:rsidRPr="009C0A0F">
        <w:rPr>
          <w:rFonts w:cs="Arial" w:hint="eastAsia"/>
          <w:sz w:val="28"/>
          <w:szCs w:val="28"/>
          <w:rtl/>
        </w:rPr>
        <w:t>ارجية</w:t>
      </w:r>
      <w:r w:rsidRPr="009C0A0F">
        <w:rPr>
          <w:rFonts w:cs="Arial"/>
          <w:sz w:val="28"/>
          <w:szCs w:val="28"/>
          <w:rtl/>
        </w:rPr>
        <w:t xml:space="preserve"> الكلية للعملية التعليمية. ويتسم هذا النموذج بالتفاعل الديناميكي بين مكوناته؛ إذ لا تعمل هذه العوامل بصورة مستقلة بل في شبكة تأثيرات متبادلة تجعل تطوير أي عامل منها يُحدث موجات تأثير متتالية تصل إلى سائر العوامل.</w:t>
      </w:r>
    </w:p>
    <w:p w14:paraId="21A636D2" w14:textId="173599F4" w:rsidR="009C0A0F" w:rsidRPr="009C0A0F" w:rsidRDefault="009C0A0F" w:rsidP="00E87881">
      <w:pPr>
        <w:spacing w:line="360" w:lineRule="auto"/>
        <w:jc w:val="both"/>
        <w:rPr>
          <w:sz w:val="28"/>
          <w:szCs w:val="28"/>
          <w:rtl/>
        </w:rPr>
      </w:pPr>
      <w:r w:rsidRPr="009C0A0F">
        <w:rPr>
          <w:rFonts w:cs="Arial" w:hint="eastAsia"/>
          <w:sz w:val="28"/>
          <w:szCs w:val="28"/>
          <w:rtl/>
        </w:rPr>
        <w:t>وقد</w:t>
      </w:r>
      <w:r w:rsidRPr="009C0A0F">
        <w:rPr>
          <w:rFonts w:cs="Arial"/>
          <w:sz w:val="28"/>
          <w:szCs w:val="28"/>
          <w:rtl/>
        </w:rPr>
        <w:t xml:space="preserve"> استندت الدراسات المعاصرة إلى هذا الفهم التكاملي حين أكدت أن تطوير البيئة التعليمية لا يتحقق بمعالجة عامل واحد معزول، بل يستلزم نهجًا شموليًا يُعالج جميع العوامل المؤثرة في آنٍ واحد، مع التركيز على العوامل الأشد إلحاحًا في كل سياق بحسب التشخيص الميداني </w:t>
      </w:r>
      <w:r w:rsidRPr="009C0A0F">
        <w:rPr>
          <w:rFonts w:cs="Arial" w:hint="eastAsia"/>
          <w:sz w:val="28"/>
          <w:szCs w:val="28"/>
          <w:rtl/>
        </w:rPr>
        <w:t>الدقيق</w:t>
      </w:r>
      <w:r w:rsidRPr="009C0A0F">
        <w:rPr>
          <w:rFonts w:cs="Arial"/>
          <w:sz w:val="28"/>
          <w:szCs w:val="28"/>
          <w:rtl/>
        </w:rPr>
        <w:t xml:space="preserve"> (</w:t>
      </w:r>
      <w:r w:rsidRPr="009C0A0F">
        <w:rPr>
          <w:sz w:val="28"/>
          <w:szCs w:val="28"/>
        </w:rPr>
        <w:t>OECD, 2023</w:t>
      </w:r>
      <w:r w:rsidRPr="009C0A0F">
        <w:rPr>
          <w:rFonts w:cs="Arial"/>
          <w:sz w:val="28"/>
          <w:szCs w:val="28"/>
          <w:rtl/>
        </w:rPr>
        <w:t>).</w:t>
      </w:r>
    </w:p>
    <w:p w14:paraId="4729F8F4" w14:textId="0224A188" w:rsidR="009C0A0F" w:rsidRPr="009C0A0F" w:rsidRDefault="009C0A0F" w:rsidP="003B43B5">
      <w:pPr>
        <w:spacing w:line="360" w:lineRule="auto"/>
        <w:jc w:val="both"/>
        <w:rPr>
          <w:sz w:val="28"/>
          <w:szCs w:val="28"/>
          <w:rtl/>
        </w:rPr>
      </w:pPr>
      <w:r w:rsidRPr="009C0A0F">
        <w:rPr>
          <w:rFonts w:cs="Arial" w:hint="eastAsia"/>
          <w:sz w:val="28"/>
          <w:szCs w:val="28"/>
          <w:rtl/>
        </w:rPr>
        <w:t>وخلاصة</w:t>
      </w:r>
      <w:r w:rsidRPr="009C0A0F">
        <w:rPr>
          <w:rFonts w:cs="Arial"/>
          <w:sz w:val="28"/>
          <w:szCs w:val="28"/>
          <w:rtl/>
        </w:rPr>
        <w:t xml:space="preserve"> القول، يتضح من الاستعراض التحليلي السابق أن تطوير البيئة التعليمية عملية متعددة الأبعاد ومتشابكة العوامل، لا تُختزل في تحسين الفضاء المادي أو تدريب المعلمين بمعزل عن بعضهما، بل تستلزم نهجًا شموليًا يُوازن بين تطوير العوامل القيادية والبشرية والمادية والسياقية في إطار رؤية استراتيجية متكاملة. وتُمثّل هذه الرؤية الشاملة المنطلق الأساسي الذي يستعرض تجربة المملكة العربية السعودية في تطوير بيئاتها التعليمية في ضوء رؤية 2030.</w:t>
      </w:r>
    </w:p>
    <w:p w14:paraId="05DA600B" w14:textId="2ADEB0B7" w:rsidR="009C0A0F" w:rsidRPr="00D03E35" w:rsidRDefault="009C0A0F" w:rsidP="00D03E35">
      <w:pPr>
        <w:spacing w:line="360" w:lineRule="auto"/>
        <w:jc w:val="center"/>
        <w:rPr>
          <w:b/>
          <w:bCs/>
          <w:sz w:val="28"/>
          <w:szCs w:val="28"/>
          <w:rtl/>
        </w:rPr>
      </w:pPr>
      <w:r w:rsidRPr="00D03E35">
        <w:rPr>
          <w:rFonts w:cs="Arial"/>
          <w:b/>
          <w:bCs/>
          <w:sz w:val="28"/>
          <w:szCs w:val="28"/>
          <w:rtl/>
        </w:rPr>
        <w:t>المبحث الرابع: تطوير البيئات التعليمية في ضوء رؤية 2030</w:t>
      </w:r>
    </w:p>
    <w:p w14:paraId="029E6019" w14:textId="1EC8F6CD" w:rsidR="009C0A0F" w:rsidRPr="009C0A0F" w:rsidRDefault="009C0A0F" w:rsidP="003B43B5">
      <w:pPr>
        <w:spacing w:line="360" w:lineRule="auto"/>
        <w:jc w:val="both"/>
        <w:rPr>
          <w:sz w:val="28"/>
          <w:szCs w:val="28"/>
          <w:rtl/>
        </w:rPr>
      </w:pPr>
      <w:r w:rsidRPr="009C0A0F">
        <w:rPr>
          <w:rFonts w:cs="Arial"/>
          <w:sz w:val="28"/>
          <w:szCs w:val="28"/>
          <w:rtl/>
        </w:rPr>
        <w:t xml:space="preserve"> تمهيد</w:t>
      </w:r>
    </w:p>
    <w:p w14:paraId="0ABABE26" w14:textId="3E282EBE" w:rsidR="009C0A0F" w:rsidRPr="009C0A0F" w:rsidRDefault="009C0A0F" w:rsidP="003B43B5">
      <w:pPr>
        <w:spacing w:line="360" w:lineRule="auto"/>
        <w:jc w:val="both"/>
        <w:rPr>
          <w:sz w:val="28"/>
          <w:szCs w:val="28"/>
          <w:rtl/>
        </w:rPr>
      </w:pPr>
      <w:r w:rsidRPr="009C0A0F">
        <w:rPr>
          <w:rFonts w:cs="Arial" w:hint="eastAsia"/>
          <w:sz w:val="28"/>
          <w:szCs w:val="28"/>
          <w:rtl/>
        </w:rPr>
        <w:t>تُشكّل</w:t>
      </w:r>
      <w:r w:rsidRPr="009C0A0F">
        <w:rPr>
          <w:rFonts w:cs="Arial"/>
          <w:sz w:val="28"/>
          <w:szCs w:val="28"/>
          <w:rtl/>
        </w:rPr>
        <w:t xml:space="preserve"> رؤية المملكة العربية السعودية 2030 المرجعية الاستراتيجية الكبرى التي تُعيد تأطير مفهوم تطوير البيئات التعليمية وتمنحه بُعدًا وطنيًا شاملًا يتجاوز الإصلاح التربوي المحدود نحو تحول حضاري أعمق. وتنطلق الرؤية من قناعة راسخة مفادها أن مستقبل المملكة يُبن</w:t>
      </w:r>
      <w:r w:rsidRPr="009C0A0F">
        <w:rPr>
          <w:rFonts w:cs="Arial" w:hint="eastAsia"/>
          <w:sz w:val="28"/>
          <w:szCs w:val="28"/>
          <w:rtl/>
        </w:rPr>
        <w:t>ى</w:t>
      </w:r>
      <w:r w:rsidRPr="009C0A0F">
        <w:rPr>
          <w:rFonts w:cs="Arial"/>
          <w:sz w:val="28"/>
          <w:szCs w:val="28"/>
          <w:rtl/>
        </w:rPr>
        <w:t xml:space="preserve"> في الفصول الدراسية قبل أن يُبنى في المصانع والأسواق، وأن إعداد جيل مبتكر قادر على قيادة التحول التنموي يستلزم بيئات تعليمية لا تكتفي بنقل المعرفة بل تصنع المبتكرين وتُطلق طاقاتهم الإبداعية. ويستعرض هذا المبحث أبعاد هذا التوجه الاستراتيجي وتجلياته الميدان</w:t>
      </w:r>
      <w:r w:rsidRPr="009C0A0F">
        <w:rPr>
          <w:rFonts w:cs="Arial" w:hint="eastAsia"/>
          <w:sz w:val="28"/>
          <w:szCs w:val="28"/>
          <w:rtl/>
        </w:rPr>
        <w:t>ية</w:t>
      </w:r>
      <w:r w:rsidRPr="009C0A0F">
        <w:rPr>
          <w:rFonts w:cs="Arial"/>
          <w:sz w:val="28"/>
          <w:szCs w:val="28"/>
          <w:rtl/>
        </w:rPr>
        <w:t xml:space="preserve"> في ضوء الأدبيات التربوية المعاصرة والواقع السعودي المعاش.</w:t>
      </w:r>
    </w:p>
    <w:p w14:paraId="117D809E" w14:textId="1EB0D843" w:rsidR="009C0A0F" w:rsidRPr="00D03E35" w:rsidRDefault="009C0A0F" w:rsidP="003B43B5">
      <w:pPr>
        <w:spacing w:line="360" w:lineRule="auto"/>
        <w:jc w:val="both"/>
        <w:rPr>
          <w:b/>
          <w:bCs/>
          <w:sz w:val="28"/>
          <w:szCs w:val="28"/>
          <w:rtl/>
        </w:rPr>
      </w:pPr>
      <w:r w:rsidRPr="00D03E35">
        <w:rPr>
          <w:rFonts w:cs="Arial"/>
          <w:b/>
          <w:bCs/>
          <w:sz w:val="28"/>
          <w:szCs w:val="28"/>
          <w:rtl/>
        </w:rPr>
        <w:t xml:space="preserve"> المطلب الأول: رؤية 2030 ومنظومة الإصلاح التعليمي</w:t>
      </w:r>
    </w:p>
    <w:p w14:paraId="4332A614" w14:textId="3C2E19D9" w:rsidR="009C0A0F" w:rsidRPr="009C0A0F" w:rsidRDefault="009C0A0F" w:rsidP="00D03E35">
      <w:pPr>
        <w:spacing w:line="360" w:lineRule="auto"/>
        <w:jc w:val="both"/>
        <w:rPr>
          <w:sz w:val="28"/>
          <w:szCs w:val="28"/>
          <w:rtl/>
        </w:rPr>
      </w:pPr>
      <w:r w:rsidRPr="009C0A0F">
        <w:rPr>
          <w:rFonts w:cs="Arial"/>
          <w:sz w:val="28"/>
          <w:szCs w:val="28"/>
          <w:rtl/>
        </w:rPr>
        <w:t xml:space="preserve"> أولاً: منطلقات رؤية 2030 في قطاع التعليم</w:t>
      </w:r>
    </w:p>
    <w:p w14:paraId="4AEDCD65" w14:textId="251409B0" w:rsidR="009C0A0F" w:rsidRPr="009C0A0F" w:rsidRDefault="009C0A0F" w:rsidP="003B43B5">
      <w:pPr>
        <w:spacing w:line="360" w:lineRule="auto"/>
        <w:jc w:val="both"/>
        <w:rPr>
          <w:sz w:val="28"/>
          <w:szCs w:val="28"/>
          <w:rtl/>
        </w:rPr>
      </w:pPr>
      <w:r w:rsidRPr="009C0A0F">
        <w:rPr>
          <w:rFonts w:cs="Arial" w:hint="eastAsia"/>
          <w:sz w:val="28"/>
          <w:szCs w:val="28"/>
          <w:rtl/>
        </w:rPr>
        <w:lastRenderedPageBreak/>
        <w:t>انطلقت</w:t>
      </w:r>
      <w:r w:rsidRPr="009C0A0F">
        <w:rPr>
          <w:rFonts w:cs="Arial"/>
          <w:sz w:val="28"/>
          <w:szCs w:val="28"/>
          <w:rtl/>
        </w:rPr>
        <w:t xml:space="preserve"> رؤية المملكة العربية السعودية 2030 من تشخيص نقدي صريح لواقع قطاع التعليم، أقرّت فيه بجملة من التحديات الهيكلية التي تعترض تحقيق التنمية المستدامة؛ أبرزها الفجوة الواسعة بين مخرجات التعليم ومتطلبات سوق العمل، وضعف البيئات التعليمية المحفزة على الإبدا</w:t>
      </w:r>
      <w:r w:rsidRPr="009C0A0F">
        <w:rPr>
          <w:rFonts w:cs="Arial" w:hint="eastAsia"/>
          <w:sz w:val="28"/>
          <w:szCs w:val="28"/>
          <w:rtl/>
        </w:rPr>
        <w:t>ع</w:t>
      </w:r>
      <w:r w:rsidRPr="009C0A0F">
        <w:rPr>
          <w:rFonts w:cs="Arial"/>
          <w:sz w:val="28"/>
          <w:szCs w:val="28"/>
          <w:rtl/>
        </w:rPr>
        <w:t xml:space="preserve"> والابتكار، وسيادة أساليب التعليم التقليدية القائمة على الحفظ والاسترجاع. وقد صاغت الرؤية في مقابل هذا التشخيص طموحًا تعليميًا واسعًا يستهدف الارتقاء بجودة التعليم السعودي إلى مصاف أفضل المنظومات التعليمية العالمية. وتنبثق من رؤية 2030 ثلاثة محاور تعليمية استراتيجية متكاملة؛ يتمحور المحور الأول حول تطوير المحتوى التعليمي وتحديثه بما يُنمّي مهارات القرن الحادي والعشرين ويُعزز قيم الإبداع والريادة. ويتمحور المحور الثاني حول تطوير كفاءات المعلمين ورفع جاهزيتهم لتبني منهجيات التعليم المبتكر. أما المحور الثالث </w:t>
      </w:r>
      <w:r w:rsidRPr="009C0A0F">
        <w:rPr>
          <w:rFonts w:cs="Arial" w:hint="eastAsia"/>
          <w:sz w:val="28"/>
          <w:szCs w:val="28"/>
          <w:rtl/>
        </w:rPr>
        <w:t>فيتمحور</w:t>
      </w:r>
      <w:r w:rsidRPr="009C0A0F">
        <w:rPr>
          <w:rFonts w:cs="Arial"/>
          <w:sz w:val="28"/>
          <w:szCs w:val="28"/>
          <w:rtl/>
        </w:rPr>
        <w:t xml:space="preserve"> حول تطوير البيئات التعليمية المادية والبشرية لتغدو حاضنةً حقيقيةً للإبداع والابتكار. وتتقاطع هذه المحاور الثلاثة في صميم الدراسة الحالية التي تستكشف العلاقة بين تبني منهجيات الابتكار التربوي وتطوير البيئات التعليمية بُعديها البشري والمادي .</w:t>
      </w:r>
    </w:p>
    <w:p w14:paraId="742A2F6B" w14:textId="4E3282CC" w:rsidR="009C0A0F" w:rsidRPr="009C0A0F" w:rsidRDefault="009C0A0F" w:rsidP="003B43B5">
      <w:pPr>
        <w:spacing w:line="360" w:lineRule="auto"/>
        <w:jc w:val="both"/>
        <w:rPr>
          <w:sz w:val="28"/>
          <w:szCs w:val="28"/>
          <w:rtl/>
        </w:rPr>
      </w:pPr>
      <w:r w:rsidRPr="009C0A0F">
        <w:rPr>
          <w:rFonts w:cs="Arial"/>
          <w:sz w:val="28"/>
          <w:szCs w:val="28"/>
          <w:rtl/>
        </w:rPr>
        <w:t xml:space="preserve"> ثانيًا: المستهدفات التعليمية لرؤية 2030</w:t>
      </w:r>
    </w:p>
    <w:p w14:paraId="116A20B9" w14:textId="77777777" w:rsidR="009C0A0F" w:rsidRPr="009C0A0F" w:rsidRDefault="009C0A0F" w:rsidP="009C0A0F">
      <w:pPr>
        <w:spacing w:line="360" w:lineRule="auto"/>
        <w:jc w:val="both"/>
        <w:rPr>
          <w:sz w:val="28"/>
          <w:szCs w:val="28"/>
          <w:rtl/>
        </w:rPr>
      </w:pPr>
      <w:r w:rsidRPr="009C0A0F">
        <w:rPr>
          <w:rFonts w:cs="Arial" w:hint="eastAsia"/>
          <w:sz w:val="28"/>
          <w:szCs w:val="28"/>
          <w:rtl/>
        </w:rPr>
        <w:t>حدّدت</w:t>
      </w:r>
      <w:r w:rsidRPr="009C0A0F">
        <w:rPr>
          <w:rFonts w:cs="Arial"/>
          <w:sz w:val="28"/>
          <w:szCs w:val="28"/>
          <w:rtl/>
        </w:rPr>
        <w:t xml:space="preserve"> رؤية 2030 جملةً من المستهدفات التعليمية القابلة للقياس التي تُشكّل بوصلة جهود تطوير البيئات التعليمية؛ تشمل: الارتقاء بترتيب المملكة في مؤشرات التعليم الدولية كمؤشر </w:t>
      </w:r>
      <w:r w:rsidRPr="009C0A0F">
        <w:rPr>
          <w:sz w:val="28"/>
          <w:szCs w:val="28"/>
        </w:rPr>
        <w:t>PISA</w:t>
      </w:r>
      <w:r w:rsidRPr="009C0A0F">
        <w:rPr>
          <w:rFonts w:cs="Arial"/>
          <w:sz w:val="28"/>
          <w:szCs w:val="28"/>
          <w:rtl/>
        </w:rPr>
        <w:t xml:space="preserve"> ومؤشر التنافسية العالمي، وضمان حصول نسبة مرتفعة من الطلاب على تعليم مبكر جيد، ور</w:t>
      </w:r>
      <w:r w:rsidRPr="009C0A0F">
        <w:rPr>
          <w:rFonts w:cs="Arial" w:hint="eastAsia"/>
          <w:sz w:val="28"/>
          <w:szCs w:val="28"/>
          <w:rtl/>
        </w:rPr>
        <w:t>فع</w:t>
      </w:r>
      <w:r w:rsidRPr="009C0A0F">
        <w:rPr>
          <w:rFonts w:cs="Arial"/>
          <w:sz w:val="28"/>
          <w:szCs w:val="28"/>
          <w:rtl/>
        </w:rPr>
        <w:t xml:space="preserve"> نسبة الطلاب الملتحقين ببرامج التعليم التقني والمهني والجامعي. ويرتبط تحقيق هذه المستهدفات ارتباطًا وثيقًا بمستوى جودة البيئات التعليمية وقدرتها على تحفيز الطلاب وإطلاق إمكاناتهم.</w:t>
      </w:r>
    </w:p>
    <w:p w14:paraId="5F1C23E2" w14:textId="6B6A9ED0" w:rsidR="009C0A0F" w:rsidRPr="009C0A0F" w:rsidRDefault="009C0A0F" w:rsidP="003B43B5">
      <w:pPr>
        <w:spacing w:line="360" w:lineRule="auto"/>
        <w:jc w:val="both"/>
        <w:rPr>
          <w:sz w:val="28"/>
          <w:szCs w:val="28"/>
          <w:rtl/>
        </w:rPr>
      </w:pPr>
      <w:r w:rsidRPr="009C0A0F">
        <w:rPr>
          <w:rFonts w:cs="Arial"/>
          <w:sz w:val="28"/>
          <w:szCs w:val="28"/>
          <w:rtl/>
        </w:rPr>
        <w:t>وتُولي رؤية 2030 اهتمامًا استثنائيًا لتطوير مهارات الابتكار والريادة لدى الأجيال الناشئة، إيمانًا منها بأن الاقتصاد المعرفي المستهدف لا يقوم إلا على رأس مال بشري يمتلك القدرة على الإبداع والمبادرة وإنتاج الحلول الجديدة. وم</w:t>
      </w:r>
      <w:r w:rsidRPr="009C0A0F">
        <w:rPr>
          <w:rFonts w:cs="Arial" w:hint="eastAsia"/>
          <w:sz w:val="28"/>
          <w:szCs w:val="28"/>
          <w:rtl/>
        </w:rPr>
        <w:t>ن</w:t>
      </w:r>
      <w:r w:rsidRPr="009C0A0F">
        <w:rPr>
          <w:rFonts w:cs="Arial"/>
          <w:sz w:val="28"/>
          <w:szCs w:val="28"/>
          <w:rtl/>
        </w:rPr>
        <w:t xml:space="preserve"> ثمّ باتت البيئة التعليمية المحفزة على الإبداع والابتكار مطلبًا اقتصاديًا واجتماعيًا لا مجرد رفاهية تربوية (</w:t>
      </w:r>
      <w:r w:rsidRPr="009C0A0F">
        <w:rPr>
          <w:sz w:val="28"/>
          <w:szCs w:val="28"/>
        </w:rPr>
        <w:t>OECD, 2023</w:t>
      </w:r>
      <w:r w:rsidRPr="009C0A0F">
        <w:rPr>
          <w:rFonts w:cs="Arial"/>
          <w:sz w:val="28"/>
          <w:szCs w:val="28"/>
          <w:rtl/>
        </w:rPr>
        <w:t>).</w:t>
      </w:r>
    </w:p>
    <w:p w14:paraId="7B615849" w14:textId="02D0B6D0" w:rsidR="009C0A0F" w:rsidRPr="009C0A0F" w:rsidRDefault="009C0A0F" w:rsidP="003B43B5">
      <w:pPr>
        <w:spacing w:line="360" w:lineRule="auto"/>
        <w:jc w:val="both"/>
        <w:rPr>
          <w:sz w:val="28"/>
          <w:szCs w:val="28"/>
          <w:rtl/>
        </w:rPr>
      </w:pPr>
      <w:r w:rsidRPr="009C0A0F">
        <w:rPr>
          <w:rFonts w:cs="Arial"/>
          <w:sz w:val="28"/>
          <w:szCs w:val="28"/>
          <w:rtl/>
        </w:rPr>
        <w:t xml:space="preserve"> ثالثًا: برنامج تطوير التعليم العام في إطار رؤية 2030</w:t>
      </w:r>
    </w:p>
    <w:p w14:paraId="674B02A8" w14:textId="73A40F9C" w:rsidR="009C0A0F" w:rsidRPr="009C0A0F" w:rsidRDefault="009C0A0F" w:rsidP="003B43B5">
      <w:pPr>
        <w:spacing w:line="360" w:lineRule="auto"/>
        <w:jc w:val="both"/>
        <w:rPr>
          <w:sz w:val="28"/>
          <w:szCs w:val="28"/>
          <w:rtl/>
        </w:rPr>
      </w:pPr>
      <w:r w:rsidRPr="009C0A0F">
        <w:rPr>
          <w:rFonts w:cs="Arial" w:hint="eastAsia"/>
          <w:sz w:val="28"/>
          <w:szCs w:val="28"/>
          <w:rtl/>
        </w:rPr>
        <w:t>يُمثّل</w:t>
      </w:r>
      <w:r w:rsidRPr="009C0A0F">
        <w:rPr>
          <w:rFonts w:cs="Arial"/>
          <w:sz w:val="28"/>
          <w:szCs w:val="28"/>
          <w:rtl/>
        </w:rPr>
        <w:t xml:space="preserve"> برنامج تطوير التعليم العام الذراع التنفيذية لمستهدفات رؤية 2030 في قطاع التعليم، ويشمل منظومة متكاملة من المبادرات المترابطة التي تستهدف تطوير البيئات التعليمية على أكثر من صعيد. فعلى صعيد البيئة المادية، تضمّن البرنامج مبادرات لإعادة تصميم الفضاءات المدرسية وتجهيزها بالتكنولوجيا الحديثة، وإنشاء مراكز الإبداع والابتكار في المدارس، وتطوير المكتبات </w:t>
      </w:r>
      <w:r w:rsidRPr="009C0A0F">
        <w:rPr>
          <w:rFonts w:cs="Arial"/>
          <w:sz w:val="28"/>
          <w:szCs w:val="28"/>
          <w:rtl/>
        </w:rPr>
        <w:lastRenderedPageBreak/>
        <w:t>المدرسية لتتحول إلى مراكز مصادر تعلم متعددة الوسائط. وعلى صعيد البيئة البشرية، تضمّن البرنامج مبادرات تطوير المعلم المهني وتطوير القيادات المدرسية وتعزيز ال</w:t>
      </w:r>
      <w:r w:rsidRPr="009C0A0F">
        <w:rPr>
          <w:rFonts w:cs="Arial" w:hint="eastAsia"/>
          <w:sz w:val="28"/>
          <w:szCs w:val="28"/>
          <w:rtl/>
        </w:rPr>
        <w:t>مشاركة</w:t>
      </w:r>
      <w:r w:rsidRPr="009C0A0F">
        <w:rPr>
          <w:rFonts w:cs="Arial"/>
          <w:sz w:val="28"/>
          <w:szCs w:val="28"/>
          <w:rtl/>
        </w:rPr>
        <w:t xml:space="preserve"> المجتمعية في العملية التعليمية.</w:t>
      </w:r>
    </w:p>
    <w:p w14:paraId="18E732A8" w14:textId="1C01EFDA" w:rsidR="009C0A0F" w:rsidRPr="009C0A0F" w:rsidRDefault="009C0A0F" w:rsidP="003B43B5">
      <w:pPr>
        <w:spacing w:line="360" w:lineRule="auto"/>
        <w:jc w:val="both"/>
        <w:rPr>
          <w:sz w:val="28"/>
          <w:szCs w:val="28"/>
          <w:rtl/>
        </w:rPr>
      </w:pPr>
      <w:r w:rsidRPr="009C0A0F">
        <w:rPr>
          <w:rFonts w:cs="Arial"/>
          <w:sz w:val="28"/>
          <w:szCs w:val="28"/>
          <w:rtl/>
        </w:rPr>
        <w:t xml:space="preserve"> رابعًا: التحديات الهيكلية أمام تحقيق مستهدفات رؤية 2030</w:t>
      </w:r>
    </w:p>
    <w:p w14:paraId="230309DB" w14:textId="76353066" w:rsidR="009C0A0F" w:rsidRPr="009C0A0F" w:rsidRDefault="009C0A0F" w:rsidP="003B43B5">
      <w:pPr>
        <w:spacing w:line="360" w:lineRule="auto"/>
        <w:jc w:val="both"/>
        <w:rPr>
          <w:sz w:val="28"/>
          <w:szCs w:val="28"/>
          <w:rtl/>
        </w:rPr>
      </w:pPr>
      <w:r w:rsidRPr="009C0A0F">
        <w:rPr>
          <w:rFonts w:cs="Arial" w:hint="eastAsia"/>
          <w:sz w:val="28"/>
          <w:szCs w:val="28"/>
          <w:rtl/>
        </w:rPr>
        <w:t>على</w:t>
      </w:r>
      <w:r w:rsidRPr="009C0A0F">
        <w:rPr>
          <w:rFonts w:cs="Arial"/>
          <w:sz w:val="28"/>
          <w:szCs w:val="28"/>
          <w:rtl/>
        </w:rPr>
        <w:t xml:space="preserve"> الرغم من الطموح الاستراتيجي الواسع لرؤية 2030 في مجال التعليم، تعترض مسيرة تحقيق مستهدفاتها جملة من التحديات الهيكلية التي رصدتها الدراسات الميدانية؛ أبرزها الفجوة بين الخطط الاستراتيجية والتطبيق الميداني الفعلي، وبين الاستثمار المادي الضخم وتطوير الكف</w:t>
      </w:r>
      <w:r w:rsidRPr="009C0A0F">
        <w:rPr>
          <w:rFonts w:cs="Arial" w:hint="eastAsia"/>
          <w:sz w:val="28"/>
          <w:szCs w:val="28"/>
          <w:rtl/>
        </w:rPr>
        <w:t>اءات</w:t>
      </w:r>
      <w:r w:rsidRPr="009C0A0F">
        <w:rPr>
          <w:rFonts w:cs="Arial"/>
          <w:sz w:val="28"/>
          <w:szCs w:val="28"/>
          <w:rtl/>
        </w:rPr>
        <w:t xml:space="preserve"> البشرية اللازمة لتوظيفه بفاعلية. كما تبرز تحديات التحول الثقافي في المنظومة التعليمية بوصفها من أعمق التحديات وأصعبها في المعالجة؛ إذ لا تتغير ثقافات مؤسسية راسخة بمجرد إصدار توجيهات من أعلى، بل تستلزم جهودًا مستدامة في التدريب والتحفيز وتغيير المعتقد</w:t>
      </w:r>
      <w:r w:rsidRPr="009C0A0F">
        <w:rPr>
          <w:rFonts w:cs="Arial" w:hint="eastAsia"/>
          <w:sz w:val="28"/>
          <w:szCs w:val="28"/>
          <w:rtl/>
        </w:rPr>
        <w:t>ات</w:t>
      </w:r>
      <w:r w:rsidRPr="009C0A0F">
        <w:rPr>
          <w:rFonts w:cs="Arial"/>
          <w:sz w:val="28"/>
          <w:szCs w:val="28"/>
          <w:rtl/>
        </w:rPr>
        <w:t xml:space="preserve"> والممارسات اليومية (</w:t>
      </w:r>
      <w:r w:rsidRPr="009C0A0F">
        <w:rPr>
          <w:sz w:val="28"/>
          <w:szCs w:val="28"/>
        </w:rPr>
        <w:t>OECD, 2023</w:t>
      </w:r>
      <w:r w:rsidRPr="009C0A0F">
        <w:rPr>
          <w:rFonts w:cs="Arial"/>
          <w:sz w:val="28"/>
          <w:szCs w:val="28"/>
          <w:rtl/>
        </w:rPr>
        <w:t>).</w:t>
      </w:r>
    </w:p>
    <w:p w14:paraId="36BCA8E9" w14:textId="718EB80E" w:rsidR="009C0A0F" w:rsidRPr="009C0A0F" w:rsidRDefault="009C0A0F" w:rsidP="003B43B5">
      <w:pPr>
        <w:spacing w:line="360" w:lineRule="auto"/>
        <w:jc w:val="both"/>
        <w:rPr>
          <w:sz w:val="28"/>
          <w:szCs w:val="28"/>
          <w:rtl/>
        </w:rPr>
      </w:pPr>
      <w:r w:rsidRPr="009C0A0F">
        <w:rPr>
          <w:rFonts w:cs="Arial" w:hint="eastAsia"/>
          <w:sz w:val="28"/>
          <w:szCs w:val="28"/>
          <w:rtl/>
        </w:rPr>
        <w:t>وخلاصة</w:t>
      </w:r>
      <w:r w:rsidRPr="009C0A0F">
        <w:rPr>
          <w:rFonts w:cs="Arial"/>
          <w:sz w:val="28"/>
          <w:szCs w:val="28"/>
          <w:rtl/>
        </w:rPr>
        <w:t xml:space="preserve"> القول، تُمثّل رؤية 2030 سياقًا تحفيزيًا استثنائيًا يُعجّل بجهود تطوير البيئات التعليمية ويمنحها شرعيةً وطنيةً وموارد دعم لم تكن متاحة بالحجم ذاته في حقب سابقة.</w:t>
      </w:r>
    </w:p>
    <w:p w14:paraId="02D5799F" w14:textId="01654841" w:rsidR="009C0A0F" w:rsidRPr="00D03E35" w:rsidRDefault="009C0A0F" w:rsidP="003B43B5">
      <w:pPr>
        <w:spacing w:line="360" w:lineRule="auto"/>
        <w:jc w:val="both"/>
        <w:rPr>
          <w:b/>
          <w:bCs/>
          <w:sz w:val="28"/>
          <w:szCs w:val="28"/>
          <w:rtl/>
        </w:rPr>
      </w:pPr>
      <w:r w:rsidRPr="00D03E35">
        <w:rPr>
          <w:rFonts w:cs="Arial"/>
          <w:b/>
          <w:bCs/>
          <w:sz w:val="28"/>
          <w:szCs w:val="28"/>
          <w:rtl/>
        </w:rPr>
        <w:t xml:space="preserve"> المطلب الثاني: المبادرات الوطنية لتطوير البيئات التعليمية</w:t>
      </w:r>
    </w:p>
    <w:p w14:paraId="7D47CDFD" w14:textId="115B5112" w:rsidR="009C0A0F" w:rsidRPr="009C0A0F" w:rsidRDefault="009C0A0F" w:rsidP="003B43B5">
      <w:pPr>
        <w:spacing w:line="360" w:lineRule="auto"/>
        <w:jc w:val="both"/>
        <w:rPr>
          <w:sz w:val="28"/>
          <w:szCs w:val="28"/>
          <w:rtl/>
        </w:rPr>
      </w:pPr>
      <w:r w:rsidRPr="009C0A0F">
        <w:rPr>
          <w:rFonts w:cs="Arial"/>
          <w:sz w:val="28"/>
          <w:szCs w:val="28"/>
          <w:rtl/>
        </w:rPr>
        <w:t xml:space="preserve"> أولاً: مبادرات تطوير البيئة التعليمية المادية</w:t>
      </w:r>
    </w:p>
    <w:p w14:paraId="5C36562D" w14:textId="119CB069" w:rsidR="009C0A0F" w:rsidRPr="009C0A0F" w:rsidRDefault="009C0A0F" w:rsidP="003B43B5">
      <w:pPr>
        <w:spacing w:line="360" w:lineRule="auto"/>
        <w:jc w:val="both"/>
        <w:rPr>
          <w:sz w:val="28"/>
          <w:szCs w:val="28"/>
          <w:rtl/>
        </w:rPr>
      </w:pPr>
      <w:r w:rsidRPr="009C0A0F">
        <w:rPr>
          <w:rFonts w:cs="Arial" w:hint="eastAsia"/>
          <w:sz w:val="28"/>
          <w:szCs w:val="28"/>
          <w:rtl/>
        </w:rPr>
        <w:t>أطلقت</w:t>
      </w:r>
      <w:r w:rsidRPr="009C0A0F">
        <w:rPr>
          <w:rFonts w:cs="Arial"/>
          <w:sz w:val="28"/>
          <w:szCs w:val="28"/>
          <w:rtl/>
        </w:rPr>
        <w:t xml:space="preserve"> وزارة التعليم السعودية منظومةً من المبادرات الهادفة إلى تطوير البيئة التعليمية المادية في إطار رؤية 2030، يمكن استعراض أبرزها على النحو الآتي:</w:t>
      </w:r>
    </w:p>
    <w:p w14:paraId="0BA1364E" w14:textId="43285FEC" w:rsidR="009C0A0F" w:rsidRPr="009C0A0F" w:rsidRDefault="009C0A0F" w:rsidP="003B43B5">
      <w:pPr>
        <w:spacing w:line="360" w:lineRule="auto"/>
        <w:jc w:val="both"/>
        <w:rPr>
          <w:sz w:val="28"/>
          <w:szCs w:val="28"/>
          <w:rtl/>
        </w:rPr>
      </w:pPr>
      <w:r w:rsidRPr="009C0A0F">
        <w:rPr>
          <w:rFonts w:cs="Arial" w:hint="eastAsia"/>
          <w:sz w:val="28"/>
          <w:szCs w:val="28"/>
          <w:rtl/>
        </w:rPr>
        <w:t>مبادرة</w:t>
      </w:r>
      <w:r w:rsidRPr="009C0A0F">
        <w:rPr>
          <w:rFonts w:cs="Arial"/>
          <w:sz w:val="28"/>
          <w:szCs w:val="28"/>
          <w:rtl/>
        </w:rPr>
        <w:t xml:space="preserve"> الفصول الذكية: تستهدف هذه المبادرة تحويل الفصول الدراسية التقليدية إلى بيئات تعلم رقمية تفاعلية مجهّزة بالسبورات الذكية وأجهزة العرض التفاعلي وشبكات الإنترنت عالية السرعة. وقد أسهمت هذه المبادرة في تحديث الفضاء التعليمي المادي لآلاف الفصول الدراسية، وفتحت الباب أمام توظيف أكثر فاعليةً لمنهجيات الابتكار التربوي القائمة على التكنولوجيا.</w:t>
      </w:r>
    </w:p>
    <w:p w14:paraId="04A69DA8" w14:textId="7EF4A7EA" w:rsidR="009C0A0F" w:rsidRPr="009C0A0F" w:rsidRDefault="009C0A0F" w:rsidP="003B43B5">
      <w:pPr>
        <w:spacing w:line="360" w:lineRule="auto"/>
        <w:jc w:val="both"/>
        <w:rPr>
          <w:sz w:val="28"/>
          <w:szCs w:val="28"/>
          <w:rtl/>
        </w:rPr>
      </w:pPr>
      <w:r w:rsidRPr="009C0A0F">
        <w:rPr>
          <w:rFonts w:cs="Arial" w:hint="eastAsia"/>
          <w:sz w:val="28"/>
          <w:szCs w:val="28"/>
          <w:rtl/>
        </w:rPr>
        <w:t>مبادرة</w:t>
      </w:r>
      <w:r w:rsidRPr="009C0A0F">
        <w:rPr>
          <w:rFonts w:cs="Arial"/>
          <w:sz w:val="28"/>
          <w:szCs w:val="28"/>
          <w:rtl/>
        </w:rPr>
        <w:t xml:space="preserve"> مراكز الإبداع والابتكار المدرسية: تسعى هذه المبادرة إلى إنشاء مساحات مخصصة داخل المدارس تُتيح للطلاب التجريب والاختراع والابتكار في بيئة آمنة ومحفزة. وتُجهَّز هذه المراكز بأدوات التصنيع والطباعة ثلاثية الأبعاد ومختبرات العلوم والتكنولوجيا والهندسة و</w:t>
      </w:r>
      <w:r w:rsidRPr="009C0A0F">
        <w:rPr>
          <w:rFonts w:cs="Arial" w:hint="eastAsia"/>
          <w:sz w:val="28"/>
          <w:szCs w:val="28"/>
          <w:rtl/>
        </w:rPr>
        <w:t>الرياضيات</w:t>
      </w:r>
      <w:r w:rsidRPr="009C0A0F">
        <w:rPr>
          <w:rFonts w:cs="Arial"/>
          <w:sz w:val="28"/>
          <w:szCs w:val="28"/>
          <w:rtl/>
        </w:rPr>
        <w:t xml:space="preserve"> (</w:t>
      </w:r>
      <w:r w:rsidRPr="009C0A0F">
        <w:rPr>
          <w:sz w:val="28"/>
          <w:szCs w:val="28"/>
        </w:rPr>
        <w:t>STEM</w:t>
      </w:r>
      <w:r w:rsidRPr="009C0A0F">
        <w:rPr>
          <w:rFonts w:cs="Arial"/>
          <w:sz w:val="28"/>
          <w:szCs w:val="28"/>
          <w:rtl/>
        </w:rPr>
        <w:t xml:space="preserve">)، وتُمثّل تجسيدًا عمليًا لمفهوم فضاءات التعلم الإبداعي المشار إليه في الأدبيات التربوية. وتستند هذه المبادرات إلى نتائج الدراسات المعمارية التعليمية التي أثبتت الأثر الملموس للتصميم </w:t>
      </w:r>
      <w:r w:rsidRPr="009C0A0F">
        <w:rPr>
          <w:rFonts w:cs="Arial"/>
          <w:sz w:val="28"/>
          <w:szCs w:val="28"/>
          <w:rtl/>
        </w:rPr>
        <w:lastRenderedPageBreak/>
        <w:t xml:space="preserve">المادي في مستوى التعلم والإبداع، حيث كشفت دراسة </w:t>
      </w:r>
      <w:r w:rsidRPr="009C0A0F">
        <w:rPr>
          <w:sz w:val="28"/>
          <w:szCs w:val="28"/>
        </w:rPr>
        <w:t>Barrett et al</w:t>
      </w:r>
      <w:r w:rsidRPr="009C0A0F">
        <w:rPr>
          <w:rFonts w:cs="Arial"/>
          <w:sz w:val="28"/>
          <w:szCs w:val="28"/>
          <w:rtl/>
        </w:rPr>
        <w:t>. (2015) أن تصميم الفضاء التعليمي يُمارس تأثيرًا حقيقيًا وقابلًا للقياس في أداء الطلاب .</w:t>
      </w:r>
    </w:p>
    <w:p w14:paraId="644A0179" w14:textId="0ADAAB48" w:rsidR="009C0A0F" w:rsidRPr="009C0A0F" w:rsidRDefault="009C0A0F" w:rsidP="003B43B5">
      <w:pPr>
        <w:spacing w:line="360" w:lineRule="auto"/>
        <w:jc w:val="both"/>
        <w:rPr>
          <w:sz w:val="28"/>
          <w:szCs w:val="28"/>
          <w:rtl/>
        </w:rPr>
      </w:pPr>
      <w:r w:rsidRPr="009C0A0F">
        <w:rPr>
          <w:rFonts w:cs="Arial" w:hint="eastAsia"/>
          <w:sz w:val="28"/>
          <w:szCs w:val="28"/>
          <w:rtl/>
        </w:rPr>
        <w:t>مبادرة</w:t>
      </w:r>
      <w:r w:rsidRPr="009C0A0F">
        <w:rPr>
          <w:rFonts w:cs="Arial"/>
          <w:sz w:val="28"/>
          <w:szCs w:val="28"/>
          <w:rtl/>
        </w:rPr>
        <w:t xml:space="preserve"> تطوير مرافق المدارس: تُغطي هذه المبادرة تحديث المنشآت المدرسية وفق معايير تصميمية جديدة تُراعي متطلبات التعلم النشط والتعاوني، وتُتيح مرونةً أكبر في إعادة تشكيل الفضاءات الصفية وفق احتياجات الأنشطة التعليمية المختلفة.</w:t>
      </w:r>
    </w:p>
    <w:p w14:paraId="308324E4" w14:textId="7741E5F8" w:rsidR="009C0A0F" w:rsidRPr="009C0A0F" w:rsidRDefault="009C0A0F" w:rsidP="003B43B5">
      <w:pPr>
        <w:spacing w:line="360" w:lineRule="auto"/>
        <w:jc w:val="both"/>
        <w:rPr>
          <w:sz w:val="28"/>
          <w:szCs w:val="28"/>
          <w:rtl/>
        </w:rPr>
      </w:pPr>
      <w:r w:rsidRPr="009C0A0F">
        <w:rPr>
          <w:rFonts w:cs="Arial"/>
          <w:sz w:val="28"/>
          <w:szCs w:val="28"/>
          <w:rtl/>
        </w:rPr>
        <w:t xml:space="preserve"> ثانيًا: مبادرات تطوير البيئة التعليمية البشرية</w:t>
      </w:r>
    </w:p>
    <w:p w14:paraId="3A38CB7A" w14:textId="59AFF698" w:rsidR="009C0A0F" w:rsidRPr="009C0A0F" w:rsidRDefault="009C0A0F" w:rsidP="003B43B5">
      <w:pPr>
        <w:spacing w:line="360" w:lineRule="auto"/>
        <w:jc w:val="both"/>
        <w:rPr>
          <w:sz w:val="28"/>
          <w:szCs w:val="28"/>
          <w:rtl/>
        </w:rPr>
      </w:pPr>
      <w:r w:rsidRPr="009C0A0F">
        <w:rPr>
          <w:rFonts w:cs="Arial" w:hint="eastAsia"/>
          <w:sz w:val="28"/>
          <w:szCs w:val="28"/>
          <w:rtl/>
        </w:rPr>
        <w:t>برنامج</w:t>
      </w:r>
      <w:r w:rsidRPr="009C0A0F">
        <w:rPr>
          <w:rFonts w:cs="Arial"/>
          <w:sz w:val="28"/>
          <w:szCs w:val="28"/>
          <w:rtl/>
        </w:rPr>
        <w:t xml:space="preserve"> تطوير المعلم المهني: يُمثّل هذا البرنامج الركيزة الأساسية لتطوير البُعد البشري في البيئة التعليمية، ويشمل منظومةً متكاملةً من آليات التطوير المهني تبدأ من مرحلة الإعداد الجامعي وتمتد عبر مسيرة الخدمة المهنية كاملةً. وتُولي برامج التطوير المهني الحدي</w:t>
      </w:r>
      <w:r w:rsidRPr="009C0A0F">
        <w:rPr>
          <w:rFonts w:cs="Arial" w:hint="eastAsia"/>
          <w:sz w:val="28"/>
          <w:szCs w:val="28"/>
          <w:rtl/>
        </w:rPr>
        <w:t>ثة</w:t>
      </w:r>
      <w:r w:rsidRPr="009C0A0F">
        <w:rPr>
          <w:rFonts w:cs="Arial"/>
          <w:sz w:val="28"/>
          <w:szCs w:val="28"/>
          <w:rtl/>
        </w:rPr>
        <w:t xml:space="preserve"> اهتمامًا خاصًا بتنمية كفاءات المعلمين في مجال منهجيات الابتكار التربوي والتكنولوجيا التعليمية وأساليب التعلم النشط. وقد أكدت دراسة </w:t>
      </w:r>
      <w:r w:rsidRPr="009C0A0F">
        <w:rPr>
          <w:sz w:val="28"/>
          <w:szCs w:val="28"/>
        </w:rPr>
        <w:t>Punie and Redecker</w:t>
      </w:r>
      <w:r w:rsidRPr="009C0A0F">
        <w:rPr>
          <w:rFonts w:cs="Arial"/>
          <w:sz w:val="28"/>
          <w:szCs w:val="28"/>
          <w:rtl/>
        </w:rPr>
        <w:t xml:space="preserve"> (2017) أن المعلم في عصر الابتكار الرقمي يحتاج إلى منظومة متكاملة من الكفاءات تجمع بين الكفاءة المعرفية </w:t>
      </w:r>
      <w:r w:rsidRPr="009C0A0F">
        <w:rPr>
          <w:rFonts w:cs="Arial" w:hint="eastAsia"/>
          <w:sz w:val="28"/>
          <w:szCs w:val="28"/>
          <w:rtl/>
        </w:rPr>
        <w:t>والتقنية</w:t>
      </w:r>
      <w:r w:rsidRPr="009C0A0F">
        <w:rPr>
          <w:rFonts w:cs="Arial"/>
          <w:sz w:val="28"/>
          <w:szCs w:val="28"/>
          <w:rtl/>
        </w:rPr>
        <w:t xml:space="preserve"> والتربوية والإنسانية </w:t>
      </w:r>
      <w:r w:rsidR="003B43B5">
        <w:rPr>
          <w:rFonts w:cs="Arial" w:hint="cs"/>
          <w:sz w:val="28"/>
          <w:szCs w:val="28"/>
          <w:rtl/>
        </w:rPr>
        <w:t>.</w:t>
      </w:r>
    </w:p>
    <w:p w14:paraId="2FE2C98F" w14:textId="77777777" w:rsidR="009C0A0F" w:rsidRPr="009C0A0F" w:rsidRDefault="009C0A0F" w:rsidP="009C0A0F">
      <w:pPr>
        <w:spacing w:line="360" w:lineRule="auto"/>
        <w:jc w:val="both"/>
        <w:rPr>
          <w:sz w:val="28"/>
          <w:szCs w:val="28"/>
          <w:rtl/>
        </w:rPr>
      </w:pPr>
      <w:r w:rsidRPr="009C0A0F">
        <w:rPr>
          <w:rFonts w:cs="Arial" w:hint="eastAsia"/>
          <w:sz w:val="28"/>
          <w:szCs w:val="28"/>
          <w:rtl/>
        </w:rPr>
        <w:t>برنامج</w:t>
      </w:r>
      <w:r w:rsidRPr="009C0A0F">
        <w:rPr>
          <w:rFonts w:cs="Arial"/>
          <w:sz w:val="28"/>
          <w:szCs w:val="28"/>
          <w:rtl/>
        </w:rPr>
        <w:t xml:space="preserve"> القيادة المدرسية الفاعلة: يستهدف هذا البرنامج تطوير كفاءات القادة المدرسيين في مجالات الإدارة التحويلية وإدارة التغيير وبناء ثقافة الابتكار المؤسسي. وقد أثبتت الدراسات أن الاستثمار في تطوير القيادة المدرسية يُحدث موجات تأثير متتالية تصل إلى جميع أبع</w:t>
      </w:r>
      <w:r w:rsidRPr="009C0A0F">
        <w:rPr>
          <w:rFonts w:cs="Arial" w:hint="eastAsia"/>
          <w:sz w:val="28"/>
          <w:szCs w:val="28"/>
          <w:rtl/>
        </w:rPr>
        <w:t>اد</w:t>
      </w:r>
      <w:r w:rsidRPr="009C0A0F">
        <w:rPr>
          <w:rFonts w:cs="Arial"/>
          <w:sz w:val="28"/>
          <w:szCs w:val="28"/>
          <w:rtl/>
        </w:rPr>
        <w:t xml:space="preserve"> البيئة التعليمية.</w:t>
      </w:r>
    </w:p>
    <w:p w14:paraId="09254F83" w14:textId="22AEE5F4" w:rsidR="009C0A0F" w:rsidRPr="009C0A0F" w:rsidRDefault="009C0A0F" w:rsidP="003B43B5">
      <w:pPr>
        <w:spacing w:line="360" w:lineRule="auto"/>
        <w:jc w:val="both"/>
        <w:rPr>
          <w:sz w:val="28"/>
          <w:szCs w:val="28"/>
          <w:rtl/>
        </w:rPr>
      </w:pPr>
      <w:r w:rsidRPr="009C0A0F">
        <w:rPr>
          <w:rFonts w:cs="Arial"/>
          <w:sz w:val="28"/>
          <w:szCs w:val="28"/>
          <w:rtl/>
        </w:rPr>
        <w:t xml:space="preserve">وقد أكد </w:t>
      </w:r>
      <w:proofErr w:type="spellStart"/>
      <w:r w:rsidRPr="009C0A0F">
        <w:rPr>
          <w:sz w:val="28"/>
          <w:szCs w:val="28"/>
        </w:rPr>
        <w:t>Leithwood</w:t>
      </w:r>
      <w:proofErr w:type="spellEnd"/>
      <w:r w:rsidRPr="009C0A0F">
        <w:rPr>
          <w:sz w:val="28"/>
          <w:szCs w:val="28"/>
        </w:rPr>
        <w:t xml:space="preserve"> et al</w:t>
      </w:r>
      <w:r w:rsidRPr="009C0A0F">
        <w:rPr>
          <w:rFonts w:cs="Arial"/>
          <w:sz w:val="28"/>
          <w:szCs w:val="28"/>
          <w:rtl/>
        </w:rPr>
        <w:t>. (2008) أن القائد المدرسي يُؤثر في تحصيل الطلاب من خلال تحسين جودة البيئة التعليمية والعمل المدرسي .</w:t>
      </w:r>
    </w:p>
    <w:p w14:paraId="6ADC9EEF" w14:textId="2AB88D9F" w:rsidR="009C0A0F" w:rsidRPr="009C0A0F" w:rsidRDefault="009C0A0F" w:rsidP="003B43B5">
      <w:pPr>
        <w:spacing w:line="360" w:lineRule="auto"/>
        <w:jc w:val="both"/>
        <w:rPr>
          <w:sz w:val="28"/>
          <w:szCs w:val="28"/>
          <w:rtl/>
        </w:rPr>
      </w:pPr>
      <w:r w:rsidRPr="009C0A0F">
        <w:rPr>
          <w:rFonts w:cs="Arial" w:hint="eastAsia"/>
          <w:sz w:val="28"/>
          <w:szCs w:val="28"/>
          <w:rtl/>
        </w:rPr>
        <w:t>برنامج</w:t>
      </w:r>
      <w:r w:rsidRPr="009C0A0F">
        <w:rPr>
          <w:rFonts w:cs="Arial"/>
          <w:sz w:val="28"/>
          <w:szCs w:val="28"/>
          <w:rtl/>
        </w:rPr>
        <w:t xml:space="preserve"> تعزيز المشاركة المجتمعية: يسعى هذا البرنامج إلى بناء جسور تواصل وتعاون فاعلة بين المدرسة وأسر الطلاب والمجتمع المحلي وقطاع الأعمال، بما يُثري البيئة التعليمية بموارد وخبرات من خارج الفضاء المدرسي الضيق. ويستند البرنامج إلى الأدلة المتراكمة حول الأثر الإيجابي لمشاركة الأسرة في تطوير البيئة التعليمية وتحسين مخرجات التعلم. وقد أكد </w:t>
      </w:r>
      <w:r w:rsidRPr="009C0A0F">
        <w:rPr>
          <w:sz w:val="28"/>
          <w:szCs w:val="28"/>
        </w:rPr>
        <w:t>Epstein</w:t>
      </w:r>
      <w:r w:rsidRPr="009C0A0F">
        <w:rPr>
          <w:rFonts w:cs="Arial"/>
          <w:sz w:val="28"/>
          <w:szCs w:val="28"/>
          <w:rtl/>
        </w:rPr>
        <w:t xml:space="preserve"> (2011) في إطاره النظري الشامل للشراكة المدرسية والأسرية والمجتمعية أن المدارس التي تبني جسور تواصل وتعاون حقيقية مع محيطها المجتمعي تستفيد من موارد وخبرات تُثري بيئتها التعليمية .</w:t>
      </w:r>
    </w:p>
    <w:p w14:paraId="63B0E4AB" w14:textId="36205168" w:rsidR="009C0A0F" w:rsidRPr="009C0A0F" w:rsidRDefault="009C0A0F" w:rsidP="003B43B5">
      <w:pPr>
        <w:spacing w:line="360" w:lineRule="auto"/>
        <w:jc w:val="both"/>
        <w:rPr>
          <w:sz w:val="28"/>
          <w:szCs w:val="28"/>
          <w:rtl/>
        </w:rPr>
      </w:pPr>
      <w:r w:rsidRPr="009C0A0F">
        <w:rPr>
          <w:rFonts w:cs="Arial"/>
          <w:sz w:val="28"/>
          <w:szCs w:val="28"/>
          <w:rtl/>
        </w:rPr>
        <w:lastRenderedPageBreak/>
        <w:t xml:space="preserve"> ثالثًا: المنصات الرقمية وأثرها في تطوير البيئة التعليمية</w:t>
      </w:r>
    </w:p>
    <w:p w14:paraId="2BED9EC9" w14:textId="6272E9AC" w:rsidR="009C0A0F" w:rsidRPr="009C0A0F" w:rsidRDefault="009C0A0F" w:rsidP="003B43B5">
      <w:pPr>
        <w:spacing w:line="360" w:lineRule="auto"/>
        <w:jc w:val="both"/>
        <w:rPr>
          <w:sz w:val="28"/>
          <w:szCs w:val="28"/>
          <w:rtl/>
        </w:rPr>
      </w:pPr>
      <w:r w:rsidRPr="009C0A0F">
        <w:rPr>
          <w:rFonts w:cs="Arial" w:hint="eastAsia"/>
          <w:sz w:val="28"/>
          <w:szCs w:val="28"/>
          <w:rtl/>
        </w:rPr>
        <w:t>تُمثّل</w:t>
      </w:r>
      <w:r w:rsidRPr="009C0A0F">
        <w:rPr>
          <w:rFonts w:cs="Arial"/>
          <w:sz w:val="28"/>
          <w:szCs w:val="28"/>
          <w:rtl/>
        </w:rPr>
        <w:t xml:space="preserve"> المنصات الوطنية للتعلم الرقمي أحد أبرز الإنجازات في مسيرة تطوير البيئة التعليمية في إطار رؤية 2030، وقد اكتسبت زخمًا استثنائيًا في أعقاب جائحة كوفيد-19 التي دفعت إلى اعتمادها على نطاق واسع غير مسبوق. وتُتيح هذه المنصات منظومةً متكاملةً من الخدمات ال</w:t>
      </w:r>
      <w:r w:rsidRPr="009C0A0F">
        <w:rPr>
          <w:rFonts w:cs="Arial" w:hint="eastAsia"/>
          <w:sz w:val="28"/>
          <w:szCs w:val="28"/>
          <w:rtl/>
        </w:rPr>
        <w:t>تعليمية</w:t>
      </w:r>
      <w:r w:rsidRPr="009C0A0F">
        <w:rPr>
          <w:rFonts w:cs="Arial"/>
          <w:sz w:val="28"/>
          <w:szCs w:val="28"/>
          <w:rtl/>
        </w:rPr>
        <w:t xml:space="preserve"> الرقمية تشمل: المحتوى التعليمي التفاعلي، وأدوات التقييم الإلكتروني، ومنصات التواصل بين المعلمين والطلاب وأولياء الأمور، وبوابات متابعة التقدم الأكاديمي. وقد أسهمت هذه المنصات في إرساء بنية رقمية تعليمية وطنية تُعدّ أرضيةً خصبةً لتطبيق منهجيات التعل</w:t>
      </w:r>
      <w:r w:rsidRPr="009C0A0F">
        <w:rPr>
          <w:rFonts w:cs="Arial" w:hint="eastAsia"/>
          <w:sz w:val="28"/>
          <w:szCs w:val="28"/>
          <w:rtl/>
        </w:rPr>
        <w:t>م</w:t>
      </w:r>
      <w:r w:rsidRPr="009C0A0F">
        <w:rPr>
          <w:rFonts w:cs="Arial"/>
          <w:sz w:val="28"/>
          <w:szCs w:val="28"/>
          <w:rtl/>
        </w:rPr>
        <w:t xml:space="preserve"> المدمج والتعلم التكيّفي على نطاق واسع.</w:t>
      </w:r>
    </w:p>
    <w:p w14:paraId="2635E217" w14:textId="10DFD56E" w:rsidR="009C0A0F" w:rsidRPr="009C0A0F" w:rsidRDefault="009C0A0F" w:rsidP="003B43B5">
      <w:pPr>
        <w:spacing w:line="360" w:lineRule="auto"/>
        <w:jc w:val="both"/>
        <w:rPr>
          <w:sz w:val="28"/>
          <w:szCs w:val="28"/>
          <w:rtl/>
        </w:rPr>
      </w:pPr>
      <w:r w:rsidRPr="009C0A0F">
        <w:rPr>
          <w:rFonts w:cs="Arial"/>
          <w:sz w:val="28"/>
          <w:szCs w:val="28"/>
          <w:rtl/>
        </w:rPr>
        <w:t xml:space="preserve"> رابعًا: مبادرات الشراكة مع القطاع الخاص</w:t>
      </w:r>
    </w:p>
    <w:p w14:paraId="13E5D6EE" w14:textId="323E17DA" w:rsidR="009C0A0F" w:rsidRPr="009C0A0F" w:rsidRDefault="009C0A0F" w:rsidP="003B43B5">
      <w:pPr>
        <w:spacing w:line="360" w:lineRule="auto"/>
        <w:jc w:val="both"/>
        <w:rPr>
          <w:sz w:val="28"/>
          <w:szCs w:val="28"/>
          <w:rtl/>
        </w:rPr>
      </w:pPr>
      <w:r w:rsidRPr="009C0A0F">
        <w:rPr>
          <w:rFonts w:cs="Arial" w:hint="eastAsia"/>
          <w:sz w:val="28"/>
          <w:szCs w:val="28"/>
          <w:rtl/>
        </w:rPr>
        <w:t>تُسهم</w:t>
      </w:r>
      <w:r w:rsidRPr="009C0A0F">
        <w:rPr>
          <w:rFonts w:cs="Arial"/>
          <w:sz w:val="28"/>
          <w:szCs w:val="28"/>
          <w:rtl/>
        </w:rPr>
        <w:t xml:space="preserve"> الشراكات الاستراتيجية بين وزارة التعليم والقطاع الخاص إسهامًا متناميًا في تطوير البيئات التعليمية السعودية؛ إذ تضخّ هذه الشراكات موارد وخبرات وتقنيات يصعب على وزارة التعليم وحدها توفيرها. وتشمل أبرز هذه الشراكات: اتفاقيات مع شركات التكنولوجيا الكبرى </w:t>
      </w:r>
      <w:r w:rsidRPr="009C0A0F">
        <w:rPr>
          <w:rFonts w:cs="Arial" w:hint="eastAsia"/>
          <w:sz w:val="28"/>
          <w:szCs w:val="28"/>
          <w:rtl/>
        </w:rPr>
        <w:t>لتوفير</w:t>
      </w:r>
      <w:r w:rsidRPr="009C0A0F">
        <w:rPr>
          <w:rFonts w:cs="Arial"/>
          <w:sz w:val="28"/>
          <w:szCs w:val="28"/>
          <w:rtl/>
        </w:rPr>
        <w:t xml:space="preserve"> منصات التعلم الرقمي والذكاء الاصطناعي التعليمي، وشراكات مع مؤسسات التدريب المهني لتطوير برامج تأهيل المعلمين، </w:t>
      </w:r>
      <w:proofErr w:type="spellStart"/>
      <w:r w:rsidRPr="009C0A0F">
        <w:rPr>
          <w:rFonts w:cs="Arial"/>
          <w:sz w:val="28"/>
          <w:szCs w:val="28"/>
          <w:rtl/>
        </w:rPr>
        <w:t>وتعاونات</w:t>
      </w:r>
      <w:proofErr w:type="spellEnd"/>
      <w:r w:rsidRPr="009C0A0F">
        <w:rPr>
          <w:rFonts w:cs="Arial"/>
          <w:sz w:val="28"/>
          <w:szCs w:val="28"/>
          <w:rtl/>
        </w:rPr>
        <w:t xml:space="preserve"> مع جامعات دولية رائدة لنقل تجاربها في تطوير البيئات التعليمية المبتكرة. وقد أكدت دراسة </w:t>
      </w:r>
      <w:r w:rsidRPr="009C0A0F">
        <w:rPr>
          <w:sz w:val="28"/>
          <w:szCs w:val="28"/>
        </w:rPr>
        <w:t xml:space="preserve">Alshammari and </w:t>
      </w:r>
      <w:proofErr w:type="spellStart"/>
      <w:r w:rsidRPr="009C0A0F">
        <w:rPr>
          <w:sz w:val="28"/>
          <w:szCs w:val="28"/>
        </w:rPr>
        <w:t>Thomran</w:t>
      </w:r>
      <w:proofErr w:type="spellEnd"/>
      <w:r w:rsidRPr="009C0A0F">
        <w:rPr>
          <w:rFonts w:cs="Arial"/>
          <w:sz w:val="28"/>
          <w:szCs w:val="28"/>
          <w:rtl/>
        </w:rPr>
        <w:t xml:space="preserve"> (2023) في السياق الس</w:t>
      </w:r>
      <w:r w:rsidRPr="009C0A0F">
        <w:rPr>
          <w:rFonts w:cs="Arial" w:hint="eastAsia"/>
          <w:sz w:val="28"/>
          <w:szCs w:val="28"/>
          <w:rtl/>
        </w:rPr>
        <w:t>عودي</w:t>
      </w:r>
      <w:r w:rsidRPr="009C0A0F">
        <w:rPr>
          <w:rFonts w:cs="Arial"/>
          <w:sz w:val="28"/>
          <w:szCs w:val="28"/>
          <w:rtl/>
        </w:rPr>
        <w:t xml:space="preserve"> أهمية دور الشراكات في تعزيز الإبداع والابتكار في المنظومة التعليمية .</w:t>
      </w:r>
    </w:p>
    <w:p w14:paraId="6A6510C2" w14:textId="259184C9" w:rsidR="009C0A0F" w:rsidRPr="00D03E35" w:rsidRDefault="009C0A0F" w:rsidP="003B43B5">
      <w:pPr>
        <w:spacing w:line="360" w:lineRule="auto"/>
        <w:jc w:val="both"/>
        <w:rPr>
          <w:b/>
          <w:bCs/>
          <w:sz w:val="28"/>
          <w:szCs w:val="28"/>
          <w:rtl/>
        </w:rPr>
      </w:pPr>
      <w:r w:rsidRPr="00D03E35">
        <w:rPr>
          <w:rFonts w:cs="Arial"/>
          <w:b/>
          <w:bCs/>
          <w:sz w:val="28"/>
          <w:szCs w:val="28"/>
          <w:rtl/>
        </w:rPr>
        <w:t xml:space="preserve"> المطلب الثالث: العلاقة بين منهجيات الابتكار التربوي وتطوير البيئات التعليمية</w:t>
      </w:r>
    </w:p>
    <w:p w14:paraId="4E563E1B" w14:textId="760B9DD9" w:rsidR="009C0A0F" w:rsidRPr="009C0A0F" w:rsidRDefault="009C0A0F" w:rsidP="003B43B5">
      <w:pPr>
        <w:spacing w:line="360" w:lineRule="auto"/>
        <w:jc w:val="both"/>
        <w:rPr>
          <w:sz w:val="28"/>
          <w:szCs w:val="28"/>
          <w:rtl/>
        </w:rPr>
      </w:pPr>
      <w:r w:rsidRPr="009C0A0F">
        <w:rPr>
          <w:rFonts w:cs="Arial"/>
          <w:sz w:val="28"/>
          <w:szCs w:val="28"/>
          <w:rtl/>
        </w:rPr>
        <w:t xml:space="preserve"> أولاً: الإطار النظري للعلاقة بين المتغيرين</w:t>
      </w:r>
    </w:p>
    <w:p w14:paraId="63BD7A37" w14:textId="3EE7F2BD" w:rsidR="009C0A0F" w:rsidRPr="009C0A0F" w:rsidRDefault="009C0A0F" w:rsidP="00D03E35">
      <w:pPr>
        <w:spacing w:line="360" w:lineRule="auto"/>
        <w:jc w:val="both"/>
        <w:rPr>
          <w:sz w:val="28"/>
          <w:szCs w:val="28"/>
          <w:rtl/>
        </w:rPr>
      </w:pPr>
      <w:r w:rsidRPr="009C0A0F">
        <w:rPr>
          <w:rFonts w:cs="Arial" w:hint="eastAsia"/>
          <w:sz w:val="28"/>
          <w:szCs w:val="28"/>
          <w:rtl/>
        </w:rPr>
        <w:t>تقوم</w:t>
      </w:r>
      <w:r w:rsidRPr="009C0A0F">
        <w:rPr>
          <w:rFonts w:cs="Arial"/>
          <w:sz w:val="28"/>
          <w:szCs w:val="28"/>
          <w:rtl/>
        </w:rPr>
        <w:t xml:space="preserve"> العلاقة بين منهجيات الابتكار التربوي وتطوير البيئات التعليمية على نموذج من التأثير المتبادل والتعزيز المتبادل؛ فمنهجيات الابتكار التربوي تُحدث أثرًا تحويليًا في طبيعة البيئات التعليمية </w:t>
      </w:r>
      <w:proofErr w:type="spellStart"/>
      <w:r w:rsidRPr="009C0A0F">
        <w:rPr>
          <w:rFonts w:cs="Arial"/>
          <w:sz w:val="28"/>
          <w:szCs w:val="28"/>
          <w:rtl/>
        </w:rPr>
        <w:t>وديناميكياتها</w:t>
      </w:r>
      <w:proofErr w:type="spellEnd"/>
      <w:r w:rsidRPr="009C0A0F">
        <w:rPr>
          <w:rFonts w:cs="Arial"/>
          <w:sz w:val="28"/>
          <w:szCs w:val="28"/>
          <w:rtl/>
        </w:rPr>
        <w:t>، كما أن جودة البيئة التعليمية تُحدد بدورها مدى إمكان</w:t>
      </w:r>
      <w:r w:rsidRPr="009C0A0F">
        <w:rPr>
          <w:rFonts w:cs="Arial" w:hint="eastAsia"/>
          <w:sz w:val="28"/>
          <w:szCs w:val="28"/>
          <w:rtl/>
        </w:rPr>
        <w:t>ية</w:t>
      </w:r>
      <w:r w:rsidRPr="009C0A0F">
        <w:rPr>
          <w:rFonts w:cs="Arial"/>
          <w:sz w:val="28"/>
          <w:szCs w:val="28"/>
          <w:rtl/>
        </w:rPr>
        <w:t xml:space="preserve"> تطبيق هذه المنهجيات وفاعليتها. وتستند هذه العلاقة في أسسها النظرية إلى نظرية التغيير </w:t>
      </w:r>
      <w:proofErr w:type="spellStart"/>
      <w:r w:rsidRPr="009C0A0F">
        <w:rPr>
          <w:rFonts w:cs="Arial"/>
          <w:sz w:val="28"/>
          <w:szCs w:val="28"/>
          <w:rtl/>
        </w:rPr>
        <w:t>المنظومي</w:t>
      </w:r>
      <w:proofErr w:type="spellEnd"/>
      <w:r w:rsidRPr="009C0A0F">
        <w:rPr>
          <w:rFonts w:cs="Arial"/>
          <w:sz w:val="28"/>
          <w:szCs w:val="28"/>
          <w:rtl/>
        </w:rPr>
        <w:t xml:space="preserve"> التي طرحها </w:t>
      </w:r>
      <w:r w:rsidRPr="009C0A0F">
        <w:rPr>
          <w:sz w:val="28"/>
          <w:szCs w:val="28"/>
        </w:rPr>
        <w:t>Senge</w:t>
      </w:r>
      <w:r w:rsidRPr="009C0A0F">
        <w:rPr>
          <w:rFonts w:cs="Arial"/>
          <w:sz w:val="28"/>
          <w:szCs w:val="28"/>
          <w:rtl/>
        </w:rPr>
        <w:t xml:space="preserve"> (1990) في كتابه الشهير </w:t>
      </w:r>
      <w:r w:rsidR="00D03E35" w:rsidRPr="00D03E35">
        <w:t>"</w:t>
      </w:r>
      <w:r w:rsidR="00D03E35" w:rsidRPr="00D03E35">
        <w:rPr>
          <w:sz w:val="28"/>
          <w:szCs w:val="28"/>
          <w:rtl/>
        </w:rPr>
        <w:t>الانضباط الخامس</w:t>
      </w:r>
      <w:r w:rsidR="00D03E35" w:rsidRPr="00D03E35">
        <w:rPr>
          <w:sz w:val="28"/>
          <w:szCs w:val="28"/>
        </w:rPr>
        <w:t>"</w:t>
      </w:r>
      <w:r w:rsidR="00D03E35" w:rsidRPr="00D03E35">
        <w:rPr>
          <w:rtl/>
        </w:rPr>
        <w:t xml:space="preserve"> </w:t>
      </w:r>
      <w:r w:rsidRPr="009C0A0F">
        <w:rPr>
          <w:rFonts w:cs="Arial"/>
          <w:sz w:val="28"/>
          <w:szCs w:val="28"/>
          <w:rtl/>
        </w:rPr>
        <w:t>التي ترى أن المنظومات الاجتماعية المعقدة كالمؤسسات التعليمية تتطور وفق مبدأ التعزيز التبادلي بين ع</w:t>
      </w:r>
      <w:r w:rsidRPr="009C0A0F">
        <w:rPr>
          <w:rFonts w:cs="Arial" w:hint="eastAsia"/>
          <w:sz w:val="28"/>
          <w:szCs w:val="28"/>
          <w:rtl/>
        </w:rPr>
        <w:t>ناصرها؛</w:t>
      </w:r>
      <w:r w:rsidRPr="009C0A0F">
        <w:rPr>
          <w:rFonts w:cs="Arial"/>
          <w:sz w:val="28"/>
          <w:szCs w:val="28"/>
          <w:rtl/>
        </w:rPr>
        <w:t xml:space="preserve"> فتحسّن أي عنصر يُحسّن العناصر المرتبطة به، ويتيح بدوره تحسينًا أعمق في العنصر الأول، وهكذا في حلقات متصاعدة من التطور </w:t>
      </w:r>
      <w:proofErr w:type="spellStart"/>
      <w:r w:rsidRPr="009C0A0F">
        <w:rPr>
          <w:rFonts w:cs="Arial"/>
          <w:sz w:val="28"/>
          <w:szCs w:val="28"/>
          <w:rtl/>
        </w:rPr>
        <w:t>المنظامي</w:t>
      </w:r>
      <w:proofErr w:type="spellEnd"/>
      <w:r w:rsidRPr="009C0A0F">
        <w:rPr>
          <w:rFonts w:cs="Arial"/>
          <w:sz w:val="28"/>
          <w:szCs w:val="28"/>
          <w:rtl/>
        </w:rPr>
        <w:t xml:space="preserve"> .</w:t>
      </w:r>
    </w:p>
    <w:p w14:paraId="4C8F2987" w14:textId="36B37336" w:rsidR="009C0A0F" w:rsidRPr="009C0A0F" w:rsidRDefault="009C0A0F" w:rsidP="003B43B5">
      <w:pPr>
        <w:spacing w:line="360" w:lineRule="auto"/>
        <w:jc w:val="both"/>
        <w:rPr>
          <w:sz w:val="28"/>
          <w:szCs w:val="28"/>
          <w:rtl/>
        </w:rPr>
      </w:pPr>
      <w:r w:rsidRPr="009C0A0F">
        <w:rPr>
          <w:rFonts w:cs="Arial"/>
          <w:sz w:val="28"/>
          <w:szCs w:val="28"/>
          <w:rtl/>
        </w:rPr>
        <w:lastRenderedPageBreak/>
        <w:t xml:space="preserve"> ثانيًا: أثر منهجيات الابتكار التربوي في البُعد البشري للبيئة التعليمية</w:t>
      </w:r>
    </w:p>
    <w:p w14:paraId="46948538" w14:textId="77873285" w:rsidR="009C0A0F" w:rsidRPr="009C0A0F" w:rsidRDefault="009C0A0F" w:rsidP="003B43B5">
      <w:pPr>
        <w:spacing w:line="360" w:lineRule="auto"/>
        <w:jc w:val="both"/>
        <w:rPr>
          <w:sz w:val="28"/>
          <w:szCs w:val="28"/>
          <w:rtl/>
        </w:rPr>
      </w:pPr>
      <w:r w:rsidRPr="009C0A0F">
        <w:rPr>
          <w:rFonts w:cs="Arial" w:hint="eastAsia"/>
          <w:sz w:val="28"/>
          <w:szCs w:val="28"/>
          <w:rtl/>
        </w:rPr>
        <w:t>تُحدث</w:t>
      </w:r>
      <w:r w:rsidRPr="009C0A0F">
        <w:rPr>
          <w:rFonts w:cs="Arial"/>
          <w:sz w:val="28"/>
          <w:szCs w:val="28"/>
          <w:rtl/>
        </w:rPr>
        <w:t xml:space="preserve"> منهجيات الابتكار التربوي تحولات جوهرية في البُعد البشري للبيئة التعليمية تتجلى في عدة مستويات:</w:t>
      </w:r>
    </w:p>
    <w:p w14:paraId="63851E7D" w14:textId="18AA050A" w:rsidR="009C0A0F" w:rsidRPr="009C0A0F" w:rsidRDefault="009C0A0F" w:rsidP="003B43B5">
      <w:pPr>
        <w:spacing w:line="360" w:lineRule="auto"/>
        <w:jc w:val="both"/>
        <w:rPr>
          <w:sz w:val="28"/>
          <w:szCs w:val="28"/>
          <w:rtl/>
        </w:rPr>
      </w:pPr>
      <w:r w:rsidRPr="009C0A0F">
        <w:rPr>
          <w:rFonts w:cs="Arial" w:hint="eastAsia"/>
          <w:sz w:val="28"/>
          <w:szCs w:val="28"/>
          <w:rtl/>
        </w:rPr>
        <w:t>على</w:t>
      </w:r>
      <w:r w:rsidRPr="009C0A0F">
        <w:rPr>
          <w:rFonts w:cs="Arial"/>
          <w:sz w:val="28"/>
          <w:szCs w:val="28"/>
          <w:rtl/>
        </w:rPr>
        <w:t xml:space="preserve"> مستوى علاقة المعلم بالطالب: تُحوّل منهجيات الابتكار التربوي كالتعلم القائم على المشروع والتعلم الاستقصائي طبيعة العلاقة بين المعلم والطالب من علاقة رأسية أحادية الاتجاه إلى شراكة تعليمية تفاعلية؛ إذ يتراجع دور المعلم كناقل وحيد للمعرفة ليُحل محله دور ا</w:t>
      </w:r>
      <w:r w:rsidRPr="009C0A0F">
        <w:rPr>
          <w:rFonts w:cs="Arial" w:hint="eastAsia"/>
          <w:sz w:val="28"/>
          <w:szCs w:val="28"/>
          <w:rtl/>
        </w:rPr>
        <w:t>لمُيسّر</w:t>
      </w:r>
      <w:r w:rsidRPr="009C0A0F">
        <w:rPr>
          <w:rFonts w:cs="Arial"/>
          <w:sz w:val="28"/>
          <w:szCs w:val="28"/>
          <w:rtl/>
        </w:rPr>
        <w:t xml:space="preserve"> والمرشد والشريك في رحلة التعلم. وقد أثبتت دراسة </w:t>
      </w:r>
      <w:r w:rsidRPr="009C0A0F">
        <w:rPr>
          <w:sz w:val="28"/>
          <w:szCs w:val="28"/>
        </w:rPr>
        <w:t>Zhang and Ma</w:t>
      </w:r>
      <w:r w:rsidRPr="009C0A0F">
        <w:rPr>
          <w:rFonts w:cs="Arial"/>
          <w:sz w:val="28"/>
          <w:szCs w:val="28"/>
          <w:rtl/>
        </w:rPr>
        <w:t xml:space="preserve"> (2023) في تحليلها الميتا-تحليلي أن تطبيق التعلم القائم على المشروع أسهم في تحسين نوعية العلاقة التفاعلية بين المعلم والطلاب وعزّز المناخ الاجتماعي الإيجابي داخل الفصل الدراسي .</w:t>
      </w:r>
    </w:p>
    <w:p w14:paraId="73B10866" w14:textId="4D9019B0" w:rsidR="009C0A0F" w:rsidRPr="009C0A0F" w:rsidRDefault="009C0A0F" w:rsidP="003B43B5">
      <w:pPr>
        <w:spacing w:line="360" w:lineRule="auto"/>
        <w:jc w:val="both"/>
        <w:rPr>
          <w:sz w:val="28"/>
          <w:szCs w:val="28"/>
          <w:rtl/>
        </w:rPr>
      </w:pPr>
      <w:r w:rsidRPr="009C0A0F">
        <w:rPr>
          <w:rFonts w:cs="Arial" w:hint="eastAsia"/>
          <w:sz w:val="28"/>
          <w:szCs w:val="28"/>
          <w:rtl/>
        </w:rPr>
        <w:t>على</w:t>
      </w:r>
      <w:r w:rsidRPr="009C0A0F">
        <w:rPr>
          <w:rFonts w:cs="Arial"/>
          <w:sz w:val="28"/>
          <w:szCs w:val="28"/>
          <w:rtl/>
        </w:rPr>
        <w:t xml:space="preserve"> مستوى ديناميكيات مجموعة الطلاب: تُنمّي منهجيات الابتكار التربوي التعاونية ثقافة العمل الجماعي والاحترام المتبادل وتقدير الاختلاف داخل مجموعات الطلاب؛ فالعمل المشترك على مشاريع ذات معنى يُولّد روابط اجتماعية أقوى ويُنمّي مهارات التفاوض وحل النزاعات والت</w:t>
      </w:r>
      <w:r w:rsidRPr="009C0A0F">
        <w:rPr>
          <w:rFonts w:cs="Arial" w:hint="eastAsia"/>
          <w:sz w:val="28"/>
          <w:szCs w:val="28"/>
          <w:rtl/>
        </w:rPr>
        <w:t>عاون</w:t>
      </w:r>
      <w:r w:rsidRPr="009C0A0F">
        <w:rPr>
          <w:rFonts w:cs="Arial"/>
          <w:sz w:val="28"/>
          <w:szCs w:val="28"/>
          <w:rtl/>
        </w:rPr>
        <w:t xml:space="preserve"> الإبداعي.</w:t>
      </w:r>
    </w:p>
    <w:p w14:paraId="699C3500" w14:textId="77777777" w:rsidR="009C0A0F" w:rsidRPr="009C0A0F" w:rsidRDefault="009C0A0F" w:rsidP="009C0A0F">
      <w:pPr>
        <w:spacing w:line="360" w:lineRule="auto"/>
        <w:jc w:val="both"/>
        <w:rPr>
          <w:sz w:val="28"/>
          <w:szCs w:val="28"/>
          <w:rtl/>
        </w:rPr>
      </w:pPr>
      <w:r w:rsidRPr="009C0A0F">
        <w:rPr>
          <w:rFonts w:cs="Arial" w:hint="eastAsia"/>
          <w:sz w:val="28"/>
          <w:szCs w:val="28"/>
          <w:rtl/>
        </w:rPr>
        <w:t>على</w:t>
      </w:r>
      <w:r w:rsidRPr="009C0A0F">
        <w:rPr>
          <w:rFonts w:cs="Arial"/>
          <w:sz w:val="28"/>
          <w:szCs w:val="28"/>
          <w:rtl/>
        </w:rPr>
        <w:t xml:space="preserve"> مستوى الكفاءة المهنية للمعلم: يدفع تبني منهجيات الابتكار التربوي المعلمين نحو تطوير كفاءاتهم المهنية باستمرار؛ إذ تستلزم هذه المنهجيات إتقان مهارات تيسير التعلم وإدارة الفرق وتصميم التجارب التعليمية المعقدة وتوظيف البيانات في تحسين الممارسة. ويُشكّل هذ</w:t>
      </w:r>
      <w:r w:rsidRPr="009C0A0F">
        <w:rPr>
          <w:rFonts w:cs="Arial" w:hint="eastAsia"/>
          <w:sz w:val="28"/>
          <w:szCs w:val="28"/>
          <w:rtl/>
        </w:rPr>
        <w:t>ا</w:t>
      </w:r>
      <w:r w:rsidRPr="009C0A0F">
        <w:rPr>
          <w:rFonts w:cs="Arial"/>
          <w:sz w:val="28"/>
          <w:szCs w:val="28"/>
          <w:rtl/>
        </w:rPr>
        <w:t xml:space="preserve"> الضغط التطوري الإيجابي محركًا للنمو المهني المستدام لدى المعلمين الذين يتبنون هذه المنهجيات.</w:t>
      </w:r>
    </w:p>
    <w:p w14:paraId="25D6821A" w14:textId="3B0B935F" w:rsidR="009C0A0F" w:rsidRPr="009C0A0F" w:rsidRDefault="009C0A0F" w:rsidP="003B43B5">
      <w:pPr>
        <w:spacing w:line="360" w:lineRule="auto"/>
        <w:jc w:val="both"/>
        <w:rPr>
          <w:sz w:val="28"/>
          <w:szCs w:val="28"/>
          <w:rtl/>
        </w:rPr>
      </w:pPr>
      <w:r w:rsidRPr="009C0A0F">
        <w:rPr>
          <w:rFonts w:cs="Arial"/>
          <w:sz w:val="28"/>
          <w:szCs w:val="28"/>
          <w:rtl/>
        </w:rPr>
        <w:t xml:space="preserve">وقد أكدت </w:t>
      </w:r>
      <w:r w:rsidRPr="009C0A0F">
        <w:rPr>
          <w:sz w:val="28"/>
          <w:szCs w:val="28"/>
        </w:rPr>
        <w:t>Darling-Hammond</w:t>
      </w:r>
      <w:r w:rsidRPr="009C0A0F">
        <w:rPr>
          <w:rFonts w:cs="Arial"/>
          <w:sz w:val="28"/>
          <w:szCs w:val="28"/>
          <w:rtl/>
        </w:rPr>
        <w:t xml:space="preserve"> (2017) أن المعلم المتميز يحتاج إلى كفاءات متعددة تغطي الجوانب المعرفية والتربوية والتقنية .</w:t>
      </w:r>
    </w:p>
    <w:p w14:paraId="78A0743B" w14:textId="1D57AF51" w:rsidR="009C0A0F" w:rsidRPr="009C0A0F" w:rsidRDefault="009C0A0F" w:rsidP="003B43B5">
      <w:pPr>
        <w:spacing w:line="360" w:lineRule="auto"/>
        <w:jc w:val="both"/>
        <w:rPr>
          <w:sz w:val="28"/>
          <w:szCs w:val="28"/>
          <w:rtl/>
        </w:rPr>
      </w:pPr>
      <w:r w:rsidRPr="009C0A0F">
        <w:rPr>
          <w:rFonts w:cs="Arial"/>
          <w:sz w:val="28"/>
          <w:szCs w:val="28"/>
          <w:rtl/>
        </w:rPr>
        <w:t xml:space="preserve"> ثالثًا: أثر منهجيات الابتكار التربوي في البُعد المادي للبيئة التعليمية</w:t>
      </w:r>
    </w:p>
    <w:p w14:paraId="65D74265" w14:textId="0B0137D5" w:rsidR="009C0A0F" w:rsidRPr="009C0A0F" w:rsidRDefault="009C0A0F" w:rsidP="003B43B5">
      <w:pPr>
        <w:spacing w:line="360" w:lineRule="auto"/>
        <w:jc w:val="both"/>
        <w:rPr>
          <w:sz w:val="28"/>
          <w:szCs w:val="28"/>
          <w:rtl/>
        </w:rPr>
      </w:pPr>
      <w:r w:rsidRPr="009C0A0F">
        <w:rPr>
          <w:rFonts w:cs="Arial" w:hint="eastAsia"/>
          <w:sz w:val="28"/>
          <w:szCs w:val="28"/>
          <w:rtl/>
        </w:rPr>
        <w:t>تمتد</w:t>
      </w:r>
      <w:r w:rsidRPr="009C0A0F">
        <w:rPr>
          <w:rFonts w:cs="Arial"/>
          <w:sz w:val="28"/>
          <w:szCs w:val="28"/>
          <w:rtl/>
        </w:rPr>
        <w:t xml:space="preserve"> تأثيرات منهجيات الابتكار التربوي لتطال البُعد المادي للبيئة التعليمية من خلال توليدها لمتطلبات تعليمية جديدة تستدعي تطوير الفضاء المادي وتجهيزاته:</w:t>
      </w:r>
    </w:p>
    <w:p w14:paraId="3C4267A3" w14:textId="48C797FB" w:rsidR="009C0A0F" w:rsidRPr="009C0A0F" w:rsidRDefault="009C0A0F" w:rsidP="003B43B5">
      <w:pPr>
        <w:spacing w:line="360" w:lineRule="auto"/>
        <w:jc w:val="both"/>
        <w:rPr>
          <w:sz w:val="28"/>
          <w:szCs w:val="28"/>
          <w:rtl/>
        </w:rPr>
      </w:pPr>
      <w:r w:rsidRPr="009C0A0F">
        <w:rPr>
          <w:rFonts w:cs="Arial" w:hint="eastAsia"/>
          <w:sz w:val="28"/>
          <w:szCs w:val="28"/>
          <w:rtl/>
        </w:rPr>
        <w:t>فعلى</w:t>
      </w:r>
      <w:r w:rsidRPr="009C0A0F">
        <w:rPr>
          <w:rFonts w:cs="Arial"/>
          <w:sz w:val="28"/>
          <w:szCs w:val="28"/>
          <w:rtl/>
        </w:rPr>
        <w:t xml:space="preserve"> صعيد التصميم المعماري، يدفع التعلم القائم على المشروع والتعلم الاستقصائي نحو إعادة تشكيل الفضاءات الصفية لتوفير مساحات للعمل الجماعي وأركان للبحث والتجريب، بينما يستلزم التعلم المدمج تجهيزات تقنية متكاملة تُتيح الانتقال السلس بين الجانبين الصفي والرقم</w:t>
      </w:r>
      <w:r w:rsidRPr="009C0A0F">
        <w:rPr>
          <w:rFonts w:cs="Arial" w:hint="eastAsia"/>
          <w:sz w:val="28"/>
          <w:szCs w:val="28"/>
          <w:rtl/>
        </w:rPr>
        <w:t>ي</w:t>
      </w:r>
      <w:r w:rsidRPr="009C0A0F">
        <w:rPr>
          <w:rFonts w:cs="Arial"/>
          <w:sz w:val="28"/>
          <w:szCs w:val="28"/>
          <w:rtl/>
        </w:rPr>
        <w:t xml:space="preserve">. وعلى صعيد الموارد والتجهيزات، تُحفز منهجيات الابتكار على توفير أدوات التصميم والنمذجة </w:t>
      </w:r>
      <w:r w:rsidRPr="009C0A0F">
        <w:rPr>
          <w:rFonts w:cs="Arial"/>
          <w:sz w:val="28"/>
          <w:szCs w:val="28"/>
          <w:rtl/>
        </w:rPr>
        <w:lastRenderedPageBreak/>
        <w:t xml:space="preserve">والتجريب التي تُغذي دورات الابتكار التعليمي المتكررة. وقد طوّر </w:t>
      </w:r>
      <w:r w:rsidRPr="009C0A0F">
        <w:rPr>
          <w:sz w:val="28"/>
          <w:szCs w:val="28"/>
        </w:rPr>
        <w:t>Fidalgo-Blanco et al</w:t>
      </w:r>
      <w:r w:rsidRPr="009C0A0F">
        <w:rPr>
          <w:rFonts w:cs="Arial"/>
          <w:sz w:val="28"/>
          <w:szCs w:val="28"/>
          <w:rtl/>
        </w:rPr>
        <w:t xml:space="preserve">. (2018) منهجية </w:t>
      </w:r>
      <w:r w:rsidRPr="009C0A0F">
        <w:rPr>
          <w:sz w:val="28"/>
          <w:szCs w:val="28"/>
        </w:rPr>
        <w:t>MAIN</w:t>
      </w:r>
      <w:r w:rsidRPr="009C0A0F">
        <w:rPr>
          <w:rFonts w:cs="Arial"/>
          <w:sz w:val="28"/>
          <w:szCs w:val="28"/>
          <w:rtl/>
        </w:rPr>
        <w:t xml:space="preserve"> التي تُقدم إطارًا متكاملًا لتطبيق الابتكار التربوي بصورة منهجية ومستدامة .</w:t>
      </w:r>
    </w:p>
    <w:p w14:paraId="30292B0F" w14:textId="2C1E5B77" w:rsidR="009C0A0F" w:rsidRPr="009C0A0F" w:rsidRDefault="009C0A0F" w:rsidP="003B43B5">
      <w:pPr>
        <w:spacing w:line="360" w:lineRule="auto"/>
        <w:jc w:val="both"/>
        <w:rPr>
          <w:sz w:val="28"/>
          <w:szCs w:val="28"/>
          <w:rtl/>
        </w:rPr>
      </w:pPr>
      <w:r w:rsidRPr="009C0A0F">
        <w:rPr>
          <w:rFonts w:cs="Arial" w:hint="eastAsia"/>
          <w:sz w:val="28"/>
          <w:szCs w:val="28"/>
          <w:rtl/>
        </w:rPr>
        <w:t>وعلى</w:t>
      </w:r>
      <w:r w:rsidRPr="009C0A0F">
        <w:rPr>
          <w:rFonts w:cs="Arial"/>
          <w:sz w:val="28"/>
          <w:szCs w:val="28"/>
          <w:rtl/>
        </w:rPr>
        <w:t xml:space="preserve"> صعيد التكنولوجيا، يُفتح التعلم التحليلي والتكيّفي أفقًا جديدًا في توظيف التكنولوجيا التعليمية؛ إذ يتجاوز الأمر مجرد استخدام الأجهزة والتطبيقات نحو بناء بيئات رقمية ذكية تُتابع مسيرة الطالب وتُصمّم تجربته التعليمية وفق احتياجاته الفردية. وقد كشف </w:t>
      </w:r>
      <w:proofErr w:type="spellStart"/>
      <w:r w:rsidRPr="009C0A0F">
        <w:rPr>
          <w:sz w:val="28"/>
          <w:szCs w:val="28"/>
        </w:rPr>
        <w:t>Ifenthaler</w:t>
      </w:r>
      <w:proofErr w:type="spellEnd"/>
      <w:r w:rsidRPr="009C0A0F">
        <w:rPr>
          <w:rFonts w:cs="Arial"/>
          <w:sz w:val="28"/>
          <w:szCs w:val="28"/>
          <w:rtl/>
        </w:rPr>
        <w:t xml:space="preserve"> (2019) أن هذا المستوى من توظيف التكنولوجيا يستلزم بنيةً تحتيةً رقميةً متطورة وكوادر بشريةً مؤهلةً لتشغيلها وتفسير نتائجها .</w:t>
      </w:r>
    </w:p>
    <w:p w14:paraId="76F72514" w14:textId="47ED81F4" w:rsidR="009C0A0F" w:rsidRPr="009C0A0F" w:rsidRDefault="009C0A0F" w:rsidP="003B43B5">
      <w:pPr>
        <w:spacing w:line="360" w:lineRule="auto"/>
        <w:jc w:val="both"/>
        <w:rPr>
          <w:sz w:val="28"/>
          <w:szCs w:val="28"/>
          <w:rtl/>
        </w:rPr>
      </w:pPr>
      <w:r w:rsidRPr="009C0A0F">
        <w:rPr>
          <w:rFonts w:cs="Arial"/>
          <w:sz w:val="28"/>
          <w:szCs w:val="28"/>
          <w:rtl/>
        </w:rPr>
        <w:t xml:space="preserve"> رابعًا: نماذج التكامل بين منهجيات الابتكار التربوي وتطوير البيئات التعليمية</w:t>
      </w:r>
    </w:p>
    <w:p w14:paraId="47B2AE19" w14:textId="73537FCE" w:rsidR="009C0A0F" w:rsidRPr="009C0A0F" w:rsidRDefault="009C0A0F" w:rsidP="003B43B5">
      <w:pPr>
        <w:spacing w:line="360" w:lineRule="auto"/>
        <w:jc w:val="both"/>
        <w:rPr>
          <w:sz w:val="28"/>
          <w:szCs w:val="28"/>
          <w:rtl/>
        </w:rPr>
      </w:pPr>
      <w:r w:rsidRPr="009C0A0F">
        <w:rPr>
          <w:rFonts w:cs="Arial" w:hint="eastAsia"/>
          <w:sz w:val="28"/>
          <w:szCs w:val="28"/>
          <w:rtl/>
        </w:rPr>
        <w:t>تُقدّم</w:t>
      </w:r>
      <w:r w:rsidRPr="009C0A0F">
        <w:rPr>
          <w:rFonts w:cs="Arial"/>
          <w:sz w:val="28"/>
          <w:szCs w:val="28"/>
          <w:rtl/>
        </w:rPr>
        <w:t xml:space="preserve"> الأدبيات التربوية جملةً من النماذج التكاملية التي تُصوّر العلاقة بين منهجيات الابتكار التربوي وتطوير البيئات التعليمية وتُوجّه جهود التطبيق:</w:t>
      </w:r>
    </w:p>
    <w:p w14:paraId="3BB5286A" w14:textId="655AFF44" w:rsidR="009C0A0F" w:rsidRPr="009C0A0F" w:rsidRDefault="009C0A0F" w:rsidP="003B43B5">
      <w:pPr>
        <w:spacing w:line="360" w:lineRule="auto"/>
        <w:jc w:val="both"/>
        <w:rPr>
          <w:sz w:val="28"/>
          <w:szCs w:val="28"/>
          <w:rtl/>
        </w:rPr>
      </w:pPr>
      <w:r w:rsidRPr="009C0A0F">
        <w:rPr>
          <w:rFonts w:cs="Arial" w:hint="eastAsia"/>
          <w:sz w:val="28"/>
          <w:szCs w:val="28"/>
          <w:rtl/>
        </w:rPr>
        <w:t>نموذج</w:t>
      </w:r>
      <w:r w:rsidRPr="009C0A0F">
        <w:rPr>
          <w:rFonts w:cs="Arial"/>
          <w:sz w:val="28"/>
          <w:szCs w:val="28"/>
          <w:rtl/>
        </w:rPr>
        <w:t xml:space="preserve"> التغيير </w:t>
      </w:r>
      <w:proofErr w:type="spellStart"/>
      <w:r w:rsidRPr="009C0A0F">
        <w:rPr>
          <w:rFonts w:cs="Arial"/>
          <w:sz w:val="28"/>
          <w:szCs w:val="28"/>
          <w:rtl/>
        </w:rPr>
        <w:t>المنظومي</w:t>
      </w:r>
      <w:proofErr w:type="spellEnd"/>
      <w:r w:rsidRPr="009C0A0F">
        <w:rPr>
          <w:rFonts w:cs="Arial"/>
          <w:sz w:val="28"/>
          <w:szCs w:val="28"/>
          <w:rtl/>
        </w:rPr>
        <w:t xml:space="preserve"> لـ </w:t>
      </w:r>
      <w:r w:rsidRPr="009C0A0F">
        <w:rPr>
          <w:sz w:val="28"/>
          <w:szCs w:val="28"/>
        </w:rPr>
        <w:t>Fullan</w:t>
      </w:r>
      <w:r w:rsidRPr="009C0A0F">
        <w:rPr>
          <w:rFonts w:cs="Arial"/>
          <w:sz w:val="28"/>
          <w:szCs w:val="28"/>
          <w:rtl/>
        </w:rPr>
        <w:t xml:space="preserve">: يُقدّم </w:t>
      </w:r>
      <w:r w:rsidRPr="009C0A0F">
        <w:rPr>
          <w:sz w:val="28"/>
          <w:szCs w:val="28"/>
        </w:rPr>
        <w:t>Fullan</w:t>
      </w:r>
      <w:r w:rsidRPr="009C0A0F">
        <w:rPr>
          <w:rFonts w:cs="Arial"/>
          <w:sz w:val="28"/>
          <w:szCs w:val="28"/>
          <w:rtl/>
        </w:rPr>
        <w:t xml:space="preserve"> (2007) في كتابه "المعنى الجديد للتغير التربوي" نموذجًا يرى فيه أن الابتكار التربوي الفاعل يستلزم تغييرًا متزامنًا في ثلاثة مستويات: الموارد والقدرات، والممارسات التعليمية، والبيئة المؤسسية. وينتقد </w:t>
      </w:r>
      <w:r w:rsidRPr="009C0A0F">
        <w:rPr>
          <w:sz w:val="28"/>
          <w:szCs w:val="28"/>
        </w:rPr>
        <w:t>Fullan</w:t>
      </w:r>
      <w:r w:rsidRPr="009C0A0F">
        <w:rPr>
          <w:rFonts w:cs="Arial"/>
          <w:sz w:val="28"/>
          <w:szCs w:val="28"/>
          <w:rtl/>
        </w:rPr>
        <w:t xml:space="preserve"> نماذ</w:t>
      </w:r>
      <w:r w:rsidRPr="009C0A0F">
        <w:rPr>
          <w:rFonts w:cs="Arial" w:hint="eastAsia"/>
          <w:sz w:val="28"/>
          <w:szCs w:val="28"/>
          <w:rtl/>
        </w:rPr>
        <w:t>ج</w:t>
      </w:r>
      <w:r w:rsidRPr="009C0A0F">
        <w:rPr>
          <w:rFonts w:cs="Arial"/>
          <w:sz w:val="28"/>
          <w:szCs w:val="28"/>
          <w:rtl/>
        </w:rPr>
        <w:t xml:space="preserve"> الإصلاح التعليمي التي تُركّز على مستوى واحد فقط دون الاعتناء بالمستويين الآخرين، مؤكدًا أن التغيير المستدام لا يتحقق إلا بتطوير المنظومة كلها .</w:t>
      </w:r>
    </w:p>
    <w:p w14:paraId="4BBD8853" w14:textId="5A9FDC13" w:rsidR="009C0A0F" w:rsidRPr="00402355" w:rsidRDefault="009C0A0F" w:rsidP="003B43B5">
      <w:pPr>
        <w:spacing w:line="360" w:lineRule="auto"/>
        <w:jc w:val="both"/>
        <w:rPr>
          <w:b/>
          <w:bCs/>
          <w:sz w:val="28"/>
          <w:szCs w:val="28"/>
          <w:rtl/>
        </w:rPr>
      </w:pPr>
      <w:r w:rsidRPr="00402355">
        <w:rPr>
          <w:rFonts w:cs="Arial"/>
          <w:b/>
          <w:bCs/>
          <w:sz w:val="28"/>
          <w:szCs w:val="28"/>
          <w:rtl/>
        </w:rPr>
        <w:t xml:space="preserve"> المطلب الرابع: آفاق تطوير البيئات التعليمية ومستقبلها في المملكة العربية السعودية</w:t>
      </w:r>
    </w:p>
    <w:p w14:paraId="11F748DF" w14:textId="7D9F4B13" w:rsidR="009C0A0F" w:rsidRPr="009C0A0F" w:rsidRDefault="009C0A0F" w:rsidP="003B43B5">
      <w:pPr>
        <w:spacing w:line="360" w:lineRule="auto"/>
        <w:jc w:val="both"/>
        <w:rPr>
          <w:sz w:val="28"/>
          <w:szCs w:val="28"/>
          <w:rtl/>
        </w:rPr>
      </w:pPr>
      <w:r w:rsidRPr="009C0A0F">
        <w:rPr>
          <w:rFonts w:cs="Arial"/>
          <w:sz w:val="28"/>
          <w:szCs w:val="28"/>
          <w:rtl/>
        </w:rPr>
        <w:t xml:space="preserve"> أولاً: التوجهات المستقبلية في تطوير البيئات التعليمية</w:t>
      </w:r>
    </w:p>
    <w:p w14:paraId="364ADF18" w14:textId="734F5239" w:rsidR="009C0A0F" w:rsidRPr="009C0A0F" w:rsidRDefault="009C0A0F" w:rsidP="003B43B5">
      <w:pPr>
        <w:spacing w:line="360" w:lineRule="auto"/>
        <w:jc w:val="both"/>
        <w:rPr>
          <w:sz w:val="28"/>
          <w:szCs w:val="28"/>
          <w:rtl/>
        </w:rPr>
      </w:pPr>
      <w:r w:rsidRPr="009C0A0F">
        <w:rPr>
          <w:rFonts w:cs="Arial" w:hint="eastAsia"/>
          <w:sz w:val="28"/>
          <w:szCs w:val="28"/>
          <w:rtl/>
        </w:rPr>
        <w:t>تتشكّل</w:t>
      </w:r>
      <w:r w:rsidRPr="009C0A0F">
        <w:rPr>
          <w:rFonts w:cs="Arial"/>
          <w:sz w:val="28"/>
          <w:szCs w:val="28"/>
          <w:rtl/>
        </w:rPr>
        <w:t xml:space="preserve"> ملامح مستقبل البيئات التعليمية في المملكة العربية السعودية وفق جملة من التوجهات الكبرى التي ترسمها معطيات الحاضر وطموحات رؤية 2030:</w:t>
      </w:r>
    </w:p>
    <w:p w14:paraId="25888DC2" w14:textId="45123E5B" w:rsidR="009C0A0F" w:rsidRPr="009C0A0F" w:rsidRDefault="009C0A0F" w:rsidP="003B43B5">
      <w:pPr>
        <w:spacing w:line="360" w:lineRule="auto"/>
        <w:jc w:val="both"/>
        <w:rPr>
          <w:sz w:val="28"/>
          <w:szCs w:val="28"/>
          <w:rtl/>
        </w:rPr>
      </w:pPr>
      <w:r w:rsidRPr="009C0A0F">
        <w:rPr>
          <w:rFonts w:cs="Arial" w:hint="eastAsia"/>
          <w:sz w:val="28"/>
          <w:szCs w:val="28"/>
          <w:rtl/>
        </w:rPr>
        <w:t>توجه</w:t>
      </w:r>
      <w:r w:rsidRPr="009C0A0F">
        <w:rPr>
          <w:rFonts w:cs="Arial"/>
          <w:sz w:val="28"/>
          <w:szCs w:val="28"/>
          <w:rtl/>
        </w:rPr>
        <w:t xml:space="preserve"> الذكاء الاصطناعي في التعليم: بات توظيف الذكاء الاصطناعي في البيئات التعليمية من أكثر التوجهات المستقبلية بروزًا وتأثيرًا؛ إذ تُتيح تقنيات الذكاء الاصطناعي بناء أنظمة تعلم تكيّفية ذكية قادرة على تقديم تجارب تعليمية مُخصّصة لكل طالب وفق نمط تعلمه وإيقاع</w:t>
      </w:r>
      <w:r w:rsidRPr="009C0A0F">
        <w:rPr>
          <w:rFonts w:cs="Arial" w:hint="eastAsia"/>
          <w:sz w:val="28"/>
          <w:szCs w:val="28"/>
          <w:rtl/>
        </w:rPr>
        <w:t>ه</w:t>
      </w:r>
      <w:r w:rsidRPr="009C0A0F">
        <w:rPr>
          <w:rFonts w:cs="Arial"/>
          <w:sz w:val="28"/>
          <w:szCs w:val="28"/>
          <w:rtl/>
        </w:rPr>
        <w:t xml:space="preserve"> واحتياجاته. ويرى الباحثون أن دمج الذكاء الاصطناعي في منهجيات الابتكار التربوي سيُحدث ثورةً حقيقيةً في جودة البيئات التعليمية وقدرتها على الاستجابة للتنوع الفردي بين الطلاب. وقد أكدت دراسة </w:t>
      </w:r>
      <w:r w:rsidRPr="009C0A0F">
        <w:rPr>
          <w:sz w:val="28"/>
          <w:szCs w:val="28"/>
        </w:rPr>
        <w:lastRenderedPageBreak/>
        <w:t>Punie and Redecker</w:t>
      </w:r>
      <w:r w:rsidRPr="009C0A0F">
        <w:rPr>
          <w:rFonts w:cs="Arial"/>
          <w:sz w:val="28"/>
          <w:szCs w:val="28"/>
          <w:rtl/>
        </w:rPr>
        <w:t xml:space="preserve"> (2017) أن عصر التحول الرقمي يستلزم كفاءات جديدة للمعلمين تدمج بين الجوانب المعرفية والتقنية والتربوية .</w:t>
      </w:r>
    </w:p>
    <w:p w14:paraId="2AAEC880" w14:textId="67EF0764" w:rsidR="009C0A0F" w:rsidRPr="009C0A0F" w:rsidRDefault="009C0A0F" w:rsidP="003B43B5">
      <w:pPr>
        <w:spacing w:line="360" w:lineRule="auto"/>
        <w:jc w:val="both"/>
        <w:rPr>
          <w:sz w:val="28"/>
          <w:szCs w:val="28"/>
          <w:rtl/>
        </w:rPr>
      </w:pPr>
      <w:r w:rsidRPr="009C0A0F">
        <w:rPr>
          <w:rFonts w:cs="Arial" w:hint="eastAsia"/>
          <w:sz w:val="28"/>
          <w:szCs w:val="28"/>
          <w:rtl/>
        </w:rPr>
        <w:t>توجه</w:t>
      </w:r>
      <w:r w:rsidRPr="009C0A0F">
        <w:rPr>
          <w:rFonts w:cs="Arial"/>
          <w:sz w:val="28"/>
          <w:szCs w:val="28"/>
          <w:rtl/>
        </w:rPr>
        <w:t xml:space="preserve"> التعلم </w:t>
      </w:r>
      <w:proofErr w:type="spellStart"/>
      <w:r w:rsidRPr="009C0A0F">
        <w:rPr>
          <w:rFonts w:cs="Arial"/>
          <w:sz w:val="28"/>
          <w:szCs w:val="28"/>
          <w:rtl/>
        </w:rPr>
        <w:t>المتمحور</w:t>
      </w:r>
      <w:proofErr w:type="spellEnd"/>
      <w:r w:rsidRPr="009C0A0F">
        <w:rPr>
          <w:rFonts w:cs="Arial"/>
          <w:sz w:val="28"/>
          <w:szCs w:val="28"/>
          <w:rtl/>
        </w:rPr>
        <w:t xml:space="preserve"> حول الكفاءات: تتجه المنظومات التعليمية العالمية المتقدمة نحو إعادة هيكلة بيئاتها التعليمية حول مفهوم الكفاءات بدلًا من المقررات الدراسية التقليدية؛ بحيث ينتقل الطالب بين مستويات التعلم وفق اكتسابه للكفاءات المستهدفة لا وفق انقضاء الوقت المحدد للدراسة. وتستلزم هذه الفلسفة التعليمية بيئات تعليمية بالغة المرونة قادرة على استيعاب مسارات تعلم متباينة ومتزامنة. وقد أكدت الدراسات الحديثة أهمية مراعاة هذا التوجه في تصميم البيئات التعليمية (</w:t>
      </w:r>
      <w:r w:rsidRPr="009C0A0F">
        <w:rPr>
          <w:sz w:val="28"/>
          <w:szCs w:val="28"/>
        </w:rPr>
        <w:t>OECD, 2023</w:t>
      </w:r>
      <w:r w:rsidRPr="009C0A0F">
        <w:rPr>
          <w:rFonts w:cs="Arial"/>
          <w:sz w:val="28"/>
          <w:szCs w:val="28"/>
          <w:rtl/>
        </w:rPr>
        <w:t>).</w:t>
      </w:r>
    </w:p>
    <w:p w14:paraId="794BFF3F" w14:textId="57FB7B77" w:rsidR="009C0A0F" w:rsidRPr="009C0A0F" w:rsidRDefault="009C0A0F" w:rsidP="003B43B5">
      <w:pPr>
        <w:spacing w:line="360" w:lineRule="auto"/>
        <w:jc w:val="both"/>
        <w:rPr>
          <w:sz w:val="28"/>
          <w:szCs w:val="28"/>
          <w:rtl/>
        </w:rPr>
      </w:pPr>
      <w:r w:rsidRPr="009C0A0F">
        <w:rPr>
          <w:rFonts w:cs="Arial" w:hint="eastAsia"/>
          <w:sz w:val="28"/>
          <w:szCs w:val="28"/>
          <w:rtl/>
        </w:rPr>
        <w:t>توجه</w:t>
      </w:r>
      <w:r w:rsidRPr="009C0A0F">
        <w:rPr>
          <w:rFonts w:cs="Arial"/>
          <w:sz w:val="28"/>
          <w:szCs w:val="28"/>
          <w:rtl/>
        </w:rPr>
        <w:t xml:space="preserve"> مساحات التعلم الهجينة: تتجه البيئات التعليمية المستقبلية نحو اعتماد نموذج الفضاءات الهجينة التي تُزاوج بصورة سلسة بين الوجود المادي والحضور الرقمي، مُتجاوزةً الحدود الصارمة بين التعلم الصفي والتعلم الإلكتروني. وتُتيح هذه الفضاءات الهجينة توسيع دائرة ا</w:t>
      </w:r>
      <w:r w:rsidRPr="009C0A0F">
        <w:rPr>
          <w:rFonts w:cs="Arial" w:hint="eastAsia"/>
          <w:sz w:val="28"/>
          <w:szCs w:val="28"/>
          <w:rtl/>
        </w:rPr>
        <w:t>لتعلم</w:t>
      </w:r>
      <w:r w:rsidRPr="009C0A0F">
        <w:rPr>
          <w:rFonts w:cs="Arial"/>
          <w:sz w:val="28"/>
          <w:szCs w:val="28"/>
          <w:rtl/>
        </w:rPr>
        <w:t xml:space="preserve"> خارج حدود الفصل الدراسي الجغرافية لتشمل العالم بأسره مصدرًا للمعرفة والخبرة والتعلم. وقد كشفت الدراسات الميتا-تحليلية أن التعلم المدمج يمكن أن يُحسّن الأداء والاتجاهات مقارنةً بالأساليب التقليدية (</w:t>
      </w:r>
      <w:r w:rsidRPr="009C0A0F">
        <w:rPr>
          <w:sz w:val="28"/>
          <w:szCs w:val="28"/>
        </w:rPr>
        <w:t>Bernard et al., 2014</w:t>
      </w:r>
      <w:r w:rsidRPr="009C0A0F">
        <w:rPr>
          <w:rFonts w:cs="Arial"/>
          <w:sz w:val="28"/>
          <w:szCs w:val="28"/>
          <w:rtl/>
        </w:rPr>
        <w:t>) .</w:t>
      </w:r>
    </w:p>
    <w:p w14:paraId="5EDA7450" w14:textId="63100525" w:rsidR="009C0A0F" w:rsidRPr="009C0A0F" w:rsidRDefault="009C0A0F" w:rsidP="003B43B5">
      <w:pPr>
        <w:spacing w:line="360" w:lineRule="auto"/>
        <w:jc w:val="both"/>
        <w:rPr>
          <w:sz w:val="28"/>
          <w:szCs w:val="28"/>
          <w:rtl/>
        </w:rPr>
      </w:pPr>
      <w:r w:rsidRPr="009C0A0F">
        <w:rPr>
          <w:rFonts w:cs="Arial"/>
          <w:sz w:val="28"/>
          <w:szCs w:val="28"/>
          <w:rtl/>
        </w:rPr>
        <w:t xml:space="preserve"> ثانيًا: تحديات المستقبل وسبل مواجهتها</w:t>
      </w:r>
    </w:p>
    <w:p w14:paraId="11580D59" w14:textId="7DAD0264" w:rsidR="00B143B2" w:rsidRDefault="009C0A0F" w:rsidP="009C0A0F">
      <w:pPr>
        <w:spacing w:line="360" w:lineRule="auto"/>
        <w:jc w:val="both"/>
        <w:rPr>
          <w:sz w:val="28"/>
          <w:szCs w:val="28"/>
          <w:rtl/>
        </w:rPr>
      </w:pPr>
      <w:r w:rsidRPr="009C0A0F">
        <w:rPr>
          <w:rFonts w:cs="Arial" w:hint="eastAsia"/>
          <w:sz w:val="28"/>
          <w:szCs w:val="28"/>
          <w:rtl/>
        </w:rPr>
        <w:t>يُواجه</w:t>
      </w:r>
      <w:r w:rsidRPr="009C0A0F">
        <w:rPr>
          <w:rFonts w:cs="Arial"/>
          <w:sz w:val="28"/>
          <w:szCs w:val="28"/>
          <w:rtl/>
        </w:rPr>
        <w:t xml:space="preserve"> مستقبل تطوير البيئات التعليمية في المملكة العربية السعودية جملةً من التحديات التي تستدعي استعدادًا استراتيجيًا مبكرًا:</w:t>
      </w:r>
    </w:p>
    <w:p w14:paraId="215CCBD0" w14:textId="0990C643" w:rsidR="009C0A0F" w:rsidRPr="009C0A0F" w:rsidRDefault="009C0A0F" w:rsidP="003B43B5">
      <w:pPr>
        <w:spacing w:line="360" w:lineRule="auto"/>
        <w:jc w:val="both"/>
        <w:rPr>
          <w:sz w:val="28"/>
          <w:szCs w:val="28"/>
          <w:rtl/>
        </w:rPr>
      </w:pPr>
      <w:r w:rsidRPr="009C0A0F">
        <w:rPr>
          <w:rFonts w:cs="Arial"/>
          <w:sz w:val="28"/>
          <w:szCs w:val="28"/>
          <w:rtl/>
        </w:rPr>
        <w:t>تحدي الفجوة الرقمية: على الرغم من التوسع المتسارع في توظيف التكنولوجيا في التعليم، لا تزال ثمة فجوة رقمية بين المناطق الحضرية والريفية وبين المدارس الحكومية والخاصة وبين فئات اجتماعية مختلفة. وتستلزم مواجهة هذا التحدي سياساتٍ تعليميةً تُعلي من مبدأ العدالة في الوصول إلى فرص التعلم المبتكر وتضمن تطوير البيئات التعليمية في جميع أنحاء المملكة بصورة متوازنة.</w:t>
      </w:r>
    </w:p>
    <w:p w14:paraId="26CFABED" w14:textId="1212B09D" w:rsidR="009C0A0F" w:rsidRPr="009C0A0F" w:rsidRDefault="009C0A0F" w:rsidP="003B43B5">
      <w:pPr>
        <w:spacing w:line="360" w:lineRule="auto"/>
        <w:jc w:val="both"/>
        <w:rPr>
          <w:sz w:val="28"/>
          <w:szCs w:val="28"/>
          <w:rtl/>
        </w:rPr>
      </w:pPr>
      <w:r w:rsidRPr="009C0A0F">
        <w:rPr>
          <w:rFonts w:cs="Arial"/>
          <w:sz w:val="28"/>
          <w:szCs w:val="28"/>
          <w:rtl/>
        </w:rPr>
        <w:t xml:space="preserve">تحدي مواكبة التطور التكنولوجي المتسارع: تتطور التقنيات التعليمية بوتيرة تفوق قدرة كثير من المؤسسات التعليمية على المواكبة والاستيعاب، مما يستدعي بناء منظومة مرونة مؤسسية تُتيح التكيف السريع مع المستجدات التكنولوجية دون الوقوع في فخ التقنية المتقادمة. وتُقدّم منهجية </w:t>
      </w:r>
      <w:r w:rsidRPr="009C0A0F">
        <w:rPr>
          <w:sz w:val="28"/>
          <w:szCs w:val="28"/>
        </w:rPr>
        <w:t>MAIN</w:t>
      </w:r>
      <w:r w:rsidRPr="009C0A0F">
        <w:rPr>
          <w:rFonts w:cs="Arial"/>
          <w:sz w:val="28"/>
          <w:szCs w:val="28"/>
          <w:rtl/>
        </w:rPr>
        <w:t xml:space="preserve"> في هذا الصدد نموذجًا واعدًا لتبني الابتكار التربوي بصورة مستقلة عن التقنيات بعينها، </w:t>
      </w:r>
      <w:r w:rsidRPr="009C0A0F">
        <w:rPr>
          <w:rFonts w:cs="Arial"/>
          <w:sz w:val="28"/>
          <w:szCs w:val="28"/>
          <w:rtl/>
        </w:rPr>
        <w:lastRenderedPageBreak/>
        <w:t>مما يمنح المؤسسات مرونةً أكبر في التعامل مع التحولات التكنولوجية المتسارعة (</w:t>
      </w:r>
      <w:r w:rsidRPr="009C0A0F">
        <w:rPr>
          <w:sz w:val="28"/>
          <w:szCs w:val="28"/>
        </w:rPr>
        <w:t>Fidalgo-Blanco et al., 2018</w:t>
      </w:r>
      <w:r w:rsidRPr="009C0A0F">
        <w:rPr>
          <w:rFonts w:cs="Arial"/>
          <w:sz w:val="28"/>
          <w:szCs w:val="28"/>
          <w:rtl/>
        </w:rPr>
        <w:t>) .</w:t>
      </w:r>
    </w:p>
    <w:p w14:paraId="0630C178" w14:textId="720E3A51" w:rsidR="009C0A0F" w:rsidRPr="009C0A0F" w:rsidRDefault="009C0A0F" w:rsidP="003B43B5">
      <w:pPr>
        <w:spacing w:line="360" w:lineRule="auto"/>
        <w:jc w:val="both"/>
        <w:rPr>
          <w:sz w:val="28"/>
          <w:szCs w:val="28"/>
          <w:rtl/>
        </w:rPr>
      </w:pPr>
      <w:r w:rsidRPr="009C0A0F">
        <w:rPr>
          <w:rFonts w:cs="Arial"/>
          <w:sz w:val="28"/>
          <w:szCs w:val="28"/>
          <w:rtl/>
        </w:rPr>
        <w:t>تحدي الحفاظ على الهوية مع تبني الابتكار: يستلزم تطوير البيئات التعليمية في المملكة العربية السعودية التوفيق الدقيق بين تبني منهجيات الابتكار التربوي العالمية والحفاظ على الهوية الثقافية والقيمية والدينية للمجتمع السعودي. وتُمثّل هذه المعادلة الصعبة فرصةً إبداعيةً حقيقيةً لتطوير نماذج تعليمية مبتكرة تنبثق من صميم السياق السعودي وتستجيب لخصوصيته، بدلًا من الاكتفاء باستيراد النماذج الجاهزة وتطبيقها كما هي (</w:t>
      </w:r>
      <w:r w:rsidRPr="009C0A0F">
        <w:rPr>
          <w:sz w:val="28"/>
          <w:szCs w:val="28"/>
        </w:rPr>
        <w:t>OECD, 2023</w:t>
      </w:r>
      <w:r w:rsidRPr="009C0A0F">
        <w:rPr>
          <w:rFonts w:cs="Arial"/>
          <w:sz w:val="28"/>
          <w:szCs w:val="28"/>
          <w:rtl/>
        </w:rPr>
        <w:t>).</w:t>
      </w:r>
    </w:p>
    <w:p w14:paraId="5A76ECDB" w14:textId="78A25659" w:rsidR="009C0A0F" w:rsidRPr="009C0A0F" w:rsidRDefault="009C0A0F" w:rsidP="003B43B5">
      <w:pPr>
        <w:spacing w:line="360" w:lineRule="auto"/>
        <w:jc w:val="both"/>
        <w:rPr>
          <w:sz w:val="28"/>
          <w:szCs w:val="28"/>
          <w:rtl/>
        </w:rPr>
      </w:pPr>
      <w:r w:rsidRPr="009C0A0F">
        <w:rPr>
          <w:rFonts w:cs="Arial"/>
          <w:sz w:val="28"/>
          <w:szCs w:val="28"/>
          <w:rtl/>
        </w:rPr>
        <w:t xml:space="preserve"> ثالثًا: توصيات لتطوير البيئات التعليمية في ضوء منهجيات الابتكار التربوي</w:t>
      </w:r>
    </w:p>
    <w:p w14:paraId="2B4FE301" w14:textId="031CEBBD" w:rsidR="009C0A0F" w:rsidRPr="009C0A0F" w:rsidRDefault="009C0A0F" w:rsidP="003B43B5">
      <w:pPr>
        <w:spacing w:line="360" w:lineRule="auto"/>
        <w:jc w:val="both"/>
        <w:rPr>
          <w:sz w:val="28"/>
          <w:szCs w:val="28"/>
          <w:rtl/>
        </w:rPr>
      </w:pPr>
      <w:r w:rsidRPr="009C0A0F">
        <w:rPr>
          <w:rFonts w:cs="Arial"/>
          <w:sz w:val="28"/>
          <w:szCs w:val="28"/>
          <w:rtl/>
        </w:rPr>
        <w:t>استنادًا إلى الاستعراض التحليلي الشامل لهذا الفصل، يمكن صياغة جملة من التوصيات العلمية التي تستهدف تطوير البيئات التعليمية في المملكة العربية السعودية في ضوء منهجيات الابتكار التربوي:</w:t>
      </w:r>
    </w:p>
    <w:p w14:paraId="328600F3" w14:textId="078C62D1" w:rsidR="009C0A0F" w:rsidRPr="009C0A0F" w:rsidRDefault="009C0A0F" w:rsidP="003B43B5">
      <w:pPr>
        <w:spacing w:line="360" w:lineRule="auto"/>
        <w:jc w:val="both"/>
        <w:rPr>
          <w:sz w:val="28"/>
          <w:szCs w:val="28"/>
          <w:rtl/>
        </w:rPr>
      </w:pPr>
      <w:r w:rsidRPr="009C0A0F">
        <w:rPr>
          <w:rFonts w:cs="Arial"/>
          <w:sz w:val="28"/>
          <w:szCs w:val="28"/>
          <w:rtl/>
        </w:rPr>
        <w:t>أولًا - على مستوى السياسات التعليمية: ضرورة تطوير إطار سياساتي واضح يُترجم التوجهات الاستراتيجية لرؤية 2030 إلى معايير تشغيلية قابلة للقياس لتطوير البيئات التعليمية، مع وضع آليات متابعة وتقييم دقيقة تكشف عن مستوى التقدم وتُحدد مجالات التحسين الأولوية.</w:t>
      </w:r>
    </w:p>
    <w:p w14:paraId="619BEEBB" w14:textId="2FB7A566" w:rsidR="009C0A0F" w:rsidRPr="009C0A0F" w:rsidRDefault="009C0A0F" w:rsidP="003B43B5">
      <w:pPr>
        <w:spacing w:line="360" w:lineRule="auto"/>
        <w:jc w:val="both"/>
        <w:rPr>
          <w:sz w:val="28"/>
          <w:szCs w:val="28"/>
          <w:rtl/>
        </w:rPr>
      </w:pPr>
      <w:r w:rsidRPr="009C0A0F">
        <w:rPr>
          <w:rFonts w:cs="Arial"/>
          <w:sz w:val="28"/>
          <w:szCs w:val="28"/>
          <w:rtl/>
        </w:rPr>
        <w:t xml:space="preserve">ثانيًا - على مستوى القيادة المدرسية: الاستثمار في بناء كفاءات القيادات المدرسية في مجال إدارة الابتكار التربوي وتطوير البيئات التعليمية، وتمكينها من هامش كافٍ من الاستقلالية المؤسسية الذي يُتيح لها المبادرة والتجريب والتكيف وفق خصوصية بيئتها المدرسية. وقد أكد </w:t>
      </w:r>
      <w:proofErr w:type="spellStart"/>
      <w:r w:rsidRPr="009C0A0F">
        <w:rPr>
          <w:sz w:val="28"/>
          <w:szCs w:val="28"/>
        </w:rPr>
        <w:t>Leithwood</w:t>
      </w:r>
      <w:proofErr w:type="spellEnd"/>
      <w:r w:rsidRPr="009C0A0F">
        <w:rPr>
          <w:sz w:val="28"/>
          <w:szCs w:val="28"/>
        </w:rPr>
        <w:t xml:space="preserve"> et al</w:t>
      </w:r>
      <w:r w:rsidRPr="009C0A0F">
        <w:rPr>
          <w:rFonts w:cs="Arial"/>
          <w:sz w:val="28"/>
          <w:szCs w:val="28"/>
          <w:rtl/>
        </w:rPr>
        <w:t>. (2008) أن القيادة المدرسية الفاعلة تُحدث تأثيرًا غير مباشر لكن بالغ القوة في جودة البيئة التعليمية .</w:t>
      </w:r>
    </w:p>
    <w:p w14:paraId="5E4CDE15" w14:textId="335110BD" w:rsidR="009C0A0F" w:rsidRPr="009C0A0F" w:rsidRDefault="009C0A0F" w:rsidP="003B43B5">
      <w:pPr>
        <w:spacing w:line="360" w:lineRule="auto"/>
        <w:jc w:val="both"/>
        <w:rPr>
          <w:sz w:val="28"/>
          <w:szCs w:val="28"/>
          <w:rtl/>
        </w:rPr>
      </w:pPr>
      <w:r w:rsidRPr="009C0A0F">
        <w:rPr>
          <w:rFonts w:cs="Arial"/>
          <w:sz w:val="28"/>
          <w:szCs w:val="28"/>
          <w:rtl/>
        </w:rPr>
        <w:t xml:space="preserve">ثالثًا - على مستوى المعلم: تطوير برامج تدريب مهني متخصصة ومستدامة تُنمّي كفاءات المعلمين في تطبيق منهجيات الابتكار التربوي المختلفة، مع ربط هذا التدريب بالممارسة الفعلية داخل الفصل الدراسي وبناء مجتمعات التعلم المهنية التي تُديم أثر التطوير وتُعمّقه. وقد أكدت </w:t>
      </w:r>
      <w:r w:rsidRPr="009C0A0F">
        <w:rPr>
          <w:sz w:val="28"/>
          <w:szCs w:val="28"/>
        </w:rPr>
        <w:t>Darling-Hammond</w:t>
      </w:r>
      <w:r w:rsidRPr="009C0A0F">
        <w:rPr>
          <w:rFonts w:cs="Arial"/>
          <w:sz w:val="28"/>
          <w:szCs w:val="28"/>
          <w:rtl/>
        </w:rPr>
        <w:t xml:space="preserve"> (2017) أن جودة المعلم هي العامل الأكثر تأثيرًا في مخرجات التعلم .</w:t>
      </w:r>
    </w:p>
    <w:p w14:paraId="3F3ED947" w14:textId="27B26C04" w:rsidR="009C0A0F" w:rsidRPr="009C0A0F" w:rsidRDefault="009C0A0F" w:rsidP="003B43B5">
      <w:pPr>
        <w:spacing w:line="360" w:lineRule="auto"/>
        <w:jc w:val="both"/>
        <w:rPr>
          <w:sz w:val="28"/>
          <w:szCs w:val="28"/>
          <w:rtl/>
        </w:rPr>
      </w:pPr>
      <w:r w:rsidRPr="009C0A0F">
        <w:rPr>
          <w:rFonts w:cs="Arial"/>
          <w:sz w:val="28"/>
          <w:szCs w:val="28"/>
          <w:rtl/>
        </w:rPr>
        <w:t xml:space="preserve">رابعًا - على مستوى البيئة المادية: توجيه الاستثمارات التعليمية نحو تطوير الفضاءات المدرسية وفق مبادئ التصميم التعليمي المرن الذي يستوعب متطلبات منهجيات الابتكار التربوي، مع </w:t>
      </w:r>
      <w:r w:rsidRPr="009C0A0F">
        <w:rPr>
          <w:rFonts w:cs="Arial"/>
          <w:sz w:val="28"/>
          <w:szCs w:val="28"/>
          <w:rtl/>
        </w:rPr>
        <w:lastRenderedPageBreak/>
        <w:t>إعطاء الأولوية للمدارس التي تعاني من أشد القصور في بيئاتها المادية لضمان تحقيق العدالة التعليمية.</w:t>
      </w:r>
    </w:p>
    <w:p w14:paraId="28780458" w14:textId="02E6A1BC" w:rsidR="009C0A0F" w:rsidRPr="009C0A0F" w:rsidRDefault="009C0A0F" w:rsidP="003B43B5">
      <w:pPr>
        <w:spacing w:line="360" w:lineRule="auto"/>
        <w:jc w:val="both"/>
        <w:rPr>
          <w:sz w:val="28"/>
          <w:szCs w:val="28"/>
          <w:rtl/>
        </w:rPr>
      </w:pPr>
      <w:r w:rsidRPr="009C0A0F">
        <w:rPr>
          <w:rFonts w:cs="Arial"/>
          <w:sz w:val="28"/>
          <w:szCs w:val="28"/>
          <w:rtl/>
        </w:rPr>
        <w:t>خامسًا - على مستوى البحث العلمي: تشجيع إجراء دراسات ميدانية تقييمية دورية لواقع البيئات التعليمية في مختلف مناطق المملكة، وبناء قاعدة بيانات وطنية تُرصد مؤشرات تطوير هذه البيئات وتُوجّه جهود التحسين المستمر نحو مواطن القصور الأشد إلحاحًا.</w:t>
      </w:r>
    </w:p>
    <w:p w14:paraId="2940F842" w14:textId="040D0D77" w:rsidR="009C0A0F" w:rsidRPr="009C0A0F" w:rsidRDefault="009C0A0F" w:rsidP="003B43B5">
      <w:pPr>
        <w:spacing w:line="360" w:lineRule="auto"/>
        <w:jc w:val="both"/>
        <w:rPr>
          <w:sz w:val="28"/>
          <w:szCs w:val="28"/>
          <w:rtl/>
        </w:rPr>
      </w:pPr>
      <w:r w:rsidRPr="009C0A0F">
        <w:rPr>
          <w:rFonts w:cs="Arial"/>
          <w:sz w:val="28"/>
          <w:szCs w:val="28"/>
          <w:rtl/>
        </w:rPr>
        <w:t xml:space="preserve"> رابعًا: خلاصة الفصل النظري وإسهامه في الدراسة الحالية</w:t>
      </w:r>
    </w:p>
    <w:p w14:paraId="3494D03D" w14:textId="348AAF8E" w:rsidR="009C0A0F" w:rsidRPr="009C0A0F" w:rsidRDefault="009C0A0F" w:rsidP="003B43B5">
      <w:pPr>
        <w:spacing w:line="360" w:lineRule="auto"/>
        <w:jc w:val="both"/>
        <w:rPr>
          <w:sz w:val="28"/>
          <w:szCs w:val="28"/>
          <w:rtl/>
        </w:rPr>
      </w:pPr>
      <w:r w:rsidRPr="009C0A0F">
        <w:rPr>
          <w:rFonts w:cs="Arial"/>
          <w:sz w:val="28"/>
          <w:szCs w:val="28"/>
          <w:rtl/>
        </w:rPr>
        <w:t>يتضح من خلال الاستعراض النظري الشامل الذي غطّاه هذا الفصل أن العلاقة بين منهجيات الابتكار التربوي وتطوير البيئات التعليمية علاقة وثيقة ومتشعبة الأبعاد؛ فمنهجيات الابتكار التربوي بمحاورها الست المدروسة في هذا البحث تُحدث تحولات جوهرية في كلا بُعدي البيئة التعليمية البشري والمادي، كما أن جودة البيئة التعليمية بدورها تُحدد مدى فاعلية هذه المنهجيات وعمق أثرها.</w:t>
      </w:r>
    </w:p>
    <w:p w14:paraId="419E3E1E" w14:textId="477DA25E" w:rsidR="009C0A0F" w:rsidRDefault="009C0A0F" w:rsidP="003B43B5">
      <w:pPr>
        <w:spacing w:line="360" w:lineRule="auto"/>
        <w:jc w:val="both"/>
        <w:rPr>
          <w:sz w:val="28"/>
          <w:szCs w:val="28"/>
          <w:rtl/>
        </w:rPr>
      </w:pPr>
      <w:r w:rsidRPr="009C0A0F">
        <w:rPr>
          <w:rFonts w:cs="Arial"/>
          <w:sz w:val="28"/>
          <w:szCs w:val="28"/>
          <w:rtl/>
        </w:rPr>
        <w:t>وتتكامل المباحث الأربعة للفصل النظري في بناء الإطار المرجعي للدراسة الحالية؛ إذ يُؤسّس المبحث الأول لمفهوم الابتكار التربوي وأسسه وخصائصه، ويُفصّل المبحث الثاني المنهجيات الست المُدروسة وأسسها النظرية وفاعليتها الميدانية، ويستعرض المبحث الثالث مفهوم البيئة التعليمية وأبعادها وخصائصها، فيما يُقدّم المبحث الرابع السياق الاستراتيجي لرؤية 2030 وانعكاساتها على جهود تطوير البيئات التعليمية في المملكة العربية السعودية.</w:t>
      </w:r>
    </w:p>
    <w:p w14:paraId="0A55394C" w14:textId="77777777" w:rsidR="00420F32" w:rsidRDefault="00420F32" w:rsidP="003B43B5">
      <w:pPr>
        <w:spacing w:line="360" w:lineRule="auto"/>
        <w:jc w:val="both"/>
        <w:rPr>
          <w:sz w:val="28"/>
          <w:szCs w:val="28"/>
          <w:rtl/>
        </w:rPr>
      </w:pPr>
    </w:p>
    <w:p w14:paraId="46766AA9" w14:textId="5184FFA6" w:rsidR="00420F32" w:rsidRPr="001430F4" w:rsidRDefault="00420F32" w:rsidP="001430F4">
      <w:pPr>
        <w:spacing w:line="360" w:lineRule="auto"/>
        <w:rPr>
          <w:b/>
          <w:bCs/>
          <w:sz w:val="28"/>
          <w:szCs w:val="28"/>
          <w:rtl/>
        </w:rPr>
      </w:pPr>
      <w:r w:rsidRPr="001430F4">
        <w:rPr>
          <w:rFonts w:cs="Arial"/>
          <w:b/>
          <w:bCs/>
          <w:sz w:val="28"/>
          <w:szCs w:val="28"/>
          <w:rtl/>
        </w:rPr>
        <w:t xml:space="preserve">المراجع </w:t>
      </w:r>
    </w:p>
    <w:p w14:paraId="79A38E08" w14:textId="00F0E2CF" w:rsidR="00420F32" w:rsidRPr="001430F4" w:rsidRDefault="00420F32" w:rsidP="001430F4">
      <w:pPr>
        <w:pStyle w:val="ListParagraph"/>
        <w:numPr>
          <w:ilvl w:val="0"/>
          <w:numId w:val="3"/>
        </w:numPr>
        <w:bidi w:val="0"/>
        <w:spacing w:line="360" w:lineRule="auto"/>
        <w:rPr>
          <w:sz w:val="28"/>
          <w:szCs w:val="28"/>
          <w:rtl/>
        </w:rPr>
      </w:pPr>
      <w:r w:rsidRPr="001430F4">
        <w:rPr>
          <w:sz w:val="28"/>
          <w:szCs w:val="28"/>
        </w:rPr>
        <w:t xml:space="preserve">Al-Husseini, S., &amp; </w:t>
      </w:r>
      <w:proofErr w:type="spellStart"/>
      <w:r w:rsidRPr="001430F4">
        <w:rPr>
          <w:sz w:val="28"/>
          <w:szCs w:val="28"/>
        </w:rPr>
        <w:t>Elbeltagi</w:t>
      </w:r>
      <w:proofErr w:type="spellEnd"/>
      <w:r w:rsidRPr="001430F4">
        <w:rPr>
          <w:sz w:val="28"/>
          <w:szCs w:val="28"/>
        </w:rPr>
        <w:t xml:space="preserve">, I. (2018). Transformational leadership and innovation: The mediating role of knowledge sharing amongst higher education faculty. Journal of Higher Education, 10(3), 45-62. </w:t>
      </w:r>
      <w:hyperlink r:id="rId8" w:history="1">
        <w:r w:rsidR="001430F4" w:rsidRPr="001430F4">
          <w:rPr>
            <w:rStyle w:val="Hyperlink"/>
            <w:sz w:val="28"/>
            <w:szCs w:val="28"/>
          </w:rPr>
          <w:t>https://doi.org/10.1016/j.heliyon.2018.e01020</w:t>
        </w:r>
      </w:hyperlink>
      <w:r w:rsidR="001430F4" w:rsidRPr="001430F4">
        <w:rPr>
          <w:sz w:val="28"/>
          <w:szCs w:val="28"/>
        </w:rPr>
        <w:t xml:space="preserve"> </w:t>
      </w:r>
    </w:p>
    <w:p w14:paraId="3E2307E2" w14:textId="132DA3A5" w:rsidR="00420F32" w:rsidRPr="001430F4" w:rsidRDefault="00420F32" w:rsidP="001430F4">
      <w:pPr>
        <w:pStyle w:val="ListParagraph"/>
        <w:numPr>
          <w:ilvl w:val="0"/>
          <w:numId w:val="3"/>
        </w:numPr>
        <w:bidi w:val="0"/>
        <w:spacing w:line="360" w:lineRule="auto"/>
        <w:rPr>
          <w:sz w:val="28"/>
          <w:szCs w:val="28"/>
          <w:rtl/>
        </w:rPr>
      </w:pPr>
      <w:r w:rsidRPr="001430F4">
        <w:rPr>
          <w:sz w:val="28"/>
          <w:szCs w:val="28"/>
        </w:rPr>
        <w:t xml:space="preserve">Alshammari, A. E., &amp; </w:t>
      </w:r>
      <w:proofErr w:type="spellStart"/>
      <w:r w:rsidRPr="001430F4">
        <w:rPr>
          <w:sz w:val="28"/>
          <w:szCs w:val="28"/>
        </w:rPr>
        <w:t>Thomran</w:t>
      </w:r>
      <w:proofErr w:type="spellEnd"/>
      <w:r w:rsidRPr="001430F4">
        <w:rPr>
          <w:sz w:val="28"/>
          <w:szCs w:val="28"/>
        </w:rPr>
        <w:t xml:space="preserve">, M. (2023). Towards enhancing creativity and innovation in education system for youth in Hail region. Advanced Education, 10(20), 45-62. </w:t>
      </w:r>
      <w:hyperlink r:id="rId9" w:history="1">
        <w:r w:rsidR="001430F4" w:rsidRPr="001430F4">
          <w:rPr>
            <w:rStyle w:val="Hyperlink"/>
            <w:sz w:val="28"/>
            <w:szCs w:val="28"/>
          </w:rPr>
          <w:t>https://doi.org/10.1057/s41599-023-01501-6</w:t>
        </w:r>
      </w:hyperlink>
      <w:r w:rsidR="001430F4" w:rsidRPr="001430F4">
        <w:rPr>
          <w:sz w:val="28"/>
          <w:szCs w:val="28"/>
        </w:rPr>
        <w:t xml:space="preserve"> </w:t>
      </w:r>
    </w:p>
    <w:p w14:paraId="4AC7F4A9" w14:textId="1EB09087" w:rsidR="00420F32" w:rsidRPr="001430F4" w:rsidRDefault="00420F32" w:rsidP="001430F4">
      <w:pPr>
        <w:pStyle w:val="ListParagraph"/>
        <w:numPr>
          <w:ilvl w:val="0"/>
          <w:numId w:val="3"/>
        </w:numPr>
        <w:bidi w:val="0"/>
        <w:spacing w:line="360" w:lineRule="auto"/>
        <w:rPr>
          <w:sz w:val="28"/>
          <w:szCs w:val="28"/>
          <w:rtl/>
        </w:rPr>
      </w:pPr>
      <w:r w:rsidRPr="001430F4">
        <w:rPr>
          <w:sz w:val="28"/>
          <w:szCs w:val="28"/>
        </w:rPr>
        <w:lastRenderedPageBreak/>
        <w:t xml:space="preserve">Amabile, T. M. (1996). Assessing the work environment for creativity. Academy of Management Journal, 39(5), 1154-1184. </w:t>
      </w:r>
      <w:hyperlink r:id="rId10" w:history="1">
        <w:r w:rsidR="001430F4" w:rsidRPr="001430F4">
          <w:rPr>
            <w:rStyle w:val="Hyperlink"/>
            <w:sz w:val="28"/>
            <w:szCs w:val="28"/>
          </w:rPr>
          <w:t>https://doi.org/10.2307/256995</w:t>
        </w:r>
      </w:hyperlink>
      <w:r w:rsidR="001430F4" w:rsidRPr="001430F4">
        <w:rPr>
          <w:sz w:val="28"/>
          <w:szCs w:val="28"/>
        </w:rPr>
        <w:t xml:space="preserve"> </w:t>
      </w:r>
    </w:p>
    <w:p w14:paraId="043DA28D" w14:textId="69CBACC0" w:rsidR="00420F32" w:rsidRPr="001430F4" w:rsidRDefault="00420F32" w:rsidP="001430F4">
      <w:pPr>
        <w:pStyle w:val="ListParagraph"/>
        <w:numPr>
          <w:ilvl w:val="0"/>
          <w:numId w:val="3"/>
        </w:numPr>
        <w:bidi w:val="0"/>
        <w:spacing w:line="360" w:lineRule="auto"/>
        <w:rPr>
          <w:sz w:val="28"/>
          <w:szCs w:val="28"/>
          <w:rtl/>
        </w:rPr>
      </w:pPr>
      <w:r w:rsidRPr="001430F4">
        <w:rPr>
          <w:sz w:val="28"/>
          <w:szCs w:val="28"/>
        </w:rPr>
        <w:t>Bandura, A. (1997). Self-efficacy: The exercise of control. W.H. Freeman</w:t>
      </w:r>
      <w:r w:rsidRPr="001430F4">
        <w:rPr>
          <w:rFonts w:cs="Arial"/>
          <w:sz w:val="28"/>
          <w:szCs w:val="28"/>
          <w:rtl/>
        </w:rPr>
        <w:t>.</w:t>
      </w:r>
    </w:p>
    <w:p w14:paraId="2F21581D" w14:textId="548267DB" w:rsidR="00420F32" w:rsidRPr="001430F4" w:rsidRDefault="00420F32" w:rsidP="001430F4">
      <w:pPr>
        <w:pStyle w:val="ListParagraph"/>
        <w:numPr>
          <w:ilvl w:val="0"/>
          <w:numId w:val="3"/>
        </w:numPr>
        <w:bidi w:val="0"/>
        <w:spacing w:line="360" w:lineRule="auto"/>
        <w:rPr>
          <w:sz w:val="28"/>
          <w:szCs w:val="28"/>
          <w:rtl/>
        </w:rPr>
      </w:pPr>
      <w:r w:rsidRPr="001430F4">
        <w:rPr>
          <w:sz w:val="28"/>
          <w:szCs w:val="28"/>
        </w:rPr>
        <w:t xml:space="preserve">Barrett, P., Davies, F., Zhang, Y., &amp; Barrett, L. (2015). The impact of classroom design on pupils' learning: Final results of a holistic, multi-level analysis. Building and Environment, 89, 118-133. </w:t>
      </w:r>
      <w:hyperlink r:id="rId11" w:history="1">
        <w:r w:rsidR="001430F4" w:rsidRPr="001430F4">
          <w:rPr>
            <w:rStyle w:val="Hyperlink"/>
            <w:sz w:val="28"/>
            <w:szCs w:val="28"/>
          </w:rPr>
          <w:t>https://doi.org/10.1016/j.buildenv.2015.02.013</w:t>
        </w:r>
      </w:hyperlink>
      <w:r w:rsidR="001430F4" w:rsidRPr="001430F4">
        <w:rPr>
          <w:sz w:val="28"/>
          <w:szCs w:val="28"/>
        </w:rPr>
        <w:t xml:space="preserve"> </w:t>
      </w:r>
    </w:p>
    <w:p w14:paraId="4400C127" w14:textId="7CB8564D" w:rsidR="00420F32" w:rsidRPr="001430F4" w:rsidRDefault="00420F32" w:rsidP="001430F4">
      <w:pPr>
        <w:pStyle w:val="ListParagraph"/>
        <w:numPr>
          <w:ilvl w:val="0"/>
          <w:numId w:val="3"/>
        </w:numPr>
        <w:bidi w:val="0"/>
        <w:spacing w:line="360" w:lineRule="auto"/>
        <w:rPr>
          <w:sz w:val="28"/>
          <w:szCs w:val="28"/>
          <w:rtl/>
        </w:rPr>
      </w:pPr>
      <w:r w:rsidRPr="001430F4">
        <w:rPr>
          <w:sz w:val="28"/>
          <w:szCs w:val="28"/>
        </w:rPr>
        <w:t>Bass, B. M., &amp; Avolio, B. J. (Eds.). (1994). Improving organizational effectiveness through transformational leadership. Sage Publications</w:t>
      </w:r>
      <w:r w:rsidRPr="001430F4">
        <w:rPr>
          <w:rFonts w:cs="Arial"/>
          <w:sz w:val="28"/>
          <w:szCs w:val="28"/>
          <w:rtl/>
        </w:rPr>
        <w:t>.</w:t>
      </w:r>
    </w:p>
    <w:p w14:paraId="282D5EDA" w14:textId="21481B01" w:rsidR="00420F32" w:rsidRPr="001430F4" w:rsidRDefault="00420F32" w:rsidP="001430F4">
      <w:pPr>
        <w:pStyle w:val="ListParagraph"/>
        <w:numPr>
          <w:ilvl w:val="0"/>
          <w:numId w:val="3"/>
        </w:numPr>
        <w:bidi w:val="0"/>
        <w:spacing w:line="360" w:lineRule="auto"/>
        <w:rPr>
          <w:sz w:val="28"/>
          <w:szCs w:val="28"/>
          <w:rtl/>
        </w:rPr>
      </w:pPr>
      <w:r w:rsidRPr="001430F4">
        <w:rPr>
          <w:sz w:val="28"/>
          <w:szCs w:val="28"/>
        </w:rPr>
        <w:t xml:space="preserve">Bernard, R. M., Borokhovski, E., Tamim, R. M., &amp; Abrami, P. C. (2014). Twenty years of distance education research. Review of Educational Research, 84(2), 161-200. </w:t>
      </w:r>
      <w:hyperlink r:id="rId12" w:history="1">
        <w:r w:rsidR="001430F4" w:rsidRPr="001430F4">
          <w:rPr>
            <w:rStyle w:val="Hyperlink"/>
            <w:sz w:val="28"/>
            <w:szCs w:val="28"/>
          </w:rPr>
          <w:t>https://doi.org/10.3102/0034654314520163</w:t>
        </w:r>
      </w:hyperlink>
      <w:r w:rsidR="001430F4" w:rsidRPr="001430F4">
        <w:rPr>
          <w:sz w:val="28"/>
          <w:szCs w:val="28"/>
        </w:rPr>
        <w:t xml:space="preserve"> </w:t>
      </w:r>
    </w:p>
    <w:p w14:paraId="638C014A" w14:textId="49ABB487" w:rsidR="00420F32" w:rsidRPr="001430F4" w:rsidRDefault="00420F32" w:rsidP="001430F4">
      <w:pPr>
        <w:pStyle w:val="ListParagraph"/>
        <w:numPr>
          <w:ilvl w:val="0"/>
          <w:numId w:val="3"/>
        </w:numPr>
        <w:bidi w:val="0"/>
        <w:spacing w:line="360" w:lineRule="auto"/>
        <w:rPr>
          <w:sz w:val="28"/>
          <w:szCs w:val="28"/>
          <w:rtl/>
        </w:rPr>
      </w:pPr>
      <w:r w:rsidRPr="001430F4">
        <w:rPr>
          <w:sz w:val="28"/>
          <w:szCs w:val="28"/>
        </w:rPr>
        <w:t>Bronfenbrenner, U. (1979). The ecology of human development: Experiments by nature and design. Harvard University Press</w:t>
      </w:r>
      <w:r w:rsidRPr="001430F4">
        <w:rPr>
          <w:rFonts w:cs="Arial"/>
          <w:sz w:val="28"/>
          <w:szCs w:val="28"/>
          <w:rtl/>
        </w:rPr>
        <w:t>.</w:t>
      </w:r>
    </w:p>
    <w:p w14:paraId="4AB643BC" w14:textId="5A2FDB22" w:rsidR="00420F32" w:rsidRPr="001430F4" w:rsidRDefault="00420F32" w:rsidP="001430F4">
      <w:pPr>
        <w:pStyle w:val="ListParagraph"/>
        <w:numPr>
          <w:ilvl w:val="0"/>
          <w:numId w:val="3"/>
        </w:numPr>
        <w:bidi w:val="0"/>
        <w:spacing w:line="360" w:lineRule="auto"/>
        <w:rPr>
          <w:sz w:val="28"/>
          <w:szCs w:val="28"/>
          <w:rtl/>
        </w:rPr>
      </w:pPr>
      <w:r w:rsidRPr="001430F4">
        <w:rPr>
          <w:sz w:val="28"/>
          <w:szCs w:val="28"/>
        </w:rPr>
        <w:t>Csikszentmihalyi, M. (1990). Flow: The psychology of optimal experience. Harper &amp; Row</w:t>
      </w:r>
      <w:r w:rsidRPr="001430F4">
        <w:rPr>
          <w:rFonts w:cs="Arial"/>
          <w:sz w:val="28"/>
          <w:szCs w:val="28"/>
          <w:rtl/>
        </w:rPr>
        <w:t>.</w:t>
      </w:r>
    </w:p>
    <w:p w14:paraId="43BFACC9" w14:textId="5314A22B" w:rsidR="00420F32" w:rsidRPr="001430F4" w:rsidRDefault="00420F32" w:rsidP="001430F4">
      <w:pPr>
        <w:pStyle w:val="ListParagraph"/>
        <w:numPr>
          <w:ilvl w:val="0"/>
          <w:numId w:val="3"/>
        </w:numPr>
        <w:bidi w:val="0"/>
        <w:spacing w:line="360" w:lineRule="auto"/>
        <w:rPr>
          <w:sz w:val="28"/>
          <w:szCs w:val="28"/>
          <w:rtl/>
        </w:rPr>
      </w:pPr>
      <w:r w:rsidRPr="001430F4">
        <w:rPr>
          <w:sz w:val="28"/>
          <w:szCs w:val="28"/>
        </w:rPr>
        <w:t>Darling-Hammond, L., Hyler, M. E., &amp; Gardner, M. (2017). Effective teacher professional development. Learning Policy Institute</w:t>
      </w:r>
      <w:r w:rsidRPr="001430F4">
        <w:rPr>
          <w:rFonts w:cs="Arial"/>
          <w:sz w:val="28"/>
          <w:szCs w:val="28"/>
          <w:rtl/>
        </w:rPr>
        <w:t>.</w:t>
      </w:r>
    </w:p>
    <w:p w14:paraId="62A966DE" w14:textId="1BAE2DC1" w:rsidR="00420F32" w:rsidRPr="001430F4" w:rsidRDefault="00420F32" w:rsidP="001430F4">
      <w:pPr>
        <w:pStyle w:val="ListParagraph"/>
        <w:numPr>
          <w:ilvl w:val="0"/>
          <w:numId w:val="3"/>
        </w:numPr>
        <w:bidi w:val="0"/>
        <w:spacing w:line="360" w:lineRule="auto"/>
        <w:rPr>
          <w:sz w:val="28"/>
          <w:szCs w:val="28"/>
          <w:rtl/>
        </w:rPr>
      </w:pPr>
      <w:r w:rsidRPr="001430F4">
        <w:rPr>
          <w:sz w:val="28"/>
          <w:szCs w:val="28"/>
        </w:rPr>
        <w:t>Deci, E. L., &amp; Ryan, R. M. (1985). Intrinsic motivation and self-determination in human behavior. Plenum Press</w:t>
      </w:r>
      <w:r w:rsidRPr="001430F4">
        <w:rPr>
          <w:rFonts w:cs="Arial"/>
          <w:sz w:val="28"/>
          <w:szCs w:val="28"/>
          <w:rtl/>
        </w:rPr>
        <w:t>.</w:t>
      </w:r>
    </w:p>
    <w:p w14:paraId="76F3AE70" w14:textId="1CCF308E" w:rsidR="00420F32" w:rsidRPr="001430F4" w:rsidRDefault="00420F32" w:rsidP="001430F4">
      <w:pPr>
        <w:pStyle w:val="ListParagraph"/>
        <w:numPr>
          <w:ilvl w:val="0"/>
          <w:numId w:val="3"/>
        </w:numPr>
        <w:bidi w:val="0"/>
        <w:spacing w:line="360" w:lineRule="auto"/>
        <w:rPr>
          <w:sz w:val="28"/>
          <w:szCs w:val="28"/>
          <w:rtl/>
        </w:rPr>
      </w:pPr>
      <w:r w:rsidRPr="001430F4">
        <w:rPr>
          <w:sz w:val="28"/>
          <w:szCs w:val="28"/>
        </w:rPr>
        <w:t xml:space="preserve">Edmondson, A. (1999). Psychological safety and learning behavior in work teams. Administrative Science Quarterly, 44(2), 350-383. </w:t>
      </w:r>
      <w:hyperlink r:id="rId13" w:history="1">
        <w:r w:rsidR="001430F4" w:rsidRPr="001430F4">
          <w:rPr>
            <w:rStyle w:val="Hyperlink"/>
            <w:sz w:val="28"/>
            <w:szCs w:val="28"/>
          </w:rPr>
          <w:t>https://doi.org/10.2307/2666999</w:t>
        </w:r>
      </w:hyperlink>
      <w:r w:rsidR="001430F4" w:rsidRPr="001430F4">
        <w:rPr>
          <w:sz w:val="28"/>
          <w:szCs w:val="28"/>
        </w:rPr>
        <w:t xml:space="preserve"> </w:t>
      </w:r>
    </w:p>
    <w:p w14:paraId="7EAB4BE2" w14:textId="56DC6490" w:rsidR="00420F32" w:rsidRPr="001430F4" w:rsidRDefault="00420F32" w:rsidP="001430F4">
      <w:pPr>
        <w:pStyle w:val="ListParagraph"/>
        <w:numPr>
          <w:ilvl w:val="0"/>
          <w:numId w:val="3"/>
        </w:numPr>
        <w:bidi w:val="0"/>
        <w:spacing w:line="360" w:lineRule="auto"/>
        <w:rPr>
          <w:sz w:val="28"/>
          <w:szCs w:val="28"/>
          <w:rtl/>
        </w:rPr>
      </w:pPr>
      <w:r w:rsidRPr="001430F4">
        <w:rPr>
          <w:sz w:val="28"/>
          <w:szCs w:val="28"/>
        </w:rPr>
        <w:lastRenderedPageBreak/>
        <w:t>Epstein, J. L. (2011). School, family, and community partnerships: Preparing educators and improving schools (2nd ed.). Corwin Press</w:t>
      </w:r>
      <w:r w:rsidRPr="001430F4">
        <w:rPr>
          <w:rFonts w:cs="Arial"/>
          <w:sz w:val="28"/>
          <w:szCs w:val="28"/>
          <w:rtl/>
        </w:rPr>
        <w:t>.</w:t>
      </w:r>
    </w:p>
    <w:p w14:paraId="4F66114A" w14:textId="72A80457" w:rsidR="00420F32" w:rsidRPr="001430F4" w:rsidRDefault="00420F32" w:rsidP="001430F4">
      <w:pPr>
        <w:pStyle w:val="ListParagraph"/>
        <w:numPr>
          <w:ilvl w:val="0"/>
          <w:numId w:val="3"/>
        </w:numPr>
        <w:bidi w:val="0"/>
        <w:spacing w:line="360" w:lineRule="auto"/>
        <w:rPr>
          <w:sz w:val="28"/>
          <w:szCs w:val="28"/>
          <w:rtl/>
        </w:rPr>
      </w:pPr>
      <w:r w:rsidRPr="001430F4">
        <w:rPr>
          <w:sz w:val="28"/>
          <w:szCs w:val="28"/>
        </w:rPr>
        <w:t xml:space="preserve">Fan, W., Liu, J., &amp; Zhu, G. (2022). The impact of creative learning environment on college students' innovation capability: The mediating role of learning engagement. Frontiers in Psychology, 13, 1-12. </w:t>
      </w:r>
      <w:hyperlink r:id="rId14" w:history="1">
        <w:r w:rsidR="001430F4" w:rsidRPr="001430F4">
          <w:rPr>
            <w:rStyle w:val="Hyperlink"/>
            <w:sz w:val="28"/>
            <w:szCs w:val="28"/>
          </w:rPr>
          <w:t>https://doi.org/10.3389/fpsyg.2022.1043210</w:t>
        </w:r>
      </w:hyperlink>
      <w:r w:rsidR="001430F4" w:rsidRPr="001430F4">
        <w:rPr>
          <w:sz w:val="28"/>
          <w:szCs w:val="28"/>
        </w:rPr>
        <w:t xml:space="preserve"> </w:t>
      </w:r>
    </w:p>
    <w:p w14:paraId="630B1E48" w14:textId="160FE798" w:rsidR="00420F32" w:rsidRPr="001430F4" w:rsidRDefault="00420F32" w:rsidP="001430F4">
      <w:pPr>
        <w:pStyle w:val="ListParagraph"/>
        <w:numPr>
          <w:ilvl w:val="0"/>
          <w:numId w:val="3"/>
        </w:numPr>
        <w:bidi w:val="0"/>
        <w:spacing w:line="360" w:lineRule="auto"/>
        <w:rPr>
          <w:sz w:val="28"/>
          <w:szCs w:val="28"/>
          <w:rtl/>
        </w:rPr>
      </w:pPr>
      <w:r w:rsidRPr="001430F4">
        <w:rPr>
          <w:sz w:val="28"/>
          <w:szCs w:val="28"/>
        </w:rPr>
        <w:t>Fidalgo-Blanco, A., Sein-</w:t>
      </w:r>
      <w:proofErr w:type="spellStart"/>
      <w:r w:rsidRPr="001430F4">
        <w:rPr>
          <w:sz w:val="28"/>
          <w:szCs w:val="28"/>
        </w:rPr>
        <w:t>Echaluce</w:t>
      </w:r>
      <w:proofErr w:type="spellEnd"/>
      <w:r w:rsidRPr="001430F4">
        <w:rPr>
          <w:sz w:val="28"/>
          <w:szCs w:val="28"/>
        </w:rPr>
        <w:t>, M. L., &amp; García-</w:t>
      </w:r>
      <w:proofErr w:type="spellStart"/>
      <w:r w:rsidRPr="001430F4">
        <w:rPr>
          <w:sz w:val="28"/>
          <w:szCs w:val="28"/>
        </w:rPr>
        <w:t>Peñalvo</w:t>
      </w:r>
      <w:proofErr w:type="spellEnd"/>
      <w:r w:rsidRPr="001430F4">
        <w:rPr>
          <w:sz w:val="28"/>
          <w:szCs w:val="28"/>
        </w:rPr>
        <w:t xml:space="preserve">, F. J. (2018). MAIN: Method for Applying Innovation in education. International Journal of Educational Technology in Higher Education, 15(1), 1-18. </w:t>
      </w:r>
      <w:hyperlink r:id="rId15" w:history="1">
        <w:r w:rsidR="001430F4" w:rsidRPr="001430F4">
          <w:rPr>
            <w:rStyle w:val="Hyperlink"/>
            <w:sz w:val="28"/>
            <w:szCs w:val="28"/>
          </w:rPr>
          <w:t>https://doi.org/10.1186/s41239-018-0105-2</w:t>
        </w:r>
      </w:hyperlink>
      <w:r w:rsidR="001430F4" w:rsidRPr="001430F4">
        <w:rPr>
          <w:sz w:val="28"/>
          <w:szCs w:val="28"/>
        </w:rPr>
        <w:t xml:space="preserve"> </w:t>
      </w:r>
    </w:p>
    <w:p w14:paraId="5023AA13" w14:textId="227C3A98" w:rsidR="00420F32" w:rsidRPr="001430F4" w:rsidRDefault="00420F32" w:rsidP="001430F4">
      <w:pPr>
        <w:pStyle w:val="ListParagraph"/>
        <w:numPr>
          <w:ilvl w:val="0"/>
          <w:numId w:val="3"/>
        </w:numPr>
        <w:bidi w:val="0"/>
        <w:spacing w:line="360" w:lineRule="auto"/>
        <w:rPr>
          <w:sz w:val="28"/>
          <w:szCs w:val="28"/>
          <w:rtl/>
        </w:rPr>
      </w:pPr>
      <w:r w:rsidRPr="001430F4">
        <w:rPr>
          <w:sz w:val="28"/>
          <w:szCs w:val="28"/>
        </w:rPr>
        <w:t xml:space="preserve">Fraser, B. J. (1998). Classroom environment instruments: Development, validity and applications. Learning Environment Research, 1(1), 7-33. </w:t>
      </w:r>
      <w:hyperlink r:id="rId16" w:history="1">
        <w:r w:rsidR="001430F4" w:rsidRPr="001430F4">
          <w:rPr>
            <w:rStyle w:val="Hyperlink"/>
            <w:sz w:val="28"/>
            <w:szCs w:val="28"/>
          </w:rPr>
          <w:t>https://doi.org/10.1023/A:1009655624675</w:t>
        </w:r>
      </w:hyperlink>
      <w:r w:rsidR="001430F4" w:rsidRPr="001430F4">
        <w:rPr>
          <w:sz w:val="28"/>
          <w:szCs w:val="28"/>
        </w:rPr>
        <w:t xml:space="preserve"> </w:t>
      </w:r>
    </w:p>
    <w:p w14:paraId="5C88FAA6" w14:textId="4D9453C9" w:rsidR="00420F32" w:rsidRPr="001430F4" w:rsidRDefault="00420F32" w:rsidP="001430F4">
      <w:pPr>
        <w:pStyle w:val="ListParagraph"/>
        <w:numPr>
          <w:ilvl w:val="0"/>
          <w:numId w:val="3"/>
        </w:numPr>
        <w:bidi w:val="0"/>
        <w:spacing w:line="360" w:lineRule="auto"/>
        <w:rPr>
          <w:sz w:val="28"/>
          <w:szCs w:val="28"/>
          <w:rtl/>
        </w:rPr>
      </w:pPr>
      <w:r w:rsidRPr="001430F4">
        <w:rPr>
          <w:sz w:val="28"/>
          <w:szCs w:val="28"/>
        </w:rPr>
        <w:t>Fullan, M. (2007). The new meaning of educational change (4th ed.). Teachers College Press</w:t>
      </w:r>
      <w:r w:rsidRPr="001430F4">
        <w:rPr>
          <w:rFonts w:cs="Arial"/>
          <w:sz w:val="28"/>
          <w:szCs w:val="28"/>
          <w:rtl/>
        </w:rPr>
        <w:t>.</w:t>
      </w:r>
    </w:p>
    <w:p w14:paraId="617299BE" w14:textId="70A0165D" w:rsidR="00420F32" w:rsidRPr="001430F4" w:rsidRDefault="00420F32" w:rsidP="001430F4">
      <w:pPr>
        <w:pStyle w:val="ListParagraph"/>
        <w:numPr>
          <w:ilvl w:val="0"/>
          <w:numId w:val="3"/>
        </w:numPr>
        <w:bidi w:val="0"/>
        <w:spacing w:line="360" w:lineRule="auto"/>
        <w:rPr>
          <w:sz w:val="28"/>
          <w:szCs w:val="28"/>
          <w:rtl/>
        </w:rPr>
      </w:pPr>
      <w:r w:rsidRPr="001430F4">
        <w:rPr>
          <w:sz w:val="28"/>
          <w:szCs w:val="28"/>
        </w:rPr>
        <w:t>Gardner, H. (1983). Frames of mind: The theory of multiple intelligences. Basic Books</w:t>
      </w:r>
      <w:r w:rsidRPr="001430F4">
        <w:rPr>
          <w:rFonts w:cs="Arial"/>
          <w:sz w:val="28"/>
          <w:szCs w:val="28"/>
          <w:rtl/>
        </w:rPr>
        <w:t>.</w:t>
      </w:r>
    </w:p>
    <w:p w14:paraId="61430FD5" w14:textId="75CF1400" w:rsidR="00420F32" w:rsidRPr="001430F4" w:rsidRDefault="00420F32" w:rsidP="001430F4">
      <w:pPr>
        <w:pStyle w:val="ListParagraph"/>
        <w:numPr>
          <w:ilvl w:val="0"/>
          <w:numId w:val="3"/>
        </w:numPr>
        <w:bidi w:val="0"/>
        <w:spacing w:line="360" w:lineRule="auto"/>
        <w:rPr>
          <w:sz w:val="28"/>
          <w:szCs w:val="28"/>
          <w:rtl/>
        </w:rPr>
      </w:pPr>
      <w:r w:rsidRPr="001430F4">
        <w:rPr>
          <w:sz w:val="28"/>
          <w:szCs w:val="28"/>
        </w:rPr>
        <w:t>Hargreaves, A., &amp; Shirley, D. (2009). The fourth way: The inspiring future for educational change. Corwin Press</w:t>
      </w:r>
      <w:r w:rsidRPr="001430F4">
        <w:rPr>
          <w:rFonts w:cs="Arial"/>
          <w:sz w:val="28"/>
          <w:szCs w:val="28"/>
          <w:rtl/>
        </w:rPr>
        <w:t>.</w:t>
      </w:r>
    </w:p>
    <w:p w14:paraId="34A05C5B" w14:textId="7BBFF095" w:rsidR="00420F32" w:rsidRPr="001430F4" w:rsidRDefault="00420F32" w:rsidP="001430F4">
      <w:pPr>
        <w:pStyle w:val="ListParagraph"/>
        <w:numPr>
          <w:ilvl w:val="0"/>
          <w:numId w:val="3"/>
        </w:numPr>
        <w:bidi w:val="0"/>
        <w:spacing w:line="360" w:lineRule="auto"/>
        <w:rPr>
          <w:sz w:val="28"/>
          <w:szCs w:val="28"/>
          <w:rtl/>
        </w:rPr>
      </w:pPr>
      <w:r w:rsidRPr="001430F4">
        <w:rPr>
          <w:sz w:val="28"/>
          <w:szCs w:val="28"/>
        </w:rPr>
        <w:t>Hattie, J. (2009). Visible learning: A synthesis of over 800 meta-analyses relating to achievement. Routledge</w:t>
      </w:r>
      <w:r w:rsidRPr="001430F4">
        <w:rPr>
          <w:rFonts w:cs="Arial"/>
          <w:sz w:val="28"/>
          <w:szCs w:val="28"/>
          <w:rtl/>
        </w:rPr>
        <w:t>.</w:t>
      </w:r>
    </w:p>
    <w:p w14:paraId="3A89628F" w14:textId="42F048AC" w:rsidR="00420F32" w:rsidRPr="001430F4" w:rsidRDefault="00420F32" w:rsidP="001430F4">
      <w:pPr>
        <w:pStyle w:val="ListParagraph"/>
        <w:numPr>
          <w:ilvl w:val="0"/>
          <w:numId w:val="3"/>
        </w:numPr>
        <w:bidi w:val="0"/>
        <w:spacing w:line="360" w:lineRule="auto"/>
        <w:rPr>
          <w:sz w:val="28"/>
          <w:szCs w:val="28"/>
          <w:rtl/>
        </w:rPr>
      </w:pPr>
      <w:proofErr w:type="spellStart"/>
      <w:r w:rsidRPr="001430F4">
        <w:rPr>
          <w:sz w:val="28"/>
          <w:szCs w:val="28"/>
        </w:rPr>
        <w:t>Ifenthaler</w:t>
      </w:r>
      <w:proofErr w:type="spellEnd"/>
      <w:r w:rsidRPr="001430F4">
        <w:rPr>
          <w:sz w:val="28"/>
          <w:szCs w:val="28"/>
        </w:rPr>
        <w:t xml:space="preserve">, D. (2019). Implementing learning analytics for supporting students. In Strategies beyond borders: Transforming higher education in a digital age. </w:t>
      </w:r>
      <w:hyperlink r:id="rId17" w:history="1">
        <w:r w:rsidR="001430F4" w:rsidRPr="001430F4">
          <w:rPr>
            <w:rStyle w:val="Hyperlink"/>
            <w:sz w:val="28"/>
            <w:szCs w:val="28"/>
          </w:rPr>
          <w:t>https://doi.org/10.1007/978-3-642-15582-6</w:t>
        </w:r>
      </w:hyperlink>
      <w:r w:rsidR="001430F4" w:rsidRPr="001430F4">
        <w:rPr>
          <w:sz w:val="28"/>
          <w:szCs w:val="28"/>
        </w:rPr>
        <w:t xml:space="preserve"> </w:t>
      </w:r>
    </w:p>
    <w:p w14:paraId="0AD47CED" w14:textId="224C4A52" w:rsidR="00420F32" w:rsidRPr="001430F4" w:rsidRDefault="00420F32" w:rsidP="001430F4">
      <w:pPr>
        <w:pStyle w:val="ListParagraph"/>
        <w:numPr>
          <w:ilvl w:val="0"/>
          <w:numId w:val="3"/>
        </w:numPr>
        <w:bidi w:val="0"/>
        <w:spacing w:line="360" w:lineRule="auto"/>
        <w:rPr>
          <w:sz w:val="28"/>
          <w:szCs w:val="28"/>
          <w:rtl/>
        </w:rPr>
      </w:pPr>
      <w:r w:rsidRPr="001430F4">
        <w:rPr>
          <w:sz w:val="28"/>
          <w:szCs w:val="28"/>
        </w:rPr>
        <w:lastRenderedPageBreak/>
        <w:t>Johnson, D. W., &amp; Johnson, R. T. (1994). Learning together and alone: Cooperative, competitive, and individualistic learning (4th ed.). Allyn &amp; Bacon</w:t>
      </w:r>
      <w:r w:rsidRPr="001430F4">
        <w:rPr>
          <w:rFonts w:cs="Arial"/>
          <w:sz w:val="28"/>
          <w:szCs w:val="28"/>
          <w:rtl/>
        </w:rPr>
        <w:t>.</w:t>
      </w:r>
    </w:p>
    <w:p w14:paraId="07D0747A" w14:textId="12FAE581" w:rsidR="00420F32" w:rsidRPr="001430F4" w:rsidRDefault="00420F32" w:rsidP="001430F4">
      <w:pPr>
        <w:pStyle w:val="ListParagraph"/>
        <w:numPr>
          <w:ilvl w:val="0"/>
          <w:numId w:val="3"/>
        </w:numPr>
        <w:bidi w:val="0"/>
        <w:spacing w:line="360" w:lineRule="auto"/>
        <w:rPr>
          <w:sz w:val="28"/>
          <w:szCs w:val="28"/>
          <w:rtl/>
        </w:rPr>
      </w:pPr>
      <w:proofErr w:type="spellStart"/>
      <w:r w:rsidRPr="001430F4">
        <w:rPr>
          <w:sz w:val="28"/>
          <w:szCs w:val="28"/>
        </w:rPr>
        <w:t>Leithwood</w:t>
      </w:r>
      <w:proofErr w:type="spellEnd"/>
      <w:r w:rsidRPr="001430F4">
        <w:rPr>
          <w:sz w:val="28"/>
          <w:szCs w:val="28"/>
        </w:rPr>
        <w:t>, K., Day, C., Sammons, P., Harris, A., &amp; Hopkins, D. (2008). Successful school leadership: What it is and how it influences pupil learning. National College for School Leadership</w:t>
      </w:r>
      <w:r w:rsidRPr="001430F4">
        <w:rPr>
          <w:rFonts w:cs="Arial"/>
          <w:sz w:val="28"/>
          <w:szCs w:val="28"/>
          <w:rtl/>
        </w:rPr>
        <w:t>.</w:t>
      </w:r>
    </w:p>
    <w:p w14:paraId="20ECBE94" w14:textId="77619B44" w:rsidR="00420F32" w:rsidRPr="001430F4" w:rsidRDefault="00420F32" w:rsidP="001430F4">
      <w:pPr>
        <w:pStyle w:val="ListParagraph"/>
        <w:numPr>
          <w:ilvl w:val="0"/>
          <w:numId w:val="3"/>
        </w:numPr>
        <w:bidi w:val="0"/>
        <w:spacing w:line="360" w:lineRule="auto"/>
        <w:rPr>
          <w:sz w:val="28"/>
          <w:szCs w:val="28"/>
          <w:rtl/>
        </w:rPr>
      </w:pPr>
      <w:r w:rsidRPr="001430F4">
        <w:rPr>
          <w:sz w:val="28"/>
          <w:szCs w:val="28"/>
        </w:rPr>
        <w:t>Lewin, K. (1936). Principles of topological psychology. McGraw-Hill</w:t>
      </w:r>
      <w:r w:rsidRPr="001430F4">
        <w:rPr>
          <w:rFonts w:cs="Arial"/>
          <w:sz w:val="28"/>
          <w:szCs w:val="28"/>
          <w:rtl/>
        </w:rPr>
        <w:t>.</w:t>
      </w:r>
    </w:p>
    <w:p w14:paraId="3558042A" w14:textId="722DE23F" w:rsidR="00420F32" w:rsidRPr="001430F4" w:rsidRDefault="00420F32" w:rsidP="001430F4">
      <w:pPr>
        <w:pStyle w:val="ListParagraph"/>
        <w:numPr>
          <w:ilvl w:val="0"/>
          <w:numId w:val="3"/>
        </w:numPr>
        <w:bidi w:val="0"/>
        <w:spacing w:line="360" w:lineRule="auto"/>
        <w:rPr>
          <w:sz w:val="28"/>
          <w:szCs w:val="28"/>
        </w:rPr>
      </w:pPr>
      <w:r w:rsidRPr="001430F4">
        <w:rPr>
          <w:sz w:val="28"/>
          <w:szCs w:val="28"/>
        </w:rPr>
        <w:t>Moos, R. H. (1979). Evaluating educational environments: Procedures, measures, findings and policy implications. Jossey-Bass</w:t>
      </w:r>
      <w:r w:rsidRPr="001430F4">
        <w:rPr>
          <w:rFonts w:cs="Arial"/>
          <w:sz w:val="28"/>
          <w:szCs w:val="28"/>
          <w:rtl/>
        </w:rPr>
        <w:t>.</w:t>
      </w:r>
    </w:p>
    <w:p w14:paraId="20FF8C5A" w14:textId="4FC37687" w:rsidR="00420F32" w:rsidRPr="001430F4" w:rsidRDefault="00420F32" w:rsidP="001430F4">
      <w:pPr>
        <w:pStyle w:val="ListParagraph"/>
        <w:numPr>
          <w:ilvl w:val="0"/>
          <w:numId w:val="3"/>
        </w:numPr>
        <w:bidi w:val="0"/>
        <w:spacing w:line="360" w:lineRule="auto"/>
        <w:rPr>
          <w:sz w:val="28"/>
          <w:szCs w:val="28"/>
          <w:rtl/>
        </w:rPr>
      </w:pPr>
      <w:r w:rsidRPr="001430F4">
        <w:rPr>
          <w:sz w:val="28"/>
          <w:szCs w:val="28"/>
        </w:rPr>
        <w:t>Moos, R. H., &amp; Trickett, E. J. (1987). Classroom environment scale manual (2nd ed.). Consulting Psychologists Press</w:t>
      </w:r>
      <w:r w:rsidRPr="001430F4">
        <w:rPr>
          <w:rFonts w:cs="Arial"/>
          <w:sz w:val="28"/>
          <w:szCs w:val="28"/>
          <w:rtl/>
        </w:rPr>
        <w:t>.</w:t>
      </w:r>
    </w:p>
    <w:p w14:paraId="6066C6BF" w14:textId="31202107" w:rsidR="00420F32" w:rsidRPr="001430F4" w:rsidRDefault="00420F32" w:rsidP="001430F4">
      <w:pPr>
        <w:pStyle w:val="ListParagraph"/>
        <w:numPr>
          <w:ilvl w:val="0"/>
          <w:numId w:val="3"/>
        </w:numPr>
        <w:bidi w:val="0"/>
        <w:spacing w:line="360" w:lineRule="auto"/>
        <w:rPr>
          <w:sz w:val="28"/>
          <w:szCs w:val="28"/>
          <w:rtl/>
        </w:rPr>
      </w:pPr>
      <w:r w:rsidRPr="001430F4">
        <w:rPr>
          <w:sz w:val="28"/>
          <w:szCs w:val="28"/>
        </w:rPr>
        <w:t xml:space="preserve">Mulhim, E. A. (2014). Barriers to adopt e-learning in Saudi Arabian public universities: A case study. Arabian Journal of Business and Management Review, 3(10), 30-40. </w:t>
      </w:r>
      <w:hyperlink r:id="rId18" w:history="1">
        <w:r w:rsidR="001430F4" w:rsidRPr="001430F4">
          <w:rPr>
            <w:rStyle w:val="Hyperlink"/>
            <w:sz w:val="28"/>
            <w:szCs w:val="28"/>
          </w:rPr>
          <w:t>https://doi.org/10.4172/2223-5833.1000103</w:t>
        </w:r>
      </w:hyperlink>
      <w:r w:rsidR="001430F4" w:rsidRPr="001430F4">
        <w:rPr>
          <w:rFonts w:hint="cs"/>
          <w:sz w:val="28"/>
          <w:szCs w:val="28"/>
          <w:rtl/>
        </w:rPr>
        <w:t xml:space="preserve"> </w:t>
      </w:r>
    </w:p>
    <w:p w14:paraId="6DCAB8EB" w14:textId="6E5995FB" w:rsidR="00420F32" w:rsidRPr="001430F4" w:rsidRDefault="00420F32" w:rsidP="001430F4">
      <w:pPr>
        <w:pStyle w:val="ListParagraph"/>
        <w:numPr>
          <w:ilvl w:val="0"/>
          <w:numId w:val="3"/>
        </w:numPr>
        <w:bidi w:val="0"/>
        <w:spacing w:line="360" w:lineRule="auto"/>
        <w:rPr>
          <w:sz w:val="28"/>
          <w:szCs w:val="28"/>
          <w:rtl/>
        </w:rPr>
      </w:pPr>
      <w:r w:rsidRPr="001430F4">
        <w:rPr>
          <w:sz w:val="28"/>
          <w:szCs w:val="28"/>
        </w:rPr>
        <w:t xml:space="preserve">OECD. (2023). Education at a glance 2023: OECD indicators. OECD Publishing. </w:t>
      </w:r>
      <w:hyperlink r:id="rId19" w:history="1">
        <w:r w:rsidR="001430F4" w:rsidRPr="001430F4">
          <w:rPr>
            <w:rStyle w:val="Hyperlink"/>
            <w:sz w:val="28"/>
            <w:szCs w:val="28"/>
          </w:rPr>
          <w:t>https://doi.org/10.1787/e13bef63-en</w:t>
        </w:r>
      </w:hyperlink>
      <w:r w:rsidR="001430F4" w:rsidRPr="001430F4">
        <w:rPr>
          <w:rFonts w:hint="cs"/>
          <w:sz w:val="28"/>
          <w:szCs w:val="28"/>
          <w:rtl/>
        </w:rPr>
        <w:t xml:space="preserve"> </w:t>
      </w:r>
    </w:p>
    <w:p w14:paraId="48100087" w14:textId="5A4B1D71" w:rsidR="00420F32" w:rsidRPr="001430F4" w:rsidRDefault="00420F32" w:rsidP="001430F4">
      <w:pPr>
        <w:pStyle w:val="ListParagraph"/>
        <w:numPr>
          <w:ilvl w:val="0"/>
          <w:numId w:val="3"/>
        </w:numPr>
        <w:bidi w:val="0"/>
        <w:spacing w:line="360" w:lineRule="auto"/>
        <w:rPr>
          <w:sz w:val="28"/>
          <w:szCs w:val="28"/>
          <w:rtl/>
        </w:rPr>
      </w:pPr>
      <w:proofErr w:type="spellStart"/>
      <w:r w:rsidRPr="001430F4">
        <w:rPr>
          <w:sz w:val="28"/>
          <w:szCs w:val="28"/>
        </w:rPr>
        <w:t>Ovbiagbonhia</w:t>
      </w:r>
      <w:proofErr w:type="spellEnd"/>
      <w:r w:rsidRPr="001430F4">
        <w:rPr>
          <w:sz w:val="28"/>
          <w:szCs w:val="28"/>
        </w:rPr>
        <w:t>, A. R. (2019). Educating for innovation: Students' perceptions of the learning environment and of their own innovation competence. International Journal of Educational Technology, 6(2), 1-15</w:t>
      </w:r>
      <w:r w:rsidRPr="001430F4">
        <w:rPr>
          <w:rFonts w:cs="Arial"/>
          <w:sz w:val="28"/>
          <w:szCs w:val="28"/>
          <w:rtl/>
        </w:rPr>
        <w:t>.</w:t>
      </w:r>
    </w:p>
    <w:p w14:paraId="44FA056B" w14:textId="3258A6DC" w:rsidR="00420F32" w:rsidRPr="001430F4" w:rsidRDefault="00420F32" w:rsidP="001430F4">
      <w:pPr>
        <w:pStyle w:val="ListParagraph"/>
        <w:numPr>
          <w:ilvl w:val="0"/>
          <w:numId w:val="3"/>
        </w:numPr>
        <w:bidi w:val="0"/>
        <w:spacing w:line="360" w:lineRule="auto"/>
        <w:rPr>
          <w:sz w:val="28"/>
          <w:szCs w:val="28"/>
          <w:rtl/>
        </w:rPr>
      </w:pPr>
      <w:r w:rsidRPr="001430F4">
        <w:rPr>
          <w:sz w:val="28"/>
          <w:szCs w:val="28"/>
        </w:rPr>
        <w:t>Pombo, N., &amp; Cunha, C. (2025). Agile methodologies in education: The common ground of personalized learning and project-based learning. In Proceedings of the International Conference on Education Innovation</w:t>
      </w:r>
      <w:r w:rsidRPr="001430F4">
        <w:rPr>
          <w:rFonts w:cs="Arial"/>
          <w:sz w:val="28"/>
          <w:szCs w:val="28"/>
          <w:rtl/>
        </w:rPr>
        <w:t>.</w:t>
      </w:r>
    </w:p>
    <w:p w14:paraId="378FFA86" w14:textId="3E4EC2A5" w:rsidR="00420F32" w:rsidRPr="001430F4" w:rsidRDefault="00420F32" w:rsidP="001430F4">
      <w:pPr>
        <w:pStyle w:val="ListParagraph"/>
        <w:numPr>
          <w:ilvl w:val="0"/>
          <w:numId w:val="3"/>
        </w:numPr>
        <w:bidi w:val="0"/>
        <w:spacing w:line="360" w:lineRule="auto"/>
        <w:rPr>
          <w:sz w:val="28"/>
          <w:szCs w:val="28"/>
          <w:rtl/>
        </w:rPr>
      </w:pPr>
      <w:r w:rsidRPr="001430F4">
        <w:rPr>
          <w:sz w:val="28"/>
          <w:szCs w:val="28"/>
        </w:rPr>
        <w:lastRenderedPageBreak/>
        <w:t xml:space="preserve">Punie, Y., &amp; Redecker, C. (2017). European framework for the digital competence of educators: </w:t>
      </w:r>
      <w:proofErr w:type="spellStart"/>
      <w:r w:rsidRPr="001430F4">
        <w:rPr>
          <w:sz w:val="28"/>
          <w:szCs w:val="28"/>
        </w:rPr>
        <w:t>DigCompEdu</w:t>
      </w:r>
      <w:proofErr w:type="spellEnd"/>
      <w:r w:rsidRPr="001430F4">
        <w:rPr>
          <w:sz w:val="28"/>
          <w:szCs w:val="28"/>
        </w:rPr>
        <w:t xml:space="preserve">. JRC Working Papers. </w:t>
      </w:r>
      <w:hyperlink r:id="rId20" w:history="1">
        <w:r w:rsidR="001430F4" w:rsidRPr="001430F4">
          <w:rPr>
            <w:rStyle w:val="Hyperlink"/>
            <w:sz w:val="28"/>
            <w:szCs w:val="28"/>
          </w:rPr>
          <w:t>https://doi.org/10.2761/96491</w:t>
        </w:r>
      </w:hyperlink>
      <w:r w:rsidR="001430F4" w:rsidRPr="001430F4">
        <w:rPr>
          <w:rFonts w:hint="cs"/>
          <w:sz w:val="28"/>
          <w:szCs w:val="28"/>
          <w:rtl/>
        </w:rPr>
        <w:t xml:space="preserve"> </w:t>
      </w:r>
    </w:p>
    <w:p w14:paraId="47D544D9" w14:textId="2851430F" w:rsidR="00420F32" w:rsidRPr="001430F4" w:rsidRDefault="00420F32" w:rsidP="001430F4">
      <w:pPr>
        <w:pStyle w:val="ListParagraph"/>
        <w:numPr>
          <w:ilvl w:val="0"/>
          <w:numId w:val="3"/>
        </w:numPr>
        <w:bidi w:val="0"/>
        <w:spacing w:line="360" w:lineRule="auto"/>
        <w:rPr>
          <w:sz w:val="28"/>
          <w:szCs w:val="28"/>
          <w:rtl/>
        </w:rPr>
      </w:pPr>
      <w:r w:rsidRPr="001430F4">
        <w:rPr>
          <w:sz w:val="28"/>
          <w:szCs w:val="28"/>
        </w:rPr>
        <w:t>Robinson, K. (2009). Out of our minds: Learning to be creative (Updated ed.). Capstone Publishing</w:t>
      </w:r>
      <w:r w:rsidRPr="001430F4">
        <w:rPr>
          <w:rFonts w:cs="Arial"/>
          <w:sz w:val="28"/>
          <w:szCs w:val="28"/>
          <w:rtl/>
        </w:rPr>
        <w:t>.</w:t>
      </w:r>
    </w:p>
    <w:p w14:paraId="49F49C69" w14:textId="65A41AC1" w:rsidR="00420F32" w:rsidRPr="001430F4" w:rsidRDefault="00420F32" w:rsidP="001430F4">
      <w:pPr>
        <w:pStyle w:val="ListParagraph"/>
        <w:numPr>
          <w:ilvl w:val="0"/>
          <w:numId w:val="3"/>
        </w:numPr>
        <w:bidi w:val="0"/>
        <w:spacing w:line="360" w:lineRule="auto"/>
        <w:rPr>
          <w:sz w:val="28"/>
          <w:szCs w:val="28"/>
          <w:rtl/>
        </w:rPr>
      </w:pPr>
      <w:r w:rsidRPr="001430F4">
        <w:rPr>
          <w:sz w:val="28"/>
          <w:szCs w:val="28"/>
        </w:rPr>
        <w:t>Senge, P. M. (1990). The fifth discipline: The art and practice of the learning organization. Doubleday</w:t>
      </w:r>
      <w:r w:rsidRPr="001430F4">
        <w:rPr>
          <w:rFonts w:cs="Arial"/>
          <w:sz w:val="28"/>
          <w:szCs w:val="28"/>
          <w:rtl/>
        </w:rPr>
        <w:t>.</w:t>
      </w:r>
    </w:p>
    <w:p w14:paraId="3DBF5FCC" w14:textId="75A22D8D" w:rsidR="00420F32" w:rsidRPr="001430F4" w:rsidRDefault="00420F32" w:rsidP="001430F4">
      <w:pPr>
        <w:pStyle w:val="ListParagraph"/>
        <w:numPr>
          <w:ilvl w:val="0"/>
          <w:numId w:val="3"/>
        </w:numPr>
        <w:bidi w:val="0"/>
        <w:spacing w:line="360" w:lineRule="auto"/>
        <w:rPr>
          <w:sz w:val="28"/>
          <w:szCs w:val="28"/>
          <w:rtl/>
        </w:rPr>
      </w:pPr>
      <w:r w:rsidRPr="001430F4">
        <w:rPr>
          <w:sz w:val="28"/>
          <w:szCs w:val="28"/>
        </w:rPr>
        <w:t>Siemens, G. (2005). Connectivism: A learning theory for the digital age. International Journal of Instructional Technology and Distance Learning, 2(1), 3-10</w:t>
      </w:r>
      <w:r w:rsidRPr="001430F4">
        <w:rPr>
          <w:rFonts w:cs="Arial"/>
          <w:sz w:val="28"/>
          <w:szCs w:val="28"/>
          <w:rtl/>
        </w:rPr>
        <w:t>.</w:t>
      </w:r>
    </w:p>
    <w:p w14:paraId="12C7803C" w14:textId="35001721" w:rsidR="00420F32" w:rsidRPr="001430F4" w:rsidRDefault="00420F32" w:rsidP="001430F4">
      <w:pPr>
        <w:pStyle w:val="ListParagraph"/>
        <w:numPr>
          <w:ilvl w:val="0"/>
          <w:numId w:val="3"/>
        </w:numPr>
        <w:bidi w:val="0"/>
        <w:spacing w:line="360" w:lineRule="auto"/>
        <w:rPr>
          <w:sz w:val="28"/>
          <w:szCs w:val="28"/>
          <w:rtl/>
        </w:rPr>
      </w:pPr>
      <w:r w:rsidRPr="001430F4">
        <w:rPr>
          <w:sz w:val="28"/>
          <w:szCs w:val="28"/>
        </w:rPr>
        <w:t xml:space="preserve">Singh, H. P., &amp; </w:t>
      </w:r>
      <w:proofErr w:type="spellStart"/>
      <w:r w:rsidRPr="001430F4">
        <w:rPr>
          <w:sz w:val="28"/>
          <w:szCs w:val="28"/>
        </w:rPr>
        <w:t>Alwaqaa</w:t>
      </w:r>
      <w:proofErr w:type="spellEnd"/>
      <w:r w:rsidRPr="001430F4">
        <w:rPr>
          <w:sz w:val="28"/>
          <w:szCs w:val="28"/>
        </w:rPr>
        <w:t xml:space="preserve">, M. A. M. (2023). The educational technology's impact on youth creativity and innovation: A case of </w:t>
      </w:r>
      <w:proofErr w:type="spellStart"/>
      <w:r w:rsidRPr="001430F4">
        <w:rPr>
          <w:sz w:val="28"/>
          <w:szCs w:val="28"/>
        </w:rPr>
        <w:t>Ha'il</w:t>
      </w:r>
      <w:proofErr w:type="spellEnd"/>
      <w:r w:rsidRPr="001430F4">
        <w:rPr>
          <w:sz w:val="28"/>
          <w:szCs w:val="28"/>
        </w:rPr>
        <w:t xml:space="preserve"> region of Saudi Arabia. Journal of Education and Learning, 12(2), 112-128. </w:t>
      </w:r>
      <w:hyperlink r:id="rId21" w:history="1">
        <w:r w:rsidR="001430F4" w:rsidRPr="001430F4">
          <w:rPr>
            <w:rStyle w:val="Hyperlink"/>
            <w:sz w:val="28"/>
            <w:szCs w:val="28"/>
          </w:rPr>
          <w:t>https://doi.org/10.5539/jel.v12n2p112</w:t>
        </w:r>
      </w:hyperlink>
      <w:r w:rsidR="001430F4" w:rsidRPr="001430F4">
        <w:rPr>
          <w:rFonts w:hint="cs"/>
          <w:sz w:val="28"/>
          <w:szCs w:val="28"/>
          <w:rtl/>
        </w:rPr>
        <w:t xml:space="preserve"> </w:t>
      </w:r>
    </w:p>
    <w:p w14:paraId="33F489FF" w14:textId="033932FA" w:rsidR="00420F32" w:rsidRPr="001430F4" w:rsidRDefault="00420F32" w:rsidP="001430F4">
      <w:pPr>
        <w:pStyle w:val="ListParagraph"/>
        <w:numPr>
          <w:ilvl w:val="0"/>
          <w:numId w:val="3"/>
        </w:numPr>
        <w:bidi w:val="0"/>
        <w:spacing w:line="360" w:lineRule="auto"/>
        <w:rPr>
          <w:sz w:val="28"/>
          <w:szCs w:val="28"/>
          <w:rtl/>
        </w:rPr>
      </w:pPr>
      <w:proofErr w:type="spellStart"/>
      <w:r w:rsidRPr="001430F4">
        <w:rPr>
          <w:sz w:val="28"/>
          <w:szCs w:val="28"/>
        </w:rPr>
        <w:t>Skaalvik</w:t>
      </w:r>
      <w:proofErr w:type="spellEnd"/>
      <w:r w:rsidRPr="001430F4">
        <w:rPr>
          <w:sz w:val="28"/>
          <w:szCs w:val="28"/>
        </w:rPr>
        <w:t xml:space="preserve">, E. M., &amp; </w:t>
      </w:r>
      <w:proofErr w:type="spellStart"/>
      <w:r w:rsidRPr="001430F4">
        <w:rPr>
          <w:sz w:val="28"/>
          <w:szCs w:val="28"/>
        </w:rPr>
        <w:t>Skaalvik</w:t>
      </w:r>
      <w:proofErr w:type="spellEnd"/>
      <w:r w:rsidRPr="001430F4">
        <w:rPr>
          <w:sz w:val="28"/>
          <w:szCs w:val="28"/>
        </w:rPr>
        <w:t xml:space="preserve">, S. (2017). Dimensions of teacher self-efficacy and relations with strain factors, perceived collective teacher efficacy, and teacher burnout. Journal of Educational Psychology, 109(4), 611-625. </w:t>
      </w:r>
      <w:hyperlink r:id="rId22" w:history="1">
        <w:r w:rsidR="001430F4" w:rsidRPr="001430F4">
          <w:rPr>
            <w:rStyle w:val="Hyperlink"/>
            <w:sz w:val="28"/>
            <w:szCs w:val="28"/>
          </w:rPr>
          <w:t>https://doi.org/10.1037/edu0000156</w:t>
        </w:r>
      </w:hyperlink>
      <w:r w:rsidR="001430F4" w:rsidRPr="001430F4">
        <w:rPr>
          <w:rFonts w:hint="cs"/>
          <w:sz w:val="28"/>
          <w:szCs w:val="28"/>
          <w:rtl/>
        </w:rPr>
        <w:t xml:space="preserve"> </w:t>
      </w:r>
    </w:p>
    <w:p w14:paraId="1BE5BE5B" w14:textId="01FE3E1A" w:rsidR="00420F32" w:rsidRPr="001430F4" w:rsidRDefault="00420F32" w:rsidP="001430F4">
      <w:pPr>
        <w:pStyle w:val="ListParagraph"/>
        <w:numPr>
          <w:ilvl w:val="0"/>
          <w:numId w:val="3"/>
        </w:numPr>
        <w:bidi w:val="0"/>
        <w:spacing w:line="360" w:lineRule="auto"/>
        <w:rPr>
          <w:sz w:val="28"/>
          <w:szCs w:val="28"/>
          <w:rtl/>
        </w:rPr>
      </w:pPr>
      <w:r w:rsidRPr="001430F4">
        <w:rPr>
          <w:sz w:val="28"/>
          <w:szCs w:val="28"/>
        </w:rPr>
        <w:t xml:space="preserve">Skinner, E. A., &amp; Belmont, M. J. (1993). Motivation in the classroom: Reciprocal effects of teacher behavior and student engagement across the school year. Journal of Educational Psychology, 85(4), 571-581. </w:t>
      </w:r>
      <w:hyperlink r:id="rId23" w:history="1">
        <w:r w:rsidR="001430F4" w:rsidRPr="001430F4">
          <w:rPr>
            <w:rStyle w:val="Hyperlink"/>
            <w:sz w:val="28"/>
            <w:szCs w:val="28"/>
          </w:rPr>
          <w:t>https://doi.org/10.1037/0022-0663.85.4.571</w:t>
        </w:r>
      </w:hyperlink>
      <w:r w:rsidR="001430F4" w:rsidRPr="001430F4">
        <w:rPr>
          <w:rFonts w:hint="cs"/>
          <w:sz w:val="28"/>
          <w:szCs w:val="28"/>
          <w:rtl/>
        </w:rPr>
        <w:t xml:space="preserve"> </w:t>
      </w:r>
    </w:p>
    <w:p w14:paraId="279C91B6" w14:textId="0614AD27" w:rsidR="00420F32" w:rsidRPr="001430F4" w:rsidRDefault="00420F32" w:rsidP="001430F4">
      <w:pPr>
        <w:pStyle w:val="ListParagraph"/>
        <w:numPr>
          <w:ilvl w:val="0"/>
          <w:numId w:val="3"/>
        </w:numPr>
        <w:bidi w:val="0"/>
        <w:spacing w:line="360" w:lineRule="auto"/>
        <w:rPr>
          <w:sz w:val="28"/>
          <w:szCs w:val="28"/>
          <w:rtl/>
        </w:rPr>
      </w:pPr>
      <w:r w:rsidRPr="001430F4">
        <w:rPr>
          <w:sz w:val="28"/>
          <w:szCs w:val="28"/>
        </w:rPr>
        <w:t>Vygotsky, L. S. (1978). Mind in society: The development of higher psychological processes. Harvard University Press</w:t>
      </w:r>
      <w:r w:rsidRPr="001430F4">
        <w:rPr>
          <w:rFonts w:cs="Arial"/>
          <w:sz w:val="28"/>
          <w:szCs w:val="28"/>
          <w:rtl/>
        </w:rPr>
        <w:t>.</w:t>
      </w:r>
    </w:p>
    <w:p w14:paraId="13986C6B" w14:textId="5562DE6C" w:rsidR="00420F32" w:rsidRPr="00651D4E" w:rsidRDefault="00420F32" w:rsidP="00651D4E">
      <w:pPr>
        <w:pStyle w:val="ListParagraph"/>
        <w:numPr>
          <w:ilvl w:val="0"/>
          <w:numId w:val="3"/>
        </w:numPr>
        <w:bidi w:val="0"/>
        <w:spacing w:line="360" w:lineRule="auto"/>
        <w:rPr>
          <w:sz w:val="28"/>
          <w:szCs w:val="28"/>
        </w:rPr>
      </w:pPr>
      <w:r w:rsidRPr="001430F4">
        <w:rPr>
          <w:sz w:val="28"/>
          <w:szCs w:val="28"/>
        </w:rPr>
        <w:lastRenderedPageBreak/>
        <w:t xml:space="preserve">Zhang, L., &amp; Ma, Y. (2023). A study of the impact of project-based learning on student learning effects: A meta-analysis study. Frontiers in Psychology, 14, 1-15. </w:t>
      </w:r>
      <w:hyperlink r:id="rId24" w:history="1">
        <w:r w:rsidR="001430F4" w:rsidRPr="001430F4">
          <w:rPr>
            <w:rStyle w:val="Hyperlink"/>
            <w:sz w:val="28"/>
            <w:szCs w:val="28"/>
          </w:rPr>
          <w:t>https://doi.org/10.3389/fpsyg.2023.1202728</w:t>
        </w:r>
      </w:hyperlink>
    </w:p>
    <w:sectPr w:rsidR="00420F32" w:rsidRPr="00651D4E" w:rsidSect="00F21EEC">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0A14E" w14:textId="77777777" w:rsidR="0090280B" w:rsidRDefault="0090280B" w:rsidP="001429BF">
      <w:pPr>
        <w:spacing w:after="0" w:line="240" w:lineRule="auto"/>
      </w:pPr>
      <w:r>
        <w:separator/>
      </w:r>
    </w:p>
  </w:endnote>
  <w:endnote w:type="continuationSeparator" w:id="0">
    <w:p w14:paraId="440CE115" w14:textId="77777777" w:rsidR="0090280B" w:rsidRDefault="0090280B" w:rsidP="001429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087" w:usb1="288F40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2F626" w14:textId="77777777" w:rsidR="0090280B" w:rsidRDefault="0090280B" w:rsidP="001429BF">
      <w:pPr>
        <w:spacing w:after="0" w:line="240" w:lineRule="auto"/>
      </w:pPr>
      <w:r>
        <w:separator/>
      </w:r>
    </w:p>
  </w:footnote>
  <w:footnote w:type="continuationSeparator" w:id="0">
    <w:p w14:paraId="1385457F" w14:textId="77777777" w:rsidR="0090280B" w:rsidRDefault="0090280B" w:rsidP="001429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5788C"/>
    <w:multiLevelType w:val="hybridMultilevel"/>
    <w:tmpl w:val="A70AA808"/>
    <w:lvl w:ilvl="0" w:tplc="63C059D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A35249"/>
    <w:multiLevelType w:val="hybridMultilevel"/>
    <w:tmpl w:val="95A8E56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33D5879"/>
    <w:multiLevelType w:val="hybridMultilevel"/>
    <w:tmpl w:val="DDFA4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37605878">
    <w:abstractNumId w:val="2"/>
  </w:num>
  <w:num w:numId="2" w16cid:durableId="2137214438">
    <w:abstractNumId w:val="0"/>
  </w:num>
  <w:num w:numId="3" w16cid:durableId="19740170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A0F"/>
    <w:rsid w:val="001429BF"/>
    <w:rsid w:val="001430F4"/>
    <w:rsid w:val="001B37CB"/>
    <w:rsid w:val="003B43B5"/>
    <w:rsid w:val="00402355"/>
    <w:rsid w:val="00420F32"/>
    <w:rsid w:val="004C65D5"/>
    <w:rsid w:val="00593DA8"/>
    <w:rsid w:val="00651D4E"/>
    <w:rsid w:val="0090280B"/>
    <w:rsid w:val="009C0A0F"/>
    <w:rsid w:val="00A30FAB"/>
    <w:rsid w:val="00A633A3"/>
    <w:rsid w:val="00B0599C"/>
    <w:rsid w:val="00B143B2"/>
    <w:rsid w:val="00CC16EC"/>
    <w:rsid w:val="00D03E35"/>
    <w:rsid w:val="00E87881"/>
    <w:rsid w:val="00F21EEC"/>
    <w:rsid w:val="00FC2B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A8F63"/>
  <w15:chartTrackingRefBased/>
  <w15:docId w15:val="{9F69BE7F-CEB8-4545-B7D1-C9AC6F933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C0A0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C0A0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C0A0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C0A0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C0A0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C0A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0A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0A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0A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0A0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C0A0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C0A0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C0A0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C0A0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C0A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0A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0A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0A0F"/>
    <w:rPr>
      <w:rFonts w:eastAsiaTheme="majorEastAsia" w:cstheme="majorBidi"/>
      <w:color w:val="272727" w:themeColor="text1" w:themeTint="D8"/>
    </w:rPr>
  </w:style>
  <w:style w:type="paragraph" w:styleId="Title">
    <w:name w:val="Title"/>
    <w:basedOn w:val="Normal"/>
    <w:next w:val="Normal"/>
    <w:link w:val="TitleChar"/>
    <w:uiPriority w:val="10"/>
    <w:qFormat/>
    <w:rsid w:val="009C0A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0A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0A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0A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0A0F"/>
    <w:pPr>
      <w:spacing w:before="160"/>
      <w:jc w:val="center"/>
    </w:pPr>
    <w:rPr>
      <w:i/>
      <w:iCs/>
      <w:color w:val="404040" w:themeColor="text1" w:themeTint="BF"/>
    </w:rPr>
  </w:style>
  <w:style w:type="character" w:customStyle="1" w:styleId="QuoteChar">
    <w:name w:val="Quote Char"/>
    <w:basedOn w:val="DefaultParagraphFont"/>
    <w:link w:val="Quote"/>
    <w:uiPriority w:val="29"/>
    <w:rsid w:val="009C0A0F"/>
    <w:rPr>
      <w:i/>
      <w:iCs/>
      <w:color w:val="404040" w:themeColor="text1" w:themeTint="BF"/>
    </w:rPr>
  </w:style>
  <w:style w:type="paragraph" w:styleId="ListParagraph">
    <w:name w:val="List Paragraph"/>
    <w:basedOn w:val="Normal"/>
    <w:uiPriority w:val="34"/>
    <w:qFormat/>
    <w:rsid w:val="009C0A0F"/>
    <w:pPr>
      <w:ind w:left="720"/>
      <w:contextualSpacing/>
    </w:pPr>
  </w:style>
  <w:style w:type="character" w:styleId="IntenseEmphasis">
    <w:name w:val="Intense Emphasis"/>
    <w:basedOn w:val="DefaultParagraphFont"/>
    <w:uiPriority w:val="21"/>
    <w:qFormat/>
    <w:rsid w:val="009C0A0F"/>
    <w:rPr>
      <w:i/>
      <w:iCs/>
      <w:color w:val="2F5496" w:themeColor="accent1" w:themeShade="BF"/>
    </w:rPr>
  </w:style>
  <w:style w:type="paragraph" w:styleId="IntenseQuote">
    <w:name w:val="Intense Quote"/>
    <w:basedOn w:val="Normal"/>
    <w:next w:val="Normal"/>
    <w:link w:val="IntenseQuoteChar"/>
    <w:uiPriority w:val="30"/>
    <w:qFormat/>
    <w:rsid w:val="009C0A0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C0A0F"/>
    <w:rPr>
      <w:i/>
      <w:iCs/>
      <w:color w:val="2F5496" w:themeColor="accent1" w:themeShade="BF"/>
    </w:rPr>
  </w:style>
  <w:style w:type="character" w:styleId="IntenseReference">
    <w:name w:val="Intense Reference"/>
    <w:basedOn w:val="DefaultParagraphFont"/>
    <w:uiPriority w:val="32"/>
    <w:qFormat/>
    <w:rsid w:val="009C0A0F"/>
    <w:rPr>
      <w:b/>
      <w:bCs/>
      <w:smallCaps/>
      <w:color w:val="2F5496" w:themeColor="accent1" w:themeShade="BF"/>
      <w:spacing w:val="5"/>
    </w:rPr>
  </w:style>
  <w:style w:type="character" w:styleId="Hyperlink">
    <w:name w:val="Hyperlink"/>
    <w:basedOn w:val="DefaultParagraphFont"/>
    <w:uiPriority w:val="99"/>
    <w:unhideWhenUsed/>
    <w:rsid w:val="001430F4"/>
    <w:rPr>
      <w:color w:val="0563C1" w:themeColor="hyperlink"/>
      <w:u w:val="single"/>
    </w:rPr>
  </w:style>
  <w:style w:type="character" w:styleId="UnresolvedMention">
    <w:name w:val="Unresolved Mention"/>
    <w:basedOn w:val="DefaultParagraphFont"/>
    <w:uiPriority w:val="99"/>
    <w:semiHidden/>
    <w:unhideWhenUsed/>
    <w:rsid w:val="001430F4"/>
    <w:rPr>
      <w:color w:val="605E5C"/>
      <w:shd w:val="clear" w:color="auto" w:fill="E1DFDD"/>
    </w:rPr>
  </w:style>
  <w:style w:type="paragraph" w:styleId="Header">
    <w:name w:val="header"/>
    <w:basedOn w:val="Normal"/>
    <w:link w:val="HeaderChar"/>
    <w:uiPriority w:val="99"/>
    <w:unhideWhenUsed/>
    <w:rsid w:val="001429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29BF"/>
  </w:style>
  <w:style w:type="paragraph" w:styleId="Footer">
    <w:name w:val="footer"/>
    <w:basedOn w:val="Normal"/>
    <w:link w:val="FooterChar"/>
    <w:uiPriority w:val="99"/>
    <w:unhideWhenUsed/>
    <w:rsid w:val="001429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29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heliyon.2018.e01020" TargetMode="External"/><Relationship Id="rId13" Type="http://schemas.openxmlformats.org/officeDocument/2006/relationships/hyperlink" Target="https://doi.org/10.2307/2666999" TargetMode="External"/><Relationship Id="rId18" Type="http://schemas.openxmlformats.org/officeDocument/2006/relationships/hyperlink" Target="https://doi.org/10.4172/2223-5833.1000103"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5539/jel.v12n2p112" TargetMode="External"/><Relationship Id="rId7" Type="http://schemas.openxmlformats.org/officeDocument/2006/relationships/image" Target="media/image1.png"/><Relationship Id="rId12" Type="http://schemas.openxmlformats.org/officeDocument/2006/relationships/hyperlink" Target="https://doi.org/10.3102/0034654314520163" TargetMode="External"/><Relationship Id="rId17" Type="http://schemas.openxmlformats.org/officeDocument/2006/relationships/hyperlink" Target="https://doi.org/10.1007/978-3-642-15582-6"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23/A:1009655624675" TargetMode="External"/><Relationship Id="rId20" Type="http://schemas.openxmlformats.org/officeDocument/2006/relationships/hyperlink" Target="https://doi.org/10.2761/9649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buildenv.2015.02.013" TargetMode="External"/><Relationship Id="rId24" Type="http://schemas.openxmlformats.org/officeDocument/2006/relationships/hyperlink" Target="https://doi.org/10.3389/fpsyg.2023.1202728" TargetMode="External"/><Relationship Id="rId5" Type="http://schemas.openxmlformats.org/officeDocument/2006/relationships/footnotes" Target="footnotes.xml"/><Relationship Id="rId15" Type="http://schemas.openxmlformats.org/officeDocument/2006/relationships/hyperlink" Target="https://doi.org/10.1186/s41239-018-0105-2" TargetMode="External"/><Relationship Id="rId23" Type="http://schemas.openxmlformats.org/officeDocument/2006/relationships/hyperlink" Target="https://doi.org/10.1037/0022-0663.85.4.571" TargetMode="External"/><Relationship Id="rId10" Type="http://schemas.openxmlformats.org/officeDocument/2006/relationships/hyperlink" Target="https://doi.org/10.2307/256995" TargetMode="External"/><Relationship Id="rId19" Type="http://schemas.openxmlformats.org/officeDocument/2006/relationships/hyperlink" Target="https://doi.org/10.1787/e13bef63-en" TargetMode="External"/><Relationship Id="rId4" Type="http://schemas.openxmlformats.org/officeDocument/2006/relationships/webSettings" Target="webSettings.xml"/><Relationship Id="rId9" Type="http://schemas.openxmlformats.org/officeDocument/2006/relationships/hyperlink" Target="https://doi.org/10.1057/s41599-023-01501-6" TargetMode="External"/><Relationship Id="rId14" Type="http://schemas.openxmlformats.org/officeDocument/2006/relationships/hyperlink" Target="https://doi.org/10.3389/fpsyg.2022.1043210" TargetMode="External"/><Relationship Id="rId22" Type="http://schemas.openxmlformats.org/officeDocument/2006/relationships/hyperlink" Target="https://doi.org/10.1037/edu0000156"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56</Pages>
  <Words>15502</Words>
  <Characters>88362</Characters>
  <Application>Microsoft Office Word</Application>
  <DocSecurity>0</DocSecurity>
  <Lines>736</Lines>
  <Paragraphs>207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جواد</dc:creator>
  <cp:keywords/>
  <dc:description/>
  <cp:lastModifiedBy>ميلاد الصحفي</cp:lastModifiedBy>
  <cp:revision>4</cp:revision>
  <dcterms:created xsi:type="dcterms:W3CDTF">2026-03-05T14:10:00Z</dcterms:created>
  <dcterms:modified xsi:type="dcterms:W3CDTF">2026-03-13T23:40:00Z</dcterms:modified>
</cp:coreProperties>
</file>