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2"/>
        <w:spacing w:after="156" w:line="265" w:lineRule="auto"/>
      </w:pPr>
      <w:r>
        <w:rPr>
          <w:outline w:val="0"/>
          <w:color w:val="000000"/>
          <w:u w:color="000000"/>
          <w14:textFill>
            <w14:solidFill>
              <w14:srgbClr w14:val="000000"/>
            </w14:solidFill>
          </w14:textFill>
        </w:rPr>
        <w:drawing xmlns:a="http://schemas.openxmlformats.org/drawingml/2006/main">
          <wp:anchor distT="0" distB="0" distL="0" distR="0" simplePos="0" relativeHeight="251657216" behindDoc="1" locked="0" layoutInCell="1" allowOverlap="1">
            <wp:simplePos x="0" y="0"/>
            <wp:positionH relativeFrom="column">
              <wp:posOffset>1449704</wp:posOffset>
            </wp:positionH>
            <wp:positionV relativeFrom="line">
              <wp:posOffset>-890270</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4">
                      <a:extLst/>
                    </a:blip>
                    <a:stretch>
                      <a:fillRect/>
                    </a:stretch>
                  </pic:blipFill>
                  <pic:spPr>
                    <a:xfrm>
                      <a:off x="0" y="0"/>
                      <a:ext cx="2938146" cy="2938146"/>
                    </a:xfrm>
                    <a:prstGeom prst="rect">
                      <a:avLst/>
                    </a:prstGeom>
                    <a:ln w="12700" cap="flat">
                      <a:noFill/>
                      <a:miter lim="400000"/>
                    </a:ln>
                    <a:effectLst/>
                  </pic:spPr>
                </pic:pic>
              </a:graphicData>
            </a:graphic>
          </wp:anchor>
        </w:drawing>
      </w:r>
    </w:p>
    <w:p>
      <w:pPr>
        <w:pStyle w:val="heading 2"/>
        <w:spacing w:after="156" w:line="265" w:lineRule="auto"/>
        <w:jc w:val="center"/>
      </w:pPr>
    </w:p>
    <w:p>
      <w:pPr>
        <w:pStyle w:val="heading 2"/>
        <w:spacing w:after="156" w:line="265" w:lineRule="auto"/>
        <w:jc w:val="center"/>
      </w:pPr>
    </w:p>
    <w:p>
      <w:pPr>
        <w:pStyle w:val="Normal.0"/>
        <w:spacing w:after="424" w:line="249" w:lineRule="auto"/>
        <w:ind w:right="94" w:firstLine="4"/>
        <w:jc w:val="center"/>
        <w:rPr>
          <w:rFonts w:ascii="Aptos" w:cs="Aptos" w:hAnsi="Aptos" w:eastAsia="Aptos"/>
          <w:b w:val="1"/>
          <w:bCs w:val="1"/>
          <w:sz w:val="32"/>
          <w:szCs w:val="32"/>
        </w:rPr>
      </w:pPr>
      <w:r>
        <w:rPr>
          <w:rFonts w:ascii="Aptos" w:cs="Aptos" w:hAnsi="Aptos" w:eastAsia="Aptos"/>
          <w:b w:val="1"/>
          <w:bCs w:val="1"/>
          <w:sz w:val="32"/>
          <w:szCs w:val="32"/>
          <w:rtl w:val="0"/>
          <w:lang w:val="en-US"/>
        </w:rPr>
        <w:t>Project Proposal</w:t>
      </w:r>
    </w:p>
    <w:p>
      <w:pPr>
        <w:pStyle w:val="Normal.0"/>
        <w:spacing w:after="376" w:line="249" w:lineRule="auto"/>
        <w:ind w:right="1366" w:firstLine="4"/>
        <w:jc w:val="center"/>
        <w:rPr>
          <w:rFonts w:ascii="Helvetica Neue" w:cs="Helvetica Neue" w:hAnsi="Helvetica Neue" w:eastAsia="Helvetica Neue"/>
          <w:outline w:val="0"/>
          <w:color w:val="104862"/>
          <w:sz w:val="32"/>
          <w:szCs w:val="32"/>
          <w:u w:val="none" w:color="104862"/>
          <w14:textFill>
            <w14:solidFill>
              <w14:srgbClr w14:val="104862"/>
            </w14:solidFill>
          </w14:textFill>
        </w:rPr>
      </w:pPr>
      <w:r>
        <w:rPr>
          <w:rFonts w:ascii="Helvetica Neue" w:hAnsi="Helvetica Neue"/>
          <w:outline w:val="0"/>
          <w:color w:val="104862"/>
          <w:sz w:val="32"/>
          <w:szCs w:val="32"/>
          <w:u w:val="none" w:color="104862"/>
          <w:rtl w:val="0"/>
          <w:lang w:val="en-US"/>
          <w14:textFill>
            <w14:solidFill>
              <w14:srgbClr w14:val="104862"/>
            </w14:solidFill>
          </w14:textFill>
        </w:rPr>
        <w:t xml:space="preserve">Using AI in Analyze and Improving Student Academic Performance </w:t>
      </w:r>
    </w:p>
    <w:p>
      <w:pPr>
        <w:pStyle w:val="Normal.0"/>
        <w:spacing w:after="376" w:line="249" w:lineRule="auto"/>
        <w:ind w:right="1366" w:firstLine="4"/>
        <w:jc w:val="center"/>
      </w:pPr>
      <w:r>
        <w:rPr>
          <w:sz w:val="32"/>
          <w:szCs w:val="32"/>
          <w:rtl w:val="0"/>
          <w:lang w:val="en-US"/>
        </w:rPr>
        <w:t>Prepared By</w:t>
      </w:r>
      <w:r>
        <w:rPr>
          <w:sz w:val="40"/>
          <w:szCs w:val="40"/>
          <w:rtl w:val="0"/>
          <w:lang w:val="en-US"/>
        </w:rPr>
        <w:t xml:space="preserve"> </w:t>
      </w:r>
    </w:p>
    <w:p>
      <w:pPr>
        <w:pStyle w:val="Normal.0"/>
        <w:spacing w:after="252"/>
        <w:jc w:val="center"/>
        <w:rPr>
          <w:sz w:val="32"/>
          <w:szCs w:val="32"/>
        </w:rPr>
      </w:pPr>
      <w:r>
        <w:rPr>
          <w:sz w:val="32"/>
          <w:szCs w:val="32"/>
          <w:rtl w:val="0"/>
          <w:lang w:val="en-US"/>
        </w:rPr>
        <w:t>Name:</w:t>
      </w:r>
      <w:r>
        <w:rPr>
          <w:rtl w:val="0"/>
          <w:lang w:val="en-US"/>
        </w:rPr>
        <w:t xml:space="preserve">  </w:t>
      </w:r>
      <w:r>
        <w:rPr>
          <w:sz w:val="32"/>
          <w:szCs w:val="32"/>
          <w:rtl w:val="0"/>
          <w:lang w:val="en-US"/>
        </w:rPr>
        <w:t>Ahmed Almoairfi</w:t>
        <w:tab/>
        <w:tab/>
        <w:tab/>
        <w:t>ID No.:251002473</w:t>
      </w:r>
    </w:p>
    <w:p>
      <w:pPr>
        <w:pStyle w:val="Normal.0"/>
        <w:spacing w:after="252"/>
        <w:jc w:val="center"/>
        <w:rPr>
          <w:sz w:val="32"/>
          <w:szCs w:val="32"/>
        </w:rPr>
      </w:pPr>
      <w:r>
        <w:rPr>
          <w:sz w:val="32"/>
          <w:szCs w:val="32"/>
          <w:rtl w:val="0"/>
          <w:lang w:val="en-US"/>
        </w:rPr>
        <w:t>Name: Ibrahim Alnakhli</w:t>
        <w:tab/>
        <w:tab/>
        <w:tab/>
        <w:t>ID No.:251002688</w:t>
      </w:r>
    </w:p>
    <w:p>
      <w:pPr>
        <w:pStyle w:val="Normal.0"/>
        <w:spacing w:after="252"/>
        <w:jc w:val="center"/>
        <w:rPr>
          <w:sz w:val="32"/>
          <w:szCs w:val="32"/>
        </w:rPr>
      </w:pPr>
    </w:p>
    <w:p>
      <w:pPr>
        <w:pStyle w:val="Normal.0"/>
        <w:spacing w:after="424" w:line="249" w:lineRule="auto"/>
        <w:ind w:right="94" w:firstLine="4"/>
        <w:jc w:val="center"/>
        <w:rPr>
          <w:sz w:val="32"/>
          <w:szCs w:val="32"/>
        </w:rPr>
      </w:pPr>
      <w:r>
        <w:rPr>
          <w:sz w:val="32"/>
          <w:szCs w:val="32"/>
          <w:rtl w:val="0"/>
          <w:lang w:val="en-US"/>
        </w:rPr>
        <w:t>Submitted in fulfillment of the requirements for the degree Master of Science in Artificial Intelligence</w:t>
      </w:r>
    </w:p>
    <w:p>
      <w:pPr>
        <w:pStyle w:val="Normal.0"/>
        <w:spacing w:after="424" w:line="249" w:lineRule="auto"/>
        <w:ind w:right="94" w:firstLine="4"/>
        <w:jc w:val="center"/>
        <w:rPr>
          <w:sz w:val="32"/>
          <w:szCs w:val="32"/>
        </w:rPr>
      </w:pPr>
      <w:r>
        <w:rPr>
          <w:sz w:val="32"/>
          <w:szCs w:val="32"/>
          <w:rtl w:val="0"/>
          <w:lang w:val="en-US"/>
        </w:rPr>
        <w:t>At</w:t>
      </w:r>
    </w:p>
    <w:p>
      <w:pPr>
        <w:pStyle w:val="Normal.0"/>
        <w:spacing w:after="0" w:line="360" w:lineRule="auto"/>
        <w:ind w:right="94" w:firstLine="4"/>
        <w:jc w:val="center"/>
        <w:rPr>
          <w:sz w:val="32"/>
          <w:szCs w:val="32"/>
        </w:rPr>
      </w:pPr>
      <w:r>
        <w:rPr>
          <w:sz w:val="32"/>
          <w:szCs w:val="32"/>
          <w:rtl w:val="0"/>
          <w:lang w:val="en-US"/>
        </w:rPr>
        <w:t>Collage of Informatics</w:t>
      </w:r>
    </w:p>
    <w:p>
      <w:pPr>
        <w:pStyle w:val="Normal.0"/>
        <w:spacing w:after="0" w:line="360" w:lineRule="auto"/>
        <w:ind w:right="94" w:firstLine="4"/>
        <w:jc w:val="center"/>
        <w:rPr>
          <w:sz w:val="32"/>
          <w:szCs w:val="32"/>
        </w:rPr>
      </w:pPr>
      <w:r>
        <w:rPr>
          <w:sz w:val="32"/>
          <w:szCs w:val="32"/>
          <w:rtl w:val="0"/>
          <w:lang w:val="en-US"/>
        </w:rPr>
        <w:t>Midocean University</w:t>
      </w:r>
    </w:p>
    <w:p>
      <w:pPr>
        <w:pStyle w:val="Normal.0"/>
        <w:spacing w:after="424" w:line="249" w:lineRule="auto"/>
        <w:ind w:right="94" w:firstLine="4"/>
        <w:jc w:val="center"/>
        <w:rPr>
          <w:sz w:val="32"/>
          <w:szCs w:val="32"/>
        </w:rPr>
      </w:pPr>
      <w:r>
        <w:rPr>
          <w:sz w:val="32"/>
          <w:szCs w:val="32"/>
          <w:rtl w:val="0"/>
          <w:lang w:val="en-US"/>
        </w:rPr>
        <w:t>UAE</w:t>
      </w:r>
    </w:p>
    <w:p>
      <w:pPr>
        <w:pStyle w:val="Normal.0"/>
        <w:spacing w:after="235" w:line="249" w:lineRule="auto"/>
        <w:ind w:right="1367" w:firstLine="4"/>
        <w:jc w:val="center"/>
        <w:rPr>
          <w:sz w:val="32"/>
          <w:szCs w:val="32"/>
        </w:rPr>
      </w:pPr>
      <w:r>
        <w:rPr>
          <w:sz w:val="32"/>
          <w:szCs w:val="32"/>
          <w:rtl w:val="0"/>
          <w:lang w:val="en-US"/>
        </w:rPr>
        <w:t>Supervisor Name: Dr.Amjad Qatish</w:t>
      </w:r>
    </w:p>
    <w:p>
      <w:pPr>
        <w:pStyle w:val="Normal.0"/>
        <w:spacing w:after="235" w:line="249" w:lineRule="auto"/>
        <w:ind w:right="1367" w:firstLine="4"/>
        <w:jc w:val="center"/>
        <w:rPr>
          <w:sz w:val="32"/>
          <w:szCs w:val="32"/>
        </w:rPr>
      </w:pPr>
      <w:r>
        <w:rPr>
          <w:sz w:val="32"/>
          <w:szCs w:val="32"/>
          <w:rtl w:val="0"/>
          <w:lang w:val="en-US"/>
        </w:rPr>
        <w:t>Collage of Informatics, Midocean University, Comoros</w:t>
      </w:r>
    </w:p>
    <w:p>
      <w:pPr>
        <w:pStyle w:val="Normal.0"/>
        <w:spacing w:after="0"/>
        <w:ind w:left="473" w:firstLine="0"/>
        <w:jc w:val="center"/>
      </w:pPr>
    </w:p>
    <w:p>
      <w:pPr>
        <w:pStyle w:val="Normal.0"/>
      </w:pPr>
      <w:r>
        <w:br w:type="page"/>
      </w:r>
    </w:p>
    <w:p>
      <w:pPr>
        <w:pStyle w:val="Normal.0"/>
        <w:spacing w:before="100" w:after="100" w:line="240" w:lineRule="auto"/>
        <w:rPr>
          <w:rFonts w:ascii="Times New Roman" w:cs="Times New Roman" w:hAnsi="Times New Roman" w:eastAsia="Times New Roman"/>
          <w:b w:val="1"/>
          <w:bCs w:val="1"/>
          <w:sz w:val="27"/>
          <w:szCs w:val="27"/>
        </w:rPr>
      </w:pPr>
      <w:r>
        <w:rPr>
          <w:rFonts w:ascii="Times New Roman" w:hAnsi="Times New Roman"/>
          <w:b w:val="1"/>
          <w:bCs w:val="1"/>
          <w:sz w:val="27"/>
          <w:szCs w:val="27"/>
          <w:rtl w:val="0"/>
          <w:lang w:val="en-US"/>
        </w:rPr>
        <w:t>1. Project Overview</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AI is the new evolution in this generation. It has led to improvement in all fields. It has to be used to improve education and academic outcomes. Instead of just letting students use AI generative models, users should have a comprehensive AI system that begins by creating a measurement process, monitors student performance, enhances the results, and suggests solutions.</w:t>
      </w:r>
    </w:p>
    <w:p>
      <w:pPr>
        <w:pStyle w:val="Body"/>
        <w:bidi w:val="0"/>
        <w:spacing w:after="160" w:line="278" w:lineRule="auto"/>
        <w:ind w:left="0" w:right="0" w:firstLine="0"/>
        <w:jc w:val="left"/>
        <w:rPr>
          <w:rFonts w:ascii="Times New Roman" w:cs="Times New Roman" w:hAnsi="Times New Roman" w:eastAsia="Times New Roman"/>
          <w:kern w:val="2"/>
          <w:sz w:val="24"/>
          <w:szCs w:val="24"/>
          <w:u w:color="000000"/>
          <w:rtl w:val="0"/>
        </w:rPr>
      </w:pPr>
    </w:p>
    <w:tbl>
      <w:tblPr>
        <w:tblW w:w="934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13"/>
        <w:gridCol w:w="3113"/>
        <w:gridCol w:w="3114"/>
      </w:tblGrid>
      <w:tr>
        <w:tblPrEx>
          <w:shd w:val="clear" w:color="auto" w:fill="4f81bd"/>
        </w:tblPrEx>
        <w:trPr>
          <w:trHeight w:val="472" w:hRule="atLeast"/>
          <w:tblHeader/>
        </w:trPr>
        <w:tc>
          <w:tcPr>
            <w:tcW w:type="dxa" w:w="311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f81bd"/>
            <w:tcMar>
              <w:top w:type="dxa" w:w="0"/>
              <w:left w:type="dxa" w:w="0"/>
              <w:bottom w:type="dxa" w:w="0"/>
              <w:right w:type="dxa" w:w="0"/>
            </w:tcMar>
            <w:vAlign w:val="center"/>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1"/>
                <w:bCs w:val="1"/>
                <w:i w:val="0"/>
                <w:iCs w:val="0"/>
                <w:caps w:val="0"/>
                <w:smallCaps w:val="0"/>
                <w:strike w:val="0"/>
                <w:dstrike w:val="0"/>
                <w:outline w:val="0"/>
                <w:color w:val="ffffff"/>
                <w:spacing w:val="0"/>
                <w:kern w:val="0"/>
                <w:position w:val="0"/>
                <w:sz w:val="24"/>
                <w:szCs w:val="24"/>
                <w:u w:val="none"/>
                <w:shd w:val="nil" w:color="auto" w:fill="auto"/>
                <w:vertAlign w:val="baseline"/>
                <w:rtl w:val="0"/>
                <w14:textOutline w14:w="12700" w14:cap="flat">
                  <w14:noFill/>
                  <w14:miter w14:lim="400000"/>
                </w14:textOutline>
                <w14:textFill>
                  <w14:solidFill>
                    <w14:srgbClr w14:val="FFFFFF"/>
                  </w14:solidFill>
                </w14:textFill>
              </w:rPr>
              <w:t>Problem Statement</w:t>
            </w:r>
          </w:p>
        </w:tc>
        <w:tc>
          <w:tcPr>
            <w:tcW w:type="dxa" w:w="311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f81bd"/>
            <w:tcMar>
              <w:top w:type="dxa" w:w="0"/>
              <w:left w:type="dxa" w:w="0"/>
              <w:bottom w:type="dxa" w:w="0"/>
              <w:right w:type="dxa" w:w="0"/>
            </w:tcMar>
            <w:vAlign w:val="center"/>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1"/>
                <w:bCs w:val="1"/>
                <w:i w:val="0"/>
                <w:iCs w:val="0"/>
                <w:caps w:val="0"/>
                <w:smallCaps w:val="0"/>
                <w:strike w:val="0"/>
                <w:dstrike w:val="0"/>
                <w:outline w:val="0"/>
                <w:color w:val="ffffff"/>
                <w:spacing w:val="0"/>
                <w:kern w:val="0"/>
                <w:position w:val="0"/>
                <w:sz w:val="24"/>
                <w:szCs w:val="24"/>
                <w:u w:val="none"/>
                <w:shd w:val="nil" w:color="auto" w:fill="auto"/>
                <w:vertAlign w:val="baseline"/>
                <w:rtl w:val="0"/>
                <w14:textOutline w14:w="12700" w14:cap="flat">
                  <w14:noFill/>
                  <w14:miter w14:lim="400000"/>
                </w14:textOutline>
                <w14:textFill>
                  <w14:solidFill>
                    <w14:srgbClr w14:val="FFFFFF"/>
                  </w14:solidFill>
                </w14:textFill>
              </w:rPr>
              <w:t>Research Questions</w:t>
            </w:r>
          </w:p>
        </w:tc>
        <w:tc>
          <w:tcPr>
            <w:tcW w:type="dxa" w:w="311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f81bd"/>
            <w:tcMar>
              <w:top w:type="dxa" w:w="0"/>
              <w:left w:type="dxa" w:w="0"/>
              <w:bottom w:type="dxa" w:w="0"/>
              <w:right w:type="dxa" w:w="0"/>
            </w:tcMar>
            <w:vAlign w:val="center"/>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1"/>
                <w:bCs w:val="1"/>
                <w:i w:val="0"/>
                <w:iCs w:val="0"/>
                <w:caps w:val="0"/>
                <w:smallCaps w:val="0"/>
                <w:strike w:val="0"/>
                <w:dstrike w:val="0"/>
                <w:outline w:val="0"/>
                <w:color w:val="ffffff"/>
                <w:spacing w:val="0"/>
                <w:kern w:val="0"/>
                <w:position w:val="0"/>
                <w:sz w:val="24"/>
                <w:szCs w:val="24"/>
                <w:u w:val="none"/>
                <w:shd w:val="nil" w:color="auto" w:fill="auto"/>
                <w:vertAlign w:val="baseline"/>
                <w:rtl w:val="0"/>
                <w14:textOutline w14:w="12700" w14:cap="flat">
                  <w14:noFill/>
                  <w14:miter w14:lim="400000"/>
                </w14:textOutline>
                <w14:textFill>
                  <w14:solidFill>
                    <w14:srgbClr w14:val="FFFFFF"/>
                  </w14:solidFill>
                </w14:textFill>
              </w:rPr>
              <w:t>Research Objective</w:t>
            </w:r>
          </w:p>
        </w:tc>
      </w:tr>
      <w:tr>
        <w:tblPrEx>
          <w:shd w:val="clear" w:color="auto" w:fill="ced7e7"/>
        </w:tblPrEx>
        <w:trPr>
          <w:trHeight w:val="930" w:hRule="atLeast"/>
        </w:trPr>
        <w:tc>
          <w:tcPr>
            <w:tcW w:type="dxa" w:w="3113"/>
            <w:vMerge w:val="restart"/>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Students need guidance to cross over the changes, identify their weaknesses, and resolve them.</w:t>
            </w:r>
          </w:p>
        </w:tc>
        <w:tc>
          <w:tcPr>
            <w:tcW w:type="dxa" w:w="311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How to analyze student performance using AI?</w:t>
            </w:r>
          </w:p>
        </w:tc>
        <w:tc>
          <w:tcPr>
            <w:tcW w:type="dxa" w:w="311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Create a ML model that analyzes students' performance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 </w:t>
            </w:r>
          </w:p>
        </w:tc>
      </w:tr>
      <w:tr>
        <w:tblPrEx>
          <w:shd w:val="clear" w:color="auto" w:fill="ced7e7"/>
        </w:tblPrEx>
        <w:trPr>
          <w:trHeight w:val="1210" w:hRule="atLeast"/>
        </w:trPr>
        <w:tc>
          <w:tcPr>
            <w:tcW w:type="dxa" w:w="3113"/>
            <w:vMerge w:val="continue"/>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ed7e7"/>
          </w:tcPr>
          <w:p/>
        </w:tc>
        <w:tc>
          <w:tcPr>
            <w:tcW w:type="dxa" w:w="31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How does artificial intelligence provide suggestions to improve student performance?</w:t>
            </w:r>
          </w:p>
        </w:tc>
        <w:tc>
          <w:tcPr>
            <w:tcW w:type="dxa" w:w="31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Provide a suggested solution to enhance the weak points.</w:t>
            </w:r>
          </w:p>
        </w:tc>
      </w:tr>
    </w:tbl>
    <w:p>
      <w:pPr>
        <w:pStyle w:val="Body"/>
        <w:bidi w:val="0"/>
        <w:spacing w:after="160" w:line="278" w:lineRule="auto"/>
        <w:ind w:left="0" w:right="0" w:firstLine="0"/>
        <w:jc w:val="left"/>
        <w:rPr>
          <w:rFonts w:ascii="Times New Roman" w:cs="Times New Roman" w:hAnsi="Times New Roman" w:eastAsia="Times New Roman"/>
          <w:kern w:val="2"/>
          <w:sz w:val="24"/>
          <w:szCs w:val="24"/>
          <w:u w:color="000000"/>
          <w:rtl w:val="0"/>
        </w:rPr>
      </w:pPr>
    </w:p>
    <w:p>
      <w:pPr>
        <w:pStyle w:val="Body"/>
        <w:bidi w:val="0"/>
        <w:spacing w:after="160" w:line="278" w:lineRule="auto"/>
        <w:ind w:left="0" w:right="0" w:firstLine="0"/>
        <w:jc w:val="left"/>
        <w:rPr>
          <w:rFonts w:ascii="Times New Roman" w:cs="Times New Roman" w:hAnsi="Times New Roman" w:eastAsia="Times New Roman"/>
          <w:outline w:val="0"/>
          <w:color w:val="212121"/>
          <w:kern w:val="2"/>
          <w:sz w:val="24"/>
          <w:szCs w:val="24"/>
          <w:u w:color="212121"/>
          <w:shd w:val="clear" w:color="auto" w:fill="ffffff"/>
          <w:rtl w:val="0"/>
          <w14:textFill>
            <w14:solidFill>
              <w14:srgbClr w14:val="212121"/>
            </w14:solidFill>
          </w14:textFill>
        </w:rPr>
      </w:pPr>
    </w:p>
    <w:p>
      <w:pPr>
        <w:pStyle w:val="Normal.0"/>
        <w:spacing w:before="100" w:after="100" w:line="240" w:lineRule="auto"/>
        <w:rPr>
          <w:rFonts w:ascii="Times New Roman" w:cs="Times New Roman" w:hAnsi="Times New Roman" w:eastAsia="Times New Roman"/>
          <w:b w:val="1"/>
          <w:bCs w:val="1"/>
          <w:sz w:val="27"/>
          <w:szCs w:val="27"/>
        </w:rPr>
      </w:pPr>
      <w:r>
        <w:rPr>
          <w:rFonts w:ascii="Times New Roman" w:hAnsi="Times New Roman"/>
          <w:b w:val="1"/>
          <w:bCs w:val="1"/>
          <w:sz w:val="27"/>
          <w:szCs w:val="27"/>
          <w:rtl w:val="0"/>
          <w:lang w:val="en-US"/>
        </w:rPr>
        <w:t>3. Approach</w:t>
      </w:r>
    </w:p>
    <w:p>
      <w:pPr>
        <w:pStyle w:val="Normal.0"/>
        <w:tabs>
          <w:tab w:val="left" w:pos="720"/>
        </w:tabs>
        <w:spacing w:before="100" w:after="100" w:line="240" w:lineRule="auto"/>
        <w:ind w:left="720" w:firstLine="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Data collection:</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The main part of the data will be collected from students at different educational levels.</w:t>
      </w:r>
      <w:r>
        <w:rPr>
          <w:rFonts w:ascii="Times New Roman" w:hAnsi="Times New Roman" w:hint="default"/>
          <w:sz w:val="24"/>
          <w:szCs w:val="24"/>
          <w:rtl w:val="0"/>
          <w:lang w:val="en-US"/>
        </w:rPr>
        <w:t>​</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The remaining data resource will be from online available sources.</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Collecting data from our surrounding environment through parents' opinions about their children's academic performance.</w:t>
      </w:r>
      <w:r>
        <w:rPr>
          <w:rFonts w:ascii="Times New Roman" w:hAnsi="Times New Roman" w:hint="default"/>
          <w:sz w:val="24"/>
          <w:szCs w:val="24"/>
          <w:rtl w:val="0"/>
          <w:lang w:val="en-US"/>
        </w:rPr>
        <w:t>​</w:t>
      </w:r>
    </w:p>
    <w:p>
      <w:pPr>
        <w:pStyle w:val="Normal.0"/>
        <w:tabs>
          <w:tab w:val="left" w:pos="720"/>
        </w:tabs>
        <w:spacing w:before="100" w:after="100" w:line="240" w:lineRule="auto"/>
        <w:ind w:left="720" w:firstLine="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 </w:t>
      </w:r>
    </w:p>
    <w:p>
      <w:pPr>
        <w:pStyle w:val="Normal.0"/>
        <w:tabs>
          <w:tab w:val="left" w:pos="720"/>
        </w:tabs>
        <w:spacing w:before="100" w:after="100" w:line="240" w:lineRule="auto"/>
        <w:ind w:left="720" w:firstLine="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Data Processing:</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Grades in short quizzes and comprehensive exams.</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Explaining their answers, whether correct or incorrect  to evaluate the accuracy of their knowledge.</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Reviewing attendance and absence rates.</w:t>
      </w:r>
    </w:p>
    <w:p>
      <w:pPr>
        <w:pStyle w:val="Normal.0"/>
        <w:numPr>
          <w:ilvl w:val="2"/>
          <w:numId w:val="2"/>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Teachers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evaluation of students.</w:t>
      </w:r>
    </w:p>
    <w:p>
      <w:pPr>
        <w:pStyle w:val="Normal.0"/>
        <w:numPr>
          <w:ilvl w:val="2"/>
          <w:numId w:val="4"/>
        </w:numPr>
        <w:bidi w:val="0"/>
        <w:spacing w:before="100" w:after="10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The percentage of homework completed and the accuracy of their responses.</w:t>
      </w:r>
    </w:p>
    <w:p>
      <w:pPr>
        <w:pStyle w:val="Normal.0"/>
        <w:tabs>
          <w:tab w:val="left" w:pos="720"/>
        </w:tabs>
        <w:spacing w:before="100" w:after="100" w:line="240" w:lineRule="auto"/>
        <w:rPr>
          <w:rFonts w:ascii="Times New Roman" w:cs="Times New Roman" w:hAnsi="Times New Roman" w:eastAsia="Times New Roman"/>
          <w:sz w:val="24"/>
          <w:szCs w:val="24"/>
        </w:rPr>
      </w:pPr>
    </w:p>
    <w:p>
      <w:pPr>
        <w:pStyle w:val="Normal.0"/>
        <w:spacing w:after="0" w:line="240" w:lineRule="auto"/>
        <w:ind w:left="720" w:firstLine="0"/>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b w:val="1"/>
          <w:b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Machine Learning Model:</w:t>
      </w:r>
    </w:p>
    <w:p>
      <w:pPr>
        <w:pStyle w:val="Normal.0"/>
        <w:spacing w:after="0" w:line="240" w:lineRule="auto"/>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The model will contain multiple ML models, which will result in an accurate prediction</w:t>
      </w:r>
      <w:r>
        <w:rPr>
          <w:rFonts w:ascii="Times New Roman" w:hAnsi="Times New Roman" w:hint="default"/>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The following models will be used with MCQ answers:</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Random forest, SVM, Nearest neighbors, Naive Bayes, and ANN.</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These models will analyze the student's answer and, based on expert answers, the model will label the answers.</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The answers will be divided into groups; in each group, part of the data will be the testing set, and the remaining will be the training set..</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And for the answer explanation:</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ANN and NLP will be used.</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Student MCQ answer will be analyze.</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spacing w:after="0" w:line="240" w:lineRule="auto"/>
        <w:ind w:left="720" w:firstLine="0"/>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b w:val="1"/>
          <w:b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Machine Learning Evaluation:</w:t>
      </w:r>
    </w:p>
    <w:p>
      <w:pPr>
        <w:pStyle w:val="Normal.0"/>
        <w:spacing w:after="0" w:line="240" w:lineRule="auto"/>
        <w:ind w:left="720" w:firstLine="0"/>
        <w:rPr>
          <w:rFonts w:ascii="Times New Roman" w:cs="Times New Roman" w:hAnsi="Times New Roman" w:eastAsia="Times New Roman"/>
          <w:b w:val="1"/>
          <w:bCs w:val="1"/>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Will use accuracy, recall, precision, and F1 score to ensure the accuracy of the model</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In addition, as the model will not just depend on one model, comparing the performance of the different models, as each group has a different testing set, will enhance the performance.</w:t>
      </w:r>
    </w:p>
    <w:p>
      <w:pPr>
        <w:pStyle w:val="Normal.0"/>
        <w:spacing w:after="0" w:line="240" w:lineRule="auto"/>
        <w:ind w:left="720" w:firstLine="0"/>
        <w:rPr>
          <w:rFonts w:ascii="Times New Roman" w:cs="Times New Roman" w:hAnsi="Times New Roman" w:eastAsia="Times New Roman"/>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Normal.0"/>
        <w:bidi w:val="1"/>
        <w:spacing w:after="0" w:line="240" w:lineRule="auto"/>
        <w:ind w:left="0" w:right="0" w:firstLine="0"/>
        <w:jc w:val="left"/>
        <w:rPr>
          <w:rFonts w:ascii="Helvetica Neue" w:cs="Helvetica Neue" w:hAnsi="Helvetica Neue" w:eastAsia="Helvetica Neue"/>
          <w:caps w:val="0"/>
          <w:smallCaps w:val="0"/>
          <w:strike w:val="0"/>
          <w:dstrike w:val="0"/>
          <w:outline w:val="0"/>
          <w:color w:val="000000"/>
          <w:u w:val="none" w:color="000000"/>
          <w:shd w:val="nil" w:color="auto" w:fill="auto"/>
          <w:vertAlign w:val="baseline"/>
          <w:rtl w:val="1"/>
          <w14:textFill>
            <w14:solidFill>
              <w14:srgbClr w14:val="000000"/>
            </w14:solidFill>
          </w14:textFill>
        </w:rPr>
      </w:pPr>
    </w:p>
    <w:p>
      <w:pPr>
        <w:pStyle w:val="Normal.0"/>
        <w:spacing w:after="0" w:line="240" w:lineRule="auto"/>
        <w:rPr>
          <w:rFonts w:ascii="Times New Roman" w:cs="Times New Roman" w:hAnsi="Times New Roman" w:eastAsia="Times New Roman"/>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Normal.0"/>
        <w:numPr>
          <w:ilvl w:val="0"/>
          <w:numId w:val="7"/>
        </w:numPr>
        <w:bidi w:val="0"/>
        <w:spacing w:before="100" w:after="100" w:line="240" w:lineRule="auto"/>
        <w:ind w:right="0"/>
        <w:jc w:val="left"/>
        <w:rPr>
          <w:rFonts w:ascii="Times New Roman" w:hAnsi="Times New Roman"/>
          <w:b w:val="1"/>
          <w:bCs w:val="1"/>
          <w:sz w:val="27"/>
          <w:szCs w:val="27"/>
          <w:rtl w:val="0"/>
          <w:lang w:val="en-US"/>
        </w:rPr>
      </w:pPr>
      <w:r>
        <w:rPr>
          <w:rFonts w:ascii="Times New Roman" w:hAnsi="Times New Roman"/>
          <w:b w:val="1"/>
          <w:bCs w:val="1"/>
          <w:sz w:val="27"/>
          <w:szCs w:val="27"/>
          <w:rtl w:val="0"/>
          <w:lang w:val="en-US"/>
        </w:rPr>
        <w:t>Project Steps and Timeline</w:t>
      </w:r>
    </w:p>
    <w:p>
      <w:pPr>
        <w:pStyle w:val="Normal.0"/>
        <w:spacing w:before="100" w:after="100" w:line="240" w:lineRule="auto"/>
        <w:rPr>
          <w:rFonts w:ascii="Times New Roman" w:cs="Times New Roman" w:hAnsi="Times New Roman" w:eastAsia="Times New Roman"/>
          <w:b w:val="1"/>
          <w:bCs w:val="1"/>
          <w:sz w:val="27"/>
          <w:szCs w:val="27"/>
        </w:rPr>
      </w:pPr>
    </w:p>
    <w:tbl>
      <w:tblPr>
        <w:tblW w:w="934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70"/>
        <w:gridCol w:w="4670"/>
      </w:tblGrid>
      <w:tr>
        <w:tblPrEx>
          <w:shd w:val="clear" w:color="auto" w:fill="4f81bd"/>
        </w:tblPrEx>
        <w:trPr>
          <w:trHeight w:val="480" w:hRule="atLeast"/>
          <w:tblHeader/>
        </w:trPr>
        <w:tc>
          <w:tcPr>
            <w:tcW w:type="dxa" w:w="467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156082"/>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Aptos" w:cs="Aptos" w:hAnsi="Aptos" w:eastAsia="Aptos"/>
                <w:b w:val="1"/>
                <w:bCs w:val="1"/>
                <w:outline w:val="0"/>
                <w:color w:val="ffffff"/>
                <w:sz w:val="36"/>
                <w:szCs w:val="36"/>
                <w:u w:color="ffffff"/>
                <w:shd w:val="nil" w:color="auto" w:fill="auto"/>
                <w:rtl w:val="0"/>
                <w:lang w:val="en-US"/>
                <w14:textFill>
                  <w14:solidFill>
                    <w14:srgbClr w14:val="FFFFFF"/>
                  </w14:solidFill>
                </w14:textFill>
              </w:rPr>
              <w:t>Task</w:t>
            </w:r>
          </w:p>
        </w:tc>
        <w:tc>
          <w:tcPr>
            <w:tcW w:type="dxa" w:w="467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156082"/>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Aptos" w:cs="Aptos" w:hAnsi="Aptos" w:eastAsia="Aptos"/>
                <w:b w:val="1"/>
                <w:bCs w:val="1"/>
                <w:outline w:val="0"/>
                <w:color w:val="ffffff"/>
                <w:sz w:val="36"/>
                <w:szCs w:val="36"/>
                <w:u w:color="ffffff"/>
                <w:shd w:val="nil" w:color="auto" w:fill="auto"/>
                <w:rtl w:val="0"/>
                <w:lang w:val="en-US"/>
                <w14:textFill>
                  <w14:solidFill>
                    <w14:srgbClr w14:val="FFFFFF"/>
                  </w14:solidFill>
                </w14:textFill>
              </w:rPr>
              <w:t>Date</w:t>
            </w:r>
          </w:p>
        </w:tc>
      </w:tr>
      <w:tr>
        <w:tblPrEx>
          <w:shd w:val="clear" w:color="auto" w:fill="ced7e7"/>
        </w:tblPrEx>
        <w:trPr>
          <w:trHeight w:val="392" w:hRule="atLeast"/>
        </w:trPr>
        <w:tc>
          <w:tcPr>
            <w:tcW w:type="dxa" w:w="467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Data Collection</w:t>
            </w:r>
          </w:p>
        </w:tc>
        <w:tc>
          <w:tcPr>
            <w:tcW w:type="dxa" w:w="467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 xml:space="preserve">Oct 11 - 25 </w:t>
            </w:r>
          </w:p>
        </w:tc>
      </w:tr>
      <w:tr>
        <w:tblPrEx>
          <w:shd w:val="clear" w:color="auto" w:fill="ced7e7"/>
        </w:tblPrEx>
        <w:trPr>
          <w:trHeight w:val="332" w:hRule="atLeast"/>
        </w:trPr>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Preparation</w:t>
            </w:r>
          </w:p>
        </w:tc>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Oct 25 - Nov 1</w:t>
            </w:r>
          </w:p>
        </w:tc>
      </w:tr>
      <w:tr>
        <w:tblPrEx>
          <w:shd w:val="clear" w:color="auto" w:fill="ced7e7"/>
        </w:tblPrEx>
        <w:trPr>
          <w:trHeight w:val="332" w:hRule="atLeast"/>
        </w:trPr>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Model Building</w:t>
            </w:r>
          </w:p>
        </w:tc>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Nov 1- 22</w:t>
            </w:r>
          </w:p>
        </w:tc>
      </w:tr>
      <w:tr>
        <w:tblPrEx>
          <w:shd w:val="clear" w:color="auto" w:fill="ced7e7"/>
        </w:tblPrEx>
        <w:trPr>
          <w:trHeight w:val="332" w:hRule="atLeast"/>
        </w:trPr>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Training</w:t>
            </w:r>
          </w:p>
        </w:tc>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Nov 22 - 29</w:t>
            </w:r>
          </w:p>
        </w:tc>
      </w:tr>
      <w:tr>
        <w:tblPrEx>
          <w:shd w:val="clear" w:color="auto" w:fill="ced7e7"/>
        </w:tblPrEx>
        <w:trPr>
          <w:trHeight w:val="332" w:hRule="atLeast"/>
        </w:trPr>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Testing and Evaluation</w:t>
            </w:r>
          </w:p>
        </w:tc>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ad1d7"/>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Nov 29 - Dec 6</w:t>
            </w:r>
          </w:p>
        </w:tc>
      </w:tr>
      <w:tr>
        <w:tblPrEx>
          <w:shd w:val="clear" w:color="auto" w:fill="ced7e7"/>
        </w:tblPrEx>
        <w:trPr>
          <w:trHeight w:val="332" w:hRule="atLeast"/>
        </w:trPr>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720"/>
              </w:tabs>
              <w:spacing w:before="100" w:after="100" w:line="240" w:lineRule="auto"/>
              <w:jc w:val="center"/>
            </w:pPr>
            <w:r>
              <w:rPr>
                <w:rFonts w:ascii="Times New Roman" w:hAnsi="Times New Roman"/>
                <w:sz w:val="24"/>
                <w:szCs w:val="24"/>
                <w:shd w:val="nil" w:color="auto" w:fill="auto"/>
                <w:rtl w:val="0"/>
                <w:lang w:val="en-US"/>
              </w:rPr>
              <w:t>Final Adjustments and Reporting</w:t>
            </w:r>
          </w:p>
        </w:tc>
        <w:tc>
          <w:tcPr>
            <w:tcW w:type="dxa" w:w="467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6e9ec"/>
            <w:tcMar>
              <w:top w:type="dxa" w:w="80"/>
              <w:left w:type="dxa" w:w="80"/>
              <w:bottom w:type="dxa" w:w="80"/>
              <w:right w:type="dxa" w:w="80"/>
            </w:tcMar>
            <w:vAlign w:val="top"/>
          </w:tcPr>
          <w:p>
            <w:pPr>
              <w:pStyle w:val="Normal.0"/>
              <w:tabs>
                <w:tab w:val="left" w:pos="1440"/>
                <w:tab w:val="left" w:pos="2880"/>
                <w:tab w:val="left" w:pos="4320"/>
              </w:tabs>
              <w:spacing w:after="0" w:line="240" w:lineRule="auto"/>
              <w:jc w:val="center"/>
            </w:pPr>
            <w:r>
              <w:rPr>
                <w:rFonts w:ascii="Times New Roman" w:hAnsi="Times New Roman"/>
                <w:sz w:val="24"/>
                <w:szCs w:val="24"/>
                <w:shd w:val="nil" w:color="auto" w:fill="auto"/>
                <w:rtl w:val="0"/>
                <w:lang w:val="en-US"/>
              </w:rPr>
              <w:t>Dec 6 - 13</w:t>
            </w:r>
          </w:p>
        </w:tc>
      </w:tr>
    </w:tbl>
    <w:p>
      <w:pPr>
        <w:pStyle w:val="Normal.0"/>
        <w:widowControl w:val="0"/>
        <w:spacing w:before="100" w:after="100" w:line="240" w:lineRule="auto"/>
        <w:ind w:left="108" w:hanging="108"/>
        <w:rPr>
          <w:rFonts w:ascii="Times New Roman" w:cs="Times New Roman" w:hAnsi="Times New Roman" w:eastAsia="Times New Roman"/>
          <w:b w:val="1"/>
          <w:bCs w:val="1"/>
          <w:sz w:val="27"/>
          <w:szCs w:val="27"/>
        </w:rPr>
      </w:pP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Week1</w:t>
      </w:r>
      <w:r>
        <w:rPr>
          <w:rFonts w:ascii="Times New Roman" w:hAnsi="Times New Roman"/>
          <w:sz w:val="24"/>
          <w:szCs w:val="24"/>
          <w:rtl w:val="0"/>
          <w:lang w:val="en-US"/>
        </w:rPr>
        <w:t xml:space="preserve">: </w:t>
      </w:r>
      <w:r>
        <w:rPr>
          <w:rFonts w:ascii="Times New Roman" w:hAnsi="Times New Roman"/>
          <w:sz w:val="24"/>
          <w:szCs w:val="24"/>
          <w:rtl w:val="0"/>
          <w:lang w:val="en-US"/>
        </w:rPr>
        <w:t>D</w:t>
      </w:r>
      <w:r>
        <w:rPr>
          <w:rFonts w:ascii="Times New Roman" w:hAnsi="Times New Roman"/>
          <w:sz w:val="24"/>
          <w:szCs w:val="24"/>
          <w:rtl w:val="0"/>
          <w:lang w:val="en-US"/>
        </w:rPr>
        <w:t xml:space="preserve">ata collection </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Collect the data from multiple resources. The first resource is from the teachers' support, by examining the students and providing the results</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and from the online exam result.</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Week2</w:t>
      </w:r>
      <w:r>
        <w:rPr>
          <w:rFonts w:ascii="Times New Roman" w:hAnsi="Times New Roman"/>
          <w:sz w:val="24"/>
          <w:szCs w:val="24"/>
          <w:rtl w:val="0"/>
          <w:lang w:val="en-US"/>
        </w:rPr>
        <w:t xml:space="preserve">: </w:t>
      </w:r>
      <w:r>
        <w:rPr>
          <w:rFonts w:ascii="Times New Roman" w:hAnsi="Times New Roman"/>
          <w:sz w:val="24"/>
          <w:szCs w:val="24"/>
          <w:rtl w:val="0"/>
          <w:lang w:val="en-US"/>
        </w:rPr>
        <w:t>D</w:t>
      </w:r>
      <w:r>
        <w:rPr>
          <w:rFonts w:ascii="Times New Roman" w:hAnsi="Times New Roman"/>
          <w:sz w:val="24"/>
          <w:szCs w:val="24"/>
          <w:rtl w:val="0"/>
          <w:lang w:val="en-US"/>
        </w:rPr>
        <w:t>ata preparation:</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Prepare the data to be ready for training by integrating the data from multiple resources.</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Week (3-5)</w:t>
      </w:r>
      <w:r>
        <w:rPr>
          <w:rFonts w:ascii="Times New Roman" w:hAnsi="Times New Roman"/>
          <w:sz w:val="24"/>
          <w:szCs w:val="24"/>
          <w:rtl w:val="0"/>
          <w:lang w:val="en-US"/>
        </w:rPr>
        <w:t>:</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Start building the ML models.</w:t>
      </w:r>
      <w:r>
        <w:rPr>
          <w:rFonts w:ascii="Times New Roman" w:hAnsi="Times New Roman" w:hint="default"/>
          <w:sz w:val="24"/>
          <w:szCs w:val="24"/>
          <w:rtl w:val="0"/>
          <w:lang w:val="en-US"/>
        </w:rPr>
        <w:t> </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The models will be Random Forest, SVM, Nearest Neighbors, Naive Bayes, and ANN.</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And NLP for answer explanation.</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Week6</w:t>
      </w:r>
      <w:r>
        <w:rPr>
          <w:rFonts w:ascii="Times New Roman" w:hAnsi="Times New Roman"/>
          <w:sz w:val="24"/>
          <w:szCs w:val="24"/>
          <w:rtl w:val="0"/>
          <w:lang w:val="en-US"/>
        </w:rPr>
        <w:t>: Train the data on the provided models and compare the result of reach model.</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b w:val="1"/>
          <w:bCs w:val="1"/>
          <w:sz w:val="24"/>
          <w:szCs w:val="24"/>
          <w:rtl w:val="0"/>
          <w:lang w:val="en-US"/>
        </w:rPr>
        <w:t>Week7</w:t>
      </w:r>
      <w:r>
        <w:rPr>
          <w:rFonts w:ascii="Times New Roman" w:hAnsi="Times New Roman"/>
          <w:sz w:val="24"/>
          <w:szCs w:val="24"/>
          <w:rtl w:val="0"/>
          <w:lang w:val="en-US"/>
        </w:rPr>
        <w:t>: Evaluate the result and enhance the model if needed</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b w:val="1"/>
          <w:bCs w:val="1"/>
          <w:sz w:val="27"/>
          <w:szCs w:val="27"/>
        </w:rPr>
      </w:pPr>
      <w:r>
        <w:rPr>
          <w:rFonts w:ascii="Times New Roman" w:hAnsi="Times New Roman"/>
          <w:b w:val="1"/>
          <w:bCs w:val="1"/>
          <w:sz w:val="27"/>
          <w:szCs w:val="27"/>
          <w:rtl w:val="0"/>
          <w:lang w:val="en-US"/>
        </w:rPr>
        <w:t>5. Expected Results</w:t>
      </w:r>
    </w:p>
    <w:p>
      <w:pPr>
        <w:pStyle w:val="Normal.0"/>
        <w:spacing w:before="100" w:after="100" w:line="240" w:lineRule="auto"/>
        <w:rPr>
          <w:rFonts w:ascii="Times New Roman" w:cs="Times New Roman" w:hAnsi="Times New Roman" w:eastAsia="Times New Roman"/>
          <w:sz w:val="24"/>
          <w:szCs w:val="24"/>
        </w:rPr>
      </w:pPr>
      <w:r>
        <w:rPr>
          <w:rFonts w:ascii="Times New Roman" w:hAnsi="Times New Roman"/>
          <w:sz w:val="24"/>
          <w:szCs w:val="24"/>
          <w:rtl w:val="0"/>
          <w:lang w:val="en-US"/>
        </w:rPr>
        <w:t>AI model that analyzes student performance and suggests enhancement strategy</w:t>
      </w:r>
    </w:p>
    <w:p>
      <w:pPr>
        <w:pStyle w:val="Normal.0"/>
        <w:numPr>
          <w:ilvl w:val="0"/>
          <w:numId w:val="9"/>
        </w:numPr>
        <w:bidi w:val="0"/>
        <w:spacing w:before="100" w:after="100" w:line="240" w:lineRule="auto"/>
        <w:ind w:right="0"/>
        <w:jc w:val="left"/>
        <w:rPr>
          <w:sz w:val="24"/>
          <w:szCs w:val="24"/>
          <w:rtl w:val="0"/>
          <w:lang w:val="en-US"/>
        </w:rPr>
      </w:pPr>
      <w:r>
        <w:rPr>
          <w:rFonts w:ascii="Times New Roman" w:hAnsi="Times New Roman"/>
          <w:sz w:val="24"/>
          <w:szCs w:val="24"/>
          <w:rtl w:val="0"/>
          <w:lang w:val="en-US"/>
        </w:rPr>
        <w:t>Find challenges that face students in education</w:t>
      </w:r>
    </w:p>
    <w:p>
      <w:pPr>
        <w:pStyle w:val="Normal.0"/>
        <w:numPr>
          <w:ilvl w:val="0"/>
          <w:numId w:val="9"/>
        </w:numPr>
        <w:bidi w:val="0"/>
        <w:spacing w:before="100" w:after="100" w:line="240" w:lineRule="auto"/>
        <w:ind w:right="0"/>
        <w:jc w:val="left"/>
        <w:rPr>
          <w:sz w:val="24"/>
          <w:szCs w:val="24"/>
          <w:rtl w:val="0"/>
          <w:lang w:val="en-US"/>
        </w:rPr>
      </w:pPr>
      <w:r>
        <w:rPr>
          <w:rFonts w:ascii="Times New Roman" w:hAnsi="Times New Roman"/>
          <w:sz w:val="24"/>
          <w:szCs w:val="24"/>
          <w:rtl w:val="0"/>
          <w:lang w:val="en-US"/>
        </w:rPr>
        <w:t>Find the existing solution for these challenges.</w:t>
      </w:r>
    </w:p>
    <w:p>
      <w:pPr>
        <w:pStyle w:val="Normal.0"/>
        <w:numPr>
          <w:ilvl w:val="0"/>
          <w:numId w:val="9"/>
        </w:numPr>
        <w:bidi w:val="0"/>
        <w:spacing w:before="100" w:after="100" w:line="240" w:lineRule="auto"/>
        <w:ind w:right="0"/>
        <w:jc w:val="left"/>
        <w:rPr>
          <w:sz w:val="24"/>
          <w:szCs w:val="24"/>
          <w:rtl w:val="0"/>
          <w:lang w:val="en-US"/>
        </w:rPr>
      </w:pPr>
      <w:r>
        <w:rPr>
          <w:rFonts w:ascii="Times New Roman" w:hAnsi="Times New Roman"/>
          <w:sz w:val="24"/>
          <w:szCs w:val="24"/>
          <w:rtl w:val="0"/>
          <w:lang w:val="en-US"/>
        </w:rPr>
        <w:t>Improve these solutions.</w:t>
      </w: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sz w:val="24"/>
          <w:szCs w:val="24"/>
        </w:rPr>
      </w:pPr>
    </w:p>
    <w:p>
      <w:pPr>
        <w:pStyle w:val="Normal.0"/>
        <w:spacing w:before="100" w:after="100" w:line="240" w:lineRule="auto"/>
        <w:rPr>
          <w:rFonts w:ascii="Times New Roman" w:cs="Times New Roman" w:hAnsi="Times New Roman" w:eastAsia="Times New Roman"/>
          <w:b w:val="1"/>
          <w:bCs w:val="1"/>
          <w:sz w:val="27"/>
          <w:szCs w:val="27"/>
        </w:rPr>
      </w:pPr>
      <w:r>
        <w:rPr>
          <w:rFonts w:ascii="Times New Roman" w:hAnsi="Times New Roman"/>
          <w:b w:val="1"/>
          <w:bCs w:val="1"/>
          <w:sz w:val="27"/>
          <w:szCs w:val="27"/>
          <w:rtl w:val="0"/>
          <w:lang w:val="en-US"/>
        </w:rPr>
        <w:t>6. References</w:t>
      </w:r>
    </w:p>
    <w:p>
      <w:pPr>
        <w:pStyle w:val="heading 4"/>
        <w:keepNext w:val="0"/>
        <w:keepLines w:val="0"/>
        <w:numPr>
          <w:ilvl w:val="0"/>
          <w:numId w:val="11"/>
        </w:numPr>
        <w:bidi w:val="0"/>
        <w:spacing w:before="0" w:after="0" w:line="276" w:lineRule="auto"/>
        <w:ind w:right="0"/>
        <w:jc w:val="left"/>
        <w:rPr>
          <w:rFonts w:ascii="Times New Roman" w:hAnsi="Times New Roman"/>
          <w:outline w:val="0"/>
          <w:color w:val="000000"/>
          <w:sz w:val="24"/>
          <w:szCs w:val="24"/>
          <w:rtl w:val="0"/>
          <w:lang w:val="en-US"/>
          <w14:textFill>
            <w14:solidFill>
              <w14:srgbClr w14:val="000000"/>
            </w14:solidFill>
          </w14:textFill>
        </w:rPr>
      </w:pPr>
      <w:r>
        <w:rPr>
          <w:rFonts w:ascii="Times New Roman" w:hAnsi="Times New Roman"/>
          <w:i w:val="0"/>
          <w:iCs w:val="0"/>
          <w:outline w:val="0"/>
          <w:color w:val="000000"/>
          <w:sz w:val="24"/>
          <w:szCs w:val="24"/>
          <w:u w:val="none" w:color="000000"/>
          <w:rtl w:val="0"/>
          <w:lang w:val="en-US"/>
          <w14:textFill>
            <w14:solidFill>
              <w14:srgbClr w14:val="000000"/>
            </w14:solidFill>
          </w14:textFill>
        </w:rPr>
        <w:t>Mallillin, L. L. D. (2024). Artificial Intelligence (AI) Towards Students</w:t>
      </w:r>
      <w:r>
        <w:rPr>
          <w:rFonts w:ascii="Times New Roman" w:hAnsi="Times New Roman" w:hint="default"/>
          <w:i w:val="0"/>
          <w:iCs w:val="0"/>
          <w:outline w:val="0"/>
          <w:color w:val="000000"/>
          <w:sz w:val="24"/>
          <w:szCs w:val="24"/>
          <w:u w:val="none" w:color="000000"/>
          <w:rtl w:val="0"/>
          <w:lang w:val="en-US"/>
          <w14:textFill>
            <w14:solidFill>
              <w14:srgbClr w14:val="000000"/>
            </w14:solidFill>
          </w14:textFill>
        </w:rPr>
        <w:t xml:space="preserve">’ </w:t>
      </w:r>
      <w:r>
        <w:rPr>
          <w:rFonts w:ascii="Times New Roman" w:hAnsi="Times New Roman"/>
          <w:i w:val="0"/>
          <w:iCs w:val="0"/>
          <w:outline w:val="0"/>
          <w:color w:val="000000"/>
          <w:sz w:val="24"/>
          <w:szCs w:val="24"/>
          <w:u w:val="none" w:color="000000"/>
          <w:rtl w:val="0"/>
          <w:lang w:val="en-US"/>
          <w14:textFill>
            <w14:solidFill>
              <w14:srgbClr w14:val="000000"/>
            </w14:solidFill>
          </w14:textFill>
        </w:rPr>
        <w:t xml:space="preserve">Academic  Performance. </w:t>
      </w:r>
      <w:r>
        <w:rPr>
          <w:rFonts w:ascii="Times New Roman" w:hAnsi="Times New Roman"/>
          <w:outline w:val="0"/>
          <w:color w:val="000000"/>
          <w:sz w:val="24"/>
          <w:szCs w:val="24"/>
          <w:u w:val="none" w:color="000000"/>
          <w:rtl w:val="0"/>
          <w:lang w:val="en-US"/>
          <w14:textFill>
            <w14:solidFill>
              <w14:srgbClr w14:val="000000"/>
            </w14:solidFill>
          </w14:textFill>
        </w:rPr>
        <w:t>Innovare Journal of Education</w:t>
      </w:r>
      <w:r>
        <w:rPr>
          <w:rFonts w:ascii="Times New Roman" w:hAnsi="Times New Roman"/>
          <w:i w:val="0"/>
          <w:iCs w:val="0"/>
          <w:outline w:val="0"/>
          <w:color w:val="000000"/>
          <w:sz w:val="24"/>
          <w:szCs w:val="24"/>
          <w:u w:val="none" w:color="000000"/>
          <w:rtl w:val="0"/>
          <w:lang w:val="en-US"/>
          <w14:textFill>
            <w14:solidFill>
              <w14:srgbClr w14:val="000000"/>
            </w14:solidFill>
          </w14:textFill>
        </w:rPr>
        <w:t>, 16</w:t>
      </w:r>
      <w:r>
        <w:rPr>
          <w:rFonts w:ascii="Times New Roman" w:hAnsi="Times New Roman" w:hint="default"/>
          <w:i w:val="0"/>
          <w:iCs w:val="0"/>
          <w:outline w:val="0"/>
          <w:color w:val="000000"/>
          <w:sz w:val="24"/>
          <w:szCs w:val="24"/>
          <w:u w:val="none" w:color="000000"/>
          <w:rtl w:val="0"/>
          <w:lang w:val="en-US"/>
          <w14:textFill>
            <w14:solidFill>
              <w14:srgbClr w14:val="000000"/>
            </w14:solidFill>
          </w14:textFill>
        </w:rPr>
        <w:t>–</w:t>
      </w:r>
      <w:r>
        <w:rPr>
          <w:rFonts w:ascii="Times New Roman" w:hAnsi="Times New Roman"/>
          <w:i w:val="0"/>
          <w:iCs w:val="0"/>
          <w:outline w:val="0"/>
          <w:color w:val="000000"/>
          <w:sz w:val="24"/>
          <w:szCs w:val="24"/>
          <w:u w:val="none" w:color="000000"/>
          <w:rtl w:val="0"/>
          <w:lang w:val="en-US"/>
          <w14:textFill>
            <w14:solidFill>
              <w14:srgbClr w14:val="000000"/>
            </w14:solidFill>
          </w14:textFill>
        </w:rPr>
        <w:t xml:space="preserve">21.  </w:t>
      </w:r>
    </w:p>
    <w:p>
      <w:pPr>
        <w:pStyle w:val="heading 4"/>
        <w:keepNext w:val="0"/>
        <w:keepLines w:val="0"/>
        <w:spacing w:before="0" w:after="0" w:line="276" w:lineRule="auto"/>
        <w:ind w:left="720" w:firstLine="0"/>
        <w:rPr>
          <w:rStyle w:val="None"/>
          <w:rFonts w:ascii="Times New Roman" w:cs="Times New Roman" w:hAnsi="Times New Roman" w:eastAsia="Times New Roman"/>
          <w:i w:val="0"/>
          <w:iCs w:val="0"/>
          <w:outline w:val="0"/>
          <w:color w:val="000000"/>
          <w:sz w:val="24"/>
          <w:szCs w:val="24"/>
          <w:u w:color="000000"/>
          <w14:textFill>
            <w14:solidFill>
              <w14:srgbClr w14:val="000000"/>
            </w14:solidFill>
          </w14:textFill>
        </w:rPr>
      </w:pPr>
      <w:r>
        <w:rPr>
          <w:rStyle w:val="Hyperlink.0"/>
        </w:rPr>
        <w:fldChar w:fldCharType="begin" w:fldLock="0"/>
      </w:r>
      <w:r>
        <w:rPr>
          <w:rStyle w:val="Hyperlink.0"/>
        </w:rPr>
        <w:instrText xml:space="preserve"> HYPERLINK "https://doi.org/10.22159/ijoe.2024v12i4.51665"</w:instrText>
      </w:r>
      <w:r>
        <w:rPr>
          <w:rStyle w:val="Hyperlink.0"/>
        </w:rPr>
        <w:fldChar w:fldCharType="separate" w:fldLock="0"/>
      </w:r>
      <w:r>
        <w:rPr>
          <w:rStyle w:val="Hyperlink.0"/>
          <w:rtl w:val="0"/>
          <w:lang w:val="en-US"/>
        </w:rPr>
        <w:t>https://doi.org/10.22159/ijoe.2024v12i4.51665</w:t>
      </w:r>
      <w:r>
        <w:rPr/>
        <w:fldChar w:fldCharType="end" w:fldLock="0"/>
      </w:r>
    </w:p>
    <w:p>
      <w:pPr>
        <w:pStyle w:val="Normal.0"/>
      </w:pPr>
    </w:p>
    <w:p>
      <w:pPr>
        <w:pStyle w:val="heading 4"/>
        <w:keepNext w:val="0"/>
        <w:keepLines w:val="0"/>
        <w:numPr>
          <w:ilvl w:val="0"/>
          <w:numId w:val="11"/>
        </w:numPr>
        <w:bidi w:val="0"/>
        <w:spacing w:before="0" w:after="0" w:line="276" w:lineRule="auto"/>
        <w:ind w:right="0"/>
        <w:jc w:val="left"/>
        <w:rPr>
          <w:rFonts w:ascii="Times New Roman" w:hAnsi="Times New Roman"/>
          <w:outline w:val="0"/>
          <w:color w:val="000000"/>
          <w:sz w:val="24"/>
          <w:szCs w:val="24"/>
          <w:rtl w:val="0"/>
          <w:lang w:val="en-US"/>
          <w14:textFill>
            <w14:solidFill>
              <w14:srgbClr w14:val="000000"/>
            </w14:solidFill>
          </w14:textFill>
        </w:rPr>
      </w:pPr>
      <w:r>
        <w:rPr>
          <w:rStyle w:val="None"/>
          <w:rFonts w:ascii="Times New Roman" w:hAnsi="Times New Roman"/>
          <w:i w:val="0"/>
          <w:iCs w:val="0"/>
          <w:outline w:val="0"/>
          <w:color w:val="000000"/>
          <w:sz w:val="24"/>
          <w:szCs w:val="24"/>
          <w:u w:val="none" w:color="000000"/>
          <w:rtl w:val="0"/>
          <w:lang w:val="en-US"/>
          <w14:textFill>
            <w14:solidFill>
              <w14:srgbClr w14:val="000000"/>
            </w14:solidFill>
          </w14:textFill>
        </w:rPr>
        <w:t xml:space="preserve">Xiaobo Zhu. (2024). Prediction and Analysis of University Student Performance Based on Machine Learning. </w:t>
      </w:r>
      <w:r>
        <w:rPr>
          <w:rStyle w:val="None"/>
          <w:rFonts w:ascii="Times New Roman" w:hAnsi="Times New Roman"/>
          <w:outline w:val="0"/>
          <w:color w:val="000000"/>
          <w:sz w:val="24"/>
          <w:szCs w:val="24"/>
          <w:u w:val="none" w:color="000000"/>
          <w:rtl w:val="0"/>
          <w:lang w:val="en-US"/>
          <w14:textFill>
            <w14:solidFill>
              <w14:srgbClr w14:val="000000"/>
            </w14:solidFill>
          </w14:textFill>
        </w:rPr>
        <w:t>Academic Journal of Computing &amp; Information Science</w:t>
      </w:r>
      <w:r>
        <w:rPr>
          <w:rStyle w:val="None"/>
          <w:rFonts w:ascii="Times New Roman" w:hAnsi="Times New Roman"/>
          <w:i w:val="0"/>
          <w:iCs w:val="0"/>
          <w:outline w:val="0"/>
          <w:color w:val="000000"/>
          <w:sz w:val="24"/>
          <w:szCs w:val="24"/>
          <w:u w:val="none" w:color="000000"/>
          <w:rtl w:val="0"/>
          <w:lang w:val="en-US"/>
          <w14:textFill>
            <w14:solidFill>
              <w14:srgbClr w14:val="000000"/>
            </w14:solidFill>
          </w14:textFill>
        </w:rPr>
        <w:t xml:space="preserve">, </w:t>
      </w:r>
      <w:r>
        <w:rPr>
          <w:rStyle w:val="None"/>
          <w:rFonts w:ascii="Times New Roman" w:hAnsi="Times New Roman"/>
          <w:outline w:val="0"/>
          <w:color w:val="000000"/>
          <w:sz w:val="24"/>
          <w:szCs w:val="24"/>
          <w:u w:val="none" w:color="000000"/>
          <w:rtl w:val="0"/>
          <w:lang w:val="en-US"/>
          <w14:textFill>
            <w14:solidFill>
              <w14:srgbClr w14:val="000000"/>
            </w14:solidFill>
          </w14:textFill>
        </w:rPr>
        <w:t>7</w:t>
      </w:r>
      <w:r>
        <w:rPr>
          <w:rStyle w:val="None"/>
          <w:rFonts w:ascii="Times New Roman" w:hAnsi="Times New Roman"/>
          <w:i w:val="0"/>
          <w:iCs w:val="0"/>
          <w:outline w:val="0"/>
          <w:color w:val="000000"/>
          <w:sz w:val="24"/>
          <w:szCs w:val="24"/>
          <w:u w:val="none" w:color="000000"/>
          <w:rtl w:val="0"/>
          <w:lang w:val="en-US"/>
          <w14:textFill>
            <w14:solidFill>
              <w14:srgbClr w14:val="000000"/>
            </w14:solidFill>
          </w14:textFill>
        </w:rPr>
        <w:t xml:space="preserve">(8).  </w:t>
      </w:r>
    </w:p>
    <w:p>
      <w:pPr>
        <w:pStyle w:val="heading 4"/>
        <w:keepNext w:val="0"/>
        <w:keepLines w:val="0"/>
        <w:spacing w:before="0" w:after="0" w:line="276" w:lineRule="auto"/>
        <w:ind w:left="720" w:firstLine="0"/>
        <w:rPr>
          <w:rStyle w:val="None"/>
          <w:rFonts w:ascii="Times New Roman" w:cs="Times New Roman" w:hAnsi="Times New Roman" w:eastAsia="Times New Roman"/>
          <w:i w:val="0"/>
          <w:iCs w:val="0"/>
          <w:outline w:val="0"/>
          <w:color w:val="000000"/>
          <w:sz w:val="24"/>
          <w:szCs w:val="24"/>
          <w:u w:val="none" w:color="000000"/>
          <w14:textFill>
            <w14:solidFill>
              <w14:srgbClr w14:val="000000"/>
            </w14:solidFill>
          </w14:textFill>
        </w:rPr>
      </w:pPr>
      <w:r>
        <w:rPr>
          <w:rStyle w:val="Hyperlink.0"/>
        </w:rPr>
        <w:fldChar w:fldCharType="begin" w:fldLock="0"/>
      </w:r>
      <w:r>
        <w:rPr>
          <w:rStyle w:val="Hyperlink.0"/>
        </w:rPr>
        <w:instrText xml:space="preserve"> HYPERLINK "https://doi.org/10.25236/ajcis.2024.070811"</w:instrText>
      </w:r>
      <w:r>
        <w:rPr>
          <w:rStyle w:val="Hyperlink.0"/>
        </w:rPr>
        <w:fldChar w:fldCharType="separate" w:fldLock="0"/>
      </w:r>
      <w:r>
        <w:rPr>
          <w:rStyle w:val="Hyperlink.0"/>
          <w:rtl w:val="0"/>
          <w:lang w:val="en-US"/>
        </w:rPr>
        <w:t>https://doi.org/10.25236/ajcis.2024.070811</w:t>
      </w:r>
      <w:r>
        <w:rPr/>
        <w:fldChar w:fldCharType="end" w:fldLock="0"/>
      </w:r>
    </w:p>
    <w:p>
      <w:pPr>
        <w:pStyle w:val="heading 4"/>
        <w:keepNext w:val="0"/>
        <w:keepLines w:val="0"/>
        <w:spacing w:before="0" w:after="0" w:line="276" w:lineRule="auto"/>
        <w:ind w:left="720" w:firstLine="0"/>
        <w:rPr>
          <w:rStyle w:val="None"/>
          <w:rFonts w:ascii="Times New Roman" w:cs="Times New Roman" w:hAnsi="Times New Roman" w:eastAsia="Times New Roman"/>
          <w:i w:val="0"/>
          <w:iCs w:val="0"/>
          <w:outline w:val="0"/>
          <w:color w:val="000000"/>
          <w:sz w:val="24"/>
          <w:szCs w:val="24"/>
          <w:u w:val="none" w:color="000000"/>
          <w14:textFill>
            <w14:solidFill>
              <w14:srgbClr w14:val="000000"/>
            </w14:solidFill>
          </w14:textFill>
        </w:rPr>
      </w:pPr>
    </w:p>
    <w:p>
      <w:pPr>
        <w:pStyle w:val="heading 4"/>
        <w:keepNext w:val="0"/>
        <w:keepLines w:val="0"/>
        <w:numPr>
          <w:ilvl w:val="0"/>
          <w:numId w:val="11"/>
        </w:numPr>
        <w:bidi w:val="0"/>
        <w:spacing w:before="0" w:after="0" w:line="276" w:lineRule="auto"/>
        <w:ind w:right="0"/>
        <w:jc w:val="left"/>
        <w:rPr>
          <w:rFonts w:ascii="Times New Roman" w:hAnsi="Times New Roman"/>
          <w:i w:val="0"/>
          <w:iCs w:val="0"/>
          <w:sz w:val="24"/>
          <w:szCs w:val="24"/>
          <w:rtl w:val="0"/>
          <w:lang w:val="en-US"/>
        </w:rPr>
      </w:pPr>
      <w:r>
        <w:rPr>
          <w:rStyle w:val="None"/>
          <w:rFonts w:ascii="Times New Roman" w:hAnsi="Times New Roman"/>
          <w:i w:val="0"/>
          <w:iCs w:val="0"/>
          <w:outline w:val="0"/>
          <w:color w:val="000000"/>
          <w:sz w:val="24"/>
          <w:szCs w:val="24"/>
          <w:u w:val="none" w:color="000000"/>
          <w:rtl w:val="0"/>
          <w:lang w:val="en-US"/>
          <w14:textFill>
            <w14:solidFill>
              <w14:srgbClr w14:val="000000"/>
            </w14:solidFill>
          </w14:textFill>
        </w:rPr>
        <w:t xml:space="preserve">Klymkowsky, M. W., &amp; Cooper, M. M. (2024). The end of multiple choice tests: using AI to enhance assessment. </w:t>
      </w:r>
      <w:r>
        <w:rPr>
          <w:rStyle w:val="Hyperlink.1"/>
          <w:rFonts w:ascii="Times New Roman" w:cs="Times New Roman" w:hAnsi="Times New Roman" w:eastAsia="Times New Roman"/>
          <w:i w:val="0"/>
          <w:iCs w:val="0"/>
          <w:sz w:val="24"/>
          <w:szCs w:val="24"/>
        </w:rPr>
        <w:fldChar w:fldCharType="begin" w:fldLock="0"/>
      </w:r>
      <w:r>
        <w:rPr>
          <w:rStyle w:val="Hyperlink.1"/>
          <w:rFonts w:ascii="Times New Roman" w:cs="Times New Roman" w:hAnsi="Times New Roman" w:eastAsia="Times New Roman"/>
          <w:i w:val="0"/>
          <w:iCs w:val="0"/>
          <w:sz w:val="24"/>
          <w:szCs w:val="24"/>
        </w:rPr>
        <w:instrText xml:space="preserve"> HYPERLINK "https://doi.org/10.48550/arxiv.2406.07481"</w:instrText>
      </w:r>
      <w:r>
        <w:rPr>
          <w:rStyle w:val="Hyperlink.1"/>
          <w:rFonts w:ascii="Times New Roman" w:cs="Times New Roman" w:hAnsi="Times New Roman" w:eastAsia="Times New Roman"/>
          <w:i w:val="0"/>
          <w:iCs w:val="0"/>
          <w:sz w:val="24"/>
          <w:szCs w:val="24"/>
        </w:rPr>
        <w:fldChar w:fldCharType="separate" w:fldLock="0"/>
      </w:r>
      <w:r>
        <w:rPr>
          <w:rStyle w:val="Hyperlink.1"/>
          <w:rFonts w:ascii="Times New Roman" w:hAnsi="Times New Roman"/>
          <w:i w:val="0"/>
          <w:iCs w:val="0"/>
          <w:sz w:val="24"/>
          <w:szCs w:val="24"/>
          <w:rtl w:val="0"/>
          <w:lang w:val="en-US"/>
        </w:rPr>
        <w:t>https://doi.org/10.48550/arxiv.2406.07481</w:t>
      </w:r>
      <w:r>
        <w:rPr>
          <w:rFonts w:ascii="Times New Roman" w:cs="Times New Roman" w:hAnsi="Times New Roman" w:eastAsia="Times New Roman"/>
          <w:i w:val="0"/>
          <w:iCs w:val="0"/>
          <w:sz w:val="24"/>
          <w:szCs w:val="24"/>
        </w:rPr>
        <w:fldChar w:fldCharType="end" w:fldLock="0"/>
      </w:r>
    </w:p>
    <w:p>
      <w:pPr>
        <w:pStyle w:val="Normal.0"/>
        <w:spacing w:after="0" w:line="240" w:lineRule="auto"/>
        <w:ind w:left="720" w:firstLine="0"/>
        <w:rPr>
          <w:rStyle w:val="None"/>
          <w:rFonts w:ascii="Times New Roman" w:cs="Times New Roman" w:hAnsi="Times New Roman" w:eastAsia="Times New Roman"/>
          <w:sz w:val="24"/>
          <w:szCs w:val="24"/>
        </w:rPr>
      </w:pPr>
    </w:p>
    <w:p>
      <w:pPr>
        <w:pStyle w:val="Normal.0"/>
        <w:numPr>
          <w:ilvl w:val="0"/>
          <w:numId w:val="11"/>
        </w:numPr>
        <w:bidi w:val="0"/>
        <w:spacing w:after="0" w:line="24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Jerusha J, A., &amp; Rajakumari, R. (2024). </w:t>
      </w:r>
      <w:r>
        <w:rPr>
          <w:rStyle w:val="None"/>
          <w:rFonts w:ascii="Times New Roman" w:hAnsi="Times New Roman"/>
          <w:i w:val="1"/>
          <w:iCs w:val="1"/>
          <w:sz w:val="24"/>
          <w:szCs w:val="24"/>
          <w:rtl w:val="0"/>
          <w:lang w:val="en-US"/>
        </w:rPr>
        <w:t>Data-Driven Insights: Using AI to Analyze Student Performance in English Language Courses</w:t>
      </w:r>
      <w:r>
        <w:rPr>
          <w:rStyle w:val="None"/>
          <w:rFonts w:ascii="Times New Roman" w:hAnsi="Times New Roman"/>
          <w:sz w:val="24"/>
          <w:szCs w:val="24"/>
          <w:rtl w:val="0"/>
          <w:lang w:val="en-US"/>
        </w:rPr>
        <w:t>. 533</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539. </w:t>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"https://doi.org/10.1109/icdici62993.2024.10810827"</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lang w:val="en-US"/>
        </w:rPr>
        <w:t>https://doi.org/10.1109/icdici62993.2024.10810827</w:t>
      </w:r>
      <w:r>
        <w:rPr>
          <w:rFonts w:ascii="Times New Roman" w:cs="Times New Roman" w:hAnsi="Times New Roman" w:eastAsia="Times New Roman"/>
          <w:sz w:val="24"/>
          <w:szCs w:val="24"/>
        </w:rPr>
        <w:fldChar w:fldCharType="end" w:fldLock="0"/>
      </w:r>
    </w:p>
    <w:p>
      <w:pPr>
        <w:pStyle w:val="Normal.0"/>
        <w:spacing w:after="0" w:line="240" w:lineRule="auto"/>
        <w:ind w:left="720" w:firstLine="0"/>
        <w:rPr>
          <w:rStyle w:val="None"/>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numPr>
          <w:ilvl w:val="0"/>
          <w:numId w:val="11"/>
        </w:numPr>
        <w:bidi w:val="0"/>
        <w:spacing w:after="0" w:line="240" w:lineRule="auto"/>
        <w:ind w:right="0"/>
        <w:jc w:val="left"/>
        <w:rPr>
          <w:rFonts w:ascii="Times New Roman" w:hAnsi="Times New Roman"/>
          <w:sz w:val="24"/>
          <w:szCs w:val="24"/>
          <w:rtl w:val="0"/>
          <w:lang w:val="en-US"/>
        </w:rPr>
      </w:pP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Rajeena, M., &amp; Quraishi, A. H. (2024). Leveraging Artificial Intelligence for Student Performance Monitoring. </w:t>
      </w:r>
      <w:r>
        <w:rPr>
          <w:rStyle w:val="None"/>
          <w:rFonts w:ascii="Times New Roman" w:hAnsi="Times New Roman"/>
          <w:i w:val="1"/>
          <w:i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International Journal of Research Publication and Reviews</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 </w:t>
      </w:r>
      <w:r>
        <w:rPr>
          <w:rStyle w:val="None"/>
          <w:rFonts w:ascii="Times New Roman" w:hAnsi="Times New Roman"/>
          <w:i w:val="1"/>
          <w:i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5</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(5), 9642</w:t>
      </w:r>
      <w:r>
        <w:rPr>
          <w:rStyle w:val="None"/>
          <w:rFonts w:ascii="Times New Roman" w:hAnsi="Times New Roman" w:hint="default"/>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9645. </w:t>
      </w:r>
      <w:r>
        <w:rPr>
          <w:rStyle w:val="Hyperlink.3"/>
          <w:rFonts w:ascii="Times New Roman" w:cs="Times New Roman" w:hAnsi="Times New Roman" w:eastAsia="Times New Roman"/>
          <w:sz w:val="24"/>
          <w:szCs w:val="24"/>
        </w:rPr>
        <w:fldChar w:fldCharType="begin" w:fldLock="0"/>
      </w:r>
      <w:r>
        <w:rPr>
          <w:rStyle w:val="Hyperlink.3"/>
          <w:rFonts w:ascii="Times New Roman" w:cs="Times New Roman" w:hAnsi="Times New Roman" w:eastAsia="Times New Roman"/>
          <w:sz w:val="24"/>
          <w:szCs w:val="24"/>
        </w:rPr>
        <w:instrText xml:space="preserve"> HYPERLINK "https://doi.org/10.55248/gengpi.5.0524.1364"</w:instrText>
      </w:r>
      <w:r>
        <w:rPr>
          <w:rStyle w:val="Hyperlink.3"/>
          <w:rFonts w:ascii="Times New Roman" w:cs="Times New Roman" w:hAnsi="Times New Roman" w:eastAsia="Times New Roman"/>
          <w:sz w:val="24"/>
          <w:szCs w:val="24"/>
        </w:rPr>
        <w:fldChar w:fldCharType="separate" w:fldLock="0"/>
      </w:r>
      <w:r>
        <w:rPr>
          <w:rStyle w:val="Hyperlink.3"/>
          <w:rFonts w:ascii="Times New Roman" w:hAnsi="Times New Roman"/>
          <w:sz w:val="24"/>
          <w:szCs w:val="24"/>
          <w:rtl w:val="0"/>
          <w:lang w:val="en-US"/>
        </w:rPr>
        <w:t>https://doi.org/10.55248/gengpi.5.0524.1364</w:t>
      </w:r>
      <w:r>
        <w:rPr>
          <w:rFonts w:ascii="Times New Roman" w:cs="Times New Roman" w:hAnsi="Times New Roman" w:eastAsia="Times New Roman"/>
          <w:sz w:val="24"/>
          <w:szCs w:val="24"/>
        </w:rPr>
        <w:fldChar w:fldCharType="end" w:fldLock="0"/>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 </w:t>
      </w:r>
    </w:p>
    <w:p>
      <w:pPr>
        <w:pStyle w:val="Normal.0"/>
        <w:spacing w:after="0" w:line="240" w:lineRule="auto"/>
        <w:ind w:left="720" w:firstLine="0"/>
        <w:rPr>
          <w:rStyle w:val="None"/>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Normal.0"/>
        <w:numPr>
          <w:ilvl w:val="0"/>
          <w:numId w:val="11"/>
        </w:numPr>
        <w:bidi w:val="0"/>
        <w:spacing w:after="0" w:line="240" w:lineRule="auto"/>
        <w:ind w:right="0"/>
        <w:jc w:val="left"/>
        <w:rPr>
          <w:rFonts w:ascii="Times New Roman" w:hAnsi="Times New Roman"/>
          <w:sz w:val="24"/>
          <w:szCs w:val="24"/>
          <w:rtl w:val="0"/>
          <w:lang w:val="en-US"/>
        </w:rPr>
      </w:pP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 Agarwal, M., &amp; Agarwal, B. B. (2024). Predicting Student Academic Performance Using Neural Networks: Analyzing the Impact of Transfer Functions, Momentum and Learning Rate. </w:t>
      </w:r>
      <w:r>
        <w:rPr>
          <w:rStyle w:val="None"/>
          <w:rFonts w:ascii="Times New Roman" w:hAnsi="Times New Roman"/>
          <w:i w:val="1"/>
          <w:i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International Journal of Experimental Research and Review</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 </w:t>
      </w:r>
      <w:r>
        <w:rPr>
          <w:rStyle w:val="None"/>
          <w:rFonts w:ascii="Times New Roman" w:hAnsi="Times New Roman"/>
          <w:i w:val="1"/>
          <w:iCs w:val="1"/>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40</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(Spl Volume), 56</w:t>
      </w:r>
      <w:r>
        <w:rPr>
          <w:rStyle w:val="None"/>
          <w:rFonts w:ascii="Times New Roman" w:hAnsi="Times New Roman" w:hint="default"/>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w:t>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72. </w:t>
      </w:r>
      <w:r>
        <w:rPr>
          <w:rStyle w:val="Hyperlink.3"/>
          <w:rFonts w:ascii="Times New Roman" w:cs="Times New Roman" w:hAnsi="Times New Roman" w:eastAsia="Times New Roman"/>
          <w:sz w:val="24"/>
          <w:szCs w:val="24"/>
        </w:rPr>
        <w:fldChar w:fldCharType="begin" w:fldLock="0"/>
      </w:r>
      <w:r>
        <w:rPr>
          <w:rStyle w:val="Hyperlink.3"/>
          <w:rFonts w:ascii="Times New Roman" w:cs="Times New Roman" w:hAnsi="Times New Roman" w:eastAsia="Times New Roman"/>
          <w:sz w:val="24"/>
          <w:szCs w:val="24"/>
        </w:rPr>
        <w:instrText xml:space="preserve"> HYPERLINK "https://doi.org/10.52756/ijerr.2024.v40spl.005"</w:instrText>
      </w:r>
      <w:r>
        <w:rPr>
          <w:rStyle w:val="Hyperlink.3"/>
          <w:rFonts w:ascii="Times New Roman" w:cs="Times New Roman" w:hAnsi="Times New Roman" w:eastAsia="Times New Roman"/>
          <w:sz w:val="24"/>
          <w:szCs w:val="24"/>
        </w:rPr>
        <w:fldChar w:fldCharType="separate" w:fldLock="0"/>
      </w:r>
      <w:r>
        <w:rPr>
          <w:rStyle w:val="Hyperlink.3"/>
          <w:rFonts w:ascii="Times New Roman" w:hAnsi="Times New Roman"/>
          <w:sz w:val="24"/>
          <w:szCs w:val="24"/>
          <w:rtl w:val="0"/>
          <w:lang w:val="en-US"/>
        </w:rPr>
        <w:t>https://doi.org/10.52756/ijerr.2024.v40spl.005</w:t>
      </w:r>
      <w:r>
        <w:rPr>
          <w:rFonts w:ascii="Times New Roman" w:cs="Times New Roman" w:hAnsi="Times New Roman" w:eastAsia="Times New Roman"/>
          <w:sz w:val="24"/>
          <w:szCs w:val="24"/>
        </w:rPr>
        <w:fldChar w:fldCharType="end" w:fldLock="0"/>
      </w:r>
      <w:r>
        <w:rPr>
          <w:rStyle w:val="None"/>
          <w:rFonts w:ascii="Times New Roman" w:hAnsi="Times New Roman"/>
          <w:caps w:val="0"/>
          <w:smallCaps w:val="0"/>
          <w:strike w:val="0"/>
          <w:dstrike w:val="0"/>
          <w:outline w:val="0"/>
          <w:color w:val="000000"/>
          <w:sz w:val="24"/>
          <w:szCs w:val="24"/>
          <w:u w:val="none" w:color="000000"/>
          <w:shd w:val="nil" w:color="auto" w:fill="auto"/>
          <w:vertAlign w:val="baseline"/>
          <w:rtl w:val="0"/>
          <w:lang w:val="en-US"/>
          <w14:textFill>
            <w14:solidFill>
              <w14:srgbClr w14:val="000000"/>
            </w14:solidFill>
          </w14:textFill>
        </w:rPr>
        <w:t xml:space="preserve"> </w:t>
      </w:r>
    </w:p>
    <w:p>
      <w:pPr>
        <w:pStyle w:val="Normal.0"/>
        <w:spacing w:after="0" w:line="240" w:lineRule="auto"/>
        <w:ind w:left="720" w:firstLine="0"/>
        <w:rPr>
          <w:rStyle w:val="None"/>
          <w:rFonts w:ascii="Times New Roman" w:cs="Times New Roman" w:hAnsi="Times New Roman" w:eastAsia="Times New Roman"/>
          <w:sz w:val="24"/>
          <w:szCs w:val="24"/>
        </w:rPr>
      </w:pPr>
    </w:p>
    <w:p>
      <w:pPr>
        <w:pStyle w:val="heading 2"/>
        <w:keepNext w:val="0"/>
        <w:keepLines w:val="0"/>
        <w:numPr>
          <w:ilvl w:val="0"/>
          <w:numId w:val="11"/>
        </w:numPr>
        <w:bidi w:val="0"/>
        <w:spacing w:before="100" w:after="100" w:line="240" w:lineRule="auto"/>
        <w:ind w:right="0"/>
        <w:jc w:val="left"/>
        <w:rPr>
          <w:rFonts w:ascii="Times New Roman" w:hAnsi="Times New Roman"/>
          <w:outline w:val="0"/>
          <w:color w:val="000000"/>
          <w:sz w:val="24"/>
          <w:szCs w:val="24"/>
          <w:rtl w:val="0"/>
          <w:lang w:val="en-US"/>
          <w14:textFill>
            <w14:solidFill>
              <w14:srgbClr w14:val="000000"/>
            </w14:solidFill>
          </w14:textFill>
        </w:rPr>
      </w:pP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Kalpana, P., Arumarana, E., Hanif, S., &amp; Deebak, T.</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(2020).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Student Performance Analysis using Machine Learning</w:t>
      </w:r>
      <w:r>
        <w:rPr>
          <w:rStyle w:val="None"/>
          <w:rFonts w:ascii="Times New Roman" w:hAnsi="Times New Roman"/>
          <w:outline w:val="0"/>
          <w:color w:val="000000"/>
          <w:sz w:val="24"/>
          <w:szCs w:val="24"/>
          <w:u w:val="none" w:color="000000"/>
          <w:rtl w:val="0"/>
          <w:lang w:val="en-US"/>
          <w14:textFill>
            <w14:solidFill>
              <w14:srgbClr w14:val="000000"/>
            </w14:solidFill>
          </w14:textFill>
        </w:rPr>
        <w:t>. International Journal of Innovative Technology and Exploring Engineering (IJITEE), 9(6), 211</w:t>
      </w:r>
      <w:r>
        <w:rPr>
          <w:rStyle w:val="None"/>
          <w:rFonts w:ascii="Times New Roman" w:hAnsi="Times New Roman" w:hint="default"/>
          <w:outline w:val="0"/>
          <w:color w:val="000000"/>
          <w:sz w:val="24"/>
          <w:szCs w:val="24"/>
          <w:u w:val="none" w:color="000000"/>
          <w:rtl w:val="0"/>
          <w:lang w:val="en-US"/>
          <w14:textFill>
            <w14:solidFill>
              <w14:srgbClr w14:val="000000"/>
            </w14:solidFill>
          </w14:textFill>
        </w:rPr>
        <w:t>–</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215. </w:t>
      </w:r>
      <w:r>
        <w:rPr>
          <w:rStyle w:val="Hyperlink.4"/>
          <w:rFonts w:ascii="Times New Roman" w:cs="Times New Roman" w:hAnsi="Times New Roman" w:eastAsia="Times New Roman"/>
          <w:outline w:val="0"/>
          <w:color w:val="1155cc"/>
          <w:sz w:val="24"/>
          <w:szCs w:val="24"/>
          <w:u w:val="single" w:color="1155cc"/>
          <w14:textFill>
            <w14:solidFill>
              <w14:srgbClr w14:val="1155CC"/>
            </w14:solidFill>
          </w14:textFill>
        </w:rPr>
        <w:fldChar w:fldCharType="begin" w:fldLock="0"/>
      </w:r>
      <w:r>
        <w:rPr>
          <w:rStyle w:val="Hyperlink.4"/>
          <w:rFonts w:ascii="Times New Roman" w:cs="Times New Roman" w:hAnsi="Times New Roman" w:eastAsia="Times New Roman"/>
          <w:outline w:val="0"/>
          <w:color w:val="1155cc"/>
          <w:sz w:val="24"/>
          <w:szCs w:val="24"/>
          <w:u w:val="single" w:color="1155cc"/>
          <w14:textFill>
            <w14:solidFill>
              <w14:srgbClr w14:val="1155CC"/>
            </w14:solidFill>
          </w14:textFill>
        </w:rPr>
        <w:instrText xml:space="preserve"> HYPERLINK "https://doi.org/10.35940/ijitee.F3585.049620"</w:instrText>
      </w:r>
      <w:r>
        <w:rPr>
          <w:rStyle w:val="Hyperlink.4"/>
          <w:rFonts w:ascii="Times New Roman" w:cs="Times New Roman" w:hAnsi="Times New Roman" w:eastAsia="Times New Roman"/>
          <w:outline w:val="0"/>
          <w:color w:val="1155cc"/>
          <w:sz w:val="24"/>
          <w:szCs w:val="24"/>
          <w:u w:val="single" w:color="1155cc"/>
          <w14:textFill>
            <w14:solidFill>
              <w14:srgbClr w14:val="1155CC"/>
            </w14:solidFill>
          </w14:textFill>
        </w:rPr>
        <w:fldChar w:fldCharType="separate" w:fldLock="0"/>
      </w:r>
      <w:r>
        <w:rPr>
          <w:rStyle w:val="Hyperlink.4"/>
          <w:rFonts w:ascii="Times New Roman" w:hAnsi="Times New Roman"/>
          <w:outline w:val="0"/>
          <w:color w:val="1155cc"/>
          <w:sz w:val="24"/>
          <w:szCs w:val="24"/>
          <w:u w:val="single" w:color="1155cc"/>
          <w:rtl w:val="0"/>
          <w:lang w:val="en-US"/>
          <w14:textFill>
            <w14:solidFill>
              <w14:srgbClr w14:val="1155CC"/>
            </w14:solidFill>
          </w14:textFill>
        </w:rPr>
        <w:t>https://doi.org/10.35940/ijitee.F3585.049620</w:t>
      </w:r>
      <w:r>
        <w:rPr>
          <w:rFonts w:ascii="Times New Roman" w:cs="Times New Roman" w:hAnsi="Times New Roman" w:eastAsia="Times New Roman"/>
          <w:outline w:val="0"/>
          <w:color w:val="000000"/>
          <w:sz w:val="24"/>
          <w:szCs w:val="24"/>
          <w14:textFill>
            <w14:solidFill>
              <w14:srgbClr w14:val="000000"/>
            </w14:solidFill>
          </w14:textFill>
        </w:rPr>
        <w:fldChar w:fldCharType="end" w:fldLock="0"/>
      </w:r>
    </w:p>
    <w:p>
      <w:pPr>
        <w:pStyle w:val="Normal.0"/>
      </w:pPr>
    </w:p>
    <w:p>
      <w:pPr>
        <w:pStyle w:val="heading 2"/>
        <w:keepNext w:val="0"/>
        <w:keepLines w:val="0"/>
        <w:numPr>
          <w:ilvl w:val="0"/>
          <w:numId w:val="11"/>
        </w:numPr>
        <w:bidi w:val="0"/>
        <w:spacing w:before="100" w:after="100" w:line="240" w:lineRule="auto"/>
        <w:ind w:right="0"/>
        <w:jc w:val="left"/>
        <w:rPr>
          <w:rFonts w:ascii="Times New Roman" w:hAnsi="Times New Roman"/>
          <w:sz w:val="24"/>
          <w:szCs w:val="24"/>
          <w:rtl w:val="0"/>
          <w:lang w:val="en-US"/>
        </w:rPr>
      </w:pP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Ya</w:t>
      </w:r>
      <w:r>
        <w:rPr>
          <w:rStyle w:val="None"/>
          <w:rFonts w:ascii="Times New Roman" w:hAnsi="Times New Roman" w:hint="default"/>
          <w:b w:val="1"/>
          <w:bCs w:val="1"/>
          <w:outline w:val="0"/>
          <w:color w:val="000000"/>
          <w:sz w:val="24"/>
          <w:szCs w:val="24"/>
          <w:u w:val="none" w:color="000000"/>
          <w:rtl w:val="0"/>
          <w:lang w:val="en-US"/>
          <w14:textFill>
            <w14:solidFill>
              <w14:srgbClr w14:val="000000"/>
            </w14:solidFill>
          </w14:textFill>
        </w:rPr>
        <w:t>ğ</w:t>
      </w: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c</w:t>
      </w:r>
      <w:r>
        <w:rPr>
          <w:rStyle w:val="None"/>
          <w:rFonts w:ascii="Times New Roman" w:hAnsi="Times New Roman" w:hint="default"/>
          <w:b w:val="1"/>
          <w:bCs w:val="1"/>
          <w:outline w:val="0"/>
          <w:color w:val="000000"/>
          <w:sz w:val="24"/>
          <w:szCs w:val="24"/>
          <w:u w:val="none" w:color="000000"/>
          <w:rtl w:val="0"/>
          <w:lang w:val="en-US"/>
          <w14:textFill>
            <w14:solidFill>
              <w14:srgbClr w14:val="000000"/>
            </w14:solidFill>
          </w14:textFill>
        </w:rPr>
        <w:t>ı</w:t>
      </w: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 M.</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(2022).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Educational data mining: Prediction of students</w:t>
      </w:r>
      <w:r>
        <w:rPr>
          <w:rStyle w:val="None"/>
          <w:rFonts w:ascii="Times New Roman" w:hAnsi="Times New Roman" w:hint="default"/>
          <w:i w:val="1"/>
          <w:iCs w:val="1"/>
          <w:outline w:val="0"/>
          <w:color w:val="000000"/>
          <w:sz w:val="24"/>
          <w:szCs w:val="24"/>
          <w:u w:val="none"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academic performance using machine learning algorithms</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Smart Learning Environments, 9, Article 11. </w:t>
      </w:r>
      <w:r>
        <w:rPr>
          <w:rStyle w:val="Hyperlink.5"/>
          <w:rFonts w:ascii="Times New Roman" w:cs="Times New Roman" w:hAnsi="Times New Roman" w:eastAsia="Times New Roman"/>
          <w:sz w:val="24"/>
          <w:szCs w:val="24"/>
        </w:rPr>
        <w:fldChar w:fldCharType="begin" w:fldLock="0"/>
      </w:r>
      <w:r>
        <w:rPr>
          <w:rStyle w:val="Hyperlink.5"/>
          <w:rFonts w:ascii="Times New Roman" w:cs="Times New Roman" w:hAnsi="Times New Roman" w:eastAsia="Times New Roman"/>
          <w:sz w:val="24"/>
          <w:szCs w:val="24"/>
        </w:rPr>
        <w:instrText xml:space="preserve"> HYPERLINK "https://doi.org/10.1186/s40561-022-00192-z"</w:instrText>
      </w:r>
      <w:r>
        <w:rPr>
          <w:rStyle w:val="Hyperlink.5"/>
          <w:rFonts w:ascii="Times New Roman" w:cs="Times New Roman" w:hAnsi="Times New Roman" w:eastAsia="Times New Roman"/>
          <w:sz w:val="24"/>
          <w:szCs w:val="24"/>
        </w:rPr>
        <w:fldChar w:fldCharType="separate" w:fldLock="0"/>
      </w:r>
      <w:r>
        <w:rPr>
          <w:rStyle w:val="Hyperlink.5"/>
          <w:rFonts w:ascii="Times New Roman" w:hAnsi="Times New Roman"/>
          <w:sz w:val="24"/>
          <w:szCs w:val="24"/>
          <w:rtl w:val="0"/>
          <w:lang w:val="en-US"/>
        </w:rPr>
        <w:t>https://doi.org/10.1186/s40561-022-00192-z</w:t>
      </w:r>
      <w:r>
        <w:rPr>
          <w:rFonts w:ascii="Times New Roman" w:cs="Times New Roman" w:hAnsi="Times New Roman" w:eastAsia="Times New Roman"/>
          <w:sz w:val="24"/>
          <w:szCs w:val="24"/>
        </w:rPr>
        <w:fldChar w:fldCharType="end" w:fldLock="0"/>
      </w:r>
    </w:p>
    <w:p>
      <w:pPr>
        <w:pStyle w:val="Normal.0"/>
      </w:pPr>
    </w:p>
    <w:p>
      <w:pPr>
        <w:pStyle w:val="heading 2"/>
        <w:keepNext w:val="0"/>
        <w:keepLines w:val="0"/>
        <w:numPr>
          <w:ilvl w:val="0"/>
          <w:numId w:val="11"/>
        </w:numPr>
        <w:bidi w:val="0"/>
        <w:spacing w:before="100" w:after="100" w:line="240" w:lineRule="auto"/>
        <w:ind w:right="0"/>
        <w:jc w:val="left"/>
        <w:rPr>
          <w:rFonts w:ascii="Times New Roman" w:hAnsi="Times New Roman"/>
          <w:outline w:val="0"/>
          <w:color w:val="000000"/>
          <w:sz w:val="24"/>
          <w:szCs w:val="24"/>
          <w:rtl w:val="0"/>
          <w:lang w:val="en-US"/>
          <w14:textFill>
            <w14:solidFill>
              <w14:srgbClr w14:val="000000"/>
            </w14:solidFill>
          </w14:textFill>
        </w:rPr>
      </w:pP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Li, Y., &amp; Botelho, A. F.</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(2024).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Bridging Human and AI Explanations to Support Students</w:t>
      </w:r>
      <w:r>
        <w:rPr>
          <w:rStyle w:val="None"/>
          <w:rFonts w:ascii="Times New Roman" w:hAnsi="Times New Roman" w:hint="default"/>
          <w:i w:val="1"/>
          <w:iCs w:val="1"/>
          <w:outline w:val="0"/>
          <w:color w:val="000000"/>
          <w:sz w:val="24"/>
          <w:szCs w:val="24"/>
          <w:u w:val="none"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Revisions of Open-Ended Responses</w:t>
      </w:r>
      <w:r>
        <w:rPr>
          <w:rStyle w:val="None"/>
          <w:rFonts w:ascii="Times New Roman" w:hAnsi="Times New Roman"/>
          <w:outline w:val="0"/>
          <w:color w:val="000000"/>
          <w:sz w:val="24"/>
          <w:szCs w:val="24"/>
          <w:u w:val="none" w:color="000000"/>
          <w:rtl w:val="0"/>
          <w:lang w:val="en-US"/>
          <w14:textFill>
            <w14:solidFill>
              <w14:srgbClr w14:val="000000"/>
            </w14:solidFill>
          </w14:textFill>
        </w:rPr>
        <w:t>. Proceedings of the 17th International Conference on Educational Data Mining (EDM 2024), 100</w:t>
      </w:r>
      <w:r>
        <w:rPr>
          <w:rStyle w:val="None"/>
          <w:rFonts w:ascii="Times New Roman" w:hAnsi="Times New Roman" w:hint="default"/>
          <w:outline w:val="0"/>
          <w:color w:val="000000"/>
          <w:sz w:val="24"/>
          <w:szCs w:val="24"/>
          <w:u w:val="none" w:color="000000"/>
          <w:rtl w:val="0"/>
          <w:lang w:val="en-US"/>
          <w14:textFill>
            <w14:solidFill>
              <w14:srgbClr w14:val="000000"/>
            </w14:solidFill>
          </w14:textFill>
        </w:rPr>
        <w:t>–</w:t>
      </w:r>
      <w:r>
        <w:rPr>
          <w:rStyle w:val="None"/>
          <w:rFonts w:ascii="Times New Roman" w:hAnsi="Times New Roman"/>
          <w:outline w:val="0"/>
          <w:color w:val="000000"/>
          <w:sz w:val="24"/>
          <w:szCs w:val="24"/>
          <w:u w:val="none" w:color="000000"/>
          <w:rtl w:val="0"/>
          <w:lang w:val="en-US"/>
          <w14:textFill>
            <w14:solidFill>
              <w14:srgbClr w14:val="000000"/>
            </w14:solidFill>
          </w14:textFill>
        </w:rPr>
        <w:t>109.</w:t>
      </w:r>
    </w:p>
    <w:p>
      <w:pPr>
        <w:pStyle w:val="Normal.0"/>
      </w:pPr>
    </w:p>
    <w:p>
      <w:pPr>
        <w:pStyle w:val="heading 2"/>
        <w:keepNext w:val="0"/>
        <w:keepLines w:val="0"/>
        <w:numPr>
          <w:ilvl w:val="0"/>
          <w:numId w:val="11"/>
        </w:numPr>
        <w:bidi w:val="0"/>
        <w:spacing w:before="100" w:after="100" w:line="240" w:lineRule="auto"/>
        <w:ind w:right="0"/>
        <w:jc w:val="left"/>
        <w:rPr>
          <w:rFonts w:ascii="Times New Roman" w:hAnsi="Times New Roman"/>
          <w:sz w:val="24"/>
          <w:szCs w:val="24"/>
          <w:rtl w:val="0"/>
          <w:lang w:val="en-US"/>
        </w:rPr>
      </w:pP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Gonz</w:t>
      </w:r>
      <w:r>
        <w:rPr>
          <w:rStyle w:val="None"/>
          <w:rFonts w:ascii="Times New Roman" w:hAnsi="Times New Roman" w:hint="default"/>
          <w:b w:val="1"/>
          <w:bCs w:val="1"/>
          <w:outline w:val="0"/>
          <w:color w:val="000000"/>
          <w:sz w:val="24"/>
          <w:szCs w:val="24"/>
          <w:u w:val="none" w:color="000000"/>
          <w:rtl w:val="0"/>
          <w:lang w:val="en-US"/>
          <w14:textFill>
            <w14:solidFill>
              <w14:srgbClr w14:val="000000"/>
            </w14:solidFill>
          </w14:textFill>
        </w:rPr>
        <w:t>á</w:t>
      </w: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lez-Calatayud, V., Prendes-Espinosa, P., &amp; Roig-Vila, R.</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(2021).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Artificial Intelligence for Student Assessment: A Systematic Review</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Applied Sciences, 11(12), 5467. </w:t>
      </w:r>
      <w:r>
        <w:rPr>
          <w:rStyle w:val="Hyperlink.5"/>
          <w:rFonts w:ascii="Times New Roman" w:cs="Times New Roman" w:hAnsi="Times New Roman" w:eastAsia="Times New Roman"/>
          <w:sz w:val="24"/>
          <w:szCs w:val="24"/>
        </w:rPr>
        <w:fldChar w:fldCharType="begin" w:fldLock="0"/>
      </w:r>
      <w:r>
        <w:rPr>
          <w:rStyle w:val="Hyperlink.5"/>
          <w:rFonts w:ascii="Times New Roman" w:cs="Times New Roman" w:hAnsi="Times New Roman" w:eastAsia="Times New Roman"/>
          <w:sz w:val="24"/>
          <w:szCs w:val="24"/>
        </w:rPr>
        <w:instrText xml:space="preserve"> HYPERLINK "https://doi.org/10.3390/app11125467"</w:instrText>
      </w:r>
      <w:r>
        <w:rPr>
          <w:rStyle w:val="Hyperlink.5"/>
          <w:rFonts w:ascii="Times New Roman" w:cs="Times New Roman" w:hAnsi="Times New Roman" w:eastAsia="Times New Roman"/>
          <w:sz w:val="24"/>
          <w:szCs w:val="24"/>
        </w:rPr>
        <w:fldChar w:fldCharType="separate" w:fldLock="0"/>
      </w:r>
      <w:r>
        <w:rPr>
          <w:rStyle w:val="Hyperlink.5"/>
          <w:rFonts w:ascii="Times New Roman" w:hAnsi="Times New Roman"/>
          <w:sz w:val="24"/>
          <w:szCs w:val="24"/>
          <w:rtl w:val="0"/>
          <w:lang w:val="en-US"/>
        </w:rPr>
        <w:t>https://doi.org/10.3390/app11125467</w:t>
      </w:r>
      <w:r>
        <w:rPr>
          <w:rFonts w:ascii="Times New Roman" w:cs="Times New Roman" w:hAnsi="Times New Roman" w:eastAsia="Times New Roman"/>
          <w:sz w:val="24"/>
          <w:szCs w:val="24"/>
        </w:rPr>
        <w:fldChar w:fldCharType="end" w:fldLock="0"/>
      </w:r>
    </w:p>
    <w:p>
      <w:pPr>
        <w:pStyle w:val="Normal.0"/>
      </w:pPr>
    </w:p>
    <w:p>
      <w:pPr>
        <w:pStyle w:val="heading 2"/>
        <w:keepNext w:val="0"/>
        <w:keepLines w:val="0"/>
        <w:numPr>
          <w:ilvl w:val="0"/>
          <w:numId w:val="11"/>
        </w:numPr>
        <w:bidi w:val="0"/>
        <w:spacing w:before="100" w:after="100" w:line="240" w:lineRule="auto"/>
        <w:ind w:right="0"/>
        <w:jc w:val="left"/>
        <w:rPr>
          <w:rFonts w:ascii="Times New Roman" w:hAnsi="Times New Roman"/>
          <w:sz w:val="24"/>
          <w:szCs w:val="24"/>
          <w:rtl w:val="0"/>
          <w:lang w:val="en-US"/>
        </w:rPr>
      </w:pPr>
      <w:r>
        <w:rPr>
          <w:rStyle w:val="None"/>
          <w:rFonts w:ascii="Times New Roman" w:hAnsi="Times New Roman"/>
          <w:b w:val="1"/>
          <w:bCs w:val="1"/>
          <w:outline w:val="0"/>
          <w:color w:val="000000"/>
          <w:sz w:val="24"/>
          <w:szCs w:val="24"/>
          <w:u w:val="none" w:color="000000"/>
          <w:rtl w:val="0"/>
          <w:lang w:val="en-US"/>
          <w14:textFill>
            <w14:solidFill>
              <w14:srgbClr w14:val="000000"/>
            </w14:solidFill>
          </w14:textFill>
        </w:rPr>
        <w:t>Ouyang, F., Zhou, M., &amp; Hwang, G.-J.</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(2022).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Exploring the relationships among students</w:t>
      </w:r>
      <w:r>
        <w:rPr>
          <w:rStyle w:val="None"/>
          <w:rFonts w:ascii="Times New Roman" w:hAnsi="Times New Roman" w:hint="default"/>
          <w:i w:val="1"/>
          <w:iCs w:val="1"/>
          <w:outline w:val="0"/>
          <w:color w:val="000000"/>
          <w:sz w:val="24"/>
          <w:szCs w:val="24"/>
          <w:u w:val="none" w:color="000000"/>
          <w:rtl w:val="0"/>
          <w:lang w:val="en-US"/>
          <w14:textFill>
            <w14:solidFill>
              <w14:srgbClr w14:val="000000"/>
            </w14:solidFill>
          </w14:textFill>
        </w:rPr>
        <w:t xml:space="preserve">’ </w:t>
      </w:r>
      <w:r>
        <w:rPr>
          <w:rStyle w:val="None"/>
          <w:rFonts w:ascii="Times New Roman" w:hAnsi="Times New Roman"/>
          <w:i w:val="1"/>
          <w:iCs w:val="1"/>
          <w:outline w:val="0"/>
          <w:color w:val="000000"/>
          <w:sz w:val="24"/>
          <w:szCs w:val="24"/>
          <w:u w:val="none" w:color="000000"/>
          <w:rtl w:val="0"/>
          <w:lang w:val="en-US"/>
          <w14:textFill>
            <w14:solidFill>
              <w14:srgbClr w14:val="000000"/>
            </w14:solidFill>
          </w14:textFill>
        </w:rPr>
        <w:t>self-efficacy, learning engagement, and academic achievement in online learning: A structural equation modeling approach</w:t>
      </w:r>
      <w:r>
        <w:rPr>
          <w:rStyle w:val="None"/>
          <w:rFonts w:ascii="Times New Roman" w:hAnsi="Times New Roman"/>
          <w:outline w:val="0"/>
          <w:color w:val="000000"/>
          <w:sz w:val="24"/>
          <w:szCs w:val="24"/>
          <w:u w:val="none" w:color="000000"/>
          <w:rtl w:val="0"/>
          <w:lang w:val="en-US"/>
          <w14:textFill>
            <w14:solidFill>
              <w14:srgbClr w14:val="000000"/>
            </w14:solidFill>
          </w14:textFill>
        </w:rPr>
        <w:t xml:space="preserve">. Smart Learning Environments, 9, Article 2. </w:t>
      </w:r>
      <w:r>
        <w:rPr>
          <w:rStyle w:val="Hyperlink.5"/>
          <w:rFonts w:ascii="Times New Roman" w:cs="Times New Roman" w:hAnsi="Times New Roman" w:eastAsia="Times New Roman"/>
          <w:sz w:val="24"/>
          <w:szCs w:val="24"/>
        </w:rPr>
        <w:fldChar w:fldCharType="begin" w:fldLock="0"/>
      </w:r>
      <w:r>
        <w:rPr>
          <w:rStyle w:val="Hyperlink.5"/>
          <w:rFonts w:ascii="Times New Roman" w:cs="Times New Roman" w:hAnsi="Times New Roman" w:eastAsia="Times New Roman"/>
          <w:sz w:val="24"/>
          <w:szCs w:val="24"/>
        </w:rPr>
        <w:instrText xml:space="preserve"> HYPERLINK "https://doi.org/10.1186/s40561-022-00192-z"</w:instrText>
      </w:r>
      <w:r>
        <w:rPr>
          <w:rStyle w:val="Hyperlink.5"/>
          <w:rFonts w:ascii="Times New Roman" w:cs="Times New Roman" w:hAnsi="Times New Roman" w:eastAsia="Times New Roman"/>
          <w:sz w:val="24"/>
          <w:szCs w:val="24"/>
        </w:rPr>
        <w:fldChar w:fldCharType="separate" w:fldLock="0"/>
      </w:r>
      <w:r>
        <w:rPr>
          <w:rStyle w:val="Hyperlink.5"/>
          <w:rFonts w:ascii="Times New Roman" w:hAnsi="Times New Roman"/>
          <w:sz w:val="24"/>
          <w:szCs w:val="24"/>
          <w:rtl w:val="0"/>
          <w:lang w:val="en-US"/>
        </w:rPr>
        <w:t>https://doi.org/10.1186/s40561-022-00192-z</w:t>
      </w:r>
      <w:r>
        <w:rPr>
          <w:rFonts w:ascii="Times New Roman" w:cs="Times New Roman" w:hAnsi="Times New Roman" w:eastAsia="Times New Roman"/>
          <w:sz w:val="24"/>
          <w:szCs w:val="24"/>
        </w:rPr>
        <w:fldChar w:fldCharType="end" w:fldLock="0"/>
      </w:r>
    </w:p>
    <w:sectPr>
      <w:headerReference w:type="default" r:id="rId5"/>
      <w:footerReference w:type="default" r:id="rId6"/>
      <w:pgSz w:w="12240" w:h="15840" w:orient="portrait"/>
      <w:pgMar w:top="1440" w:right="1440" w:bottom="1440" w:left="1440" w:header="708" w:footer="7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206" w:hanging="20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6" w:hanging="20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206" w:hanging="20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6" w:hanging="20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decimal"/>
      <w:suff w:val="nothing"/>
      <w:lvlText w:val="%1."/>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130" w:hanging="13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5"/>
  </w:abstractNum>
  <w:abstractNum w:abstractNumId="7">
    <w:multiLevelType w:val="hybridMultilevel"/>
    <w:styleLink w:val="Imported Style 5"/>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6"/>
  </w:abstractNum>
  <w:abstractNum w:abstractNumId="9">
    <w:multiLevelType w:val="hybridMultilevel"/>
    <w:styleLink w:val="Imported Style 6"/>
    <w:lvl w:ilvl="0">
      <w:start w:val="1"/>
      <w:numFmt w:val="decimal"/>
      <w:suff w:val="tab"/>
      <w:lvlText w:val="%1."/>
      <w:lvlJc w:val="left"/>
      <w:pPr>
        <w:ind w:left="7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0"/>
      </w:pPr>
      <w:rPr>
        <w:rFonts w:hAnsi="Arial Unicode MS"/>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4"/>
    </w:lvlOverride>
  </w:num>
  <w:num w:numId="8">
    <w:abstractNumId w:val="7"/>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0"/>
      <w:bidi w:val="0"/>
      <w:spacing w:before="160" w:after="80" w:line="259" w:lineRule="auto"/>
      <w:ind w:left="0" w:right="0" w:firstLine="0"/>
      <w:jc w:val="left"/>
      <w:outlineLvl w:val="1"/>
    </w:pPr>
    <w:rPr>
      <w:rFonts w:ascii="Helvetica Neue" w:cs="Arial Unicode MS" w:hAnsi="Helvetica Neue" w:eastAsia="Arial Unicode MS"/>
      <w:b w:val="0"/>
      <w:bCs w:val="0"/>
      <w:i w:val="0"/>
      <w:iCs w:val="0"/>
      <w:caps w:val="0"/>
      <w:smallCaps w:val="0"/>
      <w:strike w:val="0"/>
      <w:dstrike w:val="0"/>
      <w:outline w:val="0"/>
      <w:color w:val="104862"/>
      <w:spacing w:val="0"/>
      <w:kern w:val="0"/>
      <w:position w:val="0"/>
      <w:sz w:val="32"/>
      <w:szCs w:val="32"/>
      <w:u w:val="none" w:color="104862"/>
      <w:shd w:val="nil" w:color="auto" w:fill="auto"/>
      <w:vertAlign w:val="baseline"/>
      <w:lang w:val="en-US"/>
      <w14:textFill>
        <w14:solidFill>
          <w14:srgbClr w14:val="104862"/>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Imported Style 2">
    <w:name w:val="Imported Style 2"/>
    <w:pPr>
      <w:numPr>
        <w:numId w:val="1"/>
      </w:numPr>
    </w:pPr>
  </w:style>
  <w:style w:type="numbering" w:styleId="Imported Style 3">
    <w:name w:val="Imported Style 3"/>
    <w:pPr>
      <w:numPr>
        <w:numId w:val="3"/>
      </w:numPr>
    </w:pPr>
  </w:style>
  <w:style w:type="numbering" w:styleId="Imported Style 4">
    <w:name w:val="Imported Style 4"/>
    <w:pPr>
      <w:numPr>
        <w:numId w:val="5"/>
      </w:numPr>
    </w:pPr>
  </w:style>
  <w:style w:type="numbering" w:styleId="Imported Style 5">
    <w:name w:val="Imported Style 5"/>
    <w:pPr>
      <w:numPr>
        <w:numId w:val="8"/>
      </w:numPr>
    </w:pPr>
  </w:style>
  <w:style w:type="paragraph" w:styleId="heading 4">
    <w:name w:val="heading 4"/>
    <w:next w:val="Normal.0"/>
    <w:pPr>
      <w:keepNext w:val="1"/>
      <w:keepLines w:val="1"/>
      <w:pageBreakBefore w:val="0"/>
      <w:widowControl w:val="1"/>
      <w:shd w:val="clear" w:color="auto" w:fill="auto"/>
      <w:suppressAutoHyphens w:val="0"/>
      <w:bidi w:val="0"/>
      <w:spacing w:before="80" w:after="40" w:line="259" w:lineRule="auto"/>
      <w:ind w:left="0" w:right="0" w:firstLine="0"/>
      <w:jc w:val="left"/>
      <w:outlineLvl w:val="2"/>
    </w:pPr>
    <w:rPr>
      <w:rFonts w:ascii="Helvetica Neue" w:cs="Arial Unicode MS" w:hAnsi="Helvetica Neue" w:eastAsia="Arial Unicode MS"/>
      <w:b w:val="0"/>
      <w:bCs w:val="0"/>
      <w:i w:val="1"/>
      <w:iCs w:val="1"/>
      <w:caps w:val="0"/>
      <w:smallCaps w:val="0"/>
      <w:strike w:val="0"/>
      <w:dstrike w:val="0"/>
      <w:outline w:val="0"/>
      <w:color w:val="104862"/>
      <w:spacing w:val="0"/>
      <w:kern w:val="0"/>
      <w:position w:val="0"/>
      <w:sz w:val="22"/>
      <w:szCs w:val="22"/>
      <w:u w:val="none" w:color="104862"/>
      <w:shd w:val="nil" w:color="auto" w:fill="auto"/>
      <w:vertAlign w:val="baseline"/>
      <w:lang w:val="en-US"/>
      <w14:textFill>
        <w14:solidFill>
          <w14:srgbClr w14:val="104862"/>
        </w14:solidFill>
      </w14:textFill>
    </w:rPr>
  </w:style>
  <w:style w:type="numbering" w:styleId="Imported Style 6">
    <w:name w:val="Imported Style 6"/>
    <w:pPr>
      <w:numPr>
        <w:numId w:val="10"/>
      </w:numPr>
    </w:pPr>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0000ff"/>
      <w:sz w:val="24"/>
      <w:szCs w:val="24"/>
      <w:u w:val="single" w:color="0000ff"/>
      <w14:textFill>
        <w14:solidFill>
          <w14:srgbClr w14:val="0000FF"/>
        </w14:solidFill>
      </w14:textFill>
    </w:rPr>
  </w:style>
  <w:style w:type="character" w:styleId="Hyperlink.1">
    <w:name w:val="Hyperlink.1"/>
    <w:basedOn w:val="None"/>
    <w:next w:val="Hyperlink.1"/>
    <w:rPr>
      <w:outline w:val="0"/>
      <w:color w:val="0000ff"/>
      <w:u w:val="single" w:color="0000ff"/>
      <w14:textFill>
        <w14:solidFill>
          <w14:srgbClr w14:val="0000FF"/>
        </w14:solidFill>
      </w14:textFill>
    </w:rPr>
  </w:style>
  <w:style w:type="character" w:styleId="Hyperlink.2">
    <w:name w:val="Hyperlink.2"/>
    <w:basedOn w:val="None"/>
    <w:next w:val="Hyperlink.2"/>
    <w:rPr>
      <w:outline w:val="0"/>
      <w:color w:val="000000"/>
      <w:u w:val="single" w:color="000000"/>
      <w14:textFill>
        <w14:solidFill>
          <w14:srgbClr w14:val="000000"/>
        </w14:solidFill>
      </w14:textFill>
    </w:rPr>
  </w:style>
  <w:style w:type="character" w:styleId="Hyperlink.3">
    <w:name w:val="Hyperlink.3"/>
    <w:basedOn w:val="None"/>
    <w:next w:val="Hyperlink.3"/>
    <w:rPr>
      <w:caps w:val="0"/>
      <w:smallCaps w:val="0"/>
      <w:strike w:val="0"/>
      <w:dstrike w:val="0"/>
      <w:outline w:val="0"/>
      <w:color w:val="1155cc"/>
      <w:u w:val="single" w:color="1155cc"/>
      <w:shd w:val="nil" w:color="auto" w:fill="auto"/>
      <w:vertAlign w:val="baseline"/>
      <w14:textFill>
        <w14:solidFill>
          <w14:srgbClr w14:val="1155CC"/>
        </w14:solidFill>
      </w14:textFill>
    </w:rPr>
  </w:style>
  <w:style w:type="character" w:styleId="Hyperlink.4">
    <w:name w:val="Hyperlink.4"/>
    <w:basedOn w:val="None"/>
    <w:next w:val="Hyperlink.4"/>
    <w:rPr>
      <w:outline w:val="0"/>
      <w:color w:val="1155cc"/>
      <w:u w:val="single" w:color="1155cc"/>
      <w14:textFill>
        <w14:solidFill>
          <w14:srgbClr w14:val="1155CC"/>
        </w14:solidFill>
      </w14:textFill>
    </w:rPr>
  </w:style>
  <w:style w:type="character" w:styleId="Hyperlink.5">
    <w:name w:val="Hyperlink.5"/>
    <w:basedOn w:val="None"/>
    <w:next w:val="Hyperlink.5"/>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