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54D65" w:rsidRDefault="009125CE">
      <w:pPr>
        <w:rPr>
          <w:rFonts w:ascii="Sakkal Majalla" w:hAnsi="Sakkal Majalla" w:cs="Sakkal Majalla"/>
          <w:b/>
          <w:bCs/>
          <w:sz w:val="28"/>
          <w:szCs w:val="28"/>
          <w:lang w:bidi="ar-EG"/>
        </w:rPr>
      </w:pPr>
      <w:r w:rsidRPr="00E54D65">
        <w:rPr>
          <w:rFonts w:ascii="Sakkal Majalla" w:hAnsi="Sakkal Majalla" w:cs="Sakkal Majalla"/>
          <w:b/>
          <w:bCs/>
          <w:sz w:val="28"/>
          <w:szCs w:val="28"/>
          <w:rtl/>
          <w:lang w:bidi="ar-EG"/>
        </w:rPr>
        <w:t xml:space="preserve">جامعة </w:t>
      </w:r>
      <w:proofErr w:type="spellStart"/>
      <w:r w:rsidRPr="00E54D65">
        <w:rPr>
          <w:rFonts w:ascii="Sakkal Majalla" w:hAnsi="Sakkal Majalla" w:cs="Sakkal Majalla"/>
          <w:b/>
          <w:bCs/>
          <w:sz w:val="28"/>
          <w:szCs w:val="28"/>
          <w:rtl/>
          <w:lang w:bidi="ar-EG"/>
        </w:rPr>
        <w:t>ميدأوشن</w:t>
      </w:r>
      <w:proofErr w:type="spellEnd"/>
      <w:r w:rsidRPr="00E54D65">
        <w:rPr>
          <w:rFonts w:ascii="Sakkal Majalla" w:hAnsi="Sakkal Majalla" w:cs="Sakkal Majalla"/>
          <w:b/>
          <w:bCs/>
          <w:sz w:val="28"/>
          <w:szCs w:val="28"/>
          <w:rtl/>
          <w:lang w:bidi="ar-EG"/>
        </w:rPr>
        <w:t xml:space="preserve"> </w:t>
      </w:r>
    </w:p>
    <w:p w14:paraId="1E957002" w14:textId="04B27A9D" w:rsidR="00F546CE" w:rsidRPr="00E54D65" w:rsidRDefault="009125CE">
      <w:pPr>
        <w:rPr>
          <w:rFonts w:ascii="Sakkal Majalla" w:hAnsi="Sakkal Majalla" w:cs="Sakkal Majalla"/>
          <w:b/>
          <w:bCs/>
          <w:sz w:val="28"/>
          <w:szCs w:val="28"/>
          <w:rtl/>
          <w:lang w:bidi="ar-EG"/>
        </w:rPr>
      </w:pPr>
      <w:r w:rsidRPr="00E54D6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54D65">
        <w:rPr>
          <w:rFonts w:ascii="Sakkal Majalla" w:hAnsi="Sakkal Majalla" w:cs="Sakkal Majalla"/>
          <w:b/>
          <w:bCs/>
          <w:sz w:val="28"/>
          <w:szCs w:val="28"/>
          <w:lang w:bidi="ar-EG"/>
        </w:rPr>
        <w:t xml:space="preserve">    </w:t>
      </w:r>
      <w:r w:rsidRPr="00E54D65">
        <w:rPr>
          <w:rFonts w:ascii="Sakkal Majalla" w:hAnsi="Sakkal Majalla" w:cs="Sakkal Majalla"/>
          <w:b/>
          <w:bCs/>
          <w:sz w:val="28"/>
          <w:szCs w:val="28"/>
          <w:rtl/>
          <w:lang w:bidi="ar-EG"/>
        </w:rPr>
        <w:t xml:space="preserve">كلية الإدارة </w:t>
      </w:r>
    </w:p>
    <w:p w14:paraId="0217C513" w14:textId="78899953" w:rsidR="009125CE" w:rsidRPr="00E54D65" w:rsidRDefault="009125CE">
      <w:pPr>
        <w:rPr>
          <w:rFonts w:ascii="Sakkal Majalla" w:hAnsi="Sakkal Majalla" w:cs="Sakkal Majalla"/>
          <w:sz w:val="28"/>
          <w:szCs w:val="28"/>
          <w:rtl/>
          <w:lang w:bidi="ar-EG"/>
        </w:rPr>
      </w:pPr>
      <w:r w:rsidRPr="00E54D65">
        <w:rPr>
          <w:rFonts w:ascii="Sakkal Majalla" w:hAnsi="Sakkal Majalla" w:cs="Sakkal Majalla"/>
          <w:b/>
          <w:bCs/>
          <w:sz w:val="28"/>
          <w:szCs w:val="28"/>
          <w:rtl/>
          <w:lang w:bidi="ar-EG"/>
        </w:rPr>
        <w:t>قسم / تخصص</w:t>
      </w:r>
      <w:r w:rsidR="004F5A45" w:rsidRPr="00E54D65">
        <w:rPr>
          <w:rFonts w:ascii="Sakkal Majalla" w:hAnsi="Sakkal Majalla" w:cs="Sakkal Majalla" w:hint="cs"/>
          <w:b/>
          <w:bCs/>
          <w:sz w:val="28"/>
          <w:szCs w:val="28"/>
          <w:rtl/>
          <w:lang w:bidi="ar-EG"/>
        </w:rPr>
        <w:t xml:space="preserve"> </w:t>
      </w:r>
      <w:r w:rsidR="002F64B5" w:rsidRPr="00E54D65">
        <w:rPr>
          <w:rFonts w:ascii="Sakkal Majalla" w:hAnsi="Sakkal Majalla" w:cs="Sakkal Majalla" w:hint="cs"/>
          <w:b/>
          <w:bCs/>
          <w:sz w:val="28"/>
          <w:szCs w:val="28"/>
          <w:rtl/>
          <w:lang w:bidi="ar-EG"/>
        </w:rPr>
        <w:t>ماجستير إدارة اعمال</w:t>
      </w:r>
    </w:p>
    <w:p w14:paraId="11A91486" w14:textId="77777777" w:rsidR="009125CE" w:rsidRPr="00E54D65" w:rsidRDefault="009125CE">
      <w:pPr>
        <w:rPr>
          <w:rFonts w:ascii="Sakkal Majalla" w:hAnsi="Sakkal Majalla" w:cs="Sakkal Majalla"/>
          <w:sz w:val="28"/>
          <w:szCs w:val="28"/>
          <w:rtl/>
          <w:lang w:bidi="ar-EG"/>
        </w:rPr>
      </w:pPr>
    </w:p>
    <w:p w14:paraId="3A7BF367" w14:textId="77777777" w:rsidR="009125CE" w:rsidRPr="00E54D65" w:rsidRDefault="009125CE" w:rsidP="009125CE">
      <w:pPr>
        <w:rPr>
          <w:rFonts w:ascii="Sakkal Majalla" w:hAnsi="Sakkal Majalla" w:cs="Sakkal Majalla"/>
          <w:sz w:val="28"/>
          <w:szCs w:val="28"/>
          <w:rtl/>
          <w:lang w:bidi="ar-EG"/>
        </w:rPr>
      </w:pPr>
    </w:p>
    <w:p w14:paraId="5F6542BF" w14:textId="77777777" w:rsidR="009125CE" w:rsidRPr="00E54D65" w:rsidRDefault="009125CE" w:rsidP="009125CE">
      <w:pPr>
        <w:rPr>
          <w:rFonts w:ascii="Sakkal Majalla" w:hAnsi="Sakkal Majalla" w:cs="Sakkal Majalla"/>
          <w:sz w:val="28"/>
          <w:szCs w:val="28"/>
          <w:rtl/>
          <w:lang w:bidi="ar-EG"/>
        </w:rPr>
      </w:pPr>
    </w:p>
    <w:p w14:paraId="08401F45" w14:textId="68A2D4DF" w:rsidR="009125CE" w:rsidRPr="00E54D65" w:rsidRDefault="00A74F76" w:rsidP="009125CE">
      <w:pPr>
        <w:jc w:val="center"/>
        <w:rPr>
          <w:rFonts w:ascii="Sakkal Majalla" w:hAnsi="Sakkal Majalla" w:cs="Sakkal Majalla"/>
          <w:b/>
          <w:bCs/>
          <w:sz w:val="28"/>
          <w:szCs w:val="28"/>
          <w:rtl/>
          <w:lang w:bidi="ar-EG"/>
        </w:rPr>
      </w:pPr>
      <w:r w:rsidRPr="00E54D65">
        <w:rPr>
          <w:rFonts w:ascii="Sakkal Majalla" w:hAnsi="Sakkal Majalla" w:cs="Sakkal Majalla" w:hint="cs"/>
          <w:b/>
          <w:bCs/>
          <w:sz w:val="28"/>
          <w:szCs w:val="28"/>
          <w:rtl/>
          <w:lang w:bidi="ar-EG"/>
        </w:rPr>
        <w:t>عنوان البحث</w:t>
      </w:r>
    </w:p>
    <w:p w14:paraId="39F82A4C" w14:textId="6808D856" w:rsidR="003762D1" w:rsidRPr="00E54D65" w:rsidRDefault="00504AE5" w:rsidP="00504AE5">
      <w:pPr>
        <w:jc w:val="center"/>
        <w:rPr>
          <w:rFonts w:ascii="Sakkal Majalla" w:hAnsi="Sakkal Majalla" w:cs="Sakkal Majalla"/>
          <w:b/>
          <w:bCs/>
          <w:sz w:val="28"/>
          <w:szCs w:val="28"/>
          <w:lang w:val="en-GB"/>
        </w:rPr>
      </w:pPr>
      <w:r w:rsidRPr="00E54D65">
        <w:rPr>
          <w:rFonts w:ascii="Sakkal Majalla" w:hAnsi="Sakkal Majalla" w:cs="Sakkal Majalla"/>
          <w:b/>
          <w:bCs/>
          <w:sz w:val="28"/>
          <w:szCs w:val="28"/>
          <w:rtl/>
          <w:lang w:val="en-GB"/>
        </w:rPr>
        <w:t>دور مستشفى الصحة الافتراضي في تحسين متابعة الحمل ورفع جودة الحياة في المملكة العربية السعودية: دراسة تقييمية اقتصادية إدارية</w:t>
      </w:r>
    </w:p>
    <w:p w14:paraId="3024630C" w14:textId="77777777" w:rsidR="009125CE" w:rsidRPr="00E54D65" w:rsidRDefault="009125CE" w:rsidP="009125CE">
      <w:pPr>
        <w:jc w:val="center"/>
        <w:rPr>
          <w:rFonts w:ascii="Sakkal Majalla" w:hAnsi="Sakkal Majalla" w:cs="Sakkal Majalla"/>
          <w:sz w:val="28"/>
          <w:szCs w:val="28"/>
          <w:rtl/>
          <w:lang w:val="en-GB" w:bidi="ar-EG"/>
        </w:rPr>
      </w:pPr>
    </w:p>
    <w:p w14:paraId="232F19A4" w14:textId="77777777" w:rsidR="009125CE" w:rsidRPr="00E54D65" w:rsidRDefault="009125CE" w:rsidP="009125CE">
      <w:pPr>
        <w:jc w:val="center"/>
        <w:rPr>
          <w:rFonts w:ascii="Sakkal Majalla" w:hAnsi="Sakkal Majalla" w:cs="Sakkal Majalla"/>
          <w:sz w:val="28"/>
          <w:szCs w:val="28"/>
          <w:rtl/>
          <w:lang w:bidi="ar-EG"/>
        </w:rPr>
      </w:pPr>
    </w:p>
    <w:p w14:paraId="0EB57E30" w14:textId="77777777" w:rsidR="009125CE" w:rsidRPr="00E54D65" w:rsidRDefault="009125CE" w:rsidP="009125CE">
      <w:pPr>
        <w:jc w:val="center"/>
        <w:rPr>
          <w:rFonts w:ascii="Sakkal Majalla" w:hAnsi="Sakkal Majalla" w:cs="Sakkal Majalla"/>
          <w:b/>
          <w:bCs/>
          <w:sz w:val="28"/>
          <w:szCs w:val="28"/>
          <w:rtl/>
          <w:lang w:bidi="ar-EG"/>
        </w:rPr>
      </w:pPr>
    </w:p>
    <w:p w14:paraId="751A7E65" w14:textId="6D872A85" w:rsidR="009125CE" w:rsidRPr="00E54D65" w:rsidRDefault="009125CE" w:rsidP="009125CE">
      <w:pPr>
        <w:jc w:val="center"/>
        <w:rPr>
          <w:rFonts w:ascii="Sakkal Majalla" w:hAnsi="Sakkal Majalla" w:cs="Sakkal Majalla"/>
          <w:b/>
          <w:bCs/>
          <w:sz w:val="28"/>
          <w:szCs w:val="28"/>
          <w:rtl/>
          <w:lang w:bidi="ar-EG"/>
        </w:rPr>
      </w:pPr>
      <w:r w:rsidRPr="00E54D65">
        <w:rPr>
          <w:rFonts w:ascii="Sakkal Majalla" w:hAnsi="Sakkal Majalla" w:cs="Sakkal Majalla"/>
          <w:b/>
          <w:bCs/>
          <w:sz w:val="28"/>
          <w:szCs w:val="28"/>
          <w:rtl/>
          <w:lang w:bidi="ar-EG"/>
        </w:rPr>
        <w:t>إعداد الطالب/</w:t>
      </w:r>
    </w:p>
    <w:p w14:paraId="76AA45C9" w14:textId="7C66267C" w:rsidR="009125CE" w:rsidRPr="00E54D65" w:rsidRDefault="00B76B1B" w:rsidP="009125CE">
      <w:pPr>
        <w:jc w:val="center"/>
        <w:rPr>
          <w:rFonts w:ascii="Sakkal Majalla" w:hAnsi="Sakkal Majalla" w:cs="Sakkal Majalla"/>
          <w:b/>
          <w:bCs/>
          <w:sz w:val="28"/>
          <w:szCs w:val="28"/>
          <w:rtl/>
          <w:lang w:bidi="ar-EG"/>
        </w:rPr>
      </w:pPr>
      <w:r w:rsidRPr="00E54D65">
        <w:rPr>
          <w:rFonts w:ascii="Sakkal Majalla" w:hAnsi="Sakkal Majalla" w:cs="Sakkal Majalla" w:hint="cs"/>
          <w:b/>
          <w:bCs/>
          <w:sz w:val="28"/>
          <w:szCs w:val="28"/>
          <w:rtl/>
          <w:lang w:bidi="ar-EG"/>
        </w:rPr>
        <w:t>مبارك العنزي</w:t>
      </w:r>
    </w:p>
    <w:p w14:paraId="3D3CBDF8" w14:textId="77777777" w:rsidR="009125CE" w:rsidRPr="00E54D65" w:rsidRDefault="009125CE" w:rsidP="009125CE">
      <w:pPr>
        <w:jc w:val="center"/>
        <w:rPr>
          <w:rFonts w:ascii="Sakkal Majalla" w:hAnsi="Sakkal Majalla" w:cs="Sakkal Majalla"/>
          <w:b/>
          <w:bCs/>
          <w:sz w:val="28"/>
          <w:szCs w:val="28"/>
          <w:rtl/>
          <w:lang w:bidi="ar-EG"/>
        </w:rPr>
      </w:pPr>
    </w:p>
    <w:p w14:paraId="58D6152F" w14:textId="77777777" w:rsidR="009125CE" w:rsidRPr="00E54D65" w:rsidRDefault="009125CE" w:rsidP="009125CE">
      <w:pPr>
        <w:jc w:val="center"/>
        <w:rPr>
          <w:rFonts w:ascii="Sakkal Majalla" w:hAnsi="Sakkal Majalla" w:cs="Sakkal Majalla"/>
          <w:b/>
          <w:bCs/>
          <w:sz w:val="28"/>
          <w:szCs w:val="28"/>
          <w:rtl/>
          <w:lang w:bidi="ar-EG"/>
        </w:rPr>
      </w:pPr>
    </w:p>
    <w:p w14:paraId="5F4EE2DE" w14:textId="1A92484F" w:rsidR="009125CE" w:rsidRPr="00E54D65" w:rsidRDefault="009125CE" w:rsidP="009125CE">
      <w:pPr>
        <w:jc w:val="center"/>
        <w:rPr>
          <w:rFonts w:ascii="Sakkal Majalla" w:hAnsi="Sakkal Majalla" w:cs="Sakkal Majalla"/>
          <w:b/>
          <w:bCs/>
          <w:sz w:val="28"/>
          <w:szCs w:val="28"/>
          <w:rtl/>
          <w:lang w:bidi="ar-EG"/>
        </w:rPr>
      </w:pPr>
      <w:r w:rsidRPr="00E54D65">
        <w:rPr>
          <w:rFonts w:ascii="Sakkal Majalla" w:hAnsi="Sakkal Majalla" w:cs="Sakkal Majalla"/>
          <w:b/>
          <w:bCs/>
          <w:sz w:val="28"/>
          <w:szCs w:val="28"/>
          <w:rtl/>
          <w:lang w:bidi="ar-EG"/>
        </w:rPr>
        <w:t>إشراف/</w:t>
      </w:r>
    </w:p>
    <w:p w14:paraId="2EFA31CD" w14:textId="287D4D2F" w:rsidR="009125CE" w:rsidRPr="00E54D65" w:rsidRDefault="00B55620" w:rsidP="009125CE">
      <w:pPr>
        <w:jc w:val="center"/>
        <w:rPr>
          <w:rFonts w:ascii="Sakkal Majalla" w:hAnsi="Sakkal Majalla" w:cs="Sakkal Majalla"/>
          <w:b/>
          <w:bCs/>
          <w:sz w:val="28"/>
          <w:szCs w:val="28"/>
          <w:rtl/>
          <w:lang w:bidi="ar-EG"/>
        </w:rPr>
      </w:pPr>
      <w:proofErr w:type="spellStart"/>
      <w:proofErr w:type="gramStart"/>
      <w:r w:rsidRPr="00E54D65">
        <w:rPr>
          <w:rFonts w:ascii="Sakkal Majalla" w:hAnsi="Sakkal Majalla" w:cs="Sakkal Majalla" w:hint="cs"/>
          <w:b/>
          <w:bCs/>
          <w:sz w:val="28"/>
          <w:szCs w:val="28"/>
          <w:rtl/>
          <w:lang w:bidi="ar-EG"/>
        </w:rPr>
        <w:t>د.الفيصل</w:t>
      </w:r>
      <w:proofErr w:type="spellEnd"/>
      <w:proofErr w:type="gramEnd"/>
      <w:r w:rsidRPr="00E54D65">
        <w:rPr>
          <w:rFonts w:ascii="Sakkal Majalla" w:hAnsi="Sakkal Majalla" w:cs="Sakkal Majalla" w:hint="cs"/>
          <w:b/>
          <w:bCs/>
          <w:sz w:val="28"/>
          <w:szCs w:val="28"/>
          <w:rtl/>
          <w:lang w:bidi="ar-EG"/>
        </w:rPr>
        <w:t xml:space="preserve"> عبد الحميد</w:t>
      </w:r>
    </w:p>
    <w:p w14:paraId="2459AD3C" w14:textId="6340BED2" w:rsidR="00B55620" w:rsidRPr="00E54D65" w:rsidRDefault="00B55620" w:rsidP="009125CE">
      <w:pPr>
        <w:jc w:val="center"/>
        <w:rPr>
          <w:rFonts w:ascii="Sakkal Majalla" w:hAnsi="Sakkal Majalla" w:cs="Sakkal Majalla"/>
          <w:b/>
          <w:bCs/>
          <w:sz w:val="28"/>
          <w:szCs w:val="28"/>
          <w:rtl/>
          <w:lang w:bidi="ar-EG"/>
        </w:rPr>
      </w:pPr>
      <w:proofErr w:type="spellStart"/>
      <w:proofErr w:type="gramStart"/>
      <w:r w:rsidRPr="00E54D65">
        <w:rPr>
          <w:rFonts w:ascii="Sakkal Majalla" w:hAnsi="Sakkal Majalla" w:cs="Sakkal Majalla" w:hint="cs"/>
          <w:b/>
          <w:bCs/>
          <w:sz w:val="28"/>
          <w:szCs w:val="28"/>
          <w:rtl/>
          <w:lang w:bidi="ar-EG"/>
        </w:rPr>
        <w:t>د.فايز</w:t>
      </w:r>
      <w:proofErr w:type="spellEnd"/>
      <w:proofErr w:type="gramEnd"/>
      <w:r w:rsidRPr="00E54D65">
        <w:rPr>
          <w:rFonts w:ascii="Sakkal Majalla" w:hAnsi="Sakkal Majalla" w:cs="Sakkal Majalla" w:hint="cs"/>
          <w:b/>
          <w:bCs/>
          <w:sz w:val="28"/>
          <w:szCs w:val="28"/>
          <w:rtl/>
          <w:lang w:bidi="ar-EG"/>
        </w:rPr>
        <w:t xml:space="preserve"> جراد</w:t>
      </w:r>
    </w:p>
    <w:p w14:paraId="16CF2D6A" w14:textId="77777777" w:rsidR="009125CE" w:rsidRPr="00E54D65" w:rsidRDefault="009125CE" w:rsidP="009125CE">
      <w:pPr>
        <w:jc w:val="center"/>
        <w:rPr>
          <w:rFonts w:ascii="Sakkal Majalla" w:hAnsi="Sakkal Majalla" w:cs="Sakkal Majalla"/>
          <w:b/>
          <w:bCs/>
          <w:sz w:val="28"/>
          <w:szCs w:val="28"/>
          <w:rtl/>
          <w:lang w:bidi="ar-EG"/>
        </w:rPr>
      </w:pPr>
    </w:p>
    <w:p w14:paraId="22738CC6" w14:textId="77777777" w:rsidR="009125CE" w:rsidRPr="00E54D65" w:rsidRDefault="009125CE" w:rsidP="009125CE">
      <w:pPr>
        <w:jc w:val="center"/>
        <w:rPr>
          <w:rFonts w:ascii="Sakkal Majalla" w:hAnsi="Sakkal Majalla" w:cs="Sakkal Majalla"/>
          <w:b/>
          <w:bCs/>
          <w:sz w:val="28"/>
          <w:szCs w:val="28"/>
          <w:rtl/>
          <w:lang w:bidi="ar-EG"/>
        </w:rPr>
      </w:pPr>
    </w:p>
    <w:p w14:paraId="14480418" w14:textId="78A6C3AC" w:rsidR="009125CE" w:rsidRPr="00E54D65" w:rsidRDefault="009125CE" w:rsidP="009125CE">
      <w:pPr>
        <w:jc w:val="center"/>
        <w:rPr>
          <w:rFonts w:ascii="Sakkal Majalla" w:hAnsi="Sakkal Majalla" w:cs="Sakkal Majalla"/>
          <w:b/>
          <w:bCs/>
          <w:sz w:val="28"/>
          <w:szCs w:val="28"/>
          <w:rtl/>
          <w:lang w:bidi="ar-EG"/>
        </w:rPr>
      </w:pPr>
      <w:r w:rsidRPr="00E54D65">
        <w:rPr>
          <w:rFonts w:ascii="Sakkal Majalla" w:hAnsi="Sakkal Majalla" w:cs="Sakkal Majalla"/>
          <w:b/>
          <w:bCs/>
          <w:sz w:val="28"/>
          <w:szCs w:val="28"/>
          <w:rtl/>
          <w:lang w:bidi="ar-EG"/>
        </w:rPr>
        <w:t>العام الدراسي:</w:t>
      </w:r>
    </w:p>
    <w:p w14:paraId="0ECF42F7" w14:textId="16653A9F" w:rsidR="009125CE" w:rsidRPr="00E54D65" w:rsidRDefault="009125CE" w:rsidP="009125CE">
      <w:pPr>
        <w:jc w:val="center"/>
        <w:rPr>
          <w:rFonts w:ascii="Sakkal Majalla" w:hAnsi="Sakkal Majalla" w:cs="Sakkal Majalla"/>
          <w:b/>
          <w:bCs/>
          <w:sz w:val="28"/>
          <w:szCs w:val="28"/>
          <w:rtl/>
          <w:lang w:bidi="ar-EG"/>
        </w:rPr>
      </w:pPr>
      <w:r w:rsidRPr="00E54D65">
        <w:rPr>
          <w:rFonts w:ascii="Sakkal Majalla" w:hAnsi="Sakkal Majalla" w:cs="Sakkal Majalla"/>
          <w:b/>
          <w:bCs/>
          <w:sz w:val="28"/>
          <w:szCs w:val="28"/>
          <w:rtl/>
          <w:lang w:bidi="ar-EG"/>
        </w:rPr>
        <w:t>202</w:t>
      </w:r>
      <w:r w:rsidR="00B76B1B" w:rsidRPr="00E54D65">
        <w:rPr>
          <w:rFonts w:ascii="Sakkal Majalla" w:hAnsi="Sakkal Majalla" w:cs="Sakkal Majalla" w:hint="cs"/>
          <w:b/>
          <w:bCs/>
          <w:sz w:val="28"/>
          <w:szCs w:val="28"/>
          <w:rtl/>
          <w:lang w:bidi="ar-EG"/>
        </w:rPr>
        <w:t>5</w:t>
      </w:r>
    </w:p>
    <w:p w14:paraId="5DBA947E" w14:textId="77777777" w:rsidR="009125CE" w:rsidRPr="00E54D65" w:rsidRDefault="009125CE" w:rsidP="009125CE">
      <w:pPr>
        <w:jc w:val="center"/>
        <w:rPr>
          <w:rFonts w:ascii="Sakkal Majalla" w:hAnsi="Sakkal Majalla" w:cs="Sakkal Majalla"/>
          <w:b/>
          <w:bCs/>
          <w:sz w:val="28"/>
          <w:szCs w:val="28"/>
          <w:rtl/>
          <w:lang w:bidi="ar-EG"/>
        </w:rPr>
      </w:pPr>
    </w:p>
    <w:p w14:paraId="71099ADB" w14:textId="77777777" w:rsidR="009125CE" w:rsidRPr="00E54D65" w:rsidRDefault="009125CE" w:rsidP="009125CE">
      <w:pPr>
        <w:jc w:val="center"/>
        <w:rPr>
          <w:rFonts w:ascii="Sakkal Majalla" w:hAnsi="Sakkal Majalla" w:cs="Sakkal Majalla"/>
          <w:b/>
          <w:bCs/>
          <w:sz w:val="28"/>
          <w:szCs w:val="28"/>
          <w:rtl/>
          <w:lang w:bidi="ar-EG"/>
        </w:rPr>
      </w:pPr>
    </w:p>
    <w:p w14:paraId="0B8A3315" w14:textId="4573B9F7" w:rsidR="00E54D65" w:rsidRPr="00E54D65" w:rsidRDefault="00FB1380" w:rsidP="00E54D65">
      <w:pPr>
        <w:rPr>
          <w:rFonts w:ascii="Sakkal Majalla" w:hAnsi="Sakkal Majalla" w:cs="Sakkal Majalla"/>
          <w:b/>
          <w:bCs/>
          <w:sz w:val="36"/>
          <w:szCs w:val="36"/>
          <w:lang w:val="en-GB"/>
        </w:rPr>
      </w:pPr>
      <w:r w:rsidRPr="00FB1380">
        <w:rPr>
          <w:rFonts w:ascii="Sakkal Majalla" w:hAnsi="Sakkal Majalla" w:cs="Sakkal Majalla"/>
          <w:b/>
          <w:bCs/>
          <w:sz w:val="36"/>
          <w:szCs w:val="36"/>
          <w:rtl/>
        </w:rPr>
        <w:t>1</w:t>
      </w:r>
      <w:r w:rsidR="00E54D65" w:rsidRPr="00E54D65">
        <w:rPr>
          <w:rFonts w:ascii="Sakkal Majalla" w:hAnsi="Sakkal Majalla" w:cs="Sakkal Majalla"/>
          <w:b/>
          <w:bCs/>
          <w:sz w:val="36"/>
          <w:szCs w:val="36"/>
          <w:rtl/>
        </w:rPr>
        <w:t>. مقدمة</w:t>
      </w:r>
    </w:p>
    <w:p w14:paraId="4FD658E9"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تُعَدُّ الصحة الإنجابية من القضايا الحيوية التي تفرض الحاجة إلى تطوير آليات مبتكرة لضمان تقديم خدمات صحية عالية الجودة تلبي احتياجات الأفراد، وبصفة خاصة في ظل التحديات التي تواجه النظام الصحي في المملكة العربية السعودية. إن الاستثمار في حلول رقمية حديثة، مثل المستشفيات والصحائف الافتراضية، يمثل خطوة استراتيجية لتعزيز كفاءة الرعاية الصحية وتحسين نتائج الحمل والأمومة. تعتمد فعالية هذه المبادرات على قدرة المنظومة الصحية على دمج التقنيات الرقمية بشكل فعّال، مع مراعاة الجوانب الاقتصادية والإدارية التي تضمن استدامتها واستفادتها المثلى. من شأن تطبيق المستشفى الصحي الافتراضي أن يسهم بشكل مباشر في تحسين متابعة الحمل وتقليل معدلات المضاعفات الصحية، إذ يسمح بالتواصل المستمر والمتابعة الدقيقة بين الأطباء والحوامل من خلال منصات رقمية حديثة توفر مرونة وسرعة في تقديم الرعاية الطبية. وفي الوقت ذاته، يساهم هذا النموذج في رفع جودة الحياة للأمهات والأسر، من خلال تسهيل الوصول إلى الخدمات الصحية وتوفير حلول وقائية أكثر فاعلية. وبما أن نجاح تلك المبادرات يعتمد على إدارة فعالة، يتطلب الأمر وجود إطار تنظيمي واضح وبنى تقنية قوية، إلى جانب التعاون المستمر بين مختلف الجهات المعنية. يشكل هذا البحث إسهاماً قيماً في تسليط الضوء على أهمية تبني نماذج صحية رقمية مستدامة بدلاً من النهج التقليدي، مع التركيز على التحديات التي قد تواجه عملية التنفيذ، والحلول المقترحة لتعزيز الاستدامة والجودة، والأثر الاقتصادي والإداري المترتب على تطبيق هذه الحلول في المملكة، بما يتوافق مع استراتيجيات التحول الرقمي وخطط التنمية الصحية الوطنية.</w:t>
      </w:r>
    </w:p>
    <w:p w14:paraId="6D1DC9E5"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2. خلفية نظرية وأدبية</w:t>
      </w:r>
    </w:p>
    <w:p w14:paraId="2AD73B9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تعد الرعاية الصحية الرقمية من المفاهيم الحديثة التي أحدثت نقلة نوعية في تقديم الخدمات الطبية، خاصة في ظل التطور التكنولوجي المتسارع واحتياجات المجتمع المتزايدة للوصول إلى خدمات صحية فعالة وميسرة. يُركز هذا المفهوم على استخدام التقنيات الرقمية وتطبيقات الاتصالات الحديثة لتحسين جودة الرعاية، وزيادة كفاءتها، وتقليل التكاليف المرتبطة بها. ويشكل إنشاء مراكز الأمومة الافتراضية نموذجاً مبتكراً ضمن هذا الإطار، إذ يسهم في تقديم خدمات متابعة الحمل بشكل أكثر مرونة وملاءمة للظروف المحلية، مع تعزيز التواصل المستمر بين المرأة الحامل ومقدمي الرعاية الصحية، إضافة إلى تحسين جمع البيانات وتحليلها لمتابعة الحالة الصحية للأمهات والأجنة بشكل أكثر دقة وموثوقية.</w:t>
      </w:r>
    </w:p>
    <w:p w14:paraId="1E1520BD" w14:textId="1F98D643"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أما من الناحية </w:t>
      </w:r>
      <w:r w:rsidR="0048051C" w:rsidRPr="00E54D65">
        <w:rPr>
          <w:rFonts w:ascii="Sakkal Majalla" w:hAnsi="Sakkal Majalla" w:cs="Sakkal Majalla" w:hint="cs"/>
          <w:b/>
          <w:bCs/>
          <w:sz w:val="28"/>
          <w:szCs w:val="28"/>
          <w:rtl/>
        </w:rPr>
        <w:t>الإدارية</w:t>
      </w:r>
      <w:r w:rsidRPr="00E54D65">
        <w:rPr>
          <w:rFonts w:ascii="Sakkal Majalla" w:hAnsi="Sakkal Majalla" w:cs="Sakkal Majalla"/>
          <w:b/>
          <w:bCs/>
          <w:sz w:val="28"/>
          <w:szCs w:val="28"/>
          <w:rtl/>
        </w:rPr>
        <w:t xml:space="preserve"> والاقتصادية، فإن المسجلات الصحية الرقمية تمثل عنصراً محورياً في إدارة العمليات الصحية وتعزيز الكفاءة، إذ تتيح توحيد المعلومات وتقليل الهدر في الموارد، وتوفير منصة موحدة تساهم في اتخاذ القرارات المبنية على البيانات. يرافق ذلك الإطار الاقتصادي الذي يُقيم التكاليف والفوائد، حيث يُنظر إلى مدى تحقيق التوازن بين الإنفاق وتحقيق نتائج صحية أفضل، مع التركيز على قيمة المال والتكلفة-النفعة على المدى القصير والطويل. تدعم الأدبيات الحديثة هذا التوجه بإبراز الكفاءة الاقتصادية التي يمكن أن يحققها المستشفى </w:t>
      </w:r>
      <w:r w:rsidRPr="00E54D65">
        <w:rPr>
          <w:rFonts w:ascii="Sakkal Majalla" w:hAnsi="Sakkal Majalla" w:cs="Sakkal Majalla"/>
          <w:b/>
          <w:bCs/>
          <w:sz w:val="28"/>
          <w:szCs w:val="28"/>
          <w:rtl/>
        </w:rPr>
        <w:lastRenderedPageBreak/>
        <w:t>الافتراضي في تحسين متابعة الحمل، وتسريع عمليات التشخيص، وتمكين الأطباء من تقديم رعاية مستدامة مع تقليل الاعتمادية على الحضور الشخصي، وهو ما يُدرِكُ أثره بشكل مباشر على جودة الحياة والصحة الإنجابية للسكان.</w:t>
      </w:r>
    </w:p>
    <w:p w14:paraId="2B95BE30"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على الصعيد الأدبي، يُبرز البحث أهمية الفكر التنموي والتكنولوجي في تطوير قطاع الصحة، وضرورة توافر الدعم الإداري والتنظيمي لتحقيق أقصى استفادة من التقنيات الرقمية، مع الالتزام بالاعتبارات الأخلاقية، وحقوق الخصوصية. وتُعدّ الدراسات العلمية والأدبية المرجعية بمثابة أساس لدعم هذا النهج، من خلال تقييم الأداء وصياغة السياسات المُناسبة لمواجهة التحديات، والاستفادة من التجارب الدولية والإقليمية، لتحقيق نتائج أكثر فاعلية واستدامة.</w:t>
      </w:r>
    </w:p>
    <w:p w14:paraId="2AAE14E0"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2.1. تعريف الرعاية الصحية الرقمية ومراكز الأمومة الافتراضية</w:t>
      </w:r>
    </w:p>
    <w:p w14:paraId="73639C41"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تعريف الرعاية الصحية الرقمية يشير إلى استخدام التكنولوجيا والأنظمة الإلكترونية لتعزيز توفير الخدمات الصحية بشكل أكثر فاعلية وكفاءة، بهدف تحسين نتائج الرعاية الصحية وتسهيل الوصول إليها لجميع فئات المجتمع. تعتمد الرعاية الصحية الرقمية على دمج البيانات الصحية </w:t>
      </w:r>
      <w:proofErr w:type="spellStart"/>
      <w:r w:rsidRPr="00E54D65">
        <w:rPr>
          <w:rFonts w:ascii="Sakkal Majalla" w:hAnsi="Sakkal Majalla" w:cs="Sakkal Majalla"/>
          <w:b/>
          <w:bCs/>
          <w:sz w:val="28"/>
          <w:szCs w:val="28"/>
          <w:rtl/>
        </w:rPr>
        <w:t>المرقمنة</w:t>
      </w:r>
      <w:proofErr w:type="spellEnd"/>
      <w:r w:rsidRPr="00E54D65">
        <w:rPr>
          <w:rFonts w:ascii="Sakkal Majalla" w:hAnsi="Sakkal Majalla" w:cs="Sakkal Majalla"/>
          <w:b/>
          <w:bCs/>
          <w:sz w:val="28"/>
          <w:szCs w:val="28"/>
          <w:rtl/>
        </w:rPr>
        <w:t>، وأنظمة المعلومات الصحية، والتطبيب عن بُعد، مما يسهم في تقديم رعاية مستمرة ومتنوعة للمريض، وتقليل الأخطاء الطبية، وتيسير عملية اتخاذ القرارات الطبية المبنية على البيانات الدقيقة. من بين مكونات هذا النظام، تأتي مراكز الأمومة الافتراضية التي تمثل نموذجًا حديثًا وفعالًا في تقديم خدمات الأمومة والحوامل عن بُعد، عبر تطبيقات وبرامج تكنولوجية تسمح للمريضات بمراقبة حالتهن الصحية والحصول على المشورة الطبية في الوقت المناسب دون الحاجة لزيارة المستشفى بشكل دائم. تعتمد مراكز الأمومة الافتراضية على تكنولوجيا المعلومات والاتصالات، وتوفر مراقبة دقيقة للحمل، وتحرص على التواصل المستمر بين الأطباء والحوامل، بما يعزز من صحة الأم والجنين. وتولي هذه المراكز أهمية كبيرة في تحسين مستوى الرعاية، خاصة في المناطق ذات البُعد الجغرافي أو ذات البنية التحتية الصحية المحدودة، حيث تُمكن من توسيع نطاق الخدمات الصحية وزيادة مستوى الأمان والمتابعة المستمرة للحمل. كما تساهم في الحد من التكاليف وتقليل الازدحام في مرافق الرعاية الصحية التقليدية، فضلاً عن تحسين جودة الحياة للحوامل عبر تيسير إجراءات الرصد والمتابعة بشكل مرن وسهل. بشكل عام، تعتبر مراكز الأمومة الافتراضية من الأدوات الفاعلة التي تتماشى مع توجهات التحول الرقمي في منظومة الرعاية الصحية وتدعم جهود تحسين الجودة وتيسير الوصول إلى الخدمات الصحية المتخصصة، خاصة في ظل التطورات التقنية وتنامي الحاجة إلى رعاية صحية متميزة ومرنة.</w:t>
      </w:r>
    </w:p>
    <w:p w14:paraId="4F6E635F"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2.2. الإطار الاقتصادي والإداري للمسجلات الصحية الرقمية</w:t>
      </w:r>
    </w:p>
    <w:p w14:paraId="58E713C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يمثل الإطار الاقتصادي والإداري للمسجلات الصحية الرقمية أحد العوامل الحاسمة في نجاح تطبيق نظم المعلومات الصحية الحديثة، خاصة المستشفيات الافتراضية. يتطلب ذلك تبني نماذج إدارة مرنة وفعالة تضمن دمج التكنولوجيا ضمن منظومة الرعاية الصحية بشكل يحقق الكفاءة والربحية. يتضمن الإطار الاقتصادي تقييم التكاليف المرتبطة بتطوير وتنفيذ نظم التسجيل الإلكتروني، مع التركيز على التكاليف الثابتة والمتغيرة، بما </w:t>
      </w:r>
      <w:r w:rsidRPr="00E54D65">
        <w:rPr>
          <w:rFonts w:ascii="Sakkal Majalla" w:hAnsi="Sakkal Majalla" w:cs="Sakkal Majalla"/>
          <w:b/>
          <w:bCs/>
          <w:sz w:val="28"/>
          <w:szCs w:val="28"/>
          <w:rtl/>
        </w:rPr>
        <w:lastRenderedPageBreak/>
        <w:t>في ذلك البنية التحتية، التدريب، والصيانة. من جهة أخرى، فإن الفوائد تتجلى في تحسين جودة الخدمة وتقليل الأخطاء الطبية، مما ينعكس على ارتفاع معدلات رضا المرضى وكفاءة الأداء الإداري.</w:t>
      </w:r>
    </w:p>
    <w:p w14:paraId="33EF3C3F"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أما على الصعيد الإداري، فتتطلب عملية إدارة السجلات الصحية الرقمية وجود نظام حوكمة قوي يضمن الشفافية والمسؤولية، بالإضافة إلى وضع سياسات واضحة لتحسين عمليات اتخاذ القرارات. تتطلب القدرات التقنية، من خلال تطوير بنية تحتية قوية، وتدريب المؤسسات والكادر الطبي، لضمان التشغيل المستدام والنمو التكنولوجي المستمر. يُعد قبول المستخدمين، سواء من قبل المرضى أو مقدمي الرعاية، من العوامل الأساسية لضمان نجاح النظام، الأمر الذي يقتضي بناء ثقة مشتركة وتعزيز التعاون بين جميع الجهات المعنية.</w:t>
      </w:r>
    </w:p>
    <w:p w14:paraId="7BE70D2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بالإضافة إلى ذلك، يتطلب الإطار الإداري تكييف السياسات الصحية لتتماشى مع التحول الرقمي، مع الأخذ بعين الاعتبار ضرورة ملاءمة الأنظمة التشريعية والتنظيمية، وحماية البيانات الشخصية، مما ينعكس إيجابًا على استدامة الخدمات الصحية وجودة الحياة. وبهذا الشكل، يعزز الإطار الاقتصادي والإداري قدرة المستشفى الافتراضي على تقديم رعاية صحية أكثر فاعلية، ويدعم التحول الرقمي المستدام بما يراعي خصوصية وفاعلية تقديم خدمات الرعاية الصحية في المملكة.</w:t>
      </w:r>
    </w:p>
    <w:p w14:paraId="69EFBFCB"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3. هدف الدراسة ومنهجيتها</w:t>
      </w:r>
    </w:p>
    <w:p w14:paraId="2D9DC50F"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تم تصميم هذه الدراسة بهدف تقييم فعالية واستدامة مستشفى الصحة الافتراضي من منظور اقتصادي وإداري، بهدف التعرف على مساهمته في تحسين مراقبة الحمل وتعزيز جودة الحياة للنساء الحوامل في المملكة العربية السعودية. تعتمد الدراسة على تحليل شامل للبيانات ذات الصلة عبر منهج منهجي يتبنى المنظور الاقتصادي الإداري، حيث يتم التركيز على تحديد وتقييم التكاليف المباشرة وغير المباشرة المرتبطة بتطبيق المستشفى الافتراضي، مقابل الفوائد الصحية والاجتماعية المتحققة. كما تسعى الدراسة إلى الإجابة على أسئلة محددة تتعلق بكفاءة الأداء، وتكلفة الفوائد، وتأثير هذا النموذج الرقمي على استمرارية تقديم خدمات الرعاية الصحية وجودة حياة المرضى. تتبع المنهجية المطبقة مجموعة من طرق جمع البيانات المتنوعة، تشمل الدراسات الاستقصائية، التحليل المالي، والمقابلات مع المعنيين، بهدف تكوين رؤية متكاملة وشاملة للمجال. كما تتميز الدراسة بتبني منظور مقارن لتقييم الأداء الإداري والتنظيمي، مع التركيز على عوامل الحوكمة، القدرات التقنية، وتفاعلات المرضى مع النظام الصحي الرقمي، بهدف تقديم توصيات عملية قابلة للتنفيذ. تؤكد منهجية الدراسة على أهمية الربط بين المؤشرات الاقتصادية والإدارية، لتحليل مدى جدوى تطبيق النموذج الافتراضي من أجل تعزيز استدامة الخدمات الصحية وتحسين جودة الحياة للنساء الحوامل، وذلك في سياق تحديات تنظيمية وتقنية، مع مراعاة الاعتبارات الأخلاقية والعدالة في الوصول إلى الرعاية.</w:t>
      </w:r>
    </w:p>
    <w:p w14:paraId="189DA306"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3.1. نطاق البحث وأسئلة الدراسة</w:t>
      </w:r>
    </w:p>
    <w:p w14:paraId="7283D719"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تتركز نطاقات البحث وأسئلة الدراسة على تقييم الدور الذي يلعبه مستشفى الصحة الافتراضي في تحسين متابعة الحمل للأمهات، وذلك من خلال استقصاء الكفاءة الاقتصادية والإدارية المرتبطة باستخدام هذا النموذج في الرعاية الصحية. يتناول البحث مدى فاعلية هذا النموذج في تقليل التكاليف المباشرة وغير المباشرة </w:t>
      </w:r>
      <w:r w:rsidRPr="00E54D65">
        <w:rPr>
          <w:rFonts w:ascii="Sakkal Majalla" w:hAnsi="Sakkal Majalla" w:cs="Sakkal Majalla"/>
          <w:b/>
          <w:bCs/>
          <w:sz w:val="28"/>
          <w:szCs w:val="28"/>
          <w:rtl/>
        </w:rPr>
        <w:lastRenderedPageBreak/>
        <w:t>المرتبطة بمتابعة الحمل، بالإضافة إلى قياس تأثيره على جودة حياة الحوامل، مع مراعاة توازن التكاليف والفوائد لتحقيق استدامة اللوائح الصحية الرقمية. كما يهدف إلى استكشاف مدى ملاءمة تطبيق المستشفى الافتراضي ضمن البيئة التنظيمية والتشريعية في المملكة، وفحص مدى تحقيق الأهداف المرتبطة بتحسين الخدمات الصحية وتقليل الفوارق الجغرافية في الوصول إلى الرعاية. ستُطرح أسئلة الدراسة حول مدى فعالية المستشفيات الافتراضية في تقليل الأعباء عن المراكز الصحية التقليدية، وتحليل الكلفة-المنفعة، بالإضافة إلى تقييم أثرها على رضا المرضى والتعاون بين مقدمي الرعاية الصحية. يشمل ذلك أيضا البحث في قدرة المنظومة على تعزيز استمرارية الخدمات وتحقيق التنمية المستدامة للصحة الإنجابية والجودة الشاملة للحياة، مع التركيز على التحديات الإدارية والتقنية التي قد تؤثر على نجاح تطبيق هذا النموذج. سيتم من خلال هذه الدراسة الإجابة على استفسارات مهمة تتعلق بكيفية تعظيم فوائد المستشفى الافتراضي، وتقديم رؤى مدعمة بالبيانات تتجاوز التكاليف المالية المباشرة لتشمل كذلك الأبعاد التنظيمية والأخلاقية، وصولا إلى وضع توصيات عملية لتحسين السياسات الصحية الرقمية في المملكة.</w:t>
      </w:r>
    </w:p>
    <w:p w14:paraId="46DFC395"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3.2. التصميم المنهجي: المنظور الاقتصادي الإداري</w:t>
      </w:r>
    </w:p>
    <w:p w14:paraId="115EFB61"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يعتمد التصميم المنهجي في هذه الدراسة على تبني منظور اقتصادي إداري يركز على تحليل وتقييم الكفاءات الاقتصادية والتنظيمية المرتبطة بتنفيذ مستشفى الصحة الافتراضي. يتضمن هذا النهج جمع البيانات وتحليلها باستخدام أدوات ومناهج علمية تتلاءم مع الطابع الإداري والاقتصادي للموضوع. تم اختيار الطرق الكمية والنوعية من أجل تقييم القيمة الاقتصادية للمشروع، وتحديد التكاليف المباشرة وغير المباشرة المصاحبة لتفعيله، بالإضافة إلى قياس الفوائد الناتجة عنه على مستوى تحسين متابعة الحمل ورفع جودة الحياة.</w:t>
      </w:r>
    </w:p>
    <w:p w14:paraId="03DE8053"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كما تركز الدراسة على إجراء تحليل تكاليف-النفعة الذي يقيس مدى فعالية استثمار الموارد في تطوير المستشفى الافتراضي، مع مراعاة التوازن بين التكاليف المقدرة والعوائد المحتملة على المدى القصير والطويل. تم تطوير نماذج تقييم تعتمد على استقراء البيانات من ممارسات صحية مشابهة، وأخذت في الاعتبار المعايير الإدارية والتنظيمية اللازمة لضمان استدامة وتكامل الخدمة.</w:t>
      </w:r>
    </w:p>
    <w:p w14:paraId="09ED9997"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علاوة على ذلك، تم اعتماد منهج تقييم شامل يتضمن الدراسة الاقتصادية للمخاطر والتحديات المحتملة المرتبطة بتنفيذ المشروع، مع تسليط الضوء على عوامل الحوكمة والقدرات التقنية والتشغيلية. يشمل ذلك دراسة مرونة النظام ومدى قدرته على التكيف مع التغيرات، وتحليل مدى قبول المرضى وتعاون مقدمي الرعاية لضمان تحسين نتائج الصحة الإنجابية وجودة الحياة.</w:t>
      </w:r>
    </w:p>
    <w:p w14:paraId="7B29FA7D" w14:textId="77777777" w:rsid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هذا المنهج يوفر إطارًا موضوعيًا لاتخاذ القرارات، يمكن من خلاله قياس أثر المستشفى الافتراضي من ناحية الجدوى الاقتصادية وتحسين إدارة الموارد الصحية، مع ضمان الالتزام بالمبادئ الأخلاقية ومعايير الخصوصية. يهدف إلى تقديم رؤى واضحة حول الإطار الإداري والاقتصادي لضمان تنفيذ فعال ومستدام، يسهم في تحسين جودة الرعاية الصحية الرقمية وتحقيق الاستدامة الشاملة لنظام الرعاية الصحية بالمملكة.</w:t>
      </w:r>
    </w:p>
    <w:p w14:paraId="20F35719" w14:textId="77777777" w:rsidR="00E54D65" w:rsidRPr="00E54D65" w:rsidRDefault="00E54D65" w:rsidP="00E54D65">
      <w:pPr>
        <w:rPr>
          <w:rFonts w:ascii="Sakkal Majalla" w:hAnsi="Sakkal Majalla" w:cs="Sakkal Majalla"/>
          <w:b/>
          <w:bCs/>
          <w:sz w:val="28"/>
          <w:szCs w:val="28"/>
          <w:rtl/>
        </w:rPr>
      </w:pPr>
    </w:p>
    <w:p w14:paraId="147B75F0"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lastRenderedPageBreak/>
        <w:t>3.3. طرق جمع البيانات وتحليلها</w:t>
      </w:r>
    </w:p>
    <w:p w14:paraId="5F683AA6" w14:textId="51D60729"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تم الاعتماد على مجموعة من أدوات جمع البيانات التي تُمكن من الحصول على معلومات شاملة وموثوقة حول أداء المستشفى الافتراضي وتأثيره على متابعة الحمل وجودة الحياة. شمل ذلك إجراء استبيانات موجهة إلى النساء الحوامل اللاتي </w:t>
      </w:r>
      <w:r w:rsidRPr="00E54D65">
        <w:rPr>
          <w:rFonts w:ascii="Sakkal Majalla" w:hAnsi="Sakkal Majalla" w:cs="Sakkal Majalla" w:hint="cs"/>
          <w:b/>
          <w:bCs/>
          <w:sz w:val="28"/>
          <w:szCs w:val="28"/>
          <w:rtl/>
        </w:rPr>
        <w:t>استفدن</w:t>
      </w:r>
      <w:r w:rsidRPr="00E54D65">
        <w:rPr>
          <w:rFonts w:ascii="Sakkal Majalla" w:hAnsi="Sakkal Majalla" w:cs="Sakkal Majalla"/>
          <w:b/>
          <w:bCs/>
          <w:sz w:val="28"/>
          <w:szCs w:val="28"/>
          <w:rtl/>
        </w:rPr>
        <w:t xml:space="preserve"> من الخدمة، بهدف تقييم مدى رضاهن وتجربتهن الشخصية، بالإضافة إلى استبيانات مقدمي الرعاية الصحية لتحديد جودة الخدمات المقدمة والتحديات التي تواجههم. كما تم استخدام المقابلات المُنظمة مع مسئولي المستشفى الافتراضي وخبراء القطاع الصحي، لتوفير رؤى متعمقة حول العمليات والإدارة والتقنيات المستخدمة.</w:t>
      </w:r>
    </w:p>
    <w:p w14:paraId="3C9ED091"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إضافة إلى ذلك، تم الاعتماد على تحليل البيانات الإدارية والطبية من السجلات الصحية الرقمية، حيث تم جمع البيانات من قاعدة البيانات الخاصة بالمستشفى الافتراضي، والتي توفر معلومات دقيقة حول مواعيد الزيارات، ومتابعة الحمل، والنتائج الصحية للأم والجنين. تم استخدام أدوات تحليل كمية، مثل البرمجيات الإحصائية لتحليل البيانات الوصفية والإحصائية، بهدف قياس التغيرات في مؤشرات جودة الخدمة والمتابعة الصحية قبل وبعد تطبيق المستشفى الافتراضي، بالإضافة إلى تحليل تكاليف وفوائد الخدمات.</w:t>
      </w:r>
    </w:p>
    <w:p w14:paraId="33B4117C"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كما شُرع في إجراء تحليل نوعي عبر دراسة الحالات والحوارات، بهدف فهم العوامل المؤثرة على قبول الخدمة واستدامتها، والتعرف على التحديات التي واجهت التنفيذ وتطبيق الحلول المناسبة. تم اعتماد منهجية مقارنة بين البيانات التي تم جمعها من خلال أدوات متعددة لضمان تكرارية النتائج وموثوقيتها، مع الالتزام بمعايير الأخلاق والخصوصية في التعامل مع البيانات الشخصية والحساسة.</w:t>
      </w:r>
    </w:p>
    <w:p w14:paraId="1E0F8E7A"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في المجمل، تركز طرق جمع البيانات على تحقيق فهم شامل لفعالية المستشفى الافتراضي من الجانب الإداري والاقتصادي، مع الاعتماد على أدوات تحليل متعددة تدعم النتائج المستفادة من الدراسة، وتُسهم في تقديم رؤى مهنية تدعم تحسين الأداء وتطوير السياسات الصحية في المملكة.</w:t>
      </w:r>
    </w:p>
    <w:p w14:paraId="55D99C49"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4. السياق السعودي: الإطار التنظيمي والتنموي</w:t>
      </w:r>
    </w:p>
    <w:p w14:paraId="184D7EAE"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يُعترف في المملكة العربية السعودية بالإطار التنظيمي والتطورات التنموية التي تمهد الطريق لتبني المبادرات الصحية الرقمية، مع التركيز على تعزيز كفاءة الخدمات وتحقيق العدالة في الوصول إلى الرعاية الصحية. تستند السياسات الوطنية إلى رؤية 2030 التي تسعى إلى تحسين جودة الحياة وتعزيز الصحة العامة من خلال ترقيات نظام الصحة الرقمية ودمج التقنيات الحديثة، بما يشمل تطبيقات المستشفيات الافتراضية. تتضمن تلك السياسات التشجيع على التوسع في البنية التحتية الرقمية وتحديث اللوائح والقوانين التي تنظم استخدام البيانات الصحية الإلكترونية، مع ضمان حماية الخصوصية وحقوق المرضى.</w:t>
      </w:r>
    </w:p>
    <w:p w14:paraId="70018ABC" w14:textId="42C582C4"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علاوة على ذلك، أُطلقت مبادرات است</w:t>
      </w:r>
      <w:r>
        <w:rPr>
          <w:rFonts w:ascii="Sakkal Majalla" w:hAnsi="Sakkal Majalla" w:cs="Sakkal Majalla" w:hint="cs"/>
          <w:b/>
          <w:bCs/>
          <w:sz w:val="28"/>
          <w:szCs w:val="28"/>
          <w:rtl/>
        </w:rPr>
        <w:t>ر</w:t>
      </w:r>
      <w:r w:rsidRPr="00E54D65">
        <w:rPr>
          <w:rFonts w:ascii="Sakkal Majalla" w:hAnsi="Sakkal Majalla" w:cs="Sakkal Majalla"/>
          <w:b/>
          <w:bCs/>
          <w:sz w:val="28"/>
          <w:szCs w:val="28"/>
          <w:rtl/>
        </w:rPr>
        <w:t xml:space="preserve">اتيجية تهدف إلى تعزيز قدرات العاملين في القطاع الصحي على استخدام التكنولوجيا بشكل فعال، واستثمرت الحكومة في تدريب الكوادر وتحسين البنية التقنية للمستشفيات والعيادات. تلتزم منظومة الصحة في المملكة بوضع معايير جودة محددة لبرامج الصحة الرقمية وقياس الأداء </w:t>
      </w:r>
      <w:r w:rsidRPr="00E54D65">
        <w:rPr>
          <w:rFonts w:ascii="Sakkal Majalla" w:hAnsi="Sakkal Majalla" w:cs="Sakkal Majalla"/>
          <w:b/>
          <w:bCs/>
          <w:sz w:val="28"/>
          <w:szCs w:val="28"/>
          <w:rtl/>
        </w:rPr>
        <w:lastRenderedPageBreak/>
        <w:t>بشكل دوري لضمان تحقيق النتائج المرجوة. كما تعمل على تطوير مؤشرات صحية وبيانات إحصائية تساعد في رصد تحسينات منافع الرعاية الصحية، وتوثيق آثار المبادرات الرقمية في مجالات صحة الأم والطفل، مع التركيز على تقليل الفجوات الصحية بين المناطق الحضرية والريفية.</w:t>
      </w:r>
    </w:p>
    <w:p w14:paraId="063450FA"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تشكل السياسات الصحية الرقمية المرتكزة من قبل الجهات المختصة إطارًا تنظيميًا مرنًا يسهل من خلاله اعتماد حلول مبتكرة، ويشجع على الابتكار في تقديم خدمات الحمل، بما يتوافق مع التطور التكنولوجي، مع مراعاة التباين في البنى التحتية والمستوى التنموي بين المناطق المختلفة. يتسم هذا الإطار بالتفاعل مع متطلبات المجتمع ومتغيرات السوق، مع وضع معايير واضحة لضمان تنفيذ العمليات بكفاءة وفاعلية، مع المحافظة على معايير الجودة وسلامة المرضى. في هذا السياق، يُعد التدقيق المستمر والتقييم الإداري من العوامل الأساسية لترسيخ مفهوم الصحة الرقمية وضمان الاستدامة والنمو المستمر لأنظمة الرعاية الصحية الرقمية في المملكة.</w:t>
      </w:r>
    </w:p>
    <w:p w14:paraId="201331E8"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4.1. سياسات الصحة الرقمية في المملكة</w:t>
      </w:r>
    </w:p>
    <w:p w14:paraId="1B6E55C5"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تُعد سياسات الصحة الرقمية جزءًا أساسيًا من الاستراتيجية الوطنية للمملكة العربية السعودية لتعزيز جودة الخدمات الصحية وتحقيق الرؤية المستقبلية 2030، حيث تم تبني عدد من المبادرات والتشريعات التي تدعم التحول الرقمي في القطاعات الصحية. وتُركز هذه السياسات على تسهيل تطبيق التقنيات التكنولوجية الحديثة، وتقديم الخدمات الصحية عن بُعد، وتعزيز البنى التحتية الرقمية، مع ضمان حماية البيانات الصحية للمستفيدين. كما تتضمن السياسات دعم الابتكار في نظم المعلومات الصحية واعتماد المعايير الدولية في حفظ وتأمين البيانات، بهدف تحسين كفاءة الأداء وتسهيل التنسيق بين مقدمي الرعاية الصحية المختلفة. في إطار ذلك، أُنشئت برامج ومبادرات وطنية لتعزيز استخدام نظم المعلومات الصحية الرقمية، وتطوير منصات متكاملة تدعم خدمات الرعاية الصحية، بما في ذلك التكوين الإلكتروني للسجلات الصحية وإدارة الحملات التوعوية الرقمية. من جهة أخرى، تترجم السياسات الرقمية إلى أدوات تنظيمية تُسهل مراقبة وتقويم أداء المؤسسات الصحية، وتوفير البيانات اللازمة لاتخاذ قرارات إدارية مبنية على الأدلة. بالإضافة إلى ذلك، يُعطى أولوية لتمكين المستشفيات الافتراضية ودعم مبادرات الصحة الرقمية، وذلك استجابة للاحتياجات المتزايدة للسكان وتوجيهات الوزارة. يترافق ذلك مع جهود لتعزيز التوعية بين المواطنين حول أهمية التحول الرقمي في الرعاية الصحية، ورفع مستوى القدرات التقنية للكوادر الطبية والإدارية. في المجمل، تشكل السياسات السعودية نحو الصحة الرقمية إطارًا مرنًا تديره وتعززه أدوات تنظيمية وسياسية، بمواكبة التطورات التقنية والاحتياجات الصحية، بهدف تحسين جودة الخدمة وسلامة المريض، وتحقيق استدامة منظومة الرعاية الصحية بالمملكة.</w:t>
      </w:r>
    </w:p>
    <w:p w14:paraId="72DD1ACA"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4.2. مؤشرات جودة الحياة والصحة الإنجابية</w:t>
      </w:r>
    </w:p>
    <w:p w14:paraId="2759A860"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تعتبر مؤشرات جودة الحياة والصحة الإنجابية من الركائز الأساسية التي تعكس فاعلية نظم الرعاية الصحية ومدى تلبيتها لاحتياجات المرأة الحامل والأم بعد الولادة. في سياق تطبيق مستشفى الصحة الافتراضي، تم التركيز على تقييم تأثيره في تحسين جودة الحياة من خلال قياس عدة معايير، أهمها مستوى الرضا العام، ومرونة الوصول إلى الخدمات الصحية، والتقليل من الضغوط النفسية والاجتماعية المصاحبة للحمل. علاوة على ذلك، </w:t>
      </w:r>
      <w:r w:rsidRPr="00E54D65">
        <w:rPr>
          <w:rFonts w:ascii="Sakkal Majalla" w:hAnsi="Sakkal Majalla" w:cs="Sakkal Majalla"/>
          <w:b/>
          <w:bCs/>
          <w:sz w:val="28"/>
          <w:szCs w:val="28"/>
          <w:rtl/>
        </w:rPr>
        <w:lastRenderedPageBreak/>
        <w:t>أُقيمت مراجعة لمؤشرات الصحة الإنجابية والتي تتعلق بكافة عناصر الرعاية أثناء الحمل وبعده، من خلال تتبع معدلات متابعة الحمل المنتظمة، وتقليل حالات مضاعفات الحمل، وتحسين نتائج الولادات.</w:t>
      </w:r>
    </w:p>
    <w:p w14:paraId="359D416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بالاعتماد على البيانات الإدارية والميدانية، أُظهر التطبيق أن المستشفى الافتراضي ساهم في رفع مستوى الوعي الصحي بين النساء، وتمكينهن من متابعة حالة الحمل بشكل مستمر عبر منصات إلكترونية سهلة الاستخدام، مما أتاح وقتًا وموارد للقطاع الصحي بشكل أكثر كفاءة. كما أسهم في تعزيز التعاون بين مقدمي الرعاية الصحية وتحسين تنسيق الجهود، الأمر الذي انعكس إيجابيًا على الدرجة العامة للرضا بين النساء الحوامل. من ناحية أخرى، أدى الاعتماد على الأدوات الرقمية إلى تقليل التباين الجغرافي، خاصة في المناطق النائية أو ذات البنية التحتية الصحية المحدودة، مما أسهم في تحسين معدلات متابعة الحمل وتقليل حالات الإجهاض والولادات غير المخططة.</w:t>
      </w:r>
    </w:p>
    <w:p w14:paraId="6CE377D7"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إلى جانب ذلك، أُقيمت مقارنات دولية ومحلية لقياسات جودة الحياة والصحة الإنجابية، وتبين أن الدمج بين التقنية والموارد البشرية يُحقق نتائج ملموسة لتعزيز نتائج الرضا والصحة النفسية. بشكل عام، فإن الاستفادة من المستشفى الافتراضي يظهر كوسيلة لتعزيز القيمة المضافة في منظومة الرعاية الصحية، مع تحسين مؤشرات جودة الحياة وتعزيز حقوق المرأة في الحصول على خدمات صحية عالية الجودة بكفاءة عالية، وهو ما يتطلب استراتيجيات مستدامة ومرنة لضمان استمراريتها وتطويرها في المستقبل.</w:t>
      </w:r>
    </w:p>
    <w:p w14:paraId="6D79685E"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5. نتائج التقييم الاقتصادي الإداري</w:t>
      </w:r>
    </w:p>
    <w:p w14:paraId="65A5C253" w14:textId="77777777" w:rsid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تظهر نتائج التقييم الاقتصادي الإداري أن تطبيق المستشفى الافتراضي يحقق كفاءة عالية من حيث تقليل التكاليف المباشرة المرتبطة بالتنقل والمتابعة الطبية التقليدية، كما يسهم في خفض التكاليف غير المباشرة، مثل فقدان الإنتاجية والوقت. وعند مقارنة التكاليف بالمنافع، تبين أن القيمة الاقتصادية لكافة الأنشطة الطبية المقدمة عبر المنظومة الرقمية تتجاوز بكثير الاستثمارات الأولية والتشغيلية، مما يعزز من جدوى تبني هذا النموذج في سياق الرعاية الصحية. أدى ذلك إلى زيادة في كفاءة إدارة الموارد، وتحسين استثمار الإمكانيات التقنية، بالإضافة إلى توفير بيئة محفزة للمتابعة المستمرة للحمل، والتي تعتبر ضرورية لتحقيق نتائج صحية أفضل للأمهات والأجنة. كما أظهرت الدراسة أن المستشفى الافتراضي يحقق توازناً بين التكاليف والفوائد من خلال تقديم خدمات مخصصة للمرضى في مناطق نائية وصعبة الوصول، الأمر الذي يحسن من استدامة الخدمات ويعزز من جودة الحياة. بالإضافة إلى ذلك، تبين أن تطبيق هذا النموذج يقلل من الحاجة إلى زيادة عدد المؤسسات الصحية التقليدية، مما يخفف الضغط على المراكز الصحية ويزيد فعالية الاستخدام الأمثل للموارد. وأخيراً، أظهر التقييم أن عوائد المستشفى الافتراضي تتجلى في تحسين معدلات المتابعة الصحية للحمل، وتقليل معدل المضاعفات المحتملة، مع تعزيز رضا المرضى، مما يدعم الاستدامة طويلة الأمد للنظام الصحي ويزيد من كفاءته الاقتصادية والإدارية.</w:t>
      </w:r>
    </w:p>
    <w:p w14:paraId="7B49CEC2" w14:textId="77777777" w:rsidR="00E54D65" w:rsidRDefault="00E54D65" w:rsidP="00E54D65">
      <w:pPr>
        <w:rPr>
          <w:rFonts w:ascii="Sakkal Majalla" w:hAnsi="Sakkal Majalla" w:cs="Sakkal Majalla"/>
          <w:b/>
          <w:bCs/>
          <w:sz w:val="28"/>
          <w:szCs w:val="28"/>
          <w:rtl/>
        </w:rPr>
      </w:pPr>
    </w:p>
    <w:p w14:paraId="32D99BC2" w14:textId="77777777" w:rsidR="00E54D65" w:rsidRPr="00E54D65" w:rsidRDefault="00E54D65" w:rsidP="00E54D65">
      <w:pPr>
        <w:rPr>
          <w:rFonts w:ascii="Sakkal Majalla" w:hAnsi="Sakkal Majalla" w:cs="Sakkal Majalla"/>
          <w:b/>
          <w:bCs/>
          <w:sz w:val="28"/>
          <w:szCs w:val="28"/>
          <w:rtl/>
        </w:rPr>
      </w:pPr>
    </w:p>
    <w:p w14:paraId="231CE4D0"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lastRenderedPageBreak/>
        <w:t>5.1. التكاليف والفوائد المباشرة وغير المباشرة</w:t>
      </w:r>
    </w:p>
    <w:p w14:paraId="2682C04D"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تشمل التكاليف المباشرة للمبادرة تكاليف الإنشاء والتشغيل، والتي تتضمن تكاليف التكنولوجيا، البنية التحتية، وتدريب الكوادر البشرية اللازمة لإدارة النظام الافتراضي. كما تُحتسب التكاليف غير المباشرة، مثل تكاليف تدريب المستفيدين، وتكامل الأنظمة، والدعم الفني المستمر. من ناحية الفوائد، يترتب على التطبيق المباشر تحسين كفاءة متابعة الحمل وتقليل الحاجة للزيارات المادية، مما يسهم في تقليل التكاليف الصحية العامة وتخفيف الضغط على المرافق الصحية. إضافة إلى ذلك، يوفر المستشفى الافتراضي فوائد غير مباشرة تتعلق برفع مستوى الوعي الصحي، وتحسين جودة الحياة للنساء الحوامل، بالإضافة إلى تعزيز إمكانية الوصول إلى الرعاية الصحية في المناطق الريفية والنائية.</w:t>
      </w:r>
    </w:p>
    <w:p w14:paraId="0118216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يرتبط الحد من الأخطاء الطبية وزيادة دقة التشخيص بالعائد المالي والاجتماعي المرتبط بتقليل المضاعفات الصحية وتحسين نتائج الحمل. فضلاً عن ذلك، يترتب على الاستخدام الموسع للتكنولوجيا تقليل أوقات الانتظار والتكاليف المرتبطة بالتنقل، مما يؤثر إيجابياً على مستوى رضا المستفيدين وجودة الخدمة المقدمة. على الرغم من أن الاستثمار الأولي قد يكون مرتفعاً، إلا أن الفوائد طويلة الأمد تبرر هذه النفقات، خاصة في سياق المملكة التي تتجه نحو التحول الرقمي وتعزيز الاستدامة في تقديم الخدمات الصحية.</w:t>
      </w:r>
    </w:p>
    <w:p w14:paraId="15C6B860"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بالإضافة إلى ذلك، يتوقع أن يسهم تحسين برامج المتابعة وتقليل المخاطر الصحية في تقليل الإنفاق المستقبلي على العلاج والتدخلات الطبية، مما يعزز من جدوى الجوانب الاقتصادية للمبادرة. ويعكس ذلك أهمية تقييم التوازن بين التكاليف والفوائد من أجل ضمان استدامة النظام الافتراضي وتحقيق أفضل قيمة للمال العام، مع مراعاة التحديات المحتملة لضمان حسن إدارتها وتطبيقها بشكل فعال.</w:t>
      </w:r>
    </w:p>
    <w:p w14:paraId="039BFEB1"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5.2. قيمة المال والتكلفة-النفعة</w:t>
      </w:r>
    </w:p>
    <w:p w14:paraId="128673AE"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تعد قيمة المال والتكلفة-النفعة من العوامل الحيوية في تقييم فعالية مستشفى الصحة الافتراضي، حيث تتطلب دراسة دقيقة لمقارنة التكاليف المرتبطة بتطوير وتنفيذ النظام مقابل الفوائد الاقتصادية والاجتماعية التي يتيحها. يُظهر التحليل أن تكاليف إنشاء البنية التحتية التقنية، تدريب الكوادر الطبية، وتوفير استمرارية الدعم الفني تشكل استثمارًا أوليًا كبيرًا، إلا أن هذه النفقات تتراجع مع مرور الوقت بشكل ملحوظ، خصوصًا مع تقليل الحاجة للتنقل المادي وتقليل عدد المراجعات غير الضرورية. بالمقابل، تظهر الدراسات أن الفوائد تتضمن توفير الوقت والجهد للحوامل، تحسين دقة المتابعة الصحية، وتقليل معدلات المضاعفات، مما يترتب عليه توفير نفقات العلاج وتقليص أعباء الحمل على المنظومة الصحية، إضافة إلى تحسين جودة حياة النساء الحوامل والأسر.</w:t>
      </w:r>
    </w:p>
    <w:p w14:paraId="4B108BDA"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علاوة على ذلك، يُعدُّ تحسين بيئة الرعاية الصحية الرقمية في النظام الصحي الوطني عاملًا محفزًا لزيادة الكفاءة التشغيلية، مما يسمح بتقديم خدمات ذات جودة عالية بتكلفة أقل، ورفع مستوى رضا المرضى وتسهيل الوصول إلى الخدمات الصحية في المناطق النائية والجغرافية الواسعة. من الناحية الاقتصادية، تبين الدراسات أن استثمار الموارد في برامج المستشفيات الافتراضية يحقق نسبة عالية من العائد على الاستثمار، خاصة عند الأخذ </w:t>
      </w:r>
      <w:r w:rsidRPr="00E54D65">
        <w:rPr>
          <w:rFonts w:ascii="Sakkal Majalla" w:hAnsi="Sakkal Majalla" w:cs="Sakkal Majalla"/>
          <w:b/>
          <w:bCs/>
          <w:sz w:val="28"/>
          <w:szCs w:val="28"/>
          <w:rtl/>
        </w:rPr>
        <w:lastRenderedPageBreak/>
        <w:t>في الاعتبار انخفاض معدلات الولادة غير الآمنة، وتقليل الفاقد من الموارد، وتحسين إدارة الحالات الصحية المعقدة. إضافة لذلك، فإن التقليل من حالات التنقل والحضور الشخصي يساهم بشكل كبير في خفض تكاليف النقل، الوقت الضائع، والضغط على مرافق الرعاية الصحية.</w:t>
      </w:r>
    </w:p>
    <w:p w14:paraId="54D1FDC7"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بوجه عام، تشدد التحليلات على أن تبني نظام المستشفى الافتراضي يحقق توازنًا إيجابيًا بين التكاليف والفوائد، ويؤدي إلى استدامة مالية في منظومة الرعاية الصحية، مع تعزيز جودة الحياة وخفض الأعباء الاقتصادية على الأسر والقطاع الصحي. من الضروري أن تستثمر السياسات الصحية في تطوير القدرات المالية والتقنية لضمان تحقيق أكبر قدر من العائد الاقتصادي والاجتماعي، مع مراعاة التوازن بين التكاليف المباشرة والمنافع المستقبلية طويلة الأمد.</w:t>
      </w:r>
    </w:p>
    <w:p w14:paraId="170199B5"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5.3. أثر المستشفى الافتراضي على متابعة الحمل</w:t>
      </w:r>
    </w:p>
    <w:p w14:paraId="33726323" w14:textId="77777777" w:rsid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يساهم المستشفى الافتراضي بشكل فعال في تعزيز عملية متابعة الحمل من خلال تقديم خدمات صحية رقمية متطورة تتيح للنساء الحوامل الوصول إلى الرعاية والمتابعة المستمرة دون الحاجة إلى الحضور الشخصي إلى المرافق الصحية التقليدية. فاعتماده على التقنيات الحديثة يتيح للفرق الطبية تقييم الحالة الصحية للأم والجنين بشكل دوري وسريع، مما يعزز من فرص التشخيص المبكر للمضاعفات والتدخل العلاجي الفوري عند الحاجة. كما يسهم النظام في تقليل أوقات الانتظار وتسهيل عمليات التواصل بين المريضة والطاقم الطبي من خلال المنصات الرقمية، مما يعزز من مستوى الالتزام بالمواعيد والمتابعات الدورية. وقد أظهرت الدراسات أن تفعيل المستشفى الافتراضي يقلل من حالات الولادة المبكرة والمضاعفات الصحية ذات العلاقة، ويحد من تكرار زيارات المستشفيات، الأمر الذي ينعكس إيجابياً على كفاءة استغلال الموارد الصحية وتحسين جودة الرعاية المقدمة. بالإضافة إلى ذلك، فإن استعمال التكنولوجيا في مراقبة الحمل يتيح للمرأة الحامل تلقي النصائح والإرشادات الصحية بشكل فوري، مما يعزز من وعيها الصحي ويحفز ممارسات حياة أكثر استدامة وسلامة. على المستوى الإداري، يؤدي اعتماد المستشفى الافتراضي إلى تحسين كفاءة إدارة برامج متابعة الحمل، من خلال تقليل التكاليف غير المباشرة مثل النقل والانتظار، وتعزيز نظم البيانات السريرية الموثوقة التي تسهم في صياغة استراتيجيات صحية أكثر فاعلية. وفي السياق السعودي، فإن الجمع بين الاستخدام الفعّال للتقنية وتطوير السياسات الصحية الرقمية يسهم في تعزيز الاستدامة وتحقيق الأهداف الوطنية في تحسين جودة رعاية الأمومة، مع مراعاة التحديات المتعلقة بالحاجة إلى بناء قدرات تقنية عالية وضمان أمان البيانات وخصوصيتها. بشكل عام، يظهر أن المستشفى الافتراضي يمثل نقلة نوعية في متابعة الحمل، تتيح تحسين الأداء الصحي وتقليل الأعباء الاقتصادية والاجتماعية، وتعزيز مستوى الجودة في الرعاية الصحية المقدمة للأمهات والأطفال على حد سواء.</w:t>
      </w:r>
    </w:p>
    <w:p w14:paraId="6E1A0B20" w14:textId="77777777" w:rsidR="002B00C8" w:rsidRDefault="002B00C8" w:rsidP="00E54D65">
      <w:pPr>
        <w:rPr>
          <w:rFonts w:ascii="Sakkal Majalla" w:hAnsi="Sakkal Majalla" w:cs="Sakkal Majalla"/>
          <w:b/>
          <w:bCs/>
          <w:sz w:val="28"/>
          <w:szCs w:val="28"/>
          <w:rtl/>
        </w:rPr>
      </w:pPr>
    </w:p>
    <w:p w14:paraId="759211A8" w14:textId="77777777" w:rsidR="002B00C8" w:rsidRDefault="002B00C8" w:rsidP="00E54D65">
      <w:pPr>
        <w:rPr>
          <w:rFonts w:ascii="Sakkal Majalla" w:hAnsi="Sakkal Majalla" w:cs="Sakkal Majalla"/>
          <w:b/>
          <w:bCs/>
          <w:sz w:val="28"/>
          <w:szCs w:val="28"/>
          <w:rtl/>
        </w:rPr>
      </w:pPr>
    </w:p>
    <w:p w14:paraId="75B0DAA1" w14:textId="77777777" w:rsidR="002B00C8" w:rsidRPr="00E54D65" w:rsidRDefault="002B00C8" w:rsidP="00E54D65">
      <w:pPr>
        <w:rPr>
          <w:rFonts w:ascii="Sakkal Majalla" w:hAnsi="Sakkal Majalla" w:cs="Sakkal Majalla"/>
          <w:b/>
          <w:bCs/>
          <w:sz w:val="28"/>
          <w:szCs w:val="28"/>
          <w:rtl/>
        </w:rPr>
      </w:pPr>
    </w:p>
    <w:p w14:paraId="4651F9E6" w14:textId="77777777" w:rsidR="00E54D65" w:rsidRPr="00E54D65" w:rsidRDefault="00E54D65" w:rsidP="002B00C8">
      <w:pPr>
        <w:rPr>
          <w:rFonts w:ascii="Sakkal Majalla" w:hAnsi="Sakkal Majalla" w:cs="Sakkal Majalla"/>
          <w:b/>
          <w:bCs/>
          <w:sz w:val="36"/>
          <w:szCs w:val="36"/>
          <w:rtl/>
        </w:rPr>
      </w:pPr>
      <w:r w:rsidRPr="00E54D65">
        <w:rPr>
          <w:rFonts w:ascii="Sakkal Majalla" w:hAnsi="Sakkal Majalla" w:cs="Sakkal Majalla"/>
          <w:b/>
          <w:bCs/>
          <w:sz w:val="36"/>
          <w:szCs w:val="36"/>
          <w:rtl/>
        </w:rPr>
        <w:lastRenderedPageBreak/>
        <w:t>5.4. أثرها على استدامة الخدمات الصحية وجودة الحياة</w:t>
      </w:r>
    </w:p>
    <w:p w14:paraId="51ECD1A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يساهم تطبيق المستشفى الصحة الافتراضي بشكل فعال في تعزيز استدامة الخدمات الصحية، حيث يتيح استخدام التكنولوجيا الحديثة تقليل الاعتماد على الزيارات الشخصية والتقليل من ضغط المرافق الصحية التقليدية، مما ينعكس إيجاباً على كفاءة استخدام الموارد وتقليل التكاليف الطويلة الأمد. من خلال توفير استشارات صحية عن بُعد، يُمكن تلبية احتياجات المريض بسرعة ومرونة، مما يعزز استمرارية الرعاية الصحية ويضمن الاستجابة السريعة للحالات الطارئة أو المزمنة، دون الحاجة إلى التنقل أو الانتظار في المرافق الطبية. على صعيد جودة الحياة، تتيح هذه المنظومة الصحية الافتراضية للنساء الحوامل والمتلقيين للرعاية الصحية تحقيق توازن أفضل بين مواعيدهم واحتياجاتهم الصحية، مع تعزيز الشعور بالسيطرة والأمان، خاصة في المناطق ذات التحديات الجغرافية أو نقص الكوادر الطبية. كما أن استدامة الخدمات ترتبط ارتباطاً مباشراً بضمان استمرارية عمليات الدعم والتوعية، والتي يمكن أن تتعزز عبر تقديم البرامج الصحية الرقمية بشكل دوري ومستمر، مما يقلل من احتمالية توقف الخدمة أو تراجع جودتها. إضافة إلى ذلك، تكفل منظومة المستشفى الافتراضي تحسين استثمار الموارد وتقليل الهدر بطريقة مدروسة، وتوفير بيئة مواتية لتطوير استراتيجيات صحية طويلة الأمد تلبي الأهداف الوطنية في تحسين الرعاية الصحية، وتدعم التوجهات التنموية المستدامة بالمملكة. في النهاية، يعكس التكامل بين الابتكار التقني ومرونة تقديم الخدمة الصحية نمطاً مستداماً يُمكّن المجتمع من الاستفادة من رعاية صحية ذات جودة عالية، مع الالتزام بالمبادئ الاقتصادية والإدارية، لضمان استدامة أنواع وأنماط الخدمات الصحية، وتلبية تطلعات التنمية المستدامة للمملكة العربية السعودية.</w:t>
      </w:r>
    </w:p>
    <w:p w14:paraId="05330EF8"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6. أثر التنظيم والإدارة على تنفيذ المستشفى الافتراضي</w:t>
      </w:r>
    </w:p>
    <w:p w14:paraId="12D1EEC7" w14:textId="184C8752"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يلعب التنظيم والإدارة دوراً محورياً في تحقيق نجاح تنفيذ المستشفى الصحي الافتراضي، من خلال وضع بنية تنظيمية واضحة تؤطر العمليات والإجراءات، وتعزيز الحوكمة الفعالة لضمان تحقيق الأهداف الصحية والإدارية المنشودة. تتطلب عملية التنفيذ إدارة مرنة ومستجيبة يمكنها تكييف الاستراتيجيات مع متغيرات البيئة التقنية والتنظيمية، مع الالتزام بالسياسات الوطنية والدولية ذات الصلة بالصحة الرقمية. يتوجب على الهيئات المعنية توفير إطار تنظيمي يدعم تطبيق التقنية بشكل متسق وشفاف، ويشجع على التعاون الوثيق بين مختلف الأطراف ذات العلاقة، بما يخص مقدمي الرعاية، والمرضى، </w:t>
      </w:r>
      <w:r w:rsidRPr="00E54D65">
        <w:rPr>
          <w:rFonts w:ascii="Sakkal Majalla" w:hAnsi="Sakkal Majalla" w:cs="Sakkal Majalla" w:hint="cs"/>
          <w:b/>
          <w:bCs/>
          <w:sz w:val="28"/>
          <w:szCs w:val="28"/>
          <w:rtl/>
        </w:rPr>
        <w:t xml:space="preserve">والمؤسسات </w:t>
      </w:r>
      <w:proofErr w:type="gramStart"/>
      <w:r w:rsidRPr="00E54D65">
        <w:rPr>
          <w:rFonts w:ascii="Sakkal Majalla" w:hAnsi="Sakkal Majalla" w:cs="Sakkal Majalla" w:hint="cs"/>
          <w:b/>
          <w:bCs/>
          <w:sz w:val="28"/>
          <w:szCs w:val="28"/>
          <w:rtl/>
        </w:rPr>
        <w:t xml:space="preserve">التشريعية </w:t>
      </w:r>
      <w:r w:rsidRPr="00E54D65">
        <w:rPr>
          <w:rFonts w:ascii="Sakkal Majalla" w:hAnsi="Sakkal Majalla" w:cs="Sakkal Majalla" w:hint="eastAsia"/>
          <w:b/>
          <w:bCs/>
          <w:sz w:val="28"/>
          <w:szCs w:val="28"/>
          <w:rtl/>
        </w:rPr>
        <w:t>،</w:t>
      </w:r>
      <w:r w:rsidRPr="00E54D65">
        <w:rPr>
          <w:rFonts w:ascii="Sakkal Majalla" w:hAnsi="Sakkal Majalla" w:cs="Sakkal Majalla"/>
          <w:b/>
          <w:bCs/>
          <w:sz w:val="28"/>
          <w:szCs w:val="28"/>
          <w:rtl/>
        </w:rPr>
        <w:t>والتنظيمية</w:t>
      </w:r>
      <w:proofErr w:type="gramEnd"/>
      <w:r w:rsidRPr="00E54D65">
        <w:rPr>
          <w:rFonts w:ascii="Sakkal Majalla" w:hAnsi="Sakkal Majalla" w:cs="Sakkal Majalla"/>
          <w:b/>
          <w:bCs/>
          <w:sz w:val="28"/>
          <w:szCs w:val="28"/>
          <w:rtl/>
        </w:rPr>
        <w:t>.</w:t>
      </w:r>
    </w:p>
    <w:p w14:paraId="1AC201FE"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كما أن القدرات التقنية والتشغيلية يلعبان دوراً حاسماً في تيسير عمليات التنفيذ، عبر تعزيز البنية التحتية الرقمية، وتحسين نظم المعلومات الصحية، وتوفير التدريب اللازم للكوادر الطبية والإدارية. إذ يجب أن تتكامل هذه القدرات مع مستوى عالي من جودة الخدمة وسلاسة التواصل بين مقدم الخدمة والمتلقية، لضمان تفاعل فعال وتحقيق رضا المرضى، ولا سيما في سياق الحمل والمتابعات الصحية المستمرة.</w:t>
      </w:r>
    </w:p>
    <w:p w14:paraId="1FD31B8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إلى جانب ذلك، فإن قبول المرضى وتعاون مقدمي الرعاية يعتمد على فاعلية استراتيجيات التثقيف والتواصل، بالإضافة إلى الثقة في نظام المستشفى الافتراضي، الذي يقتضي تهيئة البيئة التكنولوجية الملائمة لضمان سهولة </w:t>
      </w:r>
      <w:r w:rsidRPr="00E54D65">
        <w:rPr>
          <w:rFonts w:ascii="Sakkal Majalla" w:hAnsi="Sakkal Majalla" w:cs="Sakkal Majalla"/>
          <w:b/>
          <w:bCs/>
          <w:sz w:val="28"/>
          <w:szCs w:val="28"/>
          <w:rtl/>
        </w:rPr>
        <w:lastRenderedPageBreak/>
        <w:t>الاستخدام والأمان. يقتضي تطبيق المستشفى الافتراضي كذلك وجود آليات واضحة للمساءلة والحوكمة، لضمان إدارة الموارد بكفاءة، وتحديد المسؤوليات بشكل دقيق، مما يترتب عليه تحسين مستوى الأداء وتسهيل عمليات اتخاذ القرار الإداري.</w:t>
      </w:r>
    </w:p>
    <w:p w14:paraId="00D3007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وفي الختام، يعتبر بناء ثقافة تنظيمية قوية، وتطوير القدرات التشغيلية والتقنية، من العوامل الأساسية التي تؤدي إلى تنفيذ ناجح للمبادرات الرقمية الصحية، وتحقق الأهداف المرجوة من تحسين جودة الخدمات المقدمة، واستدامة الأنظمة الصحية، بما يخدم رفاهية وسلامة المستفيدين، ويدعم أهداف التنمية الصحية الشاملة في المملكة.</w:t>
      </w:r>
    </w:p>
    <w:p w14:paraId="39C60F47"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6.1. بنية الإدارة والحوكمة</w:t>
      </w:r>
    </w:p>
    <w:p w14:paraId="7E44F127"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تتسم بنية الإدارة والحوكمة في مستشفى الصحة الافتراضي بالاعتماد على نموذج إداري حديث يُعزز من فاعلية التنسيق والتكامل بين الجهات المعنية. يركز هذا النموذج على تأسيس هيكل تنظيمي مرن يتضمن مجلس إدارة مسؤول عن وضع السياسات العامة وتوجيه الاستراتيجيات، بالإضافة إلى فرق عمل متنقلة تتولى تعزيز العمليات التشغيلية وضمان تطبيق المعايير الصحية الدولية والمحلية. كما يتم اعتماد إطار </w:t>
      </w:r>
      <w:proofErr w:type="spellStart"/>
      <w:r w:rsidRPr="00E54D65">
        <w:rPr>
          <w:rFonts w:ascii="Sakkal Majalla" w:hAnsi="Sakkal Majalla" w:cs="Sakkal Majalla"/>
          <w:b/>
          <w:bCs/>
          <w:sz w:val="28"/>
          <w:szCs w:val="28"/>
          <w:rtl/>
        </w:rPr>
        <w:t>حوكمي</w:t>
      </w:r>
      <w:proofErr w:type="spellEnd"/>
      <w:r w:rsidRPr="00E54D65">
        <w:rPr>
          <w:rFonts w:ascii="Sakkal Majalla" w:hAnsi="Sakkal Majalla" w:cs="Sakkal Majalla"/>
          <w:b/>
          <w:bCs/>
          <w:sz w:val="28"/>
          <w:szCs w:val="28"/>
          <w:rtl/>
        </w:rPr>
        <w:t xml:space="preserve"> واضح يتضمن سياسات لشفافية المعلومات، وبتوثيق آليات الرقابة الداخلية، والتدقيق المستمر لضمان التزام جميع المستويات بالإجراءات والمتطلبات القانونية. يُعزز هذا الهيكل من قدرة المستشفى على التكيف مع المتغيرات التكنولوجية والتنظيمية، ويضمن استدامة العمليات وجودة الخدمة المقدمة. علاوة على ذلك، يتم إشراك جميع الجهات ذات العلاقة من مقدمي الرعاية الصحية وفِرَق تقنية المعلومات والكوادر الإدارية في عملية اتخاذ القرارات، لتعزيز التعاون وتحقيق الأهداف الاستراتيجية. ويُعنى النظام </w:t>
      </w:r>
      <w:proofErr w:type="spellStart"/>
      <w:r w:rsidRPr="00E54D65">
        <w:rPr>
          <w:rFonts w:ascii="Sakkal Majalla" w:hAnsi="Sakkal Majalla" w:cs="Sakkal Majalla"/>
          <w:b/>
          <w:bCs/>
          <w:sz w:val="28"/>
          <w:szCs w:val="28"/>
          <w:rtl/>
        </w:rPr>
        <w:t>الحوكمى</w:t>
      </w:r>
      <w:proofErr w:type="spellEnd"/>
      <w:r w:rsidRPr="00E54D65">
        <w:rPr>
          <w:rFonts w:ascii="Sakkal Majalla" w:hAnsi="Sakkal Majalla" w:cs="Sakkal Majalla"/>
          <w:b/>
          <w:bCs/>
          <w:sz w:val="28"/>
          <w:szCs w:val="28"/>
          <w:rtl/>
        </w:rPr>
        <w:t xml:space="preserve"> بتطوير آليات قياس الأداء وتحليل البيانات بشكل دوري، لضمان تحسين مستمر في جودة الخدمة، وتيسير عمليات التقييم والمراجعة للمشاريع والسياسات الخاصة بالمستشفى. في ظل بيئة تنظيمية متماسكة، تركز بنية الإدارة على تعزيز الكفاءة التشغيلية، وتحقيق التوازن بين متطلبات الجودة والفعالية الاقتصادية، بما يراعي السياسات الوطنية والتوجيهات الصحية الصادرة من الجهات المختصة بالمملكة. وبهذا الشكل، تُمهد بنية الإدارة والحوكمة لتحقيق أهداف المستشفى الافتراضي في تحسين متابعة الحمل، ورفع جودة حياة المرأة السعودية، مع ضمان استدامة وتطوير نظام الرعاية الصحية الرقمي بشكل مستمر وشفاف.</w:t>
      </w:r>
    </w:p>
    <w:p w14:paraId="35E47315"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6.2. القدرات التقنية والتشغيلية</w:t>
      </w:r>
    </w:p>
    <w:p w14:paraId="181FC7A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تتمحور القدرات التقنية والتشغيلية في تطبيق مستشفى الصحة الافتراضي حول توافر البنية التحتية الرقمية المتقدمة وأنظمة المعلومات المدمجة التي تتيح إدارة فعالة للبيانات الصحية الإلكترونية. يعتمد نجاح هذا النموذج على وجود منصات تزويد خدمة موثوقة وآمنة، تمكن من تقديم الرعاية عن بُعد بشكل يتسم بالمرونة والكفاءة. تشمل القدرات التشغيلية تدريب الكوادر الطبية على استخدام التقنيات الرقمية بشكلٍ فعال لضمان تقديم خدمات عالية الجودة، واستمرارية العمل من خلال بناء فرق وظيفية مدربة تمتلك الكفاءات اللازمة للتعامل مع الأدوات التكنولوجية الحديثة.</w:t>
      </w:r>
    </w:p>
    <w:p w14:paraId="163BB933"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lastRenderedPageBreak/>
        <w:t>توفر القدرات التقنية من ناحية أخرى إمكانية التفاعل المباشر مع المريض عبر تطبيقات وخدمات عبر الإنترنت، مما يسهل متابعة الحمل، ويرفع من مستوى مراقبة الحالة الصحية دون الحاجة للحضور الشخصي إلى المنشآت الصحية، الأمر الذي يسهم في تقليل الضغط على المستشفيات وتقليل التكاليف المرتبطة بالتنقل والخدمات الطبية التقليدية. إضافة إلى ذلك، تتطلب القدرات التشغيلية إدارة عمليات سلسة تتكامل مع أنظمة الحوسبة السحابية لضمان حماية البيانات الشخصية والحفاظ على سريتها، مع توافر إجراءات استجابة فاعلة للتعامل مع الأعطال التقنية أو الحالات الطارئة.</w:t>
      </w:r>
    </w:p>
    <w:p w14:paraId="0C3C9759"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كما أن كفاءة التشغيل تتطلب وجود خطط واضحة لتوسعة القدرات التقنية مع تحديث مستمر للبرمجيات وأنظمة الأمان، لتعزيز موثوقية الخدمة وتوسيع نطاق التغطية الجغرافية. يجب أن تشمل هذه الخطط أيضاً تطوير آليات قياس الأداء وتقييم جودة الخدمات المقدمة، لضمان التحسين المستمر واستدامة العمليات. بالتالي، فإن قدرة المؤسسة على تكيف الأطر التقنية والتشغيلية مع المستجدات التكنولوجية والتنظيمية هو العامل الحاسم في تفعيل دور المستشفى الافتراضي بفعالية، وتحقيق الأهداف الصحية والإدارية المرسومة، بما يضمن تحسين متابعة الحمل وجودة الحياة بشكل مستدام وفعال.</w:t>
      </w:r>
    </w:p>
    <w:p w14:paraId="0B86DF31"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6.3. قبول المرضى والتعاون بين مقدمي الرعاية</w:t>
      </w:r>
    </w:p>
    <w:p w14:paraId="502D149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يُعَدُّ قبول المرضى والتعاون بين مقدمي الرعاية من العوامل الحيوية لضمان نجاح تطبيق المستشفى الصحي الافتراضي في المملكة. يلعب رضا المرضى عن الخدمة وتقبلهم للتكنولوجيا دورًا رئيسيًا في تعزيز فاعلية البرنامج، حيث يُشَجع على تفاعل فعال ومستمر يضمن متابعة الحمل بكفاءة عالية. تتطلب هذه البيئة الرقمية تعاونًا وثيقًا وتنسيقًا مستمرًا بين الأطباء، الممرضين، والفرق المختصة، مع ضمان تدفق المعلومات بدقة وسرعة، مما يسهم في تحسين جودة الرعاية وتقليل الأخطاء الطبية. تحرص الإدارة على بناء ثقافة عمل مشتركة تُعزز من تبادل المعرفة والخبرات، وتؤدي إلى تحسين استجابات الفرق التمريضية والطبية لاحتياجات الحوامل. كما تتطلب ثقافة قبول المرضى استراتيجيات للتوعية والتثقيف المستمر حول فوائد المستشفى الافتراضي، مع التعامل المهني مع مقاومة التغيير والأفكار المسبقة. تدابير الدعم والتدريب المستمر تتيح للأطباء ومقدمي الرعاية استخدام التقنيات بكفاءة، مما يرفع من مستوى التعاون والتنسيق بين جميع الأطراف المعنية. في النهاية، يُؤدي الترحيب الحذر والمبني على الثقة والاحترام إلى ترسيخ علاقة تعاونية طويلة الأمد، تضمن استمرارية الرعاية وتحقيق النتائج المرجوة في تحسين متابعة الحمل وجودة حياة النساء الحوامل داخل المجتمع السعودي.</w:t>
      </w:r>
    </w:p>
    <w:p w14:paraId="6C7B0099"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7. التحديات والقيود</w:t>
      </w:r>
    </w:p>
    <w:p w14:paraId="45D2EC70"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تواجه تطبيقات المستشفى الافتراضي العديد من التحديات التي تؤثر على فعاليتها واستمراريتها، حيث تتطلب التغلب على عقبات تنظيمية وتقنية لضمان تحقيق الأهداف المرجوة. من أبرز التحديات التنظيمية تلك المرتبطة بضعف البنى التحتية الإدارية والتشريعية التي قد تعيق تنفيذ وتوسع هذه الخدمات بشكل مرن ومرن، خاصة في المناطق ذات القدرات المحدودة. علاوة على ذلك، يشكل تأمين الالتزام بالقوانين والمعايير الخاصة بالخصوصية </w:t>
      </w:r>
      <w:r w:rsidRPr="00E54D65">
        <w:rPr>
          <w:rFonts w:ascii="Sakkal Majalla" w:hAnsi="Sakkal Majalla" w:cs="Sakkal Majalla"/>
          <w:b/>
          <w:bCs/>
          <w:sz w:val="28"/>
          <w:szCs w:val="28"/>
          <w:rtl/>
        </w:rPr>
        <w:lastRenderedPageBreak/>
        <w:t>وحماية البيانات العائق الأبرز، حيث يتوجب وضع ضوابط صارمة لضمان سرية المعلومات الطبية، وهو ما يتطلب تحديث الإطار التشريعي بشكل مستمر لمواكبة التطورات التكنولوجية.</w:t>
      </w:r>
    </w:p>
    <w:p w14:paraId="47C54C18"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أما من الناحية التقنية، فإن التحديات تتعلق بضعف القدرات التقنية، وقلة الخبرة في استخدام الأنظمة الرقمية بعدد كبير من مقدمي الرعاية الصحية، مما يسهم في صعوبة الدمج والتكامل بين الأنظمة المختلفة. إضافة إلى ذلك، يتطلب التشغيل المستمر للمستشفى الافتراضي وجود بنيات تحتية تقنية عالية الجودة، وهو ما يتطلب استثمارات مالية كبيرة، وهو ما قد يشكل عائقًا أمام بعض الجهات المعنية، خاصة في المناطق ذات الموارد المحدودة.</w:t>
      </w:r>
    </w:p>
    <w:p w14:paraId="77051287"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أما على الصعيد الأخلاقي، فتبرز مخاوف تتعلق بحماية الخصوصية والأمان، حيث يُعد الحفاظ على سرية البيانات الفردية من أولويات النظام الصحي الرقمي، ولكن في الوقت ذاته، قد تؤدي الخروقات المحتملة أو سوء الاستخدام إلى فقدان الثقة في هذه المنظومة، مما </w:t>
      </w:r>
      <w:proofErr w:type="gramStart"/>
      <w:r w:rsidRPr="00E54D65">
        <w:rPr>
          <w:rFonts w:ascii="Sakkal Majalla" w:hAnsi="Sakkal Majalla" w:cs="Sakkal Majalla"/>
          <w:b/>
          <w:bCs/>
          <w:sz w:val="28"/>
          <w:szCs w:val="28"/>
          <w:rtl/>
        </w:rPr>
        <w:t>يعيق</w:t>
      </w:r>
      <w:proofErr w:type="gramEnd"/>
      <w:r w:rsidRPr="00E54D65">
        <w:rPr>
          <w:rFonts w:ascii="Sakkal Majalla" w:hAnsi="Sakkal Majalla" w:cs="Sakkal Majalla"/>
          <w:b/>
          <w:bCs/>
          <w:sz w:val="28"/>
          <w:szCs w:val="28"/>
          <w:rtl/>
        </w:rPr>
        <w:t xml:space="preserve"> قبول المستخدمين وفعاليتهم.</w:t>
      </w:r>
    </w:p>
    <w:p w14:paraId="18A4AEC5"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وفيما يخص التفاوت الجغرافي، فإن محدودية الوصول إلى التكنولوجيا في المناطق النائية والنائية، تفرض تحديات كبيرة لتحقيق العدالة في تقديم الخدمات الصحية الرقمية، الأمر الذي يفاقم من مشكلة التباين في جودة الرعاية الصحية ومستوى متابعة الحمل بين المناطق الحضرية والريفية، مما يتطلب استراتيجيات موحدة لضمان تكافؤ الفرص وتحقيق العدالة الصحية. بالتالي، يتطلب التغلب على هذه التحديات والعمل على تحسين السياسات والبنى التحتية باستمرار لضمان فعالية ونجاح المستشفى الافتراضي في سياق المملكة.</w:t>
      </w:r>
    </w:p>
    <w:p w14:paraId="00D17A6F"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7.1. التحديات التنظيمية والتقنية</w:t>
      </w:r>
    </w:p>
    <w:p w14:paraId="7F52B702"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تتمثل التحديات التنظيمية في الحاجة إلى تحديث الأطر التشريعية واللوائح التي تواكب تطور تقنيات المستشفيات الافتراضية، حيث يتطلب هذا الأمر توافقاً بين السياسات الصحية المعتمدة والأطر القانونية التي تحكم حماية البيانات وخصوصية المرضى. عدم وضوح أو ضعف التشريعات ذات الصلة يمكن أن يعرقل اعتماد هذا النموذج ويحد من قدرته على تقديم خدمات فعالة وآمنة. بالإضافة إلى ذلك، يصعب تطبيق المعايير التنظيمية الموحدة عبر مختلف المناطق والمرافق الصحية، ما يفرض تحديات في مواءمة السياسات المحلية مع المعايير الدولية، وتوحيد الإجراءات لضمان جودة الرعاية.</w:t>
      </w:r>
    </w:p>
    <w:p w14:paraId="2343BAE5"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أما على المستوى الفني، فتواجه المؤسسات الصحية تحديات تتعلق بتطوير بنية تحتية تكنولوجية متقدمة وتحقيق تكامل بين الأنظمة المختلفة لإدارة المعلومات الصحية، الأمر الذي يتطلب استثمارات ضخمة وموارد بشرية ذات كفاءات عالية. ضعف الشبكات الإلكترونية وقصور في أنظمة الحوسبة السحابية يعيقان سرعة تبادل البيانات وفاعلية التواصل بين مقدمي الرعاية، مما يقلل من فعالية المتابعة الصحية للحمل ويسهم في فقدان البيانات الحيوية. بالإضافة إلى ذلك، يتطلب التطبيق الناجح للمستشفى الافتراضي تدريب وتأهيل الطواقم الطبية على استخدام الأنظمة الرقمية بفعالية، وهو ما يواجه مقاومة من بعض العاملين وافتقار للخبرات التقنية اللازمة.</w:t>
      </w:r>
    </w:p>
    <w:p w14:paraId="7865A93F"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lastRenderedPageBreak/>
        <w:t>كما أن تبني الحلول الرقمية يتطلب توافق العمل بين القطاعات ذات العلاقة، وتطوير سياسات دعم واضحة تضمن استدامة العمليات وتقليل الفجوات بين المناطق الحضرية والريفية، حيث يظل التباين في البنية التحتية عائقاً رئيسياً أمام زيادة الانتشار وتحقيق العدالة في الوصول إلى خدمات الرعاية الصحية الرقمية. وفي هذا السياق، يتطلب التغلب على التحديات التنظيمية والتقنية جهوداً مركزية تتسم بالتنسيق والتعاون بين الجهات المختلفة، مع ضرورة وضع استراتيجيات واضحة لضمان الامتثال للمعايير وضمان حماية البيانات والخصوصية، مع توفير الموارد الضرورية لتعزيز البنية التحتية التكنولوجية وتطوير القدرات البشرية.</w:t>
      </w:r>
    </w:p>
    <w:p w14:paraId="6F1ACFB8"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7.2. الاعتبارات الأخلاقية والخصوصية</w:t>
      </w:r>
    </w:p>
    <w:p w14:paraId="729FAD2B"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تُعد الاعتبارات الأخلاقية والخصوصية من العوامل الحيوية التي يجب أن تراعى بشكل دقيق عند تصميم وتنفيذ خدمات المستشفى الصحي الافتراضي، خاصة فيما يتعلق بمتابعة الحمل ورفع جودة الحياة. يتطلب التعامل مع البيانات الصحية للدلالة على أهمية سرية المعلومات وحماية خصوصية المرضى من خلال تطبيق معايير صارمة للأمان الإلكتروني، المعتمدة من جهات تنظيمية مختصة. ينبغي ضمان أن تكون عمليات جمع وتخزين البيانات متوافقة مع الأنظمة القانونية والأخلاقية، مع أخذ موافقة المستخدمين المسبقة وشفافيتهم فيما يخص استخدام بياناتهم. كما يجب وضع آليات لمتابعة وتحقيق الامتثال المستمر </w:t>
      </w:r>
      <w:proofErr w:type="spellStart"/>
      <w:r w:rsidRPr="00E54D65">
        <w:rPr>
          <w:rFonts w:ascii="Sakkal Majalla" w:hAnsi="Sakkal Majalla" w:cs="Sakkal Majalla"/>
          <w:b/>
          <w:bCs/>
          <w:sz w:val="28"/>
          <w:szCs w:val="28"/>
          <w:rtl/>
        </w:rPr>
        <w:t>لضوانين</w:t>
      </w:r>
      <w:proofErr w:type="spellEnd"/>
      <w:r w:rsidRPr="00E54D65">
        <w:rPr>
          <w:rFonts w:ascii="Sakkal Majalla" w:hAnsi="Sakkal Majalla" w:cs="Sakkal Majalla"/>
          <w:b/>
          <w:bCs/>
          <w:sz w:val="28"/>
          <w:szCs w:val="28"/>
          <w:rtl/>
        </w:rPr>
        <w:t xml:space="preserve"> حماية البيانات، منع الوصول غير المصرح به، وتوفير التدريب اللازم للكوادر المختصة لضمان تعاطٍ مسؤول مع المعلومات الصحية الحساسة. من الضروري تعزيز الوعي لدى المستخدمين حول حقوقهم وطرق حماية معلوماتهم الإلكترونية، مما يعزز الثقة في المنظومة الرقمية ويشجع على الاستخدام الآمن للخدمات الصحية الافتراضية. بالإضافة إلى ذلك، يتطلب الأمر مراعاة التوازن بين توفير خدمات متقدمة وسرية وبين الحاجة إلى الوصول السريع للمعلومات، خاصة في حالات الطوارئ الصحية. يتوجب تطوير سياسات واضحة لضمان أن تكون جميع العمليات تتوافق مع المبادئ الأخلاقية، وتقديم إجراءات استجابة فاعلة للشكاوى والانتهاكات المحتملة، لتأكيد أن حقوق المرضى محفوظة دائمًا. وفي الجمع بين التكنولوجيا والأخلاقيات، يجب أن </w:t>
      </w:r>
      <w:proofErr w:type="spellStart"/>
      <w:r w:rsidRPr="00E54D65">
        <w:rPr>
          <w:rFonts w:ascii="Sakkal Majalla" w:hAnsi="Sakkal Majalla" w:cs="Sakkal Majalla"/>
          <w:b/>
          <w:bCs/>
          <w:sz w:val="28"/>
          <w:szCs w:val="28"/>
          <w:rtl/>
        </w:rPr>
        <w:t>تتواءم</w:t>
      </w:r>
      <w:proofErr w:type="spellEnd"/>
      <w:r w:rsidRPr="00E54D65">
        <w:rPr>
          <w:rFonts w:ascii="Sakkal Majalla" w:hAnsi="Sakkal Majalla" w:cs="Sakkal Majalla"/>
          <w:b/>
          <w:bCs/>
          <w:sz w:val="28"/>
          <w:szCs w:val="28"/>
          <w:rtl/>
        </w:rPr>
        <w:t xml:space="preserve"> الممارسات مع أعلى معايير الشفافية والنزاهة، بهدف تعزيز الكفاءة وتحقيق العدالة في تقديم الرعاية الصحية الرقمية، مع احترام كرامة وخصوصية جميع المعنيين.</w:t>
      </w:r>
    </w:p>
    <w:p w14:paraId="72C3370A"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 xml:space="preserve">7.3. </w:t>
      </w:r>
      <w:proofErr w:type="gramStart"/>
      <w:r w:rsidRPr="00E54D65">
        <w:rPr>
          <w:rFonts w:ascii="Sakkal Majalla" w:hAnsi="Sakkal Majalla" w:cs="Sakkal Majalla"/>
          <w:b/>
          <w:bCs/>
          <w:sz w:val="36"/>
          <w:szCs w:val="36"/>
          <w:rtl/>
        </w:rPr>
        <w:t>مخاطر</w:t>
      </w:r>
      <w:proofErr w:type="gramEnd"/>
      <w:r w:rsidRPr="00E54D65">
        <w:rPr>
          <w:rFonts w:ascii="Sakkal Majalla" w:hAnsi="Sakkal Majalla" w:cs="Sakkal Majalla"/>
          <w:b/>
          <w:bCs/>
          <w:sz w:val="36"/>
          <w:szCs w:val="36"/>
          <w:rtl/>
        </w:rPr>
        <w:t xml:space="preserve"> التباين الجغرافي ومساواة الوصول</w:t>
      </w:r>
    </w:p>
    <w:p w14:paraId="4623748B" w14:textId="0A19DE18"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يُعد التفاوت الجغرافي من أبرز التحديات التي تؤثر على فعالية تطبيق مستشفيات الصحة الافتراضية في المملكة العربية السعودية، حيث </w:t>
      </w:r>
      <w:r w:rsidR="00DB3D51">
        <w:rPr>
          <w:rFonts w:ascii="Sakkal Majalla" w:hAnsi="Sakkal Majalla" w:cs="Sakkal Majalla" w:hint="cs"/>
          <w:b/>
          <w:bCs/>
          <w:sz w:val="28"/>
          <w:szCs w:val="28"/>
          <w:rtl/>
        </w:rPr>
        <w:t>يقابل</w:t>
      </w:r>
      <w:r w:rsidRPr="00E54D65">
        <w:rPr>
          <w:rFonts w:ascii="Sakkal Majalla" w:hAnsi="Sakkal Majalla" w:cs="Sakkal Majalla"/>
          <w:b/>
          <w:bCs/>
          <w:sz w:val="28"/>
          <w:szCs w:val="28"/>
          <w:rtl/>
        </w:rPr>
        <w:t xml:space="preserve"> وصول غير متساوٍ للخدمات الصحية الرقمية بين المناطق الحضرية والريفية، مما يهدد مبدأ المساواة في الحصول على الرعاية الصحية ذات الجودة. يتجلى هذا في تباين البنية التحتية التقنية، مثل ضعف شبكات الإنترنت وضعف التوفر على الأجهزة الذكية، مما يحول دون استفادة جميع الفئات السكانية من خدمات المستشفى الافتراضي بشكل متساوٍ. بالإضافة إلى ذلك، يعاني بعض المناطق من نقص في الكوادر الطبية المدربة على استخدام التكنولوجيا، مما يحد من قدرة المؤسسات الصحية على تقديم خدمات متكاملة وفعالة. ويتطلب التعامل مع هذه المخاطر تبني سياسات استباقية لترسيخ مبدأ العدالة الصحية، عبر تطوير البنية التحتية الرقمية في المناطق المحرومة، وتوفير برامج تدريب متخصصة للممارسين الصحيين، وتعزيز </w:t>
      </w:r>
      <w:r w:rsidRPr="00E54D65">
        <w:rPr>
          <w:rFonts w:ascii="Sakkal Majalla" w:hAnsi="Sakkal Majalla" w:cs="Sakkal Majalla"/>
          <w:b/>
          <w:bCs/>
          <w:sz w:val="28"/>
          <w:szCs w:val="28"/>
          <w:rtl/>
        </w:rPr>
        <w:lastRenderedPageBreak/>
        <w:t>التوعية المجتمعية حول أهمية الاعتماد على الخدمات الرقمية. كما يُعَدُّ تنفيذ استراتيجيات موحدة لضمان تكافؤ الوصول، بما في ذلك إنشاء مراكز دعم تقنية وتسهيل استخدام التطبيقات الإلكترونية، من الأمور الضرورية لضمان العدالة في توزيع الخدمات الصحية الرقمية. في ظل ذلك، يتوجب على الجهات المعنية النظر بعين الاعتبار الاختلافات الجغرافية كعامل مؤثر رئيسي في نجاح أنظمة الصحة الافتراضية، والعمل على إزالة الحواجز التي تعوق وصول الفئات الضعيفة والمحرومة للخدمات، لضمان تحسين متابعة الحمل ورفع جودة الحياة بشكل شامل وعادل، دون تمييز جغرافي أو اجتماعي.</w:t>
      </w:r>
    </w:p>
    <w:p w14:paraId="593AC05A"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8. منافع السياسة الصحية المقترحة وخيارات التنفيذ</w:t>
      </w:r>
    </w:p>
    <w:p w14:paraId="3DF21DF4"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توفير سياسة صحية فعالة لتبني المستشفى الافتراضي يتطلب استراتيجيات واضحة تركز على تحسين جودة الرعاية وإدماج التكنولوجيا بشكل متكامل. من أبرز المنافع المقترحة هو تقليل التكاليف التشغيلية المرتبطة بالتنقل والحضور الشخصي، مما يرفع من كفاءة عملية متابعة الحمل ويعزز استدامة موارد النظام الصحي. كما يعزز الاعتماد على الحلول الرقمية من إمكانية وصول أكبر للنساء في المناطق النائية والمناطق ذات البنية التحتية الضعيفة، مما يساهم في تقليل التفاوت الجغرافي وتحقيق مبدأ العدالة في تقديم الخدمات الصحية. إضافة إلى ذلك، يتيح التشغيل الفعّال للمستشفى الافتراضي توسيع نطاق برامج التوعية والتثقيف الصحي، وحث النساء على الالتزام بمواعيد الفحوصات والمتابعات الصحية بشكل أكثر استدامة. من ناحية التنفيذ، يُعد اختيار نماذج حوكمة واضحة وشفافة عاملاً أساسياً لضمان التوجيه الصحيح للمشروع ومواءمته مع السياسات الصحية التنظيمية السعودية، مع ضرورة دمج القدرات التقنية والتشغيلية الحديثة لتهيئة بيئة رقمية آمنة وموثوقة. ينبغي أن يتم تعزيز التعاون بين مقدمي الرعاية الصحية، وتوفير الدعم الفني والتدريبي المستمر للكوادر، لضمان تحقيق أعلى معايير الجودة وقبول المرضى. كما تعتبر مشاركة المرضى والمجتمع في عملية اتخاذ القرارات وإجراءات التوعية أحد الخيارات الفعالة لتعزيز الثقة واستدامة هذا النموذج. في النهاية، يتطلب النجاح في التنفيذ مراجعة مستمرة للمسارات الإدارية والتقنية، وتوجيه السياسات بشكل مرن استجابة للتحديات، بما يضمن استفادة أكبر من المستشفى الافتراضي وتعزيز صحة الأمهات والأطفال، ورفع مستوى جودتهم الحياتية بشكل مستدام.</w:t>
      </w:r>
    </w:p>
    <w:p w14:paraId="0C73EAA4" w14:textId="77777777" w:rsidR="00E54D65" w:rsidRPr="00E54D65" w:rsidRDefault="00E54D65" w:rsidP="00E54D65">
      <w:pPr>
        <w:rPr>
          <w:rFonts w:ascii="Sakkal Majalla" w:hAnsi="Sakkal Majalla" w:cs="Sakkal Majalla"/>
          <w:b/>
          <w:bCs/>
          <w:sz w:val="36"/>
          <w:szCs w:val="36"/>
          <w:rtl/>
        </w:rPr>
      </w:pPr>
      <w:r w:rsidRPr="00E54D65">
        <w:rPr>
          <w:rFonts w:ascii="Sakkal Majalla" w:hAnsi="Sakkal Majalla" w:cs="Sakkal Majalla"/>
          <w:b/>
          <w:bCs/>
          <w:sz w:val="36"/>
          <w:szCs w:val="36"/>
          <w:rtl/>
        </w:rPr>
        <w:t>9. الاستنتاج</w:t>
      </w:r>
    </w:p>
    <w:p w14:paraId="55FD569D" w14:textId="77777777" w:rsidR="00E54D65" w:rsidRPr="00E54D65" w:rsidRDefault="00E54D65" w:rsidP="00E54D65">
      <w:pPr>
        <w:rPr>
          <w:rFonts w:ascii="Sakkal Majalla" w:hAnsi="Sakkal Majalla" w:cs="Sakkal Majalla"/>
          <w:b/>
          <w:bCs/>
          <w:sz w:val="28"/>
          <w:szCs w:val="28"/>
          <w:rtl/>
        </w:rPr>
      </w:pPr>
      <w:r w:rsidRPr="00E54D65">
        <w:rPr>
          <w:rFonts w:ascii="Sakkal Majalla" w:hAnsi="Sakkal Majalla" w:cs="Sakkal Majalla"/>
          <w:b/>
          <w:bCs/>
          <w:sz w:val="28"/>
          <w:szCs w:val="28"/>
          <w:rtl/>
        </w:rPr>
        <w:t xml:space="preserve">تُظهر النتائج أن دمج المستشفى الصحي الافتراضي في نظام الرعاية الصحية يعزز بشكل ملحوظ من جودة متابعات الحمل، من خلال تقليل تكاليف الزيارات التقليدية وتحسين كفاءة تقديم الخدمة. يُسهم اعتماد التقنية الرقمية في تحسين إدارة الحالة الصحية للحوامل، مما يقلل من معدلات المضاعفات ويعزز من فرص الحصول على الرعاية في الوقت المناسب. كما أظهر التحليل الاقتصادي أن الفوائد المتمثلة في تقليل المصروفات وتحسين نتائج الحمل تفوق التكاليف الاستثمارية، موضحًا أن تكلفة التطبيق تتوازن مع القيمة المقدرة من حيث تحسين جودة الحياة وتقليل عبء المرض على المدى البعيد. إلى جانب ذلك، يُبرز التحليل أن التنظيم الإداري والحوكمة الرشيدة يعزز من فعالية تطبيق المستشفى الافتراضي، حيث تمكّن القدرات التقنية والنظام التشغيلي من استدامة الخدمات الصحية بشكل أكثر ملاءمة ومرونة، مع تقبل عالي من قبل المرضى وتعاون فعال بين </w:t>
      </w:r>
      <w:r w:rsidRPr="00E54D65">
        <w:rPr>
          <w:rFonts w:ascii="Sakkal Majalla" w:hAnsi="Sakkal Majalla" w:cs="Sakkal Majalla"/>
          <w:b/>
          <w:bCs/>
          <w:sz w:val="28"/>
          <w:szCs w:val="28"/>
          <w:rtl/>
        </w:rPr>
        <w:lastRenderedPageBreak/>
        <w:t>مقدمي الرعاية الصحية. وعلى الرغم من وجود تحديات تقنية وتنظيمية، فإن العناية بالأخلاقيات وحقوق الخصوصية، إلى جانب التركيز على تحقيق المساواة الجغرافية في الوصول، تظل عناصر محورية في تحسين فعالية المشروع. بالتالي، يظهر أن استثمار الموارد في تطوير المستشفيات الافتراضية يمثل خيارا استراتيجيا يساهم في تعزيز جودة الرعاية الصحية، تحسين نتائج الحمل، وتوفير نظام أكثر استدامة وكفاءة، يحقق أهداف الصحة العامة ويعزز مستوى الرضا والرفاهية للمجتمع السعودي.</w:t>
      </w:r>
    </w:p>
    <w:p w14:paraId="6E52896B" w14:textId="72F0B859" w:rsidR="009125CE" w:rsidRDefault="009125CE" w:rsidP="00E54D65">
      <w:pPr>
        <w:rPr>
          <w:rFonts w:ascii="Sakkal Majalla" w:hAnsi="Sakkal Majalla" w:cs="Sakkal Majalla"/>
          <w:b/>
          <w:bCs/>
          <w:sz w:val="28"/>
          <w:szCs w:val="28"/>
          <w:rtl/>
        </w:rPr>
      </w:pPr>
    </w:p>
    <w:p w14:paraId="1DEB6F1F" w14:textId="6413B0C8" w:rsidR="008817BB" w:rsidRDefault="008817BB" w:rsidP="008817BB">
      <w:pPr>
        <w:rPr>
          <w:rFonts w:ascii="Sakkal Majalla" w:hAnsi="Sakkal Majalla" w:cs="Sakkal Majalla"/>
          <w:b/>
          <w:bCs/>
          <w:sz w:val="36"/>
          <w:szCs w:val="36"/>
          <w:rtl/>
        </w:rPr>
      </w:pPr>
      <w:r>
        <w:rPr>
          <w:rFonts w:ascii="Sakkal Majalla" w:hAnsi="Sakkal Majalla" w:cs="Sakkal Majalla" w:hint="cs"/>
          <w:b/>
          <w:bCs/>
          <w:sz w:val="36"/>
          <w:szCs w:val="36"/>
          <w:rtl/>
        </w:rPr>
        <w:t>10</w:t>
      </w:r>
      <w:r w:rsidRPr="00E54D65">
        <w:rPr>
          <w:rFonts w:ascii="Sakkal Majalla" w:hAnsi="Sakkal Majalla" w:cs="Sakkal Majalla"/>
          <w:b/>
          <w:bCs/>
          <w:sz w:val="36"/>
          <w:szCs w:val="36"/>
          <w:rtl/>
        </w:rPr>
        <w:t xml:space="preserve">. </w:t>
      </w:r>
      <w:r>
        <w:rPr>
          <w:rFonts w:ascii="Sakkal Majalla" w:hAnsi="Sakkal Majalla" w:cs="Sakkal Majalla" w:hint="cs"/>
          <w:b/>
          <w:bCs/>
          <w:sz w:val="36"/>
          <w:szCs w:val="36"/>
          <w:rtl/>
        </w:rPr>
        <w:t>المراجع</w:t>
      </w:r>
    </w:p>
    <w:p w14:paraId="10D8638C" w14:textId="77777777" w:rsidR="008704AE" w:rsidRPr="008704AE" w:rsidRDefault="008704AE" w:rsidP="008704AE">
      <w:pPr>
        <w:numPr>
          <w:ilvl w:val="0"/>
          <w:numId w:val="22"/>
        </w:numPr>
        <w:rPr>
          <w:rFonts w:ascii="Sakkal Majalla" w:hAnsi="Sakkal Majalla" w:cs="Sakkal Majalla"/>
          <w:b/>
          <w:bCs/>
          <w:sz w:val="16"/>
          <w:szCs w:val="16"/>
          <w:lang w:val="en-GB"/>
        </w:rPr>
      </w:pPr>
      <w:r w:rsidRPr="008704AE">
        <w:rPr>
          <w:rFonts w:ascii="Sakkal Majalla" w:hAnsi="Sakkal Majalla" w:cs="Sakkal Majalla"/>
          <w:b/>
          <w:bCs/>
          <w:sz w:val="16"/>
          <w:szCs w:val="16"/>
          <w:rtl/>
        </w:rPr>
        <w:t>العنوان</w:t>
      </w:r>
      <w:r w:rsidRPr="008704AE">
        <w:rPr>
          <w:rFonts w:ascii="Sakkal Majalla" w:hAnsi="Sakkal Majalla" w:cs="Sakkal Majalla"/>
          <w:b/>
          <w:bCs/>
          <w:sz w:val="16"/>
          <w:szCs w:val="16"/>
          <w:lang w:val="en-GB"/>
        </w:rPr>
        <w:t>: Patients’ Opinions Toward Healthcare Quality and Improvement in Aseer Health: A Cross-Sectional Study</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المؤلفون</w:t>
      </w:r>
      <w:r w:rsidRPr="008704AE">
        <w:rPr>
          <w:rFonts w:ascii="Sakkal Majalla" w:hAnsi="Sakkal Majalla" w:cs="Sakkal Majalla"/>
          <w:b/>
          <w:bCs/>
          <w:sz w:val="16"/>
          <w:szCs w:val="16"/>
          <w:lang w:val="en-GB"/>
        </w:rPr>
        <w:t>: Abdullah Saeed, Abdullah AlShafea, Foton A, Tahani AlQadi, Abdulrahman Bin Saeed</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التاريخ</w:t>
      </w:r>
      <w:r w:rsidRPr="008704AE">
        <w:rPr>
          <w:rFonts w:ascii="Sakkal Majalla" w:hAnsi="Sakkal Majalla" w:cs="Sakkal Majalla"/>
          <w:b/>
          <w:bCs/>
          <w:sz w:val="16"/>
          <w:szCs w:val="16"/>
          <w:lang w:val="en-GB"/>
        </w:rPr>
        <w:t>: 2023</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الرابط</w:t>
      </w:r>
      <w:r w:rsidRPr="008704AE">
        <w:rPr>
          <w:rFonts w:ascii="Sakkal Majalla" w:hAnsi="Sakkal Majalla" w:cs="Sakkal Majalla"/>
          <w:b/>
          <w:bCs/>
          <w:sz w:val="16"/>
          <w:szCs w:val="16"/>
          <w:lang w:val="en-GB"/>
        </w:rPr>
        <w:t>: </w:t>
      </w:r>
      <w:hyperlink r:id="rId8" w:history="1">
        <w:r w:rsidRPr="008704AE">
          <w:rPr>
            <w:rStyle w:val="Hyperlink"/>
            <w:rFonts w:ascii="Sakkal Majalla" w:hAnsi="Sakkal Majalla" w:cs="Sakkal Majalla"/>
            <w:b/>
            <w:bCs/>
            <w:sz w:val="16"/>
            <w:szCs w:val="16"/>
            <w:rtl/>
          </w:rPr>
          <w:t>قراءة المزيد</w:t>
        </w:r>
      </w:hyperlink>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استشهاد</w:t>
      </w:r>
      <w:r w:rsidRPr="008704AE">
        <w:rPr>
          <w:rFonts w:ascii="Sakkal Majalla" w:hAnsi="Sakkal Majalla" w:cs="Sakkal Majalla"/>
          <w:b/>
          <w:bCs/>
          <w:sz w:val="16"/>
          <w:szCs w:val="16"/>
          <w:lang w:val="en-GB"/>
        </w:rPr>
        <w:t xml:space="preserve">: Saeed, A., </w:t>
      </w:r>
      <w:proofErr w:type="spellStart"/>
      <w:r w:rsidRPr="008704AE">
        <w:rPr>
          <w:rFonts w:ascii="Sakkal Majalla" w:hAnsi="Sakkal Majalla" w:cs="Sakkal Majalla"/>
          <w:b/>
          <w:bCs/>
          <w:sz w:val="16"/>
          <w:szCs w:val="16"/>
          <w:lang w:val="en-GB"/>
        </w:rPr>
        <w:t>AlShafea</w:t>
      </w:r>
      <w:proofErr w:type="spellEnd"/>
      <w:r w:rsidRPr="008704AE">
        <w:rPr>
          <w:rFonts w:ascii="Sakkal Majalla" w:hAnsi="Sakkal Majalla" w:cs="Sakkal Majalla"/>
          <w:b/>
          <w:bCs/>
          <w:sz w:val="16"/>
          <w:szCs w:val="16"/>
          <w:lang w:val="en-GB"/>
        </w:rPr>
        <w:t>, A., A, F., AlQadi, T., &amp; Bin Saeed, A. (2023). Patients’ Opinions Toward Healthcare Quality and Improvement in Aseer Health: A Cross-Sectional Study.</w:t>
      </w:r>
    </w:p>
    <w:p w14:paraId="586FB944" w14:textId="77777777" w:rsidR="008704AE" w:rsidRPr="008704AE" w:rsidRDefault="0048051C" w:rsidP="008704AE">
      <w:pPr>
        <w:rPr>
          <w:rFonts w:ascii="Sakkal Majalla" w:hAnsi="Sakkal Majalla" w:cs="Sakkal Majalla"/>
          <w:b/>
          <w:bCs/>
          <w:sz w:val="16"/>
          <w:szCs w:val="16"/>
          <w:lang w:val="en-GB"/>
        </w:rPr>
      </w:pPr>
      <w:r>
        <w:rPr>
          <w:rFonts w:ascii="Sakkal Majalla" w:hAnsi="Sakkal Majalla" w:cs="Sakkal Majalla"/>
          <w:b/>
          <w:bCs/>
          <w:sz w:val="16"/>
          <w:szCs w:val="16"/>
          <w:lang w:val="en-GB"/>
        </w:rPr>
        <w:pict w14:anchorId="10CCC15D">
          <v:rect id="_x0000_i1025" style="width:0;height:1.5pt" o:hralign="center" o:hrstd="t" o:hr="t" fillcolor="#a0a0a0" stroked="f"/>
        </w:pict>
      </w:r>
    </w:p>
    <w:p w14:paraId="51234383" w14:textId="77777777" w:rsidR="008704AE" w:rsidRPr="008704AE" w:rsidRDefault="008704AE" w:rsidP="008704AE">
      <w:pPr>
        <w:numPr>
          <w:ilvl w:val="0"/>
          <w:numId w:val="23"/>
        </w:numPr>
        <w:rPr>
          <w:rFonts w:ascii="Sakkal Majalla" w:hAnsi="Sakkal Majalla" w:cs="Sakkal Majalla"/>
          <w:b/>
          <w:bCs/>
          <w:sz w:val="16"/>
          <w:szCs w:val="16"/>
          <w:lang w:val="en-GB"/>
        </w:rPr>
      </w:pPr>
      <w:r w:rsidRPr="008704AE">
        <w:rPr>
          <w:rFonts w:ascii="Sakkal Majalla" w:hAnsi="Sakkal Majalla" w:cs="Sakkal Majalla"/>
          <w:b/>
          <w:bCs/>
          <w:sz w:val="16"/>
          <w:szCs w:val="16"/>
          <w:rtl/>
        </w:rPr>
        <w:t>العنوان</w:t>
      </w:r>
      <w:r w:rsidRPr="008704AE">
        <w:rPr>
          <w:rFonts w:ascii="Sakkal Majalla" w:hAnsi="Sakkal Majalla" w:cs="Sakkal Majalla"/>
          <w:b/>
          <w:bCs/>
          <w:sz w:val="16"/>
          <w:szCs w:val="16"/>
          <w:lang w:val="en-GB"/>
        </w:rPr>
        <w:t>: Changes in productivity in healthcare services in the Kingdom of Saudi Arabia</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المؤلفون</w:t>
      </w:r>
      <w:r w:rsidRPr="008704AE">
        <w:rPr>
          <w:rFonts w:ascii="Sakkal Majalla" w:hAnsi="Sakkal Majalla" w:cs="Sakkal Majalla"/>
          <w:b/>
          <w:bCs/>
          <w:sz w:val="16"/>
          <w:szCs w:val="16"/>
          <w:lang w:val="en-GB"/>
        </w:rPr>
        <w:t>: Mohammed Khaled Al-Hanawi, Innocent F. Makuta</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التاريخ</w:t>
      </w:r>
      <w:r w:rsidRPr="008704AE">
        <w:rPr>
          <w:rFonts w:ascii="Sakkal Majalla" w:hAnsi="Sakkal Majalla" w:cs="Sakkal Majalla"/>
          <w:b/>
          <w:bCs/>
          <w:sz w:val="16"/>
          <w:szCs w:val="16"/>
          <w:lang w:val="en-GB"/>
        </w:rPr>
        <w:t>: 2022</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الرابط</w:t>
      </w:r>
      <w:r w:rsidRPr="008704AE">
        <w:rPr>
          <w:rFonts w:ascii="Sakkal Majalla" w:hAnsi="Sakkal Majalla" w:cs="Sakkal Majalla"/>
          <w:b/>
          <w:bCs/>
          <w:sz w:val="16"/>
          <w:szCs w:val="16"/>
          <w:lang w:val="en-GB"/>
        </w:rPr>
        <w:t>: </w:t>
      </w:r>
      <w:hyperlink r:id="rId9" w:history="1">
        <w:r w:rsidRPr="008704AE">
          <w:rPr>
            <w:rStyle w:val="Hyperlink"/>
            <w:rFonts w:ascii="Sakkal Majalla" w:hAnsi="Sakkal Majalla" w:cs="Sakkal Majalla"/>
            <w:b/>
            <w:bCs/>
            <w:sz w:val="16"/>
            <w:szCs w:val="16"/>
            <w:rtl/>
          </w:rPr>
          <w:t>قراءة المزيد</w:t>
        </w:r>
      </w:hyperlink>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استشهاد</w:t>
      </w:r>
      <w:r w:rsidRPr="008704AE">
        <w:rPr>
          <w:rFonts w:ascii="Sakkal Majalla" w:hAnsi="Sakkal Majalla" w:cs="Sakkal Majalla"/>
          <w:b/>
          <w:bCs/>
          <w:sz w:val="16"/>
          <w:szCs w:val="16"/>
          <w:lang w:val="en-GB"/>
        </w:rPr>
        <w:t>: Khaled Al-Hanawi, M. &amp; F. Makuta, I. (2022). Changes in productivity in healthcare services in the Kingdom of Saudi Arabia.</w:t>
      </w:r>
    </w:p>
    <w:p w14:paraId="50E1E250" w14:textId="77777777" w:rsidR="008704AE" w:rsidRPr="008704AE" w:rsidRDefault="0048051C" w:rsidP="008704AE">
      <w:pPr>
        <w:rPr>
          <w:rFonts w:ascii="Sakkal Majalla" w:hAnsi="Sakkal Majalla" w:cs="Sakkal Majalla"/>
          <w:b/>
          <w:bCs/>
          <w:sz w:val="16"/>
          <w:szCs w:val="16"/>
          <w:lang w:val="en-GB"/>
        </w:rPr>
      </w:pPr>
      <w:r>
        <w:rPr>
          <w:rFonts w:ascii="Sakkal Majalla" w:hAnsi="Sakkal Majalla" w:cs="Sakkal Majalla"/>
          <w:b/>
          <w:bCs/>
          <w:sz w:val="16"/>
          <w:szCs w:val="16"/>
          <w:lang w:val="en-GB"/>
        </w:rPr>
        <w:pict w14:anchorId="1A22D17F">
          <v:rect id="_x0000_i1026" style="width:0;height:1.5pt" o:hralign="center" o:hrstd="t" o:hr="t" fillcolor="#a0a0a0" stroked="f"/>
        </w:pict>
      </w:r>
    </w:p>
    <w:p w14:paraId="04B3FC38" w14:textId="77777777" w:rsidR="008704AE" w:rsidRPr="008704AE" w:rsidRDefault="008704AE" w:rsidP="008704AE">
      <w:pPr>
        <w:numPr>
          <w:ilvl w:val="0"/>
          <w:numId w:val="24"/>
        </w:numPr>
        <w:rPr>
          <w:rFonts w:ascii="Sakkal Majalla" w:hAnsi="Sakkal Majalla" w:cs="Sakkal Majalla"/>
          <w:b/>
          <w:bCs/>
          <w:sz w:val="16"/>
          <w:szCs w:val="16"/>
          <w:lang w:val="en-GB"/>
        </w:rPr>
      </w:pPr>
      <w:r w:rsidRPr="008704AE">
        <w:rPr>
          <w:rFonts w:ascii="Sakkal Majalla" w:hAnsi="Sakkal Majalla" w:cs="Sakkal Majalla"/>
          <w:b/>
          <w:bCs/>
          <w:sz w:val="16"/>
          <w:szCs w:val="16"/>
          <w:rtl/>
        </w:rPr>
        <w:t>العنوان</w:t>
      </w:r>
      <w:r w:rsidRPr="008704AE">
        <w:rPr>
          <w:rFonts w:ascii="Sakkal Majalla" w:hAnsi="Sakkal Majalla" w:cs="Sakkal Majalla"/>
          <w:b/>
          <w:bCs/>
          <w:sz w:val="16"/>
          <w:szCs w:val="16"/>
          <w:lang w:val="en-GB"/>
        </w:rPr>
        <w:t>: A Web-Based Interactive Diabetes Registry for Health Care Management and Planning in Saudi Arabia</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المؤلفون</w:t>
      </w:r>
      <w:r w:rsidRPr="008704AE">
        <w:rPr>
          <w:rFonts w:ascii="Sakkal Majalla" w:hAnsi="Sakkal Majalla" w:cs="Sakkal Majalla"/>
          <w:b/>
          <w:bCs/>
          <w:sz w:val="16"/>
          <w:szCs w:val="16"/>
          <w:lang w:val="en-GB"/>
        </w:rPr>
        <w:t>: Khalid A Al-</w:t>
      </w:r>
      <w:proofErr w:type="spellStart"/>
      <w:r w:rsidRPr="008704AE">
        <w:rPr>
          <w:rFonts w:ascii="Sakkal Majalla" w:hAnsi="Sakkal Majalla" w:cs="Sakkal Majalla"/>
          <w:b/>
          <w:bCs/>
          <w:sz w:val="16"/>
          <w:szCs w:val="16"/>
          <w:lang w:val="en-GB"/>
        </w:rPr>
        <w:t>Rubeaan</w:t>
      </w:r>
      <w:proofErr w:type="spellEnd"/>
      <w:r w:rsidRPr="008704AE">
        <w:rPr>
          <w:rFonts w:ascii="Sakkal Majalla" w:hAnsi="Sakkal Majalla" w:cs="Sakkal Majalla"/>
          <w:b/>
          <w:bCs/>
          <w:sz w:val="16"/>
          <w:szCs w:val="16"/>
          <w:lang w:val="en-GB"/>
        </w:rPr>
        <w:t xml:space="preserve">, Amira M Youssef, Shazia N Subhani, </w:t>
      </w:r>
      <w:proofErr w:type="spellStart"/>
      <w:r w:rsidRPr="008704AE">
        <w:rPr>
          <w:rFonts w:ascii="Sakkal Majalla" w:hAnsi="Sakkal Majalla" w:cs="Sakkal Majalla"/>
          <w:b/>
          <w:bCs/>
          <w:sz w:val="16"/>
          <w:szCs w:val="16"/>
          <w:lang w:val="en-GB"/>
        </w:rPr>
        <w:t>Najlaa</w:t>
      </w:r>
      <w:proofErr w:type="spellEnd"/>
      <w:r w:rsidRPr="008704AE">
        <w:rPr>
          <w:rFonts w:ascii="Sakkal Majalla" w:hAnsi="Sakkal Majalla" w:cs="Sakkal Majalla"/>
          <w:b/>
          <w:bCs/>
          <w:sz w:val="16"/>
          <w:szCs w:val="16"/>
          <w:lang w:val="en-GB"/>
        </w:rPr>
        <w:t xml:space="preserve"> A Ahmad, Ahmad H Al-Sharqawi, Heba M Ibrahim</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التاريخ</w:t>
      </w:r>
      <w:r w:rsidRPr="008704AE">
        <w:rPr>
          <w:rFonts w:ascii="Sakkal Majalla" w:hAnsi="Sakkal Majalla" w:cs="Sakkal Majalla"/>
          <w:b/>
          <w:bCs/>
          <w:sz w:val="16"/>
          <w:szCs w:val="16"/>
          <w:lang w:val="en-GB"/>
        </w:rPr>
        <w:t>: 2013</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الرابط</w:t>
      </w:r>
      <w:r w:rsidRPr="008704AE">
        <w:rPr>
          <w:rFonts w:ascii="Sakkal Majalla" w:hAnsi="Sakkal Majalla" w:cs="Sakkal Majalla"/>
          <w:b/>
          <w:bCs/>
          <w:sz w:val="16"/>
          <w:szCs w:val="16"/>
          <w:lang w:val="en-GB"/>
        </w:rPr>
        <w:t>: </w:t>
      </w:r>
      <w:hyperlink r:id="rId10" w:history="1">
        <w:r w:rsidRPr="008704AE">
          <w:rPr>
            <w:rStyle w:val="Hyperlink"/>
            <w:rFonts w:ascii="Sakkal Majalla" w:hAnsi="Sakkal Majalla" w:cs="Sakkal Majalla"/>
            <w:b/>
            <w:bCs/>
            <w:sz w:val="16"/>
            <w:szCs w:val="16"/>
            <w:rtl/>
          </w:rPr>
          <w:t>قراءة المزيد</w:t>
        </w:r>
      </w:hyperlink>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استشهاد</w:t>
      </w:r>
      <w:r w:rsidRPr="008704AE">
        <w:rPr>
          <w:rFonts w:ascii="Sakkal Majalla" w:hAnsi="Sakkal Majalla" w:cs="Sakkal Majalla"/>
          <w:b/>
          <w:bCs/>
          <w:sz w:val="16"/>
          <w:szCs w:val="16"/>
          <w:lang w:val="en-GB"/>
        </w:rPr>
        <w:t>: A Al-</w:t>
      </w:r>
      <w:proofErr w:type="spellStart"/>
      <w:r w:rsidRPr="008704AE">
        <w:rPr>
          <w:rFonts w:ascii="Sakkal Majalla" w:hAnsi="Sakkal Majalla" w:cs="Sakkal Majalla"/>
          <w:b/>
          <w:bCs/>
          <w:sz w:val="16"/>
          <w:szCs w:val="16"/>
          <w:lang w:val="en-GB"/>
        </w:rPr>
        <w:t>Rubeaan</w:t>
      </w:r>
      <w:proofErr w:type="spellEnd"/>
      <w:r w:rsidRPr="008704AE">
        <w:rPr>
          <w:rFonts w:ascii="Sakkal Majalla" w:hAnsi="Sakkal Majalla" w:cs="Sakkal Majalla"/>
          <w:b/>
          <w:bCs/>
          <w:sz w:val="16"/>
          <w:szCs w:val="16"/>
          <w:lang w:val="en-GB"/>
        </w:rPr>
        <w:t>, K., M Youssef, A., N Subhani, S., A Ahmad, N., H Al-Sharqawi, A., &amp; M Ibrahim, H. (2013). A Web-Based Interactive Diabetes Registry for Health Care Management and Planning in Saudi Arabia.</w:t>
      </w:r>
    </w:p>
    <w:p w14:paraId="07DFAC11" w14:textId="77777777" w:rsidR="008704AE" w:rsidRPr="008704AE" w:rsidRDefault="0048051C" w:rsidP="008704AE">
      <w:pPr>
        <w:rPr>
          <w:rFonts w:ascii="Sakkal Majalla" w:hAnsi="Sakkal Majalla" w:cs="Sakkal Majalla"/>
          <w:b/>
          <w:bCs/>
          <w:sz w:val="16"/>
          <w:szCs w:val="16"/>
          <w:lang w:val="en-GB"/>
        </w:rPr>
      </w:pPr>
      <w:r>
        <w:rPr>
          <w:rFonts w:ascii="Sakkal Majalla" w:hAnsi="Sakkal Majalla" w:cs="Sakkal Majalla"/>
          <w:b/>
          <w:bCs/>
          <w:sz w:val="16"/>
          <w:szCs w:val="16"/>
          <w:lang w:val="en-GB"/>
        </w:rPr>
        <w:pict w14:anchorId="44CBBE44">
          <v:rect id="_x0000_i1027" style="width:0;height:1.5pt" o:hralign="center" o:hrstd="t" o:hr="t" fillcolor="#a0a0a0" stroked="f"/>
        </w:pict>
      </w:r>
    </w:p>
    <w:p w14:paraId="2AD8B2BD" w14:textId="77777777" w:rsidR="008704AE" w:rsidRPr="008704AE" w:rsidRDefault="008704AE" w:rsidP="008704AE">
      <w:pPr>
        <w:numPr>
          <w:ilvl w:val="0"/>
          <w:numId w:val="25"/>
        </w:numPr>
        <w:rPr>
          <w:rFonts w:ascii="Sakkal Majalla" w:hAnsi="Sakkal Majalla" w:cs="Sakkal Majalla"/>
          <w:b/>
          <w:bCs/>
          <w:sz w:val="16"/>
          <w:szCs w:val="16"/>
          <w:lang w:val="en-GB"/>
        </w:rPr>
      </w:pPr>
      <w:r w:rsidRPr="008704AE">
        <w:rPr>
          <w:rFonts w:ascii="Sakkal Majalla" w:hAnsi="Sakkal Majalla" w:cs="Sakkal Majalla"/>
          <w:b/>
          <w:bCs/>
          <w:sz w:val="16"/>
          <w:szCs w:val="16"/>
          <w:rtl/>
        </w:rPr>
        <w:t>العنوان</w:t>
      </w:r>
      <w:r w:rsidRPr="008704AE">
        <w:rPr>
          <w:rFonts w:ascii="Sakkal Majalla" w:hAnsi="Sakkal Majalla" w:cs="Sakkal Majalla"/>
          <w:b/>
          <w:bCs/>
          <w:sz w:val="16"/>
          <w:szCs w:val="16"/>
          <w:lang w:val="en-GB"/>
        </w:rPr>
        <w:t>: Health systems efficiency in Eastern Mediterranean Region: a data envelopment analysis</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المؤلفون</w:t>
      </w:r>
      <w:r w:rsidRPr="008704AE">
        <w:rPr>
          <w:rFonts w:ascii="Sakkal Majalla" w:hAnsi="Sakkal Majalla" w:cs="Sakkal Majalla"/>
          <w:b/>
          <w:bCs/>
          <w:sz w:val="16"/>
          <w:szCs w:val="16"/>
          <w:lang w:val="en-GB"/>
        </w:rPr>
        <w:t xml:space="preserve">: Hamed </w:t>
      </w:r>
      <w:proofErr w:type="spellStart"/>
      <w:r w:rsidRPr="008704AE">
        <w:rPr>
          <w:rFonts w:ascii="Sakkal Majalla" w:hAnsi="Sakkal Majalla" w:cs="Sakkal Majalla"/>
          <w:b/>
          <w:bCs/>
          <w:sz w:val="16"/>
          <w:szCs w:val="16"/>
          <w:lang w:val="en-GB"/>
        </w:rPr>
        <w:t>Seddighi</w:t>
      </w:r>
      <w:proofErr w:type="spellEnd"/>
      <w:r w:rsidRPr="008704AE">
        <w:rPr>
          <w:rFonts w:ascii="Sakkal Majalla" w:hAnsi="Sakkal Majalla" w:cs="Sakkal Majalla"/>
          <w:b/>
          <w:bCs/>
          <w:sz w:val="16"/>
          <w:szCs w:val="16"/>
          <w:lang w:val="en-GB"/>
        </w:rPr>
        <w:t xml:space="preserve">, Farhad Nosrati Nejad, Mehdi </w:t>
      </w:r>
      <w:proofErr w:type="spellStart"/>
      <w:r w:rsidRPr="008704AE">
        <w:rPr>
          <w:rFonts w:ascii="Sakkal Majalla" w:hAnsi="Sakkal Majalla" w:cs="Sakkal Majalla"/>
          <w:b/>
          <w:bCs/>
          <w:sz w:val="16"/>
          <w:szCs w:val="16"/>
          <w:lang w:val="en-GB"/>
        </w:rPr>
        <w:t>Basakha</w:t>
      </w:r>
      <w:proofErr w:type="spellEnd"/>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التاريخ</w:t>
      </w:r>
      <w:r w:rsidRPr="008704AE">
        <w:rPr>
          <w:rFonts w:ascii="Sakkal Majalla" w:hAnsi="Sakkal Majalla" w:cs="Sakkal Majalla"/>
          <w:b/>
          <w:bCs/>
          <w:sz w:val="16"/>
          <w:szCs w:val="16"/>
          <w:lang w:val="en-GB"/>
        </w:rPr>
        <w:t>: 2020</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الرابط</w:t>
      </w:r>
      <w:r w:rsidRPr="008704AE">
        <w:rPr>
          <w:rFonts w:ascii="Sakkal Majalla" w:hAnsi="Sakkal Majalla" w:cs="Sakkal Majalla"/>
          <w:b/>
          <w:bCs/>
          <w:sz w:val="16"/>
          <w:szCs w:val="16"/>
          <w:lang w:val="en-GB"/>
        </w:rPr>
        <w:t>: </w:t>
      </w:r>
      <w:hyperlink r:id="rId11" w:history="1">
        <w:r w:rsidRPr="008704AE">
          <w:rPr>
            <w:rStyle w:val="Hyperlink"/>
            <w:rFonts w:ascii="Sakkal Majalla" w:hAnsi="Sakkal Majalla" w:cs="Sakkal Majalla"/>
            <w:b/>
            <w:bCs/>
            <w:sz w:val="16"/>
            <w:szCs w:val="16"/>
            <w:rtl/>
          </w:rPr>
          <w:t>قراءة المزيد</w:t>
        </w:r>
      </w:hyperlink>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استشهاد</w:t>
      </w:r>
      <w:r w:rsidRPr="008704AE">
        <w:rPr>
          <w:rFonts w:ascii="Sakkal Majalla" w:hAnsi="Sakkal Majalla" w:cs="Sakkal Majalla"/>
          <w:b/>
          <w:bCs/>
          <w:sz w:val="16"/>
          <w:szCs w:val="16"/>
          <w:lang w:val="en-GB"/>
        </w:rPr>
        <w:t xml:space="preserve">: </w:t>
      </w:r>
      <w:proofErr w:type="spellStart"/>
      <w:r w:rsidRPr="008704AE">
        <w:rPr>
          <w:rFonts w:ascii="Sakkal Majalla" w:hAnsi="Sakkal Majalla" w:cs="Sakkal Majalla"/>
          <w:b/>
          <w:bCs/>
          <w:sz w:val="16"/>
          <w:szCs w:val="16"/>
          <w:lang w:val="en-GB"/>
        </w:rPr>
        <w:t>Seddighi</w:t>
      </w:r>
      <w:proofErr w:type="spellEnd"/>
      <w:r w:rsidRPr="008704AE">
        <w:rPr>
          <w:rFonts w:ascii="Sakkal Majalla" w:hAnsi="Sakkal Majalla" w:cs="Sakkal Majalla"/>
          <w:b/>
          <w:bCs/>
          <w:sz w:val="16"/>
          <w:szCs w:val="16"/>
          <w:lang w:val="en-GB"/>
        </w:rPr>
        <w:t xml:space="preserve">, H., Nosrati Nejad, F., &amp; </w:t>
      </w:r>
      <w:proofErr w:type="spellStart"/>
      <w:r w:rsidRPr="008704AE">
        <w:rPr>
          <w:rFonts w:ascii="Sakkal Majalla" w:hAnsi="Sakkal Majalla" w:cs="Sakkal Majalla"/>
          <w:b/>
          <w:bCs/>
          <w:sz w:val="16"/>
          <w:szCs w:val="16"/>
          <w:lang w:val="en-GB"/>
        </w:rPr>
        <w:t>Basakha</w:t>
      </w:r>
      <w:proofErr w:type="spellEnd"/>
      <w:r w:rsidRPr="008704AE">
        <w:rPr>
          <w:rFonts w:ascii="Sakkal Majalla" w:hAnsi="Sakkal Majalla" w:cs="Sakkal Majalla"/>
          <w:b/>
          <w:bCs/>
          <w:sz w:val="16"/>
          <w:szCs w:val="16"/>
          <w:lang w:val="en-GB"/>
        </w:rPr>
        <w:t>, M. (2020). Health systems efficiency in Eastern Mediterranean Region: a data envelopment analysis.</w:t>
      </w:r>
    </w:p>
    <w:p w14:paraId="564DB6BB" w14:textId="77777777" w:rsidR="008704AE" w:rsidRPr="008704AE" w:rsidRDefault="0048051C" w:rsidP="008704AE">
      <w:pPr>
        <w:rPr>
          <w:rFonts w:ascii="Sakkal Majalla" w:hAnsi="Sakkal Majalla" w:cs="Sakkal Majalla"/>
          <w:b/>
          <w:bCs/>
          <w:sz w:val="16"/>
          <w:szCs w:val="16"/>
          <w:lang w:val="en-GB"/>
        </w:rPr>
      </w:pPr>
      <w:r>
        <w:rPr>
          <w:rFonts w:ascii="Sakkal Majalla" w:hAnsi="Sakkal Majalla" w:cs="Sakkal Majalla"/>
          <w:b/>
          <w:bCs/>
          <w:sz w:val="16"/>
          <w:szCs w:val="16"/>
          <w:lang w:val="en-GB"/>
        </w:rPr>
        <w:pict w14:anchorId="574F1B55">
          <v:rect id="_x0000_i1028" style="width:0;height:1.5pt" o:hralign="center" o:hrstd="t" o:hr="t" fillcolor="#a0a0a0" stroked="f"/>
        </w:pict>
      </w:r>
    </w:p>
    <w:p w14:paraId="7E67F501" w14:textId="77777777" w:rsidR="008704AE" w:rsidRPr="008704AE" w:rsidRDefault="008704AE" w:rsidP="008704AE">
      <w:pPr>
        <w:numPr>
          <w:ilvl w:val="0"/>
          <w:numId w:val="26"/>
        </w:numPr>
        <w:rPr>
          <w:rFonts w:ascii="Sakkal Majalla" w:hAnsi="Sakkal Majalla" w:cs="Sakkal Majalla"/>
          <w:b/>
          <w:bCs/>
          <w:sz w:val="16"/>
          <w:szCs w:val="16"/>
          <w:lang w:val="en-GB"/>
        </w:rPr>
      </w:pPr>
      <w:r w:rsidRPr="008704AE">
        <w:rPr>
          <w:rFonts w:ascii="Sakkal Majalla" w:hAnsi="Sakkal Majalla" w:cs="Sakkal Majalla"/>
          <w:b/>
          <w:bCs/>
          <w:sz w:val="16"/>
          <w:szCs w:val="16"/>
          <w:rtl/>
        </w:rPr>
        <w:t>العنوان</w:t>
      </w:r>
      <w:r w:rsidRPr="008704AE">
        <w:rPr>
          <w:rFonts w:ascii="Sakkal Majalla" w:hAnsi="Sakkal Majalla" w:cs="Sakkal Majalla"/>
          <w:b/>
          <w:bCs/>
          <w:sz w:val="16"/>
          <w:szCs w:val="16"/>
          <w:lang w:val="en-GB"/>
        </w:rPr>
        <w:t>: Satisfaction of patients with health care services in tertiary care facilities of Riyadh, Saudi Arabia: A cross-sectional approach</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المؤلفون</w:t>
      </w:r>
      <w:r w:rsidRPr="008704AE">
        <w:rPr>
          <w:rFonts w:ascii="Sakkal Majalla" w:hAnsi="Sakkal Majalla" w:cs="Sakkal Majalla"/>
          <w:b/>
          <w:bCs/>
          <w:sz w:val="16"/>
          <w:szCs w:val="16"/>
          <w:lang w:val="en-GB"/>
        </w:rPr>
        <w:t xml:space="preserve">: Nasser Ali Aljarallah, Mansour </w:t>
      </w:r>
      <w:proofErr w:type="spellStart"/>
      <w:r w:rsidRPr="008704AE">
        <w:rPr>
          <w:rFonts w:ascii="Sakkal Majalla" w:hAnsi="Sakkal Majalla" w:cs="Sakkal Majalla"/>
          <w:b/>
          <w:bCs/>
          <w:sz w:val="16"/>
          <w:szCs w:val="16"/>
          <w:lang w:val="en-GB"/>
        </w:rPr>
        <w:t>Almuqbil</w:t>
      </w:r>
      <w:proofErr w:type="spellEnd"/>
      <w:r w:rsidRPr="008704AE">
        <w:rPr>
          <w:rFonts w:ascii="Sakkal Majalla" w:hAnsi="Sakkal Majalla" w:cs="Sakkal Majalla"/>
          <w:b/>
          <w:bCs/>
          <w:sz w:val="16"/>
          <w:szCs w:val="16"/>
          <w:lang w:val="en-GB"/>
        </w:rPr>
        <w:t xml:space="preserve">, Sultan Alshehri, Amro Mohammed Sawadi Khormi, </w:t>
      </w:r>
      <w:proofErr w:type="spellStart"/>
      <w:r w:rsidRPr="008704AE">
        <w:rPr>
          <w:rFonts w:ascii="Sakkal Majalla" w:hAnsi="Sakkal Majalla" w:cs="Sakkal Majalla"/>
          <w:b/>
          <w:bCs/>
          <w:sz w:val="16"/>
          <w:szCs w:val="16"/>
          <w:lang w:val="en-GB"/>
        </w:rPr>
        <w:t>Reshaidan</w:t>
      </w:r>
      <w:proofErr w:type="spellEnd"/>
      <w:r w:rsidRPr="008704AE">
        <w:rPr>
          <w:rFonts w:ascii="Sakkal Majalla" w:hAnsi="Sakkal Majalla" w:cs="Sakkal Majalla"/>
          <w:b/>
          <w:bCs/>
          <w:sz w:val="16"/>
          <w:szCs w:val="16"/>
          <w:lang w:val="en-GB"/>
        </w:rPr>
        <w:t xml:space="preserve"> Mohammed </w:t>
      </w:r>
      <w:proofErr w:type="spellStart"/>
      <w:r w:rsidRPr="008704AE">
        <w:rPr>
          <w:rFonts w:ascii="Sakkal Majalla" w:hAnsi="Sakkal Majalla" w:cs="Sakkal Majalla"/>
          <w:b/>
          <w:bCs/>
          <w:sz w:val="16"/>
          <w:szCs w:val="16"/>
          <w:lang w:val="en-GB"/>
        </w:rPr>
        <w:t>AlReshaidan</w:t>
      </w:r>
      <w:proofErr w:type="spellEnd"/>
      <w:r w:rsidRPr="008704AE">
        <w:rPr>
          <w:rFonts w:ascii="Sakkal Majalla" w:hAnsi="Sakkal Majalla" w:cs="Sakkal Majalla"/>
          <w:b/>
          <w:bCs/>
          <w:sz w:val="16"/>
          <w:szCs w:val="16"/>
          <w:lang w:val="en-GB"/>
        </w:rPr>
        <w:t xml:space="preserve">, Fayez Hadi Alomran, Nasser Fawzan Alomar, Fayez Faleh Alshahrani, Majed Sadun Alshammari, Walaa F. </w:t>
      </w:r>
      <w:proofErr w:type="spellStart"/>
      <w:r w:rsidRPr="008704AE">
        <w:rPr>
          <w:rFonts w:ascii="Sakkal Majalla" w:hAnsi="Sakkal Majalla" w:cs="Sakkal Majalla"/>
          <w:b/>
          <w:bCs/>
          <w:sz w:val="16"/>
          <w:szCs w:val="16"/>
          <w:lang w:val="en-GB"/>
        </w:rPr>
        <w:t>Alsanie</w:t>
      </w:r>
      <w:proofErr w:type="spellEnd"/>
      <w:r w:rsidRPr="008704AE">
        <w:rPr>
          <w:rFonts w:ascii="Sakkal Majalla" w:hAnsi="Sakkal Majalla" w:cs="Sakkal Majalla"/>
          <w:b/>
          <w:bCs/>
          <w:sz w:val="16"/>
          <w:szCs w:val="16"/>
          <w:lang w:val="en-GB"/>
        </w:rPr>
        <w:t>, Majid Alhomrani, Abdulhakeem S. Alamri, Syed Mohammed Basheeruddin Asdaq</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التاريخ</w:t>
      </w:r>
      <w:r w:rsidRPr="008704AE">
        <w:rPr>
          <w:rFonts w:ascii="Sakkal Majalla" w:hAnsi="Sakkal Majalla" w:cs="Sakkal Majalla"/>
          <w:b/>
          <w:bCs/>
          <w:sz w:val="16"/>
          <w:szCs w:val="16"/>
          <w:lang w:val="en-GB"/>
        </w:rPr>
        <w:t>: 2023</w:t>
      </w:r>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الرابط</w:t>
      </w:r>
      <w:r w:rsidRPr="008704AE">
        <w:rPr>
          <w:rFonts w:ascii="Sakkal Majalla" w:hAnsi="Sakkal Majalla" w:cs="Sakkal Majalla"/>
          <w:b/>
          <w:bCs/>
          <w:sz w:val="16"/>
          <w:szCs w:val="16"/>
          <w:lang w:val="en-GB"/>
        </w:rPr>
        <w:t>: </w:t>
      </w:r>
      <w:hyperlink r:id="rId12" w:history="1">
        <w:r w:rsidRPr="008704AE">
          <w:rPr>
            <w:rStyle w:val="Hyperlink"/>
            <w:rFonts w:ascii="Sakkal Majalla" w:hAnsi="Sakkal Majalla" w:cs="Sakkal Majalla"/>
            <w:b/>
            <w:bCs/>
            <w:sz w:val="16"/>
            <w:szCs w:val="16"/>
            <w:rtl/>
          </w:rPr>
          <w:t>قراءة المزيد</w:t>
        </w:r>
      </w:hyperlink>
      <w:r w:rsidRPr="008704AE">
        <w:rPr>
          <w:rFonts w:ascii="Sakkal Majalla" w:hAnsi="Sakkal Majalla" w:cs="Sakkal Majalla"/>
          <w:b/>
          <w:bCs/>
          <w:sz w:val="16"/>
          <w:szCs w:val="16"/>
          <w:lang w:val="en-GB"/>
        </w:rPr>
        <w:br/>
      </w:r>
      <w:r w:rsidRPr="008704AE">
        <w:rPr>
          <w:rFonts w:ascii="Sakkal Majalla" w:hAnsi="Sakkal Majalla" w:cs="Sakkal Majalla"/>
          <w:b/>
          <w:bCs/>
          <w:sz w:val="16"/>
          <w:szCs w:val="16"/>
          <w:rtl/>
        </w:rPr>
        <w:t>استشهاد</w:t>
      </w:r>
      <w:r w:rsidRPr="008704AE">
        <w:rPr>
          <w:rFonts w:ascii="Sakkal Majalla" w:hAnsi="Sakkal Majalla" w:cs="Sakkal Majalla"/>
          <w:b/>
          <w:bCs/>
          <w:sz w:val="16"/>
          <w:szCs w:val="16"/>
          <w:lang w:val="en-GB"/>
        </w:rPr>
        <w:t xml:space="preserve">: Ali Aljarallah, N., </w:t>
      </w:r>
      <w:proofErr w:type="spellStart"/>
      <w:r w:rsidRPr="008704AE">
        <w:rPr>
          <w:rFonts w:ascii="Sakkal Majalla" w:hAnsi="Sakkal Majalla" w:cs="Sakkal Majalla"/>
          <w:b/>
          <w:bCs/>
          <w:sz w:val="16"/>
          <w:szCs w:val="16"/>
          <w:lang w:val="en-GB"/>
        </w:rPr>
        <w:t>Almuqbil</w:t>
      </w:r>
      <w:proofErr w:type="spellEnd"/>
      <w:r w:rsidRPr="008704AE">
        <w:rPr>
          <w:rFonts w:ascii="Sakkal Majalla" w:hAnsi="Sakkal Majalla" w:cs="Sakkal Majalla"/>
          <w:b/>
          <w:bCs/>
          <w:sz w:val="16"/>
          <w:szCs w:val="16"/>
          <w:lang w:val="en-GB"/>
        </w:rPr>
        <w:t>, M., Alshehri, S., Mohammed Sawadi Khormi, A., et al. (2023). Satisfaction of patients with health care services in tertiary care facilities of Riyadh, Saudi Arabia: A cross-sectional approach.</w:t>
      </w:r>
    </w:p>
    <w:p w14:paraId="438F792B" w14:textId="77777777" w:rsidR="008817BB" w:rsidRPr="00E54D65" w:rsidRDefault="008817BB" w:rsidP="008817BB">
      <w:pPr>
        <w:rPr>
          <w:rFonts w:ascii="Sakkal Majalla" w:hAnsi="Sakkal Majalla" w:cs="Sakkal Majalla"/>
          <w:b/>
          <w:bCs/>
          <w:sz w:val="32"/>
          <w:szCs w:val="32"/>
          <w:rtl/>
          <w:lang w:val="en-GB"/>
        </w:rPr>
      </w:pPr>
    </w:p>
    <w:p w14:paraId="0283509A" w14:textId="62FCF90E" w:rsidR="00DB3D51" w:rsidRPr="00E54D65" w:rsidRDefault="00DB3D51" w:rsidP="008817BB">
      <w:pPr>
        <w:rPr>
          <w:rFonts w:ascii="Sakkal Majalla" w:hAnsi="Sakkal Majalla" w:cs="Sakkal Majalla"/>
          <w:b/>
          <w:bCs/>
          <w:sz w:val="28"/>
          <w:szCs w:val="28"/>
        </w:rPr>
      </w:pPr>
    </w:p>
    <w:sectPr w:rsidR="00DB3D51" w:rsidRPr="00E54D6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D9692" w14:textId="77777777" w:rsidR="002D5E5A" w:rsidRDefault="002D5E5A" w:rsidP="009125CE">
      <w:pPr>
        <w:spacing w:after="0" w:line="240" w:lineRule="auto"/>
      </w:pPr>
      <w:r>
        <w:separator/>
      </w:r>
    </w:p>
  </w:endnote>
  <w:endnote w:type="continuationSeparator" w:id="0">
    <w:p w14:paraId="19262248" w14:textId="77777777" w:rsidR="002D5E5A" w:rsidRDefault="002D5E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BC934" w14:textId="77777777" w:rsidR="002D5E5A" w:rsidRDefault="002D5E5A" w:rsidP="009125CE">
      <w:pPr>
        <w:spacing w:after="0" w:line="240" w:lineRule="auto"/>
      </w:pPr>
      <w:r>
        <w:separator/>
      </w:r>
    </w:p>
  </w:footnote>
  <w:footnote w:type="continuationSeparator" w:id="0">
    <w:p w14:paraId="01C522D2" w14:textId="77777777" w:rsidR="002D5E5A" w:rsidRDefault="002D5E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797F"/>
    <w:multiLevelType w:val="multilevel"/>
    <w:tmpl w:val="8F1E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03A6"/>
    <w:multiLevelType w:val="multilevel"/>
    <w:tmpl w:val="36A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4638A"/>
    <w:multiLevelType w:val="multilevel"/>
    <w:tmpl w:val="BF8E4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E39DF"/>
    <w:multiLevelType w:val="multilevel"/>
    <w:tmpl w:val="B80A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B7B3F"/>
    <w:multiLevelType w:val="multilevel"/>
    <w:tmpl w:val="F8404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FE53E9"/>
    <w:multiLevelType w:val="multilevel"/>
    <w:tmpl w:val="CB589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877A53"/>
    <w:multiLevelType w:val="multilevel"/>
    <w:tmpl w:val="22D8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4F0DFC"/>
    <w:multiLevelType w:val="multilevel"/>
    <w:tmpl w:val="6F8498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042187"/>
    <w:multiLevelType w:val="multilevel"/>
    <w:tmpl w:val="CD6AD7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F20805"/>
    <w:multiLevelType w:val="multilevel"/>
    <w:tmpl w:val="93C8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E5F8D"/>
    <w:multiLevelType w:val="multilevel"/>
    <w:tmpl w:val="BCE0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094AB6"/>
    <w:multiLevelType w:val="multilevel"/>
    <w:tmpl w:val="EDA0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531FB"/>
    <w:multiLevelType w:val="multilevel"/>
    <w:tmpl w:val="509E49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2425E7"/>
    <w:multiLevelType w:val="multilevel"/>
    <w:tmpl w:val="9A94B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2F7144"/>
    <w:multiLevelType w:val="multilevel"/>
    <w:tmpl w:val="3C8E8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7D6C34"/>
    <w:multiLevelType w:val="multilevel"/>
    <w:tmpl w:val="C696E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7F69A7"/>
    <w:multiLevelType w:val="multilevel"/>
    <w:tmpl w:val="0226D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8E4751"/>
    <w:multiLevelType w:val="multilevel"/>
    <w:tmpl w:val="55E6F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2444C2"/>
    <w:multiLevelType w:val="multilevel"/>
    <w:tmpl w:val="1730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0F3C10"/>
    <w:multiLevelType w:val="multilevel"/>
    <w:tmpl w:val="E98C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53A9C"/>
    <w:multiLevelType w:val="multilevel"/>
    <w:tmpl w:val="645C8E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2F2516"/>
    <w:multiLevelType w:val="multilevel"/>
    <w:tmpl w:val="E60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C18AD"/>
    <w:multiLevelType w:val="multilevel"/>
    <w:tmpl w:val="C5CE2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370A76"/>
    <w:multiLevelType w:val="multilevel"/>
    <w:tmpl w:val="FE40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3B11E1"/>
    <w:multiLevelType w:val="multilevel"/>
    <w:tmpl w:val="3612C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D10EA2"/>
    <w:multiLevelType w:val="multilevel"/>
    <w:tmpl w:val="3A62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452867">
    <w:abstractNumId w:val="10"/>
  </w:num>
  <w:num w:numId="2" w16cid:durableId="182982242">
    <w:abstractNumId w:val="6"/>
  </w:num>
  <w:num w:numId="3" w16cid:durableId="504368241">
    <w:abstractNumId w:val="19"/>
  </w:num>
  <w:num w:numId="4" w16cid:durableId="394746039">
    <w:abstractNumId w:val="0"/>
  </w:num>
  <w:num w:numId="5" w16cid:durableId="452287239">
    <w:abstractNumId w:val="3"/>
  </w:num>
  <w:num w:numId="6" w16cid:durableId="1602958212">
    <w:abstractNumId w:val="24"/>
  </w:num>
  <w:num w:numId="7" w16cid:durableId="174728471">
    <w:abstractNumId w:val="16"/>
  </w:num>
  <w:num w:numId="8" w16cid:durableId="556211964">
    <w:abstractNumId w:val="4"/>
  </w:num>
  <w:num w:numId="9" w16cid:durableId="1825391423">
    <w:abstractNumId w:val="21"/>
  </w:num>
  <w:num w:numId="10" w16cid:durableId="384068024">
    <w:abstractNumId w:val="5"/>
  </w:num>
  <w:num w:numId="11" w16cid:durableId="1797285763">
    <w:abstractNumId w:val="25"/>
  </w:num>
  <w:num w:numId="12" w16cid:durableId="396124809">
    <w:abstractNumId w:val="11"/>
  </w:num>
  <w:num w:numId="13" w16cid:durableId="346911402">
    <w:abstractNumId w:val="23"/>
  </w:num>
  <w:num w:numId="14" w16cid:durableId="1111900598">
    <w:abstractNumId w:val="14"/>
  </w:num>
  <w:num w:numId="15" w16cid:durableId="56363597">
    <w:abstractNumId w:val="1"/>
  </w:num>
  <w:num w:numId="16" w16cid:durableId="982080346">
    <w:abstractNumId w:val="18"/>
  </w:num>
  <w:num w:numId="17" w16cid:durableId="1910993842">
    <w:abstractNumId w:val="17"/>
  </w:num>
  <w:num w:numId="18" w16cid:durableId="906260439">
    <w:abstractNumId w:val="9"/>
  </w:num>
  <w:num w:numId="19" w16cid:durableId="1225608390">
    <w:abstractNumId w:val="2"/>
  </w:num>
  <w:num w:numId="20" w16cid:durableId="798376086">
    <w:abstractNumId w:val="22"/>
  </w:num>
  <w:num w:numId="21" w16cid:durableId="158817307">
    <w:abstractNumId w:val="13"/>
  </w:num>
  <w:num w:numId="22" w16cid:durableId="1646621095">
    <w:abstractNumId w:val="15"/>
  </w:num>
  <w:num w:numId="23" w16cid:durableId="1385519334">
    <w:abstractNumId w:val="20"/>
  </w:num>
  <w:num w:numId="24" w16cid:durableId="1871607163">
    <w:abstractNumId w:val="7"/>
  </w:num>
  <w:num w:numId="25" w16cid:durableId="1803964519">
    <w:abstractNumId w:val="8"/>
  </w:num>
  <w:num w:numId="26" w16cid:durableId="9165235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97"/>
    <w:rsid w:val="000A6235"/>
    <w:rsid w:val="000C1F5F"/>
    <w:rsid w:val="000F0BF0"/>
    <w:rsid w:val="000F44B4"/>
    <w:rsid w:val="0011677A"/>
    <w:rsid w:val="00153859"/>
    <w:rsid w:val="001902DB"/>
    <w:rsid w:val="00197114"/>
    <w:rsid w:val="001974BE"/>
    <w:rsid w:val="001C2162"/>
    <w:rsid w:val="001D1CC2"/>
    <w:rsid w:val="001F1A87"/>
    <w:rsid w:val="002520B8"/>
    <w:rsid w:val="00276D83"/>
    <w:rsid w:val="002A15C3"/>
    <w:rsid w:val="002B00C8"/>
    <w:rsid w:val="002D5E5A"/>
    <w:rsid w:val="002F64B5"/>
    <w:rsid w:val="00305904"/>
    <w:rsid w:val="00316EE5"/>
    <w:rsid w:val="003219B9"/>
    <w:rsid w:val="003762D1"/>
    <w:rsid w:val="003C0974"/>
    <w:rsid w:val="003C59C0"/>
    <w:rsid w:val="003F699C"/>
    <w:rsid w:val="0042518A"/>
    <w:rsid w:val="004268CC"/>
    <w:rsid w:val="004424D4"/>
    <w:rsid w:val="0048051C"/>
    <w:rsid w:val="004B5838"/>
    <w:rsid w:val="004C0B95"/>
    <w:rsid w:val="004E5605"/>
    <w:rsid w:val="004F5A45"/>
    <w:rsid w:val="00504AE5"/>
    <w:rsid w:val="00564F99"/>
    <w:rsid w:val="0056587C"/>
    <w:rsid w:val="00590B27"/>
    <w:rsid w:val="005A21BF"/>
    <w:rsid w:val="005F2696"/>
    <w:rsid w:val="0062761F"/>
    <w:rsid w:val="00671889"/>
    <w:rsid w:val="006948DE"/>
    <w:rsid w:val="006A39C0"/>
    <w:rsid w:val="006F286A"/>
    <w:rsid w:val="00706885"/>
    <w:rsid w:val="00791B92"/>
    <w:rsid w:val="007B0E54"/>
    <w:rsid w:val="007E3A20"/>
    <w:rsid w:val="007F68BA"/>
    <w:rsid w:val="008369FB"/>
    <w:rsid w:val="008704AE"/>
    <w:rsid w:val="00877AAC"/>
    <w:rsid w:val="008817BB"/>
    <w:rsid w:val="008A018F"/>
    <w:rsid w:val="008F1EAE"/>
    <w:rsid w:val="009125CE"/>
    <w:rsid w:val="009B6888"/>
    <w:rsid w:val="009C0161"/>
    <w:rsid w:val="009D108D"/>
    <w:rsid w:val="009E1436"/>
    <w:rsid w:val="009E5668"/>
    <w:rsid w:val="00A37251"/>
    <w:rsid w:val="00A74F76"/>
    <w:rsid w:val="00AA79E9"/>
    <w:rsid w:val="00AB0A70"/>
    <w:rsid w:val="00B00C3E"/>
    <w:rsid w:val="00B512E7"/>
    <w:rsid w:val="00B55620"/>
    <w:rsid w:val="00B63B0F"/>
    <w:rsid w:val="00B7678A"/>
    <w:rsid w:val="00B76B1B"/>
    <w:rsid w:val="00C04D0B"/>
    <w:rsid w:val="00C11FD7"/>
    <w:rsid w:val="00C71E18"/>
    <w:rsid w:val="00CB3EC9"/>
    <w:rsid w:val="00CF3ED9"/>
    <w:rsid w:val="00D00891"/>
    <w:rsid w:val="00D22171"/>
    <w:rsid w:val="00D22214"/>
    <w:rsid w:val="00D365F8"/>
    <w:rsid w:val="00D42A99"/>
    <w:rsid w:val="00DB3D51"/>
    <w:rsid w:val="00DC2069"/>
    <w:rsid w:val="00DE1DC3"/>
    <w:rsid w:val="00E30050"/>
    <w:rsid w:val="00E54D65"/>
    <w:rsid w:val="00E71C79"/>
    <w:rsid w:val="00E80FD9"/>
    <w:rsid w:val="00E868CE"/>
    <w:rsid w:val="00EA021E"/>
    <w:rsid w:val="00EA4B6D"/>
    <w:rsid w:val="00EA6B5D"/>
    <w:rsid w:val="00EF6E66"/>
    <w:rsid w:val="00F0566C"/>
    <w:rsid w:val="00F546CE"/>
    <w:rsid w:val="00F5520C"/>
    <w:rsid w:val="00F82B58"/>
    <w:rsid w:val="00FB1380"/>
    <w:rsid w:val="00FD5D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059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B13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059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B138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704AE"/>
    <w:rPr>
      <w:color w:val="0563C1" w:themeColor="hyperlink"/>
      <w:u w:val="single"/>
    </w:rPr>
  </w:style>
  <w:style w:type="character" w:styleId="UnresolvedMention">
    <w:name w:val="Unresolved Mention"/>
    <w:basedOn w:val="DefaultParagraphFont"/>
    <w:uiPriority w:val="99"/>
    <w:semiHidden/>
    <w:unhideWhenUsed/>
    <w:rsid w:val="008704AE"/>
    <w:rPr>
      <w:color w:val="605E5C"/>
      <w:shd w:val="clear" w:color="auto" w:fill="E1DFDD"/>
    </w:rPr>
  </w:style>
  <w:style w:type="character" w:styleId="FollowedHyperlink">
    <w:name w:val="FollowedHyperlink"/>
    <w:basedOn w:val="DefaultParagraphFont"/>
    <w:uiPriority w:val="99"/>
    <w:semiHidden/>
    <w:unhideWhenUsed/>
    <w:rsid w:val="008704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57515">
      <w:bodyDiv w:val="1"/>
      <w:marLeft w:val="0"/>
      <w:marRight w:val="0"/>
      <w:marTop w:val="0"/>
      <w:marBottom w:val="0"/>
      <w:divBdr>
        <w:top w:val="none" w:sz="0" w:space="0" w:color="auto"/>
        <w:left w:val="none" w:sz="0" w:space="0" w:color="auto"/>
        <w:bottom w:val="none" w:sz="0" w:space="0" w:color="auto"/>
        <w:right w:val="none" w:sz="0" w:space="0" w:color="auto"/>
      </w:divBdr>
    </w:div>
    <w:div w:id="84421245">
      <w:bodyDiv w:val="1"/>
      <w:marLeft w:val="0"/>
      <w:marRight w:val="0"/>
      <w:marTop w:val="0"/>
      <w:marBottom w:val="0"/>
      <w:divBdr>
        <w:top w:val="none" w:sz="0" w:space="0" w:color="auto"/>
        <w:left w:val="none" w:sz="0" w:space="0" w:color="auto"/>
        <w:bottom w:val="none" w:sz="0" w:space="0" w:color="auto"/>
        <w:right w:val="none" w:sz="0" w:space="0" w:color="auto"/>
      </w:divBdr>
    </w:div>
    <w:div w:id="118841824">
      <w:bodyDiv w:val="1"/>
      <w:marLeft w:val="0"/>
      <w:marRight w:val="0"/>
      <w:marTop w:val="0"/>
      <w:marBottom w:val="0"/>
      <w:divBdr>
        <w:top w:val="none" w:sz="0" w:space="0" w:color="auto"/>
        <w:left w:val="none" w:sz="0" w:space="0" w:color="auto"/>
        <w:bottom w:val="none" w:sz="0" w:space="0" w:color="auto"/>
        <w:right w:val="none" w:sz="0" w:space="0" w:color="auto"/>
      </w:divBdr>
    </w:div>
    <w:div w:id="214389900">
      <w:bodyDiv w:val="1"/>
      <w:marLeft w:val="0"/>
      <w:marRight w:val="0"/>
      <w:marTop w:val="0"/>
      <w:marBottom w:val="0"/>
      <w:divBdr>
        <w:top w:val="none" w:sz="0" w:space="0" w:color="auto"/>
        <w:left w:val="none" w:sz="0" w:space="0" w:color="auto"/>
        <w:bottom w:val="none" w:sz="0" w:space="0" w:color="auto"/>
        <w:right w:val="none" w:sz="0" w:space="0" w:color="auto"/>
      </w:divBdr>
    </w:div>
    <w:div w:id="231046566">
      <w:bodyDiv w:val="1"/>
      <w:marLeft w:val="0"/>
      <w:marRight w:val="0"/>
      <w:marTop w:val="0"/>
      <w:marBottom w:val="0"/>
      <w:divBdr>
        <w:top w:val="none" w:sz="0" w:space="0" w:color="auto"/>
        <w:left w:val="none" w:sz="0" w:space="0" w:color="auto"/>
        <w:bottom w:val="none" w:sz="0" w:space="0" w:color="auto"/>
        <w:right w:val="none" w:sz="0" w:space="0" w:color="auto"/>
      </w:divBdr>
    </w:div>
    <w:div w:id="315229461">
      <w:bodyDiv w:val="1"/>
      <w:marLeft w:val="0"/>
      <w:marRight w:val="0"/>
      <w:marTop w:val="0"/>
      <w:marBottom w:val="0"/>
      <w:divBdr>
        <w:top w:val="none" w:sz="0" w:space="0" w:color="auto"/>
        <w:left w:val="none" w:sz="0" w:space="0" w:color="auto"/>
        <w:bottom w:val="none" w:sz="0" w:space="0" w:color="auto"/>
        <w:right w:val="none" w:sz="0" w:space="0" w:color="auto"/>
      </w:divBdr>
    </w:div>
    <w:div w:id="317537490">
      <w:bodyDiv w:val="1"/>
      <w:marLeft w:val="0"/>
      <w:marRight w:val="0"/>
      <w:marTop w:val="0"/>
      <w:marBottom w:val="0"/>
      <w:divBdr>
        <w:top w:val="none" w:sz="0" w:space="0" w:color="auto"/>
        <w:left w:val="none" w:sz="0" w:space="0" w:color="auto"/>
        <w:bottom w:val="none" w:sz="0" w:space="0" w:color="auto"/>
        <w:right w:val="none" w:sz="0" w:space="0" w:color="auto"/>
      </w:divBdr>
    </w:div>
    <w:div w:id="431125687">
      <w:bodyDiv w:val="1"/>
      <w:marLeft w:val="0"/>
      <w:marRight w:val="0"/>
      <w:marTop w:val="0"/>
      <w:marBottom w:val="0"/>
      <w:divBdr>
        <w:top w:val="none" w:sz="0" w:space="0" w:color="auto"/>
        <w:left w:val="none" w:sz="0" w:space="0" w:color="auto"/>
        <w:bottom w:val="none" w:sz="0" w:space="0" w:color="auto"/>
        <w:right w:val="none" w:sz="0" w:space="0" w:color="auto"/>
      </w:divBdr>
    </w:div>
    <w:div w:id="517618152">
      <w:bodyDiv w:val="1"/>
      <w:marLeft w:val="0"/>
      <w:marRight w:val="0"/>
      <w:marTop w:val="0"/>
      <w:marBottom w:val="0"/>
      <w:divBdr>
        <w:top w:val="none" w:sz="0" w:space="0" w:color="auto"/>
        <w:left w:val="none" w:sz="0" w:space="0" w:color="auto"/>
        <w:bottom w:val="none" w:sz="0" w:space="0" w:color="auto"/>
        <w:right w:val="none" w:sz="0" w:space="0" w:color="auto"/>
      </w:divBdr>
    </w:div>
    <w:div w:id="592010442">
      <w:bodyDiv w:val="1"/>
      <w:marLeft w:val="0"/>
      <w:marRight w:val="0"/>
      <w:marTop w:val="0"/>
      <w:marBottom w:val="0"/>
      <w:divBdr>
        <w:top w:val="none" w:sz="0" w:space="0" w:color="auto"/>
        <w:left w:val="none" w:sz="0" w:space="0" w:color="auto"/>
        <w:bottom w:val="none" w:sz="0" w:space="0" w:color="auto"/>
        <w:right w:val="none" w:sz="0" w:space="0" w:color="auto"/>
      </w:divBdr>
    </w:div>
    <w:div w:id="694769913">
      <w:bodyDiv w:val="1"/>
      <w:marLeft w:val="0"/>
      <w:marRight w:val="0"/>
      <w:marTop w:val="0"/>
      <w:marBottom w:val="0"/>
      <w:divBdr>
        <w:top w:val="none" w:sz="0" w:space="0" w:color="auto"/>
        <w:left w:val="none" w:sz="0" w:space="0" w:color="auto"/>
        <w:bottom w:val="none" w:sz="0" w:space="0" w:color="auto"/>
        <w:right w:val="none" w:sz="0" w:space="0" w:color="auto"/>
      </w:divBdr>
    </w:div>
    <w:div w:id="761099344">
      <w:bodyDiv w:val="1"/>
      <w:marLeft w:val="0"/>
      <w:marRight w:val="0"/>
      <w:marTop w:val="0"/>
      <w:marBottom w:val="0"/>
      <w:divBdr>
        <w:top w:val="none" w:sz="0" w:space="0" w:color="auto"/>
        <w:left w:val="none" w:sz="0" w:space="0" w:color="auto"/>
        <w:bottom w:val="none" w:sz="0" w:space="0" w:color="auto"/>
        <w:right w:val="none" w:sz="0" w:space="0" w:color="auto"/>
      </w:divBdr>
    </w:div>
    <w:div w:id="833035254">
      <w:bodyDiv w:val="1"/>
      <w:marLeft w:val="0"/>
      <w:marRight w:val="0"/>
      <w:marTop w:val="0"/>
      <w:marBottom w:val="0"/>
      <w:divBdr>
        <w:top w:val="none" w:sz="0" w:space="0" w:color="auto"/>
        <w:left w:val="none" w:sz="0" w:space="0" w:color="auto"/>
        <w:bottom w:val="none" w:sz="0" w:space="0" w:color="auto"/>
        <w:right w:val="none" w:sz="0" w:space="0" w:color="auto"/>
      </w:divBdr>
    </w:div>
    <w:div w:id="866066279">
      <w:bodyDiv w:val="1"/>
      <w:marLeft w:val="0"/>
      <w:marRight w:val="0"/>
      <w:marTop w:val="0"/>
      <w:marBottom w:val="0"/>
      <w:divBdr>
        <w:top w:val="none" w:sz="0" w:space="0" w:color="auto"/>
        <w:left w:val="none" w:sz="0" w:space="0" w:color="auto"/>
        <w:bottom w:val="none" w:sz="0" w:space="0" w:color="auto"/>
        <w:right w:val="none" w:sz="0" w:space="0" w:color="auto"/>
      </w:divBdr>
    </w:div>
    <w:div w:id="1030379393">
      <w:bodyDiv w:val="1"/>
      <w:marLeft w:val="0"/>
      <w:marRight w:val="0"/>
      <w:marTop w:val="0"/>
      <w:marBottom w:val="0"/>
      <w:divBdr>
        <w:top w:val="none" w:sz="0" w:space="0" w:color="auto"/>
        <w:left w:val="none" w:sz="0" w:space="0" w:color="auto"/>
        <w:bottom w:val="none" w:sz="0" w:space="0" w:color="auto"/>
        <w:right w:val="none" w:sz="0" w:space="0" w:color="auto"/>
      </w:divBdr>
    </w:div>
    <w:div w:id="1060440618">
      <w:bodyDiv w:val="1"/>
      <w:marLeft w:val="0"/>
      <w:marRight w:val="0"/>
      <w:marTop w:val="0"/>
      <w:marBottom w:val="0"/>
      <w:divBdr>
        <w:top w:val="none" w:sz="0" w:space="0" w:color="auto"/>
        <w:left w:val="none" w:sz="0" w:space="0" w:color="auto"/>
        <w:bottom w:val="none" w:sz="0" w:space="0" w:color="auto"/>
        <w:right w:val="none" w:sz="0" w:space="0" w:color="auto"/>
      </w:divBdr>
    </w:div>
    <w:div w:id="1159275679">
      <w:bodyDiv w:val="1"/>
      <w:marLeft w:val="0"/>
      <w:marRight w:val="0"/>
      <w:marTop w:val="0"/>
      <w:marBottom w:val="0"/>
      <w:divBdr>
        <w:top w:val="none" w:sz="0" w:space="0" w:color="auto"/>
        <w:left w:val="none" w:sz="0" w:space="0" w:color="auto"/>
        <w:bottom w:val="none" w:sz="0" w:space="0" w:color="auto"/>
        <w:right w:val="none" w:sz="0" w:space="0" w:color="auto"/>
      </w:divBdr>
    </w:div>
    <w:div w:id="1234899444">
      <w:bodyDiv w:val="1"/>
      <w:marLeft w:val="0"/>
      <w:marRight w:val="0"/>
      <w:marTop w:val="0"/>
      <w:marBottom w:val="0"/>
      <w:divBdr>
        <w:top w:val="none" w:sz="0" w:space="0" w:color="auto"/>
        <w:left w:val="none" w:sz="0" w:space="0" w:color="auto"/>
        <w:bottom w:val="none" w:sz="0" w:space="0" w:color="auto"/>
        <w:right w:val="none" w:sz="0" w:space="0" w:color="auto"/>
      </w:divBdr>
    </w:div>
    <w:div w:id="1235706640">
      <w:bodyDiv w:val="1"/>
      <w:marLeft w:val="0"/>
      <w:marRight w:val="0"/>
      <w:marTop w:val="0"/>
      <w:marBottom w:val="0"/>
      <w:divBdr>
        <w:top w:val="none" w:sz="0" w:space="0" w:color="auto"/>
        <w:left w:val="none" w:sz="0" w:space="0" w:color="auto"/>
        <w:bottom w:val="none" w:sz="0" w:space="0" w:color="auto"/>
        <w:right w:val="none" w:sz="0" w:space="0" w:color="auto"/>
      </w:divBdr>
    </w:div>
    <w:div w:id="1296519978">
      <w:bodyDiv w:val="1"/>
      <w:marLeft w:val="0"/>
      <w:marRight w:val="0"/>
      <w:marTop w:val="0"/>
      <w:marBottom w:val="0"/>
      <w:divBdr>
        <w:top w:val="none" w:sz="0" w:space="0" w:color="auto"/>
        <w:left w:val="none" w:sz="0" w:space="0" w:color="auto"/>
        <w:bottom w:val="none" w:sz="0" w:space="0" w:color="auto"/>
        <w:right w:val="none" w:sz="0" w:space="0" w:color="auto"/>
      </w:divBdr>
    </w:div>
    <w:div w:id="1348404754">
      <w:bodyDiv w:val="1"/>
      <w:marLeft w:val="0"/>
      <w:marRight w:val="0"/>
      <w:marTop w:val="0"/>
      <w:marBottom w:val="0"/>
      <w:divBdr>
        <w:top w:val="none" w:sz="0" w:space="0" w:color="auto"/>
        <w:left w:val="none" w:sz="0" w:space="0" w:color="auto"/>
        <w:bottom w:val="none" w:sz="0" w:space="0" w:color="auto"/>
        <w:right w:val="none" w:sz="0" w:space="0" w:color="auto"/>
      </w:divBdr>
      <w:divsChild>
        <w:div w:id="136925265">
          <w:marLeft w:val="0"/>
          <w:marRight w:val="0"/>
          <w:marTop w:val="0"/>
          <w:marBottom w:val="0"/>
          <w:divBdr>
            <w:top w:val="single" w:sz="2" w:space="0" w:color="E5E7EB"/>
            <w:left w:val="single" w:sz="2" w:space="0" w:color="E5E7EB"/>
            <w:bottom w:val="single" w:sz="2" w:space="0" w:color="E5E7EB"/>
            <w:right w:val="single" w:sz="2" w:space="0" w:color="E5E7EB"/>
          </w:divBdr>
          <w:divsChild>
            <w:div w:id="20379983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2538355">
          <w:marLeft w:val="0"/>
          <w:marRight w:val="0"/>
          <w:marTop w:val="0"/>
          <w:marBottom w:val="0"/>
          <w:divBdr>
            <w:top w:val="single" w:sz="2" w:space="0" w:color="E5E7EB"/>
            <w:left w:val="single" w:sz="2" w:space="0" w:color="E5E7EB"/>
            <w:bottom w:val="single" w:sz="2" w:space="0" w:color="E5E7EB"/>
            <w:right w:val="single" w:sz="2" w:space="0" w:color="E5E7EB"/>
          </w:divBdr>
          <w:divsChild>
            <w:div w:id="1862282254">
              <w:marLeft w:val="0"/>
              <w:marRight w:val="0"/>
              <w:marTop w:val="0"/>
              <w:marBottom w:val="300"/>
              <w:divBdr>
                <w:top w:val="single" w:sz="2" w:space="0" w:color="E5E7EB"/>
                <w:left w:val="single" w:sz="2" w:space="0" w:color="E5E7EB"/>
                <w:bottom w:val="single" w:sz="2" w:space="0" w:color="E5E7EB"/>
                <w:right w:val="single" w:sz="2" w:space="0" w:color="E5E7EB"/>
              </w:divBdr>
              <w:divsChild>
                <w:div w:id="1640765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53337403">
      <w:bodyDiv w:val="1"/>
      <w:marLeft w:val="0"/>
      <w:marRight w:val="0"/>
      <w:marTop w:val="0"/>
      <w:marBottom w:val="0"/>
      <w:divBdr>
        <w:top w:val="none" w:sz="0" w:space="0" w:color="auto"/>
        <w:left w:val="none" w:sz="0" w:space="0" w:color="auto"/>
        <w:bottom w:val="none" w:sz="0" w:space="0" w:color="auto"/>
        <w:right w:val="none" w:sz="0" w:space="0" w:color="auto"/>
      </w:divBdr>
    </w:div>
    <w:div w:id="1442333626">
      <w:bodyDiv w:val="1"/>
      <w:marLeft w:val="0"/>
      <w:marRight w:val="0"/>
      <w:marTop w:val="0"/>
      <w:marBottom w:val="0"/>
      <w:divBdr>
        <w:top w:val="none" w:sz="0" w:space="0" w:color="auto"/>
        <w:left w:val="none" w:sz="0" w:space="0" w:color="auto"/>
        <w:bottom w:val="none" w:sz="0" w:space="0" w:color="auto"/>
        <w:right w:val="none" w:sz="0" w:space="0" w:color="auto"/>
      </w:divBdr>
    </w:div>
    <w:div w:id="1535340912">
      <w:bodyDiv w:val="1"/>
      <w:marLeft w:val="0"/>
      <w:marRight w:val="0"/>
      <w:marTop w:val="0"/>
      <w:marBottom w:val="0"/>
      <w:divBdr>
        <w:top w:val="none" w:sz="0" w:space="0" w:color="auto"/>
        <w:left w:val="none" w:sz="0" w:space="0" w:color="auto"/>
        <w:bottom w:val="none" w:sz="0" w:space="0" w:color="auto"/>
        <w:right w:val="none" w:sz="0" w:space="0" w:color="auto"/>
      </w:divBdr>
    </w:div>
    <w:div w:id="1576278952">
      <w:bodyDiv w:val="1"/>
      <w:marLeft w:val="0"/>
      <w:marRight w:val="0"/>
      <w:marTop w:val="0"/>
      <w:marBottom w:val="0"/>
      <w:divBdr>
        <w:top w:val="none" w:sz="0" w:space="0" w:color="auto"/>
        <w:left w:val="none" w:sz="0" w:space="0" w:color="auto"/>
        <w:bottom w:val="none" w:sz="0" w:space="0" w:color="auto"/>
        <w:right w:val="none" w:sz="0" w:space="0" w:color="auto"/>
      </w:divBdr>
    </w:div>
    <w:div w:id="1660961323">
      <w:bodyDiv w:val="1"/>
      <w:marLeft w:val="0"/>
      <w:marRight w:val="0"/>
      <w:marTop w:val="0"/>
      <w:marBottom w:val="0"/>
      <w:divBdr>
        <w:top w:val="none" w:sz="0" w:space="0" w:color="auto"/>
        <w:left w:val="none" w:sz="0" w:space="0" w:color="auto"/>
        <w:bottom w:val="none" w:sz="0" w:space="0" w:color="auto"/>
        <w:right w:val="none" w:sz="0" w:space="0" w:color="auto"/>
      </w:divBdr>
    </w:div>
    <w:div w:id="1711877424">
      <w:bodyDiv w:val="1"/>
      <w:marLeft w:val="0"/>
      <w:marRight w:val="0"/>
      <w:marTop w:val="0"/>
      <w:marBottom w:val="0"/>
      <w:divBdr>
        <w:top w:val="none" w:sz="0" w:space="0" w:color="auto"/>
        <w:left w:val="none" w:sz="0" w:space="0" w:color="auto"/>
        <w:bottom w:val="none" w:sz="0" w:space="0" w:color="auto"/>
        <w:right w:val="none" w:sz="0" w:space="0" w:color="auto"/>
      </w:divBdr>
    </w:div>
    <w:div w:id="1732389080">
      <w:bodyDiv w:val="1"/>
      <w:marLeft w:val="0"/>
      <w:marRight w:val="0"/>
      <w:marTop w:val="0"/>
      <w:marBottom w:val="0"/>
      <w:divBdr>
        <w:top w:val="none" w:sz="0" w:space="0" w:color="auto"/>
        <w:left w:val="none" w:sz="0" w:space="0" w:color="auto"/>
        <w:bottom w:val="none" w:sz="0" w:space="0" w:color="auto"/>
        <w:right w:val="none" w:sz="0" w:space="0" w:color="auto"/>
      </w:divBdr>
    </w:div>
    <w:div w:id="1843469787">
      <w:bodyDiv w:val="1"/>
      <w:marLeft w:val="0"/>
      <w:marRight w:val="0"/>
      <w:marTop w:val="0"/>
      <w:marBottom w:val="0"/>
      <w:divBdr>
        <w:top w:val="none" w:sz="0" w:space="0" w:color="auto"/>
        <w:left w:val="none" w:sz="0" w:space="0" w:color="auto"/>
        <w:bottom w:val="none" w:sz="0" w:space="0" w:color="auto"/>
        <w:right w:val="none" w:sz="0" w:space="0" w:color="auto"/>
      </w:divBdr>
    </w:div>
    <w:div w:id="1849908581">
      <w:bodyDiv w:val="1"/>
      <w:marLeft w:val="0"/>
      <w:marRight w:val="0"/>
      <w:marTop w:val="0"/>
      <w:marBottom w:val="0"/>
      <w:divBdr>
        <w:top w:val="none" w:sz="0" w:space="0" w:color="auto"/>
        <w:left w:val="none" w:sz="0" w:space="0" w:color="auto"/>
        <w:bottom w:val="none" w:sz="0" w:space="0" w:color="auto"/>
        <w:right w:val="none" w:sz="0" w:space="0" w:color="auto"/>
      </w:divBdr>
    </w:div>
    <w:div w:id="1855684477">
      <w:bodyDiv w:val="1"/>
      <w:marLeft w:val="0"/>
      <w:marRight w:val="0"/>
      <w:marTop w:val="0"/>
      <w:marBottom w:val="0"/>
      <w:divBdr>
        <w:top w:val="none" w:sz="0" w:space="0" w:color="auto"/>
        <w:left w:val="none" w:sz="0" w:space="0" w:color="auto"/>
        <w:bottom w:val="none" w:sz="0" w:space="0" w:color="auto"/>
        <w:right w:val="none" w:sz="0" w:space="0" w:color="auto"/>
      </w:divBdr>
    </w:div>
    <w:div w:id="1954944713">
      <w:bodyDiv w:val="1"/>
      <w:marLeft w:val="0"/>
      <w:marRight w:val="0"/>
      <w:marTop w:val="0"/>
      <w:marBottom w:val="0"/>
      <w:divBdr>
        <w:top w:val="none" w:sz="0" w:space="0" w:color="auto"/>
        <w:left w:val="none" w:sz="0" w:space="0" w:color="auto"/>
        <w:bottom w:val="none" w:sz="0" w:space="0" w:color="auto"/>
        <w:right w:val="none" w:sz="0" w:space="0" w:color="auto"/>
      </w:divBdr>
    </w:div>
    <w:div w:id="1987120570">
      <w:bodyDiv w:val="1"/>
      <w:marLeft w:val="0"/>
      <w:marRight w:val="0"/>
      <w:marTop w:val="0"/>
      <w:marBottom w:val="0"/>
      <w:divBdr>
        <w:top w:val="none" w:sz="0" w:space="0" w:color="auto"/>
        <w:left w:val="none" w:sz="0" w:space="0" w:color="auto"/>
        <w:bottom w:val="none" w:sz="0" w:space="0" w:color="auto"/>
        <w:right w:val="none" w:sz="0" w:space="0" w:color="auto"/>
      </w:divBdr>
    </w:div>
    <w:div w:id="1988128011">
      <w:bodyDiv w:val="1"/>
      <w:marLeft w:val="0"/>
      <w:marRight w:val="0"/>
      <w:marTop w:val="0"/>
      <w:marBottom w:val="0"/>
      <w:divBdr>
        <w:top w:val="none" w:sz="0" w:space="0" w:color="auto"/>
        <w:left w:val="none" w:sz="0" w:space="0" w:color="auto"/>
        <w:bottom w:val="none" w:sz="0" w:space="0" w:color="auto"/>
        <w:right w:val="none" w:sz="0" w:space="0" w:color="auto"/>
      </w:divBdr>
    </w:div>
    <w:div w:id="2095784286">
      <w:bodyDiv w:val="1"/>
      <w:marLeft w:val="0"/>
      <w:marRight w:val="0"/>
      <w:marTop w:val="0"/>
      <w:marBottom w:val="0"/>
      <w:divBdr>
        <w:top w:val="none" w:sz="0" w:space="0" w:color="auto"/>
        <w:left w:val="none" w:sz="0" w:space="0" w:color="auto"/>
        <w:bottom w:val="none" w:sz="0" w:space="0" w:color="auto"/>
        <w:right w:val="none" w:sz="0" w:space="0" w:color="auto"/>
      </w:divBdr>
    </w:div>
    <w:div w:id="2144616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989933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cbi.nlm.nih.gov/pmc/articles/PMC98804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7358927/" TargetMode="External"/><Relationship Id="rId5" Type="http://schemas.openxmlformats.org/officeDocument/2006/relationships/footnotes" Target="footnotes.xml"/><Relationship Id="rId10" Type="http://schemas.openxmlformats.org/officeDocument/2006/relationships/hyperlink" Target="https://www.ncbi.nlm.nih.gov/pmc/articles/PMC3786001/" TargetMode="External"/><Relationship Id="rId4" Type="http://schemas.openxmlformats.org/officeDocument/2006/relationships/webSettings" Target="webSettings.xml"/><Relationship Id="rId9" Type="http://schemas.openxmlformats.org/officeDocument/2006/relationships/hyperlink" Target="https://www.ncbi.nlm.nih.gov/pmc/articles/PMC878806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18</Pages>
  <Words>6385</Words>
  <Characters>36516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Mubarak Talal</cp:lastModifiedBy>
  <cp:revision>69</cp:revision>
  <dcterms:created xsi:type="dcterms:W3CDTF">2024-05-24T10:17:00Z</dcterms:created>
  <dcterms:modified xsi:type="dcterms:W3CDTF">2025-11-29T13:37:00Z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