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263EBA26" w14:textId="77777777" w:rsidR="00E968BF" w:rsidRDefault="00E968BF" w:rsidP="00E968BF">
      <w:pPr>
        <w:jc w:val="center"/>
        <w:rPr>
          <w:rFonts w:ascii="Arial" w:hAnsi="Arial" w:cs="Monotype Koufi"/>
          <w:b/>
          <w:bCs/>
          <w:sz w:val="44"/>
          <w:szCs w:val="44"/>
          <w:rtl/>
        </w:rPr>
      </w:pPr>
    </w:p>
    <w:p w14:paraId="6EB7BF09" w14:textId="2DF4DFE9" w:rsidR="00E968BF" w:rsidRDefault="00E968BF" w:rsidP="00E968BF">
      <w:pPr>
        <w:jc w:val="center"/>
        <w:rPr>
          <w:rFonts w:ascii="Arial" w:hAnsi="Arial" w:cs="Monotype Koufi"/>
          <w:b/>
          <w:bCs/>
          <w:sz w:val="44"/>
          <w:szCs w:val="44"/>
          <w:rtl/>
        </w:rPr>
      </w:pPr>
      <w:r>
        <w:rPr>
          <w:rFonts w:ascii="Arial" w:hAnsi="Arial" w:cs="Monotype Koufi" w:hint="cs"/>
          <w:b/>
          <w:bCs/>
          <w:sz w:val="44"/>
          <w:szCs w:val="44"/>
          <w:rtl/>
        </w:rPr>
        <w:t xml:space="preserve">مشروع </w:t>
      </w:r>
      <w:r w:rsidRPr="00395E1F">
        <w:rPr>
          <w:rFonts w:ascii="Arial" w:hAnsi="Arial" w:cs="Monotype Koufi" w:hint="cs"/>
          <w:b/>
          <w:bCs/>
          <w:sz w:val="44"/>
          <w:szCs w:val="44"/>
          <w:rtl/>
        </w:rPr>
        <w:t>أطروحة</w:t>
      </w:r>
      <w:r>
        <w:rPr>
          <w:rFonts w:ascii="Arial" w:hAnsi="Arial" w:cs="Monotype Koufi" w:hint="cs"/>
          <w:b/>
          <w:bCs/>
          <w:sz w:val="44"/>
          <w:szCs w:val="44"/>
          <w:rtl/>
        </w:rPr>
        <w:t xml:space="preserve"> درجة الدكتوراه</w:t>
      </w:r>
    </w:p>
    <w:p w14:paraId="1A28A28D" w14:textId="77777777" w:rsidR="00E968BF" w:rsidRPr="00DF1AF8" w:rsidRDefault="00E968BF" w:rsidP="00E968BF">
      <w:pPr>
        <w:jc w:val="center"/>
        <w:rPr>
          <w:rFonts w:ascii="Arial" w:hAnsi="Arial" w:cs="Monotype Koufi"/>
          <w:b/>
          <w:bCs/>
          <w:sz w:val="44"/>
          <w:szCs w:val="44"/>
          <w:rtl/>
        </w:rPr>
      </w:pPr>
      <w:r>
        <w:rPr>
          <w:rFonts w:ascii="Arial" w:hAnsi="Arial" w:cs="Monotype Koufi" w:hint="cs"/>
          <w:b/>
          <w:bCs/>
          <w:sz w:val="44"/>
          <w:szCs w:val="44"/>
          <w:rtl/>
        </w:rPr>
        <w:t>بعنوان</w:t>
      </w:r>
    </w:p>
    <w:p w14:paraId="23F0AC74" w14:textId="77777777" w:rsidR="00E968BF" w:rsidRDefault="00E968BF" w:rsidP="00E968BF">
      <w:pPr>
        <w:pStyle w:val="NormalWeb"/>
        <w:bidi/>
        <w:spacing w:before="0" w:beforeAutospacing="0" w:after="0" w:afterAutospacing="0"/>
        <w:ind w:right="-270"/>
        <w:jc w:val="center"/>
        <w:rPr>
          <w:rtl/>
        </w:rPr>
      </w:pPr>
      <w:r w:rsidRPr="00D824BA">
        <w:rPr>
          <w:rFonts w:ascii="Arial" w:hAnsi="Arial" w:cs="Arial"/>
          <w:b/>
          <w:bCs/>
          <w:color w:val="0070C0"/>
          <w:sz w:val="32"/>
          <w:szCs w:val="32"/>
          <w:rtl/>
        </w:rPr>
        <w:t>أثر الحوافز الوظيفية على أداء الموظفين</w:t>
      </w:r>
      <w:r>
        <w:rPr>
          <w:rFonts w:ascii="Arial" w:hAnsi="Arial" w:cs="Arial" w:hint="cs"/>
          <w:b/>
          <w:bCs/>
          <w:color w:val="0070C0"/>
          <w:sz w:val="32"/>
          <w:szCs w:val="32"/>
          <w:rtl/>
        </w:rPr>
        <w:t>: (دراسة تطبيقية) على موظفي</w:t>
      </w:r>
      <w:r w:rsidRPr="00D824BA">
        <w:rPr>
          <w:rFonts w:ascii="Arial" w:hAnsi="Arial" w:cs="Arial"/>
          <w:b/>
          <w:bCs/>
          <w:color w:val="0070C0"/>
          <w:sz w:val="32"/>
          <w:szCs w:val="32"/>
          <w:rtl/>
        </w:rPr>
        <w:t xml:space="preserve"> الإدارة العامة للتشريعات والدراسات البيئية </w:t>
      </w:r>
    </w:p>
    <w:p w14:paraId="63149E94" w14:textId="77777777" w:rsidR="00E968BF" w:rsidRDefault="00E968BF" w:rsidP="00E968BF">
      <w:pPr>
        <w:pStyle w:val="NormalWeb"/>
        <w:bidi/>
        <w:spacing w:before="0" w:beforeAutospacing="0" w:after="0" w:afterAutospacing="0"/>
        <w:ind w:right="-270"/>
        <w:jc w:val="center"/>
        <w:rPr>
          <w:rtl/>
        </w:rPr>
      </w:pPr>
    </w:p>
    <w:p w14:paraId="291475B3" w14:textId="77777777" w:rsidR="00E968BF" w:rsidRDefault="00E968BF" w:rsidP="00E968BF">
      <w:pPr>
        <w:pStyle w:val="NormalWeb"/>
        <w:bidi/>
        <w:spacing w:before="0" w:beforeAutospacing="0" w:after="0" w:afterAutospacing="0"/>
        <w:ind w:right="-270"/>
        <w:jc w:val="center"/>
        <w:rPr>
          <w:rtl/>
        </w:rPr>
      </w:pPr>
    </w:p>
    <w:p w14:paraId="10F41704" w14:textId="77777777" w:rsidR="00E968BF" w:rsidRDefault="00E968BF" w:rsidP="00E968BF">
      <w:pPr>
        <w:pStyle w:val="NormalWeb"/>
        <w:bidi/>
        <w:spacing w:before="0" w:beforeAutospacing="0" w:after="0" w:afterAutospacing="0"/>
        <w:ind w:right="-270"/>
        <w:jc w:val="center"/>
        <w:rPr>
          <w:rtl/>
        </w:rPr>
      </w:pPr>
    </w:p>
    <w:p w14:paraId="7F23B6C3" w14:textId="77777777" w:rsidR="00E968BF" w:rsidRDefault="00E968BF" w:rsidP="00E968BF">
      <w:pPr>
        <w:pStyle w:val="NormalWeb"/>
        <w:bidi/>
        <w:spacing w:before="0" w:beforeAutospacing="0" w:after="0" w:afterAutospacing="0"/>
        <w:ind w:right="-270"/>
        <w:jc w:val="center"/>
      </w:pPr>
    </w:p>
    <w:p w14:paraId="18274D87" w14:textId="77777777" w:rsidR="00E968BF" w:rsidRDefault="00E968BF" w:rsidP="00E968BF">
      <w:pPr>
        <w:pStyle w:val="NormalWeb"/>
        <w:bidi/>
        <w:spacing w:before="0" w:beforeAutospacing="0" w:after="0" w:afterAutospacing="0"/>
        <w:ind w:right="-270"/>
        <w:jc w:val="center"/>
        <w:rPr>
          <w:rFonts w:ascii="Arial" w:hAnsi="Arial" w:cs="Arial"/>
          <w:b/>
          <w:bCs/>
          <w:color w:val="0070C0"/>
          <w:szCs w:val="28"/>
          <w:rtl/>
        </w:rPr>
      </w:pPr>
      <w:r w:rsidRPr="008B7206">
        <w:rPr>
          <w:rFonts w:ascii="Arial" w:hAnsi="Arial" w:cs="Arial"/>
          <w:b/>
          <w:bCs/>
          <w:color w:val="0070C0"/>
          <w:szCs w:val="28"/>
          <w:rtl/>
        </w:rPr>
        <w:t>“</w:t>
      </w:r>
      <w:r>
        <w:rPr>
          <w:rFonts w:ascii="Arial" w:hAnsi="Arial" w:cs="Arial"/>
          <w:b/>
          <w:bCs/>
          <w:color w:val="0070C0"/>
          <w:szCs w:val="28"/>
        </w:rPr>
        <w:t xml:space="preserve">The </w:t>
      </w:r>
      <w:r w:rsidRPr="008B7206">
        <w:rPr>
          <w:rFonts w:ascii="Arial" w:hAnsi="Arial" w:cs="Arial"/>
          <w:b/>
          <w:bCs/>
          <w:color w:val="0070C0"/>
          <w:szCs w:val="28"/>
        </w:rPr>
        <w:t>Impact of Job Incentives on Employee Performance: A Case Study of the General Administration of Legislation and Environmental Studies”</w:t>
      </w:r>
    </w:p>
    <w:p w14:paraId="36D60318" w14:textId="77777777" w:rsidR="00E968BF" w:rsidRDefault="00E968BF" w:rsidP="00E968BF">
      <w:pPr>
        <w:pStyle w:val="NormalWeb"/>
        <w:bidi/>
        <w:spacing w:before="0" w:beforeAutospacing="0" w:after="0" w:afterAutospacing="0"/>
        <w:ind w:right="-270"/>
        <w:jc w:val="center"/>
        <w:rPr>
          <w:rFonts w:ascii="Arial" w:hAnsi="Arial" w:cs="Arial"/>
          <w:b/>
          <w:bCs/>
          <w:color w:val="0070C0"/>
          <w:szCs w:val="28"/>
        </w:rPr>
      </w:pPr>
    </w:p>
    <w:p w14:paraId="4B417B65" w14:textId="77777777" w:rsidR="00E968BF" w:rsidRPr="00D6177D" w:rsidRDefault="00E968BF" w:rsidP="00E968BF">
      <w:pPr>
        <w:pStyle w:val="NormalWeb"/>
        <w:bidi/>
        <w:spacing w:before="0" w:beforeAutospacing="0" w:after="0" w:afterAutospacing="0"/>
        <w:ind w:right="-270"/>
        <w:jc w:val="center"/>
        <w:rPr>
          <w:rFonts w:ascii="Arial" w:hAnsi="Arial" w:cs="Arial"/>
          <w:b/>
          <w:bCs/>
          <w:color w:val="0070C0"/>
          <w:szCs w:val="28"/>
          <w:rtl/>
        </w:rPr>
      </w:pPr>
    </w:p>
    <w:p w14:paraId="2A27BD11" w14:textId="77777777" w:rsidR="00E968BF" w:rsidRDefault="00E968BF" w:rsidP="00E968B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518CF3D1" w14:textId="77777777" w:rsidR="00E968BF" w:rsidRDefault="00E968BF" w:rsidP="00E968BF">
      <w:pPr>
        <w:pStyle w:val="NormalWeb"/>
        <w:bidi/>
        <w:spacing w:before="0" w:beforeAutospacing="0" w:after="0" w:afterAutospacing="0"/>
        <w:ind w:right="-270"/>
        <w:jc w:val="center"/>
        <w:rPr>
          <w:rFonts w:ascii="Sakkal Majalla" w:hAnsi="Sakkal Majalla" w:cs="Sakkal Majalla"/>
          <w:b/>
          <w:bCs/>
          <w:color w:val="0070C0"/>
          <w:sz w:val="36"/>
          <w:szCs w:val="36"/>
        </w:rPr>
      </w:pPr>
    </w:p>
    <w:p w14:paraId="27726D12" w14:textId="77777777" w:rsidR="00E968BF" w:rsidRPr="004B484B" w:rsidRDefault="00E968BF" w:rsidP="00E968BF">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287"/>
        <w:gridCol w:w="5662"/>
      </w:tblGrid>
      <w:tr w:rsidR="00E968BF" w14:paraId="03B3CC8B" w14:textId="77777777" w:rsidTr="00E968BF">
        <w:tc>
          <w:tcPr>
            <w:tcW w:w="1989" w:type="dxa"/>
          </w:tcPr>
          <w:p w14:paraId="6BCF24B4" w14:textId="77777777" w:rsidR="00E968BF" w:rsidRPr="004B484B" w:rsidRDefault="00E968BF" w:rsidP="00B5123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04BFED14" w14:textId="77777777" w:rsidR="00E968BF" w:rsidRPr="004B484B" w:rsidRDefault="00E968BF" w:rsidP="00B5123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662" w:type="dxa"/>
          </w:tcPr>
          <w:p w14:paraId="51F6CA18" w14:textId="77777777" w:rsidR="00E968BF" w:rsidRDefault="00E968BF" w:rsidP="006D26BE">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6D26BE">
              <w:rPr>
                <w:rFonts w:ascii="Sakkal Majalla" w:hAnsi="Sakkal Majalla" w:cs="Sakkal Majalla" w:hint="cs"/>
                <w:b/>
                <w:bCs/>
                <w:color w:val="000000" w:themeColor="text1"/>
                <w:sz w:val="36"/>
                <w:szCs w:val="36"/>
                <w:rtl/>
              </w:rPr>
              <w:t>هذال بن سعود الجنيبي</w:t>
            </w:r>
            <w:r>
              <w:rPr>
                <w:rFonts w:ascii="Sakkal Majalla" w:hAnsi="Sakkal Majalla" w:cs="Sakkal Majalla" w:hint="cs"/>
                <w:b/>
                <w:bCs/>
                <w:color w:val="0000FF"/>
                <w:sz w:val="36"/>
                <w:szCs w:val="36"/>
                <w:rtl/>
              </w:rPr>
              <w:t xml:space="preserve">  </w:t>
            </w:r>
          </w:p>
        </w:tc>
      </w:tr>
      <w:tr w:rsidR="00E968BF" w14:paraId="73A577E1" w14:textId="77777777" w:rsidTr="00E968BF">
        <w:tc>
          <w:tcPr>
            <w:tcW w:w="1989" w:type="dxa"/>
          </w:tcPr>
          <w:p w14:paraId="6064CA67" w14:textId="77777777" w:rsidR="00E968BF" w:rsidRPr="004B484B" w:rsidRDefault="00E968BF" w:rsidP="00B51232">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     الكلية         </w:t>
            </w:r>
          </w:p>
        </w:tc>
        <w:tc>
          <w:tcPr>
            <w:tcW w:w="287" w:type="dxa"/>
          </w:tcPr>
          <w:p w14:paraId="15B5A9C3" w14:textId="77777777" w:rsidR="00E968BF" w:rsidRPr="004B484B" w:rsidRDefault="00E968BF" w:rsidP="00B51232">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662" w:type="dxa"/>
          </w:tcPr>
          <w:p w14:paraId="753E573B" w14:textId="77777777" w:rsidR="00E968BF" w:rsidRDefault="00E968BF" w:rsidP="006D26BE">
            <w:pPr>
              <w:pStyle w:val="NormalWeb"/>
              <w:bidi/>
              <w:spacing w:before="0" w:beforeAutospacing="0" w:after="0" w:afterAutospacing="0"/>
              <w:ind w:right="-270"/>
              <w:jc w:val="center"/>
              <w:rPr>
                <w:rFonts w:ascii="Sakkal Majalla" w:hAnsi="Sakkal Majalla" w:cs="Sakkal Majalla"/>
                <w:b/>
                <w:bCs/>
                <w:color w:val="0000FF"/>
                <w:sz w:val="36"/>
                <w:szCs w:val="36"/>
                <w:rtl/>
              </w:rPr>
            </w:pPr>
            <w:r w:rsidRPr="006D26BE">
              <w:rPr>
                <w:rFonts w:ascii="Sakkal Majalla" w:hAnsi="Sakkal Majalla" w:cs="Sakkal Majalla" w:hint="cs"/>
                <w:b/>
                <w:bCs/>
                <w:color w:val="000000" w:themeColor="text1"/>
                <w:sz w:val="36"/>
                <w:szCs w:val="36"/>
                <w:rtl/>
              </w:rPr>
              <w:t>كليه الإدارة</w:t>
            </w:r>
          </w:p>
        </w:tc>
      </w:tr>
    </w:tbl>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4006BA97" w:rsidR="003D7155" w:rsidRDefault="003D7155" w:rsidP="003D7155">
      <w:pPr>
        <w:spacing w:before="240" w:after="0" w:line="360" w:lineRule="auto"/>
        <w:rPr>
          <w:rFonts w:ascii="Traditional Arabic" w:hAnsi="Traditional Arabic" w:cs="Traditional Arabic"/>
          <w:b/>
          <w:bCs/>
          <w:sz w:val="32"/>
          <w:szCs w:val="32"/>
          <w:rtl/>
        </w:rPr>
      </w:pPr>
    </w:p>
    <w:p w14:paraId="5D310ECB" w14:textId="3E1156B7" w:rsidR="00E968BF" w:rsidRDefault="00E968BF" w:rsidP="003D7155">
      <w:pPr>
        <w:spacing w:before="240" w:after="0" w:line="360" w:lineRule="auto"/>
        <w:rPr>
          <w:rFonts w:ascii="Traditional Arabic" w:hAnsi="Traditional Arabic" w:cs="Traditional Arabic"/>
          <w:b/>
          <w:bCs/>
          <w:sz w:val="32"/>
          <w:szCs w:val="32"/>
          <w:rtl/>
        </w:rPr>
      </w:pPr>
    </w:p>
    <w:p w14:paraId="3A388392" w14:textId="251C50C2" w:rsidR="00E968BF" w:rsidRDefault="00E968BF" w:rsidP="003D7155">
      <w:pPr>
        <w:spacing w:before="240" w:after="0" w:line="360" w:lineRule="auto"/>
        <w:rPr>
          <w:rFonts w:ascii="Traditional Arabic" w:hAnsi="Traditional Arabic" w:cs="Traditional Arabic"/>
          <w:b/>
          <w:bCs/>
          <w:sz w:val="32"/>
          <w:szCs w:val="32"/>
          <w:rtl/>
        </w:rPr>
      </w:pPr>
    </w:p>
    <w:p w14:paraId="57A6671C" w14:textId="4F7808BD" w:rsidR="003D7155" w:rsidRDefault="003D7155" w:rsidP="00E968BF">
      <w:pPr>
        <w:spacing w:before="240" w:after="0" w:line="360" w:lineRule="auto"/>
        <w:rPr>
          <w:rFonts w:ascii="Traditional Arabic" w:hAnsi="Traditional Arabic" w:cs="Traditional Arabic"/>
          <w:b/>
          <w:bCs/>
          <w:sz w:val="32"/>
          <w:szCs w:val="32"/>
          <w:rtl/>
        </w:rPr>
      </w:pPr>
    </w:p>
    <w:p w14:paraId="72B7A408" w14:textId="77777777" w:rsidR="00E968BF" w:rsidRPr="00E968BF" w:rsidRDefault="00E968BF" w:rsidP="00B33FD8">
      <w:pPr>
        <w:spacing w:before="100" w:beforeAutospacing="1" w:after="100" w:afterAutospacing="1" w:line="240" w:lineRule="auto"/>
        <w:jc w:val="center"/>
        <w:rPr>
          <w:rFonts w:ascii="Times New Roman" w:eastAsia="Times New Roman" w:hAnsi="Times New Roman" w:cs="Times New Roman"/>
          <w:kern w:val="0"/>
          <w:sz w:val="32"/>
          <w:szCs w:val="32"/>
          <w:rtl/>
          <w14:ligatures w14:val="none"/>
        </w:rPr>
      </w:pPr>
      <w:r w:rsidRPr="00E968BF">
        <w:rPr>
          <w:rFonts w:ascii="Times New Roman" w:eastAsia="Times New Roman" w:hAnsi="Times New Roman" w:cs="Times New Roman"/>
          <w:b/>
          <w:bCs/>
          <w:kern w:val="0"/>
          <w:sz w:val="32"/>
          <w:szCs w:val="32"/>
          <w:rtl/>
          <w14:ligatures w14:val="none"/>
        </w:rPr>
        <w:lastRenderedPageBreak/>
        <w:t>تقييم الفصل الثاني بعد التعديلات</w:t>
      </w:r>
    </w:p>
    <w:p w14:paraId="07D8181E" w14:textId="77777777" w:rsidR="00B33FD8" w:rsidRPr="00B33FD8" w:rsidRDefault="00B33FD8" w:rsidP="00B33FD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33FD8">
        <w:rPr>
          <w:rFonts w:ascii="Times New Roman" w:eastAsia="Times New Roman" w:hAnsi="Times New Roman" w:cs="Times New Roman"/>
          <w:kern w:val="0"/>
          <w:sz w:val="24"/>
          <w:szCs w:val="24"/>
          <w:rtl/>
          <w14:ligatures w14:val="none"/>
        </w:rPr>
        <w:t>بمراجعة الفصل الثاني بعد التعديلات، يتضح أن الباحث قد أجرى تحسنًا ملحوظًا في تنظيم الإطار النظري، وأدخل بعدًا تحليليًا ونقديًا في عرض المفاهيم والنظريات، كما قام بإعادة هيكلة الدراسات السابقة وفق محاور موضوعية، مع محاولة إبراز الفجوة البحثية بصورة أكثر وضوحًا</w:t>
      </w:r>
      <w:r w:rsidRPr="00B33FD8">
        <w:rPr>
          <w:rFonts w:ascii="Times New Roman" w:eastAsia="Times New Roman" w:hAnsi="Times New Roman" w:cs="Times New Roman"/>
          <w:kern w:val="0"/>
          <w:sz w:val="24"/>
          <w:szCs w:val="24"/>
          <w14:ligatures w14:val="none"/>
        </w:rPr>
        <w:t>.</w:t>
      </w:r>
    </w:p>
    <w:p w14:paraId="0821F624" w14:textId="77777777" w:rsidR="00B33FD8" w:rsidRPr="00B33FD8" w:rsidRDefault="00B33FD8" w:rsidP="00B33FD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33FD8">
        <w:rPr>
          <w:rFonts w:ascii="Times New Roman" w:eastAsia="Times New Roman" w:hAnsi="Times New Roman" w:cs="Times New Roman"/>
          <w:kern w:val="0"/>
          <w:sz w:val="24"/>
          <w:szCs w:val="24"/>
          <w:rtl/>
          <w14:ligatures w14:val="none"/>
        </w:rPr>
        <w:t>إلا أنه، وعلى الرغم من هذه التحسينات، لا يزال الفصل يعاني من قصور جوهري في عرض الدراسات السابقة، حيث جاء العرض في مجمله بصيغة تجميعية عامة، دون تقديم تحليل تفصيلي للدراسات الفردية من حيث أهدافها ومنهجياتها ونتائجها، وهو ما يحدّ من القيمة العلمية والنقدية لهذا الجزء</w:t>
      </w:r>
      <w:r w:rsidRPr="00B33FD8">
        <w:rPr>
          <w:rFonts w:ascii="Times New Roman" w:eastAsia="Times New Roman" w:hAnsi="Times New Roman" w:cs="Times New Roman"/>
          <w:kern w:val="0"/>
          <w:sz w:val="24"/>
          <w:szCs w:val="24"/>
          <w14:ligatures w14:val="none"/>
        </w:rPr>
        <w:t>.</w:t>
      </w:r>
    </w:p>
    <w:p w14:paraId="19EC823F" w14:textId="77777777" w:rsidR="00B33FD8" w:rsidRPr="00B33FD8" w:rsidRDefault="00B33FD8" w:rsidP="00B33FD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33FD8">
        <w:rPr>
          <w:rFonts w:ascii="Times New Roman" w:eastAsia="Times New Roman" w:hAnsi="Times New Roman" w:cs="Times New Roman"/>
          <w:kern w:val="0"/>
          <w:sz w:val="24"/>
          <w:szCs w:val="24"/>
          <w:rtl/>
          <w14:ligatures w14:val="none"/>
        </w:rPr>
        <w:t>كما أن غياب العرض المنهجي لكل دراسة على حدة أثّر على عمق التحليل، وأضعف من الأساس العلمي الذي تستند إليه الفجوة البحثية</w:t>
      </w:r>
      <w:r w:rsidRPr="00B33FD8">
        <w:rPr>
          <w:rFonts w:ascii="Times New Roman" w:eastAsia="Times New Roman" w:hAnsi="Times New Roman" w:cs="Times New Roman"/>
          <w:kern w:val="0"/>
          <w:sz w:val="24"/>
          <w:szCs w:val="24"/>
          <w14:ligatures w14:val="none"/>
        </w:rPr>
        <w:t>.</w:t>
      </w:r>
    </w:p>
    <w:p w14:paraId="214D6316" w14:textId="77777777" w:rsidR="00B33FD8" w:rsidRPr="00B33FD8" w:rsidRDefault="00B33FD8" w:rsidP="00B33FD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33FD8">
        <w:rPr>
          <w:rFonts w:ascii="Times New Roman" w:eastAsia="Times New Roman" w:hAnsi="Times New Roman" w:cs="Times New Roman"/>
          <w:kern w:val="0"/>
          <w:sz w:val="24"/>
          <w:szCs w:val="24"/>
          <w:rtl/>
          <w14:ligatures w14:val="none"/>
        </w:rPr>
        <w:t>وبناءً عليه، فإن الفصل في صورته الحالية لا يزال بحاجة إلى تعديلات جوهرية، خاصة في قسم الدراسات السابقة، من خلال عرض وتحليل دراسات محددة بشكل تفصيلي ومنهجي</w:t>
      </w:r>
      <w:r w:rsidRPr="00B33FD8">
        <w:rPr>
          <w:rFonts w:ascii="Times New Roman" w:eastAsia="Times New Roman" w:hAnsi="Times New Roman" w:cs="Times New Roman"/>
          <w:kern w:val="0"/>
          <w:sz w:val="24"/>
          <w:szCs w:val="24"/>
          <w14:ligatures w14:val="none"/>
        </w:rPr>
        <w:t>.</w:t>
      </w:r>
    </w:p>
    <w:p w14:paraId="30DEFF50" w14:textId="77777777" w:rsidR="00B33FD8" w:rsidRPr="00B33FD8" w:rsidRDefault="00B33FD8" w:rsidP="00B33FD8">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B33FD8">
        <w:rPr>
          <w:rFonts w:ascii="Times New Roman" w:eastAsia="Times New Roman" w:hAnsi="Times New Roman" w:cs="Times New Roman"/>
          <w:b/>
          <w:bCs/>
          <w:kern w:val="0"/>
          <w:sz w:val="24"/>
          <w:szCs w:val="24"/>
          <w:rtl/>
          <w14:ligatures w14:val="none"/>
        </w:rPr>
        <w:t>القرار: يُعاد الفصل إلى الباحث لإجراء تعديلات جوهرية</w:t>
      </w:r>
      <w:r w:rsidRPr="00B33FD8">
        <w:rPr>
          <w:rFonts w:ascii="Times New Roman" w:eastAsia="Times New Roman" w:hAnsi="Times New Roman" w:cs="Times New Roman"/>
          <w:b/>
          <w:bCs/>
          <w:kern w:val="0"/>
          <w:sz w:val="24"/>
          <w:szCs w:val="24"/>
          <w14:ligatures w14:val="none"/>
        </w:rPr>
        <w:t>.</w:t>
      </w:r>
    </w:p>
    <w:p w14:paraId="12704387" w14:textId="7BA8FA07" w:rsidR="003D7155" w:rsidRPr="00B33FD8" w:rsidRDefault="003D7155" w:rsidP="009A5431">
      <w:pPr>
        <w:spacing w:before="100" w:beforeAutospacing="1" w:after="100" w:afterAutospacing="1" w:line="240" w:lineRule="auto"/>
        <w:rPr>
          <w:rFonts w:ascii="Traditional Arabic" w:hAnsi="Traditional Arabic" w:cs="Traditional Arabic"/>
          <w:b/>
          <w:bCs/>
          <w:sz w:val="36"/>
          <w:szCs w:val="36"/>
        </w:rPr>
      </w:pPr>
      <w:bookmarkStart w:id="0" w:name="_GoBack"/>
      <w:bookmarkEnd w:id="0"/>
    </w:p>
    <w:sectPr w:rsidR="003D7155" w:rsidRPr="00B33FD8"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5BBEE" w14:textId="77777777" w:rsidR="00BF050F" w:rsidRDefault="00BF050F" w:rsidP="00FD5B03">
      <w:pPr>
        <w:spacing w:after="0" w:line="240" w:lineRule="auto"/>
      </w:pPr>
      <w:r>
        <w:separator/>
      </w:r>
    </w:p>
  </w:endnote>
  <w:endnote w:type="continuationSeparator" w:id="0">
    <w:p w14:paraId="2AB83EA3" w14:textId="77777777" w:rsidR="00BF050F" w:rsidRDefault="00BF050F"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onotype Koufi">
    <w:altName w:val="Times New Roman"/>
    <w:charset w:val="B2"/>
    <w:family w:val="auto"/>
    <w:pitch w:val="variable"/>
    <w:sig w:usb0="02942001" w:usb1="03D40006" w:usb2="02620000" w:usb3="00000000" w:csb0="00000040"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3F98C" w14:textId="77777777" w:rsidR="00BF050F" w:rsidRDefault="00BF050F" w:rsidP="00FD5B03">
      <w:pPr>
        <w:spacing w:after="0" w:line="240" w:lineRule="auto"/>
      </w:pPr>
      <w:r>
        <w:separator/>
      </w:r>
    </w:p>
  </w:footnote>
  <w:footnote w:type="continuationSeparator" w:id="0">
    <w:p w14:paraId="18E0ED86" w14:textId="77777777" w:rsidR="00BF050F" w:rsidRDefault="00BF050F"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639BD"/>
    <w:multiLevelType w:val="multilevel"/>
    <w:tmpl w:val="AA306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5"/>
  </w:num>
  <w:num w:numId="3">
    <w:abstractNumId w:val="5"/>
  </w:num>
  <w:num w:numId="4">
    <w:abstractNumId w:val="19"/>
  </w:num>
  <w:num w:numId="5">
    <w:abstractNumId w:val="9"/>
  </w:num>
  <w:num w:numId="6">
    <w:abstractNumId w:val="13"/>
  </w:num>
  <w:num w:numId="7">
    <w:abstractNumId w:val="1"/>
  </w:num>
  <w:num w:numId="8">
    <w:abstractNumId w:val="23"/>
  </w:num>
  <w:num w:numId="9">
    <w:abstractNumId w:val="28"/>
  </w:num>
  <w:num w:numId="10">
    <w:abstractNumId w:val="26"/>
  </w:num>
  <w:num w:numId="11">
    <w:abstractNumId w:val="2"/>
  </w:num>
  <w:num w:numId="12">
    <w:abstractNumId w:val="17"/>
  </w:num>
  <w:num w:numId="13">
    <w:abstractNumId w:val="22"/>
  </w:num>
  <w:num w:numId="14">
    <w:abstractNumId w:val="4"/>
  </w:num>
  <w:num w:numId="15">
    <w:abstractNumId w:val="10"/>
  </w:num>
  <w:num w:numId="16">
    <w:abstractNumId w:val="27"/>
  </w:num>
  <w:num w:numId="17">
    <w:abstractNumId w:val="21"/>
  </w:num>
  <w:num w:numId="18">
    <w:abstractNumId w:val="3"/>
  </w:num>
  <w:num w:numId="19">
    <w:abstractNumId w:val="7"/>
  </w:num>
  <w:num w:numId="20">
    <w:abstractNumId w:val="30"/>
  </w:num>
  <w:num w:numId="21">
    <w:abstractNumId w:val="15"/>
  </w:num>
  <w:num w:numId="22">
    <w:abstractNumId w:val="12"/>
  </w:num>
  <w:num w:numId="23">
    <w:abstractNumId w:val="29"/>
  </w:num>
  <w:num w:numId="24">
    <w:abstractNumId w:val="24"/>
  </w:num>
  <w:num w:numId="25">
    <w:abstractNumId w:val="16"/>
  </w:num>
  <w:num w:numId="26">
    <w:abstractNumId w:val="14"/>
  </w:num>
  <w:num w:numId="27">
    <w:abstractNumId w:val="18"/>
  </w:num>
  <w:num w:numId="28">
    <w:abstractNumId w:val="6"/>
  </w:num>
  <w:num w:numId="29">
    <w:abstractNumId w:val="20"/>
  </w:num>
  <w:num w:numId="30">
    <w:abstractNumId w:val="11"/>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D5240"/>
    <w:rsid w:val="000E3C39"/>
    <w:rsid w:val="00136164"/>
    <w:rsid w:val="00261E5B"/>
    <w:rsid w:val="003A6FD5"/>
    <w:rsid w:val="003D7155"/>
    <w:rsid w:val="003D7296"/>
    <w:rsid w:val="004212E9"/>
    <w:rsid w:val="004267EE"/>
    <w:rsid w:val="00430AD2"/>
    <w:rsid w:val="00436C7A"/>
    <w:rsid w:val="00457689"/>
    <w:rsid w:val="004744D7"/>
    <w:rsid w:val="00487083"/>
    <w:rsid w:val="004C7C0E"/>
    <w:rsid w:val="004F100D"/>
    <w:rsid w:val="004F3455"/>
    <w:rsid w:val="005518AC"/>
    <w:rsid w:val="005B7C5F"/>
    <w:rsid w:val="005C77F9"/>
    <w:rsid w:val="00622A3A"/>
    <w:rsid w:val="00645A09"/>
    <w:rsid w:val="00696E92"/>
    <w:rsid w:val="006D26BE"/>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23732"/>
    <w:rsid w:val="009427B8"/>
    <w:rsid w:val="0097081F"/>
    <w:rsid w:val="00971320"/>
    <w:rsid w:val="00974901"/>
    <w:rsid w:val="009961D5"/>
    <w:rsid w:val="009A5431"/>
    <w:rsid w:val="009D3C16"/>
    <w:rsid w:val="00A450E0"/>
    <w:rsid w:val="00A6691C"/>
    <w:rsid w:val="00B170F5"/>
    <w:rsid w:val="00B33FD8"/>
    <w:rsid w:val="00B42C73"/>
    <w:rsid w:val="00B80DDB"/>
    <w:rsid w:val="00BB0611"/>
    <w:rsid w:val="00BC1B25"/>
    <w:rsid w:val="00BD1469"/>
    <w:rsid w:val="00BF050F"/>
    <w:rsid w:val="00C173B2"/>
    <w:rsid w:val="00CB2307"/>
    <w:rsid w:val="00D46659"/>
    <w:rsid w:val="00E30D73"/>
    <w:rsid w:val="00E35F6A"/>
    <w:rsid w:val="00E968BF"/>
    <w:rsid w:val="00EB4C30"/>
    <w:rsid w:val="00EB7C67"/>
    <w:rsid w:val="00EF77DA"/>
    <w:rsid w:val="00F079FB"/>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26093989">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54866207">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365253405">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57188349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195</Words>
  <Characters>1112</Characters>
  <Application>Microsoft Office Word</Application>
  <DocSecurity>0</DocSecurity>
  <Lines>9</Lines>
  <Paragraphs>2</Paragraphs>
  <ScaleCrop>false</ScaleCrop>
  <HeadingPairs>
    <vt:vector size="6" baseType="variant">
      <vt:variant>
        <vt:lpstr>Title</vt:lpstr>
      </vt:variant>
      <vt:variant>
        <vt:i4>1</vt:i4>
      </vt:variant>
      <vt:variant>
        <vt:lpstr>Headings</vt:lpstr>
      </vt:variant>
      <vt:variant>
        <vt:i4>1</vt:i4>
      </vt:variant>
      <vt:variant>
        <vt:lpstr>العنوان</vt:lpstr>
      </vt:variant>
      <vt:variant>
        <vt:i4>1</vt:i4>
      </vt:variant>
    </vt:vector>
  </HeadingPairs>
  <TitlesOfParts>
    <vt:vector size="3" baseType="lpstr">
      <vt:lpstr/>
      <vt:lpstr>/جامعــــــة ميداوشن - كليــــة الإدارة</vt:lpstr>
      <vt:lpstr/>
    </vt:vector>
  </TitlesOfParts>
  <Company/>
  <LinksUpToDate>false</LinksUpToDate>
  <CharactersWithSpaces>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2</cp:revision>
  <dcterms:created xsi:type="dcterms:W3CDTF">2026-05-06T09:34:00Z</dcterms:created>
  <dcterms:modified xsi:type="dcterms:W3CDTF">2026-05-06T09:34:00Z</dcterms:modified>
</cp:coreProperties>
</file>