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0D7AC5" w14:textId="7B931F4A" w:rsidR="003F3EF0" w:rsidRPr="00177D84" w:rsidRDefault="007C44B0" w:rsidP="003F3EF0">
      <w:pPr>
        <w:rPr>
          <w:rFonts w:ascii="Simplified Arabic" w:hAnsi="Simplified Arabic" w:cs="Simplified Arabic"/>
        </w:rPr>
      </w:pPr>
      <w:r w:rsidRPr="00A85D52">
        <w:rPr>
          <w:rFonts w:ascii="Simplified Arabic" w:hAnsi="Simplified Arabic" w:cs="Simplified Arabic"/>
          <w:noProof/>
        </w:rPr>
        <mc:AlternateContent>
          <mc:Choice Requires="wps">
            <w:drawing>
              <wp:anchor distT="45720" distB="45720" distL="114300" distR="114300" simplePos="0" relativeHeight="251661312" behindDoc="0" locked="0" layoutInCell="1" allowOverlap="1" wp14:anchorId="59C0E0AB" wp14:editId="3F29EA07">
                <wp:simplePos x="0" y="0"/>
                <wp:positionH relativeFrom="column">
                  <wp:posOffset>3847465</wp:posOffset>
                </wp:positionH>
                <wp:positionV relativeFrom="paragraph">
                  <wp:posOffset>131445</wp:posOffset>
                </wp:positionV>
                <wp:extent cx="2360930" cy="1404620"/>
                <wp:effectExtent l="0" t="0" r="3810" b="508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1EB3C57E" w14:textId="61A44ADD" w:rsidR="00A85D52" w:rsidRPr="00C51A6C" w:rsidRDefault="00A85D52" w:rsidP="00A85D52">
                            <w:pPr>
                              <w:jc w:val="center"/>
                              <w:rPr>
                                <w:rFonts w:ascii="Traditional Arabic" w:hAnsi="Traditional Arabic" w:cs="Traditional Arabic"/>
                                <w:b/>
                                <w:bCs/>
                                <w:sz w:val="32"/>
                                <w:szCs w:val="32"/>
                              </w:rPr>
                            </w:pPr>
                            <w:r w:rsidRPr="00C51A6C">
                              <w:rPr>
                                <w:rFonts w:ascii="Traditional Arabic" w:hAnsi="Traditional Arabic" w:cs="Traditional Arabic"/>
                                <w:b/>
                                <w:bCs/>
                                <w:sz w:val="32"/>
                                <w:szCs w:val="32"/>
                                <w:rtl/>
                              </w:rPr>
                              <w:t>جامعة ميدأوشن</w:t>
                            </w:r>
                            <w:r w:rsidRPr="00C51A6C">
                              <w:rPr>
                                <w:rFonts w:ascii="Traditional Arabic" w:hAnsi="Traditional Arabic" w:cs="Traditional Arabic"/>
                                <w:b/>
                                <w:bCs/>
                                <w:sz w:val="32"/>
                                <w:szCs w:val="32"/>
                                <w:rtl/>
                              </w:rPr>
                              <w:br/>
                              <w:t>برنامج الدكتوراة</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59C0E0AB" id="_x0000_t202" coordsize="21600,21600" o:spt="202" path="m,l,21600r21600,l21600,xe">
                <v:stroke joinstyle="miter"/>
                <v:path gradientshapeok="t" o:connecttype="rect"/>
              </v:shapetype>
              <v:shape id="Text Box 2" o:spid="_x0000_s1026" type="#_x0000_t202" style="position:absolute;margin-left:302.95pt;margin-top:10.35pt;width:185.9pt;height:110.6pt;z-index:25166131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" stroked="f">
                <v:textbox style="mso-fit-shape-to-text:t">
                  <w:txbxContent>
                    <w:p w14:paraId="1EB3C57E" w14:textId="61A44ADD" w:rsidR="00A85D52" w:rsidRPr="00C51A6C" w:rsidRDefault="00A85D52" w:rsidP="00A85D52">
                      <w:pPr>
                        <w:jc w:val="center"/>
                        <w:rPr>
                          <w:rFonts w:ascii="Traditional Arabic" w:hAnsi="Traditional Arabic" w:cs="Traditional Arabic"/>
                          <w:b/>
                          <w:bCs/>
                          <w:sz w:val="32"/>
                          <w:szCs w:val="32"/>
                        </w:rPr>
                      </w:pPr>
                      <w:r w:rsidRPr="00C51A6C">
                        <w:rPr>
                          <w:rFonts w:ascii="Traditional Arabic" w:hAnsi="Traditional Arabic" w:cs="Traditional Arabic"/>
                          <w:b/>
                          <w:bCs/>
                          <w:sz w:val="32"/>
                          <w:szCs w:val="32"/>
                          <w:rtl/>
                        </w:rPr>
                        <w:t>جامعة ميدأوشن</w:t>
                      </w:r>
                      <w:r w:rsidRPr="00C51A6C">
                        <w:rPr>
                          <w:rFonts w:ascii="Traditional Arabic" w:hAnsi="Traditional Arabic" w:cs="Traditional Arabic"/>
                          <w:b/>
                          <w:bCs/>
                          <w:sz w:val="32"/>
                          <w:szCs w:val="32"/>
                          <w:rtl/>
                        </w:rPr>
                        <w:br/>
                        <w:t>برنامج الدكتوراة</w:t>
                      </w:r>
                    </w:p>
                  </w:txbxContent>
                </v:textbox>
                <w10:wrap type="square"/>
              </v:shape>
            </w:pict>
          </mc:Fallback>
        </mc:AlternateContent>
      </w:r>
      <w:r w:rsidR="00592315" w:rsidRPr="00177D84">
        <w:rPr>
          <w:rFonts w:ascii="Simplified Arabic" w:hAnsi="Simplified Arabic" w:cs="Simplified Arabic"/>
          <w:noProof/>
        </w:rPr>
        <w:drawing>
          <wp:anchor distT="0" distB="0" distL="114300" distR="114300" simplePos="0" relativeHeight="251659264" behindDoc="1" locked="0" layoutInCell="1" allowOverlap="1" wp14:anchorId="41AE6F0F" wp14:editId="5CB7F857">
            <wp:simplePos x="0" y="0"/>
            <wp:positionH relativeFrom="margin">
              <wp:align>left</wp:align>
            </wp:positionH>
            <wp:positionV relativeFrom="paragraph">
              <wp:posOffset>9525</wp:posOffset>
            </wp:positionV>
            <wp:extent cx="2743200" cy="1257300"/>
            <wp:effectExtent l="0" t="0" r="0" b="0"/>
            <wp:wrapTight wrapText="bothSides">
              <wp:wrapPolygon edited="0">
                <wp:start x="0" y="0"/>
                <wp:lineTo x="0" y="21273"/>
                <wp:lineTo x="21450" y="21273"/>
                <wp:lineTo x="21450" y="0"/>
                <wp:lineTo x="0" y="0"/>
              </wp:wrapPolygon>
            </wp:wrapTight>
            <wp:docPr id="7260647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43200" cy="1257300"/>
                    </a:xfrm>
                    <a:prstGeom prst="rect">
                      <a:avLst/>
                    </a:prstGeom>
                    <a:noFill/>
                    <a:ln>
                      <a:noFill/>
                    </a:ln>
                  </pic:spPr>
                </pic:pic>
              </a:graphicData>
            </a:graphic>
          </wp:anchor>
        </w:drawing>
      </w:r>
    </w:p>
    <w:p w14:paraId="2A2BA3EC" w14:textId="6605390E" w:rsidR="003F3EF0" w:rsidRPr="00177D84" w:rsidRDefault="003F3EF0" w:rsidP="003F3EF0">
      <w:pPr>
        <w:rPr>
          <w:rFonts w:ascii="Simplified Arabic" w:hAnsi="Simplified Arabic" w:cs="Simplified Arabic"/>
        </w:rPr>
      </w:pPr>
    </w:p>
    <w:p w14:paraId="673C4BBB" w14:textId="77777777" w:rsidR="003F3EF0" w:rsidRPr="00177D84" w:rsidRDefault="003F3EF0" w:rsidP="003F3EF0">
      <w:pPr>
        <w:rPr>
          <w:rFonts w:ascii="Simplified Arabic" w:hAnsi="Simplified Arabic" w:cs="Simplified Arabic"/>
        </w:rPr>
      </w:pPr>
    </w:p>
    <w:p w14:paraId="1A498E30" w14:textId="77777777" w:rsidR="003F3EF0" w:rsidRDefault="003F3EF0" w:rsidP="00434237">
      <w:pPr>
        <w:tabs>
          <w:tab w:val="left" w:pos="5505"/>
        </w:tabs>
        <w:rPr>
          <w:rFonts w:ascii="Simplified Arabic" w:hAnsi="Simplified Arabic" w:cs="Simplified Arabic"/>
        </w:rPr>
      </w:pPr>
    </w:p>
    <w:p w14:paraId="33EE46D6" w14:textId="77777777" w:rsidR="00275055" w:rsidRDefault="00275055" w:rsidP="00275055">
      <w:pPr>
        <w:tabs>
          <w:tab w:val="left" w:pos="5505"/>
        </w:tabs>
        <w:bidi/>
        <w:jc w:val="center"/>
        <w:rPr>
          <w:rFonts w:ascii="Traditional Arabic" w:hAnsi="Traditional Arabic" w:cs="Traditional Arabic"/>
          <w:b/>
          <w:bCs/>
          <w:sz w:val="36"/>
          <w:szCs w:val="36"/>
          <w:rtl/>
          <w:lang w:bidi="ar-EG"/>
        </w:rPr>
      </w:pPr>
    </w:p>
    <w:p w14:paraId="5A213522" w14:textId="77777777" w:rsidR="00275055" w:rsidRDefault="00275055" w:rsidP="00275055">
      <w:pPr>
        <w:tabs>
          <w:tab w:val="left" w:pos="5505"/>
        </w:tabs>
        <w:bidi/>
        <w:jc w:val="center"/>
        <w:rPr>
          <w:rFonts w:ascii="Traditional Arabic" w:hAnsi="Traditional Arabic" w:cs="Traditional Arabic"/>
          <w:sz w:val="12"/>
          <w:szCs w:val="12"/>
          <w:rtl/>
          <w:lang w:bidi="ar-EG"/>
        </w:rPr>
      </w:pPr>
      <w:r w:rsidRPr="00AD574A">
        <w:rPr>
          <w:rFonts w:ascii="Traditional Arabic" w:hAnsi="Traditional Arabic" w:cs="Traditional Arabic" w:hint="cs"/>
          <w:b/>
          <w:bCs/>
          <w:sz w:val="36"/>
          <w:szCs w:val="36"/>
          <w:rtl/>
          <w:lang w:bidi="ar-EG"/>
        </w:rPr>
        <w:t>دمج</w:t>
      </w:r>
      <w:r w:rsidRPr="00AD574A">
        <w:rPr>
          <w:rFonts w:ascii="Traditional Arabic" w:hAnsi="Traditional Arabic" w:cs="Traditional Arabic"/>
          <w:b/>
          <w:bCs/>
          <w:sz w:val="36"/>
          <w:szCs w:val="36"/>
          <w:rtl/>
          <w:lang w:bidi="ar-EG"/>
        </w:rPr>
        <w:t xml:space="preserve"> </w:t>
      </w:r>
      <w:r w:rsidRPr="00AD574A">
        <w:rPr>
          <w:rFonts w:ascii="Traditional Arabic" w:hAnsi="Traditional Arabic" w:cs="Traditional Arabic" w:hint="cs"/>
          <w:b/>
          <w:bCs/>
          <w:sz w:val="36"/>
          <w:szCs w:val="36"/>
          <w:rtl/>
          <w:lang w:bidi="ar-EG"/>
        </w:rPr>
        <w:t>تقنيات</w:t>
      </w:r>
      <w:r w:rsidRPr="00AD574A">
        <w:rPr>
          <w:rFonts w:ascii="Traditional Arabic" w:hAnsi="Traditional Arabic" w:cs="Traditional Arabic"/>
          <w:b/>
          <w:bCs/>
          <w:sz w:val="36"/>
          <w:szCs w:val="36"/>
          <w:rtl/>
          <w:lang w:bidi="ar-EG"/>
        </w:rPr>
        <w:t xml:space="preserve"> </w:t>
      </w:r>
      <w:r w:rsidRPr="00AD574A">
        <w:rPr>
          <w:rFonts w:ascii="Traditional Arabic" w:hAnsi="Traditional Arabic" w:cs="Traditional Arabic" w:hint="cs"/>
          <w:b/>
          <w:bCs/>
          <w:sz w:val="36"/>
          <w:szCs w:val="36"/>
          <w:rtl/>
          <w:lang w:bidi="ar-EG"/>
        </w:rPr>
        <w:t>الميتافيرس</w:t>
      </w:r>
      <w:r w:rsidRPr="00AD574A">
        <w:rPr>
          <w:rFonts w:ascii="Traditional Arabic" w:hAnsi="Traditional Arabic" w:cs="Traditional Arabic"/>
          <w:b/>
          <w:bCs/>
          <w:sz w:val="36"/>
          <w:szCs w:val="36"/>
          <w:rtl/>
          <w:lang w:bidi="ar-EG"/>
        </w:rPr>
        <w:t xml:space="preserve"> </w:t>
      </w:r>
      <w:r w:rsidRPr="00AD574A">
        <w:rPr>
          <w:rFonts w:ascii="Traditional Arabic" w:hAnsi="Traditional Arabic" w:cs="Traditional Arabic" w:hint="cs"/>
          <w:b/>
          <w:bCs/>
          <w:sz w:val="36"/>
          <w:szCs w:val="36"/>
          <w:rtl/>
          <w:lang w:bidi="ar-EG"/>
        </w:rPr>
        <w:t>والبلوكشين</w:t>
      </w:r>
      <w:r w:rsidRPr="00AD574A">
        <w:rPr>
          <w:rFonts w:ascii="Traditional Arabic" w:hAnsi="Traditional Arabic" w:cs="Traditional Arabic"/>
          <w:b/>
          <w:bCs/>
          <w:sz w:val="36"/>
          <w:szCs w:val="36"/>
          <w:rtl/>
          <w:lang w:bidi="ar-EG"/>
        </w:rPr>
        <w:t xml:space="preserve"> </w:t>
      </w:r>
      <w:r w:rsidRPr="00AD574A">
        <w:rPr>
          <w:rFonts w:ascii="Traditional Arabic" w:hAnsi="Traditional Arabic" w:cs="Traditional Arabic" w:hint="cs"/>
          <w:b/>
          <w:bCs/>
          <w:sz w:val="36"/>
          <w:szCs w:val="36"/>
          <w:rtl/>
          <w:lang w:bidi="ar-EG"/>
        </w:rPr>
        <w:t>في</w:t>
      </w:r>
      <w:r w:rsidRPr="00AD574A">
        <w:rPr>
          <w:rFonts w:ascii="Traditional Arabic" w:hAnsi="Traditional Arabic" w:cs="Traditional Arabic"/>
          <w:b/>
          <w:bCs/>
          <w:sz w:val="36"/>
          <w:szCs w:val="36"/>
          <w:rtl/>
          <w:lang w:bidi="ar-EG"/>
        </w:rPr>
        <w:t xml:space="preserve"> </w:t>
      </w:r>
      <w:r w:rsidRPr="00AD574A">
        <w:rPr>
          <w:rFonts w:ascii="Traditional Arabic" w:hAnsi="Traditional Arabic" w:cs="Traditional Arabic" w:hint="cs"/>
          <w:b/>
          <w:bCs/>
          <w:sz w:val="36"/>
          <w:szCs w:val="36"/>
          <w:rtl/>
          <w:lang w:bidi="ar-EG"/>
        </w:rPr>
        <w:t>تطوير</w:t>
      </w:r>
      <w:r w:rsidRPr="00AD574A">
        <w:rPr>
          <w:rFonts w:ascii="Traditional Arabic" w:hAnsi="Traditional Arabic" w:cs="Traditional Arabic"/>
          <w:b/>
          <w:bCs/>
          <w:sz w:val="36"/>
          <w:szCs w:val="36"/>
          <w:rtl/>
          <w:lang w:bidi="ar-EG"/>
        </w:rPr>
        <w:t xml:space="preserve"> </w:t>
      </w:r>
      <w:r w:rsidRPr="00AD574A">
        <w:rPr>
          <w:rFonts w:ascii="Traditional Arabic" w:hAnsi="Traditional Arabic" w:cs="Traditional Arabic" w:hint="cs"/>
          <w:b/>
          <w:bCs/>
          <w:sz w:val="36"/>
          <w:szCs w:val="36"/>
          <w:rtl/>
          <w:lang w:bidi="ar-EG"/>
        </w:rPr>
        <w:t>الأنظمة</w:t>
      </w:r>
      <w:r w:rsidRPr="00AD574A">
        <w:rPr>
          <w:rFonts w:ascii="Traditional Arabic" w:hAnsi="Traditional Arabic" w:cs="Traditional Arabic"/>
          <w:b/>
          <w:bCs/>
          <w:sz w:val="36"/>
          <w:szCs w:val="36"/>
          <w:rtl/>
          <w:lang w:bidi="ar-EG"/>
        </w:rPr>
        <w:t xml:space="preserve"> </w:t>
      </w:r>
      <w:r w:rsidRPr="00AD574A">
        <w:rPr>
          <w:rFonts w:ascii="Traditional Arabic" w:hAnsi="Traditional Arabic" w:cs="Traditional Arabic" w:hint="cs"/>
          <w:b/>
          <w:bCs/>
          <w:sz w:val="36"/>
          <w:szCs w:val="36"/>
          <w:rtl/>
          <w:lang w:bidi="ar-EG"/>
        </w:rPr>
        <w:t>في</w:t>
      </w:r>
      <w:r w:rsidRPr="00AD574A">
        <w:rPr>
          <w:rFonts w:ascii="Traditional Arabic" w:hAnsi="Traditional Arabic" w:cs="Traditional Arabic"/>
          <w:b/>
          <w:bCs/>
          <w:sz w:val="36"/>
          <w:szCs w:val="36"/>
          <w:rtl/>
          <w:lang w:bidi="ar-EG"/>
        </w:rPr>
        <w:t xml:space="preserve"> </w:t>
      </w:r>
      <w:r w:rsidRPr="00AD574A">
        <w:rPr>
          <w:rFonts w:ascii="Traditional Arabic" w:hAnsi="Traditional Arabic" w:cs="Traditional Arabic" w:hint="cs"/>
          <w:b/>
          <w:bCs/>
          <w:sz w:val="36"/>
          <w:szCs w:val="36"/>
          <w:rtl/>
          <w:lang w:bidi="ar-EG"/>
        </w:rPr>
        <w:t>القطاع</w:t>
      </w:r>
      <w:r w:rsidRPr="00AD574A">
        <w:rPr>
          <w:rFonts w:ascii="Traditional Arabic" w:hAnsi="Traditional Arabic" w:cs="Traditional Arabic"/>
          <w:b/>
          <w:bCs/>
          <w:sz w:val="36"/>
          <w:szCs w:val="36"/>
          <w:rtl/>
          <w:lang w:bidi="ar-EG"/>
        </w:rPr>
        <w:t xml:space="preserve"> </w:t>
      </w:r>
      <w:r w:rsidRPr="00AD574A">
        <w:rPr>
          <w:rFonts w:ascii="Traditional Arabic" w:hAnsi="Traditional Arabic" w:cs="Traditional Arabic" w:hint="cs"/>
          <w:b/>
          <w:bCs/>
          <w:sz w:val="36"/>
          <w:szCs w:val="36"/>
          <w:rtl/>
          <w:lang w:bidi="ar-EG"/>
        </w:rPr>
        <w:t>الصحي</w:t>
      </w:r>
      <w:r w:rsidRPr="00AD574A">
        <w:rPr>
          <w:rFonts w:ascii="Traditional Arabic" w:hAnsi="Traditional Arabic" w:cs="Traditional Arabic"/>
          <w:b/>
          <w:bCs/>
          <w:sz w:val="36"/>
          <w:szCs w:val="36"/>
          <w:rtl/>
          <w:lang w:bidi="ar-EG"/>
        </w:rPr>
        <w:t xml:space="preserve"> </w:t>
      </w:r>
      <w:r w:rsidRPr="00AD574A">
        <w:rPr>
          <w:rFonts w:ascii="Traditional Arabic" w:hAnsi="Traditional Arabic" w:cs="Traditional Arabic" w:hint="cs"/>
          <w:b/>
          <w:bCs/>
          <w:sz w:val="36"/>
          <w:szCs w:val="36"/>
          <w:rtl/>
          <w:lang w:bidi="ar-EG"/>
        </w:rPr>
        <w:t>بالمملكة</w:t>
      </w:r>
    </w:p>
    <w:p w14:paraId="47003118" w14:textId="77777777" w:rsidR="00275055" w:rsidRDefault="00275055" w:rsidP="00275055">
      <w:pPr>
        <w:tabs>
          <w:tab w:val="left" w:pos="5505"/>
        </w:tabs>
        <w:bidi/>
        <w:jc w:val="center"/>
        <w:rPr>
          <w:rFonts w:ascii="Traditional Arabic" w:hAnsi="Traditional Arabic" w:cs="Traditional Arabic"/>
          <w:b/>
          <w:bCs/>
          <w:sz w:val="36"/>
          <w:szCs w:val="36"/>
          <w:rtl/>
          <w:lang w:bidi="ar-EG"/>
        </w:rPr>
      </w:pPr>
    </w:p>
    <w:p w14:paraId="6D683417" w14:textId="77777777" w:rsidR="00275055" w:rsidRDefault="00275055" w:rsidP="00275055">
      <w:pPr>
        <w:tabs>
          <w:tab w:val="left" w:pos="5505"/>
        </w:tabs>
        <w:jc w:val="center"/>
        <w:rPr>
          <w:rFonts w:ascii="Times New Roman" w:hAnsi="Times New Roman" w:cs="Times New Roman"/>
          <w:sz w:val="36"/>
          <w:szCs w:val="36"/>
          <w:rtl/>
          <w:lang w:bidi="ar-EG"/>
        </w:rPr>
      </w:pPr>
      <w:r w:rsidRPr="00AD574A">
        <w:rPr>
          <w:rFonts w:ascii="Times New Roman" w:hAnsi="Times New Roman" w:cs="Times New Roman"/>
          <w:sz w:val="36"/>
          <w:szCs w:val="36"/>
          <w:lang w:bidi="ar-EG"/>
        </w:rPr>
        <w:t>Integrating Metaverse and Blockchain Technologies in Developing Systems in the Healthcare Sector in the Kingdom</w:t>
      </w:r>
    </w:p>
    <w:p w14:paraId="51A35668" w14:textId="77777777" w:rsidR="00275055" w:rsidRDefault="00275055" w:rsidP="00275055">
      <w:pPr>
        <w:tabs>
          <w:tab w:val="left" w:pos="5505"/>
        </w:tabs>
        <w:jc w:val="center"/>
        <w:rPr>
          <w:rFonts w:ascii="Times New Roman" w:hAnsi="Times New Roman" w:cs="Times New Roman"/>
          <w:sz w:val="36"/>
          <w:szCs w:val="36"/>
          <w:lang w:bidi="ar-EG"/>
        </w:rPr>
      </w:pPr>
    </w:p>
    <w:p w14:paraId="0236BDF5" w14:textId="77777777" w:rsidR="00275055" w:rsidRDefault="00275055" w:rsidP="00275055">
      <w:pPr>
        <w:tabs>
          <w:tab w:val="left" w:pos="5505"/>
        </w:tabs>
        <w:bidi/>
        <w:jc w:val="center"/>
        <w:rPr>
          <w:rFonts w:ascii="Traditional Arabic" w:hAnsi="Traditional Arabic" w:cs="Traditional Arabic"/>
          <w:b/>
          <w:bCs/>
          <w:sz w:val="32"/>
          <w:szCs w:val="32"/>
          <w:lang w:bidi="ar-EG"/>
        </w:rPr>
      </w:pPr>
      <w:r>
        <w:rPr>
          <w:rFonts w:ascii="Traditional Arabic" w:hAnsi="Traditional Arabic" w:cs="Traditional Arabic"/>
          <w:b/>
          <w:bCs/>
          <w:sz w:val="32"/>
          <w:szCs w:val="32"/>
          <w:rtl/>
          <w:lang w:bidi="ar-EG"/>
        </w:rPr>
        <w:t xml:space="preserve">رسالة مقدمة لجامعة ميدأوشن لاستكمال متطلبات نيل درجة </w:t>
      </w:r>
      <w:r>
        <w:rPr>
          <w:rFonts w:ascii="Traditional Arabic" w:hAnsi="Traditional Arabic" w:cs="Traditional Arabic" w:hint="cs"/>
          <w:b/>
          <w:bCs/>
          <w:sz w:val="32"/>
          <w:szCs w:val="32"/>
          <w:rtl/>
          <w:lang w:bidi="ar-EG"/>
        </w:rPr>
        <w:t>الدكتوراة</w:t>
      </w:r>
    </w:p>
    <w:tbl>
      <w:tblPr>
        <w:tblStyle w:val="TableGrid"/>
        <w:bidiVisual/>
        <w:tblW w:w="0" w:type="auto"/>
        <w:tblLook w:val="04A0" w:firstRow="1" w:lastRow="0" w:firstColumn="1" w:lastColumn="0" w:noHBand="0" w:noVBand="1"/>
      </w:tblPr>
      <w:tblGrid>
        <w:gridCol w:w="4675"/>
        <w:gridCol w:w="4675"/>
      </w:tblGrid>
      <w:tr w:rsidR="00275055" w14:paraId="75EC3AE6" w14:textId="77777777" w:rsidTr="0011754A">
        <w:tc>
          <w:tcPr>
            <w:tcW w:w="4675" w:type="dxa"/>
          </w:tcPr>
          <w:p w14:paraId="0922223F" w14:textId="77777777" w:rsidR="00275055" w:rsidRDefault="00275055" w:rsidP="0011754A">
            <w:pPr>
              <w:tabs>
                <w:tab w:val="left" w:pos="5505"/>
              </w:tabs>
              <w:bidi/>
              <w:jc w:val="center"/>
              <w:rPr>
                <w:rFonts w:ascii="Traditional Arabic" w:hAnsi="Traditional Arabic" w:cs="Traditional Arabic"/>
                <w:b/>
                <w:bCs/>
                <w:sz w:val="32"/>
                <w:szCs w:val="32"/>
                <w:rtl/>
                <w:lang w:bidi="ar-EG"/>
              </w:rPr>
            </w:pPr>
            <w:r>
              <w:rPr>
                <w:rFonts w:ascii="Traditional Arabic" w:hAnsi="Traditional Arabic" w:cs="Traditional Arabic"/>
                <w:b/>
                <w:bCs/>
                <w:sz w:val="32"/>
                <w:szCs w:val="32"/>
                <w:rtl/>
                <w:lang w:bidi="ar-EG"/>
              </w:rPr>
              <w:t>اسم الباحث</w:t>
            </w:r>
          </w:p>
        </w:tc>
        <w:tc>
          <w:tcPr>
            <w:tcW w:w="4675" w:type="dxa"/>
          </w:tcPr>
          <w:p w14:paraId="7D886DE1" w14:textId="74D78853" w:rsidR="00275055" w:rsidRDefault="00275055" w:rsidP="0011754A">
            <w:pPr>
              <w:tabs>
                <w:tab w:val="left" w:pos="5505"/>
              </w:tabs>
              <w:bidi/>
              <w:jc w:val="center"/>
              <w:rPr>
                <w:rFonts w:ascii="Traditional Arabic" w:hAnsi="Traditional Arabic" w:cs="Traditional Arabic"/>
                <w:b/>
                <w:bCs/>
                <w:sz w:val="32"/>
                <w:szCs w:val="32"/>
                <w:rtl/>
                <w:lang w:bidi="ar-EG"/>
              </w:rPr>
            </w:pPr>
            <w:r w:rsidRPr="00AD574A">
              <w:rPr>
                <w:rFonts w:ascii="Traditional Arabic" w:hAnsi="Traditional Arabic" w:cs="Traditional Arabic" w:hint="cs"/>
                <w:b/>
                <w:bCs/>
                <w:sz w:val="32"/>
                <w:szCs w:val="32"/>
                <w:rtl/>
                <w:lang w:bidi="ar-EG"/>
              </w:rPr>
              <w:t>منصور</w:t>
            </w:r>
            <w:r w:rsidRPr="00AD574A">
              <w:rPr>
                <w:rFonts w:ascii="Traditional Arabic" w:hAnsi="Traditional Arabic" w:cs="Traditional Arabic"/>
                <w:b/>
                <w:bCs/>
                <w:sz w:val="32"/>
                <w:szCs w:val="32"/>
                <w:rtl/>
                <w:lang w:bidi="ar-EG"/>
              </w:rPr>
              <w:t xml:space="preserve"> </w:t>
            </w:r>
            <w:r w:rsidRPr="00AD574A">
              <w:rPr>
                <w:rFonts w:ascii="Traditional Arabic" w:hAnsi="Traditional Arabic" w:cs="Traditional Arabic" w:hint="cs"/>
                <w:b/>
                <w:bCs/>
                <w:sz w:val="32"/>
                <w:szCs w:val="32"/>
                <w:rtl/>
                <w:lang w:bidi="ar-EG"/>
              </w:rPr>
              <w:t>عبده</w:t>
            </w:r>
            <w:r w:rsidRPr="00AD574A">
              <w:rPr>
                <w:rFonts w:ascii="Traditional Arabic" w:hAnsi="Traditional Arabic" w:cs="Traditional Arabic"/>
                <w:b/>
                <w:bCs/>
                <w:sz w:val="32"/>
                <w:szCs w:val="32"/>
                <w:rtl/>
                <w:lang w:bidi="ar-EG"/>
              </w:rPr>
              <w:t xml:space="preserve"> </w:t>
            </w:r>
            <w:r w:rsidR="00EF4B5B">
              <w:rPr>
                <w:rFonts w:ascii="Traditional Arabic" w:hAnsi="Traditional Arabic" w:cs="Traditional Arabic" w:hint="cs"/>
                <w:b/>
                <w:bCs/>
                <w:sz w:val="32"/>
                <w:szCs w:val="32"/>
                <w:rtl/>
                <w:lang w:bidi="ar-EG"/>
              </w:rPr>
              <w:t>أ</w:t>
            </w:r>
            <w:r w:rsidRPr="00AD574A">
              <w:rPr>
                <w:rFonts w:ascii="Traditional Arabic" w:hAnsi="Traditional Arabic" w:cs="Traditional Arabic" w:hint="cs"/>
                <w:b/>
                <w:bCs/>
                <w:sz w:val="32"/>
                <w:szCs w:val="32"/>
                <w:rtl/>
                <w:lang w:bidi="ar-EG"/>
              </w:rPr>
              <w:t>حمد</w:t>
            </w:r>
            <w:r w:rsidRPr="00AD574A">
              <w:rPr>
                <w:rFonts w:ascii="Traditional Arabic" w:hAnsi="Traditional Arabic" w:cs="Traditional Arabic"/>
                <w:b/>
                <w:bCs/>
                <w:sz w:val="32"/>
                <w:szCs w:val="32"/>
                <w:rtl/>
                <w:lang w:bidi="ar-EG"/>
              </w:rPr>
              <w:t xml:space="preserve"> </w:t>
            </w:r>
            <w:r w:rsidRPr="00AD574A">
              <w:rPr>
                <w:rFonts w:ascii="Traditional Arabic" w:hAnsi="Traditional Arabic" w:cs="Traditional Arabic" w:hint="cs"/>
                <w:b/>
                <w:bCs/>
                <w:sz w:val="32"/>
                <w:szCs w:val="32"/>
                <w:rtl/>
                <w:lang w:bidi="ar-EG"/>
              </w:rPr>
              <w:t>الصعدي</w:t>
            </w:r>
          </w:p>
        </w:tc>
      </w:tr>
      <w:tr w:rsidR="00275055" w14:paraId="708B54B8" w14:textId="77777777" w:rsidTr="0011754A">
        <w:tc>
          <w:tcPr>
            <w:tcW w:w="4675" w:type="dxa"/>
          </w:tcPr>
          <w:p w14:paraId="029C8950" w14:textId="77777777" w:rsidR="00275055" w:rsidRDefault="00275055" w:rsidP="0011754A">
            <w:pPr>
              <w:tabs>
                <w:tab w:val="left" w:pos="5505"/>
              </w:tabs>
              <w:bidi/>
              <w:jc w:val="center"/>
              <w:rPr>
                <w:rFonts w:ascii="Traditional Arabic" w:hAnsi="Traditional Arabic" w:cs="Traditional Arabic"/>
                <w:b/>
                <w:bCs/>
                <w:sz w:val="32"/>
                <w:szCs w:val="32"/>
                <w:rtl/>
                <w:lang w:bidi="ar-EG"/>
              </w:rPr>
            </w:pPr>
            <w:r>
              <w:rPr>
                <w:rFonts w:ascii="Traditional Arabic" w:hAnsi="Traditional Arabic" w:cs="Traditional Arabic"/>
                <w:b/>
                <w:bCs/>
                <w:sz w:val="32"/>
                <w:szCs w:val="32"/>
                <w:rtl/>
                <w:lang w:bidi="ar-EG"/>
              </w:rPr>
              <w:t>الرقم الأكاديمي</w:t>
            </w:r>
          </w:p>
        </w:tc>
        <w:tc>
          <w:tcPr>
            <w:tcW w:w="4675" w:type="dxa"/>
          </w:tcPr>
          <w:p w14:paraId="4A4C6A00" w14:textId="77777777" w:rsidR="00275055" w:rsidRDefault="00275055" w:rsidP="0011754A">
            <w:pPr>
              <w:tabs>
                <w:tab w:val="left" w:pos="5505"/>
              </w:tabs>
              <w:bidi/>
              <w:jc w:val="center"/>
              <w:rPr>
                <w:rFonts w:ascii="Traditional Arabic" w:hAnsi="Traditional Arabic" w:cs="Traditional Arabic"/>
                <w:b/>
                <w:bCs/>
                <w:sz w:val="32"/>
                <w:szCs w:val="32"/>
                <w:rtl/>
                <w:lang w:bidi="ar-EG"/>
              </w:rPr>
            </w:pPr>
            <w:r w:rsidRPr="00AD574A">
              <w:rPr>
                <w:rFonts w:ascii="Traditional Arabic" w:hAnsi="Traditional Arabic" w:cs="Traditional Arabic"/>
                <w:b/>
                <w:bCs/>
                <w:sz w:val="32"/>
                <w:szCs w:val="32"/>
                <w:rtl/>
                <w:lang w:bidi="ar-EG"/>
              </w:rPr>
              <w:t>233001650</w:t>
            </w:r>
          </w:p>
        </w:tc>
      </w:tr>
      <w:tr w:rsidR="00275055" w14:paraId="33FFF7B6" w14:textId="77777777" w:rsidTr="0011754A">
        <w:tc>
          <w:tcPr>
            <w:tcW w:w="4675" w:type="dxa"/>
          </w:tcPr>
          <w:p w14:paraId="2C3E1C11" w14:textId="77777777" w:rsidR="00275055" w:rsidRDefault="00275055" w:rsidP="0011754A">
            <w:pPr>
              <w:tabs>
                <w:tab w:val="left" w:pos="5505"/>
              </w:tabs>
              <w:bidi/>
              <w:jc w:val="center"/>
              <w:rPr>
                <w:rFonts w:ascii="Traditional Arabic" w:hAnsi="Traditional Arabic" w:cs="Traditional Arabic"/>
                <w:b/>
                <w:bCs/>
                <w:sz w:val="32"/>
                <w:szCs w:val="32"/>
                <w:rtl/>
                <w:lang w:bidi="ar-EG"/>
              </w:rPr>
            </w:pPr>
            <w:r>
              <w:rPr>
                <w:rFonts w:ascii="Traditional Arabic" w:hAnsi="Traditional Arabic" w:cs="Traditional Arabic"/>
                <w:b/>
                <w:bCs/>
                <w:sz w:val="32"/>
                <w:szCs w:val="32"/>
                <w:rtl/>
                <w:lang w:bidi="ar-EG"/>
              </w:rPr>
              <w:t>الكلية</w:t>
            </w:r>
          </w:p>
        </w:tc>
        <w:tc>
          <w:tcPr>
            <w:tcW w:w="4675" w:type="dxa"/>
          </w:tcPr>
          <w:p w14:paraId="65C79084" w14:textId="77777777" w:rsidR="00275055" w:rsidRDefault="00275055" w:rsidP="0011754A">
            <w:pPr>
              <w:tabs>
                <w:tab w:val="left" w:pos="5505"/>
              </w:tabs>
              <w:bidi/>
              <w:jc w:val="center"/>
              <w:rPr>
                <w:rFonts w:ascii="Traditional Arabic" w:hAnsi="Traditional Arabic" w:cs="Traditional Arabic"/>
                <w:b/>
                <w:bCs/>
                <w:sz w:val="32"/>
                <w:szCs w:val="32"/>
                <w:rtl/>
                <w:lang w:bidi="ar-EG"/>
              </w:rPr>
            </w:pPr>
            <w:r w:rsidRPr="00AD574A">
              <w:rPr>
                <w:rFonts w:ascii="Traditional Arabic" w:hAnsi="Traditional Arabic" w:cs="Traditional Arabic" w:hint="cs"/>
                <w:b/>
                <w:bCs/>
                <w:sz w:val="32"/>
                <w:szCs w:val="32"/>
                <w:rtl/>
                <w:lang w:bidi="ar-EG"/>
              </w:rPr>
              <w:t>الكلية</w:t>
            </w:r>
            <w:r w:rsidRPr="00AD574A">
              <w:rPr>
                <w:rFonts w:ascii="Traditional Arabic" w:hAnsi="Traditional Arabic" w:cs="Traditional Arabic"/>
                <w:b/>
                <w:bCs/>
                <w:sz w:val="32"/>
                <w:szCs w:val="32"/>
                <w:rtl/>
                <w:lang w:bidi="ar-EG"/>
              </w:rPr>
              <w:t xml:space="preserve"> </w:t>
            </w:r>
            <w:r w:rsidRPr="00AD574A">
              <w:rPr>
                <w:rFonts w:ascii="Traditional Arabic" w:hAnsi="Traditional Arabic" w:cs="Traditional Arabic" w:hint="cs"/>
                <w:b/>
                <w:bCs/>
                <w:sz w:val="32"/>
                <w:szCs w:val="32"/>
                <w:rtl/>
                <w:lang w:bidi="ar-EG"/>
              </w:rPr>
              <w:t>المعلوماتية</w:t>
            </w:r>
          </w:p>
        </w:tc>
      </w:tr>
    </w:tbl>
    <w:p w14:paraId="7DCEE033" w14:textId="77777777" w:rsidR="00275055" w:rsidRDefault="00275055" w:rsidP="00275055">
      <w:pPr>
        <w:tabs>
          <w:tab w:val="left" w:pos="5505"/>
        </w:tabs>
        <w:bidi/>
        <w:jc w:val="center"/>
        <w:rPr>
          <w:rFonts w:ascii="Simplified Arabic" w:hAnsi="Simplified Arabic" w:cs="Simplified Arabic"/>
          <w:rtl/>
          <w:lang w:bidi="ar-EG"/>
        </w:rPr>
      </w:pPr>
    </w:p>
    <w:p w14:paraId="047BF1A0" w14:textId="77777777" w:rsidR="00275055" w:rsidRDefault="00275055" w:rsidP="00275055">
      <w:pPr>
        <w:tabs>
          <w:tab w:val="left" w:pos="5505"/>
        </w:tabs>
        <w:bidi/>
        <w:jc w:val="center"/>
        <w:rPr>
          <w:rFonts w:ascii="Simplified Arabic" w:hAnsi="Simplified Arabic" w:cs="Simplified Arabic"/>
          <w:rtl/>
          <w:lang w:bidi="ar-EG"/>
        </w:rPr>
      </w:pPr>
    </w:p>
    <w:p w14:paraId="21F14C96" w14:textId="77777777" w:rsidR="00275055" w:rsidRDefault="00275055" w:rsidP="00275055">
      <w:pPr>
        <w:jc w:val="center"/>
        <w:rPr>
          <w:rFonts w:ascii="Simplified Arabic" w:hAnsi="Simplified Arabic" w:cs="Simplified Arabic"/>
          <w:sz w:val="28"/>
          <w:szCs w:val="28"/>
          <w:rtl/>
          <w:lang w:bidi="ar-EG"/>
        </w:rPr>
      </w:pPr>
      <w:r>
        <w:rPr>
          <w:rFonts w:ascii="Simplified Arabic" w:hAnsi="Simplified Arabic" w:cs="Simplified Arabic"/>
          <w:sz w:val="28"/>
          <w:szCs w:val="28"/>
          <w:rtl/>
          <w:lang w:bidi="ar-EG"/>
        </w:rPr>
        <w:t>202</w:t>
      </w:r>
      <w:r>
        <w:rPr>
          <w:rFonts w:ascii="Simplified Arabic" w:hAnsi="Simplified Arabic" w:cs="Simplified Arabic" w:hint="cs"/>
          <w:sz w:val="28"/>
          <w:szCs w:val="28"/>
          <w:rtl/>
          <w:lang w:bidi="ar-EG"/>
        </w:rPr>
        <w:t>6م</w:t>
      </w:r>
    </w:p>
    <w:p w14:paraId="730FEB6F" w14:textId="77777777" w:rsidR="00275055" w:rsidRDefault="00275055" w:rsidP="00275055">
      <w:pPr>
        <w:jc w:val="center"/>
        <w:rPr>
          <w:rFonts w:ascii="Simplified Arabic" w:hAnsi="Simplified Arabic" w:cs="Simplified Arabic"/>
          <w:sz w:val="28"/>
          <w:szCs w:val="28"/>
          <w:rtl/>
          <w:lang w:bidi="ar-EG"/>
        </w:rPr>
      </w:pPr>
    </w:p>
    <w:p w14:paraId="46151F34" w14:textId="77777777" w:rsidR="00275055" w:rsidRDefault="00275055" w:rsidP="00275055">
      <w:pPr>
        <w:jc w:val="center"/>
        <w:rPr>
          <w:rFonts w:ascii="Simplified Arabic" w:hAnsi="Simplified Arabic" w:cs="Simplified Arabic"/>
          <w:sz w:val="28"/>
          <w:szCs w:val="28"/>
          <w:rtl/>
          <w:lang w:bidi="ar-EG"/>
        </w:rPr>
      </w:pPr>
    </w:p>
    <w:p w14:paraId="32760F05" w14:textId="77777777" w:rsidR="00463AAC" w:rsidRDefault="00463AAC" w:rsidP="00324CEE">
      <w:pPr>
        <w:jc w:val="center"/>
        <w:rPr>
          <w:rFonts w:ascii="Simplified Arabic" w:hAnsi="Simplified Arabic" w:cs="Simplified Arabic"/>
          <w:sz w:val="28"/>
          <w:szCs w:val="28"/>
          <w:rtl/>
          <w:lang w:bidi="ar-EG"/>
        </w:rPr>
      </w:pPr>
    </w:p>
    <w:p w14:paraId="0ABB1690" w14:textId="77777777" w:rsidR="003F3EF0" w:rsidRDefault="003F3EF0" w:rsidP="003F3EF0">
      <w:pPr>
        <w:tabs>
          <w:tab w:val="left" w:pos="5505"/>
        </w:tabs>
        <w:bidi/>
        <w:rPr>
          <w:rFonts w:ascii="Traditional Arabic" w:hAnsi="Traditional Arabic" w:cs="Traditional Arabic"/>
          <w:b/>
          <w:bCs/>
          <w:sz w:val="32"/>
          <w:szCs w:val="32"/>
          <w:lang w:bidi="ar-EG"/>
        </w:rPr>
      </w:pPr>
      <w:r w:rsidRPr="003F3EF0">
        <w:rPr>
          <w:rFonts w:ascii="Traditional Arabic" w:hAnsi="Traditional Arabic" w:cs="Traditional Arabic"/>
          <w:b/>
          <w:bCs/>
          <w:sz w:val="32"/>
          <w:szCs w:val="32"/>
          <w:rtl/>
          <w:lang w:bidi="ar-EG"/>
        </w:rPr>
        <w:lastRenderedPageBreak/>
        <w:t>قائمة المحتويات:</w:t>
      </w:r>
    </w:p>
    <w:sdt>
      <w:sdtPr>
        <w:rPr>
          <w:rFonts w:ascii="Traditional Arabic" w:eastAsiaTheme="minorHAnsi" w:hAnsi="Traditional Arabic" w:cs="Traditional Arabic"/>
          <w:color w:val="auto"/>
          <w:kern w:val="2"/>
          <w:rtl/>
          <w14:ligatures w14:val="standardContextual"/>
        </w:rPr>
        <w:id w:val="-1294132779"/>
        <w:docPartObj>
          <w:docPartGallery w:val="Table of Contents"/>
          <w:docPartUnique/>
        </w:docPartObj>
      </w:sdtPr>
      <w:sdtEndPr>
        <w:rPr>
          <w:b/>
          <w:bCs/>
          <w:noProof/>
        </w:rPr>
      </w:sdtEndPr>
      <w:sdtContent>
        <w:p w14:paraId="6CEE7069" w14:textId="2E4D3868" w:rsidR="00771608" w:rsidRPr="00A117CD" w:rsidRDefault="00771608" w:rsidP="00A117CD">
          <w:pPr>
            <w:pStyle w:val="TOCHeading"/>
            <w:bidi/>
            <w:spacing w:before="0"/>
            <w:jc w:val="both"/>
            <w:rPr>
              <w:rFonts w:ascii="Traditional Arabic" w:hAnsi="Traditional Arabic" w:cs="Traditional Arabic"/>
              <w:sz w:val="4"/>
              <w:szCs w:val="4"/>
            </w:rPr>
          </w:pPr>
          <w:r w:rsidRPr="00A117CD">
            <w:rPr>
              <w:rFonts w:ascii="Traditional Arabic" w:hAnsi="Traditional Arabic" w:cs="Traditional Arabic"/>
            </w:rPr>
            <w:t xml:space="preserve"> </w:t>
          </w:r>
        </w:p>
        <w:p w14:paraId="1D15B5C9" w14:textId="29754107" w:rsidR="00A117CD" w:rsidRPr="00A117CD" w:rsidRDefault="00771608" w:rsidP="00A117CD">
          <w:pPr>
            <w:pStyle w:val="TOC1"/>
            <w:rPr>
              <w:rFonts w:ascii="Traditional Arabic" w:eastAsiaTheme="minorEastAsia" w:hAnsi="Traditional Arabic" w:cs="Traditional Arabic"/>
              <w:noProof/>
              <w:sz w:val="28"/>
              <w:szCs w:val="28"/>
            </w:rPr>
          </w:pPr>
          <w:r w:rsidRPr="00A117CD">
            <w:rPr>
              <w:rFonts w:ascii="Traditional Arabic" w:hAnsi="Traditional Arabic" w:cs="Traditional Arabic"/>
              <w:sz w:val="32"/>
              <w:szCs w:val="32"/>
            </w:rPr>
            <w:fldChar w:fldCharType="begin"/>
          </w:r>
          <w:r w:rsidRPr="00A117CD">
            <w:rPr>
              <w:rFonts w:ascii="Traditional Arabic" w:hAnsi="Traditional Arabic" w:cs="Traditional Arabic"/>
              <w:sz w:val="32"/>
              <w:szCs w:val="32"/>
            </w:rPr>
            <w:instrText xml:space="preserve"> TOC \o "1-3" \h \z \u </w:instrText>
          </w:r>
          <w:r w:rsidRPr="00A117CD">
            <w:rPr>
              <w:rFonts w:ascii="Traditional Arabic" w:hAnsi="Traditional Arabic" w:cs="Traditional Arabic"/>
              <w:sz w:val="32"/>
              <w:szCs w:val="32"/>
            </w:rPr>
            <w:fldChar w:fldCharType="separate"/>
          </w:r>
          <w:hyperlink w:anchor="_Toc234906706" w:history="1">
            <w:r w:rsidR="00A117CD" w:rsidRPr="00A117CD">
              <w:rPr>
                <w:rStyle w:val="Hyperlink"/>
                <w:rFonts w:ascii="Traditional Arabic" w:hAnsi="Traditional Arabic" w:cs="Traditional Arabic"/>
                <w:b/>
                <w:bCs/>
                <w:noProof/>
                <w:sz w:val="28"/>
                <w:szCs w:val="28"/>
                <w:rtl/>
                <w:lang w:bidi="ar-EG"/>
              </w:rPr>
              <w:t>الفصل الثاني:</w:t>
            </w:r>
            <w:r w:rsidR="00A117CD" w:rsidRPr="00A117CD">
              <w:rPr>
                <w:rFonts w:ascii="Traditional Arabic" w:hAnsi="Traditional Arabic" w:cs="Traditional Arabic"/>
                <w:noProof/>
                <w:webHidden/>
                <w:sz w:val="28"/>
                <w:szCs w:val="28"/>
              </w:rPr>
              <w:tab/>
            </w:r>
            <w:r w:rsidR="00A117CD" w:rsidRPr="00A117CD">
              <w:rPr>
                <w:rFonts w:ascii="Traditional Arabic" w:hAnsi="Traditional Arabic" w:cs="Traditional Arabic"/>
                <w:noProof/>
                <w:webHidden/>
                <w:sz w:val="28"/>
                <w:szCs w:val="28"/>
              </w:rPr>
              <w:fldChar w:fldCharType="begin"/>
            </w:r>
            <w:r w:rsidR="00A117CD" w:rsidRPr="00A117CD">
              <w:rPr>
                <w:rFonts w:ascii="Traditional Arabic" w:hAnsi="Traditional Arabic" w:cs="Traditional Arabic"/>
                <w:noProof/>
                <w:webHidden/>
                <w:sz w:val="28"/>
                <w:szCs w:val="28"/>
              </w:rPr>
              <w:instrText xml:space="preserve"> PAGEREF _Toc234906706 \h </w:instrText>
            </w:r>
            <w:r w:rsidR="00A117CD" w:rsidRPr="00A117CD">
              <w:rPr>
                <w:rFonts w:ascii="Traditional Arabic" w:hAnsi="Traditional Arabic" w:cs="Traditional Arabic"/>
                <w:noProof/>
                <w:webHidden/>
                <w:sz w:val="28"/>
                <w:szCs w:val="28"/>
              </w:rPr>
            </w:r>
            <w:r w:rsidR="00A117CD" w:rsidRPr="00A117CD">
              <w:rPr>
                <w:rFonts w:ascii="Traditional Arabic" w:hAnsi="Traditional Arabic" w:cs="Traditional Arabic"/>
                <w:noProof/>
                <w:webHidden/>
                <w:sz w:val="28"/>
                <w:szCs w:val="28"/>
              </w:rPr>
              <w:fldChar w:fldCharType="separate"/>
            </w:r>
            <w:r w:rsidR="00A117CD">
              <w:rPr>
                <w:rFonts w:ascii="Traditional Arabic" w:hAnsi="Traditional Arabic" w:cs="Traditional Arabic"/>
                <w:noProof/>
                <w:webHidden/>
                <w:sz w:val="28"/>
                <w:szCs w:val="28"/>
                <w:rtl/>
              </w:rPr>
              <w:t>3</w:t>
            </w:r>
            <w:r w:rsidR="00A117CD" w:rsidRPr="00A117CD">
              <w:rPr>
                <w:rFonts w:ascii="Traditional Arabic" w:hAnsi="Traditional Arabic" w:cs="Traditional Arabic"/>
                <w:noProof/>
                <w:webHidden/>
                <w:sz w:val="28"/>
                <w:szCs w:val="28"/>
              </w:rPr>
              <w:fldChar w:fldCharType="end"/>
            </w:r>
          </w:hyperlink>
        </w:p>
        <w:p w14:paraId="64EBA9BF" w14:textId="16F5565A" w:rsidR="00A117CD" w:rsidRPr="00A117CD" w:rsidRDefault="00A117CD" w:rsidP="00A117CD">
          <w:pPr>
            <w:pStyle w:val="TOC1"/>
            <w:rPr>
              <w:rFonts w:ascii="Traditional Arabic" w:eastAsiaTheme="minorEastAsia" w:hAnsi="Traditional Arabic" w:cs="Traditional Arabic"/>
              <w:noProof/>
              <w:sz w:val="28"/>
              <w:szCs w:val="28"/>
            </w:rPr>
          </w:pPr>
          <w:hyperlink w:anchor="_Toc234906707" w:history="1">
            <w:r w:rsidRPr="00A117CD">
              <w:rPr>
                <w:rStyle w:val="Hyperlink"/>
                <w:rFonts w:ascii="Traditional Arabic" w:hAnsi="Traditional Arabic" w:cs="Traditional Arabic"/>
                <w:b/>
                <w:bCs/>
                <w:noProof/>
                <w:sz w:val="28"/>
                <w:szCs w:val="28"/>
                <w:rtl/>
                <w:lang w:bidi="ar-EG"/>
              </w:rPr>
              <w:t>الإطار النظري للدراسة</w:t>
            </w:r>
            <w:r w:rsidRPr="00A117CD">
              <w:rPr>
                <w:rFonts w:ascii="Traditional Arabic" w:hAnsi="Traditional Arabic" w:cs="Traditional Arabic"/>
                <w:noProof/>
                <w:webHidden/>
                <w:sz w:val="28"/>
                <w:szCs w:val="28"/>
              </w:rPr>
              <w:tab/>
            </w:r>
            <w:r w:rsidRPr="00A117CD">
              <w:rPr>
                <w:rFonts w:ascii="Traditional Arabic" w:hAnsi="Traditional Arabic" w:cs="Traditional Arabic"/>
                <w:noProof/>
                <w:webHidden/>
                <w:sz w:val="28"/>
                <w:szCs w:val="28"/>
              </w:rPr>
              <w:fldChar w:fldCharType="begin"/>
            </w:r>
            <w:r w:rsidRPr="00A117CD">
              <w:rPr>
                <w:rFonts w:ascii="Traditional Arabic" w:hAnsi="Traditional Arabic" w:cs="Traditional Arabic"/>
                <w:noProof/>
                <w:webHidden/>
                <w:sz w:val="28"/>
                <w:szCs w:val="28"/>
              </w:rPr>
              <w:instrText xml:space="preserve"> PAGEREF _Toc234906707 \h </w:instrText>
            </w:r>
            <w:r w:rsidRPr="00A117CD">
              <w:rPr>
                <w:rFonts w:ascii="Traditional Arabic" w:hAnsi="Traditional Arabic" w:cs="Traditional Arabic"/>
                <w:noProof/>
                <w:webHidden/>
                <w:sz w:val="28"/>
                <w:szCs w:val="28"/>
              </w:rPr>
            </w:r>
            <w:r w:rsidRPr="00A117CD">
              <w:rPr>
                <w:rFonts w:ascii="Traditional Arabic" w:hAnsi="Traditional Arabic" w:cs="Traditional Arabic"/>
                <w:noProof/>
                <w:webHidden/>
                <w:sz w:val="28"/>
                <w:szCs w:val="28"/>
              </w:rPr>
              <w:fldChar w:fldCharType="separate"/>
            </w:r>
            <w:r>
              <w:rPr>
                <w:rFonts w:ascii="Traditional Arabic" w:hAnsi="Traditional Arabic" w:cs="Traditional Arabic"/>
                <w:noProof/>
                <w:webHidden/>
                <w:sz w:val="28"/>
                <w:szCs w:val="28"/>
                <w:rtl/>
              </w:rPr>
              <w:t>3</w:t>
            </w:r>
            <w:r w:rsidRPr="00A117CD">
              <w:rPr>
                <w:rFonts w:ascii="Traditional Arabic" w:hAnsi="Traditional Arabic" w:cs="Traditional Arabic"/>
                <w:noProof/>
                <w:webHidden/>
                <w:sz w:val="28"/>
                <w:szCs w:val="28"/>
              </w:rPr>
              <w:fldChar w:fldCharType="end"/>
            </w:r>
          </w:hyperlink>
        </w:p>
        <w:p w14:paraId="3FDBFA66" w14:textId="2AFFFB30" w:rsidR="00A117CD" w:rsidRPr="00A117CD" w:rsidRDefault="00A117CD" w:rsidP="00A117CD">
          <w:pPr>
            <w:pStyle w:val="TOC2"/>
            <w:tabs>
              <w:tab w:val="right" w:leader="dot" w:pos="9350"/>
            </w:tabs>
            <w:bidi/>
            <w:rPr>
              <w:rFonts w:ascii="Traditional Arabic" w:eastAsiaTheme="minorEastAsia" w:hAnsi="Traditional Arabic" w:cs="Traditional Arabic"/>
              <w:noProof/>
              <w:sz w:val="28"/>
              <w:szCs w:val="28"/>
            </w:rPr>
          </w:pPr>
          <w:hyperlink w:anchor="_Toc234906708" w:history="1">
            <w:r w:rsidRPr="00A117CD">
              <w:rPr>
                <w:rStyle w:val="Hyperlink"/>
                <w:rFonts w:ascii="Traditional Arabic" w:hAnsi="Traditional Arabic" w:cs="Traditional Arabic"/>
                <w:b/>
                <w:bCs/>
                <w:noProof/>
                <w:sz w:val="28"/>
                <w:szCs w:val="28"/>
                <w:rtl/>
                <w:lang w:bidi="ar-EG"/>
              </w:rPr>
              <w:t>متغيرات الدراسة:</w:t>
            </w:r>
            <w:r w:rsidRPr="00A117CD">
              <w:rPr>
                <w:rFonts w:ascii="Traditional Arabic" w:hAnsi="Traditional Arabic" w:cs="Traditional Arabic"/>
                <w:noProof/>
                <w:webHidden/>
                <w:sz w:val="28"/>
                <w:szCs w:val="28"/>
              </w:rPr>
              <w:tab/>
            </w:r>
            <w:r w:rsidRPr="00A117CD">
              <w:rPr>
                <w:rFonts w:ascii="Traditional Arabic" w:hAnsi="Traditional Arabic" w:cs="Traditional Arabic"/>
                <w:noProof/>
                <w:webHidden/>
                <w:sz w:val="28"/>
                <w:szCs w:val="28"/>
              </w:rPr>
              <w:fldChar w:fldCharType="begin"/>
            </w:r>
            <w:r w:rsidRPr="00A117CD">
              <w:rPr>
                <w:rFonts w:ascii="Traditional Arabic" w:hAnsi="Traditional Arabic" w:cs="Traditional Arabic"/>
                <w:noProof/>
                <w:webHidden/>
                <w:sz w:val="28"/>
                <w:szCs w:val="28"/>
              </w:rPr>
              <w:instrText xml:space="preserve"> PAGEREF _Toc234906708 \h </w:instrText>
            </w:r>
            <w:r w:rsidRPr="00A117CD">
              <w:rPr>
                <w:rFonts w:ascii="Traditional Arabic" w:hAnsi="Traditional Arabic" w:cs="Traditional Arabic"/>
                <w:noProof/>
                <w:webHidden/>
                <w:sz w:val="28"/>
                <w:szCs w:val="28"/>
              </w:rPr>
            </w:r>
            <w:r w:rsidRPr="00A117CD">
              <w:rPr>
                <w:rFonts w:ascii="Traditional Arabic" w:hAnsi="Traditional Arabic" w:cs="Traditional Arabic"/>
                <w:noProof/>
                <w:webHidden/>
                <w:sz w:val="28"/>
                <w:szCs w:val="28"/>
              </w:rPr>
              <w:fldChar w:fldCharType="separate"/>
            </w:r>
            <w:r>
              <w:rPr>
                <w:rFonts w:ascii="Traditional Arabic" w:hAnsi="Traditional Arabic" w:cs="Traditional Arabic"/>
                <w:noProof/>
                <w:webHidden/>
                <w:sz w:val="28"/>
                <w:szCs w:val="28"/>
                <w:rtl/>
              </w:rPr>
              <w:t>4</w:t>
            </w:r>
            <w:r w:rsidRPr="00A117CD">
              <w:rPr>
                <w:rFonts w:ascii="Traditional Arabic" w:hAnsi="Traditional Arabic" w:cs="Traditional Arabic"/>
                <w:noProof/>
                <w:webHidden/>
                <w:sz w:val="28"/>
                <w:szCs w:val="28"/>
              </w:rPr>
              <w:fldChar w:fldCharType="end"/>
            </w:r>
          </w:hyperlink>
        </w:p>
        <w:p w14:paraId="7521F81D" w14:textId="6D8C1BA3" w:rsidR="00A117CD" w:rsidRPr="00A117CD" w:rsidRDefault="00A117CD" w:rsidP="00A117CD">
          <w:pPr>
            <w:pStyle w:val="TOC1"/>
            <w:rPr>
              <w:rFonts w:ascii="Traditional Arabic" w:eastAsiaTheme="minorEastAsia" w:hAnsi="Traditional Arabic" w:cs="Traditional Arabic"/>
              <w:noProof/>
              <w:sz w:val="28"/>
              <w:szCs w:val="28"/>
            </w:rPr>
          </w:pPr>
          <w:r w:rsidRPr="00A117CD">
            <w:rPr>
              <w:rStyle w:val="Hyperlink"/>
              <w:rFonts w:ascii="Traditional Arabic" w:hAnsi="Traditional Arabic" w:cs="Traditional Arabic" w:hint="cs"/>
              <w:noProof/>
              <w:sz w:val="28"/>
              <w:szCs w:val="28"/>
              <w:u w:val="none"/>
              <w:rtl/>
            </w:rPr>
            <w:t xml:space="preserve">    </w:t>
          </w:r>
          <w:hyperlink w:anchor="_Toc234906709" w:history="1">
            <w:r w:rsidRPr="00A117CD">
              <w:rPr>
                <w:rStyle w:val="Hyperlink"/>
                <w:rFonts w:ascii="Traditional Arabic" w:hAnsi="Traditional Arabic" w:cs="Traditional Arabic"/>
                <w:b/>
                <w:bCs/>
                <w:noProof/>
                <w:sz w:val="28"/>
                <w:szCs w:val="28"/>
                <w:rtl/>
                <w:lang w:bidi="ar-EG"/>
              </w:rPr>
              <w:t>الإطار النظري للدراسة</w:t>
            </w:r>
            <w:r w:rsidRPr="00A117CD">
              <w:rPr>
                <w:rStyle w:val="Hyperlink"/>
                <w:rFonts w:ascii="Traditional Arabic" w:hAnsi="Traditional Arabic" w:cs="Traditional Arabic"/>
                <w:b/>
                <w:bCs/>
                <w:noProof/>
                <w:sz w:val="28"/>
                <w:szCs w:val="28"/>
                <w:lang w:bidi="ar-EG"/>
              </w:rPr>
              <w:t>:</w:t>
            </w:r>
            <w:r w:rsidRPr="00A117CD">
              <w:rPr>
                <w:rFonts w:ascii="Traditional Arabic" w:hAnsi="Traditional Arabic" w:cs="Traditional Arabic"/>
                <w:noProof/>
                <w:webHidden/>
                <w:sz w:val="28"/>
                <w:szCs w:val="28"/>
              </w:rPr>
              <w:tab/>
            </w:r>
            <w:r w:rsidRPr="00A117CD">
              <w:rPr>
                <w:rFonts w:ascii="Traditional Arabic" w:hAnsi="Traditional Arabic" w:cs="Traditional Arabic"/>
                <w:noProof/>
                <w:webHidden/>
                <w:sz w:val="28"/>
                <w:szCs w:val="28"/>
              </w:rPr>
              <w:fldChar w:fldCharType="begin"/>
            </w:r>
            <w:r w:rsidRPr="00A117CD">
              <w:rPr>
                <w:rFonts w:ascii="Traditional Arabic" w:hAnsi="Traditional Arabic" w:cs="Traditional Arabic"/>
                <w:noProof/>
                <w:webHidden/>
                <w:sz w:val="28"/>
                <w:szCs w:val="28"/>
              </w:rPr>
              <w:instrText xml:space="preserve"> PAGEREF _Toc234906709 \h </w:instrText>
            </w:r>
            <w:r w:rsidRPr="00A117CD">
              <w:rPr>
                <w:rFonts w:ascii="Traditional Arabic" w:hAnsi="Traditional Arabic" w:cs="Traditional Arabic"/>
                <w:noProof/>
                <w:webHidden/>
                <w:sz w:val="28"/>
                <w:szCs w:val="28"/>
              </w:rPr>
            </w:r>
            <w:r w:rsidRPr="00A117CD">
              <w:rPr>
                <w:rFonts w:ascii="Traditional Arabic" w:hAnsi="Traditional Arabic" w:cs="Traditional Arabic"/>
                <w:noProof/>
                <w:webHidden/>
                <w:sz w:val="28"/>
                <w:szCs w:val="28"/>
              </w:rPr>
              <w:fldChar w:fldCharType="separate"/>
            </w:r>
            <w:r>
              <w:rPr>
                <w:rFonts w:ascii="Traditional Arabic" w:hAnsi="Traditional Arabic" w:cs="Traditional Arabic"/>
                <w:noProof/>
                <w:webHidden/>
                <w:sz w:val="28"/>
                <w:szCs w:val="28"/>
                <w:rtl/>
              </w:rPr>
              <w:t>6</w:t>
            </w:r>
            <w:r w:rsidRPr="00A117CD">
              <w:rPr>
                <w:rFonts w:ascii="Traditional Arabic" w:hAnsi="Traditional Arabic" w:cs="Traditional Arabic"/>
                <w:noProof/>
                <w:webHidden/>
                <w:sz w:val="28"/>
                <w:szCs w:val="28"/>
              </w:rPr>
              <w:fldChar w:fldCharType="end"/>
            </w:r>
          </w:hyperlink>
        </w:p>
        <w:p w14:paraId="3338614E" w14:textId="1C5DF76F" w:rsidR="00A117CD" w:rsidRPr="00A117CD" w:rsidRDefault="00A117CD" w:rsidP="00A117CD">
          <w:pPr>
            <w:pStyle w:val="TOC2"/>
            <w:tabs>
              <w:tab w:val="right" w:leader="dot" w:pos="9350"/>
            </w:tabs>
            <w:bidi/>
            <w:rPr>
              <w:rFonts w:ascii="Traditional Arabic" w:eastAsiaTheme="minorEastAsia" w:hAnsi="Traditional Arabic" w:cs="Traditional Arabic"/>
              <w:noProof/>
              <w:sz w:val="28"/>
              <w:szCs w:val="28"/>
            </w:rPr>
          </w:pPr>
          <w:hyperlink w:anchor="_Toc234906710" w:history="1">
            <w:r w:rsidRPr="00A117CD">
              <w:rPr>
                <w:rStyle w:val="Hyperlink"/>
                <w:rFonts w:ascii="Traditional Arabic" w:hAnsi="Traditional Arabic" w:cs="Traditional Arabic"/>
                <w:b/>
                <w:bCs/>
                <w:noProof/>
                <w:sz w:val="28"/>
                <w:szCs w:val="28"/>
                <w:rtl/>
              </w:rPr>
              <w:t>الإسهام النظري للدراسة:</w:t>
            </w:r>
            <w:r w:rsidRPr="00A117CD">
              <w:rPr>
                <w:rFonts w:ascii="Traditional Arabic" w:hAnsi="Traditional Arabic" w:cs="Traditional Arabic"/>
                <w:noProof/>
                <w:webHidden/>
                <w:sz w:val="28"/>
                <w:szCs w:val="28"/>
              </w:rPr>
              <w:tab/>
            </w:r>
            <w:r w:rsidRPr="00A117CD">
              <w:rPr>
                <w:rFonts w:ascii="Traditional Arabic" w:hAnsi="Traditional Arabic" w:cs="Traditional Arabic"/>
                <w:noProof/>
                <w:webHidden/>
                <w:sz w:val="28"/>
                <w:szCs w:val="28"/>
              </w:rPr>
              <w:fldChar w:fldCharType="begin"/>
            </w:r>
            <w:r w:rsidRPr="00A117CD">
              <w:rPr>
                <w:rFonts w:ascii="Traditional Arabic" w:hAnsi="Traditional Arabic" w:cs="Traditional Arabic"/>
                <w:noProof/>
                <w:webHidden/>
                <w:sz w:val="28"/>
                <w:szCs w:val="28"/>
              </w:rPr>
              <w:instrText xml:space="preserve"> PAGEREF _Toc234906710 \h </w:instrText>
            </w:r>
            <w:r w:rsidRPr="00A117CD">
              <w:rPr>
                <w:rFonts w:ascii="Traditional Arabic" w:hAnsi="Traditional Arabic" w:cs="Traditional Arabic"/>
                <w:noProof/>
                <w:webHidden/>
                <w:sz w:val="28"/>
                <w:szCs w:val="28"/>
              </w:rPr>
            </w:r>
            <w:r w:rsidRPr="00A117CD">
              <w:rPr>
                <w:rFonts w:ascii="Traditional Arabic" w:hAnsi="Traditional Arabic" w:cs="Traditional Arabic"/>
                <w:noProof/>
                <w:webHidden/>
                <w:sz w:val="28"/>
                <w:szCs w:val="28"/>
              </w:rPr>
              <w:fldChar w:fldCharType="separate"/>
            </w:r>
            <w:r>
              <w:rPr>
                <w:rFonts w:ascii="Traditional Arabic" w:hAnsi="Traditional Arabic" w:cs="Traditional Arabic"/>
                <w:noProof/>
                <w:webHidden/>
                <w:sz w:val="28"/>
                <w:szCs w:val="28"/>
                <w:rtl/>
              </w:rPr>
              <w:t>9</w:t>
            </w:r>
            <w:r w:rsidRPr="00A117CD">
              <w:rPr>
                <w:rFonts w:ascii="Traditional Arabic" w:hAnsi="Traditional Arabic" w:cs="Traditional Arabic"/>
                <w:noProof/>
                <w:webHidden/>
                <w:sz w:val="28"/>
                <w:szCs w:val="28"/>
              </w:rPr>
              <w:fldChar w:fldCharType="end"/>
            </w:r>
          </w:hyperlink>
        </w:p>
        <w:p w14:paraId="14F9AF0D" w14:textId="3E59B139" w:rsidR="00A117CD" w:rsidRPr="00A117CD" w:rsidRDefault="00A117CD" w:rsidP="00A117CD">
          <w:pPr>
            <w:pStyle w:val="TOC2"/>
            <w:tabs>
              <w:tab w:val="right" w:leader="dot" w:pos="9350"/>
            </w:tabs>
            <w:bidi/>
            <w:rPr>
              <w:rFonts w:ascii="Traditional Arabic" w:eastAsiaTheme="minorEastAsia" w:hAnsi="Traditional Arabic" w:cs="Traditional Arabic"/>
              <w:noProof/>
              <w:sz w:val="28"/>
              <w:szCs w:val="28"/>
            </w:rPr>
          </w:pPr>
          <w:hyperlink w:anchor="_Toc234906711" w:history="1">
            <w:r w:rsidRPr="00A117CD">
              <w:rPr>
                <w:rStyle w:val="Hyperlink"/>
                <w:rFonts w:ascii="Traditional Arabic" w:hAnsi="Traditional Arabic" w:cs="Traditional Arabic"/>
                <w:b/>
                <w:bCs/>
                <w:noProof/>
                <w:sz w:val="28"/>
                <w:szCs w:val="28"/>
                <w:rtl/>
              </w:rPr>
              <w:t>الإسهام التطبيقي (التنفيذ العملي) للدراسة:</w:t>
            </w:r>
            <w:r w:rsidRPr="00A117CD">
              <w:rPr>
                <w:rFonts w:ascii="Traditional Arabic" w:hAnsi="Traditional Arabic" w:cs="Traditional Arabic"/>
                <w:noProof/>
                <w:webHidden/>
                <w:sz w:val="28"/>
                <w:szCs w:val="28"/>
              </w:rPr>
              <w:tab/>
            </w:r>
            <w:r w:rsidRPr="00A117CD">
              <w:rPr>
                <w:rFonts w:ascii="Traditional Arabic" w:hAnsi="Traditional Arabic" w:cs="Traditional Arabic"/>
                <w:noProof/>
                <w:webHidden/>
                <w:sz w:val="28"/>
                <w:szCs w:val="28"/>
              </w:rPr>
              <w:fldChar w:fldCharType="begin"/>
            </w:r>
            <w:r w:rsidRPr="00A117CD">
              <w:rPr>
                <w:rFonts w:ascii="Traditional Arabic" w:hAnsi="Traditional Arabic" w:cs="Traditional Arabic"/>
                <w:noProof/>
                <w:webHidden/>
                <w:sz w:val="28"/>
                <w:szCs w:val="28"/>
              </w:rPr>
              <w:instrText xml:space="preserve"> PAGEREF _Toc234906711 \h </w:instrText>
            </w:r>
            <w:r w:rsidRPr="00A117CD">
              <w:rPr>
                <w:rFonts w:ascii="Traditional Arabic" w:hAnsi="Traditional Arabic" w:cs="Traditional Arabic"/>
                <w:noProof/>
                <w:webHidden/>
                <w:sz w:val="28"/>
                <w:szCs w:val="28"/>
              </w:rPr>
            </w:r>
            <w:r w:rsidRPr="00A117CD">
              <w:rPr>
                <w:rFonts w:ascii="Traditional Arabic" w:hAnsi="Traditional Arabic" w:cs="Traditional Arabic"/>
                <w:noProof/>
                <w:webHidden/>
                <w:sz w:val="28"/>
                <w:szCs w:val="28"/>
              </w:rPr>
              <w:fldChar w:fldCharType="separate"/>
            </w:r>
            <w:r>
              <w:rPr>
                <w:rFonts w:ascii="Traditional Arabic" w:hAnsi="Traditional Arabic" w:cs="Traditional Arabic"/>
                <w:noProof/>
                <w:webHidden/>
                <w:sz w:val="28"/>
                <w:szCs w:val="28"/>
                <w:rtl/>
              </w:rPr>
              <w:t>10</w:t>
            </w:r>
            <w:r w:rsidRPr="00A117CD">
              <w:rPr>
                <w:rFonts w:ascii="Traditional Arabic" w:hAnsi="Traditional Arabic" w:cs="Traditional Arabic"/>
                <w:noProof/>
                <w:webHidden/>
                <w:sz w:val="28"/>
                <w:szCs w:val="28"/>
              </w:rPr>
              <w:fldChar w:fldCharType="end"/>
            </w:r>
          </w:hyperlink>
        </w:p>
        <w:p w14:paraId="49BD44AA" w14:textId="57685598" w:rsidR="00A117CD" w:rsidRPr="00A117CD" w:rsidRDefault="00A117CD" w:rsidP="00A117CD">
          <w:pPr>
            <w:pStyle w:val="TOC2"/>
            <w:tabs>
              <w:tab w:val="right" w:leader="dot" w:pos="9350"/>
            </w:tabs>
            <w:bidi/>
            <w:rPr>
              <w:rFonts w:ascii="Traditional Arabic" w:eastAsiaTheme="minorEastAsia" w:hAnsi="Traditional Arabic" w:cs="Traditional Arabic"/>
              <w:noProof/>
              <w:sz w:val="28"/>
              <w:szCs w:val="28"/>
            </w:rPr>
          </w:pPr>
          <w:hyperlink w:anchor="_Toc234906712" w:history="1">
            <w:r w:rsidRPr="00A117CD">
              <w:rPr>
                <w:rStyle w:val="Hyperlink"/>
                <w:rFonts w:ascii="Traditional Arabic" w:hAnsi="Traditional Arabic" w:cs="Traditional Arabic"/>
                <w:b/>
                <w:bCs/>
                <w:noProof/>
                <w:sz w:val="28"/>
                <w:szCs w:val="28"/>
                <w:rtl/>
                <w:lang w:bidi="ar-EG"/>
              </w:rPr>
              <w:t>الدراسات السابقة:</w:t>
            </w:r>
            <w:r w:rsidRPr="00A117CD">
              <w:rPr>
                <w:rFonts w:ascii="Traditional Arabic" w:hAnsi="Traditional Arabic" w:cs="Traditional Arabic"/>
                <w:noProof/>
                <w:webHidden/>
                <w:sz w:val="28"/>
                <w:szCs w:val="28"/>
              </w:rPr>
              <w:tab/>
            </w:r>
            <w:r w:rsidRPr="00A117CD">
              <w:rPr>
                <w:rFonts w:ascii="Traditional Arabic" w:hAnsi="Traditional Arabic" w:cs="Traditional Arabic"/>
                <w:noProof/>
                <w:webHidden/>
                <w:sz w:val="28"/>
                <w:szCs w:val="28"/>
              </w:rPr>
              <w:fldChar w:fldCharType="begin"/>
            </w:r>
            <w:r w:rsidRPr="00A117CD">
              <w:rPr>
                <w:rFonts w:ascii="Traditional Arabic" w:hAnsi="Traditional Arabic" w:cs="Traditional Arabic"/>
                <w:noProof/>
                <w:webHidden/>
                <w:sz w:val="28"/>
                <w:szCs w:val="28"/>
              </w:rPr>
              <w:instrText xml:space="preserve"> PAGEREF _Toc234906712 \h </w:instrText>
            </w:r>
            <w:r w:rsidRPr="00A117CD">
              <w:rPr>
                <w:rFonts w:ascii="Traditional Arabic" w:hAnsi="Traditional Arabic" w:cs="Traditional Arabic"/>
                <w:noProof/>
                <w:webHidden/>
                <w:sz w:val="28"/>
                <w:szCs w:val="28"/>
              </w:rPr>
            </w:r>
            <w:r w:rsidRPr="00A117CD">
              <w:rPr>
                <w:rFonts w:ascii="Traditional Arabic" w:hAnsi="Traditional Arabic" w:cs="Traditional Arabic"/>
                <w:noProof/>
                <w:webHidden/>
                <w:sz w:val="28"/>
                <w:szCs w:val="28"/>
              </w:rPr>
              <w:fldChar w:fldCharType="separate"/>
            </w:r>
            <w:r>
              <w:rPr>
                <w:rFonts w:ascii="Traditional Arabic" w:hAnsi="Traditional Arabic" w:cs="Traditional Arabic"/>
                <w:noProof/>
                <w:webHidden/>
                <w:sz w:val="28"/>
                <w:szCs w:val="28"/>
                <w:rtl/>
              </w:rPr>
              <w:t>13</w:t>
            </w:r>
            <w:r w:rsidRPr="00A117CD">
              <w:rPr>
                <w:rFonts w:ascii="Traditional Arabic" w:hAnsi="Traditional Arabic" w:cs="Traditional Arabic"/>
                <w:noProof/>
                <w:webHidden/>
                <w:sz w:val="28"/>
                <w:szCs w:val="28"/>
              </w:rPr>
              <w:fldChar w:fldCharType="end"/>
            </w:r>
          </w:hyperlink>
        </w:p>
        <w:p w14:paraId="7CFFF769" w14:textId="554A1755" w:rsidR="00A117CD" w:rsidRPr="00A117CD" w:rsidRDefault="00A117CD" w:rsidP="00A117CD">
          <w:pPr>
            <w:pStyle w:val="TOC2"/>
            <w:tabs>
              <w:tab w:val="right" w:leader="dot" w:pos="9350"/>
            </w:tabs>
            <w:bidi/>
            <w:rPr>
              <w:rFonts w:ascii="Traditional Arabic" w:eastAsiaTheme="minorEastAsia" w:hAnsi="Traditional Arabic" w:cs="Traditional Arabic"/>
              <w:noProof/>
              <w:sz w:val="28"/>
              <w:szCs w:val="28"/>
            </w:rPr>
          </w:pPr>
          <w:hyperlink w:anchor="_Toc234906713" w:history="1">
            <w:r w:rsidRPr="00A117CD">
              <w:rPr>
                <w:rStyle w:val="Hyperlink"/>
                <w:rFonts w:ascii="Traditional Arabic" w:hAnsi="Traditional Arabic" w:cs="Traditional Arabic"/>
                <w:b/>
                <w:bCs/>
                <w:noProof/>
                <w:sz w:val="28"/>
                <w:szCs w:val="28"/>
                <w:rtl/>
                <w:lang w:bidi="ar-EG"/>
              </w:rPr>
              <w:t>المراجع</w:t>
            </w:r>
            <w:r w:rsidRPr="00A117CD">
              <w:rPr>
                <w:rStyle w:val="Hyperlink"/>
                <w:rFonts w:ascii="Traditional Arabic" w:hAnsi="Traditional Arabic" w:cs="Traditional Arabic"/>
                <w:b/>
                <w:bCs/>
                <w:noProof/>
                <w:sz w:val="28"/>
                <w:szCs w:val="28"/>
                <w:lang w:bidi="ar-EG"/>
              </w:rPr>
              <w:t>:</w:t>
            </w:r>
            <w:r w:rsidRPr="00A117CD">
              <w:rPr>
                <w:rFonts w:ascii="Traditional Arabic" w:hAnsi="Traditional Arabic" w:cs="Traditional Arabic"/>
                <w:noProof/>
                <w:webHidden/>
                <w:sz w:val="28"/>
                <w:szCs w:val="28"/>
              </w:rPr>
              <w:tab/>
            </w:r>
            <w:r w:rsidRPr="00A117CD">
              <w:rPr>
                <w:rFonts w:ascii="Traditional Arabic" w:hAnsi="Traditional Arabic" w:cs="Traditional Arabic"/>
                <w:noProof/>
                <w:webHidden/>
                <w:sz w:val="28"/>
                <w:szCs w:val="28"/>
              </w:rPr>
              <w:fldChar w:fldCharType="begin"/>
            </w:r>
            <w:r w:rsidRPr="00A117CD">
              <w:rPr>
                <w:rFonts w:ascii="Traditional Arabic" w:hAnsi="Traditional Arabic" w:cs="Traditional Arabic"/>
                <w:noProof/>
                <w:webHidden/>
                <w:sz w:val="28"/>
                <w:szCs w:val="28"/>
              </w:rPr>
              <w:instrText xml:space="preserve"> PAGEREF _Toc234906713 \h </w:instrText>
            </w:r>
            <w:r w:rsidRPr="00A117CD">
              <w:rPr>
                <w:rFonts w:ascii="Traditional Arabic" w:hAnsi="Traditional Arabic" w:cs="Traditional Arabic"/>
                <w:noProof/>
                <w:webHidden/>
                <w:sz w:val="28"/>
                <w:szCs w:val="28"/>
              </w:rPr>
            </w:r>
            <w:r w:rsidRPr="00A117CD">
              <w:rPr>
                <w:rFonts w:ascii="Traditional Arabic" w:hAnsi="Traditional Arabic" w:cs="Traditional Arabic"/>
                <w:noProof/>
                <w:webHidden/>
                <w:sz w:val="28"/>
                <w:szCs w:val="28"/>
              </w:rPr>
              <w:fldChar w:fldCharType="separate"/>
            </w:r>
            <w:r>
              <w:rPr>
                <w:rFonts w:ascii="Traditional Arabic" w:hAnsi="Traditional Arabic" w:cs="Traditional Arabic"/>
                <w:noProof/>
                <w:webHidden/>
                <w:sz w:val="28"/>
                <w:szCs w:val="28"/>
                <w:rtl/>
              </w:rPr>
              <w:t>36</w:t>
            </w:r>
            <w:r w:rsidRPr="00A117CD">
              <w:rPr>
                <w:rFonts w:ascii="Traditional Arabic" w:hAnsi="Traditional Arabic" w:cs="Traditional Arabic"/>
                <w:noProof/>
                <w:webHidden/>
                <w:sz w:val="28"/>
                <w:szCs w:val="28"/>
              </w:rPr>
              <w:fldChar w:fldCharType="end"/>
            </w:r>
          </w:hyperlink>
        </w:p>
        <w:p w14:paraId="125B4DA1" w14:textId="02C36631" w:rsidR="00771608" w:rsidRDefault="00771608" w:rsidP="00A117CD">
          <w:pPr>
            <w:bidi/>
            <w:jc w:val="both"/>
          </w:pPr>
          <w:r w:rsidRPr="00A117CD">
            <w:rPr>
              <w:rFonts w:ascii="Traditional Arabic" w:hAnsi="Traditional Arabic" w:cs="Traditional Arabic"/>
              <w:b/>
              <w:bCs/>
              <w:noProof/>
              <w:sz w:val="32"/>
              <w:szCs w:val="32"/>
            </w:rPr>
            <w:fldChar w:fldCharType="end"/>
          </w:r>
        </w:p>
      </w:sdtContent>
    </w:sdt>
    <w:p w14:paraId="501DA0CB" w14:textId="77777777" w:rsidR="003F3EF0" w:rsidRDefault="003F3EF0" w:rsidP="003F3EF0">
      <w:pPr>
        <w:tabs>
          <w:tab w:val="left" w:pos="5505"/>
        </w:tabs>
        <w:bidi/>
        <w:rPr>
          <w:rFonts w:ascii="Traditional Arabic" w:hAnsi="Traditional Arabic" w:cs="Traditional Arabic"/>
          <w:b/>
          <w:bCs/>
          <w:sz w:val="32"/>
          <w:szCs w:val="32"/>
          <w:lang w:bidi="ar-EG"/>
        </w:rPr>
      </w:pPr>
    </w:p>
    <w:p w14:paraId="0D4DD3BA" w14:textId="77777777" w:rsidR="003F3EF0" w:rsidRDefault="003F3EF0" w:rsidP="003F3EF0">
      <w:pPr>
        <w:tabs>
          <w:tab w:val="left" w:pos="5505"/>
        </w:tabs>
        <w:bidi/>
        <w:rPr>
          <w:rFonts w:ascii="Traditional Arabic" w:hAnsi="Traditional Arabic" w:cs="Traditional Arabic"/>
          <w:b/>
          <w:bCs/>
          <w:sz w:val="32"/>
          <w:szCs w:val="32"/>
          <w:lang w:bidi="ar-EG"/>
        </w:rPr>
      </w:pPr>
    </w:p>
    <w:p w14:paraId="53574655" w14:textId="77777777" w:rsidR="003F3EF0" w:rsidRDefault="003F3EF0" w:rsidP="003F3EF0">
      <w:pPr>
        <w:tabs>
          <w:tab w:val="left" w:pos="5505"/>
        </w:tabs>
        <w:bidi/>
        <w:rPr>
          <w:rFonts w:ascii="Traditional Arabic" w:hAnsi="Traditional Arabic" w:cs="Traditional Arabic"/>
          <w:b/>
          <w:bCs/>
          <w:sz w:val="32"/>
          <w:szCs w:val="32"/>
          <w:lang w:bidi="ar-EG"/>
        </w:rPr>
      </w:pPr>
    </w:p>
    <w:p w14:paraId="7475E3A1" w14:textId="77777777" w:rsidR="003F3EF0" w:rsidRDefault="003F3EF0" w:rsidP="003F3EF0">
      <w:pPr>
        <w:tabs>
          <w:tab w:val="left" w:pos="5505"/>
        </w:tabs>
        <w:bidi/>
        <w:rPr>
          <w:rFonts w:ascii="Traditional Arabic" w:hAnsi="Traditional Arabic" w:cs="Traditional Arabic"/>
          <w:b/>
          <w:bCs/>
          <w:sz w:val="32"/>
          <w:szCs w:val="32"/>
          <w:rtl/>
          <w:lang w:bidi="ar-EG"/>
        </w:rPr>
      </w:pPr>
    </w:p>
    <w:p w14:paraId="47A64900" w14:textId="7CCCB3B3" w:rsidR="00B518B8" w:rsidRDefault="00B518B8" w:rsidP="00B518B8">
      <w:pPr>
        <w:tabs>
          <w:tab w:val="left" w:pos="5505"/>
        </w:tabs>
        <w:bidi/>
        <w:rPr>
          <w:rFonts w:ascii="Traditional Arabic" w:hAnsi="Traditional Arabic" w:cs="Traditional Arabic"/>
          <w:b/>
          <w:bCs/>
          <w:sz w:val="32"/>
          <w:szCs w:val="32"/>
          <w:lang w:bidi="ar-EG"/>
        </w:rPr>
      </w:pPr>
    </w:p>
    <w:p w14:paraId="4EE685EE" w14:textId="751FA524" w:rsidR="003F3EF0" w:rsidRDefault="003F3EF0" w:rsidP="003F3EF0">
      <w:pPr>
        <w:tabs>
          <w:tab w:val="left" w:pos="5505"/>
        </w:tabs>
        <w:bidi/>
        <w:rPr>
          <w:rFonts w:ascii="Traditional Arabic" w:hAnsi="Traditional Arabic" w:cs="Traditional Arabic"/>
          <w:b/>
          <w:bCs/>
          <w:sz w:val="32"/>
          <w:szCs w:val="32"/>
          <w:lang w:bidi="ar-EG"/>
        </w:rPr>
      </w:pPr>
    </w:p>
    <w:p w14:paraId="5ED7879A" w14:textId="77777777" w:rsidR="00B518B8" w:rsidRDefault="00B518B8" w:rsidP="00B518B8">
      <w:pPr>
        <w:tabs>
          <w:tab w:val="left" w:pos="5505"/>
        </w:tabs>
        <w:bidi/>
        <w:rPr>
          <w:rFonts w:ascii="Traditional Arabic" w:hAnsi="Traditional Arabic" w:cs="Traditional Arabic"/>
          <w:b/>
          <w:bCs/>
          <w:sz w:val="32"/>
          <w:szCs w:val="32"/>
          <w:rtl/>
          <w:lang w:bidi="ar-EG"/>
        </w:rPr>
      </w:pPr>
    </w:p>
    <w:p w14:paraId="13313542" w14:textId="77777777" w:rsidR="00B518B8" w:rsidRDefault="00B518B8" w:rsidP="00B518B8">
      <w:pPr>
        <w:tabs>
          <w:tab w:val="left" w:pos="5505"/>
        </w:tabs>
        <w:bidi/>
        <w:rPr>
          <w:rFonts w:ascii="Traditional Arabic" w:hAnsi="Traditional Arabic" w:cs="Traditional Arabic"/>
          <w:b/>
          <w:bCs/>
          <w:sz w:val="32"/>
          <w:szCs w:val="32"/>
          <w:rtl/>
          <w:lang w:bidi="ar-EG"/>
        </w:rPr>
      </w:pPr>
    </w:p>
    <w:p w14:paraId="6F93AA16" w14:textId="77777777" w:rsidR="00FB52A7" w:rsidRDefault="00FB52A7" w:rsidP="00FB52A7">
      <w:pPr>
        <w:tabs>
          <w:tab w:val="left" w:pos="5505"/>
        </w:tabs>
        <w:bidi/>
        <w:rPr>
          <w:rFonts w:ascii="Traditional Arabic" w:hAnsi="Traditional Arabic" w:cs="Traditional Arabic"/>
          <w:b/>
          <w:bCs/>
          <w:sz w:val="32"/>
          <w:szCs w:val="32"/>
          <w:rtl/>
          <w:lang w:bidi="ar-EG"/>
        </w:rPr>
      </w:pPr>
    </w:p>
    <w:p w14:paraId="4723A625" w14:textId="77777777" w:rsidR="000C6D1E" w:rsidRDefault="000C6D1E" w:rsidP="000C6D1E">
      <w:pPr>
        <w:tabs>
          <w:tab w:val="left" w:pos="5505"/>
        </w:tabs>
        <w:bidi/>
        <w:rPr>
          <w:rFonts w:ascii="Traditional Arabic" w:hAnsi="Traditional Arabic" w:cs="Traditional Arabic"/>
          <w:b/>
          <w:bCs/>
          <w:sz w:val="32"/>
          <w:szCs w:val="32"/>
          <w:rtl/>
          <w:lang w:bidi="ar-EG"/>
        </w:rPr>
      </w:pPr>
    </w:p>
    <w:p w14:paraId="45196E8E" w14:textId="77777777" w:rsidR="00A117CD" w:rsidRDefault="00A117CD" w:rsidP="00A117CD">
      <w:pPr>
        <w:tabs>
          <w:tab w:val="left" w:pos="5505"/>
        </w:tabs>
        <w:bidi/>
        <w:rPr>
          <w:rFonts w:ascii="Traditional Arabic" w:hAnsi="Traditional Arabic" w:cs="Traditional Arabic"/>
          <w:b/>
          <w:bCs/>
          <w:sz w:val="32"/>
          <w:szCs w:val="32"/>
          <w:rtl/>
          <w:lang w:bidi="ar-EG"/>
        </w:rPr>
      </w:pPr>
    </w:p>
    <w:p w14:paraId="22D56868" w14:textId="77777777" w:rsidR="00A117CD" w:rsidRDefault="00A117CD" w:rsidP="00A117CD">
      <w:pPr>
        <w:tabs>
          <w:tab w:val="left" w:pos="5505"/>
        </w:tabs>
        <w:bidi/>
        <w:rPr>
          <w:rFonts w:ascii="Traditional Arabic" w:hAnsi="Traditional Arabic" w:cs="Traditional Arabic"/>
          <w:b/>
          <w:bCs/>
          <w:sz w:val="32"/>
          <w:szCs w:val="32"/>
          <w:lang w:bidi="ar-EG"/>
        </w:rPr>
      </w:pPr>
    </w:p>
    <w:p w14:paraId="3B94279C" w14:textId="77777777" w:rsidR="004447F4" w:rsidRDefault="004447F4" w:rsidP="004447F4">
      <w:pPr>
        <w:tabs>
          <w:tab w:val="left" w:pos="5505"/>
        </w:tabs>
        <w:bidi/>
        <w:rPr>
          <w:rFonts w:ascii="Traditional Arabic" w:hAnsi="Traditional Arabic" w:cs="Traditional Arabic"/>
          <w:b/>
          <w:bCs/>
          <w:sz w:val="32"/>
          <w:szCs w:val="32"/>
          <w:lang w:bidi="ar-EG"/>
        </w:rPr>
      </w:pPr>
    </w:p>
    <w:p w14:paraId="4D1E70EE" w14:textId="77777777" w:rsidR="00F821D1" w:rsidRDefault="00F821D1" w:rsidP="00F821D1">
      <w:pPr>
        <w:tabs>
          <w:tab w:val="left" w:pos="5505"/>
        </w:tabs>
        <w:bidi/>
        <w:rPr>
          <w:rFonts w:ascii="Traditional Arabic" w:hAnsi="Traditional Arabic" w:cs="Traditional Arabic"/>
          <w:b/>
          <w:bCs/>
          <w:sz w:val="32"/>
          <w:szCs w:val="32"/>
          <w:lang w:bidi="ar-EG"/>
        </w:rPr>
      </w:pPr>
    </w:p>
    <w:p w14:paraId="250F3668" w14:textId="77777777" w:rsidR="004447F4" w:rsidRPr="003F3EF0" w:rsidRDefault="004447F4" w:rsidP="004447F4">
      <w:pPr>
        <w:tabs>
          <w:tab w:val="left" w:pos="5505"/>
        </w:tabs>
        <w:bidi/>
        <w:rPr>
          <w:rFonts w:ascii="Traditional Arabic" w:hAnsi="Traditional Arabic" w:cs="Traditional Arabic"/>
          <w:b/>
          <w:bCs/>
          <w:sz w:val="32"/>
          <w:szCs w:val="32"/>
          <w:rtl/>
          <w:lang w:bidi="ar-EG"/>
        </w:rPr>
      </w:pPr>
    </w:p>
    <w:p w14:paraId="10687919" w14:textId="3E93AEF3" w:rsidR="00381527" w:rsidRPr="004447F4" w:rsidRDefault="003F3EF0" w:rsidP="00381527">
      <w:pPr>
        <w:pStyle w:val="Heading1"/>
        <w:bidi/>
        <w:jc w:val="center"/>
        <w:rPr>
          <w:rFonts w:ascii="Andalus" w:hAnsi="Andalus" w:cs="Andalus"/>
          <w:b/>
          <w:bCs/>
          <w:color w:val="auto"/>
          <w:sz w:val="96"/>
          <w:szCs w:val="96"/>
          <w:rtl/>
          <w:lang w:bidi="ar-EG"/>
        </w:rPr>
      </w:pPr>
      <w:bookmarkStart w:id="0" w:name="_Toc234906706"/>
      <w:r w:rsidRPr="004447F4">
        <w:rPr>
          <w:rFonts w:ascii="Andalus" w:hAnsi="Andalus" w:cs="Andalus"/>
          <w:b/>
          <w:bCs/>
          <w:color w:val="auto"/>
          <w:sz w:val="96"/>
          <w:szCs w:val="96"/>
          <w:rtl/>
          <w:lang w:bidi="ar-EG"/>
        </w:rPr>
        <w:t xml:space="preserve">الفصل </w:t>
      </w:r>
      <w:r w:rsidR="00381527" w:rsidRPr="004447F4">
        <w:rPr>
          <w:rFonts w:ascii="Andalus" w:hAnsi="Andalus" w:cs="Andalus"/>
          <w:b/>
          <w:bCs/>
          <w:color w:val="auto"/>
          <w:sz w:val="96"/>
          <w:szCs w:val="96"/>
          <w:rtl/>
          <w:lang w:bidi="ar-EG"/>
        </w:rPr>
        <w:t>الثاني</w:t>
      </w:r>
      <w:r w:rsidRPr="004447F4">
        <w:rPr>
          <w:rFonts w:ascii="Andalus" w:hAnsi="Andalus" w:cs="Andalus"/>
          <w:b/>
          <w:bCs/>
          <w:color w:val="auto"/>
          <w:sz w:val="96"/>
          <w:szCs w:val="96"/>
          <w:rtl/>
          <w:lang w:bidi="ar-EG"/>
        </w:rPr>
        <w:t>:</w:t>
      </w:r>
      <w:bookmarkEnd w:id="0"/>
    </w:p>
    <w:p w14:paraId="37013CCE" w14:textId="77777777" w:rsidR="00381527" w:rsidRPr="004447F4" w:rsidRDefault="00381527" w:rsidP="00381527">
      <w:pPr>
        <w:pStyle w:val="Heading1"/>
        <w:bidi/>
        <w:jc w:val="center"/>
        <w:rPr>
          <w:rFonts w:ascii="Andalus" w:hAnsi="Andalus" w:cs="Andalus"/>
          <w:b/>
          <w:bCs/>
          <w:color w:val="auto"/>
          <w:sz w:val="96"/>
          <w:szCs w:val="96"/>
          <w:rtl/>
          <w:lang w:bidi="ar-EG"/>
        </w:rPr>
      </w:pPr>
      <w:bookmarkStart w:id="1" w:name="_Toc234906707"/>
      <w:r w:rsidRPr="004447F4">
        <w:rPr>
          <w:rFonts w:ascii="Andalus" w:hAnsi="Andalus" w:cs="Andalus"/>
          <w:b/>
          <w:bCs/>
          <w:color w:val="auto"/>
          <w:sz w:val="96"/>
          <w:szCs w:val="96"/>
          <w:rtl/>
          <w:lang w:bidi="ar-EG"/>
        </w:rPr>
        <w:t>الإطار النظري للدراسة</w:t>
      </w:r>
      <w:bookmarkEnd w:id="1"/>
      <w:r w:rsidRPr="004447F4">
        <w:rPr>
          <w:rFonts w:ascii="Andalus" w:hAnsi="Andalus" w:cs="Andalus"/>
          <w:b/>
          <w:bCs/>
          <w:color w:val="auto"/>
          <w:sz w:val="96"/>
          <w:szCs w:val="96"/>
          <w:rtl/>
          <w:lang w:bidi="ar-EG"/>
        </w:rPr>
        <w:t xml:space="preserve"> </w:t>
      </w:r>
    </w:p>
    <w:p w14:paraId="05730F3A" w14:textId="3524269A" w:rsidR="003F3EF0" w:rsidRPr="00381527" w:rsidRDefault="003F3EF0" w:rsidP="003F3EF0">
      <w:pPr>
        <w:pStyle w:val="Heading1"/>
        <w:bidi/>
        <w:jc w:val="center"/>
        <w:rPr>
          <w:rFonts w:ascii="Microsoft Uighur" w:hAnsi="Microsoft Uighur" w:cs="Microsoft Uighur"/>
          <w:b/>
          <w:bCs/>
          <w:color w:val="auto"/>
          <w:sz w:val="96"/>
          <w:szCs w:val="96"/>
          <w:rtl/>
          <w:lang w:bidi="ar-EG"/>
        </w:rPr>
      </w:pPr>
    </w:p>
    <w:p w14:paraId="780E997C" w14:textId="77777777" w:rsidR="003F3EF0" w:rsidRDefault="003F3EF0" w:rsidP="003F3EF0">
      <w:pPr>
        <w:tabs>
          <w:tab w:val="left" w:pos="5505"/>
        </w:tabs>
        <w:bidi/>
        <w:rPr>
          <w:rFonts w:ascii="Traditional Arabic" w:hAnsi="Traditional Arabic" w:cs="Traditional Arabic"/>
          <w:b/>
          <w:bCs/>
          <w:sz w:val="32"/>
          <w:szCs w:val="32"/>
          <w:lang w:bidi="ar-EG"/>
        </w:rPr>
      </w:pPr>
    </w:p>
    <w:p w14:paraId="50BC20DF" w14:textId="77777777" w:rsidR="003F3EF0" w:rsidRDefault="003F3EF0" w:rsidP="003F3EF0">
      <w:pPr>
        <w:tabs>
          <w:tab w:val="left" w:pos="5505"/>
        </w:tabs>
        <w:bidi/>
        <w:rPr>
          <w:rFonts w:ascii="Traditional Arabic" w:hAnsi="Traditional Arabic" w:cs="Traditional Arabic"/>
          <w:b/>
          <w:bCs/>
          <w:sz w:val="32"/>
          <w:szCs w:val="32"/>
          <w:rtl/>
          <w:lang w:bidi="ar-EG"/>
        </w:rPr>
      </w:pPr>
    </w:p>
    <w:p w14:paraId="37E2DB61" w14:textId="77777777" w:rsidR="00E036BB" w:rsidRDefault="00E036BB" w:rsidP="00E036BB">
      <w:pPr>
        <w:tabs>
          <w:tab w:val="left" w:pos="5505"/>
        </w:tabs>
        <w:bidi/>
        <w:rPr>
          <w:rFonts w:ascii="Traditional Arabic" w:hAnsi="Traditional Arabic" w:cs="Traditional Arabic"/>
          <w:b/>
          <w:bCs/>
          <w:sz w:val="32"/>
          <w:szCs w:val="32"/>
          <w:lang w:bidi="ar-EG"/>
        </w:rPr>
      </w:pPr>
    </w:p>
    <w:p w14:paraId="1B0CBE41" w14:textId="77777777" w:rsidR="00E16542" w:rsidRDefault="00E16542" w:rsidP="00E16542">
      <w:pPr>
        <w:tabs>
          <w:tab w:val="left" w:pos="5505"/>
        </w:tabs>
        <w:bidi/>
        <w:rPr>
          <w:rFonts w:ascii="Traditional Arabic" w:hAnsi="Traditional Arabic" w:cs="Traditional Arabic"/>
          <w:b/>
          <w:bCs/>
          <w:sz w:val="32"/>
          <w:szCs w:val="32"/>
          <w:lang w:bidi="ar-EG"/>
        </w:rPr>
      </w:pPr>
    </w:p>
    <w:p w14:paraId="2986D680" w14:textId="3F609E39" w:rsidR="00E16542" w:rsidRPr="000C6D1E" w:rsidRDefault="00E16542" w:rsidP="000C6D1E">
      <w:pPr>
        <w:pStyle w:val="Heading2"/>
        <w:bidi/>
        <w:spacing w:line="360" w:lineRule="auto"/>
        <w:rPr>
          <w:rFonts w:ascii="Traditional Arabic" w:hAnsi="Traditional Arabic" w:cs="Traditional Arabic"/>
          <w:b/>
          <w:bCs/>
          <w:lang w:bidi="ar-EG"/>
        </w:rPr>
      </w:pPr>
      <w:bookmarkStart w:id="2" w:name="_Toc234906708"/>
      <w:r w:rsidRPr="000C6D1E">
        <w:rPr>
          <w:rFonts w:ascii="Traditional Arabic" w:hAnsi="Traditional Arabic" w:cs="Traditional Arabic"/>
          <w:b/>
          <w:bCs/>
          <w:color w:val="auto"/>
          <w:rtl/>
          <w:lang w:bidi="ar-EG"/>
        </w:rPr>
        <w:lastRenderedPageBreak/>
        <w:t>متغيرات الدراسة:</w:t>
      </w:r>
      <w:bookmarkEnd w:id="2"/>
    </w:p>
    <w:p w14:paraId="64D29301" w14:textId="77777777" w:rsidR="00275055" w:rsidRPr="006132DB" w:rsidRDefault="00275055" w:rsidP="00275055">
      <w:pPr>
        <w:bidi/>
        <w:spacing w:line="360" w:lineRule="auto"/>
        <w:jc w:val="both"/>
        <w:rPr>
          <w:rFonts w:ascii="Traditional Arabic" w:hAnsi="Traditional Arabic" w:cs="Traditional Arabic"/>
          <w:sz w:val="28"/>
          <w:szCs w:val="28"/>
          <w:lang w:bidi="ar-EG"/>
        </w:rPr>
      </w:pPr>
      <w:r w:rsidRPr="006132DB">
        <w:rPr>
          <w:rFonts w:ascii="Traditional Arabic" w:hAnsi="Traditional Arabic" w:cs="Traditional Arabic"/>
          <w:sz w:val="28"/>
          <w:szCs w:val="28"/>
          <w:rtl/>
        </w:rPr>
        <w:t>يعتمد نموذج هذه الدراسة على تحليل العلاقة بين متغير تابع وهو تطوير الأنظمة الصحية في القطاع الصحي بالمملكة، وثلاثة متغيرات مستقلة تمثل جوانب دمج التقنيات الحديثة في هذا القطاع. يهدف النموذج إلى توضيح أثر دمج تقنيات الميتافيرس والبلوكشين على تحسين جودة الخدمات الصحية، وكفاءة إدارة البيانات الطبية، وتعزيز التدريب الطبي للكوادر الصحية، بما يسهم في تحقيق التحول الرقمي المستدام في النظام الصحي</w:t>
      </w:r>
      <w:r w:rsidRPr="006132DB">
        <w:rPr>
          <w:rFonts w:ascii="Traditional Arabic" w:hAnsi="Traditional Arabic" w:cs="Traditional Arabic"/>
          <w:sz w:val="28"/>
          <w:szCs w:val="28"/>
          <w:lang w:bidi="ar-EG"/>
        </w:rPr>
        <w:t>.</w:t>
      </w:r>
    </w:p>
    <w:p w14:paraId="7D5E6ED7" w14:textId="77777777" w:rsidR="00275055" w:rsidRPr="006132DB" w:rsidRDefault="00275055" w:rsidP="00275055">
      <w:pPr>
        <w:pStyle w:val="ListParagraph"/>
        <w:numPr>
          <w:ilvl w:val="0"/>
          <w:numId w:val="7"/>
        </w:numPr>
        <w:tabs>
          <w:tab w:val="clear" w:pos="720"/>
        </w:tabs>
        <w:bidi/>
        <w:spacing w:line="360" w:lineRule="auto"/>
        <w:jc w:val="both"/>
        <w:rPr>
          <w:rFonts w:ascii="Traditional Arabic" w:hAnsi="Traditional Arabic" w:cs="Traditional Arabic"/>
          <w:b/>
          <w:bCs/>
          <w:sz w:val="28"/>
          <w:szCs w:val="28"/>
          <w:lang w:bidi="ar-EG"/>
        </w:rPr>
      </w:pPr>
      <w:r w:rsidRPr="006132DB">
        <w:rPr>
          <w:rFonts w:ascii="Traditional Arabic" w:hAnsi="Traditional Arabic" w:cs="Traditional Arabic"/>
          <w:b/>
          <w:bCs/>
          <w:sz w:val="28"/>
          <w:szCs w:val="28"/>
          <w:rtl/>
        </w:rPr>
        <w:t>المتغير التابع: تطوير الأنظمة الصحية</w:t>
      </w:r>
    </w:p>
    <w:p w14:paraId="2ACF3A5F" w14:textId="77777777" w:rsidR="00275055" w:rsidRPr="006132DB" w:rsidRDefault="00275055" w:rsidP="00275055">
      <w:pPr>
        <w:bidi/>
        <w:spacing w:line="360" w:lineRule="auto"/>
        <w:jc w:val="both"/>
        <w:rPr>
          <w:rFonts w:ascii="Traditional Arabic" w:hAnsi="Traditional Arabic" w:cs="Traditional Arabic"/>
          <w:sz w:val="28"/>
          <w:szCs w:val="28"/>
          <w:lang w:bidi="ar-EG"/>
        </w:rPr>
      </w:pPr>
      <w:r w:rsidRPr="006132DB">
        <w:rPr>
          <w:rFonts w:ascii="Traditional Arabic" w:hAnsi="Traditional Arabic" w:cs="Traditional Arabic"/>
          <w:sz w:val="28"/>
          <w:szCs w:val="28"/>
          <w:rtl/>
        </w:rPr>
        <w:t xml:space="preserve">يعد تطوير الأنظمة الصحية المتغير التابع في هذه الدراسة، حيث يعكس التطورات التي يمكن تحقيقها في الأداء المؤسسي للقطاع الصحي نتيجة تطبيق التقنيات الحديثة. يتجلى هذا المتغير في عدة جوانب مترابطة، تشمل جودة الخدمات الصحية المقدمة للمرضى، وكفاءة إدارة البيانات والمعلومات الطبية، وفاعلية التدريب الطبي للكوادر الصحية. ويعكس المتغير التابع النتيجة النهائية التي يمكن قياسها من خلال مؤشرات كمية ونوعية تعكس مدى التحسين في الأداء والخدمات، بما يضمن تقديم رعاية صحية متكاملة وآمنة وفعالة </w:t>
      </w:r>
      <w:sdt>
        <w:sdtPr>
          <w:rPr>
            <w:rFonts w:ascii="Traditional Arabic" w:hAnsi="Traditional Arabic" w:cs="Traditional Arabic"/>
            <w:sz w:val="28"/>
            <w:szCs w:val="28"/>
            <w:rtl/>
          </w:rPr>
          <w:id w:val="417222284"/>
          <w:citation/>
        </w:sdtPr>
        <w:sdtContent>
          <w:r w:rsidRPr="006132DB">
            <w:rPr>
              <w:rFonts w:ascii="Traditional Arabic" w:hAnsi="Traditional Arabic" w:cs="Traditional Arabic"/>
              <w:sz w:val="28"/>
              <w:szCs w:val="28"/>
              <w:rtl/>
            </w:rPr>
            <w:fldChar w:fldCharType="begin"/>
          </w:r>
          <w:r w:rsidRPr="006132DB">
            <w:rPr>
              <w:rFonts w:ascii="Traditional Arabic" w:hAnsi="Traditional Arabic" w:cs="Traditional Arabic"/>
              <w:sz w:val="28"/>
              <w:szCs w:val="28"/>
              <w:rtl/>
              <w:lang w:bidi="ar-EG"/>
            </w:rPr>
            <w:instrText xml:space="preserve"> </w:instrText>
          </w:r>
          <w:r w:rsidRPr="006132DB">
            <w:rPr>
              <w:rFonts w:ascii="Traditional Arabic" w:hAnsi="Traditional Arabic" w:cs="Traditional Arabic"/>
              <w:sz w:val="28"/>
              <w:szCs w:val="28"/>
              <w:lang w:bidi="ar-EG"/>
            </w:rPr>
            <w:instrText>CITATION</w:instrText>
          </w:r>
          <w:r w:rsidRPr="006132DB">
            <w:rPr>
              <w:rFonts w:ascii="Traditional Arabic" w:hAnsi="Traditional Arabic" w:cs="Traditional Arabic"/>
              <w:sz w:val="28"/>
              <w:szCs w:val="28"/>
              <w:rtl/>
              <w:lang w:bidi="ar-EG"/>
            </w:rPr>
            <w:instrText xml:space="preserve"> </w:instrText>
          </w:r>
          <w:r w:rsidRPr="006132DB">
            <w:rPr>
              <w:rFonts w:ascii="Traditional Arabic" w:hAnsi="Traditional Arabic" w:cs="Traditional Arabic"/>
              <w:sz w:val="28"/>
              <w:szCs w:val="28"/>
              <w:lang w:bidi="ar-EG"/>
            </w:rPr>
            <w:instrText>Jav242 \l 3073</w:instrText>
          </w:r>
          <w:r w:rsidRPr="006132DB">
            <w:rPr>
              <w:rFonts w:ascii="Traditional Arabic" w:hAnsi="Traditional Arabic" w:cs="Traditional Arabic"/>
              <w:sz w:val="28"/>
              <w:szCs w:val="28"/>
              <w:rtl/>
              <w:lang w:bidi="ar-EG"/>
            </w:rPr>
            <w:instrText xml:space="preserve"> </w:instrText>
          </w:r>
          <w:r w:rsidRPr="006132DB">
            <w:rPr>
              <w:rFonts w:ascii="Traditional Arabic" w:hAnsi="Traditional Arabic" w:cs="Traditional Arabic"/>
              <w:sz w:val="28"/>
              <w:szCs w:val="28"/>
              <w:rtl/>
            </w:rPr>
            <w:fldChar w:fldCharType="separate"/>
          </w:r>
          <w:r w:rsidRPr="006132DB">
            <w:rPr>
              <w:rFonts w:ascii="Traditional Arabic" w:hAnsi="Traditional Arabic" w:cs="Traditional Arabic"/>
              <w:noProof/>
              <w:sz w:val="28"/>
              <w:szCs w:val="28"/>
              <w:rtl/>
              <w:lang w:bidi="ar-EG"/>
            </w:rPr>
            <w:t>(</w:t>
          </w:r>
          <w:r w:rsidRPr="006132DB">
            <w:rPr>
              <w:rFonts w:ascii="Traditional Arabic" w:hAnsi="Traditional Arabic" w:cs="Traditional Arabic"/>
              <w:noProof/>
              <w:sz w:val="28"/>
              <w:szCs w:val="28"/>
              <w:lang w:bidi="ar-EG"/>
            </w:rPr>
            <w:t>Javaid</w:t>
          </w:r>
          <w:r w:rsidRPr="006132DB">
            <w:rPr>
              <w:rFonts w:ascii="Traditional Arabic" w:hAnsi="Traditional Arabic" w:cs="Traditional Arabic"/>
              <w:noProof/>
              <w:sz w:val="28"/>
              <w:szCs w:val="28"/>
              <w:rtl/>
              <w:lang w:bidi="ar-EG"/>
            </w:rPr>
            <w:t>، 2024)</w:t>
          </w:r>
          <w:r w:rsidRPr="006132DB">
            <w:rPr>
              <w:rFonts w:ascii="Traditional Arabic" w:hAnsi="Traditional Arabic" w:cs="Traditional Arabic"/>
              <w:sz w:val="28"/>
              <w:szCs w:val="28"/>
              <w:rtl/>
            </w:rPr>
            <w:fldChar w:fldCharType="end"/>
          </w:r>
        </w:sdtContent>
      </w:sdt>
      <w:r w:rsidRPr="006132DB">
        <w:rPr>
          <w:rFonts w:ascii="Traditional Arabic" w:hAnsi="Traditional Arabic" w:cs="Traditional Arabic"/>
          <w:sz w:val="28"/>
          <w:szCs w:val="28"/>
          <w:lang w:bidi="ar-EG"/>
        </w:rPr>
        <w:t>.</w:t>
      </w:r>
    </w:p>
    <w:p w14:paraId="6AFF298C" w14:textId="77777777" w:rsidR="00275055" w:rsidRPr="006132DB" w:rsidRDefault="00275055" w:rsidP="00275055">
      <w:pPr>
        <w:pStyle w:val="ListParagraph"/>
        <w:numPr>
          <w:ilvl w:val="0"/>
          <w:numId w:val="7"/>
        </w:numPr>
        <w:tabs>
          <w:tab w:val="clear" w:pos="720"/>
        </w:tabs>
        <w:bidi/>
        <w:spacing w:line="360" w:lineRule="auto"/>
        <w:jc w:val="both"/>
        <w:rPr>
          <w:rFonts w:ascii="Traditional Arabic" w:hAnsi="Traditional Arabic" w:cs="Traditional Arabic"/>
          <w:b/>
          <w:bCs/>
          <w:sz w:val="28"/>
          <w:szCs w:val="28"/>
          <w:lang w:bidi="ar-EG"/>
        </w:rPr>
      </w:pPr>
      <w:r w:rsidRPr="006132DB">
        <w:rPr>
          <w:rFonts w:ascii="Traditional Arabic" w:hAnsi="Traditional Arabic" w:cs="Traditional Arabic"/>
          <w:b/>
          <w:bCs/>
          <w:sz w:val="28"/>
          <w:szCs w:val="28"/>
          <w:rtl/>
        </w:rPr>
        <w:t>المتغير المستقل الأول: دمج تقنية الميتافيرس</w:t>
      </w:r>
    </w:p>
    <w:p w14:paraId="59E9D44C" w14:textId="77777777" w:rsidR="00275055" w:rsidRDefault="00275055" w:rsidP="00275055">
      <w:pPr>
        <w:bidi/>
        <w:spacing w:line="360" w:lineRule="auto"/>
        <w:jc w:val="both"/>
        <w:rPr>
          <w:rFonts w:ascii="Traditional Arabic" w:hAnsi="Traditional Arabic" w:cs="Traditional Arabic"/>
          <w:sz w:val="28"/>
          <w:szCs w:val="28"/>
          <w:rtl/>
          <w:lang w:bidi="ar-EG"/>
        </w:rPr>
      </w:pPr>
      <w:r w:rsidRPr="006132DB">
        <w:rPr>
          <w:rFonts w:ascii="Traditional Arabic" w:hAnsi="Traditional Arabic" w:cs="Traditional Arabic"/>
          <w:sz w:val="28"/>
          <w:szCs w:val="28"/>
          <w:rtl/>
        </w:rPr>
        <w:t xml:space="preserve">يركز هذا المتغير على استخدام تقنيات الواقع الافتراضي والتفاعلي في تطوير الخدمات الصحية والتدريب الطبي. ويشمل قدرة النظام الصحي على تقديم محاكاة عملية للكوادر الطبية، مما يمكنهم من التدريب على حالات مرضية متنوعة في بيئة افتراضية آمنة، بالإضافة إلى تحسين تجربة المرضى من خلال تقديم خدمات تفاعلية مبتكرة. كما يسهم دمج الميتافيرس في رفع كفاءة التعلم الطبي لدى الأطباء والممرضين، حيث يمكنهم اكتساب مهارات عملية وتطبيقية متقدمة دون التعرض للمخاطر التقليدية المرتبطة بالتدريب الميداني </w:t>
      </w:r>
      <w:sdt>
        <w:sdtPr>
          <w:rPr>
            <w:rFonts w:ascii="Traditional Arabic" w:hAnsi="Traditional Arabic" w:cs="Traditional Arabic"/>
            <w:sz w:val="28"/>
            <w:szCs w:val="28"/>
            <w:rtl/>
          </w:rPr>
          <w:id w:val="-1688601595"/>
          <w:citation/>
        </w:sdtPr>
        <w:sdtContent>
          <w:r w:rsidRPr="006132DB">
            <w:rPr>
              <w:rFonts w:ascii="Traditional Arabic" w:hAnsi="Traditional Arabic" w:cs="Traditional Arabic"/>
              <w:sz w:val="28"/>
              <w:szCs w:val="28"/>
              <w:rtl/>
            </w:rPr>
            <w:fldChar w:fldCharType="begin"/>
          </w:r>
          <w:r w:rsidRPr="006132DB">
            <w:rPr>
              <w:rFonts w:ascii="Traditional Arabic" w:hAnsi="Traditional Arabic" w:cs="Traditional Arabic"/>
              <w:sz w:val="28"/>
              <w:szCs w:val="28"/>
              <w:rtl/>
              <w:lang w:bidi="ar-EG"/>
            </w:rPr>
            <w:instrText xml:space="preserve"> </w:instrText>
          </w:r>
          <w:r w:rsidRPr="006132DB">
            <w:rPr>
              <w:rFonts w:ascii="Traditional Arabic" w:hAnsi="Traditional Arabic" w:cs="Traditional Arabic"/>
              <w:sz w:val="28"/>
              <w:szCs w:val="28"/>
              <w:lang w:bidi="ar-EG"/>
            </w:rPr>
            <w:instrText>CITATION</w:instrText>
          </w:r>
          <w:r w:rsidRPr="006132DB">
            <w:rPr>
              <w:rFonts w:ascii="Traditional Arabic" w:hAnsi="Traditional Arabic" w:cs="Traditional Arabic"/>
              <w:sz w:val="28"/>
              <w:szCs w:val="28"/>
              <w:rtl/>
              <w:lang w:bidi="ar-EG"/>
            </w:rPr>
            <w:instrText xml:space="preserve"> </w:instrText>
          </w:r>
          <w:r w:rsidRPr="006132DB">
            <w:rPr>
              <w:rFonts w:ascii="Traditional Arabic" w:hAnsi="Traditional Arabic" w:cs="Traditional Arabic"/>
              <w:sz w:val="28"/>
              <w:szCs w:val="28"/>
              <w:lang w:bidi="ar-EG"/>
            </w:rPr>
            <w:instrText>Pop24 \l 3073</w:instrText>
          </w:r>
          <w:r w:rsidRPr="006132DB">
            <w:rPr>
              <w:rFonts w:ascii="Traditional Arabic" w:hAnsi="Traditional Arabic" w:cs="Traditional Arabic"/>
              <w:sz w:val="28"/>
              <w:szCs w:val="28"/>
              <w:rtl/>
              <w:lang w:bidi="ar-EG"/>
            </w:rPr>
            <w:instrText xml:space="preserve"> </w:instrText>
          </w:r>
          <w:r w:rsidRPr="006132DB">
            <w:rPr>
              <w:rFonts w:ascii="Traditional Arabic" w:hAnsi="Traditional Arabic" w:cs="Traditional Arabic"/>
              <w:sz w:val="28"/>
              <w:szCs w:val="28"/>
              <w:rtl/>
            </w:rPr>
            <w:fldChar w:fldCharType="separate"/>
          </w:r>
          <w:r w:rsidRPr="006132DB">
            <w:rPr>
              <w:rFonts w:ascii="Traditional Arabic" w:hAnsi="Traditional Arabic" w:cs="Traditional Arabic"/>
              <w:noProof/>
              <w:sz w:val="28"/>
              <w:szCs w:val="28"/>
              <w:rtl/>
              <w:lang w:bidi="ar-EG"/>
            </w:rPr>
            <w:t>(</w:t>
          </w:r>
          <w:r w:rsidRPr="006132DB">
            <w:rPr>
              <w:rFonts w:ascii="Traditional Arabic" w:hAnsi="Traditional Arabic" w:cs="Traditional Arabic"/>
              <w:noProof/>
              <w:sz w:val="28"/>
              <w:szCs w:val="28"/>
              <w:lang w:bidi="ar-EG"/>
            </w:rPr>
            <w:t>Popov</w:t>
          </w:r>
          <w:r w:rsidRPr="006132DB">
            <w:rPr>
              <w:rFonts w:ascii="Traditional Arabic" w:hAnsi="Traditional Arabic" w:cs="Traditional Arabic"/>
              <w:noProof/>
              <w:sz w:val="28"/>
              <w:szCs w:val="28"/>
              <w:rtl/>
              <w:lang w:bidi="ar-EG"/>
            </w:rPr>
            <w:t>، 2024)</w:t>
          </w:r>
          <w:r w:rsidRPr="006132DB">
            <w:rPr>
              <w:rFonts w:ascii="Traditional Arabic" w:hAnsi="Traditional Arabic" w:cs="Traditional Arabic"/>
              <w:sz w:val="28"/>
              <w:szCs w:val="28"/>
              <w:rtl/>
            </w:rPr>
            <w:fldChar w:fldCharType="end"/>
          </w:r>
        </w:sdtContent>
      </w:sdt>
      <w:r w:rsidRPr="006132DB">
        <w:rPr>
          <w:rFonts w:ascii="Traditional Arabic" w:hAnsi="Traditional Arabic" w:cs="Traditional Arabic"/>
          <w:sz w:val="28"/>
          <w:szCs w:val="28"/>
          <w:lang w:bidi="ar-EG"/>
        </w:rPr>
        <w:t>.</w:t>
      </w:r>
      <w:r w:rsidRPr="006132DB">
        <w:rPr>
          <w:rFonts w:ascii="Traditional Arabic" w:hAnsi="Traditional Arabic" w:cs="Traditional Arabic"/>
          <w:sz w:val="28"/>
          <w:szCs w:val="28"/>
          <w:rtl/>
          <w:lang w:bidi="ar-EG"/>
        </w:rPr>
        <w:t xml:space="preserve"> </w:t>
      </w:r>
    </w:p>
    <w:p w14:paraId="70DE0AF0" w14:textId="77777777" w:rsidR="00275055" w:rsidRDefault="00275055" w:rsidP="00275055">
      <w:pPr>
        <w:bidi/>
        <w:spacing w:line="360" w:lineRule="auto"/>
        <w:jc w:val="both"/>
        <w:rPr>
          <w:rFonts w:ascii="Traditional Arabic" w:hAnsi="Traditional Arabic" w:cs="Traditional Arabic"/>
          <w:sz w:val="28"/>
          <w:szCs w:val="28"/>
          <w:rtl/>
          <w:lang w:bidi="ar-EG"/>
        </w:rPr>
      </w:pPr>
    </w:p>
    <w:p w14:paraId="420DE5A9" w14:textId="77777777" w:rsidR="00275055" w:rsidRPr="006132DB" w:rsidRDefault="00275055" w:rsidP="00275055">
      <w:pPr>
        <w:bidi/>
        <w:spacing w:line="360" w:lineRule="auto"/>
        <w:jc w:val="both"/>
        <w:rPr>
          <w:rFonts w:ascii="Traditional Arabic" w:hAnsi="Traditional Arabic" w:cs="Traditional Arabic"/>
          <w:sz w:val="28"/>
          <w:szCs w:val="28"/>
          <w:lang w:bidi="ar-EG"/>
        </w:rPr>
      </w:pPr>
    </w:p>
    <w:p w14:paraId="7A824BEF" w14:textId="77777777" w:rsidR="00275055" w:rsidRPr="006132DB" w:rsidRDefault="00275055" w:rsidP="00275055">
      <w:pPr>
        <w:pStyle w:val="ListParagraph"/>
        <w:numPr>
          <w:ilvl w:val="0"/>
          <w:numId w:val="7"/>
        </w:numPr>
        <w:tabs>
          <w:tab w:val="clear" w:pos="720"/>
        </w:tabs>
        <w:bidi/>
        <w:spacing w:line="360" w:lineRule="auto"/>
        <w:jc w:val="both"/>
        <w:rPr>
          <w:rFonts w:ascii="Traditional Arabic" w:hAnsi="Traditional Arabic" w:cs="Traditional Arabic"/>
          <w:b/>
          <w:bCs/>
          <w:sz w:val="28"/>
          <w:szCs w:val="28"/>
          <w:lang w:bidi="ar-EG"/>
        </w:rPr>
      </w:pPr>
      <w:r w:rsidRPr="006132DB">
        <w:rPr>
          <w:rFonts w:ascii="Traditional Arabic" w:hAnsi="Traditional Arabic" w:cs="Traditional Arabic"/>
          <w:b/>
          <w:bCs/>
          <w:sz w:val="28"/>
          <w:szCs w:val="28"/>
          <w:rtl/>
        </w:rPr>
        <w:lastRenderedPageBreak/>
        <w:t>المتغير المستقل الثاني: دمج تقنية البلوكشين</w:t>
      </w:r>
    </w:p>
    <w:p w14:paraId="73A81857" w14:textId="77777777" w:rsidR="00275055" w:rsidRPr="006132DB" w:rsidRDefault="00275055" w:rsidP="00275055">
      <w:pPr>
        <w:bidi/>
        <w:spacing w:line="360" w:lineRule="auto"/>
        <w:jc w:val="both"/>
        <w:rPr>
          <w:rFonts w:ascii="Traditional Arabic" w:hAnsi="Traditional Arabic" w:cs="Traditional Arabic"/>
          <w:sz w:val="28"/>
          <w:szCs w:val="28"/>
          <w:lang w:bidi="ar-EG"/>
        </w:rPr>
      </w:pPr>
      <w:r w:rsidRPr="006132DB">
        <w:rPr>
          <w:rFonts w:ascii="Traditional Arabic" w:hAnsi="Traditional Arabic" w:cs="Traditional Arabic"/>
          <w:sz w:val="28"/>
          <w:szCs w:val="28"/>
          <w:rtl/>
        </w:rPr>
        <w:t xml:space="preserve">يمثل دمج البلوكشين جانبًا أساسيًا في تطوير الأنظمة الصحية، إذ يركز على ضمان أمان وشفافية إدارة البيانات الصحية. يساهم هذا المتغير في حماية المعلومات الحساسة للمرضى ومنع التلاعب بها، كما يسهل تبادل البيانات بين المستشفيات والعيادات المختلفة بشكل آمن وشفاف. إضافة إلى ذلك، فإن استخدام البلوكشين يحد من الأخطاء الطبية المرتبطة بسوء إدارة البيانات، ويتيح التحقق الدائم من صحة المعلومات وسلامة سجلات المرضى، مما يعزز مستوى الثقة في النظام الصحي ككل </w:t>
      </w:r>
      <w:sdt>
        <w:sdtPr>
          <w:rPr>
            <w:rFonts w:ascii="Traditional Arabic" w:hAnsi="Traditional Arabic" w:cs="Traditional Arabic"/>
            <w:sz w:val="28"/>
            <w:szCs w:val="28"/>
            <w:rtl/>
          </w:rPr>
          <w:id w:val="986672208"/>
          <w:citation/>
        </w:sdtPr>
        <w:sdtContent>
          <w:r w:rsidRPr="006132DB">
            <w:rPr>
              <w:rFonts w:ascii="Traditional Arabic" w:hAnsi="Traditional Arabic" w:cs="Traditional Arabic"/>
              <w:sz w:val="28"/>
              <w:szCs w:val="28"/>
              <w:rtl/>
            </w:rPr>
            <w:fldChar w:fldCharType="begin"/>
          </w:r>
          <w:r w:rsidRPr="006132DB">
            <w:rPr>
              <w:rFonts w:ascii="Traditional Arabic" w:hAnsi="Traditional Arabic" w:cs="Traditional Arabic"/>
              <w:sz w:val="28"/>
              <w:szCs w:val="28"/>
              <w:rtl/>
              <w:lang w:bidi="ar-EG"/>
            </w:rPr>
            <w:instrText xml:space="preserve"> </w:instrText>
          </w:r>
          <w:r w:rsidRPr="006132DB">
            <w:rPr>
              <w:rFonts w:ascii="Traditional Arabic" w:hAnsi="Traditional Arabic" w:cs="Traditional Arabic"/>
              <w:sz w:val="28"/>
              <w:szCs w:val="28"/>
              <w:lang w:bidi="ar-EG"/>
            </w:rPr>
            <w:instrText>CITATION</w:instrText>
          </w:r>
          <w:r w:rsidRPr="006132DB">
            <w:rPr>
              <w:rFonts w:ascii="Traditional Arabic" w:hAnsi="Traditional Arabic" w:cs="Traditional Arabic"/>
              <w:sz w:val="28"/>
              <w:szCs w:val="28"/>
              <w:rtl/>
              <w:lang w:bidi="ar-EG"/>
            </w:rPr>
            <w:instrText xml:space="preserve"> </w:instrText>
          </w:r>
          <w:r w:rsidRPr="006132DB">
            <w:rPr>
              <w:rFonts w:ascii="Traditional Arabic" w:hAnsi="Traditional Arabic" w:cs="Traditional Arabic"/>
              <w:sz w:val="28"/>
              <w:szCs w:val="28"/>
              <w:lang w:bidi="ar-EG"/>
            </w:rPr>
            <w:instrText>Pok25 \l 3073</w:instrText>
          </w:r>
          <w:r w:rsidRPr="006132DB">
            <w:rPr>
              <w:rFonts w:ascii="Traditional Arabic" w:hAnsi="Traditional Arabic" w:cs="Traditional Arabic"/>
              <w:sz w:val="28"/>
              <w:szCs w:val="28"/>
              <w:rtl/>
              <w:lang w:bidi="ar-EG"/>
            </w:rPr>
            <w:instrText xml:space="preserve"> </w:instrText>
          </w:r>
          <w:r w:rsidRPr="006132DB">
            <w:rPr>
              <w:rFonts w:ascii="Traditional Arabic" w:hAnsi="Traditional Arabic" w:cs="Traditional Arabic"/>
              <w:sz w:val="28"/>
              <w:szCs w:val="28"/>
              <w:rtl/>
            </w:rPr>
            <w:fldChar w:fldCharType="separate"/>
          </w:r>
          <w:r w:rsidRPr="006132DB">
            <w:rPr>
              <w:rFonts w:ascii="Traditional Arabic" w:hAnsi="Traditional Arabic" w:cs="Traditional Arabic"/>
              <w:noProof/>
              <w:sz w:val="28"/>
              <w:szCs w:val="28"/>
              <w:rtl/>
              <w:lang w:bidi="ar-EG"/>
            </w:rPr>
            <w:t>(</w:t>
          </w:r>
          <w:r w:rsidRPr="006132DB">
            <w:rPr>
              <w:rFonts w:ascii="Traditional Arabic" w:hAnsi="Traditional Arabic" w:cs="Traditional Arabic"/>
              <w:noProof/>
              <w:sz w:val="28"/>
              <w:szCs w:val="28"/>
              <w:lang w:bidi="ar-EG"/>
            </w:rPr>
            <w:t>Pokharel</w:t>
          </w:r>
          <w:r w:rsidRPr="006132DB">
            <w:rPr>
              <w:rFonts w:ascii="Traditional Arabic" w:hAnsi="Traditional Arabic" w:cs="Traditional Arabic"/>
              <w:noProof/>
              <w:sz w:val="28"/>
              <w:szCs w:val="28"/>
              <w:rtl/>
              <w:lang w:bidi="ar-EG"/>
            </w:rPr>
            <w:t>، 2025)</w:t>
          </w:r>
          <w:r w:rsidRPr="006132DB">
            <w:rPr>
              <w:rFonts w:ascii="Traditional Arabic" w:hAnsi="Traditional Arabic" w:cs="Traditional Arabic"/>
              <w:sz w:val="28"/>
              <w:szCs w:val="28"/>
              <w:rtl/>
            </w:rPr>
            <w:fldChar w:fldCharType="end"/>
          </w:r>
        </w:sdtContent>
      </w:sdt>
      <w:r w:rsidRPr="006132DB">
        <w:rPr>
          <w:rFonts w:ascii="Traditional Arabic" w:hAnsi="Traditional Arabic" w:cs="Traditional Arabic"/>
          <w:sz w:val="28"/>
          <w:szCs w:val="28"/>
          <w:lang w:bidi="ar-EG"/>
        </w:rPr>
        <w:t>.</w:t>
      </w:r>
    </w:p>
    <w:p w14:paraId="12BAC003" w14:textId="77777777" w:rsidR="00275055" w:rsidRPr="006132DB" w:rsidRDefault="00275055" w:rsidP="00275055">
      <w:pPr>
        <w:pStyle w:val="ListParagraph"/>
        <w:numPr>
          <w:ilvl w:val="0"/>
          <w:numId w:val="7"/>
        </w:numPr>
        <w:tabs>
          <w:tab w:val="clear" w:pos="720"/>
        </w:tabs>
        <w:bidi/>
        <w:spacing w:line="360" w:lineRule="auto"/>
        <w:jc w:val="both"/>
        <w:rPr>
          <w:rFonts w:ascii="Traditional Arabic" w:hAnsi="Traditional Arabic" w:cs="Traditional Arabic"/>
          <w:b/>
          <w:bCs/>
          <w:sz w:val="28"/>
          <w:szCs w:val="28"/>
          <w:lang w:bidi="ar-EG"/>
        </w:rPr>
      </w:pPr>
      <w:r w:rsidRPr="006132DB">
        <w:rPr>
          <w:rFonts w:ascii="Traditional Arabic" w:hAnsi="Traditional Arabic" w:cs="Traditional Arabic"/>
          <w:b/>
          <w:bCs/>
          <w:sz w:val="28"/>
          <w:szCs w:val="28"/>
          <w:rtl/>
        </w:rPr>
        <w:t>المتغير المستقل الثالث: الاستراتيجيات التنظيمية والتقنية</w:t>
      </w:r>
    </w:p>
    <w:p w14:paraId="2164F70D" w14:textId="77777777" w:rsidR="00275055" w:rsidRDefault="00275055" w:rsidP="00275055">
      <w:pPr>
        <w:bidi/>
        <w:spacing w:line="360" w:lineRule="auto"/>
        <w:jc w:val="both"/>
        <w:rPr>
          <w:rFonts w:ascii="Simplified Arabic" w:hAnsi="Simplified Arabic" w:cs="Simplified Arabic"/>
          <w:rtl/>
          <w:lang w:bidi="ar-EG"/>
        </w:rPr>
      </w:pPr>
      <w:r w:rsidRPr="006132DB">
        <w:rPr>
          <w:rFonts w:ascii="Traditional Arabic" w:hAnsi="Traditional Arabic" w:cs="Traditional Arabic"/>
          <w:sz w:val="28"/>
          <w:szCs w:val="28"/>
          <w:rtl/>
        </w:rPr>
        <w:t xml:space="preserve">يشير هذا المتغير إلى الأطر التنظيمية والتقنية التي تدعم تطبيق الميتافيرس والبلوكشين في القطاع الصحي، حيث يشمل تصميم السياسات والإجراءات اللازمة لضمان تكامل التقنيات الحديثة مع العمليات اليومية. كما يشمل تدريب الكوادر الصحية على استخدام هذه التقنيات بفاعلية، ووضع استراتيجيات طويلة المدى تضمن الاستدامة والفعالية في تطبيق التقنيات الحديثة. هذا المتغير يعكس الدور المحوري للحوكمة والإدارة في تحقيق النجاح المرجو من دمج هذه التقنيات ضمن النظام الصحي </w:t>
      </w:r>
      <w:sdt>
        <w:sdtPr>
          <w:rPr>
            <w:rFonts w:ascii="Traditional Arabic" w:hAnsi="Traditional Arabic" w:cs="Traditional Arabic"/>
            <w:sz w:val="28"/>
            <w:szCs w:val="28"/>
            <w:rtl/>
          </w:rPr>
          <w:id w:val="97840188"/>
          <w:citation/>
        </w:sdtPr>
        <w:sdtEndPr>
          <w:rPr>
            <w:rFonts w:ascii="Simplified Arabic" w:hAnsi="Simplified Arabic" w:cs="Simplified Arabic" w:hint="cs"/>
            <w:sz w:val="24"/>
            <w:szCs w:val="24"/>
          </w:rPr>
        </w:sdtEndPr>
        <w:sdtContent>
          <w:r w:rsidRPr="006132DB">
            <w:rPr>
              <w:rFonts w:ascii="Traditional Arabic" w:hAnsi="Traditional Arabic" w:cs="Traditional Arabic"/>
              <w:sz w:val="28"/>
              <w:szCs w:val="28"/>
              <w:rtl/>
            </w:rPr>
            <w:fldChar w:fldCharType="begin"/>
          </w:r>
          <w:r w:rsidRPr="006132DB">
            <w:rPr>
              <w:rFonts w:ascii="Traditional Arabic" w:hAnsi="Traditional Arabic" w:cs="Traditional Arabic"/>
              <w:sz w:val="28"/>
              <w:szCs w:val="28"/>
              <w:rtl/>
              <w:lang w:bidi="ar-EG"/>
            </w:rPr>
            <w:instrText xml:space="preserve"> </w:instrText>
          </w:r>
          <w:r w:rsidRPr="006132DB">
            <w:rPr>
              <w:rFonts w:ascii="Traditional Arabic" w:hAnsi="Traditional Arabic" w:cs="Traditional Arabic"/>
              <w:sz w:val="28"/>
              <w:szCs w:val="28"/>
              <w:lang w:bidi="ar-EG"/>
            </w:rPr>
            <w:instrText>CITATION</w:instrText>
          </w:r>
          <w:r w:rsidRPr="006132DB">
            <w:rPr>
              <w:rFonts w:ascii="Traditional Arabic" w:hAnsi="Traditional Arabic" w:cs="Traditional Arabic"/>
              <w:sz w:val="28"/>
              <w:szCs w:val="28"/>
              <w:rtl/>
              <w:lang w:bidi="ar-EG"/>
            </w:rPr>
            <w:instrText xml:space="preserve"> </w:instrText>
          </w:r>
          <w:r w:rsidRPr="006132DB">
            <w:rPr>
              <w:rFonts w:ascii="Traditional Arabic" w:hAnsi="Traditional Arabic" w:cs="Traditional Arabic"/>
              <w:sz w:val="28"/>
              <w:szCs w:val="28"/>
              <w:lang w:bidi="ar-EG"/>
            </w:rPr>
            <w:instrText>Isr23 \l 3073</w:instrText>
          </w:r>
          <w:r w:rsidRPr="006132DB">
            <w:rPr>
              <w:rFonts w:ascii="Traditional Arabic" w:hAnsi="Traditional Arabic" w:cs="Traditional Arabic"/>
              <w:sz w:val="28"/>
              <w:szCs w:val="28"/>
              <w:rtl/>
              <w:lang w:bidi="ar-EG"/>
            </w:rPr>
            <w:instrText xml:space="preserve"> </w:instrText>
          </w:r>
          <w:r w:rsidRPr="006132DB">
            <w:rPr>
              <w:rFonts w:ascii="Traditional Arabic" w:hAnsi="Traditional Arabic" w:cs="Traditional Arabic"/>
              <w:sz w:val="28"/>
              <w:szCs w:val="28"/>
              <w:rtl/>
            </w:rPr>
            <w:fldChar w:fldCharType="separate"/>
          </w:r>
          <w:r w:rsidRPr="006132DB">
            <w:rPr>
              <w:rFonts w:ascii="Traditional Arabic" w:hAnsi="Traditional Arabic" w:cs="Traditional Arabic"/>
              <w:noProof/>
              <w:sz w:val="28"/>
              <w:szCs w:val="28"/>
              <w:rtl/>
              <w:lang w:bidi="ar-EG"/>
            </w:rPr>
            <w:t>(</w:t>
          </w:r>
          <w:r w:rsidRPr="006132DB">
            <w:rPr>
              <w:rFonts w:ascii="Traditional Arabic" w:hAnsi="Traditional Arabic" w:cs="Traditional Arabic"/>
              <w:noProof/>
              <w:sz w:val="28"/>
              <w:szCs w:val="28"/>
              <w:lang w:bidi="ar-EG"/>
            </w:rPr>
            <w:t>Isravel</w:t>
          </w:r>
          <w:r w:rsidRPr="006132DB">
            <w:rPr>
              <w:rFonts w:ascii="Traditional Arabic" w:hAnsi="Traditional Arabic" w:cs="Traditional Arabic"/>
              <w:noProof/>
              <w:sz w:val="28"/>
              <w:szCs w:val="28"/>
              <w:rtl/>
              <w:lang w:bidi="ar-EG"/>
            </w:rPr>
            <w:t>، 2023)</w:t>
          </w:r>
          <w:r w:rsidRPr="006132DB">
            <w:rPr>
              <w:rFonts w:ascii="Traditional Arabic" w:hAnsi="Traditional Arabic" w:cs="Traditional Arabic"/>
              <w:sz w:val="28"/>
              <w:szCs w:val="28"/>
              <w:rtl/>
            </w:rPr>
            <w:fldChar w:fldCharType="end"/>
          </w:r>
        </w:sdtContent>
      </w:sdt>
      <w:r w:rsidRPr="00A03F75">
        <w:rPr>
          <w:rFonts w:ascii="Simplified Arabic" w:hAnsi="Simplified Arabic" w:cs="Simplified Arabic"/>
          <w:lang w:bidi="ar-EG"/>
        </w:rPr>
        <w:t>.</w:t>
      </w:r>
    </w:p>
    <w:p w14:paraId="39667DE6" w14:textId="1E708064" w:rsidR="00275055" w:rsidRDefault="00275055" w:rsidP="00275055">
      <w:pPr>
        <w:bidi/>
        <w:spacing w:line="360" w:lineRule="auto"/>
        <w:jc w:val="center"/>
      </w:pPr>
      <w:r>
        <w:object w:dxaOrig="7020" w:dyaOrig="5304" w14:anchorId="228F0C2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51pt;height:248.5pt" o:ole="">
            <v:imagedata r:id="rId9" o:title=""/>
          </v:shape>
          <o:OLEObject Type="Embed" ProgID="Visio.Drawing.15" ShapeID="_x0000_i1025" DrawAspect="Content" ObjectID="_1845519487" r:id="rId10"/>
        </w:object>
      </w:r>
    </w:p>
    <w:p w14:paraId="2BF8A1AB" w14:textId="77777777" w:rsidR="00275055" w:rsidRPr="006132DB" w:rsidRDefault="00275055" w:rsidP="00275055">
      <w:pPr>
        <w:bidi/>
        <w:rPr>
          <w:rFonts w:ascii="Traditional Arabic" w:hAnsi="Traditional Arabic" w:cs="Traditional Arabic"/>
          <w:sz w:val="28"/>
          <w:szCs w:val="28"/>
          <w:u w:val="single"/>
          <w:rtl/>
          <w:lang w:bidi="ar-EG"/>
        </w:rPr>
      </w:pPr>
      <w:r w:rsidRPr="006132DB">
        <w:rPr>
          <w:rFonts w:ascii="Traditional Arabic" w:hAnsi="Traditional Arabic" w:cs="Traditional Arabic"/>
          <w:b/>
          <w:bCs/>
          <w:sz w:val="28"/>
          <w:szCs w:val="28"/>
          <w:rtl/>
          <w:lang w:bidi="ar-EG"/>
        </w:rPr>
        <w:t>المصدر:</w:t>
      </w:r>
      <w:r w:rsidRPr="006132DB">
        <w:rPr>
          <w:rFonts w:ascii="Traditional Arabic" w:hAnsi="Traditional Arabic" w:cs="Traditional Arabic"/>
          <w:sz w:val="28"/>
          <w:szCs w:val="28"/>
          <w:rtl/>
          <w:lang w:bidi="ar-EG"/>
        </w:rPr>
        <w:t xml:space="preserve"> </w:t>
      </w:r>
      <w:r w:rsidRPr="006132DB">
        <w:rPr>
          <w:rFonts w:ascii="Traditional Arabic" w:hAnsi="Traditional Arabic" w:cs="Traditional Arabic"/>
          <w:sz w:val="28"/>
          <w:szCs w:val="28"/>
          <w:u w:val="single"/>
          <w:rtl/>
          <w:lang w:bidi="ar-EG"/>
        </w:rPr>
        <w:t>إعداد الباحث بالاعتماد على الدراسات السابقة</w:t>
      </w:r>
    </w:p>
    <w:p w14:paraId="7C5EF10A" w14:textId="77777777" w:rsidR="00275055" w:rsidRPr="006132DB" w:rsidRDefault="00275055" w:rsidP="005723AC">
      <w:pPr>
        <w:bidi/>
        <w:spacing w:after="0" w:line="360" w:lineRule="auto"/>
        <w:jc w:val="both"/>
        <w:rPr>
          <w:rFonts w:ascii="Traditional Arabic" w:hAnsi="Traditional Arabic" w:cs="Traditional Arabic"/>
          <w:sz w:val="28"/>
          <w:szCs w:val="28"/>
          <w:lang w:bidi="ar-EG"/>
        </w:rPr>
      </w:pPr>
      <w:r w:rsidRPr="006132DB">
        <w:rPr>
          <w:rFonts w:ascii="Traditional Arabic" w:hAnsi="Traditional Arabic" w:cs="Traditional Arabic"/>
          <w:sz w:val="28"/>
          <w:szCs w:val="28"/>
          <w:rtl/>
        </w:rPr>
        <w:lastRenderedPageBreak/>
        <w:t>يعتمد النموذج على توضيح الدور التفاعلي والتكاملي بين دمج تقنيتي الميتافيرس والبلوكشين في تطوير الأنظمة الصحية بالمملكة العربية السعودية، مع إبراز الدور التيسيري للسياسات والاستراتيجيات التنظيمية والتقنية في تعزيز هذا التكامل</w:t>
      </w:r>
      <w:r w:rsidRPr="006132DB">
        <w:rPr>
          <w:rFonts w:ascii="Traditional Arabic" w:hAnsi="Traditional Arabic" w:cs="Traditional Arabic"/>
          <w:sz w:val="28"/>
          <w:szCs w:val="28"/>
          <w:lang w:bidi="ar-EG"/>
        </w:rPr>
        <w:t>.</w:t>
      </w:r>
      <w:r w:rsidRPr="006132DB">
        <w:rPr>
          <w:rFonts w:ascii="Traditional Arabic" w:hAnsi="Traditional Arabic" w:cs="Traditional Arabic"/>
          <w:sz w:val="28"/>
          <w:szCs w:val="28"/>
          <w:rtl/>
          <w:lang w:bidi="ar-EG"/>
        </w:rPr>
        <w:t xml:space="preserve"> </w:t>
      </w:r>
      <w:r w:rsidRPr="006132DB">
        <w:rPr>
          <w:rFonts w:ascii="Traditional Arabic" w:hAnsi="Traditional Arabic" w:cs="Traditional Arabic"/>
          <w:sz w:val="28"/>
          <w:szCs w:val="28"/>
          <w:rtl/>
        </w:rPr>
        <w:t>ويفترض النموذج أن العلاقة بين الميتافيرس والبلوكشين ليست علاقة خطية أو منفصلة، بل هي علاقة تآزر ثنائية الاتجاه، حيث تُنتِج تطبيقات الميتافيرس كميات كبيرة من البيانات التفاعلية التي تتطلب أنظمة تخزين آمنة وشفافة يوفرها البلوكشين، في حين يسهم البلوكشين في تعزيز الثقة والموثوقية في البيئات الافتراضية الطبية، مما يدعم انتشار تقنيات الميتافيرس واستخدامها في التدريب التشخيصي والسريري</w:t>
      </w:r>
      <w:r w:rsidRPr="006132DB">
        <w:rPr>
          <w:rFonts w:ascii="Traditional Arabic" w:hAnsi="Traditional Arabic" w:cs="Traditional Arabic"/>
          <w:sz w:val="28"/>
          <w:szCs w:val="28"/>
          <w:lang w:bidi="ar-EG"/>
        </w:rPr>
        <w:t>.</w:t>
      </w:r>
      <w:r w:rsidRPr="006132DB">
        <w:rPr>
          <w:rFonts w:ascii="Traditional Arabic" w:hAnsi="Traditional Arabic" w:cs="Traditional Arabic"/>
          <w:sz w:val="28"/>
          <w:szCs w:val="28"/>
          <w:rtl/>
          <w:lang w:bidi="ar-EG"/>
        </w:rPr>
        <w:t xml:space="preserve"> </w:t>
      </w:r>
      <w:r w:rsidRPr="006132DB">
        <w:rPr>
          <w:rFonts w:ascii="Traditional Arabic" w:hAnsi="Traditional Arabic" w:cs="Traditional Arabic"/>
          <w:sz w:val="28"/>
          <w:szCs w:val="28"/>
          <w:rtl/>
        </w:rPr>
        <w:t>كما يفترض النموذج أن الاستراتيجيات التنظيمية والتقنية تمثل متغيرًا وسيطًا أو معدِّلًا للعلاقة بين التقنيتين، إذ تُسهم في رفع الجاهزية المؤسسية، وتسهيل التطبيق، وتقليل المخاطر التقنية والتنظيمية، وبالتالي تزيد من فعالية الدمج بين الميتافيرس والبلوكشين</w:t>
      </w:r>
      <w:r w:rsidRPr="006132DB">
        <w:rPr>
          <w:rFonts w:ascii="Traditional Arabic" w:hAnsi="Traditional Arabic" w:cs="Traditional Arabic"/>
          <w:sz w:val="28"/>
          <w:szCs w:val="28"/>
          <w:lang w:bidi="ar-EG"/>
        </w:rPr>
        <w:t>.</w:t>
      </w:r>
    </w:p>
    <w:p w14:paraId="081A49AC" w14:textId="77777777" w:rsidR="00D64A34" w:rsidRDefault="00D64A34" w:rsidP="005723AC">
      <w:pPr>
        <w:tabs>
          <w:tab w:val="left" w:pos="5505"/>
        </w:tabs>
        <w:bidi/>
        <w:spacing w:after="0"/>
        <w:rPr>
          <w:rFonts w:ascii="Traditional Arabic" w:hAnsi="Traditional Arabic" w:cs="Traditional Arabic"/>
          <w:b/>
          <w:bCs/>
          <w:sz w:val="32"/>
          <w:szCs w:val="32"/>
          <w:lang w:bidi="ar-EG"/>
        </w:rPr>
      </w:pPr>
    </w:p>
    <w:p w14:paraId="283D0C48" w14:textId="3B1028ED" w:rsidR="002B71ED" w:rsidRPr="005B1B61" w:rsidRDefault="002B71ED" w:rsidP="005723AC">
      <w:pPr>
        <w:pStyle w:val="Heading1"/>
        <w:bidi/>
        <w:spacing w:before="0" w:after="0" w:line="360" w:lineRule="auto"/>
        <w:rPr>
          <w:rFonts w:ascii="Traditional Arabic" w:hAnsi="Traditional Arabic" w:cs="Traditional Arabic"/>
          <w:b/>
          <w:bCs/>
          <w:color w:val="auto"/>
          <w:sz w:val="32"/>
          <w:szCs w:val="32"/>
          <w:lang w:bidi="ar-EG"/>
        </w:rPr>
      </w:pPr>
      <w:bookmarkStart w:id="3" w:name="_Toc234906709"/>
      <w:r w:rsidRPr="005B1B61">
        <w:rPr>
          <w:rFonts w:ascii="Traditional Arabic" w:hAnsi="Traditional Arabic" w:cs="Traditional Arabic" w:hint="cs"/>
          <w:b/>
          <w:bCs/>
          <w:color w:val="auto"/>
          <w:sz w:val="32"/>
          <w:szCs w:val="32"/>
          <w:rtl/>
          <w:lang w:bidi="ar-EG"/>
        </w:rPr>
        <w:t>الإطار النظري للدراسة</w:t>
      </w:r>
      <w:r w:rsidRPr="005B1B61">
        <w:rPr>
          <w:rFonts w:ascii="Traditional Arabic" w:hAnsi="Traditional Arabic" w:cs="Traditional Arabic"/>
          <w:b/>
          <w:bCs/>
          <w:color w:val="auto"/>
          <w:sz w:val="32"/>
          <w:szCs w:val="32"/>
          <w:lang w:bidi="ar-EG"/>
        </w:rPr>
        <w:t>:</w:t>
      </w:r>
      <w:bookmarkEnd w:id="3"/>
    </w:p>
    <w:p w14:paraId="405C5843" w14:textId="62909B27" w:rsidR="009055DA" w:rsidRPr="004768A3" w:rsidRDefault="009055DA" w:rsidP="004768A3">
      <w:pPr>
        <w:pStyle w:val="ListParagraph"/>
        <w:numPr>
          <w:ilvl w:val="0"/>
          <w:numId w:val="8"/>
        </w:numPr>
        <w:tabs>
          <w:tab w:val="left" w:pos="5505"/>
        </w:tabs>
        <w:bidi/>
        <w:spacing w:after="0" w:line="360" w:lineRule="auto"/>
        <w:jc w:val="both"/>
        <w:rPr>
          <w:rFonts w:ascii="Traditional Arabic" w:hAnsi="Traditional Arabic" w:cs="Traditional Arabic"/>
          <w:b/>
          <w:bCs/>
          <w:sz w:val="28"/>
          <w:szCs w:val="28"/>
          <w:rtl/>
          <w:lang w:bidi="ar-EG"/>
        </w:rPr>
      </w:pPr>
      <w:r w:rsidRPr="004768A3">
        <w:rPr>
          <w:rFonts w:ascii="Traditional Arabic" w:hAnsi="Traditional Arabic" w:cs="Traditional Arabic"/>
          <w:b/>
          <w:bCs/>
          <w:sz w:val="28"/>
          <w:szCs w:val="28"/>
          <w:rtl/>
        </w:rPr>
        <w:t>تأثير دمج تقنية الميتافيرس على تطوير الأنظمة الصحية في القطاع الصحي بالمملكة</w:t>
      </w:r>
      <w:r w:rsidRPr="004768A3">
        <w:rPr>
          <w:rFonts w:ascii="Traditional Arabic" w:hAnsi="Traditional Arabic" w:cs="Traditional Arabic"/>
          <w:b/>
          <w:bCs/>
          <w:sz w:val="28"/>
          <w:szCs w:val="28"/>
          <w:lang w:bidi="ar-EG"/>
        </w:rPr>
        <w:t>.</w:t>
      </w:r>
    </w:p>
    <w:p w14:paraId="0A46BDC0" w14:textId="087F8F1A" w:rsidR="004768A3" w:rsidRPr="004768A3" w:rsidRDefault="004768A3" w:rsidP="004768A3">
      <w:pPr>
        <w:tabs>
          <w:tab w:val="left" w:pos="5505"/>
        </w:tabs>
        <w:bidi/>
        <w:spacing w:after="0" w:line="360" w:lineRule="auto"/>
        <w:jc w:val="both"/>
        <w:rPr>
          <w:rFonts w:ascii="Traditional Arabic" w:hAnsi="Traditional Arabic" w:cs="Traditional Arabic"/>
          <w:sz w:val="28"/>
          <w:szCs w:val="28"/>
          <w:lang w:bidi="ar-EG"/>
        </w:rPr>
      </w:pPr>
      <w:r w:rsidRPr="004768A3">
        <w:rPr>
          <w:rFonts w:ascii="Traditional Arabic" w:hAnsi="Traditional Arabic" w:cs="Traditional Arabic"/>
          <w:sz w:val="28"/>
          <w:szCs w:val="28"/>
          <w:rtl/>
        </w:rPr>
        <w:t>تشكل تقنية الميتافيرس من أبرز التقنيات الرقمية الحديثة التي أحدثت تحولًا جوهريًا في العديد من القطاعات، ومن بينها القطاع الصحي الذي يشهد تطورًا متسارعًا نحو التحول الرقمي. ويُقصد بالميتافيرس بيئة افتراضية ثلاثية الأبعاد تتيح للمستخدمين التفاعل في فضاء رقمي متكامل من خلال تقنيات الواقع الافتراضي والواقع المعزز والذكاء الاصطناعي، بما يوفر تجربة أكثر واقعية وتفاعلية مقارنة بالأنظمة الرقمية التقليدية. وفي سياق القطاع الصحي بالمملكة العربية السعودية، تتوافق تطبيقات الميتافيرس مع مستهدفات التحول الرقمي ورؤية المملكة 2030 التي تسعى إلى تحسين جودة الخدمات الصحية ورفع كفاءة الأداء المؤسسي</w:t>
      </w:r>
      <w:r w:rsidRPr="004768A3">
        <w:rPr>
          <w:rFonts w:ascii="Traditional Arabic" w:hAnsi="Traditional Arabic" w:cs="Traditional Arabic"/>
          <w:sz w:val="28"/>
          <w:szCs w:val="28"/>
          <w:lang w:bidi="ar-EG"/>
        </w:rPr>
        <w:t>.</w:t>
      </w:r>
    </w:p>
    <w:p w14:paraId="56EA17CF" w14:textId="20A19AFC" w:rsidR="004768A3" w:rsidRPr="004768A3" w:rsidRDefault="004768A3" w:rsidP="004768A3">
      <w:pPr>
        <w:tabs>
          <w:tab w:val="left" w:pos="5505"/>
        </w:tabs>
        <w:bidi/>
        <w:spacing w:after="0" w:line="360" w:lineRule="auto"/>
        <w:jc w:val="both"/>
        <w:rPr>
          <w:rFonts w:ascii="Traditional Arabic" w:hAnsi="Traditional Arabic" w:cs="Traditional Arabic"/>
          <w:sz w:val="28"/>
          <w:szCs w:val="28"/>
          <w:lang w:bidi="ar-EG"/>
        </w:rPr>
      </w:pPr>
      <w:r w:rsidRPr="004768A3">
        <w:rPr>
          <w:rFonts w:ascii="Traditional Arabic" w:hAnsi="Traditional Arabic" w:cs="Traditional Arabic"/>
          <w:sz w:val="28"/>
          <w:szCs w:val="28"/>
          <w:rtl/>
        </w:rPr>
        <w:t>يساهم دمج تقنية الميتافيرس في تطوير الأنظمة الصحية من خلال توفير بيئات افتراضية متقدمة للتدريب الطبي والتعليم المستمر، حيث يمكن للأطباء والممارسين الصحيين محاكاة العمليات الجراحية والحالات السريرية المعقدة في بيئة آمنة دون تعريض المرضى لأي مخاطر. كما يتيح الميتافيرس تطوير أساليب التشخيص والعلاج عن بُعد عبر إنشاء عيادات ومستشفيات افتراضية تسمح بالتفاعل المباشر بين المرضى والأطباء بغض النظر عن الموقع الجغرافي. ويساعد ذلك في توسيع نطاق الوصول إلى الخدمات الصحية، خصوصًا في المناطق النائية التي قد تعاني من نقص في الكوادر الطبية المتخصصة</w:t>
      </w:r>
      <w:r w:rsidRPr="004768A3">
        <w:rPr>
          <w:rFonts w:ascii="Traditional Arabic" w:hAnsi="Traditional Arabic" w:cs="Traditional Arabic"/>
          <w:sz w:val="28"/>
          <w:szCs w:val="28"/>
          <w:lang w:bidi="ar-EG"/>
        </w:rPr>
        <w:t>.</w:t>
      </w:r>
    </w:p>
    <w:p w14:paraId="41AA7CCA" w14:textId="1BDE9507" w:rsidR="009055DA" w:rsidRPr="004768A3" w:rsidRDefault="004768A3" w:rsidP="004768A3">
      <w:pPr>
        <w:tabs>
          <w:tab w:val="left" w:pos="5505"/>
        </w:tabs>
        <w:bidi/>
        <w:spacing w:after="0" w:line="360" w:lineRule="auto"/>
        <w:jc w:val="both"/>
        <w:rPr>
          <w:rFonts w:ascii="Traditional Arabic" w:hAnsi="Traditional Arabic" w:cs="Traditional Arabic"/>
          <w:sz w:val="28"/>
          <w:szCs w:val="28"/>
          <w:lang w:bidi="ar-EG"/>
        </w:rPr>
      </w:pPr>
      <w:r w:rsidRPr="004768A3">
        <w:rPr>
          <w:rFonts w:ascii="Traditional Arabic" w:hAnsi="Traditional Arabic" w:cs="Traditional Arabic"/>
          <w:sz w:val="28"/>
          <w:szCs w:val="28"/>
          <w:rtl/>
        </w:rPr>
        <w:lastRenderedPageBreak/>
        <w:t>يساهم الميتافيرس في تحسين تجربة المريض من خلال توفير بيئات علاجية افتراضية تستخدم في التأهيل النفسي والعلاج السلوكي وإعادة التأهيل الحركي، حيث يمكن للمرضى التفاعل مع برامج علاجية مخصصة تعزز من استجابتهم للعلاج. كما تدعم هذه التقنية عمليات إدارة المستشفيات من خلال إنشاء نماذج رقمية تحاكي العمليات التشغيلية وتساعد صناع القرار على اختبار السيناريوهات المختلفة وتحسين استغلال الموارد الصحية. وبالتالي، فإن دمج تقنية الميتافيرس يمثل أداة استراتيجية لتطوير الأنظمة الصحية وتحقيق مستويات أعلى من الكفاءة والجودة والاستدامة في تقديم الرعاية الصحية بالمملكة</w:t>
      </w:r>
      <w:r w:rsidR="004536FA">
        <w:rPr>
          <w:rFonts w:ascii="Traditional Arabic" w:hAnsi="Traditional Arabic" w:cs="Traditional Arabic" w:hint="cs"/>
          <w:sz w:val="28"/>
          <w:szCs w:val="28"/>
          <w:rtl/>
        </w:rPr>
        <w:t xml:space="preserve"> </w:t>
      </w:r>
      <w:sdt>
        <w:sdtPr>
          <w:rPr>
            <w:rFonts w:ascii="Traditional Arabic" w:hAnsi="Traditional Arabic" w:cs="Traditional Arabic" w:hint="cs"/>
            <w:sz w:val="28"/>
            <w:szCs w:val="28"/>
            <w:rtl/>
          </w:rPr>
          <w:id w:val="246535946"/>
          <w:citation/>
        </w:sdtPr>
        <w:sdtContent>
          <w:r w:rsidR="004536FA">
            <w:rPr>
              <w:rFonts w:ascii="Traditional Arabic" w:hAnsi="Traditional Arabic" w:cs="Traditional Arabic"/>
              <w:sz w:val="28"/>
              <w:szCs w:val="28"/>
              <w:rtl/>
            </w:rPr>
            <w:fldChar w:fldCharType="begin"/>
          </w:r>
          <w:r w:rsidR="004536FA">
            <w:rPr>
              <w:rFonts w:ascii="Traditional Arabic" w:hAnsi="Traditional Arabic" w:cs="Traditional Arabic"/>
              <w:sz w:val="28"/>
              <w:szCs w:val="28"/>
              <w:lang w:bidi="ar-EG"/>
            </w:rPr>
            <w:instrText xml:space="preserve">CITATION HeJ242 \l 3073 </w:instrText>
          </w:r>
          <w:r w:rsidR="004536FA">
            <w:rPr>
              <w:rFonts w:ascii="Traditional Arabic" w:hAnsi="Traditional Arabic" w:cs="Traditional Arabic"/>
              <w:sz w:val="28"/>
              <w:szCs w:val="28"/>
              <w:rtl/>
            </w:rPr>
            <w:fldChar w:fldCharType="separate"/>
          </w:r>
          <w:r w:rsidR="004536FA" w:rsidRPr="004536FA">
            <w:rPr>
              <w:rFonts w:ascii="Traditional Arabic" w:hAnsi="Traditional Arabic" w:cs="Traditional Arabic" w:hint="cs"/>
              <w:noProof/>
              <w:sz w:val="28"/>
              <w:szCs w:val="28"/>
              <w:rtl/>
            </w:rPr>
            <w:t>(</w:t>
          </w:r>
          <w:r w:rsidR="004536FA" w:rsidRPr="004536FA">
            <w:rPr>
              <w:rFonts w:ascii="Traditional Arabic" w:hAnsi="Traditional Arabic" w:cs="Traditional Arabic" w:hint="cs"/>
              <w:noProof/>
              <w:sz w:val="28"/>
              <w:szCs w:val="28"/>
            </w:rPr>
            <w:t>Ahmad</w:t>
          </w:r>
          <w:r w:rsidR="004536FA" w:rsidRPr="004536FA">
            <w:rPr>
              <w:rFonts w:ascii="Traditional Arabic" w:hAnsi="Traditional Arabic" w:cs="Traditional Arabic" w:hint="cs"/>
              <w:noProof/>
              <w:sz w:val="28"/>
              <w:szCs w:val="28"/>
              <w:rtl/>
            </w:rPr>
            <w:t>، 2024)</w:t>
          </w:r>
          <w:r w:rsidR="004536FA">
            <w:rPr>
              <w:rFonts w:ascii="Traditional Arabic" w:hAnsi="Traditional Arabic" w:cs="Traditional Arabic"/>
              <w:sz w:val="28"/>
              <w:szCs w:val="28"/>
              <w:rtl/>
            </w:rPr>
            <w:fldChar w:fldCharType="end"/>
          </w:r>
        </w:sdtContent>
      </w:sdt>
      <w:r w:rsidRPr="004768A3">
        <w:rPr>
          <w:rFonts w:ascii="Traditional Arabic" w:hAnsi="Traditional Arabic" w:cs="Traditional Arabic"/>
          <w:sz w:val="28"/>
          <w:szCs w:val="28"/>
          <w:lang w:bidi="ar-EG"/>
        </w:rPr>
        <w:t>.</w:t>
      </w:r>
      <w:r w:rsidR="004536FA">
        <w:rPr>
          <w:rFonts w:ascii="Traditional Arabic" w:hAnsi="Traditional Arabic" w:cs="Traditional Arabic" w:hint="cs"/>
          <w:sz w:val="28"/>
          <w:szCs w:val="28"/>
          <w:rtl/>
          <w:lang w:bidi="ar-EG"/>
        </w:rPr>
        <w:t xml:space="preserve"> </w:t>
      </w:r>
    </w:p>
    <w:p w14:paraId="4EE99096" w14:textId="04F7A127" w:rsidR="009055DA" w:rsidRPr="004768A3" w:rsidRDefault="009055DA" w:rsidP="004768A3">
      <w:pPr>
        <w:pStyle w:val="ListParagraph"/>
        <w:numPr>
          <w:ilvl w:val="0"/>
          <w:numId w:val="8"/>
        </w:numPr>
        <w:tabs>
          <w:tab w:val="left" w:pos="5505"/>
        </w:tabs>
        <w:bidi/>
        <w:spacing w:after="0" w:line="360" w:lineRule="auto"/>
        <w:jc w:val="both"/>
        <w:rPr>
          <w:rFonts w:ascii="Traditional Arabic" w:hAnsi="Traditional Arabic" w:cs="Traditional Arabic"/>
          <w:b/>
          <w:bCs/>
          <w:sz w:val="28"/>
          <w:szCs w:val="28"/>
          <w:rtl/>
          <w:lang w:bidi="ar-EG"/>
        </w:rPr>
      </w:pPr>
      <w:r w:rsidRPr="004768A3">
        <w:rPr>
          <w:rFonts w:ascii="Traditional Arabic" w:hAnsi="Traditional Arabic" w:cs="Traditional Arabic"/>
          <w:b/>
          <w:bCs/>
          <w:sz w:val="28"/>
          <w:szCs w:val="28"/>
          <w:lang w:bidi="ar-EG"/>
        </w:rPr>
        <w:t></w:t>
      </w:r>
      <w:r w:rsidRPr="004768A3">
        <w:rPr>
          <w:rFonts w:ascii="Traditional Arabic" w:hAnsi="Traditional Arabic" w:cs="Traditional Arabic"/>
          <w:b/>
          <w:bCs/>
          <w:sz w:val="28"/>
          <w:szCs w:val="28"/>
          <w:rtl/>
        </w:rPr>
        <w:t>تأثير دمج تقنية البلوكشين على تطوير الأنظمة الصحية في القطاع الصحي بالمملكة</w:t>
      </w:r>
      <w:r w:rsidRPr="004768A3">
        <w:rPr>
          <w:rFonts w:ascii="Traditional Arabic" w:hAnsi="Traditional Arabic" w:cs="Traditional Arabic"/>
          <w:b/>
          <w:bCs/>
          <w:sz w:val="28"/>
          <w:szCs w:val="28"/>
          <w:lang w:bidi="ar-EG"/>
        </w:rPr>
        <w:t>.</w:t>
      </w:r>
    </w:p>
    <w:p w14:paraId="5E510CF0" w14:textId="1A688A25" w:rsidR="004768A3" w:rsidRPr="004768A3" w:rsidRDefault="004768A3" w:rsidP="004768A3">
      <w:pPr>
        <w:tabs>
          <w:tab w:val="left" w:pos="5505"/>
        </w:tabs>
        <w:bidi/>
        <w:spacing w:after="0" w:line="360" w:lineRule="auto"/>
        <w:jc w:val="both"/>
        <w:rPr>
          <w:rFonts w:ascii="Traditional Arabic" w:hAnsi="Traditional Arabic" w:cs="Traditional Arabic"/>
          <w:sz w:val="28"/>
          <w:szCs w:val="28"/>
          <w:lang w:bidi="ar-EG"/>
        </w:rPr>
      </w:pPr>
      <w:r w:rsidRPr="004768A3">
        <w:rPr>
          <w:rFonts w:ascii="Traditional Arabic" w:hAnsi="Traditional Arabic" w:cs="Traditional Arabic"/>
          <w:sz w:val="28"/>
          <w:szCs w:val="28"/>
          <w:rtl/>
        </w:rPr>
        <w:t>تشكل تقنية البلوكشين من التقنيات الثورية التي أحدثت تغييرًا ملحوظًا في آليات إدارة البيانات وتبادل المعلومات، وذلك بفضل قدرتها على توفير بيئة آمنة وشفافة وغير قابلة للتلاعب. وتعتمد هذه التقنية على سجل رقمي موزع يتم فيه تخزين المعاملات والبيانات في كتل مترابطة ومشفرة، مما يضمن سلامة المعلومات ويعزز الثقة بين الأطراف المختلفة. وفي القطاع الصحي بالمملكة العربية السعودية، تبرز أهمية البلوكشين في ظل الحاجة المتزايدة إلى حماية البيانات الصحية الحساسة وتحسين كفاءة تبادل المعلومات بين الجهات الصحية المختلفة</w:t>
      </w:r>
      <w:r w:rsidRPr="004768A3">
        <w:rPr>
          <w:rFonts w:ascii="Traditional Arabic" w:hAnsi="Traditional Arabic" w:cs="Traditional Arabic"/>
          <w:sz w:val="28"/>
          <w:szCs w:val="28"/>
          <w:lang w:bidi="ar-EG"/>
        </w:rPr>
        <w:t>.</w:t>
      </w:r>
    </w:p>
    <w:p w14:paraId="666A4800" w14:textId="37886CFB" w:rsidR="004768A3" w:rsidRPr="004768A3" w:rsidRDefault="004768A3" w:rsidP="004768A3">
      <w:pPr>
        <w:tabs>
          <w:tab w:val="left" w:pos="5505"/>
        </w:tabs>
        <w:bidi/>
        <w:spacing w:after="0" w:line="360" w:lineRule="auto"/>
        <w:jc w:val="both"/>
        <w:rPr>
          <w:rFonts w:ascii="Traditional Arabic" w:hAnsi="Traditional Arabic" w:cs="Traditional Arabic"/>
          <w:sz w:val="28"/>
          <w:szCs w:val="28"/>
          <w:lang w:bidi="ar-EG"/>
        </w:rPr>
      </w:pPr>
      <w:r w:rsidRPr="004768A3">
        <w:rPr>
          <w:rFonts w:ascii="Traditional Arabic" w:hAnsi="Traditional Arabic" w:cs="Traditional Arabic"/>
          <w:sz w:val="28"/>
          <w:szCs w:val="28"/>
          <w:rtl/>
        </w:rPr>
        <w:t>يساهم دمج تقنية البلوكشين في تطوير الأنظمة الصحية من خلال تعزيز أمن وسرية السجلات الطبية الإلكترونية، حيث توفر آليات متقدمة للتحقق من هوية المستخدمين وتحديد صلاحيات الوصول إلى البيانات. ويؤدي ذلك إلى الحد من مخاطر الاختراقات الإلكترونية والتلاعب بالمعلومات الصحية، الأمر الذي يرفع مستوى الثقة لدى المرضى ومقدمي الخدمات الصحية. كما تساهم التقنية في تحسين قابلية التشغيل البيني بين الأنظمة الصحية المختلفة، من خلال تمكين تبادل البيانات الطبية بين المستشفيات والمراكز الصحية بطريقة آمنة وموثوقة دون الحاجة إلى وسطاء</w:t>
      </w:r>
      <w:r w:rsidRPr="004768A3">
        <w:rPr>
          <w:rFonts w:ascii="Traditional Arabic" w:hAnsi="Traditional Arabic" w:cs="Traditional Arabic"/>
          <w:sz w:val="28"/>
          <w:szCs w:val="28"/>
          <w:lang w:bidi="ar-EG"/>
        </w:rPr>
        <w:t>.</w:t>
      </w:r>
    </w:p>
    <w:p w14:paraId="0D67ED18" w14:textId="207C0368" w:rsidR="009055DA" w:rsidRPr="004768A3" w:rsidRDefault="004768A3" w:rsidP="004768A3">
      <w:pPr>
        <w:tabs>
          <w:tab w:val="left" w:pos="5505"/>
        </w:tabs>
        <w:bidi/>
        <w:spacing w:after="0" w:line="360" w:lineRule="auto"/>
        <w:jc w:val="both"/>
        <w:rPr>
          <w:rFonts w:ascii="Traditional Arabic" w:hAnsi="Traditional Arabic" w:cs="Traditional Arabic"/>
          <w:sz w:val="28"/>
          <w:szCs w:val="28"/>
          <w:lang w:bidi="ar-EG"/>
        </w:rPr>
      </w:pPr>
      <w:r w:rsidRPr="004768A3">
        <w:rPr>
          <w:rFonts w:ascii="Traditional Arabic" w:hAnsi="Traditional Arabic" w:cs="Traditional Arabic"/>
          <w:sz w:val="28"/>
          <w:szCs w:val="28"/>
          <w:rtl/>
        </w:rPr>
        <w:t xml:space="preserve">ومن الجوانب المهمة أيضًا أن البلوكشين تساعد في تحسين كفاءة العمليات الإدارية والمالية داخل المؤسسات الصحية، مثل إدارة المطالبات التأمينية وتتبع الأدوية وسلاسل الإمداد الطبية. إذ تتيح التقنية إمكانية تتبع حركة المنتجات الطبية منذ تصنيعها وحتى وصولها إلى المستفيد النهائي، مما يقلل من مخاطر التزوير ويعزز جودة الخدمات الصحية. كما يمكن الاستفادة من العقود الذكية في أتمتة العديد من الإجراءات </w:t>
      </w:r>
      <w:r w:rsidRPr="004768A3">
        <w:rPr>
          <w:rFonts w:ascii="Traditional Arabic" w:hAnsi="Traditional Arabic" w:cs="Traditional Arabic"/>
          <w:sz w:val="28"/>
          <w:szCs w:val="28"/>
          <w:rtl/>
        </w:rPr>
        <w:lastRenderedPageBreak/>
        <w:t>الإدارية، الأمر الذي يسهم في تقليل التكاليف التشغيلية وتسريع إنجاز المعاملات. وعليه، فإن دمج تقنية البلوكشين يمثل عنصرًا أساسيًا في تطوير الأنظمة الصحية بالمملكة من خلال تعزيز الأمن الرقمي والشفافية والكفاءة التشغيلية</w:t>
      </w:r>
      <w:r w:rsidR="004536FA">
        <w:rPr>
          <w:rFonts w:ascii="Traditional Arabic" w:hAnsi="Traditional Arabic" w:cs="Traditional Arabic" w:hint="cs"/>
          <w:sz w:val="28"/>
          <w:szCs w:val="28"/>
          <w:rtl/>
        </w:rPr>
        <w:t xml:space="preserve"> </w:t>
      </w:r>
      <w:sdt>
        <w:sdtPr>
          <w:rPr>
            <w:rFonts w:ascii="Traditional Arabic" w:hAnsi="Traditional Arabic" w:cs="Traditional Arabic" w:hint="cs"/>
            <w:sz w:val="28"/>
            <w:szCs w:val="28"/>
            <w:rtl/>
          </w:rPr>
          <w:id w:val="-1869900400"/>
          <w:citation/>
        </w:sdtPr>
        <w:sdtContent>
          <w:r w:rsidR="004536FA">
            <w:rPr>
              <w:rFonts w:ascii="Traditional Arabic" w:hAnsi="Traditional Arabic" w:cs="Traditional Arabic"/>
              <w:sz w:val="28"/>
              <w:szCs w:val="28"/>
              <w:rtl/>
            </w:rPr>
            <w:fldChar w:fldCharType="begin"/>
          </w:r>
          <w:r w:rsidR="004536FA">
            <w:rPr>
              <w:rFonts w:ascii="Traditional Arabic" w:hAnsi="Traditional Arabic" w:cs="Traditional Arabic"/>
              <w:sz w:val="28"/>
              <w:szCs w:val="28"/>
              <w:rtl/>
              <w:lang w:bidi="ar-EG"/>
            </w:rPr>
            <w:instrText xml:space="preserve"> </w:instrText>
          </w:r>
          <w:r w:rsidR="004536FA">
            <w:rPr>
              <w:rFonts w:ascii="Traditional Arabic" w:hAnsi="Traditional Arabic" w:cs="Traditional Arabic" w:hint="cs"/>
              <w:sz w:val="28"/>
              <w:szCs w:val="28"/>
              <w:lang w:bidi="ar-EG"/>
            </w:rPr>
            <w:instrText>CITATION</w:instrText>
          </w:r>
          <w:r w:rsidR="004536FA">
            <w:rPr>
              <w:rFonts w:ascii="Traditional Arabic" w:hAnsi="Traditional Arabic" w:cs="Traditional Arabic" w:hint="cs"/>
              <w:sz w:val="28"/>
              <w:szCs w:val="28"/>
              <w:rtl/>
              <w:lang w:bidi="ar-EG"/>
            </w:rPr>
            <w:instrText xml:space="preserve"> </w:instrText>
          </w:r>
          <w:r w:rsidR="004536FA">
            <w:rPr>
              <w:rFonts w:ascii="Traditional Arabic" w:hAnsi="Traditional Arabic" w:cs="Traditional Arabic" w:hint="cs"/>
              <w:sz w:val="28"/>
              <w:szCs w:val="28"/>
              <w:lang w:bidi="ar-EG"/>
            </w:rPr>
            <w:instrText>Sae22 \l 3073</w:instrText>
          </w:r>
          <w:r w:rsidR="004536FA">
            <w:rPr>
              <w:rFonts w:ascii="Traditional Arabic" w:hAnsi="Traditional Arabic" w:cs="Traditional Arabic"/>
              <w:sz w:val="28"/>
              <w:szCs w:val="28"/>
              <w:rtl/>
              <w:lang w:bidi="ar-EG"/>
            </w:rPr>
            <w:instrText xml:space="preserve"> </w:instrText>
          </w:r>
          <w:r w:rsidR="004536FA">
            <w:rPr>
              <w:rFonts w:ascii="Traditional Arabic" w:hAnsi="Traditional Arabic" w:cs="Traditional Arabic"/>
              <w:sz w:val="28"/>
              <w:szCs w:val="28"/>
              <w:rtl/>
            </w:rPr>
            <w:fldChar w:fldCharType="separate"/>
          </w:r>
          <w:r w:rsidR="004536FA" w:rsidRPr="004536FA">
            <w:rPr>
              <w:rFonts w:ascii="Traditional Arabic" w:hAnsi="Traditional Arabic" w:cs="Traditional Arabic" w:hint="cs"/>
              <w:noProof/>
              <w:sz w:val="28"/>
              <w:szCs w:val="28"/>
              <w:rtl/>
              <w:lang w:bidi="ar-EG"/>
            </w:rPr>
            <w:t>(</w:t>
          </w:r>
          <w:r w:rsidR="004536FA" w:rsidRPr="004536FA">
            <w:rPr>
              <w:rFonts w:ascii="Traditional Arabic" w:hAnsi="Traditional Arabic" w:cs="Traditional Arabic" w:hint="cs"/>
              <w:noProof/>
              <w:sz w:val="28"/>
              <w:szCs w:val="28"/>
              <w:lang w:bidi="ar-EG"/>
            </w:rPr>
            <w:t>Saeed</w:t>
          </w:r>
          <w:r w:rsidR="004536FA" w:rsidRPr="004536FA">
            <w:rPr>
              <w:rFonts w:ascii="Traditional Arabic" w:hAnsi="Traditional Arabic" w:cs="Traditional Arabic" w:hint="cs"/>
              <w:noProof/>
              <w:sz w:val="28"/>
              <w:szCs w:val="28"/>
              <w:rtl/>
              <w:lang w:bidi="ar-EG"/>
            </w:rPr>
            <w:t>، 2022)</w:t>
          </w:r>
          <w:r w:rsidR="004536FA">
            <w:rPr>
              <w:rFonts w:ascii="Traditional Arabic" w:hAnsi="Traditional Arabic" w:cs="Traditional Arabic"/>
              <w:sz w:val="28"/>
              <w:szCs w:val="28"/>
              <w:rtl/>
            </w:rPr>
            <w:fldChar w:fldCharType="end"/>
          </w:r>
        </w:sdtContent>
      </w:sdt>
      <w:r w:rsidRPr="004768A3">
        <w:rPr>
          <w:rFonts w:ascii="Traditional Arabic" w:hAnsi="Traditional Arabic" w:cs="Traditional Arabic"/>
          <w:sz w:val="28"/>
          <w:szCs w:val="28"/>
          <w:lang w:bidi="ar-EG"/>
        </w:rPr>
        <w:t>.</w:t>
      </w:r>
    </w:p>
    <w:p w14:paraId="76D26380" w14:textId="12494EAE" w:rsidR="009055DA" w:rsidRPr="004768A3" w:rsidRDefault="009055DA" w:rsidP="004768A3">
      <w:pPr>
        <w:pStyle w:val="ListParagraph"/>
        <w:numPr>
          <w:ilvl w:val="0"/>
          <w:numId w:val="8"/>
        </w:numPr>
        <w:tabs>
          <w:tab w:val="left" w:pos="5505"/>
        </w:tabs>
        <w:bidi/>
        <w:rPr>
          <w:rFonts w:ascii="Traditional Arabic" w:hAnsi="Traditional Arabic" w:cs="Traditional Arabic"/>
          <w:b/>
          <w:bCs/>
          <w:sz w:val="28"/>
          <w:szCs w:val="28"/>
          <w:rtl/>
          <w:lang w:bidi="ar-EG"/>
        </w:rPr>
      </w:pPr>
      <w:r w:rsidRPr="009055DA">
        <w:rPr>
          <w:rFonts w:ascii="Traditional Arabic" w:hAnsi="Traditional Arabic" w:cs="Traditional Arabic"/>
          <w:b/>
          <w:bCs/>
          <w:sz w:val="28"/>
          <w:szCs w:val="28"/>
          <w:lang w:bidi="ar-EG"/>
        </w:rPr>
        <w:t></w:t>
      </w:r>
      <w:r w:rsidRPr="009055DA">
        <w:rPr>
          <w:rFonts w:ascii="Traditional Arabic" w:hAnsi="Traditional Arabic" w:cs="Traditional Arabic"/>
          <w:b/>
          <w:bCs/>
          <w:sz w:val="28"/>
          <w:szCs w:val="28"/>
          <w:rtl/>
        </w:rPr>
        <w:t>تأثير الاستراتيجيات التنظيمية والتقنية على تطوير الأنظمة الصحية في القطاع الصحي بالمملكة</w:t>
      </w:r>
    </w:p>
    <w:p w14:paraId="6A220522" w14:textId="77777777" w:rsidR="004768A3" w:rsidRPr="004768A3" w:rsidRDefault="004768A3" w:rsidP="004768A3">
      <w:pPr>
        <w:tabs>
          <w:tab w:val="left" w:pos="5505"/>
        </w:tabs>
        <w:bidi/>
        <w:spacing w:line="360" w:lineRule="auto"/>
        <w:jc w:val="both"/>
        <w:rPr>
          <w:rFonts w:ascii="Traditional Arabic" w:hAnsi="Traditional Arabic" w:cs="Traditional Arabic"/>
          <w:sz w:val="28"/>
          <w:szCs w:val="28"/>
          <w:lang w:bidi="ar-EG"/>
        </w:rPr>
      </w:pPr>
      <w:r w:rsidRPr="004768A3">
        <w:rPr>
          <w:rFonts w:ascii="Traditional Arabic" w:hAnsi="Traditional Arabic" w:cs="Traditional Arabic"/>
          <w:sz w:val="28"/>
          <w:szCs w:val="28"/>
          <w:rtl/>
        </w:rPr>
        <w:t>تمثل الاستراتيجيات التنظيمية والتقنية أحد الركائز الأساسية لنجاح عمليات التحول الرقمي وتبني التقنيات الحديثة في القطاع الصحي. وتشمل هذه الاستراتيجيات مجموعة من السياسات والأنظمة والإجراءات التنظيمية والبنية التحتية التقنية التي تهيئ البيئة المناسبة لتطبيق الابتكارات الرقمية وتحقيق أقصى استفادة منها. وفي المملكة العربية السعودية، حظي القطاع الصحي باهتمام كبير من خلال إطلاق العديد من المبادرات الوطنية التي تهدف إلى تعزيز التحول الرقمي وتحسين جودة الخدمات الصحية بما يتوافق مع رؤية المملكة 2030</w:t>
      </w:r>
      <w:r w:rsidRPr="004768A3">
        <w:rPr>
          <w:rFonts w:ascii="Traditional Arabic" w:hAnsi="Traditional Arabic" w:cs="Traditional Arabic"/>
          <w:sz w:val="28"/>
          <w:szCs w:val="28"/>
          <w:lang w:bidi="ar-EG"/>
        </w:rPr>
        <w:t>.</w:t>
      </w:r>
    </w:p>
    <w:p w14:paraId="362BE728" w14:textId="77777777" w:rsidR="004768A3" w:rsidRPr="004768A3" w:rsidRDefault="004768A3" w:rsidP="004768A3">
      <w:pPr>
        <w:tabs>
          <w:tab w:val="left" w:pos="5505"/>
        </w:tabs>
        <w:bidi/>
        <w:spacing w:line="360" w:lineRule="auto"/>
        <w:jc w:val="both"/>
        <w:rPr>
          <w:rFonts w:ascii="Traditional Arabic" w:hAnsi="Traditional Arabic" w:cs="Traditional Arabic"/>
          <w:sz w:val="28"/>
          <w:szCs w:val="28"/>
          <w:lang w:bidi="ar-EG"/>
        </w:rPr>
      </w:pPr>
      <w:r w:rsidRPr="004768A3">
        <w:rPr>
          <w:rFonts w:ascii="Traditional Arabic" w:hAnsi="Traditional Arabic" w:cs="Traditional Arabic"/>
          <w:sz w:val="28"/>
          <w:szCs w:val="28"/>
          <w:rtl/>
        </w:rPr>
        <w:t>تلعب الاستراتيجيات التنظيمية دورًا مهمًا في وضع الأطر القانونية والتشريعية التي تنظم استخدام التقنيات الحديثة مثل الميتافيرس والبلوكشين، بما يضمن حماية خصوصية المرضى وسرية البيانات الصحية وتحقيق الامتثال للمعايير الوطنية والدولية. كما تسهم هذه الاستراتيجيات في تحديد الأدوار والمسؤوليات بين الجهات الصحية المختلفة، وتطوير سياسات الحوكمة الرقمية التي تعزز من كفاءة إدارة المعلومات الصحية وتدعم اتخاذ القرارات المبنية على البيانات</w:t>
      </w:r>
      <w:r w:rsidRPr="004768A3">
        <w:rPr>
          <w:rFonts w:ascii="Traditional Arabic" w:hAnsi="Traditional Arabic" w:cs="Traditional Arabic"/>
          <w:sz w:val="28"/>
          <w:szCs w:val="28"/>
          <w:lang w:bidi="ar-EG"/>
        </w:rPr>
        <w:t>.</w:t>
      </w:r>
    </w:p>
    <w:p w14:paraId="07E186DE" w14:textId="3854E6DE" w:rsidR="004768A3" w:rsidRPr="004768A3" w:rsidRDefault="004768A3" w:rsidP="004768A3">
      <w:pPr>
        <w:tabs>
          <w:tab w:val="left" w:pos="5505"/>
        </w:tabs>
        <w:bidi/>
        <w:spacing w:line="360" w:lineRule="auto"/>
        <w:jc w:val="both"/>
        <w:rPr>
          <w:rFonts w:ascii="Traditional Arabic" w:hAnsi="Traditional Arabic" w:cs="Traditional Arabic"/>
          <w:sz w:val="28"/>
          <w:szCs w:val="28"/>
          <w:lang w:bidi="ar-EG"/>
        </w:rPr>
      </w:pPr>
      <w:r w:rsidRPr="004768A3">
        <w:rPr>
          <w:rFonts w:ascii="Traditional Arabic" w:hAnsi="Traditional Arabic" w:cs="Traditional Arabic"/>
          <w:sz w:val="28"/>
          <w:szCs w:val="28"/>
          <w:rtl/>
        </w:rPr>
        <w:t>أما على المستوى التقني، فتشمل الاستراتيجيات تطوير البنية التحتية الرقمية، وتعزيز قدرات الأمن السيبراني، وتوفير الأنظمة والمنصات التقنية القادرة على استيعاب التقنيات الناشئة. كما تتضمن الاستثمار في تدريب وتأهيل الكوادر البشرية ورفع مستوى الوعي الرقمي لدى العاملين في القطاع الصحي، بما يضمن الاستخدام الفعال للتقنيات الحديثة وتحقيق التكامل بين الأنظمة المختلفة. وتسهم هذه الجهود في تقليل التحديات المرتبطة بتبني الابتكارات الرقمية وتحسين مستوى الجاهزية التقنية للمؤسسات الصحية</w:t>
      </w:r>
      <w:r w:rsidRPr="004768A3">
        <w:rPr>
          <w:rFonts w:ascii="Traditional Arabic" w:hAnsi="Traditional Arabic" w:cs="Traditional Arabic"/>
          <w:sz w:val="28"/>
          <w:szCs w:val="28"/>
          <w:lang w:bidi="ar-EG"/>
        </w:rPr>
        <w:t>.</w:t>
      </w:r>
      <w:r>
        <w:rPr>
          <w:rFonts w:ascii="Traditional Arabic" w:hAnsi="Traditional Arabic" w:cs="Traditional Arabic" w:hint="cs"/>
          <w:sz w:val="28"/>
          <w:szCs w:val="28"/>
          <w:rtl/>
          <w:lang w:bidi="ar-EG"/>
        </w:rPr>
        <w:t xml:space="preserve"> </w:t>
      </w:r>
      <w:r w:rsidRPr="004768A3">
        <w:rPr>
          <w:rFonts w:ascii="Traditional Arabic" w:hAnsi="Traditional Arabic" w:cs="Traditional Arabic"/>
          <w:sz w:val="28"/>
          <w:szCs w:val="28"/>
          <w:rtl/>
        </w:rPr>
        <w:t>إن نجاح تطبيق تقنيات الميتافيرس والبلوكشين لا يعتمد فقط على خصائص هذه التقنيات، بل يرتبط بشكل وثيق بوجود استراتيجيات تنظيمية وتقنية فعالة تدعم عمليات التحول الرقمي وتوفر البيئة المناسبة لتحقيق أهداف التطوير والابتكار في القطاع الصحي بالمملكة</w:t>
      </w:r>
      <w:r w:rsidR="004536FA">
        <w:rPr>
          <w:rFonts w:ascii="Traditional Arabic" w:hAnsi="Traditional Arabic" w:cs="Traditional Arabic" w:hint="cs"/>
          <w:sz w:val="28"/>
          <w:szCs w:val="28"/>
          <w:rtl/>
        </w:rPr>
        <w:t xml:space="preserve"> </w:t>
      </w:r>
      <w:sdt>
        <w:sdtPr>
          <w:rPr>
            <w:rFonts w:ascii="Traditional Arabic" w:hAnsi="Traditional Arabic" w:cs="Traditional Arabic" w:hint="cs"/>
            <w:sz w:val="28"/>
            <w:szCs w:val="28"/>
            <w:rtl/>
          </w:rPr>
          <w:id w:val="816536690"/>
          <w:citation/>
        </w:sdtPr>
        <w:sdtContent>
          <w:r w:rsidR="004536FA">
            <w:rPr>
              <w:rFonts w:ascii="Traditional Arabic" w:hAnsi="Traditional Arabic" w:cs="Traditional Arabic"/>
              <w:sz w:val="28"/>
              <w:szCs w:val="28"/>
              <w:rtl/>
            </w:rPr>
            <w:fldChar w:fldCharType="begin"/>
          </w:r>
          <w:r w:rsidR="004536FA">
            <w:rPr>
              <w:rFonts w:ascii="Traditional Arabic" w:hAnsi="Traditional Arabic" w:cs="Traditional Arabic"/>
              <w:sz w:val="28"/>
              <w:szCs w:val="28"/>
              <w:rtl/>
              <w:lang w:bidi="ar-EG"/>
            </w:rPr>
            <w:instrText xml:space="preserve"> </w:instrText>
          </w:r>
          <w:r w:rsidR="004536FA">
            <w:rPr>
              <w:rFonts w:ascii="Traditional Arabic" w:hAnsi="Traditional Arabic" w:cs="Traditional Arabic" w:hint="cs"/>
              <w:sz w:val="28"/>
              <w:szCs w:val="28"/>
              <w:lang w:bidi="ar-EG"/>
            </w:rPr>
            <w:instrText>CITATION</w:instrText>
          </w:r>
          <w:r w:rsidR="004536FA">
            <w:rPr>
              <w:rFonts w:ascii="Traditional Arabic" w:hAnsi="Traditional Arabic" w:cs="Traditional Arabic" w:hint="cs"/>
              <w:sz w:val="28"/>
              <w:szCs w:val="28"/>
              <w:rtl/>
              <w:lang w:bidi="ar-EG"/>
            </w:rPr>
            <w:instrText xml:space="preserve"> </w:instrText>
          </w:r>
          <w:r w:rsidR="004536FA">
            <w:rPr>
              <w:rFonts w:ascii="Traditional Arabic" w:hAnsi="Traditional Arabic" w:cs="Traditional Arabic" w:hint="cs"/>
              <w:sz w:val="28"/>
              <w:szCs w:val="28"/>
              <w:lang w:bidi="ar-EG"/>
            </w:rPr>
            <w:instrText>Hun25 \l 3073</w:instrText>
          </w:r>
          <w:r w:rsidR="004536FA">
            <w:rPr>
              <w:rFonts w:ascii="Traditional Arabic" w:hAnsi="Traditional Arabic" w:cs="Traditional Arabic"/>
              <w:sz w:val="28"/>
              <w:szCs w:val="28"/>
              <w:rtl/>
              <w:lang w:bidi="ar-EG"/>
            </w:rPr>
            <w:instrText xml:space="preserve"> </w:instrText>
          </w:r>
          <w:r w:rsidR="004536FA">
            <w:rPr>
              <w:rFonts w:ascii="Traditional Arabic" w:hAnsi="Traditional Arabic" w:cs="Traditional Arabic"/>
              <w:sz w:val="28"/>
              <w:szCs w:val="28"/>
              <w:rtl/>
            </w:rPr>
            <w:fldChar w:fldCharType="separate"/>
          </w:r>
          <w:r w:rsidR="004536FA" w:rsidRPr="004536FA">
            <w:rPr>
              <w:rFonts w:ascii="Traditional Arabic" w:hAnsi="Traditional Arabic" w:cs="Traditional Arabic" w:hint="cs"/>
              <w:noProof/>
              <w:sz w:val="28"/>
              <w:szCs w:val="28"/>
              <w:rtl/>
              <w:lang w:bidi="ar-EG"/>
            </w:rPr>
            <w:t>(</w:t>
          </w:r>
          <w:r w:rsidR="004536FA" w:rsidRPr="004536FA">
            <w:rPr>
              <w:rFonts w:ascii="Traditional Arabic" w:hAnsi="Traditional Arabic" w:cs="Traditional Arabic" w:hint="cs"/>
              <w:noProof/>
              <w:sz w:val="28"/>
              <w:szCs w:val="28"/>
              <w:lang w:bidi="ar-EG"/>
            </w:rPr>
            <w:t>Hundal</w:t>
          </w:r>
          <w:r w:rsidR="004536FA" w:rsidRPr="004536FA">
            <w:rPr>
              <w:rFonts w:ascii="Traditional Arabic" w:hAnsi="Traditional Arabic" w:cs="Traditional Arabic" w:hint="cs"/>
              <w:noProof/>
              <w:sz w:val="28"/>
              <w:szCs w:val="28"/>
              <w:rtl/>
              <w:lang w:bidi="ar-EG"/>
            </w:rPr>
            <w:t>، 2025)</w:t>
          </w:r>
          <w:r w:rsidR="004536FA">
            <w:rPr>
              <w:rFonts w:ascii="Traditional Arabic" w:hAnsi="Traditional Arabic" w:cs="Traditional Arabic"/>
              <w:sz w:val="28"/>
              <w:szCs w:val="28"/>
              <w:rtl/>
            </w:rPr>
            <w:fldChar w:fldCharType="end"/>
          </w:r>
        </w:sdtContent>
      </w:sdt>
      <w:r w:rsidRPr="004768A3">
        <w:rPr>
          <w:rFonts w:ascii="Traditional Arabic" w:hAnsi="Traditional Arabic" w:cs="Traditional Arabic"/>
          <w:sz w:val="28"/>
          <w:szCs w:val="28"/>
          <w:lang w:bidi="ar-EG"/>
        </w:rPr>
        <w:t>.</w:t>
      </w:r>
    </w:p>
    <w:p w14:paraId="32FD97B1" w14:textId="77777777" w:rsidR="004768A3" w:rsidRDefault="004768A3" w:rsidP="004768A3">
      <w:pPr>
        <w:tabs>
          <w:tab w:val="left" w:pos="5505"/>
        </w:tabs>
        <w:bidi/>
        <w:rPr>
          <w:rFonts w:ascii="Traditional Arabic" w:hAnsi="Traditional Arabic" w:cs="Traditional Arabic"/>
          <w:b/>
          <w:bCs/>
          <w:sz w:val="32"/>
          <w:szCs w:val="32"/>
          <w:rtl/>
          <w:lang w:bidi="ar-EG"/>
        </w:rPr>
      </w:pPr>
    </w:p>
    <w:p w14:paraId="573EFC5E" w14:textId="77777777" w:rsidR="004768A3" w:rsidRPr="004768A3" w:rsidRDefault="004768A3" w:rsidP="004768A3">
      <w:pPr>
        <w:tabs>
          <w:tab w:val="left" w:pos="5505"/>
        </w:tabs>
        <w:bidi/>
        <w:rPr>
          <w:rFonts w:ascii="Traditional Arabic" w:hAnsi="Traditional Arabic" w:cs="Traditional Arabic"/>
          <w:b/>
          <w:bCs/>
          <w:sz w:val="32"/>
          <w:szCs w:val="32"/>
          <w:rtl/>
          <w:lang w:bidi="ar-EG"/>
        </w:rPr>
      </w:pPr>
    </w:p>
    <w:p w14:paraId="02A163B3" w14:textId="67206196" w:rsidR="009055DA" w:rsidRPr="004768A3" w:rsidRDefault="009055DA" w:rsidP="004768A3">
      <w:pPr>
        <w:pStyle w:val="ListParagraph"/>
        <w:numPr>
          <w:ilvl w:val="0"/>
          <w:numId w:val="9"/>
        </w:numPr>
        <w:tabs>
          <w:tab w:val="left" w:pos="5505"/>
        </w:tabs>
        <w:bidi/>
        <w:spacing w:line="360" w:lineRule="auto"/>
        <w:rPr>
          <w:rFonts w:ascii="Traditional Arabic" w:hAnsi="Traditional Arabic" w:cs="Traditional Arabic"/>
          <w:b/>
          <w:bCs/>
          <w:sz w:val="28"/>
          <w:szCs w:val="28"/>
          <w:rtl/>
          <w:lang w:bidi="ar-EG"/>
        </w:rPr>
      </w:pPr>
      <w:r w:rsidRPr="009055DA">
        <w:rPr>
          <w:rFonts w:ascii="Traditional Arabic" w:hAnsi="Traditional Arabic" w:cs="Traditional Arabic" w:hint="cs"/>
          <w:b/>
          <w:bCs/>
          <w:sz w:val="28"/>
          <w:szCs w:val="28"/>
          <w:rtl/>
          <w:lang w:bidi="ar-EG"/>
        </w:rPr>
        <w:lastRenderedPageBreak/>
        <w:t>العلاقة بين المتغير التابع والمتغيرات المستقلة</w:t>
      </w:r>
    </w:p>
    <w:p w14:paraId="07A60DA6" w14:textId="77777777" w:rsidR="004768A3" w:rsidRPr="004768A3" w:rsidRDefault="004768A3" w:rsidP="004768A3">
      <w:pPr>
        <w:tabs>
          <w:tab w:val="left" w:pos="5505"/>
        </w:tabs>
        <w:bidi/>
        <w:spacing w:line="360" w:lineRule="auto"/>
        <w:jc w:val="both"/>
        <w:rPr>
          <w:rFonts w:ascii="Traditional Arabic" w:hAnsi="Traditional Arabic" w:cs="Traditional Arabic"/>
          <w:sz w:val="28"/>
          <w:szCs w:val="28"/>
          <w:lang w:bidi="ar-EG"/>
        </w:rPr>
      </w:pPr>
      <w:r w:rsidRPr="004768A3">
        <w:rPr>
          <w:rFonts w:ascii="Traditional Arabic" w:hAnsi="Traditional Arabic" w:cs="Traditional Arabic"/>
          <w:sz w:val="28"/>
          <w:szCs w:val="28"/>
          <w:rtl/>
        </w:rPr>
        <w:t>تقوم هذه الدراسة على افتراض وجود علاقة تأثير بين المتغيرات المستقلة المتمثلة في دمج تقنية الميتافيرس، ودمج تقنية البلوكشين، والاستراتيجيات التنظيمية والتقنية، وبين المتغير التابع المتمثل في تطوير الأنظمة الصحية في القطاع الصحي بالمملكة العربية السعودية. ويُتوقع أن يسهم دمج تقنية الميتافيرس في تحسين كفاءة الخدمات الصحية وتطوير أساليب التدريب والتشخيص والعلاج، مما ينعكس إيجابيًا على مستوى تطور الأنظمة الصحية. كما يُتوقع أن يؤدي دمج تقنية البلوكشين إلى تعزيز أمن البيانات الصحية ورفع مستوى الشفافية والكفاءة التشغيلية، وهو ما يدعم عمليات التطوير والتحسين المستمر للأنظمة الصحية</w:t>
      </w:r>
      <w:r w:rsidRPr="004768A3">
        <w:rPr>
          <w:rFonts w:ascii="Traditional Arabic" w:hAnsi="Traditional Arabic" w:cs="Traditional Arabic"/>
          <w:sz w:val="28"/>
          <w:szCs w:val="28"/>
          <w:lang w:bidi="ar-EG"/>
        </w:rPr>
        <w:t>.</w:t>
      </w:r>
    </w:p>
    <w:p w14:paraId="08663E2C" w14:textId="38812C4E" w:rsidR="004768A3" w:rsidRDefault="004768A3" w:rsidP="00CC4F16">
      <w:pPr>
        <w:tabs>
          <w:tab w:val="left" w:pos="5505"/>
        </w:tabs>
        <w:bidi/>
        <w:spacing w:after="0" w:line="360" w:lineRule="auto"/>
        <w:jc w:val="both"/>
        <w:rPr>
          <w:rFonts w:ascii="Traditional Arabic" w:hAnsi="Traditional Arabic" w:cs="Traditional Arabic"/>
          <w:sz w:val="28"/>
          <w:szCs w:val="28"/>
          <w:rtl/>
          <w:lang w:bidi="ar-EG"/>
        </w:rPr>
      </w:pPr>
      <w:r w:rsidRPr="004768A3">
        <w:rPr>
          <w:rFonts w:ascii="Traditional Arabic" w:hAnsi="Traditional Arabic" w:cs="Traditional Arabic"/>
          <w:sz w:val="28"/>
          <w:szCs w:val="28"/>
          <w:rtl/>
        </w:rPr>
        <w:t xml:space="preserve">كذلك </w:t>
      </w:r>
      <w:r w:rsidR="00C600AF">
        <w:rPr>
          <w:rFonts w:ascii="Traditional Arabic" w:hAnsi="Traditional Arabic" w:cs="Traditional Arabic" w:hint="cs"/>
          <w:sz w:val="28"/>
          <w:szCs w:val="28"/>
          <w:rtl/>
        </w:rPr>
        <w:t>تعتبر</w:t>
      </w:r>
      <w:r w:rsidRPr="004768A3">
        <w:rPr>
          <w:rFonts w:ascii="Traditional Arabic" w:hAnsi="Traditional Arabic" w:cs="Traditional Arabic"/>
          <w:sz w:val="28"/>
          <w:szCs w:val="28"/>
          <w:rtl/>
        </w:rPr>
        <w:t xml:space="preserve"> الاستراتيجيات التنظيمية والتقنية عاملًا داعمًا ومحفزًا لتحقيق الاستفادة القصوى من التقنيات الرقمية الحديثة، حيث تؤثر في مدى نجاح تطبيق الميتافيرس والبلوكشين داخل المؤسسات الصحية. فكلما كانت السياسات التنظيمية أكثر وضوحًا والبنية التحتية التقنية أكثر تطورًا، ازدادت قدرة المؤسسات الصحية على توظيف هذه التقنيات وتحقيق نتائج إيجابية في تطوير الأنظمة الصحية. ومن هذا المنطلق، تفترض الدراسة وجود تأثير إيجابي مباشر لكل من الميتافيرس والبلوكشين والاستراتيجيات التنظيمية والتقنية على تطوير الأنظمة الصحية، كما تفترض أن التكامل بين هذه العوامل يساهم في تعزيز فعالية التحول الرقمي وتحقيق مستويات أعلى من الجودة والكفاءة والاستدامة في الخدمات الصحية بالمملكة العربية السعودية</w:t>
      </w:r>
      <w:r w:rsidRPr="004768A3">
        <w:rPr>
          <w:rFonts w:ascii="Traditional Arabic" w:hAnsi="Traditional Arabic" w:cs="Traditional Arabic"/>
          <w:sz w:val="28"/>
          <w:szCs w:val="28"/>
          <w:lang w:bidi="ar-EG"/>
        </w:rPr>
        <w:t>.</w:t>
      </w:r>
    </w:p>
    <w:p w14:paraId="2016D131" w14:textId="77777777" w:rsidR="00CC4F16" w:rsidRPr="004768A3" w:rsidRDefault="00CC4F16" w:rsidP="00CC4F16">
      <w:pPr>
        <w:tabs>
          <w:tab w:val="left" w:pos="5505"/>
        </w:tabs>
        <w:bidi/>
        <w:spacing w:after="0" w:line="360" w:lineRule="auto"/>
        <w:jc w:val="both"/>
        <w:rPr>
          <w:rFonts w:ascii="Traditional Arabic" w:hAnsi="Traditional Arabic" w:cs="Traditional Arabic"/>
          <w:sz w:val="28"/>
          <w:szCs w:val="28"/>
          <w:lang w:bidi="ar-EG"/>
        </w:rPr>
      </w:pPr>
    </w:p>
    <w:p w14:paraId="283F7E81" w14:textId="3FAD17AE" w:rsidR="004465BC" w:rsidRPr="00CC4F16" w:rsidRDefault="004465BC" w:rsidP="00CC4F16">
      <w:pPr>
        <w:pStyle w:val="Heading2"/>
        <w:bidi/>
        <w:spacing w:after="0"/>
        <w:rPr>
          <w:rFonts w:ascii="Traditional Arabic" w:hAnsi="Traditional Arabic" w:cs="Traditional Arabic"/>
          <w:b/>
          <w:bCs/>
          <w:color w:val="auto"/>
          <w:rtl/>
          <w:lang w:bidi="ar-EG"/>
        </w:rPr>
      </w:pPr>
      <w:bookmarkStart w:id="4" w:name="_Toc234906710"/>
      <w:r w:rsidRPr="00CC4F16">
        <w:rPr>
          <w:rFonts w:ascii="Traditional Arabic" w:hAnsi="Traditional Arabic" w:cs="Traditional Arabic"/>
          <w:b/>
          <w:bCs/>
          <w:color w:val="auto"/>
          <w:rtl/>
        </w:rPr>
        <w:t>الإسهام النظري للدراسة</w:t>
      </w:r>
      <w:r w:rsidR="00CC4F16" w:rsidRPr="00CC4F16">
        <w:rPr>
          <w:rFonts w:ascii="Traditional Arabic" w:hAnsi="Traditional Arabic" w:cs="Traditional Arabic" w:hint="cs"/>
          <w:b/>
          <w:bCs/>
          <w:color w:val="auto"/>
          <w:rtl/>
        </w:rPr>
        <w:t>:</w:t>
      </w:r>
      <w:bookmarkEnd w:id="4"/>
    </w:p>
    <w:p w14:paraId="5FF68DD8" w14:textId="26641A39" w:rsidR="004465BC" w:rsidRPr="00CC4F16" w:rsidRDefault="004465BC" w:rsidP="00CC4F16">
      <w:pPr>
        <w:tabs>
          <w:tab w:val="left" w:pos="5505"/>
        </w:tabs>
        <w:bidi/>
        <w:spacing w:after="0" w:line="360" w:lineRule="auto"/>
        <w:jc w:val="both"/>
        <w:rPr>
          <w:rFonts w:ascii="Traditional Arabic" w:hAnsi="Traditional Arabic" w:cs="Traditional Arabic"/>
          <w:sz w:val="28"/>
          <w:szCs w:val="28"/>
          <w:lang w:bidi="ar-EG"/>
        </w:rPr>
      </w:pPr>
      <w:r w:rsidRPr="00CC4F16">
        <w:rPr>
          <w:rFonts w:ascii="Traditional Arabic" w:hAnsi="Traditional Arabic" w:cs="Traditional Arabic"/>
          <w:sz w:val="28"/>
          <w:szCs w:val="28"/>
          <w:rtl/>
        </w:rPr>
        <w:t>تتمثل الإضافة النظرية لهذه الدراسة في تقديم إطار علمي متكامل يربط بين تقنيتين ناشئتين هما الميتافيرس</w:t>
      </w:r>
      <w:r w:rsidRPr="00CC4F16">
        <w:rPr>
          <w:rFonts w:ascii="Traditional Arabic" w:hAnsi="Traditional Arabic" w:cs="Traditional Arabic"/>
          <w:sz w:val="28"/>
          <w:szCs w:val="28"/>
          <w:lang w:bidi="ar-EG"/>
        </w:rPr>
        <w:t xml:space="preserve"> (Metaverse) </w:t>
      </w:r>
      <w:r w:rsidRPr="00CC4F16">
        <w:rPr>
          <w:rFonts w:ascii="Traditional Arabic" w:hAnsi="Traditional Arabic" w:cs="Traditional Arabic"/>
          <w:sz w:val="28"/>
          <w:szCs w:val="28"/>
          <w:rtl/>
        </w:rPr>
        <w:t>والبلوكشين</w:t>
      </w:r>
      <w:r w:rsidRPr="00CC4F16">
        <w:rPr>
          <w:rFonts w:ascii="Traditional Arabic" w:hAnsi="Traditional Arabic" w:cs="Traditional Arabic"/>
          <w:sz w:val="28"/>
          <w:szCs w:val="28"/>
          <w:lang w:bidi="ar-EG"/>
        </w:rPr>
        <w:t xml:space="preserve"> (Blockchain) </w:t>
      </w:r>
      <w:r w:rsidR="00CC4F16">
        <w:rPr>
          <w:rFonts w:ascii="Traditional Arabic" w:hAnsi="Traditional Arabic" w:cs="Traditional Arabic" w:hint="cs"/>
          <w:sz w:val="28"/>
          <w:szCs w:val="28"/>
          <w:rtl/>
          <w:lang w:bidi="ar-EG"/>
        </w:rPr>
        <w:t xml:space="preserve"> </w:t>
      </w:r>
      <w:r w:rsidRPr="00CC4F16">
        <w:rPr>
          <w:rFonts w:ascii="Traditional Arabic" w:hAnsi="Traditional Arabic" w:cs="Traditional Arabic"/>
          <w:sz w:val="28"/>
          <w:szCs w:val="28"/>
          <w:rtl/>
        </w:rPr>
        <w:t>في سياق تطوير الأنظمة الصحية بالمملكة العربية السعودية، وهو مجال لا يزال محدودًا في الأدبيات العربية مقارنة بالدراسات الأجنبية التي غالبًا ما تناولت كل تقنية بصورة منفصلة. وتسهم الدراسة في سد هذه الفجوة من خلال بناء نموذج نظري يوضح كيفية التكامل بين البيئات الافتراضية التي يوفرها الميتافيرس وبين آليات الأمان والشفافية وإدارة البيانات التي توفرها تقنية البلوكشين، بما يفسر الأثر المشترك لهما في تطوير الأنظمة الصحية</w:t>
      </w:r>
      <w:r w:rsidRPr="00CC4F16">
        <w:rPr>
          <w:rFonts w:ascii="Traditional Arabic" w:hAnsi="Traditional Arabic" w:cs="Traditional Arabic"/>
          <w:sz w:val="28"/>
          <w:szCs w:val="28"/>
          <w:lang w:bidi="ar-EG"/>
        </w:rPr>
        <w:t>.</w:t>
      </w:r>
    </w:p>
    <w:p w14:paraId="10AC90B5" w14:textId="77777777" w:rsidR="004465BC" w:rsidRPr="00CC4F16" w:rsidRDefault="004465BC" w:rsidP="00CC4F16">
      <w:pPr>
        <w:tabs>
          <w:tab w:val="left" w:pos="5505"/>
        </w:tabs>
        <w:bidi/>
        <w:spacing w:after="0" w:line="360" w:lineRule="auto"/>
        <w:jc w:val="both"/>
        <w:rPr>
          <w:rFonts w:ascii="Traditional Arabic" w:hAnsi="Traditional Arabic" w:cs="Traditional Arabic"/>
          <w:sz w:val="28"/>
          <w:szCs w:val="28"/>
          <w:lang w:bidi="ar-EG"/>
        </w:rPr>
      </w:pPr>
      <w:r w:rsidRPr="00CC4F16">
        <w:rPr>
          <w:rFonts w:ascii="Traditional Arabic" w:hAnsi="Traditional Arabic" w:cs="Traditional Arabic"/>
          <w:sz w:val="28"/>
          <w:szCs w:val="28"/>
          <w:rtl/>
        </w:rPr>
        <w:lastRenderedPageBreak/>
        <w:t>كما تضيف الدراسة بعدًا نظريًا يتمثل في توضيح العلاقة بين المتغيرات المستقلة الثلاثة (دمج تقنية الميتافيرس، ودمج تقنية البلوكشين، والاستراتيجيات التنظيمية والتقنية) والمتغير التابع (تطوير الأنظمة الصحية)، مع بيان أن الاستراتيجيات التنظيمية والتقنية لا تقتصر على كونها عاملًا مساعدًا، وإنما تمثل عنصرًا أساسيًا لنجاح التكامل بين التقنيات الرقمية الحديثة وتحقيق الاستفادة القصوى منها. ويساعد هذا النموذج الباحثين مستقبلاً على اختبار العلاقات المباشرة وغير المباشرة بين هذه المتغيرات وتطوير نماذج بحثية أكثر شمولًا</w:t>
      </w:r>
      <w:r w:rsidRPr="00CC4F16">
        <w:rPr>
          <w:rFonts w:ascii="Traditional Arabic" w:hAnsi="Traditional Arabic" w:cs="Traditional Arabic"/>
          <w:sz w:val="28"/>
          <w:szCs w:val="28"/>
          <w:lang w:bidi="ar-EG"/>
        </w:rPr>
        <w:t>.</w:t>
      </w:r>
    </w:p>
    <w:p w14:paraId="47381F2F" w14:textId="694EB2E1" w:rsidR="004465BC" w:rsidRPr="00CC4F16" w:rsidRDefault="004465BC" w:rsidP="00CC4F16">
      <w:pPr>
        <w:tabs>
          <w:tab w:val="left" w:pos="5505"/>
        </w:tabs>
        <w:bidi/>
        <w:spacing w:after="0" w:line="360" w:lineRule="auto"/>
        <w:jc w:val="both"/>
        <w:rPr>
          <w:rFonts w:ascii="Traditional Arabic" w:hAnsi="Traditional Arabic" w:cs="Traditional Arabic"/>
          <w:sz w:val="28"/>
          <w:szCs w:val="28"/>
          <w:lang w:bidi="ar-EG"/>
        </w:rPr>
      </w:pPr>
      <w:r w:rsidRPr="00CC4F16">
        <w:rPr>
          <w:rFonts w:ascii="Traditional Arabic" w:hAnsi="Traditional Arabic" w:cs="Traditional Arabic"/>
          <w:sz w:val="28"/>
          <w:szCs w:val="28"/>
          <w:rtl/>
        </w:rPr>
        <w:t>وتس</w:t>
      </w:r>
      <w:r w:rsidR="00CC4F16">
        <w:rPr>
          <w:rFonts w:ascii="Traditional Arabic" w:hAnsi="Traditional Arabic" w:cs="Traditional Arabic" w:hint="cs"/>
          <w:sz w:val="28"/>
          <w:szCs w:val="28"/>
          <w:rtl/>
        </w:rPr>
        <w:t>ا</w:t>
      </w:r>
      <w:r w:rsidRPr="00CC4F16">
        <w:rPr>
          <w:rFonts w:ascii="Traditional Arabic" w:hAnsi="Traditional Arabic" w:cs="Traditional Arabic"/>
          <w:sz w:val="28"/>
          <w:szCs w:val="28"/>
          <w:rtl/>
        </w:rPr>
        <w:t>هم الدراسة كذلك في إثراء الأدبيات المتعلقة بالتحول الرقمي الصحي من خلال تقديم تفسير علمي للدور الذي تؤديه التقنيات الحديثة في تحسين جودة الخدمات الصحية، ورفع كفاءة التدريب الطبي، وتعزيز أمن المعلومات الصحية، وتحسين تجربة المرضى. كما تقدم تصورًا نظريًا ينسجم مع مستهدفات رؤية المملكة العربية السعودية 2030 في مجال التحول الرقمي والرعاية الصحية الذكية، مما يجعلها مرجعًا علميًا يمكن الاستفادة منه في الدراسات المستقبلية المتعلقة بالتقنيات الناشئة في القطاع الصحي</w:t>
      </w:r>
      <w:r w:rsidRPr="00CC4F16">
        <w:rPr>
          <w:rFonts w:ascii="Traditional Arabic" w:hAnsi="Traditional Arabic" w:cs="Traditional Arabic"/>
          <w:sz w:val="28"/>
          <w:szCs w:val="28"/>
          <w:lang w:bidi="ar-EG"/>
        </w:rPr>
        <w:t>.</w:t>
      </w:r>
    </w:p>
    <w:p w14:paraId="4F112717" w14:textId="0B314818" w:rsidR="004465BC" w:rsidRPr="00CC4F16" w:rsidRDefault="004465BC" w:rsidP="00CC4F16">
      <w:pPr>
        <w:tabs>
          <w:tab w:val="left" w:pos="5505"/>
        </w:tabs>
        <w:bidi/>
        <w:spacing w:after="0" w:line="360" w:lineRule="auto"/>
        <w:jc w:val="both"/>
        <w:rPr>
          <w:rFonts w:ascii="Traditional Arabic" w:hAnsi="Traditional Arabic" w:cs="Traditional Arabic"/>
          <w:sz w:val="28"/>
          <w:szCs w:val="28"/>
          <w:lang w:bidi="ar-EG"/>
        </w:rPr>
      </w:pPr>
    </w:p>
    <w:p w14:paraId="60156F1A" w14:textId="7CA778D6" w:rsidR="004465BC" w:rsidRPr="00CC4F16" w:rsidRDefault="004465BC" w:rsidP="00CC4F16">
      <w:pPr>
        <w:pStyle w:val="Heading2"/>
        <w:bidi/>
        <w:spacing w:line="360" w:lineRule="auto"/>
        <w:rPr>
          <w:rFonts w:ascii="Traditional Arabic" w:hAnsi="Traditional Arabic" w:cs="Traditional Arabic"/>
          <w:b/>
          <w:bCs/>
          <w:color w:val="auto"/>
          <w:lang w:bidi="ar-EG"/>
        </w:rPr>
      </w:pPr>
      <w:bookmarkStart w:id="5" w:name="_Toc234906711"/>
      <w:r w:rsidRPr="00CC4F16">
        <w:rPr>
          <w:rFonts w:ascii="Traditional Arabic" w:hAnsi="Traditional Arabic" w:cs="Traditional Arabic"/>
          <w:b/>
          <w:bCs/>
          <w:color w:val="auto"/>
          <w:rtl/>
        </w:rPr>
        <w:t>الإسهام التطبيقي (التنفيذ العملي) للدراسة</w:t>
      </w:r>
      <w:r w:rsidR="00CC4F16" w:rsidRPr="00CC4F16">
        <w:rPr>
          <w:rFonts w:ascii="Traditional Arabic" w:hAnsi="Traditional Arabic" w:cs="Traditional Arabic"/>
          <w:b/>
          <w:bCs/>
          <w:color w:val="auto"/>
          <w:rtl/>
        </w:rPr>
        <w:t>:</w:t>
      </w:r>
      <w:bookmarkEnd w:id="5"/>
    </w:p>
    <w:p w14:paraId="315418CE" w14:textId="77777777" w:rsidR="004465BC" w:rsidRPr="00CC4F16" w:rsidRDefault="004465BC" w:rsidP="00CC4F16">
      <w:pPr>
        <w:tabs>
          <w:tab w:val="left" w:pos="5505"/>
        </w:tabs>
        <w:bidi/>
        <w:spacing w:after="0" w:line="360" w:lineRule="auto"/>
        <w:jc w:val="both"/>
        <w:rPr>
          <w:rFonts w:ascii="Traditional Arabic" w:hAnsi="Traditional Arabic" w:cs="Traditional Arabic"/>
          <w:sz w:val="28"/>
          <w:szCs w:val="28"/>
          <w:lang w:bidi="ar-EG"/>
        </w:rPr>
      </w:pPr>
      <w:r w:rsidRPr="00CC4F16">
        <w:rPr>
          <w:rFonts w:ascii="Traditional Arabic" w:hAnsi="Traditional Arabic" w:cs="Traditional Arabic"/>
          <w:sz w:val="28"/>
          <w:szCs w:val="28"/>
          <w:rtl/>
        </w:rPr>
        <w:t>تقدم الدراسة إسهامًا عمليًا يتمثل في توفير مجموعة من التوصيات التنفيذية التي يمكن أن تستفيد منها وزارة الصحة السعودية، والمستشفيات الحكومية والخاصة، وهيئة الحكومة الرقمية، والجهات التنظيمية، عند التخطيط لتطبيق تقنيات الميتافيرس والبلوكشين داخل المؤسسات الصحية. حيث توفر الدراسة نموذجًا عمليًا يساعد متخذي القرار على تحديد أولويات الاستثمار في التقنيات الرقمية التي تحقق أعلى مستويات الجودة والكفاءة والأمان</w:t>
      </w:r>
      <w:r w:rsidRPr="00CC4F16">
        <w:rPr>
          <w:rFonts w:ascii="Traditional Arabic" w:hAnsi="Traditional Arabic" w:cs="Traditional Arabic"/>
          <w:sz w:val="28"/>
          <w:szCs w:val="28"/>
          <w:lang w:bidi="ar-EG"/>
        </w:rPr>
        <w:t>.</w:t>
      </w:r>
    </w:p>
    <w:p w14:paraId="024860F2" w14:textId="3FD3ABD1" w:rsidR="004465BC" w:rsidRPr="00CC4F16" w:rsidRDefault="004465BC" w:rsidP="00CC4F16">
      <w:pPr>
        <w:tabs>
          <w:tab w:val="left" w:pos="5505"/>
        </w:tabs>
        <w:bidi/>
        <w:spacing w:after="0" w:line="360" w:lineRule="auto"/>
        <w:jc w:val="both"/>
        <w:rPr>
          <w:rFonts w:ascii="Traditional Arabic" w:hAnsi="Traditional Arabic" w:cs="Traditional Arabic"/>
          <w:sz w:val="28"/>
          <w:szCs w:val="28"/>
          <w:lang w:bidi="ar-EG"/>
        </w:rPr>
      </w:pPr>
      <w:r w:rsidRPr="00CC4F16">
        <w:rPr>
          <w:rFonts w:ascii="Traditional Arabic" w:hAnsi="Traditional Arabic" w:cs="Traditional Arabic"/>
          <w:sz w:val="28"/>
          <w:szCs w:val="28"/>
          <w:rtl/>
        </w:rPr>
        <w:t>كما تس</w:t>
      </w:r>
      <w:r w:rsidR="00CC4F16">
        <w:rPr>
          <w:rFonts w:ascii="Traditional Arabic" w:hAnsi="Traditional Arabic" w:cs="Traditional Arabic" w:hint="cs"/>
          <w:sz w:val="28"/>
          <w:szCs w:val="28"/>
          <w:rtl/>
        </w:rPr>
        <w:t>ا</w:t>
      </w:r>
      <w:r w:rsidRPr="00CC4F16">
        <w:rPr>
          <w:rFonts w:ascii="Traditional Arabic" w:hAnsi="Traditional Arabic" w:cs="Traditional Arabic"/>
          <w:sz w:val="28"/>
          <w:szCs w:val="28"/>
          <w:rtl/>
        </w:rPr>
        <w:t>هم الدراسة في دعم تطوير برامج التدريب الطبي الافتراضي باستخدام الميتافيرس، من خلال تصميم بيئات محاكاة تفاعلية تساعد الأطباء والممرضين على اكتساب المهارات السريرية والجراحية دون تعريض المرضى لأي مخاطر، مما يسهم في رفع كفاءة الكوادر الصحية وتقليل تكاليف التدريب التقليدي</w:t>
      </w:r>
      <w:r w:rsidRPr="00CC4F16">
        <w:rPr>
          <w:rFonts w:ascii="Traditional Arabic" w:hAnsi="Traditional Arabic" w:cs="Traditional Arabic"/>
          <w:sz w:val="28"/>
          <w:szCs w:val="28"/>
          <w:lang w:bidi="ar-EG"/>
        </w:rPr>
        <w:t>.</w:t>
      </w:r>
    </w:p>
    <w:p w14:paraId="2DBBC9AE" w14:textId="77777777" w:rsidR="004465BC" w:rsidRPr="00CC4F16" w:rsidRDefault="004465BC" w:rsidP="00CC4F16">
      <w:pPr>
        <w:tabs>
          <w:tab w:val="left" w:pos="5505"/>
        </w:tabs>
        <w:bidi/>
        <w:spacing w:after="0" w:line="360" w:lineRule="auto"/>
        <w:jc w:val="both"/>
        <w:rPr>
          <w:rFonts w:ascii="Traditional Arabic" w:hAnsi="Traditional Arabic" w:cs="Traditional Arabic"/>
          <w:sz w:val="28"/>
          <w:szCs w:val="28"/>
          <w:lang w:bidi="ar-EG"/>
        </w:rPr>
      </w:pPr>
      <w:r w:rsidRPr="00CC4F16">
        <w:rPr>
          <w:rFonts w:ascii="Traditional Arabic" w:hAnsi="Traditional Arabic" w:cs="Traditional Arabic"/>
          <w:sz w:val="28"/>
          <w:szCs w:val="28"/>
          <w:rtl/>
        </w:rPr>
        <w:t>ومن الجانب التقني، تقدم الدراسة تصورًا عمليًا للاستفادة من تقنية البلوكشين في إنشاء سجلات صحية إلكترونية أكثر أمنًا وموثوقية، وتسهيل تبادل البيانات الطبية بين المنشآت الصحية بطريقة آمنة وشفافة، مع المحافظة على خصوصية المرضى وتقليل احتمالات التلاعب أو فقدان البيانات، الأمر الذي يعزز جودة الخدمات الصحية وسرعة اتخاذ القرار الطبي</w:t>
      </w:r>
      <w:r w:rsidRPr="00CC4F16">
        <w:rPr>
          <w:rFonts w:ascii="Traditional Arabic" w:hAnsi="Traditional Arabic" w:cs="Traditional Arabic"/>
          <w:sz w:val="28"/>
          <w:szCs w:val="28"/>
          <w:lang w:bidi="ar-EG"/>
        </w:rPr>
        <w:t>.</w:t>
      </w:r>
    </w:p>
    <w:p w14:paraId="1834E0AC" w14:textId="77777777" w:rsidR="004465BC" w:rsidRPr="00CC4F16" w:rsidRDefault="004465BC" w:rsidP="00CC4F16">
      <w:pPr>
        <w:tabs>
          <w:tab w:val="left" w:pos="5505"/>
        </w:tabs>
        <w:bidi/>
        <w:spacing w:after="0" w:line="360" w:lineRule="auto"/>
        <w:jc w:val="both"/>
        <w:rPr>
          <w:rFonts w:ascii="Traditional Arabic" w:hAnsi="Traditional Arabic" w:cs="Traditional Arabic"/>
          <w:sz w:val="28"/>
          <w:szCs w:val="28"/>
          <w:lang w:bidi="ar-EG"/>
        </w:rPr>
      </w:pPr>
      <w:r w:rsidRPr="00CC4F16">
        <w:rPr>
          <w:rFonts w:ascii="Traditional Arabic" w:hAnsi="Traditional Arabic" w:cs="Traditional Arabic"/>
          <w:sz w:val="28"/>
          <w:szCs w:val="28"/>
          <w:rtl/>
        </w:rPr>
        <w:lastRenderedPageBreak/>
        <w:t>وتساعد نتائج الدراسة أيضًا المؤسسات الصحية على وضع استراتيجيات تنظيمية وتقنية أكثر فاعلية لدعم التحول الرقمي، من خلال تطوير سياسات الحوكمة الرقمية، وتعزيز الأمن السيبراني، ورفع جاهزية البنية التحتية الرقمية، وتأهيل الموارد البشرية للتعامل مع التقنيات الحديثة. كما يمكن أن تستفيد الجهات التشريعية من نتائج الدراسة في تطوير الأطر القانونية المنظمة لاستخدام الميتافيرس والبلوكشين في القطاع الصحي بما يتوافق مع أفضل الممارسات العالمية</w:t>
      </w:r>
      <w:r w:rsidRPr="00CC4F16">
        <w:rPr>
          <w:rFonts w:ascii="Traditional Arabic" w:hAnsi="Traditional Arabic" w:cs="Traditional Arabic"/>
          <w:sz w:val="28"/>
          <w:szCs w:val="28"/>
          <w:lang w:bidi="ar-EG"/>
        </w:rPr>
        <w:t>.</w:t>
      </w:r>
    </w:p>
    <w:p w14:paraId="57D1E2C8" w14:textId="6F064E40" w:rsidR="004465BC" w:rsidRPr="004465BC" w:rsidRDefault="00CC4F16" w:rsidP="00CC4F16">
      <w:pPr>
        <w:tabs>
          <w:tab w:val="left" w:pos="5505"/>
        </w:tabs>
        <w:bidi/>
        <w:jc w:val="center"/>
        <w:rPr>
          <w:rFonts w:ascii="Traditional Arabic" w:hAnsi="Traditional Arabic" w:cs="Traditional Arabic"/>
          <w:b/>
          <w:bCs/>
          <w:rtl/>
          <w:lang w:bidi="ar-EG"/>
        </w:rPr>
      </w:pPr>
      <w:r>
        <w:rPr>
          <w:noProof/>
        </w:rPr>
        <w:drawing>
          <wp:inline distT="0" distB="0" distL="0" distR="0" wp14:anchorId="69613EDE" wp14:editId="52B5AEC0">
            <wp:extent cx="4200525" cy="2247900"/>
            <wp:effectExtent l="0" t="0" r="9525" b="0"/>
            <wp:docPr id="3902242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0224282" name=""/>
                    <pic:cNvPicPr/>
                  </pic:nvPicPr>
                  <pic:blipFill>
                    <a:blip r:embed="rId11"/>
                    <a:stretch>
                      <a:fillRect/>
                    </a:stretch>
                  </pic:blipFill>
                  <pic:spPr>
                    <a:xfrm>
                      <a:off x="0" y="0"/>
                      <a:ext cx="4200525" cy="2247900"/>
                    </a:xfrm>
                    <a:prstGeom prst="rect">
                      <a:avLst/>
                    </a:prstGeom>
                  </pic:spPr>
                </pic:pic>
              </a:graphicData>
            </a:graphic>
          </wp:inline>
        </w:drawing>
      </w:r>
    </w:p>
    <w:p w14:paraId="17E307E1" w14:textId="682B2CF9" w:rsidR="00CC4F16" w:rsidRDefault="00CC4F16" w:rsidP="00CC4F16">
      <w:pPr>
        <w:pStyle w:val="Caption"/>
        <w:bidi/>
        <w:jc w:val="center"/>
        <w:rPr>
          <w:rtl/>
          <w:lang w:bidi="ar-EG"/>
        </w:rPr>
      </w:pPr>
      <w:r>
        <w:rPr>
          <w:rFonts w:hint="cs"/>
          <w:rtl/>
        </w:rPr>
        <w:t>شكل</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شكل_توضيحي \* </w:instrText>
      </w:r>
      <w:r>
        <w:instrText>ARABIC</w:instrText>
      </w:r>
      <w:r>
        <w:rPr>
          <w:rtl/>
        </w:rPr>
        <w:instrText xml:space="preserve"> </w:instrText>
      </w:r>
      <w:r>
        <w:rPr>
          <w:rtl/>
        </w:rPr>
        <w:fldChar w:fldCharType="separate"/>
      </w:r>
      <w:r>
        <w:rPr>
          <w:noProof/>
          <w:rtl/>
        </w:rPr>
        <w:t>1</w:t>
      </w:r>
      <w:r>
        <w:rPr>
          <w:rtl/>
        </w:rPr>
        <w:fldChar w:fldCharType="end"/>
      </w:r>
      <w:r>
        <w:rPr>
          <w:rFonts w:hint="cs"/>
          <w:rtl/>
          <w:lang w:bidi="ar-EG"/>
        </w:rPr>
        <w:t>: دمج تقنية الميتافيرس في تطوير الخدمات الصحية والتدريب الطبي الافتراضي</w:t>
      </w:r>
    </w:p>
    <w:p w14:paraId="0675BB90" w14:textId="77777777" w:rsidR="00CC4F16" w:rsidRDefault="00CC4F16" w:rsidP="00CC4F16">
      <w:pPr>
        <w:bidi/>
        <w:jc w:val="center"/>
        <w:rPr>
          <w:rtl/>
          <w:lang w:bidi="ar-EG"/>
        </w:rPr>
      </w:pPr>
    </w:p>
    <w:p w14:paraId="04575121" w14:textId="2491BFBF" w:rsidR="00CC4F16" w:rsidRPr="00CC4F16" w:rsidRDefault="00CC4F16" w:rsidP="00CC4F16">
      <w:pPr>
        <w:jc w:val="center"/>
        <w:rPr>
          <w:rtl/>
          <w:lang w:bidi="ar-EG"/>
        </w:rPr>
      </w:pPr>
      <w:r>
        <w:rPr>
          <w:noProof/>
        </w:rPr>
        <w:drawing>
          <wp:inline distT="0" distB="0" distL="0" distR="0" wp14:anchorId="51B9D8E4" wp14:editId="61C28A9A">
            <wp:extent cx="4610100" cy="2200275"/>
            <wp:effectExtent l="0" t="0" r="0" b="9525"/>
            <wp:docPr id="4191254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125409" name=""/>
                    <pic:cNvPicPr/>
                  </pic:nvPicPr>
                  <pic:blipFill>
                    <a:blip r:embed="rId12"/>
                    <a:stretch>
                      <a:fillRect/>
                    </a:stretch>
                  </pic:blipFill>
                  <pic:spPr>
                    <a:xfrm>
                      <a:off x="0" y="0"/>
                      <a:ext cx="4610100" cy="2200275"/>
                    </a:xfrm>
                    <a:prstGeom prst="rect">
                      <a:avLst/>
                    </a:prstGeom>
                  </pic:spPr>
                </pic:pic>
              </a:graphicData>
            </a:graphic>
          </wp:inline>
        </w:drawing>
      </w:r>
    </w:p>
    <w:p w14:paraId="0D4EF016" w14:textId="3A1ED7F4" w:rsidR="00CC4F16" w:rsidRDefault="00CC4F16" w:rsidP="00CC4F16">
      <w:pPr>
        <w:pStyle w:val="Caption"/>
        <w:bidi/>
        <w:jc w:val="center"/>
        <w:rPr>
          <w:rtl/>
          <w:lang w:bidi="ar-EG"/>
        </w:rPr>
      </w:pPr>
      <w:r>
        <w:rPr>
          <w:rFonts w:hint="cs"/>
          <w:rtl/>
        </w:rPr>
        <w:t>شكل</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شكل_توضيحي \* </w:instrText>
      </w:r>
      <w:r>
        <w:instrText>ARABIC</w:instrText>
      </w:r>
      <w:r>
        <w:rPr>
          <w:rtl/>
        </w:rPr>
        <w:instrText xml:space="preserve"> </w:instrText>
      </w:r>
      <w:r>
        <w:rPr>
          <w:rtl/>
        </w:rPr>
        <w:fldChar w:fldCharType="separate"/>
      </w:r>
      <w:r>
        <w:rPr>
          <w:noProof/>
          <w:rtl/>
        </w:rPr>
        <w:t>2</w:t>
      </w:r>
      <w:r>
        <w:rPr>
          <w:rtl/>
        </w:rPr>
        <w:fldChar w:fldCharType="end"/>
      </w:r>
      <w:r>
        <w:rPr>
          <w:rFonts w:hint="cs"/>
          <w:rtl/>
          <w:lang w:bidi="ar-EG"/>
        </w:rPr>
        <w:t>: دور تقنية البلوكشين في حماية السجلات الصحية وتعزيز أمن المعلومات</w:t>
      </w:r>
    </w:p>
    <w:p w14:paraId="02DFD637" w14:textId="77777777" w:rsidR="00CC4F16" w:rsidRDefault="00CC4F16" w:rsidP="00CC4F16">
      <w:pPr>
        <w:bidi/>
        <w:rPr>
          <w:rtl/>
          <w:lang w:bidi="ar-EG"/>
        </w:rPr>
      </w:pPr>
    </w:p>
    <w:p w14:paraId="37F8474D" w14:textId="77777777" w:rsidR="00CC4F16" w:rsidRDefault="00CC4F16" w:rsidP="00CC4F16">
      <w:pPr>
        <w:bidi/>
        <w:rPr>
          <w:rtl/>
          <w:lang w:bidi="ar-EG"/>
        </w:rPr>
      </w:pPr>
    </w:p>
    <w:p w14:paraId="4ABB4039" w14:textId="78A3A984" w:rsidR="00CC4F16" w:rsidRPr="00CC4F16" w:rsidRDefault="00CC4F16" w:rsidP="00CC4F16">
      <w:pPr>
        <w:bidi/>
        <w:jc w:val="center"/>
        <w:rPr>
          <w:rtl/>
          <w:lang w:bidi="ar-EG"/>
        </w:rPr>
      </w:pPr>
      <w:r>
        <w:rPr>
          <w:noProof/>
        </w:rPr>
        <w:lastRenderedPageBreak/>
        <w:drawing>
          <wp:inline distT="0" distB="0" distL="0" distR="0" wp14:anchorId="39AB1A20" wp14:editId="74160A20">
            <wp:extent cx="4648200" cy="2476500"/>
            <wp:effectExtent l="0" t="0" r="0" b="0"/>
            <wp:docPr id="15941266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4126692" name=""/>
                    <pic:cNvPicPr/>
                  </pic:nvPicPr>
                  <pic:blipFill>
                    <a:blip r:embed="rId13"/>
                    <a:stretch>
                      <a:fillRect/>
                    </a:stretch>
                  </pic:blipFill>
                  <pic:spPr>
                    <a:xfrm>
                      <a:off x="0" y="0"/>
                      <a:ext cx="4648200" cy="2476500"/>
                    </a:xfrm>
                    <a:prstGeom prst="rect">
                      <a:avLst/>
                    </a:prstGeom>
                  </pic:spPr>
                </pic:pic>
              </a:graphicData>
            </a:graphic>
          </wp:inline>
        </w:drawing>
      </w:r>
    </w:p>
    <w:p w14:paraId="4CCCCB86" w14:textId="4B00D84B" w:rsidR="00CC4F16" w:rsidRDefault="00CC4F16" w:rsidP="00CC4F16">
      <w:pPr>
        <w:pStyle w:val="Caption"/>
        <w:bidi/>
        <w:jc w:val="center"/>
        <w:rPr>
          <w:rtl/>
          <w:lang w:bidi="ar-EG"/>
        </w:rPr>
      </w:pPr>
      <w:r>
        <w:rPr>
          <w:rFonts w:hint="cs"/>
          <w:rtl/>
        </w:rPr>
        <w:t>شكل</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شكل_توضيحي \* </w:instrText>
      </w:r>
      <w:r>
        <w:instrText>ARABIC</w:instrText>
      </w:r>
      <w:r>
        <w:rPr>
          <w:rtl/>
        </w:rPr>
        <w:instrText xml:space="preserve"> </w:instrText>
      </w:r>
      <w:r>
        <w:rPr>
          <w:rtl/>
        </w:rPr>
        <w:fldChar w:fldCharType="separate"/>
      </w:r>
      <w:r>
        <w:rPr>
          <w:noProof/>
          <w:rtl/>
        </w:rPr>
        <w:t>3</w:t>
      </w:r>
      <w:r>
        <w:rPr>
          <w:rtl/>
        </w:rPr>
        <w:fldChar w:fldCharType="end"/>
      </w:r>
      <w:r>
        <w:rPr>
          <w:rFonts w:hint="cs"/>
          <w:rtl/>
          <w:lang w:bidi="ar-EG"/>
        </w:rPr>
        <w:t>: التحول الرقمي في القطتع الصحي باستخدام التقنيات الذكية</w:t>
      </w:r>
    </w:p>
    <w:p w14:paraId="5217BD78" w14:textId="77777777" w:rsidR="00CC4F16" w:rsidRPr="00CC4F16" w:rsidRDefault="00CC4F16" w:rsidP="00CC4F16">
      <w:pPr>
        <w:bidi/>
        <w:rPr>
          <w:rtl/>
          <w:lang w:bidi="ar-EG"/>
        </w:rPr>
      </w:pPr>
    </w:p>
    <w:p w14:paraId="4DB925DA" w14:textId="35780CBC" w:rsidR="00CC4F16" w:rsidRDefault="00CC4F16" w:rsidP="00CC4F16">
      <w:pPr>
        <w:jc w:val="center"/>
        <w:rPr>
          <w:rtl/>
          <w:lang w:bidi="ar-EG"/>
        </w:rPr>
      </w:pPr>
      <w:r>
        <w:rPr>
          <w:noProof/>
        </w:rPr>
        <w:drawing>
          <wp:inline distT="0" distB="0" distL="0" distR="0" wp14:anchorId="598D51A7" wp14:editId="1D8246D7">
            <wp:extent cx="4438650" cy="2571750"/>
            <wp:effectExtent l="0" t="0" r="0" b="0"/>
            <wp:docPr id="5095604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560418" name=""/>
                    <pic:cNvPicPr/>
                  </pic:nvPicPr>
                  <pic:blipFill>
                    <a:blip r:embed="rId14"/>
                    <a:stretch>
                      <a:fillRect/>
                    </a:stretch>
                  </pic:blipFill>
                  <pic:spPr>
                    <a:xfrm>
                      <a:off x="0" y="0"/>
                      <a:ext cx="4438650" cy="2571750"/>
                    </a:xfrm>
                    <a:prstGeom prst="rect">
                      <a:avLst/>
                    </a:prstGeom>
                  </pic:spPr>
                </pic:pic>
              </a:graphicData>
            </a:graphic>
          </wp:inline>
        </w:drawing>
      </w:r>
    </w:p>
    <w:p w14:paraId="5FC75A30" w14:textId="40512DDA" w:rsidR="00CC4F16" w:rsidRDefault="00CC4F16" w:rsidP="00CC4F16">
      <w:pPr>
        <w:pStyle w:val="Caption"/>
        <w:bidi/>
        <w:jc w:val="center"/>
        <w:rPr>
          <w:rtl/>
          <w:lang w:bidi="ar-EG"/>
        </w:rPr>
      </w:pPr>
      <w:r>
        <w:rPr>
          <w:rFonts w:hint="cs"/>
          <w:rtl/>
        </w:rPr>
        <w:t>شكل</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شكل_توضيحي \* </w:instrText>
      </w:r>
      <w:r>
        <w:instrText>ARABIC</w:instrText>
      </w:r>
      <w:r>
        <w:rPr>
          <w:rtl/>
        </w:rPr>
        <w:instrText xml:space="preserve"> </w:instrText>
      </w:r>
      <w:r>
        <w:rPr>
          <w:rtl/>
        </w:rPr>
        <w:fldChar w:fldCharType="separate"/>
      </w:r>
      <w:r>
        <w:rPr>
          <w:noProof/>
          <w:rtl/>
        </w:rPr>
        <w:t>4</w:t>
      </w:r>
      <w:r>
        <w:rPr>
          <w:rtl/>
        </w:rPr>
        <w:fldChar w:fldCharType="end"/>
      </w:r>
      <w:r>
        <w:rPr>
          <w:rFonts w:hint="cs"/>
          <w:rtl/>
          <w:lang w:bidi="ar-EG"/>
        </w:rPr>
        <w:t>: نموذج تكامل الميتافيرس والبلوكشين والاستراتيجيات التنظيمية لتحقيق تطوير الأنظمة الصحية</w:t>
      </w:r>
    </w:p>
    <w:p w14:paraId="11190E7F" w14:textId="77777777" w:rsidR="00CC4F16" w:rsidRDefault="00CC4F16" w:rsidP="00CC4F16">
      <w:pPr>
        <w:rPr>
          <w:rtl/>
          <w:lang w:bidi="ar-EG"/>
        </w:rPr>
      </w:pPr>
    </w:p>
    <w:p w14:paraId="0A273D6F" w14:textId="77777777" w:rsidR="00CC4F16" w:rsidRDefault="00CC4F16" w:rsidP="00CC4F16">
      <w:pPr>
        <w:rPr>
          <w:rtl/>
          <w:lang w:bidi="ar-EG"/>
        </w:rPr>
      </w:pPr>
    </w:p>
    <w:p w14:paraId="3A2BB4E5" w14:textId="77777777" w:rsidR="00CC4F16" w:rsidRDefault="00CC4F16" w:rsidP="00CC4F16">
      <w:pPr>
        <w:rPr>
          <w:rtl/>
          <w:lang w:bidi="ar-EG"/>
        </w:rPr>
      </w:pPr>
    </w:p>
    <w:p w14:paraId="36EC8168" w14:textId="77777777" w:rsidR="00CC4F16" w:rsidRDefault="00CC4F16" w:rsidP="00CC4F16">
      <w:pPr>
        <w:rPr>
          <w:rtl/>
          <w:lang w:bidi="ar-EG"/>
        </w:rPr>
      </w:pPr>
    </w:p>
    <w:p w14:paraId="43F008A5" w14:textId="77777777" w:rsidR="00CC4F16" w:rsidRDefault="00CC4F16" w:rsidP="00CC4F16">
      <w:pPr>
        <w:rPr>
          <w:rtl/>
          <w:lang w:bidi="ar-EG"/>
        </w:rPr>
      </w:pPr>
    </w:p>
    <w:p w14:paraId="631B3ABF" w14:textId="5DCB6AA6" w:rsidR="00EC57FE" w:rsidRPr="000C6D1E" w:rsidRDefault="00E16542" w:rsidP="00CC4F16">
      <w:pPr>
        <w:pStyle w:val="Heading2"/>
        <w:bidi/>
        <w:spacing w:line="360" w:lineRule="auto"/>
        <w:rPr>
          <w:rFonts w:ascii="Traditional Arabic" w:hAnsi="Traditional Arabic" w:cs="Traditional Arabic"/>
          <w:b/>
          <w:bCs/>
          <w:color w:val="auto"/>
          <w:rtl/>
          <w:lang w:bidi="ar-EG"/>
        </w:rPr>
      </w:pPr>
      <w:bookmarkStart w:id="6" w:name="_Toc234906712"/>
      <w:r w:rsidRPr="000C6D1E">
        <w:rPr>
          <w:rFonts w:ascii="Traditional Arabic" w:hAnsi="Traditional Arabic" w:cs="Traditional Arabic"/>
          <w:b/>
          <w:bCs/>
          <w:color w:val="auto"/>
          <w:rtl/>
          <w:lang w:bidi="ar-EG"/>
        </w:rPr>
        <w:lastRenderedPageBreak/>
        <w:t>الدراسات السابقة:</w:t>
      </w:r>
      <w:bookmarkEnd w:id="6"/>
    </w:p>
    <w:p w14:paraId="41DF4491" w14:textId="690C99F8" w:rsidR="00E16542" w:rsidRPr="00BC61E5" w:rsidRDefault="00E16542" w:rsidP="00BC61E5">
      <w:pPr>
        <w:bidi/>
        <w:spacing w:after="0" w:line="360" w:lineRule="auto"/>
        <w:jc w:val="both"/>
        <w:rPr>
          <w:rFonts w:ascii="Traditional Arabic" w:hAnsi="Traditional Arabic" w:cs="Traditional Arabic"/>
          <w:b/>
          <w:bCs/>
          <w:sz w:val="28"/>
          <w:szCs w:val="28"/>
          <w:u w:val="single"/>
          <w:rtl/>
          <w:lang w:bidi="ar-EG"/>
        </w:rPr>
      </w:pPr>
      <w:r w:rsidRPr="00BC61E5">
        <w:rPr>
          <w:rFonts w:ascii="Traditional Arabic" w:hAnsi="Traditional Arabic" w:cs="Traditional Arabic" w:hint="cs"/>
          <w:b/>
          <w:bCs/>
          <w:sz w:val="28"/>
          <w:szCs w:val="28"/>
          <w:u w:val="single"/>
          <w:rtl/>
        </w:rPr>
        <w:t xml:space="preserve">المحور الأول: </w:t>
      </w:r>
      <w:r w:rsidRPr="00BC61E5">
        <w:rPr>
          <w:rFonts w:ascii="Traditional Arabic" w:hAnsi="Traditional Arabic" w:cs="Traditional Arabic"/>
          <w:b/>
          <w:bCs/>
          <w:sz w:val="28"/>
          <w:szCs w:val="28"/>
          <w:u w:val="single"/>
          <w:rtl/>
        </w:rPr>
        <w:t>المتغير التابع</w:t>
      </w:r>
      <w:r w:rsidRPr="00BC61E5">
        <w:rPr>
          <w:rFonts w:ascii="Traditional Arabic" w:hAnsi="Traditional Arabic" w:cs="Traditional Arabic" w:hint="cs"/>
          <w:b/>
          <w:bCs/>
          <w:sz w:val="28"/>
          <w:szCs w:val="28"/>
          <w:u w:val="single"/>
          <w:rtl/>
          <w:lang w:bidi="ar-EG"/>
        </w:rPr>
        <w:t xml:space="preserve"> (</w:t>
      </w:r>
      <w:r w:rsidR="00C600AF" w:rsidRPr="00C600AF">
        <w:rPr>
          <w:rFonts w:ascii="Traditional Arabic" w:hAnsi="Traditional Arabic" w:cs="Traditional Arabic"/>
          <w:b/>
          <w:bCs/>
          <w:sz w:val="28"/>
          <w:szCs w:val="28"/>
          <w:u w:val="single"/>
          <w:rtl/>
        </w:rPr>
        <w:t>تطوير الأنظمة الصحية</w:t>
      </w:r>
      <w:r w:rsidRPr="00BC61E5">
        <w:rPr>
          <w:rFonts w:ascii="Traditional Arabic" w:hAnsi="Traditional Arabic" w:cs="Traditional Arabic" w:hint="cs"/>
          <w:b/>
          <w:bCs/>
          <w:sz w:val="28"/>
          <w:szCs w:val="28"/>
          <w:u w:val="single"/>
          <w:rtl/>
        </w:rPr>
        <w:t>)</w:t>
      </w:r>
      <w:r w:rsidRPr="00BC61E5">
        <w:rPr>
          <w:rFonts w:ascii="Traditional Arabic" w:hAnsi="Traditional Arabic" w:cs="Traditional Arabic"/>
          <w:b/>
          <w:bCs/>
          <w:sz w:val="28"/>
          <w:szCs w:val="28"/>
          <w:u w:val="single"/>
          <w:rtl/>
        </w:rPr>
        <w:t xml:space="preserve"> </w:t>
      </w:r>
    </w:p>
    <w:p w14:paraId="3735C57D" w14:textId="2D40386B" w:rsidR="00CF33E1" w:rsidRDefault="00326C3A" w:rsidP="00CF33E1">
      <w:pPr>
        <w:tabs>
          <w:tab w:val="left" w:pos="5505"/>
        </w:tabs>
        <w:bidi/>
        <w:spacing w:line="360" w:lineRule="auto"/>
        <w:ind w:firstLine="571"/>
        <w:jc w:val="both"/>
        <w:rPr>
          <w:rFonts w:ascii="Traditional Arabic" w:hAnsi="Traditional Arabic" w:cs="Traditional Arabic"/>
          <w:sz w:val="28"/>
          <w:szCs w:val="28"/>
          <w:rtl/>
        </w:rPr>
      </w:pPr>
      <w:r w:rsidRPr="00CF33E1">
        <w:rPr>
          <w:rFonts w:ascii="Traditional Arabic" w:hAnsi="Traditional Arabic" w:cs="Traditional Arabic"/>
          <w:sz w:val="28"/>
          <w:szCs w:val="28"/>
        </w:rPr>
        <w:t> </w:t>
      </w:r>
      <w:r w:rsidR="00CF33E1" w:rsidRPr="00CF33E1">
        <w:rPr>
          <w:rFonts w:ascii="Traditional Arabic" w:hAnsi="Traditional Arabic" w:cs="Traditional Arabic"/>
          <w:sz w:val="28"/>
          <w:szCs w:val="28"/>
          <w:rtl/>
        </w:rPr>
        <w:t xml:space="preserve">هدفت </w:t>
      </w:r>
      <w:r w:rsidR="00CF33E1">
        <w:rPr>
          <w:rFonts w:ascii="Traditional Arabic" w:hAnsi="Traditional Arabic" w:cs="Traditional Arabic" w:hint="cs"/>
          <w:sz w:val="28"/>
          <w:szCs w:val="28"/>
          <w:rtl/>
        </w:rPr>
        <w:t xml:space="preserve">دراسة </w:t>
      </w:r>
      <w:sdt>
        <w:sdtPr>
          <w:rPr>
            <w:rFonts w:ascii="Traditional Arabic" w:hAnsi="Traditional Arabic" w:cs="Traditional Arabic" w:hint="cs"/>
            <w:sz w:val="28"/>
            <w:szCs w:val="28"/>
            <w:rtl/>
          </w:rPr>
          <w:id w:val="204064574"/>
          <w:citation/>
        </w:sdtPr>
        <w:sdtContent>
          <w:r w:rsidR="00CF33E1">
            <w:rPr>
              <w:rFonts w:ascii="Traditional Arabic" w:hAnsi="Traditional Arabic" w:cs="Traditional Arabic"/>
              <w:sz w:val="28"/>
              <w:szCs w:val="28"/>
              <w:rtl/>
            </w:rPr>
            <w:fldChar w:fldCharType="begin"/>
          </w:r>
          <w:r w:rsidR="00CF33E1">
            <w:rPr>
              <w:rFonts w:ascii="Traditional Arabic" w:hAnsi="Traditional Arabic" w:cs="Traditional Arabic"/>
              <w:sz w:val="28"/>
              <w:szCs w:val="28"/>
              <w:rtl/>
              <w:lang w:bidi="ar-EG"/>
            </w:rPr>
            <w:instrText xml:space="preserve"> </w:instrText>
          </w:r>
          <w:r w:rsidR="00CF33E1">
            <w:rPr>
              <w:rFonts w:ascii="Traditional Arabic" w:hAnsi="Traditional Arabic" w:cs="Traditional Arabic" w:hint="cs"/>
              <w:sz w:val="28"/>
              <w:szCs w:val="28"/>
              <w:lang w:bidi="ar-EG"/>
            </w:rPr>
            <w:instrText>CITATION</w:instrText>
          </w:r>
          <w:r w:rsidR="00CF33E1">
            <w:rPr>
              <w:rFonts w:ascii="Traditional Arabic" w:hAnsi="Traditional Arabic" w:cs="Traditional Arabic" w:hint="cs"/>
              <w:sz w:val="28"/>
              <w:szCs w:val="28"/>
              <w:rtl/>
              <w:lang w:bidi="ar-EG"/>
            </w:rPr>
            <w:instrText xml:space="preserve"> </w:instrText>
          </w:r>
          <w:r w:rsidR="00CF33E1">
            <w:rPr>
              <w:rFonts w:ascii="Traditional Arabic" w:hAnsi="Traditional Arabic" w:cs="Traditional Arabic" w:hint="cs"/>
              <w:sz w:val="28"/>
              <w:szCs w:val="28"/>
              <w:lang w:bidi="ar-EG"/>
            </w:rPr>
            <w:instrText>Viv25 \l 3073</w:instrText>
          </w:r>
          <w:r w:rsidR="00CF33E1">
            <w:rPr>
              <w:rFonts w:ascii="Traditional Arabic" w:hAnsi="Traditional Arabic" w:cs="Traditional Arabic"/>
              <w:sz w:val="28"/>
              <w:szCs w:val="28"/>
              <w:rtl/>
              <w:lang w:bidi="ar-EG"/>
            </w:rPr>
            <w:instrText xml:space="preserve"> </w:instrText>
          </w:r>
          <w:r w:rsidR="00CF33E1">
            <w:rPr>
              <w:rFonts w:ascii="Traditional Arabic" w:hAnsi="Traditional Arabic" w:cs="Traditional Arabic"/>
              <w:sz w:val="28"/>
              <w:szCs w:val="28"/>
              <w:rtl/>
            </w:rPr>
            <w:fldChar w:fldCharType="separate"/>
          </w:r>
          <w:r w:rsidR="00CF33E1" w:rsidRPr="00CF33E1">
            <w:rPr>
              <w:rFonts w:ascii="Traditional Arabic" w:hAnsi="Traditional Arabic" w:cs="Traditional Arabic" w:hint="cs"/>
              <w:noProof/>
              <w:sz w:val="28"/>
              <w:szCs w:val="28"/>
              <w:rtl/>
              <w:lang w:bidi="ar-EG"/>
            </w:rPr>
            <w:t>(</w:t>
          </w:r>
          <w:r w:rsidR="00CF33E1" w:rsidRPr="00CF33E1">
            <w:rPr>
              <w:rFonts w:ascii="Traditional Arabic" w:hAnsi="Traditional Arabic" w:cs="Traditional Arabic" w:hint="cs"/>
              <w:noProof/>
              <w:sz w:val="28"/>
              <w:szCs w:val="28"/>
              <w:lang w:bidi="ar-EG"/>
            </w:rPr>
            <w:t>Vivian Nasrulddin</w:t>
          </w:r>
          <w:r w:rsidR="00CF33E1" w:rsidRPr="00CF33E1">
            <w:rPr>
              <w:rFonts w:ascii="Traditional Arabic" w:hAnsi="Traditional Arabic" w:cs="Traditional Arabic" w:hint="cs"/>
              <w:noProof/>
              <w:sz w:val="28"/>
              <w:szCs w:val="28"/>
              <w:rtl/>
              <w:lang w:bidi="ar-EG"/>
            </w:rPr>
            <w:t>، 2025)</w:t>
          </w:r>
          <w:r w:rsidR="00CF33E1">
            <w:rPr>
              <w:rFonts w:ascii="Traditional Arabic" w:hAnsi="Traditional Arabic" w:cs="Traditional Arabic"/>
              <w:sz w:val="28"/>
              <w:szCs w:val="28"/>
              <w:rtl/>
            </w:rPr>
            <w:fldChar w:fldCharType="end"/>
          </w:r>
        </w:sdtContent>
      </w:sdt>
      <w:r w:rsidR="00CF33E1" w:rsidRPr="00CF33E1">
        <w:rPr>
          <w:rFonts w:ascii="Traditional Arabic" w:hAnsi="Traditional Arabic" w:cs="Traditional Arabic"/>
          <w:sz w:val="28"/>
          <w:szCs w:val="28"/>
          <w:rtl/>
        </w:rPr>
        <w:t xml:space="preserve"> إلى قياس أثر رؤية السعودية 2030 على الموارد الصحية (كثافة الأطباء، كثافة الأسرة، وكثافة الممرضين) في المناطق الصحية السعودية البالغ عددها (20) منطقة، خلال الفترة الممتدة من عام 2013 إلى2023. تم استخدام نموذج الحدث (</w:t>
      </w:r>
      <w:r w:rsidR="00CF33E1" w:rsidRPr="00CF33E1">
        <w:rPr>
          <w:rFonts w:ascii="Traditional Arabic" w:hAnsi="Traditional Arabic" w:cs="Traditional Arabic"/>
          <w:sz w:val="28"/>
          <w:szCs w:val="28"/>
        </w:rPr>
        <w:t>Event Study</w:t>
      </w:r>
      <w:r w:rsidR="00CF33E1" w:rsidRPr="00CF33E1">
        <w:rPr>
          <w:rFonts w:ascii="Traditional Arabic" w:hAnsi="Traditional Arabic" w:cs="Traditional Arabic"/>
          <w:sz w:val="28"/>
          <w:szCs w:val="28"/>
          <w:rtl/>
        </w:rPr>
        <w:t>) لتقدير التغيرات قبل وبعد تطبيق الرؤية، مع اعتماد نموذج الانحدار الثابت (</w:t>
      </w:r>
      <w:r w:rsidR="00CF33E1" w:rsidRPr="00CF33E1">
        <w:rPr>
          <w:rFonts w:ascii="Traditional Arabic" w:hAnsi="Traditional Arabic" w:cs="Traditional Arabic"/>
          <w:sz w:val="28"/>
          <w:szCs w:val="28"/>
        </w:rPr>
        <w:t>Fixed Effects</w:t>
      </w:r>
      <w:r w:rsidR="00CF33E1" w:rsidRPr="00CF33E1">
        <w:rPr>
          <w:rFonts w:ascii="Traditional Arabic" w:hAnsi="Traditional Arabic" w:cs="Traditional Arabic"/>
          <w:sz w:val="28"/>
          <w:szCs w:val="28"/>
          <w:rtl/>
        </w:rPr>
        <w:t>) وتحليل الاتجاهات الزمنية. كما تم استخدام اختبار السببية لبيانات البانل وفق منهجية (</w:t>
      </w:r>
      <w:r w:rsidR="00CF33E1" w:rsidRPr="00CF33E1">
        <w:rPr>
          <w:rFonts w:ascii="Traditional Arabic" w:hAnsi="Traditional Arabic" w:cs="Traditional Arabic"/>
          <w:sz w:val="28"/>
          <w:szCs w:val="28"/>
        </w:rPr>
        <w:t>Dumitrescu</w:t>
      </w:r>
      <w:r w:rsidR="00CF33E1" w:rsidRPr="00CF33E1">
        <w:rPr>
          <w:rFonts w:ascii="Traditional Arabic" w:hAnsi="Traditional Arabic" w:cs="Traditional Arabic"/>
          <w:sz w:val="28"/>
          <w:szCs w:val="28"/>
          <w:rtl/>
        </w:rPr>
        <w:t xml:space="preserve"> &amp; </w:t>
      </w:r>
      <w:r w:rsidR="00CF33E1" w:rsidRPr="00CF33E1">
        <w:rPr>
          <w:rFonts w:ascii="Traditional Arabic" w:hAnsi="Traditional Arabic" w:cs="Traditional Arabic"/>
          <w:sz w:val="28"/>
          <w:szCs w:val="28"/>
        </w:rPr>
        <w:t>Hurlin</w:t>
      </w:r>
      <w:r w:rsidR="00CF33E1" w:rsidRPr="00CF33E1">
        <w:rPr>
          <w:rFonts w:ascii="Traditional Arabic" w:hAnsi="Traditional Arabic" w:cs="Traditional Arabic"/>
          <w:sz w:val="28"/>
          <w:szCs w:val="28"/>
          <w:rtl/>
        </w:rPr>
        <w:t xml:space="preserve"> (2012</w:t>
      </w:r>
      <w:r w:rsidR="00CF33E1" w:rsidRPr="00CF33E1">
        <w:rPr>
          <w:rFonts w:ascii="Traditional Arabic" w:hAnsi="Traditional Arabic" w:cs="Traditional Arabic" w:hint="cs"/>
          <w:sz w:val="28"/>
          <w:szCs w:val="28"/>
          <w:rtl/>
        </w:rPr>
        <w:t>)) لدراسة</w:t>
      </w:r>
      <w:r w:rsidR="00CF33E1" w:rsidRPr="00CF33E1">
        <w:rPr>
          <w:rFonts w:ascii="Traditional Arabic" w:hAnsi="Traditional Arabic" w:cs="Traditional Arabic"/>
          <w:sz w:val="28"/>
          <w:szCs w:val="28"/>
          <w:rtl/>
        </w:rPr>
        <w:t xml:space="preserve"> العلاقة السببية بين رؤية 2030والموارد الصحية. أظهرت النتائج أن الفترات السابقة لتطبيق الرؤية لم تسجل أي فروق معنوية في الموارد </w:t>
      </w:r>
      <w:r w:rsidR="00CF33E1" w:rsidRPr="00CF33E1">
        <w:rPr>
          <w:rFonts w:ascii="Traditional Arabic" w:hAnsi="Traditional Arabic" w:cs="Traditional Arabic" w:hint="cs"/>
          <w:sz w:val="28"/>
          <w:szCs w:val="28"/>
          <w:rtl/>
        </w:rPr>
        <w:t>الصحية،</w:t>
      </w:r>
      <w:r w:rsidR="00CF33E1" w:rsidRPr="00CF33E1">
        <w:rPr>
          <w:rFonts w:ascii="Traditional Arabic" w:hAnsi="Traditional Arabic" w:cs="Traditional Arabic"/>
          <w:sz w:val="28"/>
          <w:szCs w:val="28"/>
          <w:rtl/>
        </w:rPr>
        <w:t xml:space="preserve"> ما يؤكد غياب أي اتجاهات مسبقة (</w:t>
      </w:r>
      <w:r w:rsidR="00CF33E1" w:rsidRPr="00CF33E1">
        <w:rPr>
          <w:rFonts w:ascii="Traditional Arabic" w:hAnsi="Traditional Arabic" w:cs="Traditional Arabic"/>
          <w:sz w:val="28"/>
          <w:szCs w:val="28"/>
        </w:rPr>
        <w:t>pre-trends</w:t>
      </w:r>
      <w:r w:rsidR="00CF33E1" w:rsidRPr="00CF33E1">
        <w:rPr>
          <w:rFonts w:ascii="Traditional Arabic" w:hAnsi="Traditional Arabic" w:cs="Traditional Arabic"/>
          <w:sz w:val="28"/>
          <w:szCs w:val="28"/>
          <w:rtl/>
        </w:rPr>
        <w:t>)، وبالتالي صحة تقديرات الأثر السببي بعد تنفيذ رؤية2030. كما أظهرت النتائج وجود تأثير طردي معنوي لرؤية 2030 في كل الموارد الصحية الثلاثة (كثافة الأطباء، كثافة الأسرة، وكثافة الممرضين) وأن هذا التأثير يتزايد بمرور السنوات مما يدل على أن رؤية السعودية 2030 أحدثت أثرًا مستدامًا وقويًا على القطاع الصحي. أظهرت النتائج وجود علاقة سببية معنوية موجبة بين تطبيق الرؤية والموارد الصحية (كثافة الأطباء، كثافة الأسرة، وكثافة الممرضين)، مما يدل على أن برامج التحول الصحي أسهمت في رفع مستوى هذه الموارد وتحسين كفاءتها. وأوصت الدراسة بضرورة إجراء تقييمات دورية للأثر طويل الأجل، وإجراء دراسات مماثلة في قطاعات أخرى.</w:t>
      </w:r>
    </w:p>
    <w:p w14:paraId="1BCC4B65" w14:textId="3DCA9DAC" w:rsidR="003417D4" w:rsidRDefault="003417D4" w:rsidP="003417D4">
      <w:pPr>
        <w:tabs>
          <w:tab w:val="left" w:pos="5505"/>
        </w:tabs>
        <w:bidi/>
        <w:spacing w:line="360" w:lineRule="auto"/>
        <w:ind w:firstLine="571"/>
        <w:jc w:val="both"/>
        <w:rPr>
          <w:rFonts w:ascii="Traditional Arabic" w:hAnsi="Traditional Arabic" w:cs="Traditional Arabic"/>
          <w:sz w:val="28"/>
          <w:szCs w:val="28"/>
          <w:rtl/>
        </w:rPr>
      </w:pPr>
      <w:r w:rsidRPr="00752C17">
        <w:rPr>
          <w:rFonts w:ascii="Traditional Arabic" w:hAnsi="Traditional Arabic" w:cs="Traditional Arabic"/>
          <w:sz w:val="28"/>
          <w:szCs w:val="28"/>
          <w:rtl/>
        </w:rPr>
        <w:t xml:space="preserve">أدى التوسع السريع في البيانات الصحية إلى توافر معلومات غير مسبوقة ضمن أنظمة الرعاية الصحية. وتلعب أنظمة المعلومات الصحية دورًا محوريًا في إدارة هذه البيانات وتمكين تحسينات في تقديم الرعاية، وأداء النظام، ومراقبة صحة السكان. ومع ذلك، يتطلب تعظيم قيمة أنظمة المعلومات الصحية تبادلًا فعالًا للمعلومات بين الأنظمة، مما يجعل قابلية التشغيل البيني شرطًا أساسيًا بالغ الأهمية. وعلى الرغم من فوائدها المعروفة، لا تزال قابلية التشغيل البيني تشكل تحديًا كبيرًا ضمن شبكة الخدمات الصحية والاجتماعية في كيبيك، ويعود ذلك في الغالب إلى عدم تجانس أنظمة المعلومات الصحية وتشتتها بين مؤسسات الرعاية الصحية. قيّمت </w:t>
      </w:r>
      <w:r>
        <w:rPr>
          <w:rFonts w:ascii="Traditional Arabic" w:hAnsi="Traditional Arabic" w:cs="Traditional Arabic" w:hint="cs"/>
          <w:sz w:val="28"/>
          <w:szCs w:val="28"/>
          <w:rtl/>
        </w:rPr>
        <w:t xml:space="preserve">دراسة </w:t>
      </w:r>
      <w:sdt>
        <w:sdtPr>
          <w:rPr>
            <w:rFonts w:ascii="Traditional Arabic" w:hAnsi="Traditional Arabic" w:cs="Traditional Arabic" w:hint="cs"/>
            <w:sz w:val="28"/>
            <w:szCs w:val="28"/>
            <w:rtl/>
          </w:rPr>
          <w:id w:val="-362677644"/>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Lan25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Pr="003417D4">
            <w:rPr>
              <w:rFonts w:ascii="Traditional Arabic" w:hAnsi="Traditional Arabic" w:cs="Traditional Arabic" w:hint="cs"/>
              <w:noProof/>
              <w:sz w:val="28"/>
              <w:szCs w:val="28"/>
              <w:rtl/>
              <w:lang w:bidi="ar-EG"/>
            </w:rPr>
            <w:t>(</w:t>
          </w:r>
          <w:r w:rsidRPr="003417D4">
            <w:rPr>
              <w:rFonts w:ascii="Traditional Arabic" w:hAnsi="Traditional Arabic" w:cs="Traditional Arabic" w:hint="cs"/>
              <w:noProof/>
              <w:sz w:val="28"/>
              <w:szCs w:val="28"/>
              <w:lang w:bidi="ar-EG"/>
            </w:rPr>
            <w:t>Langford-Avelar</w:t>
          </w:r>
          <w:r w:rsidRPr="003417D4">
            <w:rPr>
              <w:rFonts w:ascii="Traditional Arabic" w:hAnsi="Traditional Arabic" w:cs="Traditional Arabic" w:hint="cs"/>
              <w:noProof/>
              <w:sz w:val="28"/>
              <w:szCs w:val="28"/>
              <w:rtl/>
              <w:lang w:bidi="ar-EG"/>
            </w:rPr>
            <w:t>، 2025)</w:t>
          </w:r>
          <w:r>
            <w:rPr>
              <w:rFonts w:ascii="Traditional Arabic" w:hAnsi="Traditional Arabic" w:cs="Traditional Arabic"/>
              <w:sz w:val="28"/>
              <w:szCs w:val="28"/>
              <w:rtl/>
            </w:rPr>
            <w:fldChar w:fldCharType="end"/>
          </w:r>
        </w:sdtContent>
      </w:sdt>
      <w:r w:rsidRPr="00752C17">
        <w:rPr>
          <w:rFonts w:ascii="Traditional Arabic" w:hAnsi="Traditional Arabic" w:cs="Traditional Arabic"/>
          <w:sz w:val="28"/>
          <w:szCs w:val="28"/>
          <w:rtl/>
        </w:rPr>
        <w:t xml:space="preserve"> كيفية تعامل خطة كيبيك الصحية مع تحديات قابلية التشغيل البيني، باستخدام أبعاد جمعية أنظمة إدارة معلومات الرعاية الصحية (</w:t>
      </w:r>
      <w:r w:rsidRPr="00752C17">
        <w:rPr>
          <w:rFonts w:ascii="Traditional Arabic" w:hAnsi="Traditional Arabic" w:cs="Traditional Arabic"/>
          <w:sz w:val="28"/>
          <w:szCs w:val="28"/>
        </w:rPr>
        <w:t>HIMSS</w:t>
      </w:r>
      <w:r w:rsidRPr="00752C17">
        <w:rPr>
          <w:rFonts w:ascii="Traditional Arabic" w:hAnsi="Traditional Arabic" w:cs="Traditional Arabic"/>
          <w:sz w:val="28"/>
          <w:szCs w:val="28"/>
          <w:rtl/>
        </w:rPr>
        <w:t xml:space="preserve">): قابلية التشغيل البيني الأساسية، والهيكلية، والدلالية، والتنظيمية. سلطت هذه الدراسة الضوء على </w:t>
      </w:r>
      <w:r w:rsidRPr="00752C17">
        <w:rPr>
          <w:rFonts w:ascii="Traditional Arabic" w:hAnsi="Traditional Arabic" w:cs="Traditional Arabic"/>
          <w:sz w:val="28"/>
          <w:szCs w:val="28"/>
          <w:rtl/>
        </w:rPr>
        <w:lastRenderedPageBreak/>
        <w:t>مبادرات تهدف إلى تعزيز البنية التحتية وهندسة نظام المعلومات لدعم قابلية التشغيل البيني الأساسية، وأظهرت تحديات مستمرة على المستويين الهيكلي والدلالي، لا سيما تلك المتعلقة باعتماد تنسيقات بيانات موحدة ومواءمة المصطلحات السريرية. وأخيرًا، تم تحديد تحديات تنفيذية كبيرة تتطلب إدارة تغيير منسقة فيما يتعلق بقابلية التشغيل البيني التنظيمية. عموماً، على الرغم من أن خطة الصحة العامة تُظهر التزاماً واضحاً بالتحديث التكنولوجي، إلا أنها لا تُعالج بشكل كامل الطبيعة متعددة الأبعاد للتوافقية. ويتطلب تحقيق توافقية فعّالة بذل جهود متواصلة في المجالات التقنية والمعيارية والتنظيمية، تتجاوز الاستراتيجيات المحددة حالياً. وتُضيف التطورات الأخيرة في مجال الحوكمة، بما في ذلك إنشاء هيئة الصحة في كيبيك، تعقيداً لهذا السياق المتطور، وتثير تساؤلات إضافية حول تنسيق حوكمة التوافقية.</w:t>
      </w:r>
    </w:p>
    <w:p w14:paraId="1393800A" w14:textId="60988EF1" w:rsidR="00CF33E1" w:rsidRDefault="00752C17" w:rsidP="00CF33E1">
      <w:pPr>
        <w:tabs>
          <w:tab w:val="left" w:pos="5505"/>
        </w:tabs>
        <w:bidi/>
        <w:spacing w:line="360" w:lineRule="auto"/>
        <w:ind w:firstLine="571"/>
        <w:jc w:val="both"/>
        <w:rPr>
          <w:rFonts w:ascii="Traditional Arabic" w:hAnsi="Traditional Arabic" w:cs="Traditional Arabic"/>
          <w:sz w:val="28"/>
          <w:szCs w:val="28"/>
          <w:rtl/>
        </w:rPr>
      </w:pPr>
      <w:r w:rsidRPr="00752C17">
        <w:rPr>
          <w:rFonts w:ascii="Traditional Arabic" w:hAnsi="Traditional Arabic" w:cs="Traditional Arabic"/>
          <w:sz w:val="28"/>
          <w:szCs w:val="28"/>
          <w:rtl/>
        </w:rPr>
        <w:t xml:space="preserve">يُعدّ ضمان الصحة الجيدة والرفاه أحد أهم أهداف التنمية المستدامة، التي تهدف إلى تعزيز حياة صحية ورفاهية لجميع الفئات العمرية. ويشمل ذلك توفير خدمات طبية ميسورة التكلفة وصديقة للبيئة للجمهور بشكل عادل ومنصف. تتضمن أهداف الصحة الجيدة والرفاه تحقيق نتائج صحية عادلة وأنظمة رعاية صحية قوية. كما يُبرز هذا أهمية دمج اعتبارات الصحة المستدامة في أطر السياسات في البلدان النامية، والتي وُضعت لمعالجة العوامل الاجتماعية المؤثرة على الصحة. وفيما يتعلق بإصلاح الرعاية الصحية، تلعب تكنولوجيا المعلومات والاتصالات دورًا محوريًا كعوامل تمكين رئيسية لتحسين وصول المرضى، وجودة العلاج، وكفاءة النظام. كما يُسلط هذا التحول في التركيز الضوء على أهمية تعزيز إمكانية الوصول الرقمي، والاستدامة، والابتكار، والأمن السيبراني، والريادة الرقمية. ومع ذلك، فإن دمج تكنولوجيا المعلومات والاتصالات المتطورة باستمرار في أنظمة الرعاية الصحية، والذي يُطلق عليه أحيانًا التحول الرقمي، ليس بالأمر السهل. إلا أن بعض التحديات تبرز في التكامل، وتصميم التطبيقات، والتدابير الأمنية. رغم وجود العديد من الدراسات المقترحة لمعالجة دمج تقنيات المعلومات والاتصالات في أنظمة الرعاية الصحية، إلا أن نطاق هذه الدراسات كان محدودًا، ولم تأخذ في الحسبان عدة عوامل. لذا، ثمة حاجة ملحة لدراسة بحثية شاملة تركز على تقنيات التكامل، وتحديات التصميم، وتحديات الأمن والخصوصية، ومجالات التطبيق، والآثار الإيجابية والسلبية المحتملة. وعليه، تُسهم </w:t>
      </w:r>
      <w:r>
        <w:rPr>
          <w:rFonts w:ascii="Traditional Arabic" w:hAnsi="Traditional Arabic" w:cs="Traditional Arabic" w:hint="cs"/>
          <w:sz w:val="28"/>
          <w:szCs w:val="28"/>
          <w:rtl/>
        </w:rPr>
        <w:t xml:space="preserve">دراسة </w:t>
      </w:r>
      <w:sdt>
        <w:sdtPr>
          <w:rPr>
            <w:rFonts w:ascii="Traditional Arabic" w:hAnsi="Traditional Arabic" w:cs="Traditional Arabic" w:hint="cs"/>
            <w:sz w:val="28"/>
            <w:szCs w:val="28"/>
            <w:rtl/>
          </w:rPr>
          <w:id w:val="342288866"/>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Ham241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Pr="00752C17">
            <w:rPr>
              <w:rFonts w:ascii="Traditional Arabic" w:hAnsi="Traditional Arabic" w:cs="Traditional Arabic" w:hint="cs"/>
              <w:noProof/>
              <w:sz w:val="28"/>
              <w:szCs w:val="28"/>
              <w:rtl/>
              <w:lang w:bidi="ar-EG"/>
            </w:rPr>
            <w:t>(</w:t>
          </w:r>
          <w:r w:rsidRPr="00752C17">
            <w:rPr>
              <w:rFonts w:ascii="Traditional Arabic" w:hAnsi="Traditional Arabic" w:cs="Traditional Arabic" w:hint="cs"/>
              <w:noProof/>
              <w:sz w:val="28"/>
              <w:szCs w:val="28"/>
              <w:lang w:bidi="ar-EG"/>
            </w:rPr>
            <w:t>Hameed</w:t>
          </w:r>
          <w:r w:rsidRPr="00752C17">
            <w:rPr>
              <w:rFonts w:ascii="Traditional Arabic" w:hAnsi="Traditional Arabic" w:cs="Traditional Arabic" w:hint="cs"/>
              <w:noProof/>
              <w:sz w:val="28"/>
              <w:szCs w:val="28"/>
              <w:rtl/>
              <w:lang w:bidi="ar-EG"/>
            </w:rPr>
            <w:t>، 2024)</w:t>
          </w:r>
          <w:r>
            <w:rPr>
              <w:rFonts w:ascii="Traditional Arabic" w:hAnsi="Traditional Arabic" w:cs="Traditional Arabic"/>
              <w:sz w:val="28"/>
              <w:szCs w:val="28"/>
              <w:rtl/>
            </w:rPr>
            <w:fldChar w:fldCharType="end"/>
          </w:r>
        </w:sdtContent>
      </w:sdt>
      <w:r w:rsidRPr="00752C17">
        <w:rPr>
          <w:rFonts w:ascii="Traditional Arabic" w:hAnsi="Traditional Arabic" w:cs="Traditional Arabic"/>
          <w:sz w:val="28"/>
          <w:szCs w:val="28"/>
          <w:rtl/>
        </w:rPr>
        <w:t xml:space="preserve"> في دراسة الأدبيات البحثية التي تغطي هدفًا هامًا من أهداف التنمية المستدامة، وهو "الصحة الجيدة والرفاه"، وتحوله الرقمي، إلى جانب تلخيص نتائج بحثنا بطريقة تفصيلية وتصنيفية. في البداية، نحلل تصنيفًا شاملًا للأبحاث السابقة حول الرعاية الصحية والرفاه، مع التركيز على دمج تقنيات المعلومات </w:t>
      </w:r>
      <w:r w:rsidRPr="00752C17">
        <w:rPr>
          <w:rFonts w:ascii="Traditional Arabic" w:hAnsi="Traditional Arabic" w:cs="Traditional Arabic"/>
          <w:sz w:val="28"/>
          <w:szCs w:val="28"/>
          <w:rtl/>
        </w:rPr>
        <w:lastRenderedPageBreak/>
        <w:t>والاتصالات في الرعاية الصحية، وتحديدًا فيما يتعلق بالاستدامة، وتحديات الأمن والخصوصية، وتحديات التصميم والتكامل، والتطبيقات المرتبطة بالصحة الإلكترونية، والآفاق المستقبلية المحتملة للاستكشاف. ثم نستكشف الحاجة إلى التحول الرقمي في الرعاية الصحية ومكوناته الرئيسية، ونسلط الضوء على أهمية الصحة الإلكترونية وفوائدها، ونستكشف تحديات تكاملها وتصميمها، ونصنف تحديات الأمن والخصوصية. بعد ذلك، نحدد دور تقنية سلسلة الكتل (</w:t>
      </w:r>
      <w:r w:rsidRPr="00752C17">
        <w:rPr>
          <w:rFonts w:ascii="Traditional Arabic" w:hAnsi="Traditional Arabic" w:cs="Traditional Arabic"/>
          <w:sz w:val="28"/>
          <w:szCs w:val="28"/>
        </w:rPr>
        <w:t>Blockchain</w:t>
      </w:r>
      <w:r w:rsidRPr="00752C17">
        <w:rPr>
          <w:rFonts w:ascii="Traditional Arabic" w:hAnsi="Traditional Arabic" w:cs="Traditional Arabic"/>
          <w:sz w:val="28"/>
          <w:szCs w:val="28"/>
          <w:rtl/>
        </w:rPr>
        <w:t>) باعتبارها التقنية الرائدة اليوم في مجال الصحة الإلكترونية. نناقش تقنية سلسلة الكتل وخصائصها، ونسلط الضوء على فوائدها، ونصف أنواع حالات الاستخدام المحتملة القائمة على سلسلة الكتل في مجال الصحة الإلكترونية. علاوة على ذلك، نقارن بين الآثار الإيجابية والسلبية لتكامل تكنولوجيا المعلومات والاتصالات، ونحدد القضايا والتحديات القائمة في دمج هذه التقنيات في أنظمة الرعاية الصحية. كما نناقش توجهات البحث المستقبلية، وندعم الباحثين في معالجة هذه القضايا في الحلول المستقبلية.</w:t>
      </w:r>
    </w:p>
    <w:p w14:paraId="1BDE612C" w14:textId="6D7C4B18" w:rsidR="00BC1D4F" w:rsidRDefault="003417D4" w:rsidP="003417D4">
      <w:pPr>
        <w:tabs>
          <w:tab w:val="left" w:pos="5505"/>
        </w:tabs>
        <w:bidi/>
        <w:spacing w:line="360" w:lineRule="auto"/>
        <w:ind w:firstLine="571"/>
        <w:jc w:val="both"/>
        <w:rPr>
          <w:rFonts w:ascii="Traditional Arabic" w:hAnsi="Traditional Arabic" w:cs="Traditional Arabic"/>
          <w:sz w:val="28"/>
          <w:szCs w:val="28"/>
          <w:rtl/>
        </w:rPr>
      </w:pPr>
      <w:r w:rsidRPr="003417D4">
        <w:rPr>
          <w:rFonts w:ascii="Traditional Arabic" w:hAnsi="Traditional Arabic" w:cs="Traditional Arabic"/>
          <w:sz w:val="28"/>
          <w:szCs w:val="28"/>
          <w:rtl/>
        </w:rPr>
        <w:t xml:space="preserve">هدفت </w:t>
      </w:r>
      <w:r>
        <w:rPr>
          <w:rFonts w:ascii="Traditional Arabic" w:hAnsi="Traditional Arabic" w:cs="Traditional Arabic" w:hint="cs"/>
          <w:sz w:val="28"/>
          <w:szCs w:val="28"/>
          <w:rtl/>
        </w:rPr>
        <w:t xml:space="preserve">دراسة </w:t>
      </w:r>
      <w:sdt>
        <w:sdtPr>
          <w:rPr>
            <w:rFonts w:ascii="Traditional Arabic" w:hAnsi="Traditional Arabic" w:cs="Traditional Arabic" w:hint="cs"/>
            <w:sz w:val="28"/>
            <w:szCs w:val="28"/>
            <w:rtl/>
          </w:rPr>
          <w:id w:val="286328424"/>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الب242 \</w:instrText>
          </w:r>
          <w:r>
            <w:rPr>
              <w:rFonts w:ascii="Traditional Arabic" w:hAnsi="Traditional Arabic" w:cs="Traditional Arabic" w:hint="cs"/>
              <w:sz w:val="28"/>
              <w:szCs w:val="28"/>
              <w:lang w:bidi="ar-EG"/>
            </w:rPr>
            <w:instrText>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Pr="003417D4">
            <w:rPr>
              <w:rFonts w:ascii="Traditional Arabic" w:hAnsi="Traditional Arabic" w:cs="Traditional Arabic" w:hint="cs"/>
              <w:noProof/>
              <w:sz w:val="28"/>
              <w:szCs w:val="28"/>
              <w:rtl/>
              <w:lang w:bidi="ar-EG"/>
            </w:rPr>
            <w:t>(البدري، 2024)</w:t>
          </w:r>
          <w:r>
            <w:rPr>
              <w:rFonts w:ascii="Traditional Arabic" w:hAnsi="Traditional Arabic" w:cs="Traditional Arabic"/>
              <w:sz w:val="28"/>
              <w:szCs w:val="28"/>
              <w:rtl/>
            </w:rPr>
            <w:fldChar w:fldCharType="end"/>
          </w:r>
        </w:sdtContent>
      </w:sdt>
      <w:r w:rsidRPr="003417D4">
        <w:rPr>
          <w:rFonts w:ascii="Traditional Arabic" w:hAnsi="Traditional Arabic" w:cs="Traditional Arabic"/>
          <w:sz w:val="28"/>
          <w:szCs w:val="28"/>
          <w:rtl/>
        </w:rPr>
        <w:t xml:space="preserve"> إلى التعرّف على مستوى توافر متطلبات نظم المعلومات الإدارية بالمركز الصحي الأبيار من خلال الأبعاد الأتية: (المتطلبات المادية، المتطلبات البرمجية)، وكذلك التعرّف على مستوى جودة الخدمات الصحية بالمركز محل الدراسة، بالإضافة إلى التعرّف على طبيعة الأثر لنظم المعلومات الإدارية في تحسين جودة الخدمات الصحية، وتكون مُجتمع الدراسة من جميع العاملين بالمركز والبالغ قوامه بـــ (81) عاملاً، وتم اتباع المنهج الوصفي، واستخدام أداة الدراسة الاستبانة لجمع البيانات الأساسية وتحليلها بواسطة البرنامج</w:t>
      </w:r>
      <w:r w:rsidRPr="003417D4">
        <w:rPr>
          <w:rFonts w:ascii="Traditional Arabic" w:hAnsi="Traditional Arabic" w:cs="Traditional Arabic"/>
          <w:sz w:val="28"/>
          <w:szCs w:val="28"/>
        </w:rPr>
        <w:t xml:space="preserve"> (SPSS V.26) </w:t>
      </w:r>
      <w:r w:rsidRPr="003417D4">
        <w:rPr>
          <w:rFonts w:ascii="Traditional Arabic" w:hAnsi="Traditional Arabic" w:cs="Traditional Arabic"/>
          <w:sz w:val="28"/>
          <w:szCs w:val="28"/>
          <w:rtl/>
        </w:rPr>
        <w:t>، وتوصلت الدراسة إلى مجموعة من النتائج أهمّها: أن المستوى العام لنظم المعلومات الإدارية بالمركز محل الدراسة جاء متوسطَا، كما بينت الدراسة أنَ مستوى العام لجودة الخدمات الصحية محل الدراسة جاء متوسطاً، وأظهرت النتائج وجود أثر لنظم المعلومات الإدارية في تحسين مستوى جودة الخدمات الصحية، وأخيراً قدمت الدراسة مجموعة من التوصيات التي يُؤمل إتباعها لتعزيز من فاعلية نظم المعلومات الادارية  ورفع مستوى جودة الخدمات الصحية بالمركز الصحي</w:t>
      </w:r>
      <w:r w:rsidRPr="003417D4">
        <w:rPr>
          <w:rFonts w:ascii="Traditional Arabic" w:hAnsi="Traditional Arabic" w:cs="Traditional Arabic"/>
          <w:sz w:val="28"/>
          <w:szCs w:val="28"/>
        </w:rPr>
        <w:t>.</w:t>
      </w:r>
    </w:p>
    <w:p w14:paraId="73CC000E" w14:textId="77777777" w:rsidR="003417D4" w:rsidRDefault="003417D4" w:rsidP="003417D4">
      <w:pPr>
        <w:tabs>
          <w:tab w:val="left" w:pos="5505"/>
        </w:tabs>
        <w:bidi/>
        <w:spacing w:line="360" w:lineRule="auto"/>
        <w:ind w:firstLine="571"/>
        <w:jc w:val="both"/>
        <w:rPr>
          <w:rFonts w:ascii="Traditional Arabic" w:hAnsi="Traditional Arabic" w:cs="Traditional Arabic"/>
          <w:sz w:val="28"/>
          <w:szCs w:val="28"/>
          <w:rtl/>
        </w:rPr>
      </w:pPr>
      <w:r w:rsidRPr="00CF33E1">
        <w:rPr>
          <w:rFonts w:ascii="Traditional Arabic" w:hAnsi="Traditional Arabic" w:cs="Traditional Arabic" w:hint="cs"/>
          <w:sz w:val="28"/>
          <w:szCs w:val="28"/>
          <w:rtl/>
        </w:rPr>
        <w:t>يُعدّ</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التحوّل</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الرقمي</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حاليًا</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من</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أكثر</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التطورات</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تأثيرًا</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فهو</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يُغيّر</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بشكل</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جذري</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توقعات</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المستهلكين</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وسلوكياتهم،</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ويُشكّل</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تحديًا</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للشركات</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التقليدية،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ويُحدث</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اضطرابًا</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في</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العديد</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من</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الأسواق</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تميل</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المناقشات</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الحديثة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في</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قطاع</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الرعاية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الصحية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إلى</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تقييم</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تأثير</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التداعيات</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التكنولوجية،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متجاهلةً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عوامل</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أخرى</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ضرورية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لرؤية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شاملة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للتحوّل</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الرقمي</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وهذا</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يستدعي</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إعادة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تقييم</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الوضع</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الراهن</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للتحوّل</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الرقمي</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في</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الرعاية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الصحية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وبالتالي،</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ثمة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حاجة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إلى</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رؤية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شاملة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للترابطات</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المعقدة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للتحوّل</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الرقمي</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في</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قطاع</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الرعاية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الصحية</w:t>
      </w:r>
      <w:r w:rsidRPr="00CF33E1">
        <w:rPr>
          <w:rFonts w:ascii="Traditional Arabic" w:hAnsi="Traditional Arabic" w:cs="Traditional Arabic"/>
          <w:sz w:val="28"/>
          <w:szCs w:val="28"/>
          <w:rtl/>
        </w:rPr>
        <w:t>.</w:t>
      </w:r>
      <w:r>
        <w:rPr>
          <w:rFonts w:ascii="Traditional Arabic" w:hAnsi="Traditional Arabic" w:cs="Traditional Arabic" w:hint="cs"/>
          <w:sz w:val="28"/>
          <w:szCs w:val="28"/>
          <w:rtl/>
        </w:rPr>
        <w:t xml:space="preserve"> </w:t>
      </w:r>
      <w:r w:rsidRPr="00CF33E1">
        <w:rPr>
          <w:rFonts w:ascii="Traditional Arabic" w:hAnsi="Traditional Arabic" w:cs="Traditional Arabic" w:hint="cs"/>
          <w:sz w:val="28"/>
          <w:szCs w:val="28"/>
          <w:rtl/>
        </w:rPr>
        <w:t>هدفت</w:t>
      </w:r>
      <w:r>
        <w:rPr>
          <w:rFonts w:ascii="Traditional Arabic" w:hAnsi="Traditional Arabic" w:cs="Traditional Arabic" w:hint="cs"/>
          <w:sz w:val="28"/>
          <w:szCs w:val="28"/>
          <w:rtl/>
        </w:rPr>
        <w:t xml:space="preserve"> </w:t>
      </w:r>
      <w:r w:rsidRPr="00CF33E1">
        <w:rPr>
          <w:rFonts w:ascii="Traditional Arabic" w:hAnsi="Traditional Arabic" w:cs="Traditional Arabic" w:hint="cs"/>
          <w:sz w:val="28"/>
          <w:szCs w:val="28"/>
          <w:rtl/>
        </w:rPr>
        <w:t>دراسة</w:t>
      </w:r>
      <w:r>
        <w:rPr>
          <w:rFonts w:ascii="Traditional Arabic" w:hAnsi="Traditional Arabic" w:cs="Traditional Arabic" w:hint="cs"/>
          <w:sz w:val="28"/>
          <w:szCs w:val="28"/>
          <w:rtl/>
        </w:rPr>
        <w:t xml:space="preserve"> </w:t>
      </w:r>
      <w:sdt>
        <w:sdtPr>
          <w:rPr>
            <w:rFonts w:ascii="Traditional Arabic" w:hAnsi="Traditional Arabic" w:cs="Traditional Arabic" w:hint="cs"/>
            <w:sz w:val="28"/>
            <w:szCs w:val="28"/>
            <w:rtl/>
          </w:rPr>
          <w:id w:val="1191270473"/>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Kon23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Pr="00CF33E1">
            <w:rPr>
              <w:rFonts w:ascii="Traditional Arabic" w:hAnsi="Traditional Arabic" w:cs="Traditional Arabic" w:hint="cs"/>
              <w:noProof/>
              <w:sz w:val="28"/>
              <w:szCs w:val="28"/>
              <w:rtl/>
              <w:lang w:bidi="ar-EG"/>
            </w:rPr>
            <w:t>(</w:t>
          </w:r>
          <w:r w:rsidRPr="00CF33E1">
            <w:rPr>
              <w:rFonts w:ascii="Traditional Arabic" w:hAnsi="Traditional Arabic" w:cs="Traditional Arabic" w:hint="cs"/>
              <w:noProof/>
              <w:sz w:val="28"/>
              <w:szCs w:val="28"/>
              <w:lang w:bidi="ar-EG"/>
            </w:rPr>
            <w:t>Konopik</w:t>
          </w:r>
          <w:r w:rsidRPr="00CF33E1">
            <w:rPr>
              <w:rFonts w:ascii="Traditional Arabic" w:hAnsi="Traditional Arabic" w:cs="Traditional Arabic" w:hint="cs"/>
              <w:noProof/>
              <w:sz w:val="28"/>
              <w:szCs w:val="28"/>
              <w:rtl/>
              <w:lang w:bidi="ar-EG"/>
            </w:rPr>
            <w:t>، 2023)</w:t>
          </w:r>
          <w:r>
            <w:rPr>
              <w:rFonts w:ascii="Traditional Arabic" w:hAnsi="Traditional Arabic" w:cs="Traditional Arabic"/>
              <w:sz w:val="28"/>
              <w:szCs w:val="28"/>
              <w:rtl/>
            </w:rPr>
            <w:fldChar w:fldCharType="end"/>
          </w:r>
        </w:sdtContent>
      </w:sdt>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إلى</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فحص</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آثار</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التحوّل</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الرقمي</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على</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قطاع</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الرعاية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الصحية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ويتحقق</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ذلك</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من</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خلال</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تقديم</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نموذج</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مفاهيمي</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لقطاع</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الرعاية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الصحية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في</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ظل</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التحوّل</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الرقمي</w:t>
      </w:r>
      <w:r w:rsidRPr="00CF33E1">
        <w:rPr>
          <w:rFonts w:ascii="Traditional Arabic" w:hAnsi="Traditional Arabic" w:cs="Traditional Arabic"/>
          <w:sz w:val="28"/>
          <w:szCs w:val="28"/>
          <w:rtl/>
        </w:rPr>
        <w:t>.</w:t>
      </w:r>
      <w:r>
        <w:rPr>
          <w:rFonts w:ascii="Traditional Arabic" w:hAnsi="Traditional Arabic" w:cs="Traditional Arabic" w:hint="cs"/>
          <w:sz w:val="28"/>
          <w:szCs w:val="28"/>
          <w:rtl/>
        </w:rPr>
        <w:t xml:space="preserve"> </w:t>
      </w:r>
      <w:r w:rsidRPr="00CF33E1">
        <w:rPr>
          <w:rFonts w:ascii="Traditional Arabic" w:hAnsi="Traditional Arabic" w:cs="Traditional Arabic" w:hint="cs"/>
          <w:sz w:val="28"/>
          <w:szCs w:val="28"/>
          <w:rtl/>
        </w:rPr>
        <w:t>أولًا،</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تم</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تحديد</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أهم</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الجهات</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المعنية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في</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قطاع</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الرعاية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الصحية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من</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خلال</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مراجعة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شاملة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ومنهجية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نظرية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البيانات</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الأساسية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ثانيًا،</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تم</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تقييم</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آثار</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التحوّل</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الرقمي</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على</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هذه</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الجهات</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تم</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البحث</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في</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قواعد</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بيانات</w:t>
      </w:r>
      <w:r w:rsidRPr="00CF33E1">
        <w:rPr>
          <w:rFonts w:ascii="Traditional Arabic" w:hAnsi="Traditional Arabic" w:cs="Traditional Arabic"/>
          <w:sz w:val="28"/>
          <w:szCs w:val="28"/>
          <w:rtl/>
        </w:rPr>
        <w:t xml:space="preserve"> </w:t>
      </w:r>
      <w:r w:rsidRPr="00CF33E1">
        <w:rPr>
          <w:rFonts w:ascii="Traditional Arabic" w:hAnsi="Traditional Arabic" w:cs="Traditional Arabic"/>
          <w:sz w:val="28"/>
          <w:szCs w:val="28"/>
        </w:rPr>
        <w:t>PubMed</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و</w:t>
      </w:r>
      <w:r w:rsidRPr="00CF33E1">
        <w:rPr>
          <w:rFonts w:ascii="Traditional Arabic" w:hAnsi="Traditional Arabic" w:cs="Traditional Arabic"/>
          <w:sz w:val="28"/>
          <w:szCs w:val="28"/>
        </w:rPr>
        <w:t>Web of Science</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و</w:t>
      </w:r>
      <w:r w:rsidRPr="00CF33E1">
        <w:rPr>
          <w:rFonts w:ascii="Traditional Arabic" w:hAnsi="Traditional Arabic" w:cs="Traditional Arabic"/>
          <w:sz w:val="28"/>
          <w:szCs w:val="28"/>
        </w:rPr>
        <w:t>Dimensions</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عن</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الدراسات</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ذات</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الصلة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استنادًا</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إلى</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مراجعة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تكاملية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ومنهجية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نظرية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البيانات</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المرتكزة،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جرى</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تنظيم</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الأدبيات</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الأكاديمية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ذات</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الصلة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وتحليلها</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كميًا</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ونوعيًا</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لتقييم</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أثرها</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على</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خلق</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القيمة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والعلاقات</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بين</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أصحاب</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المصلحة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ثالثًا،</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جُمعت</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النتائج</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في</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نموذج</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مفاهيمي</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لقطاع</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الرعاية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الصحية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في</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ظل</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التحول</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الرقمي</w:t>
      </w:r>
      <w:r w:rsidRPr="00CF33E1">
        <w:rPr>
          <w:rFonts w:ascii="Traditional Arabic" w:hAnsi="Traditional Arabic" w:cs="Traditional Arabic"/>
          <w:sz w:val="28"/>
          <w:szCs w:val="28"/>
          <w:rtl/>
        </w:rPr>
        <w:t>.</w:t>
      </w:r>
      <w:r>
        <w:rPr>
          <w:rFonts w:ascii="Traditional Arabic" w:hAnsi="Traditional Arabic" w:cs="Traditional Arabic" w:hint="cs"/>
          <w:sz w:val="28"/>
          <w:szCs w:val="28"/>
          <w:rtl/>
        </w:rPr>
        <w:t xml:space="preserve"> </w:t>
      </w:r>
      <w:r w:rsidRPr="00CF33E1">
        <w:rPr>
          <w:rFonts w:ascii="Traditional Arabic" w:hAnsi="Traditional Arabic" w:cs="Traditional Arabic" w:hint="cs"/>
          <w:sz w:val="28"/>
          <w:szCs w:val="28"/>
          <w:rtl/>
        </w:rPr>
        <w:t>تم</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تحديد</w:t>
      </w:r>
      <w:r w:rsidRPr="00CF33E1">
        <w:rPr>
          <w:rFonts w:ascii="Traditional Arabic" w:hAnsi="Traditional Arabic" w:cs="Traditional Arabic"/>
          <w:sz w:val="28"/>
          <w:szCs w:val="28"/>
          <w:rtl/>
        </w:rPr>
        <w:t xml:space="preserve"> 2505 </w:t>
      </w:r>
      <w:r w:rsidRPr="00CF33E1">
        <w:rPr>
          <w:rFonts w:ascii="Traditional Arabic" w:hAnsi="Traditional Arabic" w:cs="Traditional Arabic" w:hint="cs"/>
          <w:sz w:val="28"/>
          <w:szCs w:val="28"/>
          <w:rtl/>
        </w:rPr>
        <w:t>سجلًا</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من</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خلال</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البحث</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في</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قواعد</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البيانات؛</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منها</w:t>
      </w:r>
      <w:r w:rsidRPr="00CF33E1">
        <w:rPr>
          <w:rFonts w:ascii="Traditional Arabic" w:hAnsi="Traditional Arabic" w:cs="Traditional Arabic"/>
          <w:sz w:val="28"/>
          <w:szCs w:val="28"/>
          <w:rtl/>
        </w:rPr>
        <w:t xml:space="preserve"> 140 </w:t>
      </w:r>
      <w:r w:rsidRPr="00CF33E1">
        <w:rPr>
          <w:rFonts w:ascii="Traditional Arabic" w:hAnsi="Traditional Arabic" w:cs="Traditional Arabic" w:hint="cs"/>
          <w:sz w:val="28"/>
          <w:szCs w:val="28"/>
          <w:rtl/>
        </w:rPr>
        <w:t>سجلًا</w:t>
      </w:r>
      <w:r w:rsidRPr="00CF33E1">
        <w:rPr>
          <w:rFonts w:ascii="Traditional Arabic" w:hAnsi="Traditional Arabic" w:cs="Traditional Arabic"/>
          <w:sz w:val="28"/>
          <w:szCs w:val="28"/>
          <w:rtl/>
        </w:rPr>
        <w:t xml:space="preserve"> (5.59%) </w:t>
      </w:r>
      <w:r w:rsidRPr="00CF33E1">
        <w:rPr>
          <w:rFonts w:ascii="Traditional Arabic" w:hAnsi="Traditional Arabic" w:cs="Traditional Arabic" w:hint="cs"/>
          <w:sz w:val="28"/>
          <w:szCs w:val="28"/>
          <w:rtl/>
        </w:rPr>
        <w:t>أُدرجت</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في</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الدراسة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وحُللت</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وكشفت</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النتائج</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أن</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مقدمي</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العلاجات</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الطبية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والمرضى</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والمؤسسات</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الإدارية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والجهات</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الممولة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هم</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أهم</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أصحاب</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المصلحة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في</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قطاع</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الرعاية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الصحية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أما</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بالنسبة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لأصحاب</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المصلحة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الأفراد،</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فيشهد</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المرضى</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نموًا</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متزايدًا</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في</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نفوذهم</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في</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القطاع</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بفضل</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التكنولوجيا</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ويتزايد</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اعتماد</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مقدمي</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الخدمات</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على</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الوسطاء</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في</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جوانب</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أساسية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من</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خلق</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القيمة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والتفاعل</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مع</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المرضى</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ومن</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المتوقع</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أن</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تسعى</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الجهات</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الممولة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إلى</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تعزيز</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نفوذها</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على</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الوسطاء</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للاستفادة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من</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الكميات</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الهائلة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من</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البيانات،</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في</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حين</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تواجه</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نماذج</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أعمالها</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تحديات</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من</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التقنيات</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الناشئة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تواجه</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المؤسسات</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الإدارية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المنظمة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لقطاع</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الرعاية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الصحية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تحديات</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متزايدة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من</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الداخلين</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الجدد</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إلى</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هذا</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القطاع</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ويتزايد</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ترابط</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الجهات</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الوسيطة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بين</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جميع</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هذه</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الجهات</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المعنية،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مما</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يُحفز</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بدوره</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أساليب</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جديدة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لخلق</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القيمة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وقد</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أدت</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هذه</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الجهود</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التعاونية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إلى</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إنشاء</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منظومة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متكاملة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للرعاية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الصحية</w:t>
      </w:r>
      <w:r w:rsidRPr="00CF33E1">
        <w:rPr>
          <w:rFonts w:ascii="Traditional Arabic" w:hAnsi="Traditional Arabic" w:cs="Traditional Arabic"/>
          <w:sz w:val="28"/>
          <w:szCs w:val="28"/>
          <w:rtl/>
        </w:rPr>
        <w:t>.</w:t>
      </w:r>
      <w:r>
        <w:rPr>
          <w:rFonts w:ascii="Traditional Arabic" w:hAnsi="Traditional Arabic" w:cs="Traditional Arabic" w:hint="cs"/>
          <w:sz w:val="28"/>
          <w:szCs w:val="28"/>
          <w:rtl/>
        </w:rPr>
        <w:t xml:space="preserve"> </w:t>
      </w:r>
      <w:r w:rsidRPr="00CF33E1">
        <w:rPr>
          <w:rFonts w:ascii="Traditional Arabic" w:hAnsi="Traditional Arabic" w:cs="Traditional Arabic" w:hint="cs"/>
          <w:sz w:val="28"/>
          <w:szCs w:val="28"/>
          <w:rtl/>
        </w:rPr>
        <w:t>يقدم</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النموذج</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المفاهيمي</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منظورًا</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جديدًا</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قائمًا</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على</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الأدلة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حول</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العلاقات</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المتبادلة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بين</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الجهات</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الفاعلة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في</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قطاع</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الرعاية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الصحية،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مما</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يُشير</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إلى</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ضرورة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إدراك</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كل</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جهة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معنية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لدورها</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في</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المنظومة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ويمكن</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أن</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يُشكل</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هذا</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النموذج</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أساسًا</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لمزيد</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من</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التقييمات</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للإجراءات</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الاستراتيجية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للجهات</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الفاعلة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وتأثيراتها</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على</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الجهات</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الأخرى</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أو</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على</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منظومة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الرعاية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الصحية</w:t>
      </w:r>
      <w:r w:rsidRPr="00CF33E1">
        <w:rPr>
          <w:rFonts w:ascii="Traditional Arabic" w:hAnsi="Traditional Arabic" w:cs="Traditional Arabic"/>
          <w:sz w:val="28"/>
          <w:szCs w:val="28"/>
          <w:rtl/>
        </w:rPr>
        <w:t xml:space="preserve"> </w:t>
      </w:r>
      <w:r w:rsidRPr="00CF33E1">
        <w:rPr>
          <w:rFonts w:ascii="Traditional Arabic" w:hAnsi="Traditional Arabic" w:cs="Traditional Arabic" w:hint="cs"/>
          <w:sz w:val="28"/>
          <w:szCs w:val="28"/>
          <w:rtl/>
        </w:rPr>
        <w:t>نفسها</w:t>
      </w:r>
      <w:r w:rsidRPr="00CF33E1">
        <w:rPr>
          <w:rFonts w:ascii="Traditional Arabic" w:hAnsi="Traditional Arabic" w:cs="Traditional Arabic"/>
          <w:sz w:val="28"/>
          <w:szCs w:val="28"/>
          <w:rtl/>
        </w:rPr>
        <w:t>.</w:t>
      </w:r>
    </w:p>
    <w:p w14:paraId="583491D8" w14:textId="210FA6B4" w:rsidR="003417D4" w:rsidRDefault="003417D4" w:rsidP="003417D4">
      <w:pPr>
        <w:tabs>
          <w:tab w:val="left" w:pos="5505"/>
        </w:tabs>
        <w:bidi/>
        <w:spacing w:line="360" w:lineRule="auto"/>
        <w:ind w:firstLine="571"/>
        <w:jc w:val="both"/>
        <w:rPr>
          <w:rFonts w:ascii="Traditional Arabic" w:hAnsi="Traditional Arabic" w:cs="Traditional Arabic"/>
          <w:sz w:val="28"/>
          <w:szCs w:val="28"/>
          <w:rtl/>
        </w:rPr>
      </w:pPr>
      <w:r w:rsidRPr="00752C17">
        <w:rPr>
          <w:rFonts w:ascii="Traditional Arabic" w:hAnsi="Traditional Arabic" w:cs="Traditional Arabic"/>
          <w:sz w:val="28"/>
          <w:szCs w:val="28"/>
          <w:rtl/>
        </w:rPr>
        <w:t>يتزايد الاهتمام بتطبيق منهجية تصميم الخدمات (</w:t>
      </w:r>
      <w:r w:rsidRPr="00752C17">
        <w:rPr>
          <w:rFonts w:ascii="Traditional Arabic" w:hAnsi="Traditional Arabic" w:cs="Traditional Arabic"/>
          <w:sz w:val="28"/>
          <w:szCs w:val="28"/>
        </w:rPr>
        <w:t>SD</w:t>
      </w:r>
      <w:r w:rsidRPr="00752C17">
        <w:rPr>
          <w:rFonts w:ascii="Traditional Arabic" w:hAnsi="Traditional Arabic" w:cs="Traditional Arabic"/>
          <w:sz w:val="28"/>
          <w:szCs w:val="28"/>
          <w:rtl/>
        </w:rPr>
        <w:t xml:space="preserve">) لابتكار وتطوير أنظمة الرعاية الصحية. مع ذلك، لا تزال الدراسات الشاملة في هذا المجال قليلة. تستعرض </w:t>
      </w:r>
      <w:r>
        <w:rPr>
          <w:rFonts w:ascii="Traditional Arabic" w:hAnsi="Traditional Arabic" w:cs="Traditional Arabic" w:hint="cs"/>
          <w:sz w:val="28"/>
          <w:szCs w:val="28"/>
          <w:rtl/>
        </w:rPr>
        <w:t xml:space="preserve">دراسة </w:t>
      </w:r>
      <w:sdt>
        <w:sdtPr>
          <w:rPr>
            <w:rFonts w:ascii="Traditional Arabic" w:hAnsi="Traditional Arabic" w:cs="Traditional Arabic" w:hint="cs"/>
            <w:sz w:val="28"/>
            <w:szCs w:val="28"/>
            <w:rtl/>
          </w:rPr>
          <w:id w:val="-331447731"/>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Vaz23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Pr="00752C17">
            <w:rPr>
              <w:rFonts w:ascii="Traditional Arabic" w:hAnsi="Traditional Arabic" w:cs="Traditional Arabic" w:hint="cs"/>
              <w:noProof/>
              <w:sz w:val="28"/>
              <w:szCs w:val="28"/>
              <w:rtl/>
              <w:lang w:bidi="ar-EG"/>
            </w:rPr>
            <w:t>(</w:t>
          </w:r>
          <w:r w:rsidRPr="00752C17">
            <w:rPr>
              <w:rFonts w:ascii="Traditional Arabic" w:hAnsi="Traditional Arabic" w:cs="Traditional Arabic" w:hint="cs"/>
              <w:noProof/>
              <w:sz w:val="28"/>
              <w:szCs w:val="28"/>
              <w:lang w:bidi="ar-EG"/>
            </w:rPr>
            <w:t>Vaz</w:t>
          </w:r>
          <w:r w:rsidRPr="00752C17">
            <w:rPr>
              <w:rFonts w:ascii="Traditional Arabic" w:hAnsi="Traditional Arabic" w:cs="Traditional Arabic" w:hint="cs"/>
              <w:noProof/>
              <w:sz w:val="28"/>
              <w:szCs w:val="28"/>
              <w:rtl/>
              <w:lang w:bidi="ar-EG"/>
            </w:rPr>
            <w:t>، 2023)</w:t>
          </w:r>
          <w:r>
            <w:rPr>
              <w:rFonts w:ascii="Traditional Arabic" w:hAnsi="Traditional Arabic" w:cs="Traditional Arabic"/>
              <w:sz w:val="28"/>
              <w:szCs w:val="28"/>
              <w:rtl/>
            </w:rPr>
            <w:fldChar w:fldCharType="end"/>
          </w:r>
        </w:sdtContent>
      </w:sdt>
      <w:r w:rsidRPr="00752C17">
        <w:rPr>
          <w:rFonts w:ascii="Traditional Arabic" w:hAnsi="Traditional Arabic" w:cs="Traditional Arabic"/>
          <w:sz w:val="28"/>
          <w:szCs w:val="28"/>
          <w:rtl/>
        </w:rPr>
        <w:t xml:space="preserve"> بشكل منهجي الأدبيات المتعلقة بمبادرات تصميم الخدمات في سبيل تطوير أنظمة الرعاية الصحية. وتتلخص أسئلة البحث فيما يلي: كيف طُبقت منهجية تصميم الخدمات في قطاع الرعاية الصحية؟ إلى أي مدى تُسهم مبادرات تصميم الخدمات في تطوير الأنظمة الصحية؟ ما هي أبرز التحديات التي تواجه مبادرات تصميم الخدمات في </w:t>
      </w:r>
      <w:r w:rsidRPr="00752C17">
        <w:rPr>
          <w:rFonts w:ascii="Traditional Arabic" w:hAnsi="Traditional Arabic" w:cs="Traditional Arabic"/>
          <w:sz w:val="28"/>
          <w:szCs w:val="28"/>
          <w:rtl/>
        </w:rPr>
        <w:lastRenderedPageBreak/>
        <w:t>تطوير النظام الصحي؟ من هم أصحاب المصلحة الرئيسيون المشاركون في هذه العملية، وكيف يمكن أن يتغيروا تبعًا لنوع المبادرة؟ أُجري البحث في مارس 2021 في ثماني قواعد بيانات، وأسفر عن 990 مقالة تم تقييمها وفقًا لبروتوكول بحثي، مما أسفر عن إدراج 47 دراسة في هذه المراجعة. تم تحليل هذه الدراسات من خلال التحليل الموضوعي، مع الأخذ في الاعتبار نموذجين مفاهيميين: منهجية تصميم الخدمات (باتريسيو وآخرون، 2020) ومنظور النظام البيئي (بيرو وآخرون، 2017). تُظهر النتائج أن مبادرات تصميم الخدمات قد نُفذت على جميع مستويات النظام البيئي، ولكن 49% فقط منها (47 من أصل 23 دراسة) تتسم بطابع تحويلي. تم تنظيم تحديات مبادرات التنمية المستدامة في أربعة محاور رئيسية: (1) تخطيط مبادرات التنمية المستدامة كأداة فعّالة في تحويل النظم الصحية؛ (2) استخدام أدوات التنمية المستدامة بشكل إبداعي؛ (3) النظر في استخدام التقنيات الحديثة لتحسين النظم الصحية؛ (4) مواجهة تحديات تطبيق منهجيات التصميم القائم على الخبرة والتصميم التشاركي القائم على الخبرة في تطوير المشاريع. تُعدّ هذه الدراسة ذات أهمية بالغة لمساعدة المديرين والباحثين في جهودهم الرامية إلى تصميم خدمات تحويلية حقيقية، مع التركيز على تحسين النظم الصحية والرفاه الاجتماعي.</w:t>
      </w:r>
    </w:p>
    <w:p w14:paraId="5C901B72" w14:textId="62E32585" w:rsidR="000612C1" w:rsidRPr="00BC1D4F" w:rsidRDefault="00BC1D4F" w:rsidP="00BC1D4F">
      <w:pPr>
        <w:pStyle w:val="ListParagraph"/>
        <w:numPr>
          <w:ilvl w:val="0"/>
          <w:numId w:val="4"/>
        </w:numPr>
        <w:tabs>
          <w:tab w:val="left" w:pos="5505"/>
        </w:tabs>
        <w:bidi/>
        <w:spacing w:line="360" w:lineRule="auto"/>
        <w:jc w:val="both"/>
        <w:rPr>
          <w:rFonts w:ascii="Traditional Arabic" w:hAnsi="Traditional Arabic" w:cs="Traditional Arabic"/>
          <w:b/>
          <w:bCs/>
          <w:sz w:val="28"/>
          <w:szCs w:val="28"/>
        </w:rPr>
      </w:pPr>
      <w:r w:rsidRPr="00BC1D4F">
        <w:rPr>
          <w:rFonts w:ascii="Traditional Arabic" w:hAnsi="Traditional Arabic" w:cs="Traditional Arabic" w:hint="cs"/>
          <w:b/>
          <w:bCs/>
          <w:sz w:val="28"/>
          <w:szCs w:val="28"/>
          <w:rtl/>
        </w:rPr>
        <w:t>التعليق على الدراسات السابقة:</w:t>
      </w:r>
    </w:p>
    <w:tbl>
      <w:tblPr>
        <w:tblStyle w:val="GridTable6Colorful"/>
        <w:bidiVisual/>
        <w:tblW w:w="9350" w:type="dxa"/>
        <w:tblLook w:val="04A0" w:firstRow="1" w:lastRow="0" w:firstColumn="1" w:lastColumn="0" w:noHBand="0" w:noVBand="1"/>
      </w:tblPr>
      <w:tblGrid>
        <w:gridCol w:w="1445"/>
        <w:gridCol w:w="734"/>
        <w:gridCol w:w="1560"/>
        <w:gridCol w:w="1378"/>
        <w:gridCol w:w="1445"/>
        <w:gridCol w:w="1334"/>
        <w:gridCol w:w="1454"/>
      </w:tblGrid>
      <w:tr w:rsidR="0036290D" w:rsidRPr="0036290D" w14:paraId="5CDD015E" w14:textId="77777777" w:rsidTr="000612C1">
        <w:trPr>
          <w:cnfStyle w:val="100000000000" w:firstRow="1" w:lastRow="0" w:firstColumn="0" w:lastColumn="0" w:oddVBand="0" w:evenVBand="0" w:oddHBand="0" w:evenHBand="0" w:firstRowFirstColumn="0" w:firstRowLastColumn="0" w:lastRowFirstColumn="0" w:lastRowLastColumn="0"/>
          <w:trHeight w:val="1439"/>
        </w:trPr>
        <w:tc>
          <w:tcPr>
            <w:cnfStyle w:val="001000000000" w:firstRow="0" w:lastRow="0" w:firstColumn="1" w:lastColumn="0" w:oddVBand="0" w:evenVBand="0" w:oddHBand="0" w:evenHBand="0" w:firstRowFirstColumn="0" w:firstRowLastColumn="0" w:lastRowFirstColumn="0" w:lastRowLastColumn="0"/>
            <w:tcW w:w="1135" w:type="dxa"/>
            <w:hideMark/>
          </w:tcPr>
          <w:p w14:paraId="613CC7DF" w14:textId="77777777" w:rsidR="000612C1" w:rsidRPr="0036290D" w:rsidRDefault="000612C1" w:rsidP="000612C1">
            <w:pPr>
              <w:bidi/>
              <w:jc w:val="center"/>
              <w:rPr>
                <w:rFonts w:ascii="Traditional Arabic" w:eastAsia="Times New Roman" w:hAnsi="Traditional Arabic" w:cs="Traditional Arabic"/>
                <w:color w:val="000000"/>
                <w:kern w:val="0"/>
                <w:sz w:val="28"/>
                <w:szCs w:val="28"/>
                <w14:ligatures w14:val="none"/>
              </w:rPr>
            </w:pPr>
            <w:r w:rsidRPr="0036290D">
              <w:rPr>
                <w:rFonts w:ascii="Traditional Arabic" w:eastAsia="Times New Roman" w:hAnsi="Traditional Arabic" w:cs="Traditional Arabic"/>
                <w:color w:val="000000"/>
                <w:kern w:val="0"/>
                <w:sz w:val="28"/>
                <w:szCs w:val="28"/>
                <w:rtl/>
                <w14:ligatures w14:val="none"/>
              </w:rPr>
              <w:t>الدراسة</w:t>
            </w:r>
          </w:p>
        </w:tc>
        <w:tc>
          <w:tcPr>
            <w:tcW w:w="712" w:type="dxa"/>
            <w:hideMark/>
          </w:tcPr>
          <w:p w14:paraId="73CC8DFA" w14:textId="77777777" w:rsidR="000612C1" w:rsidRPr="0036290D" w:rsidRDefault="000612C1" w:rsidP="000612C1">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سنة النشر</w:t>
            </w:r>
          </w:p>
        </w:tc>
        <w:tc>
          <w:tcPr>
            <w:tcW w:w="1397" w:type="dxa"/>
            <w:hideMark/>
          </w:tcPr>
          <w:p w14:paraId="096F931B" w14:textId="77777777" w:rsidR="000612C1" w:rsidRPr="0036290D" w:rsidRDefault="000612C1" w:rsidP="000612C1">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مجال البحث / المنهجية</w:t>
            </w:r>
          </w:p>
        </w:tc>
        <w:tc>
          <w:tcPr>
            <w:tcW w:w="1480" w:type="dxa"/>
            <w:hideMark/>
          </w:tcPr>
          <w:p w14:paraId="186B19D9" w14:textId="77777777" w:rsidR="000612C1" w:rsidRPr="0036290D" w:rsidRDefault="000612C1" w:rsidP="000612C1">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أهم النتائج</w:t>
            </w:r>
          </w:p>
        </w:tc>
        <w:tc>
          <w:tcPr>
            <w:tcW w:w="1587" w:type="dxa"/>
          </w:tcPr>
          <w:p w14:paraId="5FCB65A8" w14:textId="71D905E6" w:rsidR="000612C1" w:rsidRPr="0036290D" w:rsidRDefault="000612C1" w:rsidP="000612C1">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أوجة الإختلاف بين الدراسة الحالية والدراسات السابقة</w:t>
            </w:r>
          </w:p>
        </w:tc>
        <w:tc>
          <w:tcPr>
            <w:tcW w:w="1440" w:type="dxa"/>
          </w:tcPr>
          <w:p w14:paraId="2F325AED" w14:textId="1F30314D" w:rsidR="000612C1" w:rsidRPr="0036290D" w:rsidRDefault="000612C1" w:rsidP="000612C1">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أوجة التشابة بين الدراسة الحالية والدراسات السابقة</w:t>
            </w:r>
          </w:p>
        </w:tc>
        <w:tc>
          <w:tcPr>
            <w:tcW w:w="1599" w:type="dxa"/>
            <w:hideMark/>
          </w:tcPr>
          <w:p w14:paraId="1907D758" w14:textId="39F1EBD9" w:rsidR="000612C1" w:rsidRPr="0036290D" w:rsidRDefault="000612C1" w:rsidP="000612C1">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الفجوة البحثية</w:t>
            </w:r>
          </w:p>
        </w:tc>
      </w:tr>
      <w:tr w:rsidR="0036290D" w:rsidRPr="0036290D" w14:paraId="14F992C3" w14:textId="77777777" w:rsidTr="000612C1">
        <w:trPr>
          <w:cnfStyle w:val="000000100000" w:firstRow="0" w:lastRow="0" w:firstColumn="0" w:lastColumn="0" w:oddVBand="0" w:evenVBand="0" w:oddHBand="1" w:evenHBand="0" w:firstRowFirstColumn="0" w:firstRowLastColumn="0" w:lastRowFirstColumn="0" w:lastRowLastColumn="0"/>
          <w:trHeight w:val="1487"/>
        </w:trPr>
        <w:tc>
          <w:tcPr>
            <w:cnfStyle w:val="001000000000" w:firstRow="0" w:lastRow="0" w:firstColumn="1" w:lastColumn="0" w:oddVBand="0" w:evenVBand="0" w:oddHBand="0" w:evenHBand="0" w:firstRowFirstColumn="0" w:firstRowLastColumn="0" w:lastRowFirstColumn="0" w:lastRowLastColumn="0"/>
            <w:tcW w:w="1135" w:type="dxa"/>
          </w:tcPr>
          <w:p w14:paraId="258A480B" w14:textId="3F33D27C" w:rsidR="000612C1" w:rsidRPr="0036290D" w:rsidRDefault="004536FA" w:rsidP="000612C1">
            <w:pPr>
              <w:bidi/>
              <w:jc w:val="center"/>
              <w:rPr>
                <w:rFonts w:ascii="Traditional Arabic" w:eastAsia="Times New Roman" w:hAnsi="Traditional Arabic" w:cs="Traditional Arabic"/>
                <w:b w:val="0"/>
                <w:bCs w:val="0"/>
                <w:color w:val="000000"/>
                <w:kern w:val="0"/>
                <w:sz w:val="28"/>
                <w:szCs w:val="28"/>
                <w:rtl/>
                <w14:ligatures w14:val="none"/>
              </w:rPr>
            </w:pPr>
            <w:r w:rsidRPr="004536FA">
              <w:rPr>
                <w:rFonts w:ascii="Traditional Arabic" w:eastAsia="Times New Roman" w:hAnsi="Traditional Arabic" w:cs="Traditional Arabic"/>
                <w:b w:val="0"/>
                <w:bCs w:val="0"/>
                <w:color w:val="000000"/>
                <w:kern w:val="0"/>
                <w:sz w:val="28"/>
                <w:szCs w:val="28"/>
                <w14:ligatures w14:val="none"/>
              </w:rPr>
              <w:t>Vivian Nasrulddin</w:t>
            </w:r>
          </w:p>
        </w:tc>
        <w:tc>
          <w:tcPr>
            <w:tcW w:w="712" w:type="dxa"/>
          </w:tcPr>
          <w:p w14:paraId="44FAA01E" w14:textId="3DDF7388" w:rsidR="000612C1" w:rsidRPr="0036290D" w:rsidRDefault="004536FA" w:rsidP="004536FA">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4536FA">
              <w:rPr>
                <w:rFonts w:ascii="Traditional Arabic" w:eastAsia="Times New Roman" w:hAnsi="Traditional Arabic" w:cs="Traditional Arabic"/>
                <w:color w:val="000000"/>
                <w:kern w:val="0"/>
                <w:sz w:val="28"/>
                <w:szCs w:val="28"/>
                <w14:ligatures w14:val="none"/>
              </w:rPr>
              <w:t>2025</w:t>
            </w:r>
          </w:p>
        </w:tc>
        <w:tc>
          <w:tcPr>
            <w:tcW w:w="1397" w:type="dxa"/>
          </w:tcPr>
          <w:p w14:paraId="5DDD7BBC" w14:textId="308C52AC" w:rsidR="000612C1" w:rsidRPr="0036290D" w:rsidRDefault="004536FA" w:rsidP="004536FA">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4536FA">
              <w:rPr>
                <w:rFonts w:ascii="Traditional Arabic" w:eastAsia="Times New Roman" w:hAnsi="Traditional Arabic" w:cs="Traditional Arabic"/>
                <w:color w:val="000000"/>
                <w:kern w:val="0"/>
                <w:sz w:val="28"/>
                <w:szCs w:val="28"/>
                <w:rtl/>
                <w14:ligatures w14:val="none"/>
              </w:rPr>
              <w:t>تحليل كمي باستخدام</w:t>
            </w:r>
            <w:r w:rsidRPr="004536FA">
              <w:rPr>
                <w:rFonts w:ascii="Traditional Arabic" w:eastAsia="Times New Roman" w:hAnsi="Traditional Arabic" w:cs="Traditional Arabic"/>
                <w:color w:val="000000"/>
                <w:kern w:val="0"/>
                <w:sz w:val="28"/>
                <w:szCs w:val="28"/>
                <w14:ligatures w14:val="none"/>
              </w:rPr>
              <w:t xml:space="preserve"> Event Study </w:t>
            </w:r>
            <w:r w:rsidRPr="004536FA">
              <w:rPr>
                <w:rFonts w:ascii="Traditional Arabic" w:eastAsia="Times New Roman" w:hAnsi="Traditional Arabic" w:cs="Traditional Arabic"/>
                <w:color w:val="000000"/>
                <w:kern w:val="0"/>
                <w:sz w:val="28"/>
                <w:szCs w:val="28"/>
                <w:rtl/>
                <w14:ligatures w14:val="none"/>
              </w:rPr>
              <w:t>ونماذج</w:t>
            </w:r>
            <w:r w:rsidRPr="004536FA">
              <w:rPr>
                <w:rFonts w:ascii="Traditional Arabic" w:eastAsia="Times New Roman" w:hAnsi="Traditional Arabic" w:cs="Traditional Arabic"/>
                <w:color w:val="000000"/>
                <w:kern w:val="0"/>
                <w:sz w:val="28"/>
                <w:szCs w:val="28"/>
                <w14:ligatures w14:val="none"/>
              </w:rPr>
              <w:t xml:space="preserve"> Fixed Effects </w:t>
            </w:r>
            <w:r w:rsidRPr="004536FA">
              <w:rPr>
                <w:rFonts w:ascii="Traditional Arabic" w:eastAsia="Times New Roman" w:hAnsi="Traditional Arabic" w:cs="Traditional Arabic"/>
                <w:color w:val="000000"/>
                <w:kern w:val="0"/>
                <w:sz w:val="28"/>
                <w:szCs w:val="28"/>
                <w:rtl/>
                <w14:ligatures w14:val="none"/>
              </w:rPr>
              <w:t>واختبار السببية</w:t>
            </w:r>
            <w:r w:rsidRPr="004536FA">
              <w:rPr>
                <w:rFonts w:ascii="Traditional Arabic" w:eastAsia="Times New Roman" w:hAnsi="Traditional Arabic" w:cs="Traditional Arabic"/>
                <w:color w:val="000000"/>
                <w:kern w:val="0"/>
                <w:sz w:val="28"/>
                <w:szCs w:val="28"/>
                <w14:ligatures w14:val="none"/>
              </w:rPr>
              <w:t xml:space="preserve"> </w:t>
            </w:r>
            <w:r w:rsidRPr="004536FA">
              <w:rPr>
                <w:rFonts w:ascii="Traditional Arabic" w:eastAsia="Times New Roman" w:hAnsi="Traditional Arabic" w:cs="Traditional Arabic"/>
                <w:color w:val="000000"/>
                <w:kern w:val="0"/>
                <w:sz w:val="28"/>
                <w:szCs w:val="28"/>
                <w14:ligatures w14:val="none"/>
              </w:rPr>
              <w:lastRenderedPageBreak/>
              <w:t>Dumitrescu &amp; Hurlin</w:t>
            </w:r>
          </w:p>
        </w:tc>
        <w:tc>
          <w:tcPr>
            <w:tcW w:w="1480" w:type="dxa"/>
          </w:tcPr>
          <w:p w14:paraId="14E0B729" w14:textId="174A19B8" w:rsidR="000612C1" w:rsidRPr="0036290D" w:rsidRDefault="004536FA" w:rsidP="004536FA">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4536FA">
              <w:rPr>
                <w:rFonts w:ascii="Traditional Arabic" w:eastAsia="Times New Roman" w:hAnsi="Traditional Arabic" w:cs="Traditional Arabic"/>
                <w:color w:val="000000"/>
                <w:kern w:val="0"/>
                <w:sz w:val="28"/>
                <w:szCs w:val="28"/>
                <w:rtl/>
                <w14:ligatures w14:val="none"/>
              </w:rPr>
              <w:lastRenderedPageBreak/>
              <w:t>رؤية 2030 أدت إلى تحسن معنوي ومستدام في كثافة الأطباء والأسرة والممرضين</w:t>
            </w:r>
          </w:p>
        </w:tc>
        <w:tc>
          <w:tcPr>
            <w:tcW w:w="1587" w:type="dxa"/>
          </w:tcPr>
          <w:p w14:paraId="0BDF6DE6" w14:textId="30541E77" w:rsidR="000612C1" w:rsidRPr="0036290D" w:rsidRDefault="004536FA" w:rsidP="004536FA">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4536FA">
              <w:rPr>
                <w:rFonts w:ascii="Traditional Arabic" w:eastAsia="Times New Roman" w:hAnsi="Traditional Arabic" w:cs="Traditional Arabic"/>
                <w:color w:val="000000"/>
                <w:kern w:val="0"/>
                <w:sz w:val="28"/>
                <w:szCs w:val="28"/>
                <w:rtl/>
                <w14:ligatures w14:val="none"/>
              </w:rPr>
              <w:t xml:space="preserve">تركز على أثر السياسات الصحية الكلية (رؤية 2030) دون تناول تقنيات رقمية متقدمة مثل </w:t>
            </w:r>
            <w:r w:rsidRPr="004536FA">
              <w:rPr>
                <w:rFonts w:ascii="Traditional Arabic" w:eastAsia="Times New Roman" w:hAnsi="Traditional Arabic" w:cs="Traditional Arabic"/>
                <w:color w:val="000000"/>
                <w:kern w:val="0"/>
                <w:sz w:val="28"/>
                <w:szCs w:val="28"/>
                <w:rtl/>
                <w14:ligatures w14:val="none"/>
              </w:rPr>
              <w:lastRenderedPageBreak/>
              <w:t>الميتافيرس أو البلوكشين</w:t>
            </w:r>
          </w:p>
        </w:tc>
        <w:tc>
          <w:tcPr>
            <w:tcW w:w="1440" w:type="dxa"/>
          </w:tcPr>
          <w:p w14:paraId="078D2E54" w14:textId="73CEC986" w:rsidR="000612C1" w:rsidRPr="0036290D" w:rsidRDefault="004536FA" w:rsidP="0036290D">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4536FA">
              <w:rPr>
                <w:rFonts w:ascii="Traditional Arabic" w:eastAsia="Times New Roman" w:hAnsi="Traditional Arabic" w:cs="Traditional Arabic"/>
                <w:color w:val="000000"/>
                <w:kern w:val="0"/>
                <w:sz w:val="28"/>
                <w:szCs w:val="28"/>
                <w:rtl/>
                <w14:ligatures w14:val="none"/>
              </w:rPr>
              <w:lastRenderedPageBreak/>
              <w:t>تشابه في دراسة تطوير القطاع الصحي وتحسين موارده البشرية والبنية الصحية</w:t>
            </w:r>
          </w:p>
        </w:tc>
        <w:tc>
          <w:tcPr>
            <w:tcW w:w="1599" w:type="dxa"/>
          </w:tcPr>
          <w:p w14:paraId="1587C768" w14:textId="04BB5944" w:rsidR="000612C1" w:rsidRPr="0036290D" w:rsidRDefault="004536FA" w:rsidP="0036290D">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4536FA">
              <w:rPr>
                <w:rFonts w:ascii="Traditional Arabic" w:eastAsia="Times New Roman" w:hAnsi="Traditional Arabic" w:cs="Traditional Arabic"/>
                <w:color w:val="000000"/>
                <w:kern w:val="0"/>
                <w:sz w:val="28"/>
                <w:szCs w:val="28"/>
                <w:rtl/>
                <w14:ligatures w14:val="none"/>
              </w:rPr>
              <w:t xml:space="preserve">الحاجة لدراسة دور التقنيات الناشئة (الميتافيرس والبلوكشين) في تطوير الأنظمة الصحية بدل </w:t>
            </w:r>
            <w:r w:rsidRPr="004536FA">
              <w:rPr>
                <w:rFonts w:ascii="Traditional Arabic" w:eastAsia="Times New Roman" w:hAnsi="Traditional Arabic" w:cs="Traditional Arabic"/>
                <w:color w:val="000000"/>
                <w:kern w:val="0"/>
                <w:sz w:val="28"/>
                <w:szCs w:val="28"/>
                <w:rtl/>
                <w14:ligatures w14:val="none"/>
              </w:rPr>
              <w:lastRenderedPageBreak/>
              <w:t>التركيز على السياسات العامة</w:t>
            </w:r>
          </w:p>
        </w:tc>
      </w:tr>
      <w:tr w:rsidR="0036290D" w:rsidRPr="0036290D" w14:paraId="6CF5F22C" w14:textId="77777777" w:rsidTr="000612C1">
        <w:trPr>
          <w:trHeight w:val="2167"/>
        </w:trPr>
        <w:tc>
          <w:tcPr>
            <w:cnfStyle w:val="001000000000" w:firstRow="0" w:lastRow="0" w:firstColumn="1" w:lastColumn="0" w:oddVBand="0" w:evenVBand="0" w:oddHBand="0" w:evenHBand="0" w:firstRowFirstColumn="0" w:firstRowLastColumn="0" w:lastRowFirstColumn="0" w:lastRowLastColumn="0"/>
            <w:tcW w:w="1135" w:type="dxa"/>
          </w:tcPr>
          <w:p w14:paraId="457FFC3C" w14:textId="1FB4A4F4" w:rsidR="000612C1" w:rsidRPr="0036290D" w:rsidRDefault="00F87B64" w:rsidP="000612C1">
            <w:pPr>
              <w:bidi/>
              <w:jc w:val="center"/>
              <w:rPr>
                <w:rFonts w:ascii="Traditional Arabic" w:eastAsia="Times New Roman" w:hAnsi="Traditional Arabic" w:cs="Traditional Arabic"/>
                <w:b w:val="0"/>
                <w:bCs w:val="0"/>
                <w:color w:val="000000"/>
                <w:kern w:val="0"/>
                <w:sz w:val="28"/>
                <w:szCs w:val="28"/>
                <w:rtl/>
                <w14:ligatures w14:val="none"/>
              </w:rPr>
            </w:pPr>
            <w:r w:rsidRPr="00F87B64">
              <w:rPr>
                <w:rFonts w:ascii="Traditional Arabic" w:eastAsia="Times New Roman" w:hAnsi="Traditional Arabic" w:cs="Traditional Arabic"/>
                <w:b w:val="0"/>
                <w:bCs w:val="0"/>
                <w:color w:val="000000"/>
                <w:kern w:val="0"/>
                <w:sz w:val="28"/>
                <w:szCs w:val="28"/>
                <w14:ligatures w14:val="none"/>
              </w:rPr>
              <w:t>Langford-Avelar</w:t>
            </w:r>
          </w:p>
        </w:tc>
        <w:tc>
          <w:tcPr>
            <w:tcW w:w="712" w:type="dxa"/>
          </w:tcPr>
          <w:p w14:paraId="59FC68E1" w14:textId="0918755F" w:rsidR="000612C1" w:rsidRPr="0036290D" w:rsidRDefault="00F87B64" w:rsidP="000612C1">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87B64">
              <w:rPr>
                <w:rFonts w:ascii="Traditional Arabic" w:eastAsia="Times New Roman" w:hAnsi="Traditional Arabic" w:cs="Traditional Arabic"/>
                <w:color w:val="000000"/>
                <w:kern w:val="0"/>
                <w:sz w:val="28"/>
                <w:szCs w:val="28"/>
                <w14:ligatures w14:val="none"/>
              </w:rPr>
              <w:t>2025</w:t>
            </w:r>
          </w:p>
        </w:tc>
        <w:tc>
          <w:tcPr>
            <w:tcW w:w="1397" w:type="dxa"/>
          </w:tcPr>
          <w:p w14:paraId="43506CD6" w14:textId="4DCC3B74" w:rsidR="000612C1" w:rsidRPr="0036290D" w:rsidRDefault="004536FA" w:rsidP="000612C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4536FA">
              <w:rPr>
                <w:rFonts w:ascii="Traditional Arabic" w:eastAsia="Times New Roman" w:hAnsi="Traditional Arabic" w:cs="Traditional Arabic"/>
                <w:color w:val="000000"/>
                <w:kern w:val="0"/>
                <w:sz w:val="28"/>
                <w:szCs w:val="28"/>
                <w:rtl/>
                <w14:ligatures w14:val="none"/>
              </w:rPr>
              <w:t xml:space="preserve">دراسة تحليلية لأبعاد </w:t>
            </w:r>
            <w:r w:rsidRPr="004536FA">
              <w:rPr>
                <w:rFonts w:ascii="Traditional Arabic" w:eastAsia="Times New Roman" w:hAnsi="Traditional Arabic" w:cs="Traditional Arabic"/>
                <w:color w:val="000000"/>
                <w:kern w:val="0"/>
                <w:sz w:val="28"/>
                <w:szCs w:val="28"/>
                <w14:ligatures w14:val="none"/>
              </w:rPr>
              <w:t>HIMSS</w:t>
            </w:r>
            <w:r w:rsidRPr="004536FA">
              <w:rPr>
                <w:rFonts w:ascii="Traditional Arabic" w:eastAsia="Times New Roman" w:hAnsi="Traditional Arabic" w:cs="Traditional Arabic"/>
                <w:color w:val="000000"/>
                <w:kern w:val="0"/>
                <w:sz w:val="28"/>
                <w:szCs w:val="28"/>
                <w:rtl/>
                <w14:ligatures w14:val="none"/>
              </w:rPr>
              <w:t xml:space="preserve"> لقابلية التشغيل البيني</w:t>
            </w:r>
          </w:p>
        </w:tc>
        <w:tc>
          <w:tcPr>
            <w:tcW w:w="1480" w:type="dxa"/>
          </w:tcPr>
          <w:p w14:paraId="7F6C1332" w14:textId="2F8AAB6C" w:rsidR="000612C1" w:rsidRPr="0036290D" w:rsidRDefault="004536FA" w:rsidP="0036290D">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4536FA">
              <w:rPr>
                <w:rFonts w:ascii="Traditional Arabic" w:eastAsia="Times New Roman" w:hAnsi="Traditional Arabic" w:cs="Traditional Arabic"/>
                <w:color w:val="000000"/>
                <w:kern w:val="0"/>
                <w:sz w:val="28"/>
                <w:szCs w:val="28"/>
                <w:rtl/>
                <w14:ligatures w14:val="none"/>
              </w:rPr>
              <w:t>وجود تحديات هيكلية ودلالية وتنظيمية في تكامل الأنظمة الصحية</w:t>
            </w:r>
          </w:p>
        </w:tc>
        <w:tc>
          <w:tcPr>
            <w:tcW w:w="1587" w:type="dxa"/>
          </w:tcPr>
          <w:p w14:paraId="702973FA" w14:textId="69B23F30" w:rsidR="000612C1" w:rsidRPr="0036290D" w:rsidRDefault="004536FA" w:rsidP="0036290D">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4536FA">
              <w:rPr>
                <w:rFonts w:ascii="Traditional Arabic" w:eastAsia="Times New Roman" w:hAnsi="Traditional Arabic" w:cs="Traditional Arabic"/>
                <w:color w:val="000000"/>
                <w:kern w:val="0"/>
                <w:sz w:val="28"/>
                <w:szCs w:val="28"/>
                <w:rtl/>
                <w14:ligatures w14:val="none"/>
              </w:rPr>
              <w:t>تركز على التشغيل البيني للأنظمة التقليدية دون إدخال تقنيات مثل البلوكشين أو الميتافيرس</w:t>
            </w:r>
          </w:p>
        </w:tc>
        <w:tc>
          <w:tcPr>
            <w:tcW w:w="1440" w:type="dxa"/>
          </w:tcPr>
          <w:p w14:paraId="2FB11D51" w14:textId="6D38DEE5" w:rsidR="000612C1" w:rsidRPr="0036290D" w:rsidRDefault="004536FA" w:rsidP="0036290D">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4536FA">
              <w:rPr>
                <w:rFonts w:ascii="Traditional Arabic" w:eastAsia="Times New Roman" w:hAnsi="Traditional Arabic" w:cs="Traditional Arabic"/>
                <w:color w:val="000000"/>
                <w:kern w:val="0"/>
                <w:sz w:val="28"/>
                <w:szCs w:val="28"/>
                <w:rtl/>
                <w14:ligatures w14:val="none"/>
              </w:rPr>
              <w:t>تشابه في الاهتمام بتطوير البنية الرقمية للأنظمة الصحية</w:t>
            </w:r>
          </w:p>
        </w:tc>
        <w:tc>
          <w:tcPr>
            <w:tcW w:w="1599" w:type="dxa"/>
          </w:tcPr>
          <w:p w14:paraId="01531FC1" w14:textId="511C0C80" w:rsidR="000612C1" w:rsidRPr="0036290D" w:rsidRDefault="004536FA" w:rsidP="0036290D">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4536FA">
              <w:rPr>
                <w:rFonts w:ascii="Traditional Arabic" w:eastAsia="Times New Roman" w:hAnsi="Traditional Arabic" w:cs="Traditional Arabic"/>
                <w:color w:val="000000"/>
                <w:kern w:val="0"/>
                <w:sz w:val="28"/>
                <w:szCs w:val="28"/>
                <w:rtl/>
                <w14:ligatures w14:val="none"/>
              </w:rPr>
              <w:t>الحاجة إلى حلول تقنية متقدمة (مثل البلوكشين) لتعزيز التكامل والأمان في الأنظمة الصحية</w:t>
            </w:r>
          </w:p>
        </w:tc>
      </w:tr>
      <w:tr w:rsidR="0036290D" w:rsidRPr="0036290D" w14:paraId="2FC93365" w14:textId="77777777" w:rsidTr="000612C1">
        <w:trPr>
          <w:cnfStyle w:val="000000100000" w:firstRow="0" w:lastRow="0" w:firstColumn="0" w:lastColumn="0" w:oddVBand="0" w:evenVBand="0" w:oddHBand="1" w:evenHBand="0" w:firstRowFirstColumn="0" w:firstRowLastColumn="0" w:lastRowFirstColumn="0" w:lastRowLastColumn="0"/>
          <w:trHeight w:val="2303"/>
        </w:trPr>
        <w:tc>
          <w:tcPr>
            <w:cnfStyle w:val="001000000000" w:firstRow="0" w:lastRow="0" w:firstColumn="1" w:lastColumn="0" w:oddVBand="0" w:evenVBand="0" w:oddHBand="0" w:evenHBand="0" w:firstRowFirstColumn="0" w:firstRowLastColumn="0" w:lastRowFirstColumn="0" w:lastRowLastColumn="0"/>
            <w:tcW w:w="1135" w:type="dxa"/>
          </w:tcPr>
          <w:p w14:paraId="325871A1" w14:textId="189529D5" w:rsidR="000612C1" w:rsidRPr="0036290D" w:rsidRDefault="00F87B64" w:rsidP="000612C1">
            <w:pPr>
              <w:bidi/>
              <w:jc w:val="center"/>
              <w:rPr>
                <w:rFonts w:ascii="Traditional Arabic" w:eastAsia="Times New Roman" w:hAnsi="Traditional Arabic" w:cs="Traditional Arabic"/>
                <w:b w:val="0"/>
                <w:bCs w:val="0"/>
                <w:color w:val="000000"/>
                <w:kern w:val="0"/>
                <w:sz w:val="28"/>
                <w:szCs w:val="28"/>
                <w:rtl/>
                <w14:ligatures w14:val="none"/>
              </w:rPr>
            </w:pPr>
            <w:r w:rsidRPr="00F87B64">
              <w:rPr>
                <w:rFonts w:ascii="Traditional Arabic" w:eastAsia="Times New Roman" w:hAnsi="Traditional Arabic" w:cs="Traditional Arabic"/>
                <w:b w:val="0"/>
                <w:bCs w:val="0"/>
                <w:color w:val="000000"/>
                <w:kern w:val="0"/>
                <w:sz w:val="28"/>
                <w:szCs w:val="28"/>
                <w14:ligatures w14:val="none"/>
              </w:rPr>
              <w:t>Hameed</w:t>
            </w:r>
          </w:p>
        </w:tc>
        <w:tc>
          <w:tcPr>
            <w:tcW w:w="712" w:type="dxa"/>
          </w:tcPr>
          <w:p w14:paraId="060C053C" w14:textId="1142307B" w:rsidR="000612C1" w:rsidRPr="0036290D" w:rsidRDefault="00F87B64" w:rsidP="000612C1">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87B64">
              <w:rPr>
                <w:rFonts w:ascii="Traditional Arabic" w:eastAsia="Times New Roman" w:hAnsi="Traditional Arabic" w:cs="Traditional Arabic"/>
                <w:color w:val="000000"/>
                <w:kern w:val="0"/>
                <w:sz w:val="28"/>
                <w:szCs w:val="28"/>
                <w14:ligatures w14:val="none"/>
              </w:rPr>
              <w:t>2024</w:t>
            </w:r>
          </w:p>
        </w:tc>
        <w:tc>
          <w:tcPr>
            <w:tcW w:w="1397" w:type="dxa"/>
          </w:tcPr>
          <w:p w14:paraId="163176D0" w14:textId="3CFC6046" w:rsidR="000612C1" w:rsidRPr="0036290D" w:rsidRDefault="004536FA" w:rsidP="000612C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4536FA">
              <w:rPr>
                <w:rFonts w:ascii="Traditional Arabic" w:eastAsia="Times New Roman" w:hAnsi="Traditional Arabic" w:cs="Traditional Arabic"/>
                <w:color w:val="000000"/>
                <w:kern w:val="0"/>
                <w:sz w:val="28"/>
                <w:szCs w:val="28"/>
                <w:rtl/>
                <w14:ligatures w14:val="none"/>
              </w:rPr>
              <w:t>مراجعة أدبية شاملة للتحول الرقمي و</w:t>
            </w:r>
            <w:r w:rsidRPr="004536FA">
              <w:rPr>
                <w:rFonts w:ascii="Traditional Arabic" w:eastAsia="Times New Roman" w:hAnsi="Traditional Arabic" w:cs="Traditional Arabic"/>
                <w:color w:val="000000"/>
                <w:kern w:val="0"/>
                <w:sz w:val="28"/>
                <w:szCs w:val="28"/>
                <w14:ligatures w14:val="none"/>
              </w:rPr>
              <w:t>ICT</w:t>
            </w:r>
            <w:r w:rsidRPr="004536FA">
              <w:rPr>
                <w:rFonts w:ascii="Traditional Arabic" w:eastAsia="Times New Roman" w:hAnsi="Traditional Arabic" w:cs="Traditional Arabic"/>
                <w:color w:val="000000"/>
                <w:kern w:val="0"/>
                <w:sz w:val="28"/>
                <w:szCs w:val="28"/>
                <w:rtl/>
                <w14:ligatures w14:val="none"/>
              </w:rPr>
              <w:t xml:space="preserve"> والصحة الإلكترونية و</w:t>
            </w:r>
            <w:r w:rsidRPr="004536FA">
              <w:rPr>
                <w:rFonts w:ascii="Traditional Arabic" w:eastAsia="Times New Roman" w:hAnsi="Traditional Arabic" w:cs="Traditional Arabic"/>
                <w:color w:val="000000"/>
                <w:kern w:val="0"/>
                <w:sz w:val="28"/>
                <w:szCs w:val="28"/>
                <w14:ligatures w14:val="none"/>
              </w:rPr>
              <w:t>Blockchain</w:t>
            </w:r>
          </w:p>
        </w:tc>
        <w:tc>
          <w:tcPr>
            <w:tcW w:w="1480" w:type="dxa"/>
          </w:tcPr>
          <w:p w14:paraId="02A7BCE4" w14:textId="4DBE5DF4" w:rsidR="000612C1" w:rsidRPr="0036290D" w:rsidRDefault="004536FA" w:rsidP="0036290D">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4536FA">
              <w:rPr>
                <w:rFonts w:ascii="Traditional Arabic" w:eastAsia="Times New Roman" w:hAnsi="Traditional Arabic" w:cs="Traditional Arabic"/>
                <w:color w:val="000000"/>
                <w:kern w:val="0"/>
                <w:sz w:val="28"/>
                <w:szCs w:val="28"/>
                <w:rtl/>
                <w14:ligatures w14:val="none"/>
              </w:rPr>
              <w:t>أهمية التحول الرقمي مع وجود تحديات كبيرة في التكامل والأمن والخصوصية، وإبراز دور البلوكشين</w:t>
            </w:r>
          </w:p>
        </w:tc>
        <w:tc>
          <w:tcPr>
            <w:tcW w:w="1587" w:type="dxa"/>
          </w:tcPr>
          <w:p w14:paraId="78063A8F" w14:textId="12060AFD" w:rsidR="000612C1" w:rsidRPr="0036290D" w:rsidRDefault="004536FA" w:rsidP="0036290D">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4536FA">
              <w:rPr>
                <w:rFonts w:ascii="Traditional Arabic" w:eastAsia="Times New Roman" w:hAnsi="Traditional Arabic" w:cs="Traditional Arabic"/>
                <w:color w:val="000000"/>
                <w:kern w:val="0"/>
                <w:sz w:val="28"/>
                <w:szCs w:val="28"/>
                <w:rtl/>
                <w14:ligatures w14:val="none"/>
              </w:rPr>
              <w:t>تتناول تقنيات عامة (</w:t>
            </w:r>
            <w:r w:rsidRPr="004536FA">
              <w:rPr>
                <w:rFonts w:ascii="Traditional Arabic" w:eastAsia="Times New Roman" w:hAnsi="Traditional Arabic" w:cs="Traditional Arabic"/>
                <w:color w:val="000000"/>
                <w:kern w:val="0"/>
                <w:sz w:val="28"/>
                <w:szCs w:val="28"/>
                <w14:ligatures w14:val="none"/>
              </w:rPr>
              <w:t>ICT</w:t>
            </w:r>
            <w:r w:rsidRPr="004536FA">
              <w:rPr>
                <w:rFonts w:ascii="Traditional Arabic" w:eastAsia="Times New Roman" w:hAnsi="Traditional Arabic" w:cs="Traditional Arabic"/>
                <w:color w:val="000000"/>
                <w:kern w:val="0"/>
                <w:sz w:val="28"/>
                <w:szCs w:val="28"/>
                <w:rtl/>
                <w14:ligatures w14:val="none"/>
              </w:rPr>
              <w:t xml:space="preserve"> والبلوكشين) دون تطبيق على الميتافيرس أو السياق السعودي</w:t>
            </w:r>
          </w:p>
        </w:tc>
        <w:tc>
          <w:tcPr>
            <w:tcW w:w="1440" w:type="dxa"/>
          </w:tcPr>
          <w:p w14:paraId="7E2F2785" w14:textId="32B7E714" w:rsidR="000612C1" w:rsidRPr="0036290D" w:rsidRDefault="004536FA" w:rsidP="0036290D">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4536FA">
              <w:rPr>
                <w:rFonts w:ascii="Traditional Arabic" w:eastAsia="Times New Roman" w:hAnsi="Traditional Arabic" w:cs="Traditional Arabic"/>
                <w:color w:val="000000"/>
                <w:kern w:val="0"/>
                <w:sz w:val="28"/>
                <w:szCs w:val="28"/>
                <w:rtl/>
                <w14:ligatures w14:val="none"/>
              </w:rPr>
              <w:t>تشابه في محور التحول الرقمي وتوظيف التكنولوجيا في تطوير الصحة</w:t>
            </w:r>
          </w:p>
        </w:tc>
        <w:tc>
          <w:tcPr>
            <w:tcW w:w="1599" w:type="dxa"/>
          </w:tcPr>
          <w:p w14:paraId="220187F3" w14:textId="75896E33" w:rsidR="000612C1" w:rsidRPr="0036290D" w:rsidRDefault="004536FA" w:rsidP="004536FA">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4536FA">
              <w:rPr>
                <w:rFonts w:ascii="Traditional Arabic" w:eastAsia="Times New Roman" w:hAnsi="Traditional Arabic" w:cs="Traditional Arabic"/>
                <w:color w:val="000000"/>
                <w:kern w:val="0"/>
                <w:sz w:val="28"/>
                <w:szCs w:val="28"/>
                <w:rtl/>
                <w14:ligatures w14:val="none"/>
              </w:rPr>
              <w:t>الحاجة لدمج الميتافيرس مع البلوكشين في نموذج تطبيقي لتطوير الأنظمة الصحية</w:t>
            </w:r>
          </w:p>
        </w:tc>
      </w:tr>
      <w:tr w:rsidR="0036290D" w:rsidRPr="0036290D" w14:paraId="4535FF52" w14:textId="77777777" w:rsidTr="000612C1">
        <w:trPr>
          <w:trHeight w:val="1662"/>
        </w:trPr>
        <w:tc>
          <w:tcPr>
            <w:cnfStyle w:val="001000000000" w:firstRow="0" w:lastRow="0" w:firstColumn="1" w:lastColumn="0" w:oddVBand="0" w:evenVBand="0" w:oddHBand="0" w:evenHBand="0" w:firstRowFirstColumn="0" w:firstRowLastColumn="0" w:lastRowFirstColumn="0" w:lastRowLastColumn="0"/>
            <w:tcW w:w="1135" w:type="dxa"/>
          </w:tcPr>
          <w:p w14:paraId="54C5736B" w14:textId="1F3A2D67" w:rsidR="000612C1" w:rsidRPr="0036290D" w:rsidRDefault="00F87B64" w:rsidP="000612C1">
            <w:pPr>
              <w:bidi/>
              <w:jc w:val="center"/>
              <w:rPr>
                <w:rFonts w:ascii="Traditional Arabic" w:eastAsia="Times New Roman" w:hAnsi="Traditional Arabic" w:cs="Traditional Arabic"/>
                <w:b w:val="0"/>
                <w:bCs w:val="0"/>
                <w:color w:val="000000"/>
                <w:kern w:val="0"/>
                <w:sz w:val="28"/>
                <w:szCs w:val="28"/>
                <w:rtl/>
                <w14:ligatures w14:val="none"/>
              </w:rPr>
            </w:pPr>
            <w:r w:rsidRPr="00F87B64">
              <w:rPr>
                <w:rFonts w:ascii="Traditional Arabic" w:eastAsia="Times New Roman" w:hAnsi="Traditional Arabic" w:cs="Traditional Arabic"/>
                <w:b w:val="0"/>
                <w:bCs w:val="0"/>
                <w:color w:val="000000"/>
                <w:kern w:val="0"/>
                <w:sz w:val="28"/>
                <w:szCs w:val="28"/>
                <w:rtl/>
                <w14:ligatures w14:val="none"/>
              </w:rPr>
              <w:t>البدري</w:t>
            </w:r>
          </w:p>
        </w:tc>
        <w:tc>
          <w:tcPr>
            <w:tcW w:w="712" w:type="dxa"/>
          </w:tcPr>
          <w:p w14:paraId="35E9C5E2" w14:textId="1065DCEA" w:rsidR="000612C1" w:rsidRPr="0036290D" w:rsidRDefault="00F87B64" w:rsidP="000612C1">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87B64">
              <w:rPr>
                <w:rFonts w:ascii="Traditional Arabic" w:eastAsia="Times New Roman" w:hAnsi="Traditional Arabic" w:cs="Traditional Arabic"/>
                <w:color w:val="000000"/>
                <w:kern w:val="0"/>
                <w:sz w:val="28"/>
                <w:szCs w:val="28"/>
                <w14:ligatures w14:val="none"/>
              </w:rPr>
              <w:t>2024</w:t>
            </w:r>
          </w:p>
        </w:tc>
        <w:tc>
          <w:tcPr>
            <w:tcW w:w="1397" w:type="dxa"/>
          </w:tcPr>
          <w:p w14:paraId="64594C29" w14:textId="4F9C3435" w:rsidR="000612C1" w:rsidRPr="0036290D" w:rsidRDefault="004536FA" w:rsidP="0036290D">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4536FA">
              <w:rPr>
                <w:rFonts w:ascii="Traditional Arabic" w:eastAsia="Times New Roman" w:hAnsi="Traditional Arabic" w:cs="Traditional Arabic"/>
                <w:color w:val="000000"/>
                <w:kern w:val="0"/>
                <w:sz w:val="28"/>
                <w:szCs w:val="28"/>
                <w:rtl/>
                <w14:ligatures w14:val="none"/>
              </w:rPr>
              <w:t xml:space="preserve">منهج وصفي باستخدام الاستبانة وتحليل </w:t>
            </w:r>
            <w:r w:rsidRPr="004536FA">
              <w:rPr>
                <w:rFonts w:ascii="Traditional Arabic" w:eastAsia="Times New Roman" w:hAnsi="Traditional Arabic" w:cs="Traditional Arabic"/>
                <w:color w:val="000000"/>
                <w:kern w:val="0"/>
                <w:sz w:val="28"/>
                <w:szCs w:val="28"/>
                <w14:ligatures w14:val="none"/>
              </w:rPr>
              <w:t>SPSS</w:t>
            </w:r>
          </w:p>
        </w:tc>
        <w:tc>
          <w:tcPr>
            <w:tcW w:w="1480" w:type="dxa"/>
          </w:tcPr>
          <w:p w14:paraId="50CBB1A9" w14:textId="62A695F6" w:rsidR="000612C1" w:rsidRPr="0036290D" w:rsidRDefault="004536FA" w:rsidP="0036290D">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4536FA">
              <w:rPr>
                <w:rFonts w:ascii="Traditional Arabic" w:eastAsia="Times New Roman" w:hAnsi="Traditional Arabic" w:cs="Traditional Arabic"/>
                <w:color w:val="000000"/>
                <w:kern w:val="0"/>
                <w:sz w:val="28"/>
                <w:szCs w:val="28"/>
                <w:rtl/>
                <w14:ligatures w14:val="none"/>
              </w:rPr>
              <w:t>وجود أثر لنظم المعلومات الإدارية على تحسين جودة الخدمات الصحية</w:t>
            </w:r>
          </w:p>
        </w:tc>
        <w:tc>
          <w:tcPr>
            <w:tcW w:w="1587" w:type="dxa"/>
          </w:tcPr>
          <w:p w14:paraId="316B8865" w14:textId="041C24BA" w:rsidR="000612C1" w:rsidRPr="0036290D" w:rsidRDefault="004536FA" w:rsidP="0036290D">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4536FA">
              <w:rPr>
                <w:rFonts w:ascii="Traditional Arabic" w:eastAsia="Times New Roman" w:hAnsi="Traditional Arabic" w:cs="Traditional Arabic"/>
                <w:color w:val="000000"/>
                <w:kern w:val="0"/>
                <w:sz w:val="28"/>
                <w:szCs w:val="28"/>
                <w:rtl/>
                <w14:ligatures w14:val="none"/>
              </w:rPr>
              <w:t>تركز على نظم معلومات تقليدية داخل مركز صحي محدود النطاق</w:t>
            </w:r>
          </w:p>
        </w:tc>
        <w:tc>
          <w:tcPr>
            <w:tcW w:w="1440" w:type="dxa"/>
          </w:tcPr>
          <w:p w14:paraId="567AE6C8" w14:textId="45C6AD96" w:rsidR="000612C1" w:rsidRPr="0036290D" w:rsidRDefault="004536FA" w:rsidP="0036290D">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4536FA">
              <w:rPr>
                <w:rFonts w:ascii="Traditional Arabic" w:eastAsia="Times New Roman" w:hAnsi="Traditional Arabic" w:cs="Traditional Arabic"/>
                <w:color w:val="000000"/>
                <w:kern w:val="0"/>
                <w:sz w:val="28"/>
                <w:szCs w:val="28"/>
                <w:rtl/>
                <w14:ligatures w14:val="none"/>
              </w:rPr>
              <w:t>تشابه في دراسة تحسين جودة وتطوير الخدمات الصحية</w:t>
            </w:r>
          </w:p>
        </w:tc>
        <w:tc>
          <w:tcPr>
            <w:tcW w:w="1599" w:type="dxa"/>
          </w:tcPr>
          <w:p w14:paraId="055C6908" w14:textId="0C6794ED" w:rsidR="000612C1" w:rsidRPr="0036290D" w:rsidRDefault="004536FA" w:rsidP="004536FA">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4536FA">
              <w:rPr>
                <w:rFonts w:ascii="Traditional Arabic" w:eastAsia="Times New Roman" w:hAnsi="Traditional Arabic" w:cs="Traditional Arabic"/>
                <w:color w:val="000000"/>
                <w:kern w:val="0"/>
                <w:sz w:val="28"/>
                <w:szCs w:val="28"/>
                <w:rtl/>
                <w14:ligatures w14:val="none"/>
              </w:rPr>
              <w:t>الحاجة لتوسيع الدراسة لتشمل تقنيات حديثة (الميتافيرس والبلوكشين) على مستوى وطني</w:t>
            </w:r>
          </w:p>
        </w:tc>
      </w:tr>
      <w:tr w:rsidR="0036290D" w:rsidRPr="0036290D" w14:paraId="6306B0D4" w14:textId="77777777" w:rsidTr="000612C1">
        <w:trPr>
          <w:cnfStyle w:val="000000100000" w:firstRow="0" w:lastRow="0" w:firstColumn="0" w:lastColumn="0" w:oddVBand="0" w:evenVBand="0" w:oddHBand="1" w:evenHBand="0" w:firstRowFirstColumn="0" w:firstRowLastColumn="0" w:lastRowFirstColumn="0" w:lastRowLastColumn="0"/>
          <w:trHeight w:val="2229"/>
        </w:trPr>
        <w:tc>
          <w:tcPr>
            <w:cnfStyle w:val="001000000000" w:firstRow="0" w:lastRow="0" w:firstColumn="1" w:lastColumn="0" w:oddVBand="0" w:evenVBand="0" w:oddHBand="0" w:evenHBand="0" w:firstRowFirstColumn="0" w:firstRowLastColumn="0" w:lastRowFirstColumn="0" w:lastRowLastColumn="0"/>
            <w:tcW w:w="1135" w:type="dxa"/>
          </w:tcPr>
          <w:p w14:paraId="4390B518" w14:textId="25B67545" w:rsidR="000612C1" w:rsidRPr="0036290D" w:rsidRDefault="00F87B64" w:rsidP="000612C1">
            <w:pPr>
              <w:jc w:val="center"/>
              <w:rPr>
                <w:rFonts w:ascii="Traditional Arabic" w:eastAsia="Times New Roman" w:hAnsi="Traditional Arabic" w:cs="Traditional Arabic"/>
                <w:b w:val="0"/>
                <w:bCs w:val="0"/>
                <w:color w:val="000000"/>
                <w:kern w:val="0"/>
                <w:sz w:val="28"/>
                <w:szCs w:val="28"/>
                <w:rtl/>
                <w14:ligatures w14:val="none"/>
              </w:rPr>
            </w:pPr>
            <w:proofErr w:type="spellStart"/>
            <w:r w:rsidRPr="00F87B64">
              <w:rPr>
                <w:rFonts w:ascii="Traditional Arabic" w:eastAsia="Times New Roman" w:hAnsi="Traditional Arabic" w:cs="Traditional Arabic"/>
                <w:b w:val="0"/>
                <w:bCs w:val="0"/>
                <w:color w:val="000000"/>
                <w:kern w:val="0"/>
                <w:sz w:val="28"/>
                <w:szCs w:val="28"/>
                <w14:ligatures w14:val="none"/>
              </w:rPr>
              <w:t>Konopik</w:t>
            </w:r>
            <w:proofErr w:type="spellEnd"/>
          </w:p>
        </w:tc>
        <w:tc>
          <w:tcPr>
            <w:tcW w:w="712" w:type="dxa"/>
          </w:tcPr>
          <w:p w14:paraId="21803E6D" w14:textId="51CEA312" w:rsidR="000612C1" w:rsidRPr="0036290D" w:rsidRDefault="00F87B64" w:rsidP="00F87B64">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F87B64">
              <w:rPr>
                <w:rFonts w:ascii="Traditional Arabic" w:eastAsia="Times New Roman" w:hAnsi="Traditional Arabic" w:cs="Traditional Arabic"/>
                <w:color w:val="000000"/>
                <w:kern w:val="0"/>
                <w:sz w:val="28"/>
                <w:szCs w:val="28"/>
                <w14:ligatures w14:val="none"/>
              </w:rPr>
              <w:t>2023</w:t>
            </w:r>
          </w:p>
        </w:tc>
        <w:tc>
          <w:tcPr>
            <w:tcW w:w="1397" w:type="dxa"/>
          </w:tcPr>
          <w:p w14:paraId="4FE793DE" w14:textId="3670B7B3" w:rsidR="000612C1" w:rsidRPr="0036290D" w:rsidRDefault="004536FA" w:rsidP="0036290D">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4536FA">
              <w:rPr>
                <w:rFonts w:ascii="Traditional Arabic" w:eastAsia="Times New Roman" w:hAnsi="Traditional Arabic" w:cs="Traditional Arabic"/>
                <w:color w:val="000000"/>
                <w:kern w:val="0"/>
                <w:sz w:val="28"/>
                <w:szCs w:val="28"/>
                <w:rtl/>
                <w14:ligatures w14:val="none"/>
              </w:rPr>
              <w:t>تحليل مفاهيمي ومراجعة منهجية لآثار التحول الرقمي</w:t>
            </w:r>
          </w:p>
        </w:tc>
        <w:tc>
          <w:tcPr>
            <w:tcW w:w="1480" w:type="dxa"/>
          </w:tcPr>
          <w:p w14:paraId="0220954D" w14:textId="522C26E7" w:rsidR="000612C1" w:rsidRPr="0036290D" w:rsidRDefault="004536FA" w:rsidP="0036290D">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4536FA">
              <w:rPr>
                <w:rFonts w:ascii="Traditional Arabic" w:eastAsia="Times New Roman" w:hAnsi="Traditional Arabic" w:cs="Traditional Arabic"/>
                <w:color w:val="000000"/>
                <w:kern w:val="0"/>
                <w:sz w:val="28"/>
                <w:szCs w:val="28"/>
                <w:rtl/>
                <w14:ligatures w14:val="none"/>
              </w:rPr>
              <w:t>التحول الرقمي يعيد تشكيل العلاقات بين أصحاب المصلحة في القطاع الصحي</w:t>
            </w:r>
          </w:p>
        </w:tc>
        <w:tc>
          <w:tcPr>
            <w:tcW w:w="1587" w:type="dxa"/>
          </w:tcPr>
          <w:p w14:paraId="370C62CC" w14:textId="6CDE3032" w:rsidR="000612C1" w:rsidRPr="0036290D" w:rsidRDefault="004536FA" w:rsidP="0036290D">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4536FA">
              <w:rPr>
                <w:rFonts w:ascii="Traditional Arabic" w:eastAsia="Times New Roman" w:hAnsi="Traditional Arabic" w:cs="Traditional Arabic"/>
                <w:color w:val="000000"/>
                <w:kern w:val="0"/>
                <w:sz w:val="28"/>
                <w:szCs w:val="28"/>
                <w:rtl/>
                <w14:ligatures w14:val="none"/>
              </w:rPr>
              <w:t>دراسة نظرية شاملة دون التركيز على تقنيات محددة مثل الميتافيرس</w:t>
            </w:r>
          </w:p>
        </w:tc>
        <w:tc>
          <w:tcPr>
            <w:tcW w:w="1440" w:type="dxa"/>
          </w:tcPr>
          <w:p w14:paraId="139F1D5C" w14:textId="51CEA692" w:rsidR="000612C1" w:rsidRPr="0036290D" w:rsidRDefault="004536FA" w:rsidP="0036290D">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4536FA">
              <w:rPr>
                <w:rFonts w:ascii="Traditional Arabic" w:eastAsia="Times New Roman" w:hAnsi="Traditional Arabic" w:cs="Traditional Arabic"/>
                <w:color w:val="000000"/>
                <w:kern w:val="0"/>
                <w:sz w:val="28"/>
                <w:szCs w:val="28"/>
                <w:rtl/>
                <w14:ligatures w14:val="none"/>
              </w:rPr>
              <w:t>تشابه في تحليل التحول الرقمي وتأثيره على المنظومة الصحية</w:t>
            </w:r>
          </w:p>
        </w:tc>
        <w:tc>
          <w:tcPr>
            <w:tcW w:w="1599" w:type="dxa"/>
          </w:tcPr>
          <w:p w14:paraId="7136EBF3" w14:textId="3D028767" w:rsidR="000612C1" w:rsidRPr="0036290D" w:rsidRDefault="004536FA" w:rsidP="0036290D">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4536FA">
              <w:rPr>
                <w:rFonts w:ascii="Traditional Arabic" w:eastAsia="Times New Roman" w:hAnsi="Traditional Arabic" w:cs="Traditional Arabic"/>
                <w:color w:val="000000"/>
                <w:kern w:val="0"/>
                <w:sz w:val="28"/>
                <w:szCs w:val="28"/>
                <w:rtl/>
                <w14:ligatures w14:val="none"/>
              </w:rPr>
              <w:t>الحاجة إلى نماذج تقنية تطبيقية توضح أثر التقنيات الناشئة على تطوير الأنظمة الصحية</w:t>
            </w:r>
          </w:p>
        </w:tc>
      </w:tr>
      <w:tr w:rsidR="0036290D" w:rsidRPr="0036290D" w14:paraId="012FEE1C" w14:textId="77777777" w:rsidTr="004536FA">
        <w:trPr>
          <w:trHeight w:val="2634"/>
        </w:trPr>
        <w:tc>
          <w:tcPr>
            <w:cnfStyle w:val="001000000000" w:firstRow="0" w:lastRow="0" w:firstColumn="1" w:lastColumn="0" w:oddVBand="0" w:evenVBand="0" w:oddHBand="0" w:evenHBand="0" w:firstRowFirstColumn="0" w:firstRowLastColumn="0" w:lastRowFirstColumn="0" w:lastRowLastColumn="0"/>
            <w:tcW w:w="1135" w:type="dxa"/>
          </w:tcPr>
          <w:p w14:paraId="12BA900E" w14:textId="5C2BC35D" w:rsidR="000612C1" w:rsidRPr="0036290D" w:rsidRDefault="00F87B64" w:rsidP="000612C1">
            <w:pPr>
              <w:jc w:val="center"/>
              <w:rPr>
                <w:rFonts w:ascii="Traditional Arabic" w:eastAsia="Times New Roman" w:hAnsi="Traditional Arabic" w:cs="Traditional Arabic"/>
                <w:b w:val="0"/>
                <w:bCs w:val="0"/>
                <w:color w:val="000000"/>
                <w:kern w:val="0"/>
                <w:sz w:val="28"/>
                <w:szCs w:val="28"/>
                <w:rtl/>
                <w14:ligatures w14:val="none"/>
              </w:rPr>
            </w:pPr>
            <w:r w:rsidRPr="00F87B64">
              <w:rPr>
                <w:rFonts w:ascii="Traditional Arabic" w:eastAsia="Times New Roman" w:hAnsi="Traditional Arabic" w:cs="Traditional Arabic"/>
                <w:b w:val="0"/>
                <w:bCs w:val="0"/>
                <w:color w:val="000000"/>
                <w:kern w:val="0"/>
                <w:sz w:val="28"/>
                <w:szCs w:val="28"/>
                <w14:ligatures w14:val="none"/>
              </w:rPr>
              <w:lastRenderedPageBreak/>
              <w:t>Vaz</w:t>
            </w:r>
          </w:p>
        </w:tc>
        <w:tc>
          <w:tcPr>
            <w:tcW w:w="712" w:type="dxa"/>
          </w:tcPr>
          <w:p w14:paraId="1A35372A" w14:textId="6E9EA180" w:rsidR="000612C1" w:rsidRPr="0036290D" w:rsidRDefault="00F87B64" w:rsidP="000612C1">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F87B64">
              <w:rPr>
                <w:rFonts w:ascii="Traditional Arabic" w:eastAsia="Times New Roman" w:hAnsi="Traditional Arabic" w:cs="Traditional Arabic"/>
                <w:color w:val="000000"/>
                <w:kern w:val="0"/>
                <w:sz w:val="28"/>
                <w:szCs w:val="28"/>
                <w14:ligatures w14:val="none"/>
              </w:rPr>
              <w:t>2023</w:t>
            </w:r>
          </w:p>
        </w:tc>
        <w:tc>
          <w:tcPr>
            <w:tcW w:w="1397" w:type="dxa"/>
          </w:tcPr>
          <w:p w14:paraId="06920414" w14:textId="0E70C136" w:rsidR="000612C1" w:rsidRPr="0036290D" w:rsidRDefault="004536FA" w:rsidP="0036290D">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4536FA">
              <w:rPr>
                <w:rFonts w:ascii="Traditional Arabic" w:eastAsia="Times New Roman" w:hAnsi="Traditional Arabic" w:cs="Traditional Arabic"/>
                <w:color w:val="000000"/>
                <w:kern w:val="0"/>
                <w:sz w:val="28"/>
                <w:szCs w:val="28"/>
                <w:rtl/>
                <w14:ligatures w14:val="none"/>
              </w:rPr>
              <w:t>مراجعة منهجية لتطبيق تصميم الخدمات (</w:t>
            </w:r>
            <w:r w:rsidRPr="004536FA">
              <w:rPr>
                <w:rFonts w:ascii="Traditional Arabic" w:eastAsia="Times New Roman" w:hAnsi="Traditional Arabic" w:cs="Traditional Arabic"/>
                <w:color w:val="000000"/>
                <w:kern w:val="0"/>
                <w:sz w:val="28"/>
                <w:szCs w:val="28"/>
                <w14:ligatures w14:val="none"/>
              </w:rPr>
              <w:t>Service Design</w:t>
            </w:r>
            <w:r w:rsidRPr="004536FA">
              <w:rPr>
                <w:rFonts w:ascii="Traditional Arabic" w:eastAsia="Times New Roman" w:hAnsi="Traditional Arabic" w:cs="Traditional Arabic"/>
                <w:color w:val="000000"/>
                <w:kern w:val="0"/>
                <w:sz w:val="28"/>
                <w:szCs w:val="28"/>
                <w:rtl/>
                <w14:ligatures w14:val="none"/>
              </w:rPr>
              <w:t>)</w:t>
            </w:r>
          </w:p>
        </w:tc>
        <w:tc>
          <w:tcPr>
            <w:tcW w:w="1480" w:type="dxa"/>
          </w:tcPr>
          <w:p w14:paraId="2AB32120" w14:textId="25F951C2" w:rsidR="000612C1" w:rsidRPr="0036290D" w:rsidRDefault="004536FA" w:rsidP="004536FA">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4536FA">
              <w:rPr>
                <w:rFonts w:ascii="Traditional Arabic" w:eastAsia="Times New Roman" w:hAnsi="Traditional Arabic" w:cs="Traditional Arabic"/>
                <w:color w:val="000000"/>
                <w:kern w:val="0"/>
                <w:sz w:val="28"/>
                <w:szCs w:val="28"/>
                <w:rtl/>
                <w14:ligatures w14:val="none"/>
              </w:rPr>
              <w:t>مبادرات تصميم الخدمات تسهم في تطوير الأنظمة الصحية مع تحديات تطبيقية</w:t>
            </w:r>
          </w:p>
        </w:tc>
        <w:tc>
          <w:tcPr>
            <w:tcW w:w="1587" w:type="dxa"/>
          </w:tcPr>
          <w:p w14:paraId="350A8265" w14:textId="5D564A82" w:rsidR="000612C1" w:rsidRPr="0036290D" w:rsidRDefault="004536FA" w:rsidP="0036290D">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4536FA">
              <w:rPr>
                <w:rFonts w:ascii="Traditional Arabic" w:eastAsia="Times New Roman" w:hAnsi="Traditional Arabic" w:cs="Traditional Arabic"/>
                <w:color w:val="000000"/>
                <w:kern w:val="0"/>
                <w:sz w:val="28"/>
                <w:szCs w:val="28"/>
                <w:rtl/>
                <w14:ligatures w14:val="none"/>
              </w:rPr>
              <w:t>يركز على منهجية التصميم وليس التقنيات الرقمية الحديثة</w:t>
            </w:r>
          </w:p>
        </w:tc>
        <w:tc>
          <w:tcPr>
            <w:tcW w:w="1440" w:type="dxa"/>
          </w:tcPr>
          <w:p w14:paraId="679842B0" w14:textId="0D6B605C" w:rsidR="000612C1" w:rsidRPr="0036290D" w:rsidRDefault="004536FA" w:rsidP="0036290D">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4536FA">
              <w:rPr>
                <w:rFonts w:ascii="Traditional Arabic" w:eastAsia="Times New Roman" w:hAnsi="Traditional Arabic" w:cs="Traditional Arabic"/>
                <w:color w:val="000000"/>
                <w:kern w:val="0"/>
                <w:sz w:val="28"/>
                <w:szCs w:val="28"/>
                <w:rtl/>
                <w14:ligatures w14:val="none"/>
              </w:rPr>
              <w:t>تشابه في هدف تطوير وتحسين الأنظمة الصحية</w:t>
            </w:r>
          </w:p>
        </w:tc>
        <w:tc>
          <w:tcPr>
            <w:tcW w:w="1599" w:type="dxa"/>
          </w:tcPr>
          <w:p w14:paraId="6F393840" w14:textId="778B6677" w:rsidR="000612C1" w:rsidRPr="0036290D" w:rsidRDefault="004536FA" w:rsidP="0036290D">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4536FA">
              <w:rPr>
                <w:rFonts w:ascii="Traditional Arabic" w:eastAsia="Times New Roman" w:hAnsi="Traditional Arabic" w:cs="Traditional Arabic"/>
                <w:color w:val="000000"/>
                <w:kern w:val="0"/>
                <w:sz w:val="28"/>
                <w:szCs w:val="28"/>
                <w:rtl/>
                <w14:ligatures w14:val="none"/>
              </w:rPr>
              <w:t>الحاجة لدمج التصميم الخدمي مع تقنيات رقمية متقدمة مثل البلوكشين والميتافيرس</w:t>
            </w:r>
          </w:p>
        </w:tc>
      </w:tr>
    </w:tbl>
    <w:p w14:paraId="16D3975D" w14:textId="5617F4E4" w:rsidR="004660C1" w:rsidRDefault="00E16542" w:rsidP="00E16542">
      <w:pPr>
        <w:bidi/>
        <w:spacing w:after="0" w:line="360" w:lineRule="auto"/>
        <w:jc w:val="both"/>
        <w:rPr>
          <w:rFonts w:ascii="Traditional Arabic" w:hAnsi="Traditional Arabic" w:cs="Traditional Arabic"/>
          <w:b/>
          <w:bCs/>
          <w:sz w:val="28"/>
          <w:szCs w:val="28"/>
          <w:u w:val="single"/>
          <w:rtl/>
        </w:rPr>
      </w:pPr>
      <w:r w:rsidRPr="000C6D1E">
        <w:rPr>
          <w:rFonts w:ascii="Traditional Arabic" w:hAnsi="Traditional Arabic" w:cs="Traditional Arabic" w:hint="cs"/>
          <w:b/>
          <w:bCs/>
          <w:sz w:val="28"/>
          <w:szCs w:val="28"/>
          <w:u w:val="single"/>
          <w:rtl/>
        </w:rPr>
        <w:t xml:space="preserve">المحور الثاني: </w:t>
      </w:r>
      <w:r w:rsidRPr="000C6D1E">
        <w:rPr>
          <w:rFonts w:ascii="Traditional Arabic" w:hAnsi="Traditional Arabic" w:cs="Traditional Arabic"/>
          <w:b/>
          <w:bCs/>
          <w:sz w:val="28"/>
          <w:szCs w:val="28"/>
          <w:u w:val="single"/>
          <w:rtl/>
        </w:rPr>
        <w:t xml:space="preserve">المتغير </w:t>
      </w:r>
      <w:r w:rsidRPr="000C6D1E">
        <w:rPr>
          <w:rFonts w:ascii="Traditional Arabic" w:hAnsi="Traditional Arabic" w:cs="Traditional Arabic" w:hint="cs"/>
          <w:b/>
          <w:bCs/>
          <w:sz w:val="28"/>
          <w:szCs w:val="28"/>
          <w:u w:val="single"/>
          <w:rtl/>
        </w:rPr>
        <w:t>المستقل الأول</w:t>
      </w:r>
      <w:r w:rsidRPr="000C6D1E">
        <w:rPr>
          <w:rFonts w:ascii="Traditional Arabic" w:hAnsi="Traditional Arabic" w:cs="Traditional Arabic" w:hint="cs"/>
          <w:b/>
          <w:bCs/>
          <w:sz w:val="28"/>
          <w:szCs w:val="28"/>
          <w:u w:val="single"/>
          <w:rtl/>
          <w:lang w:bidi="ar-EG"/>
        </w:rPr>
        <w:t xml:space="preserve"> (</w:t>
      </w:r>
      <w:r w:rsidR="00C600AF" w:rsidRPr="00C600AF">
        <w:rPr>
          <w:rFonts w:ascii="Traditional Arabic" w:hAnsi="Traditional Arabic" w:cs="Traditional Arabic"/>
          <w:b/>
          <w:bCs/>
          <w:sz w:val="28"/>
          <w:szCs w:val="28"/>
          <w:u w:val="single"/>
          <w:rtl/>
        </w:rPr>
        <w:t>دمج تقنية الميتافيرس</w:t>
      </w:r>
      <w:r w:rsidRPr="000C6D1E">
        <w:rPr>
          <w:rFonts w:ascii="Traditional Arabic" w:hAnsi="Traditional Arabic" w:cs="Traditional Arabic" w:hint="cs"/>
          <w:b/>
          <w:bCs/>
          <w:sz w:val="28"/>
          <w:szCs w:val="28"/>
          <w:u w:val="single"/>
          <w:rtl/>
        </w:rPr>
        <w:t>)</w:t>
      </w:r>
    </w:p>
    <w:p w14:paraId="276757D3" w14:textId="468980D9" w:rsidR="00FA2670" w:rsidRDefault="00061412" w:rsidP="00061412">
      <w:pPr>
        <w:bidi/>
        <w:spacing w:after="0" w:line="360" w:lineRule="auto"/>
        <w:ind w:firstLine="571"/>
        <w:jc w:val="both"/>
        <w:rPr>
          <w:rFonts w:ascii="Traditional Arabic" w:hAnsi="Traditional Arabic" w:cs="Traditional Arabic"/>
          <w:sz w:val="28"/>
          <w:szCs w:val="28"/>
          <w:rtl/>
        </w:rPr>
      </w:pPr>
      <w:r w:rsidRPr="00061412">
        <w:rPr>
          <w:rFonts w:ascii="Traditional Arabic" w:hAnsi="Traditional Arabic" w:cs="Traditional Arabic"/>
          <w:sz w:val="28"/>
          <w:szCs w:val="28"/>
          <w:rtl/>
        </w:rPr>
        <w:t>رغم كثرة النقاشات حول الميتافيرس، إلا أن فهم تعقيداته لا يزال محصوراً في فئة قليلة مختارة. يُشبه الميتافيرس، من الناحية المفاهيمية، تجسيداً ثلاثي الأبعاد للإنترنت، إذ يُسهّل التواجد المتزامن في العالمين المادي والافتراضي. وهو في جوهره بيئة افتراضية غامرة بصرياً، تسعى إلى تحقيق الأصالة، حيث ينخرط الأفراد في أنشطة واقعية كالتجارة والألعاب والتفاعل الاجتماعي والأنشطة الترفيهية. وقد ساهمت الجائحة العالمية في تسريع الابتكارات الرقمية في مختلف القطاعات. فإلى جانب التقدم الملحوظ في مجال التطبيب عن بُعد وأنظمة الدفع والمراقبة عن بُعد وتبادل البيانات الآمن، تحققت إنجازات كبيرة في مجالات الذكاء الاصطناعي والواقع الافتراضي والواقع المعزز وتقنية سلسلة الكتل (البلوك تشين). ومع ذلك، لا يزال الميتافيرس، في مراحله الأولى، في طور التطور، ويحمل في طياته إمكانات هائلة لإحداث ثورة في مجال الرعاية الصحية. من خلال التكامل مع إنترنت الأجهزة الطبية والحوسبة الكمومية والروبوتات، فإن الميتافيرس على وشك إعادة تعريف أنظمة الرعاية الصحية، حيث يقدم تحسينات في دقة العمليات الجراحية والأساليب العلاجية، مما يعد بتحولات عميقة داخل الصناعة</w:t>
      </w:r>
      <w:r>
        <w:rPr>
          <w:rFonts w:ascii="Traditional Arabic" w:hAnsi="Traditional Arabic" w:cs="Traditional Arabic" w:hint="cs"/>
          <w:sz w:val="28"/>
          <w:szCs w:val="28"/>
          <w:rtl/>
        </w:rPr>
        <w:t xml:space="preserve"> </w:t>
      </w:r>
      <w:sdt>
        <w:sdtPr>
          <w:rPr>
            <w:rFonts w:ascii="Traditional Arabic" w:hAnsi="Traditional Arabic" w:cs="Traditional Arabic" w:hint="cs"/>
            <w:sz w:val="28"/>
            <w:szCs w:val="28"/>
            <w:rtl/>
          </w:rPr>
          <w:id w:val="1061677110"/>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Wan245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Pr="00061412">
            <w:rPr>
              <w:rFonts w:ascii="Traditional Arabic" w:hAnsi="Traditional Arabic" w:cs="Traditional Arabic" w:hint="cs"/>
              <w:noProof/>
              <w:sz w:val="28"/>
              <w:szCs w:val="28"/>
              <w:rtl/>
              <w:lang w:bidi="ar-EG"/>
            </w:rPr>
            <w:t>(</w:t>
          </w:r>
          <w:r w:rsidRPr="00061412">
            <w:rPr>
              <w:rFonts w:ascii="Traditional Arabic" w:hAnsi="Traditional Arabic" w:cs="Traditional Arabic" w:hint="cs"/>
              <w:noProof/>
              <w:sz w:val="28"/>
              <w:szCs w:val="28"/>
              <w:lang w:bidi="ar-EG"/>
            </w:rPr>
            <w:t>Wang</w:t>
          </w:r>
          <w:r w:rsidRPr="00061412">
            <w:rPr>
              <w:rFonts w:ascii="Traditional Arabic" w:hAnsi="Traditional Arabic" w:cs="Traditional Arabic" w:hint="cs"/>
              <w:noProof/>
              <w:sz w:val="28"/>
              <w:szCs w:val="28"/>
              <w:rtl/>
              <w:lang w:bidi="ar-EG"/>
            </w:rPr>
            <w:t>، 2024)</w:t>
          </w:r>
          <w:r>
            <w:rPr>
              <w:rFonts w:ascii="Traditional Arabic" w:hAnsi="Traditional Arabic" w:cs="Traditional Arabic"/>
              <w:sz w:val="28"/>
              <w:szCs w:val="28"/>
              <w:rtl/>
            </w:rPr>
            <w:fldChar w:fldCharType="end"/>
          </w:r>
        </w:sdtContent>
      </w:sdt>
      <w:r w:rsidRPr="00061412">
        <w:rPr>
          <w:rFonts w:ascii="Traditional Arabic" w:hAnsi="Traditional Arabic" w:cs="Traditional Arabic"/>
          <w:sz w:val="28"/>
          <w:szCs w:val="28"/>
          <w:rtl/>
        </w:rPr>
        <w:t>.</w:t>
      </w:r>
      <w:r>
        <w:rPr>
          <w:rFonts w:ascii="Traditional Arabic" w:hAnsi="Traditional Arabic" w:cs="Traditional Arabic" w:hint="cs"/>
          <w:sz w:val="28"/>
          <w:szCs w:val="28"/>
          <w:rtl/>
        </w:rPr>
        <w:t xml:space="preserve">  </w:t>
      </w:r>
    </w:p>
    <w:p w14:paraId="1961FCCF" w14:textId="714E99F2" w:rsidR="00061412" w:rsidRDefault="00142255" w:rsidP="00061412">
      <w:pPr>
        <w:bidi/>
        <w:spacing w:after="0" w:line="360" w:lineRule="auto"/>
        <w:ind w:firstLine="571"/>
        <w:jc w:val="both"/>
        <w:rPr>
          <w:rFonts w:ascii="Traditional Arabic" w:hAnsi="Traditional Arabic" w:cs="Traditional Arabic"/>
          <w:sz w:val="28"/>
          <w:szCs w:val="28"/>
          <w:rtl/>
        </w:rPr>
      </w:pPr>
      <w:r w:rsidRPr="00142255">
        <w:rPr>
          <w:rFonts w:ascii="Traditional Arabic" w:hAnsi="Traditional Arabic" w:cs="Traditional Arabic"/>
          <w:sz w:val="28"/>
          <w:szCs w:val="28"/>
          <w:rtl/>
        </w:rPr>
        <w:t xml:space="preserve">أُجري تحليل ببليومتري لدراسة أبحاث الميتافيرس في مجال الرعاية الصحية، باستخدام 3721 منشورًا من قاعدة بيانات </w:t>
      </w:r>
      <w:r w:rsidRPr="00142255">
        <w:rPr>
          <w:rFonts w:ascii="Traditional Arabic" w:hAnsi="Traditional Arabic" w:cs="Traditional Arabic"/>
          <w:sz w:val="28"/>
          <w:szCs w:val="28"/>
        </w:rPr>
        <w:t>Web of Science</w:t>
      </w:r>
      <w:r w:rsidRPr="00142255">
        <w:rPr>
          <w:rFonts w:ascii="Traditional Arabic" w:hAnsi="Traditional Arabic" w:cs="Traditional Arabic"/>
          <w:sz w:val="28"/>
          <w:szCs w:val="28"/>
          <w:rtl/>
        </w:rPr>
        <w:t xml:space="preserve"> تغطي الفترة من 1994 إلى 2022. وباستخدام التحليل الببليومتري وتحليل شبكة الروابط الببليوغرافية، هدفت </w:t>
      </w:r>
      <w:r>
        <w:rPr>
          <w:rFonts w:ascii="Traditional Arabic" w:hAnsi="Traditional Arabic" w:cs="Traditional Arabic" w:hint="cs"/>
          <w:sz w:val="28"/>
          <w:szCs w:val="28"/>
          <w:rtl/>
        </w:rPr>
        <w:t xml:space="preserve">دراسة </w:t>
      </w:r>
      <w:sdt>
        <w:sdtPr>
          <w:rPr>
            <w:rFonts w:ascii="Traditional Arabic" w:hAnsi="Traditional Arabic" w:cs="Traditional Arabic" w:hint="cs"/>
            <w:sz w:val="28"/>
            <w:szCs w:val="28"/>
            <w:rtl/>
          </w:rPr>
          <w:id w:val="487138153"/>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Dam24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Pr="00142255">
            <w:rPr>
              <w:rFonts w:ascii="Traditional Arabic" w:hAnsi="Traditional Arabic" w:cs="Traditional Arabic" w:hint="cs"/>
              <w:noProof/>
              <w:sz w:val="28"/>
              <w:szCs w:val="28"/>
              <w:rtl/>
              <w:lang w:bidi="ar-EG"/>
            </w:rPr>
            <w:t>(</w:t>
          </w:r>
          <w:r w:rsidRPr="00142255">
            <w:rPr>
              <w:rFonts w:ascii="Traditional Arabic" w:hAnsi="Traditional Arabic" w:cs="Traditional Arabic" w:hint="cs"/>
              <w:noProof/>
              <w:sz w:val="28"/>
              <w:szCs w:val="28"/>
              <w:lang w:bidi="ar-EG"/>
            </w:rPr>
            <w:t>Damar</w:t>
          </w:r>
          <w:r w:rsidRPr="00142255">
            <w:rPr>
              <w:rFonts w:ascii="Traditional Arabic" w:hAnsi="Traditional Arabic" w:cs="Traditional Arabic" w:hint="cs"/>
              <w:noProof/>
              <w:sz w:val="28"/>
              <w:szCs w:val="28"/>
              <w:rtl/>
              <w:lang w:bidi="ar-EG"/>
            </w:rPr>
            <w:t>، 2024)</w:t>
          </w:r>
          <w:r>
            <w:rPr>
              <w:rFonts w:ascii="Traditional Arabic" w:hAnsi="Traditional Arabic" w:cs="Traditional Arabic"/>
              <w:sz w:val="28"/>
              <w:szCs w:val="28"/>
              <w:rtl/>
            </w:rPr>
            <w:fldChar w:fldCharType="end"/>
          </w:r>
        </w:sdtContent>
      </w:sdt>
      <w:r w:rsidRPr="00142255">
        <w:rPr>
          <w:rFonts w:ascii="Traditional Arabic" w:hAnsi="Traditional Arabic" w:cs="Traditional Arabic"/>
          <w:sz w:val="28"/>
          <w:szCs w:val="28"/>
          <w:rtl/>
        </w:rPr>
        <w:t xml:space="preserve"> إلى الكشف عن الاتجاهات الناشئة، ومساهمات الدول والجامعات، والتعاون بين المؤلفين، والمواضيع المشتركة في الميتافيرس. وعلى عكس المتوقع، ظهرت علاقات غير متسقة بين حجم المنشورات وتأثير الاستشهادات. وقد قيّم هذا البحث الرائد القوانين الببليومترية التجريبية، وحدد الجهات المؤثرة، وقدم تصنيفًا موضوعيًا منظمًا لدراسات الميتافيرس. وباعتبارها أول دراسة شاملة للميتافيرس في مجال الرعاية الصحية، تضع هذه الدراسة أساسًا متينًا للجهود البحثية اللاحقة، وتوجه المزيد من البحوث العلمية.</w:t>
      </w:r>
    </w:p>
    <w:p w14:paraId="6E1983E8" w14:textId="17ED6B44" w:rsidR="00142255" w:rsidRDefault="00142255" w:rsidP="00142255">
      <w:pPr>
        <w:bidi/>
        <w:spacing w:after="0" w:line="360" w:lineRule="auto"/>
        <w:ind w:firstLine="571"/>
        <w:jc w:val="both"/>
        <w:rPr>
          <w:rFonts w:ascii="Traditional Arabic" w:hAnsi="Traditional Arabic" w:cs="Traditional Arabic"/>
          <w:sz w:val="28"/>
          <w:szCs w:val="28"/>
          <w:rtl/>
        </w:rPr>
      </w:pPr>
      <w:r w:rsidRPr="00142255">
        <w:rPr>
          <w:rFonts w:ascii="Traditional Arabic" w:hAnsi="Traditional Arabic" w:cs="Traditional Arabic" w:hint="cs"/>
          <w:sz w:val="28"/>
          <w:szCs w:val="28"/>
          <w:rtl/>
        </w:rPr>
        <w:lastRenderedPageBreak/>
        <w:t>تُعدّ</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التقييمات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الاقتصادية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الصحية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ضرورية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لفهم</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قيمة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التدخلات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في</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الاقتصاد</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الصحي</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على</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النحو</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الأمثل</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ومع</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انخفاض</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تكلفة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تقنيات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الواقع</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الممتد</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مصطلح</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شامل</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يشمل</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الواقع</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الافتراضي</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والمعزز</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والمختلط</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وتزايد</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سهولة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الوصول</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إليها،</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يُرجّح</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أن</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يزداد</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استخدامها</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في</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مجال</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الرعاية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الصحية</w:t>
      </w:r>
      <w:r w:rsidRPr="00142255">
        <w:rPr>
          <w:rFonts w:ascii="Traditional Arabic" w:hAnsi="Traditional Arabic" w:cs="Traditional Arabic"/>
          <w:sz w:val="28"/>
          <w:szCs w:val="28"/>
          <w:rtl/>
        </w:rPr>
        <w:t>.</w:t>
      </w:r>
      <w:r>
        <w:rPr>
          <w:rFonts w:ascii="Traditional Arabic" w:hAnsi="Traditional Arabic" w:cs="Traditional Arabic" w:hint="cs"/>
          <w:sz w:val="28"/>
          <w:szCs w:val="28"/>
          <w:rtl/>
        </w:rPr>
        <w:t xml:space="preserve"> </w:t>
      </w:r>
      <w:r w:rsidRPr="00142255">
        <w:rPr>
          <w:rFonts w:ascii="Traditional Arabic" w:hAnsi="Traditional Arabic" w:cs="Traditional Arabic" w:hint="cs"/>
          <w:sz w:val="28"/>
          <w:szCs w:val="28"/>
          <w:rtl/>
        </w:rPr>
        <w:t>هدفت</w:t>
      </w:r>
      <w:r w:rsidRPr="00142255">
        <w:rPr>
          <w:rFonts w:ascii="Traditional Arabic" w:hAnsi="Traditional Arabic" w:cs="Traditional Arabic"/>
          <w:sz w:val="28"/>
          <w:szCs w:val="28"/>
          <w:rtl/>
        </w:rPr>
        <w:t xml:space="preserve"> </w:t>
      </w:r>
      <w:r>
        <w:rPr>
          <w:rFonts w:ascii="Traditional Arabic" w:hAnsi="Traditional Arabic" w:cs="Traditional Arabic" w:hint="cs"/>
          <w:sz w:val="28"/>
          <w:szCs w:val="28"/>
          <w:rtl/>
        </w:rPr>
        <w:t xml:space="preserve">دراسة </w:t>
      </w:r>
      <w:sdt>
        <w:sdtPr>
          <w:rPr>
            <w:rFonts w:ascii="Traditional Arabic" w:hAnsi="Traditional Arabic" w:cs="Traditional Arabic" w:hint="cs"/>
            <w:sz w:val="28"/>
            <w:szCs w:val="28"/>
            <w:rtl/>
          </w:rPr>
          <w:id w:val="1625505339"/>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Ber23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Pr="00142255">
            <w:rPr>
              <w:rFonts w:ascii="Traditional Arabic" w:hAnsi="Traditional Arabic" w:cs="Traditional Arabic" w:hint="cs"/>
              <w:noProof/>
              <w:sz w:val="28"/>
              <w:szCs w:val="28"/>
              <w:rtl/>
              <w:lang w:bidi="ar-EG"/>
            </w:rPr>
            <w:t>(</w:t>
          </w:r>
          <w:r w:rsidRPr="00142255">
            <w:rPr>
              <w:rFonts w:ascii="Traditional Arabic" w:hAnsi="Traditional Arabic" w:cs="Traditional Arabic" w:hint="cs"/>
              <w:noProof/>
              <w:sz w:val="28"/>
              <w:szCs w:val="28"/>
              <w:lang w:bidi="ar-EG"/>
            </w:rPr>
            <w:t>Bergin</w:t>
          </w:r>
          <w:r w:rsidRPr="00142255">
            <w:rPr>
              <w:rFonts w:ascii="Traditional Arabic" w:hAnsi="Traditional Arabic" w:cs="Traditional Arabic" w:hint="cs"/>
              <w:noProof/>
              <w:sz w:val="28"/>
              <w:szCs w:val="28"/>
              <w:rtl/>
              <w:lang w:bidi="ar-EG"/>
            </w:rPr>
            <w:t>، 2023)</w:t>
          </w:r>
          <w:r>
            <w:rPr>
              <w:rFonts w:ascii="Traditional Arabic" w:hAnsi="Traditional Arabic" w:cs="Traditional Arabic"/>
              <w:sz w:val="28"/>
              <w:szCs w:val="28"/>
              <w:rtl/>
            </w:rPr>
            <w:fldChar w:fldCharType="end"/>
          </w:r>
        </w:sdtContent>
      </w:sdt>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إلى</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إجراء</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مراجعة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منهجية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للممارسات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الشائعة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في</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التقييمات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الاقتصادية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الصحية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لتدخلات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الواقع</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الممتد</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في</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الرعاية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الصحية،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ومناقشة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الأساليب</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والنتائج</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والجودة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المنهجية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لإثراء</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التقييمات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الاقتصادية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الصحية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المستقبلية</w:t>
      </w:r>
      <w:r w:rsidRPr="00142255">
        <w:rPr>
          <w:rFonts w:ascii="Traditional Arabic" w:hAnsi="Traditional Arabic" w:cs="Traditional Arabic"/>
          <w:sz w:val="28"/>
          <w:szCs w:val="28"/>
          <w:rtl/>
        </w:rPr>
        <w:t>.</w:t>
      </w:r>
      <w:r>
        <w:rPr>
          <w:rFonts w:ascii="Traditional Arabic" w:hAnsi="Traditional Arabic" w:cs="Traditional Arabic" w:hint="cs"/>
          <w:sz w:val="28"/>
          <w:szCs w:val="28"/>
          <w:rtl/>
        </w:rPr>
        <w:t xml:space="preserve"> </w:t>
      </w:r>
      <w:r w:rsidRPr="00142255">
        <w:rPr>
          <w:rFonts w:ascii="Traditional Arabic" w:hAnsi="Traditional Arabic" w:cs="Traditional Arabic" w:hint="cs"/>
          <w:sz w:val="28"/>
          <w:szCs w:val="28"/>
          <w:rtl/>
        </w:rPr>
        <w:t>تم</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البحث</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في</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قواعد</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بيانات</w:t>
      </w:r>
      <w:r w:rsidRPr="00142255">
        <w:rPr>
          <w:rFonts w:ascii="Traditional Arabic" w:hAnsi="Traditional Arabic" w:cs="Traditional Arabic"/>
          <w:sz w:val="28"/>
          <w:szCs w:val="28"/>
          <w:rtl/>
        </w:rPr>
        <w:t xml:space="preserve"> </w:t>
      </w:r>
      <w:r w:rsidRPr="00142255">
        <w:rPr>
          <w:rFonts w:ascii="Traditional Arabic" w:hAnsi="Traditional Arabic" w:cs="Traditional Arabic"/>
          <w:sz w:val="28"/>
          <w:szCs w:val="28"/>
        </w:rPr>
        <w:t>MEDLINE</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w:t>
      </w:r>
      <w:r w:rsidRPr="00142255">
        <w:rPr>
          <w:rFonts w:ascii="Traditional Arabic" w:hAnsi="Traditional Arabic" w:cs="Traditional Arabic"/>
          <w:sz w:val="28"/>
          <w:szCs w:val="28"/>
        </w:rPr>
        <w:t>Embase</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w:t>
      </w:r>
      <w:r w:rsidRPr="00142255">
        <w:rPr>
          <w:rFonts w:ascii="Traditional Arabic" w:hAnsi="Traditional Arabic" w:cs="Traditional Arabic"/>
          <w:sz w:val="28"/>
          <w:szCs w:val="28"/>
        </w:rPr>
        <w:t>NHSEED</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w:t>
      </w:r>
      <w:r w:rsidRPr="00142255">
        <w:rPr>
          <w:rFonts w:ascii="Traditional Arabic" w:hAnsi="Traditional Arabic" w:cs="Traditional Arabic"/>
          <w:sz w:val="28"/>
          <w:szCs w:val="28"/>
        </w:rPr>
        <w:t>PubMed</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ومكتبة</w:t>
      </w:r>
      <w:r w:rsidRPr="00142255">
        <w:rPr>
          <w:rFonts w:ascii="Traditional Arabic" w:hAnsi="Traditional Arabic" w:cs="Traditional Arabic"/>
          <w:sz w:val="28"/>
          <w:szCs w:val="28"/>
          <w:rtl/>
        </w:rPr>
        <w:t xml:space="preserve"> </w:t>
      </w:r>
      <w:r w:rsidRPr="00142255">
        <w:rPr>
          <w:rFonts w:ascii="Traditional Arabic" w:hAnsi="Traditional Arabic" w:cs="Traditional Arabic"/>
          <w:sz w:val="28"/>
          <w:szCs w:val="28"/>
        </w:rPr>
        <w:t>ACM</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الرقمية،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واستُرجعت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الدراسات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وفُحصت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استخلصنا</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أوصافًا</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للسكان</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والتدخل</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والمجموعة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الضابطة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والنتائج</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والسياق</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والتكاليف</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وبيانات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التقييم</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الاقتصادي</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من</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الدراسات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التي</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استوفت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معاييرنا</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شملنا</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الدراسات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التي</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تناولت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مرضى</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الرعاية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الصحية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الذين</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تلقوا</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تدخلات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الواقع</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الممتد</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مقابل</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الرعاية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القياسية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أو</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أنواع</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أخرى</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من</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الرعاية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أو</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تطبيق</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آخر</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للواقع</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الممتد</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في</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نفس</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السياق،</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حيث</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شملت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النتائج</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كلاً</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من</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النتائج</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الصحية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والتقييمات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الاقتصادية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الصحية</w:t>
      </w:r>
      <w:r w:rsidRPr="00142255">
        <w:rPr>
          <w:rFonts w:ascii="Traditional Arabic" w:hAnsi="Traditional Arabic" w:cs="Traditional Arabic"/>
          <w:sz w:val="28"/>
          <w:szCs w:val="28"/>
          <w:rtl/>
        </w:rPr>
        <w:t>.</w:t>
      </w:r>
      <w:r>
        <w:rPr>
          <w:rFonts w:ascii="Traditional Arabic" w:hAnsi="Traditional Arabic" w:cs="Traditional Arabic" w:hint="cs"/>
          <w:sz w:val="28"/>
          <w:szCs w:val="28"/>
          <w:rtl/>
        </w:rPr>
        <w:t xml:space="preserve"> </w:t>
      </w:r>
      <w:r w:rsidRPr="00142255">
        <w:rPr>
          <w:rFonts w:ascii="Traditional Arabic" w:hAnsi="Traditional Arabic" w:cs="Traditional Arabic" w:hint="cs"/>
          <w:sz w:val="28"/>
          <w:szCs w:val="28"/>
          <w:rtl/>
        </w:rPr>
        <w:t>أسفر</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البحث</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عن</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تحديد</w:t>
      </w:r>
      <w:r w:rsidRPr="00142255">
        <w:rPr>
          <w:rFonts w:ascii="Traditional Arabic" w:hAnsi="Traditional Arabic" w:cs="Traditional Arabic"/>
          <w:sz w:val="28"/>
          <w:szCs w:val="28"/>
          <w:rtl/>
        </w:rPr>
        <w:t xml:space="preserve"> 1693 </w:t>
      </w:r>
      <w:r w:rsidRPr="00142255">
        <w:rPr>
          <w:rFonts w:ascii="Traditional Arabic" w:hAnsi="Traditional Arabic" w:cs="Traditional Arabic" w:hint="cs"/>
          <w:sz w:val="28"/>
          <w:szCs w:val="28"/>
          <w:rtl/>
        </w:rPr>
        <w:t>سجلاً،</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استُبعد</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منها</w:t>
      </w:r>
      <w:r w:rsidRPr="00142255">
        <w:rPr>
          <w:rFonts w:ascii="Traditional Arabic" w:hAnsi="Traditional Arabic" w:cs="Traditional Arabic"/>
          <w:sz w:val="28"/>
          <w:szCs w:val="28"/>
          <w:rtl/>
        </w:rPr>
        <w:t xml:space="preserve"> 1271 </w:t>
      </w:r>
      <w:r w:rsidRPr="00142255">
        <w:rPr>
          <w:rFonts w:ascii="Traditional Arabic" w:hAnsi="Traditional Arabic" w:cs="Traditional Arabic" w:hint="cs"/>
          <w:sz w:val="28"/>
          <w:szCs w:val="28"/>
          <w:rtl/>
        </w:rPr>
        <w:t>سجلاً</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بعد</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مراجعة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العناوين</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والملخصات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وتم</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استرجاع</w:t>
      </w:r>
      <w:r w:rsidRPr="00142255">
        <w:rPr>
          <w:rFonts w:ascii="Traditional Arabic" w:hAnsi="Traditional Arabic" w:cs="Traditional Arabic"/>
          <w:sz w:val="28"/>
          <w:szCs w:val="28"/>
          <w:rtl/>
        </w:rPr>
        <w:t xml:space="preserve"> 422 </w:t>
      </w:r>
      <w:r w:rsidRPr="00142255">
        <w:rPr>
          <w:rFonts w:ascii="Traditional Arabic" w:hAnsi="Traditional Arabic" w:cs="Traditional Arabic" w:hint="cs"/>
          <w:sz w:val="28"/>
          <w:szCs w:val="28"/>
          <w:rtl/>
        </w:rPr>
        <w:t>مقالة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ومراجعتها،</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واستُبعدت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غالبيتها</w:t>
      </w:r>
      <w:r w:rsidRPr="00142255">
        <w:rPr>
          <w:rFonts w:ascii="Traditional Arabic" w:hAnsi="Traditional Arabic" w:cs="Traditional Arabic"/>
          <w:sz w:val="28"/>
          <w:szCs w:val="28"/>
          <w:rtl/>
        </w:rPr>
        <w:t xml:space="preserve"> (233 </w:t>
      </w:r>
      <w:r w:rsidRPr="00142255">
        <w:rPr>
          <w:rFonts w:ascii="Traditional Arabic" w:hAnsi="Traditional Arabic" w:cs="Traditional Arabic" w:hint="cs"/>
          <w:sz w:val="28"/>
          <w:szCs w:val="28"/>
          <w:rtl/>
        </w:rPr>
        <w:t>مقالة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لعدم</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احتوائها</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على</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تحليل</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اقتصادي</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صحي</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أو</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بيانات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تكلفة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شملت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هذه</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المراجعة</w:t>
      </w:r>
      <w:r w:rsidRPr="00142255">
        <w:rPr>
          <w:rFonts w:ascii="Traditional Arabic" w:hAnsi="Traditional Arabic" w:cs="Traditional Arabic"/>
          <w:sz w:val="28"/>
          <w:szCs w:val="28"/>
          <w:rtl/>
        </w:rPr>
        <w:t xml:space="preserve"> 14 </w:t>
      </w:r>
      <w:r w:rsidRPr="00142255">
        <w:rPr>
          <w:rFonts w:ascii="Traditional Arabic" w:hAnsi="Traditional Arabic" w:cs="Traditional Arabic" w:hint="cs"/>
          <w:sz w:val="28"/>
          <w:szCs w:val="28"/>
          <w:rtl/>
        </w:rPr>
        <w:t>مقالة،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خلصت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جميعها</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إلى</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أن</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التدخلات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الصحية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بتقنية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الواقع</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الممتد</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قد</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تُحقق</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وفورات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في</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التكاليف</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أظهرت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نتائجنا</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تباينًا</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كبيرًا</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بين</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الدراسات،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ونقصًا</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في</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وصف</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تدخلات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الواقع</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الممتد</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بشكل</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واضح،</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مما</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يحد</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من</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استخدامها</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في</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عمليات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الشراء</w:t>
      </w:r>
      <w:r w:rsidRPr="00142255">
        <w:rPr>
          <w:rFonts w:ascii="Traditional Arabic" w:hAnsi="Traditional Arabic" w:cs="Traditional Arabic"/>
          <w:sz w:val="28"/>
          <w:szCs w:val="28"/>
          <w:rtl/>
        </w:rPr>
        <w:t>.</w:t>
      </w:r>
      <w:r>
        <w:rPr>
          <w:rFonts w:ascii="Traditional Arabic" w:hAnsi="Traditional Arabic" w:cs="Traditional Arabic" w:hint="cs"/>
          <w:sz w:val="28"/>
          <w:szCs w:val="28"/>
          <w:rtl/>
        </w:rPr>
        <w:t xml:space="preserve"> </w:t>
      </w:r>
      <w:r w:rsidRPr="00142255">
        <w:rPr>
          <w:rFonts w:ascii="Traditional Arabic" w:hAnsi="Traditional Arabic" w:cs="Traditional Arabic" w:hint="cs"/>
          <w:sz w:val="28"/>
          <w:szCs w:val="28"/>
          <w:rtl/>
        </w:rPr>
        <w:t>يُمكن</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للواقع</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الممتد</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في</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الرعاية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الصحية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أن</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يُقدم</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فوائد</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سريرية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كبيرة،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وقد</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أظهرت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الأبحاث</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أنه</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واعد</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في</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تحقيق</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وفورات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في</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التكاليف</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نُقدم</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توصيات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بناءً</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على</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نتائج</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مراجعتنا</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لإجراء</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تحليلات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اقتصادية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صحية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مستقبلية،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لضمان</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دعم</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هذه</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التحليلات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لصناع</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القرار</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في</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شراء</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هذه</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التقنيات</w:t>
      </w:r>
      <w:r w:rsidRPr="00142255">
        <w:rPr>
          <w:rFonts w:ascii="Traditional Arabic" w:hAnsi="Traditional Arabic" w:cs="Traditional Arabic"/>
          <w:sz w:val="28"/>
          <w:szCs w:val="28"/>
          <w:rtl/>
        </w:rPr>
        <w:t>.</w:t>
      </w:r>
    </w:p>
    <w:p w14:paraId="621BCFE0" w14:textId="6444FE8F" w:rsidR="00142255" w:rsidRDefault="00142255" w:rsidP="00142255">
      <w:pPr>
        <w:bidi/>
        <w:spacing w:after="0" w:line="360" w:lineRule="auto"/>
        <w:ind w:firstLine="571"/>
        <w:jc w:val="both"/>
        <w:rPr>
          <w:rFonts w:ascii="Traditional Arabic" w:hAnsi="Traditional Arabic" w:cs="Traditional Arabic"/>
          <w:sz w:val="28"/>
          <w:szCs w:val="28"/>
          <w:rtl/>
        </w:rPr>
      </w:pPr>
      <w:r w:rsidRPr="00142255">
        <w:rPr>
          <w:rFonts w:ascii="Traditional Arabic" w:hAnsi="Traditional Arabic" w:cs="Traditional Arabic" w:hint="cs"/>
          <w:sz w:val="28"/>
          <w:szCs w:val="28"/>
          <w:rtl/>
        </w:rPr>
        <w:t>يُبشّر</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الاستخدام</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الفعّال</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للبيئات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التفاعلية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متعددة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المستخدمين</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في</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التطبيقات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الرقمية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عبر</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تقنيات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الواقع</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الافتراضي</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والمعزز</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والمختلط</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بمستقبل</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واعد</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لتقديم</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الرعاية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الصحية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في</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العالم</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الافتراضي</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هدفت</w:t>
      </w:r>
      <w:r w:rsidRPr="00142255">
        <w:rPr>
          <w:rFonts w:ascii="Traditional Arabic" w:hAnsi="Traditional Arabic" w:cs="Traditional Arabic"/>
          <w:sz w:val="28"/>
          <w:szCs w:val="28"/>
          <w:rtl/>
        </w:rPr>
        <w:t xml:space="preserve"> </w:t>
      </w:r>
      <w:r>
        <w:rPr>
          <w:rFonts w:ascii="Traditional Arabic" w:hAnsi="Traditional Arabic" w:cs="Traditional Arabic" w:hint="cs"/>
          <w:sz w:val="28"/>
          <w:szCs w:val="28"/>
          <w:rtl/>
        </w:rPr>
        <w:t xml:space="preserve">دراسة </w:t>
      </w:r>
      <w:sdt>
        <w:sdtPr>
          <w:rPr>
            <w:rFonts w:ascii="Traditional Arabic" w:hAnsi="Traditional Arabic" w:cs="Traditional Arabic" w:hint="cs"/>
            <w:sz w:val="28"/>
            <w:szCs w:val="28"/>
            <w:rtl/>
          </w:rPr>
          <w:id w:val="31385153"/>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Zar241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Pr="00142255">
            <w:rPr>
              <w:rFonts w:ascii="Traditional Arabic" w:hAnsi="Traditional Arabic" w:cs="Traditional Arabic" w:hint="cs"/>
              <w:noProof/>
              <w:sz w:val="28"/>
              <w:szCs w:val="28"/>
              <w:rtl/>
              <w:lang w:bidi="ar-EG"/>
            </w:rPr>
            <w:t>(</w:t>
          </w:r>
          <w:r w:rsidRPr="00142255">
            <w:rPr>
              <w:rFonts w:ascii="Traditional Arabic" w:hAnsi="Traditional Arabic" w:cs="Traditional Arabic" w:hint="cs"/>
              <w:noProof/>
              <w:sz w:val="28"/>
              <w:szCs w:val="28"/>
              <w:lang w:bidi="ar-EG"/>
            </w:rPr>
            <w:t>Zarei</w:t>
          </w:r>
          <w:r w:rsidRPr="00142255">
            <w:rPr>
              <w:rFonts w:ascii="Traditional Arabic" w:hAnsi="Traditional Arabic" w:cs="Traditional Arabic" w:hint="cs"/>
              <w:noProof/>
              <w:sz w:val="28"/>
              <w:szCs w:val="28"/>
              <w:rtl/>
              <w:lang w:bidi="ar-EG"/>
            </w:rPr>
            <w:t>، 2024)</w:t>
          </w:r>
          <w:r>
            <w:rPr>
              <w:rFonts w:ascii="Traditional Arabic" w:hAnsi="Traditional Arabic" w:cs="Traditional Arabic"/>
              <w:sz w:val="28"/>
              <w:szCs w:val="28"/>
              <w:rtl/>
            </w:rPr>
            <w:fldChar w:fldCharType="end"/>
          </w:r>
        </w:sdtContent>
      </w:sdt>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إلى</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تقييم</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جدوى</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وفعالية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هذه</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البيئات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المستخدمة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في</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التطبيقات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الصحية،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مع</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تحديد</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خصائص</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تصميمها</w:t>
      </w:r>
      <w:r w:rsidRPr="00142255">
        <w:rPr>
          <w:rFonts w:ascii="Traditional Arabic" w:hAnsi="Traditional Arabic" w:cs="Traditional Arabic"/>
          <w:sz w:val="28"/>
          <w:szCs w:val="28"/>
          <w:rtl/>
        </w:rPr>
        <w:t>.</w:t>
      </w:r>
      <w:r>
        <w:rPr>
          <w:rFonts w:ascii="Traditional Arabic" w:hAnsi="Traditional Arabic" w:cs="Traditional Arabic" w:hint="cs"/>
          <w:sz w:val="28"/>
          <w:szCs w:val="28"/>
          <w:rtl/>
        </w:rPr>
        <w:t xml:space="preserve"> </w:t>
      </w:r>
      <w:r w:rsidRPr="00142255">
        <w:rPr>
          <w:rFonts w:ascii="Traditional Arabic" w:hAnsi="Traditional Arabic" w:cs="Traditional Arabic" w:hint="cs"/>
          <w:sz w:val="28"/>
          <w:szCs w:val="28"/>
          <w:rtl/>
        </w:rPr>
        <w:t>أجرينا</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بحثًا</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منهجيًا</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في</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قواعد</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بيانات</w:t>
      </w:r>
      <w:r w:rsidRPr="00142255">
        <w:rPr>
          <w:rFonts w:ascii="Traditional Arabic" w:hAnsi="Traditional Arabic" w:cs="Traditional Arabic"/>
          <w:sz w:val="28"/>
          <w:szCs w:val="28"/>
          <w:rtl/>
        </w:rPr>
        <w:t xml:space="preserve"> </w:t>
      </w:r>
      <w:r w:rsidRPr="00142255">
        <w:rPr>
          <w:rFonts w:ascii="Traditional Arabic" w:hAnsi="Traditional Arabic" w:cs="Traditional Arabic"/>
          <w:sz w:val="28"/>
          <w:szCs w:val="28"/>
        </w:rPr>
        <w:t>MEDLINE</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w:t>
      </w:r>
      <w:r w:rsidRPr="00142255">
        <w:rPr>
          <w:rFonts w:ascii="Traditional Arabic" w:hAnsi="Traditional Arabic" w:cs="Traditional Arabic"/>
          <w:sz w:val="28"/>
          <w:szCs w:val="28"/>
        </w:rPr>
        <w:t>PsycINFO</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w:t>
      </w:r>
      <w:proofErr w:type="spellStart"/>
      <w:r w:rsidRPr="00142255">
        <w:rPr>
          <w:rFonts w:ascii="Traditional Arabic" w:hAnsi="Traditional Arabic" w:cs="Traditional Arabic"/>
          <w:sz w:val="28"/>
          <w:szCs w:val="28"/>
        </w:rPr>
        <w:t>Emcare</w:t>
      </w:r>
      <w:proofErr w:type="spellEnd"/>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عن</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التقارير</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الأصلية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المُحكّمة،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المنشورة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باللغة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الإنجليزية،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دون</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قيود</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على</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تاريخ</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النشر</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حتى</w:t>
      </w:r>
      <w:r w:rsidRPr="00142255">
        <w:rPr>
          <w:rFonts w:ascii="Traditional Arabic" w:hAnsi="Traditional Arabic" w:cs="Traditional Arabic"/>
          <w:sz w:val="28"/>
          <w:szCs w:val="28"/>
          <w:rtl/>
        </w:rPr>
        <w:t xml:space="preserve"> 30 </w:t>
      </w:r>
      <w:r w:rsidRPr="00142255">
        <w:rPr>
          <w:rFonts w:ascii="Traditional Arabic" w:hAnsi="Traditional Arabic" w:cs="Traditional Arabic" w:hint="cs"/>
          <w:sz w:val="28"/>
          <w:szCs w:val="28"/>
          <w:rtl/>
        </w:rPr>
        <w:t>أغسطس</w:t>
      </w:r>
      <w:r w:rsidRPr="00142255">
        <w:rPr>
          <w:rFonts w:ascii="Traditional Arabic" w:hAnsi="Traditional Arabic" w:cs="Traditional Arabic"/>
          <w:sz w:val="28"/>
          <w:szCs w:val="28"/>
          <w:rtl/>
        </w:rPr>
        <w:t xml:space="preserve"> 2023</w:t>
      </w:r>
      <w:r w:rsidRPr="00142255">
        <w:rPr>
          <w:rFonts w:ascii="Traditional Arabic" w:hAnsi="Traditional Arabic" w:cs="Traditional Arabic" w:hint="cs"/>
          <w:sz w:val="28"/>
          <w:szCs w:val="28"/>
          <w:rtl/>
        </w:rPr>
        <w:t>،</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وأجرينا</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بحثًا</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يدويًا</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عن</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المراجع</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في</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فبراير</w:t>
      </w:r>
      <w:r w:rsidRPr="00142255">
        <w:rPr>
          <w:rFonts w:ascii="Traditional Arabic" w:hAnsi="Traditional Arabic" w:cs="Traditional Arabic"/>
          <w:sz w:val="28"/>
          <w:szCs w:val="28"/>
          <w:rtl/>
        </w:rPr>
        <w:t xml:space="preserve"> 2024. </w:t>
      </w:r>
      <w:r w:rsidRPr="00142255">
        <w:rPr>
          <w:rFonts w:ascii="Traditional Arabic" w:hAnsi="Traditional Arabic" w:cs="Traditional Arabic" w:hint="cs"/>
          <w:sz w:val="28"/>
          <w:szCs w:val="28"/>
          <w:rtl/>
        </w:rPr>
        <w:t>شملت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الدراسة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جميع</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الدراسات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التي</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استخدمت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تقنيات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الواقع</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الممتد</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التفاعلية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lastRenderedPageBreak/>
        <w:t>بالكامل</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مثل</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شاشات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العرض</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المثبتة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على</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الرأس،</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والنظارات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الذكية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والتي</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تُشرك</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أكثر</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من</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مشارك</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واحد</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في</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تدخل</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ذي</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فوائد</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صحية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مباشرة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يُقدّم</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هذا</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البحث</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ملخصًا</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نوعيًا</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للنتائج</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تم</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تقييم</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جودة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البحث</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باستخدام</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قوائم</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التحقق</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النقدية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لمعهد</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جوانا</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بريغز</w:t>
      </w:r>
      <w:r w:rsidRPr="00142255">
        <w:rPr>
          <w:rFonts w:ascii="Traditional Arabic" w:hAnsi="Traditional Arabic" w:cs="Traditional Arabic"/>
          <w:sz w:val="28"/>
          <w:szCs w:val="28"/>
          <w:rtl/>
        </w:rPr>
        <w:t xml:space="preserve"> (</w:t>
      </w:r>
      <w:r w:rsidRPr="00142255">
        <w:rPr>
          <w:rFonts w:ascii="Traditional Arabic" w:hAnsi="Traditional Arabic" w:cs="Traditional Arabic"/>
          <w:sz w:val="28"/>
          <w:szCs w:val="28"/>
        </w:rPr>
        <w:t>JBI</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تم</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تسجيل</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المراجعة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مسبقًا</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على</w:t>
      </w:r>
      <w:r w:rsidRPr="00142255">
        <w:rPr>
          <w:rFonts w:ascii="Traditional Arabic" w:hAnsi="Traditional Arabic" w:cs="Traditional Arabic"/>
          <w:sz w:val="28"/>
          <w:szCs w:val="28"/>
          <w:rtl/>
        </w:rPr>
        <w:t xml:space="preserve"> </w:t>
      </w:r>
      <w:r w:rsidRPr="00142255">
        <w:rPr>
          <w:rFonts w:ascii="Traditional Arabic" w:hAnsi="Traditional Arabic" w:cs="Traditional Arabic"/>
          <w:sz w:val="28"/>
          <w:szCs w:val="28"/>
        </w:rPr>
        <w:t>PROSPERO (CRD42023479155)</w:t>
      </w:r>
      <w:r w:rsidRPr="00142255">
        <w:rPr>
          <w:rFonts w:ascii="Traditional Arabic" w:hAnsi="Traditional Arabic" w:cs="Traditional Arabic"/>
          <w:sz w:val="28"/>
          <w:szCs w:val="28"/>
          <w:rtl/>
        </w:rPr>
        <w:t>.</w:t>
      </w:r>
      <w:r>
        <w:rPr>
          <w:rFonts w:ascii="Traditional Arabic" w:hAnsi="Traditional Arabic" w:cs="Traditional Arabic" w:hint="cs"/>
          <w:sz w:val="28"/>
          <w:szCs w:val="28"/>
          <w:rtl/>
        </w:rPr>
        <w:t xml:space="preserve"> </w:t>
      </w:r>
      <w:r w:rsidRPr="00142255">
        <w:rPr>
          <w:rFonts w:ascii="Traditional Arabic" w:hAnsi="Traditional Arabic" w:cs="Traditional Arabic" w:hint="cs"/>
          <w:sz w:val="28"/>
          <w:szCs w:val="28"/>
          <w:rtl/>
        </w:rPr>
        <w:t>من</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بين</w:t>
      </w:r>
      <w:r w:rsidRPr="00142255">
        <w:rPr>
          <w:rFonts w:ascii="Traditional Arabic" w:hAnsi="Traditional Arabic" w:cs="Traditional Arabic"/>
          <w:sz w:val="28"/>
          <w:szCs w:val="28"/>
          <w:rtl/>
        </w:rPr>
        <w:t xml:space="preserve"> 2862 </w:t>
      </w:r>
      <w:r w:rsidRPr="00142255">
        <w:rPr>
          <w:rFonts w:ascii="Traditional Arabic" w:hAnsi="Traditional Arabic" w:cs="Traditional Arabic" w:hint="cs"/>
          <w:sz w:val="28"/>
          <w:szCs w:val="28"/>
          <w:rtl/>
        </w:rPr>
        <w:t>سجلًا</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تم</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تحديدها،</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كانت</w:t>
      </w:r>
      <w:r w:rsidRPr="00142255">
        <w:rPr>
          <w:rFonts w:ascii="Traditional Arabic" w:hAnsi="Traditional Arabic" w:cs="Traditional Arabic"/>
          <w:sz w:val="28"/>
          <w:szCs w:val="28"/>
          <w:rtl/>
        </w:rPr>
        <w:t xml:space="preserve"> 10 </w:t>
      </w:r>
      <w:r w:rsidRPr="00142255">
        <w:rPr>
          <w:rFonts w:ascii="Traditional Arabic" w:hAnsi="Traditional Arabic" w:cs="Traditional Arabic" w:hint="cs"/>
          <w:sz w:val="28"/>
          <w:szCs w:val="28"/>
          <w:rtl/>
        </w:rPr>
        <w:t>دراسات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مؤهلة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أُجريت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معظم</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الدراسات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المشمولة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على</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شباب</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أصحاء</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خمس</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دراسات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وكبار</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السن</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أربع</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دراسات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ورغم</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استخدام</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نماذج</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مختلفة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من</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نظارات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الواقع</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الافتراضي</w:t>
      </w:r>
      <w:r w:rsidRPr="00142255">
        <w:rPr>
          <w:rFonts w:ascii="Traditional Arabic" w:hAnsi="Traditional Arabic" w:cs="Traditional Arabic"/>
          <w:sz w:val="28"/>
          <w:szCs w:val="28"/>
          <w:rtl/>
        </w:rPr>
        <w:t xml:space="preserve"> </w:t>
      </w:r>
      <w:r w:rsidRPr="00142255">
        <w:rPr>
          <w:rFonts w:ascii="Traditional Arabic" w:hAnsi="Traditional Arabic" w:cs="Traditional Arabic"/>
          <w:sz w:val="28"/>
          <w:szCs w:val="28"/>
        </w:rPr>
        <w:t>Oculus/Meta</w:t>
      </w:r>
      <w:r w:rsidRPr="00142255">
        <w:rPr>
          <w:rFonts w:ascii="Traditional Arabic" w:hAnsi="Traditional Arabic" w:cs="Traditional Arabic" w:hint="cs"/>
          <w:sz w:val="28"/>
          <w:szCs w:val="28"/>
          <w:rtl/>
        </w:rPr>
        <w:t>،</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إلا</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أن</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تصميم</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بيئاتها</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كان</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مميزًا</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ومتوافقًا</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مع</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أهدافها</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أشارت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النتائج</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إلى</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تفاوت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في</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درجات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النتائج</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الصحية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الإيجابية،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من</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حيث</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المشاركة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في</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إعادة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التأهيل،</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والتفاعلات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الهادفة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عن</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بُعد،</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والمشاعر</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الإيجابية،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والتجارب</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التحويلية،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والعلاجات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النفسية،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وتعلم</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المهارات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الحركية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وأفاد</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المشاركون</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بسهولة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الاستخدام،</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والتحفيز،</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والمتعة،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والشعور</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بالحضور</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والتواجد</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المشترك</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كما</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أعربوا</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عن</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حاجتهم</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إلى</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مزيد</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من</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وقت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التدريب</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على</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استخدام</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التكنولوجيا</w:t>
      </w:r>
      <w:r w:rsidRPr="00142255">
        <w:rPr>
          <w:rFonts w:ascii="Traditional Arabic" w:hAnsi="Traditional Arabic" w:cs="Traditional Arabic"/>
          <w:sz w:val="28"/>
          <w:szCs w:val="28"/>
          <w:rtl/>
        </w:rPr>
        <w:t>.</w:t>
      </w:r>
      <w:r>
        <w:rPr>
          <w:rFonts w:ascii="Traditional Arabic" w:hAnsi="Traditional Arabic" w:cs="Traditional Arabic" w:hint="cs"/>
          <w:sz w:val="28"/>
          <w:szCs w:val="28"/>
          <w:rtl/>
        </w:rPr>
        <w:t xml:space="preserve"> </w:t>
      </w:r>
      <w:r w:rsidRPr="00142255">
        <w:rPr>
          <w:rFonts w:ascii="Traditional Arabic" w:hAnsi="Traditional Arabic" w:cs="Traditional Arabic" w:hint="cs"/>
          <w:sz w:val="28"/>
          <w:szCs w:val="28"/>
          <w:rtl/>
        </w:rPr>
        <w:t>يبدو</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أن</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اعتماد</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تصميم</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تدخلي</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مدروس،</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يأخذ</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في</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الاعتبار</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العوامل</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المؤثرة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على</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الشعور</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بالحضور</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والتواجد</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المشترك،</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بالإضافة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إلى</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دمج</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المشاركة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في</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تصميم</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البرنامج</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مع</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المشاركين،</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أمرٌ</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أساسي</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لتحقيق</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نتائج</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صحية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إيجابية</w:t>
      </w:r>
      <w:r w:rsidRPr="00142255">
        <w:rPr>
          <w:rFonts w:ascii="Traditional Arabic" w:hAnsi="Traditional Arabic" w:cs="Traditional Arabic"/>
          <w:sz w:val="28"/>
          <w:szCs w:val="28"/>
          <w:rtl/>
        </w:rPr>
        <w:t>.</w:t>
      </w:r>
    </w:p>
    <w:p w14:paraId="3A27C10E" w14:textId="636B2880" w:rsidR="00142255" w:rsidRDefault="00142255" w:rsidP="00142255">
      <w:pPr>
        <w:bidi/>
        <w:spacing w:after="0" w:line="360" w:lineRule="auto"/>
        <w:ind w:firstLine="571"/>
        <w:jc w:val="both"/>
        <w:rPr>
          <w:rFonts w:ascii="Traditional Arabic" w:hAnsi="Traditional Arabic" w:cs="Traditional Arabic"/>
          <w:sz w:val="28"/>
          <w:szCs w:val="28"/>
          <w:rtl/>
        </w:rPr>
      </w:pPr>
      <w:r w:rsidRPr="00142255">
        <w:rPr>
          <w:rFonts w:ascii="Traditional Arabic" w:hAnsi="Traditional Arabic" w:cs="Traditional Arabic" w:hint="cs"/>
          <w:sz w:val="28"/>
          <w:szCs w:val="28"/>
          <w:rtl/>
        </w:rPr>
        <w:t>أدى</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التسارع</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في</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التحول</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الرقمي</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إلى</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إعادة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تشكيل</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التعليم</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في</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مجال</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الرعاية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الصحية،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مما</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سلط</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الضوء</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على</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مفهوم</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الميتافيرس</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باعتباره</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بيئة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واعدة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للتعلم</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التفاعلي</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والتعاوني</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ومع</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ذلك،</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لا</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يزال</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مفهومه</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غير</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متسق،</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حيث</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تستخدم</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الدراسات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المصطلح</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بشكل</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متفاوت،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وغالبًا</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ما</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يُستخدم</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بالتبادل</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مع</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مصطلح</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الواقع</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الافتراضي</w:t>
      </w:r>
      <w:r w:rsidRPr="00142255">
        <w:rPr>
          <w:rFonts w:ascii="Traditional Arabic" w:hAnsi="Traditional Arabic" w:cs="Traditional Arabic"/>
          <w:sz w:val="28"/>
          <w:szCs w:val="28"/>
          <w:rtl/>
        </w:rPr>
        <w:t>"</w:t>
      </w:r>
      <w:r w:rsidRPr="00142255">
        <w:rPr>
          <w:rFonts w:ascii="Traditional Arabic" w:hAnsi="Traditional Arabic" w:cs="Traditional Arabic" w:hint="cs"/>
          <w:sz w:val="28"/>
          <w:szCs w:val="28"/>
          <w:rtl/>
        </w:rPr>
        <w:t>،</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مما</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يخلق</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نوعًا</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من</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الغموض</w:t>
      </w:r>
      <w:r w:rsidRPr="00142255">
        <w:rPr>
          <w:rFonts w:ascii="Traditional Arabic" w:hAnsi="Traditional Arabic" w:cs="Traditional Arabic"/>
          <w:sz w:val="28"/>
          <w:szCs w:val="28"/>
          <w:rtl/>
        </w:rPr>
        <w:t>.</w:t>
      </w:r>
      <w:r>
        <w:rPr>
          <w:rFonts w:ascii="Traditional Arabic" w:hAnsi="Traditional Arabic" w:cs="Traditional Arabic" w:hint="cs"/>
          <w:sz w:val="28"/>
          <w:szCs w:val="28"/>
          <w:rtl/>
        </w:rPr>
        <w:t xml:space="preserve"> </w:t>
      </w:r>
      <w:r w:rsidRPr="00142255">
        <w:rPr>
          <w:rFonts w:ascii="Traditional Arabic" w:hAnsi="Traditional Arabic" w:cs="Traditional Arabic" w:hint="cs"/>
          <w:sz w:val="28"/>
          <w:szCs w:val="28"/>
          <w:rtl/>
        </w:rPr>
        <w:t>تقديم</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نظرة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شاملة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على</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تعريفات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وتحديات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الميتافيرس</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في</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التعليم</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في</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مجال</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الرعاية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الصحية،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واستشراف</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آثاره</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المستقبلية</w:t>
      </w:r>
      <w:r w:rsidRPr="00142255">
        <w:rPr>
          <w:rFonts w:ascii="Traditional Arabic" w:hAnsi="Traditional Arabic" w:cs="Traditional Arabic"/>
          <w:sz w:val="28"/>
          <w:szCs w:val="28"/>
          <w:rtl/>
        </w:rPr>
        <w:t>.</w:t>
      </w:r>
      <w:r>
        <w:rPr>
          <w:rFonts w:ascii="Traditional Arabic" w:hAnsi="Traditional Arabic" w:cs="Traditional Arabic" w:hint="cs"/>
          <w:sz w:val="28"/>
          <w:szCs w:val="28"/>
          <w:rtl/>
        </w:rPr>
        <w:t xml:space="preserve"> </w:t>
      </w:r>
      <w:r w:rsidRPr="00142255">
        <w:rPr>
          <w:rFonts w:ascii="Traditional Arabic" w:hAnsi="Traditional Arabic" w:cs="Traditional Arabic" w:hint="cs"/>
          <w:sz w:val="28"/>
          <w:szCs w:val="28"/>
          <w:rtl/>
        </w:rPr>
        <w:t>أُجريت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مراجعة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استطلاعية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وفقًا</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لإرشادات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منهجية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معهد</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جوانا</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بريغز</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وتم</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البحث</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في</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قواعد</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بيانات</w:t>
      </w:r>
      <w:r w:rsidRPr="00142255">
        <w:rPr>
          <w:rFonts w:ascii="Traditional Arabic" w:hAnsi="Traditional Arabic" w:cs="Traditional Arabic"/>
          <w:sz w:val="28"/>
          <w:szCs w:val="28"/>
          <w:rtl/>
        </w:rPr>
        <w:t xml:space="preserve"> </w:t>
      </w:r>
      <w:r w:rsidRPr="00142255">
        <w:rPr>
          <w:rFonts w:ascii="Traditional Arabic" w:hAnsi="Traditional Arabic" w:cs="Traditional Arabic"/>
          <w:sz w:val="28"/>
          <w:szCs w:val="28"/>
        </w:rPr>
        <w:t>PubMed</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w:t>
      </w:r>
      <w:r w:rsidRPr="00142255">
        <w:rPr>
          <w:rFonts w:ascii="Traditional Arabic" w:hAnsi="Traditional Arabic" w:cs="Traditional Arabic"/>
          <w:sz w:val="28"/>
          <w:szCs w:val="28"/>
        </w:rPr>
        <w:t>CINAHL</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w:t>
      </w:r>
      <w:r w:rsidRPr="00142255">
        <w:rPr>
          <w:rFonts w:ascii="Traditional Arabic" w:hAnsi="Traditional Arabic" w:cs="Traditional Arabic"/>
          <w:sz w:val="28"/>
          <w:szCs w:val="28"/>
        </w:rPr>
        <w:t>Embase</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w:t>
      </w:r>
      <w:r w:rsidRPr="00142255">
        <w:rPr>
          <w:rFonts w:ascii="Traditional Arabic" w:hAnsi="Traditional Arabic" w:cs="Traditional Arabic"/>
          <w:sz w:val="28"/>
          <w:szCs w:val="28"/>
        </w:rPr>
        <w:t>Scopus</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w:t>
      </w:r>
      <w:r w:rsidRPr="00142255">
        <w:rPr>
          <w:rFonts w:ascii="Traditional Arabic" w:hAnsi="Traditional Arabic" w:cs="Traditional Arabic"/>
          <w:sz w:val="28"/>
          <w:szCs w:val="28"/>
        </w:rPr>
        <w:t>Cochrane</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w:t>
      </w:r>
      <w:r w:rsidRPr="00142255">
        <w:rPr>
          <w:rFonts w:ascii="Traditional Arabic" w:hAnsi="Traditional Arabic" w:cs="Traditional Arabic"/>
          <w:sz w:val="28"/>
          <w:szCs w:val="28"/>
        </w:rPr>
        <w:t>OVID</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w:t>
      </w:r>
      <w:r w:rsidRPr="00142255">
        <w:rPr>
          <w:rFonts w:ascii="Traditional Arabic" w:hAnsi="Traditional Arabic" w:cs="Traditional Arabic"/>
          <w:sz w:val="28"/>
          <w:szCs w:val="28"/>
        </w:rPr>
        <w:t>Web of Science</w:t>
      </w:r>
      <w:r w:rsidRPr="00142255">
        <w:rPr>
          <w:rFonts w:ascii="Traditional Arabic" w:hAnsi="Traditional Arabic" w:cs="Traditional Arabic" w:hint="cs"/>
          <w:sz w:val="28"/>
          <w:szCs w:val="28"/>
          <w:rtl/>
        </w:rPr>
        <w:t>،</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منذ</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إنشائها</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وحتى</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أكتوبر</w:t>
      </w:r>
      <w:r w:rsidRPr="00142255">
        <w:rPr>
          <w:rFonts w:ascii="Traditional Arabic" w:hAnsi="Traditional Arabic" w:cs="Traditional Arabic"/>
          <w:sz w:val="28"/>
          <w:szCs w:val="28"/>
          <w:rtl/>
        </w:rPr>
        <w:t xml:space="preserve"> 2024. </w:t>
      </w:r>
      <w:r w:rsidRPr="00142255">
        <w:rPr>
          <w:rFonts w:ascii="Traditional Arabic" w:hAnsi="Traditional Arabic" w:cs="Traditional Arabic" w:hint="cs"/>
          <w:sz w:val="28"/>
          <w:szCs w:val="28"/>
          <w:rtl/>
        </w:rPr>
        <w:t>وتم</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تجميع</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النتائج</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باستخدام</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منهج</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سردي</w:t>
      </w:r>
      <w:r w:rsidRPr="00142255">
        <w:rPr>
          <w:rFonts w:ascii="Traditional Arabic" w:hAnsi="Traditional Arabic" w:cs="Traditional Arabic"/>
          <w:sz w:val="28"/>
          <w:szCs w:val="28"/>
          <w:rtl/>
        </w:rPr>
        <w:t>.</w:t>
      </w:r>
      <w:r>
        <w:rPr>
          <w:rFonts w:ascii="Traditional Arabic" w:hAnsi="Traditional Arabic" w:cs="Traditional Arabic" w:hint="cs"/>
          <w:sz w:val="28"/>
          <w:szCs w:val="28"/>
          <w:rtl/>
        </w:rPr>
        <w:t xml:space="preserve"> </w:t>
      </w:r>
      <w:r w:rsidRPr="00142255">
        <w:rPr>
          <w:rFonts w:ascii="Traditional Arabic" w:hAnsi="Traditional Arabic" w:cs="Traditional Arabic" w:hint="cs"/>
          <w:sz w:val="28"/>
          <w:szCs w:val="28"/>
          <w:rtl/>
        </w:rPr>
        <w:t>تمت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مراجعة</w:t>
      </w:r>
      <w:r w:rsidRPr="00142255">
        <w:rPr>
          <w:rFonts w:ascii="Traditional Arabic" w:hAnsi="Traditional Arabic" w:cs="Traditional Arabic"/>
          <w:sz w:val="28"/>
          <w:szCs w:val="28"/>
          <w:rtl/>
        </w:rPr>
        <w:t xml:space="preserve"> 22 </w:t>
      </w:r>
      <w:r w:rsidRPr="00142255">
        <w:rPr>
          <w:rFonts w:ascii="Traditional Arabic" w:hAnsi="Traditional Arabic" w:cs="Traditional Arabic" w:hint="cs"/>
          <w:sz w:val="28"/>
          <w:szCs w:val="28"/>
          <w:rtl/>
        </w:rPr>
        <w:t>دراسة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نُشرت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بين</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عامي</w:t>
      </w:r>
      <w:r w:rsidRPr="00142255">
        <w:rPr>
          <w:rFonts w:ascii="Traditional Arabic" w:hAnsi="Traditional Arabic" w:cs="Traditional Arabic"/>
          <w:sz w:val="28"/>
          <w:szCs w:val="28"/>
          <w:rtl/>
        </w:rPr>
        <w:t xml:space="preserve"> 2022 </w:t>
      </w:r>
      <w:r w:rsidRPr="00142255">
        <w:rPr>
          <w:rFonts w:ascii="Traditional Arabic" w:hAnsi="Traditional Arabic" w:cs="Traditional Arabic" w:hint="cs"/>
          <w:sz w:val="28"/>
          <w:szCs w:val="28"/>
          <w:rtl/>
        </w:rPr>
        <w:t>و</w:t>
      </w:r>
      <w:r w:rsidRPr="00142255">
        <w:rPr>
          <w:rFonts w:ascii="Traditional Arabic" w:hAnsi="Traditional Arabic" w:cs="Traditional Arabic"/>
          <w:sz w:val="28"/>
          <w:szCs w:val="28"/>
          <w:rtl/>
        </w:rPr>
        <w:t xml:space="preserve">2024 </w:t>
      </w:r>
      <w:r w:rsidRPr="00142255">
        <w:rPr>
          <w:rFonts w:ascii="Traditional Arabic" w:hAnsi="Traditional Arabic" w:cs="Traditional Arabic" w:hint="cs"/>
          <w:sz w:val="28"/>
          <w:szCs w:val="28"/>
          <w:rtl/>
        </w:rPr>
        <w:t>في</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سياقات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عالمية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متنوعة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يُبنى</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مفهوم</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الميتافيرس</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في</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التعليم</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الصحي</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على</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ثلاثة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محاور</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رئيسية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البنية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التحتية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التكنولوجية،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والتكامل</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بين</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العالم</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المادي</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والافتراضي،</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والتعلم</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التجريبي</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أما</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التحديات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فتُصنف</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إلى</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أربعة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محاور</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جاهزية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المستخدمين،</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والفجوات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التكنولوجية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والإنصافية،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والمخاوف</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الأخلاقية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المتعلقة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بخصوصية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البيانات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والمراقبة،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ومحدودية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الأدلة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على</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الأثر</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المستدام</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طويل</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الأمد</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ورغم</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إيجابية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النتائج</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قصيرة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الأجل،</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إلا</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أن</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هذه</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المعوقات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النظامية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تعرقل</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تبني</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هذا</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النهج</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على</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نطاق</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واسع</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في</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lastRenderedPageBreak/>
        <w:t>الممارسة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التعليمية</w:t>
      </w:r>
      <w:r w:rsidRPr="00142255">
        <w:rPr>
          <w:rFonts w:ascii="Traditional Arabic" w:hAnsi="Traditional Arabic" w:cs="Traditional Arabic"/>
          <w:sz w:val="28"/>
          <w:szCs w:val="28"/>
          <w:rtl/>
        </w:rPr>
        <w:t>.</w:t>
      </w:r>
      <w:r>
        <w:rPr>
          <w:rFonts w:ascii="Traditional Arabic" w:hAnsi="Traditional Arabic" w:cs="Traditional Arabic" w:hint="cs"/>
          <w:sz w:val="28"/>
          <w:szCs w:val="28"/>
          <w:rtl/>
        </w:rPr>
        <w:t xml:space="preserve"> </w:t>
      </w:r>
      <w:r w:rsidRPr="00142255">
        <w:rPr>
          <w:rFonts w:ascii="Traditional Arabic" w:hAnsi="Traditional Arabic" w:cs="Traditional Arabic" w:hint="cs"/>
          <w:sz w:val="28"/>
          <w:szCs w:val="28"/>
          <w:rtl/>
        </w:rPr>
        <w:t>يتزايد</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الاهتمام</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بالميتافيرس</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في</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التعليم</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الصحي،</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إلا</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أن</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تبنيه</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لا</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يزال</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محدودًا</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بسبب</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التحديات</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المفاهيمية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والتكنولوجية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والمتعلقة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بالمستخدمين</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والأخلاقية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تُبرز</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هذه</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المراجعة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الحاجة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إلى</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أطر</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تربوية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واضحة،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وبنية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تحتية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عادلة،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وتدريب</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للمعلمين</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ويُعد</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البحث</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الطولي</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ضروريًا</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لتقييم</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الأثر</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وتوجيه</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عملية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الدمج</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في</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مناهج</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الرعاية</w:t>
      </w:r>
      <w:r w:rsidRPr="00142255">
        <w:rPr>
          <w:rFonts w:ascii="Traditional Arabic" w:hAnsi="Traditional Arabic" w:cs="Traditional Arabic"/>
          <w:sz w:val="28"/>
          <w:szCs w:val="28"/>
          <w:rtl/>
        </w:rPr>
        <w:t xml:space="preserve"> </w:t>
      </w:r>
      <w:r w:rsidRPr="00142255">
        <w:rPr>
          <w:rFonts w:ascii="Traditional Arabic" w:hAnsi="Traditional Arabic" w:cs="Traditional Arabic" w:hint="cs"/>
          <w:sz w:val="28"/>
          <w:szCs w:val="28"/>
          <w:rtl/>
        </w:rPr>
        <w:t>الصحية</w:t>
      </w:r>
      <w:r>
        <w:rPr>
          <w:rFonts w:ascii="Traditional Arabic" w:hAnsi="Traditional Arabic" w:cs="Traditional Arabic" w:hint="cs"/>
          <w:sz w:val="28"/>
          <w:szCs w:val="28"/>
          <w:rtl/>
        </w:rPr>
        <w:t xml:space="preserve"> </w:t>
      </w:r>
      <w:sdt>
        <w:sdtPr>
          <w:rPr>
            <w:rFonts w:ascii="Traditional Arabic" w:hAnsi="Traditional Arabic" w:cs="Traditional Arabic" w:hint="cs"/>
            <w:sz w:val="28"/>
            <w:szCs w:val="28"/>
            <w:rtl/>
          </w:rPr>
          <w:id w:val="-817336613"/>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ENG26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Pr="00142255">
            <w:rPr>
              <w:rFonts w:ascii="Traditional Arabic" w:hAnsi="Traditional Arabic" w:cs="Traditional Arabic" w:hint="cs"/>
              <w:noProof/>
              <w:sz w:val="28"/>
              <w:szCs w:val="28"/>
              <w:rtl/>
              <w:lang w:bidi="ar-EG"/>
            </w:rPr>
            <w:t>(</w:t>
          </w:r>
          <w:r w:rsidRPr="00142255">
            <w:rPr>
              <w:rFonts w:ascii="Traditional Arabic" w:hAnsi="Traditional Arabic" w:cs="Traditional Arabic" w:hint="cs"/>
              <w:noProof/>
              <w:sz w:val="28"/>
              <w:szCs w:val="28"/>
              <w:lang w:bidi="ar-EG"/>
            </w:rPr>
            <w:t>ENG</w:t>
          </w:r>
          <w:r w:rsidRPr="00142255">
            <w:rPr>
              <w:rFonts w:ascii="Traditional Arabic" w:hAnsi="Traditional Arabic" w:cs="Traditional Arabic" w:hint="cs"/>
              <w:noProof/>
              <w:sz w:val="28"/>
              <w:szCs w:val="28"/>
              <w:rtl/>
              <w:lang w:bidi="ar-EG"/>
            </w:rPr>
            <w:t>، 2026)</w:t>
          </w:r>
          <w:r>
            <w:rPr>
              <w:rFonts w:ascii="Traditional Arabic" w:hAnsi="Traditional Arabic" w:cs="Traditional Arabic"/>
              <w:sz w:val="28"/>
              <w:szCs w:val="28"/>
              <w:rtl/>
            </w:rPr>
            <w:fldChar w:fldCharType="end"/>
          </w:r>
        </w:sdtContent>
      </w:sdt>
      <w:r w:rsidRPr="00142255">
        <w:rPr>
          <w:rFonts w:ascii="Traditional Arabic" w:hAnsi="Traditional Arabic" w:cs="Traditional Arabic"/>
          <w:sz w:val="28"/>
          <w:szCs w:val="28"/>
          <w:rtl/>
        </w:rPr>
        <w:t>.</w:t>
      </w:r>
    </w:p>
    <w:p w14:paraId="70F98B29" w14:textId="6D6E048E" w:rsidR="00CE6925" w:rsidRDefault="00CE6925" w:rsidP="00CE6925">
      <w:pPr>
        <w:bidi/>
        <w:spacing w:after="0" w:line="360" w:lineRule="auto"/>
        <w:ind w:firstLine="571"/>
        <w:jc w:val="both"/>
        <w:rPr>
          <w:rFonts w:ascii="Traditional Arabic" w:hAnsi="Traditional Arabic" w:cs="Traditional Arabic"/>
          <w:sz w:val="28"/>
          <w:szCs w:val="28"/>
          <w:rtl/>
        </w:rPr>
      </w:pPr>
      <w:r w:rsidRPr="00CE6925">
        <w:rPr>
          <w:rFonts w:ascii="Traditional Arabic" w:hAnsi="Traditional Arabic" w:cs="Traditional Arabic" w:hint="cs"/>
          <w:sz w:val="28"/>
          <w:szCs w:val="28"/>
          <w:rtl/>
        </w:rPr>
        <w:t>يبحث</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الخبراء</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حاليًا</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في</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التطبيقات</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المحتملة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للميتافيرس</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في</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مجال</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الرعاية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الصحية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يُعد</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الميتافيرس</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مفهومًا</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رائدًا</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ظهر</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في</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أوائل</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القرن</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الحادي</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والعشرين</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من</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خلال</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دمج</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تقنيات</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الواقع</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الافتراضي</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والواقع</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المعزز،</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ويحمل</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في</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طياته</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وعدًا</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بتحويل</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تقديم</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الرعاية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الصحية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إلى</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جانب</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تطبيقه،</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لا</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بد</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من</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معالجة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مسألة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الكفاءة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الرقمية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في</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الرعاية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الصحية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تشير</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الكفاءة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الرقمية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إلى</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المعارف</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والمهارات</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اللازمة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لمتخصصي</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الرعاية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الصحية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لاستخدام</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التقنيات</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الرقمية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بفعالية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وأخلاقية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تهدف</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هذه</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الدراسة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إلى</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تحديد</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المبادئ</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الأساسية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للكفاءة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الرقمية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لاستخدام</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الميتافيرس</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في</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الرعاية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الصحية</w:t>
      </w:r>
      <w:r w:rsidRPr="00CE6925">
        <w:rPr>
          <w:rFonts w:ascii="Traditional Arabic" w:hAnsi="Traditional Arabic" w:cs="Traditional Arabic"/>
          <w:sz w:val="28"/>
          <w:szCs w:val="28"/>
          <w:rtl/>
        </w:rPr>
        <w:t>.</w:t>
      </w:r>
      <w:r>
        <w:rPr>
          <w:rFonts w:ascii="Traditional Arabic" w:hAnsi="Traditional Arabic" w:cs="Traditional Arabic" w:hint="cs"/>
          <w:sz w:val="28"/>
          <w:szCs w:val="28"/>
          <w:rtl/>
        </w:rPr>
        <w:t xml:space="preserve"> </w:t>
      </w:r>
      <w:r w:rsidRPr="00CE6925">
        <w:rPr>
          <w:rFonts w:ascii="Traditional Arabic" w:hAnsi="Traditional Arabic" w:cs="Traditional Arabic" w:hint="cs"/>
          <w:sz w:val="28"/>
          <w:szCs w:val="28"/>
          <w:rtl/>
        </w:rPr>
        <w:t>استخدمت</w:t>
      </w:r>
      <w:r w:rsidRPr="00CE6925">
        <w:rPr>
          <w:rFonts w:ascii="Traditional Arabic" w:hAnsi="Traditional Arabic" w:cs="Traditional Arabic"/>
          <w:sz w:val="28"/>
          <w:szCs w:val="28"/>
          <w:rtl/>
        </w:rPr>
        <w:t xml:space="preserve"> </w:t>
      </w:r>
      <w:r>
        <w:rPr>
          <w:rFonts w:ascii="Traditional Arabic" w:hAnsi="Traditional Arabic" w:cs="Traditional Arabic" w:hint="cs"/>
          <w:sz w:val="28"/>
          <w:szCs w:val="28"/>
          <w:rtl/>
        </w:rPr>
        <w:t xml:space="preserve">دراسة </w:t>
      </w:r>
      <w:sdt>
        <w:sdtPr>
          <w:rPr>
            <w:rFonts w:ascii="Traditional Arabic" w:hAnsi="Traditional Arabic" w:cs="Traditional Arabic" w:hint="cs"/>
            <w:sz w:val="28"/>
            <w:szCs w:val="28"/>
            <w:rtl/>
          </w:rPr>
          <w:id w:val="772826881"/>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Moh2411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Pr="00CE6925">
            <w:rPr>
              <w:rFonts w:ascii="Traditional Arabic" w:hAnsi="Traditional Arabic" w:cs="Traditional Arabic" w:hint="cs"/>
              <w:noProof/>
              <w:sz w:val="28"/>
              <w:szCs w:val="28"/>
              <w:rtl/>
              <w:lang w:bidi="ar-EG"/>
            </w:rPr>
            <w:t>(</w:t>
          </w:r>
          <w:r w:rsidRPr="00CE6925">
            <w:rPr>
              <w:rFonts w:ascii="Traditional Arabic" w:hAnsi="Traditional Arabic" w:cs="Traditional Arabic" w:hint="cs"/>
              <w:noProof/>
              <w:sz w:val="28"/>
              <w:szCs w:val="28"/>
              <w:lang w:bidi="ar-EG"/>
            </w:rPr>
            <w:t>Mohammadzadeh</w:t>
          </w:r>
          <w:r w:rsidRPr="00CE6925">
            <w:rPr>
              <w:rFonts w:ascii="Traditional Arabic" w:hAnsi="Traditional Arabic" w:cs="Traditional Arabic" w:hint="cs"/>
              <w:noProof/>
              <w:sz w:val="28"/>
              <w:szCs w:val="28"/>
              <w:rtl/>
              <w:lang w:bidi="ar-EG"/>
            </w:rPr>
            <w:t>، 2024)</w:t>
          </w:r>
          <w:r>
            <w:rPr>
              <w:rFonts w:ascii="Traditional Arabic" w:hAnsi="Traditional Arabic" w:cs="Traditional Arabic"/>
              <w:sz w:val="28"/>
              <w:szCs w:val="28"/>
              <w:rtl/>
            </w:rPr>
            <w:fldChar w:fldCharType="end"/>
          </w:r>
        </w:sdtContent>
      </w:sdt>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منهجًا</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نوعيًا،</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وجُمعت</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البيانات</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من</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خلال</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مقابلات</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شبه</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منظمة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عبر</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الإنترنت</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مع</w:t>
      </w:r>
      <w:r w:rsidRPr="00CE6925">
        <w:rPr>
          <w:rFonts w:ascii="Traditional Arabic" w:hAnsi="Traditional Arabic" w:cs="Traditional Arabic"/>
          <w:sz w:val="28"/>
          <w:szCs w:val="28"/>
          <w:rtl/>
        </w:rPr>
        <w:t xml:space="preserve"> 20 </w:t>
      </w:r>
      <w:r w:rsidRPr="00CE6925">
        <w:rPr>
          <w:rFonts w:ascii="Traditional Arabic" w:hAnsi="Traditional Arabic" w:cs="Traditional Arabic" w:hint="cs"/>
          <w:sz w:val="28"/>
          <w:szCs w:val="28"/>
          <w:rtl/>
        </w:rPr>
        <w:t>متخصصًا</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في</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المعلومات</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الطبية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والمعلوماتية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الصحية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من</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دول</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مختلفة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الولايات</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المتحدة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الأمريكية،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المملكة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المتحدة،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السويد،</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هولندا،</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بولندا،</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رومانيا،</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إيطاليا،</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إيران</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أُجري</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تحليل</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البيانات</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باستخدام</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أسلوب</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الترميز</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المفتوح،</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حيث</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تم</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تخصيص</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مفاهيم</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رموز</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متعلقة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بموضوعات</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الكفاءة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الرقمية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للميتافيرس</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في</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الرعاية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الصحية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للبيانات</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أُجري</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التحليل</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باستخدام</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برنامج</w:t>
      </w:r>
      <w:r w:rsidRPr="00CE6925">
        <w:rPr>
          <w:rFonts w:ascii="Traditional Arabic" w:hAnsi="Traditional Arabic" w:cs="Traditional Arabic"/>
          <w:sz w:val="28"/>
          <w:szCs w:val="28"/>
          <w:rtl/>
        </w:rPr>
        <w:t xml:space="preserve"> </w:t>
      </w:r>
      <w:r w:rsidRPr="00CE6925">
        <w:rPr>
          <w:rFonts w:ascii="Traditional Arabic" w:hAnsi="Traditional Arabic" w:cs="Traditional Arabic"/>
          <w:sz w:val="28"/>
          <w:szCs w:val="28"/>
        </w:rPr>
        <w:t>MAXQDA</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شركة</w:t>
      </w:r>
      <w:r w:rsidRPr="00CE6925">
        <w:rPr>
          <w:rFonts w:ascii="Traditional Arabic" w:hAnsi="Traditional Arabic" w:cs="Traditional Arabic"/>
          <w:sz w:val="28"/>
          <w:szCs w:val="28"/>
          <w:rtl/>
        </w:rPr>
        <w:t xml:space="preserve"> </w:t>
      </w:r>
      <w:r w:rsidRPr="00CE6925">
        <w:rPr>
          <w:rFonts w:ascii="Traditional Arabic" w:hAnsi="Traditional Arabic" w:cs="Traditional Arabic"/>
          <w:sz w:val="28"/>
          <w:szCs w:val="28"/>
        </w:rPr>
        <w:t>VER BI GmbH</w:t>
      </w:r>
      <w:r w:rsidRPr="00CE6925">
        <w:rPr>
          <w:rFonts w:ascii="Traditional Arabic" w:hAnsi="Traditional Arabic" w:cs="Traditional Arabic" w:hint="cs"/>
          <w:sz w:val="28"/>
          <w:szCs w:val="28"/>
          <w:rtl/>
        </w:rPr>
        <w:t>،</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برلين،</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ألمانيا</w:t>
      </w:r>
      <w:r w:rsidRPr="00CE6925">
        <w:rPr>
          <w:rFonts w:ascii="Traditional Arabic" w:hAnsi="Traditional Arabic" w:cs="Traditional Arabic"/>
          <w:sz w:val="28"/>
          <w:szCs w:val="28"/>
          <w:rtl/>
        </w:rPr>
        <w:t>).</w:t>
      </w:r>
      <w:r>
        <w:rPr>
          <w:rFonts w:ascii="Traditional Arabic" w:hAnsi="Traditional Arabic" w:cs="Traditional Arabic" w:hint="cs"/>
          <w:sz w:val="28"/>
          <w:szCs w:val="28"/>
          <w:rtl/>
        </w:rPr>
        <w:t xml:space="preserve"> </w:t>
      </w:r>
      <w:r w:rsidRPr="00CE6925">
        <w:rPr>
          <w:rFonts w:ascii="Traditional Arabic" w:hAnsi="Traditional Arabic" w:cs="Traditional Arabic" w:hint="cs"/>
          <w:sz w:val="28"/>
          <w:szCs w:val="28"/>
          <w:rtl/>
        </w:rPr>
        <w:t>كشفت</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الدراسة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عن</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عشرة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مبادئ</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أساسية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للكفاءة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الرقمية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في</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بيئة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الميتافيرس</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للرعاية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الصحية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الخصوصية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والأمان،</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والموافقة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المستنيرة،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والثقة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والنزاهة،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وسهولة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الوصول</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والشمول،</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والحدود</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المهنية،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والممارسة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القائمة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على</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الأدلة،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والتعليم</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والتدريب</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المستمر،</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والتعاون</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والتوافق،</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والتغذية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الراجعة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والتحسين،</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والامتثال</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للوائح</w:t>
      </w:r>
      <w:r w:rsidRPr="00CE6925">
        <w:rPr>
          <w:rFonts w:ascii="Traditional Arabic" w:hAnsi="Traditional Arabic" w:cs="Traditional Arabic"/>
          <w:sz w:val="28"/>
          <w:szCs w:val="28"/>
          <w:rtl/>
        </w:rPr>
        <w:t>.</w:t>
      </w:r>
      <w:r>
        <w:rPr>
          <w:rFonts w:ascii="Traditional Arabic" w:hAnsi="Traditional Arabic" w:cs="Traditional Arabic" w:hint="cs"/>
          <w:sz w:val="28"/>
          <w:szCs w:val="28"/>
          <w:rtl/>
        </w:rPr>
        <w:t xml:space="preserve"> </w:t>
      </w:r>
      <w:r w:rsidRPr="00CE6925">
        <w:rPr>
          <w:rFonts w:ascii="Traditional Arabic" w:hAnsi="Traditional Arabic" w:cs="Traditional Arabic" w:hint="cs"/>
          <w:sz w:val="28"/>
          <w:szCs w:val="28"/>
          <w:rtl/>
        </w:rPr>
        <w:t>مع</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استمرار</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توسع</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الميتافيرس</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وتكامله</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في</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مختلف</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القطاعات،</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بما</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فيها</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الرعاية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الصحية،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يصبح</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من</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الضروري</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وضع</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مبادئ</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للكفاءة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الرقمية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لضمان</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ممارسات</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أخلاقية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ومسؤولة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ويمكن</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للعاملين</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في</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مجال</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الرعاية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الصحية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الالتزام</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بهذه</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المبادئ</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للحفاظ</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على</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المعايير</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الأخلاقية،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وحماية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خصوصية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المرضى،</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وتقديم</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رعاية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فعالة</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داخل</w:t>
      </w:r>
      <w:r w:rsidRPr="00CE6925">
        <w:rPr>
          <w:rFonts w:ascii="Traditional Arabic" w:hAnsi="Traditional Arabic" w:cs="Traditional Arabic"/>
          <w:sz w:val="28"/>
          <w:szCs w:val="28"/>
          <w:rtl/>
        </w:rPr>
        <w:t xml:space="preserve"> </w:t>
      </w:r>
      <w:r w:rsidRPr="00CE6925">
        <w:rPr>
          <w:rFonts w:ascii="Traditional Arabic" w:hAnsi="Traditional Arabic" w:cs="Traditional Arabic" w:hint="cs"/>
          <w:sz w:val="28"/>
          <w:szCs w:val="28"/>
          <w:rtl/>
        </w:rPr>
        <w:t>الميتافيرس</w:t>
      </w:r>
      <w:r w:rsidRPr="00CE6925">
        <w:rPr>
          <w:rFonts w:ascii="Traditional Arabic" w:hAnsi="Traditional Arabic" w:cs="Traditional Arabic"/>
          <w:sz w:val="28"/>
          <w:szCs w:val="28"/>
          <w:rtl/>
        </w:rPr>
        <w:t>.</w:t>
      </w:r>
    </w:p>
    <w:p w14:paraId="553C08CA" w14:textId="77777777" w:rsidR="007D1D88" w:rsidRDefault="007D1D88" w:rsidP="007D1D88">
      <w:pPr>
        <w:bidi/>
        <w:spacing w:after="0" w:line="360" w:lineRule="auto"/>
        <w:ind w:firstLine="571"/>
        <w:jc w:val="both"/>
        <w:rPr>
          <w:rFonts w:ascii="Traditional Arabic" w:hAnsi="Traditional Arabic" w:cs="Traditional Arabic"/>
          <w:sz w:val="28"/>
          <w:szCs w:val="28"/>
          <w:rtl/>
        </w:rPr>
      </w:pPr>
    </w:p>
    <w:p w14:paraId="19A2A202" w14:textId="77777777" w:rsidR="007D1D88" w:rsidRDefault="007D1D88" w:rsidP="007D1D88">
      <w:pPr>
        <w:bidi/>
        <w:spacing w:after="0" w:line="360" w:lineRule="auto"/>
        <w:ind w:firstLine="571"/>
        <w:jc w:val="both"/>
        <w:rPr>
          <w:rFonts w:ascii="Traditional Arabic" w:hAnsi="Traditional Arabic" w:cs="Traditional Arabic"/>
          <w:sz w:val="28"/>
          <w:szCs w:val="28"/>
          <w:rtl/>
        </w:rPr>
      </w:pPr>
    </w:p>
    <w:p w14:paraId="7DF5ED10" w14:textId="77777777" w:rsidR="007D1D88" w:rsidRDefault="007D1D88" w:rsidP="007D1D88">
      <w:pPr>
        <w:bidi/>
        <w:spacing w:after="0" w:line="360" w:lineRule="auto"/>
        <w:ind w:firstLine="571"/>
        <w:jc w:val="both"/>
        <w:rPr>
          <w:rFonts w:ascii="Traditional Arabic" w:hAnsi="Traditional Arabic" w:cs="Traditional Arabic"/>
          <w:sz w:val="28"/>
          <w:szCs w:val="28"/>
          <w:rtl/>
        </w:rPr>
      </w:pPr>
    </w:p>
    <w:p w14:paraId="3E14B83F" w14:textId="4834600B" w:rsidR="00F87B64" w:rsidRPr="00F87B64" w:rsidRDefault="0036290D" w:rsidP="00F87B64">
      <w:pPr>
        <w:pStyle w:val="ListParagraph"/>
        <w:numPr>
          <w:ilvl w:val="0"/>
          <w:numId w:val="4"/>
        </w:numPr>
        <w:tabs>
          <w:tab w:val="left" w:pos="5505"/>
        </w:tabs>
        <w:bidi/>
        <w:spacing w:line="360" w:lineRule="auto"/>
        <w:jc w:val="both"/>
        <w:rPr>
          <w:rFonts w:ascii="Traditional Arabic" w:hAnsi="Traditional Arabic" w:cs="Traditional Arabic"/>
          <w:b/>
          <w:bCs/>
          <w:sz w:val="28"/>
          <w:szCs w:val="28"/>
        </w:rPr>
      </w:pPr>
      <w:r w:rsidRPr="00BC1D4F">
        <w:rPr>
          <w:rFonts w:ascii="Traditional Arabic" w:hAnsi="Traditional Arabic" w:cs="Traditional Arabic" w:hint="cs"/>
          <w:b/>
          <w:bCs/>
          <w:sz w:val="28"/>
          <w:szCs w:val="28"/>
          <w:rtl/>
        </w:rPr>
        <w:lastRenderedPageBreak/>
        <w:t>التعليق على الدراسات السابقة:</w:t>
      </w:r>
    </w:p>
    <w:tbl>
      <w:tblPr>
        <w:tblStyle w:val="GridTable6Colorful"/>
        <w:bidiVisual/>
        <w:tblW w:w="9350" w:type="dxa"/>
        <w:tblLook w:val="04A0" w:firstRow="1" w:lastRow="0" w:firstColumn="1" w:lastColumn="0" w:noHBand="0" w:noVBand="1"/>
      </w:tblPr>
      <w:tblGrid>
        <w:gridCol w:w="2203"/>
        <w:gridCol w:w="752"/>
        <w:gridCol w:w="1233"/>
        <w:gridCol w:w="1308"/>
        <w:gridCol w:w="1329"/>
        <w:gridCol w:w="1249"/>
        <w:gridCol w:w="1276"/>
      </w:tblGrid>
      <w:tr w:rsidR="00CE6925" w:rsidRPr="0036290D" w14:paraId="1EA50F50" w14:textId="77777777" w:rsidTr="00F87B64">
        <w:trPr>
          <w:cnfStyle w:val="100000000000" w:firstRow="1" w:lastRow="0" w:firstColumn="0" w:lastColumn="0" w:oddVBand="0" w:evenVBand="0" w:oddHBand="0" w:evenHBand="0" w:firstRowFirstColumn="0" w:firstRowLastColumn="0" w:lastRowFirstColumn="0" w:lastRowLastColumn="0"/>
          <w:trHeight w:val="1439"/>
        </w:trPr>
        <w:tc>
          <w:tcPr>
            <w:cnfStyle w:val="001000000000" w:firstRow="0" w:lastRow="0" w:firstColumn="1" w:lastColumn="0" w:oddVBand="0" w:evenVBand="0" w:oddHBand="0" w:evenHBand="0" w:firstRowFirstColumn="0" w:firstRowLastColumn="0" w:lastRowFirstColumn="0" w:lastRowLastColumn="0"/>
            <w:tcW w:w="1131" w:type="dxa"/>
            <w:hideMark/>
          </w:tcPr>
          <w:p w14:paraId="30601491" w14:textId="77777777" w:rsidR="00CE6925" w:rsidRPr="0036290D" w:rsidRDefault="00CE6925" w:rsidP="0011754A">
            <w:pPr>
              <w:bidi/>
              <w:jc w:val="center"/>
              <w:rPr>
                <w:rFonts w:ascii="Traditional Arabic" w:eastAsia="Times New Roman" w:hAnsi="Traditional Arabic" w:cs="Traditional Arabic"/>
                <w:color w:val="000000"/>
                <w:kern w:val="0"/>
                <w:sz w:val="28"/>
                <w:szCs w:val="28"/>
                <w14:ligatures w14:val="none"/>
              </w:rPr>
            </w:pPr>
            <w:r w:rsidRPr="0036290D">
              <w:rPr>
                <w:rFonts w:ascii="Traditional Arabic" w:eastAsia="Times New Roman" w:hAnsi="Traditional Arabic" w:cs="Traditional Arabic"/>
                <w:color w:val="000000"/>
                <w:kern w:val="0"/>
                <w:sz w:val="28"/>
                <w:szCs w:val="28"/>
                <w:rtl/>
                <w14:ligatures w14:val="none"/>
              </w:rPr>
              <w:t>الدراسة</w:t>
            </w:r>
          </w:p>
        </w:tc>
        <w:tc>
          <w:tcPr>
            <w:tcW w:w="766" w:type="dxa"/>
            <w:hideMark/>
          </w:tcPr>
          <w:p w14:paraId="7101C22F" w14:textId="77777777" w:rsidR="00CE6925" w:rsidRPr="0036290D" w:rsidRDefault="00CE6925" w:rsidP="0011754A">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سنة النشر</w:t>
            </w:r>
          </w:p>
        </w:tc>
        <w:tc>
          <w:tcPr>
            <w:tcW w:w="1391" w:type="dxa"/>
            <w:hideMark/>
          </w:tcPr>
          <w:p w14:paraId="6B837829" w14:textId="77777777" w:rsidR="00CE6925" w:rsidRPr="0036290D" w:rsidRDefault="00CE6925" w:rsidP="0011754A">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مجال البحث / المنهجية</w:t>
            </w:r>
          </w:p>
        </w:tc>
        <w:tc>
          <w:tcPr>
            <w:tcW w:w="1467" w:type="dxa"/>
            <w:hideMark/>
          </w:tcPr>
          <w:p w14:paraId="2DA5BD19" w14:textId="77777777" w:rsidR="00CE6925" w:rsidRPr="0036290D" w:rsidRDefault="00CE6925" w:rsidP="0011754A">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أهم النتائج</w:t>
            </w:r>
          </w:p>
        </w:tc>
        <w:tc>
          <w:tcPr>
            <w:tcW w:w="1578" w:type="dxa"/>
          </w:tcPr>
          <w:p w14:paraId="4A5439D4" w14:textId="77777777" w:rsidR="00CE6925" w:rsidRPr="0036290D" w:rsidRDefault="00CE6925" w:rsidP="0011754A">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أوجة الإختلاف بين الدراسة الحالية والدراسات السابقة</w:t>
            </w:r>
          </w:p>
        </w:tc>
        <w:tc>
          <w:tcPr>
            <w:tcW w:w="1433" w:type="dxa"/>
          </w:tcPr>
          <w:p w14:paraId="1C3B5A60" w14:textId="77777777" w:rsidR="00CE6925" w:rsidRPr="0036290D" w:rsidRDefault="00CE6925" w:rsidP="0011754A">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أوجة التشابة بين الدراسة الحالية والدراسات السابقة</w:t>
            </w:r>
          </w:p>
        </w:tc>
        <w:tc>
          <w:tcPr>
            <w:tcW w:w="1584" w:type="dxa"/>
            <w:hideMark/>
          </w:tcPr>
          <w:p w14:paraId="2C06DEFB" w14:textId="77777777" w:rsidR="00CE6925" w:rsidRPr="0036290D" w:rsidRDefault="00CE6925" w:rsidP="0011754A">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الفجوة البحثية</w:t>
            </w:r>
          </w:p>
        </w:tc>
      </w:tr>
      <w:tr w:rsidR="00CE6925" w:rsidRPr="0036290D" w14:paraId="6B128FEF" w14:textId="77777777" w:rsidTr="00F87B64">
        <w:trPr>
          <w:cnfStyle w:val="000000100000" w:firstRow="0" w:lastRow="0" w:firstColumn="0" w:lastColumn="0" w:oddVBand="0" w:evenVBand="0" w:oddHBand="1" w:evenHBand="0" w:firstRowFirstColumn="0" w:firstRowLastColumn="0" w:lastRowFirstColumn="0" w:lastRowLastColumn="0"/>
          <w:trHeight w:val="1487"/>
        </w:trPr>
        <w:tc>
          <w:tcPr>
            <w:cnfStyle w:val="001000000000" w:firstRow="0" w:lastRow="0" w:firstColumn="1" w:lastColumn="0" w:oddVBand="0" w:evenVBand="0" w:oddHBand="0" w:evenHBand="0" w:firstRowFirstColumn="0" w:firstRowLastColumn="0" w:lastRowFirstColumn="0" w:lastRowLastColumn="0"/>
            <w:tcW w:w="1131" w:type="dxa"/>
          </w:tcPr>
          <w:p w14:paraId="3D493885" w14:textId="2888E79E" w:rsidR="00CE6925" w:rsidRPr="0036290D" w:rsidRDefault="00F87B64" w:rsidP="0011754A">
            <w:pPr>
              <w:bidi/>
              <w:jc w:val="center"/>
              <w:rPr>
                <w:rFonts w:ascii="Traditional Arabic" w:eastAsia="Times New Roman" w:hAnsi="Traditional Arabic" w:cs="Traditional Arabic"/>
                <w:b w:val="0"/>
                <w:bCs w:val="0"/>
                <w:color w:val="000000"/>
                <w:kern w:val="0"/>
                <w:sz w:val="28"/>
                <w:szCs w:val="28"/>
                <w:rtl/>
                <w14:ligatures w14:val="none"/>
              </w:rPr>
            </w:pPr>
            <w:r w:rsidRPr="00F87B64">
              <w:rPr>
                <w:rFonts w:ascii="Traditional Arabic" w:eastAsia="Times New Roman" w:hAnsi="Traditional Arabic" w:cs="Traditional Arabic"/>
                <w:b w:val="0"/>
                <w:bCs w:val="0"/>
                <w:color w:val="000000"/>
                <w:kern w:val="0"/>
                <w:sz w:val="28"/>
                <w:szCs w:val="28"/>
                <w14:ligatures w14:val="none"/>
              </w:rPr>
              <w:t>Wang</w:t>
            </w:r>
          </w:p>
        </w:tc>
        <w:tc>
          <w:tcPr>
            <w:tcW w:w="766" w:type="dxa"/>
          </w:tcPr>
          <w:p w14:paraId="3D0A1298" w14:textId="2C08C751" w:rsidR="00CE6925" w:rsidRPr="0036290D" w:rsidRDefault="00F87B64" w:rsidP="0011754A">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87B64">
              <w:rPr>
                <w:rFonts w:ascii="Traditional Arabic" w:eastAsia="Times New Roman" w:hAnsi="Traditional Arabic" w:cs="Traditional Arabic"/>
                <w:color w:val="000000"/>
                <w:kern w:val="0"/>
                <w:sz w:val="28"/>
                <w:szCs w:val="28"/>
                <w14:ligatures w14:val="none"/>
              </w:rPr>
              <w:t>2024</w:t>
            </w:r>
          </w:p>
        </w:tc>
        <w:tc>
          <w:tcPr>
            <w:tcW w:w="1391" w:type="dxa"/>
          </w:tcPr>
          <w:p w14:paraId="4678279C" w14:textId="7D012277" w:rsidR="00CE6925" w:rsidRPr="0036290D" w:rsidRDefault="00F87B64" w:rsidP="0011754A">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F87B64">
              <w:rPr>
                <w:rFonts w:ascii="Traditional Arabic" w:eastAsia="Times New Roman" w:hAnsi="Traditional Arabic" w:cs="Traditional Arabic"/>
                <w:color w:val="000000"/>
                <w:kern w:val="0"/>
                <w:sz w:val="28"/>
                <w:szCs w:val="28"/>
                <w:rtl/>
                <w14:ligatures w14:val="none"/>
              </w:rPr>
              <w:t>دراسة تحليلية مفاهيمية حول الميتافيرس في الرعاية الصحية</w:t>
            </w:r>
          </w:p>
        </w:tc>
        <w:tc>
          <w:tcPr>
            <w:tcW w:w="1467" w:type="dxa"/>
          </w:tcPr>
          <w:p w14:paraId="0A947613" w14:textId="1DD4A6B8" w:rsidR="00CE6925" w:rsidRPr="0036290D" w:rsidRDefault="00F87B64" w:rsidP="0011754A">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87B64">
              <w:rPr>
                <w:rFonts w:ascii="Traditional Arabic" w:eastAsia="Times New Roman" w:hAnsi="Traditional Arabic" w:cs="Traditional Arabic"/>
                <w:color w:val="000000"/>
                <w:kern w:val="0"/>
                <w:sz w:val="28"/>
                <w:szCs w:val="28"/>
                <w:rtl/>
                <w14:ligatures w14:val="none"/>
              </w:rPr>
              <w:t>الميتافيرس يمثل تحولًا جذريًا في الرعاية الصحية عبر دمجه مع تقنيات الذكاء الاصطناعي وإنترنت الأشياء والروبوتات</w:t>
            </w:r>
          </w:p>
        </w:tc>
        <w:tc>
          <w:tcPr>
            <w:tcW w:w="1578" w:type="dxa"/>
          </w:tcPr>
          <w:p w14:paraId="7C8267AD" w14:textId="14088E6B" w:rsidR="00CE6925" w:rsidRPr="0036290D" w:rsidRDefault="00F87B64" w:rsidP="0011754A">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87B64">
              <w:rPr>
                <w:rFonts w:ascii="Traditional Arabic" w:eastAsia="Times New Roman" w:hAnsi="Traditional Arabic" w:cs="Traditional Arabic"/>
                <w:color w:val="000000"/>
                <w:kern w:val="0"/>
                <w:sz w:val="28"/>
                <w:szCs w:val="28"/>
                <w:rtl/>
                <w14:ligatures w14:val="none"/>
              </w:rPr>
              <w:t>دراسة نظرية استشرافية تركز على الإمكانات المستقبلية دون تطبيق فعلي أو نموذج دمج داخل الأنظمة الصحية</w:t>
            </w:r>
          </w:p>
        </w:tc>
        <w:tc>
          <w:tcPr>
            <w:tcW w:w="1433" w:type="dxa"/>
          </w:tcPr>
          <w:p w14:paraId="31D06191" w14:textId="07F55A77" w:rsidR="00CE6925" w:rsidRPr="0036290D" w:rsidRDefault="00F87B64" w:rsidP="0011754A">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87B64">
              <w:rPr>
                <w:rFonts w:ascii="Traditional Arabic" w:eastAsia="Times New Roman" w:hAnsi="Traditional Arabic" w:cs="Traditional Arabic"/>
                <w:color w:val="000000"/>
                <w:kern w:val="0"/>
                <w:sz w:val="28"/>
                <w:szCs w:val="28"/>
                <w:rtl/>
                <w14:ligatures w14:val="none"/>
              </w:rPr>
              <w:t>تشابه في اعتبار الميتافيرس تقنية تحويلية في القطاع الصحي</w:t>
            </w:r>
          </w:p>
        </w:tc>
        <w:tc>
          <w:tcPr>
            <w:tcW w:w="1584" w:type="dxa"/>
          </w:tcPr>
          <w:p w14:paraId="223BCC1F" w14:textId="66657B86" w:rsidR="00CE6925" w:rsidRPr="0036290D" w:rsidRDefault="00F87B64" w:rsidP="0011754A">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87B64">
              <w:rPr>
                <w:rFonts w:ascii="Traditional Arabic" w:eastAsia="Times New Roman" w:hAnsi="Traditional Arabic" w:cs="Traditional Arabic"/>
                <w:color w:val="000000"/>
                <w:kern w:val="0"/>
                <w:sz w:val="28"/>
                <w:szCs w:val="28"/>
                <w:rtl/>
                <w14:ligatures w14:val="none"/>
              </w:rPr>
              <w:t>الحاجة إلى نماذج تطبيقية لدمج الميتافيرس في تطوير الأنظمة الصحية فعليًا</w:t>
            </w:r>
          </w:p>
        </w:tc>
      </w:tr>
      <w:tr w:rsidR="00CE6925" w:rsidRPr="0036290D" w14:paraId="333613FC" w14:textId="77777777" w:rsidTr="00F87B64">
        <w:trPr>
          <w:trHeight w:val="2167"/>
        </w:trPr>
        <w:tc>
          <w:tcPr>
            <w:cnfStyle w:val="001000000000" w:firstRow="0" w:lastRow="0" w:firstColumn="1" w:lastColumn="0" w:oddVBand="0" w:evenVBand="0" w:oddHBand="0" w:evenHBand="0" w:firstRowFirstColumn="0" w:firstRowLastColumn="0" w:lastRowFirstColumn="0" w:lastRowLastColumn="0"/>
            <w:tcW w:w="1131" w:type="dxa"/>
          </w:tcPr>
          <w:p w14:paraId="4228B963" w14:textId="630F21DE" w:rsidR="00CE6925" w:rsidRPr="0036290D" w:rsidRDefault="00F87B64" w:rsidP="0011754A">
            <w:pPr>
              <w:bidi/>
              <w:jc w:val="center"/>
              <w:rPr>
                <w:rFonts w:ascii="Traditional Arabic" w:eastAsia="Times New Roman" w:hAnsi="Traditional Arabic" w:cs="Traditional Arabic"/>
                <w:b w:val="0"/>
                <w:bCs w:val="0"/>
                <w:color w:val="000000"/>
                <w:kern w:val="0"/>
                <w:sz w:val="28"/>
                <w:szCs w:val="28"/>
                <w:rtl/>
                <w14:ligatures w14:val="none"/>
              </w:rPr>
            </w:pPr>
            <w:r w:rsidRPr="00F87B64">
              <w:rPr>
                <w:rFonts w:ascii="Traditional Arabic" w:eastAsia="Times New Roman" w:hAnsi="Traditional Arabic" w:cs="Traditional Arabic"/>
                <w:b w:val="0"/>
                <w:bCs w:val="0"/>
                <w:color w:val="000000"/>
                <w:kern w:val="0"/>
                <w:sz w:val="28"/>
                <w:szCs w:val="28"/>
                <w14:ligatures w14:val="none"/>
              </w:rPr>
              <w:t>Damar</w:t>
            </w:r>
          </w:p>
        </w:tc>
        <w:tc>
          <w:tcPr>
            <w:tcW w:w="766" w:type="dxa"/>
          </w:tcPr>
          <w:p w14:paraId="2F5CE4A8" w14:textId="339B45A5" w:rsidR="00CE6925" w:rsidRPr="0036290D" w:rsidRDefault="00F87B64" w:rsidP="0011754A">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87B64">
              <w:rPr>
                <w:rFonts w:ascii="Traditional Arabic" w:eastAsia="Times New Roman" w:hAnsi="Traditional Arabic" w:cs="Traditional Arabic"/>
                <w:color w:val="000000"/>
                <w:kern w:val="0"/>
                <w:sz w:val="28"/>
                <w:szCs w:val="28"/>
                <w14:ligatures w14:val="none"/>
              </w:rPr>
              <w:t>2024</w:t>
            </w:r>
          </w:p>
        </w:tc>
        <w:tc>
          <w:tcPr>
            <w:tcW w:w="1391" w:type="dxa"/>
          </w:tcPr>
          <w:p w14:paraId="19BCC4C5" w14:textId="7F2D676C" w:rsidR="00CE6925" w:rsidRPr="0036290D" w:rsidRDefault="00F87B64" w:rsidP="0011754A">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F87B64">
              <w:rPr>
                <w:rFonts w:ascii="Traditional Arabic" w:eastAsia="Times New Roman" w:hAnsi="Traditional Arabic" w:cs="Traditional Arabic"/>
                <w:color w:val="000000"/>
                <w:kern w:val="0"/>
                <w:sz w:val="28"/>
                <w:szCs w:val="28"/>
                <w:rtl/>
                <w14:ligatures w14:val="none"/>
              </w:rPr>
              <w:t>تحليل ببليومتري لأبحاث الميتافيرس في الرعاية الصحية</w:t>
            </w:r>
          </w:p>
        </w:tc>
        <w:tc>
          <w:tcPr>
            <w:tcW w:w="1467" w:type="dxa"/>
          </w:tcPr>
          <w:p w14:paraId="79D574D5" w14:textId="7D97BF25" w:rsidR="00CE6925" w:rsidRPr="0036290D" w:rsidRDefault="00F87B64" w:rsidP="00F87B64">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87B64">
              <w:rPr>
                <w:rFonts w:ascii="Traditional Arabic" w:eastAsia="Times New Roman" w:hAnsi="Traditional Arabic" w:cs="Traditional Arabic"/>
                <w:color w:val="000000"/>
                <w:kern w:val="0"/>
                <w:sz w:val="28"/>
                <w:szCs w:val="28"/>
                <w:rtl/>
                <w14:ligatures w14:val="none"/>
              </w:rPr>
              <w:t>تحديد الاتجاهات البحثية العالمية وتطور النشر العلمي في المجال</w:t>
            </w:r>
          </w:p>
        </w:tc>
        <w:tc>
          <w:tcPr>
            <w:tcW w:w="1578" w:type="dxa"/>
          </w:tcPr>
          <w:p w14:paraId="0CF00339" w14:textId="3B7C54D8" w:rsidR="00CE6925" w:rsidRPr="0036290D" w:rsidRDefault="00F87B64" w:rsidP="0011754A">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87B64">
              <w:rPr>
                <w:rFonts w:ascii="Traditional Arabic" w:eastAsia="Times New Roman" w:hAnsi="Traditional Arabic" w:cs="Traditional Arabic"/>
                <w:color w:val="000000"/>
                <w:kern w:val="0"/>
                <w:sz w:val="28"/>
                <w:szCs w:val="28"/>
                <w:rtl/>
                <w14:ligatures w14:val="none"/>
              </w:rPr>
              <w:t>يركز على تحليل الإنتاج العلمي وليس على تطبيقات أو تطوير أنظمة صحية</w:t>
            </w:r>
          </w:p>
        </w:tc>
        <w:tc>
          <w:tcPr>
            <w:tcW w:w="1433" w:type="dxa"/>
          </w:tcPr>
          <w:p w14:paraId="6EB84E49" w14:textId="431EFC4D" w:rsidR="00CE6925" w:rsidRPr="0036290D" w:rsidRDefault="00F87B64" w:rsidP="0011754A">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87B64">
              <w:rPr>
                <w:rFonts w:ascii="Traditional Arabic" w:eastAsia="Times New Roman" w:hAnsi="Traditional Arabic" w:cs="Traditional Arabic"/>
                <w:color w:val="000000"/>
                <w:kern w:val="0"/>
                <w:sz w:val="28"/>
                <w:szCs w:val="28"/>
                <w:rtl/>
                <w14:ligatures w14:val="none"/>
              </w:rPr>
              <w:t>تشابه في الاهتمام المتزايد بالميتافيرس في المجال الصحي</w:t>
            </w:r>
          </w:p>
        </w:tc>
        <w:tc>
          <w:tcPr>
            <w:tcW w:w="1584" w:type="dxa"/>
          </w:tcPr>
          <w:p w14:paraId="2FA049A5" w14:textId="77067209" w:rsidR="00CE6925" w:rsidRPr="0036290D" w:rsidRDefault="00F87B64" w:rsidP="0011754A">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87B64">
              <w:rPr>
                <w:rFonts w:ascii="Traditional Arabic" w:eastAsia="Times New Roman" w:hAnsi="Traditional Arabic" w:cs="Traditional Arabic"/>
                <w:color w:val="000000"/>
                <w:kern w:val="0"/>
                <w:sz w:val="28"/>
                <w:szCs w:val="28"/>
                <w:rtl/>
                <w14:ligatures w14:val="none"/>
              </w:rPr>
              <w:t>نقص الدراسات التطبيقية التي تربط الميتافيرس بتطوير الأنظمة الصحية</w:t>
            </w:r>
          </w:p>
        </w:tc>
      </w:tr>
      <w:tr w:rsidR="00CE6925" w:rsidRPr="0036290D" w14:paraId="0647A726" w14:textId="77777777" w:rsidTr="00F87B64">
        <w:trPr>
          <w:cnfStyle w:val="000000100000" w:firstRow="0" w:lastRow="0" w:firstColumn="0" w:lastColumn="0" w:oddVBand="0" w:evenVBand="0" w:oddHBand="1" w:evenHBand="0" w:firstRowFirstColumn="0" w:firstRowLastColumn="0" w:lastRowFirstColumn="0" w:lastRowLastColumn="0"/>
          <w:trHeight w:val="2303"/>
        </w:trPr>
        <w:tc>
          <w:tcPr>
            <w:cnfStyle w:val="001000000000" w:firstRow="0" w:lastRow="0" w:firstColumn="1" w:lastColumn="0" w:oddVBand="0" w:evenVBand="0" w:oddHBand="0" w:evenHBand="0" w:firstRowFirstColumn="0" w:firstRowLastColumn="0" w:lastRowFirstColumn="0" w:lastRowLastColumn="0"/>
            <w:tcW w:w="1131" w:type="dxa"/>
          </w:tcPr>
          <w:p w14:paraId="3CA98A9B" w14:textId="37B8A550" w:rsidR="00CE6925" w:rsidRPr="0036290D" w:rsidRDefault="00F87B64" w:rsidP="0011754A">
            <w:pPr>
              <w:bidi/>
              <w:jc w:val="center"/>
              <w:rPr>
                <w:rFonts w:ascii="Traditional Arabic" w:eastAsia="Times New Roman" w:hAnsi="Traditional Arabic" w:cs="Traditional Arabic"/>
                <w:b w:val="0"/>
                <w:bCs w:val="0"/>
                <w:color w:val="000000"/>
                <w:kern w:val="0"/>
                <w:sz w:val="28"/>
                <w:szCs w:val="28"/>
                <w:rtl/>
                <w14:ligatures w14:val="none"/>
              </w:rPr>
            </w:pPr>
            <w:r w:rsidRPr="00F87B64">
              <w:rPr>
                <w:rFonts w:ascii="Traditional Arabic" w:eastAsia="Times New Roman" w:hAnsi="Traditional Arabic" w:cs="Traditional Arabic"/>
                <w:b w:val="0"/>
                <w:bCs w:val="0"/>
                <w:color w:val="000000"/>
                <w:kern w:val="0"/>
                <w:sz w:val="28"/>
                <w:szCs w:val="28"/>
                <w14:ligatures w14:val="none"/>
              </w:rPr>
              <w:t>Bergin</w:t>
            </w:r>
          </w:p>
        </w:tc>
        <w:tc>
          <w:tcPr>
            <w:tcW w:w="766" w:type="dxa"/>
          </w:tcPr>
          <w:p w14:paraId="4F3730E7" w14:textId="1D752200" w:rsidR="00CE6925" w:rsidRPr="0036290D" w:rsidRDefault="00F87B64" w:rsidP="0011754A">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87B64">
              <w:rPr>
                <w:rFonts w:ascii="Traditional Arabic" w:eastAsia="Times New Roman" w:hAnsi="Traditional Arabic" w:cs="Traditional Arabic"/>
                <w:color w:val="000000"/>
                <w:kern w:val="0"/>
                <w:sz w:val="28"/>
                <w:szCs w:val="28"/>
                <w14:ligatures w14:val="none"/>
              </w:rPr>
              <w:t>2023</w:t>
            </w:r>
          </w:p>
        </w:tc>
        <w:tc>
          <w:tcPr>
            <w:tcW w:w="1391" w:type="dxa"/>
          </w:tcPr>
          <w:p w14:paraId="135BEA88" w14:textId="44B9D604" w:rsidR="00CE6925" w:rsidRPr="0036290D" w:rsidRDefault="00F87B64" w:rsidP="0011754A">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F87B64">
              <w:rPr>
                <w:rFonts w:ascii="Traditional Arabic" w:eastAsia="Times New Roman" w:hAnsi="Traditional Arabic" w:cs="Traditional Arabic"/>
                <w:color w:val="000000"/>
                <w:kern w:val="0"/>
                <w:sz w:val="28"/>
                <w:szCs w:val="28"/>
                <w:rtl/>
                <w14:ligatures w14:val="none"/>
              </w:rPr>
              <w:t>مراجعة منهجية للتقييم الاقتصادي لتقنيات الواقع الممتد (</w:t>
            </w:r>
            <w:r w:rsidRPr="00F87B64">
              <w:rPr>
                <w:rFonts w:ascii="Traditional Arabic" w:eastAsia="Times New Roman" w:hAnsi="Traditional Arabic" w:cs="Traditional Arabic"/>
                <w:color w:val="000000"/>
                <w:kern w:val="0"/>
                <w:sz w:val="28"/>
                <w:szCs w:val="28"/>
                <w14:ligatures w14:val="none"/>
              </w:rPr>
              <w:t>XR</w:t>
            </w:r>
            <w:r w:rsidRPr="00F87B64">
              <w:rPr>
                <w:rFonts w:ascii="Traditional Arabic" w:eastAsia="Times New Roman" w:hAnsi="Traditional Arabic" w:cs="Traditional Arabic"/>
                <w:color w:val="000000"/>
                <w:kern w:val="0"/>
                <w:sz w:val="28"/>
                <w:szCs w:val="28"/>
                <w:rtl/>
                <w14:ligatures w14:val="none"/>
              </w:rPr>
              <w:t>)</w:t>
            </w:r>
          </w:p>
        </w:tc>
        <w:tc>
          <w:tcPr>
            <w:tcW w:w="1467" w:type="dxa"/>
          </w:tcPr>
          <w:p w14:paraId="48412A5D" w14:textId="1F94A4DF" w:rsidR="00CE6925" w:rsidRPr="0036290D" w:rsidRDefault="00F87B64" w:rsidP="0011754A">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87B64">
              <w:rPr>
                <w:rFonts w:ascii="Traditional Arabic" w:eastAsia="Times New Roman" w:hAnsi="Traditional Arabic" w:cs="Traditional Arabic"/>
                <w:color w:val="000000"/>
                <w:kern w:val="0"/>
                <w:sz w:val="28"/>
                <w:szCs w:val="28"/>
                <w:rtl/>
                <w14:ligatures w14:val="none"/>
              </w:rPr>
              <w:t>إمكانية تحقيق وفورات مالية وتحسين نتائج صحية مع تباين منهجي بين الدراسات</w:t>
            </w:r>
          </w:p>
        </w:tc>
        <w:tc>
          <w:tcPr>
            <w:tcW w:w="1578" w:type="dxa"/>
          </w:tcPr>
          <w:p w14:paraId="07030C27" w14:textId="4F7736AA" w:rsidR="00CE6925" w:rsidRPr="0036290D" w:rsidRDefault="00F87B64" w:rsidP="0011754A">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87B64">
              <w:rPr>
                <w:rFonts w:ascii="Traditional Arabic" w:eastAsia="Times New Roman" w:hAnsi="Traditional Arabic" w:cs="Traditional Arabic"/>
                <w:color w:val="000000"/>
                <w:kern w:val="0"/>
                <w:sz w:val="28"/>
                <w:szCs w:val="28"/>
                <w:rtl/>
                <w14:ligatures w14:val="none"/>
              </w:rPr>
              <w:t>يركز على الجدوى الاقتصادية فقط دون ربط مباشر بتطوير الأنظمة الصحية</w:t>
            </w:r>
          </w:p>
        </w:tc>
        <w:tc>
          <w:tcPr>
            <w:tcW w:w="1433" w:type="dxa"/>
          </w:tcPr>
          <w:p w14:paraId="1AF5E9E5" w14:textId="7EA82F5B" w:rsidR="00CE6925" w:rsidRPr="0036290D" w:rsidRDefault="00F87B64" w:rsidP="0011754A">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87B64">
              <w:rPr>
                <w:rFonts w:ascii="Traditional Arabic" w:eastAsia="Times New Roman" w:hAnsi="Traditional Arabic" w:cs="Traditional Arabic"/>
                <w:color w:val="000000"/>
                <w:kern w:val="0"/>
                <w:sz w:val="28"/>
                <w:szCs w:val="28"/>
                <w:rtl/>
                <w14:ligatures w14:val="none"/>
              </w:rPr>
              <w:t>تشابه في استخدام تقنيات الواقع الافتراضي والمعزز كجزء من بيئة الميتافيرس</w:t>
            </w:r>
          </w:p>
        </w:tc>
        <w:tc>
          <w:tcPr>
            <w:tcW w:w="1584" w:type="dxa"/>
          </w:tcPr>
          <w:p w14:paraId="671AB2BB" w14:textId="55FB4981" w:rsidR="00CE6925" w:rsidRPr="0036290D" w:rsidRDefault="00F87B64" w:rsidP="0011754A">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87B64">
              <w:rPr>
                <w:rFonts w:ascii="Traditional Arabic" w:eastAsia="Times New Roman" w:hAnsi="Traditional Arabic" w:cs="Traditional Arabic"/>
                <w:color w:val="000000"/>
                <w:kern w:val="0"/>
                <w:sz w:val="28"/>
                <w:szCs w:val="28"/>
                <w:rtl/>
                <w14:ligatures w14:val="none"/>
              </w:rPr>
              <w:t>الحاجة لدراسة شاملة تربط الميتافيرس بتطوير الأنظمة الصحية وليس فقط التكلفة</w:t>
            </w:r>
          </w:p>
        </w:tc>
      </w:tr>
      <w:tr w:rsidR="00CE6925" w:rsidRPr="0036290D" w14:paraId="6B603A91" w14:textId="77777777" w:rsidTr="00F87B64">
        <w:trPr>
          <w:trHeight w:val="1662"/>
        </w:trPr>
        <w:tc>
          <w:tcPr>
            <w:cnfStyle w:val="001000000000" w:firstRow="0" w:lastRow="0" w:firstColumn="1" w:lastColumn="0" w:oddVBand="0" w:evenVBand="0" w:oddHBand="0" w:evenHBand="0" w:firstRowFirstColumn="0" w:firstRowLastColumn="0" w:lastRowFirstColumn="0" w:lastRowLastColumn="0"/>
            <w:tcW w:w="1131" w:type="dxa"/>
          </w:tcPr>
          <w:p w14:paraId="05E40FE9" w14:textId="72BF4D42" w:rsidR="00CE6925" w:rsidRPr="0036290D" w:rsidRDefault="00F87B64" w:rsidP="0011754A">
            <w:pPr>
              <w:bidi/>
              <w:jc w:val="center"/>
              <w:rPr>
                <w:rFonts w:ascii="Traditional Arabic" w:eastAsia="Times New Roman" w:hAnsi="Traditional Arabic" w:cs="Traditional Arabic"/>
                <w:b w:val="0"/>
                <w:bCs w:val="0"/>
                <w:color w:val="000000"/>
                <w:kern w:val="0"/>
                <w:sz w:val="28"/>
                <w:szCs w:val="28"/>
                <w:rtl/>
                <w14:ligatures w14:val="none"/>
              </w:rPr>
            </w:pPr>
            <w:r w:rsidRPr="00F87B64">
              <w:rPr>
                <w:rFonts w:ascii="Traditional Arabic" w:eastAsia="Times New Roman" w:hAnsi="Traditional Arabic" w:cs="Traditional Arabic"/>
                <w:b w:val="0"/>
                <w:bCs w:val="0"/>
                <w:color w:val="000000"/>
                <w:kern w:val="0"/>
                <w:sz w:val="28"/>
                <w:szCs w:val="28"/>
                <w14:ligatures w14:val="none"/>
              </w:rPr>
              <w:lastRenderedPageBreak/>
              <w:t>Zarei</w:t>
            </w:r>
          </w:p>
        </w:tc>
        <w:tc>
          <w:tcPr>
            <w:tcW w:w="766" w:type="dxa"/>
          </w:tcPr>
          <w:p w14:paraId="19430C7A" w14:textId="6C6E364B" w:rsidR="00CE6925" w:rsidRPr="0036290D" w:rsidRDefault="00F87B64" w:rsidP="0011754A">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87B64">
              <w:rPr>
                <w:rFonts w:ascii="Traditional Arabic" w:eastAsia="Times New Roman" w:hAnsi="Traditional Arabic" w:cs="Traditional Arabic"/>
                <w:color w:val="000000"/>
                <w:kern w:val="0"/>
                <w:sz w:val="28"/>
                <w:szCs w:val="28"/>
                <w14:ligatures w14:val="none"/>
              </w:rPr>
              <w:t>2024</w:t>
            </w:r>
          </w:p>
        </w:tc>
        <w:tc>
          <w:tcPr>
            <w:tcW w:w="1391" w:type="dxa"/>
          </w:tcPr>
          <w:p w14:paraId="3C426BF4" w14:textId="4437D0C2" w:rsidR="00CE6925" w:rsidRPr="0036290D" w:rsidRDefault="00F87B64" w:rsidP="0011754A">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F87B64">
              <w:rPr>
                <w:rFonts w:ascii="Traditional Arabic" w:eastAsia="Times New Roman" w:hAnsi="Traditional Arabic" w:cs="Traditional Arabic"/>
                <w:color w:val="000000"/>
                <w:kern w:val="0"/>
                <w:sz w:val="28"/>
                <w:szCs w:val="28"/>
                <w:rtl/>
                <w14:ligatures w14:val="none"/>
              </w:rPr>
              <w:t>مراجعة منهجية لبيئات الواقع الممتد متعددة المستخدمين</w:t>
            </w:r>
          </w:p>
        </w:tc>
        <w:tc>
          <w:tcPr>
            <w:tcW w:w="1467" w:type="dxa"/>
          </w:tcPr>
          <w:p w14:paraId="5B343BFE" w14:textId="00DC0CEF" w:rsidR="00CE6925" w:rsidRPr="0036290D" w:rsidRDefault="00F87B64" w:rsidP="0011754A">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87B64">
              <w:rPr>
                <w:rFonts w:ascii="Traditional Arabic" w:eastAsia="Times New Roman" w:hAnsi="Traditional Arabic" w:cs="Traditional Arabic"/>
                <w:color w:val="000000"/>
                <w:kern w:val="0"/>
                <w:sz w:val="28"/>
                <w:szCs w:val="28"/>
                <w:rtl/>
                <w14:ligatures w14:val="none"/>
              </w:rPr>
              <w:t>تحسن في التفاعل والعلاج وإعادة التأهيل مع تفاوت في النتائج</w:t>
            </w:r>
          </w:p>
        </w:tc>
        <w:tc>
          <w:tcPr>
            <w:tcW w:w="1578" w:type="dxa"/>
          </w:tcPr>
          <w:p w14:paraId="7DEE5CA1" w14:textId="17FACB93" w:rsidR="00CE6925" w:rsidRPr="0036290D" w:rsidRDefault="00F87B64" w:rsidP="0011754A">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87B64">
              <w:rPr>
                <w:rFonts w:ascii="Traditional Arabic" w:eastAsia="Times New Roman" w:hAnsi="Traditional Arabic" w:cs="Traditional Arabic"/>
                <w:color w:val="000000"/>
                <w:kern w:val="0"/>
                <w:sz w:val="28"/>
                <w:szCs w:val="28"/>
                <w:rtl/>
                <w14:ligatures w14:val="none"/>
              </w:rPr>
              <w:t>يركز على تطبيقات علاجية جزئية وليس على نظام ميتافيرس متكامل</w:t>
            </w:r>
          </w:p>
        </w:tc>
        <w:tc>
          <w:tcPr>
            <w:tcW w:w="1433" w:type="dxa"/>
          </w:tcPr>
          <w:p w14:paraId="3C649921" w14:textId="6B8FAC56" w:rsidR="00CE6925" w:rsidRPr="0036290D" w:rsidRDefault="00F87B64" w:rsidP="0011754A">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87B64">
              <w:rPr>
                <w:rFonts w:ascii="Traditional Arabic" w:eastAsia="Times New Roman" w:hAnsi="Traditional Arabic" w:cs="Traditional Arabic"/>
                <w:color w:val="000000"/>
                <w:kern w:val="0"/>
                <w:sz w:val="28"/>
                <w:szCs w:val="28"/>
                <w:rtl/>
                <w14:ligatures w14:val="none"/>
              </w:rPr>
              <w:t>تشابه في توظيف تقنيات الواقع الافتراضي والمعزز في الرعاية الصحية</w:t>
            </w:r>
          </w:p>
        </w:tc>
        <w:tc>
          <w:tcPr>
            <w:tcW w:w="1584" w:type="dxa"/>
          </w:tcPr>
          <w:p w14:paraId="7A535E94" w14:textId="6B4F9919" w:rsidR="00CE6925" w:rsidRPr="0036290D" w:rsidRDefault="00F87B64" w:rsidP="0011754A">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87B64">
              <w:rPr>
                <w:rFonts w:ascii="Traditional Arabic" w:eastAsia="Times New Roman" w:hAnsi="Traditional Arabic" w:cs="Traditional Arabic"/>
                <w:color w:val="000000"/>
                <w:kern w:val="0"/>
                <w:sz w:val="28"/>
                <w:szCs w:val="28"/>
                <w:rtl/>
                <w14:ligatures w14:val="none"/>
              </w:rPr>
              <w:t>الحاجة إلى دمج هذه البيئات ضمن نظام صحي متكامل قائم على الميتافيرس</w:t>
            </w:r>
          </w:p>
        </w:tc>
      </w:tr>
      <w:tr w:rsidR="00CE6925" w:rsidRPr="0036290D" w14:paraId="2DC14616" w14:textId="77777777" w:rsidTr="00F87B64">
        <w:trPr>
          <w:cnfStyle w:val="000000100000" w:firstRow="0" w:lastRow="0" w:firstColumn="0" w:lastColumn="0" w:oddVBand="0" w:evenVBand="0" w:oddHBand="1" w:evenHBand="0" w:firstRowFirstColumn="0" w:firstRowLastColumn="0" w:lastRowFirstColumn="0" w:lastRowLastColumn="0"/>
          <w:trHeight w:val="2229"/>
        </w:trPr>
        <w:tc>
          <w:tcPr>
            <w:cnfStyle w:val="001000000000" w:firstRow="0" w:lastRow="0" w:firstColumn="1" w:lastColumn="0" w:oddVBand="0" w:evenVBand="0" w:oddHBand="0" w:evenHBand="0" w:firstRowFirstColumn="0" w:firstRowLastColumn="0" w:lastRowFirstColumn="0" w:lastRowLastColumn="0"/>
            <w:tcW w:w="1131" w:type="dxa"/>
          </w:tcPr>
          <w:p w14:paraId="65B3AE9B" w14:textId="60E250D3" w:rsidR="00CE6925" w:rsidRPr="0036290D" w:rsidRDefault="00F87B64" w:rsidP="0011754A">
            <w:pPr>
              <w:jc w:val="center"/>
              <w:rPr>
                <w:rFonts w:ascii="Traditional Arabic" w:eastAsia="Times New Roman" w:hAnsi="Traditional Arabic" w:cs="Traditional Arabic"/>
                <w:b w:val="0"/>
                <w:bCs w:val="0"/>
                <w:color w:val="000000"/>
                <w:kern w:val="0"/>
                <w:sz w:val="28"/>
                <w:szCs w:val="28"/>
                <w:rtl/>
                <w14:ligatures w14:val="none"/>
              </w:rPr>
            </w:pPr>
            <w:r w:rsidRPr="00F87B64">
              <w:rPr>
                <w:rFonts w:ascii="Traditional Arabic" w:eastAsia="Times New Roman" w:hAnsi="Traditional Arabic" w:cs="Traditional Arabic"/>
                <w:b w:val="0"/>
                <w:bCs w:val="0"/>
                <w:color w:val="000000"/>
                <w:kern w:val="0"/>
                <w:sz w:val="28"/>
                <w:szCs w:val="28"/>
                <w14:ligatures w14:val="none"/>
              </w:rPr>
              <w:t>ENG</w:t>
            </w:r>
          </w:p>
        </w:tc>
        <w:tc>
          <w:tcPr>
            <w:tcW w:w="766" w:type="dxa"/>
          </w:tcPr>
          <w:p w14:paraId="393E59BC" w14:textId="5D1C7AB0" w:rsidR="00CE6925" w:rsidRPr="0036290D" w:rsidRDefault="00F87B64" w:rsidP="0011754A">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F87B64">
              <w:rPr>
                <w:rFonts w:ascii="Traditional Arabic" w:eastAsia="Times New Roman" w:hAnsi="Traditional Arabic" w:cs="Traditional Arabic"/>
                <w:color w:val="000000"/>
                <w:kern w:val="0"/>
                <w:sz w:val="28"/>
                <w:szCs w:val="28"/>
                <w14:ligatures w14:val="none"/>
              </w:rPr>
              <w:t>2026</w:t>
            </w:r>
          </w:p>
        </w:tc>
        <w:tc>
          <w:tcPr>
            <w:tcW w:w="1391" w:type="dxa"/>
          </w:tcPr>
          <w:p w14:paraId="28054A94" w14:textId="00F14BE2" w:rsidR="00CE6925" w:rsidRPr="0036290D" w:rsidRDefault="00F87B64" w:rsidP="0011754A">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F87B64">
              <w:rPr>
                <w:rFonts w:ascii="Traditional Arabic" w:eastAsia="Times New Roman" w:hAnsi="Traditional Arabic" w:cs="Traditional Arabic"/>
                <w:color w:val="000000"/>
                <w:kern w:val="0"/>
                <w:sz w:val="28"/>
                <w:szCs w:val="28"/>
                <w:rtl/>
                <w14:ligatures w14:val="none"/>
              </w:rPr>
              <w:t>مراجعة استطلاعية حول الميتافيرس في التعليم الصحي</w:t>
            </w:r>
          </w:p>
        </w:tc>
        <w:tc>
          <w:tcPr>
            <w:tcW w:w="1467" w:type="dxa"/>
          </w:tcPr>
          <w:p w14:paraId="6E0ADBF7" w14:textId="3E721151" w:rsidR="00CE6925" w:rsidRPr="0036290D" w:rsidRDefault="00F87B64" w:rsidP="0011754A">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87B64">
              <w:rPr>
                <w:rFonts w:ascii="Traditional Arabic" w:eastAsia="Times New Roman" w:hAnsi="Traditional Arabic" w:cs="Traditional Arabic"/>
                <w:color w:val="000000"/>
                <w:kern w:val="0"/>
                <w:sz w:val="28"/>
                <w:szCs w:val="28"/>
                <w:rtl/>
                <w14:ligatures w14:val="none"/>
              </w:rPr>
              <w:t>تحديات تتعلق بالجاهزية، الأخلاقيات، الخصوصية، وضعف الأدلة طويلة المدى</w:t>
            </w:r>
          </w:p>
        </w:tc>
        <w:tc>
          <w:tcPr>
            <w:tcW w:w="1578" w:type="dxa"/>
          </w:tcPr>
          <w:p w14:paraId="31A58885" w14:textId="076AF9C5" w:rsidR="00CE6925" w:rsidRPr="0036290D" w:rsidRDefault="00F87B64" w:rsidP="0011754A">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87B64">
              <w:rPr>
                <w:rFonts w:ascii="Traditional Arabic" w:eastAsia="Times New Roman" w:hAnsi="Traditional Arabic" w:cs="Traditional Arabic"/>
                <w:color w:val="000000"/>
                <w:kern w:val="0"/>
                <w:sz w:val="28"/>
                <w:szCs w:val="28"/>
                <w:rtl/>
                <w14:ligatures w14:val="none"/>
              </w:rPr>
              <w:t>يركز على التعليم الصحي فقط وليس تطوير الأنظمة الصحية التشغيلية</w:t>
            </w:r>
          </w:p>
        </w:tc>
        <w:tc>
          <w:tcPr>
            <w:tcW w:w="1433" w:type="dxa"/>
          </w:tcPr>
          <w:p w14:paraId="36731E79" w14:textId="49E145B0" w:rsidR="00CE6925" w:rsidRPr="0036290D" w:rsidRDefault="00F87B64" w:rsidP="0011754A">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87B64">
              <w:rPr>
                <w:rFonts w:ascii="Traditional Arabic" w:eastAsia="Times New Roman" w:hAnsi="Traditional Arabic" w:cs="Traditional Arabic"/>
                <w:color w:val="000000"/>
                <w:kern w:val="0"/>
                <w:sz w:val="28"/>
                <w:szCs w:val="28"/>
                <w:rtl/>
                <w14:ligatures w14:val="none"/>
              </w:rPr>
              <w:t>تشابه في دراسة التحديات المرتبطة بتطبيق الميتافيرس في الصحة</w:t>
            </w:r>
          </w:p>
        </w:tc>
        <w:tc>
          <w:tcPr>
            <w:tcW w:w="1584" w:type="dxa"/>
          </w:tcPr>
          <w:p w14:paraId="7964DEB9" w14:textId="3C9427DA" w:rsidR="00CE6925" w:rsidRPr="0036290D" w:rsidRDefault="00F87B64" w:rsidP="0011754A">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87B64">
              <w:rPr>
                <w:rFonts w:ascii="Traditional Arabic" w:eastAsia="Times New Roman" w:hAnsi="Traditional Arabic" w:cs="Traditional Arabic"/>
                <w:color w:val="000000"/>
                <w:kern w:val="0"/>
                <w:sz w:val="28"/>
                <w:szCs w:val="28"/>
                <w:rtl/>
                <w14:ligatures w14:val="none"/>
              </w:rPr>
              <w:t>الحاجة إلى تقييم أثر الميتافيرس على تطوير الأنظمة الصحية وليس التعليم فقط</w:t>
            </w:r>
          </w:p>
        </w:tc>
      </w:tr>
      <w:tr w:rsidR="00CE6925" w:rsidRPr="0036290D" w14:paraId="66AA431F" w14:textId="77777777" w:rsidTr="00F87B64">
        <w:trPr>
          <w:trHeight w:val="3002"/>
        </w:trPr>
        <w:tc>
          <w:tcPr>
            <w:cnfStyle w:val="001000000000" w:firstRow="0" w:lastRow="0" w:firstColumn="1" w:lastColumn="0" w:oddVBand="0" w:evenVBand="0" w:oddHBand="0" w:evenHBand="0" w:firstRowFirstColumn="0" w:firstRowLastColumn="0" w:lastRowFirstColumn="0" w:lastRowLastColumn="0"/>
            <w:tcW w:w="1131" w:type="dxa"/>
          </w:tcPr>
          <w:p w14:paraId="6AAA7C9A" w14:textId="0B4A664B" w:rsidR="00CE6925" w:rsidRPr="0036290D" w:rsidRDefault="00F87B64" w:rsidP="0011754A">
            <w:pPr>
              <w:jc w:val="center"/>
              <w:rPr>
                <w:rFonts w:ascii="Traditional Arabic" w:eastAsia="Times New Roman" w:hAnsi="Traditional Arabic" w:cs="Traditional Arabic"/>
                <w:b w:val="0"/>
                <w:bCs w:val="0"/>
                <w:color w:val="000000"/>
                <w:kern w:val="0"/>
                <w:sz w:val="28"/>
                <w:szCs w:val="28"/>
                <w:rtl/>
                <w14:ligatures w14:val="none"/>
              </w:rPr>
            </w:pPr>
            <w:r w:rsidRPr="00F87B64">
              <w:rPr>
                <w:rFonts w:ascii="Traditional Arabic" w:eastAsia="Times New Roman" w:hAnsi="Traditional Arabic" w:cs="Traditional Arabic"/>
                <w:b w:val="0"/>
                <w:bCs w:val="0"/>
                <w:color w:val="000000"/>
                <w:kern w:val="0"/>
                <w:sz w:val="28"/>
                <w:szCs w:val="28"/>
                <w14:ligatures w14:val="none"/>
              </w:rPr>
              <w:t>Mohammadzadeh</w:t>
            </w:r>
          </w:p>
        </w:tc>
        <w:tc>
          <w:tcPr>
            <w:tcW w:w="766" w:type="dxa"/>
          </w:tcPr>
          <w:p w14:paraId="297B0C25" w14:textId="6C6FAACC" w:rsidR="00CE6925" w:rsidRPr="0036290D" w:rsidRDefault="00F87B64" w:rsidP="0011754A">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F87B64">
              <w:rPr>
                <w:rFonts w:ascii="Traditional Arabic" w:eastAsia="Times New Roman" w:hAnsi="Traditional Arabic" w:cs="Traditional Arabic"/>
                <w:color w:val="000000"/>
                <w:kern w:val="0"/>
                <w:sz w:val="28"/>
                <w:szCs w:val="28"/>
                <w14:ligatures w14:val="none"/>
              </w:rPr>
              <w:t>2024</w:t>
            </w:r>
          </w:p>
        </w:tc>
        <w:tc>
          <w:tcPr>
            <w:tcW w:w="1391" w:type="dxa"/>
          </w:tcPr>
          <w:p w14:paraId="708DA601" w14:textId="541E7A5A" w:rsidR="00CE6925" w:rsidRPr="0036290D" w:rsidRDefault="00F87B64" w:rsidP="0011754A">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F87B64">
              <w:rPr>
                <w:rFonts w:ascii="Traditional Arabic" w:eastAsia="Times New Roman" w:hAnsi="Traditional Arabic" w:cs="Traditional Arabic"/>
                <w:color w:val="000000"/>
                <w:kern w:val="0"/>
                <w:sz w:val="28"/>
                <w:szCs w:val="28"/>
                <w:rtl/>
                <w14:ligatures w14:val="none"/>
              </w:rPr>
              <w:t>دراسة نوعية (مقابلات) حول الكفاءة الرقمية في الميتافيرس</w:t>
            </w:r>
          </w:p>
        </w:tc>
        <w:tc>
          <w:tcPr>
            <w:tcW w:w="1467" w:type="dxa"/>
          </w:tcPr>
          <w:p w14:paraId="052667E8" w14:textId="4C86AB64" w:rsidR="00CE6925" w:rsidRPr="0036290D" w:rsidRDefault="00F87B64" w:rsidP="0011754A">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87B64">
              <w:rPr>
                <w:rFonts w:ascii="Traditional Arabic" w:eastAsia="Times New Roman" w:hAnsi="Traditional Arabic" w:cs="Traditional Arabic"/>
                <w:color w:val="000000"/>
                <w:kern w:val="0"/>
                <w:sz w:val="28"/>
                <w:szCs w:val="28"/>
                <w:rtl/>
                <w14:ligatures w14:val="none"/>
              </w:rPr>
              <w:t>تحديد 10 مبادئ للكفاءة الرقمية (الأمان، الشمول، الخصوصية، التدريب...)</w:t>
            </w:r>
          </w:p>
        </w:tc>
        <w:tc>
          <w:tcPr>
            <w:tcW w:w="1578" w:type="dxa"/>
          </w:tcPr>
          <w:p w14:paraId="2D6CE65B" w14:textId="57C21614" w:rsidR="00CE6925" w:rsidRPr="0036290D" w:rsidRDefault="00F87B64" w:rsidP="0011754A">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87B64">
              <w:rPr>
                <w:rFonts w:ascii="Traditional Arabic" w:eastAsia="Times New Roman" w:hAnsi="Traditional Arabic" w:cs="Traditional Arabic"/>
                <w:color w:val="000000"/>
                <w:kern w:val="0"/>
                <w:sz w:val="28"/>
                <w:szCs w:val="28"/>
                <w:rtl/>
                <w14:ligatures w14:val="none"/>
              </w:rPr>
              <w:t>يركز على العنصر البشري (الكفاءة الرقمية) وليس على تطوير الأنظمة الصحية</w:t>
            </w:r>
          </w:p>
        </w:tc>
        <w:tc>
          <w:tcPr>
            <w:tcW w:w="1433" w:type="dxa"/>
          </w:tcPr>
          <w:p w14:paraId="45CDF7F1" w14:textId="768CFBC2" w:rsidR="00CE6925" w:rsidRPr="0036290D" w:rsidRDefault="00F87B64" w:rsidP="0011754A">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87B64">
              <w:rPr>
                <w:rFonts w:ascii="Traditional Arabic" w:eastAsia="Times New Roman" w:hAnsi="Traditional Arabic" w:cs="Traditional Arabic"/>
                <w:color w:val="000000"/>
                <w:kern w:val="0"/>
                <w:sz w:val="28"/>
                <w:szCs w:val="28"/>
                <w:rtl/>
                <w14:ligatures w14:val="none"/>
              </w:rPr>
              <w:t>تشابه في أهمية البعد التنظيمي والأخلاقي لتطبيق الميتافيرس</w:t>
            </w:r>
          </w:p>
        </w:tc>
        <w:tc>
          <w:tcPr>
            <w:tcW w:w="1584" w:type="dxa"/>
          </w:tcPr>
          <w:p w14:paraId="09ADABF3" w14:textId="3D546C17" w:rsidR="00CE6925" w:rsidRPr="0036290D" w:rsidRDefault="00F87B64" w:rsidP="0011754A">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F87B64">
              <w:rPr>
                <w:rFonts w:ascii="Traditional Arabic" w:eastAsia="Times New Roman" w:hAnsi="Traditional Arabic" w:cs="Traditional Arabic"/>
                <w:color w:val="000000"/>
                <w:kern w:val="0"/>
                <w:sz w:val="28"/>
                <w:szCs w:val="28"/>
                <w:rtl/>
                <w14:ligatures w14:val="none"/>
              </w:rPr>
              <w:t>الحاجة إلى دمج الكفاءة الرقمية ضمن نموذج لتطوير الأنظمة الصحية</w:t>
            </w:r>
          </w:p>
        </w:tc>
      </w:tr>
    </w:tbl>
    <w:p w14:paraId="1BA0D9D0" w14:textId="77777777" w:rsidR="0036290D" w:rsidRDefault="0036290D" w:rsidP="00551401">
      <w:pPr>
        <w:bidi/>
        <w:spacing w:after="0" w:line="360" w:lineRule="auto"/>
        <w:jc w:val="both"/>
        <w:rPr>
          <w:rFonts w:ascii="Traditional Arabic" w:hAnsi="Traditional Arabic" w:cs="Traditional Arabic"/>
          <w:sz w:val="28"/>
          <w:szCs w:val="28"/>
          <w:rtl/>
        </w:rPr>
      </w:pPr>
    </w:p>
    <w:p w14:paraId="0C257513" w14:textId="1104D209" w:rsidR="00E16542" w:rsidRPr="000C6D1E" w:rsidRDefault="00E16542" w:rsidP="00E16542">
      <w:pPr>
        <w:bidi/>
        <w:spacing w:after="0" w:line="360" w:lineRule="auto"/>
        <w:jc w:val="both"/>
        <w:rPr>
          <w:rFonts w:ascii="Traditional Arabic" w:hAnsi="Traditional Arabic" w:cs="Traditional Arabic"/>
          <w:b/>
          <w:bCs/>
          <w:sz w:val="28"/>
          <w:szCs w:val="28"/>
          <w:u w:val="single"/>
          <w:rtl/>
          <w:lang w:bidi="ar-EG"/>
        </w:rPr>
      </w:pPr>
      <w:r w:rsidRPr="000C6D1E">
        <w:rPr>
          <w:rFonts w:ascii="Traditional Arabic" w:hAnsi="Traditional Arabic" w:cs="Traditional Arabic" w:hint="cs"/>
          <w:b/>
          <w:bCs/>
          <w:sz w:val="28"/>
          <w:szCs w:val="28"/>
          <w:u w:val="single"/>
          <w:rtl/>
        </w:rPr>
        <w:t xml:space="preserve">المحور الثالث: </w:t>
      </w:r>
      <w:r w:rsidRPr="000C6D1E">
        <w:rPr>
          <w:rFonts w:ascii="Traditional Arabic" w:hAnsi="Traditional Arabic" w:cs="Traditional Arabic"/>
          <w:b/>
          <w:bCs/>
          <w:sz w:val="28"/>
          <w:szCs w:val="28"/>
          <w:u w:val="single"/>
          <w:rtl/>
        </w:rPr>
        <w:t xml:space="preserve">المتغير </w:t>
      </w:r>
      <w:r w:rsidRPr="000C6D1E">
        <w:rPr>
          <w:rFonts w:ascii="Traditional Arabic" w:hAnsi="Traditional Arabic" w:cs="Traditional Arabic" w:hint="cs"/>
          <w:b/>
          <w:bCs/>
          <w:sz w:val="28"/>
          <w:szCs w:val="28"/>
          <w:u w:val="single"/>
          <w:rtl/>
        </w:rPr>
        <w:t>المستقل الثاني</w:t>
      </w:r>
      <w:r w:rsidRPr="000C6D1E">
        <w:rPr>
          <w:rFonts w:ascii="Traditional Arabic" w:hAnsi="Traditional Arabic" w:cs="Traditional Arabic" w:hint="cs"/>
          <w:b/>
          <w:bCs/>
          <w:sz w:val="28"/>
          <w:szCs w:val="28"/>
          <w:u w:val="single"/>
          <w:rtl/>
          <w:lang w:bidi="ar-EG"/>
        </w:rPr>
        <w:t xml:space="preserve"> (</w:t>
      </w:r>
      <w:r w:rsidR="00C600AF" w:rsidRPr="00C600AF">
        <w:rPr>
          <w:rFonts w:ascii="Traditional Arabic" w:hAnsi="Traditional Arabic" w:cs="Traditional Arabic"/>
          <w:b/>
          <w:bCs/>
          <w:sz w:val="28"/>
          <w:szCs w:val="28"/>
          <w:u w:val="single"/>
          <w:rtl/>
        </w:rPr>
        <w:t>دمج تقنية البلوكشين</w:t>
      </w:r>
      <w:r w:rsidRPr="000C6D1E">
        <w:rPr>
          <w:rFonts w:ascii="Traditional Arabic" w:hAnsi="Traditional Arabic" w:cs="Traditional Arabic" w:hint="cs"/>
          <w:b/>
          <w:bCs/>
          <w:sz w:val="28"/>
          <w:szCs w:val="28"/>
          <w:u w:val="single"/>
          <w:rtl/>
        </w:rPr>
        <w:t>)</w:t>
      </w:r>
      <w:r w:rsidRPr="000C6D1E">
        <w:rPr>
          <w:rFonts w:ascii="Traditional Arabic" w:hAnsi="Traditional Arabic" w:cs="Traditional Arabic"/>
          <w:b/>
          <w:bCs/>
          <w:sz w:val="28"/>
          <w:szCs w:val="28"/>
          <w:u w:val="single"/>
          <w:rtl/>
        </w:rPr>
        <w:t xml:space="preserve"> </w:t>
      </w:r>
    </w:p>
    <w:p w14:paraId="080CF501" w14:textId="322DA853" w:rsidR="00CB56BA" w:rsidRDefault="003C7FF8" w:rsidP="003C7FF8">
      <w:pPr>
        <w:bidi/>
        <w:spacing w:after="0" w:line="360" w:lineRule="auto"/>
        <w:ind w:firstLine="571"/>
        <w:jc w:val="both"/>
        <w:rPr>
          <w:rFonts w:ascii="Traditional Arabic" w:hAnsi="Traditional Arabic" w:cs="Traditional Arabic"/>
          <w:sz w:val="28"/>
          <w:szCs w:val="28"/>
          <w:rtl/>
          <w:lang w:bidi="ar-EG"/>
        </w:rPr>
      </w:pPr>
      <w:r w:rsidRPr="003C7FF8">
        <w:rPr>
          <w:rFonts w:ascii="Traditional Arabic" w:hAnsi="Traditional Arabic" w:cs="Traditional Arabic"/>
          <w:sz w:val="28"/>
          <w:szCs w:val="28"/>
          <w:rtl/>
        </w:rPr>
        <w:t xml:space="preserve">تواجه أنظمة إدارة البيانات الضخمة للرعاية الصحية اليوم تحديات رئيسة من حيث شفافية البيانات وإمكانية التتبع والثبات والتدقيق ومصدر البيانات والوصول المرن، والثقة، والخصوصية، والأمان. يوجد أيضاً جزء كبير من أنظمة إدارة بيانات الرعاية الصحية الحالية التي يتم الاستفادة منها بشكل مركزي مما يشكل أخطار محتملة من الفشل في حالة الكوارث الطبيعية. البلوك تشين هي تقنية لامركزية ناشئة لديها القدرة على إحداث ثورة كبيرة في طريقة التعامل مع البيانات في صناعة الرعاية الصحية وإعادة تشكيلها وتحويلها. تناقش </w:t>
      </w:r>
      <w:r>
        <w:rPr>
          <w:rFonts w:ascii="Traditional Arabic" w:hAnsi="Traditional Arabic" w:cs="Traditional Arabic" w:hint="cs"/>
          <w:sz w:val="28"/>
          <w:szCs w:val="28"/>
          <w:rtl/>
        </w:rPr>
        <w:t xml:space="preserve">دراسة </w:t>
      </w:r>
      <w:sdt>
        <w:sdtPr>
          <w:rPr>
            <w:rFonts w:ascii="Traditional Arabic" w:hAnsi="Traditional Arabic" w:cs="Traditional Arabic" w:hint="cs"/>
            <w:sz w:val="28"/>
            <w:szCs w:val="28"/>
            <w:rtl/>
          </w:rPr>
          <w:id w:val="-155378218"/>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عبد23 \</w:instrText>
          </w:r>
          <w:r>
            <w:rPr>
              <w:rFonts w:ascii="Traditional Arabic" w:hAnsi="Traditional Arabic" w:cs="Traditional Arabic" w:hint="cs"/>
              <w:sz w:val="28"/>
              <w:szCs w:val="28"/>
              <w:lang w:bidi="ar-EG"/>
            </w:rPr>
            <w:instrText>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Pr="003C7FF8">
            <w:rPr>
              <w:rFonts w:ascii="Traditional Arabic" w:hAnsi="Traditional Arabic" w:cs="Traditional Arabic" w:hint="cs"/>
              <w:noProof/>
              <w:sz w:val="28"/>
              <w:szCs w:val="28"/>
              <w:rtl/>
              <w:lang w:bidi="ar-EG"/>
            </w:rPr>
            <w:t>(عبدالعال، 2023)</w:t>
          </w:r>
          <w:r>
            <w:rPr>
              <w:rFonts w:ascii="Traditional Arabic" w:hAnsi="Traditional Arabic" w:cs="Traditional Arabic"/>
              <w:sz w:val="28"/>
              <w:szCs w:val="28"/>
              <w:rtl/>
            </w:rPr>
            <w:fldChar w:fldCharType="end"/>
          </w:r>
        </w:sdtContent>
      </w:sdt>
      <w:r w:rsidRPr="003C7FF8">
        <w:rPr>
          <w:rFonts w:ascii="Traditional Arabic" w:hAnsi="Traditional Arabic" w:cs="Traditional Arabic"/>
          <w:sz w:val="28"/>
          <w:szCs w:val="28"/>
          <w:rtl/>
        </w:rPr>
        <w:t xml:space="preserve"> كيف يمكن أن يؤدي الاستفادة من البلوك تشين لأنظمة إدارة البيانات الضخمة للرعاية الصحية إلى </w:t>
      </w:r>
      <w:r w:rsidRPr="003C7FF8">
        <w:rPr>
          <w:rFonts w:ascii="Traditional Arabic" w:hAnsi="Traditional Arabic" w:cs="Traditional Arabic"/>
          <w:sz w:val="28"/>
          <w:szCs w:val="28"/>
          <w:rtl/>
        </w:rPr>
        <w:lastRenderedPageBreak/>
        <w:t>تحفيز الابتكارات وإدخال تحسينات كبيرة، وذلك من خلال ما تقدمه البلوك تشين من ميزات وخصائص رئيسة يجعلها مثالية لإدارة البيانات الضخمة للرعاية الصحية. وكان من نتائج هذه الدراسة اقتراح فكرة إطار عمل للرعاية الصحية باستخدام تطبيق قائم على البلوك تشين، حيث يهدف هذا الإطار إلى تخزين سجلات المرضى في نظام البلوك تشين ومشاركتها بين كيانات الرعاية الصحية بطريقة أكثر كفاءة وموثوقية. بالإضافة إلى قدرة المريض على التحكم في الوصول إلى معلوماته وسجلاته في أي وقت، مع سجل كامل لجميع الأدوية أو العمليات التي أجراها المريض منذ بداية المرض، وكذلك تواريخ ومدة المرض، وبالتالي معرفة حالته وعلاجه بطريقة صحيحة. مع إضافة مكتبة رقمية طبية من أجل خلق بيئة بحثية متكاملة لكل المشاركين في نظام البوك تشين بشكل عام، وللباحثين في الرعاية الصحية والمجال الطبي بشكل خاص. وتوصلت الدراسة لمجموعة من التوصيات منها من الضروري وضع سياسات صارمة لتمكين التبني الواسع لتكنولوجيا البلوك تشين في صناعة الرعاية الصحية</w:t>
      </w:r>
      <w:r w:rsidRPr="003C7FF8">
        <w:rPr>
          <w:rFonts w:ascii="Traditional Arabic" w:hAnsi="Traditional Arabic" w:cs="Traditional Arabic"/>
          <w:sz w:val="28"/>
          <w:szCs w:val="28"/>
          <w:lang w:bidi="ar-EG"/>
        </w:rPr>
        <w:t>.</w:t>
      </w:r>
    </w:p>
    <w:p w14:paraId="264A5842" w14:textId="56838D0F" w:rsidR="003C7FF8" w:rsidRDefault="00BD5F09" w:rsidP="003C7FF8">
      <w:pPr>
        <w:bidi/>
        <w:spacing w:after="0" w:line="360" w:lineRule="auto"/>
        <w:ind w:firstLine="571"/>
        <w:jc w:val="both"/>
        <w:rPr>
          <w:rFonts w:ascii="Traditional Arabic" w:hAnsi="Traditional Arabic" w:cs="Traditional Arabic"/>
          <w:sz w:val="28"/>
          <w:szCs w:val="28"/>
          <w:rtl/>
          <w:lang w:bidi="ar-EG"/>
        </w:rPr>
      </w:pPr>
      <w:r w:rsidRPr="00BD5F09">
        <w:rPr>
          <w:rFonts w:ascii="Traditional Arabic" w:hAnsi="Traditional Arabic" w:cs="Traditional Arabic"/>
          <w:sz w:val="28"/>
          <w:szCs w:val="28"/>
          <w:rtl/>
          <w:lang w:bidi="ar-EG"/>
        </w:rPr>
        <w:t xml:space="preserve">يكمن مجال </w:t>
      </w:r>
      <w:r>
        <w:rPr>
          <w:rFonts w:ascii="Traditional Arabic" w:hAnsi="Traditional Arabic" w:cs="Traditional Arabic" w:hint="cs"/>
          <w:sz w:val="28"/>
          <w:szCs w:val="28"/>
          <w:rtl/>
          <w:lang w:bidi="ar-EG"/>
        </w:rPr>
        <w:t xml:space="preserve">خبرة </w:t>
      </w:r>
      <w:sdt>
        <w:sdtPr>
          <w:rPr>
            <w:rFonts w:ascii="Traditional Arabic" w:hAnsi="Traditional Arabic" w:cs="Traditional Arabic" w:hint="cs"/>
            <w:sz w:val="28"/>
            <w:szCs w:val="28"/>
            <w:rtl/>
            <w:lang w:bidi="ar-EG"/>
          </w:rPr>
          <w:id w:val="-242497659"/>
          <w:citation/>
        </w:sdtPr>
        <w:sdtContent>
          <w:r>
            <w:rPr>
              <w:rFonts w:ascii="Traditional Arabic" w:hAnsi="Traditional Arabic" w:cs="Traditional Arabic"/>
              <w:sz w:val="28"/>
              <w:szCs w:val="28"/>
              <w:rtl/>
              <w:lang w:bidi="ar-EG"/>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AlA25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lang w:bidi="ar-EG"/>
            </w:rPr>
            <w:fldChar w:fldCharType="separate"/>
          </w:r>
          <w:r w:rsidRPr="00BD5F09">
            <w:rPr>
              <w:rFonts w:ascii="Traditional Arabic" w:hAnsi="Traditional Arabic" w:cs="Traditional Arabic" w:hint="cs"/>
              <w:noProof/>
              <w:sz w:val="28"/>
              <w:szCs w:val="28"/>
              <w:rtl/>
              <w:lang w:bidi="ar-EG"/>
            </w:rPr>
            <w:t>(</w:t>
          </w:r>
          <w:r w:rsidRPr="00BD5F09">
            <w:rPr>
              <w:rFonts w:ascii="Traditional Arabic" w:hAnsi="Traditional Arabic" w:cs="Traditional Arabic" w:hint="cs"/>
              <w:noProof/>
              <w:sz w:val="28"/>
              <w:szCs w:val="28"/>
              <w:lang w:bidi="ar-EG"/>
            </w:rPr>
            <w:t>Al-Araji</w:t>
          </w:r>
          <w:r w:rsidRPr="00BD5F09">
            <w:rPr>
              <w:rFonts w:ascii="Traditional Arabic" w:hAnsi="Traditional Arabic" w:cs="Traditional Arabic" w:hint="cs"/>
              <w:noProof/>
              <w:sz w:val="28"/>
              <w:szCs w:val="28"/>
              <w:rtl/>
              <w:lang w:bidi="ar-EG"/>
            </w:rPr>
            <w:t>، 2025)</w:t>
          </w:r>
          <w:r>
            <w:rPr>
              <w:rFonts w:ascii="Traditional Arabic" w:hAnsi="Traditional Arabic" w:cs="Traditional Arabic"/>
              <w:sz w:val="28"/>
              <w:szCs w:val="28"/>
              <w:rtl/>
              <w:lang w:bidi="ar-EG"/>
            </w:rPr>
            <w:fldChar w:fldCharType="end"/>
          </w:r>
        </w:sdtContent>
      </w:sdt>
      <w:r w:rsidRPr="00BD5F09">
        <w:rPr>
          <w:rFonts w:ascii="Traditional Arabic" w:hAnsi="Traditional Arabic" w:cs="Traditional Arabic"/>
          <w:sz w:val="28"/>
          <w:szCs w:val="28"/>
          <w:rtl/>
          <w:lang w:bidi="ar-EG"/>
        </w:rPr>
        <w:t xml:space="preserve"> في أمن الرعاية الصحية، الذي يحمي المعلومات الحساسة للمرضى وسلامة خدمات الرعاية الصحية المقدمة لهم. ومع تزايد رقمنة السجلات الصحية، إلى جانب اعتماد التقنيات المتقدمة، أصبحت حماية البيانات أكثر تعقيدًا وأهمية. ويتطلب تحقيق الإمكانات التحويلية لتقنية سلسلة الكتل (</w:t>
      </w:r>
      <w:r w:rsidRPr="00BD5F09">
        <w:rPr>
          <w:rFonts w:ascii="Traditional Arabic" w:hAnsi="Traditional Arabic" w:cs="Traditional Arabic"/>
          <w:sz w:val="28"/>
          <w:szCs w:val="28"/>
          <w:lang w:bidi="ar-EG"/>
        </w:rPr>
        <w:t>Blockchain</w:t>
      </w:r>
      <w:r w:rsidRPr="00BD5F09">
        <w:rPr>
          <w:rFonts w:ascii="Traditional Arabic" w:hAnsi="Traditional Arabic" w:cs="Traditional Arabic"/>
          <w:sz w:val="28"/>
          <w:szCs w:val="28"/>
          <w:rtl/>
          <w:lang w:bidi="ar-EG"/>
        </w:rPr>
        <w:t xml:space="preserve">) في أمن الرعاية الصحية دراسة معمقة للمركزية السائدة لمعلومات المرضى الحساسة، والتخلي عن النماذج التقليدية، وتبني اللامركزية الرقمية التي يتيحها مجال سلسلة الكتل. الأهداف: هدفت هذه الدراسة إلى تحليل الأبحاث السابقة وتقديم نظرة عامة شاملة على الأدبيات المتعلقة بأمن الرعاية الصحية القائم على سلسلة الكتل في سيناريوهات الحوسبة الطرفية والضبابية والسحابية. كما هدفت إلى دراسة التحديات التي يواجهها الباحثون، وتقديم توصيات للمحللين لتعزيز هذا المجال الحيوي من الدراسة. المنهجية: فحصت التحليلات بشكل منهجي أمن الرعاية الصحية باستخدام سلسلة الكتل ضمن نطاق الحوسبة الطرفية والضبابية والسحابية في جميع الدراسات. بالإضافة إلى ذلك، استُخدمت أربع قواعد بيانات - </w:t>
      </w:r>
      <w:r w:rsidRPr="00BD5F09">
        <w:rPr>
          <w:rFonts w:ascii="Traditional Arabic" w:hAnsi="Traditional Arabic" w:cs="Traditional Arabic"/>
          <w:sz w:val="28"/>
          <w:szCs w:val="28"/>
          <w:lang w:bidi="ar-EG"/>
        </w:rPr>
        <w:t>Web of Science (</w:t>
      </w:r>
      <w:proofErr w:type="spellStart"/>
      <w:r w:rsidRPr="00BD5F09">
        <w:rPr>
          <w:rFonts w:ascii="Traditional Arabic" w:hAnsi="Traditional Arabic" w:cs="Traditional Arabic"/>
          <w:sz w:val="28"/>
          <w:szCs w:val="28"/>
          <w:lang w:bidi="ar-EG"/>
        </w:rPr>
        <w:t>WoS</w:t>
      </w:r>
      <w:proofErr w:type="spellEnd"/>
      <w:r w:rsidRPr="00BD5F09">
        <w:rPr>
          <w:rFonts w:ascii="Traditional Arabic" w:hAnsi="Traditional Arabic" w:cs="Traditional Arabic"/>
          <w:sz w:val="28"/>
          <w:szCs w:val="28"/>
          <w:lang w:bidi="ar-EG"/>
        </w:rPr>
        <w:t>)</w:t>
      </w:r>
      <w:r w:rsidRPr="00BD5F09">
        <w:rPr>
          <w:rFonts w:ascii="Traditional Arabic" w:hAnsi="Traditional Arabic" w:cs="Traditional Arabic"/>
          <w:sz w:val="28"/>
          <w:szCs w:val="28"/>
          <w:rtl/>
          <w:lang w:bidi="ar-EG"/>
        </w:rPr>
        <w:t xml:space="preserve"> و</w:t>
      </w:r>
      <w:r w:rsidRPr="00BD5F09">
        <w:rPr>
          <w:rFonts w:ascii="Traditional Arabic" w:hAnsi="Traditional Arabic" w:cs="Traditional Arabic"/>
          <w:sz w:val="28"/>
          <w:szCs w:val="28"/>
          <w:lang w:bidi="ar-EG"/>
        </w:rPr>
        <w:t>ScienceDirect</w:t>
      </w:r>
      <w:r w:rsidRPr="00BD5F09">
        <w:rPr>
          <w:rFonts w:ascii="Traditional Arabic" w:hAnsi="Traditional Arabic" w:cs="Traditional Arabic"/>
          <w:sz w:val="28"/>
          <w:szCs w:val="28"/>
          <w:rtl/>
          <w:lang w:bidi="ar-EG"/>
        </w:rPr>
        <w:t xml:space="preserve"> ومكتبة </w:t>
      </w:r>
      <w:r w:rsidRPr="00BD5F09">
        <w:rPr>
          <w:rFonts w:ascii="Traditional Arabic" w:hAnsi="Traditional Arabic" w:cs="Traditional Arabic"/>
          <w:sz w:val="28"/>
          <w:szCs w:val="28"/>
          <w:lang w:bidi="ar-EG"/>
        </w:rPr>
        <w:t>IEEE Xplore</w:t>
      </w:r>
      <w:r w:rsidRPr="00BD5F09">
        <w:rPr>
          <w:rFonts w:ascii="Traditional Arabic" w:hAnsi="Traditional Arabic" w:cs="Traditional Arabic"/>
          <w:sz w:val="28"/>
          <w:szCs w:val="28"/>
          <w:rtl/>
          <w:lang w:bidi="ar-EG"/>
        </w:rPr>
        <w:t xml:space="preserve"> الرقمية و</w:t>
      </w:r>
      <w:r w:rsidRPr="00BD5F09">
        <w:rPr>
          <w:rFonts w:ascii="Traditional Arabic" w:hAnsi="Traditional Arabic" w:cs="Traditional Arabic"/>
          <w:sz w:val="28"/>
          <w:szCs w:val="28"/>
          <w:lang w:bidi="ar-EG"/>
        </w:rPr>
        <w:t>Scopus</w:t>
      </w:r>
      <w:r w:rsidRPr="00BD5F09">
        <w:rPr>
          <w:rFonts w:ascii="Traditional Arabic" w:hAnsi="Traditional Arabic" w:cs="Traditional Arabic"/>
          <w:sz w:val="28"/>
          <w:szCs w:val="28"/>
          <w:rtl/>
          <w:lang w:bidi="ar-EG"/>
        </w:rPr>
        <w:t xml:space="preserve"> - خلال الفترة من 2019 إلى 2024 لتحليل بنيتها وتطبيقاتها وتقييم أدائها. النتائج: وفقًا لمعايير الإدراج والاستبعاد، تم اختيار 97 منشورًا تتناول أمن الرعاية الصحية باستخدام تقنية </w:t>
      </w:r>
      <w:r w:rsidRPr="00BD5F09">
        <w:rPr>
          <w:rFonts w:ascii="Traditional Arabic" w:hAnsi="Traditional Arabic" w:cs="Traditional Arabic"/>
          <w:sz w:val="28"/>
          <w:szCs w:val="28"/>
          <w:lang w:bidi="ar-EG"/>
        </w:rPr>
        <w:t>BC</w:t>
      </w:r>
      <w:r w:rsidRPr="00BD5F09">
        <w:rPr>
          <w:rFonts w:ascii="Traditional Arabic" w:hAnsi="Traditional Arabic" w:cs="Traditional Arabic"/>
          <w:sz w:val="28"/>
          <w:szCs w:val="28"/>
          <w:rtl/>
          <w:lang w:bidi="ar-EG"/>
        </w:rPr>
        <w:t xml:space="preserve"> في أنظمة الحافة والضباب والسحابة، مع اتباع مناهج واستراتيجيات متنوعة. تم تصنيف النتائج إلى أربع فئات بناءً على موقع تقنية </w:t>
      </w:r>
      <w:r w:rsidRPr="00BD5F09">
        <w:rPr>
          <w:rFonts w:ascii="Traditional Arabic" w:hAnsi="Traditional Arabic" w:cs="Traditional Arabic"/>
          <w:sz w:val="28"/>
          <w:szCs w:val="28"/>
          <w:lang w:bidi="ar-EG"/>
        </w:rPr>
        <w:t>BC</w:t>
      </w:r>
      <w:r w:rsidRPr="00BD5F09">
        <w:rPr>
          <w:rFonts w:ascii="Traditional Arabic" w:hAnsi="Traditional Arabic" w:cs="Traditional Arabic"/>
          <w:sz w:val="28"/>
          <w:szCs w:val="28"/>
          <w:rtl/>
          <w:lang w:bidi="ar-EG"/>
        </w:rPr>
        <w:t xml:space="preserve">: أمن الرعاية الصحية باستخدام تقنية </w:t>
      </w:r>
      <w:r w:rsidRPr="00BD5F09">
        <w:rPr>
          <w:rFonts w:ascii="Traditional Arabic" w:hAnsi="Traditional Arabic" w:cs="Traditional Arabic"/>
          <w:sz w:val="28"/>
          <w:szCs w:val="28"/>
          <w:lang w:bidi="ar-EG"/>
        </w:rPr>
        <w:t>BC</w:t>
      </w:r>
      <w:r w:rsidRPr="00BD5F09">
        <w:rPr>
          <w:rFonts w:ascii="Traditional Arabic" w:hAnsi="Traditional Arabic" w:cs="Traditional Arabic"/>
          <w:sz w:val="28"/>
          <w:szCs w:val="28"/>
          <w:rtl/>
          <w:lang w:bidi="ar-EG"/>
        </w:rPr>
        <w:t xml:space="preserve"> على الحافة، وأمن الرعاية </w:t>
      </w:r>
      <w:r w:rsidRPr="00BD5F09">
        <w:rPr>
          <w:rFonts w:ascii="Traditional Arabic" w:hAnsi="Traditional Arabic" w:cs="Traditional Arabic"/>
          <w:sz w:val="28"/>
          <w:szCs w:val="28"/>
          <w:rtl/>
          <w:lang w:bidi="ar-EG"/>
        </w:rPr>
        <w:lastRenderedPageBreak/>
        <w:t xml:space="preserve">الصحية باستخدام تقنية </w:t>
      </w:r>
      <w:r w:rsidRPr="00BD5F09">
        <w:rPr>
          <w:rFonts w:ascii="Traditional Arabic" w:hAnsi="Traditional Arabic" w:cs="Traditional Arabic"/>
          <w:sz w:val="28"/>
          <w:szCs w:val="28"/>
          <w:lang w:bidi="ar-EG"/>
        </w:rPr>
        <w:t>BC</w:t>
      </w:r>
      <w:r w:rsidRPr="00BD5F09">
        <w:rPr>
          <w:rFonts w:ascii="Traditional Arabic" w:hAnsi="Traditional Arabic" w:cs="Traditional Arabic"/>
          <w:sz w:val="28"/>
          <w:szCs w:val="28"/>
          <w:rtl/>
          <w:lang w:bidi="ar-EG"/>
        </w:rPr>
        <w:t xml:space="preserve"> في الضباب، وأمن الرعاية الصحية باستخدام تقنية </w:t>
      </w:r>
      <w:r w:rsidRPr="00BD5F09">
        <w:rPr>
          <w:rFonts w:ascii="Traditional Arabic" w:hAnsi="Traditional Arabic" w:cs="Traditional Arabic"/>
          <w:sz w:val="28"/>
          <w:szCs w:val="28"/>
          <w:lang w:bidi="ar-EG"/>
        </w:rPr>
        <w:t>BC</w:t>
      </w:r>
      <w:r w:rsidRPr="00BD5F09">
        <w:rPr>
          <w:rFonts w:ascii="Traditional Arabic" w:hAnsi="Traditional Arabic" w:cs="Traditional Arabic"/>
          <w:sz w:val="28"/>
          <w:szCs w:val="28"/>
          <w:rtl/>
          <w:lang w:bidi="ar-EG"/>
        </w:rPr>
        <w:t xml:space="preserve"> في السحابة، والمقالات الاستعراضية. المناقشة: تُسهّل تقنية </w:t>
      </w:r>
      <w:r w:rsidRPr="00BD5F09">
        <w:rPr>
          <w:rFonts w:ascii="Traditional Arabic" w:hAnsi="Traditional Arabic" w:cs="Traditional Arabic"/>
          <w:sz w:val="28"/>
          <w:szCs w:val="28"/>
          <w:lang w:bidi="ar-EG"/>
        </w:rPr>
        <w:t>BC</w:t>
      </w:r>
      <w:r w:rsidRPr="00BD5F09">
        <w:rPr>
          <w:rFonts w:ascii="Traditional Arabic" w:hAnsi="Traditional Arabic" w:cs="Traditional Arabic"/>
          <w:sz w:val="28"/>
          <w:szCs w:val="28"/>
          <w:rtl/>
          <w:lang w:bidi="ar-EG"/>
        </w:rPr>
        <w:t xml:space="preserve"> مشاركة بيانات المرضى بشكل آمن وفعّال بين أنظمة الرعاية الصحية المختلفة، مما يُعزز قابلية التشغيل البيني السلس للسجلات الصحية الإلكترونية. كما يتم تخزين البيانات بطريقة لا مركزية، مما يُقلل من خطر الاختراقات لعدم وجود نقطة فشل واحدة. بالإضافة إلى ذلك، تضمن بروتوكولات التتبع الوطنية عبر نظام مراقبة سلسلة التوريد (</w:t>
      </w:r>
      <w:r w:rsidRPr="00BD5F09">
        <w:rPr>
          <w:rFonts w:ascii="Traditional Arabic" w:hAnsi="Traditional Arabic" w:cs="Traditional Arabic"/>
          <w:sz w:val="28"/>
          <w:szCs w:val="28"/>
          <w:lang w:bidi="ar-EG"/>
        </w:rPr>
        <w:t>BC</w:t>
      </w:r>
      <w:r w:rsidRPr="00BD5F09">
        <w:rPr>
          <w:rFonts w:ascii="Traditional Arabic" w:hAnsi="Traditional Arabic" w:cs="Traditional Arabic"/>
          <w:sz w:val="28"/>
          <w:szCs w:val="28"/>
          <w:rtl/>
          <w:lang w:bidi="ar-EG"/>
        </w:rPr>
        <w:t>) مراقبة دورة حياة المنتجات الصيدلانية بالكامل، مما يضمن الشفافية ويقلل من الأدوية المقلدة. الخلاصة: على الرغم من اختلاف مجالات البحث في أمن الرعاية الصحية باستخدام نظام مراقبة سلسلة التوريد في مجال الرعاية الصحية، إلا أنها متساوية الأهمية بشكل عام. من خلال هذه المراجعة، تم تسليط الضوء على القدرات البحثية، وتوسيع نطاق مجالات بحثية جديدة.</w:t>
      </w:r>
    </w:p>
    <w:p w14:paraId="6C95B396" w14:textId="4A56C5F7" w:rsidR="00BD5F09" w:rsidRDefault="00BD5F09" w:rsidP="00BD5F09">
      <w:pPr>
        <w:bidi/>
        <w:spacing w:after="0" w:line="360" w:lineRule="auto"/>
        <w:ind w:firstLine="571"/>
        <w:jc w:val="both"/>
        <w:rPr>
          <w:rFonts w:ascii="Traditional Arabic" w:hAnsi="Traditional Arabic" w:cs="Traditional Arabic"/>
          <w:sz w:val="28"/>
          <w:szCs w:val="28"/>
          <w:rtl/>
          <w:lang w:bidi="ar-EG"/>
        </w:rPr>
      </w:pPr>
      <w:r w:rsidRPr="00BD5F09">
        <w:rPr>
          <w:rFonts w:ascii="Traditional Arabic" w:hAnsi="Traditional Arabic" w:cs="Traditional Arabic"/>
          <w:sz w:val="28"/>
          <w:szCs w:val="28"/>
          <w:rtl/>
        </w:rPr>
        <w:t xml:space="preserve">هدفت </w:t>
      </w:r>
      <w:r w:rsidR="00977730">
        <w:rPr>
          <w:rFonts w:ascii="Traditional Arabic" w:hAnsi="Traditional Arabic" w:cs="Traditional Arabic" w:hint="cs"/>
          <w:sz w:val="28"/>
          <w:szCs w:val="28"/>
          <w:rtl/>
        </w:rPr>
        <w:t xml:space="preserve">دراسة </w:t>
      </w:r>
      <w:sdt>
        <w:sdtPr>
          <w:rPr>
            <w:rFonts w:ascii="Traditional Arabic" w:hAnsi="Traditional Arabic" w:cs="Traditional Arabic" w:hint="cs"/>
            <w:sz w:val="28"/>
            <w:szCs w:val="28"/>
            <w:rtl/>
          </w:rPr>
          <w:id w:val="-1593706545"/>
          <w:citation/>
        </w:sdtPr>
        <w:sdtContent>
          <w:r w:rsidR="00977730">
            <w:rPr>
              <w:rFonts w:ascii="Traditional Arabic" w:hAnsi="Traditional Arabic" w:cs="Traditional Arabic"/>
              <w:sz w:val="28"/>
              <w:szCs w:val="28"/>
              <w:rtl/>
            </w:rPr>
            <w:fldChar w:fldCharType="begin"/>
          </w:r>
          <w:r w:rsidR="00977730">
            <w:rPr>
              <w:rFonts w:ascii="Traditional Arabic" w:hAnsi="Traditional Arabic" w:cs="Traditional Arabic"/>
              <w:sz w:val="28"/>
              <w:szCs w:val="28"/>
              <w:rtl/>
              <w:lang w:bidi="ar-EG"/>
            </w:rPr>
            <w:instrText xml:space="preserve"> </w:instrText>
          </w:r>
          <w:r w:rsidR="00977730">
            <w:rPr>
              <w:rFonts w:ascii="Traditional Arabic" w:hAnsi="Traditional Arabic" w:cs="Traditional Arabic" w:hint="cs"/>
              <w:sz w:val="28"/>
              <w:szCs w:val="28"/>
              <w:lang w:bidi="ar-EG"/>
            </w:rPr>
            <w:instrText>CITATION</w:instrText>
          </w:r>
          <w:r w:rsidR="00977730">
            <w:rPr>
              <w:rFonts w:ascii="Traditional Arabic" w:hAnsi="Traditional Arabic" w:cs="Traditional Arabic" w:hint="cs"/>
              <w:sz w:val="28"/>
              <w:szCs w:val="28"/>
              <w:rtl/>
              <w:lang w:bidi="ar-EG"/>
            </w:rPr>
            <w:instrText xml:space="preserve"> خال23 \</w:instrText>
          </w:r>
          <w:r w:rsidR="00977730">
            <w:rPr>
              <w:rFonts w:ascii="Traditional Arabic" w:hAnsi="Traditional Arabic" w:cs="Traditional Arabic" w:hint="cs"/>
              <w:sz w:val="28"/>
              <w:szCs w:val="28"/>
              <w:lang w:bidi="ar-EG"/>
            </w:rPr>
            <w:instrText>l 3073</w:instrText>
          </w:r>
          <w:r w:rsidR="00977730">
            <w:rPr>
              <w:rFonts w:ascii="Traditional Arabic" w:hAnsi="Traditional Arabic" w:cs="Traditional Arabic"/>
              <w:sz w:val="28"/>
              <w:szCs w:val="28"/>
              <w:rtl/>
              <w:lang w:bidi="ar-EG"/>
            </w:rPr>
            <w:instrText xml:space="preserve"> </w:instrText>
          </w:r>
          <w:r w:rsidR="00977730">
            <w:rPr>
              <w:rFonts w:ascii="Traditional Arabic" w:hAnsi="Traditional Arabic" w:cs="Traditional Arabic"/>
              <w:sz w:val="28"/>
              <w:szCs w:val="28"/>
              <w:rtl/>
            </w:rPr>
            <w:fldChar w:fldCharType="separate"/>
          </w:r>
          <w:r w:rsidR="00977730" w:rsidRPr="00977730">
            <w:rPr>
              <w:rFonts w:ascii="Traditional Arabic" w:hAnsi="Traditional Arabic" w:cs="Traditional Arabic" w:hint="cs"/>
              <w:noProof/>
              <w:sz w:val="28"/>
              <w:szCs w:val="28"/>
              <w:rtl/>
              <w:lang w:bidi="ar-EG"/>
            </w:rPr>
            <w:t>(خالد، 2023)</w:t>
          </w:r>
          <w:r w:rsidR="00977730">
            <w:rPr>
              <w:rFonts w:ascii="Traditional Arabic" w:hAnsi="Traditional Arabic" w:cs="Traditional Arabic"/>
              <w:sz w:val="28"/>
              <w:szCs w:val="28"/>
              <w:rtl/>
            </w:rPr>
            <w:fldChar w:fldCharType="end"/>
          </w:r>
        </w:sdtContent>
      </w:sdt>
      <w:r w:rsidRPr="00BD5F09">
        <w:rPr>
          <w:rFonts w:ascii="Traditional Arabic" w:hAnsi="Traditional Arabic" w:cs="Traditional Arabic"/>
          <w:sz w:val="28"/>
          <w:szCs w:val="28"/>
          <w:rtl/>
        </w:rPr>
        <w:t xml:space="preserve"> لتشخيص متطلبات اعتماد تكنولوجيا سلسلة الكتل</w:t>
      </w:r>
      <w:r w:rsidRPr="00BD5F09">
        <w:rPr>
          <w:rFonts w:ascii="Traditional Arabic" w:hAnsi="Traditional Arabic" w:cs="Traditional Arabic"/>
          <w:sz w:val="28"/>
          <w:szCs w:val="28"/>
          <w:lang w:bidi="ar-EG"/>
        </w:rPr>
        <w:t xml:space="preserve"> (Blockchain) </w:t>
      </w:r>
      <w:r w:rsidRPr="00BD5F09">
        <w:rPr>
          <w:rFonts w:ascii="Traditional Arabic" w:hAnsi="Traditional Arabic" w:cs="Traditional Arabic"/>
          <w:sz w:val="28"/>
          <w:szCs w:val="28"/>
          <w:rtl/>
        </w:rPr>
        <w:t>في المنظومة الصحية. وتقييم مدى قابليتها للتطبيق في قطاع الرعاية الصحية لدولة الإمارات العربية المتحدة. وهذا استنادا على مراجعة الأدبيات التي بحثت في متطلبات التوجه نحو تبني هذه التكنولوجيا في تسويق خدمات الرعاية الصحية. بينت الدراسة أنه لتطوير أي إطار لتقييم الجاهزية الموجه نحو التكنولوجيا الجديدة، يجب تحديد أصحاب المصلحة المسؤولين عن تبني التكنولوجيا. يشمل ذلك الحكومات، الكيانات التجارية منصات</w:t>
      </w:r>
      <w:r w:rsidRPr="00BD5F09">
        <w:rPr>
          <w:rFonts w:ascii="Traditional Arabic" w:hAnsi="Traditional Arabic" w:cs="Traditional Arabic"/>
          <w:sz w:val="28"/>
          <w:szCs w:val="28"/>
          <w:lang w:bidi="ar-EG"/>
        </w:rPr>
        <w:t xml:space="preserve"> Blockchain </w:t>
      </w:r>
      <w:r w:rsidRPr="00BD5F09">
        <w:rPr>
          <w:rFonts w:ascii="Traditional Arabic" w:hAnsi="Traditional Arabic" w:cs="Traditional Arabic"/>
          <w:sz w:val="28"/>
          <w:szCs w:val="28"/>
          <w:rtl/>
        </w:rPr>
        <w:t>والعملاء. وتشمل المتطلبات الرئيسية لتقييم الجاهزية لاعتماد تكنولوجيا سلسلة الكتل في الاستعداد التحفيزي، الاستعداد للمشاركة، والاستعداد التكنولوجي، والاستعداد الهيكلي. وعلى مستوى تجربة الإمارات أظهرت النتائج الأهمية متعددة الأوجه لاستعداد أصحاب المصلحة في قيادة مبادرات</w:t>
      </w:r>
      <w:r w:rsidRPr="00BD5F09">
        <w:rPr>
          <w:rFonts w:ascii="Traditional Arabic" w:hAnsi="Traditional Arabic" w:cs="Traditional Arabic"/>
          <w:sz w:val="28"/>
          <w:szCs w:val="28"/>
          <w:lang w:bidi="ar-EG"/>
        </w:rPr>
        <w:t xml:space="preserve"> Blockchain </w:t>
      </w:r>
      <w:r w:rsidRPr="00BD5F09">
        <w:rPr>
          <w:rFonts w:ascii="Traditional Arabic" w:hAnsi="Traditional Arabic" w:cs="Traditional Arabic"/>
          <w:sz w:val="28"/>
          <w:szCs w:val="28"/>
          <w:rtl/>
        </w:rPr>
        <w:t>الرعاية الصحية. ويبقى التحدي الرئيسي الذي يواجه شركات الرعاية الصحية في تنفيذ</w:t>
      </w:r>
      <w:r w:rsidRPr="00BD5F09">
        <w:rPr>
          <w:rFonts w:ascii="Traditional Arabic" w:hAnsi="Traditional Arabic" w:cs="Traditional Arabic"/>
          <w:sz w:val="28"/>
          <w:szCs w:val="28"/>
          <w:lang w:bidi="ar-EG"/>
        </w:rPr>
        <w:t xml:space="preserve"> Blockchain </w:t>
      </w:r>
      <w:r w:rsidRPr="00BD5F09">
        <w:rPr>
          <w:rFonts w:ascii="Traditional Arabic" w:hAnsi="Traditional Arabic" w:cs="Traditional Arabic"/>
          <w:sz w:val="28"/>
          <w:szCs w:val="28"/>
          <w:rtl/>
        </w:rPr>
        <w:t>مرتبط بنقص المعرفة والوعي. حيث 63% من الشركات غير مدركة لتقنيات الصناعة 4.0، بما في ذلك</w:t>
      </w:r>
      <w:r w:rsidRPr="00BD5F09">
        <w:rPr>
          <w:rFonts w:ascii="Traditional Arabic" w:hAnsi="Traditional Arabic" w:cs="Traditional Arabic"/>
          <w:sz w:val="28"/>
          <w:szCs w:val="28"/>
          <w:lang w:bidi="ar-EG"/>
        </w:rPr>
        <w:t xml:space="preserve"> Blockchain</w:t>
      </w:r>
      <w:r w:rsidRPr="00BD5F09">
        <w:rPr>
          <w:rFonts w:ascii="Traditional Arabic" w:hAnsi="Traditional Arabic" w:cs="Traditional Arabic"/>
          <w:sz w:val="28"/>
          <w:szCs w:val="28"/>
          <w:rtl/>
        </w:rPr>
        <w:t>، وعلاقتها بعملياتها التجارية</w:t>
      </w:r>
      <w:r w:rsidRPr="00BD5F09">
        <w:rPr>
          <w:rFonts w:ascii="Traditional Arabic" w:hAnsi="Traditional Arabic" w:cs="Traditional Arabic"/>
          <w:sz w:val="28"/>
          <w:szCs w:val="28"/>
          <w:lang w:bidi="ar-EG"/>
        </w:rPr>
        <w:t>.</w:t>
      </w:r>
    </w:p>
    <w:p w14:paraId="4A8BB520" w14:textId="164B0939" w:rsidR="00977730" w:rsidRDefault="00977730" w:rsidP="00977730">
      <w:pPr>
        <w:bidi/>
        <w:spacing w:after="0" w:line="360" w:lineRule="auto"/>
        <w:ind w:firstLine="571"/>
        <w:jc w:val="both"/>
        <w:rPr>
          <w:rFonts w:ascii="Traditional Arabic" w:hAnsi="Traditional Arabic" w:cs="Traditional Arabic"/>
          <w:sz w:val="28"/>
          <w:szCs w:val="28"/>
          <w:rtl/>
          <w:lang w:bidi="ar-EG"/>
        </w:rPr>
      </w:pPr>
      <w:r w:rsidRPr="00977730">
        <w:rPr>
          <w:rFonts w:ascii="Traditional Arabic" w:hAnsi="Traditional Arabic" w:cs="Traditional Arabic"/>
          <w:sz w:val="28"/>
          <w:szCs w:val="28"/>
          <w:rtl/>
          <w:lang w:bidi="ar-EG"/>
        </w:rPr>
        <w:t>تمثل السجلات الصحية الإلكترونية نهجًا مبتكرًا لبناء إطار عمل لتحليل البيانات الموزعة، بهدف إدارة البيانات الصحية في موقعها الأصلي. يوفر دمج تقنية سلسلة الكتل (البلوك تشين) في أنظمة السجلات الصحية الإلكترونية تحسينات جوهرية في الأمن والخصوصية والشفافية، مما يعزز كفاءة الإدارة بشكل عام. امتد بحثنا من يناير 2017 إلى ديسمبر 2022، حيث أجرينا مراجعة منهجية دقيقة للأدبيات في قواعد بيانات موثوقة مثل سكوبس، و</w:t>
      </w:r>
      <w:r w:rsidRPr="00977730">
        <w:rPr>
          <w:rFonts w:ascii="Traditional Arabic" w:hAnsi="Traditional Arabic" w:cs="Traditional Arabic"/>
          <w:sz w:val="28"/>
          <w:szCs w:val="28"/>
          <w:lang w:bidi="ar-EG"/>
        </w:rPr>
        <w:t>IEEE Xplore</w:t>
      </w:r>
      <w:r w:rsidRPr="00977730">
        <w:rPr>
          <w:rFonts w:ascii="Traditional Arabic" w:hAnsi="Traditional Arabic" w:cs="Traditional Arabic"/>
          <w:sz w:val="28"/>
          <w:szCs w:val="28"/>
          <w:rtl/>
          <w:lang w:bidi="ar-EG"/>
        </w:rPr>
        <w:t xml:space="preserve">، وسبرينغر، وباب ميد سنترال، وساينس دايركت. استخدم </w:t>
      </w:r>
      <w:r>
        <w:rPr>
          <w:rFonts w:ascii="Traditional Arabic" w:hAnsi="Traditional Arabic" w:cs="Traditional Arabic" w:hint="cs"/>
          <w:sz w:val="28"/>
          <w:szCs w:val="28"/>
          <w:rtl/>
          <w:lang w:bidi="ar-EG"/>
        </w:rPr>
        <w:lastRenderedPageBreak/>
        <w:t xml:space="preserve">بحث </w:t>
      </w:r>
      <w:sdt>
        <w:sdtPr>
          <w:rPr>
            <w:rFonts w:ascii="Traditional Arabic" w:hAnsi="Traditional Arabic" w:cs="Traditional Arabic" w:hint="cs"/>
            <w:sz w:val="28"/>
            <w:szCs w:val="28"/>
            <w:rtl/>
            <w:lang w:bidi="ar-EG"/>
          </w:rPr>
          <w:id w:val="-1211577032"/>
          <w:citation/>
        </w:sdtPr>
        <w:sdtContent>
          <w:r>
            <w:rPr>
              <w:rFonts w:ascii="Traditional Arabic" w:hAnsi="Traditional Arabic" w:cs="Traditional Arabic"/>
              <w:sz w:val="28"/>
              <w:szCs w:val="28"/>
              <w:rtl/>
              <w:lang w:bidi="ar-EG"/>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Ett24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lang w:bidi="ar-EG"/>
            </w:rPr>
            <w:fldChar w:fldCharType="separate"/>
          </w:r>
          <w:r w:rsidRPr="00977730">
            <w:rPr>
              <w:rFonts w:ascii="Traditional Arabic" w:hAnsi="Traditional Arabic" w:cs="Traditional Arabic" w:hint="cs"/>
              <w:noProof/>
              <w:sz w:val="28"/>
              <w:szCs w:val="28"/>
              <w:rtl/>
              <w:lang w:bidi="ar-EG"/>
            </w:rPr>
            <w:t>(</w:t>
          </w:r>
          <w:r w:rsidRPr="00977730">
            <w:rPr>
              <w:rFonts w:ascii="Traditional Arabic" w:hAnsi="Traditional Arabic" w:cs="Traditional Arabic" w:hint="cs"/>
              <w:noProof/>
              <w:sz w:val="28"/>
              <w:szCs w:val="28"/>
              <w:lang w:bidi="ar-EG"/>
            </w:rPr>
            <w:t>Ettaloui</w:t>
          </w:r>
          <w:r w:rsidRPr="00977730">
            <w:rPr>
              <w:rFonts w:ascii="Traditional Arabic" w:hAnsi="Traditional Arabic" w:cs="Traditional Arabic" w:hint="cs"/>
              <w:noProof/>
              <w:sz w:val="28"/>
              <w:szCs w:val="28"/>
              <w:rtl/>
              <w:lang w:bidi="ar-EG"/>
            </w:rPr>
            <w:t>، 2024)</w:t>
          </w:r>
          <w:r>
            <w:rPr>
              <w:rFonts w:ascii="Traditional Arabic" w:hAnsi="Traditional Arabic" w:cs="Traditional Arabic"/>
              <w:sz w:val="28"/>
              <w:szCs w:val="28"/>
              <w:rtl/>
              <w:lang w:bidi="ar-EG"/>
            </w:rPr>
            <w:fldChar w:fldCharType="end"/>
          </w:r>
        </w:sdtContent>
      </w:sdt>
      <w:r w:rsidRPr="00977730">
        <w:rPr>
          <w:rFonts w:ascii="Traditional Arabic" w:hAnsi="Traditional Arabic" w:cs="Traditional Arabic"/>
          <w:sz w:val="28"/>
          <w:szCs w:val="28"/>
          <w:rtl/>
          <w:lang w:bidi="ar-EG"/>
        </w:rPr>
        <w:t>، الذي اكتمل في ديسمبر 2022، معايير صارمة للإدراج والاستبعاد لضمان اختيار مقالات عالية الجودة، وبالتالي ضمان الشفافية والنتائج غير المتحيزة. من خلال هذه المراجعة المنهجية، كان هدفنا الرئيسي هو استكشاف وتقييم وتحليل البنى المتنوعة والنماذج المقترحة والقيود والمسارات المستقبلية لأنظمة السجلات الصحية الإلكترونية المدعومة بتقنية سلسلة الكتل. ركزنا على إبراز قابلية سلسلة الكتل للتكيف وقوتها في سياقات الرعاية الصحية، مع تحديد التحديات المحتملة ومجالات البحث الإضافية. بالالتزام بإرشادات بنود الإبلاغ المفضلة للمراجعات المنهجية والتحليلات التلوية، فحصنا أكثر من 600 دراسة علمية، وانتهى بنا المطاف باختيار 31 مقالة استوفت معاييرنا الصارمة للإدراج. تعمقت تقييماتنا التقنية والمعمارية في جوانب بالغة الأهمية كالخصوصية، والأمان، والمصادقة، والتوافر، والتحكم في البيانات، والتخزين، واستهلاك الموارد. تؤكد نتائج بحثنا فعالية دمج تقنية سلسلة الكتل (البلوك تشين) في معالجة مخاوف الأمان والخصوصية والتوافر في السجلات الصحية الإلكترونية. مع ذلك، لاحظنا بعض المفاضلات المحتملة، بما في ذلك التأثيرات على الأداء، واستخدام الموارد، والامتثال التنظيمي. ولمعالجة هذه التعقيدات، نقدم إطار عمل متكاملًا مصممًا للتخفيف من التحديات الرئيسية وتحقيق قيمة مضافة كبيرة في هذا المجال.</w:t>
      </w:r>
    </w:p>
    <w:p w14:paraId="36AB3274" w14:textId="25323383" w:rsidR="00977730" w:rsidRDefault="00977730" w:rsidP="00977730">
      <w:pPr>
        <w:bidi/>
        <w:spacing w:after="0" w:line="360" w:lineRule="auto"/>
        <w:ind w:firstLine="571"/>
        <w:jc w:val="both"/>
        <w:rPr>
          <w:rFonts w:ascii="Traditional Arabic" w:hAnsi="Traditional Arabic" w:cs="Traditional Arabic"/>
          <w:sz w:val="28"/>
          <w:szCs w:val="28"/>
          <w:rtl/>
          <w:lang w:bidi="ar-EG"/>
        </w:rPr>
      </w:pPr>
      <w:r w:rsidRPr="00977730">
        <w:rPr>
          <w:rFonts w:ascii="Traditional Arabic" w:hAnsi="Traditional Arabic" w:cs="Traditional Arabic"/>
          <w:sz w:val="28"/>
          <w:szCs w:val="28"/>
          <w:rtl/>
          <w:lang w:bidi="ar-EG"/>
        </w:rPr>
        <w:t>إطار التبادل الموثوق والاتفاقية المشتركة (</w:t>
      </w:r>
      <w:r w:rsidRPr="00977730">
        <w:rPr>
          <w:rFonts w:ascii="Traditional Arabic" w:hAnsi="Traditional Arabic" w:cs="Traditional Arabic"/>
          <w:sz w:val="28"/>
          <w:szCs w:val="28"/>
          <w:lang w:bidi="ar-EG"/>
        </w:rPr>
        <w:t>TEFCA</w:t>
      </w:r>
      <w:r w:rsidRPr="00977730">
        <w:rPr>
          <w:rFonts w:ascii="Traditional Arabic" w:hAnsi="Traditional Arabic" w:cs="Traditional Arabic"/>
          <w:sz w:val="28"/>
          <w:szCs w:val="28"/>
          <w:rtl/>
          <w:lang w:bidi="ar-EG"/>
        </w:rPr>
        <w:t xml:space="preserve">) هو إطار عمل يتألف من سبعة مبادئ مصممة لإنشاء نظام آمن وسلس لتبادل المعلومات الصحية عبر مختلف مرافق الرعاية الصحية. يتمثل الهدف الأساسي لـ </w:t>
      </w:r>
      <w:r w:rsidRPr="00977730">
        <w:rPr>
          <w:rFonts w:ascii="Traditional Arabic" w:hAnsi="Traditional Arabic" w:cs="Traditional Arabic"/>
          <w:sz w:val="28"/>
          <w:szCs w:val="28"/>
          <w:lang w:bidi="ar-EG"/>
        </w:rPr>
        <w:t>TEFCA</w:t>
      </w:r>
      <w:r w:rsidRPr="00977730">
        <w:rPr>
          <w:rFonts w:ascii="Traditional Arabic" w:hAnsi="Traditional Arabic" w:cs="Traditional Arabic"/>
          <w:sz w:val="28"/>
          <w:szCs w:val="28"/>
          <w:rtl/>
          <w:lang w:bidi="ar-EG"/>
        </w:rPr>
        <w:t xml:space="preserve"> في تسهيل مراقبة الصحة العامة، وزيادة قابلية التشغيل البيني، وتعزيز مشاركة البيانات، وضمان إدارة بيانات الرعاية الصحية التي تركز على المريض. على الرغم من أن تطبيق هذه المبادئ يمثل تحديًا، إلا أن تقنية سلسلة الكتل (البلوك تشين)، بخصائصها الفريدة مثل الشفافية، وقابلية التدقيق، وعدم قابلية التغيير، وإخفاء الهوية، يمكن أن توفر حلاً واعدًا لتطوير </w:t>
      </w:r>
      <w:r w:rsidRPr="00977730">
        <w:rPr>
          <w:rFonts w:ascii="Traditional Arabic" w:hAnsi="Traditional Arabic" w:cs="Traditional Arabic"/>
          <w:sz w:val="28"/>
          <w:szCs w:val="28"/>
          <w:lang w:bidi="ar-EG"/>
        </w:rPr>
        <w:t>TEFCA</w:t>
      </w:r>
      <w:r w:rsidRPr="00977730">
        <w:rPr>
          <w:rFonts w:ascii="Traditional Arabic" w:hAnsi="Traditional Arabic" w:cs="Traditional Arabic"/>
          <w:sz w:val="28"/>
          <w:szCs w:val="28"/>
          <w:rtl/>
          <w:lang w:bidi="ar-EG"/>
        </w:rPr>
        <w:t xml:space="preserve">. تتناول </w:t>
      </w:r>
      <w:r>
        <w:rPr>
          <w:rFonts w:ascii="Traditional Arabic" w:hAnsi="Traditional Arabic" w:cs="Traditional Arabic" w:hint="cs"/>
          <w:sz w:val="28"/>
          <w:szCs w:val="28"/>
          <w:rtl/>
          <w:lang w:bidi="ar-EG"/>
        </w:rPr>
        <w:t xml:space="preserve">دراسة </w:t>
      </w:r>
      <w:sdt>
        <w:sdtPr>
          <w:rPr>
            <w:rFonts w:ascii="Traditional Arabic" w:hAnsi="Traditional Arabic" w:cs="Traditional Arabic" w:hint="cs"/>
            <w:sz w:val="28"/>
            <w:szCs w:val="28"/>
            <w:rtl/>
            <w:lang w:bidi="ar-EG"/>
          </w:rPr>
          <w:id w:val="-357665083"/>
          <w:citation/>
        </w:sdtPr>
        <w:sdtContent>
          <w:r>
            <w:rPr>
              <w:rFonts w:ascii="Traditional Arabic" w:hAnsi="Traditional Arabic" w:cs="Traditional Arabic"/>
              <w:sz w:val="28"/>
              <w:szCs w:val="28"/>
              <w:rtl/>
              <w:lang w:bidi="ar-EG"/>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Zhu23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lang w:bidi="ar-EG"/>
            </w:rPr>
            <w:fldChar w:fldCharType="separate"/>
          </w:r>
          <w:r w:rsidRPr="00977730">
            <w:rPr>
              <w:rFonts w:ascii="Traditional Arabic" w:hAnsi="Traditional Arabic" w:cs="Traditional Arabic" w:hint="cs"/>
              <w:noProof/>
              <w:sz w:val="28"/>
              <w:szCs w:val="28"/>
              <w:rtl/>
              <w:lang w:bidi="ar-EG"/>
            </w:rPr>
            <w:t>(</w:t>
          </w:r>
          <w:r w:rsidRPr="00977730">
            <w:rPr>
              <w:rFonts w:ascii="Traditional Arabic" w:hAnsi="Traditional Arabic" w:cs="Traditional Arabic" w:hint="cs"/>
              <w:noProof/>
              <w:sz w:val="28"/>
              <w:szCs w:val="28"/>
              <w:lang w:bidi="ar-EG"/>
            </w:rPr>
            <w:t>Zhuang</w:t>
          </w:r>
          <w:r w:rsidRPr="00977730">
            <w:rPr>
              <w:rFonts w:ascii="Traditional Arabic" w:hAnsi="Traditional Arabic" w:cs="Traditional Arabic" w:hint="cs"/>
              <w:noProof/>
              <w:sz w:val="28"/>
              <w:szCs w:val="28"/>
              <w:rtl/>
              <w:lang w:bidi="ar-EG"/>
            </w:rPr>
            <w:t>، 2023)</w:t>
          </w:r>
          <w:r>
            <w:rPr>
              <w:rFonts w:ascii="Traditional Arabic" w:hAnsi="Traditional Arabic" w:cs="Traditional Arabic"/>
              <w:sz w:val="28"/>
              <w:szCs w:val="28"/>
              <w:rtl/>
              <w:lang w:bidi="ar-EG"/>
            </w:rPr>
            <w:fldChar w:fldCharType="end"/>
          </w:r>
        </w:sdtContent>
      </w:sdt>
      <w:r w:rsidRPr="00977730">
        <w:rPr>
          <w:rFonts w:ascii="Traditional Arabic" w:hAnsi="Traditional Arabic" w:cs="Traditional Arabic"/>
          <w:sz w:val="28"/>
          <w:szCs w:val="28"/>
          <w:rtl/>
          <w:lang w:bidi="ar-EG"/>
        </w:rPr>
        <w:t xml:space="preserve"> إمكانات تقنية سلسلة الكتل في تعزيز تصميم </w:t>
      </w:r>
      <w:r w:rsidRPr="00977730">
        <w:rPr>
          <w:rFonts w:ascii="Traditional Arabic" w:hAnsi="Traditional Arabic" w:cs="Traditional Arabic"/>
          <w:sz w:val="28"/>
          <w:szCs w:val="28"/>
          <w:lang w:bidi="ar-EG"/>
        </w:rPr>
        <w:t>TEFCA</w:t>
      </w:r>
      <w:r w:rsidRPr="00977730">
        <w:rPr>
          <w:rFonts w:ascii="Traditional Arabic" w:hAnsi="Traditional Arabic" w:cs="Traditional Arabic"/>
          <w:sz w:val="28"/>
          <w:szCs w:val="28"/>
          <w:rtl/>
          <w:lang w:bidi="ar-EG"/>
        </w:rPr>
        <w:t xml:space="preserve">. من خلال توفير سجل غير قابل للتغيير وشفاف، تضمن سلسلة الكتل سلامة البيانات، وانفتاحها، وخصوصية المريض. بشكل عام، يمكن أن يساعد استخدام تقنية سلسلة الكتل في مواجهة تحديات تطبيق مبادئ </w:t>
      </w:r>
      <w:r w:rsidRPr="00977730">
        <w:rPr>
          <w:rFonts w:ascii="Traditional Arabic" w:hAnsi="Traditional Arabic" w:cs="Traditional Arabic"/>
          <w:sz w:val="28"/>
          <w:szCs w:val="28"/>
          <w:lang w:bidi="ar-EG"/>
        </w:rPr>
        <w:t>TEFCA</w:t>
      </w:r>
      <w:r w:rsidRPr="00977730">
        <w:rPr>
          <w:rFonts w:ascii="Traditional Arabic" w:hAnsi="Traditional Arabic" w:cs="Traditional Arabic"/>
          <w:sz w:val="28"/>
          <w:szCs w:val="28"/>
          <w:rtl/>
          <w:lang w:bidi="ar-EG"/>
        </w:rPr>
        <w:t>، وتعزيز تمكين المرضى والتحكم في بياناتهم الصحية، وتحسين قابلية التشغيل البيني للبيانات، وتعزيز جودة الرعاية الصحية.</w:t>
      </w:r>
    </w:p>
    <w:p w14:paraId="579FFE98" w14:textId="4D24FA8C" w:rsidR="00F87B64" w:rsidRPr="00F87B64" w:rsidRDefault="00977730" w:rsidP="00F87B64">
      <w:pPr>
        <w:bidi/>
        <w:spacing w:after="0" w:line="360" w:lineRule="auto"/>
        <w:ind w:firstLine="571"/>
        <w:jc w:val="both"/>
        <w:rPr>
          <w:rFonts w:ascii="Traditional Arabic" w:hAnsi="Traditional Arabic" w:cs="Traditional Arabic"/>
          <w:sz w:val="28"/>
          <w:szCs w:val="28"/>
          <w:lang w:bidi="ar-EG"/>
        </w:rPr>
      </w:pPr>
      <w:r w:rsidRPr="00977730">
        <w:rPr>
          <w:rFonts w:ascii="Traditional Arabic" w:hAnsi="Traditional Arabic" w:cs="Traditional Arabic"/>
          <w:sz w:val="28"/>
          <w:szCs w:val="28"/>
          <w:rtl/>
          <w:lang w:bidi="ar-EG"/>
        </w:rPr>
        <w:t xml:space="preserve">في ظل التطور السريع الذي يشهده قطاع الرعاية الصحية الإلكترونية في المملكة العربية السعودية، يُعدّ تعزيز أمن وسلامة السجلات الصحية الإلكترونية أمرًا بالغ الأهمية. تواجه الأنظمة الحالية تحدياتٍ نابعة من التخزين المركزي، وضعف سلامة البيانات، </w:t>
      </w:r>
      <w:r w:rsidRPr="00977730">
        <w:rPr>
          <w:rFonts w:ascii="Traditional Arabic" w:hAnsi="Traditional Arabic" w:cs="Traditional Arabic"/>
          <w:sz w:val="28"/>
          <w:szCs w:val="28"/>
          <w:rtl/>
          <w:lang w:bidi="ar-EG"/>
        </w:rPr>
        <w:lastRenderedPageBreak/>
        <w:t xml:space="preserve">وتأثرها بانقطاعات التيار الكهربائي، وقضايا ملكية البيانات من قِبل جهاتٍ أخرى غير المرضى أنفسهم. علاوةً على ذلك، يُفاقم تبادل معلومات المرضى الحساسة بين جهاتٍ مجهولة الهوية من هشاشة هذه السجلات. واستجابةً لهذه التحديات، تدعو </w:t>
      </w:r>
      <w:r>
        <w:rPr>
          <w:rFonts w:ascii="Traditional Arabic" w:hAnsi="Traditional Arabic" w:cs="Traditional Arabic" w:hint="cs"/>
          <w:sz w:val="28"/>
          <w:szCs w:val="28"/>
          <w:rtl/>
          <w:lang w:bidi="ar-EG"/>
        </w:rPr>
        <w:t xml:space="preserve">دراسة </w:t>
      </w:r>
      <w:sdt>
        <w:sdtPr>
          <w:rPr>
            <w:rFonts w:ascii="Traditional Arabic" w:hAnsi="Traditional Arabic" w:cs="Traditional Arabic" w:hint="cs"/>
            <w:sz w:val="28"/>
            <w:szCs w:val="28"/>
            <w:rtl/>
            <w:lang w:bidi="ar-EG"/>
          </w:rPr>
          <w:id w:val="33004022"/>
          <w:citation/>
        </w:sdtPr>
        <w:sdtContent>
          <w:r>
            <w:rPr>
              <w:rFonts w:ascii="Traditional Arabic" w:hAnsi="Traditional Arabic" w:cs="Traditional Arabic"/>
              <w:sz w:val="28"/>
              <w:szCs w:val="28"/>
              <w:rtl/>
              <w:lang w:bidi="ar-EG"/>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Mas24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lang w:bidi="ar-EG"/>
            </w:rPr>
            <w:fldChar w:fldCharType="separate"/>
          </w:r>
          <w:r w:rsidRPr="00977730">
            <w:rPr>
              <w:rFonts w:ascii="Traditional Arabic" w:hAnsi="Traditional Arabic" w:cs="Traditional Arabic" w:hint="cs"/>
              <w:noProof/>
              <w:sz w:val="28"/>
              <w:szCs w:val="28"/>
              <w:rtl/>
              <w:lang w:bidi="ar-EG"/>
            </w:rPr>
            <w:t>(</w:t>
          </w:r>
          <w:r w:rsidRPr="00977730">
            <w:rPr>
              <w:rFonts w:ascii="Traditional Arabic" w:hAnsi="Traditional Arabic" w:cs="Traditional Arabic" w:hint="cs"/>
              <w:noProof/>
              <w:sz w:val="28"/>
              <w:szCs w:val="28"/>
              <w:lang w:bidi="ar-EG"/>
            </w:rPr>
            <w:t>Masmoudi</w:t>
          </w:r>
          <w:r w:rsidRPr="00977730">
            <w:rPr>
              <w:rFonts w:ascii="Traditional Arabic" w:hAnsi="Traditional Arabic" w:cs="Traditional Arabic" w:hint="cs"/>
              <w:noProof/>
              <w:sz w:val="28"/>
              <w:szCs w:val="28"/>
              <w:rtl/>
              <w:lang w:bidi="ar-EG"/>
            </w:rPr>
            <w:t>، 2024)</w:t>
          </w:r>
          <w:r>
            <w:rPr>
              <w:rFonts w:ascii="Traditional Arabic" w:hAnsi="Traditional Arabic" w:cs="Traditional Arabic"/>
              <w:sz w:val="28"/>
              <w:szCs w:val="28"/>
              <w:rtl/>
              <w:lang w:bidi="ar-EG"/>
            </w:rPr>
            <w:fldChar w:fldCharType="end"/>
          </w:r>
        </w:sdtContent>
      </w:sdt>
      <w:r w:rsidRPr="00977730">
        <w:rPr>
          <w:rFonts w:ascii="Traditional Arabic" w:hAnsi="Traditional Arabic" w:cs="Traditional Arabic"/>
          <w:sz w:val="28"/>
          <w:szCs w:val="28"/>
          <w:rtl/>
          <w:lang w:bidi="ar-EG"/>
        </w:rPr>
        <w:t xml:space="preserve"> إلى الاستفادة من الإمكانات التحويلية لتقنية سلسلة الكتل (البلوك تشين). تُقدّم سلسلة الكتل، ببنيتها اللامركزية والموزعة، نهجًا ثوريًا للتواصل بين عُقد الشبكة، مما يُلغي الحاجة إلى سلطة مركزية. تقترح هذه الورقة حلًا يضع المريض في صميم العملية، ويُمكّنه من أن يكون المتحكم الرئيسي في بياناته الطبية. يتعمق البحث في الوضع الراهن للرعاية الصحية الإلكترونية في المملكة العربية السعودية، ويدرس التحديات التي تواجه أنظمة السجلات الصحية الإلكترونية الحالية، ويُقدّم تقنية سلسلة الكتل، ولا سيما إيثيريوم، كحلٍّ عمليٍّ ومُغيّرٍ للحياة. تُفصّل هذه الورقة البحثية استخدام تقنية سلسلة الكتل (بلوك تشين) الخاصة بمنصة إيثيريوم لتأمين وإدارة السجلات الطبية، مع تطبيق بنية المفاتيح العامة (</w:t>
      </w:r>
      <w:r w:rsidRPr="00977730">
        <w:rPr>
          <w:rFonts w:ascii="Traditional Arabic" w:hAnsi="Traditional Arabic" w:cs="Traditional Arabic"/>
          <w:sz w:val="28"/>
          <w:szCs w:val="28"/>
          <w:lang w:bidi="ar-EG"/>
        </w:rPr>
        <w:t>PKI</w:t>
      </w:r>
      <w:r w:rsidRPr="00977730">
        <w:rPr>
          <w:rFonts w:ascii="Traditional Arabic" w:hAnsi="Traditional Arabic" w:cs="Traditional Arabic"/>
          <w:sz w:val="28"/>
          <w:szCs w:val="28"/>
          <w:rtl/>
          <w:lang w:bidi="ar-EG"/>
        </w:rPr>
        <w:t>) لحماية سرية معلومات المرضى. ويُستخدم نظام الملفات بين الكواكب اللامركزي (</w:t>
      </w:r>
      <w:r w:rsidRPr="00977730">
        <w:rPr>
          <w:rFonts w:ascii="Traditional Arabic" w:hAnsi="Traditional Arabic" w:cs="Traditional Arabic"/>
          <w:sz w:val="28"/>
          <w:szCs w:val="28"/>
          <w:lang w:bidi="ar-EG"/>
        </w:rPr>
        <w:t>IPFS</w:t>
      </w:r>
      <w:r w:rsidRPr="00977730">
        <w:rPr>
          <w:rFonts w:ascii="Traditional Arabic" w:hAnsi="Traditional Arabic" w:cs="Traditional Arabic"/>
          <w:sz w:val="28"/>
          <w:szCs w:val="28"/>
          <w:rtl/>
          <w:lang w:bidi="ar-EG"/>
        </w:rPr>
        <w:t>) لتخزين السجلات الطبية المشفرة بشكل آمن وموثوق. بالإضافة إلى ذلك، تلعب العقود الذكية، وهي جزء لا يتجزأ من سلسلة كتل إيثيريوم، دورًا محوريًا في أتمتة وتطبيق قواعد الوصول إلى السجلات الطبية. علاوة على ذلك، تم تطوير تطبيق لامركزي (</w:t>
      </w:r>
      <w:proofErr w:type="spellStart"/>
      <w:r w:rsidRPr="00977730">
        <w:rPr>
          <w:rFonts w:ascii="Traditional Arabic" w:hAnsi="Traditional Arabic" w:cs="Traditional Arabic"/>
          <w:sz w:val="28"/>
          <w:szCs w:val="28"/>
          <w:lang w:bidi="ar-EG"/>
        </w:rPr>
        <w:t>DApp</w:t>
      </w:r>
      <w:proofErr w:type="spellEnd"/>
      <w:r w:rsidRPr="00977730">
        <w:rPr>
          <w:rFonts w:ascii="Traditional Arabic" w:hAnsi="Traditional Arabic" w:cs="Traditional Arabic"/>
          <w:sz w:val="28"/>
          <w:szCs w:val="28"/>
          <w:rtl/>
          <w:lang w:bidi="ar-EG"/>
        </w:rPr>
        <w:t>) بتقنية ويب 3.0 لتوفير واجهة سهلة الاستخدام، مما يُمكّن المرضى من التفاعل بسلاسة مع بياناتهم الصحية والتحكم في الوصول إليها. في الختام، تُقدّم هذه الورقة إطارًا إرشاديًا للأطباء وصانعي السياسات والأكاديميين، مُوضّحةً الإمكانات التحويلية لتقنية سلسلة الكتل والتقنيات المرتبطة بها في إحداث ثورة في إدارة السجلات الصحية الإلكترونية في أنظمة الرعاية الصحية في المملكة العربية السعودية.</w:t>
      </w:r>
    </w:p>
    <w:tbl>
      <w:tblPr>
        <w:tblStyle w:val="GridTable6Colorful"/>
        <w:bidiVisual/>
        <w:tblW w:w="9350" w:type="dxa"/>
        <w:jc w:val="center"/>
        <w:tblLook w:val="04A0" w:firstRow="1" w:lastRow="0" w:firstColumn="1" w:lastColumn="0" w:noHBand="0" w:noVBand="1"/>
      </w:tblPr>
      <w:tblGrid>
        <w:gridCol w:w="1396"/>
        <w:gridCol w:w="734"/>
        <w:gridCol w:w="2217"/>
        <w:gridCol w:w="1273"/>
        <w:gridCol w:w="1384"/>
        <w:gridCol w:w="1172"/>
        <w:gridCol w:w="1174"/>
      </w:tblGrid>
      <w:tr w:rsidR="00F87B64" w:rsidRPr="0036290D" w14:paraId="2804BDBA" w14:textId="77777777" w:rsidTr="007D1D88">
        <w:trPr>
          <w:cnfStyle w:val="100000000000" w:firstRow="1" w:lastRow="0" w:firstColumn="0" w:lastColumn="0" w:oddVBand="0" w:evenVBand="0" w:oddHBand="0" w:evenHBand="0" w:firstRowFirstColumn="0" w:firstRowLastColumn="0" w:lastRowFirstColumn="0" w:lastRowLastColumn="0"/>
          <w:trHeight w:val="1439"/>
          <w:jc w:val="center"/>
        </w:trPr>
        <w:tc>
          <w:tcPr>
            <w:cnfStyle w:val="001000000000" w:firstRow="0" w:lastRow="0" w:firstColumn="1" w:lastColumn="0" w:oddVBand="0" w:evenVBand="0" w:oddHBand="0" w:evenHBand="0" w:firstRowFirstColumn="0" w:firstRowLastColumn="0" w:lastRowFirstColumn="0" w:lastRowLastColumn="0"/>
            <w:tcW w:w="1135" w:type="dxa"/>
            <w:hideMark/>
          </w:tcPr>
          <w:p w14:paraId="2FF7033B" w14:textId="77777777" w:rsidR="00F87B64" w:rsidRPr="0036290D" w:rsidRDefault="00F87B64" w:rsidP="0011754A">
            <w:pPr>
              <w:bidi/>
              <w:jc w:val="center"/>
              <w:rPr>
                <w:rFonts w:ascii="Traditional Arabic" w:eastAsia="Times New Roman" w:hAnsi="Traditional Arabic" w:cs="Traditional Arabic"/>
                <w:color w:val="000000"/>
                <w:kern w:val="0"/>
                <w:sz w:val="28"/>
                <w:szCs w:val="28"/>
                <w14:ligatures w14:val="none"/>
              </w:rPr>
            </w:pPr>
            <w:r w:rsidRPr="0036290D">
              <w:rPr>
                <w:rFonts w:ascii="Traditional Arabic" w:eastAsia="Times New Roman" w:hAnsi="Traditional Arabic" w:cs="Traditional Arabic"/>
                <w:color w:val="000000"/>
                <w:kern w:val="0"/>
                <w:sz w:val="28"/>
                <w:szCs w:val="28"/>
                <w:rtl/>
                <w14:ligatures w14:val="none"/>
              </w:rPr>
              <w:t>الدراسة</w:t>
            </w:r>
          </w:p>
        </w:tc>
        <w:tc>
          <w:tcPr>
            <w:tcW w:w="712" w:type="dxa"/>
            <w:hideMark/>
          </w:tcPr>
          <w:p w14:paraId="3243CB7F" w14:textId="77777777" w:rsidR="00F87B64" w:rsidRPr="0036290D" w:rsidRDefault="00F87B64" w:rsidP="0011754A">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سنة النشر</w:t>
            </w:r>
          </w:p>
        </w:tc>
        <w:tc>
          <w:tcPr>
            <w:tcW w:w="1397" w:type="dxa"/>
            <w:hideMark/>
          </w:tcPr>
          <w:p w14:paraId="6DE2918A" w14:textId="77777777" w:rsidR="00F87B64" w:rsidRPr="0036290D" w:rsidRDefault="00F87B64" w:rsidP="0011754A">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مجال البحث / المنهجية</w:t>
            </w:r>
          </w:p>
        </w:tc>
        <w:tc>
          <w:tcPr>
            <w:tcW w:w="1480" w:type="dxa"/>
            <w:hideMark/>
          </w:tcPr>
          <w:p w14:paraId="27F64323" w14:textId="77777777" w:rsidR="00F87B64" w:rsidRPr="0036290D" w:rsidRDefault="00F87B64" w:rsidP="0011754A">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أهم النتائج</w:t>
            </w:r>
          </w:p>
        </w:tc>
        <w:tc>
          <w:tcPr>
            <w:tcW w:w="1587" w:type="dxa"/>
          </w:tcPr>
          <w:p w14:paraId="2D7A4DB0" w14:textId="77777777" w:rsidR="00F87B64" w:rsidRPr="0036290D" w:rsidRDefault="00F87B64" w:rsidP="0011754A">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أوجة الإختلاف بين الدراسة الحالية والدراسات السابقة</w:t>
            </w:r>
          </w:p>
        </w:tc>
        <w:tc>
          <w:tcPr>
            <w:tcW w:w="1440" w:type="dxa"/>
          </w:tcPr>
          <w:p w14:paraId="480326B7" w14:textId="77777777" w:rsidR="00F87B64" w:rsidRPr="0036290D" w:rsidRDefault="00F87B64" w:rsidP="0011754A">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أوجة التشابة بين الدراسة الحالية والدراسات السابقة</w:t>
            </w:r>
          </w:p>
        </w:tc>
        <w:tc>
          <w:tcPr>
            <w:tcW w:w="1599" w:type="dxa"/>
            <w:hideMark/>
          </w:tcPr>
          <w:p w14:paraId="3BF102C9" w14:textId="77777777" w:rsidR="00F87B64" w:rsidRPr="0036290D" w:rsidRDefault="00F87B64" w:rsidP="0011754A">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الفجوة البحثية</w:t>
            </w:r>
          </w:p>
        </w:tc>
      </w:tr>
      <w:tr w:rsidR="00F87B64" w:rsidRPr="0036290D" w14:paraId="35A3E0D7" w14:textId="77777777" w:rsidTr="007D1D88">
        <w:trPr>
          <w:cnfStyle w:val="000000100000" w:firstRow="0" w:lastRow="0" w:firstColumn="0" w:lastColumn="0" w:oddVBand="0" w:evenVBand="0" w:oddHBand="1" w:evenHBand="0" w:firstRowFirstColumn="0" w:firstRowLastColumn="0" w:lastRowFirstColumn="0" w:lastRowLastColumn="0"/>
          <w:trHeight w:val="1487"/>
          <w:jc w:val="center"/>
        </w:trPr>
        <w:tc>
          <w:tcPr>
            <w:cnfStyle w:val="001000000000" w:firstRow="0" w:lastRow="0" w:firstColumn="1" w:lastColumn="0" w:oddVBand="0" w:evenVBand="0" w:oddHBand="0" w:evenHBand="0" w:firstRowFirstColumn="0" w:firstRowLastColumn="0" w:lastRowFirstColumn="0" w:lastRowLastColumn="0"/>
            <w:tcW w:w="1135" w:type="dxa"/>
          </w:tcPr>
          <w:p w14:paraId="58EF40D7" w14:textId="7D3732E9" w:rsidR="00F87B64" w:rsidRPr="0036290D" w:rsidRDefault="00EB135C" w:rsidP="0011754A">
            <w:pPr>
              <w:bidi/>
              <w:jc w:val="center"/>
              <w:rPr>
                <w:rFonts w:ascii="Traditional Arabic" w:eastAsia="Times New Roman" w:hAnsi="Traditional Arabic" w:cs="Traditional Arabic"/>
                <w:b w:val="0"/>
                <w:bCs w:val="0"/>
                <w:color w:val="000000"/>
                <w:kern w:val="0"/>
                <w:sz w:val="28"/>
                <w:szCs w:val="28"/>
                <w:rtl/>
                <w14:ligatures w14:val="none"/>
              </w:rPr>
            </w:pPr>
            <w:r w:rsidRPr="00EB135C">
              <w:rPr>
                <w:rFonts w:ascii="Traditional Arabic" w:eastAsia="Times New Roman" w:hAnsi="Traditional Arabic" w:cs="Traditional Arabic"/>
                <w:b w:val="0"/>
                <w:bCs w:val="0"/>
                <w:color w:val="000000"/>
                <w:kern w:val="0"/>
                <w:sz w:val="28"/>
                <w:szCs w:val="28"/>
                <w:rtl/>
                <w14:ligatures w14:val="none"/>
              </w:rPr>
              <w:t>عبدالعال</w:t>
            </w:r>
          </w:p>
        </w:tc>
        <w:tc>
          <w:tcPr>
            <w:tcW w:w="712" w:type="dxa"/>
          </w:tcPr>
          <w:p w14:paraId="6D9761C0" w14:textId="690F56D7" w:rsidR="00F87B64" w:rsidRPr="0036290D" w:rsidRDefault="00EB135C" w:rsidP="0011754A">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EB135C">
              <w:rPr>
                <w:rFonts w:ascii="Traditional Arabic" w:eastAsia="Times New Roman" w:hAnsi="Traditional Arabic" w:cs="Traditional Arabic"/>
                <w:color w:val="000000"/>
                <w:kern w:val="0"/>
                <w:sz w:val="28"/>
                <w:szCs w:val="28"/>
                <w14:ligatures w14:val="none"/>
              </w:rPr>
              <w:t>2023</w:t>
            </w:r>
          </w:p>
        </w:tc>
        <w:tc>
          <w:tcPr>
            <w:tcW w:w="1397" w:type="dxa"/>
          </w:tcPr>
          <w:p w14:paraId="638E074C" w14:textId="0DB0A72C" w:rsidR="00F87B64" w:rsidRPr="0036290D" w:rsidRDefault="00EB135C" w:rsidP="0011754A">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EB135C">
              <w:rPr>
                <w:rFonts w:ascii="Traditional Arabic" w:eastAsia="Times New Roman" w:hAnsi="Traditional Arabic" w:cs="Traditional Arabic"/>
                <w:color w:val="000000"/>
                <w:kern w:val="0"/>
                <w:sz w:val="28"/>
                <w:szCs w:val="28"/>
                <w:rtl/>
                <w14:ligatures w14:val="none"/>
              </w:rPr>
              <w:t>دراسة تحليلية/تصميم إطار مفاهيمي لتطبيق البلوكشين في إدارة البيانات الصحية</w:t>
            </w:r>
          </w:p>
        </w:tc>
        <w:tc>
          <w:tcPr>
            <w:tcW w:w="1480" w:type="dxa"/>
          </w:tcPr>
          <w:p w14:paraId="5ABAD4E3" w14:textId="5FE55C9B" w:rsidR="00F87B64" w:rsidRPr="0036290D" w:rsidRDefault="00EB135C" w:rsidP="0011754A">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EB135C">
              <w:rPr>
                <w:rFonts w:ascii="Traditional Arabic" w:eastAsia="Times New Roman" w:hAnsi="Traditional Arabic" w:cs="Traditional Arabic"/>
                <w:color w:val="000000"/>
                <w:kern w:val="0"/>
                <w:sz w:val="28"/>
                <w:szCs w:val="28"/>
                <w:rtl/>
                <w14:ligatures w14:val="none"/>
              </w:rPr>
              <w:t xml:space="preserve">اقتراح إطار لإدارة السجلات الصحية عبر </w:t>
            </w:r>
            <w:r w:rsidRPr="00EB135C">
              <w:rPr>
                <w:rFonts w:ascii="Traditional Arabic" w:eastAsia="Times New Roman" w:hAnsi="Traditional Arabic" w:cs="Traditional Arabic"/>
                <w:color w:val="000000"/>
                <w:kern w:val="0"/>
                <w:sz w:val="28"/>
                <w:szCs w:val="28"/>
                <w:rtl/>
                <w14:ligatures w14:val="none"/>
              </w:rPr>
              <w:lastRenderedPageBreak/>
              <w:t>البلوكشين وتمكين المريض من التحكم بالبيانات وتحسين مشاركة المعلومات</w:t>
            </w:r>
          </w:p>
        </w:tc>
        <w:tc>
          <w:tcPr>
            <w:tcW w:w="1587" w:type="dxa"/>
          </w:tcPr>
          <w:p w14:paraId="4C85DFFB" w14:textId="00793195" w:rsidR="00F87B64" w:rsidRPr="0036290D" w:rsidRDefault="00EB135C" w:rsidP="0011754A">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EB135C">
              <w:rPr>
                <w:rFonts w:ascii="Traditional Arabic" w:eastAsia="Times New Roman" w:hAnsi="Traditional Arabic" w:cs="Traditional Arabic"/>
                <w:color w:val="000000"/>
                <w:kern w:val="0"/>
                <w:sz w:val="28"/>
                <w:szCs w:val="28"/>
                <w:rtl/>
                <w14:ligatures w14:val="none"/>
              </w:rPr>
              <w:lastRenderedPageBreak/>
              <w:t xml:space="preserve">تركز على تصميم إطار نظري لإدارة البيانات فقط دون دراسة </w:t>
            </w:r>
            <w:r w:rsidRPr="00EB135C">
              <w:rPr>
                <w:rFonts w:ascii="Traditional Arabic" w:eastAsia="Times New Roman" w:hAnsi="Traditional Arabic" w:cs="Traditional Arabic"/>
                <w:color w:val="000000"/>
                <w:kern w:val="0"/>
                <w:sz w:val="28"/>
                <w:szCs w:val="28"/>
                <w:rtl/>
                <w14:ligatures w14:val="none"/>
              </w:rPr>
              <w:lastRenderedPageBreak/>
              <w:t>تطبيق فعلي داخل أنظمة صحية وطنية</w:t>
            </w:r>
          </w:p>
        </w:tc>
        <w:tc>
          <w:tcPr>
            <w:tcW w:w="1440" w:type="dxa"/>
          </w:tcPr>
          <w:p w14:paraId="46EE8004" w14:textId="754FBE81" w:rsidR="00F87B64" w:rsidRPr="0036290D" w:rsidRDefault="00EB135C" w:rsidP="0011754A">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EB135C">
              <w:rPr>
                <w:rFonts w:ascii="Traditional Arabic" w:eastAsia="Times New Roman" w:hAnsi="Traditional Arabic" w:cs="Traditional Arabic"/>
                <w:color w:val="000000"/>
                <w:kern w:val="0"/>
                <w:sz w:val="28"/>
                <w:szCs w:val="28"/>
                <w:rtl/>
                <w14:ligatures w14:val="none"/>
              </w:rPr>
              <w:lastRenderedPageBreak/>
              <w:t xml:space="preserve">تشابه في توظيف البلوكشين لتحسين إدارة </w:t>
            </w:r>
            <w:r w:rsidRPr="00EB135C">
              <w:rPr>
                <w:rFonts w:ascii="Traditional Arabic" w:eastAsia="Times New Roman" w:hAnsi="Traditional Arabic" w:cs="Traditional Arabic"/>
                <w:color w:val="000000"/>
                <w:kern w:val="0"/>
                <w:sz w:val="28"/>
                <w:szCs w:val="28"/>
                <w:rtl/>
                <w14:ligatures w14:val="none"/>
              </w:rPr>
              <w:lastRenderedPageBreak/>
              <w:t>البيانات الصحية والشفافية</w:t>
            </w:r>
          </w:p>
        </w:tc>
        <w:tc>
          <w:tcPr>
            <w:tcW w:w="1599" w:type="dxa"/>
          </w:tcPr>
          <w:p w14:paraId="46B1FF81" w14:textId="38F7983E" w:rsidR="00F87B64" w:rsidRPr="0036290D" w:rsidRDefault="00EB135C" w:rsidP="0011754A">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EB135C">
              <w:rPr>
                <w:rFonts w:ascii="Traditional Arabic" w:eastAsia="Times New Roman" w:hAnsi="Traditional Arabic" w:cs="Traditional Arabic"/>
                <w:color w:val="000000"/>
                <w:kern w:val="0"/>
                <w:sz w:val="28"/>
                <w:szCs w:val="28"/>
                <w:rtl/>
                <w14:ligatures w14:val="none"/>
              </w:rPr>
              <w:lastRenderedPageBreak/>
              <w:t xml:space="preserve">الحاجة إلى نماذج تطبيقية فعلية لدمج البلوكشين </w:t>
            </w:r>
            <w:r w:rsidRPr="00EB135C">
              <w:rPr>
                <w:rFonts w:ascii="Traditional Arabic" w:eastAsia="Times New Roman" w:hAnsi="Traditional Arabic" w:cs="Traditional Arabic"/>
                <w:color w:val="000000"/>
                <w:kern w:val="0"/>
                <w:sz w:val="28"/>
                <w:szCs w:val="28"/>
                <w:rtl/>
                <w14:ligatures w14:val="none"/>
              </w:rPr>
              <w:lastRenderedPageBreak/>
              <w:t>داخل الأنظمة الصحية السعودية</w:t>
            </w:r>
          </w:p>
        </w:tc>
      </w:tr>
      <w:tr w:rsidR="00F87B64" w:rsidRPr="0036290D" w14:paraId="068F8697" w14:textId="77777777" w:rsidTr="007D1D88">
        <w:trPr>
          <w:trHeight w:val="2167"/>
          <w:jc w:val="center"/>
        </w:trPr>
        <w:tc>
          <w:tcPr>
            <w:cnfStyle w:val="001000000000" w:firstRow="0" w:lastRow="0" w:firstColumn="1" w:lastColumn="0" w:oddVBand="0" w:evenVBand="0" w:oddHBand="0" w:evenHBand="0" w:firstRowFirstColumn="0" w:firstRowLastColumn="0" w:lastRowFirstColumn="0" w:lastRowLastColumn="0"/>
            <w:tcW w:w="1135" w:type="dxa"/>
          </w:tcPr>
          <w:p w14:paraId="6AF55DF0" w14:textId="213BF21C" w:rsidR="00F87B64" w:rsidRPr="0036290D" w:rsidRDefault="00EB135C" w:rsidP="0011754A">
            <w:pPr>
              <w:bidi/>
              <w:jc w:val="center"/>
              <w:rPr>
                <w:rFonts w:ascii="Traditional Arabic" w:eastAsia="Times New Roman" w:hAnsi="Traditional Arabic" w:cs="Traditional Arabic"/>
                <w:b w:val="0"/>
                <w:bCs w:val="0"/>
                <w:color w:val="000000"/>
                <w:kern w:val="0"/>
                <w:sz w:val="28"/>
                <w:szCs w:val="28"/>
                <w:rtl/>
                <w14:ligatures w14:val="none"/>
              </w:rPr>
            </w:pPr>
            <w:r w:rsidRPr="00EB135C">
              <w:rPr>
                <w:rFonts w:ascii="Traditional Arabic" w:eastAsia="Times New Roman" w:hAnsi="Traditional Arabic" w:cs="Traditional Arabic"/>
                <w:b w:val="0"/>
                <w:bCs w:val="0"/>
                <w:color w:val="000000"/>
                <w:kern w:val="0"/>
                <w:sz w:val="28"/>
                <w:szCs w:val="28"/>
                <w14:ligatures w14:val="none"/>
              </w:rPr>
              <w:t>Al-Araji</w:t>
            </w:r>
          </w:p>
        </w:tc>
        <w:tc>
          <w:tcPr>
            <w:tcW w:w="712" w:type="dxa"/>
          </w:tcPr>
          <w:p w14:paraId="6221A51D" w14:textId="0797DDB5" w:rsidR="00F87B64" w:rsidRPr="0036290D" w:rsidRDefault="00EB135C" w:rsidP="0011754A">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EB135C">
              <w:rPr>
                <w:rFonts w:ascii="Traditional Arabic" w:eastAsia="Times New Roman" w:hAnsi="Traditional Arabic" w:cs="Traditional Arabic"/>
                <w:color w:val="000000"/>
                <w:kern w:val="0"/>
                <w:sz w:val="28"/>
                <w:szCs w:val="28"/>
                <w14:ligatures w14:val="none"/>
              </w:rPr>
              <w:t>2025</w:t>
            </w:r>
          </w:p>
        </w:tc>
        <w:tc>
          <w:tcPr>
            <w:tcW w:w="1397" w:type="dxa"/>
          </w:tcPr>
          <w:p w14:paraId="3FC83D26" w14:textId="05949E6E" w:rsidR="00F87B64" w:rsidRPr="0036290D" w:rsidRDefault="00EB135C" w:rsidP="0011754A">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EB135C">
              <w:rPr>
                <w:rFonts w:ascii="Traditional Arabic" w:eastAsia="Times New Roman" w:hAnsi="Traditional Arabic" w:cs="Traditional Arabic"/>
                <w:color w:val="000000"/>
                <w:kern w:val="0"/>
                <w:sz w:val="28"/>
                <w:szCs w:val="28"/>
                <w:rtl/>
                <w14:ligatures w14:val="none"/>
              </w:rPr>
              <w:t>مراجعة منهجية وتحليل أبحاث أمن الرعاية الصحية باستخدام البلوكشين في بيئات الحوسبة (</w:t>
            </w:r>
            <w:r w:rsidRPr="00EB135C">
              <w:rPr>
                <w:rFonts w:ascii="Traditional Arabic" w:eastAsia="Times New Roman" w:hAnsi="Traditional Arabic" w:cs="Traditional Arabic"/>
                <w:color w:val="000000"/>
                <w:kern w:val="0"/>
                <w:sz w:val="28"/>
                <w:szCs w:val="28"/>
                <w14:ligatures w14:val="none"/>
              </w:rPr>
              <w:t>Edge/Fog/Cloud</w:t>
            </w:r>
            <w:r w:rsidRPr="00EB135C">
              <w:rPr>
                <w:rFonts w:ascii="Traditional Arabic" w:eastAsia="Times New Roman" w:hAnsi="Traditional Arabic" w:cs="Traditional Arabic"/>
                <w:color w:val="000000"/>
                <w:kern w:val="0"/>
                <w:sz w:val="28"/>
                <w:szCs w:val="28"/>
                <w:rtl/>
                <w14:ligatures w14:val="none"/>
              </w:rPr>
              <w:t>)</w:t>
            </w:r>
          </w:p>
        </w:tc>
        <w:tc>
          <w:tcPr>
            <w:tcW w:w="1480" w:type="dxa"/>
          </w:tcPr>
          <w:p w14:paraId="7FDEBF0E" w14:textId="1247977D" w:rsidR="00F87B64" w:rsidRPr="0036290D" w:rsidRDefault="00EB135C" w:rsidP="0011754A">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EB135C">
              <w:rPr>
                <w:rFonts w:ascii="Traditional Arabic" w:eastAsia="Times New Roman" w:hAnsi="Traditional Arabic" w:cs="Traditional Arabic"/>
                <w:color w:val="000000"/>
                <w:kern w:val="0"/>
                <w:sz w:val="28"/>
                <w:szCs w:val="28"/>
                <w:rtl/>
                <w14:ligatures w14:val="none"/>
              </w:rPr>
              <w:t>تعزيز الأمان، منع الاختراقات، وتحسين قابلية التشغيل البيني عبر اللامركزية</w:t>
            </w:r>
          </w:p>
        </w:tc>
        <w:tc>
          <w:tcPr>
            <w:tcW w:w="1587" w:type="dxa"/>
          </w:tcPr>
          <w:p w14:paraId="1F547DA4" w14:textId="7FE50B01" w:rsidR="00F87B64" w:rsidRPr="0036290D" w:rsidRDefault="00EB135C" w:rsidP="0011754A">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EB135C">
              <w:rPr>
                <w:rFonts w:ascii="Traditional Arabic" w:eastAsia="Times New Roman" w:hAnsi="Traditional Arabic" w:cs="Traditional Arabic"/>
                <w:color w:val="000000"/>
                <w:kern w:val="0"/>
                <w:sz w:val="28"/>
                <w:szCs w:val="28"/>
                <w:rtl/>
                <w14:ligatures w14:val="none"/>
              </w:rPr>
              <w:t>تركز على الأمان في بيئات الحوسبة دون ربط مباشر بتطوير الأنظمة الصحية التشغيلية</w:t>
            </w:r>
          </w:p>
        </w:tc>
        <w:tc>
          <w:tcPr>
            <w:tcW w:w="1440" w:type="dxa"/>
          </w:tcPr>
          <w:p w14:paraId="0764B24E" w14:textId="0BF0B52D" w:rsidR="00F87B64" w:rsidRPr="0036290D" w:rsidRDefault="00EB135C" w:rsidP="0011754A">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EB135C">
              <w:rPr>
                <w:rFonts w:ascii="Traditional Arabic" w:eastAsia="Times New Roman" w:hAnsi="Traditional Arabic" w:cs="Traditional Arabic"/>
                <w:color w:val="000000"/>
                <w:kern w:val="0"/>
                <w:sz w:val="28"/>
                <w:szCs w:val="28"/>
                <w:rtl/>
                <w14:ligatures w14:val="none"/>
              </w:rPr>
              <w:t>تشابه في استخدام البلوكشين لتعزيز أمن وخصوصية البيانات الصحية</w:t>
            </w:r>
          </w:p>
        </w:tc>
        <w:tc>
          <w:tcPr>
            <w:tcW w:w="1599" w:type="dxa"/>
          </w:tcPr>
          <w:p w14:paraId="3D1916E1" w14:textId="284373CE" w:rsidR="00F87B64" w:rsidRPr="0036290D" w:rsidRDefault="00EB135C" w:rsidP="0011754A">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EB135C">
              <w:rPr>
                <w:rFonts w:ascii="Traditional Arabic" w:eastAsia="Times New Roman" w:hAnsi="Traditional Arabic" w:cs="Traditional Arabic"/>
                <w:color w:val="000000"/>
                <w:kern w:val="0"/>
                <w:sz w:val="28"/>
                <w:szCs w:val="28"/>
                <w:rtl/>
                <w14:ligatures w14:val="none"/>
              </w:rPr>
              <w:t>نقص الدراسات التي تربط بين البلوكشين وتطوير الأنظمة الصحية بشكل شامل</w:t>
            </w:r>
          </w:p>
        </w:tc>
      </w:tr>
      <w:tr w:rsidR="00F87B64" w:rsidRPr="0036290D" w14:paraId="1A6138C4" w14:textId="77777777" w:rsidTr="007D1D88">
        <w:trPr>
          <w:cnfStyle w:val="000000100000" w:firstRow="0" w:lastRow="0" w:firstColumn="0" w:lastColumn="0" w:oddVBand="0" w:evenVBand="0" w:oddHBand="1" w:evenHBand="0" w:firstRowFirstColumn="0" w:firstRowLastColumn="0" w:lastRowFirstColumn="0" w:lastRowLastColumn="0"/>
          <w:trHeight w:val="2303"/>
          <w:jc w:val="center"/>
        </w:trPr>
        <w:tc>
          <w:tcPr>
            <w:cnfStyle w:val="001000000000" w:firstRow="0" w:lastRow="0" w:firstColumn="1" w:lastColumn="0" w:oddVBand="0" w:evenVBand="0" w:oddHBand="0" w:evenHBand="0" w:firstRowFirstColumn="0" w:firstRowLastColumn="0" w:lastRowFirstColumn="0" w:lastRowLastColumn="0"/>
            <w:tcW w:w="1135" w:type="dxa"/>
          </w:tcPr>
          <w:p w14:paraId="4B2B01F5" w14:textId="4A01DA19" w:rsidR="00F87B64" w:rsidRPr="0036290D" w:rsidRDefault="00EB135C" w:rsidP="0011754A">
            <w:pPr>
              <w:bidi/>
              <w:jc w:val="center"/>
              <w:rPr>
                <w:rFonts w:ascii="Traditional Arabic" w:eastAsia="Times New Roman" w:hAnsi="Traditional Arabic" w:cs="Traditional Arabic"/>
                <w:b w:val="0"/>
                <w:bCs w:val="0"/>
                <w:color w:val="000000"/>
                <w:kern w:val="0"/>
                <w:sz w:val="28"/>
                <w:szCs w:val="28"/>
                <w:rtl/>
                <w14:ligatures w14:val="none"/>
              </w:rPr>
            </w:pPr>
            <w:r w:rsidRPr="00EB135C">
              <w:rPr>
                <w:rFonts w:ascii="Traditional Arabic" w:eastAsia="Times New Roman" w:hAnsi="Traditional Arabic" w:cs="Traditional Arabic"/>
                <w:b w:val="0"/>
                <w:bCs w:val="0"/>
                <w:color w:val="000000"/>
                <w:kern w:val="0"/>
                <w:sz w:val="28"/>
                <w:szCs w:val="28"/>
                <w:rtl/>
                <w14:ligatures w14:val="none"/>
              </w:rPr>
              <w:t>خالد</w:t>
            </w:r>
          </w:p>
        </w:tc>
        <w:tc>
          <w:tcPr>
            <w:tcW w:w="712" w:type="dxa"/>
          </w:tcPr>
          <w:p w14:paraId="4BF6E932" w14:textId="39132E2A" w:rsidR="00F87B64" w:rsidRPr="0036290D" w:rsidRDefault="00EB135C" w:rsidP="0011754A">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EB135C">
              <w:rPr>
                <w:rFonts w:ascii="Traditional Arabic" w:eastAsia="Times New Roman" w:hAnsi="Traditional Arabic" w:cs="Traditional Arabic"/>
                <w:color w:val="000000"/>
                <w:kern w:val="0"/>
                <w:sz w:val="28"/>
                <w:szCs w:val="28"/>
                <w14:ligatures w14:val="none"/>
              </w:rPr>
              <w:t>2023</w:t>
            </w:r>
          </w:p>
        </w:tc>
        <w:tc>
          <w:tcPr>
            <w:tcW w:w="1397" w:type="dxa"/>
          </w:tcPr>
          <w:p w14:paraId="5A5D1128" w14:textId="7347F8FD" w:rsidR="00F87B64" w:rsidRPr="0036290D" w:rsidRDefault="00EB135C" w:rsidP="0011754A">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EB135C">
              <w:rPr>
                <w:rFonts w:ascii="Traditional Arabic" w:eastAsia="Times New Roman" w:hAnsi="Traditional Arabic" w:cs="Traditional Arabic"/>
                <w:color w:val="000000"/>
                <w:kern w:val="0"/>
                <w:sz w:val="28"/>
                <w:szCs w:val="28"/>
                <w:rtl/>
                <w14:ligatures w14:val="none"/>
              </w:rPr>
              <w:t>دراسة استكشافية لتقييم جاهزية تبني البلوكشين في القطاع الصحي</w:t>
            </w:r>
          </w:p>
        </w:tc>
        <w:tc>
          <w:tcPr>
            <w:tcW w:w="1480" w:type="dxa"/>
          </w:tcPr>
          <w:p w14:paraId="3F681E3F" w14:textId="5FFB188B" w:rsidR="00F87B64" w:rsidRPr="0036290D" w:rsidRDefault="00EB135C" w:rsidP="0011754A">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EB135C">
              <w:rPr>
                <w:rFonts w:ascii="Traditional Arabic" w:eastAsia="Times New Roman" w:hAnsi="Traditional Arabic" w:cs="Traditional Arabic"/>
                <w:color w:val="000000"/>
                <w:kern w:val="0"/>
                <w:sz w:val="28"/>
                <w:szCs w:val="28"/>
                <w:rtl/>
                <w14:ligatures w14:val="none"/>
              </w:rPr>
              <w:t>تحديد متطلبات التبني (التكنولوجية، الهيكلية، التحفيزية، المشاركة) ووجود ضعف في الوعي</w:t>
            </w:r>
          </w:p>
        </w:tc>
        <w:tc>
          <w:tcPr>
            <w:tcW w:w="1587" w:type="dxa"/>
          </w:tcPr>
          <w:p w14:paraId="185D3440" w14:textId="03312EB8" w:rsidR="00F87B64" w:rsidRPr="0036290D" w:rsidRDefault="00EB135C" w:rsidP="0011754A">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EB135C">
              <w:rPr>
                <w:rFonts w:ascii="Traditional Arabic" w:eastAsia="Times New Roman" w:hAnsi="Traditional Arabic" w:cs="Traditional Arabic"/>
                <w:color w:val="000000"/>
                <w:kern w:val="0"/>
                <w:sz w:val="28"/>
                <w:szCs w:val="28"/>
                <w:rtl/>
                <w14:ligatures w14:val="none"/>
              </w:rPr>
              <w:t>تركز على الجاهزية التنظيمية وليس على التطبيق أو تطوير الأنظمة الصحية</w:t>
            </w:r>
          </w:p>
        </w:tc>
        <w:tc>
          <w:tcPr>
            <w:tcW w:w="1440" w:type="dxa"/>
          </w:tcPr>
          <w:p w14:paraId="4AAA3B2A" w14:textId="41AD3677" w:rsidR="00F87B64" w:rsidRPr="0036290D" w:rsidRDefault="00EB135C" w:rsidP="0011754A">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EB135C">
              <w:rPr>
                <w:rFonts w:ascii="Traditional Arabic" w:eastAsia="Times New Roman" w:hAnsi="Traditional Arabic" w:cs="Traditional Arabic"/>
                <w:color w:val="000000"/>
                <w:kern w:val="0"/>
                <w:sz w:val="28"/>
                <w:szCs w:val="28"/>
                <w:rtl/>
                <w14:ligatures w14:val="none"/>
              </w:rPr>
              <w:t>تشابه في أهمية البلوكشين كمحور تحول رقمي في الصحة</w:t>
            </w:r>
          </w:p>
        </w:tc>
        <w:tc>
          <w:tcPr>
            <w:tcW w:w="1599" w:type="dxa"/>
          </w:tcPr>
          <w:p w14:paraId="7FAC91C5" w14:textId="77B9B430" w:rsidR="00F87B64" w:rsidRPr="0036290D" w:rsidRDefault="00EB135C" w:rsidP="0011754A">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EB135C">
              <w:rPr>
                <w:rFonts w:ascii="Traditional Arabic" w:eastAsia="Times New Roman" w:hAnsi="Traditional Arabic" w:cs="Traditional Arabic"/>
                <w:color w:val="000000"/>
                <w:kern w:val="0"/>
                <w:sz w:val="28"/>
                <w:szCs w:val="28"/>
                <w:rtl/>
                <w14:ligatures w14:val="none"/>
              </w:rPr>
              <w:t>الحاجة إلى دراسات تطبيقية تتجاوز مرحلة الجاهزية إلى مرحلة التنفيذ</w:t>
            </w:r>
          </w:p>
        </w:tc>
      </w:tr>
      <w:tr w:rsidR="00F87B64" w:rsidRPr="0036290D" w14:paraId="78373E6F" w14:textId="77777777" w:rsidTr="007D1D88">
        <w:trPr>
          <w:trHeight w:val="1662"/>
          <w:jc w:val="center"/>
        </w:trPr>
        <w:tc>
          <w:tcPr>
            <w:cnfStyle w:val="001000000000" w:firstRow="0" w:lastRow="0" w:firstColumn="1" w:lastColumn="0" w:oddVBand="0" w:evenVBand="0" w:oddHBand="0" w:evenHBand="0" w:firstRowFirstColumn="0" w:firstRowLastColumn="0" w:lastRowFirstColumn="0" w:lastRowLastColumn="0"/>
            <w:tcW w:w="1135" w:type="dxa"/>
          </w:tcPr>
          <w:p w14:paraId="1ECB76F8" w14:textId="45958B18" w:rsidR="00F87B64" w:rsidRPr="0036290D" w:rsidRDefault="00EB135C" w:rsidP="0011754A">
            <w:pPr>
              <w:bidi/>
              <w:jc w:val="center"/>
              <w:rPr>
                <w:rFonts w:ascii="Traditional Arabic" w:eastAsia="Times New Roman" w:hAnsi="Traditional Arabic" w:cs="Traditional Arabic"/>
                <w:b w:val="0"/>
                <w:bCs w:val="0"/>
                <w:color w:val="000000"/>
                <w:kern w:val="0"/>
                <w:sz w:val="28"/>
                <w:szCs w:val="28"/>
                <w:rtl/>
                <w14:ligatures w14:val="none"/>
              </w:rPr>
            </w:pPr>
            <w:proofErr w:type="spellStart"/>
            <w:r w:rsidRPr="00EB135C">
              <w:rPr>
                <w:rFonts w:ascii="Traditional Arabic" w:eastAsia="Times New Roman" w:hAnsi="Traditional Arabic" w:cs="Traditional Arabic"/>
                <w:b w:val="0"/>
                <w:bCs w:val="0"/>
                <w:color w:val="000000"/>
                <w:kern w:val="0"/>
                <w:sz w:val="28"/>
                <w:szCs w:val="28"/>
                <w14:ligatures w14:val="none"/>
              </w:rPr>
              <w:t>Ettaloui</w:t>
            </w:r>
            <w:proofErr w:type="spellEnd"/>
          </w:p>
        </w:tc>
        <w:tc>
          <w:tcPr>
            <w:tcW w:w="712" w:type="dxa"/>
          </w:tcPr>
          <w:p w14:paraId="7E9FD1AB" w14:textId="66AD6CED" w:rsidR="00F87B64" w:rsidRPr="0036290D" w:rsidRDefault="00EB135C" w:rsidP="0011754A">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EB135C">
              <w:rPr>
                <w:rFonts w:ascii="Traditional Arabic" w:eastAsia="Times New Roman" w:hAnsi="Traditional Arabic" w:cs="Traditional Arabic"/>
                <w:color w:val="000000"/>
                <w:kern w:val="0"/>
                <w:sz w:val="28"/>
                <w:szCs w:val="28"/>
                <w14:ligatures w14:val="none"/>
              </w:rPr>
              <w:t>2024</w:t>
            </w:r>
          </w:p>
        </w:tc>
        <w:tc>
          <w:tcPr>
            <w:tcW w:w="1397" w:type="dxa"/>
          </w:tcPr>
          <w:p w14:paraId="543B9B8F" w14:textId="247537A0" w:rsidR="00F87B64" w:rsidRPr="0036290D" w:rsidRDefault="00EB135C" w:rsidP="0011754A">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EB135C">
              <w:rPr>
                <w:rFonts w:ascii="Traditional Arabic" w:eastAsia="Times New Roman" w:hAnsi="Traditional Arabic" w:cs="Traditional Arabic"/>
                <w:color w:val="000000"/>
                <w:kern w:val="0"/>
                <w:sz w:val="28"/>
                <w:szCs w:val="28"/>
                <w:rtl/>
                <w14:ligatures w14:val="none"/>
              </w:rPr>
              <w:t>مراجعة منهجية لأنظمة السجلات الصحية الإلكترونية المدعومة بالبلوكشين</w:t>
            </w:r>
          </w:p>
        </w:tc>
        <w:tc>
          <w:tcPr>
            <w:tcW w:w="1480" w:type="dxa"/>
          </w:tcPr>
          <w:p w14:paraId="0DCBA255" w14:textId="442B899F" w:rsidR="00F87B64" w:rsidRPr="0036290D" w:rsidRDefault="00EB135C" w:rsidP="0011754A">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EB135C">
              <w:rPr>
                <w:rFonts w:ascii="Traditional Arabic" w:eastAsia="Times New Roman" w:hAnsi="Traditional Arabic" w:cs="Traditional Arabic"/>
                <w:color w:val="000000"/>
                <w:kern w:val="0"/>
                <w:sz w:val="28"/>
                <w:szCs w:val="28"/>
                <w:rtl/>
                <w14:ligatures w14:val="none"/>
              </w:rPr>
              <w:t>تحسين الأمن والخصوصية والتوافر مع وجود تحديات في الأداء والموارد والامتثال</w:t>
            </w:r>
          </w:p>
        </w:tc>
        <w:tc>
          <w:tcPr>
            <w:tcW w:w="1587" w:type="dxa"/>
          </w:tcPr>
          <w:p w14:paraId="581F4123" w14:textId="0F1EE220" w:rsidR="00F87B64" w:rsidRPr="0036290D" w:rsidRDefault="00EB135C" w:rsidP="0011754A">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EB135C">
              <w:rPr>
                <w:rFonts w:ascii="Traditional Arabic" w:eastAsia="Times New Roman" w:hAnsi="Traditional Arabic" w:cs="Traditional Arabic"/>
                <w:color w:val="000000"/>
                <w:kern w:val="0"/>
                <w:sz w:val="28"/>
                <w:szCs w:val="28"/>
                <w:rtl/>
                <w14:ligatures w14:val="none"/>
              </w:rPr>
              <w:t>تركز على تحليل تقني للسجلات الصحية دون ربط مباشر بتطوير الأنظمة الصحية بشكل شامل</w:t>
            </w:r>
          </w:p>
        </w:tc>
        <w:tc>
          <w:tcPr>
            <w:tcW w:w="1440" w:type="dxa"/>
          </w:tcPr>
          <w:p w14:paraId="4212C6A3" w14:textId="77E0B8E5" w:rsidR="00F87B64" w:rsidRPr="0036290D" w:rsidRDefault="00EB135C" w:rsidP="0011754A">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EB135C">
              <w:rPr>
                <w:rFonts w:ascii="Traditional Arabic" w:eastAsia="Times New Roman" w:hAnsi="Traditional Arabic" w:cs="Traditional Arabic"/>
                <w:color w:val="000000"/>
                <w:kern w:val="0"/>
                <w:sz w:val="28"/>
                <w:szCs w:val="28"/>
                <w:rtl/>
                <w14:ligatures w14:val="none"/>
              </w:rPr>
              <w:t>تشابه في استخدام البلوكشين لتحسين إدارة السجلات الصحية الإلكترونية</w:t>
            </w:r>
          </w:p>
        </w:tc>
        <w:tc>
          <w:tcPr>
            <w:tcW w:w="1599" w:type="dxa"/>
          </w:tcPr>
          <w:p w14:paraId="655B3CC5" w14:textId="03952478" w:rsidR="00F87B64" w:rsidRPr="0036290D" w:rsidRDefault="00EB135C" w:rsidP="0011754A">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EB135C">
              <w:rPr>
                <w:rFonts w:ascii="Traditional Arabic" w:eastAsia="Times New Roman" w:hAnsi="Traditional Arabic" w:cs="Traditional Arabic"/>
                <w:color w:val="000000"/>
                <w:kern w:val="0"/>
                <w:sz w:val="28"/>
                <w:szCs w:val="28"/>
                <w:rtl/>
                <w14:ligatures w14:val="none"/>
              </w:rPr>
              <w:t xml:space="preserve">الحاجة إلى تقييم أثر البلوكشين على تطوير الأداء المؤسسي </w:t>
            </w:r>
            <w:r w:rsidRPr="00EB135C">
              <w:rPr>
                <w:rFonts w:ascii="Traditional Arabic" w:eastAsia="Times New Roman" w:hAnsi="Traditional Arabic" w:cs="Traditional Arabic"/>
                <w:color w:val="000000"/>
                <w:kern w:val="0"/>
                <w:sz w:val="28"/>
                <w:szCs w:val="28"/>
                <w:rtl/>
                <w14:ligatures w14:val="none"/>
              </w:rPr>
              <w:lastRenderedPageBreak/>
              <w:t>للأنظمة الصحية</w:t>
            </w:r>
          </w:p>
        </w:tc>
      </w:tr>
      <w:tr w:rsidR="00F87B64" w:rsidRPr="0036290D" w14:paraId="275D7E47" w14:textId="77777777" w:rsidTr="007D1D88">
        <w:trPr>
          <w:cnfStyle w:val="000000100000" w:firstRow="0" w:lastRow="0" w:firstColumn="0" w:lastColumn="0" w:oddVBand="0" w:evenVBand="0" w:oddHBand="1" w:evenHBand="0" w:firstRowFirstColumn="0" w:firstRowLastColumn="0" w:lastRowFirstColumn="0" w:lastRowLastColumn="0"/>
          <w:trHeight w:val="2229"/>
          <w:jc w:val="center"/>
        </w:trPr>
        <w:tc>
          <w:tcPr>
            <w:cnfStyle w:val="001000000000" w:firstRow="0" w:lastRow="0" w:firstColumn="1" w:lastColumn="0" w:oddVBand="0" w:evenVBand="0" w:oddHBand="0" w:evenHBand="0" w:firstRowFirstColumn="0" w:firstRowLastColumn="0" w:lastRowFirstColumn="0" w:lastRowLastColumn="0"/>
            <w:tcW w:w="1135" w:type="dxa"/>
          </w:tcPr>
          <w:p w14:paraId="7A63259A" w14:textId="671DA923" w:rsidR="00F87B64" w:rsidRPr="0036290D" w:rsidRDefault="00EB135C" w:rsidP="0011754A">
            <w:pPr>
              <w:jc w:val="center"/>
              <w:rPr>
                <w:rFonts w:ascii="Traditional Arabic" w:eastAsia="Times New Roman" w:hAnsi="Traditional Arabic" w:cs="Traditional Arabic"/>
                <w:b w:val="0"/>
                <w:bCs w:val="0"/>
                <w:color w:val="000000"/>
                <w:kern w:val="0"/>
                <w:sz w:val="28"/>
                <w:szCs w:val="28"/>
                <w:rtl/>
                <w14:ligatures w14:val="none"/>
              </w:rPr>
            </w:pPr>
            <w:r w:rsidRPr="00EB135C">
              <w:rPr>
                <w:rFonts w:ascii="Traditional Arabic" w:eastAsia="Times New Roman" w:hAnsi="Traditional Arabic" w:cs="Traditional Arabic"/>
                <w:b w:val="0"/>
                <w:bCs w:val="0"/>
                <w:color w:val="000000"/>
                <w:kern w:val="0"/>
                <w:sz w:val="28"/>
                <w:szCs w:val="28"/>
                <w14:ligatures w14:val="none"/>
              </w:rPr>
              <w:t>Zhuang</w:t>
            </w:r>
          </w:p>
        </w:tc>
        <w:tc>
          <w:tcPr>
            <w:tcW w:w="712" w:type="dxa"/>
          </w:tcPr>
          <w:p w14:paraId="48A679C2" w14:textId="5331F4CA" w:rsidR="00F87B64" w:rsidRPr="0036290D" w:rsidRDefault="00EB135C" w:rsidP="0011754A">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EB135C">
              <w:rPr>
                <w:rFonts w:ascii="Traditional Arabic" w:eastAsia="Times New Roman" w:hAnsi="Traditional Arabic" w:cs="Traditional Arabic"/>
                <w:color w:val="000000"/>
                <w:kern w:val="0"/>
                <w:sz w:val="28"/>
                <w:szCs w:val="28"/>
                <w14:ligatures w14:val="none"/>
              </w:rPr>
              <w:t>2023</w:t>
            </w:r>
          </w:p>
        </w:tc>
        <w:tc>
          <w:tcPr>
            <w:tcW w:w="1397" w:type="dxa"/>
          </w:tcPr>
          <w:p w14:paraId="3599E836" w14:textId="5157C791" w:rsidR="00F87B64" w:rsidRPr="0036290D" w:rsidRDefault="00EB135C" w:rsidP="0011754A">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EB135C">
              <w:rPr>
                <w:rFonts w:ascii="Traditional Arabic" w:eastAsia="Times New Roman" w:hAnsi="Traditional Arabic" w:cs="Traditional Arabic"/>
                <w:color w:val="000000"/>
                <w:kern w:val="0"/>
                <w:sz w:val="28"/>
                <w:szCs w:val="28"/>
                <w:rtl/>
                <w14:ligatures w14:val="none"/>
              </w:rPr>
              <w:t xml:space="preserve">دراسة تحليلية حول استخدام البلوكشين في دعم إطار </w:t>
            </w:r>
            <w:r w:rsidRPr="00EB135C">
              <w:rPr>
                <w:rFonts w:ascii="Traditional Arabic" w:eastAsia="Times New Roman" w:hAnsi="Traditional Arabic" w:cs="Traditional Arabic"/>
                <w:color w:val="000000"/>
                <w:kern w:val="0"/>
                <w:sz w:val="28"/>
                <w:szCs w:val="28"/>
                <w14:ligatures w14:val="none"/>
              </w:rPr>
              <w:t>TEFCA</w:t>
            </w:r>
            <w:r w:rsidRPr="00EB135C">
              <w:rPr>
                <w:rFonts w:ascii="Traditional Arabic" w:eastAsia="Times New Roman" w:hAnsi="Traditional Arabic" w:cs="Traditional Arabic"/>
                <w:color w:val="000000"/>
                <w:kern w:val="0"/>
                <w:sz w:val="28"/>
                <w:szCs w:val="28"/>
                <w:rtl/>
                <w14:ligatures w14:val="none"/>
              </w:rPr>
              <w:t xml:space="preserve"> لتبادل المعلومات الصحية</w:t>
            </w:r>
          </w:p>
        </w:tc>
        <w:tc>
          <w:tcPr>
            <w:tcW w:w="1480" w:type="dxa"/>
          </w:tcPr>
          <w:p w14:paraId="6C6E2632" w14:textId="3B1BB5FD" w:rsidR="00F87B64" w:rsidRPr="0036290D" w:rsidRDefault="00EB135C" w:rsidP="0011754A">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EB135C">
              <w:rPr>
                <w:rFonts w:ascii="Traditional Arabic" w:eastAsia="Times New Roman" w:hAnsi="Traditional Arabic" w:cs="Traditional Arabic"/>
                <w:color w:val="000000"/>
                <w:kern w:val="0"/>
                <w:sz w:val="28"/>
                <w:szCs w:val="28"/>
                <w:rtl/>
                <w14:ligatures w14:val="none"/>
              </w:rPr>
              <w:t>تحسين التبادل الآمن للبيانات، تعزيز قابلية التشغيل البيني، وتمكين المريض</w:t>
            </w:r>
          </w:p>
        </w:tc>
        <w:tc>
          <w:tcPr>
            <w:tcW w:w="1587" w:type="dxa"/>
          </w:tcPr>
          <w:p w14:paraId="58BC5069" w14:textId="559CBE4E" w:rsidR="00F87B64" w:rsidRPr="0036290D" w:rsidRDefault="00EB135C" w:rsidP="0011754A">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EB135C">
              <w:rPr>
                <w:rFonts w:ascii="Traditional Arabic" w:eastAsia="Times New Roman" w:hAnsi="Traditional Arabic" w:cs="Traditional Arabic"/>
                <w:color w:val="000000"/>
                <w:kern w:val="0"/>
                <w:sz w:val="28"/>
                <w:szCs w:val="28"/>
                <w:rtl/>
                <w14:ligatures w14:val="none"/>
              </w:rPr>
              <w:t>تركز على إطار تنظيمي (</w:t>
            </w:r>
            <w:r w:rsidRPr="00EB135C">
              <w:rPr>
                <w:rFonts w:ascii="Traditional Arabic" w:eastAsia="Times New Roman" w:hAnsi="Traditional Arabic" w:cs="Traditional Arabic"/>
                <w:color w:val="000000"/>
                <w:kern w:val="0"/>
                <w:sz w:val="28"/>
                <w:szCs w:val="28"/>
                <w14:ligatures w14:val="none"/>
              </w:rPr>
              <w:t>TEFCA</w:t>
            </w:r>
            <w:r w:rsidRPr="00EB135C">
              <w:rPr>
                <w:rFonts w:ascii="Traditional Arabic" w:eastAsia="Times New Roman" w:hAnsi="Traditional Arabic" w:cs="Traditional Arabic"/>
                <w:color w:val="000000"/>
                <w:kern w:val="0"/>
                <w:sz w:val="28"/>
                <w:szCs w:val="28"/>
                <w:rtl/>
                <w14:ligatures w14:val="none"/>
              </w:rPr>
              <w:t>) وليس على الأنظمة الصحية الوطنية أو تطويرها</w:t>
            </w:r>
          </w:p>
        </w:tc>
        <w:tc>
          <w:tcPr>
            <w:tcW w:w="1440" w:type="dxa"/>
          </w:tcPr>
          <w:p w14:paraId="4B65BCE9" w14:textId="59CA8479" w:rsidR="00F87B64" w:rsidRPr="0036290D" w:rsidRDefault="00EB135C" w:rsidP="0011754A">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EB135C">
              <w:rPr>
                <w:rFonts w:ascii="Traditional Arabic" w:eastAsia="Times New Roman" w:hAnsi="Traditional Arabic" w:cs="Traditional Arabic"/>
                <w:color w:val="000000"/>
                <w:kern w:val="0"/>
                <w:sz w:val="28"/>
                <w:szCs w:val="28"/>
                <w:rtl/>
                <w14:ligatures w14:val="none"/>
              </w:rPr>
              <w:t>تشابه في تعزيز تبادل البيانات الصحية وأمنها</w:t>
            </w:r>
          </w:p>
        </w:tc>
        <w:tc>
          <w:tcPr>
            <w:tcW w:w="1599" w:type="dxa"/>
          </w:tcPr>
          <w:p w14:paraId="190D1EA6" w14:textId="764C5E97" w:rsidR="00F87B64" w:rsidRPr="0036290D" w:rsidRDefault="00EB135C" w:rsidP="0011754A">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EB135C">
              <w:rPr>
                <w:rFonts w:ascii="Traditional Arabic" w:eastAsia="Times New Roman" w:hAnsi="Traditional Arabic" w:cs="Traditional Arabic"/>
                <w:color w:val="000000"/>
                <w:kern w:val="0"/>
                <w:sz w:val="28"/>
                <w:szCs w:val="28"/>
                <w:rtl/>
                <w14:ligatures w14:val="none"/>
              </w:rPr>
              <w:t>نقص دراسات تربط البلوكشين بتطوير الأنظمة الصحية على مستوى الدولة</w:t>
            </w:r>
          </w:p>
        </w:tc>
      </w:tr>
      <w:tr w:rsidR="00F87B64" w:rsidRPr="0036290D" w14:paraId="52E5D705" w14:textId="77777777" w:rsidTr="007D1D88">
        <w:trPr>
          <w:trHeight w:val="3455"/>
          <w:jc w:val="center"/>
        </w:trPr>
        <w:tc>
          <w:tcPr>
            <w:cnfStyle w:val="001000000000" w:firstRow="0" w:lastRow="0" w:firstColumn="1" w:lastColumn="0" w:oddVBand="0" w:evenVBand="0" w:oddHBand="0" w:evenHBand="0" w:firstRowFirstColumn="0" w:firstRowLastColumn="0" w:lastRowFirstColumn="0" w:lastRowLastColumn="0"/>
            <w:tcW w:w="1135" w:type="dxa"/>
          </w:tcPr>
          <w:p w14:paraId="48C23791" w14:textId="2AED7A78" w:rsidR="00F87B64" w:rsidRPr="0036290D" w:rsidRDefault="00EB135C" w:rsidP="0011754A">
            <w:pPr>
              <w:jc w:val="center"/>
              <w:rPr>
                <w:rFonts w:ascii="Traditional Arabic" w:eastAsia="Times New Roman" w:hAnsi="Traditional Arabic" w:cs="Traditional Arabic"/>
                <w:b w:val="0"/>
                <w:bCs w:val="0"/>
                <w:color w:val="000000"/>
                <w:kern w:val="0"/>
                <w:sz w:val="28"/>
                <w:szCs w:val="28"/>
                <w:rtl/>
                <w14:ligatures w14:val="none"/>
              </w:rPr>
            </w:pPr>
            <w:r w:rsidRPr="00EB135C">
              <w:rPr>
                <w:rFonts w:ascii="Traditional Arabic" w:eastAsia="Times New Roman" w:hAnsi="Traditional Arabic" w:cs="Traditional Arabic"/>
                <w:b w:val="0"/>
                <w:bCs w:val="0"/>
                <w:color w:val="000000"/>
                <w:kern w:val="0"/>
                <w:sz w:val="28"/>
                <w:szCs w:val="28"/>
                <w14:ligatures w14:val="none"/>
              </w:rPr>
              <w:t>Masmoudi</w:t>
            </w:r>
          </w:p>
        </w:tc>
        <w:tc>
          <w:tcPr>
            <w:tcW w:w="712" w:type="dxa"/>
          </w:tcPr>
          <w:p w14:paraId="5DDAA458" w14:textId="56DF38B7" w:rsidR="00F87B64" w:rsidRPr="0036290D" w:rsidRDefault="00EB135C" w:rsidP="0011754A">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EB135C">
              <w:rPr>
                <w:rFonts w:ascii="Traditional Arabic" w:eastAsia="Times New Roman" w:hAnsi="Traditional Arabic" w:cs="Traditional Arabic"/>
                <w:color w:val="000000"/>
                <w:kern w:val="0"/>
                <w:sz w:val="28"/>
                <w:szCs w:val="28"/>
                <w14:ligatures w14:val="none"/>
              </w:rPr>
              <w:t>2024</w:t>
            </w:r>
          </w:p>
        </w:tc>
        <w:tc>
          <w:tcPr>
            <w:tcW w:w="1397" w:type="dxa"/>
          </w:tcPr>
          <w:p w14:paraId="27DFA8AD" w14:textId="0120EE88" w:rsidR="00F87B64" w:rsidRPr="0036290D" w:rsidRDefault="00EB135C" w:rsidP="0011754A">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EB135C">
              <w:rPr>
                <w:rFonts w:ascii="Traditional Arabic" w:eastAsia="Times New Roman" w:hAnsi="Traditional Arabic" w:cs="Traditional Arabic"/>
                <w:color w:val="000000"/>
                <w:kern w:val="0"/>
                <w:sz w:val="28"/>
                <w:szCs w:val="28"/>
                <w:rtl/>
                <w14:ligatures w14:val="none"/>
              </w:rPr>
              <w:t>دراسة تطبيقية مقترحة لتوظيف البلوكشين (</w:t>
            </w:r>
            <w:r w:rsidRPr="00EB135C">
              <w:rPr>
                <w:rFonts w:ascii="Traditional Arabic" w:eastAsia="Times New Roman" w:hAnsi="Traditional Arabic" w:cs="Traditional Arabic"/>
                <w:color w:val="000000"/>
                <w:kern w:val="0"/>
                <w:sz w:val="28"/>
                <w:szCs w:val="28"/>
                <w14:ligatures w14:val="none"/>
              </w:rPr>
              <w:t>Ethereum, IPFS, Smart Contracts</w:t>
            </w:r>
            <w:r w:rsidRPr="00EB135C">
              <w:rPr>
                <w:rFonts w:ascii="Traditional Arabic" w:eastAsia="Times New Roman" w:hAnsi="Traditional Arabic" w:cs="Traditional Arabic"/>
                <w:color w:val="000000"/>
                <w:kern w:val="0"/>
                <w:sz w:val="28"/>
                <w:szCs w:val="28"/>
                <w:rtl/>
                <w14:ligatures w14:val="none"/>
              </w:rPr>
              <w:t>) في السعودية</w:t>
            </w:r>
          </w:p>
        </w:tc>
        <w:tc>
          <w:tcPr>
            <w:tcW w:w="1480" w:type="dxa"/>
          </w:tcPr>
          <w:p w14:paraId="4A56AD1E" w14:textId="737E09C9" w:rsidR="00F87B64" w:rsidRPr="0036290D" w:rsidRDefault="00EB135C" w:rsidP="0011754A">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EB135C">
              <w:rPr>
                <w:rFonts w:ascii="Traditional Arabic" w:eastAsia="Times New Roman" w:hAnsi="Traditional Arabic" w:cs="Traditional Arabic"/>
                <w:color w:val="000000"/>
                <w:kern w:val="0"/>
                <w:sz w:val="28"/>
                <w:szCs w:val="28"/>
                <w:rtl/>
                <w14:ligatures w14:val="none"/>
              </w:rPr>
              <w:t>تحسين أمن السجلات الصحية الإلكترونية وتمكين المريض من التحكم في بياناته</w:t>
            </w:r>
          </w:p>
        </w:tc>
        <w:tc>
          <w:tcPr>
            <w:tcW w:w="1587" w:type="dxa"/>
          </w:tcPr>
          <w:p w14:paraId="7A3C418B" w14:textId="0890CC5E" w:rsidR="00F87B64" w:rsidRPr="0036290D" w:rsidRDefault="00EB135C" w:rsidP="0011754A">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EB135C">
              <w:rPr>
                <w:rFonts w:ascii="Traditional Arabic" w:eastAsia="Times New Roman" w:hAnsi="Traditional Arabic" w:cs="Traditional Arabic"/>
                <w:color w:val="000000"/>
                <w:kern w:val="0"/>
                <w:sz w:val="28"/>
                <w:szCs w:val="28"/>
                <w:rtl/>
                <w14:ligatures w14:val="none"/>
              </w:rPr>
              <w:t>دراسة تطبيقية أقرب للواقع لكنها تركز على نموذج تقني محدد وليس تطوير النظام الصحي ككل</w:t>
            </w:r>
          </w:p>
        </w:tc>
        <w:tc>
          <w:tcPr>
            <w:tcW w:w="1440" w:type="dxa"/>
          </w:tcPr>
          <w:p w14:paraId="74AB760B" w14:textId="69F5150B" w:rsidR="00F87B64" w:rsidRPr="0036290D" w:rsidRDefault="00EB135C" w:rsidP="0011754A">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EB135C">
              <w:rPr>
                <w:rFonts w:ascii="Traditional Arabic" w:eastAsia="Times New Roman" w:hAnsi="Traditional Arabic" w:cs="Traditional Arabic"/>
                <w:color w:val="000000"/>
                <w:kern w:val="0"/>
                <w:sz w:val="28"/>
                <w:szCs w:val="28"/>
                <w:rtl/>
                <w14:ligatures w14:val="none"/>
              </w:rPr>
              <w:t>تشابه في السياق السعودي وتوظيف البلوكشين في الصحة الإلكترونية</w:t>
            </w:r>
          </w:p>
        </w:tc>
        <w:tc>
          <w:tcPr>
            <w:tcW w:w="1599" w:type="dxa"/>
          </w:tcPr>
          <w:p w14:paraId="70DC6A45" w14:textId="50EED1C5" w:rsidR="00F87B64" w:rsidRPr="0036290D" w:rsidRDefault="00EB135C" w:rsidP="0011754A">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EB135C">
              <w:rPr>
                <w:rFonts w:ascii="Traditional Arabic" w:eastAsia="Times New Roman" w:hAnsi="Traditional Arabic" w:cs="Traditional Arabic"/>
                <w:color w:val="000000"/>
                <w:kern w:val="0"/>
                <w:sz w:val="28"/>
                <w:szCs w:val="28"/>
                <w:rtl/>
                <w14:ligatures w14:val="none"/>
              </w:rPr>
              <w:t>الحاجة إلى دمج البلوكشين في نموذج شامل لتطوير الأنظمة الصحية وليس فقط السجلات</w:t>
            </w:r>
          </w:p>
        </w:tc>
      </w:tr>
    </w:tbl>
    <w:p w14:paraId="07979C10" w14:textId="77777777" w:rsidR="00F21D10" w:rsidRDefault="00F21D10" w:rsidP="00F21D10">
      <w:pPr>
        <w:bidi/>
        <w:spacing w:after="0" w:line="360" w:lineRule="auto"/>
        <w:jc w:val="both"/>
        <w:rPr>
          <w:rFonts w:ascii="Traditional Arabic" w:hAnsi="Traditional Arabic" w:cs="Traditional Arabic"/>
          <w:sz w:val="28"/>
          <w:szCs w:val="28"/>
          <w:rtl/>
          <w:lang w:bidi="ar-EG"/>
        </w:rPr>
      </w:pPr>
    </w:p>
    <w:p w14:paraId="7BCE3BC7" w14:textId="7C4A0271" w:rsidR="008E60B4" w:rsidRPr="007A039C" w:rsidRDefault="00E16542" w:rsidP="007A039C">
      <w:pPr>
        <w:bidi/>
        <w:spacing w:after="0" w:line="360" w:lineRule="auto"/>
        <w:jc w:val="both"/>
        <w:rPr>
          <w:rFonts w:ascii="Traditional Arabic" w:hAnsi="Traditional Arabic" w:cs="Traditional Arabic"/>
          <w:b/>
          <w:bCs/>
          <w:sz w:val="28"/>
          <w:szCs w:val="28"/>
          <w:u w:val="single"/>
          <w:rtl/>
          <w:lang w:bidi="ar-EG"/>
        </w:rPr>
      </w:pPr>
      <w:r w:rsidRPr="000C6D1E">
        <w:rPr>
          <w:rFonts w:ascii="Traditional Arabic" w:hAnsi="Traditional Arabic" w:cs="Traditional Arabic" w:hint="cs"/>
          <w:b/>
          <w:bCs/>
          <w:sz w:val="28"/>
          <w:szCs w:val="28"/>
          <w:u w:val="single"/>
          <w:rtl/>
        </w:rPr>
        <w:t xml:space="preserve">المحور الرابع: </w:t>
      </w:r>
      <w:r w:rsidRPr="000C6D1E">
        <w:rPr>
          <w:rFonts w:ascii="Traditional Arabic" w:hAnsi="Traditional Arabic" w:cs="Traditional Arabic"/>
          <w:b/>
          <w:bCs/>
          <w:sz w:val="28"/>
          <w:szCs w:val="28"/>
          <w:u w:val="single"/>
          <w:rtl/>
        </w:rPr>
        <w:t xml:space="preserve">المتغير </w:t>
      </w:r>
      <w:r w:rsidRPr="000C6D1E">
        <w:rPr>
          <w:rFonts w:ascii="Traditional Arabic" w:hAnsi="Traditional Arabic" w:cs="Traditional Arabic" w:hint="cs"/>
          <w:b/>
          <w:bCs/>
          <w:sz w:val="28"/>
          <w:szCs w:val="28"/>
          <w:u w:val="single"/>
          <w:rtl/>
        </w:rPr>
        <w:t>المستقل الثالث</w:t>
      </w:r>
      <w:r w:rsidRPr="000C6D1E">
        <w:rPr>
          <w:rFonts w:ascii="Traditional Arabic" w:hAnsi="Traditional Arabic" w:cs="Traditional Arabic" w:hint="cs"/>
          <w:b/>
          <w:bCs/>
          <w:sz w:val="28"/>
          <w:szCs w:val="28"/>
          <w:u w:val="single"/>
          <w:rtl/>
          <w:lang w:bidi="ar-EG"/>
        </w:rPr>
        <w:t xml:space="preserve"> (</w:t>
      </w:r>
      <w:r w:rsidR="00C600AF" w:rsidRPr="00C600AF">
        <w:rPr>
          <w:rFonts w:ascii="Traditional Arabic" w:hAnsi="Traditional Arabic" w:cs="Traditional Arabic"/>
          <w:b/>
          <w:bCs/>
          <w:sz w:val="28"/>
          <w:szCs w:val="28"/>
          <w:u w:val="single"/>
          <w:rtl/>
        </w:rPr>
        <w:t>الاستراتيجيات التنظيمية والتقنية</w:t>
      </w:r>
      <w:r w:rsidRPr="000C6D1E">
        <w:rPr>
          <w:rFonts w:ascii="Traditional Arabic" w:hAnsi="Traditional Arabic" w:cs="Traditional Arabic" w:hint="cs"/>
          <w:b/>
          <w:bCs/>
          <w:sz w:val="28"/>
          <w:szCs w:val="28"/>
          <w:u w:val="single"/>
          <w:rtl/>
        </w:rPr>
        <w:t>)</w:t>
      </w:r>
      <w:r w:rsidRPr="000C6D1E">
        <w:rPr>
          <w:rFonts w:ascii="Traditional Arabic" w:hAnsi="Traditional Arabic" w:cs="Traditional Arabic"/>
          <w:b/>
          <w:bCs/>
          <w:sz w:val="28"/>
          <w:szCs w:val="28"/>
          <w:u w:val="single"/>
          <w:rtl/>
        </w:rPr>
        <w:t xml:space="preserve"> </w:t>
      </w:r>
    </w:p>
    <w:p w14:paraId="6E520497" w14:textId="49F0B33C" w:rsidR="00675776" w:rsidRDefault="00C34C41" w:rsidP="00C34C41">
      <w:pPr>
        <w:tabs>
          <w:tab w:val="left" w:pos="5505"/>
        </w:tabs>
        <w:bidi/>
        <w:spacing w:line="360" w:lineRule="auto"/>
        <w:ind w:firstLine="571"/>
        <w:jc w:val="both"/>
        <w:rPr>
          <w:rFonts w:ascii="Traditional Arabic" w:hAnsi="Traditional Arabic" w:cs="Traditional Arabic"/>
          <w:sz w:val="28"/>
          <w:szCs w:val="28"/>
          <w:rtl/>
          <w:lang w:bidi="ar-EG"/>
        </w:rPr>
      </w:pPr>
      <w:r w:rsidRPr="00C34C41">
        <w:rPr>
          <w:rFonts w:ascii="Traditional Arabic" w:hAnsi="Traditional Arabic" w:cs="Traditional Arabic"/>
          <w:sz w:val="28"/>
          <w:szCs w:val="28"/>
          <w:rtl/>
        </w:rPr>
        <w:t xml:space="preserve">هدفت </w:t>
      </w:r>
      <w:r>
        <w:rPr>
          <w:rFonts w:ascii="Traditional Arabic" w:hAnsi="Traditional Arabic" w:cs="Traditional Arabic" w:hint="cs"/>
          <w:sz w:val="28"/>
          <w:szCs w:val="28"/>
          <w:rtl/>
        </w:rPr>
        <w:t xml:space="preserve">دراسة </w:t>
      </w:r>
      <w:sdt>
        <w:sdtPr>
          <w:rPr>
            <w:rFonts w:ascii="Traditional Arabic" w:hAnsi="Traditional Arabic" w:cs="Traditional Arabic" w:hint="cs"/>
            <w:sz w:val="28"/>
            <w:szCs w:val="28"/>
            <w:rtl/>
          </w:rPr>
          <w:id w:val="-28951849"/>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lang w:bidi="ar-EG"/>
            </w:rPr>
            <w:instrText xml:space="preserve">CITATION </w:instrText>
          </w:r>
          <w:r>
            <w:rPr>
              <w:rFonts w:ascii="Traditional Arabic" w:hAnsi="Traditional Arabic" w:cs="Traditional Arabic"/>
              <w:sz w:val="28"/>
              <w:szCs w:val="28"/>
              <w:rtl/>
              <w:lang w:bidi="ar-EG"/>
            </w:rPr>
            <w:instrText>سلم251</w:instrText>
          </w:r>
          <w:r>
            <w:rPr>
              <w:rFonts w:ascii="Traditional Arabic" w:hAnsi="Traditional Arabic" w:cs="Traditional Arabic"/>
              <w:sz w:val="28"/>
              <w:szCs w:val="28"/>
              <w:lang w:bidi="ar-EG"/>
            </w:rPr>
            <w:instrText xml:space="preserve"> \l 3073 </w:instrText>
          </w:r>
          <w:r>
            <w:rPr>
              <w:rFonts w:ascii="Traditional Arabic" w:hAnsi="Traditional Arabic" w:cs="Traditional Arabic"/>
              <w:sz w:val="28"/>
              <w:szCs w:val="28"/>
              <w:rtl/>
            </w:rPr>
            <w:fldChar w:fldCharType="separate"/>
          </w:r>
          <w:r w:rsidRPr="00C34C41">
            <w:rPr>
              <w:rFonts w:ascii="Traditional Arabic" w:hAnsi="Traditional Arabic" w:cs="Traditional Arabic" w:hint="cs"/>
              <w:noProof/>
              <w:sz w:val="28"/>
              <w:szCs w:val="28"/>
              <w:rtl/>
            </w:rPr>
            <w:t>(سلمان، 2025)</w:t>
          </w:r>
          <w:r>
            <w:rPr>
              <w:rFonts w:ascii="Traditional Arabic" w:hAnsi="Traditional Arabic" w:cs="Traditional Arabic"/>
              <w:sz w:val="28"/>
              <w:szCs w:val="28"/>
              <w:rtl/>
            </w:rPr>
            <w:fldChar w:fldCharType="end"/>
          </w:r>
        </w:sdtContent>
      </w:sdt>
      <w:r w:rsidRPr="00C34C41">
        <w:rPr>
          <w:rFonts w:ascii="Traditional Arabic" w:hAnsi="Traditional Arabic" w:cs="Traditional Arabic"/>
          <w:sz w:val="28"/>
          <w:szCs w:val="28"/>
          <w:rtl/>
        </w:rPr>
        <w:t xml:space="preserve"> إلى تقييم أثر التخطيط الاستراتيجي للموارد البشرية على تحسين جودة الخدمات الصحية في المستشفيات الحكومية بالمملكة العربية السعودية، اعتمدت الدراسة على المنهج الوصفي التحليلي، حيث تم تصميم استبيانات لجمع البيانات من العاملين في المستشفيات الحكومية وتحليلها باستخدام أدوات إحصائية مناسبة. تكونت العينة من 30 فردا موزعين بالتساوي بين الأطباء والممرضين (50%) والإداريين وفنيي الصحة (50%). تم جمع البيانات خلال الفترة من يناير إلى مايو 2024 باستخدام </w:t>
      </w:r>
      <w:r w:rsidRPr="00C34C41">
        <w:rPr>
          <w:rFonts w:ascii="Traditional Arabic" w:hAnsi="Traditional Arabic" w:cs="Traditional Arabic"/>
          <w:sz w:val="28"/>
          <w:szCs w:val="28"/>
          <w:rtl/>
        </w:rPr>
        <w:lastRenderedPageBreak/>
        <w:t>استبيانات وتم تحليلها باستخدام برنامج التحليل الإحصائي</w:t>
      </w:r>
      <w:r w:rsidRPr="00C34C41">
        <w:rPr>
          <w:rFonts w:ascii="Traditional Arabic" w:hAnsi="Traditional Arabic" w:cs="Traditional Arabic"/>
          <w:sz w:val="28"/>
          <w:szCs w:val="28"/>
          <w:lang w:bidi="ar-EG"/>
        </w:rPr>
        <w:t xml:space="preserve">. (SPSS) </w:t>
      </w:r>
      <w:r w:rsidRPr="00C34C41">
        <w:rPr>
          <w:rFonts w:ascii="Traditional Arabic" w:hAnsi="Traditional Arabic" w:cs="Traditional Arabic"/>
          <w:sz w:val="28"/>
          <w:szCs w:val="28"/>
          <w:rtl/>
        </w:rPr>
        <w:t>أظهرت النتائج وجود علاقة طردية ذات دلالة إحصائية بين التخطيط الاستراتيجي للموارد البشرية وجودة الخدمات الصحية في المستشفيات الحكومية. حيث بلغت قيمة المتوسط الحسابي لأبعاد التخطيط الاستراتيجي مثل الرؤية الرسالة الأهداف، والتحليل البيئي مستويات مرتفعة، مما يعكس وعي القيادات الإدارية بأهمية هذه الأبعاد في تحسين الخدمات الصحية كما أوضحت النتائج أن التخطيط الاستراتيجي يساهم بشكل فعال في رفع مستوى الكفاءة التشغيلية للمستشفيات، وتحسين توزيع الكوادر البشرية، مما يزيد من قدرتها على تلبية احتياجات المرضى بشكل أكثر فعالية. وتوصي الدراسة بضرورة تعزيز الاستثمار في برامج التدريب والتطوير المهني للكوادر البشرية، وتفعيل استراتيجيات التخطيط طويلة الأجل لضمان تحسين مستمر في جودة الخدمات الصحية. كما تدعو إلى زيادة الوعي بأهمية التحليل البيئي في صياغة وتنفيذ استراتيجيات فعّالة للموارد البشرية</w:t>
      </w:r>
      <w:r w:rsidRPr="00C34C41">
        <w:rPr>
          <w:rFonts w:ascii="Traditional Arabic" w:hAnsi="Traditional Arabic" w:cs="Traditional Arabic"/>
          <w:sz w:val="28"/>
          <w:szCs w:val="28"/>
          <w:lang w:bidi="ar-EG"/>
        </w:rPr>
        <w:t>.</w:t>
      </w:r>
    </w:p>
    <w:p w14:paraId="689E8DDA" w14:textId="724F92D4" w:rsidR="00675776" w:rsidRDefault="00C34C41" w:rsidP="00C34C41">
      <w:pPr>
        <w:tabs>
          <w:tab w:val="left" w:pos="5505"/>
        </w:tabs>
        <w:bidi/>
        <w:spacing w:line="360" w:lineRule="auto"/>
        <w:ind w:firstLine="571"/>
        <w:jc w:val="both"/>
        <w:rPr>
          <w:rFonts w:ascii="Traditional Arabic" w:hAnsi="Traditional Arabic" w:cs="Traditional Arabic"/>
          <w:sz w:val="28"/>
          <w:szCs w:val="28"/>
          <w:rtl/>
          <w:lang w:bidi="ar-EG"/>
        </w:rPr>
      </w:pPr>
      <w:r w:rsidRPr="00C34C41">
        <w:rPr>
          <w:rFonts w:ascii="Traditional Arabic" w:hAnsi="Traditional Arabic" w:cs="Traditional Arabic"/>
          <w:sz w:val="28"/>
          <w:szCs w:val="28"/>
          <w:rtl/>
        </w:rPr>
        <w:t xml:space="preserve">هدفت </w:t>
      </w:r>
      <w:r>
        <w:rPr>
          <w:rFonts w:ascii="Traditional Arabic" w:hAnsi="Traditional Arabic" w:cs="Traditional Arabic" w:hint="cs"/>
          <w:sz w:val="28"/>
          <w:szCs w:val="28"/>
          <w:rtl/>
        </w:rPr>
        <w:t xml:space="preserve">دراسة </w:t>
      </w:r>
      <w:sdt>
        <w:sdtPr>
          <w:rPr>
            <w:rFonts w:ascii="Traditional Arabic" w:hAnsi="Traditional Arabic" w:cs="Traditional Arabic" w:hint="cs"/>
            <w:sz w:val="28"/>
            <w:szCs w:val="28"/>
            <w:rtl/>
          </w:rPr>
          <w:id w:val="-1291510577"/>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عدن22 \</w:instrText>
          </w:r>
          <w:r>
            <w:rPr>
              <w:rFonts w:ascii="Traditional Arabic" w:hAnsi="Traditional Arabic" w:cs="Traditional Arabic" w:hint="cs"/>
              <w:sz w:val="28"/>
              <w:szCs w:val="28"/>
              <w:lang w:bidi="ar-EG"/>
            </w:rPr>
            <w:instrText>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Pr="00C34C41">
            <w:rPr>
              <w:rFonts w:ascii="Traditional Arabic" w:hAnsi="Traditional Arabic" w:cs="Traditional Arabic" w:hint="cs"/>
              <w:noProof/>
              <w:sz w:val="28"/>
              <w:szCs w:val="28"/>
              <w:rtl/>
              <w:lang w:bidi="ar-EG"/>
            </w:rPr>
            <w:t>(عدنان، 2022)</w:t>
          </w:r>
          <w:r>
            <w:rPr>
              <w:rFonts w:ascii="Traditional Arabic" w:hAnsi="Traditional Arabic" w:cs="Traditional Arabic"/>
              <w:sz w:val="28"/>
              <w:szCs w:val="28"/>
              <w:rtl/>
            </w:rPr>
            <w:fldChar w:fldCharType="end"/>
          </w:r>
        </w:sdtContent>
      </w:sdt>
      <w:r w:rsidRPr="00C34C41">
        <w:rPr>
          <w:rFonts w:ascii="Traditional Arabic" w:hAnsi="Traditional Arabic" w:cs="Traditional Arabic"/>
          <w:sz w:val="28"/>
          <w:szCs w:val="28"/>
          <w:rtl/>
        </w:rPr>
        <w:t xml:space="preserve"> إلى معرفة مدى توافر متطلبات التحول الرقمي في المؤسسات الحكومية وفق رؤية 2030، وقد تم تطبيق الدراسة على مستشفى النور بمكة المكرمة كدراسة حالة. واعتمدت الدراسة على المنهج الوصفي التحليلي للوصول إلى نتائج علمية تكشف واقع التحول الرقمي بالمستشفى، وتم استخدام الاستبيان أداة مناسبة لهذا البحث، حيث تم توزيع الاستبيان على (52) مفردة باستخدام أسلوب الحصر الشامل لجميع مفردات المجتمع، وقد تلقى الباحثان (52) استمارة استبيان قاما بتحليلها علميا وتفسير نتائجها. توصل البحث إلى عدة النتائج ومن أهمها: توفر الإدارة العليا بمستشفى النور الدعم الكافي نحو التحول الرقمي والوقت المناسب نحو جهود التحول الرقمي في كافة معاملات المستشفى، كما يتوفر لدى مستشفى النور التوجهات الاستراتيجية المناسبة للتحول الرقمي لتحويل التهديدات إلى فرص يتم الاستفادة منها مستقبلا في عملية التحول الرقمي. وقد توصلت الدراسة إلى عدد من التوصيات أهمها: تعزيز دعم الإدارة العليا للمستشفى للتحول الرقمي من خلال توفير إدارة المستشفى موازنة خاصة لتطوير جودة خدماتها الإلكترونية كمدخل للتحول الرقمي، وتخصيص المستشفى لنظام حوافز فعال للموارد البشرية المتميزة مما يشجع على سرعة التحول لتطبيق الإدارة بالوسائل الإلكترونية</w:t>
      </w:r>
      <w:r w:rsidRPr="00C34C41">
        <w:rPr>
          <w:rFonts w:ascii="Traditional Arabic" w:hAnsi="Traditional Arabic" w:cs="Traditional Arabic"/>
          <w:sz w:val="28"/>
          <w:szCs w:val="28"/>
          <w:lang w:bidi="ar-EG"/>
        </w:rPr>
        <w:t>.</w:t>
      </w:r>
    </w:p>
    <w:p w14:paraId="0D44C43C" w14:textId="249BE108" w:rsidR="00C34C41" w:rsidRDefault="00C34C41" w:rsidP="00C34C41">
      <w:pPr>
        <w:tabs>
          <w:tab w:val="left" w:pos="5505"/>
        </w:tabs>
        <w:bidi/>
        <w:spacing w:line="360" w:lineRule="auto"/>
        <w:ind w:firstLine="571"/>
        <w:jc w:val="both"/>
        <w:rPr>
          <w:rFonts w:ascii="Traditional Arabic" w:hAnsi="Traditional Arabic" w:cs="Traditional Arabic"/>
          <w:sz w:val="28"/>
          <w:szCs w:val="28"/>
          <w:rtl/>
          <w:lang w:bidi="ar-EG"/>
        </w:rPr>
      </w:pPr>
      <w:r w:rsidRPr="00C34C41">
        <w:rPr>
          <w:rFonts w:ascii="Traditional Arabic" w:hAnsi="Traditional Arabic" w:cs="Traditional Arabic" w:hint="cs"/>
          <w:sz w:val="28"/>
          <w:szCs w:val="28"/>
          <w:rtl/>
          <w:lang w:bidi="ar-EG"/>
        </w:rPr>
        <w:t>يتطلب</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التكامل</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السريع</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للتقنيات</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الرقمية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في</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الرعاية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الصحية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أن</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يكون</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العاملون</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في</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هذا</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المجال</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على</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أهبة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الاستعداد</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الرقمي</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وقادرين</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عليه</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تهدف</w:t>
      </w:r>
      <w:r w:rsidRPr="00C34C41">
        <w:rPr>
          <w:rFonts w:ascii="Traditional Arabic" w:hAnsi="Traditional Arabic" w:cs="Traditional Arabic"/>
          <w:sz w:val="28"/>
          <w:szCs w:val="28"/>
          <w:rtl/>
          <w:lang w:bidi="ar-EG"/>
        </w:rPr>
        <w:t xml:space="preserve"> </w:t>
      </w:r>
      <w:r>
        <w:rPr>
          <w:rFonts w:ascii="Traditional Arabic" w:hAnsi="Traditional Arabic" w:cs="Traditional Arabic" w:hint="cs"/>
          <w:sz w:val="28"/>
          <w:szCs w:val="28"/>
          <w:rtl/>
          <w:lang w:bidi="ar-EG"/>
        </w:rPr>
        <w:t xml:space="preserve">دراسة </w:t>
      </w:r>
      <w:sdt>
        <w:sdtPr>
          <w:rPr>
            <w:rFonts w:ascii="Traditional Arabic" w:hAnsi="Traditional Arabic" w:cs="Traditional Arabic" w:hint="cs"/>
            <w:sz w:val="28"/>
            <w:szCs w:val="28"/>
            <w:rtl/>
            <w:lang w:bidi="ar-EG"/>
          </w:rPr>
          <w:id w:val="-1841223717"/>
          <w:citation/>
        </w:sdtPr>
        <w:sdtContent>
          <w:r>
            <w:rPr>
              <w:rFonts w:ascii="Traditional Arabic" w:hAnsi="Traditional Arabic" w:cs="Traditional Arabic"/>
              <w:sz w:val="28"/>
              <w:szCs w:val="28"/>
              <w:rtl/>
              <w:lang w:bidi="ar-EG"/>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Alo251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lang w:bidi="ar-EG"/>
            </w:rPr>
            <w:fldChar w:fldCharType="separate"/>
          </w:r>
          <w:r w:rsidRPr="00C34C41">
            <w:rPr>
              <w:rFonts w:ascii="Traditional Arabic" w:hAnsi="Traditional Arabic" w:cs="Traditional Arabic" w:hint="cs"/>
              <w:noProof/>
              <w:sz w:val="28"/>
              <w:szCs w:val="28"/>
              <w:rtl/>
              <w:lang w:bidi="ar-EG"/>
            </w:rPr>
            <w:t>(</w:t>
          </w:r>
          <w:r w:rsidRPr="00C34C41">
            <w:rPr>
              <w:rFonts w:ascii="Traditional Arabic" w:hAnsi="Traditional Arabic" w:cs="Traditional Arabic" w:hint="cs"/>
              <w:noProof/>
              <w:sz w:val="28"/>
              <w:szCs w:val="28"/>
              <w:lang w:bidi="ar-EG"/>
            </w:rPr>
            <w:t>Alotaibi</w:t>
          </w:r>
          <w:r w:rsidRPr="00C34C41">
            <w:rPr>
              <w:rFonts w:ascii="Traditional Arabic" w:hAnsi="Traditional Arabic" w:cs="Traditional Arabic" w:hint="cs"/>
              <w:noProof/>
              <w:sz w:val="28"/>
              <w:szCs w:val="28"/>
              <w:rtl/>
              <w:lang w:bidi="ar-EG"/>
            </w:rPr>
            <w:t>، 2025)</w:t>
          </w:r>
          <w:r>
            <w:rPr>
              <w:rFonts w:ascii="Traditional Arabic" w:hAnsi="Traditional Arabic" w:cs="Traditional Arabic"/>
              <w:sz w:val="28"/>
              <w:szCs w:val="28"/>
              <w:rtl/>
              <w:lang w:bidi="ar-EG"/>
            </w:rPr>
            <w:fldChar w:fldCharType="end"/>
          </w:r>
        </w:sdtContent>
      </w:sdt>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إلى</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تحديد</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التدخلات</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التي</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تُحسّن</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الجاهزية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الرقمية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والقدرة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الرقمية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لدى</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العاملين</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في</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المجال</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lastRenderedPageBreak/>
        <w:t>الصحي،</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وفهم</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المعوقات</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والمحفزات</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التي</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يواجهونها</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خلال</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هذا</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التحول</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الرقمي</w:t>
      </w:r>
      <w:r w:rsidRPr="00C34C41">
        <w:rPr>
          <w:rFonts w:ascii="Traditional Arabic" w:hAnsi="Traditional Arabic" w:cs="Traditional Arabic"/>
          <w:sz w:val="28"/>
          <w:szCs w:val="28"/>
          <w:rtl/>
          <w:lang w:bidi="ar-EG"/>
        </w:rPr>
        <w:t>.</w:t>
      </w:r>
      <w:r>
        <w:rPr>
          <w:rFonts w:ascii="Traditional Arabic" w:hAnsi="Traditional Arabic" w:cs="Traditional Arabic" w:hint="cs"/>
          <w:sz w:val="28"/>
          <w:szCs w:val="28"/>
          <w:rtl/>
          <w:lang w:bidi="ar-EG"/>
        </w:rPr>
        <w:t xml:space="preserve"> </w:t>
      </w:r>
      <w:r w:rsidRPr="00C34C41">
        <w:rPr>
          <w:rFonts w:ascii="Traditional Arabic" w:hAnsi="Traditional Arabic" w:cs="Traditional Arabic" w:hint="cs"/>
          <w:sz w:val="28"/>
          <w:szCs w:val="28"/>
          <w:rtl/>
          <w:lang w:bidi="ar-EG"/>
        </w:rPr>
        <w:t>أُجريت</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مراجعة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منهجية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متعددة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الأساليب</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وفقًا</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لإرشادات</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معهد</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جوانا</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بريغز</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sz w:val="28"/>
          <w:szCs w:val="28"/>
          <w:lang w:bidi="ar-EG"/>
        </w:rPr>
        <w:t>JBI</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بحثنا</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في</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خمس</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قواعد</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بيانات</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sz w:val="28"/>
          <w:szCs w:val="28"/>
          <w:lang w:bidi="ar-EG"/>
        </w:rPr>
        <w:t>CINAHL Plus</w:t>
      </w:r>
      <w:r w:rsidRPr="00C34C41">
        <w:rPr>
          <w:rFonts w:ascii="Traditional Arabic" w:hAnsi="Traditional Arabic" w:cs="Traditional Arabic" w:hint="cs"/>
          <w:sz w:val="28"/>
          <w:szCs w:val="28"/>
          <w:rtl/>
          <w:lang w:bidi="ar-EG"/>
        </w:rPr>
        <w:t>،</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و</w:t>
      </w:r>
      <w:r w:rsidRPr="00C34C41">
        <w:rPr>
          <w:rFonts w:ascii="Traditional Arabic" w:hAnsi="Traditional Arabic" w:cs="Traditional Arabic"/>
          <w:sz w:val="28"/>
          <w:szCs w:val="28"/>
          <w:lang w:bidi="ar-EG"/>
        </w:rPr>
        <w:t>MEDLINE</w:t>
      </w:r>
      <w:r w:rsidRPr="00C34C41">
        <w:rPr>
          <w:rFonts w:ascii="Traditional Arabic" w:hAnsi="Traditional Arabic" w:cs="Traditional Arabic" w:hint="cs"/>
          <w:sz w:val="28"/>
          <w:szCs w:val="28"/>
          <w:rtl/>
          <w:lang w:bidi="ar-EG"/>
        </w:rPr>
        <w:t>،</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و</w:t>
      </w:r>
      <w:r w:rsidRPr="00C34C41">
        <w:rPr>
          <w:rFonts w:ascii="Traditional Arabic" w:hAnsi="Traditional Arabic" w:cs="Traditional Arabic"/>
          <w:sz w:val="28"/>
          <w:szCs w:val="28"/>
          <w:lang w:bidi="ar-EG"/>
        </w:rPr>
        <w:t>EMBASE</w:t>
      </w:r>
      <w:r w:rsidRPr="00C34C41">
        <w:rPr>
          <w:rFonts w:ascii="Traditional Arabic" w:hAnsi="Traditional Arabic" w:cs="Traditional Arabic" w:hint="cs"/>
          <w:sz w:val="28"/>
          <w:szCs w:val="28"/>
          <w:rtl/>
          <w:lang w:bidi="ar-EG"/>
        </w:rPr>
        <w:t>،</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و</w:t>
      </w:r>
      <w:proofErr w:type="spellStart"/>
      <w:r w:rsidRPr="00C34C41">
        <w:rPr>
          <w:rFonts w:ascii="Traditional Arabic" w:hAnsi="Traditional Arabic" w:cs="Traditional Arabic"/>
          <w:sz w:val="28"/>
          <w:szCs w:val="28"/>
          <w:lang w:bidi="ar-EG"/>
        </w:rPr>
        <w:t>PsychINFO</w:t>
      </w:r>
      <w:proofErr w:type="spellEnd"/>
      <w:r w:rsidRPr="00C34C41">
        <w:rPr>
          <w:rFonts w:ascii="Traditional Arabic" w:hAnsi="Traditional Arabic" w:cs="Traditional Arabic" w:hint="cs"/>
          <w:sz w:val="28"/>
          <w:szCs w:val="28"/>
          <w:rtl/>
          <w:lang w:bidi="ar-EG"/>
        </w:rPr>
        <w:t>،</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و</w:t>
      </w:r>
      <w:r w:rsidRPr="00C34C41">
        <w:rPr>
          <w:rFonts w:ascii="Traditional Arabic" w:hAnsi="Traditional Arabic" w:cs="Traditional Arabic"/>
          <w:sz w:val="28"/>
          <w:szCs w:val="28"/>
          <w:lang w:bidi="ar-EG"/>
        </w:rPr>
        <w:t>Web of Science</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استخدمت</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المراجعة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إطار</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النظرية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الموحدة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لقبول</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واستخدام</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التكنولوجيا</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sz w:val="28"/>
          <w:szCs w:val="28"/>
          <w:lang w:bidi="ar-EG"/>
        </w:rPr>
        <w:t>UTAUT</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لدراسة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العوامل</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المؤثرة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في</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تبني</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التكنولوجيا</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تم</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اختيار</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الدراسات</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بناءً</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على</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معايير</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إدراج</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واستبعاد</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محددة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مسبقًا،</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مع</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التركيز</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على</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القدرة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الرقمية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للعاملين</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في</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المجال</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الصحي</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في</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بيئات</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الرعاية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الصحية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أُجري</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تقييم</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الجودة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باستخدام</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قائمة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مراجعة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sz w:val="28"/>
          <w:szCs w:val="28"/>
          <w:lang w:bidi="ar-EG"/>
        </w:rPr>
        <w:t>MMAT</w:t>
      </w:r>
      <w:r w:rsidRPr="00C34C41">
        <w:rPr>
          <w:rFonts w:ascii="Traditional Arabic" w:hAnsi="Traditional Arabic" w:cs="Traditional Arabic" w:hint="cs"/>
          <w:sz w:val="28"/>
          <w:szCs w:val="28"/>
          <w:rtl/>
          <w:lang w:bidi="ar-EG"/>
        </w:rPr>
        <w:t>،</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وتم</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تحليل</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البيانات</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وتجميعها</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لاستخلاص</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المواضيع</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والمواضيع</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الفرعية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ذات</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الصلة</w:t>
      </w:r>
      <w:r w:rsidRPr="00C34C41">
        <w:rPr>
          <w:rFonts w:ascii="Traditional Arabic" w:hAnsi="Traditional Arabic" w:cs="Traditional Arabic"/>
          <w:sz w:val="28"/>
          <w:szCs w:val="28"/>
          <w:rtl/>
          <w:lang w:bidi="ar-EG"/>
        </w:rPr>
        <w:t>.</w:t>
      </w:r>
      <w:r>
        <w:rPr>
          <w:rFonts w:ascii="Traditional Arabic" w:hAnsi="Traditional Arabic" w:cs="Traditional Arabic" w:hint="cs"/>
          <w:sz w:val="28"/>
          <w:szCs w:val="28"/>
          <w:rtl/>
          <w:lang w:bidi="ar-EG"/>
        </w:rPr>
        <w:t xml:space="preserve"> </w:t>
      </w:r>
      <w:r w:rsidRPr="00C34C41">
        <w:rPr>
          <w:rFonts w:ascii="Traditional Arabic" w:hAnsi="Traditional Arabic" w:cs="Traditional Arabic" w:hint="cs"/>
          <w:sz w:val="28"/>
          <w:szCs w:val="28"/>
          <w:rtl/>
          <w:lang w:bidi="ar-EG"/>
        </w:rPr>
        <w:t>في</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البداية،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تم</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تحديد</w:t>
      </w:r>
      <w:r w:rsidRPr="00C34C41">
        <w:rPr>
          <w:rFonts w:ascii="Traditional Arabic" w:hAnsi="Traditional Arabic" w:cs="Traditional Arabic"/>
          <w:sz w:val="28"/>
          <w:szCs w:val="28"/>
          <w:rtl/>
          <w:lang w:bidi="ar-EG"/>
        </w:rPr>
        <w:t xml:space="preserve"> 1140 </w:t>
      </w:r>
      <w:r w:rsidRPr="00C34C41">
        <w:rPr>
          <w:rFonts w:ascii="Traditional Arabic" w:hAnsi="Traditional Arabic" w:cs="Traditional Arabic" w:hint="cs"/>
          <w:sz w:val="28"/>
          <w:szCs w:val="28"/>
          <w:rtl/>
          <w:lang w:bidi="ar-EG"/>
        </w:rPr>
        <w:t>دراسة،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استوفت</w:t>
      </w:r>
      <w:r w:rsidRPr="00C34C41">
        <w:rPr>
          <w:rFonts w:ascii="Traditional Arabic" w:hAnsi="Traditional Arabic" w:cs="Traditional Arabic"/>
          <w:sz w:val="28"/>
          <w:szCs w:val="28"/>
          <w:rtl/>
          <w:lang w:bidi="ar-EG"/>
        </w:rPr>
        <w:t xml:space="preserve"> 21 </w:t>
      </w:r>
      <w:r w:rsidRPr="00C34C41">
        <w:rPr>
          <w:rFonts w:ascii="Traditional Arabic" w:hAnsi="Traditional Arabic" w:cs="Traditional Arabic" w:hint="cs"/>
          <w:sz w:val="28"/>
          <w:szCs w:val="28"/>
          <w:rtl/>
          <w:lang w:bidi="ar-EG"/>
        </w:rPr>
        <w:t>منها</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معايير</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الإدراج</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بعد</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الفرز</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نُشرت</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هذه</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الدراسات</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بين</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عامي</w:t>
      </w:r>
      <w:r w:rsidRPr="00C34C41">
        <w:rPr>
          <w:rFonts w:ascii="Traditional Arabic" w:hAnsi="Traditional Arabic" w:cs="Traditional Arabic"/>
          <w:sz w:val="28"/>
          <w:szCs w:val="28"/>
          <w:rtl/>
          <w:lang w:bidi="ar-EG"/>
        </w:rPr>
        <w:t xml:space="preserve"> 2017 </w:t>
      </w:r>
      <w:r w:rsidRPr="00C34C41">
        <w:rPr>
          <w:rFonts w:ascii="Traditional Arabic" w:hAnsi="Traditional Arabic" w:cs="Traditional Arabic" w:hint="cs"/>
          <w:sz w:val="28"/>
          <w:szCs w:val="28"/>
          <w:rtl/>
          <w:lang w:bidi="ar-EG"/>
        </w:rPr>
        <w:t>و</w:t>
      </w:r>
      <w:r w:rsidRPr="00C34C41">
        <w:rPr>
          <w:rFonts w:ascii="Traditional Arabic" w:hAnsi="Traditional Arabic" w:cs="Traditional Arabic"/>
          <w:sz w:val="28"/>
          <w:szCs w:val="28"/>
          <w:rtl/>
          <w:lang w:bidi="ar-EG"/>
        </w:rPr>
        <w:t xml:space="preserve">2023. </w:t>
      </w:r>
      <w:r w:rsidRPr="00C34C41">
        <w:rPr>
          <w:rFonts w:ascii="Traditional Arabic" w:hAnsi="Traditional Arabic" w:cs="Traditional Arabic" w:hint="cs"/>
          <w:sz w:val="28"/>
          <w:szCs w:val="28"/>
          <w:rtl/>
          <w:lang w:bidi="ar-EG"/>
        </w:rPr>
        <w:t>صُنفت</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نتائجها</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إلى</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أربعة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محاور</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رئيسية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توقعات</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الأداء،</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وتوقعات</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الجهد،</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والظروف</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المُيسّرة،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والتأثير</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الاجتماعي،</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مع</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محورين</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فرعيين</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أشارت</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الدراسات</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إلى</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أن</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التكنولوجيا</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تُؤثر</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إيجابًا</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على</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الأداء</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الوظيفي،</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مما</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يُسهّل</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قبولها</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بين</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العاملين</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في</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مجال</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الرعاية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الصحية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كانت</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سهولة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الاستخدام</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عاملًا</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حاسمًا</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في</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قبول</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التكنولوجيا،</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بينما</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شكّلت</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التعقيدات</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وتعدد</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عمليات</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تسجيل</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الدخول</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عوائق</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كبيرة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تم</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تسليط</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الضوء</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على</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أهمية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التدريب</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الكافي</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والدعم</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المؤسسي</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لتعزيز</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الكفاءة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الرقمية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ومعالجة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المشكلات</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التقنية،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حيث</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يُعدّ</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نقص</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التدريب</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والبنية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التحتية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من</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العوائق</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الرئيسية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لعب</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التأثير</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الاجتماعي،</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بما</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في</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ذلك</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تحفيز</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العاملين</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في</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مجال</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الرعاية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الصحية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والمشاركة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في</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اتخاذ</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القرارات،</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دورًا</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هامًا</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في</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قبول</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التكنولوجيا</w:t>
      </w:r>
      <w:r w:rsidRPr="00C34C41">
        <w:rPr>
          <w:rFonts w:ascii="Traditional Arabic" w:hAnsi="Traditional Arabic" w:cs="Traditional Arabic"/>
          <w:sz w:val="28"/>
          <w:szCs w:val="28"/>
          <w:rtl/>
          <w:lang w:bidi="ar-EG"/>
        </w:rPr>
        <w:t>.</w:t>
      </w:r>
      <w:r>
        <w:rPr>
          <w:rFonts w:ascii="Traditional Arabic" w:hAnsi="Traditional Arabic" w:cs="Traditional Arabic" w:hint="cs"/>
          <w:sz w:val="28"/>
          <w:szCs w:val="28"/>
          <w:rtl/>
          <w:lang w:bidi="ar-EG"/>
        </w:rPr>
        <w:t xml:space="preserve"> </w:t>
      </w:r>
      <w:r w:rsidRPr="00C34C41">
        <w:rPr>
          <w:rFonts w:ascii="Traditional Arabic" w:hAnsi="Traditional Arabic" w:cs="Traditional Arabic" w:hint="cs"/>
          <w:sz w:val="28"/>
          <w:szCs w:val="28"/>
          <w:rtl/>
          <w:lang w:bidi="ar-EG"/>
        </w:rPr>
        <w:t>تُبرز</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هذه</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المراجعة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العوامل</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الحاسمة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التي</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تُؤثر</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على</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الجاهزية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الرقمية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والكفاءة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الرقمية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للعاملين</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في</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مجال</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الرعاية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الصحية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تُعدّ</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التدخلات</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التي</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تُعزز</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توقعات</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الأداء،</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وتُعالج</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توقعات</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الجهد،</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وتُحسّن</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الظروف</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المُيسّرة،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وتستفيد</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من</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التأثير</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الاجتماعي،</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ضرورية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لنجاح</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تبني</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الصحة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الرقمية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ينبغي</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أن</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تُطوّر</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الأبحاث</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المستقبلية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أُطرًا</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شاملة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للتغلب</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على</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العوائق</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وتعزيز</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الجاهزية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الرقمية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في</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مجال</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الصحة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يُعدّ</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دمج</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التدريب</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المُتخصص</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في</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البرامج</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التعليمية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أمرًا</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بالغ</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الأهمية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لإعداد</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العاملين</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في</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مجال</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الرعاية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الصحية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للتكيف</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مع</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المشهد</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الرقمي</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المُتطور</w:t>
      </w:r>
      <w:r w:rsidRPr="00C34C41">
        <w:rPr>
          <w:rFonts w:ascii="Traditional Arabic" w:hAnsi="Traditional Arabic" w:cs="Traditional Arabic"/>
          <w:sz w:val="28"/>
          <w:szCs w:val="28"/>
          <w:rtl/>
          <w:lang w:bidi="ar-EG"/>
        </w:rPr>
        <w:t>.</w:t>
      </w:r>
    </w:p>
    <w:p w14:paraId="376CD77B" w14:textId="3307D072" w:rsidR="00C34C41" w:rsidRDefault="00C34C41" w:rsidP="00C34C41">
      <w:pPr>
        <w:tabs>
          <w:tab w:val="left" w:pos="5505"/>
        </w:tabs>
        <w:bidi/>
        <w:spacing w:line="360" w:lineRule="auto"/>
        <w:ind w:firstLine="571"/>
        <w:jc w:val="both"/>
        <w:rPr>
          <w:rFonts w:ascii="Traditional Arabic" w:hAnsi="Traditional Arabic" w:cs="Traditional Arabic"/>
          <w:sz w:val="28"/>
          <w:szCs w:val="28"/>
          <w:rtl/>
          <w:lang w:bidi="ar-EG"/>
        </w:rPr>
      </w:pPr>
      <w:r w:rsidRPr="00C34C41">
        <w:rPr>
          <w:rFonts w:ascii="Traditional Arabic" w:hAnsi="Traditional Arabic" w:cs="Traditional Arabic" w:hint="cs"/>
          <w:sz w:val="28"/>
          <w:szCs w:val="28"/>
          <w:rtl/>
          <w:lang w:bidi="ar-EG"/>
        </w:rPr>
        <w:t>تواجه</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أنظمة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الصحة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العامة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في</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الدول</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النامية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صعوبات</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في</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تطبيق</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الصحة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الرقمية،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وتشير</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التقارير</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إلى</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انخفاض</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مستوى</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الجاهزية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الرقمية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لدى</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العاملين</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في</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هذا</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المجال</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تهدف</w:t>
      </w:r>
      <w:r w:rsidRPr="00C34C41">
        <w:rPr>
          <w:rFonts w:ascii="Traditional Arabic" w:hAnsi="Traditional Arabic" w:cs="Traditional Arabic"/>
          <w:sz w:val="28"/>
          <w:szCs w:val="28"/>
          <w:rtl/>
          <w:lang w:bidi="ar-EG"/>
        </w:rPr>
        <w:t xml:space="preserve"> </w:t>
      </w:r>
      <w:r>
        <w:rPr>
          <w:rFonts w:ascii="Traditional Arabic" w:hAnsi="Traditional Arabic" w:cs="Traditional Arabic" w:hint="cs"/>
          <w:sz w:val="28"/>
          <w:szCs w:val="28"/>
          <w:rtl/>
          <w:lang w:bidi="ar-EG"/>
        </w:rPr>
        <w:t xml:space="preserve">دراسة </w:t>
      </w:r>
      <w:sdt>
        <w:sdtPr>
          <w:rPr>
            <w:rFonts w:ascii="Traditional Arabic" w:hAnsi="Traditional Arabic" w:cs="Traditional Arabic" w:hint="cs"/>
            <w:sz w:val="28"/>
            <w:szCs w:val="28"/>
            <w:rtl/>
            <w:lang w:bidi="ar-EG"/>
          </w:rPr>
          <w:id w:val="-1338298277"/>
          <w:citation/>
        </w:sdtPr>
        <w:sdtContent>
          <w:r>
            <w:rPr>
              <w:rFonts w:ascii="Traditional Arabic" w:hAnsi="Traditional Arabic" w:cs="Traditional Arabic"/>
              <w:sz w:val="28"/>
              <w:szCs w:val="28"/>
              <w:rtl/>
              <w:lang w:bidi="ar-EG"/>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Ste252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lang w:bidi="ar-EG"/>
            </w:rPr>
            <w:fldChar w:fldCharType="separate"/>
          </w:r>
          <w:r w:rsidRPr="00C34C41">
            <w:rPr>
              <w:rFonts w:ascii="Traditional Arabic" w:hAnsi="Traditional Arabic" w:cs="Traditional Arabic" w:hint="cs"/>
              <w:noProof/>
              <w:sz w:val="28"/>
              <w:szCs w:val="28"/>
              <w:rtl/>
              <w:lang w:bidi="ar-EG"/>
            </w:rPr>
            <w:t>(</w:t>
          </w:r>
          <w:r w:rsidRPr="00C34C41">
            <w:rPr>
              <w:rFonts w:ascii="Traditional Arabic" w:hAnsi="Traditional Arabic" w:cs="Traditional Arabic" w:hint="cs"/>
              <w:noProof/>
              <w:sz w:val="28"/>
              <w:szCs w:val="28"/>
              <w:lang w:bidi="ar-EG"/>
            </w:rPr>
            <w:t>Steenkamp</w:t>
          </w:r>
          <w:r w:rsidRPr="00C34C41">
            <w:rPr>
              <w:rFonts w:ascii="Traditional Arabic" w:hAnsi="Traditional Arabic" w:cs="Traditional Arabic" w:hint="cs"/>
              <w:noProof/>
              <w:sz w:val="28"/>
              <w:szCs w:val="28"/>
              <w:rtl/>
              <w:lang w:bidi="ar-EG"/>
            </w:rPr>
            <w:t>، 2025)</w:t>
          </w:r>
          <w:r>
            <w:rPr>
              <w:rFonts w:ascii="Traditional Arabic" w:hAnsi="Traditional Arabic" w:cs="Traditional Arabic"/>
              <w:sz w:val="28"/>
              <w:szCs w:val="28"/>
              <w:rtl/>
              <w:lang w:bidi="ar-EG"/>
            </w:rPr>
            <w:fldChar w:fldCharType="end"/>
          </w:r>
        </w:sdtContent>
      </w:sdt>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إلى</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استقصاء</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مدى</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جاهزية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قادة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الرعاية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الصحية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في</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الإدارة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التشغيلية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لتطبيق</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أدوات</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الصحة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الرقمية</w:t>
      </w:r>
      <w:r w:rsidRPr="00C34C41">
        <w:rPr>
          <w:rFonts w:ascii="Traditional Arabic" w:hAnsi="Traditional Arabic" w:cs="Traditional Arabic"/>
          <w:sz w:val="28"/>
          <w:szCs w:val="28"/>
          <w:rtl/>
          <w:lang w:bidi="ar-EG"/>
        </w:rPr>
        <w:t>.</w:t>
      </w:r>
      <w:r>
        <w:rPr>
          <w:rFonts w:ascii="Traditional Arabic" w:hAnsi="Traditional Arabic" w:cs="Traditional Arabic" w:hint="cs"/>
          <w:sz w:val="28"/>
          <w:szCs w:val="28"/>
          <w:rtl/>
          <w:lang w:bidi="ar-EG"/>
        </w:rPr>
        <w:t xml:space="preserve"> </w:t>
      </w:r>
      <w:r w:rsidRPr="00C34C41">
        <w:rPr>
          <w:rFonts w:ascii="Traditional Arabic" w:hAnsi="Traditional Arabic" w:cs="Traditional Arabic" w:hint="cs"/>
          <w:sz w:val="28"/>
          <w:szCs w:val="28"/>
          <w:rtl/>
          <w:lang w:bidi="ar-EG"/>
        </w:rPr>
        <w:t>استُخدمت</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دراسة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استقصائية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مقطعية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باستخدام</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مقياس</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sz w:val="28"/>
          <w:szCs w:val="28"/>
          <w:lang w:bidi="ar-EG"/>
        </w:rPr>
        <w:t>E-Ready 2.0</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لقياس</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جاهزية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الصحة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الرقمية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ن</w:t>
      </w:r>
      <w:r w:rsidRPr="00C34C41">
        <w:rPr>
          <w:rFonts w:ascii="Traditional Arabic" w:hAnsi="Traditional Arabic" w:cs="Traditional Arabic"/>
          <w:sz w:val="28"/>
          <w:szCs w:val="28"/>
          <w:rtl/>
          <w:lang w:bidi="ar-EG"/>
        </w:rPr>
        <w:t xml:space="preserve"> = 329) </w:t>
      </w:r>
      <w:r w:rsidRPr="00C34C41">
        <w:rPr>
          <w:rFonts w:ascii="Traditional Arabic" w:hAnsi="Traditional Arabic" w:cs="Traditional Arabic" w:hint="cs"/>
          <w:sz w:val="28"/>
          <w:szCs w:val="28"/>
          <w:rtl/>
          <w:lang w:bidi="ar-EG"/>
        </w:rPr>
        <w:t>في</w:t>
      </w:r>
      <w:r w:rsidRPr="00C34C41">
        <w:rPr>
          <w:rFonts w:ascii="Traditional Arabic" w:hAnsi="Traditional Arabic" w:cs="Traditional Arabic"/>
          <w:sz w:val="28"/>
          <w:szCs w:val="28"/>
          <w:rtl/>
          <w:lang w:bidi="ar-EG"/>
        </w:rPr>
        <w:t xml:space="preserve"> 11 </w:t>
      </w:r>
      <w:r w:rsidRPr="00C34C41">
        <w:rPr>
          <w:rFonts w:ascii="Traditional Arabic" w:hAnsi="Traditional Arabic" w:cs="Traditional Arabic" w:hint="cs"/>
          <w:sz w:val="28"/>
          <w:szCs w:val="28"/>
          <w:rtl/>
          <w:lang w:bidi="ar-EG"/>
        </w:rPr>
        <w:t>مستشفى</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في</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مقاطعة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كيب</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الغربية،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جنوب</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أفريقيا</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سبتمبر</w:t>
      </w:r>
      <w:r w:rsidRPr="00C34C41">
        <w:rPr>
          <w:rFonts w:ascii="Traditional Arabic" w:hAnsi="Traditional Arabic" w:cs="Traditional Arabic"/>
          <w:sz w:val="28"/>
          <w:szCs w:val="28"/>
          <w:rtl/>
          <w:lang w:bidi="ar-EG"/>
        </w:rPr>
        <w:t xml:space="preserve"> 2023 - </w:t>
      </w:r>
      <w:r w:rsidRPr="00C34C41">
        <w:rPr>
          <w:rFonts w:ascii="Traditional Arabic" w:hAnsi="Traditional Arabic" w:cs="Traditional Arabic" w:hint="cs"/>
          <w:sz w:val="28"/>
          <w:szCs w:val="28"/>
          <w:rtl/>
          <w:lang w:bidi="ar-EG"/>
        </w:rPr>
        <w:t>مارس</w:t>
      </w:r>
      <w:r w:rsidRPr="00C34C41">
        <w:rPr>
          <w:rFonts w:ascii="Traditional Arabic" w:hAnsi="Traditional Arabic" w:cs="Traditional Arabic"/>
          <w:sz w:val="28"/>
          <w:szCs w:val="28"/>
          <w:rtl/>
          <w:lang w:bidi="ar-EG"/>
        </w:rPr>
        <w:t xml:space="preserve"> 2024). </w:t>
      </w:r>
      <w:r w:rsidRPr="00C34C41">
        <w:rPr>
          <w:rFonts w:ascii="Traditional Arabic" w:hAnsi="Traditional Arabic" w:cs="Traditional Arabic" w:hint="cs"/>
          <w:sz w:val="28"/>
          <w:szCs w:val="28"/>
          <w:rtl/>
          <w:lang w:bidi="ar-EG"/>
        </w:rPr>
        <w:lastRenderedPageBreak/>
        <w:t>لخصت</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الإحصاءات</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الوصفية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خصائص</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المشاركين</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والمقاييس</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الفرعية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لمقياس</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sz w:val="28"/>
          <w:szCs w:val="28"/>
          <w:lang w:bidi="ar-EG"/>
        </w:rPr>
        <w:t>E-Ready 2.0</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ظروف</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التغيير</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في</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مكان</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العمل</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وبين</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الأفراد،</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ودعم</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الإدارة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ومشاركتها،</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وجاهزية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الزملاء،</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وتأثير</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ذلك</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على</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الوضع</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الراهن،</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ومواقف</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مكان</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العمل</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واعتُبرت</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العبارات</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التي</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حصلت</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على</w:t>
      </w:r>
      <w:r w:rsidRPr="00C34C41">
        <w:rPr>
          <w:rFonts w:ascii="Traditional Arabic" w:hAnsi="Traditional Arabic" w:cs="Traditional Arabic"/>
          <w:sz w:val="28"/>
          <w:szCs w:val="28"/>
          <w:rtl/>
          <w:lang w:bidi="ar-EG"/>
        </w:rPr>
        <w:t xml:space="preserve"> 60% </w:t>
      </w:r>
      <w:r w:rsidRPr="00C34C41">
        <w:rPr>
          <w:rFonts w:ascii="Traditional Arabic" w:hAnsi="Traditional Arabic" w:cs="Traditional Arabic" w:hint="cs"/>
          <w:sz w:val="28"/>
          <w:szCs w:val="28"/>
          <w:rtl/>
          <w:lang w:bidi="ar-EG"/>
        </w:rPr>
        <w:t>أو</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أكثر</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مؤشرًا</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على</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جاهزية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أعلى</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واستُخدم</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اختبار</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مربع</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كاي</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واختبار</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مان</w:t>
      </w:r>
      <w:r w:rsidRPr="00C34C41">
        <w:rPr>
          <w:rFonts w:ascii="Traditional Arabic" w:hAnsi="Traditional Arabic" w:cs="Traditional Arabic"/>
          <w:sz w:val="28"/>
          <w:szCs w:val="28"/>
          <w:rtl/>
          <w:lang w:bidi="ar-EG"/>
        </w:rPr>
        <w:t>-</w:t>
      </w:r>
      <w:r w:rsidRPr="00C34C41">
        <w:rPr>
          <w:rFonts w:ascii="Traditional Arabic" w:hAnsi="Traditional Arabic" w:cs="Traditional Arabic" w:hint="cs"/>
          <w:sz w:val="28"/>
          <w:szCs w:val="28"/>
          <w:rtl/>
          <w:lang w:bidi="ar-EG"/>
        </w:rPr>
        <w:t>ويتني</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يو</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لدراسة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العلاقات</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بين</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المتغيرات</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الديموغرافية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وعبارات</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المقاييس</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الفرعية</w:t>
      </w:r>
      <w:r w:rsidRPr="00C34C41">
        <w:rPr>
          <w:rFonts w:ascii="Traditional Arabic" w:hAnsi="Traditional Arabic" w:cs="Traditional Arabic"/>
          <w:sz w:val="28"/>
          <w:szCs w:val="28"/>
          <w:rtl/>
          <w:lang w:bidi="ar-EG"/>
        </w:rPr>
        <w:t>.</w:t>
      </w:r>
      <w:r>
        <w:rPr>
          <w:rFonts w:ascii="Traditional Arabic" w:hAnsi="Traditional Arabic" w:cs="Traditional Arabic" w:hint="cs"/>
          <w:sz w:val="28"/>
          <w:szCs w:val="28"/>
          <w:rtl/>
          <w:lang w:bidi="ar-EG"/>
        </w:rPr>
        <w:t xml:space="preserve"> </w:t>
      </w:r>
      <w:r w:rsidRPr="00C34C41">
        <w:rPr>
          <w:rFonts w:ascii="Traditional Arabic" w:hAnsi="Traditional Arabic" w:cs="Traditional Arabic" w:hint="cs"/>
          <w:sz w:val="28"/>
          <w:szCs w:val="28"/>
          <w:rtl/>
          <w:lang w:bidi="ar-EG"/>
        </w:rPr>
        <w:t>استجاب</w:t>
      </w:r>
      <w:r w:rsidRPr="00C34C41">
        <w:rPr>
          <w:rFonts w:ascii="Traditional Arabic" w:hAnsi="Traditional Arabic" w:cs="Traditional Arabic"/>
          <w:sz w:val="28"/>
          <w:szCs w:val="28"/>
          <w:rtl/>
          <w:lang w:bidi="ar-EG"/>
        </w:rPr>
        <w:t xml:space="preserve"> 143 </w:t>
      </w:r>
      <w:r w:rsidRPr="00C34C41">
        <w:rPr>
          <w:rFonts w:ascii="Traditional Arabic" w:hAnsi="Traditional Arabic" w:cs="Traditional Arabic" w:hint="cs"/>
          <w:sz w:val="28"/>
          <w:szCs w:val="28"/>
          <w:rtl/>
          <w:lang w:bidi="ar-EG"/>
        </w:rPr>
        <w:t>من</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قادة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الرعاية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الصحية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بنسبة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استجابة</w:t>
      </w:r>
      <w:r w:rsidRPr="00C34C41">
        <w:rPr>
          <w:rFonts w:ascii="Traditional Arabic" w:hAnsi="Traditional Arabic" w:cs="Traditional Arabic"/>
          <w:sz w:val="28"/>
          <w:szCs w:val="28"/>
          <w:rtl/>
          <w:lang w:bidi="ar-EG"/>
        </w:rPr>
        <w:t xml:space="preserve"> 56.1%) (114 </w:t>
      </w:r>
      <w:r w:rsidRPr="00C34C41">
        <w:rPr>
          <w:rFonts w:ascii="Traditional Arabic" w:hAnsi="Traditional Arabic" w:cs="Traditional Arabic" w:hint="cs"/>
          <w:sz w:val="28"/>
          <w:szCs w:val="28"/>
          <w:rtl/>
          <w:lang w:bidi="ar-EG"/>
        </w:rPr>
        <w:t>ممرضًا</w:t>
      </w:r>
      <w:r w:rsidRPr="00C34C41">
        <w:rPr>
          <w:rFonts w:ascii="Traditional Arabic" w:hAnsi="Traditional Arabic" w:cs="Traditional Arabic"/>
          <w:sz w:val="28"/>
          <w:szCs w:val="28"/>
          <w:rtl/>
          <w:lang w:bidi="ar-EG"/>
        </w:rPr>
        <w:t xml:space="preserve"> [79.7%]</w:t>
      </w:r>
      <w:r w:rsidRPr="00C34C41">
        <w:rPr>
          <w:rFonts w:ascii="Traditional Arabic" w:hAnsi="Traditional Arabic" w:cs="Traditional Arabic" w:hint="cs"/>
          <w:sz w:val="28"/>
          <w:szCs w:val="28"/>
          <w:rtl/>
          <w:lang w:bidi="ar-EG"/>
        </w:rPr>
        <w:t>،</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و</w:t>
      </w:r>
      <w:r w:rsidRPr="00C34C41">
        <w:rPr>
          <w:rFonts w:ascii="Traditional Arabic" w:hAnsi="Traditional Arabic" w:cs="Traditional Arabic"/>
          <w:sz w:val="28"/>
          <w:szCs w:val="28"/>
          <w:rtl/>
          <w:lang w:bidi="ar-EG"/>
        </w:rPr>
        <w:t xml:space="preserve">29 </w:t>
      </w:r>
      <w:r w:rsidRPr="00C34C41">
        <w:rPr>
          <w:rFonts w:ascii="Traditional Arabic" w:hAnsi="Traditional Arabic" w:cs="Traditional Arabic" w:hint="cs"/>
          <w:sz w:val="28"/>
          <w:szCs w:val="28"/>
          <w:rtl/>
          <w:lang w:bidi="ar-EG"/>
        </w:rPr>
        <w:t>طبيبًا</w:t>
      </w:r>
      <w:r w:rsidRPr="00C34C41">
        <w:rPr>
          <w:rFonts w:ascii="Traditional Arabic" w:hAnsi="Traditional Arabic" w:cs="Traditional Arabic"/>
          <w:sz w:val="28"/>
          <w:szCs w:val="28"/>
          <w:rtl/>
          <w:lang w:bidi="ar-EG"/>
        </w:rPr>
        <w:t xml:space="preserve"> [20.3%]). </w:t>
      </w:r>
      <w:r w:rsidRPr="00C34C41">
        <w:rPr>
          <w:rFonts w:ascii="Traditional Arabic" w:hAnsi="Traditional Arabic" w:cs="Traditional Arabic" w:hint="cs"/>
          <w:sz w:val="28"/>
          <w:szCs w:val="28"/>
          <w:rtl/>
          <w:lang w:bidi="ar-EG"/>
        </w:rPr>
        <w:t>بلغ</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متوسط</w:t>
      </w:r>
      <w:r w:rsidRPr="00C34C41">
        <w:rPr>
          <w:rFonts w:ascii="Traditional Arabic" w:hAnsi="Traditional Arabic" w:cs="Traditional Arabic"/>
          <w:sz w:val="28"/>
          <w:szCs w:val="28"/>
          <w:rtl/>
          <w:lang w:bidi="ar-EG"/>
        </w:rPr>
        <w:t xml:space="preserve"> </w:t>
      </w:r>
      <w:r w:rsidRPr="00C34C41">
        <w:rPr>
          <w:rFonts w:ascii="Times New Roman" w:hAnsi="Times New Roman" w:cs="Times New Roman" w:hint="cs"/>
          <w:sz w:val="28"/>
          <w:szCs w:val="28"/>
          <w:rtl/>
          <w:lang w:bidi="ar-EG"/>
        </w:rPr>
        <w:t>​​</w:t>
      </w:r>
      <w:r w:rsidRPr="00C34C41">
        <w:rPr>
          <w:rFonts w:ascii="Traditional Arabic" w:hAnsi="Traditional Arabic" w:cs="Traditional Arabic" w:hint="cs"/>
          <w:sz w:val="28"/>
          <w:szCs w:val="28"/>
          <w:rtl/>
          <w:lang w:bidi="ar-EG"/>
        </w:rPr>
        <w:t>أعمارهم</w:t>
      </w:r>
      <w:r w:rsidRPr="00C34C41">
        <w:rPr>
          <w:rFonts w:ascii="Traditional Arabic" w:hAnsi="Traditional Arabic" w:cs="Traditional Arabic"/>
          <w:sz w:val="28"/>
          <w:szCs w:val="28"/>
          <w:rtl/>
          <w:lang w:bidi="ar-EG"/>
        </w:rPr>
        <w:t xml:space="preserve"> 46.4 ± 10.0 </w:t>
      </w:r>
      <w:r w:rsidRPr="00C34C41">
        <w:rPr>
          <w:rFonts w:ascii="Traditional Arabic" w:hAnsi="Traditional Arabic" w:cs="Traditional Arabic" w:hint="cs"/>
          <w:sz w:val="28"/>
          <w:szCs w:val="28"/>
          <w:rtl/>
          <w:lang w:bidi="ar-EG"/>
        </w:rPr>
        <w:t>عامًا</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بشكل</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عام،</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لوحظت</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مستويات</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استعداد</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أعلى</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أكثر</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من</w:t>
      </w:r>
      <w:r w:rsidRPr="00C34C41">
        <w:rPr>
          <w:rFonts w:ascii="Traditional Arabic" w:hAnsi="Traditional Arabic" w:cs="Traditional Arabic"/>
          <w:sz w:val="28"/>
          <w:szCs w:val="28"/>
          <w:rtl/>
          <w:lang w:bidi="ar-EG"/>
        </w:rPr>
        <w:t xml:space="preserve"> 70%) </w:t>
      </w:r>
      <w:r w:rsidRPr="00C34C41">
        <w:rPr>
          <w:rFonts w:ascii="Traditional Arabic" w:hAnsi="Traditional Arabic" w:cs="Traditional Arabic" w:hint="cs"/>
          <w:sz w:val="28"/>
          <w:szCs w:val="28"/>
          <w:rtl/>
          <w:lang w:bidi="ar-EG"/>
        </w:rPr>
        <w:t>فيما</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يتعلق</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بالمواقف</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في</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مكان</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العمل،</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بينما</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أظهرت</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ظروف</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التغيير</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في</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مكان</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العمل</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وبين</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الأفراد</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استعدادًا</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أقل</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أقل</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من</w:t>
      </w:r>
      <w:r w:rsidRPr="00C34C41">
        <w:rPr>
          <w:rFonts w:ascii="Traditional Arabic" w:hAnsi="Traditional Arabic" w:cs="Traditional Arabic"/>
          <w:sz w:val="28"/>
          <w:szCs w:val="28"/>
          <w:rtl/>
          <w:lang w:bidi="ar-EG"/>
        </w:rPr>
        <w:t xml:space="preserve"> 50%).</w:t>
      </w:r>
      <w:r>
        <w:rPr>
          <w:rFonts w:ascii="Traditional Arabic" w:hAnsi="Traditional Arabic" w:cs="Traditional Arabic" w:hint="cs"/>
          <w:sz w:val="28"/>
          <w:szCs w:val="28"/>
          <w:rtl/>
          <w:lang w:bidi="ar-EG"/>
        </w:rPr>
        <w:t xml:space="preserve"> </w:t>
      </w:r>
      <w:r w:rsidRPr="00C34C41">
        <w:rPr>
          <w:rFonts w:ascii="Traditional Arabic" w:hAnsi="Traditional Arabic" w:cs="Traditional Arabic" w:hint="cs"/>
          <w:sz w:val="28"/>
          <w:szCs w:val="28"/>
          <w:rtl/>
          <w:lang w:bidi="ar-EG"/>
        </w:rPr>
        <w:t>على</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الرغم</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من</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الاستثمار</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الكبير</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في</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أدوات</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الصحة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الرقمية،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لا</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يزال</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هناك</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نقص</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في</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الاستعداد</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الرقمي</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لدى</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المسؤولين</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عن</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قيادة</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هذه</w:t>
      </w:r>
      <w:r w:rsidRPr="00C34C41">
        <w:rPr>
          <w:rFonts w:ascii="Traditional Arabic" w:hAnsi="Traditional Arabic" w:cs="Traditional Arabic"/>
          <w:sz w:val="28"/>
          <w:szCs w:val="28"/>
          <w:rtl/>
          <w:lang w:bidi="ar-EG"/>
        </w:rPr>
        <w:t xml:space="preserve"> </w:t>
      </w:r>
      <w:r w:rsidRPr="00C34C41">
        <w:rPr>
          <w:rFonts w:ascii="Traditional Arabic" w:hAnsi="Traditional Arabic" w:cs="Traditional Arabic" w:hint="cs"/>
          <w:sz w:val="28"/>
          <w:szCs w:val="28"/>
          <w:rtl/>
          <w:lang w:bidi="ar-EG"/>
        </w:rPr>
        <w:t>التطبيقات</w:t>
      </w:r>
      <w:r w:rsidRPr="00C34C41">
        <w:rPr>
          <w:rFonts w:ascii="Traditional Arabic" w:hAnsi="Traditional Arabic" w:cs="Traditional Arabic"/>
          <w:sz w:val="28"/>
          <w:szCs w:val="28"/>
          <w:rtl/>
          <w:lang w:bidi="ar-EG"/>
        </w:rPr>
        <w:t>.</w:t>
      </w:r>
    </w:p>
    <w:p w14:paraId="69990F83" w14:textId="67F1D2E7" w:rsidR="00C34C41" w:rsidRDefault="00C34C41" w:rsidP="00C34C41">
      <w:pPr>
        <w:tabs>
          <w:tab w:val="left" w:pos="5505"/>
        </w:tabs>
        <w:bidi/>
        <w:spacing w:line="360" w:lineRule="auto"/>
        <w:ind w:firstLine="571"/>
        <w:jc w:val="both"/>
        <w:rPr>
          <w:rFonts w:ascii="Traditional Arabic" w:hAnsi="Traditional Arabic" w:cs="Traditional Arabic"/>
          <w:sz w:val="28"/>
          <w:szCs w:val="28"/>
          <w:rtl/>
          <w:lang w:bidi="ar-EG"/>
        </w:rPr>
      </w:pPr>
      <w:r w:rsidRPr="00C34C41">
        <w:rPr>
          <w:rFonts w:ascii="Traditional Arabic" w:hAnsi="Traditional Arabic" w:cs="Traditional Arabic"/>
          <w:sz w:val="28"/>
          <w:szCs w:val="28"/>
          <w:rtl/>
          <w:lang w:bidi="ar-EG"/>
        </w:rPr>
        <w:t>يُعدّ التحوّل الرقمي في قطاع الرعاية الصحية اتجاهًا رئيسيًا ومحور اهتمام عالمي، لما له من قدرة على تحسين جودة الرعاية، وخفض التكاليف، وزيادة إمكانية الوصول إليها. وتُشكّل رؤية الهند للرعاية الصحية 2030 دافعًا قويًا يُلزم مؤسسات الرعاية الصحية في الهند بتبنّي التحوّل الرقمي في عملياتها وخدماتها. أجرينا استطلاعًا شمل العاملين في قطاع الرعاية الصحية الهندي لفهم كيفية تأثير العوامل الخارجية على الموارد الداخلية للمؤسسات في سبيل تحقيق التبنّي الناجح للتحوّل الرقمي في الرعاية الصحية. يُتيح دمج ثلاثة منظورات نظرية - النظرية المؤسسية، ونظرية الموارد، ونظرية القدرة الاستيعابية - رؤيةً أكثر شمولية ودقة. تُؤكّد نتائجنا أن التحوّل الرقمي في الرعاية الصحية يتطلّب أكثر من مجرّد الاستثمار والوقت، إذ إنّ تجاهل الاستجابة للضغوط الخارجية قد يُؤدّي إلى نتائج محدودة في جهود التحوّل الرقمي. ويتطلّب ذلك وجود ثقافة تنظيمية مناسبة، إلى جانب إيمان ودعم قويين من الإدارة العليا</w:t>
      </w:r>
      <w:r>
        <w:rPr>
          <w:rFonts w:ascii="Traditional Arabic" w:hAnsi="Traditional Arabic" w:cs="Traditional Arabic" w:hint="cs"/>
          <w:sz w:val="28"/>
          <w:szCs w:val="28"/>
          <w:rtl/>
          <w:lang w:bidi="ar-EG"/>
        </w:rPr>
        <w:t xml:space="preserve"> </w:t>
      </w:r>
      <w:sdt>
        <w:sdtPr>
          <w:rPr>
            <w:rFonts w:ascii="Traditional Arabic" w:hAnsi="Traditional Arabic" w:cs="Traditional Arabic" w:hint="cs"/>
            <w:sz w:val="28"/>
            <w:szCs w:val="28"/>
            <w:rtl/>
            <w:lang w:bidi="ar-EG"/>
          </w:rPr>
          <w:id w:val="1355924616"/>
          <w:citation/>
        </w:sdtPr>
        <w:sdtContent>
          <w:r>
            <w:rPr>
              <w:rFonts w:ascii="Traditional Arabic" w:hAnsi="Traditional Arabic" w:cs="Traditional Arabic"/>
              <w:sz w:val="28"/>
              <w:szCs w:val="28"/>
              <w:rtl/>
              <w:lang w:bidi="ar-EG"/>
            </w:rPr>
            <w:fldChar w:fldCharType="begin"/>
          </w:r>
          <w:r>
            <w:rPr>
              <w:rFonts w:ascii="Traditional Arabic" w:hAnsi="Traditional Arabic" w:cs="Traditional Arabic"/>
              <w:sz w:val="28"/>
              <w:szCs w:val="28"/>
              <w:lang w:bidi="ar-EG"/>
            </w:rPr>
            <w:instrText xml:space="preserve">CITATION Pat24 \l 3073 </w:instrText>
          </w:r>
          <w:r>
            <w:rPr>
              <w:rFonts w:ascii="Traditional Arabic" w:hAnsi="Traditional Arabic" w:cs="Traditional Arabic"/>
              <w:sz w:val="28"/>
              <w:szCs w:val="28"/>
              <w:rtl/>
              <w:lang w:bidi="ar-EG"/>
            </w:rPr>
            <w:fldChar w:fldCharType="separate"/>
          </w:r>
          <w:r w:rsidRPr="00C34C41">
            <w:rPr>
              <w:rFonts w:ascii="Traditional Arabic" w:hAnsi="Traditional Arabic" w:cs="Traditional Arabic" w:hint="cs"/>
              <w:noProof/>
              <w:sz w:val="28"/>
              <w:szCs w:val="28"/>
              <w:rtl/>
              <w:lang w:bidi="ar-EG"/>
            </w:rPr>
            <w:t>(</w:t>
          </w:r>
          <w:r w:rsidRPr="00C34C41">
            <w:rPr>
              <w:rFonts w:ascii="Traditional Arabic" w:hAnsi="Traditional Arabic" w:cs="Traditional Arabic" w:hint="cs"/>
              <w:noProof/>
              <w:sz w:val="28"/>
              <w:szCs w:val="28"/>
              <w:lang w:bidi="ar-EG"/>
            </w:rPr>
            <w:t>Pattanaik</w:t>
          </w:r>
          <w:r w:rsidRPr="00C34C41">
            <w:rPr>
              <w:rFonts w:ascii="Traditional Arabic" w:hAnsi="Traditional Arabic" w:cs="Traditional Arabic" w:hint="cs"/>
              <w:noProof/>
              <w:sz w:val="28"/>
              <w:szCs w:val="28"/>
              <w:rtl/>
              <w:lang w:bidi="ar-EG"/>
            </w:rPr>
            <w:t>، 2024)</w:t>
          </w:r>
          <w:r>
            <w:rPr>
              <w:rFonts w:ascii="Traditional Arabic" w:hAnsi="Traditional Arabic" w:cs="Traditional Arabic"/>
              <w:sz w:val="28"/>
              <w:szCs w:val="28"/>
              <w:rtl/>
              <w:lang w:bidi="ar-EG"/>
            </w:rPr>
            <w:fldChar w:fldCharType="end"/>
          </w:r>
        </w:sdtContent>
      </w:sdt>
      <w:r w:rsidRPr="00C34C41">
        <w:rPr>
          <w:rFonts w:ascii="Traditional Arabic" w:hAnsi="Traditional Arabic" w:cs="Traditional Arabic"/>
          <w:sz w:val="28"/>
          <w:szCs w:val="28"/>
          <w:rtl/>
          <w:lang w:bidi="ar-EG"/>
        </w:rPr>
        <w:t>.</w:t>
      </w:r>
    </w:p>
    <w:p w14:paraId="2307E1C3" w14:textId="130798B0" w:rsidR="00F87B64" w:rsidRPr="00EB135C" w:rsidRDefault="00C34C41" w:rsidP="00EB135C">
      <w:pPr>
        <w:tabs>
          <w:tab w:val="left" w:pos="5505"/>
        </w:tabs>
        <w:bidi/>
        <w:spacing w:line="360" w:lineRule="auto"/>
        <w:ind w:firstLine="571"/>
        <w:jc w:val="both"/>
        <w:rPr>
          <w:rFonts w:ascii="Traditional Arabic" w:hAnsi="Traditional Arabic" w:cs="Traditional Arabic"/>
          <w:sz w:val="28"/>
          <w:szCs w:val="28"/>
          <w:lang w:bidi="ar-EG"/>
        </w:rPr>
      </w:pPr>
      <w:r w:rsidRPr="00C34C41">
        <w:rPr>
          <w:rFonts w:ascii="Traditional Arabic" w:hAnsi="Traditional Arabic" w:cs="Traditional Arabic"/>
          <w:sz w:val="28"/>
          <w:szCs w:val="28"/>
          <w:rtl/>
          <w:lang w:bidi="ar-EG"/>
        </w:rPr>
        <w:t xml:space="preserve">استخدمت </w:t>
      </w:r>
      <w:r>
        <w:rPr>
          <w:rFonts w:ascii="Traditional Arabic" w:hAnsi="Traditional Arabic" w:cs="Traditional Arabic" w:hint="cs"/>
          <w:sz w:val="28"/>
          <w:szCs w:val="28"/>
          <w:rtl/>
          <w:lang w:bidi="ar-EG"/>
        </w:rPr>
        <w:t xml:space="preserve">دراسة </w:t>
      </w:r>
      <w:sdt>
        <w:sdtPr>
          <w:rPr>
            <w:rFonts w:ascii="Traditional Arabic" w:hAnsi="Traditional Arabic" w:cs="Traditional Arabic" w:hint="cs"/>
            <w:sz w:val="28"/>
            <w:szCs w:val="28"/>
            <w:rtl/>
            <w:lang w:bidi="ar-EG"/>
          </w:rPr>
          <w:id w:val="-1623000384"/>
          <w:citation/>
        </w:sdtPr>
        <w:sdtContent>
          <w:r>
            <w:rPr>
              <w:rFonts w:ascii="Traditional Arabic" w:hAnsi="Traditional Arabic" w:cs="Traditional Arabic"/>
              <w:sz w:val="28"/>
              <w:szCs w:val="28"/>
              <w:rtl/>
              <w:lang w:bidi="ar-EG"/>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Mau243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lang w:bidi="ar-EG"/>
            </w:rPr>
            <w:fldChar w:fldCharType="separate"/>
          </w:r>
          <w:r w:rsidRPr="00C34C41">
            <w:rPr>
              <w:rFonts w:ascii="Traditional Arabic" w:hAnsi="Traditional Arabic" w:cs="Traditional Arabic" w:hint="cs"/>
              <w:noProof/>
              <w:sz w:val="28"/>
              <w:szCs w:val="28"/>
              <w:rtl/>
              <w:lang w:bidi="ar-EG"/>
            </w:rPr>
            <w:t>(</w:t>
          </w:r>
          <w:r w:rsidRPr="00C34C41">
            <w:rPr>
              <w:rFonts w:ascii="Traditional Arabic" w:hAnsi="Traditional Arabic" w:cs="Traditional Arabic" w:hint="cs"/>
              <w:noProof/>
              <w:sz w:val="28"/>
              <w:szCs w:val="28"/>
              <w:lang w:bidi="ar-EG"/>
            </w:rPr>
            <w:t>Mauro</w:t>
          </w:r>
          <w:r w:rsidRPr="00C34C41">
            <w:rPr>
              <w:rFonts w:ascii="Traditional Arabic" w:hAnsi="Traditional Arabic" w:cs="Traditional Arabic" w:hint="cs"/>
              <w:noProof/>
              <w:sz w:val="28"/>
              <w:szCs w:val="28"/>
              <w:rtl/>
              <w:lang w:bidi="ar-EG"/>
            </w:rPr>
            <w:t>، 2024)</w:t>
          </w:r>
          <w:r>
            <w:rPr>
              <w:rFonts w:ascii="Traditional Arabic" w:hAnsi="Traditional Arabic" w:cs="Traditional Arabic"/>
              <w:sz w:val="28"/>
              <w:szCs w:val="28"/>
              <w:rtl/>
              <w:lang w:bidi="ar-EG"/>
            </w:rPr>
            <w:fldChar w:fldCharType="end"/>
          </w:r>
        </w:sdtContent>
      </w:sdt>
      <w:r w:rsidRPr="00C34C41">
        <w:rPr>
          <w:rFonts w:ascii="Traditional Arabic" w:hAnsi="Traditional Arabic" w:cs="Traditional Arabic"/>
          <w:sz w:val="28"/>
          <w:szCs w:val="28"/>
          <w:rtl/>
          <w:lang w:bidi="ar-EG"/>
        </w:rPr>
        <w:t xml:space="preserve"> نموذج سلسلة القيمة لبورتر في مؤسسات الرعاية الصحية، وإطار عمل التكنولوجيا-المؤسسة-البيئة، لاستكشاف تأثير التقنيات الرقمية على عمليات الدعم الإداري والتنظيمي، وتحديد العوامل المؤثرة في تبنيها. واستخدمنا منهجية دلفي لدراسة ست فئات من التقنيات الرقمية (إنترنت الأشياء، والذكاء الاصطناعي والتعلم الآلي، والبيانات الضخمة وتحليلات الأعمال، والتخزين والحوسبة السحابية، ووسائل التواصل الاجتماعي، وتقنية سلسلة الكتل). واعتمدت الدراسة منهجًا استقرائيًا نوعيًا بمشاركة 11 خبيرًا لجمع آرائهم حول أكثر التقنيات الرقمية تأثيرًا، والعوامل التي تعيق أو تحد من التحول الرقمي. وخلصت الدراسة إلى أن إنترنت الأشياء والذكاء الاصطناعي والتعلم الآلي لهما التأثير الأكبر على عمليات الدعم الإداري في مؤسسات الرعاية الصحية، بينما </w:t>
      </w:r>
      <w:r w:rsidRPr="00C34C41">
        <w:rPr>
          <w:rFonts w:ascii="Traditional Arabic" w:hAnsi="Traditional Arabic" w:cs="Traditional Arabic"/>
          <w:sz w:val="28"/>
          <w:szCs w:val="28"/>
          <w:rtl/>
          <w:lang w:bidi="ar-EG"/>
        </w:rPr>
        <w:lastRenderedPageBreak/>
        <w:t>كانت تقنية سلسلة الكتل الأقل تأثيرًا. وحدد الخبراء مهارات وكفاءات الموظفين كأهم العوامل لضمان نجاح التحول الرقمي. تُسهم هذه النتائج في إثراء الأدبيات المتعلقة بالتحول الرقمي في الرعاية الصحية، والتي ركزت سابقًا بشكل أساسي على تأثير التقنيات على العمليات السريرية. وقد تكون هذه النتائج مفيدة أيضًا لواضعي السياسات والممارسين على حد سواء في تحديد أولويات الاستثمار في التقنيات الرقمية، وضمان تنفيذها بنجاح.</w:t>
      </w:r>
    </w:p>
    <w:tbl>
      <w:tblPr>
        <w:tblStyle w:val="GridTable6Colorful"/>
        <w:bidiVisual/>
        <w:tblW w:w="9350" w:type="dxa"/>
        <w:tblLook w:val="04A0" w:firstRow="1" w:lastRow="0" w:firstColumn="1" w:lastColumn="0" w:noHBand="0" w:noVBand="1"/>
      </w:tblPr>
      <w:tblGrid>
        <w:gridCol w:w="1439"/>
        <w:gridCol w:w="734"/>
        <w:gridCol w:w="1340"/>
        <w:gridCol w:w="1404"/>
        <w:gridCol w:w="1527"/>
        <w:gridCol w:w="1395"/>
        <w:gridCol w:w="1511"/>
      </w:tblGrid>
      <w:tr w:rsidR="00F87B64" w:rsidRPr="0036290D" w14:paraId="53A8D340" w14:textId="77777777" w:rsidTr="007D1D88">
        <w:trPr>
          <w:cnfStyle w:val="100000000000" w:firstRow="1" w:lastRow="0" w:firstColumn="0" w:lastColumn="0" w:oddVBand="0" w:evenVBand="0" w:oddHBand="0" w:evenHBand="0" w:firstRowFirstColumn="0" w:firstRowLastColumn="0" w:lastRowFirstColumn="0" w:lastRowLastColumn="0"/>
          <w:trHeight w:val="1439"/>
        </w:trPr>
        <w:tc>
          <w:tcPr>
            <w:cnfStyle w:val="001000000000" w:firstRow="0" w:lastRow="0" w:firstColumn="1" w:lastColumn="0" w:oddVBand="0" w:evenVBand="0" w:oddHBand="0" w:evenHBand="0" w:firstRowFirstColumn="0" w:firstRowLastColumn="0" w:lastRowFirstColumn="0" w:lastRowLastColumn="0"/>
            <w:tcW w:w="1439" w:type="dxa"/>
            <w:hideMark/>
          </w:tcPr>
          <w:p w14:paraId="006CBA07" w14:textId="77777777" w:rsidR="00F87B64" w:rsidRPr="0036290D" w:rsidRDefault="00F87B64" w:rsidP="0011754A">
            <w:pPr>
              <w:bidi/>
              <w:jc w:val="center"/>
              <w:rPr>
                <w:rFonts w:ascii="Traditional Arabic" w:eastAsia="Times New Roman" w:hAnsi="Traditional Arabic" w:cs="Traditional Arabic"/>
                <w:color w:val="000000"/>
                <w:kern w:val="0"/>
                <w:sz w:val="28"/>
                <w:szCs w:val="28"/>
                <w14:ligatures w14:val="none"/>
              </w:rPr>
            </w:pPr>
            <w:r w:rsidRPr="0036290D">
              <w:rPr>
                <w:rFonts w:ascii="Traditional Arabic" w:eastAsia="Times New Roman" w:hAnsi="Traditional Arabic" w:cs="Traditional Arabic"/>
                <w:color w:val="000000"/>
                <w:kern w:val="0"/>
                <w:sz w:val="28"/>
                <w:szCs w:val="28"/>
                <w:rtl/>
                <w14:ligatures w14:val="none"/>
              </w:rPr>
              <w:t>الدراسة</w:t>
            </w:r>
          </w:p>
        </w:tc>
        <w:tc>
          <w:tcPr>
            <w:tcW w:w="705" w:type="dxa"/>
            <w:hideMark/>
          </w:tcPr>
          <w:p w14:paraId="66295D42" w14:textId="77777777" w:rsidR="00F87B64" w:rsidRPr="0036290D" w:rsidRDefault="00F87B64" w:rsidP="0011754A">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سنة النشر</w:t>
            </w:r>
          </w:p>
        </w:tc>
        <w:tc>
          <w:tcPr>
            <w:tcW w:w="1342" w:type="dxa"/>
            <w:hideMark/>
          </w:tcPr>
          <w:p w14:paraId="5BEB8817" w14:textId="77777777" w:rsidR="00F87B64" w:rsidRPr="0036290D" w:rsidRDefault="00F87B64" w:rsidP="0011754A">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مجال البحث / المنهجية</w:t>
            </w:r>
          </w:p>
        </w:tc>
        <w:tc>
          <w:tcPr>
            <w:tcW w:w="1408" w:type="dxa"/>
            <w:hideMark/>
          </w:tcPr>
          <w:p w14:paraId="75D0BADC" w14:textId="77777777" w:rsidR="00F87B64" w:rsidRPr="0036290D" w:rsidRDefault="00F87B64" w:rsidP="0011754A">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أهم النتائج</w:t>
            </w:r>
          </w:p>
        </w:tc>
        <w:tc>
          <w:tcPr>
            <w:tcW w:w="1535" w:type="dxa"/>
          </w:tcPr>
          <w:p w14:paraId="639D8853" w14:textId="77777777" w:rsidR="00F87B64" w:rsidRPr="0036290D" w:rsidRDefault="00F87B64" w:rsidP="0011754A">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أوجة الإختلاف بين الدراسة الحالية والدراسات السابقة</w:t>
            </w:r>
          </w:p>
        </w:tc>
        <w:tc>
          <w:tcPr>
            <w:tcW w:w="1402" w:type="dxa"/>
          </w:tcPr>
          <w:p w14:paraId="2D83C27A" w14:textId="77777777" w:rsidR="00F87B64" w:rsidRPr="0036290D" w:rsidRDefault="00F87B64" w:rsidP="0011754A">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أوجة التشابة بين الدراسة الحالية والدراسات السابقة</w:t>
            </w:r>
          </w:p>
        </w:tc>
        <w:tc>
          <w:tcPr>
            <w:tcW w:w="1519" w:type="dxa"/>
            <w:hideMark/>
          </w:tcPr>
          <w:p w14:paraId="32C8927F" w14:textId="77777777" w:rsidR="00F87B64" w:rsidRPr="0036290D" w:rsidRDefault="00F87B64" w:rsidP="0011754A">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36290D">
              <w:rPr>
                <w:rFonts w:ascii="Traditional Arabic" w:eastAsia="Times New Roman" w:hAnsi="Traditional Arabic" w:cs="Traditional Arabic"/>
                <w:color w:val="000000"/>
                <w:kern w:val="0"/>
                <w:sz w:val="28"/>
                <w:szCs w:val="28"/>
                <w:rtl/>
                <w14:ligatures w14:val="none"/>
              </w:rPr>
              <w:t>الفجوة البحثية</w:t>
            </w:r>
          </w:p>
        </w:tc>
      </w:tr>
      <w:tr w:rsidR="00F87B64" w:rsidRPr="0036290D" w14:paraId="7A8BE35D" w14:textId="77777777" w:rsidTr="007D1D88">
        <w:trPr>
          <w:cnfStyle w:val="000000100000" w:firstRow="0" w:lastRow="0" w:firstColumn="0" w:lastColumn="0" w:oddVBand="0" w:evenVBand="0" w:oddHBand="1" w:evenHBand="0" w:firstRowFirstColumn="0" w:firstRowLastColumn="0" w:lastRowFirstColumn="0" w:lastRowLastColumn="0"/>
          <w:trHeight w:val="1487"/>
        </w:trPr>
        <w:tc>
          <w:tcPr>
            <w:cnfStyle w:val="001000000000" w:firstRow="0" w:lastRow="0" w:firstColumn="1" w:lastColumn="0" w:oddVBand="0" w:evenVBand="0" w:oddHBand="0" w:evenHBand="0" w:firstRowFirstColumn="0" w:firstRowLastColumn="0" w:lastRowFirstColumn="0" w:lastRowLastColumn="0"/>
            <w:tcW w:w="1439" w:type="dxa"/>
          </w:tcPr>
          <w:p w14:paraId="0EBD122C" w14:textId="037D8116" w:rsidR="00F87B64" w:rsidRPr="0036290D" w:rsidRDefault="002611AC" w:rsidP="0011754A">
            <w:pPr>
              <w:bidi/>
              <w:jc w:val="center"/>
              <w:rPr>
                <w:rFonts w:ascii="Traditional Arabic" w:eastAsia="Times New Roman" w:hAnsi="Traditional Arabic" w:cs="Traditional Arabic"/>
                <w:b w:val="0"/>
                <w:bCs w:val="0"/>
                <w:color w:val="000000"/>
                <w:kern w:val="0"/>
                <w:sz w:val="28"/>
                <w:szCs w:val="28"/>
                <w:rtl/>
                <w14:ligatures w14:val="none"/>
              </w:rPr>
            </w:pPr>
            <w:r w:rsidRPr="002611AC">
              <w:rPr>
                <w:rFonts w:ascii="Traditional Arabic" w:eastAsia="Times New Roman" w:hAnsi="Traditional Arabic" w:cs="Traditional Arabic"/>
                <w:b w:val="0"/>
                <w:bCs w:val="0"/>
                <w:color w:val="000000"/>
                <w:kern w:val="0"/>
                <w:sz w:val="28"/>
                <w:szCs w:val="28"/>
                <w:rtl/>
                <w14:ligatures w14:val="none"/>
              </w:rPr>
              <w:t>سلمان</w:t>
            </w:r>
          </w:p>
        </w:tc>
        <w:tc>
          <w:tcPr>
            <w:tcW w:w="705" w:type="dxa"/>
          </w:tcPr>
          <w:p w14:paraId="066EE63F" w14:textId="5D222161" w:rsidR="00F87B64" w:rsidRPr="0036290D" w:rsidRDefault="002611AC" w:rsidP="0011754A">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611AC">
              <w:rPr>
                <w:rFonts w:ascii="Traditional Arabic" w:eastAsia="Times New Roman" w:hAnsi="Traditional Arabic" w:cs="Traditional Arabic"/>
                <w:color w:val="000000"/>
                <w:kern w:val="0"/>
                <w:sz w:val="28"/>
                <w:szCs w:val="28"/>
                <w14:ligatures w14:val="none"/>
              </w:rPr>
              <w:t>2025</w:t>
            </w:r>
          </w:p>
        </w:tc>
        <w:tc>
          <w:tcPr>
            <w:tcW w:w="1342" w:type="dxa"/>
          </w:tcPr>
          <w:p w14:paraId="6783C491" w14:textId="11BE64E5" w:rsidR="00F87B64" w:rsidRPr="0036290D" w:rsidRDefault="002611AC" w:rsidP="0011754A">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2611AC">
              <w:rPr>
                <w:rFonts w:ascii="Traditional Arabic" w:eastAsia="Times New Roman" w:hAnsi="Traditional Arabic" w:cs="Traditional Arabic"/>
                <w:color w:val="000000"/>
                <w:kern w:val="0"/>
                <w:sz w:val="28"/>
                <w:szCs w:val="28"/>
                <w:rtl/>
                <w14:ligatures w14:val="none"/>
              </w:rPr>
              <w:t xml:space="preserve">دراسة وصفية تحليلية (استبيان – </w:t>
            </w:r>
            <w:r w:rsidRPr="002611AC">
              <w:rPr>
                <w:rFonts w:ascii="Traditional Arabic" w:eastAsia="Times New Roman" w:hAnsi="Traditional Arabic" w:cs="Traditional Arabic"/>
                <w:color w:val="000000"/>
                <w:kern w:val="0"/>
                <w:sz w:val="28"/>
                <w:szCs w:val="28"/>
                <w14:ligatures w14:val="none"/>
              </w:rPr>
              <w:t>SPSS</w:t>
            </w:r>
            <w:r w:rsidRPr="002611AC">
              <w:rPr>
                <w:rFonts w:ascii="Traditional Arabic" w:eastAsia="Times New Roman" w:hAnsi="Traditional Arabic" w:cs="Traditional Arabic"/>
                <w:color w:val="000000"/>
                <w:kern w:val="0"/>
                <w:sz w:val="28"/>
                <w:szCs w:val="28"/>
                <w:rtl/>
                <w14:ligatures w14:val="none"/>
              </w:rPr>
              <w:t>) لقياس أثر التخطيط الاستراتيجي للموارد البشرية على جودة الخدمات الصحية</w:t>
            </w:r>
          </w:p>
        </w:tc>
        <w:tc>
          <w:tcPr>
            <w:tcW w:w="1408" w:type="dxa"/>
          </w:tcPr>
          <w:p w14:paraId="4518EC08" w14:textId="79E0FB84" w:rsidR="00F87B64" w:rsidRPr="0036290D" w:rsidRDefault="002611AC" w:rsidP="0011754A">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611AC">
              <w:rPr>
                <w:rFonts w:ascii="Traditional Arabic" w:eastAsia="Times New Roman" w:hAnsi="Traditional Arabic" w:cs="Traditional Arabic"/>
                <w:color w:val="000000"/>
                <w:kern w:val="0"/>
                <w:sz w:val="28"/>
                <w:szCs w:val="28"/>
                <w:rtl/>
                <w14:ligatures w14:val="none"/>
              </w:rPr>
              <w:t>وجود علاقة طردية بين التخطيط الاستراتيجي للموارد البشرية وتحسين جودة الخدمات الصحية والكفاءة التشغيلية</w:t>
            </w:r>
          </w:p>
        </w:tc>
        <w:tc>
          <w:tcPr>
            <w:tcW w:w="1535" w:type="dxa"/>
          </w:tcPr>
          <w:p w14:paraId="6823C453" w14:textId="016945B0" w:rsidR="00F87B64" w:rsidRPr="0036290D" w:rsidRDefault="002611AC" w:rsidP="0011754A">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611AC">
              <w:rPr>
                <w:rFonts w:ascii="Traditional Arabic" w:eastAsia="Times New Roman" w:hAnsi="Traditional Arabic" w:cs="Traditional Arabic"/>
                <w:color w:val="000000"/>
                <w:kern w:val="0"/>
                <w:sz w:val="28"/>
                <w:szCs w:val="28"/>
                <w:rtl/>
                <w14:ligatures w14:val="none"/>
              </w:rPr>
              <w:t>تركز على الموارد البشرية فقط دون دمج التقنيات الرقمية أو التحول التقني المتقدم</w:t>
            </w:r>
          </w:p>
        </w:tc>
        <w:tc>
          <w:tcPr>
            <w:tcW w:w="1402" w:type="dxa"/>
          </w:tcPr>
          <w:p w14:paraId="3F2F80B0" w14:textId="38C9544F" w:rsidR="00F87B64" w:rsidRPr="0036290D" w:rsidRDefault="002611AC" w:rsidP="0011754A">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611AC">
              <w:rPr>
                <w:rFonts w:ascii="Traditional Arabic" w:eastAsia="Times New Roman" w:hAnsi="Traditional Arabic" w:cs="Traditional Arabic"/>
                <w:color w:val="000000"/>
                <w:kern w:val="0"/>
                <w:sz w:val="28"/>
                <w:szCs w:val="28"/>
                <w:rtl/>
                <w14:ligatures w14:val="none"/>
              </w:rPr>
              <w:t>تشابه في الاهتمام بتحسين جودة الخدمات الصحية ورفع كفاءة النظام الصحي</w:t>
            </w:r>
          </w:p>
        </w:tc>
        <w:tc>
          <w:tcPr>
            <w:tcW w:w="1519" w:type="dxa"/>
          </w:tcPr>
          <w:p w14:paraId="1C68C64B" w14:textId="13352D70" w:rsidR="00F87B64" w:rsidRPr="0036290D" w:rsidRDefault="00283421" w:rsidP="0011754A">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83421">
              <w:rPr>
                <w:rFonts w:ascii="Traditional Arabic" w:eastAsia="Times New Roman" w:hAnsi="Traditional Arabic" w:cs="Traditional Arabic"/>
                <w:color w:val="000000"/>
                <w:kern w:val="0"/>
                <w:sz w:val="28"/>
                <w:szCs w:val="28"/>
                <w:rtl/>
                <w14:ligatures w14:val="none"/>
              </w:rPr>
              <w:t>الحاجة إلى دمج التخطيط الاستراتيجي مع التقنيات الرقمية الحديثة (الميتافيرس والبلوكشين)</w:t>
            </w:r>
          </w:p>
        </w:tc>
      </w:tr>
      <w:tr w:rsidR="00F87B64" w:rsidRPr="0036290D" w14:paraId="3FC1761C" w14:textId="77777777" w:rsidTr="007D1D88">
        <w:trPr>
          <w:trHeight w:val="2167"/>
        </w:trPr>
        <w:tc>
          <w:tcPr>
            <w:cnfStyle w:val="001000000000" w:firstRow="0" w:lastRow="0" w:firstColumn="1" w:lastColumn="0" w:oddVBand="0" w:evenVBand="0" w:oddHBand="0" w:evenHBand="0" w:firstRowFirstColumn="0" w:firstRowLastColumn="0" w:lastRowFirstColumn="0" w:lastRowLastColumn="0"/>
            <w:tcW w:w="1439" w:type="dxa"/>
          </w:tcPr>
          <w:p w14:paraId="639E68DC" w14:textId="0569D072" w:rsidR="00F87B64" w:rsidRPr="0036290D" w:rsidRDefault="002611AC" w:rsidP="0011754A">
            <w:pPr>
              <w:bidi/>
              <w:jc w:val="center"/>
              <w:rPr>
                <w:rFonts w:ascii="Traditional Arabic" w:eastAsia="Times New Roman" w:hAnsi="Traditional Arabic" w:cs="Traditional Arabic"/>
                <w:b w:val="0"/>
                <w:bCs w:val="0"/>
                <w:color w:val="000000"/>
                <w:kern w:val="0"/>
                <w:sz w:val="28"/>
                <w:szCs w:val="28"/>
                <w:rtl/>
                <w14:ligatures w14:val="none"/>
              </w:rPr>
            </w:pPr>
            <w:r w:rsidRPr="002611AC">
              <w:rPr>
                <w:rFonts w:ascii="Traditional Arabic" w:eastAsia="Times New Roman" w:hAnsi="Traditional Arabic" w:cs="Traditional Arabic"/>
                <w:b w:val="0"/>
                <w:bCs w:val="0"/>
                <w:color w:val="000000"/>
                <w:kern w:val="0"/>
                <w:sz w:val="28"/>
                <w:szCs w:val="28"/>
                <w:rtl/>
                <w14:ligatures w14:val="none"/>
              </w:rPr>
              <w:t>عدنان</w:t>
            </w:r>
          </w:p>
        </w:tc>
        <w:tc>
          <w:tcPr>
            <w:tcW w:w="705" w:type="dxa"/>
          </w:tcPr>
          <w:p w14:paraId="4F29A659" w14:textId="1775EC0F" w:rsidR="00F87B64" w:rsidRPr="0036290D" w:rsidRDefault="002611AC" w:rsidP="0011754A">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611AC">
              <w:rPr>
                <w:rFonts w:ascii="Traditional Arabic" w:eastAsia="Times New Roman" w:hAnsi="Traditional Arabic" w:cs="Traditional Arabic"/>
                <w:color w:val="000000"/>
                <w:kern w:val="0"/>
                <w:sz w:val="28"/>
                <w:szCs w:val="28"/>
                <w14:ligatures w14:val="none"/>
              </w:rPr>
              <w:t>2022</w:t>
            </w:r>
          </w:p>
        </w:tc>
        <w:tc>
          <w:tcPr>
            <w:tcW w:w="1342" w:type="dxa"/>
          </w:tcPr>
          <w:p w14:paraId="0BDF89CA" w14:textId="6E9EAAE9" w:rsidR="00F87B64" w:rsidRPr="0036290D" w:rsidRDefault="002611AC" w:rsidP="0011754A">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2611AC">
              <w:rPr>
                <w:rFonts w:ascii="Traditional Arabic" w:eastAsia="Times New Roman" w:hAnsi="Traditional Arabic" w:cs="Traditional Arabic"/>
                <w:color w:val="000000"/>
                <w:kern w:val="0"/>
                <w:sz w:val="28"/>
                <w:szCs w:val="28"/>
                <w:rtl/>
                <w14:ligatures w14:val="none"/>
              </w:rPr>
              <w:t>دراسة حالة وصفية تحليلية حول التحول الرقمي في مستشفى النور بمكة</w:t>
            </w:r>
          </w:p>
        </w:tc>
        <w:tc>
          <w:tcPr>
            <w:tcW w:w="1408" w:type="dxa"/>
          </w:tcPr>
          <w:p w14:paraId="19B5BB9D" w14:textId="0B6FE189" w:rsidR="00F87B64" w:rsidRPr="0036290D" w:rsidRDefault="002611AC" w:rsidP="0011754A">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611AC">
              <w:rPr>
                <w:rFonts w:ascii="Traditional Arabic" w:eastAsia="Times New Roman" w:hAnsi="Traditional Arabic" w:cs="Traditional Arabic"/>
                <w:color w:val="000000"/>
                <w:kern w:val="0"/>
                <w:sz w:val="28"/>
                <w:szCs w:val="28"/>
                <w:rtl/>
                <w14:ligatures w14:val="none"/>
              </w:rPr>
              <w:t>توفر دعم الإدارة العليا واستراتيجيات مناسبة للتحول الرقمي</w:t>
            </w:r>
          </w:p>
        </w:tc>
        <w:tc>
          <w:tcPr>
            <w:tcW w:w="1535" w:type="dxa"/>
          </w:tcPr>
          <w:p w14:paraId="6BEB3679" w14:textId="7217F922" w:rsidR="00F87B64" w:rsidRPr="0036290D" w:rsidRDefault="002611AC" w:rsidP="0011754A">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611AC">
              <w:rPr>
                <w:rFonts w:ascii="Traditional Arabic" w:eastAsia="Times New Roman" w:hAnsi="Traditional Arabic" w:cs="Traditional Arabic"/>
                <w:color w:val="000000"/>
                <w:kern w:val="0"/>
                <w:sz w:val="28"/>
                <w:szCs w:val="28"/>
                <w:rtl/>
                <w14:ligatures w14:val="none"/>
              </w:rPr>
              <w:t>تركز على جاهزية التحول الرقمي دون تحليل تقنيات متقدمة أو نماذج تكامل تقنية</w:t>
            </w:r>
          </w:p>
        </w:tc>
        <w:tc>
          <w:tcPr>
            <w:tcW w:w="1402" w:type="dxa"/>
          </w:tcPr>
          <w:p w14:paraId="3995A1E4" w14:textId="4FF911D8" w:rsidR="00F87B64" w:rsidRPr="0036290D" w:rsidRDefault="002611AC" w:rsidP="0011754A">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611AC">
              <w:rPr>
                <w:rFonts w:ascii="Traditional Arabic" w:eastAsia="Times New Roman" w:hAnsi="Traditional Arabic" w:cs="Traditional Arabic"/>
                <w:color w:val="000000"/>
                <w:kern w:val="0"/>
                <w:sz w:val="28"/>
                <w:szCs w:val="28"/>
                <w:rtl/>
                <w14:ligatures w14:val="none"/>
              </w:rPr>
              <w:t>تشابه في تناول التحول الرقمي ودور الإدارة العليا في دعم التغيير</w:t>
            </w:r>
          </w:p>
        </w:tc>
        <w:tc>
          <w:tcPr>
            <w:tcW w:w="1519" w:type="dxa"/>
          </w:tcPr>
          <w:p w14:paraId="3C706AE4" w14:textId="6D024E63" w:rsidR="00F87B64" w:rsidRPr="0036290D" w:rsidRDefault="00283421" w:rsidP="0011754A">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83421">
              <w:rPr>
                <w:rFonts w:ascii="Traditional Arabic" w:eastAsia="Times New Roman" w:hAnsi="Traditional Arabic" w:cs="Traditional Arabic"/>
                <w:color w:val="000000"/>
                <w:kern w:val="0"/>
                <w:sz w:val="28"/>
                <w:szCs w:val="28"/>
                <w:rtl/>
                <w14:ligatures w14:val="none"/>
              </w:rPr>
              <w:t>الحاجة إلى نماذج استراتيجية متكاملة تربط بين الإدارة والتقنيات الناشئة</w:t>
            </w:r>
          </w:p>
        </w:tc>
      </w:tr>
      <w:tr w:rsidR="00F87B64" w:rsidRPr="0036290D" w14:paraId="553FBCCB" w14:textId="77777777" w:rsidTr="007D1D88">
        <w:trPr>
          <w:cnfStyle w:val="000000100000" w:firstRow="0" w:lastRow="0" w:firstColumn="0" w:lastColumn="0" w:oddVBand="0" w:evenVBand="0" w:oddHBand="1" w:evenHBand="0" w:firstRowFirstColumn="0" w:firstRowLastColumn="0" w:lastRowFirstColumn="0" w:lastRowLastColumn="0"/>
          <w:trHeight w:val="2303"/>
        </w:trPr>
        <w:tc>
          <w:tcPr>
            <w:cnfStyle w:val="001000000000" w:firstRow="0" w:lastRow="0" w:firstColumn="1" w:lastColumn="0" w:oddVBand="0" w:evenVBand="0" w:oddHBand="0" w:evenHBand="0" w:firstRowFirstColumn="0" w:firstRowLastColumn="0" w:lastRowFirstColumn="0" w:lastRowLastColumn="0"/>
            <w:tcW w:w="1439" w:type="dxa"/>
          </w:tcPr>
          <w:p w14:paraId="7BDCDC5F" w14:textId="0CE7D109" w:rsidR="00F87B64" w:rsidRPr="0036290D" w:rsidRDefault="002611AC" w:rsidP="0011754A">
            <w:pPr>
              <w:bidi/>
              <w:jc w:val="center"/>
              <w:rPr>
                <w:rFonts w:ascii="Traditional Arabic" w:eastAsia="Times New Roman" w:hAnsi="Traditional Arabic" w:cs="Traditional Arabic"/>
                <w:b w:val="0"/>
                <w:bCs w:val="0"/>
                <w:color w:val="000000"/>
                <w:kern w:val="0"/>
                <w:sz w:val="28"/>
                <w:szCs w:val="28"/>
                <w:rtl/>
                <w14:ligatures w14:val="none"/>
              </w:rPr>
            </w:pPr>
            <w:r w:rsidRPr="002611AC">
              <w:rPr>
                <w:rFonts w:ascii="Traditional Arabic" w:eastAsia="Times New Roman" w:hAnsi="Traditional Arabic" w:cs="Traditional Arabic"/>
                <w:b w:val="0"/>
                <w:bCs w:val="0"/>
                <w:color w:val="000000"/>
                <w:kern w:val="0"/>
                <w:sz w:val="28"/>
                <w:szCs w:val="28"/>
                <w14:ligatures w14:val="none"/>
              </w:rPr>
              <w:lastRenderedPageBreak/>
              <w:t>Alotaibi</w:t>
            </w:r>
          </w:p>
        </w:tc>
        <w:tc>
          <w:tcPr>
            <w:tcW w:w="705" w:type="dxa"/>
          </w:tcPr>
          <w:p w14:paraId="62FF1E4C" w14:textId="0F9833CE" w:rsidR="00F87B64" w:rsidRPr="0036290D" w:rsidRDefault="002611AC" w:rsidP="0011754A">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611AC">
              <w:rPr>
                <w:rFonts w:ascii="Traditional Arabic" w:eastAsia="Times New Roman" w:hAnsi="Traditional Arabic" w:cs="Traditional Arabic"/>
                <w:color w:val="000000"/>
                <w:kern w:val="0"/>
                <w:sz w:val="28"/>
                <w:szCs w:val="28"/>
                <w14:ligatures w14:val="none"/>
              </w:rPr>
              <w:t>2025</w:t>
            </w:r>
          </w:p>
        </w:tc>
        <w:tc>
          <w:tcPr>
            <w:tcW w:w="1342" w:type="dxa"/>
          </w:tcPr>
          <w:p w14:paraId="703A3820" w14:textId="28241E15" w:rsidR="00F87B64" w:rsidRPr="0036290D" w:rsidRDefault="002611AC" w:rsidP="0011754A">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2611AC">
              <w:rPr>
                <w:rFonts w:ascii="Traditional Arabic" w:eastAsia="Times New Roman" w:hAnsi="Traditional Arabic" w:cs="Traditional Arabic"/>
                <w:color w:val="000000"/>
                <w:kern w:val="0"/>
                <w:sz w:val="28"/>
                <w:szCs w:val="28"/>
                <w:rtl/>
                <w14:ligatures w14:val="none"/>
              </w:rPr>
              <w:t xml:space="preserve">مراجعة منهجية متعددة الأساليب وفق نموذج </w:t>
            </w:r>
            <w:r w:rsidRPr="002611AC">
              <w:rPr>
                <w:rFonts w:ascii="Traditional Arabic" w:eastAsia="Times New Roman" w:hAnsi="Traditional Arabic" w:cs="Traditional Arabic"/>
                <w:color w:val="000000"/>
                <w:kern w:val="0"/>
                <w:sz w:val="28"/>
                <w:szCs w:val="28"/>
                <w14:ligatures w14:val="none"/>
              </w:rPr>
              <w:t>UTAUT</w:t>
            </w:r>
            <w:r w:rsidRPr="002611AC">
              <w:rPr>
                <w:rFonts w:ascii="Traditional Arabic" w:eastAsia="Times New Roman" w:hAnsi="Traditional Arabic" w:cs="Traditional Arabic"/>
                <w:color w:val="000000"/>
                <w:kern w:val="0"/>
                <w:sz w:val="28"/>
                <w:szCs w:val="28"/>
                <w:rtl/>
                <w14:ligatures w14:val="none"/>
              </w:rPr>
              <w:t xml:space="preserve"> حول الجاهزية الرقمية</w:t>
            </w:r>
          </w:p>
        </w:tc>
        <w:tc>
          <w:tcPr>
            <w:tcW w:w="1408" w:type="dxa"/>
          </w:tcPr>
          <w:p w14:paraId="048820C2" w14:textId="3925373F" w:rsidR="00F87B64" w:rsidRPr="0036290D" w:rsidRDefault="002611AC" w:rsidP="0011754A">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611AC">
              <w:rPr>
                <w:rFonts w:ascii="Traditional Arabic" w:eastAsia="Times New Roman" w:hAnsi="Traditional Arabic" w:cs="Traditional Arabic"/>
                <w:color w:val="000000"/>
                <w:kern w:val="0"/>
                <w:sz w:val="28"/>
                <w:szCs w:val="28"/>
                <w:rtl/>
                <w14:ligatures w14:val="none"/>
              </w:rPr>
              <w:t>التدريب والدعم المؤسسي وسهولة الاستخدام عوامل حاسمة في تبني التكنولوجيا</w:t>
            </w:r>
          </w:p>
        </w:tc>
        <w:tc>
          <w:tcPr>
            <w:tcW w:w="1535" w:type="dxa"/>
          </w:tcPr>
          <w:p w14:paraId="755D7323" w14:textId="574D2B80" w:rsidR="00F87B64" w:rsidRPr="0036290D" w:rsidRDefault="002611AC" w:rsidP="0011754A">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611AC">
              <w:rPr>
                <w:rFonts w:ascii="Traditional Arabic" w:eastAsia="Times New Roman" w:hAnsi="Traditional Arabic" w:cs="Traditional Arabic"/>
                <w:color w:val="000000"/>
                <w:kern w:val="0"/>
                <w:sz w:val="28"/>
                <w:szCs w:val="28"/>
                <w:rtl/>
                <w14:ligatures w14:val="none"/>
              </w:rPr>
              <w:t>تركز على الجاهزية الفردية للعاملين وليس على تطوير الأنظمة الصحية أو دمج التقنيات</w:t>
            </w:r>
          </w:p>
        </w:tc>
        <w:tc>
          <w:tcPr>
            <w:tcW w:w="1402" w:type="dxa"/>
          </w:tcPr>
          <w:p w14:paraId="1D16FC8E" w14:textId="79319520" w:rsidR="00F87B64" w:rsidRPr="0036290D" w:rsidRDefault="002611AC" w:rsidP="0011754A">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611AC">
              <w:rPr>
                <w:rFonts w:ascii="Traditional Arabic" w:eastAsia="Times New Roman" w:hAnsi="Traditional Arabic" w:cs="Traditional Arabic"/>
                <w:color w:val="000000"/>
                <w:kern w:val="0"/>
                <w:sz w:val="28"/>
                <w:szCs w:val="28"/>
                <w:rtl/>
                <w14:ligatures w14:val="none"/>
              </w:rPr>
              <w:t>تشابه في أهمية التحول الرقمي والكفاءة الرقمية للعاملين الصحيين</w:t>
            </w:r>
          </w:p>
        </w:tc>
        <w:tc>
          <w:tcPr>
            <w:tcW w:w="1519" w:type="dxa"/>
          </w:tcPr>
          <w:p w14:paraId="15E38A5D" w14:textId="12207611" w:rsidR="00F87B64" w:rsidRPr="0036290D" w:rsidRDefault="00283421" w:rsidP="0011754A">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83421">
              <w:rPr>
                <w:rFonts w:ascii="Traditional Arabic" w:eastAsia="Times New Roman" w:hAnsi="Traditional Arabic" w:cs="Traditional Arabic"/>
                <w:color w:val="000000"/>
                <w:kern w:val="0"/>
                <w:sz w:val="28"/>
                <w:szCs w:val="28"/>
                <w:rtl/>
                <w14:ligatures w14:val="none"/>
              </w:rPr>
              <w:t>الحاجة إلى دمج الجاهزية الرقمية ضمن استراتيجيات تنظيمية وتقنية شاملة</w:t>
            </w:r>
          </w:p>
        </w:tc>
      </w:tr>
      <w:tr w:rsidR="00F87B64" w:rsidRPr="0036290D" w14:paraId="49DFEC68" w14:textId="77777777" w:rsidTr="007D1D88">
        <w:trPr>
          <w:trHeight w:val="1662"/>
        </w:trPr>
        <w:tc>
          <w:tcPr>
            <w:cnfStyle w:val="001000000000" w:firstRow="0" w:lastRow="0" w:firstColumn="1" w:lastColumn="0" w:oddVBand="0" w:evenVBand="0" w:oddHBand="0" w:evenHBand="0" w:firstRowFirstColumn="0" w:firstRowLastColumn="0" w:lastRowFirstColumn="0" w:lastRowLastColumn="0"/>
            <w:tcW w:w="1439" w:type="dxa"/>
          </w:tcPr>
          <w:p w14:paraId="093A9BA1" w14:textId="7B0C42E9" w:rsidR="00F87B64" w:rsidRPr="0036290D" w:rsidRDefault="002611AC" w:rsidP="0011754A">
            <w:pPr>
              <w:bidi/>
              <w:jc w:val="center"/>
              <w:rPr>
                <w:rFonts w:ascii="Traditional Arabic" w:eastAsia="Times New Roman" w:hAnsi="Traditional Arabic" w:cs="Traditional Arabic"/>
                <w:b w:val="0"/>
                <w:bCs w:val="0"/>
                <w:color w:val="000000"/>
                <w:kern w:val="0"/>
                <w:sz w:val="28"/>
                <w:szCs w:val="28"/>
                <w:rtl/>
                <w14:ligatures w14:val="none"/>
              </w:rPr>
            </w:pPr>
            <w:r w:rsidRPr="002611AC">
              <w:rPr>
                <w:rFonts w:ascii="Traditional Arabic" w:eastAsia="Times New Roman" w:hAnsi="Traditional Arabic" w:cs="Traditional Arabic"/>
                <w:b w:val="0"/>
                <w:bCs w:val="0"/>
                <w:color w:val="000000"/>
                <w:kern w:val="0"/>
                <w:sz w:val="28"/>
                <w:szCs w:val="28"/>
                <w14:ligatures w14:val="none"/>
              </w:rPr>
              <w:t>Steenkamp</w:t>
            </w:r>
          </w:p>
        </w:tc>
        <w:tc>
          <w:tcPr>
            <w:tcW w:w="705" w:type="dxa"/>
          </w:tcPr>
          <w:p w14:paraId="287127D6" w14:textId="1F40D5CB" w:rsidR="00F87B64" w:rsidRPr="0036290D" w:rsidRDefault="002611AC" w:rsidP="0011754A">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611AC">
              <w:rPr>
                <w:rFonts w:ascii="Traditional Arabic" w:eastAsia="Times New Roman" w:hAnsi="Traditional Arabic" w:cs="Traditional Arabic"/>
                <w:color w:val="000000"/>
                <w:kern w:val="0"/>
                <w:sz w:val="28"/>
                <w:szCs w:val="28"/>
                <w14:ligatures w14:val="none"/>
              </w:rPr>
              <w:t>2025</w:t>
            </w:r>
          </w:p>
        </w:tc>
        <w:tc>
          <w:tcPr>
            <w:tcW w:w="1342" w:type="dxa"/>
          </w:tcPr>
          <w:p w14:paraId="18120700" w14:textId="22D2C2FE" w:rsidR="00F87B64" w:rsidRPr="0036290D" w:rsidRDefault="002611AC" w:rsidP="0011754A">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2611AC">
              <w:rPr>
                <w:rFonts w:ascii="Traditional Arabic" w:eastAsia="Times New Roman" w:hAnsi="Traditional Arabic" w:cs="Traditional Arabic"/>
                <w:color w:val="000000"/>
                <w:kern w:val="0"/>
                <w:sz w:val="28"/>
                <w:szCs w:val="28"/>
                <w:rtl/>
                <w14:ligatures w14:val="none"/>
              </w:rPr>
              <w:t xml:space="preserve">دراسة مسحية باستخدام مقياس </w:t>
            </w:r>
            <w:r w:rsidRPr="002611AC">
              <w:rPr>
                <w:rFonts w:ascii="Traditional Arabic" w:eastAsia="Times New Roman" w:hAnsi="Traditional Arabic" w:cs="Traditional Arabic"/>
                <w:color w:val="000000"/>
                <w:kern w:val="0"/>
                <w:sz w:val="28"/>
                <w:szCs w:val="28"/>
                <w14:ligatures w14:val="none"/>
              </w:rPr>
              <w:t>E-Ready 2.0</w:t>
            </w:r>
            <w:r w:rsidRPr="002611AC">
              <w:rPr>
                <w:rFonts w:ascii="Traditional Arabic" w:eastAsia="Times New Roman" w:hAnsi="Traditional Arabic" w:cs="Traditional Arabic"/>
                <w:color w:val="000000"/>
                <w:kern w:val="0"/>
                <w:sz w:val="28"/>
                <w:szCs w:val="28"/>
                <w:rtl/>
                <w14:ligatures w14:val="none"/>
              </w:rPr>
              <w:t xml:space="preserve"> لقياس الجاهزية الرقمية للقادة الصحيين</w:t>
            </w:r>
          </w:p>
        </w:tc>
        <w:tc>
          <w:tcPr>
            <w:tcW w:w="1408" w:type="dxa"/>
          </w:tcPr>
          <w:p w14:paraId="06A33EB4" w14:textId="12C7E566" w:rsidR="00F87B64" w:rsidRPr="0036290D" w:rsidRDefault="002611AC" w:rsidP="0011754A">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611AC">
              <w:rPr>
                <w:rFonts w:ascii="Traditional Arabic" w:eastAsia="Times New Roman" w:hAnsi="Traditional Arabic" w:cs="Traditional Arabic"/>
                <w:color w:val="000000"/>
                <w:kern w:val="0"/>
                <w:sz w:val="28"/>
                <w:szCs w:val="28"/>
                <w:rtl/>
                <w14:ligatures w14:val="none"/>
              </w:rPr>
              <w:t>وجود فجوة في الجاهزية الرقمية رغم توفر أدوات التحول الرقمي</w:t>
            </w:r>
          </w:p>
        </w:tc>
        <w:tc>
          <w:tcPr>
            <w:tcW w:w="1535" w:type="dxa"/>
          </w:tcPr>
          <w:p w14:paraId="3FA93F9B" w14:textId="5A15CE7C" w:rsidR="00F87B64" w:rsidRPr="0036290D" w:rsidRDefault="002611AC" w:rsidP="0011754A">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611AC">
              <w:rPr>
                <w:rFonts w:ascii="Traditional Arabic" w:eastAsia="Times New Roman" w:hAnsi="Traditional Arabic" w:cs="Traditional Arabic"/>
                <w:color w:val="000000"/>
                <w:kern w:val="0"/>
                <w:sz w:val="28"/>
                <w:szCs w:val="28"/>
                <w:rtl/>
                <w14:ligatures w14:val="none"/>
              </w:rPr>
              <w:t>تركز على القيادات التشغيلية دون ربطها بتطوير الأنظمة أو تقنيات متقدمة</w:t>
            </w:r>
          </w:p>
        </w:tc>
        <w:tc>
          <w:tcPr>
            <w:tcW w:w="1402" w:type="dxa"/>
          </w:tcPr>
          <w:p w14:paraId="5AF9EA55" w14:textId="1BE4E2C6" w:rsidR="00F87B64" w:rsidRPr="0036290D" w:rsidRDefault="002611AC" w:rsidP="0011754A">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611AC">
              <w:rPr>
                <w:rFonts w:ascii="Traditional Arabic" w:eastAsia="Times New Roman" w:hAnsi="Traditional Arabic" w:cs="Traditional Arabic"/>
                <w:color w:val="000000"/>
                <w:kern w:val="0"/>
                <w:sz w:val="28"/>
                <w:szCs w:val="28"/>
                <w:rtl/>
                <w14:ligatures w14:val="none"/>
              </w:rPr>
              <w:t>تشابه في دراسة الجاهزية الرقمية كعنصر أساسي للتحول الصحي</w:t>
            </w:r>
          </w:p>
        </w:tc>
        <w:tc>
          <w:tcPr>
            <w:tcW w:w="1519" w:type="dxa"/>
          </w:tcPr>
          <w:p w14:paraId="409FB497" w14:textId="0B7A72C5" w:rsidR="00F87B64" w:rsidRPr="0036290D" w:rsidRDefault="00283421" w:rsidP="0011754A">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83421">
              <w:rPr>
                <w:rFonts w:ascii="Traditional Arabic" w:eastAsia="Times New Roman" w:hAnsi="Traditional Arabic" w:cs="Traditional Arabic"/>
                <w:color w:val="000000"/>
                <w:kern w:val="0"/>
                <w:sz w:val="28"/>
                <w:szCs w:val="28"/>
                <w:rtl/>
                <w14:ligatures w14:val="none"/>
              </w:rPr>
              <w:t>الحاجة إلى استراتيجيات تنظيمية تعالج فجوة الجاهزية وتربطها بالتقنيات الحديثة</w:t>
            </w:r>
          </w:p>
        </w:tc>
      </w:tr>
      <w:tr w:rsidR="00F87B64" w:rsidRPr="0036290D" w14:paraId="32A4A785" w14:textId="77777777" w:rsidTr="007D1D88">
        <w:trPr>
          <w:cnfStyle w:val="000000100000" w:firstRow="0" w:lastRow="0" w:firstColumn="0" w:lastColumn="0" w:oddVBand="0" w:evenVBand="0" w:oddHBand="1" w:evenHBand="0" w:firstRowFirstColumn="0" w:firstRowLastColumn="0" w:lastRowFirstColumn="0" w:lastRowLastColumn="0"/>
          <w:trHeight w:val="2229"/>
        </w:trPr>
        <w:tc>
          <w:tcPr>
            <w:cnfStyle w:val="001000000000" w:firstRow="0" w:lastRow="0" w:firstColumn="1" w:lastColumn="0" w:oddVBand="0" w:evenVBand="0" w:oddHBand="0" w:evenHBand="0" w:firstRowFirstColumn="0" w:firstRowLastColumn="0" w:lastRowFirstColumn="0" w:lastRowLastColumn="0"/>
            <w:tcW w:w="1439" w:type="dxa"/>
          </w:tcPr>
          <w:p w14:paraId="2E7D2CAC" w14:textId="7272D6C4" w:rsidR="00F87B64" w:rsidRPr="0036290D" w:rsidRDefault="002611AC" w:rsidP="0011754A">
            <w:pPr>
              <w:jc w:val="center"/>
              <w:rPr>
                <w:rFonts w:ascii="Traditional Arabic" w:eastAsia="Times New Roman" w:hAnsi="Traditional Arabic" w:cs="Traditional Arabic"/>
                <w:b w:val="0"/>
                <w:bCs w:val="0"/>
                <w:color w:val="000000"/>
                <w:kern w:val="0"/>
                <w:sz w:val="28"/>
                <w:szCs w:val="28"/>
                <w:rtl/>
                <w14:ligatures w14:val="none"/>
              </w:rPr>
            </w:pPr>
            <w:r w:rsidRPr="002611AC">
              <w:rPr>
                <w:rFonts w:ascii="Traditional Arabic" w:eastAsia="Times New Roman" w:hAnsi="Traditional Arabic" w:cs="Traditional Arabic"/>
                <w:b w:val="0"/>
                <w:bCs w:val="0"/>
                <w:color w:val="000000"/>
                <w:kern w:val="0"/>
                <w:sz w:val="28"/>
                <w:szCs w:val="28"/>
                <w14:ligatures w14:val="none"/>
              </w:rPr>
              <w:t>Pattanaik</w:t>
            </w:r>
          </w:p>
        </w:tc>
        <w:tc>
          <w:tcPr>
            <w:tcW w:w="705" w:type="dxa"/>
          </w:tcPr>
          <w:p w14:paraId="132782A0" w14:textId="13793663" w:rsidR="00F87B64" w:rsidRPr="0036290D" w:rsidRDefault="002611AC" w:rsidP="0011754A">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2611AC">
              <w:rPr>
                <w:rFonts w:ascii="Traditional Arabic" w:eastAsia="Times New Roman" w:hAnsi="Traditional Arabic" w:cs="Traditional Arabic"/>
                <w:color w:val="000000"/>
                <w:kern w:val="0"/>
                <w:sz w:val="28"/>
                <w:szCs w:val="28"/>
                <w14:ligatures w14:val="none"/>
              </w:rPr>
              <w:t>2024</w:t>
            </w:r>
          </w:p>
        </w:tc>
        <w:tc>
          <w:tcPr>
            <w:tcW w:w="1342" w:type="dxa"/>
          </w:tcPr>
          <w:p w14:paraId="6DCAFA2E" w14:textId="39EFC14A" w:rsidR="00F87B64" w:rsidRPr="0036290D" w:rsidRDefault="002611AC" w:rsidP="0011754A">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2611AC">
              <w:rPr>
                <w:rFonts w:ascii="Traditional Arabic" w:eastAsia="Times New Roman" w:hAnsi="Traditional Arabic" w:cs="Traditional Arabic"/>
                <w:color w:val="000000"/>
                <w:kern w:val="0"/>
                <w:sz w:val="28"/>
                <w:szCs w:val="28"/>
                <w:rtl/>
                <w14:ligatures w14:val="none"/>
              </w:rPr>
              <w:t>دراسة تحليلية متعددة النظريات (المؤسسية، الموارد، القدرة الاستيعابية)</w:t>
            </w:r>
          </w:p>
        </w:tc>
        <w:tc>
          <w:tcPr>
            <w:tcW w:w="1408" w:type="dxa"/>
          </w:tcPr>
          <w:p w14:paraId="1EECB08C" w14:textId="62AE67D3" w:rsidR="00F87B64" w:rsidRPr="0036290D" w:rsidRDefault="002611AC" w:rsidP="0011754A">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611AC">
              <w:rPr>
                <w:rFonts w:ascii="Traditional Arabic" w:eastAsia="Times New Roman" w:hAnsi="Traditional Arabic" w:cs="Traditional Arabic"/>
                <w:color w:val="000000"/>
                <w:kern w:val="0"/>
                <w:sz w:val="28"/>
                <w:szCs w:val="28"/>
                <w:rtl/>
                <w14:ligatures w14:val="none"/>
              </w:rPr>
              <w:t>نجاح التحول الرقمي يتطلب ثقافة تنظيمية ودعم الإدارة العليا</w:t>
            </w:r>
          </w:p>
        </w:tc>
        <w:tc>
          <w:tcPr>
            <w:tcW w:w="1535" w:type="dxa"/>
          </w:tcPr>
          <w:p w14:paraId="793DABD2" w14:textId="7D28A076" w:rsidR="00F87B64" w:rsidRPr="0036290D" w:rsidRDefault="002611AC" w:rsidP="0011754A">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611AC">
              <w:rPr>
                <w:rFonts w:ascii="Traditional Arabic" w:eastAsia="Times New Roman" w:hAnsi="Traditional Arabic" w:cs="Traditional Arabic"/>
                <w:color w:val="000000"/>
                <w:kern w:val="0"/>
                <w:sz w:val="28"/>
                <w:szCs w:val="28"/>
                <w:rtl/>
                <w14:ligatures w14:val="none"/>
              </w:rPr>
              <w:t>تركز على العوامل التنظيمية الكلية دون تحديد تقنيات محددة</w:t>
            </w:r>
          </w:p>
        </w:tc>
        <w:tc>
          <w:tcPr>
            <w:tcW w:w="1402" w:type="dxa"/>
          </w:tcPr>
          <w:p w14:paraId="4DF583A3" w14:textId="6A8146C1" w:rsidR="00F87B64" w:rsidRPr="0036290D" w:rsidRDefault="002611AC" w:rsidP="0011754A">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611AC">
              <w:rPr>
                <w:rFonts w:ascii="Traditional Arabic" w:eastAsia="Times New Roman" w:hAnsi="Traditional Arabic" w:cs="Traditional Arabic"/>
                <w:color w:val="000000"/>
                <w:kern w:val="0"/>
                <w:sz w:val="28"/>
                <w:szCs w:val="28"/>
                <w:rtl/>
                <w14:ligatures w14:val="none"/>
              </w:rPr>
              <w:t>تشابه في أهمية الإدارة العليا والثقافة التنظيمية في نجاح التحول الرقمي</w:t>
            </w:r>
          </w:p>
        </w:tc>
        <w:tc>
          <w:tcPr>
            <w:tcW w:w="1519" w:type="dxa"/>
          </w:tcPr>
          <w:p w14:paraId="5EC7D0DD" w14:textId="12E1683C" w:rsidR="00F87B64" w:rsidRPr="0036290D" w:rsidRDefault="00283421" w:rsidP="0011754A">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83421">
              <w:rPr>
                <w:rFonts w:ascii="Traditional Arabic" w:eastAsia="Times New Roman" w:hAnsi="Traditional Arabic" w:cs="Traditional Arabic"/>
                <w:color w:val="000000"/>
                <w:kern w:val="0"/>
                <w:sz w:val="28"/>
                <w:szCs w:val="28"/>
                <w:rtl/>
                <w14:ligatures w14:val="none"/>
              </w:rPr>
              <w:t>الحاجة إلى دمج العوامل التنظيمية مع التقنيات الناشئة في نموذج واحد متكامل</w:t>
            </w:r>
          </w:p>
        </w:tc>
      </w:tr>
      <w:tr w:rsidR="00F87B64" w:rsidRPr="0036290D" w14:paraId="34241E52" w14:textId="77777777" w:rsidTr="007D1D88">
        <w:trPr>
          <w:trHeight w:val="3455"/>
        </w:trPr>
        <w:tc>
          <w:tcPr>
            <w:cnfStyle w:val="001000000000" w:firstRow="0" w:lastRow="0" w:firstColumn="1" w:lastColumn="0" w:oddVBand="0" w:evenVBand="0" w:oddHBand="0" w:evenHBand="0" w:firstRowFirstColumn="0" w:firstRowLastColumn="0" w:lastRowFirstColumn="0" w:lastRowLastColumn="0"/>
            <w:tcW w:w="1439" w:type="dxa"/>
          </w:tcPr>
          <w:p w14:paraId="71BB6F1B" w14:textId="1CCAD87D" w:rsidR="00F87B64" w:rsidRPr="0036290D" w:rsidRDefault="002611AC" w:rsidP="0011754A">
            <w:pPr>
              <w:jc w:val="center"/>
              <w:rPr>
                <w:rFonts w:ascii="Traditional Arabic" w:eastAsia="Times New Roman" w:hAnsi="Traditional Arabic" w:cs="Traditional Arabic"/>
                <w:b w:val="0"/>
                <w:bCs w:val="0"/>
                <w:color w:val="000000"/>
                <w:kern w:val="0"/>
                <w:sz w:val="28"/>
                <w:szCs w:val="28"/>
                <w:rtl/>
                <w14:ligatures w14:val="none"/>
              </w:rPr>
            </w:pPr>
            <w:r w:rsidRPr="002611AC">
              <w:rPr>
                <w:rFonts w:ascii="Traditional Arabic" w:eastAsia="Times New Roman" w:hAnsi="Traditional Arabic" w:cs="Traditional Arabic"/>
                <w:b w:val="0"/>
                <w:bCs w:val="0"/>
                <w:color w:val="000000"/>
                <w:kern w:val="0"/>
                <w:sz w:val="28"/>
                <w:szCs w:val="28"/>
                <w14:ligatures w14:val="none"/>
              </w:rPr>
              <w:t>Mauro</w:t>
            </w:r>
          </w:p>
        </w:tc>
        <w:tc>
          <w:tcPr>
            <w:tcW w:w="705" w:type="dxa"/>
          </w:tcPr>
          <w:p w14:paraId="3EA25E30" w14:textId="162ACBD1" w:rsidR="00F87B64" w:rsidRPr="0036290D" w:rsidRDefault="002611AC" w:rsidP="0011754A">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2611AC">
              <w:rPr>
                <w:rFonts w:ascii="Traditional Arabic" w:eastAsia="Times New Roman" w:hAnsi="Traditional Arabic" w:cs="Traditional Arabic"/>
                <w:color w:val="000000"/>
                <w:kern w:val="0"/>
                <w:sz w:val="28"/>
                <w:szCs w:val="28"/>
                <w14:ligatures w14:val="none"/>
              </w:rPr>
              <w:t>2024</w:t>
            </w:r>
          </w:p>
        </w:tc>
        <w:tc>
          <w:tcPr>
            <w:tcW w:w="1342" w:type="dxa"/>
          </w:tcPr>
          <w:p w14:paraId="7604292E" w14:textId="57ACFBD8" w:rsidR="00F87B64" w:rsidRPr="0036290D" w:rsidRDefault="002611AC" w:rsidP="0011754A">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14:ligatures w14:val="none"/>
              </w:rPr>
            </w:pPr>
            <w:r w:rsidRPr="002611AC">
              <w:rPr>
                <w:rFonts w:ascii="Traditional Arabic" w:eastAsia="Times New Roman" w:hAnsi="Traditional Arabic" w:cs="Traditional Arabic"/>
                <w:color w:val="000000"/>
                <w:kern w:val="0"/>
                <w:sz w:val="28"/>
                <w:szCs w:val="28"/>
                <w:rtl/>
                <w14:ligatures w14:val="none"/>
              </w:rPr>
              <w:t>منهج دلفي + إطار سلسلة القيمة + التكنولوجيا-المؤسسة-البيئة</w:t>
            </w:r>
          </w:p>
        </w:tc>
        <w:tc>
          <w:tcPr>
            <w:tcW w:w="1408" w:type="dxa"/>
          </w:tcPr>
          <w:p w14:paraId="18ACD06F" w14:textId="6B8B592D" w:rsidR="00F87B64" w:rsidRPr="0036290D" w:rsidRDefault="002611AC" w:rsidP="0011754A">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611AC">
              <w:rPr>
                <w:rFonts w:ascii="Traditional Arabic" w:eastAsia="Times New Roman" w:hAnsi="Traditional Arabic" w:cs="Traditional Arabic"/>
                <w:color w:val="000000"/>
                <w:kern w:val="0"/>
                <w:sz w:val="28"/>
                <w:szCs w:val="28"/>
                <w:rtl/>
                <w14:ligatures w14:val="none"/>
              </w:rPr>
              <w:t>الذكاء الاصطناعي وإنترنت الأشياء الأكثر تأثيرًا، والبلوكشين الأقل، والكفاءات البشرية عنصر حاسم</w:t>
            </w:r>
          </w:p>
        </w:tc>
        <w:tc>
          <w:tcPr>
            <w:tcW w:w="1535" w:type="dxa"/>
          </w:tcPr>
          <w:p w14:paraId="38C4FC94" w14:textId="1ABEFD53" w:rsidR="00F87B64" w:rsidRPr="0036290D" w:rsidRDefault="002611AC" w:rsidP="0011754A">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611AC">
              <w:rPr>
                <w:rFonts w:ascii="Traditional Arabic" w:eastAsia="Times New Roman" w:hAnsi="Traditional Arabic" w:cs="Traditional Arabic"/>
                <w:color w:val="000000"/>
                <w:kern w:val="0"/>
                <w:sz w:val="28"/>
                <w:szCs w:val="28"/>
                <w:rtl/>
                <w14:ligatures w14:val="none"/>
              </w:rPr>
              <w:t>دراسة مقارنة للتقنيات دون التركيز على الدمج الاستراتيجي أو الميتافيرس</w:t>
            </w:r>
          </w:p>
        </w:tc>
        <w:tc>
          <w:tcPr>
            <w:tcW w:w="1402" w:type="dxa"/>
          </w:tcPr>
          <w:p w14:paraId="781A93D4" w14:textId="7816E3DB" w:rsidR="00F87B64" w:rsidRPr="0036290D" w:rsidRDefault="002611AC" w:rsidP="0011754A">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611AC">
              <w:rPr>
                <w:rFonts w:ascii="Traditional Arabic" w:eastAsia="Times New Roman" w:hAnsi="Traditional Arabic" w:cs="Traditional Arabic"/>
                <w:color w:val="000000"/>
                <w:kern w:val="0"/>
                <w:sz w:val="28"/>
                <w:szCs w:val="28"/>
                <w:rtl/>
                <w14:ligatures w14:val="none"/>
              </w:rPr>
              <w:t>تشابه في دراسة التقنيات الرقمية وتأثيرها على القطاع الصحي</w:t>
            </w:r>
          </w:p>
        </w:tc>
        <w:tc>
          <w:tcPr>
            <w:tcW w:w="1519" w:type="dxa"/>
          </w:tcPr>
          <w:p w14:paraId="2EA61298" w14:textId="0E26A0EB" w:rsidR="00F87B64" w:rsidRPr="0036290D" w:rsidRDefault="00283421" w:rsidP="0011754A">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kern w:val="0"/>
                <w:sz w:val="28"/>
                <w:szCs w:val="28"/>
                <w:rtl/>
                <w14:ligatures w14:val="none"/>
              </w:rPr>
            </w:pPr>
            <w:r w:rsidRPr="00283421">
              <w:rPr>
                <w:rFonts w:ascii="Traditional Arabic" w:eastAsia="Times New Roman" w:hAnsi="Traditional Arabic" w:cs="Traditional Arabic"/>
                <w:color w:val="000000"/>
                <w:kern w:val="0"/>
                <w:sz w:val="28"/>
                <w:szCs w:val="28"/>
                <w:rtl/>
                <w14:ligatures w14:val="none"/>
              </w:rPr>
              <w:t>الحاجة إلى تحديد استراتيجيات دمج فعالة للتقنيات وليس فقط تقييمها</w:t>
            </w:r>
          </w:p>
        </w:tc>
      </w:tr>
    </w:tbl>
    <w:p w14:paraId="623DBA12" w14:textId="77777777" w:rsidR="00C34C41" w:rsidRDefault="00C34C41" w:rsidP="00C34C41">
      <w:pPr>
        <w:tabs>
          <w:tab w:val="left" w:pos="5505"/>
        </w:tabs>
        <w:bidi/>
        <w:rPr>
          <w:rFonts w:ascii="Traditional Arabic" w:hAnsi="Traditional Arabic" w:cs="Traditional Arabic"/>
          <w:b/>
          <w:bCs/>
          <w:sz w:val="32"/>
          <w:szCs w:val="32"/>
          <w:rtl/>
          <w:lang w:bidi="ar-EG"/>
        </w:rPr>
      </w:pPr>
    </w:p>
    <w:p w14:paraId="2E0C0B46" w14:textId="644C9A04" w:rsidR="00092A6E" w:rsidRDefault="009C35D0" w:rsidP="00931975">
      <w:pPr>
        <w:pStyle w:val="Heading2"/>
        <w:bidi/>
        <w:rPr>
          <w:rFonts w:ascii="Traditional Arabic" w:hAnsi="Traditional Arabic" w:cs="Traditional Arabic"/>
          <w:b/>
          <w:bCs/>
          <w:color w:val="auto"/>
          <w:rtl/>
          <w:lang w:bidi="ar-EG"/>
        </w:rPr>
      </w:pPr>
      <w:bookmarkStart w:id="7" w:name="_Toc234906713"/>
      <w:r>
        <w:rPr>
          <w:rFonts w:ascii="Traditional Arabic" w:hAnsi="Traditional Arabic" w:cs="Traditional Arabic" w:hint="cs"/>
          <w:b/>
          <w:bCs/>
          <w:color w:val="auto"/>
          <w:rtl/>
          <w:lang w:bidi="ar-EG"/>
        </w:rPr>
        <w:lastRenderedPageBreak/>
        <w:t>المراجع</w:t>
      </w:r>
      <w:r>
        <w:rPr>
          <w:rFonts w:ascii="Traditional Arabic" w:hAnsi="Traditional Arabic" w:cs="Traditional Arabic"/>
          <w:b/>
          <w:bCs/>
          <w:color w:val="auto"/>
          <w:lang w:bidi="ar-EG"/>
        </w:rPr>
        <w:t>:</w:t>
      </w:r>
      <w:bookmarkEnd w:id="7"/>
    </w:p>
    <w:p w14:paraId="09B998C9" w14:textId="11ED4EDA" w:rsidR="00C67717" w:rsidRPr="007D1D88" w:rsidRDefault="00AA7533" w:rsidP="007D1D88">
      <w:pPr>
        <w:pStyle w:val="ListParagraph"/>
        <w:numPr>
          <w:ilvl w:val="0"/>
          <w:numId w:val="1"/>
        </w:numPr>
        <w:bidi/>
        <w:rPr>
          <w:rFonts w:ascii="Traditional Arabic" w:hAnsi="Traditional Arabic" w:cs="Traditional Arabic"/>
          <w:b/>
          <w:bCs/>
          <w:sz w:val="28"/>
          <w:szCs w:val="28"/>
          <w:rtl/>
          <w:lang w:bidi="ar-EG"/>
        </w:rPr>
      </w:pPr>
      <w:r w:rsidRPr="00AA7533">
        <w:rPr>
          <w:rFonts w:ascii="Traditional Arabic" w:hAnsi="Traditional Arabic" w:cs="Traditional Arabic"/>
          <w:b/>
          <w:bCs/>
          <w:sz w:val="28"/>
          <w:szCs w:val="28"/>
          <w:rtl/>
          <w:lang w:bidi="ar-EG"/>
        </w:rPr>
        <w:t>المراجع العربية:</w:t>
      </w:r>
    </w:p>
    <w:p w14:paraId="304C2216" w14:textId="77777777" w:rsidR="007D1D88" w:rsidRDefault="007D1D88" w:rsidP="007D1D88">
      <w:pPr>
        <w:pStyle w:val="Bibliography"/>
        <w:bidi/>
        <w:ind w:left="720" w:hanging="720"/>
        <w:rPr>
          <w:noProof/>
        </w:rPr>
      </w:pPr>
      <w:r>
        <w:rPr>
          <w:noProof/>
          <w:rtl/>
        </w:rPr>
        <w:t>البدري, ف. س</w:t>
      </w:r>
      <w:r>
        <w:rPr>
          <w:noProof/>
        </w:rPr>
        <w:t xml:space="preserve">. (2024). </w:t>
      </w:r>
      <w:r>
        <w:rPr>
          <w:noProof/>
          <w:rtl/>
        </w:rPr>
        <w:t>أثر نظم المعلومات الإدارية في تحسين جودة الخدمات الصحية: دراسة ميدانية على العاملين بالمركز الصحي الأبيار</w:t>
      </w:r>
      <w:r>
        <w:rPr>
          <w:noProof/>
        </w:rPr>
        <w:t xml:space="preserve">. </w:t>
      </w:r>
      <w:r>
        <w:rPr>
          <w:i/>
          <w:iCs/>
          <w:noProof/>
        </w:rPr>
        <w:t>21</w:t>
      </w:r>
      <w:r>
        <w:rPr>
          <w:noProof/>
        </w:rPr>
        <w:t>(2). Retrieved from https://journals.asmarya.edu.ly/econ/index.php/epj/article/view/296?articlesBySimilarityPage</w:t>
      </w:r>
    </w:p>
    <w:p w14:paraId="73C466F4" w14:textId="77777777" w:rsidR="007D1D88" w:rsidRDefault="007D1D88" w:rsidP="007D1D88">
      <w:pPr>
        <w:pStyle w:val="Bibliography"/>
        <w:bidi/>
        <w:ind w:left="720" w:hanging="720"/>
        <w:rPr>
          <w:noProof/>
        </w:rPr>
      </w:pPr>
      <w:r>
        <w:rPr>
          <w:noProof/>
          <w:rtl/>
        </w:rPr>
        <w:t>خالد, ل</w:t>
      </w:r>
      <w:r>
        <w:rPr>
          <w:noProof/>
        </w:rPr>
        <w:t xml:space="preserve">. (2023). </w:t>
      </w:r>
      <w:r>
        <w:rPr>
          <w:noProof/>
          <w:rtl/>
        </w:rPr>
        <w:t>متطلبات الجاهزية لاعتماد تكنولوجيا سلسلة الكتل</w:t>
      </w:r>
      <w:r>
        <w:rPr>
          <w:noProof/>
        </w:rPr>
        <w:t xml:space="preserve"> "Blockchain" </w:t>
      </w:r>
      <w:r>
        <w:rPr>
          <w:noProof/>
          <w:rtl/>
        </w:rPr>
        <w:t>في تسويق خدمات الرعاية الصحية: دراسة تجربة الإمارات العربية المتحدة</w:t>
      </w:r>
      <w:r>
        <w:rPr>
          <w:noProof/>
        </w:rPr>
        <w:t xml:space="preserve">. </w:t>
      </w:r>
      <w:r>
        <w:rPr>
          <w:i/>
          <w:iCs/>
          <w:noProof/>
        </w:rPr>
        <w:t>7</w:t>
      </w:r>
      <w:r>
        <w:rPr>
          <w:noProof/>
        </w:rPr>
        <w:t>(2). Retrieved from https://search.mandumah.com/Record/1398458</w:t>
      </w:r>
    </w:p>
    <w:p w14:paraId="50AE8AFC" w14:textId="77777777" w:rsidR="007D1D88" w:rsidRDefault="007D1D88" w:rsidP="007D1D88">
      <w:pPr>
        <w:pStyle w:val="Bibliography"/>
        <w:bidi/>
        <w:ind w:left="720" w:hanging="720"/>
        <w:rPr>
          <w:noProof/>
        </w:rPr>
      </w:pPr>
      <w:r>
        <w:rPr>
          <w:noProof/>
          <w:rtl/>
        </w:rPr>
        <w:t>سلمان, ا. ف</w:t>
      </w:r>
      <w:r>
        <w:rPr>
          <w:noProof/>
        </w:rPr>
        <w:t xml:space="preserve">. (2025). </w:t>
      </w:r>
      <w:r>
        <w:rPr>
          <w:noProof/>
          <w:rtl/>
        </w:rPr>
        <w:t>دور التخطيط الاستراتيجي للموارد البشرية في تحسين جودة الخدمات الصحية</w:t>
      </w:r>
      <w:r>
        <w:rPr>
          <w:noProof/>
        </w:rPr>
        <w:t xml:space="preserve">. </w:t>
      </w:r>
      <w:r>
        <w:rPr>
          <w:i/>
          <w:iCs/>
          <w:noProof/>
        </w:rPr>
        <w:t>39</w:t>
      </w:r>
      <w:r>
        <w:rPr>
          <w:noProof/>
        </w:rPr>
        <w:t>(3). Retrieved from https://search.mandumah.com/Record/1621746</w:t>
      </w:r>
    </w:p>
    <w:p w14:paraId="5316D890" w14:textId="77777777" w:rsidR="007D1D88" w:rsidRDefault="007D1D88" w:rsidP="007D1D88">
      <w:pPr>
        <w:pStyle w:val="Bibliography"/>
        <w:bidi/>
        <w:ind w:left="720" w:hanging="720"/>
        <w:rPr>
          <w:noProof/>
        </w:rPr>
      </w:pPr>
      <w:r>
        <w:rPr>
          <w:noProof/>
          <w:rtl/>
        </w:rPr>
        <w:t>عبدالعال, م. ع</w:t>
      </w:r>
      <w:r>
        <w:rPr>
          <w:noProof/>
        </w:rPr>
        <w:t xml:space="preserve">. (2023). </w:t>
      </w:r>
      <w:r>
        <w:rPr>
          <w:noProof/>
          <w:rtl/>
        </w:rPr>
        <w:t>سبل التكامل بين إدارة البيانات الضخمة وتقنية البلوك تشين مع وضع تصور مقترح للرعاية الصحية</w:t>
      </w:r>
      <w:r>
        <w:rPr>
          <w:noProof/>
        </w:rPr>
        <w:t>. Retrieved from https://search.mandumah.com/Record/1512515</w:t>
      </w:r>
    </w:p>
    <w:p w14:paraId="2E7EDF2F" w14:textId="77777777" w:rsidR="007D1D88" w:rsidRDefault="007D1D88" w:rsidP="007D1D88">
      <w:pPr>
        <w:pStyle w:val="Bibliography"/>
        <w:bidi/>
        <w:ind w:left="720" w:hanging="720"/>
        <w:rPr>
          <w:noProof/>
        </w:rPr>
      </w:pPr>
      <w:r>
        <w:rPr>
          <w:noProof/>
          <w:rtl/>
        </w:rPr>
        <w:t>عدنان, ع. ا</w:t>
      </w:r>
      <w:r>
        <w:rPr>
          <w:noProof/>
        </w:rPr>
        <w:t xml:space="preserve">. (2022). </w:t>
      </w:r>
      <w:r>
        <w:rPr>
          <w:noProof/>
          <w:rtl/>
        </w:rPr>
        <w:t>التحول الرقمي في المؤسسات الحكومية وفق رؤية 2030: دراسة حالة مستشفى النور بمكة المكرمة في الفترة من 2021-2022</w:t>
      </w:r>
      <w:r>
        <w:rPr>
          <w:noProof/>
        </w:rPr>
        <w:t xml:space="preserve">. </w:t>
      </w:r>
      <w:r>
        <w:rPr>
          <w:i/>
          <w:iCs/>
          <w:noProof/>
        </w:rPr>
        <w:t>6</w:t>
      </w:r>
      <w:r>
        <w:rPr>
          <w:noProof/>
        </w:rPr>
        <w:t>(25). Retrieved from https://search.mandumah.com/Record/1328870</w:t>
      </w:r>
    </w:p>
    <w:p w14:paraId="10E72E41" w14:textId="77777777" w:rsidR="007D1D88" w:rsidRDefault="007D1D88" w:rsidP="007D1D88">
      <w:pPr>
        <w:pStyle w:val="Bibliography"/>
        <w:bidi/>
        <w:ind w:left="720" w:hanging="720"/>
        <w:rPr>
          <w:noProof/>
        </w:rPr>
      </w:pPr>
      <w:r>
        <w:rPr>
          <w:noProof/>
        </w:rPr>
        <w:t xml:space="preserve">Vivian Nasrulddin, A. S. (2025). </w:t>
      </w:r>
      <w:r>
        <w:rPr>
          <w:noProof/>
          <w:rtl/>
        </w:rPr>
        <w:t>أثر رؤية السعودية 2030 في الموارد الصحية – دراسة قياسية باستخدام نافذة الحدث في المستشفيات التابعة لوزارة الصحة خلال الفترة</w:t>
      </w:r>
      <w:r>
        <w:rPr>
          <w:noProof/>
        </w:rPr>
        <w:t xml:space="preserve"> (2013-2023). </w:t>
      </w:r>
      <w:r>
        <w:rPr>
          <w:i/>
          <w:iCs/>
          <w:noProof/>
        </w:rPr>
        <w:t>33</w:t>
      </w:r>
      <w:r>
        <w:rPr>
          <w:noProof/>
        </w:rPr>
        <w:t>(2). Retrieved from https://journals.iugaza.edu.ps/index.php/IUGJEB/article/view/15272</w:t>
      </w:r>
    </w:p>
    <w:p w14:paraId="60EF5023" w14:textId="77777777" w:rsidR="007B1A67" w:rsidRPr="007D1D88" w:rsidRDefault="007B1A67" w:rsidP="007B1A67">
      <w:pPr>
        <w:bidi/>
        <w:rPr>
          <w:rtl/>
        </w:rPr>
      </w:pPr>
    </w:p>
    <w:p w14:paraId="657B065A" w14:textId="41C58EF6" w:rsidR="00C67717" w:rsidRPr="007D1D88" w:rsidRDefault="00AA7533" w:rsidP="007D1D88">
      <w:pPr>
        <w:pStyle w:val="ListParagraph"/>
        <w:numPr>
          <w:ilvl w:val="0"/>
          <w:numId w:val="1"/>
        </w:numPr>
        <w:bidi/>
        <w:rPr>
          <w:rFonts w:ascii="Traditional Arabic" w:hAnsi="Traditional Arabic" w:cs="Traditional Arabic"/>
          <w:b/>
          <w:bCs/>
          <w:sz w:val="28"/>
          <w:szCs w:val="28"/>
          <w:rtl/>
          <w:lang w:bidi="ar-EG"/>
        </w:rPr>
      </w:pPr>
      <w:r w:rsidRPr="00AA7533">
        <w:rPr>
          <w:rFonts w:ascii="Traditional Arabic" w:hAnsi="Traditional Arabic" w:cs="Traditional Arabic"/>
          <w:b/>
          <w:bCs/>
          <w:sz w:val="28"/>
          <w:szCs w:val="28"/>
          <w:rtl/>
          <w:lang w:bidi="ar-EG"/>
        </w:rPr>
        <w:t>المراجع الأجنبية:</w:t>
      </w:r>
    </w:p>
    <w:sdt>
      <w:sdtPr>
        <w:rPr>
          <w:rFonts w:asciiTheme="minorHAnsi" w:eastAsiaTheme="minorHAnsi" w:hAnsiTheme="minorHAnsi" w:cstheme="minorBidi"/>
          <w:color w:val="auto"/>
          <w:sz w:val="24"/>
          <w:szCs w:val="24"/>
        </w:rPr>
        <w:id w:val="1095521732"/>
        <w:docPartObj>
          <w:docPartGallery w:val="Bibliographies"/>
          <w:docPartUnique/>
        </w:docPartObj>
      </w:sdtPr>
      <w:sdtContent>
        <w:p w14:paraId="69681560" w14:textId="57F6AC6E" w:rsidR="007D1D88" w:rsidRPr="007D1D88" w:rsidRDefault="007D1D88" w:rsidP="007D1D88">
          <w:pPr>
            <w:pStyle w:val="Heading1"/>
            <w:spacing w:before="0"/>
            <w:rPr>
              <w:sz w:val="2"/>
              <w:szCs w:val="2"/>
            </w:rPr>
          </w:pPr>
        </w:p>
        <w:sdt>
          <w:sdtPr>
            <w:id w:val="-573587230"/>
            <w:bibliography/>
          </w:sdtPr>
          <w:sdtContent>
            <w:p w14:paraId="547733A6" w14:textId="77777777" w:rsidR="007D1D88" w:rsidRDefault="007D1D88" w:rsidP="007D1D88">
              <w:pPr>
                <w:pStyle w:val="Bibliography"/>
                <w:ind w:left="720" w:hanging="720"/>
                <w:rPr>
                  <w:noProof/>
                  <w:kern w:val="0"/>
                  <w14:ligatures w14:val="none"/>
                </w:rPr>
              </w:pPr>
              <w:r>
                <w:fldChar w:fldCharType="begin"/>
              </w:r>
              <w:r>
                <w:instrText xml:space="preserve"> BIBLIOGRAPHY </w:instrText>
              </w:r>
              <w:r>
                <w:fldChar w:fldCharType="separate"/>
              </w:r>
              <w:r>
                <w:rPr>
                  <w:noProof/>
                </w:rPr>
                <w:t>Ahmad, S. F. (2024). Factors affecting the adoption of metaverse in healthcare: The moderating role of digital division, and meta-culture. Retrieved from https://pmc.ncbi.nlm.nih.gov/articles/PMC11021906/</w:t>
              </w:r>
            </w:p>
            <w:p w14:paraId="7C055346" w14:textId="77777777" w:rsidR="007D1D88" w:rsidRDefault="007D1D88" w:rsidP="007D1D88">
              <w:pPr>
                <w:pStyle w:val="Bibliography"/>
                <w:ind w:left="720" w:hanging="720"/>
                <w:rPr>
                  <w:noProof/>
                </w:rPr>
              </w:pPr>
              <w:r>
                <w:rPr>
                  <w:noProof/>
                </w:rPr>
                <w:t xml:space="preserve">Al-Araji, Z. J. (2025). Healthcare Security in Edge-Fog-Cloud Environment using Blockchain: A Systematic Review. </w:t>
              </w:r>
              <w:r>
                <w:rPr>
                  <w:i/>
                  <w:iCs/>
                  <w:noProof/>
                </w:rPr>
                <w:t>5</w:t>
              </w:r>
              <w:r>
                <w:rPr>
                  <w:noProof/>
                </w:rPr>
                <w:t>(2). Retrieved from https://map.researchcommons.org/mjcs/vol5/iss2/18/</w:t>
              </w:r>
            </w:p>
            <w:p w14:paraId="73589AD0" w14:textId="77777777" w:rsidR="007D1D88" w:rsidRDefault="007D1D88" w:rsidP="007D1D88">
              <w:pPr>
                <w:pStyle w:val="Bibliography"/>
                <w:ind w:left="720" w:hanging="720"/>
                <w:rPr>
                  <w:noProof/>
                </w:rPr>
              </w:pPr>
              <w:r>
                <w:rPr>
                  <w:noProof/>
                </w:rPr>
                <w:t>Alotaibi, N. (2025). Enhancing digital readiness and capability in healthcare: a systematic review of interventions, barriers, and facilitators. Retrieved from https://link.springer.com/article/10.1186/s12913-025-12663-3</w:t>
              </w:r>
            </w:p>
            <w:p w14:paraId="29381D78" w14:textId="77777777" w:rsidR="007D1D88" w:rsidRDefault="007D1D88" w:rsidP="007D1D88">
              <w:pPr>
                <w:pStyle w:val="Bibliography"/>
                <w:ind w:left="720" w:hanging="720"/>
                <w:rPr>
                  <w:noProof/>
                </w:rPr>
              </w:pPr>
              <w:r>
                <w:rPr>
                  <w:noProof/>
                </w:rPr>
                <w:lastRenderedPageBreak/>
                <w:t xml:space="preserve">Bergin, A. D. (2023). Virtual, augmented, mixed, and extended reality interventions in healthcare: a systematic review of health economic evaluations and cost-effectiveness. </w:t>
              </w:r>
              <w:r>
                <w:rPr>
                  <w:i/>
                  <w:iCs/>
                  <w:noProof/>
                </w:rPr>
                <w:t>1</w:t>
              </w:r>
              <w:r>
                <w:rPr>
                  <w:noProof/>
                </w:rPr>
                <w:t>(53). Retrieved from https://link.springer.com/article/10.1186/s44247-023-00054-9</w:t>
              </w:r>
            </w:p>
            <w:p w14:paraId="68CF3A77" w14:textId="77777777" w:rsidR="007D1D88" w:rsidRDefault="007D1D88" w:rsidP="007D1D88">
              <w:pPr>
                <w:pStyle w:val="Bibliography"/>
                <w:ind w:left="720" w:hanging="720"/>
                <w:rPr>
                  <w:noProof/>
                </w:rPr>
              </w:pPr>
              <w:r>
                <w:rPr>
                  <w:noProof/>
                </w:rPr>
                <w:t xml:space="preserve">Damar, S. (2024). A bibliometric analysis of metaverse technologies in healthcare services. </w:t>
              </w:r>
              <w:r>
                <w:rPr>
                  <w:i/>
                  <w:iCs/>
                  <w:noProof/>
                </w:rPr>
                <w:t>18</w:t>
              </w:r>
              <w:r>
                <w:rPr>
                  <w:noProof/>
                </w:rPr>
                <w:t>. Retrieved from https://link.springer.com/article/10.1007/s11628-024-00553-3</w:t>
              </w:r>
            </w:p>
            <w:p w14:paraId="7102D812" w14:textId="77777777" w:rsidR="007D1D88" w:rsidRDefault="007D1D88" w:rsidP="007D1D88">
              <w:pPr>
                <w:pStyle w:val="Bibliography"/>
                <w:ind w:left="720" w:hanging="720"/>
                <w:rPr>
                  <w:noProof/>
                </w:rPr>
              </w:pPr>
              <w:r>
                <w:rPr>
                  <w:noProof/>
                </w:rPr>
                <w:t xml:space="preserve">ENG, E. S. (2026). Metaverse in healthcare education: A scoping review of definitions and challenges. </w:t>
              </w:r>
              <w:r>
                <w:rPr>
                  <w:i/>
                  <w:iCs/>
                  <w:noProof/>
                </w:rPr>
                <w:t>162</w:t>
              </w:r>
              <w:r>
                <w:rPr>
                  <w:noProof/>
                </w:rPr>
                <w:t>. Retrieved from https://www.sciencedirect.com/science/article/abs/pii/S0260691726000675</w:t>
              </w:r>
            </w:p>
            <w:p w14:paraId="15281983" w14:textId="77777777" w:rsidR="007D1D88" w:rsidRDefault="007D1D88" w:rsidP="007D1D88">
              <w:pPr>
                <w:pStyle w:val="Bibliography"/>
                <w:ind w:left="720" w:hanging="720"/>
                <w:rPr>
                  <w:noProof/>
                </w:rPr>
              </w:pPr>
              <w:r>
                <w:rPr>
                  <w:noProof/>
                </w:rPr>
                <w:t>Ettaloui, N. (2024). Human Behavior and Emerging Technologies. Retrieved from https://onlinelibrary.wiley.com/doi/full/10.1155/hbe2/4734288</w:t>
              </w:r>
            </w:p>
            <w:p w14:paraId="3E676A84" w14:textId="77777777" w:rsidR="007D1D88" w:rsidRDefault="007D1D88" w:rsidP="007D1D88">
              <w:pPr>
                <w:pStyle w:val="Bibliography"/>
                <w:ind w:left="720" w:hanging="720"/>
                <w:rPr>
                  <w:noProof/>
                </w:rPr>
              </w:pPr>
              <w:r>
                <w:rPr>
                  <w:noProof/>
                </w:rPr>
                <w:t>Hameed, K. (2024). Digital transformation for sustainable health and well-being: a review and future research directions. Retrieved from https://link.springer.com/article/10.1007/s43621-024-00273-8</w:t>
              </w:r>
            </w:p>
            <w:p w14:paraId="206E1F13" w14:textId="77777777" w:rsidR="007D1D88" w:rsidRDefault="007D1D88" w:rsidP="007D1D88">
              <w:pPr>
                <w:pStyle w:val="Bibliography"/>
                <w:ind w:left="720" w:hanging="720"/>
                <w:rPr>
                  <w:noProof/>
                </w:rPr>
              </w:pPr>
              <w:r>
                <w:rPr>
                  <w:noProof/>
                </w:rPr>
                <w:t>Hundal, G. S. (2025). Digital Transformation of Healthcare Enterprises in the Era of Disruptions—A Structured Literature Review. Retrieved from https://www.researchgate.net/publication/392886482_Digital_Transformation_of_Healthcare_Enterprises_in_the_Era_of_Disruptions-A_Structured_Literature_Review</w:t>
              </w:r>
            </w:p>
            <w:p w14:paraId="3BAADC91" w14:textId="77777777" w:rsidR="007D1D88" w:rsidRDefault="007D1D88" w:rsidP="007D1D88">
              <w:pPr>
                <w:pStyle w:val="Bibliography"/>
                <w:ind w:left="720" w:hanging="720"/>
                <w:rPr>
                  <w:noProof/>
                </w:rPr>
              </w:pPr>
              <w:r>
                <w:rPr>
                  <w:noProof/>
                </w:rPr>
                <w:t>Isravel, D. P. (2023). Blockchain for healthcare systems: Architecture, security challenges, trends and future directions. Retrieved from https://www.sciencedirect.com/science/article/pii/S1084804523000528</w:t>
              </w:r>
            </w:p>
            <w:p w14:paraId="24DC7727" w14:textId="77777777" w:rsidR="007D1D88" w:rsidRDefault="007D1D88" w:rsidP="007D1D88">
              <w:pPr>
                <w:pStyle w:val="Bibliography"/>
                <w:ind w:left="720" w:hanging="720"/>
                <w:rPr>
                  <w:noProof/>
                </w:rPr>
              </w:pPr>
              <w:r>
                <w:rPr>
                  <w:noProof/>
                </w:rPr>
                <w:t>Javaid, M. (2024). Health informatics to enhance the healthcare industry's culture: An extensive analysis of its features, contributions, applications and limitations. Retrieved from https://www.sciencedirect.com/science/article/pii/S2949953424000092</w:t>
              </w:r>
            </w:p>
            <w:p w14:paraId="38D3C9CB" w14:textId="77777777" w:rsidR="007D1D88" w:rsidRDefault="007D1D88" w:rsidP="007D1D88">
              <w:pPr>
                <w:pStyle w:val="Bibliography"/>
                <w:ind w:left="720" w:hanging="720"/>
                <w:rPr>
                  <w:noProof/>
                </w:rPr>
              </w:pPr>
              <w:r>
                <w:rPr>
                  <w:noProof/>
                </w:rPr>
                <w:t xml:space="preserve">Konopik, J. (2023). Development of an Evidence-Based Conceptual Model of the Health Care Sector Under Digital Transformation: Integrative Review. </w:t>
              </w:r>
              <w:r>
                <w:rPr>
                  <w:i/>
                  <w:iCs/>
                  <w:noProof/>
                </w:rPr>
                <w:t>25</w:t>
              </w:r>
              <w:r>
                <w:rPr>
                  <w:noProof/>
                </w:rPr>
                <w:t>. Retrieved from https://www.jmir.org/2023/1/e41512/</w:t>
              </w:r>
            </w:p>
            <w:p w14:paraId="2FF1342F" w14:textId="77777777" w:rsidR="007D1D88" w:rsidRDefault="007D1D88" w:rsidP="007D1D88">
              <w:pPr>
                <w:pStyle w:val="Bibliography"/>
                <w:ind w:left="720" w:hanging="720"/>
                <w:rPr>
                  <w:noProof/>
                </w:rPr>
              </w:pPr>
              <w:r>
                <w:rPr>
                  <w:noProof/>
                </w:rPr>
                <w:t>Langford-Avelar, A. (2025). Digital health transformation in Quebec: assessment of interoperability and governance strategies. Retrieved from https://arxiv.org/abs/2601.06051</w:t>
              </w:r>
            </w:p>
            <w:p w14:paraId="536BB4D5" w14:textId="77777777" w:rsidR="007D1D88" w:rsidRDefault="007D1D88" w:rsidP="007D1D88">
              <w:pPr>
                <w:pStyle w:val="Bibliography"/>
                <w:ind w:left="720" w:hanging="720"/>
                <w:rPr>
                  <w:noProof/>
                </w:rPr>
              </w:pPr>
              <w:r>
                <w:rPr>
                  <w:noProof/>
                </w:rPr>
                <w:t xml:space="preserve">Masmoudi, A. (2024). Blockchain-Driven Decentralization of Electronic Health Records in Saudi Arabia: An Ethereum-Based Framework for Enhanced Security and Patient </w:t>
              </w:r>
              <w:r>
                <w:rPr>
                  <w:noProof/>
                </w:rPr>
                <w:lastRenderedPageBreak/>
                <w:t xml:space="preserve">Control. </w:t>
              </w:r>
              <w:r>
                <w:rPr>
                  <w:i/>
                  <w:iCs/>
                  <w:noProof/>
                </w:rPr>
                <w:t>15</w:t>
              </w:r>
              <w:r>
                <w:rPr>
                  <w:noProof/>
                </w:rPr>
                <w:t>(4). Retrieved from https://openurl.ebsco.com/EPDB%3Agcd%3A1%3A21660817/detailv2?sid=ebsco%3Aplink%3Ascholar&amp;id=ebsco%3Agcd%3A177050353&amp;crl=c&amp;link_origin=scholar.google.com</w:t>
              </w:r>
            </w:p>
            <w:p w14:paraId="66052D56" w14:textId="77777777" w:rsidR="007D1D88" w:rsidRDefault="007D1D88" w:rsidP="007D1D88">
              <w:pPr>
                <w:pStyle w:val="Bibliography"/>
                <w:ind w:left="720" w:hanging="720"/>
                <w:rPr>
                  <w:noProof/>
                </w:rPr>
              </w:pPr>
              <w:r>
                <w:rPr>
                  <w:noProof/>
                </w:rPr>
                <w:t>Mauro, M. (2024). Digital transformation in healthcare: Assessing the role of digital technologies for managerial support processes. Retrieved from https://www.sciencedirect.com/science/article/pii/S0040162524005791?via%3Dihub</w:t>
              </w:r>
            </w:p>
            <w:p w14:paraId="6FA933E6" w14:textId="77777777" w:rsidR="007D1D88" w:rsidRDefault="007D1D88" w:rsidP="007D1D88">
              <w:pPr>
                <w:pStyle w:val="Bibliography"/>
                <w:ind w:left="720" w:hanging="720"/>
                <w:rPr>
                  <w:noProof/>
                </w:rPr>
              </w:pPr>
              <w:r>
                <w:rPr>
                  <w:noProof/>
                </w:rPr>
                <w:t xml:space="preserve">Mohammadzadeh, Z. (2024). Principles of digital professionalism for the metaverse in healthcare. </w:t>
              </w:r>
              <w:r>
                <w:rPr>
                  <w:i/>
                  <w:iCs/>
                  <w:noProof/>
                </w:rPr>
                <w:t>24</w:t>
              </w:r>
              <w:r>
                <w:rPr>
                  <w:noProof/>
                </w:rPr>
                <w:t>. Retrieved from https://link.springer.com/article/10.1186/s12911-024-02607-y</w:t>
              </w:r>
            </w:p>
            <w:p w14:paraId="493901D4" w14:textId="77777777" w:rsidR="007D1D88" w:rsidRDefault="007D1D88" w:rsidP="007D1D88">
              <w:pPr>
                <w:pStyle w:val="Bibliography"/>
                <w:ind w:left="720" w:hanging="720"/>
                <w:rPr>
                  <w:noProof/>
                </w:rPr>
              </w:pPr>
              <w:r>
                <w:rPr>
                  <w:noProof/>
                </w:rPr>
                <w:t xml:space="preserve">Pattanaik, P. K. (2024). Impact of Inter and Intra Organizational Factors in Healthcare Digitalization: a Conditional Mediation Analysis. </w:t>
              </w:r>
              <w:r>
                <w:rPr>
                  <w:i/>
                  <w:iCs/>
                  <w:noProof/>
                </w:rPr>
                <w:t>27</w:t>
              </w:r>
              <w:r>
                <w:rPr>
                  <w:noProof/>
                </w:rPr>
                <w:t>. Retrieved from https://link.springer.com/article/10.1007/s10796-024-10522-w</w:t>
              </w:r>
            </w:p>
            <w:p w14:paraId="2B0804D9" w14:textId="77777777" w:rsidR="007D1D88" w:rsidRDefault="007D1D88" w:rsidP="007D1D88">
              <w:pPr>
                <w:pStyle w:val="Bibliography"/>
                <w:ind w:left="720" w:hanging="720"/>
                <w:rPr>
                  <w:noProof/>
                </w:rPr>
              </w:pPr>
              <w:r>
                <w:rPr>
                  <w:noProof/>
                </w:rPr>
                <w:t>Pokharel, B. P. (2025). blockHealthSecure: Integrating Blockchain and Cybersecurity in Post-Pandemic Healthcare Systems. Retrieved from https://www.mdpi.com/2078-2489/16/2/133</w:t>
              </w:r>
            </w:p>
            <w:p w14:paraId="6DAEC2B5" w14:textId="77777777" w:rsidR="007D1D88" w:rsidRDefault="007D1D88" w:rsidP="007D1D88">
              <w:pPr>
                <w:pStyle w:val="Bibliography"/>
                <w:ind w:left="720" w:hanging="720"/>
                <w:rPr>
                  <w:noProof/>
                </w:rPr>
              </w:pPr>
              <w:r>
                <w:rPr>
                  <w:noProof/>
                </w:rPr>
                <w:t>Popov, V. (2024). Metaverse-based simulation: a scoping review of charting medical education over the last two decades in the lens of the ‘marvelous medical education machine’. Retrieved from https://pmc.ncbi.nlm.nih.gov/articles/PMC11562026/</w:t>
              </w:r>
            </w:p>
            <w:p w14:paraId="64709DB3" w14:textId="77777777" w:rsidR="007D1D88" w:rsidRDefault="007D1D88" w:rsidP="007D1D88">
              <w:pPr>
                <w:pStyle w:val="Bibliography"/>
                <w:ind w:left="720" w:hanging="720"/>
                <w:rPr>
                  <w:noProof/>
                </w:rPr>
              </w:pPr>
              <w:r>
                <w:rPr>
                  <w:noProof/>
                </w:rPr>
                <w:t>Saeed, H. (2022). Blockchain technology in healthcare: A systematic review. Retrieved from https://pmc.ncbi.nlm.nih.gov/articles/PMC9000089/</w:t>
              </w:r>
            </w:p>
            <w:p w14:paraId="4F5ED749" w14:textId="77777777" w:rsidR="007D1D88" w:rsidRDefault="007D1D88" w:rsidP="007D1D88">
              <w:pPr>
                <w:pStyle w:val="Bibliography"/>
                <w:ind w:left="720" w:hanging="720"/>
                <w:rPr>
                  <w:noProof/>
                </w:rPr>
              </w:pPr>
              <w:r>
                <w:rPr>
                  <w:noProof/>
                </w:rPr>
                <w:t xml:space="preserve">Steenkamp, I. (2025). Digital health readiness – insights from healthcare leaders in operational management: a cross-sectional survey. </w:t>
              </w:r>
              <w:r>
                <w:rPr>
                  <w:i/>
                  <w:iCs/>
                  <w:noProof/>
                </w:rPr>
                <w:t>25</w:t>
              </w:r>
              <w:r>
                <w:rPr>
                  <w:noProof/>
                </w:rPr>
                <w:t>. Retrieved from https://link.springer.com/article/10.1186/s12913-024-12129-y</w:t>
              </w:r>
            </w:p>
            <w:p w14:paraId="0475DDA5" w14:textId="77777777" w:rsidR="007D1D88" w:rsidRDefault="007D1D88" w:rsidP="007D1D88">
              <w:pPr>
                <w:pStyle w:val="Bibliography"/>
                <w:ind w:left="720" w:hanging="720"/>
                <w:rPr>
                  <w:noProof/>
                </w:rPr>
              </w:pPr>
              <w:r>
                <w:rPr>
                  <w:noProof/>
                </w:rPr>
                <w:t xml:space="preserve">Vaz, N. (2023). Service design for the transformation of healthcare systems: A systematic review of literature. </w:t>
              </w:r>
              <w:r>
                <w:rPr>
                  <w:i/>
                  <w:iCs/>
                  <w:noProof/>
                </w:rPr>
                <w:t>37</w:t>
              </w:r>
              <w:r>
                <w:rPr>
                  <w:noProof/>
                </w:rPr>
                <w:t>(3). Retrieved from https://journals.sagepub.com/doi/10.1177/09514848231194846</w:t>
              </w:r>
            </w:p>
            <w:p w14:paraId="6E09F35E" w14:textId="77777777" w:rsidR="007D1D88" w:rsidRDefault="007D1D88" w:rsidP="007D1D88">
              <w:pPr>
                <w:pStyle w:val="Bibliography"/>
                <w:ind w:left="720" w:hanging="720"/>
                <w:rPr>
                  <w:noProof/>
                </w:rPr>
              </w:pPr>
              <w:r>
                <w:rPr>
                  <w:noProof/>
                </w:rPr>
                <w:t xml:space="preserve">Wang, Y. (2024). The application of metaverse in healthcare. </w:t>
              </w:r>
              <w:r>
                <w:rPr>
                  <w:i/>
                  <w:iCs/>
                  <w:noProof/>
                </w:rPr>
                <w:t>12</w:t>
              </w:r>
              <w:r>
                <w:rPr>
                  <w:noProof/>
                </w:rPr>
                <w:t>. Retrieved from https://www.frontiersin.org/journals/public-health/articles/10.3389/fpubh.2024.1420367/full</w:t>
              </w:r>
            </w:p>
            <w:p w14:paraId="0ECA5184" w14:textId="77777777" w:rsidR="007D1D88" w:rsidRDefault="007D1D88" w:rsidP="007D1D88">
              <w:pPr>
                <w:pStyle w:val="Bibliography"/>
                <w:ind w:left="720" w:hanging="720"/>
                <w:rPr>
                  <w:noProof/>
                </w:rPr>
              </w:pPr>
              <w:r>
                <w:rPr>
                  <w:noProof/>
                </w:rPr>
                <w:lastRenderedPageBreak/>
                <w:t>Zarei, T. (2024). 'Being there together for health': A Systematic Review on the Feasibility, Effectiveness and Design Considerations of Immersive Collaborative Virtual Environments in Health Applications. Retrieved from https://arxiv.org/abs/2412.04760</w:t>
              </w:r>
            </w:p>
            <w:p w14:paraId="02A5EBE1" w14:textId="77777777" w:rsidR="007D1D88" w:rsidRDefault="007D1D88" w:rsidP="007D1D88">
              <w:pPr>
                <w:pStyle w:val="Bibliography"/>
                <w:ind w:left="720" w:hanging="720"/>
                <w:rPr>
                  <w:noProof/>
                </w:rPr>
              </w:pPr>
              <w:r>
                <w:rPr>
                  <w:noProof/>
                </w:rPr>
                <w:t>Zhuang, Y. (2023). Promoting TEFCA with Blockchain Technology: A Decentralized Approach to Patient-centered Healthcare Data Management. Retrieved from https://pubmed.ncbi.nlm.nih.gov/38222410/</w:t>
              </w:r>
            </w:p>
            <w:p w14:paraId="5908E428" w14:textId="68104894" w:rsidR="007D1D88" w:rsidRDefault="007D1D88" w:rsidP="007D1D88">
              <w:r>
                <w:rPr>
                  <w:b/>
                  <w:bCs/>
                  <w:noProof/>
                </w:rPr>
                <w:fldChar w:fldCharType="end"/>
              </w:r>
            </w:p>
          </w:sdtContent>
        </w:sdt>
      </w:sdtContent>
    </w:sdt>
    <w:p w14:paraId="0D164342" w14:textId="77777777" w:rsidR="007D1D88" w:rsidRDefault="007D1D88" w:rsidP="003157C2"/>
    <w:sectPr w:rsidR="007D1D88" w:rsidSect="00B518B8">
      <w:footerReference w:type="default" r:id="rId15"/>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6684EA" w14:textId="77777777" w:rsidR="00C3409C" w:rsidRDefault="00C3409C" w:rsidP="003F3EF0">
      <w:pPr>
        <w:spacing w:after="0" w:line="240" w:lineRule="auto"/>
      </w:pPr>
      <w:r>
        <w:separator/>
      </w:r>
    </w:p>
  </w:endnote>
  <w:endnote w:type="continuationSeparator" w:id="0">
    <w:p w14:paraId="655F0D2B" w14:textId="77777777" w:rsidR="00C3409C" w:rsidRDefault="00C3409C" w:rsidP="003F3E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implified Arabic">
    <w:panose1 w:val="02020603050405020304"/>
    <w:charset w:val="00"/>
    <w:family w:val="roman"/>
    <w:pitch w:val="variable"/>
    <w:sig w:usb0="00002003" w:usb1="80000000" w:usb2="00000008" w:usb3="00000000" w:csb0="00000041"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akkal Majalla">
    <w:altName w:val="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raditional Arabic">
    <w:panose1 w:val="02020603050405020304"/>
    <w:charset w:val="00"/>
    <w:family w:val="roman"/>
    <w:pitch w:val="variable"/>
    <w:sig w:usb0="00002003" w:usb1="80000000" w:usb2="00000008" w:usb3="00000000" w:csb0="00000041" w:csb1="00000000"/>
  </w:font>
  <w:font w:name="Andalus">
    <w:panose1 w:val="02020603050405020304"/>
    <w:charset w:val="00"/>
    <w:family w:val="roman"/>
    <w:pitch w:val="variable"/>
    <w:sig w:usb0="00002003" w:usb1="80000000" w:usb2="00000008" w:usb3="00000000" w:csb0="00000041" w:csb1="00000000"/>
  </w:font>
  <w:font w:name="Microsoft Uighur">
    <w:panose1 w:val="02000000000000000000"/>
    <w:charset w:val="00"/>
    <w:family w:val="auto"/>
    <w:pitch w:val="variable"/>
    <w:sig w:usb0="8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24053229"/>
      <w:docPartObj>
        <w:docPartGallery w:val="Page Numbers (Bottom of Page)"/>
        <w:docPartUnique/>
      </w:docPartObj>
    </w:sdtPr>
    <w:sdtEndPr>
      <w:rPr>
        <w:noProof/>
      </w:rPr>
    </w:sdtEndPr>
    <w:sdtContent>
      <w:p w14:paraId="1A56B940" w14:textId="7D3D307D" w:rsidR="003F3EF0" w:rsidRDefault="003F3EF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31B5184" w14:textId="77777777" w:rsidR="003F3EF0" w:rsidRDefault="003F3E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DFD967" w14:textId="77777777" w:rsidR="00C3409C" w:rsidRDefault="00C3409C" w:rsidP="003F3EF0">
      <w:pPr>
        <w:spacing w:after="0" w:line="240" w:lineRule="auto"/>
      </w:pPr>
      <w:r>
        <w:separator/>
      </w:r>
    </w:p>
  </w:footnote>
  <w:footnote w:type="continuationSeparator" w:id="0">
    <w:p w14:paraId="06465A5C" w14:textId="77777777" w:rsidR="00C3409C" w:rsidRDefault="00C3409C" w:rsidP="003F3EF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multilevel"/>
    <w:tmpl w:val="00000022"/>
    <w:lvl w:ilvl="0">
      <w:start w:val="1"/>
      <w:numFmt w:val="bullet"/>
      <w:lvlText w:val="-"/>
      <w:lvlJc w:val="left"/>
      <w:pPr>
        <w:ind w:left="720" w:hanging="360"/>
      </w:pPr>
      <w:rPr>
        <w:rFonts w:ascii="Simplified Arabic" w:eastAsia="Aptos" w:hAnsi="Simplified Arabic" w:cs="Simplified Arabic"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00000005"/>
    <w:multiLevelType w:val="multilevel"/>
    <w:tmpl w:val="00000034"/>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0ABF6A97"/>
    <w:multiLevelType w:val="hybridMultilevel"/>
    <w:tmpl w:val="C99CE52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9A720DE"/>
    <w:multiLevelType w:val="hybridMultilevel"/>
    <w:tmpl w:val="158E65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A26638D"/>
    <w:multiLevelType w:val="multilevel"/>
    <w:tmpl w:val="BB7E5F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8864567"/>
    <w:multiLevelType w:val="hybridMultilevel"/>
    <w:tmpl w:val="3B94152E"/>
    <w:lvl w:ilvl="0" w:tplc="ADA402D6">
      <w:numFmt w:val="bullet"/>
      <w:lvlText w:val="-"/>
      <w:lvlJc w:val="left"/>
      <w:pPr>
        <w:ind w:left="720" w:hanging="360"/>
      </w:pPr>
      <w:rPr>
        <w:rFonts w:ascii="Simplified Arabic" w:eastAsiaTheme="minorHAns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C3C24C0"/>
    <w:multiLevelType w:val="multilevel"/>
    <w:tmpl w:val="14485D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8C360B4"/>
    <w:multiLevelType w:val="hybridMultilevel"/>
    <w:tmpl w:val="2EC83D8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DBC5BE5"/>
    <w:multiLevelType w:val="hybridMultilevel"/>
    <w:tmpl w:val="3B8E32C6"/>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94130977">
    <w:abstractNumId w:val="5"/>
  </w:num>
  <w:num w:numId="2" w16cid:durableId="1504735874">
    <w:abstractNumId w:val="4"/>
  </w:num>
  <w:num w:numId="3" w16cid:durableId="716588242">
    <w:abstractNumId w:val="3"/>
  </w:num>
  <w:num w:numId="4" w16cid:durableId="1343820802">
    <w:abstractNumId w:val="0"/>
  </w:num>
  <w:num w:numId="5" w16cid:durableId="1386685609">
    <w:abstractNumId w:val="2"/>
  </w:num>
  <w:num w:numId="6" w16cid:durableId="263924681">
    <w:abstractNumId w:val="6"/>
  </w:num>
  <w:num w:numId="7" w16cid:durableId="1719353386">
    <w:abstractNumId w:val="1"/>
  </w:num>
  <w:num w:numId="8" w16cid:durableId="499463107">
    <w:abstractNumId w:val="8"/>
  </w:num>
  <w:num w:numId="9" w16cid:durableId="382481650">
    <w:abstractNumId w:val="7"/>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5077"/>
    <w:rsid w:val="00000128"/>
    <w:rsid w:val="000071AE"/>
    <w:rsid w:val="000612C1"/>
    <w:rsid w:val="00061412"/>
    <w:rsid w:val="000906A6"/>
    <w:rsid w:val="00090F87"/>
    <w:rsid w:val="00092A6E"/>
    <w:rsid w:val="000C25BE"/>
    <w:rsid w:val="000C6D1E"/>
    <w:rsid w:val="000F5F47"/>
    <w:rsid w:val="000F75B9"/>
    <w:rsid w:val="00133D29"/>
    <w:rsid w:val="00142255"/>
    <w:rsid w:val="001677B9"/>
    <w:rsid w:val="0018606C"/>
    <w:rsid w:val="001A3AD8"/>
    <w:rsid w:val="001B188A"/>
    <w:rsid w:val="001C1AC0"/>
    <w:rsid w:val="001C33C3"/>
    <w:rsid w:val="001D2D5C"/>
    <w:rsid w:val="00237FC2"/>
    <w:rsid w:val="00242D53"/>
    <w:rsid w:val="00242D54"/>
    <w:rsid w:val="002611AC"/>
    <w:rsid w:val="00275055"/>
    <w:rsid w:val="00280743"/>
    <w:rsid w:val="00283372"/>
    <w:rsid w:val="00283421"/>
    <w:rsid w:val="002920C1"/>
    <w:rsid w:val="002925EB"/>
    <w:rsid w:val="002A23F6"/>
    <w:rsid w:val="002A5637"/>
    <w:rsid w:val="002B71ED"/>
    <w:rsid w:val="002F5EFA"/>
    <w:rsid w:val="00305E05"/>
    <w:rsid w:val="003157C2"/>
    <w:rsid w:val="00320D29"/>
    <w:rsid w:val="00324CEE"/>
    <w:rsid w:val="00326C3A"/>
    <w:rsid w:val="00340BDD"/>
    <w:rsid w:val="003417D4"/>
    <w:rsid w:val="0034330C"/>
    <w:rsid w:val="0036290D"/>
    <w:rsid w:val="00362FFF"/>
    <w:rsid w:val="00374D06"/>
    <w:rsid w:val="00377C71"/>
    <w:rsid w:val="00381527"/>
    <w:rsid w:val="00385077"/>
    <w:rsid w:val="003B7E02"/>
    <w:rsid w:val="003C1172"/>
    <w:rsid w:val="003C7FF8"/>
    <w:rsid w:val="003F3EF0"/>
    <w:rsid w:val="003F4866"/>
    <w:rsid w:val="0040175A"/>
    <w:rsid w:val="004072B1"/>
    <w:rsid w:val="00430685"/>
    <w:rsid w:val="00432A0E"/>
    <w:rsid w:val="00433305"/>
    <w:rsid w:val="00434237"/>
    <w:rsid w:val="00441B06"/>
    <w:rsid w:val="004447F4"/>
    <w:rsid w:val="004465BC"/>
    <w:rsid w:val="00446FFD"/>
    <w:rsid w:val="004536FA"/>
    <w:rsid w:val="004634BC"/>
    <w:rsid w:val="00463AAC"/>
    <w:rsid w:val="004660C1"/>
    <w:rsid w:val="004768A3"/>
    <w:rsid w:val="00476F38"/>
    <w:rsid w:val="00486E62"/>
    <w:rsid w:val="004D00CC"/>
    <w:rsid w:val="004D2A19"/>
    <w:rsid w:val="004F4834"/>
    <w:rsid w:val="005101CF"/>
    <w:rsid w:val="0054063A"/>
    <w:rsid w:val="00551401"/>
    <w:rsid w:val="0055327D"/>
    <w:rsid w:val="005723AC"/>
    <w:rsid w:val="0059133F"/>
    <w:rsid w:val="00592315"/>
    <w:rsid w:val="00597893"/>
    <w:rsid w:val="005B1B61"/>
    <w:rsid w:val="0063361C"/>
    <w:rsid w:val="006428A3"/>
    <w:rsid w:val="00675776"/>
    <w:rsid w:val="00693287"/>
    <w:rsid w:val="006C398F"/>
    <w:rsid w:val="00702E7A"/>
    <w:rsid w:val="007053EF"/>
    <w:rsid w:val="00705B25"/>
    <w:rsid w:val="00732255"/>
    <w:rsid w:val="00746FA4"/>
    <w:rsid w:val="00752C17"/>
    <w:rsid w:val="00753C87"/>
    <w:rsid w:val="00754146"/>
    <w:rsid w:val="0075509F"/>
    <w:rsid w:val="00765AF2"/>
    <w:rsid w:val="00771608"/>
    <w:rsid w:val="007A039C"/>
    <w:rsid w:val="007A6F24"/>
    <w:rsid w:val="007B1A67"/>
    <w:rsid w:val="007C44B0"/>
    <w:rsid w:val="007C5B4D"/>
    <w:rsid w:val="007D1D88"/>
    <w:rsid w:val="007D2AA5"/>
    <w:rsid w:val="007E4C50"/>
    <w:rsid w:val="008062BF"/>
    <w:rsid w:val="00841069"/>
    <w:rsid w:val="008425E6"/>
    <w:rsid w:val="00867DF5"/>
    <w:rsid w:val="00877FA8"/>
    <w:rsid w:val="008C2C60"/>
    <w:rsid w:val="008E0A54"/>
    <w:rsid w:val="008E60B4"/>
    <w:rsid w:val="008E6D3F"/>
    <w:rsid w:val="008F738D"/>
    <w:rsid w:val="008F7B10"/>
    <w:rsid w:val="00903418"/>
    <w:rsid w:val="009055DA"/>
    <w:rsid w:val="00931975"/>
    <w:rsid w:val="009444AC"/>
    <w:rsid w:val="00977730"/>
    <w:rsid w:val="00980030"/>
    <w:rsid w:val="0099415E"/>
    <w:rsid w:val="009A4C69"/>
    <w:rsid w:val="009C35D0"/>
    <w:rsid w:val="009D3209"/>
    <w:rsid w:val="009E471A"/>
    <w:rsid w:val="00A117CD"/>
    <w:rsid w:val="00A20D7B"/>
    <w:rsid w:val="00A46ABD"/>
    <w:rsid w:val="00A54732"/>
    <w:rsid w:val="00A70CB5"/>
    <w:rsid w:val="00A73066"/>
    <w:rsid w:val="00A85D52"/>
    <w:rsid w:val="00AA7533"/>
    <w:rsid w:val="00AB0038"/>
    <w:rsid w:val="00AE2D87"/>
    <w:rsid w:val="00AF0BA6"/>
    <w:rsid w:val="00AF3CF5"/>
    <w:rsid w:val="00AF5F0D"/>
    <w:rsid w:val="00B518B8"/>
    <w:rsid w:val="00B606A0"/>
    <w:rsid w:val="00B93DC9"/>
    <w:rsid w:val="00BA644B"/>
    <w:rsid w:val="00BA73E5"/>
    <w:rsid w:val="00BC1D4F"/>
    <w:rsid w:val="00BC61E5"/>
    <w:rsid w:val="00BD5F09"/>
    <w:rsid w:val="00BD7763"/>
    <w:rsid w:val="00BE1297"/>
    <w:rsid w:val="00C06A25"/>
    <w:rsid w:val="00C079C7"/>
    <w:rsid w:val="00C32993"/>
    <w:rsid w:val="00C3409C"/>
    <w:rsid w:val="00C34C41"/>
    <w:rsid w:val="00C51A6C"/>
    <w:rsid w:val="00C537FB"/>
    <w:rsid w:val="00C554AA"/>
    <w:rsid w:val="00C57E40"/>
    <w:rsid w:val="00C600AF"/>
    <w:rsid w:val="00C67717"/>
    <w:rsid w:val="00C702AB"/>
    <w:rsid w:val="00C71871"/>
    <w:rsid w:val="00C74E96"/>
    <w:rsid w:val="00C76191"/>
    <w:rsid w:val="00C8395F"/>
    <w:rsid w:val="00CB0A1A"/>
    <w:rsid w:val="00CB56BA"/>
    <w:rsid w:val="00CC4F16"/>
    <w:rsid w:val="00CE6925"/>
    <w:rsid w:val="00CF33E1"/>
    <w:rsid w:val="00D16B7E"/>
    <w:rsid w:val="00D42A90"/>
    <w:rsid w:val="00D57CEF"/>
    <w:rsid w:val="00D64A34"/>
    <w:rsid w:val="00D71C97"/>
    <w:rsid w:val="00D7268F"/>
    <w:rsid w:val="00D81092"/>
    <w:rsid w:val="00D81A03"/>
    <w:rsid w:val="00D9348C"/>
    <w:rsid w:val="00DD7313"/>
    <w:rsid w:val="00E016EE"/>
    <w:rsid w:val="00E036BB"/>
    <w:rsid w:val="00E16542"/>
    <w:rsid w:val="00E209BB"/>
    <w:rsid w:val="00E21D98"/>
    <w:rsid w:val="00E46E32"/>
    <w:rsid w:val="00E517A6"/>
    <w:rsid w:val="00E72342"/>
    <w:rsid w:val="00EB135C"/>
    <w:rsid w:val="00EB55B3"/>
    <w:rsid w:val="00EC4BC9"/>
    <w:rsid w:val="00EC57FE"/>
    <w:rsid w:val="00ED3FDA"/>
    <w:rsid w:val="00EE29CC"/>
    <w:rsid w:val="00EF006C"/>
    <w:rsid w:val="00EF07A8"/>
    <w:rsid w:val="00EF2E3E"/>
    <w:rsid w:val="00EF374D"/>
    <w:rsid w:val="00EF4B5B"/>
    <w:rsid w:val="00F077AB"/>
    <w:rsid w:val="00F11235"/>
    <w:rsid w:val="00F21D10"/>
    <w:rsid w:val="00F3715C"/>
    <w:rsid w:val="00F54A8B"/>
    <w:rsid w:val="00F554F9"/>
    <w:rsid w:val="00F821D1"/>
    <w:rsid w:val="00F82CB0"/>
    <w:rsid w:val="00F87B64"/>
    <w:rsid w:val="00F94996"/>
    <w:rsid w:val="00F965D0"/>
    <w:rsid w:val="00FA2670"/>
    <w:rsid w:val="00FB010A"/>
    <w:rsid w:val="00FB52A7"/>
    <w:rsid w:val="00FD191B"/>
    <w:rsid w:val="00FE1396"/>
    <w:rsid w:val="00FE73A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BC3E84"/>
  <w15:chartTrackingRefBased/>
  <w15:docId w15:val="{6EFC142C-7CA8-4DC0-93C4-AA90AB8229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7B64"/>
  </w:style>
  <w:style w:type="paragraph" w:styleId="Heading1">
    <w:name w:val="heading 1"/>
    <w:basedOn w:val="Normal"/>
    <w:next w:val="Normal"/>
    <w:link w:val="Heading1Char"/>
    <w:uiPriority w:val="9"/>
    <w:qFormat/>
    <w:rsid w:val="0038507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8507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8507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8507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8507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8507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8507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8507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8507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link w:val="SubtitleChar"/>
    <w:autoRedefine/>
    <w:uiPriority w:val="11"/>
    <w:qFormat/>
    <w:rsid w:val="00702E7A"/>
    <w:pPr>
      <w:numPr>
        <w:ilvl w:val="1"/>
      </w:numPr>
      <w:spacing w:line="259" w:lineRule="auto"/>
      <w:jc w:val="right"/>
    </w:pPr>
    <w:rPr>
      <w:rFonts w:ascii="Sakkal Majalla" w:eastAsiaTheme="majorEastAsia" w:hAnsi="Sakkal Majalla" w:cstheme="majorBidi"/>
      <w:color w:val="000000" w:themeColor="text1"/>
      <w:spacing w:val="15"/>
      <w:sz w:val="28"/>
      <w:szCs w:val="28"/>
    </w:rPr>
  </w:style>
  <w:style w:type="character" w:customStyle="1" w:styleId="SubtitleChar">
    <w:name w:val="Subtitle Char"/>
    <w:basedOn w:val="DefaultParagraphFont"/>
    <w:link w:val="Subtitle"/>
    <w:uiPriority w:val="11"/>
    <w:rsid w:val="00702E7A"/>
    <w:rPr>
      <w:rFonts w:ascii="Sakkal Majalla" w:eastAsiaTheme="majorEastAsia" w:hAnsi="Sakkal Majalla" w:cstheme="majorBidi"/>
      <w:color w:val="000000" w:themeColor="text1"/>
      <w:spacing w:val="15"/>
      <w:sz w:val="28"/>
      <w:szCs w:val="28"/>
    </w:rPr>
  </w:style>
  <w:style w:type="character" w:customStyle="1" w:styleId="Heading1Char">
    <w:name w:val="Heading 1 Char"/>
    <w:basedOn w:val="DefaultParagraphFont"/>
    <w:link w:val="Heading1"/>
    <w:uiPriority w:val="9"/>
    <w:rsid w:val="0038507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8507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8507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8507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8507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8507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8507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8507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85077"/>
    <w:rPr>
      <w:rFonts w:eastAsiaTheme="majorEastAsia" w:cstheme="majorBidi"/>
      <w:color w:val="272727" w:themeColor="text1" w:themeTint="D8"/>
    </w:rPr>
  </w:style>
  <w:style w:type="paragraph" w:styleId="Title">
    <w:name w:val="Title"/>
    <w:basedOn w:val="Normal"/>
    <w:next w:val="Normal"/>
    <w:link w:val="TitleChar"/>
    <w:uiPriority w:val="10"/>
    <w:qFormat/>
    <w:rsid w:val="0038507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85077"/>
    <w:rPr>
      <w:rFonts w:asciiTheme="majorHAnsi" w:eastAsiaTheme="majorEastAsia" w:hAnsiTheme="majorHAnsi" w:cstheme="majorBidi"/>
      <w:spacing w:val="-10"/>
      <w:kern w:val="28"/>
      <w:sz w:val="56"/>
      <w:szCs w:val="56"/>
    </w:rPr>
  </w:style>
  <w:style w:type="paragraph" w:styleId="Quote">
    <w:name w:val="Quote"/>
    <w:basedOn w:val="Normal"/>
    <w:next w:val="Normal"/>
    <w:link w:val="QuoteChar"/>
    <w:uiPriority w:val="29"/>
    <w:qFormat/>
    <w:rsid w:val="00385077"/>
    <w:pPr>
      <w:spacing w:before="160"/>
      <w:jc w:val="center"/>
    </w:pPr>
    <w:rPr>
      <w:i/>
      <w:iCs/>
      <w:color w:val="404040" w:themeColor="text1" w:themeTint="BF"/>
    </w:rPr>
  </w:style>
  <w:style w:type="character" w:customStyle="1" w:styleId="QuoteChar">
    <w:name w:val="Quote Char"/>
    <w:basedOn w:val="DefaultParagraphFont"/>
    <w:link w:val="Quote"/>
    <w:uiPriority w:val="29"/>
    <w:rsid w:val="00385077"/>
    <w:rPr>
      <w:i/>
      <w:iCs/>
      <w:color w:val="404040" w:themeColor="text1" w:themeTint="BF"/>
    </w:rPr>
  </w:style>
  <w:style w:type="paragraph" w:styleId="ListParagraph">
    <w:name w:val="List Paragraph"/>
    <w:basedOn w:val="Normal"/>
    <w:uiPriority w:val="34"/>
    <w:qFormat/>
    <w:rsid w:val="00385077"/>
    <w:pPr>
      <w:ind w:left="720"/>
      <w:contextualSpacing/>
    </w:pPr>
  </w:style>
  <w:style w:type="character" w:styleId="IntenseEmphasis">
    <w:name w:val="Intense Emphasis"/>
    <w:basedOn w:val="DefaultParagraphFont"/>
    <w:uiPriority w:val="21"/>
    <w:qFormat/>
    <w:rsid w:val="00385077"/>
    <w:rPr>
      <w:i/>
      <w:iCs/>
      <w:color w:val="0F4761" w:themeColor="accent1" w:themeShade="BF"/>
    </w:rPr>
  </w:style>
  <w:style w:type="paragraph" w:styleId="IntenseQuote">
    <w:name w:val="Intense Quote"/>
    <w:basedOn w:val="Normal"/>
    <w:next w:val="Normal"/>
    <w:link w:val="IntenseQuoteChar"/>
    <w:uiPriority w:val="30"/>
    <w:qFormat/>
    <w:rsid w:val="0038507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85077"/>
    <w:rPr>
      <w:i/>
      <w:iCs/>
      <w:color w:val="0F4761" w:themeColor="accent1" w:themeShade="BF"/>
    </w:rPr>
  </w:style>
  <w:style w:type="character" w:styleId="IntenseReference">
    <w:name w:val="Intense Reference"/>
    <w:basedOn w:val="DefaultParagraphFont"/>
    <w:uiPriority w:val="32"/>
    <w:qFormat/>
    <w:rsid w:val="00385077"/>
    <w:rPr>
      <w:b/>
      <w:bCs/>
      <w:smallCaps/>
      <w:color w:val="0F4761" w:themeColor="accent1" w:themeShade="BF"/>
      <w:spacing w:val="5"/>
    </w:rPr>
  </w:style>
  <w:style w:type="table" w:styleId="TableGrid">
    <w:name w:val="Table Grid"/>
    <w:basedOn w:val="TableNormal"/>
    <w:uiPriority w:val="39"/>
    <w:rsid w:val="003F3E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F3EF0"/>
    <w:pPr>
      <w:tabs>
        <w:tab w:val="center" w:pos="4680"/>
        <w:tab w:val="right" w:pos="9360"/>
      </w:tabs>
      <w:spacing w:after="0" w:line="240" w:lineRule="auto"/>
    </w:pPr>
  </w:style>
  <w:style w:type="character" w:customStyle="1" w:styleId="HeaderChar">
    <w:name w:val="Header Char"/>
    <w:basedOn w:val="DefaultParagraphFont"/>
    <w:link w:val="Header"/>
    <w:uiPriority w:val="99"/>
    <w:rsid w:val="003F3EF0"/>
  </w:style>
  <w:style w:type="paragraph" w:styleId="Footer">
    <w:name w:val="footer"/>
    <w:basedOn w:val="Normal"/>
    <w:link w:val="FooterChar"/>
    <w:uiPriority w:val="99"/>
    <w:unhideWhenUsed/>
    <w:rsid w:val="003F3EF0"/>
    <w:pPr>
      <w:tabs>
        <w:tab w:val="center" w:pos="4680"/>
        <w:tab w:val="right" w:pos="9360"/>
      </w:tabs>
      <w:spacing w:after="0" w:line="240" w:lineRule="auto"/>
    </w:pPr>
  </w:style>
  <w:style w:type="character" w:customStyle="1" w:styleId="FooterChar">
    <w:name w:val="Footer Char"/>
    <w:basedOn w:val="DefaultParagraphFont"/>
    <w:link w:val="Footer"/>
    <w:uiPriority w:val="99"/>
    <w:rsid w:val="003F3EF0"/>
  </w:style>
  <w:style w:type="paragraph" w:styleId="Caption">
    <w:name w:val="caption"/>
    <w:basedOn w:val="Normal"/>
    <w:next w:val="Normal"/>
    <w:uiPriority w:val="35"/>
    <w:unhideWhenUsed/>
    <w:qFormat/>
    <w:rsid w:val="00F554F9"/>
    <w:pPr>
      <w:spacing w:after="200" w:line="240" w:lineRule="auto"/>
    </w:pPr>
    <w:rPr>
      <w:i/>
      <w:iCs/>
      <w:color w:val="0E2841" w:themeColor="text2"/>
      <w:sz w:val="18"/>
      <w:szCs w:val="18"/>
    </w:rPr>
  </w:style>
  <w:style w:type="paragraph" w:styleId="Bibliography">
    <w:name w:val="Bibliography"/>
    <w:basedOn w:val="Normal"/>
    <w:next w:val="Normal"/>
    <w:uiPriority w:val="37"/>
    <w:unhideWhenUsed/>
    <w:rsid w:val="00F554F9"/>
  </w:style>
  <w:style w:type="paragraph" w:styleId="TOCHeading">
    <w:name w:val="TOC Heading"/>
    <w:basedOn w:val="Heading1"/>
    <w:next w:val="Normal"/>
    <w:uiPriority w:val="39"/>
    <w:unhideWhenUsed/>
    <w:qFormat/>
    <w:rsid w:val="00F554F9"/>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F554F9"/>
    <w:pPr>
      <w:tabs>
        <w:tab w:val="right" w:leader="dot" w:pos="9350"/>
      </w:tabs>
      <w:bidi/>
      <w:spacing w:after="100"/>
    </w:pPr>
  </w:style>
  <w:style w:type="character" w:styleId="Hyperlink">
    <w:name w:val="Hyperlink"/>
    <w:basedOn w:val="DefaultParagraphFont"/>
    <w:uiPriority w:val="99"/>
    <w:unhideWhenUsed/>
    <w:rsid w:val="00F554F9"/>
    <w:rPr>
      <w:color w:val="467886" w:themeColor="hyperlink"/>
      <w:u w:val="single"/>
    </w:rPr>
  </w:style>
  <w:style w:type="paragraph" w:styleId="TOC2">
    <w:name w:val="toc 2"/>
    <w:basedOn w:val="Normal"/>
    <w:next w:val="Normal"/>
    <w:autoRedefine/>
    <w:uiPriority w:val="39"/>
    <w:unhideWhenUsed/>
    <w:rsid w:val="00771608"/>
    <w:pPr>
      <w:spacing w:after="100"/>
      <w:ind w:left="240"/>
    </w:pPr>
  </w:style>
  <w:style w:type="character" w:styleId="UnresolvedMention">
    <w:name w:val="Unresolved Mention"/>
    <w:basedOn w:val="DefaultParagraphFont"/>
    <w:uiPriority w:val="99"/>
    <w:semiHidden/>
    <w:unhideWhenUsed/>
    <w:rsid w:val="00B518B8"/>
    <w:rPr>
      <w:color w:val="605E5C"/>
      <w:shd w:val="clear" w:color="auto" w:fill="E1DFDD"/>
    </w:rPr>
  </w:style>
  <w:style w:type="paragraph" w:styleId="NormalWeb">
    <w:name w:val="Normal (Web)"/>
    <w:basedOn w:val="Normal"/>
    <w:uiPriority w:val="99"/>
    <w:unhideWhenUsed/>
    <w:rsid w:val="00A73066"/>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FB52A7"/>
    <w:rPr>
      <w:b/>
      <w:bCs/>
    </w:rPr>
  </w:style>
  <w:style w:type="paragraph" w:styleId="FootnoteText">
    <w:name w:val="footnote text"/>
    <w:basedOn w:val="Normal"/>
    <w:link w:val="FootnoteTextChar"/>
    <w:uiPriority w:val="99"/>
    <w:semiHidden/>
    <w:unhideWhenUsed/>
    <w:rsid w:val="004660C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660C1"/>
    <w:rPr>
      <w:sz w:val="20"/>
      <w:szCs w:val="20"/>
    </w:rPr>
  </w:style>
  <w:style w:type="character" w:styleId="FootnoteReference">
    <w:name w:val="footnote reference"/>
    <w:basedOn w:val="DefaultParagraphFont"/>
    <w:uiPriority w:val="99"/>
    <w:semiHidden/>
    <w:unhideWhenUsed/>
    <w:rsid w:val="004660C1"/>
    <w:rPr>
      <w:vertAlign w:val="superscript"/>
    </w:rPr>
  </w:style>
  <w:style w:type="table" w:styleId="GridTable5Dark-Accent1">
    <w:name w:val="Grid Table 5 Dark Accent 1"/>
    <w:basedOn w:val="TableNormal"/>
    <w:uiPriority w:val="50"/>
    <w:rsid w:val="00F9499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GridTable5Dark-Accent5">
    <w:name w:val="Grid Table 5 Dark Accent 5"/>
    <w:basedOn w:val="TableNormal"/>
    <w:uiPriority w:val="50"/>
    <w:rsid w:val="00AF5F0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table" w:styleId="GridTable6Colorful">
    <w:name w:val="Grid Table 6 Colorful"/>
    <w:basedOn w:val="TableNormal"/>
    <w:uiPriority w:val="51"/>
    <w:rsid w:val="000612C1"/>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CommentReference">
    <w:name w:val="annotation reference"/>
    <w:basedOn w:val="DefaultParagraphFont"/>
    <w:uiPriority w:val="99"/>
    <w:semiHidden/>
    <w:unhideWhenUsed/>
    <w:rsid w:val="00FE73AC"/>
    <w:rPr>
      <w:sz w:val="16"/>
      <w:szCs w:val="16"/>
    </w:rPr>
  </w:style>
  <w:style w:type="paragraph" w:styleId="CommentText">
    <w:name w:val="annotation text"/>
    <w:basedOn w:val="Normal"/>
    <w:link w:val="CommentTextChar"/>
    <w:uiPriority w:val="99"/>
    <w:semiHidden/>
    <w:unhideWhenUsed/>
    <w:rsid w:val="00FE73AC"/>
    <w:pPr>
      <w:spacing w:line="240" w:lineRule="auto"/>
    </w:pPr>
    <w:rPr>
      <w:sz w:val="20"/>
      <w:szCs w:val="20"/>
    </w:rPr>
  </w:style>
  <w:style w:type="character" w:customStyle="1" w:styleId="CommentTextChar">
    <w:name w:val="Comment Text Char"/>
    <w:basedOn w:val="DefaultParagraphFont"/>
    <w:link w:val="CommentText"/>
    <w:uiPriority w:val="99"/>
    <w:semiHidden/>
    <w:rsid w:val="00FE73AC"/>
    <w:rPr>
      <w:sz w:val="20"/>
      <w:szCs w:val="20"/>
    </w:rPr>
  </w:style>
  <w:style w:type="paragraph" w:styleId="CommentSubject">
    <w:name w:val="annotation subject"/>
    <w:basedOn w:val="CommentText"/>
    <w:next w:val="CommentText"/>
    <w:link w:val="CommentSubjectChar"/>
    <w:uiPriority w:val="99"/>
    <w:semiHidden/>
    <w:unhideWhenUsed/>
    <w:rsid w:val="00FE73AC"/>
    <w:rPr>
      <w:b/>
      <w:bCs/>
    </w:rPr>
  </w:style>
  <w:style w:type="character" w:customStyle="1" w:styleId="CommentSubjectChar">
    <w:name w:val="Comment Subject Char"/>
    <w:basedOn w:val="CommentTextChar"/>
    <w:link w:val="CommentSubject"/>
    <w:uiPriority w:val="99"/>
    <w:semiHidden/>
    <w:rsid w:val="00FE73AC"/>
    <w:rPr>
      <w:b/>
      <w:bCs/>
      <w:sz w:val="20"/>
      <w:szCs w:val="20"/>
    </w:rPr>
  </w:style>
  <w:style w:type="table" w:styleId="GridTable1Light">
    <w:name w:val="Grid Table 1 Light"/>
    <w:basedOn w:val="TableNormal"/>
    <w:uiPriority w:val="46"/>
    <w:rsid w:val="007D1D8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613794">
      <w:bodyDiv w:val="1"/>
      <w:marLeft w:val="0"/>
      <w:marRight w:val="0"/>
      <w:marTop w:val="0"/>
      <w:marBottom w:val="0"/>
      <w:divBdr>
        <w:top w:val="none" w:sz="0" w:space="0" w:color="auto"/>
        <w:left w:val="none" w:sz="0" w:space="0" w:color="auto"/>
        <w:bottom w:val="none" w:sz="0" w:space="0" w:color="auto"/>
        <w:right w:val="none" w:sz="0" w:space="0" w:color="auto"/>
      </w:divBdr>
    </w:div>
    <w:div w:id="13698044">
      <w:bodyDiv w:val="1"/>
      <w:marLeft w:val="0"/>
      <w:marRight w:val="0"/>
      <w:marTop w:val="0"/>
      <w:marBottom w:val="0"/>
      <w:divBdr>
        <w:top w:val="none" w:sz="0" w:space="0" w:color="auto"/>
        <w:left w:val="none" w:sz="0" w:space="0" w:color="auto"/>
        <w:bottom w:val="none" w:sz="0" w:space="0" w:color="auto"/>
        <w:right w:val="none" w:sz="0" w:space="0" w:color="auto"/>
      </w:divBdr>
    </w:div>
    <w:div w:id="26492373">
      <w:bodyDiv w:val="1"/>
      <w:marLeft w:val="0"/>
      <w:marRight w:val="0"/>
      <w:marTop w:val="0"/>
      <w:marBottom w:val="0"/>
      <w:divBdr>
        <w:top w:val="none" w:sz="0" w:space="0" w:color="auto"/>
        <w:left w:val="none" w:sz="0" w:space="0" w:color="auto"/>
        <w:bottom w:val="none" w:sz="0" w:space="0" w:color="auto"/>
        <w:right w:val="none" w:sz="0" w:space="0" w:color="auto"/>
      </w:divBdr>
    </w:div>
    <w:div w:id="26953487">
      <w:bodyDiv w:val="1"/>
      <w:marLeft w:val="0"/>
      <w:marRight w:val="0"/>
      <w:marTop w:val="0"/>
      <w:marBottom w:val="0"/>
      <w:divBdr>
        <w:top w:val="none" w:sz="0" w:space="0" w:color="auto"/>
        <w:left w:val="none" w:sz="0" w:space="0" w:color="auto"/>
        <w:bottom w:val="none" w:sz="0" w:space="0" w:color="auto"/>
        <w:right w:val="none" w:sz="0" w:space="0" w:color="auto"/>
      </w:divBdr>
    </w:div>
    <w:div w:id="32581283">
      <w:bodyDiv w:val="1"/>
      <w:marLeft w:val="0"/>
      <w:marRight w:val="0"/>
      <w:marTop w:val="0"/>
      <w:marBottom w:val="0"/>
      <w:divBdr>
        <w:top w:val="none" w:sz="0" w:space="0" w:color="auto"/>
        <w:left w:val="none" w:sz="0" w:space="0" w:color="auto"/>
        <w:bottom w:val="none" w:sz="0" w:space="0" w:color="auto"/>
        <w:right w:val="none" w:sz="0" w:space="0" w:color="auto"/>
      </w:divBdr>
    </w:div>
    <w:div w:id="60715721">
      <w:bodyDiv w:val="1"/>
      <w:marLeft w:val="0"/>
      <w:marRight w:val="0"/>
      <w:marTop w:val="0"/>
      <w:marBottom w:val="0"/>
      <w:divBdr>
        <w:top w:val="none" w:sz="0" w:space="0" w:color="auto"/>
        <w:left w:val="none" w:sz="0" w:space="0" w:color="auto"/>
        <w:bottom w:val="none" w:sz="0" w:space="0" w:color="auto"/>
        <w:right w:val="none" w:sz="0" w:space="0" w:color="auto"/>
      </w:divBdr>
    </w:div>
    <w:div w:id="82651589">
      <w:bodyDiv w:val="1"/>
      <w:marLeft w:val="0"/>
      <w:marRight w:val="0"/>
      <w:marTop w:val="0"/>
      <w:marBottom w:val="0"/>
      <w:divBdr>
        <w:top w:val="none" w:sz="0" w:space="0" w:color="auto"/>
        <w:left w:val="none" w:sz="0" w:space="0" w:color="auto"/>
        <w:bottom w:val="none" w:sz="0" w:space="0" w:color="auto"/>
        <w:right w:val="none" w:sz="0" w:space="0" w:color="auto"/>
      </w:divBdr>
    </w:div>
    <w:div w:id="87390715">
      <w:bodyDiv w:val="1"/>
      <w:marLeft w:val="0"/>
      <w:marRight w:val="0"/>
      <w:marTop w:val="0"/>
      <w:marBottom w:val="0"/>
      <w:divBdr>
        <w:top w:val="none" w:sz="0" w:space="0" w:color="auto"/>
        <w:left w:val="none" w:sz="0" w:space="0" w:color="auto"/>
        <w:bottom w:val="none" w:sz="0" w:space="0" w:color="auto"/>
        <w:right w:val="none" w:sz="0" w:space="0" w:color="auto"/>
      </w:divBdr>
    </w:div>
    <w:div w:id="90322933">
      <w:bodyDiv w:val="1"/>
      <w:marLeft w:val="0"/>
      <w:marRight w:val="0"/>
      <w:marTop w:val="0"/>
      <w:marBottom w:val="0"/>
      <w:divBdr>
        <w:top w:val="none" w:sz="0" w:space="0" w:color="auto"/>
        <w:left w:val="none" w:sz="0" w:space="0" w:color="auto"/>
        <w:bottom w:val="none" w:sz="0" w:space="0" w:color="auto"/>
        <w:right w:val="none" w:sz="0" w:space="0" w:color="auto"/>
      </w:divBdr>
    </w:div>
    <w:div w:id="131363005">
      <w:bodyDiv w:val="1"/>
      <w:marLeft w:val="0"/>
      <w:marRight w:val="0"/>
      <w:marTop w:val="0"/>
      <w:marBottom w:val="0"/>
      <w:divBdr>
        <w:top w:val="none" w:sz="0" w:space="0" w:color="auto"/>
        <w:left w:val="none" w:sz="0" w:space="0" w:color="auto"/>
        <w:bottom w:val="none" w:sz="0" w:space="0" w:color="auto"/>
        <w:right w:val="none" w:sz="0" w:space="0" w:color="auto"/>
      </w:divBdr>
    </w:div>
    <w:div w:id="142817721">
      <w:bodyDiv w:val="1"/>
      <w:marLeft w:val="0"/>
      <w:marRight w:val="0"/>
      <w:marTop w:val="0"/>
      <w:marBottom w:val="0"/>
      <w:divBdr>
        <w:top w:val="none" w:sz="0" w:space="0" w:color="auto"/>
        <w:left w:val="none" w:sz="0" w:space="0" w:color="auto"/>
        <w:bottom w:val="none" w:sz="0" w:space="0" w:color="auto"/>
        <w:right w:val="none" w:sz="0" w:space="0" w:color="auto"/>
      </w:divBdr>
    </w:div>
    <w:div w:id="146410304">
      <w:bodyDiv w:val="1"/>
      <w:marLeft w:val="0"/>
      <w:marRight w:val="0"/>
      <w:marTop w:val="0"/>
      <w:marBottom w:val="0"/>
      <w:divBdr>
        <w:top w:val="none" w:sz="0" w:space="0" w:color="auto"/>
        <w:left w:val="none" w:sz="0" w:space="0" w:color="auto"/>
        <w:bottom w:val="none" w:sz="0" w:space="0" w:color="auto"/>
        <w:right w:val="none" w:sz="0" w:space="0" w:color="auto"/>
      </w:divBdr>
    </w:div>
    <w:div w:id="174273651">
      <w:bodyDiv w:val="1"/>
      <w:marLeft w:val="0"/>
      <w:marRight w:val="0"/>
      <w:marTop w:val="0"/>
      <w:marBottom w:val="0"/>
      <w:divBdr>
        <w:top w:val="none" w:sz="0" w:space="0" w:color="auto"/>
        <w:left w:val="none" w:sz="0" w:space="0" w:color="auto"/>
        <w:bottom w:val="none" w:sz="0" w:space="0" w:color="auto"/>
        <w:right w:val="none" w:sz="0" w:space="0" w:color="auto"/>
      </w:divBdr>
    </w:div>
    <w:div w:id="180780382">
      <w:bodyDiv w:val="1"/>
      <w:marLeft w:val="0"/>
      <w:marRight w:val="0"/>
      <w:marTop w:val="0"/>
      <w:marBottom w:val="0"/>
      <w:divBdr>
        <w:top w:val="none" w:sz="0" w:space="0" w:color="auto"/>
        <w:left w:val="none" w:sz="0" w:space="0" w:color="auto"/>
        <w:bottom w:val="none" w:sz="0" w:space="0" w:color="auto"/>
        <w:right w:val="none" w:sz="0" w:space="0" w:color="auto"/>
      </w:divBdr>
    </w:div>
    <w:div w:id="203754308">
      <w:bodyDiv w:val="1"/>
      <w:marLeft w:val="0"/>
      <w:marRight w:val="0"/>
      <w:marTop w:val="0"/>
      <w:marBottom w:val="0"/>
      <w:divBdr>
        <w:top w:val="none" w:sz="0" w:space="0" w:color="auto"/>
        <w:left w:val="none" w:sz="0" w:space="0" w:color="auto"/>
        <w:bottom w:val="none" w:sz="0" w:space="0" w:color="auto"/>
        <w:right w:val="none" w:sz="0" w:space="0" w:color="auto"/>
      </w:divBdr>
    </w:div>
    <w:div w:id="215046764">
      <w:bodyDiv w:val="1"/>
      <w:marLeft w:val="0"/>
      <w:marRight w:val="0"/>
      <w:marTop w:val="0"/>
      <w:marBottom w:val="0"/>
      <w:divBdr>
        <w:top w:val="none" w:sz="0" w:space="0" w:color="auto"/>
        <w:left w:val="none" w:sz="0" w:space="0" w:color="auto"/>
        <w:bottom w:val="none" w:sz="0" w:space="0" w:color="auto"/>
        <w:right w:val="none" w:sz="0" w:space="0" w:color="auto"/>
      </w:divBdr>
    </w:div>
    <w:div w:id="228882942">
      <w:bodyDiv w:val="1"/>
      <w:marLeft w:val="0"/>
      <w:marRight w:val="0"/>
      <w:marTop w:val="0"/>
      <w:marBottom w:val="0"/>
      <w:divBdr>
        <w:top w:val="none" w:sz="0" w:space="0" w:color="auto"/>
        <w:left w:val="none" w:sz="0" w:space="0" w:color="auto"/>
        <w:bottom w:val="none" w:sz="0" w:space="0" w:color="auto"/>
        <w:right w:val="none" w:sz="0" w:space="0" w:color="auto"/>
      </w:divBdr>
    </w:div>
    <w:div w:id="254289644">
      <w:bodyDiv w:val="1"/>
      <w:marLeft w:val="0"/>
      <w:marRight w:val="0"/>
      <w:marTop w:val="0"/>
      <w:marBottom w:val="0"/>
      <w:divBdr>
        <w:top w:val="none" w:sz="0" w:space="0" w:color="auto"/>
        <w:left w:val="none" w:sz="0" w:space="0" w:color="auto"/>
        <w:bottom w:val="none" w:sz="0" w:space="0" w:color="auto"/>
        <w:right w:val="none" w:sz="0" w:space="0" w:color="auto"/>
      </w:divBdr>
    </w:div>
    <w:div w:id="264076271">
      <w:bodyDiv w:val="1"/>
      <w:marLeft w:val="0"/>
      <w:marRight w:val="0"/>
      <w:marTop w:val="0"/>
      <w:marBottom w:val="0"/>
      <w:divBdr>
        <w:top w:val="none" w:sz="0" w:space="0" w:color="auto"/>
        <w:left w:val="none" w:sz="0" w:space="0" w:color="auto"/>
        <w:bottom w:val="none" w:sz="0" w:space="0" w:color="auto"/>
        <w:right w:val="none" w:sz="0" w:space="0" w:color="auto"/>
      </w:divBdr>
    </w:div>
    <w:div w:id="267659157">
      <w:bodyDiv w:val="1"/>
      <w:marLeft w:val="0"/>
      <w:marRight w:val="0"/>
      <w:marTop w:val="0"/>
      <w:marBottom w:val="0"/>
      <w:divBdr>
        <w:top w:val="none" w:sz="0" w:space="0" w:color="auto"/>
        <w:left w:val="none" w:sz="0" w:space="0" w:color="auto"/>
        <w:bottom w:val="none" w:sz="0" w:space="0" w:color="auto"/>
        <w:right w:val="none" w:sz="0" w:space="0" w:color="auto"/>
      </w:divBdr>
    </w:div>
    <w:div w:id="284123038">
      <w:bodyDiv w:val="1"/>
      <w:marLeft w:val="0"/>
      <w:marRight w:val="0"/>
      <w:marTop w:val="0"/>
      <w:marBottom w:val="0"/>
      <w:divBdr>
        <w:top w:val="none" w:sz="0" w:space="0" w:color="auto"/>
        <w:left w:val="none" w:sz="0" w:space="0" w:color="auto"/>
        <w:bottom w:val="none" w:sz="0" w:space="0" w:color="auto"/>
        <w:right w:val="none" w:sz="0" w:space="0" w:color="auto"/>
      </w:divBdr>
    </w:div>
    <w:div w:id="311906907">
      <w:bodyDiv w:val="1"/>
      <w:marLeft w:val="0"/>
      <w:marRight w:val="0"/>
      <w:marTop w:val="0"/>
      <w:marBottom w:val="0"/>
      <w:divBdr>
        <w:top w:val="none" w:sz="0" w:space="0" w:color="auto"/>
        <w:left w:val="none" w:sz="0" w:space="0" w:color="auto"/>
        <w:bottom w:val="none" w:sz="0" w:space="0" w:color="auto"/>
        <w:right w:val="none" w:sz="0" w:space="0" w:color="auto"/>
      </w:divBdr>
    </w:div>
    <w:div w:id="317853927">
      <w:bodyDiv w:val="1"/>
      <w:marLeft w:val="0"/>
      <w:marRight w:val="0"/>
      <w:marTop w:val="0"/>
      <w:marBottom w:val="0"/>
      <w:divBdr>
        <w:top w:val="none" w:sz="0" w:space="0" w:color="auto"/>
        <w:left w:val="none" w:sz="0" w:space="0" w:color="auto"/>
        <w:bottom w:val="none" w:sz="0" w:space="0" w:color="auto"/>
        <w:right w:val="none" w:sz="0" w:space="0" w:color="auto"/>
      </w:divBdr>
    </w:div>
    <w:div w:id="328488023">
      <w:bodyDiv w:val="1"/>
      <w:marLeft w:val="0"/>
      <w:marRight w:val="0"/>
      <w:marTop w:val="0"/>
      <w:marBottom w:val="0"/>
      <w:divBdr>
        <w:top w:val="none" w:sz="0" w:space="0" w:color="auto"/>
        <w:left w:val="none" w:sz="0" w:space="0" w:color="auto"/>
        <w:bottom w:val="none" w:sz="0" w:space="0" w:color="auto"/>
        <w:right w:val="none" w:sz="0" w:space="0" w:color="auto"/>
      </w:divBdr>
    </w:div>
    <w:div w:id="337318169">
      <w:bodyDiv w:val="1"/>
      <w:marLeft w:val="0"/>
      <w:marRight w:val="0"/>
      <w:marTop w:val="0"/>
      <w:marBottom w:val="0"/>
      <w:divBdr>
        <w:top w:val="none" w:sz="0" w:space="0" w:color="auto"/>
        <w:left w:val="none" w:sz="0" w:space="0" w:color="auto"/>
        <w:bottom w:val="none" w:sz="0" w:space="0" w:color="auto"/>
        <w:right w:val="none" w:sz="0" w:space="0" w:color="auto"/>
      </w:divBdr>
    </w:div>
    <w:div w:id="342165562">
      <w:bodyDiv w:val="1"/>
      <w:marLeft w:val="0"/>
      <w:marRight w:val="0"/>
      <w:marTop w:val="0"/>
      <w:marBottom w:val="0"/>
      <w:divBdr>
        <w:top w:val="none" w:sz="0" w:space="0" w:color="auto"/>
        <w:left w:val="none" w:sz="0" w:space="0" w:color="auto"/>
        <w:bottom w:val="none" w:sz="0" w:space="0" w:color="auto"/>
        <w:right w:val="none" w:sz="0" w:space="0" w:color="auto"/>
      </w:divBdr>
    </w:div>
    <w:div w:id="356319991">
      <w:bodyDiv w:val="1"/>
      <w:marLeft w:val="0"/>
      <w:marRight w:val="0"/>
      <w:marTop w:val="0"/>
      <w:marBottom w:val="0"/>
      <w:divBdr>
        <w:top w:val="none" w:sz="0" w:space="0" w:color="auto"/>
        <w:left w:val="none" w:sz="0" w:space="0" w:color="auto"/>
        <w:bottom w:val="none" w:sz="0" w:space="0" w:color="auto"/>
        <w:right w:val="none" w:sz="0" w:space="0" w:color="auto"/>
      </w:divBdr>
    </w:div>
    <w:div w:id="357972169">
      <w:bodyDiv w:val="1"/>
      <w:marLeft w:val="0"/>
      <w:marRight w:val="0"/>
      <w:marTop w:val="0"/>
      <w:marBottom w:val="0"/>
      <w:divBdr>
        <w:top w:val="none" w:sz="0" w:space="0" w:color="auto"/>
        <w:left w:val="none" w:sz="0" w:space="0" w:color="auto"/>
        <w:bottom w:val="none" w:sz="0" w:space="0" w:color="auto"/>
        <w:right w:val="none" w:sz="0" w:space="0" w:color="auto"/>
      </w:divBdr>
    </w:div>
    <w:div w:id="360979078">
      <w:bodyDiv w:val="1"/>
      <w:marLeft w:val="0"/>
      <w:marRight w:val="0"/>
      <w:marTop w:val="0"/>
      <w:marBottom w:val="0"/>
      <w:divBdr>
        <w:top w:val="none" w:sz="0" w:space="0" w:color="auto"/>
        <w:left w:val="none" w:sz="0" w:space="0" w:color="auto"/>
        <w:bottom w:val="none" w:sz="0" w:space="0" w:color="auto"/>
        <w:right w:val="none" w:sz="0" w:space="0" w:color="auto"/>
      </w:divBdr>
    </w:div>
    <w:div w:id="364137970">
      <w:bodyDiv w:val="1"/>
      <w:marLeft w:val="0"/>
      <w:marRight w:val="0"/>
      <w:marTop w:val="0"/>
      <w:marBottom w:val="0"/>
      <w:divBdr>
        <w:top w:val="none" w:sz="0" w:space="0" w:color="auto"/>
        <w:left w:val="none" w:sz="0" w:space="0" w:color="auto"/>
        <w:bottom w:val="none" w:sz="0" w:space="0" w:color="auto"/>
        <w:right w:val="none" w:sz="0" w:space="0" w:color="auto"/>
      </w:divBdr>
    </w:div>
    <w:div w:id="366682067">
      <w:bodyDiv w:val="1"/>
      <w:marLeft w:val="0"/>
      <w:marRight w:val="0"/>
      <w:marTop w:val="0"/>
      <w:marBottom w:val="0"/>
      <w:divBdr>
        <w:top w:val="none" w:sz="0" w:space="0" w:color="auto"/>
        <w:left w:val="none" w:sz="0" w:space="0" w:color="auto"/>
        <w:bottom w:val="none" w:sz="0" w:space="0" w:color="auto"/>
        <w:right w:val="none" w:sz="0" w:space="0" w:color="auto"/>
      </w:divBdr>
    </w:div>
    <w:div w:id="375550066">
      <w:bodyDiv w:val="1"/>
      <w:marLeft w:val="0"/>
      <w:marRight w:val="0"/>
      <w:marTop w:val="0"/>
      <w:marBottom w:val="0"/>
      <w:divBdr>
        <w:top w:val="none" w:sz="0" w:space="0" w:color="auto"/>
        <w:left w:val="none" w:sz="0" w:space="0" w:color="auto"/>
        <w:bottom w:val="none" w:sz="0" w:space="0" w:color="auto"/>
        <w:right w:val="none" w:sz="0" w:space="0" w:color="auto"/>
      </w:divBdr>
    </w:div>
    <w:div w:id="381057533">
      <w:bodyDiv w:val="1"/>
      <w:marLeft w:val="0"/>
      <w:marRight w:val="0"/>
      <w:marTop w:val="0"/>
      <w:marBottom w:val="0"/>
      <w:divBdr>
        <w:top w:val="none" w:sz="0" w:space="0" w:color="auto"/>
        <w:left w:val="none" w:sz="0" w:space="0" w:color="auto"/>
        <w:bottom w:val="none" w:sz="0" w:space="0" w:color="auto"/>
        <w:right w:val="none" w:sz="0" w:space="0" w:color="auto"/>
      </w:divBdr>
    </w:div>
    <w:div w:id="390928381">
      <w:bodyDiv w:val="1"/>
      <w:marLeft w:val="0"/>
      <w:marRight w:val="0"/>
      <w:marTop w:val="0"/>
      <w:marBottom w:val="0"/>
      <w:divBdr>
        <w:top w:val="none" w:sz="0" w:space="0" w:color="auto"/>
        <w:left w:val="none" w:sz="0" w:space="0" w:color="auto"/>
        <w:bottom w:val="none" w:sz="0" w:space="0" w:color="auto"/>
        <w:right w:val="none" w:sz="0" w:space="0" w:color="auto"/>
      </w:divBdr>
    </w:div>
    <w:div w:id="402604570">
      <w:bodyDiv w:val="1"/>
      <w:marLeft w:val="0"/>
      <w:marRight w:val="0"/>
      <w:marTop w:val="0"/>
      <w:marBottom w:val="0"/>
      <w:divBdr>
        <w:top w:val="none" w:sz="0" w:space="0" w:color="auto"/>
        <w:left w:val="none" w:sz="0" w:space="0" w:color="auto"/>
        <w:bottom w:val="none" w:sz="0" w:space="0" w:color="auto"/>
        <w:right w:val="none" w:sz="0" w:space="0" w:color="auto"/>
      </w:divBdr>
    </w:div>
    <w:div w:id="412315447">
      <w:bodyDiv w:val="1"/>
      <w:marLeft w:val="0"/>
      <w:marRight w:val="0"/>
      <w:marTop w:val="0"/>
      <w:marBottom w:val="0"/>
      <w:divBdr>
        <w:top w:val="none" w:sz="0" w:space="0" w:color="auto"/>
        <w:left w:val="none" w:sz="0" w:space="0" w:color="auto"/>
        <w:bottom w:val="none" w:sz="0" w:space="0" w:color="auto"/>
        <w:right w:val="none" w:sz="0" w:space="0" w:color="auto"/>
      </w:divBdr>
    </w:div>
    <w:div w:id="417361867">
      <w:bodyDiv w:val="1"/>
      <w:marLeft w:val="0"/>
      <w:marRight w:val="0"/>
      <w:marTop w:val="0"/>
      <w:marBottom w:val="0"/>
      <w:divBdr>
        <w:top w:val="none" w:sz="0" w:space="0" w:color="auto"/>
        <w:left w:val="none" w:sz="0" w:space="0" w:color="auto"/>
        <w:bottom w:val="none" w:sz="0" w:space="0" w:color="auto"/>
        <w:right w:val="none" w:sz="0" w:space="0" w:color="auto"/>
      </w:divBdr>
    </w:div>
    <w:div w:id="431626088">
      <w:bodyDiv w:val="1"/>
      <w:marLeft w:val="0"/>
      <w:marRight w:val="0"/>
      <w:marTop w:val="0"/>
      <w:marBottom w:val="0"/>
      <w:divBdr>
        <w:top w:val="none" w:sz="0" w:space="0" w:color="auto"/>
        <w:left w:val="none" w:sz="0" w:space="0" w:color="auto"/>
        <w:bottom w:val="none" w:sz="0" w:space="0" w:color="auto"/>
        <w:right w:val="none" w:sz="0" w:space="0" w:color="auto"/>
      </w:divBdr>
    </w:div>
    <w:div w:id="443616020">
      <w:bodyDiv w:val="1"/>
      <w:marLeft w:val="0"/>
      <w:marRight w:val="0"/>
      <w:marTop w:val="0"/>
      <w:marBottom w:val="0"/>
      <w:divBdr>
        <w:top w:val="none" w:sz="0" w:space="0" w:color="auto"/>
        <w:left w:val="none" w:sz="0" w:space="0" w:color="auto"/>
        <w:bottom w:val="none" w:sz="0" w:space="0" w:color="auto"/>
        <w:right w:val="none" w:sz="0" w:space="0" w:color="auto"/>
      </w:divBdr>
    </w:div>
    <w:div w:id="444428917">
      <w:bodyDiv w:val="1"/>
      <w:marLeft w:val="0"/>
      <w:marRight w:val="0"/>
      <w:marTop w:val="0"/>
      <w:marBottom w:val="0"/>
      <w:divBdr>
        <w:top w:val="none" w:sz="0" w:space="0" w:color="auto"/>
        <w:left w:val="none" w:sz="0" w:space="0" w:color="auto"/>
        <w:bottom w:val="none" w:sz="0" w:space="0" w:color="auto"/>
        <w:right w:val="none" w:sz="0" w:space="0" w:color="auto"/>
      </w:divBdr>
    </w:div>
    <w:div w:id="450058444">
      <w:bodyDiv w:val="1"/>
      <w:marLeft w:val="0"/>
      <w:marRight w:val="0"/>
      <w:marTop w:val="0"/>
      <w:marBottom w:val="0"/>
      <w:divBdr>
        <w:top w:val="none" w:sz="0" w:space="0" w:color="auto"/>
        <w:left w:val="none" w:sz="0" w:space="0" w:color="auto"/>
        <w:bottom w:val="none" w:sz="0" w:space="0" w:color="auto"/>
        <w:right w:val="none" w:sz="0" w:space="0" w:color="auto"/>
      </w:divBdr>
    </w:div>
    <w:div w:id="451436366">
      <w:bodyDiv w:val="1"/>
      <w:marLeft w:val="0"/>
      <w:marRight w:val="0"/>
      <w:marTop w:val="0"/>
      <w:marBottom w:val="0"/>
      <w:divBdr>
        <w:top w:val="none" w:sz="0" w:space="0" w:color="auto"/>
        <w:left w:val="none" w:sz="0" w:space="0" w:color="auto"/>
        <w:bottom w:val="none" w:sz="0" w:space="0" w:color="auto"/>
        <w:right w:val="none" w:sz="0" w:space="0" w:color="auto"/>
      </w:divBdr>
    </w:div>
    <w:div w:id="456068870">
      <w:bodyDiv w:val="1"/>
      <w:marLeft w:val="0"/>
      <w:marRight w:val="0"/>
      <w:marTop w:val="0"/>
      <w:marBottom w:val="0"/>
      <w:divBdr>
        <w:top w:val="none" w:sz="0" w:space="0" w:color="auto"/>
        <w:left w:val="none" w:sz="0" w:space="0" w:color="auto"/>
        <w:bottom w:val="none" w:sz="0" w:space="0" w:color="auto"/>
        <w:right w:val="none" w:sz="0" w:space="0" w:color="auto"/>
      </w:divBdr>
    </w:div>
    <w:div w:id="462313378">
      <w:bodyDiv w:val="1"/>
      <w:marLeft w:val="0"/>
      <w:marRight w:val="0"/>
      <w:marTop w:val="0"/>
      <w:marBottom w:val="0"/>
      <w:divBdr>
        <w:top w:val="none" w:sz="0" w:space="0" w:color="auto"/>
        <w:left w:val="none" w:sz="0" w:space="0" w:color="auto"/>
        <w:bottom w:val="none" w:sz="0" w:space="0" w:color="auto"/>
        <w:right w:val="none" w:sz="0" w:space="0" w:color="auto"/>
      </w:divBdr>
    </w:div>
    <w:div w:id="467020217">
      <w:bodyDiv w:val="1"/>
      <w:marLeft w:val="0"/>
      <w:marRight w:val="0"/>
      <w:marTop w:val="0"/>
      <w:marBottom w:val="0"/>
      <w:divBdr>
        <w:top w:val="none" w:sz="0" w:space="0" w:color="auto"/>
        <w:left w:val="none" w:sz="0" w:space="0" w:color="auto"/>
        <w:bottom w:val="none" w:sz="0" w:space="0" w:color="auto"/>
        <w:right w:val="none" w:sz="0" w:space="0" w:color="auto"/>
      </w:divBdr>
    </w:div>
    <w:div w:id="467863117">
      <w:bodyDiv w:val="1"/>
      <w:marLeft w:val="0"/>
      <w:marRight w:val="0"/>
      <w:marTop w:val="0"/>
      <w:marBottom w:val="0"/>
      <w:divBdr>
        <w:top w:val="none" w:sz="0" w:space="0" w:color="auto"/>
        <w:left w:val="none" w:sz="0" w:space="0" w:color="auto"/>
        <w:bottom w:val="none" w:sz="0" w:space="0" w:color="auto"/>
        <w:right w:val="none" w:sz="0" w:space="0" w:color="auto"/>
      </w:divBdr>
    </w:div>
    <w:div w:id="485634943">
      <w:bodyDiv w:val="1"/>
      <w:marLeft w:val="0"/>
      <w:marRight w:val="0"/>
      <w:marTop w:val="0"/>
      <w:marBottom w:val="0"/>
      <w:divBdr>
        <w:top w:val="none" w:sz="0" w:space="0" w:color="auto"/>
        <w:left w:val="none" w:sz="0" w:space="0" w:color="auto"/>
        <w:bottom w:val="none" w:sz="0" w:space="0" w:color="auto"/>
        <w:right w:val="none" w:sz="0" w:space="0" w:color="auto"/>
      </w:divBdr>
    </w:div>
    <w:div w:id="496578147">
      <w:bodyDiv w:val="1"/>
      <w:marLeft w:val="0"/>
      <w:marRight w:val="0"/>
      <w:marTop w:val="0"/>
      <w:marBottom w:val="0"/>
      <w:divBdr>
        <w:top w:val="none" w:sz="0" w:space="0" w:color="auto"/>
        <w:left w:val="none" w:sz="0" w:space="0" w:color="auto"/>
        <w:bottom w:val="none" w:sz="0" w:space="0" w:color="auto"/>
        <w:right w:val="none" w:sz="0" w:space="0" w:color="auto"/>
      </w:divBdr>
    </w:div>
    <w:div w:id="499663519">
      <w:bodyDiv w:val="1"/>
      <w:marLeft w:val="0"/>
      <w:marRight w:val="0"/>
      <w:marTop w:val="0"/>
      <w:marBottom w:val="0"/>
      <w:divBdr>
        <w:top w:val="none" w:sz="0" w:space="0" w:color="auto"/>
        <w:left w:val="none" w:sz="0" w:space="0" w:color="auto"/>
        <w:bottom w:val="none" w:sz="0" w:space="0" w:color="auto"/>
        <w:right w:val="none" w:sz="0" w:space="0" w:color="auto"/>
      </w:divBdr>
    </w:div>
    <w:div w:id="503984015">
      <w:bodyDiv w:val="1"/>
      <w:marLeft w:val="0"/>
      <w:marRight w:val="0"/>
      <w:marTop w:val="0"/>
      <w:marBottom w:val="0"/>
      <w:divBdr>
        <w:top w:val="none" w:sz="0" w:space="0" w:color="auto"/>
        <w:left w:val="none" w:sz="0" w:space="0" w:color="auto"/>
        <w:bottom w:val="none" w:sz="0" w:space="0" w:color="auto"/>
        <w:right w:val="none" w:sz="0" w:space="0" w:color="auto"/>
      </w:divBdr>
    </w:div>
    <w:div w:id="510490152">
      <w:bodyDiv w:val="1"/>
      <w:marLeft w:val="0"/>
      <w:marRight w:val="0"/>
      <w:marTop w:val="0"/>
      <w:marBottom w:val="0"/>
      <w:divBdr>
        <w:top w:val="none" w:sz="0" w:space="0" w:color="auto"/>
        <w:left w:val="none" w:sz="0" w:space="0" w:color="auto"/>
        <w:bottom w:val="none" w:sz="0" w:space="0" w:color="auto"/>
        <w:right w:val="none" w:sz="0" w:space="0" w:color="auto"/>
      </w:divBdr>
    </w:div>
    <w:div w:id="550457879">
      <w:bodyDiv w:val="1"/>
      <w:marLeft w:val="0"/>
      <w:marRight w:val="0"/>
      <w:marTop w:val="0"/>
      <w:marBottom w:val="0"/>
      <w:divBdr>
        <w:top w:val="none" w:sz="0" w:space="0" w:color="auto"/>
        <w:left w:val="none" w:sz="0" w:space="0" w:color="auto"/>
        <w:bottom w:val="none" w:sz="0" w:space="0" w:color="auto"/>
        <w:right w:val="none" w:sz="0" w:space="0" w:color="auto"/>
      </w:divBdr>
    </w:div>
    <w:div w:id="586810587">
      <w:bodyDiv w:val="1"/>
      <w:marLeft w:val="0"/>
      <w:marRight w:val="0"/>
      <w:marTop w:val="0"/>
      <w:marBottom w:val="0"/>
      <w:divBdr>
        <w:top w:val="none" w:sz="0" w:space="0" w:color="auto"/>
        <w:left w:val="none" w:sz="0" w:space="0" w:color="auto"/>
        <w:bottom w:val="none" w:sz="0" w:space="0" w:color="auto"/>
        <w:right w:val="none" w:sz="0" w:space="0" w:color="auto"/>
      </w:divBdr>
    </w:div>
    <w:div w:id="595286161">
      <w:bodyDiv w:val="1"/>
      <w:marLeft w:val="0"/>
      <w:marRight w:val="0"/>
      <w:marTop w:val="0"/>
      <w:marBottom w:val="0"/>
      <w:divBdr>
        <w:top w:val="none" w:sz="0" w:space="0" w:color="auto"/>
        <w:left w:val="none" w:sz="0" w:space="0" w:color="auto"/>
        <w:bottom w:val="none" w:sz="0" w:space="0" w:color="auto"/>
        <w:right w:val="none" w:sz="0" w:space="0" w:color="auto"/>
      </w:divBdr>
    </w:div>
    <w:div w:id="600646043">
      <w:bodyDiv w:val="1"/>
      <w:marLeft w:val="0"/>
      <w:marRight w:val="0"/>
      <w:marTop w:val="0"/>
      <w:marBottom w:val="0"/>
      <w:divBdr>
        <w:top w:val="none" w:sz="0" w:space="0" w:color="auto"/>
        <w:left w:val="none" w:sz="0" w:space="0" w:color="auto"/>
        <w:bottom w:val="none" w:sz="0" w:space="0" w:color="auto"/>
        <w:right w:val="none" w:sz="0" w:space="0" w:color="auto"/>
      </w:divBdr>
    </w:div>
    <w:div w:id="609435837">
      <w:bodyDiv w:val="1"/>
      <w:marLeft w:val="0"/>
      <w:marRight w:val="0"/>
      <w:marTop w:val="0"/>
      <w:marBottom w:val="0"/>
      <w:divBdr>
        <w:top w:val="none" w:sz="0" w:space="0" w:color="auto"/>
        <w:left w:val="none" w:sz="0" w:space="0" w:color="auto"/>
        <w:bottom w:val="none" w:sz="0" w:space="0" w:color="auto"/>
        <w:right w:val="none" w:sz="0" w:space="0" w:color="auto"/>
      </w:divBdr>
    </w:div>
    <w:div w:id="611472715">
      <w:bodyDiv w:val="1"/>
      <w:marLeft w:val="0"/>
      <w:marRight w:val="0"/>
      <w:marTop w:val="0"/>
      <w:marBottom w:val="0"/>
      <w:divBdr>
        <w:top w:val="none" w:sz="0" w:space="0" w:color="auto"/>
        <w:left w:val="none" w:sz="0" w:space="0" w:color="auto"/>
        <w:bottom w:val="none" w:sz="0" w:space="0" w:color="auto"/>
        <w:right w:val="none" w:sz="0" w:space="0" w:color="auto"/>
      </w:divBdr>
    </w:div>
    <w:div w:id="615795492">
      <w:bodyDiv w:val="1"/>
      <w:marLeft w:val="0"/>
      <w:marRight w:val="0"/>
      <w:marTop w:val="0"/>
      <w:marBottom w:val="0"/>
      <w:divBdr>
        <w:top w:val="none" w:sz="0" w:space="0" w:color="auto"/>
        <w:left w:val="none" w:sz="0" w:space="0" w:color="auto"/>
        <w:bottom w:val="none" w:sz="0" w:space="0" w:color="auto"/>
        <w:right w:val="none" w:sz="0" w:space="0" w:color="auto"/>
      </w:divBdr>
    </w:div>
    <w:div w:id="641272957">
      <w:bodyDiv w:val="1"/>
      <w:marLeft w:val="0"/>
      <w:marRight w:val="0"/>
      <w:marTop w:val="0"/>
      <w:marBottom w:val="0"/>
      <w:divBdr>
        <w:top w:val="none" w:sz="0" w:space="0" w:color="auto"/>
        <w:left w:val="none" w:sz="0" w:space="0" w:color="auto"/>
        <w:bottom w:val="none" w:sz="0" w:space="0" w:color="auto"/>
        <w:right w:val="none" w:sz="0" w:space="0" w:color="auto"/>
      </w:divBdr>
    </w:div>
    <w:div w:id="642347074">
      <w:bodyDiv w:val="1"/>
      <w:marLeft w:val="0"/>
      <w:marRight w:val="0"/>
      <w:marTop w:val="0"/>
      <w:marBottom w:val="0"/>
      <w:divBdr>
        <w:top w:val="none" w:sz="0" w:space="0" w:color="auto"/>
        <w:left w:val="none" w:sz="0" w:space="0" w:color="auto"/>
        <w:bottom w:val="none" w:sz="0" w:space="0" w:color="auto"/>
        <w:right w:val="none" w:sz="0" w:space="0" w:color="auto"/>
      </w:divBdr>
    </w:div>
    <w:div w:id="652947761">
      <w:bodyDiv w:val="1"/>
      <w:marLeft w:val="0"/>
      <w:marRight w:val="0"/>
      <w:marTop w:val="0"/>
      <w:marBottom w:val="0"/>
      <w:divBdr>
        <w:top w:val="none" w:sz="0" w:space="0" w:color="auto"/>
        <w:left w:val="none" w:sz="0" w:space="0" w:color="auto"/>
        <w:bottom w:val="none" w:sz="0" w:space="0" w:color="auto"/>
        <w:right w:val="none" w:sz="0" w:space="0" w:color="auto"/>
      </w:divBdr>
    </w:div>
    <w:div w:id="674068645">
      <w:bodyDiv w:val="1"/>
      <w:marLeft w:val="0"/>
      <w:marRight w:val="0"/>
      <w:marTop w:val="0"/>
      <w:marBottom w:val="0"/>
      <w:divBdr>
        <w:top w:val="none" w:sz="0" w:space="0" w:color="auto"/>
        <w:left w:val="none" w:sz="0" w:space="0" w:color="auto"/>
        <w:bottom w:val="none" w:sz="0" w:space="0" w:color="auto"/>
        <w:right w:val="none" w:sz="0" w:space="0" w:color="auto"/>
      </w:divBdr>
    </w:div>
    <w:div w:id="687561261">
      <w:bodyDiv w:val="1"/>
      <w:marLeft w:val="0"/>
      <w:marRight w:val="0"/>
      <w:marTop w:val="0"/>
      <w:marBottom w:val="0"/>
      <w:divBdr>
        <w:top w:val="none" w:sz="0" w:space="0" w:color="auto"/>
        <w:left w:val="none" w:sz="0" w:space="0" w:color="auto"/>
        <w:bottom w:val="none" w:sz="0" w:space="0" w:color="auto"/>
        <w:right w:val="none" w:sz="0" w:space="0" w:color="auto"/>
      </w:divBdr>
    </w:div>
    <w:div w:id="697195792">
      <w:bodyDiv w:val="1"/>
      <w:marLeft w:val="0"/>
      <w:marRight w:val="0"/>
      <w:marTop w:val="0"/>
      <w:marBottom w:val="0"/>
      <w:divBdr>
        <w:top w:val="none" w:sz="0" w:space="0" w:color="auto"/>
        <w:left w:val="none" w:sz="0" w:space="0" w:color="auto"/>
        <w:bottom w:val="none" w:sz="0" w:space="0" w:color="auto"/>
        <w:right w:val="none" w:sz="0" w:space="0" w:color="auto"/>
      </w:divBdr>
    </w:div>
    <w:div w:id="697315975">
      <w:bodyDiv w:val="1"/>
      <w:marLeft w:val="0"/>
      <w:marRight w:val="0"/>
      <w:marTop w:val="0"/>
      <w:marBottom w:val="0"/>
      <w:divBdr>
        <w:top w:val="none" w:sz="0" w:space="0" w:color="auto"/>
        <w:left w:val="none" w:sz="0" w:space="0" w:color="auto"/>
        <w:bottom w:val="none" w:sz="0" w:space="0" w:color="auto"/>
        <w:right w:val="none" w:sz="0" w:space="0" w:color="auto"/>
      </w:divBdr>
    </w:div>
    <w:div w:id="698893531">
      <w:bodyDiv w:val="1"/>
      <w:marLeft w:val="0"/>
      <w:marRight w:val="0"/>
      <w:marTop w:val="0"/>
      <w:marBottom w:val="0"/>
      <w:divBdr>
        <w:top w:val="none" w:sz="0" w:space="0" w:color="auto"/>
        <w:left w:val="none" w:sz="0" w:space="0" w:color="auto"/>
        <w:bottom w:val="none" w:sz="0" w:space="0" w:color="auto"/>
        <w:right w:val="none" w:sz="0" w:space="0" w:color="auto"/>
      </w:divBdr>
    </w:div>
    <w:div w:id="701369973">
      <w:bodyDiv w:val="1"/>
      <w:marLeft w:val="0"/>
      <w:marRight w:val="0"/>
      <w:marTop w:val="0"/>
      <w:marBottom w:val="0"/>
      <w:divBdr>
        <w:top w:val="none" w:sz="0" w:space="0" w:color="auto"/>
        <w:left w:val="none" w:sz="0" w:space="0" w:color="auto"/>
        <w:bottom w:val="none" w:sz="0" w:space="0" w:color="auto"/>
        <w:right w:val="none" w:sz="0" w:space="0" w:color="auto"/>
      </w:divBdr>
      <w:divsChild>
        <w:div w:id="1091663001">
          <w:marLeft w:val="0"/>
          <w:marRight w:val="0"/>
          <w:marTop w:val="0"/>
          <w:marBottom w:val="0"/>
          <w:divBdr>
            <w:top w:val="none" w:sz="0" w:space="0" w:color="auto"/>
            <w:left w:val="none" w:sz="0" w:space="0" w:color="auto"/>
            <w:bottom w:val="none" w:sz="0" w:space="0" w:color="auto"/>
            <w:right w:val="none" w:sz="0" w:space="0" w:color="auto"/>
          </w:divBdr>
          <w:divsChild>
            <w:div w:id="859851232">
              <w:marLeft w:val="0"/>
              <w:marRight w:val="0"/>
              <w:marTop w:val="0"/>
              <w:marBottom w:val="0"/>
              <w:divBdr>
                <w:top w:val="none" w:sz="0" w:space="0" w:color="auto"/>
                <w:left w:val="none" w:sz="0" w:space="0" w:color="auto"/>
                <w:bottom w:val="none" w:sz="0" w:space="0" w:color="auto"/>
                <w:right w:val="none" w:sz="0" w:space="0" w:color="auto"/>
              </w:divBdr>
              <w:divsChild>
                <w:div w:id="59720196">
                  <w:marLeft w:val="0"/>
                  <w:marRight w:val="0"/>
                  <w:marTop w:val="0"/>
                  <w:marBottom w:val="0"/>
                  <w:divBdr>
                    <w:top w:val="none" w:sz="0" w:space="0" w:color="auto"/>
                    <w:left w:val="none" w:sz="0" w:space="0" w:color="auto"/>
                    <w:bottom w:val="none" w:sz="0" w:space="0" w:color="auto"/>
                    <w:right w:val="none" w:sz="0" w:space="0" w:color="auto"/>
                  </w:divBdr>
                  <w:divsChild>
                    <w:div w:id="895244731">
                      <w:marLeft w:val="0"/>
                      <w:marRight w:val="0"/>
                      <w:marTop w:val="0"/>
                      <w:marBottom w:val="0"/>
                      <w:divBdr>
                        <w:top w:val="none" w:sz="0" w:space="0" w:color="auto"/>
                        <w:left w:val="none" w:sz="0" w:space="0" w:color="auto"/>
                        <w:bottom w:val="none" w:sz="0" w:space="0" w:color="auto"/>
                        <w:right w:val="none" w:sz="0" w:space="0" w:color="auto"/>
                      </w:divBdr>
                      <w:divsChild>
                        <w:div w:id="40445552">
                          <w:marLeft w:val="0"/>
                          <w:marRight w:val="0"/>
                          <w:marTop w:val="0"/>
                          <w:marBottom w:val="0"/>
                          <w:divBdr>
                            <w:top w:val="none" w:sz="0" w:space="0" w:color="auto"/>
                            <w:left w:val="none" w:sz="0" w:space="0" w:color="auto"/>
                            <w:bottom w:val="none" w:sz="0" w:space="0" w:color="auto"/>
                            <w:right w:val="none" w:sz="0" w:space="0" w:color="auto"/>
                          </w:divBdr>
                          <w:divsChild>
                            <w:div w:id="1282028741">
                              <w:marLeft w:val="0"/>
                              <w:marRight w:val="0"/>
                              <w:marTop w:val="0"/>
                              <w:marBottom w:val="0"/>
                              <w:divBdr>
                                <w:top w:val="none" w:sz="0" w:space="0" w:color="auto"/>
                                <w:left w:val="none" w:sz="0" w:space="0" w:color="auto"/>
                                <w:bottom w:val="none" w:sz="0" w:space="0" w:color="auto"/>
                                <w:right w:val="none" w:sz="0" w:space="0" w:color="auto"/>
                              </w:divBdr>
                              <w:divsChild>
                                <w:div w:id="137772148">
                                  <w:marLeft w:val="0"/>
                                  <w:marRight w:val="0"/>
                                  <w:marTop w:val="0"/>
                                  <w:marBottom w:val="0"/>
                                  <w:divBdr>
                                    <w:top w:val="none" w:sz="0" w:space="0" w:color="auto"/>
                                    <w:left w:val="none" w:sz="0" w:space="0" w:color="auto"/>
                                    <w:bottom w:val="none" w:sz="0" w:space="0" w:color="auto"/>
                                    <w:right w:val="none" w:sz="0" w:space="0" w:color="auto"/>
                                  </w:divBdr>
                                  <w:divsChild>
                                    <w:div w:id="703211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03092350">
      <w:bodyDiv w:val="1"/>
      <w:marLeft w:val="0"/>
      <w:marRight w:val="0"/>
      <w:marTop w:val="0"/>
      <w:marBottom w:val="0"/>
      <w:divBdr>
        <w:top w:val="none" w:sz="0" w:space="0" w:color="auto"/>
        <w:left w:val="none" w:sz="0" w:space="0" w:color="auto"/>
        <w:bottom w:val="none" w:sz="0" w:space="0" w:color="auto"/>
        <w:right w:val="none" w:sz="0" w:space="0" w:color="auto"/>
      </w:divBdr>
    </w:div>
    <w:div w:id="715816078">
      <w:bodyDiv w:val="1"/>
      <w:marLeft w:val="0"/>
      <w:marRight w:val="0"/>
      <w:marTop w:val="0"/>
      <w:marBottom w:val="0"/>
      <w:divBdr>
        <w:top w:val="none" w:sz="0" w:space="0" w:color="auto"/>
        <w:left w:val="none" w:sz="0" w:space="0" w:color="auto"/>
        <w:bottom w:val="none" w:sz="0" w:space="0" w:color="auto"/>
        <w:right w:val="none" w:sz="0" w:space="0" w:color="auto"/>
      </w:divBdr>
    </w:div>
    <w:div w:id="719279397">
      <w:bodyDiv w:val="1"/>
      <w:marLeft w:val="0"/>
      <w:marRight w:val="0"/>
      <w:marTop w:val="0"/>
      <w:marBottom w:val="0"/>
      <w:divBdr>
        <w:top w:val="none" w:sz="0" w:space="0" w:color="auto"/>
        <w:left w:val="none" w:sz="0" w:space="0" w:color="auto"/>
        <w:bottom w:val="none" w:sz="0" w:space="0" w:color="auto"/>
        <w:right w:val="none" w:sz="0" w:space="0" w:color="auto"/>
      </w:divBdr>
    </w:div>
    <w:div w:id="748423148">
      <w:bodyDiv w:val="1"/>
      <w:marLeft w:val="0"/>
      <w:marRight w:val="0"/>
      <w:marTop w:val="0"/>
      <w:marBottom w:val="0"/>
      <w:divBdr>
        <w:top w:val="none" w:sz="0" w:space="0" w:color="auto"/>
        <w:left w:val="none" w:sz="0" w:space="0" w:color="auto"/>
        <w:bottom w:val="none" w:sz="0" w:space="0" w:color="auto"/>
        <w:right w:val="none" w:sz="0" w:space="0" w:color="auto"/>
      </w:divBdr>
    </w:div>
    <w:div w:id="753627947">
      <w:bodyDiv w:val="1"/>
      <w:marLeft w:val="0"/>
      <w:marRight w:val="0"/>
      <w:marTop w:val="0"/>
      <w:marBottom w:val="0"/>
      <w:divBdr>
        <w:top w:val="none" w:sz="0" w:space="0" w:color="auto"/>
        <w:left w:val="none" w:sz="0" w:space="0" w:color="auto"/>
        <w:bottom w:val="none" w:sz="0" w:space="0" w:color="auto"/>
        <w:right w:val="none" w:sz="0" w:space="0" w:color="auto"/>
      </w:divBdr>
    </w:div>
    <w:div w:id="774252596">
      <w:bodyDiv w:val="1"/>
      <w:marLeft w:val="0"/>
      <w:marRight w:val="0"/>
      <w:marTop w:val="0"/>
      <w:marBottom w:val="0"/>
      <w:divBdr>
        <w:top w:val="none" w:sz="0" w:space="0" w:color="auto"/>
        <w:left w:val="none" w:sz="0" w:space="0" w:color="auto"/>
        <w:bottom w:val="none" w:sz="0" w:space="0" w:color="auto"/>
        <w:right w:val="none" w:sz="0" w:space="0" w:color="auto"/>
      </w:divBdr>
    </w:div>
    <w:div w:id="791052015">
      <w:bodyDiv w:val="1"/>
      <w:marLeft w:val="0"/>
      <w:marRight w:val="0"/>
      <w:marTop w:val="0"/>
      <w:marBottom w:val="0"/>
      <w:divBdr>
        <w:top w:val="none" w:sz="0" w:space="0" w:color="auto"/>
        <w:left w:val="none" w:sz="0" w:space="0" w:color="auto"/>
        <w:bottom w:val="none" w:sz="0" w:space="0" w:color="auto"/>
        <w:right w:val="none" w:sz="0" w:space="0" w:color="auto"/>
      </w:divBdr>
    </w:div>
    <w:div w:id="802623329">
      <w:bodyDiv w:val="1"/>
      <w:marLeft w:val="0"/>
      <w:marRight w:val="0"/>
      <w:marTop w:val="0"/>
      <w:marBottom w:val="0"/>
      <w:divBdr>
        <w:top w:val="none" w:sz="0" w:space="0" w:color="auto"/>
        <w:left w:val="none" w:sz="0" w:space="0" w:color="auto"/>
        <w:bottom w:val="none" w:sz="0" w:space="0" w:color="auto"/>
        <w:right w:val="none" w:sz="0" w:space="0" w:color="auto"/>
      </w:divBdr>
    </w:div>
    <w:div w:id="805392429">
      <w:bodyDiv w:val="1"/>
      <w:marLeft w:val="0"/>
      <w:marRight w:val="0"/>
      <w:marTop w:val="0"/>
      <w:marBottom w:val="0"/>
      <w:divBdr>
        <w:top w:val="none" w:sz="0" w:space="0" w:color="auto"/>
        <w:left w:val="none" w:sz="0" w:space="0" w:color="auto"/>
        <w:bottom w:val="none" w:sz="0" w:space="0" w:color="auto"/>
        <w:right w:val="none" w:sz="0" w:space="0" w:color="auto"/>
      </w:divBdr>
    </w:div>
    <w:div w:id="814638987">
      <w:bodyDiv w:val="1"/>
      <w:marLeft w:val="0"/>
      <w:marRight w:val="0"/>
      <w:marTop w:val="0"/>
      <w:marBottom w:val="0"/>
      <w:divBdr>
        <w:top w:val="none" w:sz="0" w:space="0" w:color="auto"/>
        <w:left w:val="none" w:sz="0" w:space="0" w:color="auto"/>
        <w:bottom w:val="none" w:sz="0" w:space="0" w:color="auto"/>
        <w:right w:val="none" w:sz="0" w:space="0" w:color="auto"/>
      </w:divBdr>
    </w:div>
    <w:div w:id="820072988">
      <w:bodyDiv w:val="1"/>
      <w:marLeft w:val="0"/>
      <w:marRight w:val="0"/>
      <w:marTop w:val="0"/>
      <w:marBottom w:val="0"/>
      <w:divBdr>
        <w:top w:val="none" w:sz="0" w:space="0" w:color="auto"/>
        <w:left w:val="none" w:sz="0" w:space="0" w:color="auto"/>
        <w:bottom w:val="none" w:sz="0" w:space="0" w:color="auto"/>
        <w:right w:val="none" w:sz="0" w:space="0" w:color="auto"/>
      </w:divBdr>
    </w:div>
    <w:div w:id="821852358">
      <w:bodyDiv w:val="1"/>
      <w:marLeft w:val="0"/>
      <w:marRight w:val="0"/>
      <w:marTop w:val="0"/>
      <w:marBottom w:val="0"/>
      <w:divBdr>
        <w:top w:val="none" w:sz="0" w:space="0" w:color="auto"/>
        <w:left w:val="none" w:sz="0" w:space="0" w:color="auto"/>
        <w:bottom w:val="none" w:sz="0" w:space="0" w:color="auto"/>
        <w:right w:val="none" w:sz="0" w:space="0" w:color="auto"/>
      </w:divBdr>
    </w:div>
    <w:div w:id="833649864">
      <w:bodyDiv w:val="1"/>
      <w:marLeft w:val="0"/>
      <w:marRight w:val="0"/>
      <w:marTop w:val="0"/>
      <w:marBottom w:val="0"/>
      <w:divBdr>
        <w:top w:val="none" w:sz="0" w:space="0" w:color="auto"/>
        <w:left w:val="none" w:sz="0" w:space="0" w:color="auto"/>
        <w:bottom w:val="none" w:sz="0" w:space="0" w:color="auto"/>
        <w:right w:val="none" w:sz="0" w:space="0" w:color="auto"/>
      </w:divBdr>
    </w:div>
    <w:div w:id="838276518">
      <w:bodyDiv w:val="1"/>
      <w:marLeft w:val="0"/>
      <w:marRight w:val="0"/>
      <w:marTop w:val="0"/>
      <w:marBottom w:val="0"/>
      <w:divBdr>
        <w:top w:val="none" w:sz="0" w:space="0" w:color="auto"/>
        <w:left w:val="none" w:sz="0" w:space="0" w:color="auto"/>
        <w:bottom w:val="none" w:sz="0" w:space="0" w:color="auto"/>
        <w:right w:val="none" w:sz="0" w:space="0" w:color="auto"/>
      </w:divBdr>
    </w:div>
    <w:div w:id="856845056">
      <w:bodyDiv w:val="1"/>
      <w:marLeft w:val="0"/>
      <w:marRight w:val="0"/>
      <w:marTop w:val="0"/>
      <w:marBottom w:val="0"/>
      <w:divBdr>
        <w:top w:val="none" w:sz="0" w:space="0" w:color="auto"/>
        <w:left w:val="none" w:sz="0" w:space="0" w:color="auto"/>
        <w:bottom w:val="none" w:sz="0" w:space="0" w:color="auto"/>
        <w:right w:val="none" w:sz="0" w:space="0" w:color="auto"/>
      </w:divBdr>
    </w:div>
    <w:div w:id="874542067">
      <w:bodyDiv w:val="1"/>
      <w:marLeft w:val="0"/>
      <w:marRight w:val="0"/>
      <w:marTop w:val="0"/>
      <w:marBottom w:val="0"/>
      <w:divBdr>
        <w:top w:val="none" w:sz="0" w:space="0" w:color="auto"/>
        <w:left w:val="none" w:sz="0" w:space="0" w:color="auto"/>
        <w:bottom w:val="none" w:sz="0" w:space="0" w:color="auto"/>
        <w:right w:val="none" w:sz="0" w:space="0" w:color="auto"/>
      </w:divBdr>
    </w:div>
    <w:div w:id="879585454">
      <w:bodyDiv w:val="1"/>
      <w:marLeft w:val="0"/>
      <w:marRight w:val="0"/>
      <w:marTop w:val="0"/>
      <w:marBottom w:val="0"/>
      <w:divBdr>
        <w:top w:val="none" w:sz="0" w:space="0" w:color="auto"/>
        <w:left w:val="none" w:sz="0" w:space="0" w:color="auto"/>
        <w:bottom w:val="none" w:sz="0" w:space="0" w:color="auto"/>
        <w:right w:val="none" w:sz="0" w:space="0" w:color="auto"/>
      </w:divBdr>
    </w:div>
    <w:div w:id="890464488">
      <w:bodyDiv w:val="1"/>
      <w:marLeft w:val="0"/>
      <w:marRight w:val="0"/>
      <w:marTop w:val="0"/>
      <w:marBottom w:val="0"/>
      <w:divBdr>
        <w:top w:val="none" w:sz="0" w:space="0" w:color="auto"/>
        <w:left w:val="none" w:sz="0" w:space="0" w:color="auto"/>
        <w:bottom w:val="none" w:sz="0" w:space="0" w:color="auto"/>
        <w:right w:val="none" w:sz="0" w:space="0" w:color="auto"/>
      </w:divBdr>
    </w:div>
    <w:div w:id="900866291">
      <w:bodyDiv w:val="1"/>
      <w:marLeft w:val="0"/>
      <w:marRight w:val="0"/>
      <w:marTop w:val="0"/>
      <w:marBottom w:val="0"/>
      <w:divBdr>
        <w:top w:val="none" w:sz="0" w:space="0" w:color="auto"/>
        <w:left w:val="none" w:sz="0" w:space="0" w:color="auto"/>
        <w:bottom w:val="none" w:sz="0" w:space="0" w:color="auto"/>
        <w:right w:val="none" w:sz="0" w:space="0" w:color="auto"/>
      </w:divBdr>
    </w:div>
    <w:div w:id="902982933">
      <w:bodyDiv w:val="1"/>
      <w:marLeft w:val="0"/>
      <w:marRight w:val="0"/>
      <w:marTop w:val="0"/>
      <w:marBottom w:val="0"/>
      <w:divBdr>
        <w:top w:val="none" w:sz="0" w:space="0" w:color="auto"/>
        <w:left w:val="none" w:sz="0" w:space="0" w:color="auto"/>
        <w:bottom w:val="none" w:sz="0" w:space="0" w:color="auto"/>
        <w:right w:val="none" w:sz="0" w:space="0" w:color="auto"/>
      </w:divBdr>
    </w:div>
    <w:div w:id="904070761">
      <w:bodyDiv w:val="1"/>
      <w:marLeft w:val="0"/>
      <w:marRight w:val="0"/>
      <w:marTop w:val="0"/>
      <w:marBottom w:val="0"/>
      <w:divBdr>
        <w:top w:val="none" w:sz="0" w:space="0" w:color="auto"/>
        <w:left w:val="none" w:sz="0" w:space="0" w:color="auto"/>
        <w:bottom w:val="none" w:sz="0" w:space="0" w:color="auto"/>
        <w:right w:val="none" w:sz="0" w:space="0" w:color="auto"/>
      </w:divBdr>
    </w:div>
    <w:div w:id="905841049">
      <w:bodyDiv w:val="1"/>
      <w:marLeft w:val="0"/>
      <w:marRight w:val="0"/>
      <w:marTop w:val="0"/>
      <w:marBottom w:val="0"/>
      <w:divBdr>
        <w:top w:val="none" w:sz="0" w:space="0" w:color="auto"/>
        <w:left w:val="none" w:sz="0" w:space="0" w:color="auto"/>
        <w:bottom w:val="none" w:sz="0" w:space="0" w:color="auto"/>
        <w:right w:val="none" w:sz="0" w:space="0" w:color="auto"/>
      </w:divBdr>
    </w:div>
    <w:div w:id="909344084">
      <w:bodyDiv w:val="1"/>
      <w:marLeft w:val="0"/>
      <w:marRight w:val="0"/>
      <w:marTop w:val="0"/>
      <w:marBottom w:val="0"/>
      <w:divBdr>
        <w:top w:val="none" w:sz="0" w:space="0" w:color="auto"/>
        <w:left w:val="none" w:sz="0" w:space="0" w:color="auto"/>
        <w:bottom w:val="none" w:sz="0" w:space="0" w:color="auto"/>
        <w:right w:val="none" w:sz="0" w:space="0" w:color="auto"/>
      </w:divBdr>
    </w:div>
    <w:div w:id="911350571">
      <w:bodyDiv w:val="1"/>
      <w:marLeft w:val="0"/>
      <w:marRight w:val="0"/>
      <w:marTop w:val="0"/>
      <w:marBottom w:val="0"/>
      <w:divBdr>
        <w:top w:val="none" w:sz="0" w:space="0" w:color="auto"/>
        <w:left w:val="none" w:sz="0" w:space="0" w:color="auto"/>
        <w:bottom w:val="none" w:sz="0" w:space="0" w:color="auto"/>
        <w:right w:val="none" w:sz="0" w:space="0" w:color="auto"/>
      </w:divBdr>
    </w:div>
    <w:div w:id="922492145">
      <w:bodyDiv w:val="1"/>
      <w:marLeft w:val="0"/>
      <w:marRight w:val="0"/>
      <w:marTop w:val="0"/>
      <w:marBottom w:val="0"/>
      <w:divBdr>
        <w:top w:val="none" w:sz="0" w:space="0" w:color="auto"/>
        <w:left w:val="none" w:sz="0" w:space="0" w:color="auto"/>
        <w:bottom w:val="none" w:sz="0" w:space="0" w:color="auto"/>
        <w:right w:val="none" w:sz="0" w:space="0" w:color="auto"/>
      </w:divBdr>
    </w:div>
    <w:div w:id="939339327">
      <w:bodyDiv w:val="1"/>
      <w:marLeft w:val="0"/>
      <w:marRight w:val="0"/>
      <w:marTop w:val="0"/>
      <w:marBottom w:val="0"/>
      <w:divBdr>
        <w:top w:val="none" w:sz="0" w:space="0" w:color="auto"/>
        <w:left w:val="none" w:sz="0" w:space="0" w:color="auto"/>
        <w:bottom w:val="none" w:sz="0" w:space="0" w:color="auto"/>
        <w:right w:val="none" w:sz="0" w:space="0" w:color="auto"/>
      </w:divBdr>
    </w:div>
    <w:div w:id="944312460">
      <w:bodyDiv w:val="1"/>
      <w:marLeft w:val="0"/>
      <w:marRight w:val="0"/>
      <w:marTop w:val="0"/>
      <w:marBottom w:val="0"/>
      <w:divBdr>
        <w:top w:val="none" w:sz="0" w:space="0" w:color="auto"/>
        <w:left w:val="none" w:sz="0" w:space="0" w:color="auto"/>
        <w:bottom w:val="none" w:sz="0" w:space="0" w:color="auto"/>
        <w:right w:val="none" w:sz="0" w:space="0" w:color="auto"/>
      </w:divBdr>
    </w:div>
    <w:div w:id="947735400">
      <w:bodyDiv w:val="1"/>
      <w:marLeft w:val="0"/>
      <w:marRight w:val="0"/>
      <w:marTop w:val="0"/>
      <w:marBottom w:val="0"/>
      <w:divBdr>
        <w:top w:val="none" w:sz="0" w:space="0" w:color="auto"/>
        <w:left w:val="none" w:sz="0" w:space="0" w:color="auto"/>
        <w:bottom w:val="none" w:sz="0" w:space="0" w:color="auto"/>
        <w:right w:val="none" w:sz="0" w:space="0" w:color="auto"/>
      </w:divBdr>
    </w:div>
    <w:div w:id="950697642">
      <w:bodyDiv w:val="1"/>
      <w:marLeft w:val="0"/>
      <w:marRight w:val="0"/>
      <w:marTop w:val="0"/>
      <w:marBottom w:val="0"/>
      <w:divBdr>
        <w:top w:val="none" w:sz="0" w:space="0" w:color="auto"/>
        <w:left w:val="none" w:sz="0" w:space="0" w:color="auto"/>
        <w:bottom w:val="none" w:sz="0" w:space="0" w:color="auto"/>
        <w:right w:val="none" w:sz="0" w:space="0" w:color="auto"/>
      </w:divBdr>
    </w:div>
    <w:div w:id="953488821">
      <w:bodyDiv w:val="1"/>
      <w:marLeft w:val="0"/>
      <w:marRight w:val="0"/>
      <w:marTop w:val="0"/>
      <w:marBottom w:val="0"/>
      <w:divBdr>
        <w:top w:val="none" w:sz="0" w:space="0" w:color="auto"/>
        <w:left w:val="none" w:sz="0" w:space="0" w:color="auto"/>
        <w:bottom w:val="none" w:sz="0" w:space="0" w:color="auto"/>
        <w:right w:val="none" w:sz="0" w:space="0" w:color="auto"/>
      </w:divBdr>
    </w:div>
    <w:div w:id="962463756">
      <w:bodyDiv w:val="1"/>
      <w:marLeft w:val="0"/>
      <w:marRight w:val="0"/>
      <w:marTop w:val="0"/>
      <w:marBottom w:val="0"/>
      <w:divBdr>
        <w:top w:val="none" w:sz="0" w:space="0" w:color="auto"/>
        <w:left w:val="none" w:sz="0" w:space="0" w:color="auto"/>
        <w:bottom w:val="none" w:sz="0" w:space="0" w:color="auto"/>
        <w:right w:val="none" w:sz="0" w:space="0" w:color="auto"/>
      </w:divBdr>
    </w:div>
    <w:div w:id="965045234">
      <w:bodyDiv w:val="1"/>
      <w:marLeft w:val="0"/>
      <w:marRight w:val="0"/>
      <w:marTop w:val="0"/>
      <w:marBottom w:val="0"/>
      <w:divBdr>
        <w:top w:val="none" w:sz="0" w:space="0" w:color="auto"/>
        <w:left w:val="none" w:sz="0" w:space="0" w:color="auto"/>
        <w:bottom w:val="none" w:sz="0" w:space="0" w:color="auto"/>
        <w:right w:val="none" w:sz="0" w:space="0" w:color="auto"/>
      </w:divBdr>
    </w:div>
    <w:div w:id="981928498">
      <w:bodyDiv w:val="1"/>
      <w:marLeft w:val="0"/>
      <w:marRight w:val="0"/>
      <w:marTop w:val="0"/>
      <w:marBottom w:val="0"/>
      <w:divBdr>
        <w:top w:val="none" w:sz="0" w:space="0" w:color="auto"/>
        <w:left w:val="none" w:sz="0" w:space="0" w:color="auto"/>
        <w:bottom w:val="none" w:sz="0" w:space="0" w:color="auto"/>
        <w:right w:val="none" w:sz="0" w:space="0" w:color="auto"/>
      </w:divBdr>
      <w:divsChild>
        <w:div w:id="290287021">
          <w:marLeft w:val="0"/>
          <w:marRight w:val="0"/>
          <w:marTop w:val="0"/>
          <w:marBottom w:val="0"/>
          <w:divBdr>
            <w:top w:val="none" w:sz="0" w:space="0" w:color="auto"/>
            <w:left w:val="none" w:sz="0" w:space="0" w:color="auto"/>
            <w:bottom w:val="none" w:sz="0" w:space="0" w:color="auto"/>
            <w:right w:val="none" w:sz="0" w:space="0" w:color="auto"/>
          </w:divBdr>
          <w:divsChild>
            <w:div w:id="532155310">
              <w:marLeft w:val="0"/>
              <w:marRight w:val="0"/>
              <w:marTop w:val="0"/>
              <w:marBottom w:val="0"/>
              <w:divBdr>
                <w:top w:val="none" w:sz="0" w:space="0" w:color="auto"/>
                <w:left w:val="none" w:sz="0" w:space="0" w:color="auto"/>
                <w:bottom w:val="none" w:sz="0" w:space="0" w:color="auto"/>
                <w:right w:val="none" w:sz="0" w:space="0" w:color="auto"/>
              </w:divBdr>
              <w:divsChild>
                <w:div w:id="506752862">
                  <w:marLeft w:val="0"/>
                  <w:marRight w:val="0"/>
                  <w:marTop w:val="0"/>
                  <w:marBottom w:val="0"/>
                  <w:divBdr>
                    <w:top w:val="none" w:sz="0" w:space="0" w:color="auto"/>
                    <w:left w:val="none" w:sz="0" w:space="0" w:color="auto"/>
                    <w:bottom w:val="none" w:sz="0" w:space="0" w:color="auto"/>
                    <w:right w:val="none" w:sz="0" w:space="0" w:color="auto"/>
                  </w:divBdr>
                  <w:divsChild>
                    <w:div w:id="1283728354">
                      <w:marLeft w:val="0"/>
                      <w:marRight w:val="0"/>
                      <w:marTop w:val="0"/>
                      <w:marBottom w:val="0"/>
                      <w:divBdr>
                        <w:top w:val="none" w:sz="0" w:space="0" w:color="auto"/>
                        <w:left w:val="none" w:sz="0" w:space="0" w:color="auto"/>
                        <w:bottom w:val="none" w:sz="0" w:space="0" w:color="auto"/>
                        <w:right w:val="none" w:sz="0" w:space="0" w:color="auto"/>
                      </w:divBdr>
                      <w:divsChild>
                        <w:div w:id="1192451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23823447">
      <w:bodyDiv w:val="1"/>
      <w:marLeft w:val="0"/>
      <w:marRight w:val="0"/>
      <w:marTop w:val="0"/>
      <w:marBottom w:val="0"/>
      <w:divBdr>
        <w:top w:val="none" w:sz="0" w:space="0" w:color="auto"/>
        <w:left w:val="none" w:sz="0" w:space="0" w:color="auto"/>
        <w:bottom w:val="none" w:sz="0" w:space="0" w:color="auto"/>
        <w:right w:val="none" w:sz="0" w:space="0" w:color="auto"/>
      </w:divBdr>
    </w:div>
    <w:div w:id="1037393546">
      <w:bodyDiv w:val="1"/>
      <w:marLeft w:val="0"/>
      <w:marRight w:val="0"/>
      <w:marTop w:val="0"/>
      <w:marBottom w:val="0"/>
      <w:divBdr>
        <w:top w:val="none" w:sz="0" w:space="0" w:color="auto"/>
        <w:left w:val="none" w:sz="0" w:space="0" w:color="auto"/>
        <w:bottom w:val="none" w:sz="0" w:space="0" w:color="auto"/>
        <w:right w:val="none" w:sz="0" w:space="0" w:color="auto"/>
      </w:divBdr>
    </w:div>
    <w:div w:id="1046640237">
      <w:bodyDiv w:val="1"/>
      <w:marLeft w:val="0"/>
      <w:marRight w:val="0"/>
      <w:marTop w:val="0"/>
      <w:marBottom w:val="0"/>
      <w:divBdr>
        <w:top w:val="none" w:sz="0" w:space="0" w:color="auto"/>
        <w:left w:val="none" w:sz="0" w:space="0" w:color="auto"/>
        <w:bottom w:val="none" w:sz="0" w:space="0" w:color="auto"/>
        <w:right w:val="none" w:sz="0" w:space="0" w:color="auto"/>
      </w:divBdr>
    </w:div>
    <w:div w:id="1054426875">
      <w:bodyDiv w:val="1"/>
      <w:marLeft w:val="0"/>
      <w:marRight w:val="0"/>
      <w:marTop w:val="0"/>
      <w:marBottom w:val="0"/>
      <w:divBdr>
        <w:top w:val="none" w:sz="0" w:space="0" w:color="auto"/>
        <w:left w:val="none" w:sz="0" w:space="0" w:color="auto"/>
        <w:bottom w:val="none" w:sz="0" w:space="0" w:color="auto"/>
        <w:right w:val="none" w:sz="0" w:space="0" w:color="auto"/>
      </w:divBdr>
    </w:div>
    <w:div w:id="1080953772">
      <w:bodyDiv w:val="1"/>
      <w:marLeft w:val="0"/>
      <w:marRight w:val="0"/>
      <w:marTop w:val="0"/>
      <w:marBottom w:val="0"/>
      <w:divBdr>
        <w:top w:val="none" w:sz="0" w:space="0" w:color="auto"/>
        <w:left w:val="none" w:sz="0" w:space="0" w:color="auto"/>
        <w:bottom w:val="none" w:sz="0" w:space="0" w:color="auto"/>
        <w:right w:val="none" w:sz="0" w:space="0" w:color="auto"/>
      </w:divBdr>
    </w:div>
    <w:div w:id="1083726801">
      <w:bodyDiv w:val="1"/>
      <w:marLeft w:val="0"/>
      <w:marRight w:val="0"/>
      <w:marTop w:val="0"/>
      <w:marBottom w:val="0"/>
      <w:divBdr>
        <w:top w:val="none" w:sz="0" w:space="0" w:color="auto"/>
        <w:left w:val="none" w:sz="0" w:space="0" w:color="auto"/>
        <w:bottom w:val="none" w:sz="0" w:space="0" w:color="auto"/>
        <w:right w:val="none" w:sz="0" w:space="0" w:color="auto"/>
      </w:divBdr>
    </w:div>
    <w:div w:id="1094663306">
      <w:bodyDiv w:val="1"/>
      <w:marLeft w:val="0"/>
      <w:marRight w:val="0"/>
      <w:marTop w:val="0"/>
      <w:marBottom w:val="0"/>
      <w:divBdr>
        <w:top w:val="none" w:sz="0" w:space="0" w:color="auto"/>
        <w:left w:val="none" w:sz="0" w:space="0" w:color="auto"/>
        <w:bottom w:val="none" w:sz="0" w:space="0" w:color="auto"/>
        <w:right w:val="none" w:sz="0" w:space="0" w:color="auto"/>
      </w:divBdr>
    </w:div>
    <w:div w:id="1108044628">
      <w:bodyDiv w:val="1"/>
      <w:marLeft w:val="0"/>
      <w:marRight w:val="0"/>
      <w:marTop w:val="0"/>
      <w:marBottom w:val="0"/>
      <w:divBdr>
        <w:top w:val="none" w:sz="0" w:space="0" w:color="auto"/>
        <w:left w:val="none" w:sz="0" w:space="0" w:color="auto"/>
        <w:bottom w:val="none" w:sz="0" w:space="0" w:color="auto"/>
        <w:right w:val="none" w:sz="0" w:space="0" w:color="auto"/>
      </w:divBdr>
    </w:div>
    <w:div w:id="1114516103">
      <w:bodyDiv w:val="1"/>
      <w:marLeft w:val="0"/>
      <w:marRight w:val="0"/>
      <w:marTop w:val="0"/>
      <w:marBottom w:val="0"/>
      <w:divBdr>
        <w:top w:val="none" w:sz="0" w:space="0" w:color="auto"/>
        <w:left w:val="none" w:sz="0" w:space="0" w:color="auto"/>
        <w:bottom w:val="none" w:sz="0" w:space="0" w:color="auto"/>
        <w:right w:val="none" w:sz="0" w:space="0" w:color="auto"/>
      </w:divBdr>
    </w:div>
    <w:div w:id="1130435448">
      <w:bodyDiv w:val="1"/>
      <w:marLeft w:val="0"/>
      <w:marRight w:val="0"/>
      <w:marTop w:val="0"/>
      <w:marBottom w:val="0"/>
      <w:divBdr>
        <w:top w:val="none" w:sz="0" w:space="0" w:color="auto"/>
        <w:left w:val="none" w:sz="0" w:space="0" w:color="auto"/>
        <w:bottom w:val="none" w:sz="0" w:space="0" w:color="auto"/>
        <w:right w:val="none" w:sz="0" w:space="0" w:color="auto"/>
      </w:divBdr>
    </w:div>
    <w:div w:id="1174613652">
      <w:bodyDiv w:val="1"/>
      <w:marLeft w:val="0"/>
      <w:marRight w:val="0"/>
      <w:marTop w:val="0"/>
      <w:marBottom w:val="0"/>
      <w:divBdr>
        <w:top w:val="none" w:sz="0" w:space="0" w:color="auto"/>
        <w:left w:val="none" w:sz="0" w:space="0" w:color="auto"/>
        <w:bottom w:val="none" w:sz="0" w:space="0" w:color="auto"/>
        <w:right w:val="none" w:sz="0" w:space="0" w:color="auto"/>
      </w:divBdr>
    </w:div>
    <w:div w:id="1187791238">
      <w:bodyDiv w:val="1"/>
      <w:marLeft w:val="0"/>
      <w:marRight w:val="0"/>
      <w:marTop w:val="0"/>
      <w:marBottom w:val="0"/>
      <w:divBdr>
        <w:top w:val="none" w:sz="0" w:space="0" w:color="auto"/>
        <w:left w:val="none" w:sz="0" w:space="0" w:color="auto"/>
        <w:bottom w:val="none" w:sz="0" w:space="0" w:color="auto"/>
        <w:right w:val="none" w:sz="0" w:space="0" w:color="auto"/>
      </w:divBdr>
    </w:div>
    <w:div w:id="1192039255">
      <w:bodyDiv w:val="1"/>
      <w:marLeft w:val="0"/>
      <w:marRight w:val="0"/>
      <w:marTop w:val="0"/>
      <w:marBottom w:val="0"/>
      <w:divBdr>
        <w:top w:val="none" w:sz="0" w:space="0" w:color="auto"/>
        <w:left w:val="none" w:sz="0" w:space="0" w:color="auto"/>
        <w:bottom w:val="none" w:sz="0" w:space="0" w:color="auto"/>
        <w:right w:val="none" w:sz="0" w:space="0" w:color="auto"/>
      </w:divBdr>
    </w:div>
    <w:div w:id="1212037571">
      <w:bodyDiv w:val="1"/>
      <w:marLeft w:val="0"/>
      <w:marRight w:val="0"/>
      <w:marTop w:val="0"/>
      <w:marBottom w:val="0"/>
      <w:divBdr>
        <w:top w:val="none" w:sz="0" w:space="0" w:color="auto"/>
        <w:left w:val="none" w:sz="0" w:space="0" w:color="auto"/>
        <w:bottom w:val="none" w:sz="0" w:space="0" w:color="auto"/>
        <w:right w:val="none" w:sz="0" w:space="0" w:color="auto"/>
      </w:divBdr>
    </w:div>
    <w:div w:id="1236016711">
      <w:bodyDiv w:val="1"/>
      <w:marLeft w:val="0"/>
      <w:marRight w:val="0"/>
      <w:marTop w:val="0"/>
      <w:marBottom w:val="0"/>
      <w:divBdr>
        <w:top w:val="none" w:sz="0" w:space="0" w:color="auto"/>
        <w:left w:val="none" w:sz="0" w:space="0" w:color="auto"/>
        <w:bottom w:val="none" w:sz="0" w:space="0" w:color="auto"/>
        <w:right w:val="none" w:sz="0" w:space="0" w:color="auto"/>
      </w:divBdr>
    </w:div>
    <w:div w:id="1240021939">
      <w:bodyDiv w:val="1"/>
      <w:marLeft w:val="0"/>
      <w:marRight w:val="0"/>
      <w:marTop w:val="0"/>
      <w:marBottom w:val="0"/>
      <w:divBdr>
        <w:top w:val="none" w:sz="0" w:space="0" w:color="auto"/>
        <w:left w:val="none" w:sz="0" w:space="0" w:color="auto"/>
        <w:bottom w:val="none" w:sz="0" w:space="0" w:color="auto"/>
        <w:right w:val="none" w:sz="0" w:space="0" w:color="auto"/>
      </w:divBdr>
    </w:div>
    <w:div w:id="1242908449">
      <w:bodyDiv w:val="1"/>
      <w:marLeft w:val="0"/>
      <w:marRight w:val="0"/>
      <w:marTop w:val="0"/>
      <w:marBottom w:val="0"/>
      <w:divBdr>
        <w:top w:val="none" w:sz="0" w:space="0" w:color="auto"/>
        <w:left w:val="none" w:sz="0" w:space="0" w:color="auto"/>
        <w:bottom w:val="none" w:sz="0" w:space="0" w:color="auto"/>
        <w:right w:val="none" w:sz="0" w:space="0" w:color="auto"/>
      </w:divBdr>
    </w:div>
    <w:div w:id="1245994918">
      <w:bodyDiv w:val="1"/>
      <w:marLeft w:val="0"/>
      <w:marRight w:val="0"/>
      <w:marTop w:val="0"/>
      <w:marBottom w:val="0"/>
      <w:divBdr>
        <w:top w:val="none" w:sz="0" w:space="0" w:color="auto"/>
        <w:left w:val="none" w:sz="0" w:space="0" w:color="auto"/>
        <w:bottom w:val="none" w:sz="0" w:space="0" w:color="auto"/>
        <w:right w:val="none" w:sz="0" w:space="0" w:color="auto"/>
      </w:divBdr>
    </w:div>
    <w:div w:id="1251083589">
      <w:bodyDiv w:val="1"/>
      <w:marLeft w:val="0"/>
      <w:marRight w:val="0"/>
      <w:marTop w:val="0"/>
      <w:marBottom w:val="0"/>
      <w:divBdr>
        <w:top w:val="none" w:sz="0" w:space="0" w:color="auto"/>
        <w:left w:val="none" w:sz="0" w:space="0" w:color="auto"/>
        <w:bottom w:val="none" w:sz="0" w:space="0" w:color="auto"/>
        <w:right w:val="none" w:sz="0" w:space="0" w:color="auto"/>
      </w:divBdr>
    </w:div>
    <w:div w:id="1258444245">
      <w:bodyDiv w:val="1"/>
      <w:marLeft w:val="0"/>
      <w:marRight w:val="0"/>
      <w:marTop w:val="0"/>
      <w:marBottom w:val="0"/>
      <w:divBdr>
        <w:top w:val="none" w:sz="0" w:space="0" w:color="auto"/>
        <w:left w:val="none" w:sz="0" w:space="0" w:color="auto"/>
        <w:bottom w:val="none" w:sz="0" w:space="0" w:color="auto"/>
        <w:right w:val="none" w:sz="0" w:space="0" w:color="auto"/>
      </w:divBdr>
    </w:div>
    <w:div w:id="1289162260">
      <w:bodyDiv w:val="1"/>
      <w:marLeft w:val="0"/>
      <w:marRight w:val="0"/>
      <w:marTop w:val="0"/>
      <w:marBottom w:val="0"/>
      <w:divBdr>
        <w:top w:val="none" w:sz="0" w:space="0" w:color="auto"/>
        <w:left w:val="none" w:sz="0" w:space="0" w:color="auto"/>
        <w:bottom w:val="none" w:sz="0" w:space="0" w:color="auto"/>
        <w:right w:val="none" w:sz="0" w:space="0" w:color="auto"/>
      </w:divBdr>
    </w:div>
    <w:div w:id="1301229939">
      <w:bodyDiv w:val="1"/>
      <w:marLeft w:val="0"/>
      <w:marRight w:val="0"/>
      <w:marTop w:val="0"/>
      <w:marBottom w:val="0"/>
      <w:divBdr>
        <w:top w:val="none" w:sz="0" w:space="0" w:color="auto"/>
        <w:left w:val="none" w:sz="0" w:space="0" w:color="auto"/>
        <w:bottom w:val="none" w:sz="0" w:space="0" w:color="auto"/>
        <w:right w:val="none" w:sz="0" w:space="0" w:color="auto"/>
      </w:divBdr>
    </w:div>
    <w:div w:id="1302074406">
      <w:bodyDiv w:val="1"/>
      <w:marLeft w:val="0"/>
      <w:marRight w:val="0"/>
      <w:marTop w:val="0"/>
      <w:marBottom w:val="0"/>
      <w:divBdr>
        <w:top w:val="none" w:sz="0" w:space="0" w:color="auto"/>
        <w:left w:val="none" w:sz="0" w:space="0" w:color="auto"/>
        <w:bottom w:val="none" w:sz="0" w:space="0" w:color="auto"/>
        <w:right w:val="none" w:sz="0" w:space="0" w:color="auto"/>
      </w:divBdr>
    </w:div>
    <w:div w:id="1309634062">
      <w:bodyDiv w:val="1"/>
      <w:marLeft w:val="0"/>
      <w:marRight w:val="0"/>
      <w:marTop w:val="0"/>
      <w:marBottom w:val="0"/>
      <w:divBdr>
        <w:top w:val="none" w:sz="0" w:space="0" w:color="auto"/>
        <w:left w:val="none" w:sz="0" w:space="0" w:color="auto"/>
        <w:bottom w:val="none" w:sz="0" w:space="0" w:color="auto"/>
        <w:right w:val="none" w:sz="0" w:space="0" w:color="auto"/>
      </w:divBdr>
    </w:div>
    <w:div w:id="1337539425">
      <w:bodyDiv w:val="1"/>
      <w:marLeft w:val="0"/>
      <w:marRight w:val="0"/>
      <w:marTop w:val="0"/>
      <w:marBottom w:val="0"/>
      <w:divBdr>
        <w:top w:val="none" w:sz="0" w:space="0" w:color="auto"/>
        <w:left w:val="none" w:sz="0" w:space="0" w:color="auto"/>
        <w:bottom w:val="none" w:sz="0" w:space="0" w:color="auto"/>
        <w:right w:val="none" w:sz="0" w:space="0" w:color="auto"/>
      </w:divBdr>
    </w:div>
    <w:div w:id="1339388856">
      <w:bodyDiv w:val="1"/>
      <w:marLeft w:val="0"/>
      <w:marRight w:val="0"/>
      <w:marTop w:val="0"/>
      <w:marBottom w:val="0"/>
      <w:divBdr>
        <w:top w:val="none" w:sz="0" w:space="0" w:color="auto"/>
        <w:left w:val="none" w:sz="0" w:space="0" w:color="auto"/>
        <w:bottom w:val="none" w:sz="0" w:space="0" w:color="auto"/>
        <w:right w:val="none" w:sz="0" w:space="0" w:color="auto"/>
      </w:divBdr>
    </w:div>
    <w:div w:id="1343509338">
      <w:bodyDiv w:val="1"/>
      <w:marLeft w:val="0"/>
      <w:marRight w:val="0"/>
      <w:marTop w:val="0"/>
      <w:marBottom w:val="0"/>
      <w:divBdr>
        <w:top w:val="none" w:sz="0" w:space="0" w:color="auto"/>
        <w:left w:val="none" w:sz="0" w:space="0" w:color="auto"/>
        <w:bottom w:val="none" w:sz="0" w:space="0" w:color="auto"/>
        <w:right w:val="none" w:sz="0" w:space="0" w:color="auto"/>
      </w:divBdr>
    </w:div>
    <w:div w:id="1346665836">
      <w:bodyDiv w:val="1"/>
      <w:marLeft w:val="0"/>
      <w:marRight w:val="0"/>
      <w:marTop w:val="0"/>
      <w:marBottom w:val="0"/>
      <w:divBdr>
        <w:top w:val="none" w:sz="0" w:space="0" w:color="auto"/>
        <w:left w:val="none" w:sz="0" w:space="0" w:color="auto"/>
        <w:bottom w:val="none" w:sz="0" w:space="0" w:color="auto"/>
        <w:right w:val="none" w:sz="0" w:space="0" w:color="auto"/>
      </w:divBdr>
    </w:div>
    <w:div w:id="1348824189">
      <w:bodyDiv w:val="1"/>
      <w:marLeft w:val="0"/>
      <w:marRight w:val="0"/>
      <w:marTop w:val="0"/>
      <w:marBottom w:val="0"/>
      <w:divBdr>
        <w:top w:val="none" w:sz="0" w:space="0" w:color="auto"/>
        <w:left w:val="none" w:sz="0" w:space="0" w:color="auto"/>
        <w:bottom w:val="none" w:sz="0" w:space="0" w:color="auto"/>
        <w:right w:val="none" w:sz="0" w:space="0" w:color="auto"/>
      </w:divBdr>
    </w:div>
    <w:div w:id="1366826875">
      <w:bodyDiv w:val="1"/>
      <w:marLeft w:val="0"/>
      <w:marRight w:val="0"/>
      <w:marTop w:val="0"/>
      <w:marBottom w:val="0"/>
      <w:divBdr>
        <w:top w:val="none" w:sz="0" w:space="0" w:color="auto"/>
        <w:left w:val="none" w:sz="0" w:space="0" w:color="auto"/>
        <w:bottom w:val="none" w:sz="0" w:space="0" w:color="auto"/>
        <w:right w:val="none" w:sz="0" w:space="0" w:color="auto"/>
      </w:divBdr>
    </w:div>
    <w:div w:id="1370376332">
      <w:bodyDiv w:val="1"/>
      <w:marLeft w:val="0"/>
      <w:marRight w:val="0"/>
      <w:marTop w:val="0"/>
      <w:marBottom w:val="0"/>
      <w:divBdr>
        <w:top w:val="none" w:sz="0" w:space="0" w:color="auto"/>
        <w:left w:val="none" w:sz="0" w:space="0" w:color="auto"/>
        <w:bottom w:val="none" w:sz="0" w:space="0" w:color="auto"/>
        <w:right w:val="none" w:sz="0" w:space="0" w:color="auto"/>
      </w:divBdr>
    </w:div>
    <w:div w:id="1395472721">
      <w:bodyDiv w:val="1"/>
      <w:marLeft w:val="0"/>
      <w:marRight w:val="0"/>
      <w:marTop w:val="0"/>
      <w:marBottom w:val="0"/>
      <w:divBdr>
        <w:top w:val="none" w:sz="0" w:space="0" w:color="auto"/>
        <w:left w:val="none" w:sz="0" w:space="0" w:color="auto"/>
        <w:bottom w:val="none" w:sz="0" w:space="0" w:color="auto"/>
        <w:right w:val="none" w:sz="0" w:space="0" w:color="auto"/>
      </w:divBdr>
    </w:div>
    <w:div w:id="1408575426">
      <w:bodyDiv w:val="1"/>
      <w:marLeft w:val="0"/>
      <w:marRight w:val="0"/>
      <w:marTop w:val="0"/>
      <w:marBottom w:val="0"/>
      <w:divBdr>
        <w:top w:val="none" w:sz="0" w:space="0" w:color="auto"/>
        <w:left w:val="none" w:sz="0" w:space="0" w:color="auto"/>
        <w:bottom w:val="none" w:sz="0" w:space="0" w:color="auto"/>
        <w:right w:val="none" w:sz="0" w:space="0" w:color="auto"/>
      </w:divBdr>
    </w:div>
    <w:div w:id="1419980111">
      <w:bodyDiv w:val="1"/>
      <w:marLeft w:val="0"/>
      <w:marRight w:val="0"/>
      <w:marTop w:val="0"/>
      <w:marBottom w:val="0"/>
      <w:divBdr>
        <w:top w:val="none" w:sz="0" w:space="0" w:color="auto"/>
        <w:left w:val="none" w:sz="0" w:space="0" w:color="auto"/>
        <w:bottom w:val="none" w:sz="0" w:space="0" w:color="auto"/>
        <w:right w:val="none" w:sz="0" w:space="0" w:color="auto"/>
      </w:divBdr>
    </w:div>
    <w:div w:id="1421875967">
      <w:bodyDiv w:val="1"/>
      <w:marLeft w:val="0"/>
      <w:marRight w:val="0"/>
      <w:marTop w:val="0"/>
      <w:marBottom w:val="0"/>
      <w:divBdr>
        <w:top w:val="none" w:sz="0" w:space="0" w:color="auto"/>
        <w:left w:val="none" w:sz="0" w:space="0" w:color="auto"/>
        <w:bottom w:val="none" w:sz="0" w:space="0" w:color="auto"/>
        <w:right w:val="none" w:sz="0" w:space="0" w:color="auto"/>
      </w:divBdr>
    </w:div>
    <w:div w:id="1449550181">
      <w:bodyDiv w:val="1"/>
      <w:marLeft w:val="0"/>
      <w:marRight w:val="0"/>
      <w:marTop w:val="0"/>
      <w:marBottom w:val="0"/>
      <w:divBdr>
        <w:top w:val="none" w:sz="0" w:space="0" w:color="auto"/>
        <w:left w:val="none" w:sz="0" w:space="0" w:color="auto"/>
        <w:bottom w:val="none" w:sz="0" w:space="0" w:color="auto"/>
        <w:right w:val="none" w:sz="0" w:space="0" w:color="auto"/>
      </w:divBdr>
    </w:div>
    <w:div w:id="1452818299">
      <w:bodyDiv w:val="1"/>
      <w:marLeft w:val="0"/>
      <w:marRight w:val="0"/>
      <w:marTop w:val="0"/>
      <w:marBottom w:val="0"/>
      <w:divBdr>
        <w:top w:val="none" w:sz="0" w:space="0" w:color="auto"/>
        <w:left w:val="none" w:sz="0" w:space="0" w:color="auto"/>
        <w:bottom w:val="none" w:sz="0" w:space="0" w:color="auto"/>
        <w:right w:val="none" w:sz="0" w:space="0" w:color="auto"/>
      </w:divBdr>
    </w:div>
    <w:div w:id="1458914817">
      <w:bodyDiv w:val="1"/>
      <w:marLeft w:val="0"/>
      <w:marRight w:val="0"/>
      <w:marTop w:val="0"/>
      <w:marBottom w:val="0"/>
      <w:divBdr>
        <w:top w:val="none" w:sz="0" w:space="0" w:color="auto"/>
        <w:left w:val="none" w:sz="0" w:space="0" w:color="auto"/>
        <w:bottom w:val="none" w:sz="0" w:space="0" w:color="auto"/>
        <w:right w:val="none" w:sz="0" w:space="0" w:color="auto"/>
      </w:divBdr>
    </w:div>
    <w:div w:id="1463419759">
      <w:bodyDiv w:val="1"/>
      <w:marLeft w:val="0"/>
      <w:marRight w:val="0"/>
      <w:marTop w:val="0"/>
      <w:marBottom w:val="0"/>
      <w:divBdr>
        <w:top w:val="none" w:sz="0" w:space="0" w:color="auto"/>
        <w:left w:val="none" w:sz="0" w:space="0" w:color="auto"/>
        <w:bottom w:val="none" w:sz="0" w:space="0" w:color="auto"/>
        <w:right w:val="none" w:sz="0" w:space="0" w:color="auto"/>
      </w:divBdr>
    </w:div>
    <w:div w:id="1468859954">
      <w:bodyDiv w:val="1"/>
      <w:marLeft w:val="0"/>
      <w:marRight w:val="0"/>
      <w:marTop w:val="0"/>
      <w:marBottom w:val="0"/>
      <w:divBdr>
        <w:top w:val="none" w:sz="0" w:space="0" w:color="auto"/>
        <w:left w:val="none" w:sz="0" w:space="0" w:color="auto"/>
        <w:bottom w:val="none" w:sz="0" w:space="0" w:color="auto"/>
        <w:right w:val="none" w:sz="0" w:space="0" w:color="auto"/>
      </w:divBdr>
    </w:div>
    <w:div w:id="1474177487">
      <w:bodyDiv w:val="1"/>
      <w:marLeft w:val="0"/>
      <w:marRight w:val="0"/>
      <w:marTop w:val="0"/>
      <w:marBottom w:val="0"/>
      <w:divBdr>
        <w:top w:val="none" w:sz="0" w:space="0" w:color="auto"/>
        <w:left w:val="none" w:sz="0" w:space="0" w:color="auto"/>
        <w:bottom w:val="none" w:sz="0" w:space="0" w:color="auto"/>
        <w:right w:val="none" w:sz="0" w:space="0" w:color="auto"/>
      </w:divBdr>
    </w:div>
    <w:div w:id="1487210516">
      <w:bodyDiv w:val="1"/>
      <w:marLeft w:val="0"/>
      <w:marRight w:val="0"/>
      <w:marTop w:val="0"/>
      <w:marBottom w:val="0"/>
      <w:divBdr>
        <w:top w:val="none" w:sz="0" w:space="0" w:color="auto"/>
        <w:left w:val="none" w:sz="0" w:space="0" w:color="auto"/>
        <w:bottom w:val="none" w:sz="0" w:space="0" w:color="auto"/>
        <w:right w:val="none" w:sz="0" w:space="0" w:color="auto"/>
      </w:divBdr>
      <w:divsChild>
        <w:div w:id="690302384">
          <w:marLeft w:val="0"/>
          <w:marRight w:val="0"/>
          <w:marTop w:val="0"/>
          <w:marBottom w:val="0"/>
          <w:divBdr>
            <w:top w:val="none" w:sz="0" w:space="0" w:color="auto"/>
            <w:left w:val="none" w:sz="0" w:space="0" w:color="auto"/>
            <w:bottom w:val="none" w:sz="0" w:space="0" w:color="auto"/>
            <w:right w:val="none" w:sz="0" w:space="0" w:color="auto"/>
          </w:divBdr>
          <w:divsChild>
            <w:div w:id="1537740689">
              <w:marLeft w:val="0"/>
              <w:marRight w:val="0"/>
              <w:marTop w:val="0"/>
              <w:marBottom w:val="0"/>
              <w:divBdr>
                <w:top w:val="none" w:sz="0" w:space="0" w:color="auto"/>
                <w:left w:val="none" w:sz="0" w:space="0" w:color="auto"/>
                <w:bottom w:val="none" w:sz="0" w:space="0" w:color="auto"/>
                <w:right w:val="none" w:sz="0" w:space="0" w:color="auto"/>
              </w:divBdr>
              <w:divsChild>
                <w:div w:id="705330307">
                  <w:marLeft w:val="0"/>
                  <w:marRight w:val="0"/>
                  <w:marTop w:val="0"/>
                  <w:marBottom w:val="0"/>
                  <w:divBdr>
                    <w:top w:val="none" w:sz="0" w:space="0" w:color="auto"/>
                    <w:left w:val="none" w:sz="0" w:space="0" w:color="auto"/>
                    <w:bottom w:val="none" w:sz="0" w:space="0" w:color="auto"/>
                    <w:right w:val="none" w:sz="0" w:space="0" w:color="auto"/>
                  </w:divBdr>
                  <w:divsChild>
                    <w:div w:id="2053573994">
                      <w:marLeft w:val="0"/>
                      <w:marRight w:val="0"/>
                      <w:marTop w:val="0"/>
                      <w:marBottom w:val="0"/>
                      <w:divBdr>
                        <w:top w:val="none" w:sz="0" w:space="0" w:color="auto"/>
                        <w:left w:val="none" w:sz="0" w:space="0" w:color="auto"/>
                        <w:bottom w:val="none" w:sz="0" w:space="0" w:color="auto"/>
                        <w:right w:val="none" w:sz="0" w:space="0" w:color="auto"/>
                      </w:divBdr>
                      <w:divsChild>
                        <w:div w:id="1258711060">
                          <w:marLeft w:val="0"/>
                          <w:marRight w:val="0"/>
                          <w:marTop w:val="0"/>
                          <w:marBottom w:val="0"/>
                          <w:divBdr>
                            <w:top w:val="none" w:sz="0" w:space="0" w:color="auto"/>
                            <w:left w:val="none" w:sz="0" w:space="0" w:color="auto"/>
                            <w:bottom w:val="none" w:sz="0" w:space="0" w:color="auto"/>
                            <w:right w:val="none" w:sz="0" w:space="0" w:color="auto"/>
                          </w:divBdr>
                          <w:divsChild>
                            <w:div w:id="338315364">
                              <w:marLeft w:val="0"/>
                              <w:marRight w:val="0"/>
                              <w:marTop w:val="0"/>
                              <w:marBottom w:val="0"/>
                              <w:divBdr>
                                <w:top w:val="none" w:sz="0" w:space="0" w:color="auto"/>
                                <w:left w:val="none" w:sz="0" w:space="0" w:color="auto"/>
                                <w:bottom w:val="none" w:sz="0" w:space="0" w:color="auto"/>
                                <w:right w:val="none" w:sz="0" w:space="0" w:color="auto"/>
                              </w:divBdr>
                              <w:divsChild>
                                <w:div w:id="1054737145">
                                  <w:marLeft w:val="0"/>
                                  <w:marRight w:val="0"/>
                                  <w:marTop w:val="0"/>
                                  <w:marBottom w:val="0"/>
                                  <w:divBdr>
                                    <w:top w:val="none" w:sz="0" w:space="0" w:color="auto"/>
                                    <w:left w:val="none" w:sz="0" w:space="0" w:color="auto"/>
                                    <w:bottom w:val="none" w:sz="0" w:space="0" w:color="auto"/>
                                    <w:right w:val="none" w:sz="0" w:space="0" w:color="auto"/>
                                  </w:divBdr>
                                  <w:divsChild>
                                    <w:div w:id="360018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92403043">
      <w:bodyDiv w:val="1"/>
      <w:marLeft w:val="0"/>
      <w:marRight w:val="0"/>
      <w:marTop w:val="0"/>
      <w:marBottom w:val="0"/>
      <w:divBdr>
        <w:top w:val="none" w:sz="0" w:space="0" w:color="auto"/>
        <w:left w:val="none" w:sz="0" w:space="0" w:color="auto"/>
        <w:bottom w:val="none" w:sz="0" w:space="0" w:color="auto"/>
        <w:right w:val="none" w:sz="0" w:space="0" w:color="auto"/>
      </w:divBdr>
    </w:div>
    <w:div w:id="1503278512">
      <w:bodyDiv w:val="1"/>
      <w:marLeft w:val="0"/>
      <w:marRight w:val="0"/>
      <w:marTop w:val="0"/>
      <w:marBottom w:val="0"/>
      <w:divBdr>
        <w:top w:val="none" w:sz="0" w:space="0" w:color="auto"/>
        <w:left w:val="none" w:sz="0" w:space="0" w:color="auto"/>
        <w:bottom w:val="none" w:sz="0" w:space="0" w:color="auto"/>
        <w:right w:val="none" w:sz="0" w:space="0" w:color="auto"/>
      </w:divBdr>
    </w:div>
    <w:div w:id="1503742421">
      <w:bodyDiv w:val="1"/>
      <w:marLeft w:val="0"/>
      <w:marRight w:val="0"/>
      <w:marTop w:val="0"/>
      <w:marBottom w:val="0"/>
      <w:divBdr>
        <w:top w:val="none" w:sz="0" w:space="0" w:color="auto"/>
        <w:left w:val="none" w:sz="0" w:space="0" w:color="auto"/>
        <w:bottom w:val="none" w:sz="0" w:space="0" w:color="auto"/>
        <w:right w:val="none" w:sz="0" w:space="0" w:color="auto"/>
      </w:divBdr>
    </w:div>
    <w:div w:id="1507478070">
      <w:bodyDiv w:val="1"/>
      <w:marLeft w:val="0"/>
      <w:marRight w:val="0"/>
      <w:marTop w:val="0"/>
      <w:marBottom w:val="0"/>
      <w:divBdr>
        <w:top w:val="none" w:sz="0" w:space="0" w:color="auto"/>
        <w:left w:val="none" w:sz="0" w:space="0" w:color="auto"/>
        <w:bottom w:val="none" w:sz="0" w:space="0" w:color="auto"/>
        <w:right w:val="none" w:sz="0" w:space="0" w:color="auto"/>
      </w:divBdr>
    </w:div>
    <w:div w:id="1508209109">
      <w:bodyDiv w:val="1"/>
      <w:marLeft w:val="0"/>
      <w:marRight w:val="0"/>
      <w:marTop w:val="0"/>
      <w:marBottom w:val="0"/>
      <w:divBdr>
        <w:top w:val="none" w:sz="0" w:space="0" w:color="auto"/>
        <w:left w:val="none" w:sz="0" w:space="0" w:color="auto"/>
        <w:bottom w:val="none" w:sz="0" w:space="0" w:color="auto"/>
        <w:right w:val="none" w:sz="0" w:space="0" w:color="auto"/>
      </w:divBdr>
    </w:div>
    <w:div w:id="1514762094">
      <w:bodyDiv w:val="1"/>
      <w:marLeft w:val="0"/>
      <w:marRight w:val="0"/>
      <w:marTop w:val="0"/>
      <w:marBottom w:val="0"/>
      <w:divBdr>
        <w:top w:val="none" w:sz="0" w:space="0" w:color="auto"/>
        <w:left w:val="none" w:sz="0" w:space="0" w:color="auto"/>
        <w:bottom w:val="none" w:sz="0" w:space="0" w:color="auto"/>
        <w:right w:val="none" w:sz="0" w:space="0" w:color="auto"/>
      </w:divBdr>
    </w:div>
    <w:div w:id="1519269936">
      <w:bodyDiv w:val="1"/>
      <w:marLeft w:val="0"/>
      <w:marRight w:val="0"/>
      <w:marTop w:val="0"/>
      <w:marBottom w:val="0"/>
      <w:divBdr>
        <w:top w:val="none" w:sz="0" w:space="0" w:color="auto"/>
        <w:left w:val="none" w:sz="0" w:space="0" w:color="auto"/>
        <w:bottom w:val="none" w:sz="0" w:space="0" w:color="auto"/>
        <w:right w:val="none" w:sz="0" w:space="0" w:color="auto"/>
      </w:divBdr>
    </w:div>
    <w:div w:id="1519854139">
      <w:bodyDiv w:val="1"/>
      <w:marLeft w:val="0"/>
      <w:marRight w:val="0"/>
      <w:marTop w:val="0"/>
      <w:marBottom w:val="0"/>
      <w:divBdr>
        <w:top w:val="none" w:sz="0" w:space="0" w:color="auto"/>
        <w:left w:val="none" w:sz="0" w:space="0" w:color="auto"/>
        <w:bottom w:val="none" w:sz="0" w:space="0" w:color="auto"/>
        <w:right w:val="none" w:sz="0" w:space="0" w:color="auto"/>
      </w:divBdr>
    </w:div>
    <w:div w:id="1519999529">
      <w:bodyDiv w:val="1"/>
      <w:marLeft w:val="0"/>
      <w:marRight w:val="0"/>
      <w:marTop w:val="0"/>
      <w:marBottom w:val="0"/>
      <w:divBdr>
        <w:top w:val="none" w:sz="0" w:space="0" w:color="auto"/>
        <w:left w:val="none" w:sz="0" w:space="0" w:color="auto"/>
        <w:bottom w:val="none" w:sz="0" w:space="0" w:color="auto"/>
        <w:right w:val="none" w:sz="0" w:space="0" w:color="auto"/>
      </w:divBdr>
    </w:div>
    <w:div w:id="1532456448">
      <w:bodyDiv w:val="1"/>
      <w:marLeft w:val="0"/>
      <w:marRight w:val="0"/>
      <w:marTop w:val="0"/>
      <w:marBottom w:val="0"/>
      <w:divBdr>
        <w:top w:val="none" w:sz="0" w:space="0" w:color="auto"/>
        <w:left w:val="none" w:sz="0" w:space="0" w:color="auto"/>
        <w:bottom w:val="none" w:sz="0" w:space="0" w:color="auto"/>
        <w:right w:val="none" w:sz="0" w:space="0" w:color="auto"/>
      </w:divBdr>
    </w:div>
    <w:div w:id="1537044407">
      <w:bodyDiv w:val="1"/>
      <w:marLeft w:val="0"/>
      <w:marRight w:val="0"/>
      <w:marTop w:val="0"/>
      <w:marBottom w:val="0"/>
      <w:divBdr>
        <w:top w:val="none" w:sz="0" w:space="0" w:color="auto"/>
        <w:left w:val="none" w:sz="0" w:space="0" w:color="auto"/>
        <w:bottom w:val="none" w:sz="0" w:space="0" w:color="auto"/>
        <w:right w:val="none" w:sz="0" w:space="0" w:color="auto"/>
      </w:divBdr>
    </w:div>
    <w:div w:id="1544705840">
      <w:bodyDiv w:val="1"/>
      <w:marLeft w:val="0"/>
      <w:marRight w:val="0"/>
      <w:marTop w:val="0"/>
      <w:marBottom w:val="0"/>
      <w:divBdr>
        <w:top w:val="none" w:sz="0" w:space="0" w:color="auto"/>
        <w:left w:val="none" w:sz="0" w:space="0" w:color="auto"/>
        <w:bottom w:val="none" w:sz="0" w:space="0" w:color="auto"/>
        <w:right w:val="none" w:sz="0" w:space="0" w:color="auto"/>
      </w:divBdr>
    </w:div>
    <w:div w:id="1545100417">
      <w:bodyDiv w:val="1"/>
      <w:marLeft w:val="0"/>
      <w:marRight w:val="0"/>
      <w:marTop w:val="0"/>
      <w:marBottom w:val="0"/>
      <w:divBdr>
        <w:top w:val="none" w:sz="0" w:space="0" w:color="auto"/>
        <w:left w:val="none" w:sz="0" w:space="0" w:color="auto"/>
        <w:bottom w:val="none" w:sz="0" w:space="0" w:color="auto"/>
        <w:right w:val="none" w:sz="0" w:space="0" w:color="auto"/>
      </w:divBdr>
    </w:div>
    <w:div w:id="1548567644">
      <w:bodyDiv w:val="1"/>
      <w:marLeft w:val="0"/>
      <w:marRight w:val="0"/>
      <w:marTop w:val="0"/>
      <w:marBottom w:val="0"/>
      <w:divBdr>
        <w:top w:val="none" w:sz="0" w:space="0" w:color="auto"/>
        <w:left w:val="none" w:sz="0" w:space="0" w:color="auto"/>
        <w:bottom w:val="none" w:sz="0" w:space="0" w:color="auto"/>
        <w:right w:val="none" w:sz="0" w:space="0" w:color="auto"/>
      </w:divBdr>
    </w:div>
    <w:div w:id="1559513045">
      <w:bodyDiv w:val="1"/>
      <w:marLeft w:val="0"/>
      <w:marRight w:val="0"/>
      <w:marTop w:val="0"/>
      <w:marBottom w:val="0"/>
      <w:divBdr>
        <w:top w:val="none" w:sz="0" w:space="0" w:color="auto"/>
        <w:left w:val="none" w:sz="0" w:space="0" w:color="auto"/>
        <w:bottom w:val="none" w:sz="0" w:space="0" w:color="auto"/>
        <w:right w:val="none" w:sz="0" w:space="0" w:color="auto"/>
      </w:divBdr>
    </w:div>
    <w:div w:id="1562520110">
      <w:bodyDiv w:val="1"/>
      <w:marLeft w:val="0"/>
      <w:marRight w:val="0"/>
      <w:marTop w:val="0"/>
      <w:marBottom w:val="0"/>
      <w:divBdr>
        <w:top w:val="none" w:sz="0" w:space="0" w:color="auto"/>
        <w:left w:val="none" w:sz="0" w:space="0" w:color="auto"/>
        <w:bottom w:val="none" w:sz="0" w:space="0" w:color="auto"/>
        <w:right w:val="none" w:sz="0" w:space="0" w:color="auto"/>
      </w:divBdr>
    </w:div>
    <w:div w:id="1564564039">
      <w:bodyDiv w:val="1"/>
      <w:marLeft w:val="0"/>
      <w:marRight w:val="0"/>
      <w:marTop w:val="0"/>
      <w:marBottom w:val="0"/>
      <w:divBdr>
        <w:top w:val="none" w:sz="0" w:space="0" w:color="auto"/>
        <w:left w:val="none" w:sz="0" w:space="0" w:color="auto"/>
        <w:bottom w:val="none" w:sz="0" w:space="0" w:color="auto"/>
        <w:right w:val="none" w:sz="0" w:space="0" w:color="auto"/>
      </w:divBdr>
    </w:div>
    <w:div w:id="1565482244">
      <w:bodyDiv w:val="1"/>
      <w:marLeft w:val="0"/>
      <w:marRight w:val="0"/>
      <w:marTop w:val="0"/>
      <w:marBottom w:val="0"/>
      <w:divBdr>
        <w:top w:val="none" w:sz="0" w:space="0" w:color="auto"/>
        <w:left w:val="none" w:sz="0" w:space="0" w:color="auto"/>
        <w:bottom w:val="none" w:sz="0" w:space="0" w:color="auto"/>
        <w:right w:val="none" w:sz="0" w:space="0" w:color="auto"/>
      </w:divBdr>
    </w:div>
    <w:div w:id="1578899778">
      <w:bodyDiv w:val="1"/>
      <w:marLeft w:val="0"/>
      <w:marRight w:val="0"/>
      <w:marTop w:val="0"/>
      <w:marBottom w:val="0"/>
      <w:divBdr>
        <w:top w:val="none" w:sz="0" w:space="0" w:color="auto"/>
        <w:left w:val="none" w:sz="0" w:space="0" w:color="auto"/>
        <w:bottom w:val="none" w:sz="0" w:space="0" w:color="auto"/>
        <w:right w:val="none" w:sz="0" w:space="0" w:color="auto"/>
      </w:divBdr>
    </w:div>
    <w:div w:id="1605768072">
      <w:bodyDiv w:val="1"/>
      <w:marLeft w:val="0"/>
      <w:marRight w:val="0"/>
      <w:marTop w:val="0"/>
      <w:marBottom w:val="0"/>
      <w:divBdr>
        <w:top w:val="none" w:sz="0" w:space="0" w:color="auto"/>
        <w:left w:val="none" w:sz="0" w:space="0" w:color="auto"/>
        <w:bottom w:val="none" w:sz="0" w:space="0" w:color="auto"/>
        <w:right w:val="none" w:sz="0" w:space="0" w:color="auto"/>
      </w:divBdr>
    </w:div>
    <w:div w:id="1606570236">
      <w:bodyDiv w:val="1"/>
      <w:marLeft w:val="0"/>
      <w:marRight w:val="0"/>
      <w:marTop w:val="0"/>
      <w:marBottom w:val="0"/>
      <w:divBdr>
        <w:top w:val="none" w:sz="0" w:space="0" w:color="auto"/>
        <w:left w:val="none" w:sz="0" w:space="0" w:color="auto"/>
        <w:bottom w:val="none" w:sz="0" w:space="0" w:color="auto"/>
        <w:right w:val="none" w:sz="0" w:space="0" w:color="auto"/>
      </w:divBdr>
    </w:div>
    <w:div w:id="1619871951">
      <w:bodyDiv w:val="1"/>
      <w:marLeft w:val="0"/>
      <w:marRight w:val="0"/>
      <w:marTop w:val="0"/>
      <w:marBottom w:val="0"/>
      <w:divBdr>
        <w:top w:val="none" w:sz="0" w:space="0" w:color="auto"/>
        <w:left w:val="none" w:sz="0" w:space="0" w:color="auto"/>
        <w:bottom w:val="none" w:sz="0" w:space="0" w:color="auto"/>
        <w:right w:val="none" w:sz="0" w:space="0" w:color="auto"/>
      </w:divBdr>
    </w:div>
    <w:div w:id="1621959875">
      <w:bodyDiv w:val="1"/>
      <w:marLeft w:val="0"/>
      <w:marRight w:val="0"/>
      <w:marTop w:val="0"/>
      <w:marBottom w:val="0"/>
      <w:divBdr>
        <w:top w:val="none" w:sz="0" w:space="0" w:color="auto"/>
        <w:left w:val="none" w:sz="0" w:space="0" w:color="auto"/>
        <w:bottom w:val="none" w:sz="0" w:space="0" w:color="auto"/>
        <w:right w:val="none" w:sz="0" w:space="0" w:color="auto"/>
      </w:divBdr>
    </w:div>
    <w:div w:id="1650473139">
      <w:bodyDiv w:val="1"/>
      <w:marLeft w:val="0"/>
      <w:marRight w:val="0"/>
      <w:marTop w:val="0"/>
      <w:marBottom w:val="0"/>
      <w:divBdr>
        <w:top w:val="none" w:sz="0" w:space="0" w:color="auto"/>
        <w:left w:val="none" w:sz="0" w:space="0" w:color="auto"/>
        <w:bottom w:val="none" w:sz="0" w:space="0" w:color="auto"/>
        <w:right w:val="none" w:sz="0" w:space="0" w:color="auto"/>
      </w:divBdr>
    </w:div>
    <w:div w:id="1670325638">
      <w:bodyDiv w:val="1"/>
      <w:marLeft w:val="0"/>
      <w:marRight w:val="0"/>
      <w:marTop w:val="0"/>
      <w:marBottom w:val="0"/>
      <w:divBdr>
        <w:top w:val="none" w:sz="0" w:space="0" w:color="auto"/>
        <w:left w:val="none" w:sz="0" w:space="0" w:color="auto"/>
        <w:bottom w:val="none" w:sz="0" w:space="0" w:color="auto"/>
        <w:right w:val="none" w:sz="0" w:space="0" w:color="auto"/>
      </w:divBdr>
    </w:div>
    <w:div w:id="1706826858">
      <w:bodyDiv w:val="1"/>
      <w:marLeft w:val="0"/>
      <w:marRight w:val="0"/>
      <w:marTop w:val="0"/>
      <w:marBottom w:val="0"/>
      <w:divBdr>
        <w:top w:val="none" w:sz="0" w:space="0" w:color="auto"/>
        <w:left w:val="none" w:sz="0" w:space="0" w:color="auto"/>
        <w:bottom w:val="none" w:sz="0" w:space="0" w:color="auto"/>
        <w:right w:val="none" w:sz="0" w:space="0" w:color="auto"/>
      </w:divBdr>
    </w:div>
    <w:div w:id="1706907718">
      <w:bodyDiv w:val="1"/>
      <w:marLeft w:val="0"/>
      <w:marRight w:val="0"/>
      <w:marTop w:val="0"/>
      <w:marBottom w:val="0"/>
      <w:divBdr>
        <w:top w:val="none" w:sz="0" w:space="0" w:color="auto"/>
        <w:left w:val="none" w:sz="0" w:space="0" w:color="auto"/>
        <w:bottom w:val="none" w:sz="0" w:space="0" w:color="auto"/>
        <w:right w:val="none" w:sz="0" w:space="0" w:color="auto"/>
      </w:divBdr>
    </w:div>
    <w:div w:id="1709649371">
      <w:bodyDiv w:val="1"/>
      <w:marLeft w:val="0"/>
      <w:marRight w:val="0"/>
      <w:marTop w:val="0"/>
      <w:marBottom w:val="0"/>
      <w:divBdr>
        <w:top w:val="none" w:sz="0" w:space="0" w:color="auto"/>
        <w:left w:val="none" w:sz="0" w:space="0" w:color="auto"/>
        <w:bottom w:val="none" w:sz="0" w:space="0" w:color="auto"/>
        <w:right w:val="none" w:sz="0" w:space="0" w:color="auto"/>
      </w:divBdr>
    </w:div>
    <w:div w:id="1716468202">
      <w:bodyDiv w:val="1"/>
      <w:marLeft w:val="0"/>
      <w:marRight w:val="0"/>
      <w:marTop w:val="0"/>
      <w:marBottom w:val="0"/>
      <w:divBdr>
        <w:top w:val="none" w:sz="0" w:space="0" w:color="auto"/>
        <w:left w:val="none" w:sz="0" w:space="0" w:color="auto"/>
        <w:bottom w:val="none" w:sz="0" w:space="0" w:color="auto"/>
        <w:right w:val="none" w:sz="0" w:space="0" w:color="auto"/>
      </w:divBdr>
    </w:div>
    <w:div w:id="1723598626">
      <w:bodyDiv w:val="1"/>
      <w:marLeft w:val="0"/>
      <w:marRight w:val="0"/>
      <w:marTop w:val="0"/>
      <w:marBottom w:val="0"/>
      <w:divBdr>
        <w:top w:val="none" w:sz="0" w:space="0" w:color="auto"/>
        <w:left w:val="none" w:sz="0" w:space="0" w:color="auto"/>
        <w:bottom w:val="none" w:sz="0" w:space="0" w:color="auto"/>
        <w:right w:val="none" w:sz="0" w:space="0" w:color="auto"/>
      </w:divBdr>
    </w:div>
    <w:div w:id="1730034514">
      <w:bodyDiv w:val="1"/>
      <w:marLeft w:val="0"/>
      <w:marRight w:val="0"/>
      <w:marTop w:val="0"/>
      <w:marBottom w:val="0"/>
      <w:divBdr>
        <w:top w:val="none" w:sz="0" w:space="0" w:color="auto"/>
        <w:left w:val="none" w:sz="0" w:space="0" w:color="auto"/>
        <w:bottom w:val="none" w:sz="0" w:space="0" w:color="auto"/>
        <w:right w:val="none" w:sz="0" w:space="0" w:color="auto"/>
      </w:divBdr>
    </w:div>
    <w:div w:id="1743213774">
      <w:bodyDiv w:val="1"/>
      <w:marLeft w:val="0"/>
      <w:marRight w:val="0"/>
      <w:marTop w:val="0"/>
      <w:marBottom w:val="0"/>
      <w:divBdr>
        <w:top w:val="none" w:sz="0" w:space="0" w:color="auto"/>
        <w:left w:val="none" w:sz="0" w:space="0" w:color="auto"/>
        <w:bottom w:val="none" w:sz="0" w:space="0" w:color="auto"/>
        <w:right w:val="none" w:sz="0" w:space="0" w:color="auto"/>
      </w:divBdr>
    </w:div>
    <w:div w:id="1753816528">
      <w:bodyDiv w:val="1"/>
      <w:marLeft w:val="0"/>
      <w:marRight w:val="0"/>
      <w:marTop w:val="0"/>
      <w:marBottom w:val="0"/>
      <w:divBdr>
        <w:top w:val="none" w:sz="0" w:space="0" w:color="auto"/>
        <w:left w:val="none" w:sz="0" w:space="0" w:color="auto"/>
        <w:bottom w:val="none" w:sz="0" w:space="0" w:color="auto"/>
        <w:right w:val="none" w:sz="0" w:space="0" w:color="auto"/>
      </w:divBdr>
    </w:div>
    <w:div w:id="1786004440">
      <w:bodyDiv w:val="1"/>
      <w:marLeft w:val="0"/>
      <w:marRight w:val="0"/>
      <w:marTop w:val="0"/>
      <w:marBottom w:val="0"/>
      <w:divBdr>
        <w:top w:val="none" w:sz="0" w:space="0" w:color="auto"/>
        <w:left w:val="none" w:sz="0" w:space="0" w:color="auto"/>
        <w:bottom w:val="none" w:sz="0" w:space="0" w:color="auto"/>
        <w:right w:val="none" w:sz="0" w:space="0" w:color="auto"/>
      </w:divBdr>
    </w:div>
    <w:div w:id="1801917826">
      <w:bodyDiv w:val="1"/>
      <w:marLeft w:val="0"/>
      <w:marRight w:val="0"/>
      <w:marTop w:val="0"/>
      <w:marBottom w:val="0"/>
      <w:divBdr>
        <w:top w:val="none" w:sz="0" w:space="0" w:color="auto"/>
        <w:left w:val="none" w:sz="0" w:space="0" w:color="auto"/>
        <w:bottom w:val="none" w:sz="0" w:space="0" w:color="auto"/>
        <w:right w:val="none" w:sz="0" w:space="0" w:color="auto"/>
      </w:divBdr>
    </w:div>
    <w:div w:id="1826118396">
      <w:bodyDiv w:val="1"/>
      <w:marLeft w:val="0"/>
      <w:marRight w:val="0"/>
      <w:marTop w:val="0"/>
      <w:marBottom w:val="0"/>
      <w:divBdr>
        <w:top w:val="none" w:sz="0" w:space="0" w:color="auto"/>
        <w:left w:val="none" w:sz="0" w:space="0" w:color="auto"/>
        <w:bottom w:val="none" w:sz="0" w:space="0" w:color="auto"/>
        <w:right w:val="none" w:sz="0" w:space="0" w:color="auto"/>
      </w:divBdr>
    </w:div>
    <w:div w:id="1829519153">
      <w:bodyDiv w:val="1"/>
      <w:marLeft w:val="0"/>
      <w:marRight w:val="0"/>
      <w:marTop w:val="0"/>
      <w:marBottom w:val="0"/>
      <w:divBdr>
        <w:top w:val="none" w:sz="0" w:space="0" w:color="auto"/>
        <w:left w:val="none" w:sz="0" w:space="0" w:color="auto"/>
        <w:bottom w:val="none" w:sz="0" w:space="0" w:color="auto"/>
        <w:right w:val="none" w:sz="0" w:space="0" w:color="auto"/>
      </w:divBdr>
    </w:div>
    <w:div w:id="1861966184">
      <w:bodyDiv w:val="1"/>
      <w:marLeft w:val="0"/>
      <w:marRight w:val="0"/>
      <w:marTop w:val="0"/>
      <w:marBottom w:val="0"/>
      <w:divBdr>
        <w:top w:val="none" w:sz="0" w:space="0" w:color="auto"/>
        <w:left w:val="none" w:sz="0" w:space="0" w:color="auto"/>
        <w:bottom w:val="none" w:sz="0" w:space="0" w:color="auto"/>
        <w:right w:val="none" w:sz="0" w:space="0" w:color="auto"/>
      </w:divBdr>
    </w:div>
    <w:div w:id="1882403375">
      <w:bodyDiv w:val="1"/>
      <w:marLeft w:val="0"/>
      <w:marRight w:val="0"/>
      <w:marTop w:val="0"/>
      <w:marBottom w:val="0"/>
      <w:divBdr>
        <w:top w:val="none" w:sz="0" w:space="0" w:color="auto"/>
        <w:left w:val="none" w:sz="0" w:space="0" w:color="auto"/>
        <w:bottom w:val="none" w:sz="0" w:space="0" w:color="auto"/>
        <w:right w:val="none" w:sz="0" w:space="0" w:color="auto"/>
      </w:divBdr>
    </w:div>
    <w:div w:id="1890801952">
      <w:bodyDiv w:val="1"/>
      <w:marLeft w:val="0"/>
      <w:marRight w:val="0"/>
      <w:marTop w:val="0"/>
      <w:marBottom w:val="0"/>
      <w:divBdr>
        <w:top w:val="none" w:sz="0" w:space="0" w:color="auto"/>
        <w:left w:val="none" w:sz="0" w:space="0" w:color="auto"/>
        <w:bottom w:val="none" w:sz="0" w:space="0" w:color="auto"/>
        <w:right w:val="none" w:sz="0" w:space="0" w:color="auto"/>
      </w:divBdr>
    </w:div>
    <w:div w:id="1897471296">
      <w:bodyDiv w:val="1"/>
      <w:marLeft w:val="0"/>
      <w:marRight w:val="0"/>
      <w:marTop w:val="0"/>
      <w:marBottom w:val="0"/>
      <w:divBdr>
        <w:top w:val="none" w:sz="0" w:space="0" w:color="auto"/>
        <w:left w:val="none" w:sz="0" w:space="0" w:color="auto"/>
        <w:bottom w:val="none" w:sz="0" w:space="0" w:color="auto"/>
        <w:right w:val="none" w:sz="0" w:space="0" w:color="auto"/>
      </w:divBdr>
    </w:div>
    <w:div w:id="1922564098">
      <w:bodyDiv w:val="1"/>
      <w:marLeft w:val="0"/>
      <w:marRight w:val="0"/>
      <w:marTop w:val="0"/>
      <w:marBottom w:val="0"/>
      <w:divBdr>
        <w:top w:val="none" w:sz="0" w:space="0" w:color="auto"/>
        <w:left w:val="none" w:sz="0" w:space="0" w:color="auto"/>
        <w:bottom w:val="none" w:sz="0" w:space="0" w:color="auto"/>
        <w:right w:val="none" w:sz="0" w:space="0" w:color="auto"/>
      </w:divBdr>
    </w:div>
    <w:div w:id="1936087778">
      <w:bodyDiv w:val="1"/>
      <w:marLeft w:val="0"/>
      <w:marRight w:val="0"/>
      <w:marTop w:val="0"/>
      <w:marBottom w:val="0"/>
      <w:divBdr>
        <w:top w:val="none" w:sz="0" w:space="0" w:color="auto"/>
        <w:left w:val="none" w:sz="0" w:space="0" w:color="auto"/>
        <w:bottom w:val="none" w:sz="0" w:space="0" w:color="auto"/>
        <w:right w:val="none" w:sz="0" w:space="0" w:color="auto"/>
      </w:divBdr>
    </w:div>
    <w:div w:id="1945110981">
      <w:bodyDiv w:val="1"/>
      <w:marLeft w:val="0"/>
      <w:marRight w:val="0"/>
      <w:marTop w:val="0"/>
      <w:marBottom w:val="0"/>
      <w:divBdr>
        <w:top w:val="none" w:sz="0" w:space="0" w:color="auto"/>
        <w:left w:val="none" w:sz="0" w:space="0" w:color="auto"/>
        <w:bottom w:val="none" w:sz="0" w:space="0" w:color="auto"/>
        <w:right w:val="none" w:sz="0" w:space="0" w:color="auto"/>
      </w:divBdr>
      <w:divsChild>
        <w:div w:id="1739933427">
          <w:marLeft w:val="0"/>
          <w:marRight w:val="0"/>
          <w:marTop w:val="0"/>
          <w:marBottom w:val="0"/>
          <w:divBdr>
            <w:top w:val="none" w:sz="0" w:space="0" w:color="auto"/>
            <w:left w:val="none" w:sz="0" w:space="0" w:color="auto"/>
            <w:bottom w:val="none" w:sz="0" w:space="0" w:color="auto"/>
            <w:right w:val="none" w:sz="0" w:space="0" w:color="auto"/>
          </w:divBdr>
          <w:divsChild>
            <w:div w:id="1030909505">
              <w:marLeft w:val="0"/>
              <w:marRight w:val="0"/>
              <w:marTop w:val="0"/>
              <w:marBottom w:val="0"/>
              <w:divBdr>
                <w:top w:val="none" w:sz="0" w:space="0" w:color="auto"/>
                <w:left w:val="none" w:sz="0" w:space="0" w:color="auto"/>
                <w:bottom w:val="none" w:sz="0" w:space="0" w:color="auto"/>
                <w:right w:val="none" w:sz="0" w:space="0" w:color="auto"/>
              </w:divBdr>
              <w:divsChild>
                <w:div w:id="729233627">
                  <w:marLeft w:val="0"/>
                  <w:marRight w:val="0"/>
                  <w:marTop w:val="0"/>
                  <w:marBottom w:val="0"/>
                  <w:divBdr>
                    <w:top w:val="none" w:sz="0" w:space="0" w:color="auto"/>
                    <w:left w:val="none" w:sz="0" w:space="0" w:color="auto"/>
                    <w:bottom w:val="none" w:sz="0" w:space="0" w:color="auto"/>
                    <w:right w:val="none" w:sz="0" w:space="0" w:color="auto"/>
                  </w:divBdr>
                  <w:divsChild>
                    <w:div w:id="815487300">
                      <w:marLeft w:val="0"/>
                      <w:marRight w:val="0"/>
                      <w:marTop w:val="0"/>
                      <w:marBottom w:val="0"/>
                      <w:divBdr>
                        <w:top w:val="none" w:sz="0" w:space="0" w:color="auto"/>
                        <w:left w:val="none" w:sz="0" w:space="0" w:color="auto"/>
                        <w:bottom w:val="none" w:sz="0" w:space="0" w:color="auto"/>
                        <w:right w:val="none" w:sz="0" w:space="0" w:color="auto"/>
                      </w:divBdr>
                      <w:divsChild>
                        <w:div w:id="625164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66697846">
      <w:bodyDiv w:val="1"/>
      <w:marLeft w:val="0"/>
      <w:marRight w:val="0"/>
      <w:marTop w:val="0"/>
      <w:marBottom w:val="0"/>
      <w:divBdr>
        <w:top w:val="none" w:sz="0" w:space="0" w:color="auto"/>
        <w:left w:val="none" w:sz="0" w:space="0" w:color="auto"/>
        <w:bottom w:val="none" w:sz="0" w:space="0" w:color="auto"/>
        <w:right w:val="none" w:sz="0" w:space="0" w:color="auto"/>
      </w:divBdr>
    </w:div>
    <w:div w:id="2006395306">
      <w:bodyDiv w:val="1"/>
      <w:marLeft w:val="0"/>
      <w:marRight w:val="0"/>
      <w:marTop w:val="0"/>
      <w:marBottom w:val="0"/>
      <w:divBdr>
        <w:top w:val="none" w:sz="0" w:space="0" w:color="auto"/>
        <w:left w:val="none" w:sz="0" w:space="0" w:color="auto"/>
        <w:bottom w:val="none" w:sz="0" w:space="0" w:color="auto"/>
        <w:right w:val="none" w:sz="0" w:space="0" w:color="auto"/>
      </w:divBdr>
    </w:div>
    <w:div w:id="2023819313">
      <w:bodyDiv w:val="1"/>
      <w:marLeft w:val="0"/>
      <w:marRight w:val="0"/>
      <w:marTop w:val="0"/>
      <w:marBottom w:val="0"/>
      <w:divBdr>
        <w:top w:val="none" w:sz="0" w:space="0" w:color="auto"/>
        <w:left w:val="none" w:sz="0" w:space="0" w:color="auto"/>
        <w:bottom w:val="none" w:sz="0" w:space="0" w:color="auto"/>
        <w:right w:val="none" w:sz="0" w:space="0" w:color="auto"/>
      </w:divBdr>
    </w:div>
    <w:div w:id="2041082677">
      <w:bodyDiv w:val="1"/>
      <w:marLeft w:val="0"/>
      <w:marRight w:val="0"/>
      <w:marTop w:val="0"/>
      <w:marBottom w:val="0"/>
      <w:divBdr>
        <w:top w:val="none" w:sz="0" w:space="0" w:color="auto"/>
        <w:left w:val="none" w:sz="0" w:space="0" w:color="auto"/>
        <w:bottom w:val="none" w:sz="0" w:space="0" w:color="auto"/>
        <w:right w:val="none" w:sz="0" w:space="0" w:color="auto"/>
      </w:divBdr>
    </w:div>
    <w:div w:id="2041320514">
      <w:bodyDiv w:val="1"/>
      <w:marLeft w:val="0"/>
      <w:marRight w:val="0"/>
      <w:marTop w:val="0"/>
      <w:marBottom w:val="0"/>
      <w:divBdr>
        <w:top w:val="none" w:sz="0" w:space="0" w:color="auto"/>
        <w:left w:val="none" w:sz="0" w:space="0" w:color="auto"/>
        <w:bottom w:val="none" w:sz="0" w:space="0" w:color="auto"/>
        <w:right w:val="none" w:sz="0" w:space="0" w:color="auto"/>
      </w:divBdr>
    </w:div>
    <w:div w:id="2056469318">
      <w:bodyDiv w:val="1"/>
      <w:marLeft w:val="0"/>
      <w:marRight w:val="0"/>
      <w:marTop w:val="0"/>
      <w:marBottom w:val="0"/>
      <w:divBdr>
        <w:top w:val="none" w:sz="0" w:space="0" w:color="auto"/>
        <w:left w:val="none" w:sz="0" w:space="0" w:color="auto"/>
        <w:bottom w:val="none" w:sz="0" w:space="0" w:color="auto"/>
        <w:right w:val="none" w:sz="0" w:space="0" w:color="auto"/>
      </w:divBdr>
    </w:div>
    <w:div w:id="2057506915">
      <w:bodyDiv w:val="1"/>
      <w:marLeft w:val="0"/>
      <w:marRight w:val="0"/>
      <w:marTop w:val="0"/>
      <w:marBottom w:val="0"/>
      <w:divBdr>
        <w:top w:val="none" w:sz="0" w:space="0" w:color="auto"/>
        <w:left w:val="none" w:sz="0" w:space="0" w:color="auto"/>
        <w:bottom w:val="none" w:sz="0" w:space="0" w:color="auto"/>
        <w:right w:val="none" w:sz="0" w:space="0" w:color="auto"/>
      </w:divBdr>
    </w:div>
    <w:div w:id="2068607337">
      <w:bodyDiv w:val="1"/>
      <w:marLeft w:val="0"/>
      <w:marRight w:val="0"/>
      <w:marTop w:val="0"/>
      <w:marBottom w:val="0"/>
      <w:divBdr>
        <w:top w:val="none" w:sz="0" w:space="0" w:color="auto"/>
        <w:left w:val="none" w:sz="0" w:space="0" w:color="auto"/>
        <w:bottom w:val="none" w:sz="0" w:space="0" w:color="auto"/>
        <w:right w:val="none" w:sz="0" w:space="0" w:color="auto"/>
      </w:divBdr>
    </w:div>
    <w:div w:id="2073766882">
      <w:bodyDiv w:val="1"/>
      <w:marLeft w:val="0"/>
      <w:marRight w:val="0"/>
      <w:marTop w:val="0"/>
      <w:marBottom w:val="0"/>
      <w:divBdr>
        <w:top w:val="none" w:sz="0" w:space="0" w:color="auto"/>
        <w:left w:val="none" w:sz="0" w:space="0" w:color="auto"/>
        <w:bottom w:val="none" w:sz="0" w:space="0" w:color="auto"/>
        <w:right w:val="none" w:sz="0" w:space="0" w:color="auto"/>
      </w:divBdr>
    </w:div>
    <w:div w:id="2075160194">
      <w:bodyDiv w:val="1"/>
      <w:marLeft w:val="0"/>
      <w:marRight w:val="0"/>
      <w:marTop w:val="0"/>
      <w:marBottom w:val="0"/>
      <w:divBdr>
        <w:top w:val="none" w:sz="0" w:space="0" w:color="auto"/>
        <w:left w:val="none" w:sz="0" w:space="0" w:color="auto"/>
        <w:bottom w:val="none" w:sz="0" w:space="0" w:color="auto"/>
        <w:right w:val="none" w:sz="0" w:space="0" w:color="auto"/>
      </w:divBdr>
    </w:div>
    <w:div w:id="2093115992">
      <w:bodyDiv w:val="1"/>
      <w:marLeft w:val="0"/>
      <w:marRight w:val="0"/>
      <w:marTop w:val="0"/>
      <w:marBottom w:val="0"/>
      <w:divBdr>
        <w:top w:val="none" w:sz="0" w:space="0" w:color="auto"/>
        <w:left w:val="none" w:sz="0" w:space="0" w:color="auto"/>
        <w:bottom w:val="none" w:sz="0" w:space="0" w:color="auto"/>
        <w:right w:val="none" w:sz="0" w:space="0" w:color="auto"/>
      </w:divBdr>
    </w:div>
    <w:div w:id="2112697108">
      <w:bodyDiv w:val="1"/>
      <w:marLeft w:val="0"/>
      <w:marRight w:val="0"/>
      <w:marTop w:val="0"/>
      <w:marBottom w:val="0"/>
      <w:divBdr>
        <w:top w:val="none" w:sz="0" w:space="0" w:color="auto"/>
        <w:left w:val="none" w:sz="0" w:space="0" w:color="auto"/>
        <w:bottom w:val="none" w:sz="0" w:space="0" w:color="auto"/>
        <w:right w:val="none" w:sz="0" w:space="0" w:color="auto"/>
      </w:divBdr>
    </w:div>
    <w:div w:id="21330853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package" Target="embeddings/Microsoft_Visio_Drawing.vsdx"/><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Jav242</b:Tag>
    <b:SourceType>JournalArticle</b:SourceType>
    <b:Guid>{B42463E6-89AF-42AE-A6FF-409CBDBADA41}</b:Guid>
    <b:Author>
      <b:Author>
        <b:NameList>
          <b:Person>
            <b:Last>Javaid</b:Last>
            <b:First>Mohd</b:First>
          </b:Person>
        </b:NameList>
      </b:Author>
    </b:Author>
    <b:Title>Health informatics to enhance the healthcare industry's culture: An extensive analysis of its features, contributions, applications and limitations</b:Title>
    <b:Year>2024</b:Year>
    <b:URL>https://www.sciencedirect.com/science/article/pii/S2949953424000092</b:URL>
    <b:RefOrder>1</b:RefOrder>
  </b:Source>
  <b:Source>
    <b:Tag>Pop24</b:Tag>
    <b:SourceType>JournalArticle</b:SourceType>
    <b:Guid>{793DED5F-6364-4E51-95E1-4F4DFFF9B4EB}</b:Guid>
    <b:Author>
      <b:Author>
        <b:NameList>
          <b:Person>
            <b:Last>Popov</b:Last>
            <b:First>Vitaliy</b:First>
          </b:Person>
        </b:NameList>
      </b:Author>
    </b:Author>
    <b:Title>Metaverse-based simulation: a scoping review of charting medical education over the last two decades in the lens of the ‘marvelous medical education machine’</b:Title>
    <b:Year>2024</b:Year>
    <b:URL>https://pmc.ncbi.nlm.nih.gov/articles/PMC11562026/</b:URL>
    <b:RefOrder>2</b:RefOrder>
  </b:Source>
  <b:Source>
    <b:Tag>Pok25</b:Tag>
    <b:SourceType>JournalArticle</b:SourceType>
    <b:Guid>{D96B17B4-9BA6-47AE-91F7-4B618334FDD2}</b:Guid>
    <b:Author>
      <b:Author>
        <b:NameList>
          <b:Person>
            <b:Last>Pokharel</b:Last>
            <b:First>Bishwo</b:First>
            <b:Middle>Prakash</b:Middle>
          </b:Person>
        </b:NameList>
      </b:Author>
    </b:Author>
    <b:Title>blockHealthSecure: Integrating Blockchain and Cybersecurity in Post-Pandemic Healthcare Systems</b:Title>
    <b:Year>2025</b:Year>
    <b:URL>https://www.mdpi.com/2078-2489/16/2/133</b:URL>
    <b:RefOrder>3</b:RefOrder>
  </b:Source>
  <b:Source>
    <b:Tag>Isr23</b:Tag>
    <b:SourceType>JournalArticle</b:SourceType>
    <b:Guid>{7519954C-9CD6-4C61-956B-E61CDC91FDA9}</b:Guid>
    <b:Author>
      <b:Author>
        <b:NameList>
          <b:Person>
            <b:Last>Isravel</b:Last>
            <b:First>Deva</b:First>
            <b:Middle>Priya</b:Middle>
          </b:Person>
        </b:NameList>
      </b:Author>
    </b:Author>
    <b:Title>Blockchain for healthcare systems: Architecture, security challenges, trends and future directions</b:Title>
    <b:Year>2023</b:Year>
    <b:URL>https://www.sciencedirect.com/science/article/pii/S1084804523000528</b:URL>
    <b:RefOrder>4</b:RefOrder>
  </b:Source>
  <b:Source>
    <b:Tag>Viv25</b:Tag>
    <b:SourceType>JournalArticle</b:SourceType>
    <b:Guid>{D821A386-3F82-40E6-8512-50F5FFC2C907}</b:Guid>
    <b:Author>
      <b:Author>
        <b:NameList>
          <b:Person>
            <b:Last>Vivian Nasrulddin</b:Last>
            <b:First>Alanoud</b:First>
            <b:Middle>SHUBAYLA</b:Middle>
          </b:Person>
        </b:NameList>
      </b:Author>
    </b:Author>
    <b:Title>أثر رؤية السعودية 2030 في الموارد الصحية – دراسة قياسية باستخدام نافذة الحدث في المستشفيات التابعة لوزارة الصحة خلال الفترة (2013-2023).</b:Title>
    <b:Year>2025</b:Year>
    <b:Volume>33</b:Volume>
    <b:Issue>2</b:Issue>
    <b:URL>https://journals.iugaza.edu.ps/index.php/IUGJEB/article/view/15272</b:URL>
    <b:RefOrder>8</b:RefOrder>
  </b:Source>
  <b:Source>
    <b:Tag>Kon23</b:Tag>
    <b:SourceType>JournalArticle</b:SourceType>
    <b:Guid>{673D198A-775C-400D-84F5-94083666110B}</b:Guid>
    <b:Author>
      <b:Author>
        <b:NameList>
          <b:Person>
            <b:Last>Konopik</b:Last>
            <b:First>Jens</b:First>
          </b:Person>
        </b:NameList>
      </b:Author>
    </b:Author>
    <b:Title>Development of an Evidence-Based Conceptual Model of the Health Care Sector Under Digital Transformation: Integrative Review</b:Title>
    <b:Year>2023</b:Year>
    <b:Volume>25</b:Volume>
    <b:URL>https://www.jmir.org/2023/1/e41512/</b:URL>
    <b:RefOrder>12</b:RefOrder>
  </b:Source>
  <b:Source>
    <b:Tag>Ham241</b:Tag>
    <b:SourceType>JournalArticle</b:SourceType>
    <b:Guid>{75345755-D517-4634-A3B0-77CE4E4BE563}</b:Guid>
    <b:Author>
      <b:Author>
        <b:NameList>
          <b:Person>
            <b:Last>Hameed</b:Last>
            <b:First>Khizar</b:First>
          </b:Person>
        </b:NameList>
      </b:Author>
    </b:Author>
    <b:Title>Digital transformation for sustainable health and well-being: a review and future research directions</b:Title>
    <b:Year>2024</b:Year>
    <b:URL>https://link.springer.com/article/10.1007/s43621-024-00273-8</b:URL>
    <b:RefOrder>10</b:RefOrder>
  </b:Source>
  <b:Source>
    <b:Tag>Vaz23</b:Tag>
    <b:SourceType>JournalArticle</b:SourceType>
    <b:Guid>{921B03DD-18D0-4B89-858B-63A35F70EC2C}</b:Guid>
    <b:Author>
      <b:Author>
        <b:NameList>
          <b:Person>
            <b:Last>Vaz</b:Last>
            <b:First>Noe</b:First>
          </b:Person>
        </b:NameList>
      </b:Author>
    </b:Author>
    <b:Title>Service design for the transformation of healthcare systems: A systematic review of literature</b:Title>
    <b:Year>2023</b:Year>
    <b:Volume>37</b:Volume>
    <b:Issue>3</b:Issue>
    <b:URL>https://journals.sagepub.com/doi/10.1177/09514848231194846</b:URL>
    <b:RefOrder>13</b:RefOrder>
  </b:Source>
  <b:Source>
    <b:Tag>Lan25</b:Tag>
    <b:SourceType>JournalArticle</b:SourceType>
    <b:Guid>{4473BA46-07AD-4D05-B76A-CE66A97D4F1C}</b:Guid>
    <b:Author>
      <b:Author>
        <b:NameList>
          <b:Person>
            <b:Last>Langford-Avelar</b:Last>
            <b:First>Alexandra</b:First>
          </b:Person>
        </b:NameList>
      </b:Author>
    </b:Author>
    <b:Title>Digital health transformation in Quebec: assessment of interoperability and governance strategies</b:Title>
    <b:Year>2025</b:Year>
    <b:URL>https://arxiv.org/abs/2601.06051</b:URL>
    <b:RefOrder>9</b:RefOrder>
  </b:Source>
  <b:Source>
    <b:Tag>الب242</b:Tag>
    <b:SourceType>JournalArticle</b:SourceType>
    <b:Guid>{99D5B0AE-244E-4B06-AC32-E19290C1ACE3}</b:Guid>
    <b:Author>
      <b:Author>
        <b:NameList>
          <b:Person>
            <b:Last>البدري</b:Last>
            <b:First>فوزي</b:First>
            <b:Middle>سعد نجم عبد السلام</b:Middle>
          </b:Person>
        </b:NameList>
      </b:Author>
    </b:Author>
    <b:Title>أثر نظم المعلومات الإدارية في تحسين جودة الخدمات الصحية: دراسة ميدانية على العاملين بالمركز الصحي الأبيار</b:Title>
    <b:Year>2024</b:Year>
    <b:Volume>21</b:Volume>
    <b:Issue>2</b:Issue>
    <b:URL>https://journals.asmarya.edu.ly/econ/index.php/epj/article/view/296?articlesBySimilarityPage</b:URL>
    <b:RefOrder>11</b:RefOrder>
  </b:Source>
  <b:Source>
    <b:Tag>Wan245</b:Tag>
    <b:SourceType>JournalArticle</b:SourceType>
    <b:Guid>{0EDB4B16-4690-4265-9E7F-E0BAC3CAAB4A}</b:Guid>
    <b:Author>
      <b:Author>
        <b:NameList>
          <b:Person>
            <b:Last>Wang</b:Last>
            <b:First>Yue</b:First>
          </b:Person>
        </b:NameList>
      </b:Author>
    </b:Author>
    <b:Title>The application of metaverse in healthcare</b:Title>
    <b:Year>2024</b:Year>
    <b:Volume>12</b:Volume>
    <b:URL>https://www.frontiersin.org/journals/public-health/articles/10.3389/fpubh.2024.1420367/full</b:URL>
    <b:RefOrder>14</b:RefOrder>
  </b:Source>
  <b:Source>
    <b:Tag>Dam24</b:Tag>
    <b:SourceType>JournalArticle</b:SourceType>
    <b:Guid>{6CDE5B36-6CF7-44C3-B974-85C01751CD8A}</b:Guid>
    <b:Author>
      <b:Author>
        <b:NameList>
          <b:Person>
            <b:Last>Damar</b:Last>
            <b:First>Seckin</b:First>
          </b:Person>
        </b:NameList>
      </b:Author>
    </b:Author>
    <b:Title>A bibliometric analysis of metaverse technologies in healthcare services</b:Title>
    <b:Year>2024</b:Year>
    <b:Volume>18</b:Volume>
    <b:URL>https://link.springer.com/article/10.1007/s11628-024-00553-3</b:URL>
    <b:RefOrder>15</b:RefOrder>
  </b:Source>
  <b:Source>
    <b:Tag>Ber23</b:Tag>
    <b:SourceType>JournalArticle</b:SourceType>
    <b:Guid>{4AFF3412-05B4-4866-80B2-BEF54EE21C98}</b:Guid>
    <b:Author>
      <b:Author>
        <b:NameList>
          <b:Person>
            <b:Last>Bergin</b:Last>
            <b:First>Aislinn</b:First>
            <b:Middle>D. Gómez</b:Middle>
          </b:Person>
        </b:NameList>
      </b:Author>
    </b:Author>
    <b:Title>Virtual, augmented, mixed, and extended reality interventions in healthcare: a systematic review of health economic evaluations and cost-effectiveness</b:Title>
    <b:Year>2023</b:Year>
    <b:Volume>1</b:Volume>
    <b:Issue>53</b:Issue>
    <b:URL>https://link.springer.com/article/10.1186/s44247-023-00054-9</b:URL>
    <b:RefOrder>16</b:RefOrder>
  </b:Source>
  <b:Source>
    <b:Tag>Zar241</b:Tag>
    <b:SourceType>JournalArticle</b:SourceType>
    <b:Guid>{B52D5D59-627D-40C7-97A0-B92EC40470E0}</b:Guid>
    <b:Author>
      <b:Author>
        <b:NameList>
          <b:Person>
            <b:Last>Zarei</b:Last>
            <b:First>Tohid</b:First>
          </b:Person>
        </b:NameList>
      </b:Author>
    </b:Author>
    <b:Title>'Being there together for health': A Systematic Review on the Feasibility, Effectiveness and Design Considerations of Immersive Collaborative Virtual Environments in Health Applications</b:Title>
    <b:Year>2024</b:Year>
    <b:URL>https://arxiv.org/abs/2412.04760</b:URL>
    <b:RefOrder>17</b:RefOrder>
  </b:Source>
  <b:Source>
    <b:Tag>ENG26</b:Tag>
    <b:SourceType>JournalArticle</b:SourceType>
    <b:Guid>{D16AA25D-FAED-4057-A0C8-EFDF2CF7C065}</b:Guid>
    <b:Author>
      <b:Author>
        <b:NameList>
          <b:Person>
            <b:Last>ENG</b:Last>
            <b:First>Erica</b:First>
            <b:Middle>Sze Li</b:Middle>
          </b:Person>
        </b:NameList>
      </b:Author>
    </b:Author>
    <b:Title>Metaverse in healthcare education: A scoping review of definitions and challenges</b:Title>
    <b:Year>2026</b:Year>
    <b:Volume>162</b:Volume>
    <b:URL>https://www.sciencedirect.com/science/article/abs/pii/S0260691726000675</b:URL>
    <b:RefOrder>18</b:RefOrder>
  </b:Source>
  <b:Source>
    <b:Tag>Moh2411</b:Tag>
    <b:SourceType>JournalArticle</b:SourceType>
    <b:Guid>{89E217C5-5C5F-4646-91A9-BEE0AAD8C91E}</b:Guid>
    <b:Author>
      <b:Author>
        <b:NameList>
          <b:Person>
            <b:Last>Mohammadzadeh</b:Last>
            <b:First>Zahra</b:First>
          </b:Person>
        </b:NameList>
      </b:Author>
    </b:Author>
    <b:Title>Principles of digital professionalism for the metaverse in healthcare</b:Title>
    <b:Year>2024</b:Year>
    <b:Volume>24</b:Volume>
    <b:URL>https://link.springer.com/article/10.1186/s12911-024-02607-y</b:URL>
    <b:RefOrder>19</b:RefOrder>
  </b:Source>
  <b:Source>
    <b:Tag>عبد23</b:Tag>
    <b:SourceType>JournalArticle</b:SourceType>
    <b:Guid>{2DDB5718-7477-4DE3-8AF8-E0028522F3E1}</b:Guid>
    <b:Author>
      <b:Author>
        <b:NameList>
          <b:Person>
            <b:Last>عبدالعال</b:Last>
            <b:First>محمد،</b:First>
            <b:Middle>عبير هلال</b:Middle>
          </b:Person>
        </b:NameList>
      </b:Author>
    </b:Author>
    <b:Title>سبل التكامل بين إدارة البيانات الضخمة وتقنية البلوك تشين مع وضع تصور مقترح للرعاية الصحية</b:Title>
    <b:Year>2023</b:Year>
    <b:URL>https://search.mandumah.com/Record/1512515</b:URL>
    <b:RefOrder>20</b:RefOrder>
  </b:Source>
  <b:Source>
    <b:Tag>AlA25</b:Tag>
    <b:SourceType>JournalArticle</b:SourceType>
    <b:Guid>{A148E3BB-362E-4299-BAF2-000698682FF9}</b:Guid>
    <b:Author>
      <b:Author>
        <b:NameList>
          <b:Person>
            <b:Last>Al-Araji</b:Last>
            <b:First>Zaid</b:First>
            <b:Middle>J.</b:Middle>
          </b:Person>
        </b:NameList>
      </b:Author>
    </b:Author>
    <b:Title>Healthcare Security in Edge-Fog-Cloud Environment using Blockchain: A Systematic Review</b:Title>
    <b:Year>2025</b:Year>
    <b:Volume>5</b:Volume>
    <b:Issue>2</b:Issue>
    <b:URL>https://map.researchcommons.org/mjcs/vol5/iss2/18/</b:URL>
    <b:RefOrder>21</b:RefOrder>
  </b:Source>
  <b:Source>
    <b:Tag>خال23</b:Tag>
    <b:SourceType>JournalArticle</b:SourceType>
    <b:Guid>{6ECE1A96-73C2-48D1-A959-4C9B1FC347DC}</b:Guid>
    <b:Author>
      <b:Author>
        <b:NameList>
          <b:Person>
            <b:Last>خالد</b:Last>
            <b:First>ليتيم،</b:First>
          </b:Person>
        </b:NameList>
      </b:Author>
    </b:Author>
    <b:Title>متطلبات الجاهزية لاعتماد تكنولوجيا سلسلة الكتل "Blockchain" في تسويق خدمات الرعاية الصحية: دراسة تجربة الإمارات العربية المتحدة</b:Title>
    <b:Year>2023</b:Year>
    <b:Volume>7</b:Volume>
    <b:Issue>2</b:Issue>
    <b:URL>https://search.mandumah.com/Record/1398458</b:URL>
    <b:RefOrder>22</b:RefOrder>
  </b:Source>
  <b:Source>
    <b:Tag>Ett24</b:Tag>
    <b:SourceType>JournalArticle</b:SourceType>
    <b:Guid>{FBB05057-9844-413C-8C95-5E475AC0C6D2}</b:Guid>
    <b:Author>
      <b:Author>
        <b:NameList>
          <b:Person>
            <b:Last>Ettaloui</b:Last>
            <b:First>Nehal</b:First>
          </b:Person>
        </b:NameList>
      </b:Author>
    </b:Author>
    <b:Title>Human Behavior and Emerging Technologies</b:Title>
    <b:Year>2024</b:Year>
    <b:URL>https://onlinelibrary.wiley.com/doi/full/10.1155/hbe2/4734288</b:URL>
    <b:RefOrder>23</b:RefOrder>
  </b:Source>
  <b:Source>
    <b:Tag>Zhu23</b:Tag>
    <b:SourceType>JournalArticle</b:SourceType>
    <b:Guid>{2793990F-7990-4067-BD48-A75193E75F87}</b:Guid>
    <b:Author>
      <b:Author>
        <b:NameList>
          <b:Person>
            <b:Last>Zhuang</b:Last>
            <b:First>Yan</b:First>
          </b:Person>
        </b:NameList>
      </b:Author>
    </b:Author>
    <b:Title>Promoting TEFCA with Blockchain Technology: A Decentralized Approach to Patient-centered Healthcare Data Management</b:Title>
    <b:Year>2023</b:Year>
    <b:URL>https://pubmed.ncbi.nlm.nih.gov/38222410/</b:URL>
    <b:RefOrder>24</b:RefOrder>
  </b:Source>
  <b:Source>
    <b:Tag>Mas24</b:Tag>
    <b:SourceType>JournalArticle</b:SourceType>
    <b:Guid>{48D825D5-803C-414A-9900-4912F1197B7B}</b:Guid>
    <b:Author>
      <b:Author>
        <b:NameList>
          <b:Person>
            <b:Last>Masmoudi</b:Last>
            <b:First>Atef</b:First>
          </b:Person>
        </b:NameList>
      </b:Author>
    </b:Author>
    <b:Title>Blockchain-Driven Decentralization of Electronic Health Records in Saudi Arabia: An Ethereum-Based Framework for Enhanced Security and Patient Control.</b:Title>
    <b:Year>2024</b:Year>
    <b:Volume>15</b:Volume>
    <b:Issue>4</b:Issue>
    <b:URL>https://openurl.ebsco.com/EPDB%3Agcd%3A1%3A21660817/detailv2?sid=ebsco%3Aplink%3Ascholar&amp;id=ebsco%3Agcd%3A177050353&amp;crl=c&amp;link_origin=scholar.google.com</b:URL>
    <b:RefOrder>25</b:RefOrder>
  </b:Source>
  <b:Source>
    <b:Tag>سلم251</b:Tag>
    <b:SourceType>JournalArticle</b:SourceType>
    <b:Guid>{E58441F6-7CE5-4E27-AC89-74A33255299E}</b:Guid>
    <b:Author>
      <b:Author>
        <b:NameList>
          <b:Person>
            <b:Last>سلمان</b:Last>
            <b:First>الشراري،</b:First>
            <b:Middle>فواز</b:Middle>
          </b:Person>
        </b:NameList>
      </b:Author>
    </b:Author>
    <b:Title>دور التخطيط الاستراتيجي للموارد البشرية في تحسين جودة الخدمات الصحية</b:Title>
    <b:Year>2025</b:Year>
    <b:URL>https://search.mandumah.com/Record/1621746</b:URL>
    <b:Volume>39</b:Volume>
    <b:Issue>3</b:Issue>
    <b:RefOrder>26</b:RefOrder>
  </b:Source>
  <b:Source>
    <b:Tag>عدن22</b:Tag>
    <b:SourceType>JournalArticle</b:SourceType>
    <b:Guid>{E4E15E6B-449E-4173-AFA0-F1E8ED0346F7}</b:Guid>
    <b:Author>
      <b:Author>
        <b:NameList>
          <b:Person>
            <b:Last>عدنان</b:Last>
            <b:First>عزيز</b:First>
            <b:Middle>الرحمن، ريان</b:Middle>
          </b:Person>
        </b:NameList>
      </b:Author>
    </b:Author>
    <b:Title>التحول الرقمي في المؤسسات الحكومية وفق رؤية 2030: دراسة حالة مستشفى النور بمكة المكرمة في الفترة من 2021-2022</b:Title>
    <b:Year>2022</b:Year>
    <b:Volume>6</b:Volume>
    <b:Issue>25</b:Issue>
    <b:URL>https://search.mandumah.com/Record/1328870</b:URL>
    <b:RefOrder>27</b:RefOrder>
  </b:Source>
  <b:Source>
    <b:Tag>Alo251</b:Tag>
    <b:SourceType>JournalArticle</b:SourceType>
    <b:Guid>{39951040-7A1E-4C06-AA94-FF37C6D233E8}</b:Guid>
    <b:Author>
      <b:Author>
        <b:NameList>
          <b:Person>
            <b:Last>Alotaibi</b:Last>
            <b:First>Norah</b:First>
          </b:Person>
        </b:NameList>
      </b:Author>
    </b:Author>
    <b:Title>Enhancing digital readiness and capability in healthcare: a systematic review of interventions, barriers, and facilitators</b:Title>
    <b:Year>2025</b:Year>
    <b:URL>https://link.springer.com/article/10.1186/s12913-025-12663-3</b:URL>
    <b:RefOrder>28</b:RefOrder>
  </b:Source>
  <b:Source>
    <b:Tag>Ste252</b:Tag>
    <b:SourceType>JournalArticle</b:SourceType>
    <b:Guid>{34EB2780-ACA9-4F4F-8652-6E28E999F8FE}</b:Guid>
    <b:Author>
      <b:Author>
        <b:NameList>
          <b:Person>
            <b:Last>Steenkamp</b:Last>
            <b:First>Ilze</b:First>
          </b:Person>
        </b:NameList>
      </b:Author>
    </b:Author>
    <b:Title>Digital health readiness – insights from healthcare leaders in operational management: a cross-sectional survey</b:Title>
    <b:Year>2025</b:Year>
    <b:Volume>25</b:Volume>
    <b:URL>https://link.springer.com/article/10.1186/s12913-024-12129-y</b:URL>
    <b:RefOrder>29</b:RefOrder>
  </b:Source>
  <b:Source>
    <b:Tag>Pat24</b:Tag>
    <b:SourceType>JournalArticle</b:SourceType>
    <b:Guid>{74F22089-CA94-4237-AB38-21BCC23D61FA}</b:Guid>
    <b:Author>
      <b:Author>
        <b:NameList>
          <b:Person>
            <b:Last>Pattanaik</b:Last>
            <b:First>Prasanta</b:First>
            <b:Middle>Kumar</b:Middle>
          </b:Person>
        </b:NameList>
      </b:Author>
    </b:Author>
    <b:Title>Impact of Inter and Intra Organizational Factors in Healthcare Digitalization: a Conditional Mediation Analysis</b:Title>
    <b:Year>2024</b:Year>
    <b:URL>https://link.springer.com/article/10.1007/s10796-024-10522-w</b:URL>
    <b:Volume>27</b:Volume>
    <b:RefOrder>30</b:RefOrder>
  </b:Source>
  <b:Source>
    <b:Tag>Mau243</b:Tag>
    <b:SourceType>JournalArticle</b:SourceType>
    <b:Guid>{85E342D5-8252-484B-9933-E30C7A9E982C}</b:Guid>
    <b:Author>
      <b:Author>
        <b:NameList>
          <b:Person>
            <b:Last>Mauro</b:Last>
            <b:First>Marianna</b:First>
          </b:Person>
        </b:NameList>
      </b:Author>
    </b:Author>
    <b:Title>Digital transformation in healthcare: Assessing the role of digital technologies for managerial support processes</b:Title>
    <b:Year>2024</b:Year>
    <b:URL>https://www.sciencedirect.com/science/article/pii/S0040162524005791?via%3Dihub</b:URL>
    <b:RefOrder>31</b:RefOrder>
  </b:Source>
  <b:Source>
    <b:Tag>HeJ242</b:Tag>
    <b:SourceType>JournalArticle</b:SourceType>
    <b:Guid>{BA6F3B19-6D21-48C8-B3FF-1B525D00CE5B}</b:Guid>
    <b:Author>
      <b:Author>
        <b:NameList>
          <b:Person>
            <b:Last>Ahmad</b:Last>
            <b:First>Sayed</b:First>
            <b:Middle>Fayaz</b:Middle>
          </b:Person>
        </b:NameList>
      </b:Author>
    </b:Author>
    <b:Title>Factors affecting the adoption of metaverse in healthcare: The moderating role of digital division, and meta-culture</b:Title>
    <b:Year>2024</b:Year>
    <b:URL>https://pmc.ncbi.nlm.nih.gov/articles/PMC11021906/</b:URL>
    <b:RefOrder>5</b:RefOrder>
  </b:Source>
  <b:Source>
    <b:Tag>Sae22</b:Tag>
    <b:SourceType>JournalArticle</b:SourceType>
    <b:Guid>{4B09F2C3-5473-415B-9D28-46E444288BB3}</b:Guid>
    <b:Author>
      <b:Author>
        <b:NameList>
          <b:Person>
            <b:Last>Saeed</b:Last>
            <b:First>Huma</b:First>
          </b:Person>
        </b:NameList>
      </b:Author>
    </b:Author>
    <b:Title>Blockchain technology in healthcare: A systematic review</b:Title>
    <b:Year>2022</b:Year>
    <b:URL>https://pmc.ncbi.nlm.nih.gov/articles/PMC9000089/</b:URL>
    <b:RefOrder>6</b:RefOrder>
  </b:Source>
  <b:Source>
    <b:Tag>Hun25</b:Tag>
    <b:SourceType>JournalArticle</b:SourceType>
    <b:Guid>{26F24E58-74AC-414B-917C-0B9F11B50553}</b:Guid>
    <b:Author>
      <b:Author>
        <b:NameList>
          <b:Person>
            <b:Last>Hundal</b:Last>
            <b:First>Gaganpreet</b:First>
            <b:Middle>Singh</b:Middle>
          </b:Person>
        </b:NameList>
      </b:Author>
    </b:Author>
    <b:Title>Digital Transformation of Healthcare Enterprises in the Era of Disruptions—A Structured Literature Review</b:Title>
    <b:Year>2025</b:Year>
    <b:URL>https://www.researchgate.net/publication/392886482_Digital_Transformation_of_Healthcare_Enterprises_in_the_Era_of_Disruptions-A_Structured_Literature_Review</b:URL>
    <b:RefOrder>7</b:RefOrder>
  </b:Source>
</b:Sources>
</file>

<file path=customXml/itemProps1.xml><?xml version="1.0" encoding="utf-8"?>
<ds:datastoreItem xmlns:ds="http://schemas.openxmlformats.org/officeDocument/2006/customXml" ds:itemID="{F22A8593-FD37-473F-85BA-F0EDB747AC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TotalTime>
  <Pages>39</Pages>
  <Words>10047</Words>
  <Characters>57274</Characters>
  <Application>Microsoft Office Word</Application>
  <DocSecurity>0</DocSecurity>
  <Lines>477</Lines>
  <Paragraphs>134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Nesma</dc:creator>
  <cp:keywords/>
  <dc:description/>
  <cp:lastModifiedBy>.</cp:lastModifiedBy>
  <cp:revision>21</cp:revision>
  <cp:lastPrinted>2025-11-29T13:34:00Z</cp:lastPrinted>
  <dcterms:created xsi:type="dcterms:W3CDTF">2026-03-06T22:02:00Z</dcterms:created>
  <dcterms:modified xsi:type="dcterms:W3CDTF">2026-07-14T04:32:00Z</dcterms:modified>
</cp:coreProperties>
</file>