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B40" w:rsidRPr="007D7B40" w:rsidRDefault="007D7B40" w:rsidP="007D7B40">
      <w:pPr>
        <w:spacing w:before="100" w:beforeAutospacing="1" w:after="100" w:afterAutospacing="1" w:line="240" w:lineRule="auto"/>
        <w:rPr>
          <w:rFonts w:ascii="Times New Roman" w:eastAsia="Times New Roman" w:hAnsi="Times New Roman" w:cs="Times New Roman"/>
          <w:sz w:val="24"/>
          <w:szCs w:val="24"/>
          <w:lang w:val="en-US"/>
        </w:rPr>
      </w:pPr>
      <w:r>
        <w:rPr>
          <w:rFonts w:ascii="Times New Roman" w:eastAsia="Times New Roman" w:hAnsi="Times New Roman" w:cs="Times New Roman" w:hint="cs"/>
          <w:sz w:val="24"/>
          <w:szCs w:val="24"/>
          <w:rtl/>
          <w:lang w:val="en-US"/>
        </w:rPr>
        <w:t>فيصل 4</w:t>
      </w:r>
    </w:p>
    <w:tbl>
      <w:tblPr>
        <w:tblStyle w:val="a3"/>
        <w:bidiVisual/>
        <w:tblW w:w="0" w:type="auto"/>
        <w:tblLook w:val="04A0" w:firstRow="1" w:lastRow="0" w:firstColumn="1" w:lastColumn="0" w:noHBand="0" w:noVBand="1"/>
      </w:tblPr>
      <w:tblGrid>
        <w:gridCol w:w="336"/>
        <w:gridCol w:w="1128"/>
        <w:gridCol w:w="4096"/>
        <w:gridCol w:w="3777"/>
      </w:tblGrid>
      <w:tr w:rsidR="007D7B40" w:rsidRPr="007D7B40" w:rsidTr="007D7B40">
        <w:tc>
          <w:tcPr>
            <w:tcW w:w="0" w:type="auto"/>
            <w:hideMark/>
          </w:tcPr>
          <w:p w:rsidR="007D7B40" w:rsidRPr="007D7B40" w:rsidRDefault="007D7B40" w:rsidP="007D7B40">
            <w:pPr>
              <w:bidi/>
              <w:jc w:val="center"/>
              <w:rPr>
                <w:rFonts w:ascii="Times New Roman" w:eastAsia="Times New Roman" w:hAnsi="Times New Roman" w:cs="Times New Roman"/>
                <w:b/>
                <w:bCs/>
                <w:sz w:val="24"/>
                <w:szCs w:val="24"/>
                <w:lang w:val="en-US"/>
              </w:rPr>
            </w:pPr>
            <w:r w:rsidRPr="007D7B40">
              <w:rPr>
                <w:rFonts w:ascii="Times New Roman" w:eastAsia="Times New Roman" w:hAnsi="Times New Roman" w:cs="Times New Roman"/>
                <w:b/>
                <w:bCs/>
                <w:sz w:val="24"/>
                <w:szCs w:val="24"/>
                <w:rtl/>
                <w:lang w:val="en-US"/>
              </w:rPr>
              <w:t>م</w:t>
            </w:r>
          </w:p>
        </w:tc>
        <w:tc>
          <w:tcPr>
            <w:tcW w:w="0" w:type="auto"/>
            <w:hideMark/>
          </w:tcPr>
          <w:p w:rsidR="007D7B40" w:rsidRPr="007D7B40" w:rsidRDefault="007D7B40" w:rsidP="007D7B40">
            <w:pPr>
              <w:bidi/>
              <w:jc w:val="center"/>
              <w:rPr>
                <w:rFonts w:ascii="Times New Roman" w:eastAsia="Times New Roman" w:hAnsi="Times New Roman" w:cs="Times New Roman"/>
                <w:b/>
                <w:bCs/>
                <w:sz w:val="24"/>
                <w:szCs w:val="24"/>
                <w:lang w:val="en-US"/>
              </w:rPr>
            </w:pPr>
            <w:proofErr w:type="gramStart"/>
            <w:r w:rsidRPr="007D7B40">
              <w:rPr>
                <w:rFonts w:ascii="Times New Roman" w:eastAsia="Times New Roman" w:hAnsi="Times New Roman" w:cs="Times New Roman"/>
                <w:b/>
                <w:bCs/>
                <w:sz w:val="24"/>
                <w:szCs w:val="24"/>
                <w:rtl/>
                <w:lang w:val="en-US"/>
              </w:rPr>
              <w:t>محور</w:t>
            </w:r>
            <w:proofErr w:type="gramEnd"/>
            <w:r w:rsidRPr="007D7B40">
              <w:rPr>
                <w:rFonts w:ascii="Times New Roman" w:eastAsia="Times New Roman" w:hAnsi="Times New Roman" w:cs="Times New Roman"/>
                <w:b/>
                <w:bCs/>
                <w:sz w:val="24"/>
                <w:szCs w:val="24"/>
                <w:rtl/>
                <w:lang w:val="en-US"/>
              </w:rPr>
              <w:t xml:space="preserve"> المراجعة</w:t>
            </w:r>
          </w:p>
        </w:tc>
        <w:tc>
          <w:tcPr>
            <w:tcW w:w="0" w:type="auto"/>
            <w:hideMark/>
          </w:tcPr>
          <w:p w:rsidR="007D7B40" w:rsidRPr="007D7B40" w:rsidRDefault="007D7B40" w:rsidP="007D7B40">
            <w:pPr>
              <w:bidi/>
              <w:jc w:val="center"/>
              <w:rPr>
                <w:rFonts w:ascii="Times New Roman" w:eastAsia="Times New Roman" w:hAnsi="Times New Roman" w:cs="Times New Roman"/>
                <w:b/>
                <w:bCs/>
                <w:sz w:val="24"/>
                <w:szCs w:val="24"/>
                <w:lang w:val="en-US"/>
              </w:rPr>
            </w:pPr>
            <w:r w:rsidRPr="007D7B40">
              <w:rPr>
                <w:rFonts w:ascii="Times New Roman" w:eastAsia="Times New Roman" w:hAnsi="Times New Roman" w:cs="Times New Roman"/>
                <w:b/>
                <w:bCs/>
                <w:sz w:val="24"/>
                <w:szCs w:val="24"/>
                <w:rtl/>
                <w:lang w:val="en-US"/>
              </w:rPr>
              <w:t xml:space="preserve">ملاحظة </w:t>
            </w:r>
          </w:p>
        </w:tc>
        <w:tc>
          <w:tcPr>
            <w:tcW w:w="0" w:type="auto"/>
            <w:hideMark/>
          </w:tcPr>
          <w:p w:rsidR="007D7B40" w:rsidRPr="007D7B40" w:rsidRDefault="007D7B40" w:rsidP="007D7B40">
            <w:pPr>
              <w:bidi/>
              <w:jc w:val="center"/>
              <w:rPr>
                <w:rFonts w:ascii="Times New Roman" w:eastAsia="Times New Roman" w:hAnsi="Times New Roman" w:cs="Times New Roman"/>
                <w:b/>
                <w:bCs/>
                <w:sz w:val="24"/>
                <w:szCs w:val="24"/>
                <w:lang w:val="en-US"/>
              </w:rPr>
            </w:pPr>
            <w:r w:rsidRPr="007D7B40">
              <w:rPr>
                <w:rFonts w:ascii="Times New Roman" w:eastAsia="Times New Roman" w:hAnsi="Times New Roman" w:cs="Times New Roman"/>
                <w:b/>
                <w:bCs/>
                <w:sz w:val="24"/>
                <w:szCs w:val="24"/>
                <w:rtl/>
                <w:lang w:val="en-US"/>
              </w:rPr>
              <w:t>التبرير</w:t>
            </w:r>
          </w:p>
        </w:tc>
      </w:tr>
      <w:tr w:rsidR="007D7B40" w:rsidRPr="007D7B40" w:rsidTr="007D7B40">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lang w:val="en-US"/>
              </w:rPr>
              <w:t>1</w:t>
            </w:r>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proofErr w:type="gramStart"/>
            <w:r w:rsidRPr="007D7B40">
              <w:rPr>
                <w:rFonts w:ascii="Times New Roman" w:eastAsia="Times New Roman" w:hAnsi="Times New Roman" w:cs="Times New Roman"/>
                <w:sz w:val="24"/>
                <w:szCs w:val="24"/>
                <w:rtl/>
                <w:lang w:val="en-US"/>
              </w:rPr>
              <w:t>ثبات</w:t>
            </w:r>
            <w:proofErr w:type="gramEnd"/>
            <w:r w:rsidRPr="007D7B40">
              <w:rPr>
                <w:rFonts w:ascii="Times New Roman" w:eastAsia="Times New Roman" w:hAnsi="Times New Roman" w:cs="Times New Roman"/>
                <w:sz w:val="24"/>
                <w:szCs w:val="24"/>
                <w:rtl/>
                <w:lang w:val="en-US"/>
              </w:rPr>
              <w:t xml:space="preserve"> أداة الدراسة</w:t>
            </w:r>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rtl/>
                <w:lang w:val="en-US"/>
              </w:rPr>
              <w:t xml:space="preserve">توجد فروق واضحة بين معاملات الثبات الواردة في الفصل الثالث والمعاملات المعروضة في الفصل الرابع. </w:t>
            </w:r>
            <w:proofErr w:type="gramStart"/>
            <w:r w:rsidRPr="007D7B40">
              <w:rPr>
                <w:rFonts w:ascii="Times New Roman" w:eastAsia="Times New Roman" w:hAnsi="Times New Roman" w:cs="Times New Roman"/>
                <w:sz w:val="24"/>
                <w:szCs w:val="24"/>
                <w:rtl/>
                <w:lang w:val="en-US"/>
              </w:rPr>
              <w:t>يرجى</w:t>
            </w:r>
            <w:proofErr w:type="gramEnd"/>
            <w:r w:rsidRPr="007D7B40">
              <w:rPr>
                <w:rFonts w:ascii="Times New Roman" w:eastAsia="Times New Roman" w:hAnsi="Times New Roman" w:cs="Times New Roman"/>
                <w:sz w:val="24"/>
                <w:szCs w:val="24"/>
                <w:rtl/>
                <w:lang w:val="en-US"/>
              </w:rPr>
              <w:t xml:space="preserve"> توضيح س</w:t>
            </w:r>
            <w:bookmarkStart w:id="0" w:name="_GoBack"/>
            <w:bookmarkEnd w:id="0"/>
            <w:r w:rsidRPr="007D7B40">
              <w:rPr>
                <w:rFonts w:ascii="Times New Roman" w:eastAsia="Times New Roman" w:hAnsi="Times New Roman" w:cs="Times New Roman"/>
                <w:sz w:val="24"/>
                <w:szCs w:val="24"/>
                <w:rtl/>
                <w:lang w:val="en-US"/>
              </w:rPr>
              <w:t>بب هذا الاختلاف، وبيان ما إذا كانت القيم الواردة في الفصل الثالث تخص العينة الاستطلاعية أو طريقة تجميع مختلفة للمتغيرات، ثم توحيد العرض بما يمنع وجود تعارض بين الفصلين</w:t>
            </w:r>
            <w:r w:rsidRPr="007D7B40">
              <w:rPr>
                <w:rFonts w:ascii="Times New Roman" w:eastAsia="Times New Roman" w:hAnsi="Times New Roman" w:cs="Times New Roman"/>
                <w:sz w:val="24"/>
                <w:szCs w:val="24"/>
                <w:lang w:val="en-US"/>
              </w:rPr>
              <w:t>.</w:t>
            </w:r>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rtl/>
                <w:lang w:val="en-US"/>
              </w:rPr>
              <w:t xml:space="preserve">الفصل الثالث يعرض معاملات مرتفعة للمتغيرات، </w:t>
            </w:r>
            <w:proofErr w:type="gramStart"/>
            <w:r w:rsidRPr="007D7B40">
              <w:rPr>
                <w:rFonts w:ascii="Times New Roman" w:eastAsia="Times New Roman" w:hAnsi="Times New Roman" w:cs="Times New Roman"/>
                <w:sz w:val="24"/>
                <w:szCs w:val="24"/>
                <w:rtl/>
                <w:lang w:val="en-US"/>
              </w:rPr>
              <w:t>منها</w:t>
            </w:r>
            <w:proofErr w:type="gramEnd"/>
            <w:r w:rsidRPr="007D7B40">
              <w:rPr>
                <w:rFonts w:ascii="Times New Roman" w:eastAsia="Times New Roman" w:hAnsi="Times New Roman" w:cs="Times New Roman"/>
                <w:sz w:val="24"/>
                <w:szCs w:val="24"/>
                <w:rtl/>
                <w:lang w:val="en-US"/>
              </w:rPr>
              <w:t xml:space="preserve"> 0.958 </w:t>
            </w:r>
            <w:proofErr w:type="gramStart"/>
            <w:r w:rsidRPr="007D7B40">
              <w:rPr>
                <w:rFonts w:ascii="Times New Roman" w:eastAsia="Times New Roman" w:hAnsi="Times New Roman" w:cs="Times New Roman"/>
                <w:sz w:val="24"/>
                <w:szCs w:val="24"/>
                <w:rtl/>
                <w:lang w:val="en-US"/>
              </w:rPr>
              <w:t>للذكاء</w:t>
            </w:r>
            <w:proofErr w:type="gramEnd"/>
            <w:r w:rsidRPr="007D7B40">
              <w:rPr>
                <w:rFonts w:ascii="Times New Roman" w:eastAsia="Times New Roman" w:hAnsi="Times New Roman" w:cs="Times New Roman"/>
                <w:sz w:val="24"/>
                <w:szCs w:val="24"/>
                <w:rtl/>
                <w:lang w:val="en-US"/>
              </w:rPr>
              <w:t xml:space="preserve"> الاصطناعي، </w:t>
            </w:r>
            <w:proofErr w:type="spellStart"/>
            <w:r w:rsidRPr="007D7B40">
              <w:rPr>
                <w:rFonts w:ascii="Times New Roman" w:eastAsia="Times New Roman" w:hAnsi="Times New Roman" w:cs="Times New Roman"/>
                <w:sz w:val="24"/>
                <w:szCs w:val="24"/>
                <w:rtl/>
                <w:lang w:val="en-US"/>
              </w:rPr>
              <w:t>و0.900</w:t>
            </w:r>
            <w:proofErr w:type="spellEnd"/>
            <w:r w:rsidRPr="007D7B40">
              <w:rPr>
                <w:rFonts w:ascii="Times New Roman" w:eastAsia="Times New Roman" w:hAnsi="Times New Roman" w:cs="Times New Roman"/>
                <w:sz w:val="24"/>
                <w:szCs w:val="24"/>
                <w:rtl/>
                <w:lang w:val="en-US"/>
              </w:rPr>
              <w:t xml:space="preserve"> </w:t>
            </w:r>
            <w:proofErr w:type="gramStart"/>
            <w:r w:rsidRPr="007D7B40">
              <w:rPr>
                <w:rFonts w:ascii="Times New Roman" w:eastAsia="Times New Roman" w:hAnsi="Times New Roman" w:cs="Times New Roman"/>
                <w:sz w:val="24"/>
                <w:szCs w:val="24"/>
                <w:rtl/>
                <w:lang w:val="en-US"/>
              </w:rPr>
              <w:t>لكفاءة</w:t>
            </w:r>
            <w:proofErr w:type="gramEnd"/>
            <w:r w:rsidRPr="007D7B40">
              <w:rPr>
                <w:rFonts w:ascii="Times New Roman" w:eastAsia="Times New Roman" w:hAnsi="Times New Roman" w:cs="Times New Roman"/>
                <w:sz w:val="24"/>
                <w:szCs w:val="24"/>
                <w:rtl/>
                <w:lang w:val="en-US"/>
              </w:rPr>
              <w:t xml:space="preserve"> الصيانة، </w:t>
            </w:r>
            <w:proofErr w:type="spellStart"/>
            <w:r w:rsidRPr="007D7B40">
              <w:rPr>
                <w:rFonts w:ascii="Times New Roman" w:eastAsia="Times New Roman" w:hAnsi="Times New Roman" w:cs="Times New Roman"/>
                <w:sz w:val="24"/>
                <w:szCs w:val="24"/>
                <w:rtl/>
                <w:lang w:val="en-US"/>
              </w:rPr>
              <w:t>و0.969</w:t>
            </w:r>
            <w:proofErr w:type="spellEnd"/>
            <w:r w:rsidRPr="007D7B40">
              <w:rPr>
                <w:rFonts w:ascii="Times New Roman" w:eastAsia="Times New Roman" w:hAnsi="Times New Roman" w:cs="Times New Roman"/>
                <w:sz w:val="24"/>
                <w:szCs w:val="24"/>
                <w:rtl/>
                <w:lang w:val="en-US"/>
              </w:rPr>
              <w:t xml:space="preserve"> </w:t>
            </w:r>
            <w:proofErr w:type="gramStart"/>
            <w:r w:rsidRPr="007D7B40">
              <w:rPr>
                <w:rFonts w:ascii="Times New Roman" w:eastAsia="Times New Roman" w:hAnsi="Times New Roman" w:cs="Times New Roman"/>
                <w:sz w:val="24"/>
                <w:szCs w:val="24"/>
                <w:rtl/>
                <w:lang w:val="en-US"/>
              </w:rPr>
              <w:t>لجودة</w:t>
            </w:r>
            <w:proofErr w:type="gramEnd"/>
            <w:r w:rsidRPr="007D7B40">
              <w:rPr>
                <w:rFonts w:ascii="Times New Roman" w:eastAsia="Times New Roman" w:hAnsi="Times New Roman" w:cs="Times New Roman"/>
                <w:sz w:val="24"/>
                <w:szCs w:val="24"/>
                <w:rtl/>
                <w:lang w:val="en-US"/>
              </w:rPr>
              <w:t xml:space="preserve"> البيانات، بينما يعرض الفصل الرابع قيماً مختلفة، منها 0.636 </w:t>
            </w:r>
            <w:proofErr w:type="gramStart"/>
            <w:r w:rsidRPr="007D7B40">
              <w:rPr>
                <w:rFonts w:ascii="Times New Roman" w:eastAsia="Times New Roman" w:hAnsi="Times New Roman" w:cs="Times New Roman"/>
                <w:sz w:val="24"/>
                <w:szCs w:val="24"/>
                <w:rtl/>
                <w:lang w:val="en-US"/>
              </w:rPr>
              <w:t>للذكاء</w:t>
            </w:r>
            <w:proofErr w:type="gramEnd"/>
            <w:r w:rsidRPr="007D7B40">
              <w:rPr>
                <w:rFonts w:ascii="Times New Roman" w:eastAsia="Times New Roman" w:hAnsi="Times New Roman" w:cs="Times New Roman"/>
                <w:sz w:val="24"/>
                <w:szCs w:val="24"/>
                <w:rtl/>
                <w:lang w:val="en-US"/>
              </w:rPr>
              <w:t xml:space="preserve"> التحليلي، </w:t>
            </w:r>
            <w:proofErr w:type="spellStart"/>
            <w:r w:rsidRPr="007D7B40">
              <w:rPr>
                <w:rFonts w:ascii="Times New Roman" w:eastAsia="Times New Roman" w:hAnsi="Times New Roman" w:cs="Times New Roman"/>
                <w:sz w:val="24"/>
                <w:szCs w:val="24"/>
                <w:rtl/>
                <w:lang w:val="en-US"/>
              </w:rPr>
              <w:t>و0.606</w:t>
            </w:r>
            <w:proofErr w:type="spellEnd"/>
            <w:r w:rsidRPr="007D7B40">
              <w:rPr>
                <w:rFonts w:ascii="Times New Roman" w:eastAsia="Times New Roman" w:hAnsi="Times New Roman" w:cs="Times New Roman"/>
                <w:sz w:val="24"/>
                <w:szCs w:val="24"/>
                <w:rtl/>
                <w:lang w:val="en-US"/>
              </w:rPr>
              <w:t xml:space="preserve"> </w:t>
            </w:r>
            <w:proofErr w:type="spellStart"/>
            <w:r w:rsidRPr="007D7B40">
              <w:rPr>
                <w:rFonts w:ascii="Times New Roman" w:eastAsia="Times New Roman" w:hAnsi="Times New Roman" w:cs="Times New Roman"/>
                <w:sz w:val="24"/>
                <w:szCs w:val="24"/>
                <w:rtl/>
                <w:lang w:val="en-US"/>
              </w:rPr>
              <w:t>للتنبؤي</w:t>
            </w:r>
            <w:proofErr w:type="spellEnd"/>
            <w:r w:rsidRPr="007D7B40">
              <w:rPr>
                <w:rFonts w:ascii="Times New Roman" w:eastAsia="Times New Roman" w:hAnsi="Times New Roman" w:cs="Times New Roman"/>
                <w:sz w:val="24"/>
                <w:szCs w:val="24"/>
                <w:rtl/>
                <w:lang w:val="en-US"/>
              </w:rPr>
              <w:t xml:space="preserve">، </w:t>
            </w:r>
            <w:proofErr w:type="spellStart"/>
            <w:r w:rsidRPr="007D7B40">
              <w:rPr>
                <w:rFonts w:ascii="Times New Roman" w:eastAsia="Times New Roman" w:hAnsi="Times New Roman" w:cs="Times New Roman"/>
                <w:sz w:val="24"/>
                <w:szCs w:val="24"/>
                <w:rtl/>
                <w:lang w:val="en-US"/>
              </w:rPr>
              <w:t>و0.684</w:t>
            </w:r>
            <w:proofErr w:type="spellEnd"/>
            <w:r w:rsidRPr="007D7B40">
              <w:rPr>
                <w:rFonts w:ascii="Times New Roman" w:eastAsia="Times New Roman" w:hAnsi="Times New Roman" w:cs="Times New Roman"/>
                <w:sz w:val="24"/>
                <w:szCs w:val="24"/>
                <w:rtl/>
                <w:lang w:val="en-US"/>
              </w:rPr>
              <w:t xml:space="preserve"> </w:t>
            </w:r>
            <w:proofErr w:type="gramStart"/>
            <w:r w:rsidRPr="007D7B40">
              <w:rPr>
                <w:rFonts w:ascii="Times New Roman" w:eastAsia="Times New Roman" w:hAnsi="Times New Roman" w:cs="Times New Roman"/>
                <w:sz w:val="24"/>
                <w:szCs w:val="24"/>
                <w:rtl/>
                <w:lang w:val="en-US"/>
              </w:rPr>
              <w:t>لكفاءة</w:t>
            </w:r>
            <w:proofErr w:type="gramEnd"/>
            <w:r w:rsidRPr="007D7B40">
              <w:rPr>
                <w:rFonts w:ascii="Times New Roman" w:eastAsia="Times New Roman" w:hAnsi="Times New Roman" w:cs="Times New Roman"/>
                <w:sz w:val="24"/>
                <w:szCs w:val="24"/>
                <w:rtl/>
                <w:lang w:val="en-US"/>
              </w:rPr>
              <w:t xml:space="preserve"> الصيانة، </w:t>
            </w:r>
            <w:proofErr w:type="spellStart"/>
            <w:r w:rsidRPr="007D7B40">
              <w:rPr>
                <w:rFonts w:ascii="Times New Roman" w:eastAsia="Times New Roman" w:hAnsi="Times New Roman" w:cs="Times New Roman"/>
                <w:sz w:val="24"/>
                <w:szCs w:val="24"/>
                <w:rtl/>
                <w:lang w:val="en-US"/>
              </w:rPr>
              <w:t>و0.821</w:t>
            </w:r>
            <w:proofErr w:type="spellEnd"/>
            <w:r w:rsidRPr="007D7B40">
              <w:rPr>
                <w:rFonts w:ascii="Times New Roman" w:eastAsia="Times New Roman" w:hAnsi="Times New Roman" w:cs="Times New Roman"/>
                <w:sz w:val="24"/>
                <w:szCs w:val="24"/>
                <w:rtl/>
                <w:lang w:val="en-US"/>
              </w:rPr>
              <w:t xml:space="preserve"> </w:t>
            </w:r>
            <w:proofErr w:type="gramStart"/>
            <w:r w:rsidRPr="007D7B40">
              <w:rPr>
                <w:rFonts w:ascii="Times New Roman" w:eastAsia="Times New Roman" w:hAnsi="Times New Roman" w:cs="Times New Roman"/>
                <w:sz w:val="24"/>
                <w:szCs w:val="24"/>
                <w:rtl/>
                <w:lang w:val="en-US"/>
              </w:rPr>
              <w:t>لجودة</w:t>
            </w:r>
            <w:proofErr w:type="gramEnd"/>
            <w:r w:rsidRPr="007D7B40">
              <w:rPr>
                <w:rFonts w:ascii="Times New Roman" w:eastAsia="Times New Roman" w:hAnsi="Times New Roman" w:cs="Times New Roman"/>
                <w:sz w:val="24"/>
                <w:szCs w:val="24"/>
                <w:rtl/>
                <w:lang w:val="en-US"/>
              </w:rPr>
              <w:t xml:space="preserve"> البيانات.</w:t>
            </w:r>
          </w:p>
        </w:tc>
      </w:tr>
      <w:tr w:rsidR="007D7B40" w:rsidRPr="007D7B40" w:rsidTr="007D7B40">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lang w:val="en-US"/>
              </w:rPr>
              <w:t>2</w:t>
            </w:r>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rtl/>
                <w:lang w:val="en-US"/>
              </w:rPr>
              <w:t>أبعاد جودة البيانات</w:t>
            </w:r>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rtl/>
                <w:lang w:val="en-US"/>
              </w:rPr>
              <w:t>يرجى توضيح الأساس الذي تم بموجبه تجميع أبعاد جودة البيانات في الفصل الرابع ضمن بعدين رئيسيين هما: «السلامة والمعيارية» و«الموثوقية والتوافر»، وربط هذا التصنيف بما ورد في الفصل الثالث وأداة الدراسة</w:t>
            </w:r>
            <w:r w:rsidRPr="007D7B40">
              <w:rPr>
                <w:rFonts w:ascii="Times New Roman" w:eastAsia="Times New Roman" w:hAnsi="Times New Roman" w:cs="Times New Roman"/>
                <w:sz w:val="24"/>
                <w:szCs w:val="24"/>
                <w:lang w:val="en-US"/>
              </w:rPr>
              <w:t>.</w:t>
            </w:r>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rtl/>
                <w:lang w:val="en-US"/>
              </w:rPr>
              <w:t xml:space="preserve">الفصل الرابع يعرض جودة البيانات من خلال بعدين رئيسيين يضمان 15 فقرة، بينما ورد في الأجزاء النظرية والمنهجية تناول أبعاد جودة البيانات بصورة أكثر تفصيلاً. المطلوب ليس تغيير التحليل، وإنما توضيح منطق هذا التجميع </w:t>
            </w:r>
            <w:proofErr w:type="gramStart"/>
            <w:r w:rsidRPr="007D7B40">
              <w:rPr>
                <w:rFonts w:ascii="Times New Roman" w:eastAsia="Times New Roman" w:hAnsi="Times New Roman" w:cs="Times New Roman"/>
                <w:sz w:val="24"/>
                <w:szCs w:val="24"/>
                <w:rtl/>
                <w:lang w:val="en-US"/>
              </w:rPr>
              <w:t>حتى</w:t>
            </w:r>
            <w:proofErr w:type="gramEnd"/>
            <w:r w:rsidRPr="007D7B40">
              <w:rPr>
                <w:rFonts w:ascii="Times New Roman" w:eastAsia="Times New Roman" w:hAnsi="Times New Roman" w:cs="Times New Roman"/>
                <w:sz w:val="24"/>
                <w:szCs w:val="24"/>
                <w:rtl/>
                <w:lang w:val="en-US"/>
              </w:rPr>
              <w:t xml:space="preserve"> يكون متسقاً مع بناء الأداة</w:t>
            </w:r>
            <w:r w:rsidRPr="007D7B40">
              <w:rPr>
                <w:rFonts w:ascii="Times New Roman" w:eastAsia="Times New Roman" w:hAnsi="Times New Roman" w:cs="Times New Roman"/>
                <w:sz w:val="24"/>
                <w:szCs w:val="24"/>
                <w:lang w:val="en-US"/>
              </w:rPr>
              <w:t>.</w:t>
            </w:r>
          </w:p>
        </w:tc>
      </w:tr>
      <w:tr w:rsidR="007D7B40" w:rsidRPr="007D7B40" w:rsidTr="007D7B40">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lang w:val="en-US"/>
              </w:rPr>
              <w:t>3</w:t>
            </w:r>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rtl/>
                <w:lang w:val="en-US"/>
              </w:rPr>
              <w:t xml:space="preserve">ترقيم الجداول </w:t>
            </w:r>
            <w:proofErr w:type="gramStart"/>
            <w:r w:rsidRPr="007D7B40">
              <w:rPr>
                <w:rFonts w:ascii="Times New Roman" w:eastAsia="Times New Roman" w:hAnsi="Times New Roman" w:cs="Times New Roman"/>
                <w:sz w:val="24"/>
                <w:szCs w:val="24"/>
                <w:rtl/>
                <w:lang w:val="en-US"/>
              </w:rPr>
              <w:t>والإحالات</w:t>
            </w:r>
            <w:proofErr w:type="gramEnd"/>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proofErr w:type="gramStart"/>
            <w:r w:rsidRPr="007D7B40">
              <w:rPr>
                <w:rFonts w:ascii="Times New Roman" w:eastAsia="Times New Roman" w:hAnsi="Times New Roman" w:cs="Times New Roman"/>
                <w:sz w:val="24"/>
                <w:szCs w:val="24"/>
                <w:rtl/>
                <w:lang w:val="en-US"/>
              </w:rPr>
              <w:t>مراجعة</w:t>
            </w:r>
            <w:proofErr w:type="gramEnd"/>
            <w:r w:rsidRPr="007D7B40">
              <w:rPr>
                <w:rFonts w:ascii="Times New Roman" w:eastAsia="Times New Roman" w:hAnsi="Times New Roman" w:cs="Times New Roman"/>
                <w:sz w:val="24"/>
                <w:szCs w:val="24"/>
                <w:rtl/>
                <w:lang w:val="en-US"/>
              </w:rPr>
              <w:t xml:space="preserve"> أرقام الجداول والإحالات إليها داخل النص بعد الانتهاء من التعديلات النهائية</w:t>
            </w:r>
            <w:r w:rsidRPr="007D7B40">
              <w:rPr>
                <w:rFonts w:ascii="Times New Roman" w:eastAsia="Times New Roman" w:hAnsi="Times New Roman" w:cs="Times New Roman"/>
                <w:sz w:val="24"/>
                <w:szCs w:val="24"/>
                <w:lang w:val="en-US"/>
              </w:rPr>
              <w:t>.</w:t>
            </w:r>
          </w:p>
        </w:tc>
        <w:tc>
          <w:tcPr>
            <w:tcW w:w="0" w:type="auto"/>
            <w:hideMark/>
          </w:tcPr>
          <w:p w:rsidR="007D7B40" w:rsidRPr="007D7B40" w:rsidRDefault="007D7B40" w:rsidP="007D7B40">
            <w:pPr>
              <w:bidi/>
              <w:rPr>
                <w:rFonts w:ascii="Times New Roman" w:eastAsia="Times New Roman" w:hAnsi="Times New Roman" w:cs="Times New Roman"/>
                <w:sz w:val="24"/>
                <w:szCs w:val="24"/>
                <w:lang w:val="en-US"/>
              </w:rPr>
            </w:pPr>
            <w:r w:rsidRPr="007D7B40">
              <w:rPr>
                <w:rFonts w:ascii="Times New Roman" w:eastAsia="Times New Roman" w:hAnsi="Times New Roman" w:cs="Times New Roman"/>
                <w:sz w:val="24"/>
                <w:szCs w:val="24"/>
                <w:rtl/>
                <w:lang w:val="en-US"/>
              </w:rPr>
              <w:t xml:space="preserve">توجد بعض الإحالات غير المتطابقة؛ مثل </w:t>
            </w:r>
            <w:proofErr w:type="gramStart"/>
            <w:r w:rsidRPr="007D7B40">
              <w:rPr>
                <w:rFonts w:ascii="Times New Roman" w:eastAsia="Times New Roman" w:hAnsi="Times New Roman" w:cs="Times New Roman"/>
                <w:sz w:val="24"/>
                <w:szCs w:val="24"/>
                <w:rtl/>
                <w:lang w:val="en-US"/>
              </w:rPr>
              <w:t>عرض</w:t>
            </w:r>
            <w:proofErr w:type="gramEnd"/>
            <w:r w:rsidRPr="007D7B40">
              <w:rPr>
                <w:rFonts w:ascii="Times New Roman" w:eastAsia="Times New Roman" w:hAnsi="Times New Roman" w:cs="Times New Roman"/>
                <w:sz w:val="24"/>
                <w:szCs w:val="24"/>
                <w:rtl/>
                <w:lang w:val="en-US"/>
              </w:rPr>
              <w:t xml:space="preserve"> جدول (4.2) ثم الإشارة في النص </w:t>
            </w:r>
            <w:proofErr w:type="gramStart"/>
            <w:r w:rsidRPr="007D7B40">
              <w:rPr>
                <w:rFonts w:ascii="Times New Roman" w:eastAsia="Times New Roman" w:hAnsi="Times New Roman" w:cs="Times New Roman"/>
                <w:sz w:val="24"/>
                <w:szCs w:val="24"/>
                <w:rtl/>
                <w:lang w:val="en-US"/>
              </w:rPr>
              <w:t>إلى</w:t>
            </w:r>
            <w:proofErr w:type="gramEnd"/>
            <w:r w:rsidRPr="007D7B40">
              <w:rPr>
                <w:rFonts w:ascii="Times New Roman" w:eastAsia="Times New Roman" w:hAnsi="Times New Roman" w:cs="Times New Roman"/>
                <w:sz w:val="24"/>
                <w:szCs w:val="24"/>
                <w:rtl/>
                <w:lang w:val="en-US"/>
              </w:rPr>
              <w:t xml:space="preserve"> جدول (4.3)، وكذلك الإشارة </w:t>
            </w:r>
            <w:proofErr w:type="gramStart"/>
            <w:r w:rsidRPr="007D7B40">
              <w:rPr>
                <w:rFonts w:ascii="Times New Roman" w:eastAsia="Times New Roman" w:hAnsi="Times New Roman" w:cs="Times New Roman"/>
                <w:sz w:val="24"/>
                <w:szCs w:val="24"/>
                <w:rtl/>
                <w:lang w:val="en-US"/>
              </w:rPr>
              <w:t>إلى</w:t>
            </w:r>
            <w:proofErr w:type="gramEnd"/>
            <w:r w:rsidRPr="007D7B40">
              <w:rPr>
                <w:rFonts w:ascii="Times New Roman" w:eastAsia="Times New Roman" w:hAnsi="Times New Roman" w:cs="Times New Roman"/>
                <w:sz w:val="24"/>
                <w:szCs w:val="24"/>
                <w:rtl/>
                <w:lang w:val="en-US"/>
              </w:rPr>
              <w:t xml:space="preserve"> جدول (4.5) بعد عرض </w:t>
            </w:r>
            <w:proofErr w:type="gramStart"/>
            <w:r w:rsidRPr="007D7B40">
              <w:rPr>
                <w:rFonts w:ascii="Times New Roman" w:eastAsia="Times New Roman" w:hAnsi="Times New Roman" w:cs="Times New Roman"/>
                <w:sz w:val="24"/>
                <w:szCs w:val="24"/>
                <w:rtl/>
                <w:lang w:val="en-US"/>
              </w:rPr>
              <w:t>جدول</w:t>
            </w:r>
            <w:proofErr w:type="gramEnd"/>
            <w:r w:rsidRPr="007D7B40">
              <w:rPr>
                <w:rFonts w:ascii="Times New Roman" w:eastAsia="Times New Roman" w:hAnsi="Times New Roman" w:cs="Times New Roman"/>
                <w:sz w:val="24"/>
                <w:szCs w:val="24"/>
                <w:rtl/>
                <w:lang w:val="en-US"/>
              </w:rPr>
              <w:t xml:space="preserve"> (4.4).</w:t>
            </w:r>
          </w:p>
        </w:tc>
      </w:tr>
    </w:tbl>
    <w:p w:rsidR="007419CC" w:rsidRPr="007D7B40" w:rsidRDefault="007419CC">
      <w:pPr>
        <w:rPr>
          <w:lang w:val="en-US"/>
        </w:rPr>
      </w:pPr>
    </w:p>
    <w:sectPr w:rsidR="007419CC" w:rsidRPr="007D7B40"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7E7"/>
    <w:rsid w:val="001E4DDA"/>
    <w:rsid w:val="004647E7"/>
    <w:rsid w:val="007419CC"/>
    <w:rsid w:val="007D7B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7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7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76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2026-08-18T17:10:00Z</dcterms:created>
  <dcterms:modified xsi:type="dcterms:W3CDTF">2026-08-18T17:13:00Z</dcterms:modified>
</cp:coreProperties>
</file>