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5C2AA" w14:textId="77777777" w:rsidR="00F9751E" w:rsidRPr="00F9751E" w:rsidRDefault="00F9751E" w:rsidP="00F9751E">
      <w:pPr>
        <w:keepNext/>
        <w:keepLines/>
        <w:spacing w:before="480" w:after="240"/>
        <w:ind w:left="0" w:firstLine="0"/>
        <w:jc w:val="center"/>
        <w:outlineLvl w:val="0"/>
        <w:rPr>
          <w:rFonts w:eastAsia="Times New Roman" w:cs="Sakkal Majalla"/>
          <w:b/>
          <w:bCs/>
          <w:sz w:val="44"/>
          <w:szCs w:val="40"/>
        </w:rPr>
      </w:pPr>
      <w:bookmarkStart w:id="0" w:name="_Toc181127107"/>
      <w:bookmarkStart w:id="1" w:name="_Toc169790487"/>
      <w:bookmarkStart w:id="2" w:name="_Toc169790579"/>
      <w:bookmarkStart w:id="3" w:name="_Toc170518065"/>
      <w:r w:rsidRPr="00F9751E">
        <w:rPr>
          <w:rFonts w:eastAsia="Times New Roman" w:cs="Sakkal Majalla" w:hint="cs"/>
          <w:b/>
          <w:bCs/>
          <w:sz w:val="44"/>
          <w:szCs w:val="40"/>
          <w:rtl/>
        </w:rPr>
        <w:t>الفصل الأول: الإطار العام للدراسة</w:t>
      </w:r>
      <w:bookmarkEnd w:id="0"/>
    </w:p>
    <w:p w14:paraId="21A9F2B0" w14:textId="77777777" w:rsidR="00F9751E" w:rsidRPr="00F9751E" w:rsidRDefault="00F9751E" w:rsidP="00F9751E">
      <w:pPr>
        <w:keepNext/>
        <w:keepLines/>
        <w:spacing w:before="480" w:after="240"/>
        <w:ind w:left="0" w:firstLine="0"/>
        <w:outlineLvl w:val="0"/>
        <w:rPr>
          <w:rFonts w:eastAsia="Times New Roman" w:cs="Sakkal Majalla" w:hint="cs"/>
          <w:b/>
          <w:bCs/>
          <w:sz w:val="40"/>
          <w:szCs w:val="36"/>
          <w:rtl/>
        </w:rPr>
      </w:pPr>
      <w:bookmarkStart w:id="4" w:name="_Toc181127108"/>
      <w:r w:rsidRPr="00F9751E">
        <w:rPr>
          <w:rFonts w:eastAsia="Times New Roman" w:cs="Sakkal Majalla" w:hint="cs"/>
          <w:b/>
          <w:bCs/>
          <w:sz w:val="40"/>
          <w:szCs w:val="36"/>
          <w:rtl/>
        </w:rPr>
        <w:t>1.1 مقدمة:</w:t>
      </w:r>
      <w:bookmarkEnd w:id="1"/>
      <w:bookmarkEnd w:id="2"/>
      <w:bookmarkEnd w:id="3"/>
      <w:bookmarkEnd w:id="4"/>
    </w:p>
    <w:p w14:paraId="0FD01864" w14:textId="77777777" w:rsidR="00F9751E" w:rsidRPr="00F9751E" w:rsidRDefault="00F9751E" w:rsidP="00F9751E">
      <w:pPr>
        <w:keepNext/>
        <w:keepLines/>
        <w:spacing w:before="480" w:after="240"/>
        <w:ind w:left="0" w:firstLine="0"/>
        <w:rPr>
          <w:rFonts w:eastAsia="Calibri" w:cs="Sakkal Majalla" w:hint="cs"/>
          <w:szCs w:val="28"/>
          <w:rtl/>
        </w:rPr>
      </w:pPr>
      <w:bookmarkStart w:id="5" w:name="_Toc169790488"/>
      <w:bookmarkStart w:id="6" w:name="_Toc169790580"/>
      <w:bookmarkStart w:id="7" w:name="_Toc170518066"/>
      <w:r w:rsidRPr="00F9751E">
        <w:rPr>
          <w:rFonts w:eastAsia="Calibri" w:cs="Sakkal Majalla" w:hint="cs"/>
          <w:szCs w:val="28"/>
          <w:rtl/>
        </w:rPr>
        <w:t>يشهد العالم اليوم تطورًا مذهلاً في تكنولوجيا المعلومات، الأمر الذي أسهم في نشوء مفاهيم وتقنيات جديدة أسهمت بدورها في دعم القرارات الإدارية وتعزيز كفاءة العمليات في مختلف القطاعات. وتعد القدرة على استشراف البيانات وتحليلها من أهم الأساليب الحديثة التي أصبحت تُستخدم على نطاق واسع في إدارة المشاريع، إذ تتيح هذه الأساليب إمكانية فهم الاتجاهات المستقبلية وصياغة الاستراتيجية، ما يعزز من جودة القرارات الاستراتيجية المتخذة</w:t>
      </w:r>
      <w:r w:rsidRPr="00F9751E">
        <w:rPr>
          <w:rFonts w:eastAsia="Calibri" w:cs="Sakkal Majalla"/>
          <w:szCs w:val="28"/>
        </w:rPr>
        <w:t xml:space="preserve"> (Ali &amp; Birkinshaw, 2020). </w:t>
      </w:r>
      <w:r w:rsidRPr="00F9751E">
        <w:rPr>
          <w:rFonts w:eastAsia="Calibri" w:cs="Sakkal Majalla" w:hint="cs"/>
          <w:szCs w:val="28"/>
          <w:rtl/>
        </w:rPr>
        <w:t>في سياق الشركات العاملة بقطاع الاتصالات في المملكة العربية السعودية، يُعد استخدام الذكاء الاصطناعي أداة فعّالة لتحليل البيانات واستشراف المستقبل، حيث يُسهم في تطوير نهج مستدام ومنتج يرفع من كفاءة إدارة المشاريع ويعزز الابتكار، مما يساعد الشركات على تحقيق استدامة عالية في بيئة عمل تتسم بالتحديات والتغيرات المستمرة</w:t>
      </w:r>
      <w:r w:rsidRPr="00F9751E">
        <w:rPr>
          <w:rFonts w:eastAsia="Calibri" w:cs="Sakkal Majalla"/>
          <w:szCs w:val="28"/>
        </w:rPr>
        <w:t xml:space="preserve"> (Smith, 2019).</w:t>
      </w:r>
    </w:p>
    <w:p w14:paraId="3D446E9F" w14:textId="77777777" w:rsidR="00F9751E" w:rsidRPr="00F9751E" w:rsidRDefault="00F9751E" w:rsidP="00F9751E">
      <w:pPr>
        <w:keepNext/>
        <w:keepLines/>
        <w:spacing w:before="480" w:after="240"/>
        <w:ind w:left="0" w:firstLine="0"/>
        <w:rPr>
          <w:rFonts w:eastAsia="Calibri" w:cs="Sakkal Majalla"/>
          <w:szCs w:val="28"/>
        </w:rPr>
      </w:pPr>
      <w:r w:rsidRPr="00F9751E">
        <w:rPr>
          <w:rFonts w:eastAsia="Calibri" w:cs="Sakkal Majalla" w:hint="cs"/>
          <w:szCs w:val="28"/>
          <w:rtl/>
        </w:rPr>
        <w:t>أصبح استشراف البيانات وتحليلها من المتطلبات الأساسية لضمان تحقيق الكفاءة الإنتاجية في إدارة المشاريع. وقد أظهرت الدراسات أن قدرة المؤسسات على جمع البيانات وتحليلها في الوقت الفعلي يساعد في تحقيق مستوى عالٍ من الاستجابة للمتغيرات المحيطة، خاصة في بيئة الأعمال المعقدة والمليئة بالمخاطر</w:t>
      </w:r>
      <w:r w:rsidRPr="00F9751E">
        <w:rPr>
          <w:rFonts w:eastAsia="Calibri" w:cs="Sakkal Majalla"/>
          <w:szCs w:val="28"/>
        </w:rPr>
        <w:t xml:space="preserve"> (Jones et al., 2021). </w:t>
      </w:r>
      <w:r w:rsidRPr="00F9751E">
        <w:rPr>
          <w:rFonts w:eastAsia="Calibri" w:cs="Sakkal Majalla" w:hint="cs"/>
          <w:szCs w:val="28"/>
          <w:rtl/>
        </w:rPr>
        <w:t>ومن هذا المنطلق، تُعتبر شركات الاتصالات السعودية نموذجًا مثاليًا لدراسة تأثير استشراف البيانات في تعزيز القرارات الإدارية، حيث تُعتمد هذه الشركات على الذكاء الاصطناعي لتحليل البيانات المستقبلية بهدف تحديد الفرص والتحديات القادمة</w:t>
      </w:r>
      <w:r w:rsidRPr="00F9751E">
        <w:rPr>
          <w:rFonts w:eastAsia="Calibri" w:cs="Sakkal Majalla"/>
          <w:szCs w:val="28"/>
        </w:rPr>
        <w:t xml:space="preserve"> (Abdullah et al., 2019). </w:t>
      </w:r>
      <w:r w:rsidRPr="00F9751E">
        <w:rPr>
          <w:rFonts w:eastAsia="Calibri" w:cs="Sakkal Majalla" w:hint="cs"/>
          <w:szCs w:val="28"/>
          <w:rtl/>
        </w:rPr>
        <w:t>كما يُعدّ استخدام الذكاء الاصطناعي في استشراف البيانات وسيلة مهمة لتحليل كميات كبيرة من المعلومات بسرعة وفعالية، مما يساعد في تحسين الكفاءة الإنتاجية الإنتاجية وتعزيز القدرة على الابتكار داخل المؤسسات</w:t>
      </w:r>
      <w:r w:rsidRPr="00F9751E">
        <w:rPr>
          <w:rFonts w:eastAsia="Calibri" w:cs="Sakkal Majalla"/>
          <w:szCs w:val="28"/>
        </w:rPr>
        <w:t xml:space="preserve"> (Brown, 2018).</w:t>
      </w:r>
    </w:p>
    <w:p w14:paraId="0554AFBE" w14:textId="77777777" w:rsidR="00F9751E" w:rsidRPr="00F9751E" w:rsidRDefault="00F9751E" w:rsidP="00F9751E">
      <w:pPr>
        <w:keepNext/>
        <w:keepLines/>
        <w:spacing w:before="480" w:after="240"/>
        <w:ind w:left="0" w:firstLine="0"/>
        <w:rPr>
          <w:rFonts w:eastAsia="Calibri" w:cs="Sakkal Majalla"/>
          <w:szCs w:val="28"/>
        </w:rPr>
      </w:pPr>
      <w:r w:rsidRPr="00F9751E">
        <w:rPr>
          <w:rFonts w:eastAsia="Calibri" w:cs="Sakkal Majalla" w:hint="cs"/>
          <w:szCs w:val="28"/>
          <w:rtl/>
        </w:rPr>
        <w:lastRenderedPageBreak/>
        <w:t xml:space="preserve">ويُعنى البعد الأول من استشراف البيانات، </w:t>
      </w:r>
      <w:r w:rsidRPr="00F9751E">
        <w:rPr>
          <w:rFonts w:eastAsia="Calibri" w:cs="Sakkal Majalla" w:hint="cs"/>
          <w:b/>
          <w:bCs/>
          <w:szCs w:val="28"/>
          <w:rtl/>
        </w:rPr>
        <w:t>تحليل البيانات المستقبلية</w:t>
      </w:r>
      <w:r w:rsidRPr="00F9751E">
        <w:rPr>
          <w:rFonts w:eastAsia="Calibri" w:cs="Sakkal Majalla" w:hint="cs"/>
          <w:szCs w:val="28"/>
          <w:rtl/>
        </w:rPr>
        <w:t>، بجمع البيانات التاريخية والتوقعات المستقبلية وتحليلها لاستكشاف الاتجاهات والأنماط التي يمكن أن تؤثر على اتخاذ القرارات في المستقبل. يُعزز هذا التحليل من قدرة الشركات على التنبؤ بالتغيرات المحتملة في الأسواق والتوجهات التقنية، مما يُمكّنها من اتخاذ قرارات قائمة على المعرفة وبشكل استباقي</w:t>
      </w:r>
      <w:r w:rsidRPr="00F9751E">
        <w:rPr>
          <w:rFonts w:eastAsia="Calibri" w:cs="Sakkal Majalla"/>
          <w:szCs w:val="28"/>
        </w:rPr>
        <w:t xml:space="preserve"> (Davies et al., 2020). </w:t>
      </w:r>
      <w:r w:rsidRPr="00F9751E">
        <w:rPr>
          <w:rFonts w:eastAsia="Calibri" w:cs="Sakkal Majalla" w:hint="cs"/>
          <w:szCs w:val="28"/>
          <w:rtl/>
        </w:rPr>
        <w:t>يُسهم هذا البعد بشكل كبير في تحقيق الكفاءة الإنتاجية الإنتاجية، إذ يتيح للمؤسسات تحسين استراتيجياتها وتخصيص مواردها بفعالية أكبر استنادًا إلى توقعات دقيقة حول احتياجات السوق واتجاهاته المستقبلية</w:t>
      </w:r>
      <w:r w:rsidRPr="00F9751E">
        <w:rPr>
          <w:rFonts w:eastAsia="Calibri" w:cs="Sakkal Majalla"/>
          <w:szCs w:val="28"/>
        </w:rPr>
        <w:t xml:space="preserve"> (Williams &amp; Lee, 2020).</w:t>
      </w:r>
    </w:p>
    <w:p w14:paraId="1CE6C7AB" w14:textId="77777777" w:rsidR="00F9751E" w:rsidRPr="00F9751E" w:rsidRDefault="00F9751E" w:rsidP="00F9751E">
      <w:pPr>
        <w:keepNext/>
        <w:keepLines/>
        <w:spacing w:before="480" w:after="240"/>
        <w:ind w:left="0" w:firstLine="0"/>
        <w:rPr>
          <w:rFonts w:eastAsia="Calibri" w:cs="Sakkal Majalla"/>
          <w:szCs w:val="28"/>
        </w:rPr>
      </w:pPr>
      <w:r w:rsidRPr="00F9751E">
        <w:rPr>
          <w:rFonts w:eastAsia="Calibri" w:cs="Sakkal Majalla" w:hint="cs"/>
          <w:szCs w:val="28"/>
          <w:rtl/>
        </w:rPr>
        <w:t xml:space="preserve">أما </w:t>
      </w:r>
      <w:r w:rsidRPr="00F9751E">
        <w:rPr>
          <w:rFonts w:eastAsia="Calibri" w:cs="Sakkal Majalla" w:hint="cs"/>
          <w:b/>
          <w:bCs/>
          <w:szCs w:val="28"/>
          <w:rtl/>
        </w:rPr>
        <w:t>البعد الثاني</w:t>
      </w:r>
      <w:r w:rsidRPr="00F9751E">
        <w:rPr>
          <w:rFonts w:eastAsia="Calibri" w:cs="Sakkal Majalla" w:hint="cs"/>
          <w:szCs w:val="28"/>
          <w:rtl/>
        </w:rPr>
        <w:t xml:space="preserve">، وهو </w:t>
      </w:r>
      <w:r w:rsidRPr="00F9751E">
        <w:rPr>
          <w:rFonts w:eastAsia="Calibri" w:cs="Sakkal Majalla" w:hint="cs"/>
          <w:b/>
          <w:bCs/>
          <w:szCs w:val="28"/>
          <w:rtl/>
        </w:rPr>
        <w:t>صياغة الاستراتيجية</w:t>
      </w:r>
      <w:r w:rsidRPr="00F9751E">
        <w:rPr>
          <w:rFonts w:eastAsia="Calibri" w:cs="Sakkal Majalla" w:hint="cs"/>
          <w:szCs w:val="28"/>
          <w:rtl/>
        </w:rPr>
        <w:t>، فيتعلق بتحديد المخاطر المحتملة والفرص المتاحة في بيئة العمل من خلال تحليل البيانات. يمكن للذكاء الاصطناعي أن يوفر رؤى معمقة حول المخاطر المرتبطة بمختلف جوانب العمل، مثل التغيرات التكنولوجية أو الاقتصادية أو حتى البيئية، ما يساعد الشركات على اتخاذ إجراءات استباقية للحد من التأثيرات السلبية لهذه المخاطر. وفي نفس الوقت، يمكن للذكاء الاصطناعي الكشف عن الفرص المستقبلية التي يمكن استغلالها لتحقيق ميزة تنافسية، مما يعزز من قدرة الشركات على الابتكار وتقديم منتجات وخدمات تلبي احتياجات العملاء بشكل أفضل</w:t>
      </w:r>
      <w:r w:rsidRPr="00F9751E">
        <w:rPr>
          <w:rFonts w:eastAsia="Calibri" w:cs="Sakkal Majalla"/>
          <w:szCs w:val="28"/>
        </w:rPr>
        <w:t xml:space="preserve"> (Garcia &amp; Martinez, 2021).</w:t>
      </w:r>
    </w:p>
    <w:p w14:paraId="5C86B513" w14:textId="77777777" w:rsidR="00F9751E" w:rsidRPr="00F9751E" w:rsidRDefault="00F9751E" w:rsidP="00F9751E">
      <w:pPr>
        <w:keepNext/>
        <w:keepLines/>
        <w:spacing w:before="480" w:after="240"/>
        <w:ind w:left="0" w:firstLine="0"/>
        <w:rPr>
          <w:rFonts w:eastAsia="Calibri" w:cs="Sakkal Majalla"/>
          <w:szCs w:val="28"/>
        </w:rPr>
      </w:pPr>
      <w:r w:rsidRPr="00F9751E">
        <w:rPr>
          <w:rFonts w:eastAsia="Calibri" w:cs="Sakkal Majalla" w:hint="cs"/>
          <w:szCs w:val="28"/>
          <w:rtl/>
        </w:rPr>
        <w:t xml:space="preserve">البعد الأخير لاستشراف البيانات هو </w:t>
      </w:r>
      <w:r w:rsidRPr="00F9751E">
        <w:rPr>
          <w:rFonts w:eastAsia="Calibri" w:cs="Sakkal Majalla" w:hint="cs"/>
          <w:b/>
          <w:bCs/>
          <w:szCs w:val="28"/>
          <w:rtl/>
        </w:rPr>
        <w:t>اتخاذ القرارات الاستراتيجية</w:t>
      </w:r>
      <w:r w:rsidRPr="00F9751E">
        <w:rPr>
          <w:rFonts w:eastAsia="Calibri" w:cs="Sakkal Majalla" w:hint="cs"/>
          <w:szCs w:val="28"/>
          <w:rtl/>
        </w:rPr>
        <w:t>، الذي يتضمن توجيه القرارات بناءً على بيانات موثوقة وذات مصداقية. يساعد الذكاء الاصطناعي الشركات على اتخاذ قرارات استراتيجية قائمة على التحليل الشامل للبيانات، مما يضمن تحقيق التوازن بين متطلبات السوق الحالية والمتغيرات المستقبلية</w:t>
      </w:r>
      <w:r w:rsidRPr="00F9751E">
        <w:rPr>
          <w:rFonts w:eastAsia="Calibri" w:cs="Sakkal Majalla"/>
          <w:szCs w:val="28"/>
        </w:rPr>
        <w:t xml:space="preserve"> (Harrison &amp; Wang, 2019). </w:t>
      </w:r>
      <w:r w:rsidRPr="00F9751E">
        <w:rPr>
          <w:rFonts w:eastAsia="Calibri" w:cs="Sakkal Majalla" w:hint="cs"/>
          <w:szCs w:val="28"/>
          <w:rtl/>
        </w:rPr>
        <w:t>ومن خلال استخدام البيانات في دعم القرارات الاستراتيجية، يمكن للشركات تحسين عملياتها وتبني سياسات واستراتيجيات تهدف إلى تحقيق استدامة أكبر، مما يعزز من قدرتها على التكيف مع التغيرات المستقبلية ويضمن استمراريتها على المدى البعيد</w:t>
      </w:r>
      <w:r w:rsidRPr="00F9751E">
        <w:rPr>
          <w:rFonts w:eastAsia="Calibri" w:cs="Sakkal Majalla"/>
          <w:szCs w:val="28"/>
        </w:rPr>
        <w:t xml:space="preserve"> (Chen et al., 2022).</w:t>
      </w:r>
    </w:p>
    <w:p w14:paraId="36DD7E75" w14:textId="77777777" w:rsidR="00F9751E" w:rsidRPr="00F9751E" w:rsidRDefault="00F9751E" w:rsidP="00F9751E">
      <w:pPr>
        <w:keepNext/>
        <w:keepLines/>
        <w:spacing w:before="480" w:after="240"/>
        <w:ind w:left="0" w:firstLine="0"/>
        <w:rPr>
          <w:rFonts w:eastAsia="Calibri" w:cs="Sakkal Majalla"/>
          <w:szCs w:val="28"/>
        </w:rPr>
      </w:pPr>
      <w:r w:rsidRPr="00F9751E">
        <w:rPr>
          <w:rFonts w:eastAsia="Calibri" w:cs="Sakkal Majalla" w:hint="cs"/>
          <w:szCs w:val="28"/>
          <w:rtl/>
        </w:rPr>
        <w:lastRenderedPageBreak/>
        <w:t xml:space="preserve">بالإضافة إلى دور استشراف البيانات في تحسين عملية اتخاذ القرارات، فإن </w:t>
      </w:r>
      <w:r w:rsidRPr="00F9751E">
        <w:rPr>
          <w:rFonts w:eastAsia="Calibri" w:cs="Sakkal Majalla" w:hint="cs"/>
          <w:b/>
          <w:bCs/>
          <w:szCs w:val="28"/>
          <w:rtl/>
        </w:rPr>
        <w:t>إدارة المشاريع</w:t>
      </w:r>
      <w:r w:rsidRPr="00F9751E">
        <w:rPr>
          <w:rFonts w:eastAsia="Calibri" w:cs="Sakkal Majalla" w:hint="cs"/>
          <w:szCs w:val="28"/>
          <w:rtl/>
        </w:rPr>
        <w:t xml:space="preserve"> في قطاع الاتصالات تتطلب مستويات عالية من </w:t>
      </w:r>
      <w:r w:rsidRPr="00F9751E">
        <w:rPr>
          <w:rFonts w:eastAsia="Calibri" w:cs="Sakkal Majalla" w:hint="cs"/>
          <w:b/>
          <w:bCs/>
          <w:szCs w:val="28"/>
          <w:rtl/>
        </w:rPr>
        <w:t>الكفاءة الإنتاجية الإنتاجية</w:t>
      </w:r>
      <w:r w:rsidRPr="00F9751E">
        <w:rPr>
          <w:rFonts w:eastAsia="Calibri" w:cs="Sakkal Majalla" w:hint="cs"/>
          <w:szCs w:val="28"/>
          <w:rtl/>
        </w:rPr>
        <w:t>، والتي تعتبر من أهم العوامل لزيادة القدرة التنافسية للشركات. يسهم استخدام الذكاء الاصطناعي في تحسين الكفاءة الإنتاجية الإنتاجية من خلال تقليل الوقت والجهد اللازمين لتنفيذ المهام وتجنب الأخطاء البشرية. يُعد تحسين الكفاءة الإنتاجية الإنتاجية أمرًا بالغ الأهمية لشركات الاتصالات السعودية التي تواجه ضغوطًا متزايدة لتحسين خدماتها وتلبية تطلعات العملاء في بيئة تنافسية متسارعة النمو</w:t>
      </w:r>
      <w:r w:rsidRPr="00F9751E">
        <w:rPr>
          <w:rFonts w:eastAsia="Calibri" w:cs="Sakkal Majalla"/>
          <w:szCs w:val="28"/>
        </w:rPr>
        <w:t xml:space="preserve"> (Ahmed, 2020).</w:t>
      </w:r>
    </w:p>
    <w:p w14:paraId="6A491F33" w14:textId="77777777" w:rsidR="00F9751E" w:rsidRPr="00F9751E" w:rsidRDefault="00F9751E" w:rsidP="00F9751E">
      <w:pPr>
        <w:keepNext/>
        <w:keepLines/>
        <w:spacing w:before="480" w:after="240"/>
        <w:ind w:left="0" w:firstLine="0"/>
        <w:rPr>
          <w:rFonts w:eastAsia="Calibri" w:cs="Sakkal Majalla"/>
          <w:szCs w:val="28"/>
        </w:rPr>
      </w:pPr>
      <w:r w:rsidRPr="00F9751E">
        <w:rPr>
          <w:rFonts w:eastAsia="Calibri" w:cs="Sakkal Majalla" w:hint="cs"/>
          <w:szCs w:val="28"/>
          <w:rtl/>
        </w:rPr>
        <w:t xml:space="preserve">من جهة أخرى، يشكل </w:t>
      </w:r>
      <w:r w:rsidRPr="00F9751E">
        <w:rPr>
          <w:rFonts w:eastAsia="Calibri" w:cs="Sakkal Majalla" w:hint="cs"/>
          <w:b/>
          <w:bCs/>
          <w:szCs w:val="28"/>
          <w:rtl/>
        </w:rPr>
        <w:t>تبني الابتكار</w:t>
      </w:r>
      <w:r w:rsidRPr="00F9751E">
        <w:rPr>
          <w:rFonts w:eastAsia="Calibri" w:cs="Sakkal Majalla" w:hint="cs"/>
          <w:szCs w:val="28"/>
          <w:rtl/>
        </w:rPr>
        <w:t xml:space="preserve"> بعدًا حيويًا في إدارة المشاريع ويعدّ عاملاً أساسيًا لتحقيق التميز بين المنافسين. يُمكّن الذكاء الاصطناعي الشركات من تطوير حلول مبتكرة واستغلال الفرص التي تتيحها البيانات، مما يساعد في تقديم منتجات وخدمات جديدة تلبي احتياجات العملاء بشكل مستمر. يتيح هذا البعد للشركات في قطاع الاتصالات السعودية الحفاظ على تنافسيتها وتقديم خدمات متميزة ترتقي لمتطلبات السوق، مما يعزز رضا العملاء ويزيد من ولائهم</w:t>
      </w:r>
      <w:r w:rsidRPr="00F9751E">
        <w:rPr>
          <w:rFonts w:eastAsia="Calibri" w:cs="Sakkal Majalla"/>
          <w:szCs w:val="28"/>
        </w:rPr>
        <w:t xml:space="preserve"> (Johnson, 2021).</w:t>
      </w:r>
    </w:p>
    <w:p w14:paraId="123ED96C" w14:textId="77777777" w:rsidR="00F9751E" w:rsidRPr="00F9751E" w:rsidRDefault="00F9751E" w:rsidP="00F9751E">
      <w:pPr>
        <w:keepNext/>
        <w:keepLines/>
        <w:spacing w:before="480" w:after="240"/>
        <w:ind w:left="0" w:firstLine="0"/>
        <w:rPr>
          <w:rFonts w:eastAsia="Calibri" w:cs="Sakkal Majalla"/>
          <w:szCs w:val="28"/>
        </w:rPr>
      </w:pPr>
      <w:r w:rsidRPr="00F9751E">
        <w:rPr>
          <w:rFonts w:eastAsia="Calibri" w:cs="Sakkal Majalla" w:hint="cs"/>
          <w:szCs w:val="28"/>
          <w:rtl/>
        </w:rPr>
        <w:t xml:space="preserve">وأخيرًا، يعتبر </w:t>
      </w:r>
      <w:r w:rsidRPr="00F9751E">
        <w:rPr>
          <w:rFonts w:eastAsia="Calibri" w:cs="Sakkal Majalla" w:hint="cs"/>
          <w:b/>
          <w:bCs/>
          <w:szCs w:val="28"/>
          <w:rtl/>
        </w:rPr>
        <w:t>الاستدامة</w:t>
      </w:r>
      <w:r w:rsidRPr="00F9751E">
        <w:rPr>
          <w:rFonts w:eastAsia="Calibri" w:cs="Sakkal Majalla" w:hint="cs"/>
          <w:szCs w:val="28"/>
          <w:rtl/>
        </w:rPr>
        <w:t xml:space="preserve"> بُعدًا أساسيًا في إدارة المشاريع، حيث تسعى الشركات إلى تحقيق ممارسات عمل مستدامة تقلل من الأثر البيئي وتعزز المسؤولية الاجتماعية. من خلال استخدام الذكاء الاصطناعي واستشراف البيانات، تستطيع الشركات تحليل الأثر البيئي والتكاليف طويلة الأجل للعمليات، ما يساعدها في تحقيق أهداف الاستدامة وتبني استراتيجيات مسؤولة بيئيًا واقتصاديًا</w:t>
      </w:r>
      <w:r w:rsidRPr="00F9751E">
        <w:rPr>
          <w:rFonts w:eastAsia="Calibri" w:cs="Sakkal Majalla"/>
          <w:szCs w:val="28"/>
        </w:rPr>
        <w:t xml:space="preserve"> (Zhang &amp; Smith, 2019).</w:t>
      </w:r>
    </w:p>
    <w:p w14:paraId="1027BB4F" w14:textId="77777777" w:rsidR="00F9751E" w:rsidRPr="00F9751E" w:rsidRDefault="00F9751E" w:rsidP="00F9751E">
      <w:pPr>
        <w:keepNext/>
        <w:keepLines/>
        <w:spacing w:before="480" w:after="240"/>
        <w:ind w:left="0" w:firstLine="0"/>
        <w:rPr>
          <w:rFonts w:eastAsia="Calibri" w:cs="Sakkal Majalla"/>
          <w:szCs w:val="28"/>
        </w:rPr>
      </w:pPr>
      <w:r w:rsidRPr="00F9751E">
        <w:rPr>
          <w:rFonts w:eastAsia="Calibri" w:cs="Sakkal Majalla" w:hint="cs"/>
          <w:szCs w:val="28"/>
          <w:rtl/>
        </w:rPr>
        <w:t>إجمالاً، تهدف هذه الدراسة إلى تحليل دور استشراف البيانات وأبعاده في تحسين القرارات المتعلقة بإدارة المشاريع داخل شركات الاتصالات في المملكة العربية السعودية، من خلال الاستفادة من الذكاء الاصطناعي. تأمل الدراسة في تسليط الضوء على أهمية استشراف البيانات كأداة استراتيجية تُعزز من كفاءة الشركات في تحقيق الكفاءة الإنتاجية الإنتاجية، وتبني الابتكار، والاستدامة، وذلك استجابة للتحديات المستقبلية التي تواجهها في هذا القطاع الحيوي</w:t>
      </w:r>
      <w:r w:rsidRPr="00F9751E">
        <w:rPr>
          <w:rFonts w:eastAsia="Calibri" w:cs="Sakkal Majalla"/>
          <w:szCs w:val="28"/>
        </w:rPr>
        <w:t>.</w:t>
      </w:r>
    </w:p>
    <w:p w14:paraId="5F498C94" w14:textId="77777777" w:rsidR="00F9751E" w:rsidRPr="00F9751E" w:rsidRDefault="00F9751E" w:rsidP="00F9751E">
      <w:pPr>
        <w:keepNext/>
        <w:keepLines/>
        <w:spacing w:before="480" w:after="240"/>
        <w:ind w:left="0" w:firstLine="0"/>
        <w:outlineLvl w:val="1"/>
        <w:rPr>
          <w:rFonts w:eastAsia="Times New Roman" w:cs="Sakkal Majalla" w:hint="cs"/>
          <w:b/>
          <w:bCs/>
          <w:sz w:val="40"/>
          <w:szCs w:val="36"/>
          <w:rtl/>
        </w:rPr>
      </w:pPr>
      <w:bookmarkStart w:id="8" w:name="_Toc181127109"/>
      <w:r w:rsidRPr="00F9751E">
        <w:rPr>
          <w:rFonts w:eastAsia="Times New Roman" w:cs="Sakkal Majalla" w:hint="cs"/>
          <w:b/>
          <w:bCs/>
          <w:sz w:val="40"/>
          <w:szCs w:val="36"/>
          <w:rtl/>
        </w:rPr>
        <w:t>2.1 مشكلة الدراسة:</w:t>
      </w:r>
      <w:bookmarkEnd w:id="5"/>
      <w:bookmarkEnd w:id="6"/>
      <w:bookmarkEnd w:id="7"/>
      <w:bookmarkEnd w:id="8"/>
    </w:p>
    <w:p w14:paraId="23A30387" w14:textId="77777777" w:rsidR="00F9751E" w:rsidRPr="00F9751E" w:rsidRDefault="00F9751E" w:rsidP="00F9751E">
      <w:pPr>
        <w:ind w:left="0"/>
        <w:rPr>
          <w:rFonts w:eastAsia="Calibri" w:cs="Sakkal Majalla" w:hint="cs"/>
          <w:szCs w:val="28"/>
          <w:rtl/>
          <w:lang w:bidi="ar-EG"/>
        </w:rPr>
      </w:pPr>
      <w:r w:rsidRPr="00F9751E">
        <w:rPr>
          <w:rFonts w:eastAsia="Calibri" w:cs="Sakkal Majalla" w:hint="cs"/>
          <w:szCs w:val="28"/>
          <w:rtl/>
        </w:rPr>
        <w:lastRenderedPageBreak/>
        <w:t>في ظل التطورات التكنولوجية المتسارعة، أصبحت عملية اتخاذ القرار داخل المؤسسات أكثر تعقيدًا وتشابكًا، خاصةً مع التوسع في البيانات المتاحة واستخدام الأدوات التحليلية المعقدة. تُعد إدارة المشاريع أحد المجالات الحيوية التي تتأثر بشكل كبير بتطورات التكنولوجيا الرقمية، حيث أن الكفاءة الإنتاجية في اتخاذ قرارات فعالة وسريعة تُعتبر عاملاً حاسمًا لنجاح المؤسسات، خاصةً في القطاعات ذات التنافسية العالية مثل قطاع الاتصالات</w:t>
      </w:r>
      <w:r w:rsidRPr="00F9751E">
        <w:rPr>
          <w:rFonts w:eastAsia="Calibri" w:cs="Sakkal Majalla"/>
          <w:szCs w:val="28"/>
          <w:lang w:bidi="ar-EG"/>
        </w:rPr>
        <w:t xml:space="preserve"> (Jones et al., 2021). </w:t>
      </w:r>
      <w:r w:rsidRPr="00F9751E">
        <w:rPr>
          <w:rFonts w:eastAsia="Calibri" w:cs="Sakkal Majalla" w:hint="cs"/>
          <w:szCs w:val="28"/>
          <w:rtl/>
        </w:rPr>
        <w:t>تبرز هنا أهمية استشراف البيانات وتحليلها كأداة رئيسية لتحسين قرارات إدارة المشاريع، حيث يُسهم الذكاء الاصطناعي في توفير رؤى معمقة من خلال تحليل كميات هائلة من البيانات، مما يُعزز من دقة وسرعة القرارات الاستراتيجية</w:t>
      </w:r>
      <w:r w:rsidRPr="00F9751E">
        <w:rPr>
          <w:rFonts w:eastAsia="Calibri" w:cs="Sakkal Majalla"/>
          <w:szCs w:val="28"/>
          <w:lang w:bidi="ar-EG"/>
        </w:rPr>
        <w:t xml:space="preserve"> (Smith, 2019).</w:t>
      </w:r>
    </w:p>
    <w:p w14:paraId="3FCB0BE3" w14:textId="77777777" w:rsidR="00F9751E" w:rsidRPr="00F9751E" w:rsidRDefault="00F9751E" w:rsidP="00F9751E">
      <w:pPr>
        <w:ind w:left="0"/>
        <w:rPr>
          <w:rFonts w:eastAsia="Calibri" w:cs="Sakkal Majalla"/>
          <w:szCs w:val="28"/>
          <w:lang w:bidi="ar-EG"/>
        </w:rPr>
      </w:pPr>
      <w:r w:rsidRPr="00F9751E">
        <w:rPr>
          <w:rFonts w:eastAsia="Calibri" w:cs="Sakkal Majalla" w:hint="cs"/>
          <w:szCs w:val="28"/>
          <w:rtl/>
        </w:rPr>
        <w:t>ويُعتبر قطاع الاتصالات في المملكة العربية السعودية من القطاعات الرائدة التي تسعى لاستثمار الذكاء الاصطناعي واستشراف البيانات بهدف تحسين خدماتها ومواكبة التغيرات التقنية المتسارعة. ومع تزايد الاعتماد على الذكاء الاصطناعي، تنشأ تحديات تتعلق بكيفية استغلال هذا الكم الهائل من البيانات لتحسين الكفاءة الإنتاجية الإنتاجية، وتحفيز الابتكار، وتحقيق الاستدامة</w:t>
      </w:r>
      <w:r w:rsidRPr="00F9751E">
        <w:rPr>
          <w:rFonts w:eastAsia="Calibri" w:cs="Sakkal Majalla"/>
          <w:szCs w:val="28"/>
          <w:lang w:bidi="ar-EG"/>
        </w:rPr>
        <w:t xml:space="preserve"> (Abdullah et al., 2019). </w:t>
      </w:r>
      <w:r w:rsidRPr="00F9751E">
        <w:rPr>
          <w:rFonts w:eastAsia="Calibri" w:cs="Sakkal Majalla" w:hint="cs"/>
          <w:szCs w:val="28"/>
          <w:rtl/>
        </w:rPr>
        <w:t>وتبرز المشكلة هنا في مدى قدرة الشركات على تحويل استشراف البيانات إلى قرارات استراتيجية تدعم تحقيق أهدافها بفعالية، وتحقق مزايا تنافسية ملموسة. فعدم القدرة على التعامل الفعّال مع البيانات قد يؤدي إلى ضياع فرص مهمة، أو حتى تعرض المشاريع إلى مخاطر قد تؤدي إلى فشلها</w:t>
      </w:r>
      <w:r w:rsidRPr="00F9751E">
        <w:rPr>
          <w:rFonts w:eastAsia="Calibri" w:cs="Sakkal Majalla"/>
          <w:szCs w:val="28"/>
          <w:lang w:bidi="ar-EG"/>
        </w:rPr>
        <w:t xml:space="preserve"> (Brown, 2018).</w:t>
      </w:r>
    </w:p>
    <w:p w14:paraId="6B93E5FE" w14:textId="77777777" w:rsidR="00F9751E" w:rsidRPr="00F9751E" w:rsidRDefault="00F9751E" w:rsidP="00F9751E">
      <w:pPr>
        <w:ind w:left="0"/>
        <w:rPr>
          <w:rFonts w:eastAsia="Calibri" w:cs="Sakkal Majalla"/>
          <w:szCs w:val="28"/>
          <w:lang w:bidi="ar-EG"/>
        </w:rPr>
      </w:pPr>
      <w:r w:rsidRPr="00F9751E">
        <w:rPr>
          <w:rFonts w:eastAsia="Calibri" w:cs="Sakkal Majalla" w:hint="cs"/>
          <w:szCs w:val="28"/>
          <w:rtl/>
        </w:rPr>
        <w:t xml:space="preserve">يتجسد بعد </w:t>
      </w:r>
      <w:r w:rsidRPr="00F9751E">
        <w:rPr>
          <w:rFonts w:eastAsia="Calibri" w:cs="Sakkal Majalla" w:hint="cs"/>
          <w:b/>
          <w:bCs/>
          <w:szCs w:val="28"/>
          <w:rtl/>
        </w:rPr>
        <w:t>تحليل البيانات المستقبلية</w:t>
      </w:r>
      <w:r w:rsidRPr="00F9751E">
        <w:rPr>
          <w:rFonts w:eastAsia="Calibri" w:cs="Sakkal Majalla" w:hint="cs"/>
          <w:szCs w:val="28"/>
          <w:rtl/>
        </w:rPr>
        <w:t xml:space="preserve"> في محاولة فهم التوجهات والأنماط التي من شأنها أن تؤثر على بيئة العمل، وهو أمر أساسي لتعزيز الكفاءة الإنتاجية الإنتاجية. إذ يسهم هذا التحليل في تحسين توزيع الموارد وتحديد مجالات التحسين، وبالتالي دعم الشركات في تحقيق مستويات أعلى من الإنتاجية</w:t>
      </w:r>
      <w:r w:rsidRPr="00F9751E">
        <w:rPr>
          <w:rFonts w:eastAsia="Calibri" w:cs="Sakkal Majalla"/>
          <w:szCs w:val="28"/>
          <w:lang w:bidi="ar-EG"/>
        </w:rPr>
        <w:t xml:space="preserve"> (Williams &amp; Lee, 2020). </w:t>
      </w:r>
      <w:r w:rsidRPr="00F9751E">
        <w:rPr>
          <w:rFonts w:eastAsia="Calibri" w:cs="Sakkal Majalla" w:hint="cs"/>
          <w:szCs w:val="28"/>
          <w:rtl/>
        </w:rPr>
        <w:t>ومع ذلك، فإن الشركات غالبًا ما تواجه صعوبات في تحليل هذه البيانات وتطبيقها بشكل فعّال في سياق إدارة المشاريع، مما يجعلها تواجه تحديات في استخدام الذكاء الاصطناعي بكفاءة</w:t>
      </w:r>
      <w:r w:rsidRPr="00F9751E">
        <w:rPr>
          <w:rFonts w:eastAsia="Calibri" w:cs="Sakkal Majalla"/>
          <w:szCs w:val="28"/>
          <w:lang w:bidi="ar-EG"/>
        </w:rPr>
        <w:t xml:space="preserve"> (Davies et al., 2020).</w:t>
      </w:r>
    </w:p>
    <w:p w14:paraId="23EB3C02" w14:textId="77777777" w:rsidR="00F9751E" w:rsidRPr="00F9751E" w:rsidRDefault="00F9751E" w:rsidP="00F9751E">
      <w:pPr>
        <w:ind w:left="0"/>
        <w:rPr>
          <w:rFonts w:eastAsia="Calibri" w:cs="Sakkal Majalla"/>
          <w:szCs w:val="28"/>
          <w:lang w:bidi="ar-EG"/>
        </w:rPr>
      </w:pPr>
      <w:r w:rsidRPr="00F9751E">
        <w:rPr>
          <w:rFonts w:eastAsia="Calibri" w:cs="Sakkal Majalla" w:hint="cs"/>
          <w:szCs w:val="28"/>
          <w:rtl/>
        </w:rPr>
        <w:t xml:space="preserve">من جهة أخرى، يمثل </w:t>
      </w:r>
      <w:r w:rsidRPr="00F9751E">
        <w:rPr>
          <w:rFonts w:eastAsia="Calibri" w:cs="Sakkal Majalla" w:hint="cs"/>
          <w:b/>
          <w:bCs/>
          <w:szCs w:val="28"/>
          <w:rtl/>
        </w:rPr>
        <w:t>صياغة الاستراتيجية</w:t>
      </w:r>
      <w:r w:rsidRPr="00F9751E">
        <w:rPr>
          <w:rFonts w:eastAsia="Calibri" w:cs="Sakkal Majalla" w:hint="cs"/>
          <w:szCs w:val="28"/>
          <w:rtl/>
        </w:rPr>
        <w:t xml:space="preserve"> أحد أبعاد استشراف البيانات التي يمكن أن تحمي الشركات من التحديات المستقبلية وتساعدها على الاستعداد لها. إلا أن عدم توافر أدوات التنبؤ الدقيقة أو ضعف البنية التحتية التحليلية قد يُعيق الشركات من استغلال هذه الفرص أو تجنب المخاطر المحتملة. فغالباً ما يؤدي ضعف القدرة على التنبؤ </w:t>
      </w:r>
      <w:r w:rsidRPr="00F9751E">
        <w:rPr>
          <w:rFonts w:eastAsia="Calibri" w:cs="Sakkal Majalla" w:hint="cs"/>
          <w:szCs w:val="28"/>
          <w:rtl/>
        </w:rPr>
        <w:lastRenderedPageBreak/>
        <w:t>إلى اتخاذ قرارات قد تتسبب في خسائر على المدى الطويل</w:t>
      </w:r>
      <w:r w:rsidRPr="00F9751E">
        <w:rPr>
          <w:rFonts w:eastAsia="Calibri" w:cs="Sakkal Majalla"/>
          <w:szCs w:val="28"/>
          <w:lang w:bidi="ar-EG"/>
        </w:rPr>
        <w:t xml:space="preserve"> (Garcia &amp; Martinez, 2021). </w:t>
      </w:r>
      <w:r w:rsidRPr="00F9751E">
        <w:rPr>
          <w:rFonts w:eastAsia="Calibri" w:cs="Sakkal Majalla" w:hint="cs"/>
          <w:szCs w:val="28"/>
          <w:rtl/>
        </w:rPr>
        <w:t>ومن هنا تبرز الحاجة إلى تطوير قدرات الشركات في استخدام الذكاء الاصطناعي بفعالية لتحليل البيانات والتنبؤ بالمخاطر بشكل مستمر ودقيق</w:t>
      </w:r>
      <w:r w:rsidRPr="00F9751E">
        <w:rPr>
          <w:rFonts w:eastAsia="Calibri" w:cs="Sakkal Majalla"/>
          <w:szCs w:val="28"/>
          <w:lang w:bidi="ar-EG"/>
        </w:rPr>
        <w:t>.</w:t>
      </w:r>
    </w:p>
    <w:p w14:paraId="1269E096" w14:textId="77777777" w:rsidR="00F9751E" w:rsidRPr="00F9751E" w:rsidRDefault="00F9751E" w:rsidP="00F9751E">
      <w:pPr>
        <w:ind w:left="0"/>
        <w:rPr>
          <w:rFonts w:eastAsia="Calibri" w:cs="Sakkal Majalla"/>
          <w:szCs w:val="28"/>
          <w:lang w:bidi="ar-EG"/>
        </w:rPr>
      </w:pPr>
      <w:r w:rsidRPr="00F9751E">
        <w:rPr>
          <w:rFonts w:eastAsia="Calibri" w:cs="Sakkal Majalla" w:hint="cs"/>
          <w:szCs w:val="28"/>
          <w:rtl/>
        </w:rPr>
        <w:t xml:space="preserve">البعد الثالث في استشراف البيانات، </w:t>
      </w:r>
      <w:r w:rsidRPr="00F9751E">
        <w:rPr>
          <w:rFonts w:eastAsia="Calibri" w:cs="Sakkal Majalla" w:hint="cs"/>
          <w:b/>
          <w:bCs/>
          <w:szCs w:val="28"/>
          <w:rtl/>
        </w:rPr>
        <w:t>اتخاذ القرارات الاستراتيجية</w:t>
      </w:r>
      <w:r w:rsidRPr="00F9751E">
        <w:rPr>
          <w:rFonts w:eastAsia="Calibri" w:cs="Sakkal Majalla" w:hint="cs"/>
          <w:szCs w:val="28"/>
          <w:rtl/>
        </w:rPr>
        <w:t>، يُعتبر أمرًا حاسمًا لضمان أن تكون المشاريع متماشية مع الاتجاهات المستقبلية ومتطلبات السوق. فالقدرة على اتخاذ قرارات استراتيجية تعتمد على التحليل الدقيق للبيانات يضمن تحسين أداء المشاريع ورفع الكفاءة الإنتاجية الإنتاجية، إلا أن نقص الخبرة في استشراف البيانات يمكن أن يؤثر سلبًا على القرارات الاستراتيجية المتخذة، مما يجعل الشركات غير قادرة على مواجهة التغيرات المستقبلية بكفاءة</w:t>
      </w:r>
      <w:r w:rsidRPr="00F9751E">
        <w:rPr>
          <w:rFonts w:eastAsia="Calibri" w:cs="Sakkal Majalla"/>
          <w:szCs w:val="28"/>
          <w:lang w:bidi="ar-EG"/>
        </w:rPr>
        <w:t xml:space="preserve"> (Harrison &amp; Wang, 2019). </w:t>
      </w:r>
      <w:r w:rsidRPr="00F9751E">
        <w:rPr>
          <w:rFonts w:eastAsia="Calibri" w:cs="Sakkal Majalla" w:hint="cs"/>
          <w:szCs w:val="28"/>
          <w:rtl/>
        </w:rPr>
        <w:t>وبالتالي، يمكن للذكاء الاصطناعي أن يلعب دورًا أساسيًا في تحسين القرارات الاستراتيجية ودعم النمو والاستدامة على المدى البعيد</w:t>
      </w:r>
      <w:r w:rsidRPr="00F9751E">
        <w:rPr>
          <w:rFonts w:eastAsia="Calibri" w:cs="Sakkal Majalla"/>
          <w:szCs w:val="28"/>
          <w:lang w:bidi="ar-EG"/>
        </w:rPr>
        <w:t xml:space="preserve"> (Chen et al., 2022).</w:t>
      </w:r>
    </w:p>
    <w:p w14:paraId="02D99564" w14:textId="77777777" w:rsidR="00F9751E" w:rsidRPr="00F9751E" w:rsidRDefault="00F9751E" w:rsidP="00F9751E">
      <w:pPr>
        <w:ind w:left="0"/>
        <w:rPr>
          <w:rFonts w:eastAsia="Calibri" w:cs="Sakkal Majalla"/>
          <w:szCs w:val="28"/>
          <w:lang w:bidi="ar-EG"/>
        </w:rPr>
      </w:pPr>
      <w:r w:rsidRPr="00F9751E">
        <w:rPr>
          <w:rFonts w:eastAsia="Calibri" w:cs="Sakkal Majalla" w:hint="cs"/>
          <w:szCs w:val="28"/>
          <w:rtl/>
        </w:rPr>
        <w:t>في ضوء ما سبق، تظهر مشكلة الدراسة بوضوح في كيفية تمكين شركات الاتصالات في السعودية من استخدام استشراف البيانات لتحسين قرارات إدارة المشاريع وتعزيز الكفاءة الإنتاجية الإنتاجية وتبني الابتكار وضمان الاستدامة. فالتحدي الرئيسي يكمن في توظيف الذكاء الاصطناعي بشكل يتيح للشركات ليس فقط جمع وتحليل البيانات، بل أيضًا تطبيق النتائج بشكل فعّال يدعم إدارة المشاريع ويضمن تحقيق التنبؤ بالمخاطر والفرص</w:t>
      </w:r>
      <w:r w:rsidRPr="00F9751E">
        <w:rPr>
          <w:rFonts w:eastAsia="Calibri" w:cs="Sakkal Majalla"/>
          <w:szCs w:val="28"/>
          <w:lang w:bidi="ar-EG"/>
        </w:rPr>
        <w:t xml:space="preserve"> (Johnson, 2021). </w:t>
      </w:r>
      <w:r w:rsidRPr="00F9751E">
        <w:rPr>
          <w:rFonts w:eastAsia="Calibri" w:cs="Sakkal Majalla" w:hint="cs"/>
          <w:szCs w:val="28"/>
          <w:rtl/>
        </w:rPr>
        <w:t>وفي هذا السياق، يأتي هذا البحث لدراسة مدى فعالية استشراف البيانات وأبعاده الثلاثة في تحقيق أداء متميز لشركات الاتصالات السعودية، مع التركيز على تأثيره في تعزيز القرارات المتعلقة بالكفاءة الإنتاجية الإنتاجية، والابتكار، والاستدامة</w:t>
      </w:r>
      <w:r w:rsidRPr="00F9751E">
        <w:rPr>
          <w:rFonts w:eastAsia="Calibri" w:cs="Sakkal Majalla"/>
          <w:szCs w:val="28"/>
          <w:lang w:bidi="ar-EG"/>
        </w:rPr>
        <w:t>.</w:t>
      </w:r>
    </w:p>
    <w:p w14:paraId="7044C7F6" w14:textId="77777777" w:rsidR="00F9751E" w:rsidRPr="00F9751E" w:rsidRDefault="00F9751E" w:rsidP="00F9751E">
      <w:pPr>
        <w:ind w:left="0"/>
        <w:rPr>
          <w:rFonts w:eastAsia="Calibri" w:cs="Sakkal Majalla"/>
          <w:b/>
          <w:bCs/>
          <w:szCs w:val="28"/>
          <w:lang w:bidi="ar-EG"/>
        </w:rPr>
      </w:pPr>
      <w:r w:rsidRPr="00F9751E">
        <w:rPr>
          <w:rFonts w:eastAsia="Calibri" w:cs="Sakkal Majalla" w:hint="cs"/>
          <w:b/>
          <w:bCs/>
          <w:szCs w:val="28"/>
          <w:rtl/>
        </w:rPr>
        <w:t>السؤال الرئيسي للبحث</w:t>
      </w:r>
    </w:p>
    <w:p w14:paraId="19B80FC6" w14:textId="77777777" w:rsidR="00F9751E" w:rsidRPr="00F9751E" w:rsidRDefault="00F9751E" w:rsidP="00F9751E">
      <w:pPr>
        <w:ind w:left="0"/>
        <w:rPr>
          <w:rFonts w:eastAsia="Calibri" w:cs="Sakkal Majalla"/>
          <w:szCs w:val="28"/>
          <w:lang w:bidi="ar-EG"/>
        </w:rPr>
      </w:pPr>
      <w:r w:rsidRPr="00F9751E">
        <w:rPr>
          <w:rFonts w:eastAsia="Calibri" w:cs="Sakkal Majalla"/>
          <w:szCs w:val="28"/>
          <w:lang w:bidi="ar-EG"/>
        </w:rPr>
        <w:t>"</w:t>
      </w:r>
      <w:r w:rsidRPr="00F9751E">
        <w:rPr>
          <w:rFonts w:eastAsia="Calibri" w:cs="Sakkal Majalla" w:hint="cs"/>
          <w:szCs w:val="28"/>
          <w:rtl/>
        </w:rPr>
        <w:t>ما هو دور استشراف البيانات وتحليلها بأبعادها المختلفة (تحليل البيانات المستقبلية، صياغة الاستراتيجية، واتخاذ القرارات الاستراتيجية) على  قرارات إدارة المشاريع باستخدام الذكاء الاصطناعي، خاصةً في تحسين الكفاءة الإنتاجية الإنتاجية، وتبني الابتكار، وتحقيق الاستدامة داخل شركات الاتصالات في المملكة العربية السعودية؟</w:t>
      </w:r>
      <w:r w:rsidRPr="00F9751E">
        <w:rPr>
          <w:rFonts w:eastAsia="Calibri" w:cs="Sakkal Majalla"/>
          <w:szCs w:val="28"/>
          <w:lang w:bidi="ar-EG"/>
        </w:rPr>
        <w:t>"</w:t>
      </w:r>
      <w:r w:rsidRPr="00F9751E">
        <w:rPr>
          <w:rFonts w:eastAsia="Calibri" w:cs="Sakkal Majalla" w:hint="cs"/>
          <w:szCs w:val="28"/>
          <w:rtl/>
          <w:lang w:bidi="ar-EG"/>
        </w:rPr>
        <w:t>.</w:t>
      </w:r>
    </w:p>
    <w:p w14:paraId="4541DC98" w14:textId="77777777" w:rsidR="00F9751E" w:rsidRPr="00F9751E" w:rsidRDefault="00F9751E" w:rsidP="00F9751E">
      <w:pPr>
        <w:keepNext/>
        <w:keepLines/>
        <w:spacing w:before="480" w:after="240"/>
        <w:ind w:left="0" w:firstLine="0"/>
        <w:outlineLvl w:val="1"/>
        <w:rPr>
          <w:rFonts w:eastAsia="Times New Roman" w:cs="Sakkal Majalla" w:hint="cs"/>
          <w:b/>
          <w:bCs/>
          <w:sz w:val="40"/>
          <w:szCs w:val="36"/>
          <w:rtl/>
        </w:rPr>
      </w:pPr>
      <w:bookmarkStart w:id="9" w:name="_Toc169790489"/>
      <w:bookmarkStart w:id="10" w:name="_Toc169790581"/>
      <w:bookmarkStart w:id="11" w:name="_Toc170518067"/>
      <w:bookmarkStart w:id="12" w:name="_Toc181127110"/>
      <w:r w:rsidRPr="00F9751E">
        <w:rPr>
          <w:rFonts w:eastAsia="Times New Roman" w:cs="Sakkal Majalla" w:hint="cs"/>
          <w:b/>
          <w:bCs/>
          <w:sz w:val="40"/>
          <w:szCs w:val="36"/>
          <w:rtl/>
        </w:rPr>
        <w:lastRenderedPageBreak/>
        <w:t>3.1 أهمية الدراسة:</w:t>
      </w:r>
      <w:bookmarkEnd w:id="9"/>
      <w:bookmarkEnd w:id="10"/>
      <w:bookmarkEnd w:id="11"/>
      <w:bookmarkEnd w:id="12"/>
    </w:p>
    <w:p w14:paraId="0AB89FDE" w14:textId="77777777" w:rsidR="00F9751E" w:rsidRPr="00F9751E" w:rsidRDefault="00F9751E" w:rsidP="00F9751E">
      <w:pPr>
        <w:ind w:left="0" w:firstLine="0"/>
        <w:outlineLvl w:val="2"/>
        <w:rPr>
          <w:rFonts w:eastAsia="Calibri" w:cs="Sakkal Majalla" w:hint="cs"/>
          <w:b/>
          <w:bCs/>
          <w:szCs w:val="28"/>
          <w:u w:val="single"/>
          <w:rtl/>
        </w:rPr>
      </w:pPr>
      <w:bookmarkStart w:id="13" w:name="_Toc181127111"/>
      <w:r w:rsidRPr="00F9751E">
        <w:rPr>
          <w:rFonts w:eastAsia="Calibri" w:cs="Sakkal Majalla" w:hint="cs"/>
          <w:b/>
          <w:bCs/>
          <w:szCs w:val="28"/>
          <w:u w:val="single"/>
          <w:rtl/>
        </w:rPr>
        <w:t>1.3.1 الأهمية العلمية</w:t>
      </w:r>
      <w:bookmarkEnd w:id="13"/>
    </w:p>
    <w:p w14:paraId="67D9C9A8" w14:textId="77777777" w:rsidR="00F9751E" w:rsidRPr="00F9751E" w:rsidRDefault="00F9751E" w:rsidP="00F9751E">
      <w:pPr>
        <w:ind w:left="0" w:firstLine="0"/>
        <w:rPr>
          <w:rFonts w:eastAsia="Calibri" w:cs="Sakkal Majalla"/>
          <w:szCs w:val="28"/>
        </w:rPr>
      </w:pPr>
      <w:r w:rsidRPr="00F9751E">
        <w:rPr>
          <w:rFonts w:eastAsia="Calibri" w:cs="Sakkal Majalla" w:hint="cs"/>
          <w:szCs w:val="28"/>
          <w:rtl/>
        </w:rPr>
        <w:t>تبرز الأهمية العلمية لهذه الدراسة في تقديم فهم أعمق لدور استشراف البيانات وتحليلها باستخدام الذكاء الاصطناعي في تحسين قرارات إدارة المشاريع، خاصة في بيئات العمل التي تتسم بالتغير السريع مثل قطاع الاتصالات. من خلال دراسة الأبعاد المختلفة لاستشراف البيانات - والتي تشمل تحليل البيانات المستقبلية، صياغة الاستراتيجية، واتخاذ القرارات الاستراتيجية - تسهم هذه الدراسة في تطوير الأدبيات المتعلقة باستخدام الذكاء الاصطناعي كأداة لدعم صنع القرار. ومن المتوقع أن تسهم نتائج الدراسة في توسيع النظريات والنماذج المستخدمة في مجالي استشراف البيانات وإدارة المشاريع، مما يعزز من القاعدة المعرفية حول كيفية تحقيق الكفاءة الإنتاجية الإنتاجية، وتبني الابتكار، وضمان الاستدامة في بيئة عمل متغيرة ومتطلبة</w:t>
      </w:r>
      <w:r w:rsidRPr="00F9751E">
        <w:rPr>
          <w:rFonts w:eastAsia="Calibri" w:cs="Sakkal Majalla" w:hint="cs"/>
          <w:szCs w:val="28"/>
        </w:rPr>
        <w:t xml:space="preserve"> </w:t>
      </w:r>
      <w:r w:rsidRPr="00F9751E">
        <w:rPr>
          <w:rFonts w:eastAsia="Calibri" w:cs="Sakkal Majalla" w:hint="cs"/>
          <w:szCs w:val="28"/>
          <w:rtl/>
        </w:rPr>
        <w:t>.</w:t>
      </w:r>
    </w:p>
    <w:p w14:paraId="291A3336" w14:textId="77777777" w:rsidR="00F9751E" w:rsidRPr="00F9751E" w:rsidRDefault="00F9751E" w:rsidP="00F9751E">
      <w:pPr>
        <w:ind w:left="0" w:firstLine="0"/>
        <w:outlineLvl w:val="2"/>
        <w:rPr>
          <w:rFonts w:eastAsia="Calibri" w:cs="Sakkal Majalla" w:hint="cs"/>
          <w:b/>
          <w:bCs/>
          <w:szCs w:val="28"/>
          <w:u w:val="single"/>
          <w:rtl/>
        </w:rPr>
      </w:pPr>
      <w:bookmarkStart w:id="14" w:name="_Toc181127112"/>
      <w:r w:rsidRPr="00F9751E">
        <w:rPr>
          <w:rFonts w:eastAsia="Calibri" w:cs="Sakkal Majalla" w:hint="cs"/>
          <w:b/>
          <w:bCs/>
          <w:szCs w:val="28"/>
          <w:u w:val="single"/>
          <w:rtl/>
        </w:rPr>
        <w:t>2.3.1 الأهمية  العملية</w:t>
      </w:r>
      <w:bookmarkEnd w:id="14"/>
    </w:p>
    <w:p w14:paraId="6D2B57C9" w14:textId="77777777" w:rsidR="00F9751E" w:rsidRPr="00F9751E" w:rsidRDefault="00F9751E" w:rsidP="00F9751E">
      <w:pPr>
        <w:ind w:left="0"/>
        <w:rPr>
          <w:rFonts w:eastAsia="Calibri" w:cs="Sakkal Majalla"/>
          <w:szCs w:val="28"/>
        </w:rPr>
      </w:pPr>
      <w:bookmarkStart w:id="15" w:name="_Toc169790490"/>
      <w:bookmarkStart w:id="16" w:name="_Toc169790582"/>
      <w:r w:rsidRPr="00F9751E">
        <w:rPr>
          <w:rFonts w:eastAsia="Calibri" w:cs="Sakkal Majalla" w:hint="cs"/>
          <w:szCs w:val="28"/>
          <w:rtl/>
        </w:rPr>
        <w:t>أما من الناحية العملية، فالدراسة تقدم تطبيقات حيوية ومباشرة لشركات الاتصالات في المملكة العربية السعودية، حيث يواجه هذا القطاع تحديات كبيرة مرتبطة بسرعة التغيرات التكنولوجية وارتفاع المنافسة. من خلال استكشاف استخدام استشراف البيانات لدعم القرارات الاستراتيجية، يمكن للشركات تعزيز الكفاءة الإنتاجية في إدارة مشاريعها وتحقيق أداء عالي الجودة. كما تساعد النتائج الشركات على اتخاذ قرارات استباقية لمواجهة المخاطر واستغلال الفرص المستقبلية، مما يسهم في تحسين الإنتاجية وتحقيق الابتكار والاستدامة. وبالتالي، توفر هذه الدراسة إطارًا عمليًا لتطوير استراتيجيات تتماشى مع متطلبات السوق وتعزز من استدامة وتنافسية شركات الاتصالات</w:t>
      </w:r>
      <w:r w:rsidRPr="00F9751E">
        <w:rPr>
          <w:rFonts w:eastAsia="Calibri" w:cs="Sakkal Majalla" w:hint="cs"/>
          <w:szCs w:val="28"/>
        </w:rPr>
        <w:t xml:space="preserve"> </w:t>
      </w:r>
      <w:r w:rsidRPr="00F9751E">
        <w:rPr>
          <w:rFonts w:eastAsia="Calibri" w:cs="Sakkal Majalla" w:hint="cs"/>
          <w:szCs w:val="28"/>
          <w:rtl/>
        </w:rPr>
        <w:t>.</w:t>
      </w:r>
    </w:p>
    <w:p w14:paraId="32D3AA90" w14:textId="77777777" w:rsidR="00F9751E" w:rsidRPr="00F9751E" w:rsidRDefault="00F9751E" w:rsidP="00F9751E">
      <w:pPr>
        <w:keepNext/>
        <w:keepLines/>
        <w:spacing w:before="480" w:after="240"/>
        <w:ind w:left="0" w:firstLine="0"/>
        <w:outlineLvl w:val="0"/>
        <w:rPr>
          <w:rFonts w:eastAsia="Times New Roman" w:cs="Sakkal Majalla" w:hint="cs"/>
          <w:b/>
          <w:bCs/>
          <w:sz w:val="40"/>
          <w:szCs w:val="36"/>
          <w:rtl/>
        </w:rPr>
      </w:pPr>
      <w:bookmarkStart w:id="17" w:name="_Toc170518068"/>
      <w:bookmarkStart w:id="18" w:name="_Toc181127113"/>
      <w:r w:rsidRPr="00F9751E">
        <w:rPr>
          <w:rFonts w:eastAsia="Times New Roman" w:cs="Sakkal Majalla" w:hint="cs"/>
          <w:b/>
          <w:bCs/>
          <w:sz w:val="40"/>
          <w:szCs w:val="36"/>
          <w:rtl/>
        </w:rPr>
        <w:lastRenderedPageBreak/>
        <w:t>4.1 أهداف الدراسة:</w:t>
      </w:r>
      <w:bookmarkEnd w:id="15"/>
      <w:bookmarkEnd w:id="16"/>
      <w:bookmarkEnd w:id="17"/>
      <w:bookmarkEnd w:id="18"/>
    </w:p>
    <w:p w14:paraId="7D43298E" w14:textId="77777777" w:rsidR="00F9751E" w:rsidRPr="00F9751E" w:rsidRDefault="00F9751E" w:rsidP="00F9751E">
      <w:pPr>
        <w:ind w:firstLine="0"/>
        <w:contextualSpacing/>
        <w:rPr>
          <w:rFonts w:eastAsia="Calibri" w:cs="Sakkal Majalla" w:hint="cs"/>
          <w:szCs w:val="28"/>
          <w:rtl/>
          <w14:ligatures w14:val="none"/>
        </w:rPr>
      </w:pPr>
      <w:r w:rsidRPr="00F9751E">
        <w:rPr>
          <w:rFonts w:eastAsia="Calibri" w:cs="Sakkal Majalla" w:hint="cs"/>
          <w:szCs w:val="28"/>
          <w:rtl/>
          <w14:ligatures w14:val="none"/>
        </w:rPr>
        <w:t>في ضوء العنوان "دور استشراف البيانات وتحليلها لتعزيز قرارات إدارة المشاريع باستخدام الذكاء الاصطناعي: دراسة تطبيقية على الشركات العاملة في قطاع الاتصالات بالمملكة العربية السعودية"، تتضمن الأهداف الرئيسية للدراسة ما يلي:</w:t>
      </w:r>
    </w:p>
    <w:p w14:paraId="149E2539" w14:textId="77777777" w:rsidR="00F9751E" w:rsidRPr="00F9751E" w:rsidRDefault="00F9751E" w:rsidP="00F9751E">
      <w:pPr>
        <w:numPr>
          <w:ilvl w:val="0"/>
          <w:numId w:val="1"/>
        </w:numPr>
        <w:spacing w:after="0"/>
        <w:ind w:left="1440"/>
        <w:contextualSpacing/>
        <w:rPr>
          <w:rFonts w:eastAsia="Calibri" w:cs="Sakkal Majalla"/>
          <w:szCs w:val="28"/>
          <w14:ligatures w14:val="none"/>
        </w:rPr>
      </w:pPr>
      <w:r w:rsidRPr="00F9751E">
        <w:rPr>
          <w:rFonts w:eastAsia="Calibri" w:cs="Sakkal Majalla" w:hint="cs"/>
          <w:szCs w:val="28"/>
          <w:rtl/>
          <w14:ligatures w14:val="none"/>
        </w:rPr>
        <w:t>تحليل كيفية تأثير أبعاد استشراف البيانات، والتي تشمل تحليل البيانات المستقبلية، وصياغة الاستراتيجية، واتخاذ القرارات الاستراتيجية، على تحسين الكفاءة الإنتاجية الإنتاجية في إدارة المشاريع لدى شركات الاتصالات في المملكة العربية السعودية.</w:t>
      </w:r>
    </w:p>
    <w:p w14:paraId="1206C045" w14:textId="77777777" w:rsidR="00F9751E" w:rsidRPr="00F9751E" w:rsidRDefault="00F9751E" w:rsidP="00F9751E">
      <w:pPr>
        <w:numPr>
          <w:ilvl w:val="0"/>
          <w:numId w:val="1"/>
        </w:numPr>
        <w:spacing w:after="0"/>
        <w:ind w:left="1440"/>
        <w:contextualSpacing/>
        <w:rPr>
          <w:rFonts w:eastAsia="Calibri" w:cs="Sakkal Majalla"/>
          <w:szCs w:val="28"/>
          <w14:ligatures w14:val="none"/>
        </w:rPr>
      </w:pPr>
      <w:r w:rsidRPr="00F9751E">
        <w:rPr>
          <w:rFonts w:eastAsia="Calibri" w:cs="Sakkal Majalla" w:hint="cs"/>
          <w:szCs w:val="28"/>
          <w:rtl/>
          <w14:ligatures w14:val="none"/>
        </w:rPr>
        <w:t>دراسة تأثير استشراف البيانات وتحليلها على قدرة شركات الاتصالات في المملكة على تبني الابتكار في إدارة مشاريعها، وذلك من خلال توظيف الذكاء الاصطناعي لتحليل البيانات واتخاذ القرارات الاستباقية.</w:t>
      </w:r>
    </w:p>
    <w:p w14:paraId="280AD243" w14:textId="77777777" w:rsidR="00F9751E" w:rsidRPr="00F9751E" w:rsidRDefault="00F9751E" w:rsidP="00F9751E">
      <w:pPr>
        <w:numPr>
          <w:ilvl w:val="0"/>
          <w:numId w:val="1"/>
        </w:numPr>
        <w:spacing w:after="0"/>
        <w:ind w:left="1440"/>
        <w:contextualSpacing/>
        <w:rPr>
          <w:rFonts w:eastAsia="Calibri" w:cs="Sakkal Majalla"/>
          <w:szCs w:val="28"/>
          <w14:ligatures w14:val="none"/>
        </w:rPr>
      </w:pPr>
      <w:r w:rsidRPr="00F9751E">
        <w:rPr>
          <w:rFonts w:eastAsia="Calibri" w:cs="Sakkal Majalla" w:hint="cs"/>
          <w:szCs w:val="28"/>
          <w:rtl/>
          <w14:ligatures w14:val="none"/>
        </w:rPr>
        <w:t>فهم تأثير استشراف البيانات على استدامة المشاريع في قطاع الاتصالات، عبر التركيز على كيفية الاستفادة من تحليل البيانات المستقبلية وصياغة الاستراتيجية لضمان استمرارية المشروعات وتحقيق أهداف الاستدامة.</w:t>
      </w:r>
    </w:p>
    <w:p w14:paraId="42311AD9" w14:textId="77777777" w:rsidR="00F9751E" w:rsidRPr="00F9751E" w:rsidRDefault="00F9751E" w:rsidP="00F9751E">
      <w:pPr>
        <w:numPr>
          <w:ilvl w:val="0"/>
          <w:numId w:val="1"/>
        </w:numPr>
        <w:spacing w:after="0"/>
        <w:ind w:left="1440"/>
        <w:contextualSpacing/>
        <w:rPr>
          <w:rFonts w:eastAsia="Calibri" w:cs="Sakkal Majalla"/>
          <w:szCs w:val="28"/>
          <w14:ligatures w14:val="none"/>
        </w:rPr>
      </w:pPr>
      <w:r w:rsidRPr="00F9751E">
        <w:rPr>
          <w:rFonts w:eastAsia="Calibri" w:cs="Sakkal Majalla" w:hint="cs"/>
          <w:szCs w:val="28"/>
          <w:rtl/>
          <w14:ligatures w14:val="none"/>
        </w:rPr>
        <w:t>تقديم توصيات عملية لشركات الاتصالات في المملكة العربية السعودية، لتعزيز الكفاءة الإنتاجية الإنتاجية وتبني الابتكار وتحقيق الاستدامة، من خلال تطبيق استشراف البيانات وتحليلها باستخدام الذكاء الاصطناعي بشكل فعّال.</w:t>
      </w:r>
    </w:p>
    <w:p w14:paraId="70DFCDBF" w14:textId="77777777" w:rsidR="00F9751E" w:rsidRPr="00F9751E" w:rsidRDefault="00F9751E" w:rsidP="00F9751E">
      <w:pPr>
        <w:keepNext/>
        <w:keepLines/>
        <w:spacing w:before="480" w:after="240"/>
        <w:ind w:left="0" w:firstLine="0"/>
        <w:outlineLvl w:val="0"/>
        <w:rPr>
          <w:rFonts w:eastAsia="Times New Roman" w:cs="Sakkal Majalla"/>
          <w:b/>
          <w:bCs/>
          <w:sz w:val="40"/>
          <w:szCs w:val="36"/>
        </w:rPr>
      </w:pPr>
      <w:bookmarkStart w:id="19" w:name="_Toc169790491"/>
      <w:bookmarkStart w:id="20" w:name="_Toc169790583"/>
      <w:bookmarkStart w:id="21" w:name="_Toc170518069"/>
      <w:bookmarkStart w:id="22" w:name="_Toc181127114"/>
      <w:r w:rsidRPr="00F9751E">
        <w:rPr>
          <w:rFonts w:eastAsia="Times New Roman" w:cs="Sakkal Majalla" w:hint="cs"/>
          <w:b/>
          <w:bCs/>
          <w:sz w:val="40"/>
          <w:szCs w:val="36"/>
          <w:rtl/>
        </w:rPr>
        <w:t>5.1 تساؤلات الدراسة</w:t>
      </w:r>
      <w:bookmarkEnd w:id="19"/>
      <w:bookmarkEnd w:id="20"/>
      <w:bookmarkEnd w:id="21"/>
      <w:bookmarkEnd w:id="22"/>
    </w:p>
    <w:p w14:paraId="54E50D33" w14:textId="77777777" w:rsidR="00F9751E" w:rsidRPr="00F9751E" w:rsidRDefault="00F9751E" w:rsidP="00F9751E">
      <w:pPr>
        <w:ind w:left="0"/>
        <w:rPr>
          <w:rFonts w:eastAsia="Calibri" w:cs="Sakkal Majalla" w:hint="cs"/>
          <w:szCs w:val="28"/>
          <w:rtl/>
        </w:rPr>
      </w:pPr>
      <w:r w:rsidRPr="00F9751E">
        <w:rPr>
          <w:rFonts w:eastAsia="Calibri" w:cs="Sakkal Majalla" w:hint="cs"/>
          <w:b/>
          <w:bCs/>
          <w:szCs w:val="28"/>
          <w:rtl/>
        </w:rPr>
        <w:t>السؤال الرئيسي</w:t>
      </w:r>
      <w:r w:rsidRPr="00F9751E">
        <w:rPr>
          <w:rFonts w:eastAsia="Calibri" w:cs="Sakkal Majalla"/>
          <w:b/>
          <w:bCs/>
          <w:szCs w:val="28"/>
        </w:rPr>
        <w:t>:</w:t>
      </w:r>
    </w:p>
    <w:p w14:paraId="72383E42" w14:textId="77777777" w:rsidR="00F9751E" w:rsidRPr="00F9751E" w:rsidRDefault="00F9751E" w:rsidP="00F9751E">
      <w:pPr>
        <w:ind w:left="0"/>
        <w:rPr>
          <w:rFonts w:eastAsia="Calibri" w:cs="Sakkal Majalla"/>
          <w:szCs w:val="28"/>
        </w:rPr>
      </w:pPr>
      <w:r w:rsidRPr="00F9751E">
        <w:rPr>
          <w:rFonts w:eastAsia="Calibri" w:cs="Sakkal Majalla" w:hint="cs"/>
          <w:szCs w:val="28"/>
          <w:rtl/>
        </w:rPr>
        <w:lastRenderedPageBreak/>
        <w:t>ما هو دور استشراف البيانات وتحليلها بأبعادها المختلفة (تحليل البيانات المستقبلية، صياغة الاستراتيجية، اتخاذ القرارات الاستراتيجية) على إدارة المشاريع باستخدام الذكاء الاصطناعي بأبعادها المختلفة (الكفاءة الإنتاجية الإنتاجية، تبني الابتكار، الاستدامة) في شركات قطاع الاتصالات بالمملكة العربية السعودية؟</w:t>
      </w:r>
    </w:p>
    <w:p w14:paraId="72B956EB" w14:textId="77777777" w:rsidR="00F9751E" w:rsidRPr="00F9751E" w:rsidRDefault="00F9751E" w:rsidP="00F9751E">
      <w:pPr>
        <w:ind w:left="0"/>
        <w:outlineLvl w:val="0"/>
        <w:rPr>
          <w:rFonts w:eastAsia="Calibri" w:cs="Sakkal Majalla"/>
          <w:sz w:val="32"/>
          <w:szCs w:val="32"/>
        </w:rPr>
      </w:pPr>
      <w:bookmarkStart w:id="23" w:name="_Toc181127115"/>
      <w:r w:rsidRPr="00F9751E">
        <w:rPr>
          <w:rFonts w:eastAsia="Calibri" w:cs="Sakkal Majalla" w:hint="cs"/>
          <w:b/>
          <w:bCs/>
          <w:sz w:val="32"/>
          <w:szCs w:val="32"/>
          <w:rtl/>
        </w:rPr>
        <w:t>الأسئلة الفرعية</w:t>
      </w:r>
      <w:r w:rsidRPr="00F9751E">
        <w:rPr>
          <w:rFonts w:eastAsia="Calibri" w:cs="Sakkal Majalla"/>
          <w:b/>
          <w:bCs/>
          <w:sz w:val="32"/>
          <w:szCs w:val="32"/>
        </w:rPr>
        <w:t>:</w:t>
      </w:r>
      <w:bookmarkEnd w:id="23"/>
    </w:p>
    <w:p w14:paraId="4B4879C5" w14:textId="77777777" w:rsidR="00F9751E" w:rsidRPr="00F9751E" w:rsidRDefault="00F9751E" w:rsidP="00F9751E">
      <w:pPr>
        <w:numPr>
          <w:ilvl w:val="0"/>
          <w:numId w:val="2"/>
        </w:numPr>
        <w:rPr>
          <w:rFonts w:eastAsia="Calibri" w:cs="Sakkal Majalla"/>
          <w:szCs w:val="28"/>
        </w:rPr>
      </w:pPr>
      <w:r w:rsidRPr="00F9751E">
        <w:rPr>
          <w:rFonts w:eastAsia="Calibri" w:cs="Sakkal Majalla" w:hint="cs"/>
          <w:szCs w:val="28"/>
          <w:rtl/>
        </w:rPr>
        <w:t xml:space="preserve">ما هو تأثير استشراف البيانات وتحليلها بأبعادها (تحليل البيانات المستقبلية، صياغة الاستراتيجية، اتخاذ القرارات الاستراتيجية) على </w:t>
      </w:r>
      <w:r w:rsidRPr="00F9751E">
        <w:rPr>
          <w:rFonts w:eastAsia="Calibri" w:cs="Sakkal Majalla" w:hint="cs"/>
          <w:b/>
          <w:bCs/>
          <w:szCs w:val="28"/>
          <w:rtl/>
        </w:rPr>
        <w:t>الكفاءة الإنتاجية الإنتاجية</w:t>
      </w:r>
      <w:r w:rsidRPr="00F9751E">
        <w:rPr>
          <w:rFonts w:eastAsia="Calibri" w:cs="Sakkal Majalla" w:hint="cs"/>
          <w:szCs w:val="28"/>
          <w:rtl/>
        </w:rPr>
        <w:t xml:space="preserve"> في إدارة المشاريع في شركات قطاع الاتصالات بالمملكة العربية السعودية؟</w:t>
      </w:r>
    </w:p>
    <w:p w14:paraId="367452E8" w14:textId="77777777" w:rsidR="00F9751E" w:rsidRPr="00F9751E" w:rsidRDefault="00F9751E" w:rsidP="00F9751E">
      <w:pPr>
        <w:numPr>
          <w:ilvl w:val="0"/>
          <w:numId w:val="2"/>
        </w:numPr>
        <w:rPr>
          <w:rFonts w:eastAsia="Calibri" w:cs="Sakkal Majalla"/>
          <w:szCs w:val="28"/>
        </w:rPr>
      </w:pPr>
      <w:r w:rsidRPr="00F9751E">
        <w:rPr>
          <w:rFonts w:eastAsia="Calibri" w:cs="Sakkal Majalla" w:hint="cs"/>
          <w:szCs w:val="28"/>
          <w:rtl/>
        </w:rPr>
        <w:t xml:space="preserve">كيف يؤثر استشراف البيانات وتحليلها بأبعادها (تحليل البيانات المستقبلية، صياغة الاستراتيجية، اتخاذ القرارات الاستراتيجية) على </w:t>
      </w:r>
      <w:r w:rsidRPr="00F9751E">
        <w:rPr>
          <w:rFonts w:eastAsia="Calibri" w:cs="Sakkal Majalla" w:hint="cs"/>
          <w:b/>
          <w:bCs/>
          <w:szCs w:val="28"/>
          <w:rtl/>
        </w:rPr>
        <w:t>تبني الابتكار</w:t>
      </w:r>
      <w:r w:rsidRPr="00F9751E">
        <w:rPr>
          <w:rFonts w:eastAsia="Calibri" w:cs="Sakkal Majalla" w:hint="cs"/>
          <w:szCs w:val="28"/>
          <w:rtl/>
        </w:rPr>
        <w:t xml:space="preserve"> في إدارة المشاريع في شركات قطاع الاتصالات بالمملكة العربية السعودية؟</w:t>
      </w:r>
    </w:p>
    <w:p w14:paraId="279D6E0B" w14:textId="77777777" w:rsidR="00F9751E" w:rsidRPr="00F9751E" w:rsidRDefault="00F9751E" w:rsidP="00F9751E">
      <w:pPr>
        <w:numPr>
          <w:ilvl w:val="0"/>
          <w:numId w:val="2"/>
        </w:numPr>
        <w:rPr>
          <w:rFonts w:eastAsia="Calibri" w:cs="Sakkal Majalla"/>
          <w:szCs w:val="28"/>
        </w:rPr>
      </w:pPr>
      <w:r w:rsidRPr="00F9751E">
        <w:rPr>
          <w:rFonts w:eastAsia="Calibri" w:cs="Sakkal Majalla" w:hint="cs"/>
          <w:szCs w:val="28"/>
          <w:rtl/>
        </w:rPr>
        <w:t xml:space="preserve">ما هو تأثير استشراف البيانات وتحليلها بأبعادها (تحليل البيانات المستقبلية، صياغة الاستراتيجية، اتخاذ القرارات الاستراتيجية) على </w:t>
      </w:r>
      <w:r w:rsidRPr="00F9751E">
        <w:rPr>
          <w:rFonts w:eastAsia="Calibri" w:cs="Sakkal Majalla" w:hint="cs"/>
          <w:b/>
          <w:bCs/>
          <w:szCs w:val="28"/>
          <w:rtl/>
        </w:rPr>
        <w:t>الاستدامة</w:t>
      </w:r>
      <w:r w:rsidRPr="00F9751E">
        <w:rPr>
          <w:rFonts w:eastAsia="Calibri" w:cs="Sakkal Majalla" w:hint="cs"/>
          <w:szCs w:val="28"/>
          <w:rtl/>
        </w:rPr>
        <w:t xml:space="preserve"> في إدارة المشاريع في شركات قطاع الاتصالات بالمملكة العربية السعودية؟</w:t>
      </w:r>
    </w:p>
    <w:p w14:paraId="5D9354B7" w14:textId="77777777" w:rsidR="00F9751E" w:rsidRPr="00F9751E" w:rsidRDefault="00F9751E" w:rsidP="00F9751E">
      <w:pPr>
        <w:keepNext/>
        <w:keepLines/>
        <w:spacing w:before="480" w:after="240"/>
        <w:ind w:left="0" w:firstLine="0"/>
        <w:outlineLvl w:val="1"/>
        <w:rPr>
          <w:rFonts w:eastAsia="Times New Roman" w:cs="Sakkal Majalla"/>
          <w:b/>
          <w:bCs/>
          <w:sz w:val="40"/>
          <w:szCs w:val="36"/>
        </w:rPr>
      </w:pPr>
      <w:bookmarkStart w:id="24" w:name="_Toc169790498"/>
      <w:bookmarkStart w:id="25" w:name="_Toc169790584"/>
      <w:bookmarkStart w:id="26" w:name="_Toc170518070"/>
      <w:bookmarkStart w:id="27" w:name="_Toc181127116"/>
      <w:r w:rsidRPr="00F9751E">
        <w:rPr>
          <w:rFonts w:eastAsia="Times New Roman" w:cs="Sakkal Majalla" w:hint="cs"/>
          <w:b/>
          <w:bCs/>
          <w:sz w:val="40"/>
          <w:szCs w:val="36"/>
          <w:rtl/>
        </w:rPr>
        <w:lastRenderedPageBreak/>
        <w:t>6.1 فروض الدراسة:</w:t>
      </w:r>
      <w:bookmarkEnd w:id="24"/>
      <w:bookmarkEnd w:id="25"/>
      <w:bookmarkEnd w:id="26"/>
      <w:bookmarkEnd w:id="27"/>
    </w:p>
    <w:p w14:paraId="7825DD93" w14:textId="77777777" w:rsidR="00F9751E" w:rsidRPr="00F9751E" w:rsidRDefault="00F9751E" w:rsidP="00F9751E">
      <w:pPr>
        <w:keepNext/>
        <w:keepLines/>
        <w:spacing w:before="480" w:after="240"/>
        <w:ind w:left="0" w:firstLine="0"/>
        <w:jc w:val="left"/>
        <w:rPr>
          <w:rFonts w:eastAsia="Times New Roman" w:cs="Sakkal Majalla" w:hint="cs"/>
          <w:sz w:val="32"/>
          <w:szCs w:val="28"/>
          <w:rtl/>
        </w:rPr>
      </w:pPr>
      <w:r w:rsidRPr="00F9751E">
        <w:rPr>
          <w:rFonts w:eastAsia="Times New Roman" w:cs="Sakkal Majalla" w:hint="cs"/>
          <w:b/>
          <w:bCs/>
          <w:sz w:val="32"/>
          <w:szCs w:val="28"/>
          <w:rtl/>
        </w:rPr>
        <w:t>الفرضية الرئيسية</w:t>
      </w:r>
      <w:r w:rsidRPr="00F9751E">
        <w:rPr>
          <w:rFonts w:eastAsia="Times New Roman" w:cs="Sakkal Majalla"/>
          <w:b/>
          <w:bCs/>
          <w:sz w:val="32"/>
          <w:szCs w:val="28"/>
        </w:rPr>
        <w:t>:</w:t>
      </w:r>
      <w:r w:rsidRPr="00F9751E">
        <w:rPr>
          <w:rFonts w:eastAsia="Times New Roman" w:cs="Sakkal Majalla"/>
          <w:sz w:val="32"/>
          <w:szCs w:val="28"/>
        </w:rPr>
        <w:br/>
      </w:r>
      <w:r w:rsidRPr="00F9751E">
        <w:rPr>
          <w:rFonts w:eastAsia="Times New Roman" w:cs="Sakkal Majalla" w:hint="cs"/>
          <w:sz w:val="32"/>
          <w:szCs w:val="28"/>
          <w:rtl/>
        </w:rPr>
        <w:t>لا يوجد أثر ذو دلالة إحصائية عند مستوى الدلالة (0.05 &lt;</w:t>
      </w:r>
      <w:r w:rsidRPr="00F9751E">
        <w:rPr>
          <w:rFonts w:eastAsia="Times New Roman" w:cs="Sakkal Majalla" w:hint="cs"/>
          <w:sz w:val="32"/>
          <w:szCs w:val="28"/>
        </w:rPr>
        <w:t xml:space="preserve"> </w:t>
      </w:r>
      <w:r w:rsidRPr="00F9751E">
        <w:rPr>
          <w:rFonts w:ascii="Cambria" w:eastAsia="Times New Roman" w:hAnsi="Cambria" w:cs="Cambria"/>
          <w:sz w:val="32"/>
          <w:szCs w:val="28"/>
        </w:rPr>
        <w:t>α</w:t>
      </w:r>
      <w:r w:rsidRPr="00F9751E">
        <w:rPr>
          <w:rFonts w:eastAsia="Times New Roman" w:cs="Sakkal Majalla" w:hint="cs"/>
          <w:sz w:val="32"/>
          <w:szCs w:val="28"/>
          <w:rtl/>
        </w:rPr>
        <w:t>)</w:t>
      </w:r>
      <w:r w:rsidRPr="00F9751E">
        <w:rPr>
          <w:rFonts w:eastAsia="Times New Roman" w:cs="Sakkal Majalla" w:hint="cs"/>
          <w:sz w:val="32"/>
          <w:szCs w:val="28"/>
        </w:rPr>
        <w:t xml:space="preserve"> </w:t>
      </w:r>
      <w:r w:rsidRPr="00F9751E">
        <w:rPr>
          <w:rFonts w:eastAsia="Times New Roman" w:cs="Sakkal Majalla" w:hint="cs"/>
          <w:sz w:val="32"/>
          <w:szCs w:val="28"/>
          <w:rtl/>
        </w:rPr>
        <w:t>لاستشراف البيانات بأبعاده (تحليل البيانات المستقبلية، صياغة الاستراتيجية، اتخاذ القرارات الاستراتيجية) على إدارة المشاريع باستخدام الذكاء الاصطناعي بأبعادها (الكفاءة الإنتاجية الإنتاجية، تبني الابتكار، الاستدامة) في الشركات العاملة في قطاع الاتصالات بالمملكة العربية السعودية</w:t>
      </w:r>
      <w:r w:rsidRPr="00F9751E">
        <w:rPr>
          <w:rFonts w:eastAsia="Times New Roman" w:cs="Sakkal Majalla"/>
          <w:sz w:val="32"/>
          <w:szCs w:val="28"/>
        </w:rPr>
        <w:t>.</w:t>
      </w:r>
    </w:p>
    <w:p w14:paraId="5FB23C39" w14:textId="77777777" w:rsidR="00F9751E" w:rsidRPr="00F9751E" w:rsidRDefault="00F9751E" w:rsidP="00F9751E">
      <w:pPr>
        <w:keepNext/>
        <w:keepLines/>
        <w:spacing w:before="480" w:after="240"/>
        <w:ind w:left="0" w:firstLine="0"/>
        <w:rPr>
          <w:rFonts w:eastAsia="Times New Roman" w:cs="Sakkal Majalla"/>
          <w:sz w:val="32"/>
          <w:szCs w:val="28"/>
        </w:rPr>
      </w:pPr>
      <w:r w:rsidRPr="00F9751E">
        <w:rPr>
          <w:rFonts w:eastAsia="Times New Roman" w:cs="Sakkal Majalla" w:hint="cs"/>
          <w:sz w:val="32"/>
          <w:szCs w:val="28"/>
          <w:rtl/>
        </w:rPr>
        <w:t>ويشتق من هذه الفرضية الرئيسية الفرضيات الفرعية التالية</w:t>
      </w:r>
      <w:r w:rsidRPr="00F9751E">
        <w:rPr>
          <w:rFonts w:eastAsia="Times New Roman" w:cs="Sakkal Majalla"/>
          <w:sz w:val="32"/>
          <w:szCs w:val="28"/>
        </w:rPr>
        <w:t>:</w:t>
      </w:r>
    </w:p>
    <w:p w14:paraId="53BD3F3B" w14:textId="77777777" w:rsidR="00F9751E" w:rsidRPr="00F9751E" w:rsidRDefault="00F9751E" w:rsidP="00F9751E">
      <w:pPr>
        <w:keepNext/>
        <w:keepLines/>
        <w:numPr>
          <w:ilvl w:val="0"/>
          <w:numId w:val="3"/>
        </w:numPr>
        <w:spacing w:before="480" w:after="240"/>
        <w:jc w:val="left"/>
        <w:rPr>
          <w:rFonts w:eastAsia="Times New Roman" w:cs="Sakkal Majalla"/>
          <w:sz w:val="32"/>
          <w:szCs w:val="28"/>
        </w:rPr>
      </w:pPr>
      <w:r w:rsidRPr="00F9751E">
        <w:rPr>
          <w:rFonts w:eastAsia="Times New Roman" w:cs="Sakkal Majalla" w:hint="cs"/>
          <w:b/>
          <w:bCs/>
          <w:sz w:val="32"/>
          <w:szCs w:val="28"/>
          <w:rtl/>
        </w:rPr>
        <w:t>الفرضية الفرعية الأولى</w:t>
      </w:r>
      <w:r w:rsidRPr="00F9751E">
        <w:rPr>
          <w:rFonts w:eastAsia="Times New Roman" w:cs="Sakkal Majalla"/>
          <w:b/>
          <w:bCs/>
          <w:sz w:val="32"/>
          <w:szCs w:val="28"/>
        </w:rPr>
        <w:t>:</w:t>
      </w:r>
      <w:r w:rsidRPr="00F9751E">
        <w:rPr>
          <w:rFonts w:eastAsia="Times New Roman" w:cs="Sakkal Majalla"/>
          <w:sz w:val="32"/>
          <w:szCs w:val="28"/>
        </w:rPr>
        <w:br/>
      </w:r>
      <w:r w:rsidRPr="00F9751E">
        <w:rPr>
          <w:rFonts w:eastAsia="Times New Roman" w:cs="Sakkal Majalla" w:hint="cs"/>
          <w:sz w:val="32"/>
          <w:szCs w:val="28"/>
          <w:rtl/>
        </w:rPr>
        <w:t xml:space="preserve">لا يوجد أثر ذو دلالة إحصائية عند مستوى الدلالة (0.05 </w:t>
      </w:r>
      <w:r w:rsidRPr="00F9751E">
        <w:rPr>
          <w:rFonts w:eastAsia="Times New Roman" w:cs="Sakkal Majalla"/>
          <w:sz w:val="32"/>
          <w:szCs w:val="28"/>
        </w:rPr>
        <w:t xml:space="preserve">&gt; </w:t>
      </w:r>
      <w:r w:rsidRPr="00F9751E">
        <w:rPr>
          <w:rFonts w:ascii="Cambria" w:eastAsia="Times New Roman" w:hAnsi="Cambria" w:cs="Cambria"/>
          <w:sz w:val="32"/>
          <w:szCs w:val="28"/>
        </w:rPr>
        <w:t>α</w:t>
      </w:r>
      <w:r w:rsidRPr="00F9751E">
        <w:rPr>
          <w:rFonts w:eastAsia="Times New Roman" w:cs="Sakkal Majalla"/>
          <w:sz w:val="32"/>
          <w:szCs w:val="28"/>
        </w:rPr>
        <w:t xml:space="preserve">) </w:t>
      </w:r>
      <w:r w:rsidRPr="00F9751E">
        <w:rPr>
          <w:rFonts w:eastAsia="Times New Roman" w:cs="Sakkal Majalla" w:hint="cs"/>
          <w:sz w:val="32"/>
          <w:szCs w:val="28"/>
          <w:rtl/>
        </w:rPr>
        <w:t xml:space="preserve">لاستشراف البيانات بأبعاده (تحليل البيانات المستقبلية، صياغة الاستراتيجية، اتخاذ القرارات الاستراتيجية) على </w:t>
      </w:r>
      <w:r w:rsidRPr="00F9751E">
        <w:rPr>
          <w:rFonts w:eastAsia="Times New Roman" w:cs="Sakkal Majalla" w:hint="cs"/>
          <w:b/>
          <w:bCs/>
          <w:sz w:val="32"/>
          <w:szCs w:val="28"/>
          <w:rtl/>
        </w:rPr>
        <w:t>الكفاءة الإنتاجية الإنتاجية</w:t>
      </w:r>
      <w:r w:rsidRPr="00F9751E">
        <w:rPr>
          <w:rFonts w:eastAsia="Times New Roman" w:cs="Sakkal Majalla" w:hint="cs"/>
          <w:sz w:val="32"/>
          <w:szCs w:val="28"/>
          <w:rtl/>
        </w:rPr>
        <w:t xml:space="preserve"> في إدارة المشاريع في شركات قطاع الاتصالات بالمملكة العربية السعودية</w:t>
      </w:r>
      <w:r w:rsidRPr="00F9751E">
        <w:rPr>
          <w:rFonts w:eastAsia="Times New Roman" w:cs="Sakkal Majalla"/>
          <w:sz w:val="32"/>
          <w:szCs w:val="28"/>
        </w:rPr>
        <w:t>.</w:t>
      </w:r>
    </w:p>
    <w:p w14:paraId="1E2FA330" w14:textId="77777777" w:rsidR="00F9751E" w:rsidRPr="00F9751E" w:rsidRDefault="00F9751E" w:rsidP="00F9751E">
      <w:pPr>
        <w:keepNext/>
        <w:keepLines/>
        <w:numPr>
          <w:ilvl w:val="0"/>
          <w:numId w:val="3"/>
        </w:numPr>
        <w:spacing w:before="480" w:after="240"/>
        <w:jc w:val="left"/>
        <w:rPr>
          <w:rFonts w:eastAsia="Times New Roman" w:cs="Sakkal Majalla"/>
          <w:sz w:val="32"/>
          <w:szCs w:val="28"/>
        </w:rPr>
      </w:pPr>
      <w:r w:rsidRPr="00F9751E">
        <w:rPr>
          <w:rFonts w:eastAsia="Times New Roman" w:cs="Sakkal Majalla" w:hint="cs"/>
          <w:b/>
          <w:bCs/>
          <w:sz w:val="32"/>
          <w:szCs w:val="28"/>
          <w:rtl/>
        </w:rPr>
        <w:t>الفرضية الفرعية الثانية</w:t>
      </w:r>
      <w:r w:rsidRPr="00F9751E">
        <w:rPr>
          <w:rFonts w:eastAsia="Times New Roman" w:cs="Sakkal Majalla"/>
          <w:b/>
          <w:bCs/>
          <w:sz w:val="32"/>
          <w:szCs w:val="28"/>
        </w:rPr>
        <w:t>:</w:t>
      </w:r>
      <w:r w:rsidRPr="00F9751E">
        <w:rPr>
          <w:rFonts w:eastAsia="Times New Roman" w:cs="Sakkal Majalla"/>
          <w:sz w:val="32"/>
          <w:szCs w:val="28"/>
        </w:rPr>
        <w:br/>
      </w:r>
      <w:r w:rsidRPr="00F9751E">
        <w:rPr>
          <w:rFonts w:eastAsia="Times New Roman" w:cs="Sakkal Majalla" w:hint="cs"/>
          <w:sz w:val="32"/>
          <w:szCs w:val="28"/>
          <w:rtl/>
        </w:rPr>
        <w:t xml:space="preserve">لا يوجد أثر ذو دلالة إحصائية عند مستوى الدلالة (0.05 </w:t>
      </w:r>
      <w:r w:rsidRPr="00F9751E">
        <w:rPr>
          <w:rFonts w:eastAsia="Times New Roman" w:cs="Sakkal Majalla"/>
          <w:sz w:val="32"/>
          <w:szCs w:val="28"/>
        </w:rPr>
        <w:t xml:space="preserve">&gt; </w:t>
      </w:r>
      <w:r w:rsidRPr="00F9751E">
        <w:rPr>
          <w:rFonts w:ascii="Cambria" w:eastAsia="Times New Roman" w:hAnsi="Cambria" w:cs="Cambria"/>
          <w:sz w:val="32"/>
          <w:szCs w:val="28"/>
        </w:rPr>
        <w:t>α</w:t>
      </w:r>
      <w:r w:rsidRPr="00F9751E">
        <w:rPr>
          <w:rFonts w:eastAsia="Times New Roman" w:cs="Sakkal Majalla"/>
          <w:sz w:val="32"/>
          <w:szCs w:val="28"/>
        </w:rPr>
        <w:t xml:space="preserve">) </w:t>
      </w:r>
      <w:r w:rsidRPr="00F9751E">
        <w:rPr>
          <w:rFonts w:eastAsia="Times New Roman" w:cs="Sakkal Majalla" w:hint="cs"/>
          <w:sz w:val="32"/>
          <w:szCs w:val="28"/>
          <w:rtl/>
        </w:rPr>
        <w:t xml:space="preserve">لاستشراف البيانات بأبعاده (تحليل البيانات المستقبلية، صياغة الاستراتيجية، اتخاذ القرارات الاستراتيجية) على </w:t>
      </w:r>
      <w:r w:rsidRPr="00F9751E">
        <w:rPr>
          <w:rFonts w:eastAsia="Times New Roman" w:cs="Sakkal Majalla" w:hint="cs"/>
          <w:b/>
          <w:bCs/>
          <w:sz w:val="32"/>
          <w:szCs w:val="28"/>
          <w:rtl/>
        </w:rPr>
        <w:t>تبني الابتكار</w:t>
      </w:r>
      <w:r w:rsidRPr="00F9751E">
        <w:rPr>
          <w:rFonts w:eastAsia="Times New Roman" w:cs="Sakkal Majalla" w:hint="cs"/>
          <w:sz w:val="32"/>
          <w:szCs w:val="28"/>
          <w:rtl/>
        </w:rPr>
        <w:t xml:space="preserve"> في إدارة المشاريع في شركات قطاع الاتصالات بالمملكة العربية السعودية</w:t>
      </w:r>
      <w:r w:rsidRPr="00F9751E">
        <w:rPr>
          <w:rFonts w:eastAsia="Times New Roman" w:cs="Sakkal Majalla"/>
          <w:sz w:val="32"/>
          <w:szCs w:val="28"/>
        </w:rPr>
        <w:t>.</w:t>
      </w:r>
    </w:p>
    <w:p w14:paraId="2494195E" w14:textId="77777777" w:rsidR="00F9751E" w:rsidRPr="00F9751E" w:rsidRDefault="00F9751E" w:rsidP="00F9751E">
      <w:pPr>
        <w:keepNext/>
        <w:keepLines/>
        <w:numPr>
          <w:ilvl w:val="0"/>
          <w:numId w:val="3"/>
        </w:numPr>
        <w:spacing w:before="480" w:after="240"/>
        <w:jc w:val="left"/>
        <w:rPr>
          <w:rFonts w:eastAsia="Times New Roman" w:cs="Sakkal Majalla"/>
          <w:sz w:val="32"/>
          <w:szCs w:val="28"/>
        </w:rPr>
      </w:pPr>
      <w:r w:rsidRPr="00F9751E">
        <w:rPr>
          <w:rFonts w:eastAsia="Times New Roman" w:cs="Sakkal Majalla" w:hint="cs"/>
          <w:b/>
          <w:bCs/>
          <w:sz w:val="32"/>
          <w:szCs w:val="28"/>
          <w:rtl/>
        </w:rPr>
        <w:lastRenderedPageBreak/>
        <w:t>الفرضية الفرعية الثالثة</w:t>
      </w:r>
      <w:r w:rsidRPr="00F9751E">
        <w:rPr>
          <w:rFonts w:eastAsia="Times New Roman" w:cs="Sakkal Majalla"/>
          <w:b/>
          <w:bCs/>
          <w:sz w:val="32"/>
          <w:szCs w:val="28"/>
        </w:rPr>
        <w:t>:</w:t>
      </w:r>
      <w:r w:rsidRPr="00F9751E">
        <w:rPr>
          <w:rFonts w:eastAsia="Times New Roman" w:cs="Sakkal Majalla"/>
          <w:sz w:val="32"/>
          <w:szCs w:val="28"/>
        </w:rPr>
        <w:br/>
      </w:r>
      <w:r w:rsidRPr="00F9751E">
        <w:rPr>
          <w:rFonts w:eastAsia="Times New Roman" w:cs="Sakkal Majalla" w:hint="cs"/>
          <w:sz w:val="32"/>
          <w:szCs w:val="28"/>
          <w:rtl/>
        </w:rPr>
        <w:t xml:space="preserve">لا يوجد أثر ذو دلالة إحصائية عند مستوى الدلالة (0.05 </w:t>
      </w:r>
      <w:r w:rsidRPr="00F9751E">
        <w:rPr>
          <w:rFonts w:eastAsia="Times New Roman" w:cs="Sakkal Majalla"/>
          <w:sz w:val="32"/>
          <w:szCs w:val="28"/>
        </w:rPr>
        <w:t xml:space="preserve">&gt; </w:t>
      </w:r>
      <w:r w:rsidRPr="00F9751E">
        <w:rPr>
          <w:rFonts w:ascii="Cambria" w:eastAsia="Times New Roman" w:hAnsi="Cambria" w:cs="Cambria"/>
          <w:sz w:val="32"/>
          <w:szCs w:val="28"/>
        </w:rPr>
        <w:t>α</w:t>
      </w:r>
      <w:r w:rsidRPr="00F9751E">
        <w:rPr>
          <w:rFonts w:eastAsia="Times New Roman" w:cs="Sakkal Majalla"/>
          <w:sz w:val="32"/>
          <w:szCs w:val="28"/>
        </w:rPr>
        <w:t xml:space="preserve">) </w:t>
      </w:r>
      <w:r w:rsidRPr="00F9751E">
        <w:rPr>
          <w:rFonts w:eastAsia="Times New Roman" w:cs="Sakkal Majalla" w:hint="cs"/>
          <w:sz w:val="32"/>
          <w:szCs w:val="28"/>
          <w:rtl/>
        </w:rPr>
        <w:t xml:space="preserve">لاستشراف البيانات بأبعاده (تحليل البيانات المستقبلية، صياغة الاستراتيجية، اتخاذ القرارات الاستراتيجية) على </w:t>
      </w:r>
      <w:r w:rsidRPr="00F9751E">
        <w:rPr>
          <w:rFonts w:eastAsia="Times New Roman" w:cs="Sakkal Majalla" w:hint="cs"/>
          <w:b/>
          <w:bCs/>
          <w:sz w:val="32"/>
          <w:szCs w:val="28"/>
          <w:rtl/>
        </w:rPr>
        <w:t>الاستدامة</w:t>
      </w:r>
      <w:r w:rsidRPr="00F9751E">
        <w:rPr>
          <w:rFonts w:eastAsia="Times New Roman" w:cs="Sakkal Majalla" w:hint="cs"/>
          <w:sz w:val="32"/>
          <w:szCs w:val="28"/>
          <w:rtl/>
        </w:rPr>
        <w:t xml:space="preserve"> في إدارة المشاريع في شركات قطاع الاتصالات بالمملكة العربية السعودية</w:t>
      </w:r>
      <w:r w:rsidRPr="00F9751E">
        <w:rPr>
          <w:rFonts w:eastAsia="Times New Roman" w:cs="Sakkal Majalla"/>
          <w:sz w:val="32"/>
          <w:szCs w:val="28"/>
        </w:rPr>
        <w:t>.</w:t>
      </w:r>
    </w:p>
    <w:p w14:paraId="609DF613" w14:textId="77777777" w:rsidR="00F9751E" w:rsidRPr="00F9751E" w:rsidRDefault="00F9751E" w:rsidP="00F9751E">
      <w:pPr>
        <w:keepNext/>
        <w:keepLines/>
        <w:spacing w:before="480" w:after="240"/>
        <w:ind w:left="0" w:firstLine="0"/>
        <w:outlineLvl w:val="0"/>
        <w:rPr>
          <w:rFonts w:eastAsia="Times New Roman" w:cs="Sakkal Majalla"/>
          <w:sz w:val="32"/>
          <w:szCs w:val="28"/>
        </w:rPr>
      </w:pPr>
      <w:bookmarkStart w:id="28" w:name="_Toc169790499"/>
      <w:bookmarkStart w:id="29" w:name="_Toc169790585"/>
      <w:bookmarkStart w:id="30" w:name="_Toc170518071"/>
      <w:bookmarkStart w:id="31" w:name="_Toc181127117"/>
      <w:r w:rsidRPr="00F9751E">
        <w:rPr>
          <w:rFonts w:eastAsia="Times New Roman" w:cs="Sakkal Majalla" w:hint="cs"/>
          <w:b/>
          <w:bCs/>
          <w:sz w:val="40"/>
          <w:szCs w:val="36"/>
          <w:rtl/>
        </w:rPr>
        <w:t>7.1 نموذج الدراسة</w:t>
      </w:r>
      <w:bookmarkEnd w:id="28"/>
      <w:bookmarkEnd w:id="29"/>
      <w:bookmarkEnd w:id="30"/>
      <w:bookmarkEnd w:id="31"/>
    </w:p>
    <w:p w14:paraId="26F62952" w14:textId="77777777" w:rsidR="00F9751E" w:rsidRPr="00F9751E" w:rsidRDefault="00F9751E" w:rsidP="00F9751E">
      <w:pPr>
        <w:spacing w:before="100" w:beforeAutospacing="1" w:after="100" w:afterAutospacing="1"/>
        <w:ind w:left="0"/>
        <w:rPr>
          <w:rFonts w:eastAsia="Times New Roman" w:cs="Sakkal Majalla" w:hint="cs"/>
          <w:szCs w:val="28"/>
          <w:rtl/>
        </w:rPr>
      </w:pPr>
      <w:r w:rsidRPr="00F9751E">
        <w:rPr>
          <w:rFonts w:eastAsia="Times New Roman" w:cs="Sakkal Majalla" w:hint="cs"/>
          <w:szCs w:val="28"/>
          <w:rtl/>
          <w:lang w:bidi="ar-JO"/>
        </w:rPr>
        <w:t xml:space="preserve">يهدف هذا النموذج إلى دراسة </w:t>
      </w:r>
      <w:bookmarkStart w:id="32" w:name="_Hlk159208483"/>
      <w:r w:rsidRPr="00F9751E">
        <w:rPr>
          <w:rFonts w:eastAsia="Times New Roman" w:cs="Sakkal Majalla" w:hint="cs"/>
          <w:szCs w:val="28"/>
          <w:rtl/>
        </w:rPr>
        <w:t xml:space="preserve">دور استشراف البيانات وتحليلها لتعزيز قرارات إدارة المشاريع باستخدام الذكاء الاصطناعي: دراسة تطبيقية على الشركات العاملة في قطاع الاتصالات بالمملكة العربية السعودية </w:t>
      </w:r>
    </w:p>
    <w:p w14:paraId="4C9BF047" w14:textId="77777777" w:rsidR="00F9751E" w:rsidRPr="00F9751E" w:rsidRDefault="00F9751E" w:rsidP="00F9751E">
      <w:pPr>
        <w:spacing w:before="100" w:beforeAutospacing="1" w:after="100" w:afterAutospacing="1"/>
        <w:ind w:left="0"/>
        <w:rPr>
          <w:rFonts w:eastAsia="Calibri" w:cs="Sakkal Majalla" w:hint="cs"/>
          <w:szCs w:val="28"/>
          <w:rtl/>
        </w:rPr>
      </w:pPr>
      <w:r w:rsidRPr="00F9751E">
        <w:rPr>
          <w:rFonts w:eastAsia="Calibri" w:cs="Sakkal Majalla" w:hint="cs"/>
          <w:b/>
          <w:bCs/>
          <w:szCs w:val="28"/>
          <w:rtl/>
        </w:rPr>
        <w:t>المتغير المستقل</w:t>
      </w:r>
      <w:r w:rsidRPr="00F9751E">
        <w:rPr>
          <w:rFonts w:eastAsia="Calibri" w:cs="Sakkal Majalla" w:hint="cs"/>
          <w:szCs w:val="28"/>
          <w:rtl/>
        </w:rPr>
        <w:t>:  استشراف البيانات وتحليلها ، وأبعادها ( تحليل البيانات المستقبلية – صياغة الاستراتيجية – اتخاذ القرارات الاستراتيجية – تقييم البيانات )</w:t>
      </w:r>
    </w:p>
    <w:p w14:paraId="155DA432" w14:textId="77777777" w:rsidR="00F9751E" w:rsidRPr="00F9751E" w:rsidRDefault="00F9751E" w:rsidP="00F9751E">
      <w:pPr>
        <w:numPr>
          <w:ilvl w:val="0"/>
          <w:numId w:val="4"/>
        </w:numPr>
        <w:spacing w:before="100" w:beforeAutospacing="1" w:after="100" w:afterAutospacing="1"/>
        <w:ind w:left="1440"/>
        <w:rPr>
          <w:rFonts w:eastAsia="Calibri" w:cs="Sakkal Majalla"/>
          <w:sz w:val="16"/>
          <w:szCs w:val="16"/>
        </w:rPr>
      </w:pPr>
      <w:r w:rsidRPr="00F9751E">
        <w:rPr>
          <w:rFonts w:eastAsia="Calibri" w:cs="Sakkal Majalla" w:hint="cs"/>
          <w:b/>
          <w:bCs/>
          <w:szCs w:val="28"/>
          <w:rtl/>
        </w:rPr>
        <w:t>المتغير التابع:</w:t>
      </w:r>
      <w:r w:rsidRPr="00F9751E">
        <w:rPr>
          <w:rFonts w:eastAsia="Times New Roman" w:cs="Sakkal Majalla" w:hint="cs"/>
          <w:szCs w:val="28"/>
          <w:rtl/>
          <w:lang w:bidi="ar-JO"/>
        </w:rPr>
        <w:t xml:space="preserve"> إدارة المشاريع باستخدام الذكاء الاصطناعي ، وابعادها ( الكفاءة الإنتاجية – تبني الابتكار – الاستدامة</w:t>
      </w:r>
      <w:bookmarkEnd w:id="32"/>
      <w:r w:rsidRPr="00F9751E">
        <w:rPr>
          <w:rFonts w:eastAsia="Times New Roman" w:cs="Sakkal Majalla" w:hint="cs"/>
          <w:szCs w:val="28"/>
          <w:rtl/>
          <w:lang w:bidi="ar-JO"/>
        </w:rPr>
        <w:t>)</w:t>
      </w:r>
    </w:p>
    <w:p w14:paraId="4470C1D2" w14:textId="77777777" w:rsidR="00F9751E" w:rsidRPr="00F9751E" w:rsidRDefault="00F9751E" w:rsidP="00F9751E">
      <w:pPr>
        <w:spacing w:before="100" w:beforeAutospacing="1" w:after="100" w:afterAutospacing="1"/>
        <w:ind w:left="0" w:firstLine="0"/>
        <w:contextualSpacing/>
        <w:rPr>
          <w:rFonts w:eastAsia="Calibri" w:cs="Sakkal Majalla"/>
          <w:sz w:val="16"/>
          <w:szCs w:val="16"/>
        </w:rPr>
      </w:pPr>
    </w:p>
    <w:p w14:paraId="34C85CD9" w14:textId="77777777" w:rsidR="00F9751E" w:rsidRPr="00F9751E" w:rsidRDefault="00F9751E" w:rsidP="00F9751E">
      <w:pPr>
        <w:spacing w:after="0"/>
        <w:ind w:left="0" w:firstLine="0"/>
        <w:contextualSpacing/>
        <w:jc w:val="center"/>
        <w:rPr>
          <w:rFonts w:eastAsia="Calibri" w:cs="Sakkal Majalla" w:hint="cs"/>
          <w:b/>
          <w:bCs/>
          <w:szCs w:val="28"/>
          <w:rtl/>
          <w:lang w:bidi="ar-EG"/>
        </w:rPr>
      </w:pPr>
      <w:r w:rsidRPr="00F9751E">
        <w:rPr>
          <w:rFonts w:eastAsia="Calibri" w:cs="Arial" w:hint="cs"/>
          <w:noProof/>
          <w:rtl/>
        </w:rPr>
        <w:lastRenderedPageBreak/>
        <w:drawing>
          <wp:anchor distT="0" distB="0" distL="114300" distR="114300" simplePos="0" relativeHeight="251659264" behindDoc="0" locked="0" layoutInCell="1" allowOverlap="1" wp14:anchorId="5E604AD5" wp14:editId="2F23C903">
            <wp:simplePos x="0" y="0"/>
            <wp:positionH relativeFrom="column">
              <wp:posOffset>-167640</wp:posOffset>
            </wp:positionH>
            <wp:positionV relativeFrom="paragraph">
              <wp:posOffset>273050</wp:posOffset>
            </wp:positionV>
            <wp:extent cx="5153025" cy="3261360"/>
            <wp:effectExtent l="0" t="38100" r="0" b="0"/>
            <wp:wrapTopAndBottom/>
            <wp:docPr id="2" name="رسم تخطيطي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Pr="00F9751E">
        <w:rPr>
          <w:rFonts w:eastAsia="Calibri" w:cs="Sakkal Majalla" w:hint="cs"/>
          <w:b/>
          <w:bCs/>
          <w:szCs w:val="28"/>
          <w:rtl/>
          <w:lang w:bidi="ar-EG"/>
        </w:rPr>
        <w:t>شكل رقم (1) متغيرات الدراسة</w:t>
      </w:r>
    </w:p>
    <w:p w14:paraId="059EB638" w14:textId="77777777" w:rsidR="00F9751E" w:rsidRPr="00F9751E" w:rsidRDefault="00F9751E" w:rsidP="00F9751E">
      <w:pPr>
        <w:spacing w:before="100" w:beforeAutospacing="1" w:after="100" w:afterAutospacing="1"/>
        <w:ind w:left="0" w:firstLine="0"/>
        <w:contextualSpacing/>
        <w:jc w:val="center"/>
        <w:rPr>
          <w:rFonts w:eastAsia="Times New Roman" w:cs="Sakkal Majalla" w:hint="cs"/>
          <w:b/>
          <w:bCs/>
          <w:szCs w:val="28"/>
          <w:rtl/>
          <w:lang w:bidi="ar-JO"/>
        </w:rPr>
      </w:pPr>
      <w:r w:rsidRPr="00F9751E">
        <w:rPr>
          <w:rFonts w:eastAsia="Times New Roman" w:cs="Sakkal Majalla" w:hint="cs"/>
          <w:b/>
          <w:bCs/>
          <w:szCs w:val="28"/>
          <w:rtl/>
          <w:lang w:bidi="ar-JO"/>
        </w:rPr>
        <w:t>المصدر :من إعداد الباحث</w:t>
      </w:r>
    </w:p>
    <w:p w14:paraId="34C13D77" w14:textId="77777777" w:rsidR="00F9751E" w:rsidRPr="00F9751E" w:rsidRDefault="00F9751E" w:rsidP="00F9751E">
      <w:pPr>
        <w:keepNext/>
        <w:keepLines/>
        <w:spacing w:before="480" w:after="240"/>
        <w:ind w:left="0" w:firstLine="0"/>
        <w:outlineLvl w:val="1"/>
        <w:rPr>
          <w:rFonts w:eastAsia="Times New Roman" w:cs="Sakkal Majalla" w:hint="cs"/>
          <w:b/>
          <w:bCs/>
          <w:sz w:val="40"/>
          <w:szCs w:val="36"/>
          <w:rtl/>
        </w:rPr>
      </w:pPr>
      <w:bookmarkStart w:id="33" w:name="_Toc169790500"/>
      <w:bookmarkStart w:id="34" w:name="_Toc169790586"/>
      <w:bookmarkStart w:id="35" w:name="_Toc170518072"/>
      <w:bookmarkStart w:id="36" w:name="_Toc181127118"/>
      <w:r w:rsidRPr="00F9751E">
        <w:rPr>
          <w:rFonts w:eastAsia="Times New Roman" w:cs="Sakkal Majalla" w:hint="cs"/>
          <w:b/>
          <w:bCs/>
          <w:sz w:val="40"/>
          <w:szCs w:val="36"/>
          <w:rtl/>
        </w:rPr>
        <w:t>8.1 الدراسات السابقة:</w:t>
      </w:r>
      <w:bookmarkEnd w:id="33"/>
      <w:bookmarkEnd w:id="34"/>
      <w:bookmarkEnd w:id="35"/>
      <w:bookmarkEnd w:id="36"/>
    </w:p>
    <w:p w14:paraId="745FBDC4" w14:textId="77777777" w:rsidR="00F9751E" w:rsidRPr="00F9751E" w:rsidRDefault="00F9751E" w:rsidP="00F9751E">
      <w:pPr>
        <w:spacing w:before="100" w:beforeAutospacing="1" w:after="100" w:afterAutospacing="1"/>
        <w:ind w:left="0" w:firstLine="0"/>
        <w:outlineLvl w:val="2"/>
        <w:rPr>
          <w:rFonts w:eastAsia="Times New Roman" w:cs="Sakkal Majalla" w:hint="cs"/>
          <w:b/>
          <w:bCs/>
          <w:szCs w:val="28"/>
          <w:rtl/>
          <w14:ligatures w14:val="none"/>
        </w:rPr>
      </w:pPr>
      <w:bookmarkStart w:id="37" w:name="_Toc170518073"/>
      <w:bookmarkStart w:id="38" w:name="_Toc181127119"/>
      <w:r w:rsidRPr="00F9751E">
        <w:rPr>
          <w:rFonts w:eastAsia="Times New Roman" w:cs="Sakkal Majalla" w:hint="cs"/>
          <w:b/>
          <w:bCs/>
          <w:szCs w:val="28"/>
          <w:rtl/>
          <w14:ligatures w14:val="none"/>
        </w:rPr>
        <w:t>1.8.1 الدراسات العربية</w:t>
      </w:r>
      <w:bookmarkEnd w:id="37"/>
      <w:bookmarkEnd w:id="38"/>
    </w:p>
    <w:p w14:paraId="1800099B" w14:textId="77777777" w:rsidR="00F9751E" w:rsidRPr="00F9751E" w:rsidRDefault="00F9751E" w:rsidP="00F9751E">
      <w:pPr>
        <w:spacing w:before="100" w:beforeAutospacing="1" w:after="100" w:afterAutospacing="1"/>
        <w:ind w:left="0" w:firstLine="0"/>
        <w:rPr>
          <w:rFonts w:eastAsia="Times New Roman" w:cs="Sakkal Majalla"/>
          <w:b/>
          <w:bCs/>
          <w:szCs w:val="28"/>
          <w14:ligatures w14:val="none"/>
        </w:rPr>
      </w:pPr>
      <w:bookmarkStart w:id="39" w:name="_Toc170518074"/>
      <w:r w:rsidRPr="00F9751E">
        <w:rPr>
          <w:rFonts w:eastAsia="Times New Roman" w:cs="Sakkal Majalla" w:hint="cs"/>
          <w:b/>
          <w:bCs/>
          <w:szCs w:val="28"/>
          <w:rtl/>
          <w14:ligatures w14:val="none"/>
        </w:rPr>
        <w:t>دراسة الشرايعة وصالح</w:t>
      </w:r>
      <w:r w:rsidRPr="00F9751E">
        <w:rPr>
          <w:rFonts w:eastAsia="Times New Roman" w:cs="Sakkal Majalla"/>
          <w:b/>
          <w:bCs/>
          <w:szCs w:val="28"/>
          <w14:ligatures w14:val="none"/>
        </w:rPr>
        <w:t xml:space="preserve"> (2021)</w:t>
      </w:r>
    </w:p>
    <w:p w14:paraId="547D4D75" w14:textId="77777777" w:rsidR="00F9751E" w:rsidRPr="00F9751E" w:rsidRDefault="00F9751E" w:rsidP="00F9751E">
      <w:pPr>
        <w:numPr>
          <w:ilvl w:val="0"/>
          <w:numId w:val="5"/>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هدفت دراسة الشرايعة وصالح (2021) إلى استكشاف أثر البيانات الضخمة على الاستشراف الاستراتيجي، ودراسة دور الإبداع المفتوح كمتغير وسيط في هذا السياق. طبقت الدراسة منهجًا ميدانيًا على قطاع الصناعات العلاجية واللوازم الطبية في عمان، مع جمع وتحليل البيانات بشكل منهجي</w:t>
      </w:r>
      <w:r w:rsidRPr="00F9751E">
        <w:rPr>
          <w:rFonts w:eastAsia="Times New Roman" w:cs="Sakkal Majalla"/>
          <w:b/>
          <w:bCs/>
          <w:szCs w:val="28"/>
          <w14:ligatures w14:val="none"/>
        </w:rPr>
        <w:t>.</w:t>
      </w:r>
    </w:p>
    <w:p w14:paraId="66116CA6" w14:textId="77777777" w:rsidR="00F9751E" w:rsidRPr="00F9751E" w:rsidRDefault="00F9751E" w:rsidP="00F9751E">
      <w:pPr>
        <w:numPr>
          <w:ilvl w:val="0"/>
          <w:numId w:val="5"/>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lastRenderedPageBreak/>
        <w:t>أظهرت النتائج وجود تأثير إيجابي وذو دلالة إحصائية للبيانات الضخمة على الاستشراف الاستراتيجي، كما بيّنت أن الإبداع المفتوح يسهم بشكل فعال في تعزيز هذا التأثير. أوصت الدراسة بضرورة تكامل البيانات الضخمة والإبداع المفتوح ضمن الخطط الاستراتيجية للقطاع، مما يسهم في تحسين المرونة والقدرة التنافسية</w:t>
      </w:r>
      <w:r w:rsidRPr="00F9751E">
        <w:rPr>
          <w:rFonts w:eastAsia="Times New Roman" w:cs="Sakkal Majalla"/>
          <w:b/>
          <w:bCs/>
          <w:szCs w:val="28"/>
          <w14:ligatures w14:val="none"/>
        </w:rPr>
        <w:t>.</w:t>
      </w:r>
    </w:p>
    <w:p w14:paraId="458212C4" w14:textId="77777777" w:rsidR="00F9751E" w:rsidRPr="00F9751E" w:rsidRDefault="00F9751E" w:rsidP="00F9751E">
      <w:pPr>
        <w:spacing w:before="100" w:beforeAutospacing="1" w:after="100" w:afterAutospacing="1"/>
        <w:ind w:left="0" w:firstLine="0"/>
        <w:rPr>
          <w:rFonts w:eastAsia="Times New Roman" w:cs="Sakkal Majalla"/>
          <w:b/>
          <w:bCs/>
          <w:szCs w:val="28"/>
          <w14:ligatures w14:val="none"/>
        </w:rPr>
      </w:pPr>
      <w:r w:rsidRPr="00F9751E">
        <w:rPr>
          <w:rFonts w:eastAsia="Times New Roman" w:cs="Sakkal Majalla" w:hint="cs"/>
          <w:b/>
          <w:bCs/>
          <w:szCs w:val="28"/>
          <w:rtl/>
          <w14:ligatures w14:val="none"/>
        </w:rPr>
        <w:t>دراسة العنزي</w:t>
      </w:r>
      <w:r w:rsidRPr="00F9751E">
        <w:rPr>
          <w:rFonts w:eastAsia="Times New Roman" w:cs="Sakkal Majalla"/>
          <w:b/>
          <w:bCs/>
          <w:szCs w:val="28"/>
          <w14:ligatures w14:val="none"/>
        </w:rPr>
        <w:t xml:space="preserve"> (2022)</w:t>
      </w:r>
    </w:p>
    <w:p w14:paraId="2A16C9B6" w14:textId="77777777" w:rsidR="00F9751E" w:rsidRPr="00F9751E" w:rsidRDefault="00F9751E" w:rsidP="00F9751E">
      <w:pPr>
        <w:numPr>
          <w:ilvl w:val="0"/>
          <w:numId w:val="6"/>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تناولت دراسة العنزي (2022) استشراف مستقبل التعليم في منطقة تبوك، مع استخدام السلاسل الزمنية كأداة للتحليل والتوقع. هدفت الدراسة إلى توفير رؤى مستدامة حول الاتجاهات المستقبلية في القطاع التعليمي في المنطقة</w:t>
      </w:r>
      <w:r w:rsidRPr="00F9751E">
        <w:rPr>
          <w:rFonts w:eastAsia="Times New Roman" w:cs="Sakkal Majalla"/>
          <w:b/>
          <w:bCs/>
          <w:szCs w:val="28"/>
          <w14:ligatures w14:val="none"/>
        </w:rPr>
        <w:t>.</w:t>
      </w:r>
    </w:p>
    <w:p w14:paraId="47452328" w14:textId="77777777" w:rsidR="00F9751E" w:rsidRPr="00F9751E" w:rsidRDefault="00F9751E" w:rsidP="00F9751E">
      <w:pPr>
        <w:numPr>
          <w:ilvl w:val="0"/>
          <w:numId w:val="6"/>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أظهرت النتائج أن تطبيق السلاسل الزمنية يمكن أن يكون أداة فعّالة لدعم القرارات التعليمية وتحقيق استدامة طويلة الأمد. أوصت الدراسة بتعزيز البحوث التي تستخدم التحليل الزمني لتحسين جودة التعليم، كما دعت إلى دمج الأساليب التنبؤية في التخطيط التعليمي</w:t>
      </w:r>
      <w:r w:rsidRPr="00F9751E">
        <w:rPr>
          <w:rFonts w:eastAsia="Times New Roman" w:cs="Sakkal Majalla"/>
          <w:b/>
          <w:bCs/>
          <w:szCs w:val="28"/>
          <w14:ligatures w14:val="none"/>
        </w:rPr>
        <w:t>.</w:t>
      </w:r>
    </w:p>
    <w:p w14:paraId="42629FC8" w14:textId="77777777" w:rsidR="00F9751E" w:rsidRPr="00F9751E" w:rsidRDefault="00F9751E" w:rsidP="00F9751E">
      <w:pPr>
        <w:spacing w:before="100" w:beforeAutospacing="1" w:after="100" w:afterAutospacing="1"/>
        <w:ind w:left="0" w:firstLine="0"/>
        <w:rPr>
          <w:rFonts w:eastAsia="Times New Roman" w:cs="Sakkal Majalla"/>
          <w:b/>
          <w:bCs/>
          <w:szCs w:val="28"/>
          <w14:ligatures w14:val="none"/>
        </w:rPr>
      </w:pPr>
      <w:r w:rsidRPr="00F9751E">
        <w:rPr>
          <w:rFonts w:eastAsia="Times New Roman" w:cs="Sakkal Majalla" w:hint="cs"/>
          <w:b/>
          <w:bCs/>
          <w:szCs w:val="28"/>
          <w:rtl/>
          <w14:ligatures w14:val="none"/>
        </w:rPr>
        <w:t>دراسة العبودي والدليمي</w:t>
      </w:r>
      <w:r w:rsidRPr="00F9751E">
        <w:rPr>
          <w:rFonts w:eastAsia="Times New Roman" w:cs="Sakkal Majalla"/>
          <w:b/>
          <w:bCs/>
          <w:szCs w:val="28"/>
          <w14:ligatures w14:val="none"/>
        </w:rPr>
        <w:t xml:space="preserve"> (2023)</w:t>
      </w:r>
    </w:p>
    <w:p w14:paraId="5C9884DC" w14:textId="77777777" w:rsidR="00F9751E" w:rsidRPr="00F9751E" w:rsidRDefault="00F9751E" w:rsidP="00F9751E">
      <w:pPr>
        <w:numPr>
          <w:ilvl w:val="0"/>
          <w:numId w:val="7"/>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سعت دراسة العبودي والدليمي (2023) إلى تحليل دور التخطيط بالسيناريو في تحقيق الاستشراف الاستراتيجي. أجريت الدراسة بشكل وصفي تحليلي على عينة من القيادات في شركة زين العراق ببغداد وبعض المحافظات العراقية</w:t>
      </w:r>
      <w:r w:rsidRPr="00F9751E">
        <w:rPr>
          <w:rFonts w:eastAsia="Times New Roman" w:cs="Sakkal Majalla"/>
          <w:b/>
          <w:bCs/>
          <w:szCs w:val="28"/>
          <w14:ligatures w14:val="none"/>
        </w:rPr>
        <w:t>.</w:t>
      </w:r>
    </w:p>
    <w:p w14:paraId="622DD784" w14:textId="77777777" w:rsidR="00F9751E" w:rsidRPr="00F9751E" w:rsidRDefault="00F9751E" w:rsidP="00F9751E">
      <w:pPr>
        <w:numPr>
          <w:ilvl w:val="0"/>
          <w:numId w:val="7"/>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كشفت النتائج أن التخطيط بالسيناريو يسهم بفعالية في تحقيق الاستشراف الاستراتيجي، حيث يساعد في تعزيز المرونة وتوقع التغيرات البيئية. وأوصت الدراسة بضرورة تبني استراتيجيات التخطيط بالسيناريو داخل المؤسسات لرفع مستوى الاستجابة للمستقبل</w:t>
      </w:r>
      <w:r w:rsidRPr="00F9751E">
        <w:rPr>
          <w:rFonts w:eastAsia="Times New Roman" w:cs="Sakkal Majalla"/>
          <w:b/>
          <w:bCs/>
          <w:szCs w:val="28"/>
          <w14:ligatures w14:val="none"/>
        </w:rPr>
        <w:t>.</w:t>
      </w:r>
    </w:p>
    <w:p w14:paraId="13B1DCDD" w14:textId="77777777" w:rsidR="00F9751E" w:rsidRPr="00F9751E" w:rsidRDefault="00F9751E" w:rsidP="00F9751E">
      <w:pPr>
        <w:spacing w:before="100" w:beforeAutospacing="1" w:after="100" w:afterAutospacing="1"/>
        <w:ind w:left="0" w:firstLine="0"/>
        <w:rPr>
          <w:rFonts w:eastAsia="Times New Roman" w:cs="Sakkal Majalla"/>
          <w:b/>
          <w:bCs/>
          <w:szCs w:val="28"/>
          <w14:ligatures w14:val="none"/>
        </w:rPr>
      </w:pPr>
      <w:r w:rsidRPr="00F9751E">
        <w:rPr>
          <w:rFonts w:eastAsia="Times New Roman" w:cs="Sakkal Majalla" w:hint="cs"/>
          <w:b/>
          <w:bCs/>
          <w:szCs w:val="28"/>
          <w:rtl/>
          <w14:ligatures w14:val="none"/>
        </w:rPr>
        <w:t>دراسة فاضل والعامري</w:t>
      </w:r>
      <w:r w:rsidRPr="00F9751E">
        <w:rPr>
          <w:rFonts w:eastAsia="Times New Roman" w:cs="Sakkal Majalla"/>
          <w:b/>
          <w:bCs/>
          <w:szCs w:val="28"/>
          <w14:ligatures w14:val="none"/>
        </w:rPr>
        <w:t xml:space="preserve"> (2023)</w:t>
      </w:r>
    </w:p>
    <w:p w14:paraId="2972D211" w14:textId="77777777" w:rsidR="00F9751E" w:rsidRPr="00F9751E" w:rsidRDefault="00F9751E" w:rsidP="00F9751E">
      <w:pPr>
        <w:numPr>
          <w:ilvl w:val="0"/>
          <w:numId w:val="8"/>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lastRenderedPageBreak/>
        <w:t>هدفت دراسة فاضل والعامري (2023) إلى تحليل تأثير الاستشراف الاستراتيجي على تحقيق ميزة تنافسية مستدامة في شركة التأمين الوطنية. اتبعت الدراسة منهجًا ميدانيًا لتحديد العوامل الاستراتيجية المؤثرة في تحقيق الاستدامة التنافسية</w:t>
      </w:r>
      <w:r w:rsidRPr="00F9751E">
        <w:rPr>
          <w:rFonts w:eastAsia="Times New Roman" w:cs="Sakkal Majalla"/>
          <w:b/>
          <w:bCs/>
          <w:szCs w:val="28"/>
          <w14:ligatures w14:val="none"/>
        </w:rPr>
        <w:t>.</w:t>
      </w:r>
    </w:p>
    <w:p w14:paraId="34F1B077" w14:textId="77777777" w:rsidR="00F9751E" w:rsidRPr="00F9751E" w:rsidRDefault="00F9751E" w:rsidP="00F9751E">
      <w:pPr>
        <w:numPr>
          <w:ilvl w:val="0"/>
          <w:numId w:val="8"/>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أظهرت النتائج وجود علاقة ذات دلالة إحصائية بين الاستشراف الاستراتيجي والميزة التنافسية المستدامة، مما يؤكد دور الاستشراف في تعزيز القدرة التنافسية. وأوصت الدراسة بتطوير أدوات الاستشراف في المؤسسات لتعزيز الاستدامة وتحقيق التفوق التنافسي</w:t>
      </w:r>
      <w:r w:rsidRPr="00F9751E">
        <w:rPr>
          <w:rFonts w:eastAsia="Times New Roman" w:cs="Sakkal Majalla"/>
          <w:b/>
          <w:bCs/>
          <w:szCs w:val="28"/>
          <w14:ligatures w14:val="none"/>
        </w:rPr>
        <w:t>.</w:t>
      </w:r>
    </w:p>
    <w:p w14:paraId="370B9A5A" w14:textId="77777777" w:rsidR="00F9751E" w:rsidRPr="00F9751E" w:rsidRDefault="00F9751E" w:rsidP="00F9751E">
      <w:pPr>
        <w:spacing w:before="100" w:beforeAutospacing="1" w:after="100" w:afterAutospacing="1"/>
        <w:ind w:left="0" w:firstLine="0"/>
        <w:rPr>
          <w:rFonts w:eastAsia="Times New Roman" w:cs="Sakkal Majalla"/>
          <w:b/>
          <w:bCs/>
          <w:szCs w:val="28"/>
          <w14:ligatures w14:val="none"/>
        </w:rPr>
      </w:pPr>
      <w:r w:rsidRPr="00F9751E">
        <w:rPr>
          <w:rFonts w:eastAsia="Times New Roman" w:cs="Sakkal Majalla" w:hint="cs"/>
          <w:b/>
          <w:bCs/>
          <w:szCs w:val="28"/>
          <w:rtl/>
          <w14:ligatures w14:val="none"/>
        </w:rPr>
        <w:t>دراسة مرسي والكتبي</w:t>
      </w:r>
      <w:r w:rsidRPr="00F9751E">
        <w:rPr>
          <w:rFonts w:eastAsia="Times New Roman" w:cs="Sakkal Majalla"/>
          <w:b/>
          <w:bCs/>
          <w:szCs w:val="28"/>
          <w14:ligatures w14:val="none"/>
        </w:rPr>
        <w:t xml:space="preserve"> (2022)</w:t>
      </w:r>
    </w:p>
    <w:p w14:paraId="532D2F5C" w14:textId="77777777" w:rsidR="00F9751E" w:rsidRPr="00F9751E" w:rsidRDefault="00F9751E" w:rsidP="00F9751E">
      <w:pPr>
        <w:numPr>
          <w:ilvl w:val="0"/>
          <w:numId w:val="9"/>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تناولت دراسة مرسي والكتبي (2022) دور استشراف المستقبل في إعادة هندسة العمليات داخل الهيئة الوطنية للإعلام المصرية، حيث هدفت إلى استكشاف كيف يمكن للاستشراف أن يعزز من كفاءة العمليات وتطوير الأداء المؤسسي</w:t>
      </w:r>
      <w:r w:rsidRPr="00F9751E">
        <w:rPr>
          <w:rFonts w:eastAsia="Times New Roman" w:cs="Sakkal Majalla"/>
          <w:b/>
          <w:bCs/>
          <w:szCs w:val="28"/>
          <w14:ligatures w14:val="none"/>
        </w:rPr>
        <w:t>.</w:t>
      </w:r>
    </w:p>
    <w:p w14:paraId="077EACE6" w14:textId="77777777" w:rsidR="00F9751E" w:rsidRPr="00F9751E" w:rsidRDefault="00F9751E" w:rsidP="00F9751E">
      <w:pPr>
        <w:numPr>
          <w:ilvl w:val="0"/>
          <w:numId w:val="9"/>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وجدت الدراسة أن استشراف المستقبل يلعب دورًا جوهريًا في إعادة الهندسة، حيث يُسهم في تحسين الإجراءات وتخفيض التكاليف. وأوصت الدراسة بتعزيز ثقافة الاستشراف ضمن المؤسسات الإعلامية لتطوير الهيكلة الإدارية ودعم التحول المؤسسي</w:t>
      </w:r>
      <w:r w:rsidRPr="00F9751E">
        <w:rPr>
          <w:rFonts w:eastAsia="Times New Roman" w:cs="Sakkal Majalla"/>
          <w:b/>
          <w:bCs/>
          <w:szCs w:val="28"/>
          <w14:ligatures w14:val="none"/>
        </w:rPr>
        <w:t>.</w:t>
      </w:r>
    </w:p>
    <w:p w14:paraId="21BBAA2E" w14:textId="77777777" w:rsidR="00F9751E" w:rsidRPr="00F9751E" w:rsidRDefault="00F9751E" w:rsidP="00F9751E">
      <w:pPr>
        <w:spacing w:before="100" w:beforeAutospacing="1" w:after="100" w:afterAutospacing="1"/>
        <w:ind w:left="0" w:firstLine="0"/>
        <w:rPr>
          <w:rFonts w:eastAsia="Times New Roman" w:cs="Sakkal Majalla"/>
          <w:b/>
          <w:bCs/>
          <w:szCs w:val="28"/>
          <w14:ligatures w14:val="none"/>
        </w:rPr>
      </w:pPr>
      <w:r w:rsidRPr="00F9751E">
        <w:rPr>
          <w:rFonts w:eastAsia="Times New Roman" w:cs="Sakkal Majalla" w:hint="cs"/>
          <w:b/>
          <w:bCs/>
          <w:szCs w:val="28"/>
          <w:rtl/>
          <w14:ligatures w14:val="none"/>
        </w:rPr>
        <w:t>دراسة الجزازي وارتيمة</w:t>
      </w:r>
      <w:r w:rsidRPr="00F9751E">
        <w:rPr>
          <w:rFonts w:eastAsia="Times New Roman" w:cs="Sakkal Majalla"/>
          <w:b/>
          <w:bCs/>
          <w:szCs w:val="28"/>
          <w14:ligatures w14:val="none"/>
        </w:rPr>
        <w:t xml:space="preserve"> (2019)</w:t>
      </w:r>
    </w:p>
    <w:p w14:paraId="377C6A26" w14:textId="77777777" w:rsidR="00F9751E" w:rsidRPr="00F9751E" w:rsidRDefault="00F9751E" w:rsidP="00F9751E">
      <w:pPr>
        <w:numPr>
          <w:ilvl w:val="0"/>
          <w:numId w:val="10"/>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ركزت الدراسة على استكشاف تأثير الاستشراف الاستراتيجي في التحسين المستمر، مع تسليط الضوء على الدور الوسيط للبراعة الاستراتيجية في المؤسسة العامة للضمان الاجتماعي</w:t>
      </w:r>
      <w:r w:rsidRPr="00F9751E">
        <w:rPr>
          <w:rFonts w:eastAsia="Times New Roman" w:cs="Sakkal Majalla"/>
          <w:b/>
          <w:bCs/>
          <w:szCs w:val="28"/>
          <w14:ligatures w14:val="none"/>
        </w:rPr>
        <w:t>.</w:t>
      </w:r>
    </w:p>
    <w:p w14:paraId="3B00F990" w14:textId="77777777" w:rsidR="00F9751E" w:rsidRPr="00F9751E" w:rsidRDefault="00F9751E" w:rsidP="00F9751E">
      <w:pPr>
        <w:numPr>
          <w:ilvl w:val="0"/>
          <w:numId w:val="10"/>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أظهرت النتائج أن الاستشراف الاستراتيجي يسهم بفعالية في التحسين المستمر، وأن البراعة الاستراتيجية تُعزز هذا التأثير من خلال تحسين التكيف مع التغيرات. وأوصت الدراسة بتكامل الاستشراف مع التخطيط الاستراتيجي لضمان استدامة التحسينات</w:t>
      </w:r>
      <w:r w:rsidRPr="00F9751E">
        <w:rPr>
          <w:rFonts w:eastAsia="Times New Roman" w:cs="Sakkal Majalla"/>
          <w:b/>
          <w:bCs/>
          <w:szCs w:val="28"/>
          <w14:ligatures w14:val="none"/>
        </w:rPr>
        <w:t>.</w:t>
      </w:r>
    </w:p>
    <w:p w14:paraId="2F72E746" w14:textId="77777777" w:rsidR="00F9751E" w:rsidRPr="00F9751E" w:rsidRDefault="00F9751E" w:rsidP="00F9751E">
      <w:pPr>
        <w:spacing w:before="100" w:beforeAutospacing="1" w:after="100" w:afterAutospacing="1"/>
        <w:ind w:left="0" w:firstLine="0"/>
        <w:rPr>
          <w:rFonts w:eastAsia="Times New Roman" w:cs="Sakkal Majalla"/>
          <w:b/>
          <w:bCs/>
          <w:szCs w:val="28"/>
          <w14:ligatures w14:val="none"/>
        </w:rPr>
      </w:pPr>
      <w:r w:rsidRPr="00F9751E">
        <w:rPr>
          <w:rFonts w:eastAsia="Times New Roman" w:cs="Sakkal Majalla" w:hint="cs"/>
          <w:b/>
          <w:bCs/>
          <w:szCs w:val="28"/>
          <w:rtl/>
          <w14:ligatures w14:val="none"/>
        </w:rPr>
        <w:t>دراسة الفياض والدوري</w:t>
      </w:r>
      <w:r w:rsidRPr="00F9751E">
        <w:rPr>
          <w:rFonts w:eastAsia="Times New Roman" w:cs="Sakkal Majalla"/>
          <w:b/>
          <w:bCs/>
          <w:szCs w:val="28"/>
          <w14:ligatures w14:val="none"/>
        </w:rPr>
        <w:t xml:space="preserve"> (2021)</w:t>
      </w:r>
    </w:p>
    <w:p w14:paraId="661F39BA" w14:textId="77777777" w:rsidR="00F9751E" w:rsidRPr="00F9751E" w:rsidRDefault="00F9751E" w:rsidP="00F9751E">
      <w:pPr>
        <w:numPr>
          <w:ilvl w:val="0"/>
          <w:numId w:val="11"/>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lastRenderedPageBreak/>
        <w:t>هدفت دراسة الفياض والدوري (2021) إلى تحليل أثر الاستشراف الاستراتيجي في تحقيق التكيف الاستراتيجي في البنوك التجارية الأردنية. اتبعت الدراسة منهجًا ميدانيًا لجمع البيانات من عينة من البنوك وتقييم دور الاستشراف الاستراتيجي في دعم استجابة البنوك للتغيرات</w:t>
      </w:r>
      <w:r w:rsidRPr="00F9751E">
        <w:rPr>
          <w:rFonts w:eastAsia="Times New Roman" w:cs="Sakkal Majalla"/>
          <w:b/>
          <w:bCs/>
          <w:szCs w:val="28"/>
          <w14:ligatures w14:val="none"/>
        </w:rPr>
        <w:t>.</w:t>
      </w:r>
    </w:p>
    <w:p w14:paraId="56F6717B" w14:textId="77777777" w:rsidR="00F9751E" w:rsidRPr="00F9751E" w:rsidRDefault="00F9751E" w:rsidP="00F9751E">
      <w:pPr>
        <w:numPr>
          <w:ilvl w:val="0"/>
          <w:numId w:val="11"/>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أظهرت النتائج أن الاستشراف الاستراتيجي يلعب دورًا هامًا في تحسين التكيف الاستراتيجي ويعزز من مرونة البنوك وقدرتها على مواجهة التحديات. وأوصت الدراسة بتطبيق أساليب الاستشراف بشكل واسع لدعم استقرار القطاع المصرفي</w:t>
      </w:r>
      <w:r w:rsidRPr="00F9751E">
        <w:rPr>
          <w:rFonts w:eastAsia="Times New Roman" w:cs="Sakkal Majalla"/>
          <w:b/>
          <w:bCs/>
          <w:szCs w:val="28"/>
          <w14:ligatures w14:val="none"/>
        </w:rPr>
        <w:t>.</w:t>
      </w:r>
    </w:p>
    <w:p w14:paraId="476C5E84" w14:textId="77777777" w:rsidR="00F9751E" w:rsidRPr="00F9751E" w:rsidRDefault="00F9751E" w:rsidP="00F9751E">
      <w:pPr>
        <w:spacing w:before="100" w:beforeAutospacing="1" w:after="100" w:afterAutospacing="1"/>
        <w:ind w:left="0" w:firstLine="0"/>
        <w:rPr>
          <w:rFonts w:eastAsia="Times New Roman" w:cs="Sakkal Majalla"/>
          <w:b/>
          <w:bCs/>
          <w:szCs w:val="28"/>
          <w14:ligatures w14:val="none"/>
        </w:rPr>
      </w:pPr>
      <w:r w:rsidRPr="00F9751E">
        <w:rPr>
          <w:rFonts w:eastAsia="Times New Roman" w:cs="Sakkal Majalla" w:hint="cs"/>
          <w:b/>
          <w:bCs/>
          <w:szCs w:val="28"/>
          <w:rtl/>
          <w14:ligatures w14:val="none"/>
        </w:rPr>
        <w:t>دراسة الجلال</w:t>
      </w:r>
      <w:r w:rsidRPr="00F9751E">
        <w:rPr>
          <w:rFonts w:eastAsia="Times New Roman" w:cs="Sakkal Majalla"/>
          <w:b/>
          <w:bCs/>
          <w:szCs w:val="28"/>
          <w14:ligatures w14:val="none"/>
        </w:rPr>
        <w:t xml:space="preserve"> (2012)</w:t>
      </w:r>
    </w:p>
    <w:p w14:paraId="2372B7D6" w14:textId="77777777" w:rsidR="00F9751E" w:rsidRPr="00F9751E" w:rsidRDefault="00F9751E" w:rsidP="00F9751E">
      <w:pPr>
        <w:numPr>
          <w:ilvl w:val="0"/>
          <w:numId w:val="12"/>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هدفت دراسة الجلال (2012) إلى توضيح الأساليب الأساسية في إدارة المشاريع التقنية واستعراض المهارات الفنية التي يحتاجها مديرو المشاريع لضمان نجاح المشاريع التقنية. تناولت الدراسة كيفية تحسين أداء الفرق التقنية، وتوجيه الموارد لتحقيق الأهداف في بيئات العمل المعقدة والمتغيرة</w:t>
      </w:r>
      <w:r w:rsidRPr="00F9751E">
        <w:rPr>
          <w:rFonts w:eastAsia="Times New Roman" w:cs="Sakkal Majalla"/>
          <w:b/>
          <w:bCs/>
          <w:szCs w:val="28"/>
          <w14:ligatures w14:val="none"/>
        </w:rPr>
        <w:t>.</w:t>
      </w:r>
    </w:p>
    <w:p w14:paraId="030343F8" w14:textId="77777777" w:rsidR="00F9751E" w:rsidRPr="00F9751E" w:rsidRDefault="00F9751E" w:rsidP="00F9751E">
      <w:pPr>
        <w:numPr>
          <w:ilvl w:val="0"/>
          <w:numId w:val="12"/>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النتائج</w:t>
      </w:r>
      <w:r w:rsidRPr="00F9751E">
        <w:rPr>
          <w:rFonts w:eastAsia="Times New Roman" w:cs="Sakkal Majalla"/>
          <w:b/>
          <w:bCs/>
          <w:szCs w:val="28"/>
          <w14:ligatures w14:val="none"/>
        </w:rPr>
        <w:t xml:space="preserve">: </w:t>
      </w:r>
      <w:r w:rsidRPr="00F9751E">
        <w:rPr>
          <w:rFonts w:eastAsia="Times New Roman" w:cs="Sakkal Majalla" w:hint="cs"/>
          <w:b/>
          <w:bCs/>
          <w:szCs w:val="28"/>
          <w:rtl/>
          <w14:ligatures w14:val="none"/>
        </w:rPr>
        <w:t>أكدت الدراسة على أهمية التخطيط الاستراتيجي وتطوير المهارات التقنية والإدارية للمديرين، حيث أوصت بضرورة التدريب المستمر واتباع منهجيات متقدمة لإدارة المشاريع التقنية لضمان تحقيق الأهداف بفعالية</w:t>
      </w:r>
      <w:r w:rsidRPr="00F9751E">
        <w:rPr>
          <w:rFonts w:eastAsia="Times New Roman" w:cs="Sakkal Majalla"/>
          <w:b/>
          <w:bCs/>
          <w:szCs w:val="28"/>
          <w14:ligatures w14:val="none"/>
        </w:rPr>
        <w:t>.</w:t>
      </w:r>
    </w:p>
    <w:p w14:paraId="2F532F8D" w14:textId="77777777" w:rsidR="00F9751E" w:rsidRPr="00F9751E" w:rsidRDefault="00F9751E" w:rsidP="00F9751E">
      <w:pPr>
        <w:spacing w:before="100" w:beforeAutospacing="1" w:after="100" w:afterAutospacing="1"/>
        <w:ind w:left="0" w:firstLine="0"/>
        <w:rPr>
          <w:rFonts w:eastAsia="Times New Roman" w:cs="Sakkal Majalla"/>
          <w:b/>
          <w:bCs/>
          <w:szCs w:val="28"/>
          <w14:ligatures w14:val="none"/>
        </w:rPr>
      </w:pPr>
      <w:r w:rsidRPr="00F9751E">
        <w:rPr>
          <w:rFonts w:eastAsia="Times New Roman" w:cs="Sakkal Majalla" w:hint="cs"/>
          <w:b/>
          <w:bCs/>
          <w:szCs w:val="28"/>
          <w:rtl/>
          <w14:ligatures w14:val="none"/>
        </w:rPr>
        <w:t>دراسة وزارة العدل السعودية</w:t>
      </w:r>
      <w:r w:rsidRPr="00F9751E">
        <w:rPr>
          <w:rFonts w:eastAsia="Times New Roman" w:cs="Sakkal Majalla"/>
          <w:b/>
          <w:bCs/>
          <w:szCs w:val="28"/>
          <w14:ligatures w14:val="none"/>
        </w:rPr>
        <w:t xml:space="preserve"> (2004)</w:t>
      </w:r>
    </w:p>
    <w:p w14:paraId="2553FF61" w14:textId="77777777" w:rsidR="00F9751E" w:rsidRPr="00F9751E" w:rsidRDefault="00F9751E" w:rsidP="00F9751E">
      <w:pPr>
        <w:numPr>
          <w:ilvl w:val="0"/>
          <w:numId w:val="13"/>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b/>
          <w:bCs/>
          <w:szCs w:val="28"/>
          <w14:ligatures w14:val="none"/>
        </w:rPr>
        <w:t xml:space="preserve"> </w:t>
      </w:r>
      <w:r w:rsidRPr="00F9751E">
        <w:rPr>
          <w:rFonts w:eastAsia="Times New Roman" w:cs="Sakkal Majalla" w:hint="cs"/>
          <w:b/>
          <w:bCs/>
          <w:szCs w:val="28"/>
          <w:rtl/>
          <w14:ligatures w14:val="none"/>
        </w:rPr>
        <w:t>سلطت الدراسة التي أصدرتها وزارة العدل (2004) الضوء على نظام إدارة المشاريع داخل الوزارة، بما يشمل الخطط والأساليب المتبعة لضمان إنجاز المشاريع في الوقت المحدد وتحقيق الفعالية في تنفيذ المشاريع الحكومية</w:t>
      </w:r>
      <w:r w:rsidRPr="00F9751E">
        <w:rPr>
          <w:rFonts w:eastAsia="Times New Roman" w:cs="Sakkal Majalla"/>
          <w:b/>
          <w:bCs/>
          <w:szCs w:val="28"/>
          <w14:ligatures w14:val="none"/>
        </w:rPr>
        <w:t>.</w:t>
      </w:r>
    </w:p>
    <w:p w14:paraId="2278FDD6" w14:textId="77777777" w:rsidR="00F9751E" w:rsidRPr="00F9751E" w:rsidRDefault="00F9751E" w:rsidP="00F9751E">
      <w:pPr>
        <w:numPr>
          <w:ilvl w:val="0"/>
          <w:numId w:val="13"/>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النتائج</w:t>
      </w:r>
      <w:r w:rsidRPr="00F9751E">
        <w:rPr>
          <w:rFonts w:eastAsia="Times New Roman" w:cs="Sakkal Majalla"/>
          <w:b/>
          <w:bCs/>
          <w:szCs w:val="28"/>
          <w14:ligatures w14:val="none"/>
        </w:rPr>
        <w:t xml:space="preserve">: </w:t>
      </w:r>
      <w:r w:rsidRPr="00F9751E">
        <w:rPr>
          <w:rFonts w:eastAsia="Times New Roman" w:cs="Sakkal Majalla" w:hint="cs"/>
          <w:b/>
          <w:bCs/>
          <w:szCs w:val="28"/>
          <w:rtl/>
          <w14:ligatures w14:val="none"/>
        </w:rPr>
        <w:t>أوضحت الدراسة أن تنفيذ إدارة المشاريع يسهم في تحسين الخدمات المقدمة وتعزيز الكفاءة الإنتاجية التنظيمية. وأوصت بالاستمرار في تطوير القدرات المؤسسية لتحسين إدارة المشاريع المستقبلية في القطاع الحكومي</w:t>
      </w:r>
      <w:r w:rsidRPr="00F9751E">
        <w:rPr>
          <w:rFonts w:eastAsia="Times New Roman" w:cs="Sakkal Majalla"/>
          <w:b/>
          <w:bCs/>
          <w:szCs w:val="28"/>
          <w14:ligatures w14:val="none"/>
        </w:rPr>
        <w:t>.</w:t>
      </w:r>
    </w:p>
    <w:p w14:paraId="16AECD2B" w14:textId="77777777" w:rsidR="00F9751E" w:rsidRPr="00F9751E" w:rsidRDefault="00F9751E" w:rsidP="00F9751E">
      <w:pPr>
        <w:spacing w:before="100" w:beforeAutospacing="1" w:after="100" w:afterAutospacing="1"/>
        <w:ind w:left="0" w:firstLine="0"/>
        <w:rPr>
          <w:rFonts w:eastAsia="Times New Roman" w:cs="Sakkal Majalla"/>
          <w:b/>
          <w:bCs/>
          <w:szCs w:val="28"/>
          <w14:ligatures w14:val="none"/>
        </w:rPr>
      </w:pPr>
      <w:r w:rsidRPr="00F9751E">
        <w:rPr>
          <w:rFonts w:eastAsia="Times New Roman" w:cs="Sakkal Majalla" w:hint="cs"/>
          <w:b/>
          <w:bCs/>
          <w:szCs w:val="28"/>
          <w:rtl/>
          <w14:ligatures w14:val="none"/>
        </w:rPr>
        <w:lastRenderedPageBreak/>
        <w:t>دراسة عابدي وزنادي</w:t>
      </w:r>
      <w:r w:rsidRPr="00F9751E">
        <w:rPr>
          <w:rFonts w:eastAsia="Times New Roman" w:cs="Sakkal Majalla"/>
          <w:b/>
          <w:bCs/>
          <w:szCs w:val="28"/>
          <w14:ligatures w14:val="none"/>
        </w:rPr>
        <w:t xml:space="preserve"> (2017)</w:t>
      </w:r>
    </w:p>
    <w:p w14:paraId="4B01969B" w14:textId="77777777" w:rsidR="00F9751E" w:rsidRPr="00F9751E" w:rsidRDefault="00F9751E" w:rsidP="00F9751E">
      <w:pPr>
        <w:numPr>
          <w:ilvl w:val="0"/>
          <w:numId w:val="14"/>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ملخص</w:t>
      </w:r>
      <w:r w:rsidRPr="00F9751E">
        <w:rPr>
          <w:rFonts w:eastAsia="Times New Roman" w:cs="Sakkal Majalla"/>
          <w:b/>
          <w:bCs/>
          <w:szCs w:val="28"/>
          <w14:ligatures w14:val="none"/>
        </w:rPr>
        <w:t xml:space="preserve">: </w:t>
      </w:r>
      <w:r w:rsidRPr="00F9751E">
        <w:rPr>
          <w:rFonts w:eastAsia="Times New Roman" w:cs="Sakkal Majalla" w:hint="cs"/>
          <w:b/>
          <w:bCs/>
          <w:szCs w:val="28"/>
          <w:rtl/>
          <w14:ligatures w14:val="none"/>
        </w:rPr>
        <w:t>تناولت دراسة عابدي وزنادي (2017) إدارة مشاريع الابتكار من خلال دراسة حالة تطوير نتائج البحوث في الجزائر. وركزت الدراسة على التحديات التي تواجه تحويل نتائج البحوث إلى مشاريع قابلة للتطبيق العملي</w:t>
      </w:r>
      <w:r w:rsidRPr="00F9751E">
        <w:rPr>
          <w:rFonts w:eastAsia="Times New Roman" w:cs="Sakkal Majalla"/>
          <w:b/>
          <w:bCs/>
          <w:szCs w:val="28"/>
          <w14:ligatures w14:val="none"/>
        </w:rPr>
        <w:t>.</w:t>
      </w:r>
    </w:p>
    <w:p w14:paraId="16FB83B0" w14:textId="77777777" w:rsidR="00F9751E" w:rsidRPr="00F9751E" w:rsidRDefault="00F9751E" w:rsidP="00F9751E">
      <w:pPr>
        <w:numPr>
          <w:ilvl w:val="0"/>
          <w:numId w:val="14"/>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النتائج</w:t>
      </w:r>
      <w:r w:rsidRPr="00F9751E">
        <w:rPr>
          <w:rFonts w:eastAsia="Times New Roman" w:cs="Sakkal Majalla"/>
          <w:b/>
          <w:bCs/>
          <w:szCs w:val="28"/>
          <w14:ligatures w14:val="none"/>
        </w:rPr>
        <w:t xml:space="preserve">: </w:t>
      </w:r>
      <w:r w:rsidRPr="00F9751E">
        <w:rPr>
          <w:rFonts w:eastAsia="Times New Roman" w:cs="Sakkal Majalla" w:hint="cs"/>
          <w:b/>
          <w:bCs/>
          <w:szCs w:val="28"/>
          <w:rtl/>
          <w14:ligatures w14:val="none"/>
        </w:rPr>
        <w:t>أظهرت الدراسة أن نجاح مشاريع الابتكار يتطلب تخطيطًا فعّالًا ودعمًا ماليًا مستمرًا، إضافة إلى توافر الموارد البشرية ذات المهارات المتخصصة. أوصت الدراسة بتعزيز التعاون بين المؤسسات البحثية والصناعية لتحقيق تكامل بين البحوث وتطبيقاتها العملية</w:t>
      </w:r>
      <w:r w:rsidRPr="00F9751E">
        <w:rPr>
          <w:rFonts w:eastAsia="Times New Roman" w:cs="Sakkal Majalla"/>
          <w:b/>
          <w:bCs/>
          <w:szCs w:val="28"/>
          <w14:ligatures w14:val="none"/>
        </w:rPr>
        <w:t>.</w:t>
      </w:r>
    </w:p>
    <w:p w14:paraId="49F7C670" w14:textId="77777777" w:rsidR="00F9751E" w:rsidRPr="00F9751E" w:rsidRDefault="00F9751E" w:rsidP="00F9751E">
      <w:pPr>
        <w:spacing w:before="100" w:beforeAutospacing="1" w:after="100" w:afterAutospacing="1"/>
        <w:ind w:left="0" w:firstLine="0"/>
        <w:rPr>
          <w:rFonts w:eastAsia="Times New Roman" w:cs="Sakkal Majalla"/>
          <w:b/>
          <w:bCs/>
          <w:szCs w:val="28"/>
          <w14:ligatures w14:val="none"/>
        </w:rPr>
      </w:pPr>
      <w:r w:rsidRPr="00F9751E">
        <w:rPr>
          <w:rFonts w:eastAsia="Times New Roman" w:cs="Sakkal Majalla" w:hint="cs"/>
          <w:b/>
          <w:bCs/>
          <w:szCs w:val="28"/>
          <w:rtl/>
          <w14:ligatures w14:val="none"/>
        </w:rPr>
        <w:t>دراسة عمرو والحبيس</w:t>
      </w:r>
      <w:r w:rsidRPr="00F9751E">
        <w:rPr>
          <w:rFonts w:eastAsia="Times New Roman" w:cs="Sakkal Majalla"/>
          <w:b/>
          <w:bCs/>
          <w:szCs w:val="28"/>
          <w14:ligatures w14:val="none"/>
        </w:rPr>
        <w:t xml:space="preserve"> (2022)</w:t>
      </w:r>
    </w:p>
    <w:p w14:paraId="418485D0" w14:textId="77777777" w:rsidR="00F9751E" w:rsidRPr="00F9751E" w:rsidRDefault="00F9751E" w:rsidP="00F9751E">
      <w:pPr>
        <w:numPr>
          <w:ilvl w:val="0"/>
          <w:numId w:val="15"/>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هدفت دراسة عمرو والحبيس (2022) إلى تقييم فعالية إدارة المشاريع الإنشائية في محافظة البلقاء، حيث تم تحليل مدى تحقيق المشاريع لأهدافها ضمن الجدول الزمني المحدد وتحت إطار الميزانية المتاحة</w:t>
      </w:r>
      <w:r w:rsidRPr="00F9751E">
        <w:rPr>
          <w:rFonts w:eastAsia="Times New Roman" w:cs="Sakkal Majalla"/>
          <w:b/>
          <w:bCs/>
          <w:szCs w:val="28"/>
          <w14:ligatures w14:val="none"/>
        </w:rPr>
        <w:t>.</w:t>
      </w:r>
    </w:p>
    <w:p w14:paraId="140E4F36" w14:textId="77777777" w:rsidR="00F9751E" w:rsidRPr="00F9751E" w:rsidRDefault="00F9751E" w:rsidP="00F9751E">
      <w:pPr>
        <w:numPr>
          <w:ilvl w:val="0"/>
          <w:numId w:val="15"/>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النتائج</w:t>
      </w:r>
      <w:r w:rsidRPr="00F9751E">
        <w:rPr>
          <w:rFonts w:eastAsia="Times New Roman" w:cs="Sakkal Majalla"/>
          <w:b/>
          <w:bCs/>
          <w:szCs w:val="28"/>
          <w14:ligatures w14:val="none"/>
        </w:rPr>
        <w:t xml:space="preserve">: </w:t>
      </w:r>
      <w:r w:rsidRPr="00F9751E">
        <w:rPr>
          <w:rFonts w:eastAsia="Times New Roman" w:cs="Sakkal Majalla" w:hint="cs"/>
          <w:b/>
          <w:bCs/>
          <w:szCs w:val="28"/>
          <w:rtl/>
          <w14:ligatures w14:val="none"/>
        </w:rPr>
        <w:t>كشفت النتائج أن إدارة المشاريع الإنشائية تحتاج إلى تحسين التخطيط وتطوير الرقابة على العمليات لضمان تحقيق الكفاءة الإنتاجية. وأوصت الدراسة بتعزيز استخدام الأساليب الحديثة في إدارة المشاريع لضمان جودة التنفيذ وتقليل التكاليف</w:t>
      </w:r>
      <w:r w:rsidRPr="00F9751E">
        <w:rPr>
          <w:rFonts w:eastAsia="Times New Roman" w:cs="Sakkal Majalla"/>
          <w:b/>
          <w:bCs/>
          <w:szCs w:val="28"/>
          <w14:ligatures w14:val="none"/>
        </w:rPr>
        <w:t>.</w:t>
      </w:r>
    </w:p>
    <w:p w14:paraId="04018B82" w14:textId="77777777" w:rsidR="00F9751E" w:rsidRPr="00F9751E" w:rsidRDefault="00F9751E" w:rsidP="00F9751E">
      <w:pPr>
        <w:spacing w:before="100" w:beforeAutospacing="1" w:after="100" w:afterAutospacing="1"/>
        <w:ind w:left="0" w:firstLine="0"/>
        <w:rPr>
          <w:rFonts w:eastAsia="Times New Roman" w:cs="Sakkal Majalla"/>
          <w:b/>
          <w:bCs/>
          <w:szCs w:val="28"/>
          <w14:ligatures w14:val="none"/>
        </w:rPr>
      </w:pPr>
      <w:r w:rsidRPr="00F9751E">
        <w:rPr>
          <w:rFonts w:eastAsia="Times New Roman" w:cs="Sakkal Majalla" w:hint="cs"/>
          <w:b/>
          <w:bCs/>
          <w:szCs w:val="28"/>
          <w:rtl/>
          <w14:ligatures w14:val="none"/>
        </w:rPr>
        <w:t>دراسة الحديدي</w:t>
      </w:r>
      <w:r w:rsidRPr="00F9751E">
        <w:rPr>
          <w:rFonts w:eastAsia="Times New Roman" w:cs="Sakkal Majalla"/>
          <w:b/>
          <w:bCs/>
          <w:szCs w:val="28"/>
          <w14:ligatures w14:val="none"/>
        </w:rPr>
        <w:t xml:space="preserve"> (2020)</w:t>
      </w:r>
    </w:p>
    <w:p w14:paraId="4A51B93E" w14:textId="77777777" w:rsidR="00F9751E" w:rsidRPr="00F9751E" w:rsidRDefault="00F9751E" w:rsidP="00F9751E">
      <w:pPr>
        <w:numPr>
          <w:ilvl w:val="0"/>
          <w:numId w:val="16"/>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عنوان الدراسة</w:t>
      </w:r>
      <w:r w:rsidRPr="00F9751E">
        <w:rPr>
          <w:rFonts w:eastAsia="Times New Roman" w:cs="Sakkal Majalla"/>
          <w:b/>
          <w:bCs/>
          <w:szCs w:val="28"/>
          <w14:ligatures w14:val="none"/>
        </w:rPr>
        <w:t>: "</w:t>
      </w:r>
      <w:r w:rsidRPr="00F9751E">
        <w:rPr>
          <w:rFonts w:eastAsia="Times New Roman" w:cs="Sakkal Majalla" w:hint="cs"/>
          <w:b/>
          <w:bCs/>
          <w:szCs w:val="28"/>
          <w:rtl/>
          <w14:ligatures w14:val="none"/>
        </w:rPr>
        <w:t>مفاهيم إدارة المشاريع وأهدافها</w:t>
      </w:r>
      <w:r w:rsidRPr="00F9751E">
        <w:rPr>
          <w:rFonts w:eastAsia="Times New Roman" w:cs="Sakkal Majalla"/>
          <w:b/>
          <w:bCs/>
          <w:szCs w:val="28"/>
          <w14:ligatures w14:val="none"/>
        </w:rPr>
        <w:t>"</w:t>
      </w:r>
    </w:p>
    <w:p w14:paraId="3C3C5026" w14:textId="77777777" w:rsidR="00F9751E" w:rsidRPr="00F9751E" w:rsidRDefault="00F9751E" w:rsidP="00F9751E">
      <w:pPr>
        <w:numPr>
          <w:ilvl w:val="0"/>
          <w:numId w:val="16"/>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ملخص</w:t>
      </w:r>
      <w:r w:rsidRPr="00F9751E">
        <w:rPr>
          <w:rFonts w:eastAsia="Times New Roman" w:cs="Sakkal Majalla"/>
          <w:b/>
          <w:bCs/>
          <w:szCs w:val="28"/>
          <w14:ligatures w14:val="none"/>
        </w:rPr>
        <w:t xml:space="preserve">: </w:t>
      </w:r>
      <w:r w:rsidRPr="00F9751E">
        <w:rPr>
          <w:rFonts w:eastAsia="Times New Roman" w:cs="Sakkal Majalla" w:hint="cs"/>
          <w:b/>
          <w:bCs/>
          <w:szCs w:val="28"/>
          <w:rtl/>
          <w14:ligatures w14:val="none"/>
        </w:rPr>
        <w:t>تناولت دراسة الحديدي (2020) المفاهيم الأساسية والأهداف المرتبطة بإدارة المشاريع، مع تسليط الضوء على المراحل الرئيسية في دورة حياة المشروع، مثل التخطيط والتنفيذ والمتابعة وتقييم البيانات</w:t>
      </w:r>
      <w:r w:rsidRPr="00F9751E">
        <w:rPr>
          <w:rFonts w:eastAsia="Times New Roman" w:cs="Sakkal Majalla"/>
          <w:b/>
          <w:bCs/>
          <w:szCs w:val="28"/>
          <w14:ligatures w14:val="none"/>
        </w:rPr>
        <w:t>.</w:t>
      </w:r>
    </w:p>
    <w:p w14:paraId="70DB865D" w14:textId="77777777" w:rsidR="00F9751E" w:rsidRPr="00F9751E" w:rsidRDefault="00F9751E" w:rsidP="00F9751E">
      <w:pPr>
        <w:numPr>
          <w:ilvl w:val="0"/>
          <w:numId w:val="16"/>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lastRenderedPageBreak/>
        <w:t>النتائج</w:t>
      </w:r>
      <w:r w:rsidRPr="00F9751E">
        <w:rPr>
          <w:rFonts w:eastAsia="Times New Roman" w:cs="Sakkal Majalla"/>
          <w:b/>
          <w:bCs/>
          <w:szCs w:val="28"/>
          <w14:ligatures w14:val="none"/>
        </w:rPr>
        <w:t xml:space="preserve">: </w:t>
      </w:r>
      <w:r w:rsidRPr="00F9751E">
        <w:rPr>
          <w:rFonts w:eastAsia="Times New Roman" w:cs="Sakkal Majalla" w:hint="cs"/>
          <w:b/>
          <w:bCs/>
          <w:szCs w:val="28"/>
          <w:rtl/>
          <w14:ligatures w14:val="none"/>
        </w:rPr>
        <w:t>أظهرت الدراسة أن إدارة المشاريع الفعّالة تُحسن من كفاءة ونجاح المشاريع، حيث أوصت بضرورة تدريب فرق العمل على أساليب إدارة المشاريع الحديثة وتطوير أدوات تخطيط ورقابة دقيقة لضمان تحقيق الأهداف</w:t>
      </w:r>
      <w:r w:rsidRPr="00F9751E">
        <w:rPr>
          <w:rFonts w:eastAsia="Times New Roman" w:cs="Sakkal Majalla"/>
          <w:b/>
          <w:bCs/>
          <w:szCs w:val="28"/>
          <w14:ligatures w14:val="none"/>
        </w:rPr>
        <w:t>.</w:t>
      </w:r>
    </w:p>
    <w:p w14:paraId="30BE7F58" w14:textId="77777777" w:rsidR="00F9751E" w:rsidRPr="00F9751E" w:rsidRDefault="00F9751E" w:rsidP="00F9751E">
      <w:pPr>
        <w:spacing w:before="100" w:beforeAutospacing="1" w:after="100" w:afterAutospacing="1"/>
        <w:ind w:left="0" w:firstLine="0"/>
        <w:outlineLvl w:val="2"/>
        <w:rPr>
          <w:rFonts w:eastAsia="Times New Roman" w:cs="Sakkal Majalla" w:hint="cs"/>
          <w:b/>
          <w:bCs/>
          <w:sz w:val="32"/>
          <w:szCs w:val="32"/>
          <w:rtl/>
          <w14:ligatures w14:val="none"/>
        </w:rPr>
      </w:pPr>
      <w:bookmarkStart w:id="40" w:name="_Toc181127120"/>
      <w:r w:rsidRPr="00F9751E">
        <w:rPr>
          <w:rFonts w:eastAsia="Times New Roman" w:cs="Sakkal Majalla" w:hint="cs"/>
          <w:b/>
          <w:bCs/>
          <w:sz w:val="32"/>
          <w:szCs w:val="32"/>
          <w:rtl/>
          <w14:ligatures w14:val="none"/>
        </w:rPr>
        <w:t>الدراسات الأجنبية</w:t>
      </w:r>
      <w:bookmarkStart w:id="41" w:name="_Toc170518075"/>
      <w:bookmarkEnd w:id="39"/>
      <w:bookmarkEnd w:id="40"/>
    </w:p>
    <w:p w14:paraId="172819A1" w14:textId="77777777" w:rsidR="00F9751E" w:rsidRPr="00F9751E" w:rsidRDefault="00F9751E" w:rsidP="00F9751E">
      <w:pPr>
        <w:spacing w:before="100" w:beforeAutospacing="1" w:after="100" w:afterAutospacing="1"/>
        <w:ind w:left="0" w:firstLine="0"/>
        <w:rPr>
          <w:rFonts w:eastAsia="Times New Roman" w:cs="Sakkal Majalla" w:hint="cs"/>
          <w:b/>
          <w:bCs/>
          <w:szCs w:val="28"/>
          <w:rtl/>
          <w14:ligatures w14:val="none"/>
        </w:rPr>
      </w:pPr>
      <w:r w:rsidRPr="00F9751E">
        <w:rPr>
          <w:rFonts w:eastAsia="Times New Roman" w:cs="Sakkal Majalla" w:hint="cs"/>
          <w:b/>
          <w:bCs/>
          <w:szCs w:val="28"/>
          <w:rtl/>
          <w14:ligatures w14:val="none"/>
        </w:rPr>
        <w:t>دراسة</w:t>
      </w:r>
      <w:r w:rsidRPr="00F9751E">
        <w:rPr>
          <w:rFonts w:eastAsia="Times New Roman" w:cs="Sakkal Majalla"/>
          <w:b/>
          <w:bCs/>
          <w:szCs w:val="28"/>
          <w14:ligatures w14:val="none"/>
        </w:rPr>
        <w:t xml:space="preserve"> Chen and Lee (2020)</w:t>
      </w:r>
    </w:p>
    <w:p w14:paraId="786BF3FA" w14:textId="77777777" w:rsidR="00F9751E" w:rsidRPr="00F9751E" w:rsidRDefault="00F9751E" w:rsidP="00F9751E">
      <w:pPr>
        <w:spacing w:before="100" w:beforeAutospacing="1" w:after="100" w:afterAutospacing="1"/>
        <w:ind w:left="0" w:firstLine="0"/>
        <w:rPr>
          <w:rFonts w:eastAsia="Times New Roman" w:cs="Sakkal Majalla" w:hint="cs"/>
          <w:b/>
          <w:bCs/>
          <w:szCs w:val="28"/>
          <w:rtl/>
          <w14:ligatures w14:val="none"/>
        </w:rPr>
      </w:pPr>
      <w:r w:rsidRPr="00F9751E">
        <w:rPr>
          <w:rFonts w:eastAsia="Times New Roman" w:cs="Sakkal Majalla" w:hint="cs"/>
          <w:b/>
          <w:bCs/>
          <w:szCs w:val="28"/>
          <w14:ligatures w14:val="none"/>
        </w:rPr>
        <w:t xml:space="preserve"> </w:t>
      </w:r>
      <w:r w:rsidRPr="00F9751E">
        <w:rPr>
          <w:rFonts w:eastAsia="Times New Roman" w:cs="Sakkal Majalla" w:hint="cs"/>
          <w:b/>
          <w:bCs/>
          <w:szCs w:val="28"/>
          <w:rtl/>
          <w14:ligatures w14:val="none"/>
        </w:rPr>
        <w:t>هدفت دراسة</w:t>
      </w:r>
      <w:r w:rsidRPr="00F9751E">
        <w:rPr>
          <w:rFonts w:eastAsia="Times New Roman" w:cs="Sakkal Majalla"/>
          <w:b/>
          <w:bCs/>
          <w:szCs w:val="28"/>
          <w14:ligatures w14:val="none"/>
        </w:rPr>
        <w:t xml:space="preserve"> Chen </w:t>
      </w:r>
      <w:r w:rsidRPr="00F9751E">
        <w:rPr>
          <w:rFonts w:eastAsia="Times New Roman" w:cs="Sakkal Majalla" w:hint="cs"/>
          <w:b/>
          <w:bCs/>
          <w:szCs w:val="28"/>
          <w:rtl/>
          <w14:ligatures w14:val="none"/>
        </w:rPr>
        <w:t>و</w:t>
      </w:r>
      <w:r w:rsidRPr="00F9751E">
        <w:rPr>
          <w:rFonts w:eastAsia="Times New Roman" w:cs="Sakkal Majalla"/>
          <w:b/>
          <w:bCs/>
          <w:szCs w:val="28"/>
          <w14:ligatures w14:val="none"/>
        </w:rPr>
        <w:t xml:space="preserve">Lee (2020) </w:t>
      </w:r>
      <w:r w:rsidRPr="00F9751E">
        <w:rPr>
          <w:rFonts w:eastAsia="Times New Roman" w:cs="Sakkal Majalla" w:hint="cs"/>
          <w:b/>
          <w:bCs/>
          <w:szCs w:val="28"/>
          <w:rtl/>
          <w14:ligatures w14:val="none"/>
        </w:rPr>
        <w:t>إلى استكشاف تأثير استشراف البيانات على اتخاذ القرارات الاستراتيجية في إدارة المشاريع، وذلك في سياق قطاع التكنولوجيا. استخدمت الدراسة المنهج الوصفي التحليلي وأجريت على عينة من الشركات التقنية الكبرى، حيث جُمعت البيانات من خلال استبيانات ومقابلات مع المدراء والمشرفين</w:t>
      </w:r>
      <w:r w:rsidRPr="00F9751E">
        <w:rPr>
          <w:rFonts w:eastAsia="Times New Roman" w:cs="Sakkal Majalla"/>
          <w:b/>
          <w:bCs/>
          <w:szCs w:val="28"/>
          <w14:ligatures w14:val="none"/>
        </w:rPr>
        <w:t>.</w:t>
      </w:r>
    </w:p>
    <w:p w14:paraId="607BAA64" w14:textId="77777777" w:rsidR="00F9751E" w:rsidRPr="00F9751E" w:rsidRDefault="00F9751E" w:rsidP="00F9751E">
      <w:pPr>
        <w:spacing w:before="100" w:beforeAutospacing="1" w:after="100" w:afterAutospacing="1"/>
        <w:ind w:left="0" w:firstLine="0"/>
        <w:rPr>
          <w:rFonts w:eastAsia="Times New Roman" w:cs="Sakkal Majalla" w:hint="cs"/>
          <w:b/>
          <w:bCs/>
          <w:szCs w:val="28"/>
          <w:rtl/>
          <w14:ligatures w14:val="none"/>
        </w:rPr>
      </w:pPr>
      <w:r w:rsidRPr="00F9751E">
        <w:rPr>
          <w:rFonts w:eastAsia="Times New Roman" w:cs="Sakkal Majalla" w:hint="cs"/>
          <w:b/>
          <w:bCs/>
          <w:szCs w:val="28"/>
          <w:rtl/>
          <w14:ligatures w14:val="none"/>
        </w:rPr>
        <w:t>وأظهرت النتائج أن استشراف البيانات يساهم بشكل كبير في تعزيز القرارات الاستراتيجية وزيادة الكفاءة الإنتاجية الإنتاجية. وُجد أن تحليل البيانات المستقبلية يساعد في تحسين تخصيص الموارد، بينما يُعد التنبؤ بالمخاطر والفرص عاملًا مهمًا في دعم الابتكار. أوصت الدراسة بضرورة دمج استشراف البيانات بشكل أعمق في إدارة المشاريع لتعزيز التنافسية وضمان استدامة المشاريع في بيئات سريعة التغير</w:t>
      </w:r>
      <w:r w:rsidRPr="00F9751E">
        <w:rPr>
          <w:rFonts w:eastAsia="Times New Roman" w:cs="Sakkal Majalla"/>
          <w:b/>
          <w:bCs/>
          <w:szCs w:val="28"/>
          <w14:ligatures w14:val="none"/>
        </w:rPr>
        <w:t>.</w:t>
      </w:r>
    </w:p>
    <w:p w14:paraId="03449FD0" w14:textId="77777777" w:rsidR="00F9751E" w:rsidRPr="00F9751E" w:rsidRDefault="00F9751E" w:rsidP="00F9751E">
      <w:pPr>
        <w:spacing w:before="100" w:beforeAutospacing="1" w:after="100" w:afterAutospacing="1"/>
        <w:ind w:left="0" w:firstLine="0"/>
        <w:rPr>
          <w:rFonts w:eastAsia="Times New Roman" w:cs="Sakkal Majalla" w:hint="cs"/>
          <w:b/>
          <w:bCs/>
          <w:szCs w:val="28"/>
          <w:rtl/>
          <w14:ligatures w14:val="none"/>
        </w:rPr>
      </w:pPr>
      <w:r w:rsidRPr="00F9751E">
        <w:rPr>
          <w:rFonts w:eastAsia="Times New Roman" w:cs="Sakkal Majalla" w:hint="cs"/>
          <w:b/>
          <w:bCs/>
          <w:szCs w:val="28"/>
          <w:rtl/>
          <w14:ligatures w14:val="none"/>
        </w:rPr>
        <w:t xml:space="preserve">دراسة </w:t>
      </w:r>
      <w:r w:rsidRPr="00F9751E">
        <w:rPr>
          <w:rFonts w:eastAsia="Times New Roman" w:cs="Sakkal Majalla"/>
          <w:b/>
          <w:bCs/>
          <w:szCs w:val="28"/>
          <w14:ligatures w14:val="none"/>
        </w:rPr>
        <w:t>Smith and Johnson</w:t>
      </w:r>
      <w:r w:rsidRPr="00F9751E">
        <w:rPr>
          <w:rFonts w:eastAsia="Times New Roman" w:cs="Sakkal Majalla" w:hint="cs"/>
          <w:b/>
          <w:bCs/>
          <w:szCs w:val="28"/>
          <w:rtl/>
          <w14:ligatures w14:val="none"/>
        </w:rPr>
        <w:t xml:space="preserve"> (2019)</w:t>
      </w:r>
    </w:p>
    <w:p w14:paraId="7AB3AE19" w14:textId="77777777" w:rsidR="00F9751E" w:rsidRPr="00F9751E" w:rsidRDefault="00F9751E" w:rsidP="00F9751E">
      <w:pPr>
        <w:spacing w:before="100" w:beforeAutospacing="1" w:after="100" w:afterAutospacing="1"/>
        <w:ind w:left="0" w:firstLine="0"/>
        <w:rPr>
          <w:rFonts w:eastAsia="Times New Roman" w:cs="Sakkal Majalla" w:hint="cs"/>
          <w:b/>
          <w:bCs/>
          <w:szCs w:val="28"/>
          <w:rtl/>
          <w14:ligatures w14:val="none"/>
        </w:rPr>
      </w:pPr>
      <w:r w:rsidRPr="00F9751E">
        <w:rPr>
          <w:rFonts w:eastAsia="Times New Roman" w:cs="Sakkal Majalla" w:hint="cs"/>
          <w:b/>
          <w:bCs/>
          <w:szCs w:val="28"/>
          <w:rtl/>
          <w14:ligatures w14:val="none"/>
        </w:rPr>
        <w:t xml:space="preserve">ركزت دراسة </w:t>
      </w:r>
      <w:r w:rsidRPr="00F9751E">
        <w:rPr>
          <w:rFonts w:eastAsia="Times New Roman" w:cs="Sakkal Majalla"/>
          <w:b/>
          <w:bCs/>
          <w:szCs w:val="28"/>
          <w14:ligatures w14:val="none"/>
        </w:rPr>
        <w:t>Smith</w:t>
      </w:r>
      <w:r w:rsidRPr="00F9751E">
        <w:rPr>
          <w:rFonts w:eastAsia="Times New Roman" w:cs="Sakkal Majalla" w:hint="cs"/>
          <w:b/>
          <w:bCs/>
          <w:szCs w:val="28"/>
          <w:rtl/>
          <w14:ligatures w14:val="none"/>
        </w:rPr>
        <w:t xml:space="preserve"> و</w:t>
      </w:r>
      <w:r w:rsidRPr="00F9751E">
        <w:rPr>
          <w:rFonts w:eastAsia="Times New Roman" w:cs="Sakkal Majalla"/>
          <w:b/>
          <w:bCs/>
          <w:szCs w:val="28"/>
          <w14:ligatures w14:val="none"/>
        </w:rPr>
        <w:t>Johnson</w:t>
      </w:r>
      <w:r w:rsidRPr="00F9751E">
        <w:rPr>
          <w:rFonts w:eastAsia="Times New Roman" w:cs="Sakkal Majalla" w:hint="cs"/>
          <w:b/>
          <w:bCs/>
          <w:szCs w:val="28"/>
          <w:rtl/>
          <w14:ligatures w14:val="none"/>
        </w:rPr>
        <w:t xml:space="preserve"> (2019) على دور استشراف البيانات في تعزيز الابتكار وتبني التقنيات الحديثة في إدارة المشاريع، مع التركيز على قطاع الاتصالات. استخدمت الدراسة نموذجًا كميًا لتحليل العلاقة بين استشراف البيانات وأبعاد إدارة المشاريع، وشملت عينة من شركات الاتصالات العالمية.</w:t>
      </w:r>
    </w:p>
    <w:p w14:paraId="5A2AF67C" w14:textId="77777777" w:rsidR="00F9751E" w:rsidRPr="00F9751E" w:rsidRDefault="00F9751E" w:rsidP="00F9751E">
      <w:pPr>
        <w:spacing w:before="100" w:beforeAutospacing="1" w:after="100" w:afterAutospacing="1"/>
        <w:ind w:left="0" w:firstLine="0"/>
        <w:rPr>
          <w:rFonts w:eastAsia="Times New Roman" w:cs="Sakkal Majalla" w:hint="cs"/>
          <w:b/>
          <w:bCs/>
          <w:szCs w:val="28"/>
          <w:rtl/>
          <w14:ligatures w14:val="none"/>
        </w:rPr>
      </w:pPr>
      <w:r w:rsidRPr="00F9751E">
        <w:rPr>
          <w:rFonts w:eastAsia="Times New Roman" w:cs="Sakkal Majalla" w:hint="cs"/>
          <w:b/>
          <w:bCs/>
          <w:szCs w:val="28"/>
          <w:rtl/>
          <w14:ligatures w14:val="none"/>
        </w:rPr>
        <w:t xml:space="preserve">كشفت الدراسة عن وجود علاقة إيجابية بين استشراف البيانات وتبني الابتكار، حيث أظهر التحليل أن استخدام استشراف البيانات يساهم في تحسين عمليات اتخاذ القرار وزيادة التكيف الاستراتيجي مع التغيرات السريعة. وأوصت </w:t>
      </w:r>
      <w:r w:rsidRPr="00F9751E">
        <w:rPr>
          <w:rFonts w:eastAsia="Times New Roman" w:cs="Sakkal Majalla" w:hint="cs"/>
          <w:b/>
          <w:bCs/>
          <w:szCs w:val="28"/>
          <w:rtl/>
          <w14:ligatures w14:val="none"/>
        </w:rPr>
        <w:lastRenderedPageBreak/>
        <w:t>الدراسة بتبني تقنيات الذكاء الاصطناعي في تحليل البيانات لتعزيز الاستدامة في المشاريع وزيادة المرونة في مواجهة التحديات المستقبلية.</w:t>
      </w:r>
    </w:p>
    <w:p w14:paraId="3D3ED820" w14:textId="77777777" w:rsidR="00F9751E" w:rsidRPr="00F9751E" w:rsidRDefault="00F9751E" w:rsidP="00F9751E">
      <w:pPr>
        <w:spacing w:before="100" w:beforeAutospacing="1" w:after="100" w:afterAutospacing="1"/>
        <w:ind w:left="0" w:firstLine="0"/>
        <w:rPr>
          <w:rFonts w:eastAsia="Times New Roman" w:cs="Sakkal Majalla" w:hint="cs"/>
          <w:b/>
          <w:bCs/>
          <w:szCs w:val="28"/>
          <w:rtl/>
          <w14:ligatures w14:val="none"/>
        </w:rPr>
      </w:pPr>
      <w:r w:rsidRPr="00F9751E">
        <w:rPr>
          <w:rFonts w:eastAsia="Times New Roman" w:cs="Sakkal Majalla" w:hint="cs"/>
          <w:b/>
          <w:bCs/>
          <w:szCs w:val="28"/>
          <w:rtl/>
          <w14:ligatures w14:val="none"/>
        </w:rPr>
        <w:t>دراسة</w:t>
      </w:r>
      <w:r w:rsidRPr="00F9751E">
        <w:rPr>
          <w:rFonts w:eastAsia="Times New Roman" w:cs="Sakkal Majalla"/>
          <w:b/>
          <w:bCs/>
          <w:szCs w:val="28"/>
          <w14:ligatures w14:val="none"/>
        </w:rPr>
        <w:t xml:space="preserve"> Turner </w:t>
      </w:r>
      <w:r w:rsidRPr="00F9751E">
        <w:rPr>
          <w:rFonts w:eastAsia="Times New Roman" w:cs="Sakkal Majalla" w:hint="cs"/>
          <w:b/>
          <w:bCs/>
          <w:szCs w:val="28"/>
          <w:rtl/>
          <w14:ligatures w14:val="none"/>
        </w:rPr>
        <w:t>و</w:t>
      </w:r>
      <w:r w:rsidRPr="00F9751E">
        <w:rPr>
          <w:rFonts w:eastAsia="Times New Roman" w:cs="Sakkal Majalla"/>
          <w:b/>
          <w:bCs/>
          <w:szCs w:val="28"/>
          <w14:ligatures w14:val="none"/>
        </w:rPr>
        <w:t>Müller (2005)</w:t>
      </w:r>
    </w:p>
    <w:p w14:paraId="2EF61EBD" w14:textId="77777777" w:rsidR="00F9751E" w:rsidRPr="00F9751E" w:rsidRDefault="00F9751E" w:rsidP="00F9751E">
      <w:pPr>
        <w:numPr>
          <w:ilvl w:val="0"/>
          <w:numId w:val="17"/>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ركزت دراسة</w:t>
      </w:r>
      <w:r w:rsidRPr="00F9751E">
        <w:rPr>
          <w:rFonts w:eastAsia="Times New Roman" w:cs="Sakkal Majalla"/>
          <w:b/>
          <w:bCs/>
          <w:szCs w:val="28"/>
          <w14:ligatures w14:val="none"/>
        </w:rPr>
        <w:t xml:space="preserve"> Turner </w:t>
      </w:r>
      <w:r w:rsidRPr="00F9751E">
        <w:rPr>
          <w:rFonts w:eastAsia="Times New Roman" w:cs="Sakkal Majalla" w:hint="cs"/>
          <w:b/>
          <w:bCs/>
          <w:szCs w:val="28"/>
          <w:rtl/>
          <w14:ligatures w14:val="none"/>
        </w:rPr>
        <w:t>و</w:t>
      </w:r>
      <w:r w:rsidRPr="00F9751E">
        <w:rPr>
          <w:rFonts w:eastAsia="Times New Roman" w:cs="Sakkal Majalla"/>
          <w:b/>
          <w:bCs/>
          <w:szCs w:val="28"/>
          <w14:ligatures w14:val="none"/>
        </w:rPr>
        <w:t xml:space="preserve">Müller (2005) </w:t>
      </w:r>
      <w:r w:rsidRPr="00F9751E">
        <w:rPr>
          <w:rFonts w:eastAsia="Times New Roman" w:cs="Sakkal Majalla" w:hint="cs"/>
          <w:b/>
          <w:bCs/>
          <w:szCs w:val="28"/>
          <w:rtl/>
          <w14:ligatures w14:val="none"/>
        </w:rPr>
        <w:t>على استكشاف أثر أسلوب القيادة لمدير المشروع كعامل نجاح رئيسي في إدارة المشاريع. استعرضت الدراسة الأدبيات المتعلقة بأنماط القيادة وتأثيرها على نجاح المشاريع في مختلف الصناعات</w:t>
      </w:r>
      <w:r w:rsidRPr="00F9751E">
        <w:rPr>
          <w:rFonts w:eastAsia="Times New Roman" w:cs="Sakkal Majalla"/>
          <w:b/>
          <w:bCs/>
          <w:szCs w:val="28"/>
          <w14:ligatures w14:val="none"/>
        </w:rPr>
        <w:t>.</w:t>
      </w:r>
    </w:p>
    <w:p w14:paraId="33060DB4" w14:textId="77777777" w:rsidR="00F9751E" w:rsidRPr="00F9751E" w:rsidRDefault="00F9751E" w:rsidP="00F9751E">
      <w:pPr>
        <w:numPr>
          <w:ilvl w:val="0"/>
          <w:numId w:val="17"/>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وأظهرت النتائج أن أسلوب القيادة المناسب يمكن أن يؤثر بشكل كبير على نجاح المشروع، حيث يعتبر أسلوب القيادة التحويلي أكثر فعالية في بيئات المشاريع المعقدة والديناميكية. وأوصت الدراسة بضرورة تطوير مهارات القيادة لدى مديري المشاريع، وتكييف أساليب القيادة وفقًا لخصائص المشروع وطبيعة الفريق</w:t>
      </w:r>
      <w:r w:rsidRPr="00F9751E">
        <w:rPr>
          <w:rFonts w:eastAsia="Times New Roman" w:cs="Sakkal Majalla"/>
          <w:b/>
          <w:bCs/>
          <w:szCs w:val="28"/>
          <w14:ligatures w14:val="none"/>
        </w:rPr>
        <w:t>.</w:t>
      </w:r>
    </w:p>
    <w:p w14:paraId="0A489274" w14:textId="77777777" w:rsidR="00F9751E" w:rsidRPr="00F9751E" w:rsidRDefault="00F9751E" w:rsidP="00F9751E">
      <w:pPr>
        <w:spacing w:before="100" w:beforeAutospacing="1" w:after="100" w:afterAutospacing="1"/>
        <w:ind w:left="0" w:firstLine="0"/>
        <w:rPr>
          <w:rFonts w:eastAsia="Times New Roman" w:cs="Sakkal Majalla"/>
          <w:b/>
          <w:bCs/>
          <w:szCs w:val="28"/>
          <w14:ligatures w14:val="none"/>
        </w:rPr>
      </w:pPr>
      <w:r w:rsidRPr="00F9751E">
        <w:rPr>
          <w:rFonts w:eastAsia="Times New Roman" w:cs="Sakkal Majalla" w:hint="cs"/>
          <w:b/>
          <w:bCs/>
          <w:szCs w:val="28"/>
          <w:rtl/>
          <w14:ligatures w14:val="none"/>
        </w:rPr>
        <w:t>دراسة</w:t>
      </w:r>
      <w:r w:rsidRPr="00F9751E">
        <w:rPr>
          <w:rFonts w:eastAsia="Times New Roman" w:cs="Sakkal Majalla"/>
          <w:b/>
          <w:bCs/>
          <w:szCs w:val="28"/>
          <w14:ligatures w14:val="none"/>
        </w:rPr>
        <w:t xml:space="preserve"> Joslin </w:t>
      </w:r>
      <w:r w:rsidRPr="00F9751E">
        <w:rPr>
          <w:rFonts w:eastAsia="Times New Roman" w:cs="Sakkal Majalla" w:hint="cs"/>
          <w:b/>
          <w:bCs/>
          <w:szCs w:val="28"/>
          <w:rtl/>
          <w14:ligatures w14:val="none"/>
        </w:rPr>
        <w:t>و</w:t>
      </w:r>
      <w:r w:rsidRPr="00F9751E">
        <w:rPr>
          <w:rFonts w:eastAsia="Times New Roman" w:cs="Sakkal Majalla"/>
          <w:b/>
          <w:bCs/>
          <w:szCs w:val="28"/>
          <w14:ligatures w14:val="none"/>
        </w:rPr>
        <w:t>Müller (2016)</w:t>
      </w:r>
    </w:p>
    <w:p w14:paraId="1D271A60" w14:textId="77777777" w:rsidR="00F9751E" w:rsidRPr="00F9751E" w:rsidRDefault="00F9751E" w:rsidP="00F9751E">
      <w:pPr>
        <w:numPr>
          <w:ilvl w:val="0"/>
          <w:numId w:val="18"/>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hint="cs"/>
          <w:b/>
          <w:bCs/>
          <w:szCs w:val="28"/>
          <w:rtl/>
          <w14:ligatures w14:val="none"/>
        </w:rPr>
        <w:t>هدفت دراسة</w:t>
      </w:r>
      <w:r w:rsidRPr="00F9751E">
        <w:rPr>
          <w:rFonts w:eastAsia="Times New Roman" w:cs="Sakkal Majalla"/>
          <w:b/>
          <w:bCs/>
          <w:szCs w:val="28"/>
          <w14:ligatures w14:val="none"/>
        </w:rPr>
        <w:t xml:space="preserve"> Joslin </w:t>
      </w:r>
      <w:r w:rsidRPr="00F9751E">
        <w:rPr>
          <w:rFonts w:eastAsia="Times New Roman" w:cs="Sakkal Majalla" w:hint="cs"/>
          <w:b/>
          <w:bCs/>
          <w:szCs w:val="28"/>
          <w:rtl/>
          <w14:ligatures w14:val="none"/>
        </w:rPr>
        <w:t>و</w:t>
      </w:r>
      <w:r w:rsidRPr="00F9751E">
        <w:rPr>
          <w:rFonts w:eastAsia="Times New Roman" w:cs="Sakkal Majalla"/>
          <w:b/>
          <w:bCs/>
          <w:szCs w:val="28"/>
          <w14:ligatures w14:val="none"/>
        </w:rPr>
        <w:t xml:space="preserve">Müller (2016) </w:t>
      </w:r>
      <w:r w:rsidRPr="00F9751E">
        <w:rPr>
          <w:rFonts w:eastAsia="Times New Roman" w:cs="Sakkal Majalla" w:hint="cs"/>
          <w:b/>
          <w:bCs/>
          <w:szCs w:val="28"/>
          <w:rtl/>
          <w14:ligatures w14:val="none"/>
        </w:rPr>
        <w:t>إلى دراسة العلاقة بين حوكمة المشاريع ونجاحها، من خلال استكشاف تأثير هيكل الحوكمة على أداء المشروع. استخدمت الدراسة منهجية كمية شملت استبيانات جمعت من مديري مشاريع في قطاعات مختلفة</w:t>
      </w:r>
      <w:r w:rsidRPr="00F9751E">
        <w:rPr>
          <w:rFonts w:eastAsia="Times New Roman" w:cs="Sakkal Majalla"/>
          <w:b/>
          <w:bCs/>
          <w:szCs w:val="28"/>
          <w14:ligatures w14:val="none"/>
        </w:rPr>
        <w:t>.</w:t>
      </w:r>
    </w:p>
    <w:p w14:paraId="002B8B21" w14:textId="77777777" w:rsidR="00F9751E" w:rsidRPr="00F9751E" w:rsidRDefault="00F9751E" w:rsidP="00F9751E">
      <w:pPr>
        <w:numPr>
          <w:ilvl w:val="0"/>
          <w:numId w:val="18"/>
        </w:numPr>
        <w:spacing w:before="100" w:beforeAutospacing="1" w:after="100" w:afterAutospacing="1"/>
        <w:ind w:left="1440"/>
        <w:rPr>
          <w:rFonts w:eastAsia="Times New Roman" w:cs="Sakkal Majalla"/>
          <w:b/>
          <w:bCs/>
          <w:szCs w:val="28"/>
          <w14:ligatures w14:val="none"/>
        </w:rPr>
      </w:pPr>
      <w:r w:rsidRPr="00F9751E">
        <w:rPr>
          <w:rFonts w:eastAsia="Times New Roman" w:cs="Sakkal Majalla"/>
          <w:b/>
          <w:bCs/>
          <w:szCs w:val="28"/>
          <w14:ligatures w14:val="none"/>
        </w:rPr>
        <w:t xml:space="preserve"> </w:t>
      </w:r>
      <w:r w:rsidRPr="00F9751E">
        <w:rPr>
          <w:rFonts w:eastAsia="Times New Roman" w:cs="Sakkal Majalla" w:hint="cs"/>
          <w:b/>
          <w:bCs/>
          <w:szCs w:val="28"/>
          <w:rtl/>
          <w14:ligatures w14:val="none"/>
        </w:rPr>
        <w:t>وجدت الدراسة أن حوكمة المشاريع تُعتبر عاملاً مؤثراً إيجابياً على نجاح المشروع، خاصة عندما يتم تطبيق هيكل حوكمة يضمن الوضوح في الأدوار والمسؤوليات ويعزز التواصل بين الأطراف المعنية. وأوصت الدراسة بتطوير هيكل حوكمة قوي لكل مشروع لتعزيز مستوى الأداء وتحقيق التنبؤ بالمخاطر والفرص</w:t>
      </w:r>
      <w:r w:rsidRPr="00F9751E">
        <w:rPr>
          <w:rFonts w:eastAsia="Times New Roman" w:cs="Sakkal Majalla"/>
          <w:b/>
          <w:bCs/>
          <w:szCs w:val="28"/>
          <w14:ligatures w14:val="none"/>
        </w:rPr>
        <w:t>.</w:t>
      </w:r>
    </w:p>
    <w:p w14:paraId="21851196" w14:textId="77777777" w:rsidR="00F9751E" w:rsidRPr="00F9751E" w:rsidRDefault="00F9751E" w:rsidP="00F9751E">
      <w:pPr>
        <w:keepNext/>
        <w:keepLines/>
        <w:spacing w:before="480" w:after="240"/>
        <w:ind w:left="0" w:firstLine="0"/>
        <w:outlineLvl w:val="1"/>
        <w:rPr>
          <w:rFonts w:eastAsia="Times New Roman" w:cs="Sakkal Majalla" w:hint="cs"/>
          <w:b/>
          <w:bCs/>
          <w:sz w:val="40"/>
          <w:szCs w:val="36"/>
          <w:rtl/>
        </w:rPr>
      </w:pPr>
      <w:bookmarkStart w:id="42" w:name="_Toc181127121"/>
      <w:r w:rsidRPr="00F9751E">
        <w:rPr>
          <w:rFonts w:eastAsia="Times New Roman" w:cs="Sakkal Majalla" w:hint="cs"/>
          <w:b/>
          <w:bCs/>
          <w:sz w:val="40"/>
          <w:szCs w:val="36"/>
          <w:rtl/>
        </w:rPr>
        <w:lastRenderedPageBreak/>
        <w:t>9.1 أوجه الشبه والاختلاف بين الدراسة الحالية والدراسات السابقة</w:t>
      </w:r>
      <w:bookmarkEnd w:id="41"/>
      <w:bookmarkEnd w:id="42"/>
    </w:p>
    <w:p w14:paraId="09005B7F" w14:textId="77777777" w:rsidR="00F9751E" w:rsidRPr="00F9751E" w:rsidRDefault="00F9751E" w:rsidP="00F9751E">
      <w:pPr>
        <w:spacing w:before="100" w:beforeAutospacing="1" w:after="100" w:afterAutospacing="1"/>
        <w:ind w:left="0" w:firstLine="0"/>
        <w:rPr>
          <w:rFonts w:eastAsia="Times New Roman" w:cs="Sakkal Majalla"/>
          <w:b/>
          <w:bCs/>
          <w:szCs w:val="28"/>
          <w14:ligatures w14:val="none"/>
        </w:rPr>
      </w:pPr>
      <w:r w:rsidRPr="00F9751E">
        <w:rPr>
          <w:rFonts w:eastAsia="Times New Roman" w:cs="Sakkal Majalla" w:hint="cs"/>
          <w:b/>
          <w:bCs/>
          <w:szCs w:val="28"/>
          <w:rtl/>
          <w14:ligatures w14:val="none"/>
        </w:rPr>
        <w:t>1.9.1 أوجه الشبه</w:t>
      </w:r>
    </w:p>
    <w:p w14:paraId="6DC2DB3E" w14:textId="77777777" w:rsidR="00F9751E" w:rsidRPr="00F9751E" w:rsidRDefault="00F9751E" w:rsidP="00F9751E">
      <w:pPr>
        <w:numPr>
          <w:ilvl w:val="0"/>
          <w:numId w:val="18"/>
        </w:numPr>
        <w:spacing w:before="100" w:beforeAutospacing="1" w:after="100" w:afterAutospacing="1"/>
        <w:contextualSpacing/>
        <w:rPr>
          <w:rFonts w:eastAsia="Times New Roman" w:cs="Sakkal Majalla"/>
          <w:szCs w:val="28"/>
          <w14:ligatures w14:val="none"/>
        </w:rPr>
      </w:pPr>
      <w:r w:rsidRPr="00F9751E">
        <w:rPr>
          <w:rFonts w:eastAsia="Times New Roman" w:cs="Sakkal Majalla" w:hint="cs"/>
          <w:b/>
          <w:bCs/>
          <w:szCs w:val="28"/>
          <w:rtl/>
          <w14:ligatures w14:val="none"/>
        </w:rPr>
        <w:t>الموضوع الرئيسي</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تتناول الدراسة الحالية والدراسات السابقة مفهوم استشراف البيانات وأثره على القرارات الاستراتيجية وإدارة المشاريع، حيث تركز كل من الدراسات العربية والأجنبية على أهمية استشراف البيانات كأداة لدعم اتخاذ القرارات الاستراتيجية وتحسين الأداء المؤسسي</w:t>
      </w:r>
      <w:r w:rsidRPr="00F9751E">
        <w:rPr>
          <w:rFonts w:eastAsia="Times New Roman" w:cs="Sakkal Majalla"/>
          <w:szCs w:val="28"/>
          <w14:ligatures w14:val="none"/>
        </w:rPr>
        <w:t>.</w:t>
      </w:r>
    </w:p>
    <w:p w14:paraId="6761DDFF" w14:textId="77777777" w:rsidR="00F9751E" w:rsidRPr="00F9751E" w:rsidRDefault="00F9751E" w:rsidP="00F9751E">
      <w:pPr>
        <w:numPr>
          <w:ilvl w:val="0"/>
          <w:numId w:val="18"/>
        </w:numPr>
        <w:spacing w:before="100" w:beforeAutospacing="1" w:after="100" w:afterAutospacing="1"/>
        <w:contextualSpacing/>
        <w:rPr>
          <w:rFonts w:eastAsia="Times New Roman" w:cs="Sakkal Majalla"/>
          <w:szCs w:val="28"/>
          <w14:ligatures w14:val="none"/>
        </w:rPr>
      </w:pPr>
      <w:r w:rsidRPr="00F9751E">
        <w:rPr>
          <w:rFonts w:eastAsia="Times New Roman" w:cs="Sakkal Majalla" w:hint="cs"/>
          <w:b/>
          <w:bCs/>
          <w:szCs w:val="28"/>
          <w:rtl/>
          <w14:ligatures w14:val="none"/>
        </w:rPr>
        <w:t>تحليل الأبعاد</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 xml:space="preserve">تتشابه الدراسة الحالية مع الدراسات السابقة في تحليل أبعاد متعددة للاستشراف وتأثيره على إدارة المشاريع. الدراسات مثل دراسة </w:t>
      </w:r>
      <w:r w:rsidRPr="00F9751E">
        <w:rPr>
          <w:rFonts w:eastAsia="Times New Roman" w:cs="Sakkal Majalla"/>
          <w:i/>
          <w:iCs/>
          <w:szCs w:val="28"/>
          <w14:ligatures w14:val="none"/>
        </w:rPr>
        <w:t>Chen and Lee (2020)</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و</w:t>
      </w:r>
      <w:r w:rsidRPr="00F9751E">
        <w:rPr>
          <w:rFonts w:eastAsia="Times New Roman" w:cs="Sakkal Majalla"/>
          <w:i/>
          <w:iCs/>
          <w:szCs w:val="28"/>
          <w14:ligatures w14:val="none"/>
        </w:rPr>
        <w:t>Smith and Johnson (2019)</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قد تناولت أبعادًا مثل تحليل البيانات المستقبلية، التنبؤ بالمخاطر، واتخاذ القرارات الاستراتيجية، وهي نفس الأبعاد التي تناقشها الدراسة الحالية</w:t>
      </w:r>
      <w:r w:rsidRPr="00F9751E">
        <w:rPr>
          <w:rFonts w:eastAsia="Times New Roman" w:cs="Sakkal Majalla"/>
          <w:szCs w:val="28"/>
          <w14:ligatures w14:val="none"/>
        </w:rPr>
        <w:t>.</w:t>
      </w:r>
    </w:p>
    <w:p w14:paraId="308E5EDF" w14:textId="77777777" w:rsidR="00F9751E" w:rsidRPr="00F9751E" w:rsidRDefault="00F9751E" w:rsidP="00F9751E">
      <w:pPr>
        <w:numPr>
          <w:ilvl w:val="0"/>
          <w:numId w:val="18"/>
        </w:numPr>
        <w:spacing w:before="100" w:beforeAutospacing="1" w:after="100" w:afterAutospacing="1"/>
        <w:contextualSpacing/>
        <w:rPr>
          <w:rFonts w:eastAsia="Times New Roman" w:cs="Sakkal Majalla"/>
          <w:szCs w:val="28"/>
          <w14:ligatures w14:val="none"/>
        </w:rPr>
      </w:pPr>
      <w:r w:rsidRPr="00F9751E">
        <w:rPr>
          <w:rFonts w:eastAsia="Times New Roman" w:cs="Sakkal Majalla" w:hint="cs"/>
          <w:b/>
          <w:bCs/>
          <w:szCs w:val="28"/>
          <w:rtl/>
          <w14:ligatures w14:val="none"/>
        </w:rPr>
        <w:t>التركيز على الكفاءة الإنتاجية الإنتاجية والابتكار</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 xml:space="preserve">تسعى الدراسة الحالية والدراسات السابقة، خاصة الأجنبية مثل </w:t>
      </w:r>
      <w:r w:rsidRPr="00F9751E">
        <w:rPr>
          <w:rFonts w:eastAsia="Times New Roman" w:cs="Sakkal Majalla"/>
          <w:i/>
          <w:iCs/>
          <w:szCs w:val="28"/>
          <w14:ligatures w14:val="none"/>
        </w:rPr>
        <w:t>Smith and Johnson (2019)</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و</w:t>
      </w:r>
      <w:r w:rsidRPr="00F9751E">
        <w:rPr>
          <w:rFonts w:eastAsia="Times New Roman" w:cs="Sakkal Majalla"/>
          <w:i/>
          <w:iCs/>
          <w:szCs w:val="28"/>
          <w14:ligatures w14:val="none"/>
        </w:rPr>
        <w:t xml:space="preserve">Turner </w:t>
      </w:r>
      <w:r w:rsidRPr="00F9751E">
        <w:rPr>
          <w:rFonts w:eastAsia="Times New Roman" w:cs="Sakkal Majalla" w:hint="cs"/>
          <w:i/>
          <w:iCs/>
          <w:szCs w:val="28"/>
          <w:rtl/>
          <w14:ligatures w14:val="none"/>
        </w:rPr>
        <w:t>و</w:t>
      </w:r>
      <w:r w:rsidRPr="00F9751E">
        <w:rPr>
          <w:rFonts w:eastAsia="Times New Roman" w:cs="Sakkal Majalla"/>
          <w:i/>
          <w:iCs/>
          <w:szCs w:val="28"/>
          <w14:ligatures w14:val="none"/>
        </w:rPr>
        <w:t>Müller (2005)</w:t>
      </w:r>
      <w:r w:rsidRPr="00F9751E">
        <w:rPr>
          <w:rFonts w:eastAsia="Times New Roman" w:cs="Sakkal Majalla" w:hint="cs"/>
          <w:szCs w:val="28"/>
          <w:rtl/>
          <w14:ligatures w14:val="none"/>
        </w:rPr>
        <w:t>، إلى فهم تأثير استشراف البيانات والقيادة على الابتكار والكفاءة الإنتاجية الإنتاجية في إدارة المشاريع</w:t>
      </w:r>
      <w:r w:rsidRPr="00F9751E">
        <w:rPr>
          <w:rFonts w:eastAsia="Times New Roman" w:cs="Sakkal Majalla"/>
          <w:szCs w:val="28"/>
          <w14:ligatures w14:val="none"/>
        </w:rPr>
        <w:t>.</w:t>
      </w:r>
    </w:p>
    <w:p w14:paraId="60DA65AE" w14:textId="77777777" w:rsidR="00F9751E" w:rsidRPr="00F9751E" w:rsidRDefault="00F9751E" w:rsidP="00F9751E">
      <w:pPr>
        <w:numPr>
          <w:ilvl w:val="0"/>
          <w:numId w:val="18"/>
        </w:numPr>
        <w:spacing w:before="100" w:beforeAutospacing="1" w:after="100" w:afterAutospacing="1"/>
        <w:contextualSpacing/>
        <w:rPr>
          <w:rFonts w:eastAsia="Times New Roman" w:cs="Sakkal Majalla"/>
          <w:szCs w:val="28"/>
          <w14:ligatures w14:val="none"/>
        </w:rPr>
      </w:pPr>
      <w:r w:rsidRPr="00F9751E">
        <w:rPr>
          <w:rFonts w:eastAsia="Times New Roman" w:cs="Sakkal Majalla" w:hint="cs"/>
          <w:b/>
          <w:bCs/>
          <w:szCs w:val="28"/>
          <w:rtl/>
          <w14:ligatures w14:val="none"/>
        </w:rPr>
        <w:t>المنهجية</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 xml:space="preserve">اعتمدت معظم الدراسات السابقة، مثل </w:t>
      </w:r>
      <w:r w:rsidRPr="00F9751E">
        <w:rPr>
          <w:rFonts w:eastAsia="Times New Roman" w:cs="Sakkal Majalla"/>
          <w:i/>
          <w:iCs/>
          <w:szCs w:val="28"/>
          <w14:ligatures w14:val="none"/>
        </w:rPr>
        <w:t>Chen and Lee (2020)</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و</w:t>
      </w:r>
      <w:r w:rsidRPr="00F9751E">
        <w:rPr>
          <w:rFonts w:eastAsia="Times New Roman" w:cs="Sakkal Majalla"/>
          <w:i/>
          <w:iCs/>
          <w:szCs w:val="28"/>
          <w14:ligatures w14:val="none"/>
        </w:rPr>
        <w:t xml:space="preserve">Joslin </w:t>
      </w:r>
      <w:r w:rsidRPr="00F9751E">
        <w:rPr>
          <w:rFonts w:eastAsia="Times New Roman" w:cs="Sakkal Majalla" w:hint="cs"/>
          <w:i/>
          <w:iCs/>
          <w:szCs w:val="28"/>
          <w:rtl/>
          <w14:ligatures w14:val="none"/>
        </w:rPr>
        <w:t>و</w:t>
      </w:r>
      <w:r w:rsidRPr="00F9751E">
        <w:rPr>
          <w:rFonts w:eastAsia="Times New Roman" w:cs="Sakkal Majalla"/>
          <w:i/>
          <w:iCs/>
          <w:szCs w:val="28"/>
          <w14:ligatures w14:val="none"/>
        </w:rPr>
        <w:t>Müller (2016)</w:t>
      </w:r>
      <w:r w:rsidRPr="00F9751E">
        <w:rPr>
          <w:rFonts w:eastAsia="Times New Roman" w:cs="Sakkal Majalla" w:hint="cs"/>
          <w:szCs w:val="28"/>
          <w:rtl/>
          <w14:ligatures w14:val="none"/>
        </w:rPr>
        <w:t>، على المنهج الوصفي التحليلي ومنهجية جمع البيانات الكمية، وهي المنهجية التي يتوقع أن تعتمد عليها الدراسة الحالية</w:t>
      </w:r>
      <w:r w:rsidRPr="00F9751E">
        <w:rPr>
          <w:rFonts w:eastAsia="Times New Roman" w:cs="Sakkal Majalla"/>
          <w:szCs w:val="28"/>
          <w14:ligatures w14:val="none"/>
        </w:rPr>
        <w:t>.</w:t>
      </w:r>
    </w:p>
    <w:p w14:paraId="357BA7CB" w14:textId="77777777" w:rsidR="00F9751E" w:rsidRPr="00F9751E" w:rsidRDefault="00F9751E" w:rsidP="00F9751E">
      <w:pPr>
        <w:spacing w:before="100" w:beforeAutospacing="1" w:after="100" w:afterAutospacing="1"/>
        <w:ind w:left="0" w:firstLine="0"/>
        <w:rPr>
          <w:rFonts w:eastAsia="Times New Roman" w:cs="Sakkal Majalla" w:hint="cs"/>
          <w:b/>
          <w:bCs/>
          <w:szCs w:val="28"/>
          <w:rtl/>
          <w14:ligatures w14:val="none"/>
        </w:rPr>
      </w:pPr>
      <w:r w:rsidRPr="00F9751E">
        <w:rPr>
          <w:rFonts w:eastAsia="Times New Roman" w:cs="Sakkal Majalla" w:hint="cs"/>
          <w:b/>
          <w:bCs/>
          <w:szCs w:val="28"/>
          <w:rtl/>
          <w14:ligatures w14:val="none"/>
        </w:rPr>
        <w:t>أوجه الاختلاف</w:t>
      </w:r>
    </w:p>
    <w:p w14:paraId="63E0D995" w14:textId="77777777" w:rsidR="00F9751E" w:rsidRPr="00F9751E" w:rsidRDefault="00F9751E" w:rsidP="00F9751E">
      <w:pPr>
        <w:numPr>
          <w:ilvl w:val="0"/>
          <w:numId w:val="19"/>
        </w:numPr>
        <w:spacing w:before="100" w:beforeAutospacing="1" w:after="100" w:afterAutospacing="1"/>
        <w:rPr>
          <w:rFonts w:eastAsia="Times New Roman" w:cs="Sakkal Majalla"/>
          <w:szCs w:val="28"/>
          <w14:ligatures w14:val="none"/>
        </w:rPr>
      </w:pPr>
      <w:r w:rsidRPr="00F9751E">
        <w:rPr>
          <w:rFonts w:eastAsia="Times New Roman" w:cs="Sakkal Majalla" w:hint="cs"/>
          <w:b/>
          <w:bCs/>
          <w:szCs w:val="28"/>
          <w:rtl/>
          <w14:ligatures w14:val="none"/>
        </w:rPr>
        <w:t>مجال التطبيق</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 xml:space="preserve">بينما تركز الدراسة الحالية على قطاع الاتصالات في المملكة العربية السعودية، تناولت الدراسات السابقة مجالات متنوعة، مثل دراسة </w:t>
      </w:r>
      <w:r w:rsidRPr="00F9751E">
        <w:rPr>
          <w:rFonts w:eastAsia="Times New Roman" w:cs="Sakkal Majalla"/>
          <w:i/>
          <w:iCs/>
          <w:szCs w:val="28"/>
          <w14:ligatures w14:val="none"/>
        </w:rPr>
        <w:t>Smith and Johnson (2019)</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 xml:space="preserve">التي ركزت على قطاع الاتصالات بشكل عالمي، ودراسة </w:t>
      </w:r>
      <w:r w:rsidRPr="00F9751E">
        <w:rPr>
          <w:rFonts w:eastAsia="Times New Roman" w:cs="Sakkal Majalla"/>
          <w:i/>
          <w:iCs/>
          <w:szCs w:val="28"/>
          <w14:ligatures w14:val="none"/>
        </w:rPr>
        <w:t>Chen and Lee (2020)</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 xml:space="preserve">التي ركزت على قطاع التكنولوجيا. بعض الدراسات العربية، مثل دراسة </w:t>
      </w:r>
      <w:r w:rsidRPr="00F9751E">
        <w:rPr>
          <w:rFonts w:eastAsia="Times New Roman" w:cs="Sakkal Majalla" w:hint="cs"/>
          <w:i/>
          <w:iCs/>
          <w:szCs w:val="28"/>
          <w:rtl/>
          <w14:ligatures w14:val="none"/>
        </w:rPr>
        <w:t>الشرايعة وصالح</w:t>
      </w:r>
      <w:r w:rsidRPr="00F9751E">
        <w:rPr>
          <w:rFonts w:eastAsia="Times New Roman" w:cs="Sakkal Majalla"/>
          <w:i/>
          <w:iCs/>
          <w:szCs w:val="28"/>
          <w14:ligatures w14:val="none"/>
        </w:rPr>
        <w:t xml:space="preserve"> (2021)</w:t>
      </w:r>
      <w:r w:rsidRPr="00F9751E">
        <w:rPr>
          <w:rFonts w:eastAsia="Times New Roman" w:cs="Sakkal Majalla" w:hint="cs"/>
          <w:szCs w:val="28"/>
          <w:rtl/>
          <w14:ligatures w14:val="none"/>
        </w:rPr>
        <w:t>، تناولت صناعات علاجية وطبية، مما يضيف تباينًا في البيئة التي يطبق فيها استشراف البيانات</w:t>
      </w:r>
      <w:r w:rsidRPr="00F9751E">
        <w:rPr>
          <w:rFonts w:eastAsia="Times New Roman" w:cs="Sakkal Majalla"/>
          <w:szCs w:val="28"/>
          <w14:ligatures w14:val="none"/>
        </w:rPr>
        <w:t>.</w:t>
      </w:r>
    </w:p>
    <w:p w14:paraId="440803DE" w14:textId="77777777" w:rsidR="00F9751E" w:rsidRPr="00F9751E" w:rsidRDefault="00F9751E" w:rsidP="00F9751E">
      <w:pPr>
        <w:numPr>
          <w:ilvl w:val="0"/>
          <w:numId w:val="19"/>
        </w:numPr>
        <w:spacing w:before="100" w:beforeAutospacing="1" w:after="100" w:afterAutospacing="1"/>
        <w:rPr>
          <w:rFonts w:eastAsia="Times New Roman" w:cs="Sakkal Majalla"/>
          <w:szCs w:val="28"/>
          <w14:ligatures w14:val="none"/>
        </w:rPr>
      </w:pPr>
      <w:r w:rsidRPr="00F9751E">
        <w:rPr>
          <w:rFonts w:eastAsia="Times New Roman" w:cs="Sakkal Majalla" w:hint="cs"/>
          <w:b/>
          <w:bCs/>
          <w:szCs w:val="28"/>
          <w:rtl/>
          <w14:ligatures w14:val="none"/>
        </w:rPr>
        <w:lastRenderedPageBreak/>
        <w:t>المتغيرات</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 xml:space="preserve">تشمل الدراسة الحالية متغيرات رئيسية مثل تحليل البيانات المستقبلية والتنبؤ بالمخاطر والفرص واتخاذ القرارات الاستراتيجية، في حين أن بعض الدراسات السابقة مثل </w:t>
      </w:r>
      <w:r w:rsidRPr="00F9751E">
        <w:rPr>
          <w:rFonts w:eastAsia="Times New Roman" w:cs="Sakkal Majalla"/>
          <w:i/>
          <w:iCs/>
          <w:szCs w:val="28"/>
          <w14:ligatures w14:val="none"/>
        </w:rPr>
        <w:t xml:space="preserve">Joslin </w:t>
      </w:r>
      <w:r w:rsidRPr="00F9751E">
        <w:rPr>
          <w:rFonts w:eastAsia="Times New Roman" w:cs="Sakkal Majalla" w:hint="cs"/>
          <w:i/>
          <w:iCs/>
          <w:szCs w:val="28"/>
          <w:rtl/>
          <w14:ligatures w14:val="none"/>
        </w:rPr>
        <w:t>و</w:t>
      </w:r>
      <w:r w:rsidRPr="00F9751E">
        <w:rPr>
          <w:rFonts w:eastAsia="Times New Roman" w:cs="Sakkal Majalla"/>
          <w:i/>
          <w:iCs/>
          <w:szCs w:val="28"/>
          <w14:ligatures w14:val="none"/>
        </w:rPr>
        <w:t>Müller (2016)</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 xml:space="preserve">ركزت على متغيرات تتعلق بحوكمة المشاريع وتأثيرها على الأداء، ودراسة </w:t>
      </w:r>
      <w:r w:rsidRPr="00F9751E">
        <w:rPr>
          <w:rFonts w:eastAsia="Times New Roman" w:cs="Sakkal Majalla"/>
          <w:i/>
          <w:iCs/>
          <w:szCs w:val="28"/>
          <w14:ligatures w14:val="none"/>
        </w:rPr>
        <w:t xml:space="preserve">Turner </w:t>
      </w:r>
      <w:r w:rsidRPr="00F9751E">
        <w:rPr>
          <w:rFonts w:eastAsia="Times New Roman" w:cs="Sakkal Majalla" w:hint="cs"/>
          <w:i/>
          <w:iCs/>
          <w:szCs w:val="28"/>
          <w:rtl/>
          <w14:ligatures w14:val="none"/>
        </w:rPr>
        <w:t>و</w:t>
      </w:r>
      <w:r w:rsidRPr="00F9751E">
        <w:rPr>
          <w:rFonts w:eastAsia="Times New Roman" w:cs="Sakkal Majalla"/>
          <w:i/>
          <w:iCs/>
          <w:szCs w:val="28"/>
          <w14:ligatures w14:val="none"/>
        </w:rPr>
        <w:t>Müller (2005)</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التي ركزت على أسلوب القيادة كعامل نجاح في إدارة المشاريع</w:t>
      </w:r>
      <w:r w:rsidRPr="00F9751E">
        <w:rPr>
          <w:rFonts w:eastAsia="Times New Roman" w:cs="Sakkal Majalla"/>
          <w:szCs w:val="28"/>
          <w14:ligatures w14:val="none"/>
        </w:rPr>
        <w:t>.</w:t>
      </w:r>
    </w:p>
    <w:p w14:paraId="02893438" w14:textId="77777777" w:rsidR="00F9751E" w:rsidRPr="00F9751E" w:rsidRDefault="00F9751E" w:rsidP="00F9751E">
      <w:pPr>
        <w:numPr>
          <w:ilvl w:val="0"/>
          <w:numId w:val="19"/>
        </w:numPr>
        <w:spacing w:before="100" w:beforeAutospacing="1" w:after="100" w:afterAutospacing="1"/>
        <w:rPr>
          <w:rFonts w:eastAsia="Times New Roman" w:cs="Sakkal Majalla"/>
          <w:szCs w:val="28"/>
          <w14:ligatures w14:val="none"/>
        </w:rPr>
      </w:pPr>
      <w:r w:rsidRPr="00F9751E">
        <w:rPr>
          <w:rFonts w:eastAsia="Times New Roman" w:cs="Sakkal Majalla" w:hint="cs"/>
          <w:b/>
          <w:bCs/>
          <w:szCs w:val="28"/>
          <w:rtl/>
          <w14:ligatures w14:val="none"/>
        </w:rPr>
        <w:t>السياق الجغرافي</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 xml:space="preserve">تركز الدراسة الحالية على المملكة العربية السعودية، بينما الدراسات السابقة تشمل مناطق جغرافية متنوعة، مثل الأردن في دراسة </w:t>
      </w:r>
      <w:r w:rsidRPr="00F9751E">
        <w:rPr>
          <w:rFonts w:eastAsia="Times New Roman" w:cs="Sakkal Majalla" w:hint="cs"/>
          <w:i/>
          <w:iCs/>
          <w:szCs w:val="28"/>
          <w:rtl/>
          <w14:ligatures w14:val="none"/>
        </w:rPr>
        <w:t>الفياض والدوري</w:t>
      </w:r>
      <w:r w:rsidRPr="00F9751E">
        <w:rPr>
          <w:rFonts w:eastAsia="Times New Roman" w:cs="Sakkal Majalla"/>
          <w:i/>
          <w:iCs/>
          <w:szCs w:val="28"/>
          <w14:ligatures w14:val="none"/>
        </w:rPr>
        <w:t xml:space="preserve"> (2021)</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 xml:space="preserve">وعُمان في دراسة </w:t>
      </w:r>
      <w:r w:rsidRPr="00F9751E">
        <w:rPr>
          <w:rFonts w:eastAsia="Times New Roman" w:cs="Sakkal Majalla" w:hint="cs"/>
          <w:i/>
          <w:iCs/>
          <w:szCs w:val="28"/>
          <w:rtl/>
          <w14:ligatures w14:val="none"/>
        </w:rPr>
        <w:t>الشرايعة وصالح</w:t>
      </w:r>
      <w:r w:rsidRPr="00F9751E">
        <w:rPr>
          <w:rFonts w:eastAsia="Times New Roman" w:cs="Sakkal Majalla"/>
          <w:i/>
          <w:iCs/>
          <w:szCs w:val="28"/>
          <w14:ligatures w14:val="none"/>
        </w:rPr>
        <w:t xml:space="preserve"> (2021)</w:t>
      </w:r>
      <w:r w:rsidRPr="00F9751E">
        <w:rPr>
          <w:rFonts w:eastAsia="Times New Roman" w:cs="Sakkal Majalla" w:hint="cs"/>
          <w:szCs w:val="28"/>
          <w:rtl/>
          <w14:ligatures w14:val="none"/>
        </w:rPr>
        <w:t>، وبيئات دولية عامة في الدراسات الأجنبية، مما قد يؤدي إلى اختلافات في تأثير استشراف البيانات تبعًا للبيئة التنظيمية والاقتصادية</w:t>
      </w:r>
      <w:r w:rsidRPr="00F9751E">
        <w:rPr>
          <w:rFonts w:eastAsia="Times New Roman" w:cs="Sakkal Majalla"/>
          <w:szCs w:val="28"/>
          <w14:ligatures w14:val="none"/>
        </w:rPr>
        <w:t>.</w:t>
      </w:r>
    </w:p>
    <w:p w14:paraId="64A4F047" w14:textId="77777777" w:rsidR="00F9751E" w:rsidRPr="00F9751E" w:rsidRDefault="00F9751E" w:rsidP="00F9751E">
      <w:pPr>
        <w:numPr>
          <w:ilvl w:val="0"/>
          <w:numId w:val="19"/>
        </w:numPr>
        <w:spacing w:before="100" w:beforeAutospacing="1" w:after="100" w:afterAutospacing="1"/>
        <w:rPr>
          <w:rFonts w:eastAsia="Times New Roman" w:cs="Sakkal Majalla"/>
          <w:szCs w:val="28"/>
          <w14:ligatures w14:val="none"/>
        </w:rPr>
      </w:pPr>
      <w:r w:rsidRPr="00F9751E">
        <w:rPr>
          <w:rFonts w:eastAsia="Times New Roman" w:cs="Sakkal Majalla" w:hint="cs"/>
          <w:b/>
          <w:bCs/>
          <w:szCs w:val="28"/>
          <w:rtl/>
          <w14:ligatures w14:val="none"/>
        </w:rPr>
        <w:t>تطبيق الذكاء الاصطناعي</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 xml:space="preserve">تركز الدراسة الحالية على دور الذكاء الاصطناعي في استشراف البيانات، وهو جانب لم يتم التركيز عليه بشكل كبير في بعض الدراسات السابقة، مثل </w:t>
      </w:r>
      <w:r w:rsidRPr="00F9751E">
        <w:rPr>
          <w:rFonts w:eastAsia="Times New Roman" w:cs="Sakkal Majalla"/>
          <w:i/>
          <w:iCs/>
          <w:szCs w:val="28"/>
          <w14:ligatures w14:val="none"/>
        </w:rPr>
        <w:t xml:space="preserve">Turner </w:t>
      </w:r>
      <w:r w:rsidRPr="00F9751E">
        <w:rPr>
          <w:rFonts w:eastAsia="Times New Roman" w:cs="Sakkal Majalla" w:hint="cs"/>
          <w:i/>
          <w:iCs/>
          <w:szCs w:val="28"/>
          <w:rtl/>
          <w14:ligatures w14:val="none"/>
        </w:rPr>
        <w:t>و</w:t>
      </w:r>
      <w:r w:rsidRPr="00F9751E">
        <w:rPr>
          <w:rFonts w:eastAsia="Times New Roman" w:cs="Sakkal Majalla"/>
          <w:i/>
          <w:iCs/>
          <w:szCs w:val="28"/>
          <w14:ligatures w14:val="none"/>
        </w:rPr>
        <w:t>Müller (2005)</w:t>
      </w:r>
      <w:r w:rsidRPr="00F9751E">
        <w:rPr>
          <w:rFonts w:eastAsia="Times New Roman" w:cs="Sakkal Majalla" w:hint="cs"/>
          <w:szCs w:val="28"/>
          <w:rtl/>
          <w14:ligatures w14:val="none"/>
        </w:rPr>
        <w:t>، مما يجعل الدراسة الحالية ذات توجه تقني أكثر في تطبيق الذكاء الاصطناعي لدعم استشراف البيانات</w:t>
      </w:r>
      <w:r w:rsidRPr="00F9751E">
        <w:rPr>
          <w:rFonts w:eastAsia="Times New Roman" w:cs="Sakkal Majalla"/>
          <w:szCs w:val="28"/>
          <w14:ligatures w14:val="none"/>
        </w:rPr>
        <w:t>.</w:t>
      </w:r>
    </w:p>
    <w:p w14:paraId="26A2CCE2" w14:textId="77777777" w:rsidR="00F9751E" w:rsidRPr="00F9751E" w:rsidRDefault="00F9751E" w:rsidP="00F9751E">
      <w:pPr>
        <w:numPr>
          <w:ilvl w:val="0"/>
          <w:numId w:val="19"/>
        </w:numPr>
        <w:spacing w:before="100" w:beforeAutospacing="1" w:after="100" w:afterAutospacing="1"/>
        <w:rPr>
          <w:rFonts w:eastAsia="Times New Roman" w:cs="Sakkal Majalla"/>
          <w:szCs w:val="28"/>
          <w14:ligatures w14:val="none"/>
        </w:rPr>
      </w:pPr>
      <w:r w:rsidRPr="00F9751E">
        <w:rPr>
          <w:rFonts w:eastAsia="Times New Roman" w:cs="Sakkal Majalla" w:hint="cs"/>
          <w:b/>
          <w:bCs/>
          <w:szCs w:val="28"/>
          <w:rtl/>
          <w14:ligatures w14:val="none"/>
        </w:rPr>
        <w:t>الهدف التطبيقي</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 xml:space="preserve">تهدف الدراسة الحالية إلى تقديم توصيات تطبيقية محددة لشركات الاتصالات في المملكة العربية السعودية حول كيفية تحسين الكفاءة الإنتاجية الإنتاجية وتبني الابتكار والاستدامة. بينما كانت بعض الدراسات السابقة مثل </w:t>
      </w:r>
      <w:r w:rsidRPr="00F9751E">
        <w:rPr>
          <w:rFonts w:eastAsia="Times New Roman" w:cs="Sakkal Majalla" w:hint="cs"/>
          <w:i/>
          <w:iCs/>
          <w:szCs w:val="28"/>
          <w:rtl/>
          <w14:ligatures w14:val="none"/>
        </w:rPr>
        <w:t>مرسي والكتبي</w:t>
      </w:r>
      <w:r w:rsidRPr="00F9751E">
        <w:rPr>
          <w:rFonts w:eastAsia="Times New Roman" w:cs="Sakkal Majalla"/>
          <w:i/>
          <w:iCs/>
          <w:szCs w:val="28"/>
          <w14:ligatures w14:val="none"/>
        </w:rPr>
        <w:t xml:space="preserve"> (2022)</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و</w:t>
      </w:r>
      <w:r w:rsidRPr="00F9751E">
        <w:rPr>
          <w:rFonts w:eastAsia="Times New Roman" w:cs="Sakkal Majalla" w:hint="cs"/>
          <w:i/>
          <w:iCs/>
          <w:szCs w:val="28"/>
          <w:rtl/>
          <w14:ligatures w14:val="none"/>
        </w:rPr>
        <w:t>العبودي والدليمي</w:t>
      </w:r>
      <w:r w:rsidRPr="00F9751E">
        <w:rPr>
          <w:rFonts w:eastAsia="Times New Roman" w:cs="Sakkal Majalla"/>
          <w:i/>
          <w:iCs/>
          <w:szCs w:val="28"/>
          <w14:ligatures w14:val="none"/>
        </w:rPr>
        <w:t xml:space="preserve"> (2023)</w:t>
      </w:r>
      <w:r w:rsidRPr="00F9751E">
        <w:rPr>
          <w:rFonts w:eastAsia="Times New Roman" w:cs="Sakkal Majalla"/>
          <w:szCs w:val="28"/>
          <w14:ligatures w14:val="none"/>
        </w:rPr>
        <w:t xml:space="preserve"> </w:t>
      </w:r>
      <w:r w:rsidRPr="00F9751E">
        <w:rPr>
          <w:rFonts w:eastAsia="Times New Roman" w:cs="Sakkal Majalla" w:hint="cs"/>
          <w:szCs w:val="28"/>
          <w:rtl/>
          <w14:ligatures w14:val="none"/>
        </w:rPr>
        <w:t>تركز على مفاهيم أوسع مثل تعزيز المرونة والتكيف الاستراتيجي بشكل عام</w:t>
      </w:r>
      <w:r w:rsidRPr="00F9751E">
        <w:rPr>
          <w:rFonts w:eastAsia="Times New Roman" w:cs="Sakkal Majalla"/>
          <w:szCs w:val="28"/>
          <w14:ligatures w14:val="none"/>
        </w:rPr>
        <w:t>.</w:t>
      </w:r>
    </w:p>
    <w:p w14:paraId="4E9AB299" w14:textId="77777777" w:rsidR="00F9751E" w:rsidRPr="00F9751E" w:rsidRDefault="00F9751E" w:rsidP="00F9751E">
      <w:pPr>
        <w:keepNext/>
        <w:keepLines/>
        <w:spacing w:before="480" w:after="240"/>
        <w:ind w:left="0" w:firstLine="0"/>
        <w:outlineLvl w:val="1"/>
        <w:rPr>
          <w:rFonts w:eastAsia="Times New Roman" w:cs="Sakkal Majalla"/>
          <w:b/>
          <w:bCs/>
          <w:sz w:val="40"/>
          <w:szCs w:val="36"/>
        </w:rPr>
      </w:pPr>
      <w:bookmarkStart w:id="43" w:name="_Toc170518076"/>
      <w:bookmarkStart w:id="44" w:name="_Toc181127122"/>
      <w:r w:rsidRPr="00F9751E">
        <w:rPr>
          <w:rFonts w:eastAsia="Times New Roman" w:cs="Sakkal Majalla" w:hint="cs"/>
          <w:b/>
          <w:bCs/>
          <w:sz w:val="40"/>
          <w:szCs w:val="36"/>
          <w:rtl/>
        </w:rPr>
        <w:t>10.1 الفجوة البحثية</w:t>
      </w:r>
      <w:bookmarkEnd w:id="43"/>
      <w:bookmarkEnd w:id="44"/>
    </w:p>
    <w:p w14:paraId="1FC26FC6" w14:textId="77777777" w:rsidR="00F9751E" w:rsidRPr="00F9751E" w:rsidRDefault="00F9751E" w:rsidP="00F9751E">
      <w:pPr>
        <w:spacing w:before="100" w:beforeAutospacing="1" w:after="100" w:afterAutospacing="1"/>
        <w:ind w:left="0"/>
        <w:rPr>
          <w:rFonts w:eastAsia="Times New Roman" w:cs="Sakkal Majalla"/>
          <w:b/>
          <w:bCs/>
          <w:szCs w:val="28"/>
          <w14:ligatures w14:val="none"/>
        </w:rPr>
      </w:pPr>
      <w:r w:rsidRPr="00F9751E">
        <w:rPr>
          <w:rFonts w:eastAsia="Times New Roman" w:cs="Sakkal Majalla" w:hint="cs"/>
          <w:b/>
          <w:bCs/>
          <w:szCs w:val="28"/>
          <w:rtl/>
          <w14:ligatures w14:val="none"/>
        </w:rPr>
        <w:t xml:space="preserve">على الرغم من وجود العديد من الدراسات التي تناولت دور استشراف البيانات وتحليلها في دعم اتخاذ القرارات الاستراتيجية وإدارة المشاريع، إلا أن هناك فجوات واضحة في الأدبيات التي تتطلب استكشافاً معمقاً. تركزت معظم الدراسات السابقة على بيئات جغرافية متنوعة وقطاعات صناعية مختلفة، مثل الصناعات العلاجية، والتعليم، </w:t>
      </w:r>
      <w:r w:rsidRPr="00F9751E">
        <w:rPr>
          <w:rFonts w:eastAsia="Times New Roman" w:cs="Sakkal Majalla" w:hint="cs"/>
          <w:b/>
          <w:bCs/>
          <w:szCs w:val="28"/>
          <w:rtl/>
          <w14:ligatures w14:val="none"/>
        </w:rPr>
        <w:lastRenderedPageBreak/>
        <w:t>والتكنولوجيا، والبنوك، مع قلة الدراسات التطبيقية التي تتناول تأثير استشراف البيانات وتحليلها باستخدام الذكاء الاصطناعي بشكل محدد على قطاع الاتصالات في المملكة العربية السعودية</w:t>
      </w:r>
      <w:r w:rsidRPr="00F9751E">
        <w:rPr>
          <w:rFonts w:eastAsia="Times New Roman" w:cs="Sakkal Majalla"/>
          <w:b/>
          <w:bCs/>
          <w:szCs w:val="28"/>
          <w14:ligatures w14:val="none"/>
        </w:rPr>
        <w:t>.</w:t>
      </w:r>
    </w:p>
    <w:p w14:paraId="0146D0C1" w14:textId="77777777" w:rsidR="00F9751E" w:rsidRPr="00F9751E" w:rsidRDefault="00F9751E" w:rsidP="00F9751E">
      <w:pPr>
        <w:spacing w:before="100" w:beforeAutospacing="1" w:after="100" w:afterAutospacing="1"/>
        <w:ind w:left="0"/>
        <w:rPr>
          <w:rFonts w:eastAsia="Times New Roman" w:cs="Sakkal Majalla"/>
          <w:b/>
          <w:bCs/>
          <w:szCs w:val="28"/>
          <w14:ligatures w14:val="none"/>
        </w:rPr>
      </w:pPr>
      <w:r w:rsidRPr="00F9751E">
        <w:rPr>
          <w:rFonts w:eastAsia="Times New Roman" w:cs="Sakkal Majalla" w:hint="cs"/>
          <w:b/>
          <w:bCs/>
          <w:szCs w:val="28"/>
          <w:rtl/>
          <w14:ligatures w14:val="none"/>
        </w:rPr>
        <w:t>كما أن الدراسات التي تناولت استشراف البيانات غالباً ما ركزت على جوانب معينة مثل الكفاءة الإنتاجية الإنتاجية أو الابتكار بشكل منفصل، بينما لم يتم دراسة الأثر الشامل لأبعاد استشراف البيانات المختلفة، مثل "تحليل البيانات المستقبلية"، و"التنبؤ بالمخاطر والفرص"، و"اتخاذ القرارات الاستراتيجية"، وكيفية تأثيرها المتكامل على الكفاءة الإنتاجية الإنتاجية، تبني الابتكار، والاستدامة في إدارة المشاريع</w:t>
      </w:r>
      <w:r w:rsidRPr="00F9751E">
        <w:rPr>
          <w:rFonts w:eastAsia="Times New Roman" w:cs="Sakkal Majalla"/>
          <w:b/>
          <w:bCs/>
          <w:szCs w:val="28"/>
          <w14:ligatures w14:val="none"/>
        </w:rPr>
        <w:t>.</w:t>
      </w:r>
    </w:p>
    <w:p w14:paraId="14C33D14" w14:textId="77777777" w:rsidR="00F9751E" w:rsidRPr="00F9751E" w:rsidRDefault="00F9751E" w:rsidP="00F9751E">
      <w:pPr>
        <w:spacing w:before="100" w:beforeAutospacing="1" w:after="100" w:afterAutospacing="1"/>
        <w:ind w:left="0"/>
        <w:rPr>
          <w:rFonts w:eastAsia="Times New Roman" w:cs="Sakkal Majalla"/>
          <w:b/>
          <w:bCs/>
          <w:szCs w:val="28"/>
          <w14:ligatures w14:val="none"/>
        </w:rPr>
      </w:pPr>
      <w:r w:rsidRPr="00F9751E">
        <w:rPr>
          <w:rFonts w:eastAsia="Times New Roman" w:cs="Sakkal Majalla" w:hint="cs"/>
          <w:b/>
          <w:bCs/>
          <w:szCs w:val="28"/>
          <w:rtl/>
          <w14:ligatures w14:val="none"/>
        </w:rPr>
        <w:t>إضافةً إلى ذلك، يعتبر دور الذكاء الاصطناعي في تعزيز استشراف البيانات لتحسين القرارات الاستراتيجية عنصراً غير مدروس بعمق في السياق السعودي، خاصة في قطاع الاتصالات، حيث أن الاعتماد المتزايد على البيانات الضخمة والذكاء الاصطناعي يستدعي فهماً معمقاً للعوامل التي تساهم في تحسين الكفاءة الإنتاجية والابتكار والاستدامة في هذا القطاع. وبالتالي، تكمن الفجوة البحثية في قلة الدراسات التي تجمع بين هذه الأبعاد باستخدام أدوات حديثة مثل الذكاء الاصطناعي، وتركز على تطبيقات عملية يمكن أن تقدم إرشادات ملموسة لشركات الاتصالات في المملكة العربية السعودية</w:t>
      </w:r>
      <w:r w:rsidRPr="00F9751E">
        <w:rPr>
          <w:rFonts w:eastAsia="Times New Roman" w:cs="Sakkal Majalla"/>
          <w:b/>
          <w:bCs/>
          <w:szCs w:val="28"/>
          <w14:ligatures w14:val="none"/>
        </w:rPr>
        <w:t>.</w:t>
      </w:r>
    </w:p>
    <w:p w14:paraId="210AEE41" w14:textId="77777777" w:rsidR="00F9751E" w:rsidRPr="00F9751E" w:rsidRDefault="00F9751E" w:rsidP="00F9751E">
      <w:pPr>
        <w:spacing w:before="100" w:beforeAutospacing="1" w:after="100" w:afterAutospacing="1"/>
        <w:ind w:left="0"/>
        <w:rPr>
          <w:rFonts w:eastAsia="Times New Roman" w:cs="Sakkal Majalla"/>
          <w:b/>
          <w:bCs/>
          <w:szCs w:val="28"/>
          <w14:ligatures w14:val="none"/>
        </w:rPr>
      </w:pPr>
      <w:r w:rsidRPr="00F9751E">
        <w:rPr>
          <w:rFonts w:eastAsia="Times New Roman" w:cs="Sakkal Majalla" w:hint="cs"/>
          <w:b/>
          <w:bCs/>
          <w:szCs w:val="28"/>
          <w:rtl/>
          <w14:ligatures w14:val="none"/>
        </w:rPr>
        <w:t>تهدف هذه الدراسة إلى سد هذه الفجوة من خلال تحليل دور استشراف البيانات وتعزيز قرارات إدارة المشاريع باستخدام الذكاء الاصطناعي بشكل متكامل، مع التركيز على أبعاد محددة لم يتم تناولها بعمق كافٍ في الدراسات السابقة، مما يمكن أن يقدم إسهاماً جديداً للأدبيات العلمية ويساعد الشركات على تحقيق ميزة تنافسية مستدامة</w:t>
      </w:r>
      <w:r w:rsidRPr="00F9751E">
        <w:rPr>
          <w:rFonts w:eastAsia="Times New Roman" w:cs="Sakkal Majalla"/>
          <w:b/>
          <w:bCs/>
          <w:szCs w:val="28"/>
          <w14:ligatures w14:val="none"/>
        </w:rPr>
        <w:t>.</w:t>
      </w:r>
    </w:p>
    <w:p w14:paraId="3B62E541" w14:textId="77777777" w:rsidR="00F9751E" w:rsidRPr="00F9751E" w:rsidRDefault="00F9751E" w:rsidP="00F9751E">
      <w:pPr>
        <w:keepNext/>
        <w:keepLines/>
        <w:spacing w:before="480" w:after="240"/>
        <w:ind w:left="0" w:firstLine="0"/>
        <w:outlineLvl w:val="1"/>
        <w:rPr>
          <w:rFonts w:eastAsia="Times New Roman" w:cs="Sakkal Majalla"/>
          <w:b/>
          <w:bCs/>
          <w:sz w:val="40"/>
          <w:szCs w:val="36"/>
        </w:rPr>
      </w:pPr>
      <w:bookmarkStart w:id="45" w:name="_Toc169790501"/>
      <w:bookmarkStart w:id="46" w:name="_Toc169790587"/>
      <w:bookmarkStart w:id="47" w:name="_Toc170518077"/>
      <w:bookmarkStart w:id="48" w:name="_Toc181127123"/>
      <w:r w:rsidRPr="00F9751E">
        <w:rPr>
          <w:rFonts w:eastAsia="Times New Roman" w:cs="Sakkal Majalla" w:hint="cs"/>
          <w:b/>
          <w:bCs/>
          <w:sz w:val="40"/>
          <w:szCs w:val="36"/>
          <w:rtl/>
        </w:rPr>
        <w:t>12.1 المنطلقات النظرية للدراسة:</w:t>
      </w:r>
      <w:bookmarkEnd w:id="45"/>
      <w:bookmarkEnd w:id="46"/>
      <w:bookmarkEnd w:id="47"/>
      <w:bookmarkEnd w:id="48"/>
    </w:p>
    <w:p w14:paraId="5C01C232" w14:textId="77777777" w:rsidR="00F9751E" w:rsidRPr="00F9751E" w:rsidRDefault="00F9751E" w:rsidP="00F9751E">
      <w:pPr>
        <w:numPr>
          <w:ilvl w:val="0"/>
          <w:numId w:val="20"/>
        </w:numPr>
        <w:spacing w:after="0"/>
        <w:contextualSpacing/>
        <w:rPr>
          <w:rFonts w:eastAsia="Calibri" w:cs="Sakkal Majalla" w:hint="cs"/>
          <w:szCs w:val="28"/>
          <w:rtl/>
        </w:rPr>
      </w:pPr>
      <w:r w:rsidRPr="00F9751E">
        <w:rPr>
          <w:rFonts w:eastAsia="Calibri" w:cs="Sakkal Majalla" w:hint="cs"/>
          <w:szCs w:val="28"/>
          <w:rtl/>
        </w:rPr>
        <w:t>.</w:t>
      </w:r>
      <w:r w:rsidRPr="00F9751E">
        <w:rPr>
          <w:rFonts w:eastAsia="Calibri" w:cs="Arial"/>
          <w:rtl/>
        </w:rPr>
        <w:t xml:space="preserve"> </w:t>
      </w:r>
      <w:r w:rsidRPr="00F9751E">
        <w:rPr>
          <w:rFonts w:eastAsia="Calibri" w:cs="Sakkal Majalla" w:hint="cs"/>
          <w:szCs w:val="28"/>
          <w:rtl/>
        </w:rPr>
        <w:t xml:space="preserve">تعتمد هذه الدراسة على مجموعة من المنطلقات النظرية التي تركز على العلاقة بين استشراف البيانات وإدارة المشاريع، مع تسليط الضوء على دور الذكاء الاصطناعي في تعزيز قدرة المؤسسات على اتخاذ قرارات استراتيجية </w:t>
      </w:r>
      <w:r w:rsidRPr="00F9751E">
        <w:rPr>
          <w:rFonts w:eastAsia="Calibri" w:cs="Sakkal Majalla" w:hint="cs"/>
          <w:szCs w:val="28"/>
          <w:rtl/>
        </w:rPr>
        <w:lastRenderedPageBreak/>
        <w:t>مستندة إلى البيانات. وتتضمن هذه المنطلقات نظريات في استشراف البيانات، إدارة المشاريع، وتبني الذكاء الاصطناعي.</w:t>
      </w:r>
    </w:p>
    <w:p w14:paraId="4A83D693" w14:textId="77777777" w:rsidR="00F9751E" w:rsidRPr="00F9751E" w:rsidRDefault="00F9751E" w:rsidP="00F9751E">
      <w:pPr>
        <w:numPr>
          <w:ilvl w:val="0"/>
          <w:numId w:val="20"/>
        </w:numPr>
        <w:spacing w:after="0"/>
        <w:contextualSpacing/>
        <w:rPr>
          <w:rFonts w:eastAsia="Calibri" w:cs="Sakkal Majalla" w:hint="cs"/>
          <w:szCs w:val="28"/>
          <w:rtl/>
        </w:rPr>
      </w:pPr>
    </w:p>
    <w:p w14:paraId="3ECB9A26" w14:textId="77777777" w:rsidR="00F9751E" w:rsidRPr="00F9751E" w:rsidRDefault="00F9751E" w:rsidP="00F9751E">
      <w:pPr>
        <w:numPr>
          <w:ilvl w:val="0"/>
          <w:numId w:val="20"/>
        </w:numPr>
        <w:spacing w:after="0"/>
        <w:contextualSpacing/>
        <w:rPr>
          <w:rFonts w:eastAsia="Calibri" w:cs="Sakkal Majalla" w:hint="cs"/>
          <w:szCs w:val="28"/>
          <w:rtl/>
        </w:rPr>
      </w:pPr>
      <w:r w:rsidRPr="00F9751E">
        <w:rPr>
          <w:rFonts w:eastAsia="Calibri" w:cs="Sakkal Majalla" w:hint="cs"/>
          <w:szCs w:val="28"/>
          <w:rtl/>
        </w:rPr>
        <w:t>1. نظرية استشراف البيانات</w:t>
      </w:r>
    </w:p>
    <w:p w14:paraId="23E567FE" w14:textId="77777777" w:rsidR="00F9751E" w:rsidRPr="00F9751E" w:rsidRDefault="00F9751E" w:rsidP="00F9751E">
      <w:pPr>
        <w:numPr>
          <w:ilvl w:val="0"/>
          <w:numId w:val="20"/>
        </w:numPr>
        <w:spacing w:after="0"/>
        <w:contextualSpacing/>
        <w:rPr>
          <w:rFonts w:eastAsia="Calibri" w:cs="Sakkal Majalla" w:hint="cs"/>
          <w:szCs w:val="28"/>
          <w:rtl/>
        </w:rPr>
      </w:pPr>
      <w:r w:rsidRPr="00F9751E">
        <w:rPr>
          <w:rFonts w:eastAsia="Calibri" w:cs="Sakkal Majalla" w:hint="cs"/>
          <w:szCs w:val="28"/>
          <w:rtl/>
        </w:rPr>
        <w:t>استشراف البيانات هو مفهوم يعتمد على جمع وتحليل البيانات المستقبلية من أجل التنبؤ بالأحداث القادمة واستباق التغيرات البيئية التي قد تؤثر على المنظمات. يرتبط هذا المفهوم بنظريات التوقع والتحليل التنبؤي، والتي تركز على استخدام الأدوات الإحصائية والنماذج الرياضية لتفسير البيانات التاريخية وتوقع الاتجاهات المستقبلية. يمكن لاستشراف البيانات أن يساعد المؤسسات على تحديد الفرص والمخاطر المستقبلية، مما يدعمها في تبني قرارات استراتيجية تعزز قدرتها على الاستجابة للتغيرات المحتملة (</w:t>
      </w:r>
      <w:r w:rsidRPr="00F9751E">
        <w:rPr>
          <w:rFonts w:eastAsia="Calibri" w:cs="Sakkal Majalla"/>
          <w:szCs w:val="28"/>
        </w:rPr>
        <w:t>Chen &amp; Lee, 2020</w:t>
      </w:r>
      <w:r w:rsidRPr="00F9751E">
        <w:rPr>
          <w:rFonts w:eastAsia="Calibri" w:cs="Sakkal Majalla" w:hint="cs"/>
          <w:szCs w:val="28"/>
          <w:rtl/>
        </w:rPr>
        <w:t>).</w:t>
      </w:r>
    </w:p>
    <w:p w14:paraId="32D339FD" w14:textId="77777777" w:rsidR="00F9751E" w:rsidRPr="00F9751E" w:rsidRDefault="00F9751E" w:rsidP="00F9751E">
      <w:pPr>
        <w:numPr>
          <w:ilvl w:val="0"/>
          <w:numId w:val="20"/>
        </w:numPr>
        <w:spacing w:after="0"/>
        <w:contextualSpacing/>
        <w:rPr>
          <w:rFonts w:eastAsia="Calibri" w:cs="Sakkal Majalla" w:hint="cs"/>
          <w:szCs w:val="28"/>
          <w:rtl/>
        </w:rPr>
      </w:pPr>
      <w:r w:rsidRPr="00F9751E">
        <w:rPr>
          <w:rFonts w:eastAsia="Calibri" w:cs="Sakkal Majalla" w:hint="cs"/>
          <w:szCs w:val="28"/>
          <w:rtl/>
        </w:rPr>
        <w:t>أبعاد استشراف البيانات المستخدمة في هذه الدراسة، مثل تحليل البيانات المستقبلية، التنبؤ بالمخاطر والفرص، واتخاذ القرارات الاستراتيجية، تعكس أهمية التحليل الاستباقي الذي يساعد المؤسسات على التصدي للتحديات المحتملة بفعالية.</w:t>
      </w:r>
    </w:p>
    <w:p w14:paraId="6C647A05" w14:textId="77777777" w:rsidR="00F9751E" w:rsidRPr="00F9751E" w:rsidRDefault="00F9751E" w:rsidP="00F9751E">
      <w:pPr>
        <w:spacing w:after="0"/>
        <w:ind w:left="720" w:firstLine="0"/>
        <w:contextualSpacing/>
        <w:rPr>
          <w:rFonts w:eastAsia="Calibri" w:cs="Sakkal Majalla" w:hint="cs"/>
          <w:szCs w:val="28"/>
          <w:rtl/>
        </w:rPr>
      </w:pPr>
    </w:p>
    <w:p w14:paraId="65AA0D39" w14:textId="77777777" w:rsidR="00F9751E" w:rsidRPr="00F9751E" w:rsidRDefault="00F9751E" w:rsidP="00F9751E">
      <w:pPr>
        <w:contextualSpacing/>
        <w:rPr>
          <w:rFonts w:eastAsia="Calibri" w:cs="Sakkal Majalla" w:hint="cs"/>
          <w:szCs w:val="28"/>
          <w:rtl/>
        </w:rPr>
      </w:pPr>
      <w:r w:rsidRPr="00F9751E">
        <w:rPr>
          <w:rFonts w:eastAsia="Calibri" w:cs="Sakkal Majalla" w:hint="cs"/>
          <w:szCs w:val="28"/>
          <w:rtl/>
        </w:rPr>
        <w:t>2. نظرية إدارة المشاريع</w:t>
      </w:r>
    </w:p>
    <w:p w14:paraId="47CA23D7" w14:textId="77777777" w:rsidR="00F9751E" w:rsidRPr="00F9751E" w:rsidRDefault="00F9751E" w:rsidP="00F9751E">
      <w:pPr>
        <w:numPr>
          <w:ilvl w:val="0"/>
          <w:numId w:val="20"/>
        </w:numPr>
        <w:spacing w:after="0"/>
        <w:contextualSpacing/>
        <w:rPr>
          <w:rFonts w:eastAsia="Calibri" w:cs="Sakkal Majalla" w:hint="cs"/>
          <w:szCs w:val="28"/>
          <w:rtl/>
        </w:rPr>
      </w:pPr>
      <w:r w:rsidRPr="00F9751E">
        <w:rPr>
          <w:rFonts w:eastAsia="Calibri" w:cs="Sakkal Majalla" w:hint="cs"/>
          <w:szCs w:val="28"/>
          <w:rtl/>
        </w:rPr>
        <w:t>إدارة المشاريع هي عملية تنظيمية تهدف إلى تحقيق أهداف محددة ضمن الموارد المتاحة والجدول الزمني المعتمد. تعتمد هذه النظرية على عدد من الأسس مثل التخطيط، والتنظيم، والرقابة، والتي تهدف إلى تحسين الكفاءة الإنتاجية والإنتاجية من خلال تحقيق الأهداف بأقل تكاليف ممكنة وبأعلى مستوى من الجودة. كما تعزز إدارة المشاريع الناجحة الابتكار والاستدامة، حيث تلعب دوراً محورياً في تطوير وتنفيذ الاستراتيجيات التي تساعد المؤسسات على تحقيق ميزة تنافسية (</w:t>
      </w:r>
      <w:r w:rsidRPr="00F9751E">
        <w:rPr>
          <w:rFonts w:eastAsia="Calibri" w:cs="Sakkal Majalla"/>
          <w:szCs w:val="28"/>
        </w:rPr>
        <w:t>Project Management Institute, 2017</w:t>
      </w:r>
      <w:r w:rsidRPr="00F9751E">
        <w:rPr>
          <w:rFonts w:eastAsia="Calibri" w:cs="Sakkal Majalla" w:hint="cs"/>
          <w:szCs w:val="28"/>
          <w:rtl/>
        </w:rPr>
        <w:t>).</w:t>
      </w:r>
    </w:p>
    <w:p w14:paraId="30CDCAAB" w14:textId="77777777" w:rsidR="00F9751E" w:rsidRPr="00F9751E" w:rsidRDefault="00F9751E" w:rsidP="00F9751E">
      <w:pPr>
        <w:numPr>
          <w:ilvl w:val="0"/>
          <w:numId w:val="20"/>
        </w:numPr>
        <w:spacing w:after="0"/>
        <w:contextualSpacing/>
        <w:rPr>
          <w:rFonts w:eastAsia="Calibri" w:cs="Sakkal Majalla" w:hint="cs"/>
          <w:szCs w:val="28"/>
          <w:rtl/>
        </w:rPr>
      </w:pPr>
      <w:r w:rsidRPr="00F9751E">
        <w:rPr>
          <w:rFonts w:eastAsia="Calibri" w:cs="Sakkal Majalla" w:hint="cs"/>
          <w:szCs w:val="28"/>
          <w:rtl/>
        </w:rPr>
        <w:t xml:space="preserve">تشمل أبعاد إدارة المشاريع التي تركز عليها الدراسة الكفاءة الإنتاجية الإنتاجية، تبني الابتكار، والاستدامة، والتي تُعتبر عناصر أساسية لتحقيق الأداء المتكامل في المشاريع. وتوضح هذه النظرية أن تحقيق الكفاءة الإنتاجية يعتمد </w:t>
      </w:r>
      <w:r w:rsidRPr="00F9751E">
        <w:rPr>
          <w:rFonts w:eastAsia="Calibri" w:cs="Sakkal Majalla" w:hint="cs"/>
          <w:szCs w:val="28"/>
          <w:rtl/>
        </w:rPr>
        <w:lastRenderedPageBreak/>
        <w:t>بشكل رئيسي على إدارة الموارد وتوزيعها بطريقة تخدم أهداف المشروع، بينما يتطلب تبني الابتكار القدرة على تبني الابتكار والتقنيات الجديدة، وتركز الاستدامة على استمرارية المشروع على المدى الطويل.</w:t>
      </w:r>
    </w:p>
    <w:p w14:paraId="61E4DA9C" w14:textId="77777777" w:rsidR="00F9751E" w:rsidRPr="00F9751E" w:rsidRDefault="00F9751E" w:rsidP="00F9751E">
      <w:pPr>
        <w:spacing w:after="0"/>
        <w:ind w:left="720" w:firstLine="0"/>
        <w:contextualSpacing/>
        <w:rPr>
          <w:rFonts w:eastAsia="Calibri" w:cs="Sakkal Majalla" w:hint="cs"/>
          <w:szCs w:val="28"/>
          <w:rtl/>
        </w:rPr>
      </w:pPr>
    </w:p>
    <w:p w14:paraId="23A3805E" w14:textId="77777777" w:rsidR="00F9751E" w:rsidRPr="00F9751E" w:rsidRDefault="00F9751E" w:rsidP="00F9751E">
      <w:pPr>
        <w:contextualSpacing/>
        <w:rPr>
          <w:rFonts w:eastAsia="Calibri" w:cs="Sakkal Majalla" w:hint="cs"/>
          <w:szCs w:val="28"/>
          <w:rtl/>
        </w:rPr>
      </w:pPr>
      <w:r w:rsidRPr="00F9751E">
        <w:rPr>
          <w:rFonts w:eastAsia="Calibri" w:cs="Sakkal Majalla" w:hint="cs"/>
          <w:szCs w:val="28"/>
          <w:rtl/>
        </w:rPr>
        <w:t>3. نظرية الذكاء الاصطناعي في اتخاذ القرار</w:t>
      </w:r>
    </w:p>
    <w:p w14:paraId="52806CFD" w14:textId="77777777" w:rsidR="00F9751E" w:rsidRPr="00F9751E" w:rsidRDefault="00F9751E" w:rsidP="00F9751E">
      <w:pPr>
        <w:numPr>
          <w:ilvl w:val="0"/>
          <w:numId w:val="20"/>
        </w:numPr>
        <w:spacing w:after="0"/>
        <w:contextualSpacing/>
        <w:rPr>
          <w:rFonts w:eastAsia="Calibri" w:cs="Sakkal Majalla" w:hint="cs"/>
          <w:szCs w:val="28"/>
          <w:rtl/>
        </w:rPr>
      </w:pPr>
      <w:r w:rsidRPr="00F9751E">
        <w:rPr>
          <w:rFonts w:eastAsia="Calibri" w:cs="Sakkal Majalla" w:hint="cs"/>
          <w:szCs w:val="28"/>
          <w:rtl/>
        </w:rPr>
        <w:t>يشكل الذكاء الاصطناعي أحد الأدوات الأساسية في العصر الحالي التي تدعم عمليات اتخاذ القرار الاستراتيجي، إذ تعتمد هذه النظرية على قدرة الذكاء الاصطناعي على معالجة كميات كبيرة من البيانات بشكل سريع ودقيق، مما يوفر رؤى عميقة ويسهم في اتخاذ قرارات فعالة. يقوم الذكاء الاصطناعي بتعزيز التحليل التنبؤي، مما يساعد على تحسين إدارة المخاطر وتحديد الفرص المتاحة. ويعتبر هذا النهج ذو أهمية خاصة في القطاعات التي تتسم بالتغير السريع، مثل قطاع الاتصالات، حيث يلعب الذكاء الاصطناعي دورًا كبيرًا في تعزيز استشراف البيانات وتحليلها لتحقيق الكفاءة الإنتاجية والابتكار والاستدامة (</w:t>
      </w:r>
      <w:r w:rsidRPr="00F9751E">
        <w:rPr>
          <w:rFonts w:eastAsia="Calibri" w:cs="Sakkal Majalla"/>
          <w:szCs w:val="28"/>
        </w:rPr>
        <w:t>Smith &amp; Johnson, 2019</w:t>
      </w:r>
      <w:r w:rsidRPr="00F9751E">
        <w:rPr>
          <w:rFonts w:eastAsia="Calibri" w:cs="Sakkal Majalla" w:hint="cs"/>
          <w:szCs w:val="28"/>
          <w:rtl/>
        </w:rPr>
        <w:t>).</w:t>
      </w:r>
    </w:p>
    <w:p w14:paraId="23E213C2" w14:textId="77777777" w:rsidR="00F9751E" w:rsidRPr="00F9751E" w:rsidRDefault="00F9751E" w:rsidP="00F9751E">
      <w:pPr>
        <w:numPr>
          <w:ilvl w:val="0"/>
          <w:numId w:val="20"/>
        </w:numPr>
        <w:spacing w:after="0"/>
        <w:contextualSpacing/>
        <w:rPr>
          <w:rFonts w:eastAsia="Calibri" w:cs="Sakkal Majalla" w:hint="cs"/>
          <w:szCs w:val="28"/>
          <w:rtl/>
        </w:rPr>
      </w:pPr>
      <w:r w:rsidRPr="00F9751E">
        <w:rPr>
          <w:rFonts w:eastAsia="Calibri" w:cs="Sakkal Majalla" w:hint="cs"/>
          <w:szCs w:val="28"/>
          <w:rtl/>
        </w:rPr>
        <w:t>ويمكن النظر إلى الذكاء الاصطناعي كأداة لدعم استشراف البيانات، من خلال تحسين دقة التنبؤات وتقديم توصيات محددة، حيث يصبح اتخاذ القرارات الاستراتيجية أكثر فعالية بفضل التحليل الشامل للبيانات في الوقت الفعلي.</w:t>
      </w:r>
    </w:p>
    <w:p w14:paraId="331CB7E5" w14:textId="77777777" w:rsidR="00F9751E" w:rsidRPr="00F9751E" w:rsidRDefault="00F9751E" w:rsidP="00F9751E">
      <w:pPr>
        <w:spacing w:after="0"/>
        <w:ind w:left="720" w:firstLine="0"/>
        <w:contextualSpacing/>
        <w:rPr>
          <w:rFonts w:eastAsia="Calibri" w:cs="Sakkal Majalla" w:hint="cs"/>
          <w:szCs w:val="28"/>
          <w:rtl/>
        </w:rPr>
      </w:pPr>
    </w:p>
    <w:p w14:paraId="6FC78B6E" w14:textId="77777777" w:rsidR="00F9751E" w:rsidRPr="00F9751E" w:rsidRDefault="00F9751E" w:rsidP="00F9751E">
      <w:pPr>
        <w:contextualSpacing/>
        <w:rPr>
          <w:rFonts w:eastAsia="Calibri" w:cs="Sakkal Majalla" w:hint="cs"/>
          <w:szCs w:val="28"/>
          <w:rtl/>
        </w:rPr>
      </w:pPr>
      <w:r w:rsidRPr="00F9751E">
        <w:rPr>
          <w:rFonts w:eastAsia="Calibri" w:cs="Sakkal Majalla" w:hint="cs"/>
          <w:szCs w:val="28"/>
          <w:rtl/>
        </w:rPr>
        <w:t>4. النظرية التنافسية المستدامة</w:t>
      </w:r>
    </w:p>
    <w:p w14:paraId="553CE07D" w14:textId="77777777" w:rsidR="00F9751E" w:rsidRPr="00F9751E" w:rsidRDefault="00F9751E" w:rsidP="00F9751E">
      <w:pPr>
        <w:numPr>
          <w:ilvl w:val="0"/>
          <w:numId w:val="20"/>
        </w:numPr>
        <w:spacing w:after="0"/>
        <w:contextualSpacing/>
        <w:rPr>
          <w:rFonts w:eastAsia="Calibri" w:cs="Sakkal Majalla" w:hint="cs"/>
          <w:szCs w:val="28"/>
          <w:rtl/>
        </w:rPr>
      </w:pPr>
      <w:r w:rsidRPr="00F9751E">
        <w:rPr>
          <w:rFonts w:eastAsia="Calibri" w:cs="Sakkal Majalla" w:hint="cs"/>
          <w:szCs w:val="28"/>
          <w:rtl/>
        </w:rPr>
        <w:t>تهدف هذه النظرية إلى شرح كيفية تحقيق المؤسسات ميزة تنافسية مستدامة في بيئة تنافسية متغيرة، حيث ترتبط بمفهوم الاستدامة الشاملة التي تشمل العوامل الاقتصادية والاجتماعية والبيئية. وتؤكد النظرية أن المؤسسات التي تعتمد على استشراف البيانات والتحليل الاستباقي لتحقيق أهداف طويلة الأجل، تسهم في تطوير استراتيجيات مرنة تعزز قدرتها على التكيف مع التغيرات وتحقيق الاستدامة (</w:t>
      </w:r>
      <w:r w:rsidRPr="00F9751E">
        <w:rPr>
          <w:rFonts w:eastAsia="Calibri" w:cs="Sakkal Majalla"/>
          <w:szCs w:val="28"/>
        </w:rPr>
        <w:t>Porter, 1985</w:t>
      </w:r>
      <w:r w:rsidRPr="00F9751E">
        <w:rPr>
          <w:rFonts w:eastAsia="Calibri" w:cs="Sakkal Majalla" w:hint="cs"/>
          <w:szCs w:val="28"/>
          <w:rtl/>
        </w:rPr>
        <w:t>).</w:t>
      </w:r>
    </w:p>
    <w:p w14:paraId="1B7CFA0C" w14:textId="77777777" w:rsidR="00F9751E" w:rsidRPr="00F9751E" w:rsidRDefault="00F9751E" w:rsidP="00F9751E">
      <w:pPr>
        <w:numPr>
          <w:ilvl w:val="0"/>
          <w:numId w:val="20"/>
        </w:numPr>
        <w:spacing w:after="0"/>
        <w:contextualSpacing/>
        <w:rPr>
          <w:rFonts w:eastAsia="Calibri" w:cs="Sakkal Majalla" w:hint="cs"/>
          <w:szCs w:val="28"/>
          <w:rtl/>
        </w:rPr>
      </w:pPr>
      <w:r w:rsidRPr="00F9751E">
        <w:rPr>
          <w:rFonts w:eastAsia="Calibri" w:cs="Sakkal Majalla" w:hint="cs"/>
          <w:szCs w:val="28"/>
          <w:rtl/>
        </w:rPr>
        <w:t>في سياق إدارة المشاريع، يُنظر إلى الاستدامة كهدف يتطلب من المؤسسات تبني ممارسات صديقة للبيئة وتحقيق استدامة مالية واجتماعية، وهو ما يمكن تحقيقه عبر تعزيز استشراف البيانات باستخدام الذكاء الاصطناعي الذي يوفر التوقعات الدقيقة ويساعد في تخطيط استراتيجي طويل المدى.</w:t>
      </w:r>
    </w:p>
    <w:p w14:paraId="249161A6" w14:textId="77777777" w:rsidR="00F9751E" w:rsidRPr="00F9751E" w:rsidRDefault="00F9751E" w:rsidP="00F9751E">
      <w:pPr>
        <w:spacing w:after="0"/>
        <w:ind w:left="720" w:firstLine="0"/>
        <w:contextualSpacing/>
        <w:rPr>
          <w:rFonts w:eastAsia="Calibri" w:cs="Sakkal Majalla" w:hint="cs"/>
          <w:szCs w:val="28"/>
          <w:rtl/>
        </w:rPr>
      </w:pPr>
    </w:p>
    <w:p w14:paraId="785BD520" w14:textId="77777777" w:rsidR="00F9751E" w:rsidRPr="00F9751E" w:rsidRDefault="00F9751E" w:rsidP="00F9751E">
      <w:pPr>
        <w:contextualSpacing/>
        <w:rPr>
          <w:rFonts w:eastAsia="Calibri" w:cs="Sakkal Majalla" w:hint="cs"/>
          <w:szCs w:val="28"/>
          <w:rtl/>
        </w:rPr>
      </w:pPr>
      <w:r w:rsidRPr="00F9751E">
        <w:rPr>
          <w:rFonts w:eastAsia="Calibri" w:cs="Sakkal Majalla" w:hint="cs"/>
          <w:szCs w:val="28"/>
          <w:rtl/>
        </w:rPr>
        <w:t>5. نظرية اتخاذ القرار العقلاني</w:t>
      </w:r>
    </w:p>
    <w:p w14:paraId="760C12D3" w14:textId="77777777" w:rsidR="00F9751E" w:rsidRPr="00F9751E" w:rsidRDefault="00F9751E" w:rsidP="00F9751E">
      <w:pPr>
        <w:numPr>
          <w:ilvl w:val="0"/>
          <w:numId w:val="20"/>
        </w:numPr>
        <w:spacing w:after="0"/>
        <w:contextualSpacing/>
        <w:rPr>
          <w:rFonts w:eastAsia="Calibri" w:cs="Sakkal Majalla" w:hint="cs"/>
          <w:szCs w:val="28"/>
          <w:rtl/>
        </w:rPr>
      </w:pPr>
      <w:r w:rsidRPr="00F9751E">
        <w:rPr>
          <w:rFonts w:eastAsia="Calibri" w:cs="Sakkal Majalla" w:hint="cs"/>
          <w:szCs w:val="28"/>
          <w:rtl/>
        </w:rPr>
        <w:t>تشير هذه النظرية إلى أن القرارات الفعّالة تعتمد على جمع وتحليل المعلومات المتاحة وتقييم البدائل بشكل موضوعي للوصول إلى الخيار الأفضل. تعد هذه النظرية أحد الأسس الداعمة لاستشراف البيانات، حيث يعتمد الذكاء الاصطناعي على المعلومات الدقيقة والتحليل المتعمق للبيانات لاتخاذ قرارات مستندة إلى المعرفة. وتساعد هذه النظرية المؤسسات على توجيه استراتيجياتها نحو الأهداف المحددة من خلال استشراف البيانات وتحليلها بشكل عقلاني، مما يدعم تحسين الكفاءة الإنتاجية والإنتاجية ويعزز الابتكار (</w:t>
      </w:r>
      <w:r w:rsidRPr="00F9751E">
        <w:rPr>
          <w:rFonts w:eastAsia="Calibri" w:cs="Sakkal Majalla"/>
          <w:szCs w:val="28"/>
        </w:rPr>
        <w:t>Simon, 1979</w:t>
      </w:r>
      <w:r w:rsidRPr="00F9751E">
        <w:rPr>
          <w:rFonts w:eastAsia="Calibri" w:cs="Sakkal Majalla" w:hint="cs"/>
          <w:szCs w:val="28"/>
          <w:rtl/>
        </w:rPr>
        <w:t>).</w:t>
      </w:r>
    </w:p>
    <w:p w14:paraId="483B1F90" w14:textId="77777777" w:rsidR="00F9751E" w:rsidRPr="00F9751E" w:rsidRDefault="00F9751E" w:rsidP="00F9751E">
      <w:pPr>
        <w:numPr>
          <w:ilvl w:val="0"/>
          <w:numId w:val="20"/>
        </w:numPr>
        <w:spacing w:after="0"/>
        <w:contextualSpacing/>
        <w:rPr>
          <w:rFonts w:eastAsia="Calibri" w:cs="Sakkal Majalla" w:hint="cs"/>
          <w:szCs w:val="28"/>
          <w:rtl/>
        </w:rPr>
      </w:pPr>
      <w:r w:rsidRPr="00F9751E">
        <w:rPr>
          <w:rFonts w:eastAsia="Calibri" w:cs="Sakkal Majalla" w:hint="cs"/>
          <w:szCs w:val="28"/>
          <w:rtl/>
        </w:rPr>
        <w:t>في سياق إدارة المشاريع، يمكن تطبيق هذه النظرية في مجالات مثل التخطيط والجدولة وتخصيص الموارد، حيث يساعد اتخاذ القرار العقلاني في تحقيق أداء عالي الكفاءة الإنتاجية والاستفادة من الفرص المتاحة.</w:t>
      </w:r>
    </w:p>
    <w:p w14:paraId="1F36BB58" w14:textId="77777777" w:rsidR="00F9751E" w:rsidRPr="00F9751E" w:rsidRDefault="00F9751E" w:rsidP="00F9751E">
      <w:pPr>
        <w:contextualSpacing/>
        <w:rPr>
          <w:rFonts w:eastAsia="Calibri" w:cs="Sakkal Majalla" w:hint="cs"/>
          <w:b/>
          <w:bCs/>
          <w:szCs w:val="28"/>
          <w:rtl/>
        </w:rPr>
      </w:pPr>
    </w:p>
    <w:p w14:paraId="11BDE541" w14:textId="77777777" w:rsidR="00F9751E" w:rsidRPr="00F9751E" w:rsidRDefault="00F9751E" w:rsidP="00F9751E">
      <w:pPr>
        <w:keepNext/>
        <w:keepLines/>
        <w:spacing w:before="480" w:after="240"/>
        <w:ind w:left="0" w:firstLine="0"/>
        <w:outlineLvl w:val="0"/>
        <w:rPr>
          <w:rFonts w:eastAsia="Times New Roman" w:cs="Sakkal Majalla"/>
          <w:b/>
          <w:bCs/>
          <w:sz w:val="40"/>
          <w:szCs w:val="36"/>
        </w:rPr>
      </w:pPr>
      <w:bookmarkStart w:id="49" w:name="_Toc169790502"/>
      <w:bookmarkStart w:id="50" w:name="_Toc169790588"/>
      <w:bookmarkStart w:id="51" w:name="_Toc170518078"/>
      <w:bookmarkStart w:id="52" w:name="_Toc181127124"/>
      <w:r w:rsidRPr="00F9751E">
        <w:rPr>
          <w:rFonts w:eastAsia="Times New Roman" w:cs="Sakkal Majalla" w:hint="cs"/>
          <w:b/>
          <w:bCs/>
          <w:sz w:val="40"/>
          <w:szCs w:val="36"/>
          <w:rtl/>
        </w:rPr>
        <w:t>13.1 المنهجية وطرق البحث:</w:t>
      </w:r>
      <w:bookmarkEnd w:id="49"/>
      <w:bookmarkEnd w:id="50"/>
      <w:bookmarkEnd w:id="51"/>
      <w:bookmarkEnd w:id="52"/>
    </w:p>
    <w:p w14:paraId="3D10B0A0" w14:textId="77777777" w:rsidR="00F9751E" w:rsidRPr="00F9751E" w:rsidRDefault="00F9751E" w:rsidP="00F9751E">
      <w:pPr>
        <w:ind w:left="0"/>
        <w:rPr>
          <w:rFonts w:eastAsia="Calibri" w:cs="Sakkal Majalla" w:hint="cs"/>
          <w:szCs w:val="28"/>
          <w:rtl/>
        </w:rPr>
      </w:pPr>
      <w:r w:rsidRPr="00F9751E">
        <w:rPr>
          <w:rFonts w:eastAsia="Calibri" w:cs="Sakkal Majalla" w:hint="cs"/>
          <w:szCs w:val="28"/>
          <w:rtl/>
        </w:rPr>
        <w:t>تم اتّباع المنهج التحليلي والمنهج الوصفي، بهدف فحص واستكشاف جميع جوانب الموضوع المدروس. استند المنهج التحليلي إلى جمع وتحليل البيانات والمعلومات لوصف وتحليل المشكلة المعيّنة، بهدف الوصول إلى استنتاجات محددة استنادًا إلى الفرضيات الموضوعة. بالإضافة إلى ذلك، تم استخدام الأساليب الإحصائية، مثل استخدام برنامج التحليل الإحصائي (</w:t>
      </w:r>
      <w:r w:rsidRPr="00F9751E">
        <w:rPr>
          <w:rFonts w:eastAsia="Calibri" w:cs="Sakkal Majalla"/>
          <w:szCs w:val="28"/>
        </w:rPr>
        <w:t>SPSS</w:t>
      </w:r>
      <w:r w:rsidRPr="00F9751E">
        <w:rPr>
          <w:rFonts w:eastAsia="Calibri" w:cs="Sakkal Majalla" w:hint="cs"/>
          <w:szCs w:val="28"/>
          <w:rtl/>
        </w:rPr>
        <w:t>)، لتحويل البيانات من شكل نوعي إلى كمي لتسهيل التحليل الإحصائي.</w:t>
      </w:r>
    </w:p>
    <w:p w14:paraId="4454C4F0" w14:textId="77777777" w:rsidR="00F9751E" w:rsidRPr="00F9751E" w:rsidRDefault="00F9751E" w:rsidP="00F9751E">
      <w:pPr>
        <w:ind w:left="0"/>
        <w:rPr>
          <w:rFonts w:eastAsia="Calibri" w:cs="Sakkal Majalla" w:hint="cs"/>
          <w:szCs w:val="28"/>
          <w:rtl/>
        </w:rPr>
      </w:pPr>
      <w:r w:rsidRPr="00F9751E">
        <w:rPr>
          <w:rFonts w:eastAsia="Calibri" w:cs="Sakkal Majalla" w:hint="cs"/>
          <w:szCs w:val="28"/>
          <w:rtl/>
        </w:rPr>
        <w:t>أما المنهج الوصفي، فقد استند إلى جمع البيانات والمعلومات التي توفر وصفًا دقيقًا للمشكلة أو الظاهرة المدروسة. وقد تم اعتماد منهج دراسة الحالة بواسطة إجراء استبيانات وتحليلها بعناية، بهدف استخلاص توصيات وافرة تساهم في فهم أعمق للموضوع.</w:t>
      </w:r>
    </w:p>
    <w:p w14:paraId="03140ABA" w14:textId="77777777" w:rsidR="00F9751E" w:rsidRPr="00F9751E" w:rsidRDefault="00F9751E" w:rsidP="00F9751E">
      <w:pPr>
        <w:keepNext/>
        <w:keepLines/>
        <w:spacing w:before="480" w:after="240"/>
        <w:ind w:left="0" w:firstLine="0"/>
        <w:outlineLvl w:val="0"/>
        <w:rPr>
          <w:rFonts w:eastAsia="Times New Roman" w:cs="Sakkal Majalla" w:hint="cs"/>
          <w:b/>
          <w:bCs/>
          <w:sz w:val="40"/>
          <w:szCs w:val="36"/>
          <w:rtl/>
        </w:rPr>
      </w:pPr>
      <w:bookmarkStart w:id="53" w:name="_Toc169790503"/>
      <w:bookmarkStart w:id="54" w:name="_Toc169790589"/>
      <w:bookmarkStart w:id="55" w:name="_Toc170518079"/>
      <w:bookmarkStart w:id="56" w:name="_Toc181127125"/>
      <w:r w:rsidRPr="00F9751E">
        <w:rPr>
          <w:rFonts w:eastAsia="Times New Roman" w:cs="Sakkal Majalla" w:hint="cs"/>
          <w:b/>
          <w:bCs/>
          <w:sz w:val="40"/>
          <w:szCs w:val="36"/>
          <w:rtl/>
        </w:rPr>
        <w:lastRenderedPageBreak/>
        <w:t>14.1 مصادر جمع البيانات</w:t>
      </w:r>
      <w:bookmarkEnd w:id="53"/>
      <w:bookmarkEnd w:id="54"/>
      <w:bookmarkEnd w:id="55"/>
      <w:bookmarkEnd w:id="56"/>
      <w:r w:rsidRPr="00F9751E">
        <w:rPr>
          <w:rFonts w:eastAsia="Times New Roman" w:cs="Sakkal Majalla" w:hint="cs"/>
          <w:b/>
          <w:bCs/>
          <w:sz w:val="40"/>
          <w:szCs w:val="36"/>
          <w:rtl/>
        </w:rPr>
        <w:t xml:space="preserve"> </w:t>
      </w:r>
    </w:p>
    <w:p w14:paraId="32EC2563" w14:textId="77777777" w:rsidR="00F9751E" w:rsidRPr="00F9751E" w:rsidRDefault="00F9751E" w:rsidP="00F9751E">
      <w:pPr>
        <w:numPr>
          <w:ilvl w:val="0"/>
          <w:numId w:val="21"/>
        </w:numPr>
        <w:spacing w:before="100" w:beforeAutospacing="1" w:after="100" w:afterAutospacing="1"/>
        <w:ind w:left="714" w:hanging="357"/>
        <w:rPr>
          <w:rFonts w:eastAsia="Calibri" w:cs="Sakkal Majalla" w:hint="cs"/>
          <w:szCs w:val="28"/>
          <w:rtl/>
        </w:rPr>
      </w:pPr>
      <w:r w:rsidRPr="00F9751E">
        <w:rPr>
          <w:rFonts w:eastAsia="Calibri" w:cs="Sakkal Majalla" w:hint="cs"/>
          <w:b/>
          <w:bCs/>
          <w:szCs w:val="28"/>
          <w:rtl/>
        </w:rPr>
        <w:t>المصادر الثانوية</w:t>
      </w:r>
      <w:r w:rsidRPr="00F9751E">
        <w:rPr>
          <w:rFonts w:eastAsia="Calibri" w:cs="Sakkal Majalla" w:hint="cs"/>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28631A10" w14:textId="77777777" w:rsidR="00F9751E" w:rsidRPr="00F9751E" w:rsidRDefault="00F9751E" w:rsidP="00F9751E">
      <w:pPr>
        <w:numPr>
          <w:ilvl w:val="0"/>
          <w:numId w:val="21"/>
        </w:numPr>
        <w:spacing w:before="100" w:beforeAutospacing="1" w:after="100" w:afterAutospacing="1"/>
        <w:ind w:left="714" w:hanging="357"/>
        <w:rPr>
          <w:rFonts w:eastAsia="Calibri" w:cs="Sakkal Majalla" w:hint="cs"/>
          <w:szCs w:val="28"/>
          <w:rtl/>
        </w:rPr>
      </w:pPr>
      <w:r w:rsidRPr="00F9751E">
        <w:rPr>
          <w:rFonts w:eastAsia="Calibri" w:cs="Sakkal Majalla" w:hint="cs"/>
          <w:b/>
          <w:bCs/>
          <w:szCs w:val="28"/>
          <w:rtl/>
        </w:rPr>
        <w:t>المصادر الأولية:</w:t>
      </w:r>
      <w:r w:rsidRPr="00F9751E">
        <w:rPr>
          <w:rFonts w:eastAsia="Calibri" w:cs="Sakkal Majalla" w:hint="cs"/>
          <w:szCs w:val="28"/>
          <w:rtl/>
        </w:rPr>
        <w:t xml:space="preserve"> اعتمدت الدراسة على الاستبانة كأداة رئيسية في جمع البيانات من مصادرها والتي تم تصميمها خصيصاً لهذا الغرض على </w:t>
      </w:r>
      <w:r w:rsidRPr="00F9751E">
        <w:rPr>
          <w:rFonts w:eastAsia="Calibri" w:cs="Sakkal Majalla"/>
          <w:szCs w:val="28"/>
        </w:rPr>
        <w:t>Google Forms</w:t>
      </w:r>
      <w:r w:rsidRPr="00F9751E">
        <w:rPr>
          <w:rFonts w:eastAsia="Calibri" w:cs="Sakkal Majalla" w:hint="cs"/>
          <w:szCs w:val="28"/>
          <w:rtl/>
        </w:rPr>
        <w:t xml:space="preserve"> وإرسال رابطها إلى مجتمع البحث.</w:t>
      </w:r>
    </w:p>
    <w:p w14:paraId="7CEBB326" w14:textId="77777777" w:rsidR="00F9751E" w:rsidRPr="00F9751E" w:rsidRDefault="00F9751E" w:rsidP="00F9751E">
      <w:pPr>
        <w:keepNext/>
        <w:keepLines/>
        <w:spacing w:before="480" w:after="240"/>
        <w:ind w:left="0" w:firstLine="0"/>
        <w:outlineLvl w:val="1"/>
        <w:rPr>
          <w:rFonts w:eastAsia="Times New Roman" w:cs="Sakkal Majalla" w:hint="cs"/>
          <w:b/>
          <w:bCs/>
          <w:sz w:val="40"/>
          <w:szCs w:val="36"/>
          <w:rtl/>
        </w:rPr>
      </w:pPr>
      <w:bookmarkStart w:id="57" w:name="_Toc169790504"/>
      <w:bookmarkStart w:id="58" w:name="_Toc169790590"/>
      <w:bookmarkStart w:id="59" w:name="_Toc170518080"/>
      <w:bookmarkStart w:id="60" w:name="_Toc181127126"/>
      <w:r w:rsidRPr="00F9751E">
        <w:rPr>
          <w:rFonts w:eastAsia="Times New Roman" w:cs="Sakkal Majalla" w:hint="cs"/>
          <w:b/>
          <w:bCs/>
          <w:sz w:val="40"/>
          <w:szCs w:val="36"/>
          <w:rtl/>
        </w:rPr>
        <w:t>15.1 أدوات الدراسة :</w:t>
      </w:r>
      <w:bookmarkEnd w:id="57"/>
      <w:bookmarkEnd w:id="58"/>
      <w:bookmarkEnd w:id="59"/>
      <w:bookmarkEnd w:id="60"/>
    </w:p>
    <w:p w14:paraId="7944A2C0" w14:textId="77777777" w:rsidR="00F9751E" w:rsidRPr="00F9751E" w:rsidRDefault="00F9751E" w:rsidP="00F9751E">
      <w:pPr>
        <w:ind w:left="0"/>
        <w:rPr>
          <w:rFonts w:eastAsia="Calibri" w:cs="Sakkal Majalla" w:hint="cs"/>
          <w:szCs w:val="28"/>
          <w:rtl/>
        </w:rPr>
      </w:pPr>
      <w:bookmarkStart w:id="61" w:name="_Toc169790505"/>
      <w:bookmarkStart w:id="62" w:name="_Toc169790591"/>
      <w:r w:rsidRPr="00F9751E">
        <w:rPr>
          <w:rFonts w:eastAsia="Calibri" w:cs="Sakkal Majalla" w:hint="cs"/>
          <w:szCs w:val="28"/>
          <w:rt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F9751E">
        <w:rPr>
          <w:rFonts w:eastAsia="Calibri" w:cs="Sakkal Majalla"/>
          <w:szCs w:val="28"/>
        </w:rPr>
        <w:t>".</w:t>
      </w:r>
      <w:r w:rsidRPr="00F9751E">
        <w:rPr>
          <w:rFonts w:eastAsia="Calibri" w:cs="Sakkal Majalla" w:hint="cs"/>
          <w:szCs w:val="28"/>
          <w:rtl/>
        </w:rPr>
        <w:t xml:space="preserve"> وتتكون الاستبانة من قسمين رئيسيين</w:t>
      </w:r>
      <w:r w:rsidRPr="00F9751E">
        <w:rPr>
          <w:rFonts w:eastAsia="Calibri" w:cs="Sakkal Majalla"/>
          <w:szCs w:val="28"/>
        </w:rPr>
        <w:t>:</w:t>
      </w:r>
    </w:p>
    <w:p w14:paraId="592499F5" w14:textId="77777777" w:rsidR="00F9751E" w:rsidRPr="00F9751E" w:rsidRDefault="00F9751E" w:rsidP="00F9751E">
      <w:pPr>
        <w:ind w:left="0" w:firstLine="0"/>
        <w:rPr>
          <w:rFonts w:eastAsia="Calibri" w:cs="Sakkal Majalla"/>
          <w:szCs w:val="28"/>
        </w:rPr>
      </w:pPr>
      <w:r w:rsidRPr="00F9751E">
        <w:rPr>
          <w:rFonts w:eastAsia="Calibri" w:cs="Sakkal Majalla" w:hint="cs"/>
          <w:b/>
          <w:bCs/>
          <w:szCs w:val="28"/>
          <w:rtl/>
        </w:rPr>
        <w:t>القسم الأول (المتغيرات الديمغرافية)</w:t>
      </w:r>
      <w:r w:rsidRPr="00F9751E">
        <w:rPr>
          <w:rFonts w:eastAsia="Calibri" w:cs="Sakkal Majalla"/>
          <w:b/>
          <w:bCs/>
          <w:szCs w:val="28"/>
        </w:rPr>
        <w:t>:</w:t>
      </w:r>
    </w:p>
    <w:p w14:paraId="6C332FBB" w14:textId="77777777" w:rsidR="00F9751E" w:rsidRPr="00F9751E" w:rsidRDefault="00F9751E" w:rsidP="00F9751E">
      <w:pPr>
        <w:ind w:left="0"/>
        <w:rPr>
          <w:rFonts w:eastAsia="Calibri" w:cs="Sakkal Majalla"/>
          <w:szCs w:val="28"/>
        </w:rPr>
      </w:pPr>
      <w:r w:rsidRPr="00F9751E">
        <w:rPr>
          <w:rFonts w:eastAsia="Calibri" w:cs="Sakkal Majalla" w:hint="cs"/>
          <w:szCs w:val="28"/>
          <w:rtl/>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F9751E">
        <w:rPr>
          <w:rFonts w:eastAsia="Calibri" w:cs="Sakkal Majalla"/>
          <w:szCs w:val="28"/>
        </w:rPr>
        <w:t>.</w:t>
      </w:r>
    </w:p>
    <w:p w14:paraId="02BB1013" w14:textId="77777777" w:rsidR="00F9751E" w:rsidRPr="00F9751E" w:rsidRDefault="00F9751E" w:rsidP="00F9751E">
      <w:pPr>
        <w:ind w:left="0" w:firstLine="0"/>
        <w:rPr>
          <w:rFonts w:eastAsia="Calibri" w:cs="Sakkal Majalla"/>
          <w:szCs w:val="28"/>
        </w:rPr>
      </w:pPr>
      <w:r w:rsidRPr="00F9751E">
        <w:rPr>
          <w:rFonts w:eastAsia="Calibri" w:cs="Sakkal Majalla" w:hint="cs"/>
          <w:b/>
          <w:bCs/>
          <w:szCs w:val="28"/>
          <w:rtl/>
        </w:rPr>
        <w:t>القسم الثاني (متغيرات الدراسة المستقل والتابع)</w:t>
      </w:r>
      <w:r w:rsidRPr="00F9751E">
        <w:rPr>
          <w:rFonts w:eastAsia="Calibri" w:cs="Sakkal Majalla"/>
          <w:b/>
          <w:bCs/>
          <w:szCs w:val="28"/>
        </w:rPr>
        <w:t>:</w:t>
      </w:r>
    </w:p>
    <w:p w14:paraId="5D64552F" w14:textId="77777777" w:rsidR="00F9751E" w:rsidRPr="00F9751E" w:rsidRDefault="00F9751E" w:rsidP="00F9751E">
      <w:pPr>
        <w:ind w:left="0"/>
        <w:rPr>
          <w:rFonts w:eastAsia="Calibri" w:cs="Sakkal Majalla"/>
          <w:szCs w:val="28"/>
        </w:rPr>
      </w:pPr>
      <w:r w:rsidRPr="00F9751E">
        <w:rPr>
          <w:rFonts w:eastAsia="Calibri" w:cs="Sakkal Majalla" w:hint="cs"/>
          <w:szCs w:val="28"/>
          <w:rtl/>
        </w:rPr>
        <w:t>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أنه يغطي كافة جوانب المتغيرات المهمة للبحث ويساهم في تحقيق أهداف الدراسة والتوصل إلى الاستنتاجات المناسبة</w:t>
      </w:r>
      <w:r w:rsidRPr="00F9751E">
        <w:rPr>
          <w:rFonts w:eastAsia="Calibri" w:cs="Sakkal Majalla"/>
          <w:szCs w:val="28"/>
        </w:rPr>
        <w:t>.</w:t>
      </w:r>
    </w:p>
    <w:p w14:paraId="6D24D353" w14:textId="77777777" w:rsidR="00F9751E" w:rsidRPr="00F9751E" w:rsidRDefault="00F9751E" w:rsidP="00F9751E">
      <w:pPr>
        <w:ind w:left="0"/>
        <w:rPr>
          <w:rFonts w:ascii="Calibri" w:eastAsia="Calibri" w:hAnsi="Calibri" w:cs="Arial"/>
          <w:sz w:val="22"/>
        </w:rPr>
      </w:pPr>
      <w:r w:rsidRPr="00F9751E">
        <w:rPr>
          <w:rFonts w:eastAsia="Calibri" w:cs="Sakkal Majalla" w:hint="cs"/>
          <w:szCs w:val="28"/>
          <w:rtl/>
        </w:rPr>
        <w:t>باستخدام هذه الاستبانة، يمكن للباحثين جمع البيانات اللازمة لتحليلها واستنتاج العلاقات والتأثيرات بين المتغيرات المختلفة في دراستهم</w:t>
      </w:r>
      <w:r w:rsidRPr="00F9751E">
        <w:rPr>
          <w:rFonts w:eastAsia="Calibri" w:cs="Sakkal Majalla"/>
          <w:szCs w:val="28"/>
        </w:rPr>
        <w:t>.</w:t>
      </w:r>
    </w:p>
    <w:p w14:paraId="38CC1389" w14:textId="77777777" w:rsidR="00F9751E" w:rsidRPr="00F9751E" w:rsidRDefault="00F9751E" w:rsidP="00F9751E">
      <w:pPr>
        <w:keepNext/>
        <w:keepLines/>
        <w:spacing w:before="480" w:after="240"/>
        <w:ind w:left="0" w:firstLine="0"/>
        <w:outlineLvl w:val="1"/>
        <w:rPr>
          <w:rFonts w:eastAsia="Times New Roman" w:cs="Sakkal Majalla"/>
          <w:b/>
          <w:bCs/>
          <w:sz w:val="40"/>
          <w:szCs w:val="36"/>
        </w:rPr>
      </w:pPr>
      <w:bookmarkStart w:id="63" w:name="_Toc170518081"/>
      <w:bookmarkStart w:id="64" w:name="_Toc181127127"/>
      <w:r w:rsidRPr="00F9751E">
        <w:rPr>
          <w:rFonts w:eastAsia="Times New Roman" w:cs="Sakkal Majalla" w:hint="cs"/>
          <w:b/>
          <w:bCs/>
          <w:sz w:val="40"/>
          <w:szCs w:val="36"/>
          <w:rtl/>
        </w:rPr>
        <w:lastRenderedPageBreak/>
        <w:t>16.1 حدود الدراسة :</w:t>
      </w:r>
      <w:bookmarkEnd w:id="61"/>
      <w:bookmarkEnd w:id="62"/>
      <w:bookmarkEnd w:id="63"/>
      <w:bookmarkEnd w:id="64"/>
    </w:p>
    <w:p w14:paraId="08163654" w14:textId="77777777" w:rsidR="00F9751E" w:rsidRPr="00F9751E" w:rsidRDefault="00F9751E" w:rsidP="00F9751E">
      <w:pPr>
        <w:numPr>
          <w:ilvl w:val="0"/>
          <w:numId w:val="22"/>
        </w:numPr>
        <w:spacing w:after="0"/>
        <w:ind w:left="423"/>
        <w:contextualSpacing/>
        <w:rPr>
          <w:rFonts w:eastAsia="Calibri" w:cs="Sakkal Majalla" w:hint="cs"/>
          <w:b/>
          <w:bCs/>
          <w:szCs w:val="28"/>
          <w:rtl/>
        </w:rPr>
      </w:pPr>
      <w:r w:rsidRPr="00F9751E">
        <w:rPr>
          <w:rFonts w:eastAsia="Calibri" w:cs="Sakkal Majalla" w:hint="cs"/>
          <w:b/>
          <w:bCs/>
          <w:szCs w:val="28"/>
          <w:rtl/>
        </w:rPr>
        <w:t xml:space="preserve">حدود موضوعية : </w:t>
      </w:r>
      <w:r w:rsidRPr="00F9751E">
        <w:rPr>
          <w:rFonts w:eastAsia="Calibri" w:cs="Sakkal Majalla" w:hint="cs"/>
          <w:szCs w:val="28"/>
          <w:rtl/>
        </w:rPr>
        <w:t>تتناول هذه الدراسة أثر استشراف البيانات وتحليلها بأبعادها المختلفة (تحليل البيانات المستقبلية، صياغة الاستراتيجية، اتخاذ القرارات الاستراتيجية، تقييم البيانات) على إدارة المشاريع باستخدام الذكاء الاصطناعي في مدينة الرياض. تركز الدراسة على تحليل أبعاد الأداء الثلاثة الرئيسية للمشاريع وهي: الكفاءة الإنتاجية، تبني الابتكار، والاستدامة.</w:t>
      </w:r>
    </w:p>
    <w:p w14:paraId="572EF9E6" w14:textId="77777777" w:rsidR="00F9751E" w:rsidRPr="00F9751E" w:rsidRDefault="00F9751E" w:rsidP="00F9751E">
      <w:pPr>
        <w:numPr>
          <w:ilvl w:val="0"/>
          <w:numId w:val="22"/>
        </w:numPr>
        <w:spacing w:after="0"/>
        <w:ind w:left="423"/>
        <w:contextualSpacing/>
        <w:rPr>
          <w:rFonts w:eastAsia="Calibri" w:cs="Sakkal Majalla"/>
          <w:szCs w:val="28"/>
          <w:u w:val="single"/>
        </w:rPr>
      </w:pPr>
      <w:r w:rsidRPr="00F9751E">
        <w:rPr>
          <w:rFonts w:eastAsia="Calibri" w:cs="Sakkal Majalla" w:hint="cs"/>
          <w:b/>
          <w:bCs/>
          <w:szCs w:val="28"/>
          <w:rtl/>
        </w:rPr>
        <w:t xml:space="preserve">حدود مكانية: </w:t>
      </w:r>
      <w:r w:rsidRPr="00F9751E">
        <w:rPr>
          <w:rFonts w:eastAsia="Calibri" w:cs="Sakkal Majalla" w:hint="cs"/>
          <w:szCs w:val="28"/>
          <w:rtl/>
        </w:rPr>
        <w:t>اقتصرت الدراسة على</w:t>
      </w:r>
      <w:r w:rsidRPr="00F9751E">
        <w:rPr>
          <w:rFonts w:eastAsia="Calibri" w:cs="Sakkal Majalla" w:hint="cs"/>
          <w:szCs w:val="28"/>
        </w:rPr>
        <w:t xml:space="preserve"> </w:t>
      </w:r>
      <w:r w:rsidRPr="00F9751E">
        <w:rPr>
          <w:rFonts w:eastAsia="Calibri" w:cs="Sakkal Majalla" w:hint="cs"/>
          <w:szCs w:val="28"/>
          <w:rtl/>
        </w:rPr>
        <w:t xml:space="preserve">الشركات العاملة في قطاع الاتصالات في المملكة العربية السعودية </w:t>
      </w:r>
    </w:p>
    <w:p w14:paraId="4035CE09" w14:textId="77777777" w:rsidR="00F9751E" w:rsidRPr="00F9751E" w:rsidRDefault="00F9751E" w:rsidP="00F9751E">
      <w:pPr>
        <w:numPr>
          <w:ilvl w:val="0"/>
          <w:numId w:val="22"/>
        </w:numPr>
        <w:spacing w:after="0"/>
        <w:ind w:left="423"/>
        <w:contextualSpacing/>
        <w:rPr>
          <w:rFonts w:eastAsia="Calibri" w:cs="Sakkal Majalla"/>
          <w:szCs w:val="28"/>
          <w:u w:val="single"/>
        </w:rPr>
      </w:pPr>
      <w:r w:rsidRPr="00F9751E">
        <w:rPr>
          <w:rFonts w:eastAsia="Calibri" w:cs="Sakkal Majalla" w:hint="cs"/>
          <w:b/>
          <w:bCs/>
          <w:szCs w:val="28"/>
          <w:rtl/>
        </w:rPr>
        <w:t xml:space="preserve">حدود زمانية </w:t>
      </w:r>
      <w:r w:rsidRPr="00F9751E">
        <w:rPr>
          <w:rFonts w:eastAsia="Calibri" w:cs="Sakkal Majalla" w:hint="cs"/>
          <w:szCs w:val="28"/>
          <w:rtl/>
        </w:rPr>
        <w:t>: يتم إجراء الدراسة خلال عام  2024.</w:t>
      </w:r>
    </w:p>
    <w:p w14:paraId="6B2E152B" w14:textId="77777777" w:rsidR="00F9751E" w:rsidRPr="00F9751E" w:rsidRDefault="00F9751E" w:rsidP="00F9751E">
      <w:pPr>
        <w:numPr>
          <w:ilvl w:val="0"/>
          <w:numId w:val="22"/>
        </w:numPr>
        <w:spacing w:after="0"/>
        <w:ind w:left="423"/>
        <w:contextualSpacing/>
        <w:rPr>
          <w:rFonts w:eastAsia="Calibri" w:cs="Sakkal Majalla"/>
          <w:szCs w:val="28"/>
          <w:u w:val="single"/>
        </w:rPr>
      </w:pPr>
      <w:r w:rsidRPr="00F9751E">
        <w:rPr>
          <w:rFonts w:eastAsia="Calibri" w:cs="Sakkal Majalla" w:hint="cs"/>
          <w:b/>
          <w:bCs/>
          <w:szCs w:val="28"/>
          <w:rtl/>
        </w:rPr>
        <w:t xml:space="preserve">حدود بشرية </w:t>
      </w:r>
      <w:r w:rsidRPr="00F9751E">
        <w:rPr>
          <w:rFonts w:eastAsia="Calibri" w:cs="Sakkal Majalla" w:hint="cs"/>
          <w:szCs w:val="28"/>
          <w:u w:val="single"/>
          <w:rtl/>
        </w:rPr>
        <w:t xml:space="preserve">: </w:t>
      </w:r>
      <w:r w:rsidRPr="00F9751E">
        <w:rPr>
          <w:rFonts w:eastAsia="Calibri" w:cs="Sakkal Majalla" w:hint="cs"/>
          <w:szCs w:val="28"/>
          <w:rtl/>
        </w:rPr>
        <w:t>اقتصرت الدراسة على الإدارة العليا والوسطى في شركات الاتصالات بالمملكة العربية السعودية.</w:t>
      </w:r>
    </w:p>
    <w:p w14:paraId="61EF1405" w14:textId="77777777" w:rsidR="00F9751E" w:rsidRPr="00F9751E" w:rsidRDefault="00F9751E" w:rsidP="00F9751E">
      <w:pPr>
        <w:spacing w:before="100" w:beforeAutospacing="1" w:after="100" w:afterAutospacing="1"/>
        <w:ind w:left="0" w:firstLine="0"/>
        <w:rPr>
          <w:rFonts w:eastAsia="Calibri" w:cs="Sakkal Majalla" w:hint="cs"/>
          <w:b/>
          <w:bCs/>
          <w:sz w:val="40"/>
          <w:szCs w:val="40"/>
          <w:rtl/>
          <w:lang w:bidi="ar-EG"/>
        </w:rPr>
      </w:pPr>
    </w:p>
    <w:p w14:paraId="2BDFF855" w14:textId="77777777" w:rsidR="00F9751E" w:rsidRPr="00F9751E" w:rsidRDefault="00F9751E" w:rsidP="00F9751E">
      <w:pPr>
        <w:spacing w:before="100" w:beforeAutospacing="1" w:after="100" w:afterAutospacing="1"/>
        <w:ind w:left="0" w:firstLine="0"/>
        <w:jc w:val="center"/>
        <w:outlineLvl w:val="0"/>
        <w:rPr>
          <w:rFonts w:eastAsia="Calibri" w:cs="Sakkal Majalla" w:hint="cs"/>
          <w:b/>
          <w:bCs/>
          <w:sz w:val="40"/>
          <w:szCs w:val="40"/>
          <w:rtl/>
          <w:lang w:bidi="ar-EG"/>
        </w:rPr>
      </w:pPr>
    </w:p>
    <w:p w14:paraId="4A4699AA" w14:textId="77777777" w:rsidR="00F9751E" w:rsidRPr="00F9751E" w:rsidRDefault="00F9751E" w:rsidP="00F9751E">
      <w:pPr>
        <w:ind w:left="0"/>
        <w:jc w:val="left"/>
        <w:rPr>
          <w:rFonts w:eastAsia="Calibri" w:cs="Sakkal Majalla" w:hint="cs"/>
          <w:b/>
          <w:bCs/>
          <w:sz w:val="40"/>
          <w:szCs w:val="40"/>
          <w:rtl/>
          <w:lang w:bidi="ar-EG"/>
        </w:rPr>
      </w:pPr>
      <w:r w:rsidRPr="00F9751E">
        <w:rPr>
          <w:rFonts w:eastAsia="Calibri" w:cs="Sakkal Majalla"/>
          <w:b/>
          <w:bCs/>
          <w:sz w:val="40"/>
          <w:szCs w:val="40"/>
          <w:rtl/>
          <w:lang w:bidi="ar-EG"/>
          <w14:ligatures w14:val="none"/>
        </w:rPr>
        <w:br w:type="page"/>
      </w:r>
    </w:p>
    <w:p w14:paraId="1181DEDC" w14:textId="77777777" w:rsidR="00F9751E" w:rsidRPr="00F9751E" w:rsidRDefault="00F9751E" w:rsidP="00F9751E">
      <w:pPr>
        <w:spacing w:before="100" w:beforeAutospacing="1" w:after="100" w:afterAutospacing="1"/>
        <w:ind w:left="0" w:firstLine="0"/>
        <w:jc w:val="center"/>
        <w:outlineLvl w:val="0"/>
        <w:rPr>
          <w:rFonts w:eastAsia="Calibri" w:cs="Sakkal Majalla" w:hint="cs"/>
          <w:b/>
          <w:bCs/>
          <w:sz w:val="40"/>
          <w:szCs w:val="40"/>
          <w:rtl/>
          <w:lang w:bidi="ar-EG"/>
        </w:rPr>
      </w:pPr>
      <w:bookmarkStart w:id="65" w:name="_Toc181127128"/>
      <w:r w:rsidRPr="00F9751E">
        <w:rPr>
          <w:rFonts w:eastAsia="Calibri" w:cs="Sakkal Majalla" w:hint="cs"/>
          <w:b/>
          <w:bCs/>
          <w:sz w:val="40"/>
          <w:szCs w:val="40"/>
          <w:rtl/>
          <w:lang w:bidi="ar-EG"/>
        </w:rPr>
        <w:lastRenderedPageBreak/>
        <w:t>الفصل الثاني: الاطار النظري</w:t>
      </w:r>
      <w:bookmarkEnd w:id="65"/>
    </w:p>
    <w:p w14:paraId="3E4F5811" w14:textId="77777777" w:rsidR="00F9751E" w:rsidRPr="00F9751E" w:rsidRDefault="00F9751E" w:rsidP="00F9751E">
      <w:pPr>
        <w:spacing w:before="100" w:beforeAutospacing="1" w:after="100" w:afterAutospacing="1"/>
        <w:ind w:left="0" w:firstLine="0"/>
        <w:outlineLvl w:val="0"/>
        <w:rPr>
          <w:rFonts w:eastAsia="Calibri" w:cs="Sakkal Majalla" w:hint="cs"/>
          <w:b/>
          <w:bCs/>
          <w:sz w:val="36"/>
          <w:szCs w:val="36"/>
          <w:rtl/>
          <w:lang w:bidi="ar-EG"/>
        </w:rPr>
      </w:pPr>
      <w:bookmarkStart w:id="66" w:name="_Toc181127129"/>
      <w:r w:rsidRPr="00F9751E">
        <w:rPr>
          <w:rFonts w:eastAsia="Calibri" w:cs="Sakkal Majalla" w:hint="cs"/>
          <w:b/>
          <w:bCs/>
          <w:sz w:val="36"/>
          <w:szCs w:val="36"/>
          <w:rtl/>
          <w:lang w:bidi="ar-EG"/>
        </w:rPr>
        <w:t>تمهيد:</w:t>
      </w:r>
      <w:bookmarkEnd w:id="66"/>
    </w:p>
    <w:p w14:paraId="04F25C38" w14:textId="77777777" w:rsidR="00F9751E" w:rsidRPr="00F9751E" w:rsidRDefault="00F9751E" w:rsidP="00F9751E">
      <w:pPr>
        <w:spacing w:before="100" w:beforeAutospacing="1" w:after="100" w:afterAutospacing="1"/>
        <w:ind w:left="0"/>
        <w:rPr>
          <w:rFonts w:eastAsia="Calibri" w:cs="Sakkal Majalla" w:hint="cs"/>
          <w:szCs w:val="28"/>
          <w:rtl/>
          <w:lang w:bidi="ar-EG"/>
        </w:rPr>
      </w:pPr>
      <w:r w:rsidRPr="00F9751E">
        <w:rPr>
          <w:rFonts w:eastAsia="Calibri" w:cs="Sakkal Majalla" w:hint="cs"/>
          <w:szCs w:val="28"/>
          <w:rtl/>
          <w:lang w:bidi="ar-EG"/>
        </w:rPr>
        <w:t>في ظل التحديات المتزايدة التي تواجهها الشركات العاملة في قطاع الاتصالات في المملكة العربية السعودية، أصبح الحفاظ على مستوى عالٍ من الكفاءة الإنتاجية والتميز في أداء هذه الشركات أمراً صعباً. حيث يبرز دور استشراف البيانات وتحليلها كأداة أساسية لتعزيز القرارات الاستراتيجية، مما يساعد الشركات على التعامل بفعالية مع المشكلات الحالية واغتنام الفرص المستقبلية. على الرغم من ذلك، فإن العديد من الشركات لا تدرك تمامًا أهمية استراتيجيات الأعمال القائمة على استشراف البيانات، وتفتقر إلى المعايير المناسبة لاختيار الاستراتيجيات الأكثر توافقًا مع احتياجاتها.</w:t>
      </w:r>
    </w:p>
    <w:p w14:paraId="60C8943A" w14:textId="77777777" w:rsidR="00F9751E" w:rsidRPr="00F9751E" w:rsidRDefault="00F9751E" w:rsidP="00F9751E">
      <w:pPr>
        <w:spacing w:before="100" w:beforeAutospacing="1" w:after="100" w:afterAutospacing="1"/>
        <w:ind w:left="0"/>
        <w:rPr>
          <w:rFonts w:eastAsia="Calibri" w:cs="Sakkal Majalla" w:hint="cs"/>
          <w:szCs w:val="28"/>
          <w:rtl/>
          <w:lang w:bidi="ar-EG"/>
        </w:rPr>
      </w:pPr>
      <w:r w:rsidRPr="00F9751E">
        <w:rPr>
          <w:rFonts w:eastAsia="Calibri" w:cs="Sakkal Majalla" w:hint="cs"/>
          <w:szCs w:val="28"/>
          <w:rtl/>
          <w:lang w:bidi="ar-EG"/>
        </w:rPr>
        <w:t>من أبرز العقبات التي تواجهها الشركات في هذا القطاع هي القدرة المحدودة على الوصول إلى استراتيجيات فعّالة في إدارة المشاريع، بالإضافة إلى التحديات المالية. فعلى سبيل المثال، تنظر بعض الجهات المالية إلى قطاع الاتصالات كمجال محفوف بالمخاطر، مما يقلل من فرص الوصول إلى التمويل اللازم. ومع هذه الصعوبات، يجد أصحاب المشاريع في قطاع الاتصالات صعوبة في تنفيذ الاستثمارات اللازمة لتحسين الإنتاجية وزيادة التنافسية، وتوسيع الأسواق، وخلق فرص عمل جديدة.</w:t>
      </w:r>
    </w:p>
    <w:p w14:paraId="09EB64A4" w14:textId="77777777" w:rsidR="00F9751E" w:rsidRPr="00F9751E" w:rsidRDefault="00F9751E" w:rsidP="00F9751E">
      <w:pPr>
        <w:spacing w:before="100" w:beforeAutospacing="1" w:after="100" w:afterAutospacing="1"/>
        <w:ind w:left="0"/>
        <w:rPr>
          <w:rFonts w:eastAsia="Calibri" w:cs="Sakkal Majalla" w:hint="cs"/>
          <w:szCs w:val="28"/>
          <w:rtl/>
          <w:lang w:bidi="ar-EG"/>
        </w:rPr>
      </w:pPr>
      <w:r w:rsidRPr="00F9751E">
        <w:rPr>
          <w:rFonts w:eastAsia="Calibri" w:cs="Sakkal Majalla" w:hint="cs"/>
          <w:szCs w:val="28"/>
          <w:rtl/>
          <w:lang w:bidi="ar-EG"/>
        </w:rPr>
        <w:t>وفي هذا السياق، يلعب الذكاء الاصطناعي دورًا حيويًا في دعم استشراف البيانات وتحليلها، حيث يمكن أن يعزز من قدرة الشركات على اتخاذ قرارات استراتيجية تعتمد على معلومات دقيقة، مما يتيح لها التكيف بمرونة أكبر مع التغيرات السريعة في بيئة الأعمال ورفع قدرتها على المنافسة المستدامة.</w:t>
      </w:r>
    </w:p>
    <w:p w14:paraId="2680ACD0" w14:textId="77777777" w:rsidR="00F9751E" w:rsidRPr="00F9751E" w:rsidRDefault="00F9751E" w:rsidP="00F9751E">
      <w:pPr>
        <w:spacing w:before="100" w:beforeAutospacing="1" w:after="100" w:afterAutospacing="1"/>
        <w:ind w:left="0"/>
        <w:rPr>
          <w:rFonts w:eastAsia="Calibri" w:cs="Sakkal Majalla" w:hint="cs"/>
          <w:szCs w:val="28"/>
          <w:rtl/>
          <w:lang w:bidi="ar-EG"/>
        </w:rPr>
      </w:pPr>
      <w:r w:rsidRPr="00F9751E">
        <w:rPr>
          <w:rFonts w:eastAsia="Calibri" w:cs="Sakkal Majalla" w:hint="cs"/>
          <w:szCs w:val="28"/>
          <w:rtl/>
          <w:lang w:bidi="ar-EG"/>
        </w:rPr>
        <w:t>ومن ثم سوف يتم تقسيم هذا الاطار  على النحو التالي:</w:t>
      </w:r>
    </w:p>
    <w:p w14:paraId="31727B1C" w14:textId="77777777" w:rsidR="00F9751E" w:rsidRPr="00F9751E" w:rsidRDefault="00F9751E" w:rsidP="00F9751E">
      <w:pPr>
        <w:numPr>
          <w:ilvl w:val="0"/>
          <w:numId w:val="23"/>
        </w:numPr>
        <w:spacing w:before="100" w:beforeAutospacing="1" w:after="100" w:afterAutospacing="1"/>
        <w:ind w:left="1440"/>
        <w:contextualSpacing/>
        <w:rPr>
          <w:rFonts w:eastAsia="Calibri" w:cs="Sakkal Majalla" w:hint="cs"/>
          <w:szCs w:val="28"/>
          <w:rtl/>
          <w:lang w:bidi="ar-EG"/>
        </w:rPr>
      </w:pPr>
      <w:r w:rsidRPr="00F9751E">
        <w:rPr>
          <w:rFonts w:eastAsia="Calibri" w:cs="Sakkal Majalla" w:hint="cs"/>
          <w:szCs w:val="28"/>
          <w:rtl/>
          <w:lang w:bidi="ar-EG"/>
        </w:rPr>
        <w:t>المبحث الأول: استشراف البيانات وتحليلها</w:t>
      </w:r>
    </w:p>
    <w:p w14:paraId="0FE9A8F5" w14:textId="77777777" w:rsidR="00F9751E" w:rsidRPr="00F9751E" w:rsidRDefault="00F9751E" w:rsidP="00F9751E">
      <w:pPr>
        <w:numPr>
          <w:ilvl w:val="0"/>
          <w:numId w:val="23"/>
        </w:numPr>
        <w:spacing w:before="100" w:beforeAutospacing="1" w:after="100" w:afterAutospacing="1"/>
        <w:ind w:left="1440"/>
        <w:contextualSpacing/>
        <w:rPr>
          <w:rFonts w:eastAsia="Calibri" w:cs="Sakkal Majalla" w:hint="cs"/>
          <w:szCs w:val="28"/>
          <w:rtl/>
          <w:lang w:bidi="ar-EG"/>
        </w:rPr>
      </w:pPr>
      <w:r w:rsidRPr="00F9751E">
        <w:rPr>
          <w:rFonts w:eastAsia="Calibri" w:cs="Sakkal Majalla" w:hint="cs"/>
          <w:szCs w:val="28"/>
          <w:rtl/>
          <w:lang w:bidi="ar-EG"/>
        </w:rPr>
        <w:t>المبحث الثاني: أداء المشاريع</w:t>
      </w:r>
    </w:p>
    <w:p w14:paraId="120372EF" w14:textId="77777777" w:rsidR="00F9751E" w:rsidRPr="00F9751E" w:rsidRDefault="00F9751E" w:rsidP="00F9751E">
      <w:pPr>
        <w:spacing w:before="100" w:beforeAutospacing="1" w:after="100" w:afterAutospacing="1"/>
        <w:ind w:left="1440" w:firstLine="0"/>
        <w:contextualSpacing/>
        <w:rPr>
          <w:rFonts w:eastAsia="Calibri" w:cs="Sakkal Majalla"/>
          <w:szCs w:val="28"/>
          <w:lang w:bidi="ar-EG"/>
        </w:rPr>
      </w:pPr>
    </w:p>
    <w:p w14:paraId="295CE995" w14:textId="77777777" w:rsidR="00F9751E" w:rsidRPr="00F9751E" w:rsidRDefault="00F9751E" w:rsidP="00F9751E">
      <w:pPr>
        <w:spacing w:before="100" w:beforeAutospacing="1" w:after="100" w:afterAutospacing="1"/>
        <w:ind w:left="1440" w:firstLine="0"/>
        <w:contextualSpacing/>
        <w:outlineLvl w:val="0"/>
        <w:rPr>
          <w:rFonts w:eastAsia="Calibri" w:cs="Sakkal Majalla"/>
          <w:szCs w:val="28"/>
          <w:lang w:bidi="ar-EG"/>
        </w:rPr>
      </w:pPr>
      <w:bookmarkStart w:id="67" w:name="_Toc181127130"/>
      <w:r w:rsidRPr="00F9751E">
        <w:rPr>
          <w:rFonts w:eastAsia="Calibri" w:cs="Sakkal Majalla" w:hint="cs"/>
          <w:b/>
          <w:bCs/>
          <w:sz w:val="36"/>
          <w:szCs w:val="36"/>
          <w:rtl/>
          <w:lang w:bidi="ar-EG"/>
        </w:rPr>
        <w:t>المبحث الأول: استشراف البيانات وتحليلها</w:t>
      </w:r>
      <w:bookmarkEnd w:id="67"/>
    </w:p>
    <w:p w14:paraId="6C79B9CA" w14:textId="77777777" w:rsidR="00F9751E" w:rsidRPr="00F9751E" w:rsidRDefault="00F9751E" w:rsidP="00F9751E">
      <w:pPr>
        <w:spacing w:before="100" w:beforeAutospacing="1" w:after="100" w:afterAutospacing="1"/>
        <w:ind w:left="0" w:firstLine="0"/>
        <w:outlineLvl w:val="1"/>
        <w:rPr>
          <w:rFonts w:eastAsia="Calibri" w:cs="Sakkal Majalla" w:hint="cs"/>
          <w:b/>
          <w:bCs/>
          <w:szCs w:val="28"/>
          <w:rtl/>
        </w:rPr>
      </w:pPr>
      <w:bookmarkStart w:id="68" w:name="_Toc181127131"/>
      <w:r w:rsidRPr="00F9751E">
        <w:rPr>
          <w:rFonts w:eastAsia="Calibri" w:cs="Sakkal Majalla" w:hint="cs"/>
          <w:b/>
          <w:bCs/>
          <w:szCs w:val="28"/>
          <w:rtl/>
        </w:rPr>
        <w:t>مقدمة المبحث</w:t>
      </w:r>
      <w:bookmarkEnd w:id="68"/>
    </w:p>
    <w:p w14:paraId="14D97139"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في ظل التطورات التكنولوجية المتسارعة وتزايد حجم البيانات المتاحة للشركات، أصبح استشراف البيانات أحد الأدوات الأساسية لتعزيز فعالية القرارات الاستراتيجية، خصوصاً في القطاعات التي تعتمد بشكل كبير على التكنولوجيا مثل قطاع الاتصالات. إذ تسهم البيانات في تمكين المؤسسات من التنبؤ بالتحديات والفرص، وتحديد استراتيجيات مرنة وقابلة للتطبيق، مما يعزز من قدرتها على مواجهة التحديات وتحقيق أهدافها المستقبلية. تهدف هذه الدراسة إلى توضيح دور استشراف البيانات وتحليلها في دعم اتخاذ القرارات في إدارة المشاريع، مع التركيز على استخدام الذكاء الاصطناعي لتحسين الأداء في الشركات العاملة في قطاع الاتصالات في المملكة العربية السعودية</w:t>
      </w:r>
      <w:r w:rsidRPr="00F9751E">
        <w:rPr>
          <w:rFonts w:eastAsia="Calibri" w:cs="Sakkal Majalla"/>
          <w:szCs w:val="28"/>
        </w:rPr>
        <w:t>.</w:t>
      </w:r>
    </w:p>
    <w:p w14:paraId="74D94E7A" w14:textId="77777777" w:rsidR="00F9751E" w:rsidRPr="00F9751E" w:rsidRDefault="00F9751E" w:rsidP="00F9751E">
      <w:pPr>
        <w:spacing w:before="100" w:beforeAutospacing="1" w:after="100" w:afterAutospacing="1"/>
        <w:ind w:left="0" w:firstLine="0"/>
        <w:outlineLvl w:val="1"/>
        <w:rPr>
          <w:rFonts w:eastAsia="Calibri" w:cs="Sakkal Majalla"/>
          <w:b/>
          <w:bCs/>
          <w:szCs w:val="28"/>
        </w:rPr>
      </w:pPr>
      <w:bookmarkStart w:id="69" w:name="_Toc181127132"/>
      <w:r w:rsidRPr="00F9751E">
        <w:rPr>
          <w:rFonts w:eastAsia="Calibri" w:cs="Sakkal Majalla" w:hint="cs"/>
          <w:b/>
          <w:bCs/>
          <w:szCs w:val="28"/>
          <w:rtl/>
        </w:rPr>
        <w:t>تعريف استشراف البيانات</w:t>
      </w:r>
      <w:bookmarkEnd w:id="69"/>
    </w:p>
    <w:p w14:paraId="4FA4960E"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استشراف البيانات هو عملية تعتمد على جمع وتحليل كميات كبيرة من البيانات بهدف التنبؤ بالأحداث المستقبلية واتخاذ قرارات مدروسة مبنية على التحليل العميق للبيانات. يُعرّف استشراف البيانات كأداة تستند إلى الأساليب التحليلية الحديثة، مثل التحليل التنبؤي والنماذج الإحصائية، والتي تهدف إلى تقديم رؤية مستقبلية تساعد المؤسسات على تحقيق أهدافها (الفياض والدوري، 2021). وتبرز أهمية استشراف البيانات في دعم القرارات الاستراتيجية، حيث يعمل على توفير معلومات دقيقة وشاملة عن الأسواق، والتغيرات في سلوك العملاء، والعوامل الخارجية التي تؤثر على العمل</w:t>
      </w:r>
      <w:r w:rsidRPr="00F9751E">
        <w:rPr>
          <w:rFonts w:eastAsia="Calibri" w:cs="Sakkal Majalla"/>
          <w:szCs w:val="28"/>
        </w:rPr>
        <w:t>.</w:t>
      </w:r>
    </w:p>
    <w:p w14:paraId="781D7B1D"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أصبح استشراف البيانات موضوعًا حيويًا في بيئة الأعمال المعاصرة، إذ لم يعد يكفي الاعتماد فقط على البيانات التاريخية لاتخاذ قرارات استراتيجية، بل يتطلب الوضع الحالي في بيئة العمل التنافسية استشراف المستقبل وتوقع السيناريوهات المحتملة للاستعداد لها بشكل أفضل (مرسي والكتبي، 2022). في هذا السياق، يلعب الذكاء الاصطناعي دورًا حيويًا في تحسين دقة التنبؤات وقدرة المؤسسات على اتخاذ قرارات سريعة وفعالة، مما يجعل استشراف البيانات أحد الأسس الرئيسية في استراتيجيات إدارة المشاريع الحديثة</w:t>
      </w:r>
      <w:r w:rsidRPr="00F9751E">
        <w:rPr>
          <w:rFonts w:eastAsia="Calibri" w:cs="Sakkal Majalla"/>
          <w:szCs w:val="28"/>
        </w:rPr>
        <w:t>.</w:t>
      </w:r>
    </w:p>
    <w:p w14:paraId="1E08F42F" w14:textId="77777777" w:rsidR="00F9751E" w:rsidRPr="00F9751E" w:rsidRDefault="00F9751E" w:rsidP="00F9751E">
      <w:pPr>
        <w:spacing w:before="100" w:beforeAutospacing="1" w:after="100" w:afterAutospacing="1"/>
        <w:ind w:left="0" w:firstLine="0"/>
        <w:outlineLvl w:val="0"/>
        <w:rPr>
          <w:rFonts w:eastAsia="Calibri" w:cs="Sakkal Majalla"/>
          <w:b/>
          <w:bCs/>
          <w:szCs w:val="28"/>
        </w:rPr>
      </w:pPr>
      <w:bookmarkStart w:id="70" w:name="_Toc181127133"/>
      <w:r w:rsidRPr="00F9751E">
        <w:rPr>
          <w:rFonts w:eastAsia="Calibri" w:cs="Sakkal Majalla" w:hint="cs"/>
          <w:b/>
          <w:bCs/>
          <w:szCs w:val="28"/>
          <w:rtl/>
        </w:rPr>
        <w:lastRenderedPageBreak/>
        <w:t>أهمية استشراف البيانات في المؤسسات</w:t>
      </w:r>
      <w:bookmarkEnd w:id="70"/>
    </w:p>
    <w:p w14:paraId="588C713C"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تلعب استراتيجيات استشراف البيانات دوراً محورياً في تعزيز مرونة المؤسسات وقدرتها على التكيف مع التغيرات السريعة في البيئة المحيطة. فمن خلال تحليل البيانات واستشراف المستقبل، يمكن للمؤسسات تحديد المخاطر المحتملة واستغلال الفرص المتاحة في الوقت المناسب، مما يساهم في تحسين الأداء المؤسسي بشكل عام (الجلال، 2012). يتيح استشراف البيانات للمؤسسات في قطاع الاتصالات، على وجه الخصوص، القدرة على توقع توجهات السوق والتكيف مع متطلبات العملاء المتغيرة باستمرار، مما يعزز من قدرتها على البقاء في المنافسة وتحقيق التميز</w:t>
      </w:r>
      <w:r w:rsidRPr="00F9751E">
        <w:rPr>
          <w:rFonts w:eastAsia="Calibri" w:cs="Sakkal Majalla"/>
          <w:szCs w:val="28"/>
        </w:rPr>
        <w:t>.</w:t>
      </w:r>
    </w:p>
    <w:p w14:paraId="1EE0F38D"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علاوة على ذلك، يعمل استشراف البيانات على تعزيز الفعالية التنظيمية من خلال دعم اتخاذ القرارات الاستراتيجية الدقيقة والقائمة على تحليل شامل للبيانات. ويُعتبر قطاع الاتصالات مثالاً ممتازاً لهذا التوجه، حيث تعتمد شركات الاتصالات بشكل كبير على فهم تحركات السوق وتوقع الاحتياجات المستقبلية للعملاء للتكيف مع التطورات التكنولوجية المتسارعة، وتحقيق النمو المستدام في ظل المنافسة المتزايدة (الحديدي، 2020). كما يمكن لاستشراف البيانات أن يساعد المؤسسات على تحسين توزيع الموارد وتقليل التكاليف التشغيلية، مما يعزز من كفاءتها ويزيد من قدرتها على مواجهة التحديات المستقبلية</w:t>
      </w:r>
      <w:r w:rsidRPr="00F9751E">
        <w:rPr>
          <w:rFonts w:eastAsia="Calibri" w:cs="Sakkal Majalla"/>
          <w:szCs w:val="28"/>
        </w:rPr>
        <w:t>.</w:t>
      </w:r>
    </w:p>
    <w:p w14:paraId="36EC1927" w14:textId="77777777" w:rsidR="00F9751E" w:rsidRPr="00F9751E" w:rsidRDefault="00F9751E" w:rsidP="00F9751E">
      <w:pPr>
        <w:spacing w:before="100" w:beforeAutospacing="1" w:after="100" w:afterAutospacing="1"/>
        <w:ind w:left="0" w:firstLine="0"/>
        <w:outlineLvl w:val="0"/>
        <w:rPr>
          <w:rFonts w:eastAsia="Calibri" w:cs="Sakkal Majalla"/>
          <w:b/>
          <w:bCs/>
          <w:szCs w:val="28"/>
        </w:rPr>
      </w:pPr>
      <w:bookmarkStart w:id="71" w:name="_Toc181127134"/>
      <w:r w:rsidRPr="00F9751E">
        <w:rPr>
          <w:rFonts w:eastAsia="Calibri" w:cs="Sakkal Majalla" w:hint="cs"/>
          <w:b/>
          <w:bCs/>
          <w:szCs w:val="28"/>
          <w:rtl/>
        </w:rPr>
        <w:t>الغرض من المبحث</w:t>
      </w:r>
      <w:bookmarkEnd w:id="71"/>
    </w:p>
    <w:p w14:paraId="1A8DB819" w14:textId="77777777" w:rsidR="00F9751E" w:rsidRPr="00F9751E" w:rsidRDefault="00F9751E" w:rsidP="00F9751E">
      <w:pPr>
        <w:spacing w:before="100" w:beforeAutospacing="1" w:after="100" w:afterAutospacing="1"/>
        <w:ind w:left="0" w:firstLine="0"/>
        <w:rPr>
          <w:rFonts w:eastAsia="Calibri" w:cs="Sakkal Majalla"/>
          <w:b/>
          <w:bCs/>
          <w:szCs w:val="28"/>
        </w:rPr>
      </w:pPr>
      <w:r w:rsidRPr="00F9751E">
        <w:rPr>
          <w:rFonts w:eastAsia="Calibri" w:cs="Sakkal Majalla" w:hint="cs"/>
          <w:szCs w:val="28"/>
          <w:rtl/>
        </w:rPr>
        <w:t>يهدف هذا المبحث إلى استعراض دور استشراف البيانات وتحليلها كأداة حيوية لتعزيز قرارات إدارة المشاريع، مع التركيز على الشركات العاملة في قطاع الاتصالات بالمملكة العربية السعودية. ستتضمن الدراسة شرحاً للمفاهيم الأساسية لاستشراف البيانات، وبيان كيفية استخدام الذكاء الاصطناعي في تحليل البيانات لدعم اتخاذ القرارات الاستراتيجية في إدارة المشاريع. ومن خلال تسليط الضوء على أهمية هذا الموضوع في السياق السعودي، تسعى الدراسة إلى توفير فهم معمق لطرق استخدام استشراف البيانات لتحسين الأداء المؤسسي وتبني الابتكار وتحقيق الاستدامة</w:t>
      </w:r>
      <w:r w:rsidRPr="00F9751E">
        <w:rPr>
          <w:rFonts w:eastAsia="Calibri" w:cs="Sakkal Majalla"/>
          <w:b/>
          <w:bCs/>
          <w:szCs w:val="28"/>
        </w:rPr>
        <w:t>.</w:t>
      </w:r>
    </w:p>
    <w:p w14:paraId="49DC6322" w14:textId="77777777" w:rsidR="00F9751E" w:rsidRPr="00F9751E" w:rsidRDefault="00F9751E" w:rsidP="00F9751E">
      <w:pPr>
        <w:numPr>
          <w:ilvl w:val="0"/>
          <w:numId w:val="24"/>
        </w:numPr>
        <w:spacing w:before="100" w:beforeAutospacing="1" w:after="100" w:afterAutospacing="1"/>
        <w:rPr>
          <w:rFonts w:eastAsia="Calibri" w:cs="Sakkal Majalla"/>
          <w:b/>
          <w:bCs/>
          <w:szCs w:val="28"/>
        </w:rPr>
      </w:pPr>
      <w:r w:rsidRPr="00F9751E">
        <w:rPr>
          <w:rFonts w:eastAsia="Calibri" w:cs="Sakkal Majalla" w:hint="cs"/>
          <w:b/>
          <w:bCs/>
          <w:szCs w:val="28"/>
          <w:rtl/>
        </w:rPr>
        <w:t>تحديد أهمية استشراف البيانات في قطاع الاتصالات</w:t>
      </w:r>
      <w:r w:rsidRPr="00F9751E">
        <w:rPr>
          <w:rFonts w:eastAsia="Calibri" w:cs="Sakkal Majalla"/>
          <w:b/>
          <w:bCs/>
          <w:szCs w:val="28"/>
        </w:rPr>
        <w:t xml:space="preserve">: </w:t>
      </w:r>
      <w:r w:rsidRPr="00F9751E">
        <w:rPr>
          <w:rFonts w:eastAsia="Calibri" w:cs="Sakkal Majalla" w:hint="cs"/>
          <w:b/>
          <w:bCs/>
          <w:szCs w:val="28"/>
          <w:rtl/>
        </w:rPr>
        <w:t>نظراً لخصوصية هذا القطاع واعتماده الكبير على التحليل المستمر للبيانات لاتخاذ القرارات اليومية والاستراتيجية</w:t>
      </w:r>
      <w:r w:rsidRPr="00F9751E">
        <w:rPr>
          <w:rFonts w:eastAsia="Calibri" w:cs="Sakkal Majalla"/>
          <w:b/>
          <w:bCs/>
          <w:szCs w:val="28"/>
        </w:rPr>
        <w:t>.</w:t>
      </w:r>
    </w:p>
    <w:p w14:paraId="26D3F734" w14:textId="77777777" w:rsidR="00F9751E" w:rsidRPr="00F9751E" w:rsidRDefault="00F9751E" w:rsidP="00F9751E">
      <w:pPr>
        <w:numPr>
          <w:ilvl w:val="0"/>
          <w:numId w:val="24"/>
        </w:numPr>
        <w:spacing w:before="100" w:beforeAutospacing="1" w:after="100" w:afterAutospacing="1"/>
        <w:rPr>
          <w:rFonts w:eastAsia="Calibri" w:cs="Sakkal Majalla"/>
          <w:b/>
          <w:bCs/>
          <w:szCs w:val="28"/>
        </w:rPr>
      </w:pPr>
      <w:r w:rsidRPr="00F9751E">
        <w:rPr>
          <w:rFonts w:eastAsia="Calibri" w:cs="Sakkal Majalla" w:hint="cs"/>
          <w:b/>
          <w:bCs/>
          <w:szCs w:val="28"/>
          <w:rtl/>
        </w:rPr>
        <w:lastRenderedPageBreak/>
        <w:t>دور الذكاء الاصطناعي في تحسين عمليات استشراف البيانات</w:t>
      </w:r>
      <w:r w:rsidRPr="00F9751E">
        <w:rPr>
          <w:rFonts w:eastAsia="Calibri" w:cs="Sakkal Majalla"/>
          <w:b/>
          <w:bCs/>
          <w:szCs w:val="28"/>
        </w:rPr>
        <w:t xml:space="preserve">: </w:t>
      </w:r>
      <w:r w:rsidRPr="00F9751E">
        <w:rPr>
          <w:rFonts w:eastAsia="Calibri" w:cs="Sakkal Majalla" w:hint="cs"/>
          <w:b/>
          <w:bCs/>
          <w:szCs w:val="28"/>
          <w:rtl/>
        </w:rPr>
        <w:t>من خلال توضيح كيف يمكن للذكاء الاصطناعي تقديم رؤى معمقة وتوقعات دقيقة تسهم في تحقيق التنبؤ بالمخاطر والفرص للشركات</w:t>
      </w:r>
      <w:r w:rsidRPr="00F9751E">
        <w:rPr>
          <w:rFonts w:eastAsia="Calibri" w:cs="Sakkal Majalla"/>
          <w:b/>
          <w:bCs/>
          <w:szCs w:val="28"/>
        </w:rPr>
        <w:t>.</w:t>
      </w:r>
    </w:p>
    <w:p w14:paraId="2CBF564A" w14:textId="77777777" w:rsidR="00F9751E" w:rsidRPr="00F9751E" w:rsidRDefault="00F9751E" w:rsidP="00F9751E">
      <w:pPr>
        <w:numPr>
          <w:ilvl w:val="0"/>
          <w:numId w:val="24"/>
        </w:numPr>
        <w:spacing w:before="100" w:beforeAutospacing="1" w:after="100" w:afterAutospacing="1"/>
        <w:rPr>
          <w:rFonts w:eastAsia="Calibri" w:cs="Sakkal Majalla"/>
          <w:b/>
          <w:bCs/>
          <w:szCs w:val="28"/>
        </w:rPr>
      </w:pPr>
      <w:r w:rsidRPr="00F9751E">
        <w:rPr>
          <w:rFonts w:eastAsia="Calibri" w:cs="Sakkal Majalla" w:hint="cs"/>
          <w:b/>
          <w:bCs/>
          <w:szCs w:val="28"/>
          <w:rtl/>
        </w:rPr>
        <w:t>تأثير استشراف البيانات على كفاءة إدارة المشاريع</w:t>
      </w:r>
      <w:r w:rsidRPr="00F9751E">
        <w:rPr>
          <w:rFonts w:eastAsia="Calibri" w:cs="Sakkal Majalla"/>
          <w:b/>
          <w:bCs/>
          <w:szCs w:val="28"/>
        </w:rPr>
        <w:t xml:space="preserve">: </w:t>
      </w:r>
      <w:r w:rsidRPr="00F9751E">
        <w:rPr>
          <w:rFonts w:eastAsia="Calibri" w:cs="Sakkal Majalla" w:hint="cs"/>
          <w:b/>
          <w:bCs/>
          <w:szCs w:val="28"/>
          <w:rtl/>
        </w:rPr>
        <w:t>من خلال دراسة كيفية دعم استشراف البيانات لاتخاذ القرارات الاستراتيجية المرتبطة بتحسين الكفاءة الإنتاجية الإنتاجية وتبني الابتكار وضمان الاستدامة</w:t>
      </w:r>
      <w:r w:rsidRPr="00F9751E">
        <w:rPr>
          <w:rFonts w:eastAsia="Calibri" w:cs="Sakkal Majalla"/>
          <w:b/>
          <w:bCs/>
          <w:szCs w:val="28"/>
        </w:rPr>
        <w:t>.</w:t>
      </w:r>
    </w:p>
    <w:p w14:paraId="435E2AE7" w14:textId="77777777" w:rsidR="00F9751E" w:rsidRPr="00F9751E" w:rsidRDefault="00F9751E" w:rsidP="00F9751E">
      <w:pPr>
        <w:spacing w:before="100" w:beforeAutospacing="1" w:after="100" w:afterAutospacing="1"/>
        <w:ind w:left="0" w:firstLine="0"/>
        <w:rPr>
          <w:rFonts w:eastAsia="Calibri" w:cs="Sakkal Majalla"/>
          <w:b/>
          <w:bCs/>
          <w:szCs w:val="28"/>
        </w:rPr>
      </w:pPr>
      <w:r w:rsidRPr="00F9751E">
        <w:rPr>
          <w:rFonts w:eastAsia="Calibri" w:cs="Sakkal Majalla" w:hint="cs"/>
          <w:b/>
          <w:bCs/>
          <w:szCs w:val="28"/>
          <w:rtl/>
        </w:rPr>
        <w:t>يُعتبر استشراف البيانات وتحليلها باستخدام الذكاء الاصطناعي من الأدوات التي تساهم في تعزيز فعالية قرارات إدارة المشاريع في بيئات الأعمال التي تشهد تطورات سريعة ومتزايدة التعقيد. ومن خلال الدراسة التطبيقية على شركات الاتصالات في السعودية، يُتوقع أن تسهم هذه الدراسة في توضيح الفوائد التي يمكن تحقيقها من خلال استخدام استشراف البيانات، وتقديم توصيات عملية لدعم المؤسسات في تحقيق النمو والتميز المستدام</w:t>
      </w:r>
      <w:r w:rsidRPr="00F9751E">
        <w:rPr>
          <w:rFonts w:eastAsia="Calibri" w:cs="Sakkal Majalla"/>
          <w:b/>
          <w:bCs/>
          <w:szCs w:val="28"/>
        </w:rPr>
        <w:t>.</w:t>
      </w:r>
    </w:p>
    <w:p w14:paraId="0EA0A77A" w14:textId="77777777" w:rsidR="00F9751E" w:rsidRPr="00F9751E" w:rsidRDefault="00F9751E" w:rsidP="00F9751E">
      <w:pPr>
        <w:spacing w:before="100" w:beforeAutospacing="1" w:after="100" w:afterAutospacing="1"/>
        <w:ind w:left="0" w:firstLine="0"/>
        <w:outlineLvl w:val="1"/>
        <w:rPr>
          <w:rFonts w:eastAsia="Calibri" w:cs="Sakkal Majalla"/>
          <w:b/>
          <w:bCs/>
          <w:szCs w:val="28"/>
        </w:rPr>
      </w:pPr>
      <w:bookmarkStart w:id="72" w:name="_Toc181127135"/>
      <w:r w:rsidRPr="00F9751E">
        <w:rPr>
          <w:rFonts w:eastAsia="Calibri" w:cs="Sakkal Majalla" w:hint="cs"/>
          <w:b/>
          <w:bCs/>
          <w:szCs w:val="28"/>
          <w:rtl/>
        </w:rPr>
        <w:t>مفهوم استشراف البيانات وتحليلها</w:t>
      </w:r>
      <w:bookmarkEnd w:id="72"/>
    </w:p>
    <w:p w14:paraId="4445B8B4"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إن استشراف البيانات وتحليلها هو عملية أساسية لتحسين استراتيجيات المؤسسات وتوجيهها نحو المستقبل، خاصةً في القطاعات التي تعتمد على التكنولوجيا والبيانات مثل قطاع الاتصالات. تلعب هذه العملية دوراً كبيراً في دعم القرارات الاستراتيجية من خلال تحليل بيانات شاملة تسمح بالتنبؤ بالاتجاهات المستقبلية، مما يتيح للمؤسسات التعامل مع المخاطر والفرص بشكل استباقي. وفيما يلي استعراض لتعريفات استشراف البيانات وتحليلها من الأدبيات العلمية، مع التركيز على الفرق بين استشراف البيانات والتحليل التقليدي، ودور البيانات في دعم اتخاذ القرار</w:t>
      </w:r>
      <w:r w:rsidRPr="00F9751E">
        <w:rPr>
          <w:rFonts w:eastAsia="Calibri" w:cs="Sakkal Majalla"/>
          <w:szCs w:val="28"/>
        </w:rPr>
        <w:t>.</w:t>
      </w:r>
    </w:p>
    <w:p w14:paraId="41CBB2DF" w14:textId="77777777" w:rsidR="00F9751E" w:rsidRPr="00F9751E" w:rsidRDefault="00F9751E" w:rsidP="00F9751E">
      <w:pPr>
        <w:spacing w:before="100" w:beforeAutospacing="1" w:after="100" w:afterAutospacing="1"/>
        <w:ind w:left="0" w:firstLine="0"/>
        <w:outlineLvl w:val="1"/>
        <w:rPr>
          <w:rFonts w:eastAsia="Calibri" w:cs="Sakkal Majalla"/>
          <w:b/>
          <w:bCs/>
          <w:szCs w:val="28"/>
        </w:rPr>
      </w:pPr>
      <w:bookmarkStart w:id="73" w:name="_Toc181127136"/>
      <w:r w:rsidRPr="00F9751E">
        <w:rPr>
          <w:rFonts w:eastAsia="Calibri" w:cs="Sakkal Majalla" w:hint="cs"/>
          <w:b/>
          <w:bCs/>
          <w:szCs w:val="28"/>
          <w:rtl/>
        </w:rPr>
        <w:t>التعريفات العلمية لاستشراف البيانات وتحليلها</w:t>
      </w:r>
      <w:bookmarkEnd w:id="73"/>
    </w:p>
    <w:p w14:paraId="3E99FAEA"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تعد عملية استشراف البيانات تحليلًا معمقًا للبيانات الحالية والتاريخية بهدف استنباط رؤى مستقبلية تساعد على اتخاذ قرارات استراتيجية. ويعرف الفياض والدوري (2021) استشراف البيانات على أنه قدرة المؤسسة على استخدام الأدوات التحليلية لاستنباط رؤى استباقية حول المستقبل بهدف توجيه الاستراتيجيات التنظيمية بشكل يتوافق مع التغيرات المحتملة في السوق والبيئة. يتضمن استشراف البيانات تحليل التوجهات الحالية وتوقع التغيرات المستقبلية التي قد تؤثر على العمليات والقرارات، مما يسمح للمؤسسات بتعزيز مرونتها التنظيمية والتكيف مع التحولات السريعة في السوق</w:t>
      </w:r>
      <w:r w:rsidRPr="00F9751E">
        <w:rPr>
          <w:rFonts w:eastAsia="Calibri" w:cs="Sakkal Majalla"/>
          <w:szCs w:val="28"/>
        </w:rPr>
        <w:t>.</w:t>
      </w:r>
    </w:p>
    <w:p w14:paraId="343BBE0C"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lastRenderedPageBreak/>
        <w:t>ومن جانب آخر، يصف جونسون وآخرون (2019) استشراف البيانات بأنه منهجية تعتمد على تحليل البيانات الكبيرة وتقنيات الذكاء الاصطناعي للتنبؤ بالأحداث المستقبلية، وتمكن المؤسسات من استغلال الفرص وتجنب المخاطر. يضيف هؤلاء الباحثون أن استشراف البيانات لا يقتصر على مجرد توقع المستقبل، بل يشمل أيضاً تطوير استراتيجيات واتخاذ قرارات تساعد المؤسسة على التعامل مع هذا المستقبل بشكل أفضل</w:t>
      </w:r>
      <w:r w:rsidRPr="00F9751E">
        <w:rPr>
          <w:rFonts w:eastAsia="Calibri" w:cs="Sakkal Majalla"/>
          <w:szCs w:val="28"/>
        </w:rPr>
        <w:t>.</w:t>
      </w:r>
    </w:p>
    <w:p w14:paraId="72F6A06F" w14:textId="77777777" w:rsidR="00F9751E" w:rsidRPr="00F9751E" w:rsidRDefault="00F9751E" w:rsidP="00F9751E">
      <w:pPr>
        <w:spacing w:before="100" w:beforeAutospacing="1" w:after="100" w:afterAutospacing="1"/>
        <w:ind w:left="0" w:firstLine="0"/>
        <w:outlineLvl w:val="0"/>
        <w:rPr>
          <w:rFonts w:eastAsia="Calibri" w:cs="Sakkal Majalla"/>
          <w:b/>
          <w:bCs/>
          <w:szCs w:val="28"/>
        </w:rPr>
      </w:pPr>
      <w:bookmarkStart w:id="74" w:name="_Toc181127137"/>
      <w:r w:rsidRPr="00F9751E">
        <w:rPr>
          <w:rFonts w:eastAsia="Calibri" w:cs="Sakkal Majalla" w:hint="cs"/>
          <w:b/>
          <w:bCs/>
          <w:szCs w:val="28"/>
          <w:rtl/>
        </w:rPr>
        <w:t>الفرق بين استشراف البيانات والتحليل التقليدي</w:t>
      </w:r>
      <w:bookmarkEnd w:id="74"/>
    </w:p>
    <w:p w14:paraId="7A75A680"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يختلف استشراف البيانات عن التحليل التقليدي في عدة جوانب، أهمها التنبؤ والتخطيط الاستراتيجي. يعتمد التحليل التقليدي بشكل أساسي على استعراض البيانات التاريخية لفهم الأنماط والأداء السابق، وهو مفيد لتقييم الوضع الحالي وإجراء تحسينات محدودة، لكنه غير كافٍ لاستشراف المستقبل (مرسي والكتبي، 2022). بينما يهدف استشراف البيانات إلى توفير توقعات مستقبلية بناءً على البيانات الضخمة والنماذج التنبؤية، مما يتيح للمؤسسات القدرة على وضع استراتيجيات قائمة على المعرفة لمواجهة التحديات المستقبلية</w:t>
      </w:r>
      <w:r w:rsidRPr="00F9751E">
        <w:rPr>
          <w:rFonts w:eastAsia="Calibri" w:cs="Sakkal Majalla"/>
          <w:szCs w:val="28"/>
        </w:rPr>
        <w:t>.</w:t>
      </w:r>
    </w:p>
    <w:p w14:paraId="0E817729"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ويتميز استشراف البيانات بدمج تقنيات الذكاء الاصطناعي والتعلم الآلي، مما يمكنه من تقديم رؤى دقيقة ومستقبلية تُسهم في تحسين اتخاذ القرارات الاستراتيجية. ويوضح</w:t>
      </w:r>
      <w:r w:rsidRPr="00F9751E">
        <w:rPr>
          <w:rFonts w:eastAsia="Calibri" w:cs="Sakkal Majalla"/>
          <w:szCs w:val="28"/>
        </w:rPr>
        <w:t xml:space="preserve"> Turner </w:t>
      </w:r>
      <w:r w:rsidRPr="00F9751E">
        <w:rPr>
          <w:rFonts w:eastAsia="Calibri" w:cs="Sakkal Majalla" w:hint="cs"/>
          <w:szCs w:val="28"/>
          <w:rtl/>
        </w:rPr>
        <w:t>و</w:t>
      </w:r>
      <w:r w:rsidRPr="00F9751E">
        <w:rPr>
          <w:rFonts w:eastAsia="Calibri" w:cs="Sakkal Majalla"/>
          <w:szCs w:val="28"/>
        </w:rPr>
        <w:t xml:space="preserve">Müller (2005) </w:t>
      </w:r>
      <w:r w:rsidRPr="00F9751E">
        <w:rPr>
          <w:rFonts w:eastAsia="Calibri" w:cs="Sakkal Majalla" w:hint="cs"/>
          <w:szCs w:val="28"/>
          <w:rtl/>
        </w:rPr>
        <w:t>أن استشراف البيانات يتطلب منهجيات متقدمة مثل التحليل التنبؤي، والتعلم العميق، والنماذج الإحصائية لتوليد توقعات حول المستقبل بناءً على الأنماط الموجودة في البيانات الكبيرة. أما التحليل التقليدي، فيعتمد في الغالب على تحليل البيانات الثابتة والتحليل الوصفي، دون التطرق إلى التنبؤات المستقبلية بشكل دقيق، وبالتالي قد يعيق قدرة المؤسسة على التخطيط المستقبلي الفعّال</w:t>
      </w:r>
      <w:r w:rsidRPr="00F9751E">
        <w:rPr>
          <w:rFonts w:eastAsia="Calibri" w:cs="Sakkal Majalla"/>
          <w:szCs w:val="28"/>
        </w:rPr>
        <w:t>.</w:t>
      </w:r>
    </w:p>
    <w:p w14:paraId="17C520B6" w14:textId="77777777" w:rsidR="00F9751E" w:rsidRPr="00F9751E" w:rsidRDefault="00F9751E" w:rsidP="00F9751E">
      <w:pPr>
        <w:spacing w:before="100" w:beforeAutospacing="1" w:after="100" w:afterAutospacing="1"/>
        <w:ind w:left="0" w:firstLine="0"/>
        <w:outlineLvl w:val="0"/>
        <w:rPr>
          <w:rFonts w:eastAsia="Calibri" w:cs="Sakkal Majalla"/>
          <w:b/>
          <w:bCs/>
          <w:szCs w:val="28"/>
        </w:rPr>
      </w:pPr>
      <w:bookmarkStart w:id="75" w:name="_Toc181127138"/>
      <w:r w:rsidRPr="00F9751E">
        <w:rPr>
          <w:rFonts w:eastAsia="Calibri" w:cs="Sakkal Majalla" w:hint="cs"/>
          <w:b/>
          <w:bCs/>
          <w:szCs w:val="28"/>
          <w:rtl/>
        </w:rPr>
        <w:t>أهمية البيانات في اتخاذ القرار</w:t>
      </w:r>
      <w:bookmarkEnd w:id="75"/>
    </w:p>
    <w:p w14:paraId="00849E2B"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 xml:space="preserve">أصبحت البيانات عنصراً أساسياً في دعم القرارات الاستراتيجية وتوجيه المؤسسات نحو تحقيق أهدافها بشكل فعال. إذ يسهم استشراف البيانات في تزويد القادة بمعلومات دقيقة حول الأداء المستقبلي للعمليات والمنتجات والأسواق، مما يعزز من قدرتهم على اتخاذ قرارات مستنيرة وفعّالة (الجلال، 2012). وتُعد البيانات مصدرًا رئيسيًا للرؤى التي تسمح للمؤسسات </w:t>
      </w:r>
      <w:r w:rsidRPr="00F9751E">
        <w:rPr>
          <w:rFonts w:eastAsia="Calibri" w:cs="Sakkal Majalla" w:hint="cs"/>
          <w:szCs w:val="28"/>
          <w:rtl/>
        </w:rPr>
        <w:lastRenderedPageBreak/>
        <w:t>بتحديد المخاطر واستغلال الفرص، مما يسهم في تحسين الكفاءة الإنتاجية التشغيلية وتعزيز الابتكار وتحقيق التميز التنافسي</w:t>
      </w:r>
      <w:r w:rsidRPr="00F9751E">
        <w:rPr>
          <w:rFonts w:eastAsia="Calibri" w:cs="Sakkal Majalla"/>
          <w:szCs w:val="28"/>
        </w:rPr>
        <w:t>.</w:t>
      </w:r>
    </w:p>
    <w:p w14:paraId="7AB48600"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كما أن استخدام الذكاء الاصطناعي في تحليل البيانات يُضيف قيمة كبيرة لعملية اتخاذ القرار، حيث يوفر قدرة على التنبؤ الدقيق والتفاعل السريع مع التغيرات في البيئة المحيطة. يشير الفياض والدوري (2021) إلى أن تحليل البيانات باستخدام تقنيات الذكاء الاصطناعي يمكن المؤسسات من تحسين استجابتها للمواقف غير المتوقعة، وتعزيز قدرتها على اتخاذ قرارات استراتيجية مدروسة. ويضيف الباحثون أن الذكاء الاصطناعي يساعد على تحويل كميات كبيرة من البيانات غير المنظمة إلى معلومات مفيدة تدعم عملية اتخاذ القرار وتزيد من كفاءة العمل</w:t>
      </w:r>
      <w:r w:rsidRPr="00F9751E">
        <w:rPr>
          <w:rFonts w:eastAsia="Calibri" w:cs="Sakkal Majalla"/>
          <w:szCs w:val="28"/>
        </w:rPr>
        <w:t>.</w:t>
      </w:r>
    </w:p>
    <w:p w14:paraId="7A85988C" w14:textId="77777777" w:rsidR="00F9751E" w:rsidRPr="00F9751E" w:rsidRDefault="00F9751E" w:rsidP="00F9751E">
      <w:pPr>
        <w:spacing w:before="100" w:beforeAutospacing="1" w:after="100" w:afterAutospacing="1"/>
        <w:ind w:left="0" w:firstLine="0"/>
        <w:outlineLvl w:val="0"/>
        <w:rPr>
          <w:rFonts w:eastAsia="Calibri" w:cs="Sakkal Majalla"/>
          <w:b/>
          <w:bCs/>
          <w:szCs w:val="28"/>
        </w:rPr>
      </w:pPr>
      <w:bookmarkStart w:id="76" w:name="_Toc181127139"/>
      <w:r w:rsidRPr="00F9751E">
        <w:rPr>
          <w:rFonts w:eastAsia="Calibri" w:cs="Sakkal Majalla" w:hint="cs"/>
          <w:b/>
          <w:bCs/>
          <w:szCs w:val="28"/>
          <w:rtl/>
        </w:rPr>
        <w:t>الاستفادة من استشراف البيانات في قطاع الاتصالات</w:t>
      </w:r>
      <w:bookmarkEnd w:id="76"/>
    </w:p>
    <w:p w14:paraId="723A2379"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تلعب البيانات دورًا مهمًا في قطاع الاتصالات، حيث تتطلب التغيرات السريعة والتحديات التنافسية في هذا القطاع الاعتماد على استشراف البيانات لدعم القرارات الاستراتيجية والتخطيط المستقبلي. وفقاً لدراسة</w:t>
      </w:r>
      <w:r w:rsidRPr="00F9751E">
        <w:rPr>
          <w:rFonts w:eastAsia="Calibri" w:cs="Sakkal Majalla"/>
          <w:szCs w:val="28"/>
        </w:rPr>
        <w:t xml:space="preserve"> Turner </w:t>
      </w:r>
      <w:r w:rsidRPr="00F9751E">
        <w:rPr>
          <w:rFonts w:eastAsia="Calibri" w:cs="Sakkal Majalla" w:hint="cs"/>
          <w:szCs w:val="28"/>
          <w:rtl/>
        </w:rPr>
        <w:t>و</w:t>
      </w:r>
      <w:r w:rsidRPr="00F9751E">
        <w:rPr>
          <w:rFonts w:eastAsia="Calibri" w:cs="Sakkal Majalla"/>
          <w:szCs w:val="28"/>
        </w:rPr>
        <w:t>Müller (2005)</w:t>
      </w:r>
      <w:r w:rsidRPr="00F9751E">
        <w:rPr>
          <w:rFonts w:eastAsia="Calibri" w:cs="Sakkal Majalla" w:hint="cs"/>
          <w:szCs w:val="28"/>
          <w:rtl/>
        </w:rPr>
        <w:t>، يمكن للشركات العاملة في قطاع الاتصالات أن تستفيد من استشراف البيانات لتحسين تجربتها مع العملاء، وتقديم خدمات تتماشى مع الاحتياجات المتزايدة للسوق، وتحقيق استدامة المشاريع من خلال التخطيط المسبق. يُتيح استشراف البيانات لشركات الاتصالات فهم اتجاهات السوق، وتحليل سلوك العملاء، وتحديد الفرص للنمو والتوسع</w:t>
      </w:r>
      <w:r w:rsidRPr="00F9751E">
        <w:rPr>
          <w:rFonts w:eastAsia="Calibri" w:cs="Sakkal Majalla"/>
          <w:szCs w:val="28"/>
        </w:rPr>
        <w:t>.</w:t>
      </w:r>
    </w:p>
    <w:p w14:paraId="3B6FD976" w14:textId="77777777" w:rsidR="00F9751E" w:rsidRPr="00F9751E" w:rsidRDefault="00F9751E" w:rsidP="00F9751E">
      <w:pPr>
        <w:spacing w:before="100" w:beforeAutospacing="1" w:after="100" w:afterAutospacing="1"/>
        <w:ind w:left="0" w:firstLine="0"/>
        <w:rPr>
          <w:rFonts w:eastAsia="Calibri" w:cs="Sakkal Majalla"/>
          <w:b/>
          <w:bCs/>
          <w:szCs w:val="28"/>
        </w:rPr>
      </w:pPr>
      <w:r w:rsidRPr="00F9751E">
        <w:rPr>
          <w:rFonts w:eastAsia="Calibri" w:cs="Sakkal Majalla" w:hint="cs"/>
          <w:szCs w:val="28"/>
          <w:rtl/>
        </w:rPr>
        <w:t>وفي هذا السياق، يعد استشراف البيانات أحد العوامل الرئيسية التي تساعد شركات الاتصالات في المملكة العربية السعودية على التكيف مع التحديات المستقبلية. من خلال استخدام الذكاء الاصطناعي لتحليل البيانات، يمكن لهذه الشركات التنبؤ بالتحولات المستقبلية ووضع استراتيجيات تضمن لها التفوق التنافسي على المدى الطويل. يعزز هذا التوجه من قدرة شركات الاتصالات على تحقيق الاستدامة التشغيلية والابتكار الدائم، مما يسهم في تحسين خدماتها وتوسيع قاعدة عملائها</w:t>
      </w:r>
      <w:r w:rsidRPr="00F9751E">
        <w:rPr>
          <w:rFonts w:eastAsia="Calibri" w:cs="Sakkal Majalla"/>
          <w:b/>
          <w:bCs/>
          <w:szCs w:val="28"/>
        </w:rPr>
        <w:t>.</w:t>
      </w:r>
    </w:p>
    <w:p w14:paraId="4CF64B20" w14:textId="77777777" w:rsidR="00F9751E" w:rsidRPr="00F9751E" w:rsidRDefault="00F9751E" w:rsidP="00F9751E">
      <w:pPr>
        <w:spacing w:before="100" w:beforeAutospacing="1" w:after="100" w:afterAutospacing="1"/>
        <w:ind w:left="0" w:firstLine="0"/>
        <w:outlineLvl w:val="0"/>
        <w:rPr>
          <w:rFonts w:eastAsia="Calibri" w:cs="Sakkal Majalla"/>
          <w:b/>
          <w:bCs/>
          <w:szCs w:val="28"/>
        </w:rPr>
      </w:pPr>
      <w:bookmarkStart w:id="77" w:name="_Toc181127140"/>
      <w:r w:rsidRPr="00F9751E">
        <w:rPr>
          <w:rFonts w:eastAsia="Calibri" w:cs="Sakkal Majalla" w:hint="cs"/>
          <w:b/>
          <w:bCs/>
          <w:szCs w:val="28"/>
          <w:rtl/>
        </w:rPr>
        <w:t>أبعاد استشراف البيانات</w:t>
      </w:r>
      <w:bookmarkEnd w:id="77"/>
    </w:p>
    <w:p w14:paraId="1FACDA80" w14:textId="77777777" w:rsidR="00F9751E" w:rsidRPr="00F9751E" w:rsidRDefault="00F9751E" w:rsidP="00F9751E">
      <w:pPr>
        <w:spacing w:before="100" w:beforeAutospacing="1" w:after="100" w:afterAutospacing="1"/>
        <w:ind w:left="0" w:firstLine="0"/>
        <w:rPr>
          <w:rFonts w:eastAsia="Calibri" w:cs="Sakkal Majalla"/>
          <w:b/>
          <w:bCs/>
          <w:szCs w:val="28"/>
        </w:rPr>
      </w:pPr>
      <w:r w:rsidRPr="00F9751E">
        <w:rPr>
          <w:rFonts w:eastAsia="Calibri" w:cs="Sakkal Majalla" w:hint="cs"/>
          <w:b/>
          <w:bCs/>
          <w:szCs w:val="28"/>
          <w:rtl/>
        </w:rPr>
        <w:lastRenderedPageBreak/>
        <w:t>استشراف البيانات هو عملية معقدة تهدف إلى دعم اتخاذ القرارات الاستراتيجية في المؤسسات من خلال تحليل الاتجاهات المستقبلية والمخاطر والفرص المحتملة، مما يسهم في تحسين استراتيجيات العمل وتعزيز المرونة التنظيمية. ويتضمن استشراف البيانات عدة أبعاد أساسية تساعد في الوصول إلى قرارات قائمة على التحليل الدقيق، ومن هذه الأبعاد: تحليل البيانات المستقبلية، التنبؤ بالمخاطر والفرص، واتخاذ القرارات الاستراتيجية</w:t>
      </w:r>
      <w:r w:rsidRPr="00F9751E">
        <w:rPr>
          <w:rFonts w:eastAsia="Calibri" w:cs="Sakkal Majalla"/>
          <w:b/>
          <w:bCs/>
          <w:szCs w:val="28"/>
        </w:rPr>
        <w:t>.</w:t>
      </w:r>
    </w:p>
    <w:p w14:paraId="45472C1A" w14:textId="77777777" w:rsidR="00F9751E" w:rsidRPr="00F9751E" w:rsidRDefault="00F9751E" w:rsidP="00F9751E">
      <w:pPr>
        <w:spacing w:before="100" w:beforeAutospacing="1" w:after="100" w:afterAutospacing="1"/>
        <w:ind w:left="0" w:firstLine="0"/>
        <w:rPr>
          <w:rFonts w:eastAsia="Calibri" w:cs="Sakkal Majalla"/>
          <w:b/>
          <w:bCs/>
          <w:szCs w:val="28"/>
        </w:rPr>
      </w:pPr>
      <w:r w:rsidRPr="00F9751E">
        <w:rPr>
          <w:rFonts w:eastAsia="Calibri" w:cs="Sakkal Majalla" w:hint="cs"/>
          <w:b/>
          <w:bCs/>
          <w:szCs w:val="28"/>
          <w:rtl/>
        </w:rPr>
        <w:t xml:space="preserve">1- </w:t>
      </w:r>
      <w:r w:rsidRPr="00F9751E">
        <w:rPr>
          <w:rFonts w:eastAsia="Calibri" w:cs="Sakkal Majalla" w:hint="cs"/>
          <w:b/>
          <w:bCs/>
          <w:szCs w:val="28"/>
        </w:rPr>
        <w:t xml:space="preserve"> </w:t>
      </w:r>
      <w:r w:rsidRPr="00F9751E">
        <w:rPr>
          <w:rFonts w:eastAsia="Calibri" w:cs="Sakkal Majalla" w:hint="cs"/>
          <w:b/>
          <w:bCs/>
          <w:szCs w:val="28"/>
          <w:rtl/>
        </w:rPr>
        <w:t>تحليل البيانات المستقبلية</w:t>
      </w:r>
    </w:p>
    <w:p w14:paraId="5673C5D9"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يُعتبر تحليل البيانات المستقبلية من أهم جوانب استشراف البيانات، إذ يسمح للمؤسسات بتحليل البيانات الحالية والتاريخية بهدف التنبؤ بالاتجاهات المستقبلية. ويُعتمد هذا البعد على استخدام نماذج إحصائية وتقنيات تعلم الآلة لتحديد الأنماط والاتجاهات المحتملة في المستقبل، مما يساعد الشركات على وضع خططها الاستراتيجية بناءً على معلومات دقيقة (الحديدي، 2020). تعتمد عملية التحليل المستقبلي على تجميع البيانات الكبيرة من مصادر متعددة وتحليلها بطرق تسمح بالكشف عن المعلومات التي قد تكون غير ظاهرة من خلال التحليل التقليدي</w:t>
      </w:r>
      <w:r w:rsidRPr="00F9751E">
        <w:rPr>
          <w:rFonts w:eastAsia="Calibri" w:cs="Sakkal Majalla"/>
          <w:szCs w:val="28"/>
        </w:rPr>
        <w:t>.</w:t>
      </w:r>
    </w:p>
    <w:p w14:paraId="3279FEF5"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ويُعد الذكاء الاصطناعي أحد العناصر المهمة في تحليل البيانات المستقبلية، حيث يساعد في معالجة كميات كبيرة من البيانات وتحليلها بشكل سريع وفعّال. يشير الفياض والدوري (2021) إلى أن الذكاء الاصطناعي يمكن المؤسسات من توظيف تحليلات دقيقة من أجل استباق التغيرات السريعة في بيئة العمل، حيث يمكن للأنماط المستنبطة من البيانات التاريخية أن تساعد في التنبؤ بمستقبل السوق أو سلوك العملاء</w:t>
      </w:r>
      <w:r w:rsidRPr="00F9751E">
        <w:rPr>
          <w:rFonts w:eastAsia="Calibri" w:cs="Sakkal Majalla"/>
          <w:szCs w:val="28"/>
        </w:rPr>
        <w:t>.</w:t>
      </w:r>
    </w:p>
    <w:p w14:paraId="0D36D0C7" w14:textId="77777777" w:rsidR="00F9751E" w:rsidRPr="00F9751E" w:rsidRDefault="00F9751E" w:rsidP="00F9751E">
      <w:pPr>
        <w:spacing w:before="100" w:beforeAutospacing="1" w:after="100" w:afterAutospacing="1"/>
        <w:ind w:left="0" w:firstLine="0"/>
        <w:rPr>
          <w:rFonts w:eastAsia="Calibri" w:cs="Sakkal Majalla"/>
          <w:b/>
          <w:bCs/>
          <w:szCs w:val="28"/>
        </w:rPr>
      </w:pPr>
      <w:r w:rsidRPr="00F9751E">
        <w:rPr>
          <w:rFonts w:eastAsia="Calibri" w:cs="Sakkal Majalla" w:hint="cs"/>
          <w:b/>
          <w:bCs/>
          <w:szCs w:val="28"/>
          <w:rtl/>
        </w:rPr>
        <w:t>2- التنبؤ بالمخاطر والفرص</w:t>
      </w:r>
    </w:p>
    <w:p w14:paraId="0AF4189F"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يساعد استشراف البيانات في التعرف على المخاطر المحتملة والفرص المتاحة، مما يمكن المؤسسات من التحرك بمرونة لمواجهة هذه المخاطر أو استغلال الفرص قبل منافسيها. يتضمن التنبؤ بالمخاطر تحليل العوامل التي قد تؤثر سلبًا على المؤسسة في المستقبل، مثل التغيرات الاقتصادية، التكنولوجية، والسياسية، بالإضافة إلى التغيرات في تفضيلات العملاء. وتُعتبر هذه القدرة على التنبؤ بالمخاطر ميزة تنافسية مهمة للشركات، حيث تستطيع المؤسسات استخدام البيانات المستنبطة لتجنب القرارات الخاطئة وتطوير استراتيجيات وقائية فعّالة (الجلال، 2012)</w:t>
      </w:r>
      <w:r w:rsidRPr="00F9751E">
        <w:rPr>
          <w:rFonts w:eastAsia="Calibri" w:cs="Sakkal Majalla"/>
          <w:szCs w:val="28"/>
        </w:rPr>
        <w:t>.</w:t>
      </w:r>
    </w:p>
    <w:p w14:paraId="51613353"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lastRenderedPageBreak/>
        <w:t>من جانب آخر، يتيح استشراف البيانات فرصة للمؤسسات لاكتشاف الفرص المتاحة في السوق، مما يساعدها على توجيه استثماراتها نحو المشاريع التي تعود عليها بأكبر فائدة. تشير مرسي والكتبي (2022) إلى أن استخدام التحليل التنبؤي يمكن الشركات من استغلال الفرص في السوق قبل المنافسين، وذلك من خلال الاستجابة للتوجهات الجديدة وتلبية احتياجات العملاء المتغيرة. ومن خلال تحليل البيانات، يمكن للمؤسسات تحديد الفرص التي تساعدها على تطوير منتجات أو خدمات جديدة تعزز من قدرتها التنافسية</w:t>
      </w:r>
      <w:r w:rsidRPr="00F9751E">
        <w:rPr>
          <w:rFonts w:eastAsia="Calibri" w:cs="Sakkal Majalla"/>
          <w:szCs w:val="28"/>
        </w:rPr>
        <w:t>.</w:t>
      </w:r>
    </w:p>
    <w:p w14:paraId="18FACD66" w14:textId="77777777" w:rsidR="00F9751E" w:rsidRPr="00F9751E" w:rsidRDefault="00F9751E" w:rsidP="00F9751E">
      <w:pPr>
        <w:spacing w:before="100" w:beforeAutospacing="1" w:after="100" w:afterAutospacing="1"/>
        <w:ind w:left="0" w:firstLine="0"/>
        <w:outlineLvl w:val="2"/>
        <w:rPr>
          <w:rFonts w:eastAsia="Calibri" w:cs="Sakkal Majalla"/>
          <w:b/>
          <w:bCs/>
          <w:szCs w:val="28"/>
        </w:rPr>
      </w:pPr>
      <w:bookmarkStart w:id="78" w:name="_Toc181127141"/>
      <w:r w:rsidRPr="00F9751E">
        <w:rPr>
          <w:rFonts w:eastAsia="Calibri" w:cs="Sakkal Majalla" w:hint="cs"/>
          <w:b/>
          <w:bCs/>
          <w:szCs w:val="28"/>
          <w:rtl/>
        </w:rPr>
        <w:t>3-اتخاذ القرارات الاستراتيجية</w:t>
      </w:r>
      <w:bookmarkEnd w:id="78"/>
    </w:p>
    <w:p w14:paraId="68A67827"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يُعزز استشراف البيانات عملية اتخاذ القرارات الاستراتيجية من خلال تقديم رؤى قائمة على تحليل شامل ودقيق للبيانات. فبدلاً من الاعتماد على الحدس أو الخبرة الشخصية، يمكن لصناع القرار في المؤسسات أن يعتمدوا على بيانات تحليلية لدعم قراراتهم الاستراتيجية. يشير</w:t>
      </w:r>
      <w:r w:rsidRPr="00F9751E">
        <w:rPr>
          <w:rFonts w:eastAsia="Calibri" w:cs="Sakkal Majalla"/>
          <w:szCs w:val="28"/>
        </w:rPr>
        <w:t xml:space="preserve"> Chen </w:t>
      </w:r>
      <w:r w:rsidRPr="00F9751E">
        <w:rPr>
          <w:rFonts w:eastAsia="Calibri" w:cs="Sakkal Majalla" w:hint="cs"/>
          <w:szCs w:val="28"/>
          <w:rtl/>
        </w:rPr>
        <w:t>و</w:t>
      </w:r>
      <w:r w:rsidRPr="00F9751E">
        <w:rPr>
          <w:rFonts w:eastAsia="Calibri" w:cs="Sakkal Majalla"/>
          <w:szCs w:val="28"/>
        </w:rPr>
        <w:t xml:space="preserve">Lee (2020) </w:t>
      </w:r>
      <w:r w:rsidRPr="00F9751E">
        <w:rPr>
          <w:rFonts w:eastAsia="Calibri" w:cs="Sakkal Majalla" w:hint="cs"/>
          <w:szCs w:val="28"/>
          <w:rtl/>
        </w:rPr>
        <w:t>إلى أن القرارات المستندة إلى البيانات تتيح للمؤسسات التفاعل بمرونة مع التغيرات السريعة في السوق، حيث يساعد التحليل الدقيق للبيانات على تعزيز دقة القرارات وتقليل احتمالية اتخاذ قرارات خاطئة</w:t>
      </w:r>
      <w:r w:rsidRPr="00F9751E">
        <w:rPr>
          <w:rFonts w:eastAsia="Calibri" w:cs="Sakkal Majalla"/>
          <w:szCs w:val="28"/>
        </w:rPr>
        <w:t>.</w:t>
      </w:r>
    </w:p>
    <w:p w14:paraId="555C4F8D"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كما أن الذكاء الاصطناعي يلعب دوراً كبيراً في دعم عملية اتخاذ القرارات الاستراتيجية، إذ يسهم في تحليل البيانات بشكل متعمق وتحديد الأنماط الخفية والعوامل المؤثرة. وفقاً لدراسة</w:t>
      </w:r>
      <w:r w:rsidRPr="00F9751E">
        <w:rPr>
          <w:rFonts w:eastAsia="Calibri" w:cs="Sakkal Majalla"/>
          <w:szCs w:val="28"/>
        </w:rPr>
        <w:t xml:space="preserve"> Turner </w:t>
      </w:r>
      <w:r w:rsidRPr="00F9751E">
        <w:rPr>
          <w:rFonts w:eastAsia="Calibri" w:cs="Sakkal Majalla" w:hint="cs"/>
          <w:szCs w:val="28"/>
          <w:rtl/>
        </w:rPr>
        <w:t>و</w:t>
      </w:r>
      <w:r w:rsidRPr="00F9751E">
        <w:rPr>
          <w:rFonts w:eastAsia="Calibri" w:cs="Sakkal Majalla"/>
          <w:szCs w:val="28"/>
        </w:rPr>
        <w:t>Müller (2005)</w:t>
      </w:r>
      <w:r w:rsidRPr="00F9751E">
        <w:rPr>
          <w:rFonts w:eastAsia="Calibri" w:cs="Sakkal Majalla" w:hint="cs"/>
          <w:szCs w:val="28"/>
          <w:rtl/>
        </w:rPr>
        <w:t>، يمكن للذكاء الاصطناعي توفير تصورات دقيقة حول الأداء المستقبلي للشركة وسلوك السوق، مما يساعد الشركات على تحديد أولوياتها وتخصيص مواردها بشكل أكثر كفاءة. ويمكن لهذه القرارات الاستراتيجية المدعومة بالبيانات أن تسهم في تعزيز الكفاءة الإنتاجية التشغيلية، وتبني الابتكار، وتحقيق الاستدامة للمشاريع</w:t>
      </w:r>
      <w:r w:rsidRPr="00F9751E">
        <w:rPr>
          <w:rFonts w:eastAsia="Calibri" w:cs="Sakkal Majalla"/>
          <w:szCs w:val="28"/>
        </w:rPr>
        <w:t>.</w:t>
      </w:r>
    </w:p>
    <w:p w14:paraId="5164B6D4" w14:textId="77777777" w:rsidR="00F9751E" w:rsidRPr="00F9751E" w:rsidRDefault="00F9751E" w:rsidP="00F9751E">
      <w:pPr>
        <w:spacing w:before="100" w:beforeAutospacing="1" w:after="100" w:afterAutospacing="1"/>
        <w:ind w:left="0" w:firstLine="0"/>
        <w:outlineLvl w:val="2"/>
        <w:rPr>
          <w:rFonts w:eastAsia="Calibri" w:cs="Sakkal Majalla"/>
          <w:b/>
          <w:bCs/>
          <w:szCs w:val="28"/>
        </w:rPr>
      </w:pPr>
      <w:bookmarkStart w:id="79" w:name="_Toc181127142"/>
      <w:r w:rsidRPr="00F9751E">
        <w:rPr>
          <w:rFonts w:eastAsia="Calibri" w:cs="Sakkal Majalla" w:hint="cs"/>
          <w:b/>
          <w:bCs/>
          <w:szCs w:val="28"/>
          <w:rtl/>
        </w:rPr>
        <w:t>أدوات وأساليب استشراف البيانات</w:t>
      </w:r>
      <w:bookmarkEnd w:id="79"/>
    </w:p>
    <w:p w14:paraId="1FC6BE5B"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 xml:space="preserve">يعد استشراف البيانات من الأدوات الحيوية التي تساهم في دعم اتخاذ القرارات الاستراتيجية في المؤسسات، خاصةً في بيئات العمل المتغيرة والمنافسة العالية كما هو الحال في قطاع الاتصالات. وتعتمد هذه العملية على مجموعة من الأدوات التحليلية </w:t>
      </w:r>
      <w:r w:rsidRPr="00F9751E">
        <w:rPr>
          <w:rFonts w:eastAsia="Calibri" w:cs="Sakkal Majalla" w:hint="cs"/>
          <w:szCs w:val="28"/>
          <w:rtl/>
        </w:rPr>
        <w:lastRenderedPageBreak/>
        <w:t>والإحصائية وتقنيات التعلم الآلي والذكاء الاصطناعي التي تتيح للمؤسسات استكشاف الاتجاهات المستقبلية، والتنبؤ بالمخاطر والفرص، واتخاذ قرارات مدروسة. فيما يلي استعراض لأهم الأدوات والأساليب المستخدمة في استشراف البيانات</w:t>
      </w:r>
      <w:r w:rsidRPr="00F9751E">
        <w:rPr>
          <w:rFonts w:eastAsia="Calibri" w:cs="Sakkal Majalla"/>
          <w:szCs w:val="28"/>
        </w:rPr>
        <w:t>.</w:t>
      </w:r>
    </w:p>
    <w:p w14:paraId="26816CA5" w14:textId="77777777" w:rsidR="00F9751E" w:rsidRPr="00F9751E" w:rsidRDefault="00F9751E" w:rsidP="00F9751E">
      <w:pPr>
        <w:numPr>
          <w:ilvl w:val="1"/>
          <w:numId w:val="18"/>
        </w:numPr>
        <w:spacing w:before="100" w:beforeAutospacing="1" w:after="100" w:afterAutospacing="1"/>
        <w:contextualSpacing/>
        <w:rPr>
          <w:rFonts w:eastAsia="Calibri" w:cs="Sakkal Majalla"/>
          <w:b/>
          <w:bCs/>
          <w:szCs w:val="28"/>
        </w:rPr>
      </w:pPr>
      <w:r w:rsidRPr="00F9751E">
        <w:rPr>
          <w:rFonts w:eastAsia="Calibri" w:cs="Sakkal Majalla" w:hint="cs"/>
          <w:b/>
          <w:bCs/>
          <w:szCs w:val="28"/>
          <w:rtl/>
        </w:rPr>
        <w:t>الأدوات التحليلية والإحصائية</w:t>
      </w:r>
    </w:p>
    <w:p w14:paraId="4E31C9A3"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الأدوات التحليلية والإحصائية تلعب دوراً محورياً في استشراف البيانات، حيث تعتمد المؤسسات على التحليل التنبؤي والنماذج الإحصائية لتحليل البيانات واستخلاص رؤى مستقبلية دقيقة. يُستخدم التحليل التنبؤي للتنبؤ بالاتجاهات المستقبلية بناءً على الأنماط الموجودة في البيانات الحالية والتاريخية، ويتم ذلك عبر تطبيق تقنيات مثل تحليل السلاسل الزمنية والنماذج الاحتمالية (الحديدي، 2020). يُسهم التحليل التنبؤي في دعم المؤسسات لتحقيق أهدافها الاستراتيجية من خلال توفير رؤى تساعد على التكيف مع التغيرات السريعة والاستجابة بشكل فعّال للتحديات</w:t>
      </w:r>
      <w:r w:rsidRPr="00F9751E">
        <w:rPr>
          <w:rFonts w:eastAsia="Calibri" w:cs="Sakkal Majalla"/>
          <w:szCs w:val="28"/>
        </w:rPr>
        <w:t>.</w:t>
      </w:r>
    </w:p>
    <w:p w14:paraId="671147EE"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من جانب آخر، تُعتبر النماذج الإحصائية أداة فعّالة لدعم استشراف البيانات، حيث تساعد في تصنيف البيانات، وتقسيمها، وتحليلها بشكل يسمح بفهم أعمق للاتجاهات. تُمكن هذه النماذج المؤسسات من اتخاذ قرارات مبنية على البيانات بدلاً من الاعتماد على الافتراضات الشخصية، مما يرفع من كفاءة وفعالية القرارات المتخذة. وتشير دراسة الفياض والدوري (2021) إلى أن استخدام النماذج الإحصائية يساعد المؤسسات على تحسين جودة استشراف البيانات، حيث تصبح قادرة على تحديد الاتجاهات بدقة والتعامل مع المواقف المتغيرة في بيئة الأعمال</w:t>
      </w:r>
      <w:r w:rsidRPr="00F9751E">
        <w:rPr>
          <w:rFonts w:eastAsia="Calibri" w:cs="Sakkal Majalla"/>
          <w:szCs w:val="28"/>
        </w:rPr>
        <w:t>.</w:t>
      </w:r>
    </w:p>
    <w:p w14:paraId="1D016DE0" w14:textId="77777777" w:rsidR="00F9751E" w:rsidRPr="00F9751E" w:rsidRDefault="00F9751E" w:rsidP="00F9751E">
      <w:pPr>
        <w:spacing w:before="100" w:beforeAutospacing="1" w:after="100" w:afterAutospacing="1"/>
        <w:ind w:left="0" w:firstLine="0"/>
        <w:rPr>
          <w:rFonts w:eastAsia="Calibri" w:cs="Sakkal Majalla"/>
          <w:b/>
          <w:bCs/>
          <w:szCs w:val="28"/>
        </w:rPr>
      </w:pPr>
      <w:r w:rsidRPr="00F9751E">
        <w:rPr>
          <w:rFonts w:eastAsia="Calibri" w:cs="Sakkal Majalla" w:hint="cs"/>
          <w:b/>
          <w:bCs/>
          <w:szCs w:val="28"/>
          <w:rtl/>
        </w:rPr>
        <w:t>2- التعلم الآلي والذكاء الاصطناعي</w:t>
      </w:r>
    </w:p>
    <w:p w14:paraId="5AE0D9E1"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يعتبر التعلم الآلي والذكاء الاصطناعي من الأدوات الحديثة التي تعزز من قدرة المؤسسات على استشراف البيانات وتحليلها. يستخدم التعلم الآلي خوارزميات متقدمة لتحليل البيانات الكبيرة وتحديد الأنماط المتكررة، حيث يتم تدريبه على مجموعة ضخمة من البيانات لاكتشاف الاتجاهات المستقبلية. وتعد تقنية التعلم العميق</w:t>
      </w:r>
      <w:r w:rsidRPr="00F9751E">
        <w:rPr>
          <w:rFonts w:eastAsia="Calibri" w:cs="Sakkal Majalla"/>
          <w:szCs w:val="28"/>
        </w:rPr>
        <w:t xml:space="preserve"> (Deep Learning) </w:t>
      </w:r>
      <w:r w:rsidRPr="00F9751E">
        <w:rPr>
          <w:rFonts w:eastAsia="Calibri" w:cs="Sakkal Majalla" w:hint="cs"/>
          <w:szCs w:val="28"/>
          <w:rtl/>
        </w:rPr>
        <w:t>إحدى تطبيقات التعلم الآلي التي تعتمد على تحليل البيانات الضخمة بشكل يمكنها من التعرف على الأنماط المعقدة في البيانات واستخدامها للتنبؤ بالاتجاهات المستقبلية (مرسي والكتبي، 2022)</w:t>
      </w:r>
      <w:r w:rsidRPr="00F9751E">
        <w:rPr>
          <w:rFonts w:eastAsia="Calibri" w:cs="Sakkal Majalla"/>
          <w:szCs w:val="28"/>
        </w:rPr>
        <w:t>.</w:t>
      </w:r>
    </w:p>
    <w:p w14:paraId="7F136CB8"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lastRenderedPageBreak/>
        <w:t>يسهم الذكاء الاصطناعي في تحسين دقة استشراف البيانات من خلال تقديم حلول تعتمد على البيانات الضخمة وتحليلها بطريقة تتيح للشركات اتخاذ قرارات استراتيجية فعالة. ووفقاً لدراسة</w:t>
      </w:r>
      <w:r w:rsidRPr="00F9751E">
        <w:rPr>
          <w:rFonts w:eastAsia="Calibri" w:cs="Sakkal Majalla"/>
          <w:szCs w:val="28"/>
        </w:rPr>
        <w:t xml:space="preserve"> Chen </w:t>
      </w:r>
      <w:r w:rsidRPr="00F9751E">
        <w:rPr>
          <w:rFonts w:eastAsia="Calibri" w:cs="Sakkal Majalla" w:hint="cs"/>
          <w:szCs w:val="28"/>
          <w:rtl/>
        </w:rPr>
        <w:t>و</w:t>
      </w:r>
      <w:r w:rsidRPr="00F9751E">
        <w:rPr>
          <w:rFonts w:eastAsia="Calibri" w:cs="Sakkal Majalla"/>
          <w:szCs w:val="28"/>
        </w:rPr>
        <w:t>Lee (2020)</w:t>
      </w:r>
      <w:r w:rsidRPr="00F9751E">
        <w:rPr>
          <w:rFonts w:eastAsia="Calibri" w:cs="Sakkal Majalla" w:hint="cs"/>
          <w:szCs w:val="28"/>
          <w:rtl/>
        </w:rPr>
        <w:t>، فإن الذكاء الاصطناعي يُستخدم لتوقع السيناريوهات المحتملة في بيئة الأعمال بناءً على نماذج تحليل البيانات، مما يتيح للمؤسسات التحضير للمتغيرات المستقبلية وزيادة قدرتها على تحقيق أهدافها</w:t>
      </w:r>
      <w:r w:rsidRPr="00F9751E">
        <w:rPr>
          <w:rFonts w:eastAsia="Calibri" w:cs="Sakkal Majalla"/>
          <w:szCs w:val="28"/>
        </w:rPr>
        <w:t>.</w:t>
      </w:r>
    </w:p>
    <w:p w14:paraId="273EC2D6"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في قطاع الاتصالات، يلعب الذكاء الاصطناعي دوراً كبيراً في تمكين الشركات من فهم توجهات السوق وتلبية احتياجات العملاء المتزايدة. يمكن للشركات من خلال تحليل البيانات باستخدام الذكاء الاصطناعي تحديد النقاط الحرجة التي تستدعي الاهتمام، مثل تقييم جودة الخدمة، وتوقع سلوك العملاء، واكتشاف الفرص الاستثمارية. تتيح هذه التقنية للشركات تطوير استراتيجيات قائمة على المعلومات الدقيقة والمحدثة، مما يزيد من فرص النجاح والتفوق التنافسي (الجلال، 2012)</w:t>
      </w:r>
      <w:r w:rsidRPr="00F9751E">
        <w:rPr>
          <w:rFonts w:eastAsia="Calibri" w:cs="Sakkal Majalla"/>
          <w:szCs w:val="28"/>
        </w:rPr>
        <w:t>.</w:t>
      </w:r>
    </w:p>
    <w:p w14:paraId="2DC5461D" w14:textId="77777777" w:rsidR="00F9751E" w:rsidRPr="00F9751E" w:rsidRDefault="00F9751E" w:rsidP="00F9751E">
      <w:pPr>
        <w:spacing w:before="100" w:beforeAutospacing="1" w:after="100" w:afterAutospacing="1"/>
        <w:ind w:left="0" w:firstLine="0"/>
        <w:rPr>
          <w:rFonts w:eastAsia="Calibri" w:cs="Sakkal Majalla"/>
          <w:b/>
          <w:bCs/>
          <w:szCs w:val="28"/>
        </w:rPr>
      </w:pPr>
      <w:r w:rsidRPr="00F9751E">
        <w:rPr>
          <w:rFonts w:eastAsia="Calibri" w:cs="Sakkal Majalla" w:hint="cs"/>
          <w:b/>
          <w:bCs/>
          <w:szCs w:val="28"/>
          <w:rtl/>
        </w:rPr>
        <w:t xml:space="preserve">3- </w:t>
      </w:r>
      <w:r w:rsidRPr="00F9751E">
        <w:rPr>
          <w:rFonts w:eastAsia="Calibri" w:cs="Sakkal Majalla" w:hint="cs"/>
          <w:b/>
          <w:bCs/>
          <w:szCs w:val="28"/>
        </w:rPr>
        <w:t xml:space="preserve"> </w:t>
      </w:r>
      <w:r w:rsidRPr="00F9751E">
        <w:rPr>
          <w:rFonts w:eastAsia="Calibri" w:cs="Sakkal Majalla" w:hint="cs"/>
          <w:b/>
          <w:bCs/>
          <w:szCs w:val="28"/>
          <w:rtl/>
        </w:rPr>
        <w:t>التطبيقات التكنولوجية الحديثة</w:t>
      </w:r>
    </w:p>
    <w:p w14:paraId="041F8D1F"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ظهرت مجموعة من التطبيقات التكنولوجية الحديثة التي توفر أدوات قوية لتحليل البيانات الكبيرة واستشرافها، وتشمل هذه الأدوات منصات تحليل البيانات والبرمجيات المتخصصة في التحليل التنبؤي. تُعد هذه التطبيقات أدوات مساعدة في عمليات استشراف البيانات، حيث تتيح للمؤسسات تحليل كميات ضخمة من البيانات من مصادر متعددة وبشكل سريع ودقيق، مما يعزز من القدرة على استشراف التوجهات المستقبلية واتخاذ قرارات استراتيجية مبنية على معلومات مدروسة</w:t>
      </w:r>
      <w:r w:rsidRPr="00F9751E">
        <w:rPr>
          <w:rFonts w:eastAsia="Calibri" w:cs="Sakkal Majalla"/>
          <w:szCs w:val="28"/>
        </w:rPr>
        <w:t>.</w:t>
      </w:r>
    </w:p>
    <w:p w14:paraId="497595C9"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من بين هذه التطبيقات، تأتي منصات تحليل البيانات مثل</w:t>
      </w:r>
      <w:r w:rsidRPr="00F9751E">
        <w:rPr>
          <w:rFonts w:eastAsia="Calibri" w:cs="Sakkal Majalla"/>
          <w:szCs w:val="28"/>
        </w:rPr>
        <w:t xml:space="preserve"> Power BI </w:t>
      </w:r>
      <w:r w:rsidRPr="00F9751E">
        <w:rPr>
          <w:rFonts w:eastAsia="Calibri" w:cs="Sakkal Majalla" w:hint="cs"/>
          <w:szCs w:val="28"/>
          <w:rtl/>
        </w:rPr>
        <w:t>و</w:t>
      </w:r>
      <w:r w:rsidRPr="00F9751E">
        <w:rPr>
          <w:rFonts w:eastAsia="Calibri" w:cs="Sakkal Majalla"/>
          <w:szCs w:val="28"/>
        </w:rPr>
        <w:t>Tableau</w:t>
      </w:r>
      <w:r w:rsidRPr="00F9751E">
        <w:rPr>
          <w:rFonts w:eastAsia="Calibri" w:cs="Sakkal Majalla" w:hint="cs"/>
          <w:szCs w:val="28"/>
          <w:rtl/>
        </w:rPr>
        <w:t>، التي توفر واجهات رسومية تمكن المؤسسات من عرض البيانات وتحليلها بصور تفاعلية، مما يسهل استيعاب المعلومات واتخاذ القرارات بناءً عليها</w:t>
      </w:r>
      <w:r w:rsidRPr="00F9751E">
        <w:rPr>
          <w:rFonts w:eastAsia="Calibri" w:cs="Sakkal Majalla"/>
          <w:szCs w:val="28"/>
        </w:rPr>
        <w:t xml:space="preserve"> (Turner &amp; Müller</w:t>
      </w:r>
      <w:r w:rsidRPr="00F9751E">
        <w:rPr>
          <w:rFonts w:eastAsia="Calibri" w:cs="Sakkal Majalla" w:hint="cs"/>
          <w:szCs w:val="28"/>
          <w:rtl/>
        </w:rPr>
        <w:t>، 2005</w:t>
      </w:r>
      <w:r w:rsidRPr="00F9751E">
        <w:rPr>
          <w:rFonts w:eastAsia="Calibri" w:cs="Sakkal Majalla"/>
          <w:szCs w:val="28"/>
        </w:rPr>
        <w:t xml:space="preserve">). </w:t>
      </w:r>
      <w:r w:rsidRPr="00F9751E">
        <w:rPr>
          <w:rFonts w:eastAsia="Calibri" w:cs="Sakkal Majalla" w:hint="cs"/>
          <w:szCs w:val="28"/>
          <w:rtl/>
        </w:rPr>
        <w:t>وتساعد هذه المنصات في إعداد تقارير دقيقة وتمثيلات بصرية للبيانات، مما يعزز من فهم القادة وصناع القرار للبيانات المستخلصة ويوجههم نحو تحقيق استراتيجيات فاعلة</w:t>
      </w:r>
      <w:r w:rsidRPr="00F9751E">
        <w:rPr>
          <w:rFonts w:eastAsia="Calibri" w:cs="Sakkal Majalla"/>
          <w:szCs w:val="28"/>
        </w:rPr>
        <w:t>.</w:t>
      </w:r>
    </w:p>
    <w:p w14:paraId="3F000A59"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 xml:space="preserve">كما توفر البرمجيات المتخصصة في التحليل التنبؤي حلولًا قائمة على البيانات لتحديد الأنماط والاستفادة منها في التنبؤ بالاتجاهات. فمثلاً، في قطاع الاتصالات يمكن استخدام البرمجيات المتخصصة لتحليل البيانات المجمعة حول سلوك </w:t>
      </w:r>
      <w:r w:rsidRPr="00F9751E">
        <w:rPr>
          <w:rFonts w:eastAsia="Calibri" w:cs="Sakkal Majalla" w:hint="cs"/>
          <w:szCs w:val="28"/>
          <w:rtl/>
        </w:rPr>
        <w:lastRenderedPageBreak/>
        <w:t>العملاء، مما يسهم في تحسين مستوى الخدمة وزيادة رضا العملاء. وقد أشار الفياض والدوري (2021) إلى أن هذه البرمجيات تساعد المؤسسات على تحديد أولوياتها وتركيز جهودها على المشاريع الأكثر تحقيقاً للقيمة، مما يرفع من كفاءة العمليات التشغيلية ويعزز من تحقيق التنبؤ بالمخاطر والفرص</w:t>
      </w:r>
      <w:r w:rsidRPr="00F9751E">
        <w:rPr>
          <w:rFonts w:eastAsia="Calibri" w:cs="Sakkal Majalla"/>
          <w:szCs w:val="28"/>
        </w:rPr>
        <w:t>.</w:t>
      </w:r>
    </w:p>
    <w:p w14:paraId="7F99D95C" w14:textId="77777777" w:rsidR="00F9751E" w:rsidRPr="00F9751E" w:rsidRDefault="00F9751E" w:rsidP="00F9751E">
      <w:pPr>
        <w:tabs>
          <w:tab w:val="num" w:pos="720"/>
        </w:tabs>
        <w:spacing w:before="100" w:beforeAutospacing="1" w:after="100" w:afterAutospacing="1"/>
        <w:ind w:left="0" w:firstLine="0"/>
        <w:rPr>
          <w:rFonts w:eastAsia="Calibri" w:cs="Sakkal Majalla"/>
          <w:b/>
          <w:bCs/>
          <w:szCs w:val="28"/>
          <w:lang w:bidi="ar-EG"/>
        </w:rPr>
      </w:pPr>
      <w:r w:rsidRPr="00F9751E">
        <w:rPr>
          <w:rFonts w:eastAsia="Calibri" w:cs="Sakkal Majalla" w:hint="cs"/>
          <w:b/>
          <w:bCs/>
          <w:szCs w:val="28"/>
          <w:rtl/>
        </w:rPr>
        <w:t>استشراف البيانات في إدارة المشاريع</w:t>
      </w:r>
    </w:p>
    <w:p w14:paraId="4C34A73E" w14:textId="77777777" w:rsidR="00F9751E" w:rsidRPr="00F9751E" w:rsidRDefault="00F9751E" w:rsidP="00F9751E">
      <w:pPr>
        <w:tabs>
          <w:tab w:val="num" w:pos="720"/>
        </w:tabs>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يعد استشراف البيانات من الأساليب الحديثة التي تساهم بشكل كبير في دعم إدارة المشاريع من خلال تحسين الكفاءة الإنتاجية الإنتاجية، وتحفيز الابتكار، وتعزيز الاستدامة. فبفضل الأدوات التحليلية المتقدمة وتقنيات الذكاء الاصطناعي، يمكن للمؤسسات اتخاذ قرارات مدروسة ومبنية على بيانات دقيقة، مما يساهم في تعزيز أدائها في بيئة الأعمال التنافسية. وفيما يلي استعراض لأهمية استشراف البيانات في إدارة المشاريع وتأثيره على تحسين الكفاءة الإنتاجية الإنتاجية، وتحفيز الابتكار، وتحقيق الاستدامة</w:t>
      </w:r>
      <w:r w:rsidRPr="00F9751E">
        <w:rPr>
          <w:rFonts w:eastAsia="Calibri" w:cs="Sakkal Majalla"/>
          <w:szCs w:val="28"/>
          <w:lang w:bidi="ar-EG"/>
        </w:rPr>
        <w:t>.</w:t>
      </w:r>
    </w:p>
    <w:p w14:paraId="1B00C314" w14:textId="77777777" w:rsidR="00F9751E" w:rsidRPr="00F9751E" w:rsidRDefault="00F9751E" w:rsidP="00F9751E">
      <w:pPr>
        <w:tabs>
          <w:tab w:val="num" w:pos="720"/>
        </w:tabs>
        <w:spacing w:before="100" w:beforeAutospacing="1" w:after="100" w:afterAutospacing="1"/>
        <w:ind w:left="0" w:firstLine="0"/>
        <w:rPr>
          <w:rFonts w:eastAsia="Calibri" w:cs="Sakkal Majalla"/>
          <w:b/>
          <w:bCs/>
          <w:szCs w:val="28"/>
          <w:lang w:bidi="ar-EG"/>
        </w:rPr>
      </w:pPr>
      <w:r w:rsidRPr="00F9751E">
        <w:rPr>
          <w:rFonts w:eastAsia="Calibri" w:cs="Sakkal Majalla" w:hint="cs"/>
          <w:b/>
          <w:bCs/>
          <w:szCs w:val="28"/>
          <w:rtl/>
          <w:lang w:bidi="ar-EG"/>
        </w:rPr>
        <w:t xml:space="preserve">1- </w:t>
      </w:r>
      <w:r w:rsidRPr="00F9751E">
        <w:rPr>
          <w:rFonts w:eastAsia="Calibri" w:cs="Sakkal Majalla" w:hint="cs"/>
          <w:b/>
          <w:bCs/>
          <w:szCs w:val="28"/>
          <w:lang w:bidi="ar-EG"/>
        </w:rPr>
        <w:t xml:space="preserve"> </w:t>
      </w:r>
      <w:r w:rsidRPr="00F9751E">
        <w:rPr>
          <w:rFonts w:eastAsia="Calibri" w:cs="Sakkal Majalla" w:hint="cs"/>
          <w:b/>
          <w:bCs/>
          <w:szCs w:val="28"/>
          <w:rtl/>
        </w:rPr>
        <w:t>تحسين الكفاءة الإنتاجية الإنتاجية</w:t>
      </w:r>
    </w:p>
    <w:p w14:paraId="074889AC" w14:textId="77777777" w:rsidR="00F9751E" w:rsidRPr="00F9751E" w:rsidRDefault="00F9751E" w:rsidP="00F9751E">
      <w:pPr>
        <w:tabs>
          <w:tab w:val="num" w:pos="720"/>
        </w:tabs>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يعد تحسين الكفاءة الإنتاجية الإنتاجية من الأهداف الرئيسية لاستشراف البيانات في إدارة المشاريع. من خلال تحليل البيانات المتاحة، سواء كانت بيانات حالية أو تاريخية، يمكن للمؤسسات تحديد الأولويات بشكل أفضل، مما يسهم في توجيه الموارد نحو الأنشطة الأكثر إنتاجية وتجنب الأنشطة التي تستهلك الموارد دون تحقيق فوائد ملموسة. يشير الفياض والدوري (2021) إلى أن استشراف البيانات يساعد المؤسسات على تحسين أدائها التشغيلي من خلال التحليل المستمر للبيانات وتحديد الاتجاهات المستقبلية، مما يمكنها من تخطيط مسبق وتخصيص الموارد بشكل فعال</w:t>
      </w:r>
      <w:r w:rsidRPr="00F9751E">
        <w:rPr>
          <w:rFonts w:eastAsia="Calibri" w:cs="Sakkal Majalla"/>
          <w:szCs w:val="28"/>
          <w:lang w:bidi="ar-EG"/>
        </w:rPr>
        <w:t>.</w:t>
      </w:r>
    </w:p>
    <w:p w14:paraId="04D62FD4" w14:textId="77777777" w:rsidR="00F9751E" w:rsidRPr="00F9751E" w:rsidRDefault="00F9751E" w:rsidP="00F9751E">
      <w:pPr>
        <w:tabs>
          <w:tab w:val="num" w:pos="720"/>
        </w:tabs>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علاوةً على ذلك، تتيح أدوات التحليل التنبؤي التي يستخدمها استشراف البيانات للمؤسسات القدرة على تنظيم جداول عملها وتحقيق أقصى استفادة من قدرات فريق العمل. على سبيل المثال، في قطاع الاتصالات، يمكن استخدام استشراف البيانات لتحليل استخدام الموارد البشرية وتوزيعها بشكل أفضل وفقًا للمتطلبات المستقبلية، مما يسهم في رفع كفاءة المشروع وخفض التكاليف التشغيلية (مرسي والكتبي، 2022)</w:t>
      </w:r>
      <w:r w:rsidRPr="00F9751E">
        <w:rPr>
          <w:rFonts w:eastAsia="Calibri" w:cs="Sakkal Majalla"/>
          <w:szCs w:val="28"/>
          <w:lang w:bidi="ar-EG"/>
        </w:rPr>
        <w:t>.</w:t>
      </w:r>
    </w:p>
    <w:p w14:paraId="27F58F2A" w14:textId="77777777" w:rsidR="00F9751E" w:rsidRPr="00F9751E" w:rsidRDefault="00F9751E" w:rsidP="00F9751E">
      <w:pPr>
        <w:tabs>
          <w:tab w:val="num" w:pos="720"/>
        </w:tabs>
        <w:spacing w:before="100" w:beforeAutospacing="1" w:after="100" w:afterAutospacing="1"/>
        <w:ind w:left="0" w:firstLine="0"/>
        <w:rPr>
          <w:rFonts w:eastAsia="Calibri" w:cs="Sakkal Majalla"/>
          <w:b/>
          <w:bCs/>
          <w:szCs w:val="28"/>
          <w:lang w:bidi="ar-EG"/>
        </w:rPr>
      </w:pPr>
      <w:r w:rsidRPr="00F9751E">
        <w:rPr>
          <w:rFonts w:eastAsia="Calibri" w:cs="Sakkal Majalla" w:hint="cs"/>
          <w:b/>
          <w:bCs/>
          <w:szCs w:val="28"/>
          <w:rtl/>
          <w:lang w:bidi="ar-EG"/>
        </w:rPr>
        <w:lastRenderedPageBreak/>
        <w:t>2-</w:t>
      </w:r>
      <w:r w:rsidRPr="00F9751E">
        <w:rPr>
          <w:rFonts w:eastAsia="Calibri" w:cs="Sakkal Majalla" w:hint="cs"/>
          <w:b/>
          <w:bCs/>
          <w:szCs w:val="28"/>
          <w:lang w:bidi="ar-EG"/>
        </w:rPr>
        <w:t xml:space="preserve"> </w:t>
      </w:r>
      <w:r w:rsidRPr="00F9751E">
        <w:rPr>
          <w:rFonts w:eastAsia="Calibri" w:cs="Sakkal Majalla" w:hint="cs"/>
          <w:b/>
          <w:bCs/>
          <w:szCs w:val="28"/>
          <w:rtl/>
        </w:rPr>
        <w:t>تحفيز الابتكار</w:t>
      </w:r>
    </w:p>
    <w:p w14:paraId="12820C1D" w14:textId="77777777" w:rsidR="00F9751E" w:rsidRPr="00F9751E" w:rsidRDefault="00F9751E" w:rsidP="00F9751E">
      <w:pPr>
        <w:tabs>
          <w:tab w:val="num" w:pos="720"/>
        </w:tabs>
        <w:spacing w:before="100" w:beforeAutospacing="1" w:after="100" w:afterAutospacing="1"/>
        <w:ind w:left="0" w:firstLine="0"/>
        <w:rPr>
          <w:rFonts w:eastAsia="Calibri" w:cs="Sakkal Majalla"/>
          <w:b/>
          <w:bCs/>
          <w:szCs w:val="28"/>
          <w:lang w:bidi="ar-EG"/>
        </w:rPr>
      </w:pPr>
      <w:r w:rsidRPr="00F9751E">
        <w:rPr>
          <w:rFonts w:eastAsia="Calibri" w:cs="Sakkal Majalla" w:hint="cs"/>
          <w:szCs w:val="28"/>
          <w:rtl/>
        </w:rPr>
        <w:t>يساهم استشراف البيانات أيضًا في تعزيز الابتكار داخل المؤسسات من خلال تقديم رؤى جديدة وتسهيل تبني حلول مبتكرة لمواجهة التحديات واستغلال الفرص. فالابتكار يعتمد إلى حد كبير على القدرة على استشراف التغيرات المستقبلية وفهم التوجهات الجديدة في السوق، مما يمكن المؤسسات من تصميم منتجات أو خدمات تلبي احتياجات العملاء المتغيرة. يشير الجلال (2012) إلى أن استشراف البيانات يوفر للمؤسسات قاعدة معلوماتية قوية تمكنها من تحديد الفرص التكنولوجية واستكشاف إمكانيات جديدة لتحقيق الابتكار في المنتجات والخدمات</w:t>
      </w:r>
      <w:r w:rsidRPr="00F9751E">
        <w:rPr>
          <w:rFonts w:eastAsia="Calibri" w:cs="Sakkal Majalla"/>
          <w:b/>
          <w:bCs/>
          <w:szCs w:val="28"/>
          <w:lang w:bidi="ar-EG"/>
        </w:rPr>
        <w:t>.</w:t>
      </w:r>
    </w:p>
    <w:p w14:paraId="22175D73" w14:textId="77777777" w:rsidR="00F9751E" w:rsidRPr="00F9751E" w:rsidRDefault="00F9751E" w:rsidP="00F9751E">
      <w:pPr>
        <w:tabs>
          <w:tab w:val="num" w:pos="720"/>
        </w:tabs>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في قطاع الاتصالات، يعتبر الابتكار أمرًا حيويًا لمواكبة التطورات السريعة في التكنولوجيا واحتياجات العملاء المتزايدة. يساعد استشراف البيانات المؤسسات في هذا القطاع على تحديد التحولات الجديدة وتوجيه استثماراتها نحو تقنيات جديدة يمكن أن تسهم في تحسين جودة الخدمات. وتعمل تقنيات الذكاء الاصطناعي والتعلم الآلي، المدمجة في عملية استشراف البيانات، على تحسين دقة التنبؤات حول الاحتياجات المستقبلية، مما يزيد من قدرة الشركات على ابتكار حلول جديدة تكون قادرة على تحقيق ميزة تنافسية</w:t>
      </w:r>
      <w:r w:rsidRPr="00F9751E">
        <w:rPr>
          <w:rFonts w:eastAsia="Calibri" w:cs="Sakkal Majalla"/>
          <w:szCs w:val="28"/>
          <w:lang w:bidi="ar-EG"/>
        </w:rPr>
        <w:t>.</w:t>
      </w:r>
    </w:p>
    <w:p w14:paraId="7568BEFE" w14:textId="77777777" w:rsidR="00F9751E" w:rsidRPr="00F9751E" w:rsidRDefault="00F9751E" w:rsidP="00F9751E">
      <w:pPr>
        <w:tabs>
          <w:tab w:val="num" w:pos="720"/>
        </w:tabs>
        <w:spacing w:before="100" w:beforeAutospacing="1" w:after="100" w:afterAutospacing="1"/>
        <w:ind w:left="0" w:firstLine="0"/>
        <w:rPr>
          <w:rFonts w:eastAsia="Calibri" w:cs="Sakkal Majalla"/>
          <w:b/>
          <w:bCs/>
          <w:szCs w:val="28"/>
          <w:lang w:bidi="ar-EG"/>
        </w:rPr>
      </w:pPr>
      <w:r w:rsidRPr="00F9751E">
        <w:rPr>
          <w:rFonts w:eastAsia="Calibri" w:cs="Sakkal Majalla" w:hint="cs"/>
          <w:b/>
          <w:bCs/>
          <w:szCs w:val="28"/>
          <w:rtl/>
          <w:lang w:bidi="ar-EG"/>
        </w:rPr>
        <w:t xml:space="preserve">3- </w:t>
      </w:r>
      <w:r w:rsidRPr="00F9751E">
        <w:rPr>
          <w:rFonts w:eastAsia="Calibri" w:cs="Sakkal Majalla" w:hint="cs"/>
          <w:b/>
          <w:bCs/>
          <w:szCs w:val="28"/>
          <w:lang w:bidi="ar-EG"/>
        </w:rPr>
        <w:t xml:space="preserve"> </w:t>
      </w:r>
      <w:r w:rsidRPr="00F9751E">
        <w:rPr>
          <w:rFonts w:eastAsia="Calibri" w:cs="Sakkal Majalla" w:hint="cs"/>
          <w:b/>
          <w:bCs/>
          <w:szCs w:val="28"/>
          <w:rtl/>
        </w:rPr>
        <w:t>تحقيق الاستدامة</w:t>
      </w:r>
    </w:p>
    <w:p w14:paraId="4E741BA5" w14:textId="77777777" w:rsidR="00F9751E" w:rsidRPr="00F9751E" w:rsidRDefault="00F9751E" w:rsidP="00F9751E">
      <w:pPr>
        <w:tabs>
          <w:tab w:val="num" w:pos="720"/>
        </w:tabs>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أحد الأبعاد المهمة لاستشراف البيانات في إدارة المشاريع هو تحقيق الاستدامة من خلال التخطيط المستقبلي وتوقع الاحتياجات طويلة الأمد. ففي ظل التغيرات السريعة في بيئة الأعمال والتحديات البيئية المتزايدة، أصبحت الاستدامة أحد الأهداف الأساسية للمؤسسات. ويساعد استشراف البيانات في تعزيز استدامة المشاريع من خلال توفير التوقعات الدقيقة حول استهلاك الموارد واحتياجات السوق المستقبلية، مما يساعد المؤسسات على اتخاذ قرارات تتسم بالمسؤولية البيئية والاجتماعية (الحديدي، 2020)</w:t>
      </w:r>
      <w:r w:rsidRPr="00F9751E">
        <w:rPr>
          <w:rFonts w:eastAsia="Calibri" w:cs="Sakkal Majalla"/>
          <w:szCs w:val="28"/>
          <w:lang w:bidi="ar-EG"/>
        </w:rPr>
        <w:t>.</w:t>
      </w:r>
    </w:p>
    <w:p w14:paraId="57556F11" w14:textId="77777777" w:rsidR="00F9751E" w:rsidRPr="00F9751E" w:rsidRDefault="00F9751E" w:rsidP="00F9751E">
      <w:pPr>
        <w:tabs>
          <w:tab w:val="num" w:pos="720"/>
        </w:tabs>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 xml:space="preserve">يُعد استشراف البيانات أداة فعالة للمؤسسات في تحقيق استدامة عملياتها، حيث يمكن من خلال التحليل المتقدم للبيانات التنبؤ بالمتغيرات البيئية والمخاطر المحتملة، واتخاذ تدابير استباقية لتقليل تأثيرها. ويضيف الفياض والدوري (2021) أن </w:t>
      </w:r>
      <w:r w:rsidRPr="00F9751E">
        <w:rPr>
          <w:rFonts w:eastAsia="Calibri" w:cs="Sakkal Majalla" w:hint="cs"/>
          <w:szCs w:val="28"/>
          <w:rtl/>
        </w:rPr>
        <w:lastRenderedPageBreak/>
        <w:t>استشراف البيانات يدعم الاستدامة المؤسسية من خلال تحسين إدارة الموارد، وتقليل الهدر، وضمان استمرار المشاريع في تحقيق أهدافها على المدى الطويل</w:t>
      </w:r>
      <w:r w:rsidRPr="00F9751E">
        <w:rPr>
          <w:rFonts w:eastAsia="Calibri" w:cs="Sakkal Majalla"/>
          <w:szCs w:val="28"/>
          <w:lang w:bidi="ar-EG"/>
        </w:rPr>
        <w:t>.</w:t>
      </w:r>
    </w:p>
    <w:p w14:paraId="0392CF1F" w14:textId="77777777" w:rsidR="00F9751E" w:rsidRPr="00F9751E" w:rsidRDefault="00F9751E" w:rsidP="00F9751E">
      <w:pPr>
        <w:tabs>
          <w:tab w:val="num" w:pos="720"/>
        </w:tabs>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في قطاع الاتصالات، يمكن لاستشراف البيانات أن يساعد الشركات على التكيف مع المتطلبات البيئية وتنفيذ سياسات تدعم الاستدامة. فعلى سبيل المثال، يمكن استخدام البيانات لتحليل استهلاك الطاقة وتطوير استراتيجيات لتقليل الانبعاثات البيئية الناتجة عن العمليات التشغيلية. كما يمكن توظيف استشراف البيانات في تقييم مدى الاستدامة في سلسلة التوريد واختيار موردين ملتزمين بمعايير الاستدامة، مما يضمن أن الشركات تسهم في تحقيق التنمية المستدامة وتبني المسؤولية البيئية</w:t>
      </w:r>
      <w:r w:rsidRPr="00F9751E">
        <w:rPr>
          <w:rFonts w:eastAsia="Calibri" w:cs="Sakkal Majalla"/>
          <w:szCs w:val="28"/>
          <w:lang w:bidi="ar-EG"/>
        </w:rPr>
        <w:t>.</w:t>
      </w:r>
    </w:p>
    <w:p w14:paraId="322099FA" w14:textId="77777777" w:rsidR="00F9751E" w:rsidRPr="00F9751E" w:rsidRDefault="00F9751E" w:rsidP="00F9751E">
      <w:pPr>
        <w:tabs>
          <w:tab w:val="num" w:pos="720"/>
        </w:tabs>
        <w:spacing w:before="100" w:beforeAutospacing="1" w:after="100" w:afterAutospacing="1"/>
        <w:ind w:left="0" w:firstLine="0"/>
        <w:outlineLvl w:val="2"/>
        <w:rPr>
          <w:rFonts w:eastAsia="Calibri" w:cs="Sakkal Majalla"/>
          <w:b/>
          <w:bCs/>
          <w:szCs w:val="28"/>
          <w:lang w:bidi="ar-EG"/>
        </w:rPr>
      </w:pPr>
      <w:bookmarkStart w:id="80" w:name="_Toc181127143"/>
      <w:r w:rsidRPr="00F9751E">
        <w:rPr>
          <w:rFonts w:eastAsia="Calibri" w:cs="Sakkal Majalla" w:hint="cs"/>
          <w:b/>
          <w:bCs/>
          <w:szCs w:val="28"/>
          <w:rtl/>
        </w:rPr>
        <w:t>التحديات المرتبطة باستشراف البيانات وتحليلها</w:t>
      </w:r>
      <w:bookmarkEnd w:id="80"/>
    </w:p>
    <w:p w14:paraId="27BFCAC3" w14:textId="77777777" w:rsidR="00F9751E" w:rsidRPr="00F9751E" w:rsidRDefault="00F9751E" w:rsidP="00F9751E">
      <w:pPr>
        <w:tabs>
          <w:tab w:val="num" w:pos="720"/>
        </w:tabs>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تواجه عملية استشراف البيانات وتحليلها العديد من التحديات التي تعيق تنفيذها بفعالية، سواء كانت تحديات تقنية أو مؤسسية أو تتعلق بالخصوصية والأمان. إذ تتطلب هذه العملية بيئة متقدمة وتوافر بنية تحتية قوية تدعم الأدوات التحليلية المتقدمة، فضلاً عن الحاجة إلى ثقافة مؤسسية تدرك أهمية استشراف البيانات وتعزز من استخدامها بطرق مستدامة وآمنة. في هذا السياق، تبرز بعض التحديات التي تواجه المؤسسات في استشراف البيانات، خاصة في قطاع الاتصالات بالمملكة العربية السعودية، وتتمثل هذه التحديات في التحديات التقنية، التحديات المؤسسية، وقضايا الخصوصية والأمان</w:t>
      </w:r>
      <w:r w:rsidRPr="00F9751E">
        <w:rPr>
          <w:rFonts w:eastAsia="Calibri" w:cs="Sakkal Majalla"/>
          <w:szCs w:val="28"/>
          <w:lang w:bidi="ar-EG"/>
        </w:rPr>
        <w:t>.</w:t>
      </w:r>
    </w:p>
    <w:p w14:paraId="03D26480" w14:textId="77777777" w:rsidR="00F9751E" w:rsidRPr="00F9751E" w:rsidRDefault="00F9751E" w:rsidP="00F9751E">
      <w:pPr>
        <w:tabs>
          <w:tab w:val="num" w:pos="720"/>
        </w:tabs>
        <w:spacing w:before="100" w:beforeAutospacing="1" w:after="100" w:afterAutospacing="1"/>
        <w:ind w:left="0" w:firstLine="0"/>
        <w:rPr>
          <w:rFonts w:eastAsia="Calibri" w:cs="Sakkal Majalla"/>
          <w:b/>
          <w:bCs/>
          <w:szCs w:val="28"/>
          <w:lang w:bidi="ar-EG"/>
        </w:rPr>
      </w:pPr>
      <w:r w:rsidRPr="00F9751E">
        <w:rPr>
          <w:rFonts w:eastAsia="Calibri" w:cs="Sakkal Majalla" w:hint="cs"/>
          <w:b/>
          <w:bCs/>
          <w:szCs w:val="28"/>
          <w:rtl/>
          <w:lang w:bidi="ar-EG"/>
        </w:rPr>
        <w:t>1-</w:t>
      </w:r>
      <w:r w:rsidRPr="00F9751E">
        <w:rPr>
          <w:rFonts w:eastAsia="Calibri" w:cs="Sakkal Majalla" w:hint="cs"/>
          <w:b/>
          <w:bCs/>
          <w:szCs w:val="28"/>
          <w:lang w:bidi="ar-EG"/>
        </w:rPr>
        <w:t xml:space="preserve"> </w:t>
      </w:r>
      <w:r w:rsidRPr="00F9751E">
        <w:rPr>
          <w:rFonts w:eastAsia="Calibri" w:cs="Sakkal Majalla" w:hint="cs"/>
          <w:b/>
          <w:bCs/>
          <w:szCs w:val="28"/>
          <w:rtl/>
        </w:rPr>
        <w:t>التحديات التقنية</w:t>
      </w:r>
    </w:p>
    <w:p w14:paraId="396624D1" w14:textId="77777777" w:rsidR="00F9751E" w:rsidRPr="00F9751E" w:rsidRDefault="00F9751E" w:rsidP="00F9751E">
      <w:pPr>
        <w:tabs>
          <w:tab w:val="num" w:pos="720"/>
        </w:tabs>
        <w:spacing w:before="100" w:beforeAutospacing="1" w:after="100" w:afterAutospacing="1"/>
        <w:ind w:left="0" w:firstLine="0"/>
        <w:rPr>
          <w:rFonts w:eastAsia="Calibri" w:cs="Sakkal Majalla"/>
          <w:b/>
          <w:bCs/>
          <w:szCs w:val="28"/>
          <w:lang w:bidi="ar-EG"/>
        </w:rPr>
      </w:pPr>
      <w:r w:rsidRPr="00F9751E">
        <w:rPr>
          <w:rFonts w:eastAsia="Calibri" w:cs="Sakkal Majalla" w:hint="cs"/>
          <w:b/>
          <w:bCs/>
          <w:szCs w:val="28"/>
          <w:rtl/>
        </w:rPr>
        <w:t xml:space="preserve">التحديات التقنية تعد من أكثر العوائق التي تواجه استشراف البيانات، حيث تتطلب عملية استشراف البيانات بنية تحتية قوية وقابلة للتوسع لدعم تخزين وتحليل البيانات الكبيرة. وتحتاج المؤسسات إلى أدوات تحليل متقدمة قادرة على استخراج المعلومات الدقيقة من كميات ضخمة من البيانات (العنزي، 2021). يتطلب توفير هذه البنية التحتية تكاليف كبيرة ومهارات تقنية متقدمة في مجال تحليل البيانات وتعلم الآلة والذكاء الاصطناعي. ويشير العبيدي وآخرون </w:t>
      </w:r>
      <w:r w:rsidRPr="00F9751E">
        <w:rPr>
          <w:rFonts w:eastAsia="Calibri" w:cs="Sakkal Majalla" w:hint="cs"/>
          <w:b/>
          <w:bCs/>
          <w:szCs w:val="28"/>
          <w:rtl/>
        </w:rPr>
        <w:lastRenderedPageBreak/>
        <w:t>(2020) إلى أن بعض الشركات تجد صعوبة في مواكبة التطورات التكنولوجية السريعة بسبب تكاليف التحديثات التقنية وعدم توافر كوادر بشرية مؤهلة</w:t>
      </w:r>
      <w:r w:rsidRPr="00F9751E">
        <w:rPr>
          <w:rFonts w:eastAsia="Calibri" w:cs="Sakkal Majalla"/>
          <w:b/>
          <w:bCs/>
          <w:szCs w:val="28"/>
          <w:lang w:bidi="ar-EG"/>
        </w:rPr>
        <w:t>.</w:t>
      </w:r>
    </w:p>
    <w:p w14:paraId="1E9F471C" w14:textId="77777777" w:rsidR="00F9751E" w:rsidRPr="00F9751E" w:rsidRDefault="00F9751E" w:rsidP="00F9751E">
      <w:pPr>
        <w:tabs>
          <w:tab w:val="num" w:pos="720"/>
        </w:tabs>
        <w:spacing w:before="100" w:beforeAutospacing="1" w:after="100" w:afterAutospacing="1"/>
        <w:ind w:left="0" w:firstLine="0"/>
        <w:rPr>
          <w:rFonts w:eastAsia="Calibri" w:cs="Sakkal Majalla"/>
          <w:b/>
          <w:bCs/>
          <w:szCs w:val="28"/>
          <w:lang w:bidi="ar-EG"/>
        </w:rPr>
      </w:pPr>
      <w:r w:rsidRPr="00F9751E">
        <w:rPr>
          <w:rFonts w:eastAsia="Calibri" w:cs="Sakkal Majalla" w:hint="cs"/>
          <w:b/>
          <w:bCs/>
          <w:szCs w:val="28"/>
          <w:rtl/>
        </w:rPr>
        <w:t>علاوة على ذلك، هناك تحديات متعلقة بتكامل البيانات؛ إذ تواجه الشركات صعوبة في دمج البيانات القادمة من مصادر متعددة وبأشكال مختلفة. مما يزيد من تعقيد عملية التحليل ويؤثر سلبًا على دقة التنبؤات المستخلصة (الكبيسي، 2019). ويُعد عدم تكامل الأنظمة وعدم توفر الأدوات اللازمة لإجراء عمليات التحليل المتقدمة تحديًا إضافيًا يعرقل قدرة المؤسسات على استشراف المستقبل بفعالية</w:t>
      </w:r>
      <w:r w:rsidRPr="00F9751E">
        <w:rPr>
          <w:rFonts w:eastAsia="Calibri" w:cs="Sakkal Majalla"/>
          <w:b/>
          <w:bCs/>
          <w:szCs w:val="28"/>
          <w:lang w:bidi="ar-EG"/>
        </w:rPr>
        <w:t>.</w:t>
      </w:r>
    </w:p>
    <w:p w14:paraId="5F77C733" w14:textId="77777777" w:rsidR="00F9751E" w:rsidRPr="00F9751E" w:rsidRDefault="00F9751E" w:rsidP="00F9751E">
      <w:pPr>
        <w:tabs>
          <w:tab w:val="num" w:pos="720"/>
        </w:tabs>
        <w:spacing w:before="100" w:beforeAutospacing="1" w:after="100" w:afterAutospacing="1"/>
        <w:ind w:left="0" w:firstLine="0"/>
        <w:rPr>
          <w:rFonts w:eastAsia="Calibri" w:cs="Sakkal Majalla"/>
          <w:b/>
          <w:bCs/>
          <w:szCs w:val="28"/>
          <w:lang w:bidi="ar-EG"/>
        </w:rPr>
      </w:pPr>
      <w:r w:rsidRPr="00F9751E">
        <w:rPr>
          <w:rFonts w:eastAsia="Calibri" w:cs="Sakkal Majalla" w:hint="cs"/>
          <w:b/>
          <w:bCs/>
          <w:szCs w:val="28"/>
          <w:rtl/>
          <w:lang w:bidi="ar-EG"/>
        </w:rPr>
        <w:t>2-</w:t>
      </w:r>
      <w:r w:rsidRPr="00F9751E">
        <w:rPr>
          <w:rFonts w:eastAsia="Calibri" w:cs="Sakkal Majalla" w:hint="cs"/>
          <w:b/>
          <w:bCs/>
          <w:szCs w:val="28"/>
          <w:rtl/>
        </w:rPr>
        <w:t>التحديات المؤسسية</w:t>
      </w:r>
    </w:p>
    <w:p w14:paraId="1121DB0D" w14:textId="77777777" w:rsidR="00F9751E" w:rsidRPr="00F9751E" w:rsidRDefault="00F9751E" w:rsidP="00F9751E">
      <w:pPr>
        <w:tabs>
          <w:tab w:val="num" w:pos="720"/>
        </w:tabs>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بالإضافة إلى التحديات التقنية، تواجه المؤسسات أيضًا تحديات مؤسسية تتعلق بضعف الوعي بأهمية استشراف البيانات وغياب ثقافة البيانات. حيث أن عملية استشراف البيانات تتطلب تبني ثقافة مؤسسية تشجع على استخدام البيانات في اتخاذ القرارات، إلا أن الكثير من المؤسسات لا تزال تتعامل مع استشراف البيانات كعملية ثانوية وغير أساسية (العسيري، 2022). ويؤدي هذا إلى تقليل القدرة على الاستفادة من الفرص التي يمكن أن تقدمها استشراف البيانات في تعزيز كفاءة الأداء</w:t>
      </w:r>
      <w:r w:rsidRPr="00F9751E">
        <w:rPr>
          <w:rFonts w:eastAsia="Calibri" w:cs="Sakkal Majalla"/>
          <w:szCs w:val="28"/>
          <w:lang w:bidi="ar-EG"/>
        </w:rPr>
        <w:t>.</w:t>
      </w:r>
    </w:p>
    <w:p w14:paraId="5ADD4E4C" w14:textId="77777777" w:rsidR="00F9751E" w:rsidRPr="00F9751E" w:rsidRDefault="00F9751E" w:rsidP="00F9751E">
      <w:pPr>
        <w:tabs>
          <w:tab w:val="num" w:pos="720"/>
        </w:tabs>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غياب ثقافة البيانات يظهر بوضوح في قطاعات الأعمال التي تفتقر إلى استراتيجيات واضحة لاستغلال البيانات وتحليلها. فعلى سبيل المثال، قد ترى بعض المؤسسات أن عملية استشراف البيانات تتطلب وقتًا وجهدًا كبيرين بدون عائد فوري ملموس، مما يؤدي إلى تردد في تبني هذه العملية بشكل كامل (السبتي، 2021). وتؤكد دراسة أجريت على قطاع الاتصالات في السعودية أن من أهم أسباب ضعف استشراف البيانات في المؤسسات هو عدم توفر فريق عمل مؤهل يمتلك المعرفة والخبرة في هذا المجال، مما يضعف من كفاءة عملية التحليل التنبؤي ويجعل استشراف البيانات أقل فعالية</w:t>
      </w:r>
      <w:r w:rsidRPr="00F9751E">
        <w:rPr>
          <w:rFonts w:eastAsia="Calibri" w:cs="Sakkal Majalla"/>
          <w:szCs w:val="28"/>
          <w:lang w:bidi="ar-EG"/>
        </w:rPr>
        <w:t>.</w:t>
      </w:r>
    </w:p>
    <w:p w14:paraId="7711ABDF" w14:textId="77777777" w:rsidR="00F9751E" w:rsidRPr="00F9751E" w:rsidRDefault="00F9751E" w:rsidP="00F9751E">
      <w:pPr>
        <w:tabs>
          <w:tab w:val="num" w:pos="720"/>
        </w:tabs>
        <w:spacing w:before="100" w:beforeAutospacing="1" w:after="100" w:afterAutospacing="1"/>
        <w:ind w:left="0" w:firstLine="0"/>
        <w:rPr>
          <w:rFonts w:eastAsia="Calibri" w:cs="Sakkal Majalla"/>
          <w:b/>
          <w:bCs/>
          <w:szCs w:val="28"/>
          <w:lang w:bidi="ar-EG"/>
        </w:rPr>
      </w:pPr>
      <w:r w:rsidRPr="00F9751E">
        <w:rPr>
          <w:rFonts w:eastAsia="Calibri" w:cs="Sakkal Majalla" w:hint="cs"/>
          <w:b/>
          <w:bCs/>
          <w:szCs w:val="28"/>
          <w:rtl/>
          <w:lang w:bidi="ar-EG"/>
        </w:rPr>
        <w:t>3-</w:t>
      </w:r>
      <w:r w:rsidRPr="00F9751E">
        <w:rPr>
          <w:rFonts w:eastAsia="Calibri" w:cs="Sakkal Majalla" w:hint="cs"/>
          <w:b/>
          <w:bCs/>
          <w:szCs w:val="28"/>
          <w:lang w:bidi="ar-EG"/>
        </w:rPr>
        <w:t xml:space="preserve"> </w:t>
      </w:r>
      <w:r w:rsidRPr="00F9751E">
        <w:rPr>
          <w:rFonts w:eastAsia="Calibri" w:cs="Sakkal Majalla" w:hint="cs"/>
          <w:b/>
          <w:bCs/>
          <w:szCs w:val="28"/>
          <w:rtl/>
        </w:rPr>
        <w:t>قضايا الخصوصية والأمان</w:t>
      </w:r>
    </w:p>
    <w:p w14:paraId="7BFB8A49" w14:textId="77777777" w:rsidR="00F9751E" w:rsidRPr="00F9751E" w:rsidRDefault="00F9751E" w:rsidP="00F9751E">
      <w:pPr>
        <w:tabs>
          <w:tab w:val="num" w:pos="720"/>
        </w:tabs>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lastRenderedPageBreak/>
        <w:t>أحد التحديات الكبيرة التي تواجه المؤسسات عند استشراف البيانات هي المخاطر المتعلقة بالخصوصية والأمان. حيث يتم جمع وتحليل كميات ضخمة من البيانات التي تحتوي على معلومات حساسة عن العملاء، مما يجعل هذه البيانات عرضة للاختراق أو سوء الاستخدام. تعد قضية الخصوصية من القضايا المهمة التي تواجه المؤسسات، خاصةً في ظل القوانين الصارمة التي تحمي حقوق الأفراد في الحفاظ على خصوصية بياناتهم (الأحمد، 2020). ونتيجة لذلك، تحتاج المؤسسات إلى وضع ضوابط صارمة لضمان أمان البيانات، مما يتطلب استثمارات إضافية في التقنيات الأمنية والتدريب على كيفية إدارة البيانات بطرق آمنة</w:t>
      </w:r>
      <w:r w:rsidRPr="00F9751E">
        <w:rPr>
          <w:rFonts w:eastAsia="Calibri" w:cs="Sakkal Majalla"/>
          <w:szCs w:val="28"/>
          <w:lang w:bidi="ar-EG"/>
        </w:rPr>
        <w:t>.</w:t>
      </w:r>
    </w:p>
    <w:p w14:paraId="7BF51185" w14:textId="77777777" w:rsidR="00F9751E" w:rsidRPr="00F9751E" w:rsidRDefault="00F9751E" w:rsidP="00F9751E">
      <w:pPr>
        <w:tabs>
          <w:tab w:val="num" w:pos="720"/>
        </w:tabs>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يشير الحربي وآخرون (2020) إلى أن تزايد التهديدات الأمنية يعزز من الحاجة إلى تطوير أنظمة أمان قوية لحماية البيانات وضمان عدم وصول الجهات غير المصرح لها إلى هذه المعلومات. وتواجه المؤسسات تحديات في تحقيق التوازن بين استشراف البيانات والاستجابة للضغوط الأمنية، حيث يتطلب تحليل البيانات الوصول إلى أكبر كمية ممكنة من المعلومات، مما يزيد من خطر انتهاك الخصوصية. ويعد الالتزام بقوانين حماية البيانات تحديًا إضافيًا، حيث يجب على المؤسسات التوفيق بين استخدامها للبيانات وتحليلها لأغراض استشرافية وبين احترام حقوق الأفراد في حماية خصوصيتهم (العساف، 2022)</w:t>
      </w:r>
      <w:r w:rsidRPr="00F9751E">
        <w:rPr>
          <w:rFonts w:eastAsia="Calibri" w:cs="Sakkal Majalla"/>
          <w:szCs w:val="28"/>
          <w:lang w:bidi="ar-EG"/>
        </w:rPr>
        <w:t>.</w:t>
      </w:r>
    </w:p>
    <w:p w14:paraId="03AE1707" w14:textId="77777777" w:rsidR="00F9751E" w:rsidRPr="00F9751E" w:rsidRDefault="00F9751E" w:rsidP="00F9751E">
      <w:pPr>
        <w:tabs>
          <w:tab w:val="num" w:pos="720"/>
        </w:tabs>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يعد استشراف البيانات عملية استراتيجية هامة تعزز من كفاءة وفعالية إدارة المشاريع، غير أن تنفيذها يواجه مجموعة من التحديات التقنية، والمؤسسية، والأمنية. ومن خلال مواجهة هذه التحديات والعمل على تحسين بنية البيانات التحتية، وتعزيز الوعي المؤسسي، وتبني استراتيجيات أمان فعالة، يمكن للمؤسسات تجاوز هذه العقبات واستغلال إمكانيات استشراف البيانات لتحقيق أهدافها بشكل مستدام. يتطلب استشراف البيانات في المؤسسات نهجاً شاملاً يستفيد من التحليل التنبؤي والتقنيات المتقدمة لتحقيق قيمة مضافة</w:t>
      </w:r>
      <w:r w:rsidRPr="00F9751E">
        <w:rPr>
          <w:rFonts w:eastAsia="Calibri" w:cs="Sakkal Majalla"/>
          <w:szCs w:val="28"/>
          <w:lang w:bidi="ar-EG"/>
        </w:rPr>
        <w:t>.</w:t>
      </w:r>
    </w:p>
    <w:p w14:paraId="48B616D3" w14:textId="77777777" w:rsidR="00F9751E" w:rsidRPr="00F9751E" w:rsidRDefault="00F9751E" w:rsidP="00F9751E">
      <w:pPr>
        <w:tabs>
          <w:tab w:val="num" w:pos="720"/>
        </w:tabs>
        <w:spacing w:before="100" w:beforeAutospacing="1" w:after="100" w:afterAutospacing="1"/>
        <w:ind w:left="0" w:firstLine="0"/>
        <w:outlineLvl w:val="1"/>
        <w:rPr>
          <w:rFonts w:eastAsia="Calibri" w:cs="Sakkal Majalla" w:hint="cs"/>
          <w:b/>
          <w:bCs/>
          <w:szCs w:val="28"/>
          <w:rtl/>
          <w:lang w:bidi="ar-EG"/>
        </w:rPr>
      </w:pPr>
      <w:bookmarkStart w:id="81" w:name="_Toc181127144"/>
      <w:r w:rsidRPr="00F9751E">
        <w:rPr>
          <w:rFonts w:eastAsia="Calibri" w:cs="Sakkal Majalla" w:hint="cs"/>
          <w:b/>
          <w:bCs/>
          <w:szCs w:val="28"/>
          <w:rtl/>
          <w:lang w:bidi="ar-EG"/>
        </w:rPr>
        <w:t>التوجهات المستقبلية لاستشراف البيانات</w:t>
      </w:r>
      <w:bookmarkEnd w:id="81"/>
    </w:p>
    <w:p w14:paraId="0C9667BC" w14:textId="77777777" w:rsidR="00F9751E" w:rsidRPr="00F9751E" w:rsidRDefault="00F9751E" w:rsidP="00F9751E">
      <w:pPr>
        <w:tabs>
          <w:tab w:val="num" w:pos="720"/>
        </w:tabs>
        <w:spacing w:before="100" w:beforeAutospacing="1" w:after="100" w:afterAutospacing="1"/>
        <w:ind w:left="0" w:firstLine="0"/>
        <w:rPr>
          <w:rFonts w:eastAsia="Calibri" w:cs="Sakkal Majalla" w:hint="cs"/>
          <w:szCs w:val="28"/>
          <w:rtl/>
          <w:lang w:bidi="ar-EG"/>
        </w:rPr>
      </w:pPr>
      <w:r w:rsidRPr="00F9751E">
        <w:rPr>
          <w:rFonts w:eastAsia="Calibri" w:cs="Sakkal Majalla" w:hint="cs"/>
          <w:szCs w:val="28"/>
          <w:rtl/>
          <w:lang w:bidi="ar-EG"/>
        </w:rPr>
        <w:t xml:space="preserve">في ظل التغيرات السريعة في عالم التكنولوجيا والتحولات الرقمية، أصبح استشراف البيانات أحد الركائز الأساسية التي تعتمد عليها المؤسسات لتوجيه استراتيجياتها وتحقيق الأهداف المستقبلية بكفاءة. تزداد أهمية استشراف البيانات بفضل التطورات في الذكاء الاصطناعي، والزيادة الهائلة في كميات البيانات المتاحة، والتكامل بين استشراف البيانات </w:t>
      </w:r>
      <w:r w:rsidRPr="00F9751E">
        <w:rPr>
          <w:rFonts w:eastAsia="Calibri" w:cs="Sakkal Majalla" w:hint="cs"/>
          <w:szCs w:val="28"/>
          <w:rtl/>
          <w:lang w:bidi="ar-EG"/>
        </w:rPr>
        <w:lastRenderedPageBreak/>
        <w:t>والاستراتيجيات المؤسسية. وفيما يلي استعراض لأبرز التوجهات المستقبلية التي ستعزز من فعالية استشراف البيانات وتطوير قدرات المؤسسات على مواجهة تحديات المستقبل.</w:t>
      </w:r>
    </w:p>
    <w:p w14:paraId="01164AED" w14:textId="77777777" w:rsidR="00F9751E" w:rsidRPr="00F9751E" w:rsidRDefault="00F9751E" w:rsidP="00F9751E">
      <w:pPr>
        <w:tabs>
          <w:tab w:val="num" w:pos="720"/>
        </w:tabs>
        <w:spacing w:before="100" w:beforeAutospacing="1" w:after="100" w:afterAutospacing="1"/>
        <w:ind w:left="0" w:firstLine="0"/>
        <w:rPr>
          <w:rFonts w:eastAsia="Calibri" w:cs="Sakkal Majalla" w:hint="cs"/>
          <w:b/>
          <w:bCs/>
          <w:szCs w:val="28"/>
          <w:rtl/>
          <w:lang w:bidi="ar-EG"/>
        </w:rPr>
      </w:pPr>
    </w:p>
    <w:p w14:paraId="4F451F58" w14:textId="77777777" w:rsidR="00F9751E" w:rsidRPr="00F9751E" w:rsidRDefault="00F9751E" w:rsidP="00F9751E">
      <w:pPr>
        <w:tabs>
          <w:tab w:val="num" w:pos="720"/>
        </w:tabs>
        <w:spacing w:before="100" w:beforeAutospacing="1" w:after="100" w:afterAutospacing="1"/>
        <w:ind w:left="0" w:firstLine="0"/>
        <w:rPr>
          <w:rFonts w:eastAsia="Calibri" w:cs="Sakkal Majalla" w:hint="cs"/>
          <w:b/>
          <w:bCs/>
          <w:szCs w:val="28"/>
          <w:rtl/>
          <w:lang w:bidi="ar-EG"/>
        </w:rPr>
      </w:pPr>
      <w:r w:rsidRPr="00F9751E">
        <w:rPr>
          <w:rFonts w:eastAsia="Calibri" w:cs="Sakkal Majalla" w:hint="cs"/>
          <w:b/>
          <w:bCs/>
          <w:szCs w:val="28"/>
          <w:rtl/>
          <w:lang w:bidi="ar-EG"/>
        </w:rPr>
        <w:t>1. التطورات في الذكاء الاصطناعي والتعلم العميق</w:t>
      </w:r>
    </w:p>
    <w:p w14:paraId="29D0441E" w14:textId="77777777" w:rsidR="00F9751E" w:rsidRPr="00F9751E" w:rsidRDefault="00F9751E" w:rsidP="00F9751E">
      <w:pPr>
        <w:tabs>
          <w:tab w:val="num" w:pos="720"/>
        </w:tabs>
        <w:spacing w:before="100" w:beforeAutospacing="1" w:after="100" w:afterAutospacing="1"/>
        <w:ind w:left="0" w:firstLine="0"/>
        <w:rPr>
          <w:rFonts w:eastAsia="Calibri" w:cs="Sakkal Majalla" w:hint="cs"/>
          <w:szCs w:val="28"/>
          <w:rtl/>
          <w:lang w:bidi="ar-EG"/>
        </w:rPr>
      </w:pPr>
      <w:r w:rsidRPr="00F9751E">
        <w:rPr>
          <w:rFonts w:eastAsia="Calibri" w:cs="Sakkal Majalla" w:hint="cs"/>
          <w:szCs w:val="28"/>
          <w:rtl/>
          <w:lang w:bidi="ar-EG"/>
        </w:rPr>
        <w:t>يُعد الذكاء الاصطناعي، خاصةً التعلم العميق، من التطورات الرئيسية التي أسهمت في تحسين دقة وفعالية استشراف البيانات. يعتمد التعلم العميق على الشبكات العصبية الاصطناعية التي تتيح معالجة كميات كبيرة من البيانات المعقدة واستخراج أنماط واتجاهات تساعد في التنبؤ بالمستقبل (السبتي، 2021). ومع تزايد قوة الحوسبة وتطور خوارزميات الذكاء الاصطناعي، أصبح من الممكن استخدام تقنيات التعلم العميق لتحليل البيانات بطرق غير مسبوقة، مما يوفر رؤى دقيقة ومتعمقة تدعم القرارات الاستراتيجية في المؤسسات.</w:t>
      </w:r>
    </w:p>
    <w:p w14:paraId="35D20D56" w14:textId="77777777" w:rsidR="00F9751E" w:rsidRPr="00F9751E" w:rsidRDefault="00F9751E" w:rsidP="00F9751E">
      <w:pPr>
        <w:tabs>
          <w:tab w:val="num" w:pos="720"/>
        </w:tabs>
        <w:spacing w:before="100" w:beforeAutospacing="1" w:after="100" w:afterAutospacing="1"/>
        <w:ind w:left="0" w:firstLine="0"/>
        <w:rPr>
          <w:rFonts w:eastAsia="Calibri" w:cs="Sakkal Majalla" w:hint="cs"/>
          <w:szCs w:val="28"/>
          <w:rtl/>
          <w:lang w:bidi="ar-EG"/>
        </w:rPr>
      </w:pPr>
      <w:r w:rsidRPr="00F9751E">
        <w:rPr>
          <w:rFonts w:eastAsia="Calibri" w:cs="Sakkal Majalla" w:hint="cs"/>
          <w:szCs w:val="28"/>
          <w:rtl/>
          <w:lang w:bidi="ar-EG"/>
        </w:rPr>
        <w:t>تشير الدراسات إلى أن التطورات الحديثة في الذكاء الاصطناعي ستجعل عملية استشراف البيانات أكثر شمولاً ودقة، حيث يمكن للتعلم العميق تقديم نتائج تنبؤية تتجاوز التوقعات المبنية على البيانات التقليدية، مما يسهم في تحسين التخطيط الاستراتيجي وتخصيص الموارد (المالكي، 2022). في قطاع الاتصالات، على سبيل المثال، يمكن استخدام الذكاء الاصطناعي لتحليل سلوك العملاء وتحديد الاحتياجات المستقبلية بدقة، مما يمكن الشركات من تقديم خدمات مخصصة تلبي توقعات العملاء وتعزز من قدرتها التنافسية.</w:t>
      </w:r>
    </w:p>
    <w:p w14:paraId="56567F4C" w14:textId="77777777" w:rsidR="00F9751E" w:rsidRPr="00F9751E" w:rsidRDefault="00F9751E" w:rsidP="00F9751E">
      <w:pPr>
        <w:tabs>
          <w:tab w:val="num" w:pos="720"/>
        </w:tabs>
        <w:spacing w:before="100" w:beforeAutospacing="1" w:after="100" w:afterAutospacing="1"/>
        <w:ind w:left="0" w:firstLine="0"/>
        <w:rPr>
          <w:rFonts w:eastAsia="Calibri" w:cs="Sakkal Majalla" w:hint="cs"/>
          <w:b/>
          <w:bCs/>
          <w:szCs w:val="28"/>
          <w:rtl/>
          <w:lang w:bidi="ar-EG"/>
        </w:rPr>
      </w:pPr>
      <w:r w:rsidRPr="00F9751E">
        <w:rPr>
          <w:rFonts w:eastAsia="Calibri" w:cs="Sakkal Majalla" w:hint="cs"/>
          <w:b/>
          <w:bCs/>
          <w:szCs w:val="28"/>
          <w:rtl/>
          <w:lang w:bidi="ar-EG"/>
        </w:rPr>
        <w:t>2. التوسع في استخدام البيانات الضخمة</w:t>
      </w:r>
    </w:p>
    <w:p w14:paraId="4F5E6565" w14:textId="77777777" w:rsidR="00F9751E" w:rsidRPr="00F9751E" w:rsidRDefault="00F9751E" w:rsidP="00F9751E">
      <w:pPr>
        <w:tabs>
          <w:tab w:val="num" w:pos="720"/>
        </w:tabs>
        <w:spacing w:before="100" w:beforeAutospacing="1" w:after="100" w:afterAutospacing="1"/>
        <w:ind w:left="0" w:firstLine="0"/>
        <w:rPr>
          <w:rFonts w:eastAsia="Calibri" w:cs="Sakkal Majalla" w:hint="cs"/>
          <w:szCs w:val="28"/>
          <w:rtl/>
          <w:lang w:bidi="ar-EG"/>
        </w:rPr>
      </w:pPr>
      <w:r w:rsidRPr="00F9751E">
        <w:rPr>
          <w:rFonts w:eastAsia="Calibri" w:cs="Sakkal Majalla" w:hint="cs"/>
          <w:szCs w:val="28"/>
          <w:rtl/>
          <w:lang w:bidi="ar-EG"/>
        </w:rPr>
        <w:t>أصبح التوسع في استخدام البيانات الضخمة عاملاً أساسياً في تحسين استشراف البيانات، حيث تتيح البيانات الضخمة كميات هائلة من المعلومات التي يمكن تحليلها لاكتشاف الاتجاهات والأنماط التي كانت غير مرئية سابقاً. يتيح تحليل البيانات الضخمة للشركات الوصول إلى رؤى أكثر تعقيداً وشمولية حول الأداء المستقبلي، مما يتيح لها استشراف الأحداث بشكل أفضل واتخاذ قرارات استراتيجية قائمة على الأدلة (الجندي، 2020).</w:t>
      </w:r>
    </w:p>
    <w:p w14:paraId="7364A4E9" w14:textId="77777777" w:rsidR="00F9751E" w:rsidRPr="00F9751E" w:rsidRDefault="00F9751E" w:rsidP="00F9751E">
      <w:pPr>
        <w:tabs>
          <w:tab w:val="num" w:pos="720"/>
        </w:tabs>
        <w:spacing w:before="100" w:beforeAutospacing="1" w:after="100" w:afterAutospacing="1"/>
        <w:ind w:left="0" w:firstLine="0"/>
        <w:rPr>
          <w:rFonts w:eastAsia="Calibri" w:cs="Sakkal Majalla" w:hint="cs"/>
          <w:szCs w:val="28"/>
          <w:rtl/>
          <w:lang w:bidi="ar-EG"/>
        </w:rPr>
      </w:pPr>
      <w:r w:rsidRPr="00F9751E">
        <w:rPr>
          <w:rFonts w:eastAsia="Calibri" w:cs="Sakkal Majalla" w:hint="cs"/>
          <w:szCs w:val="28"/>
          <w:rtl/>
          <w:lang w:bidi="ar-EG"/>
        </w:rPr>
        <w:lastRenderedPageBreak/>
        <w:t>مع زيادة الاعتماد على البيانات الضخمة، يمكن للمؤسسات استخدام مصادر متنوعة من البيانات، مثل بيانات وسائل التواصل الاجتماعي، وبيانات العملاء، وبيانات السوق، لتطوير استراتيجيات فعالة تتناسب مع التغيرات في بيئة العمل. ويشير الحسيني (2021) إلى أن البيانات الضخمة تتيح للمؤسسات الاستفادة من مجموعة متنوعة من المصادر التي تساهم في تحسين دقة التنبؤات. كما أن تزايد عدد الأجهزة المتصلة بالإنترنت (</w:t>
      </w:r>
      <w:r w:rsidRPr="00F9751E">
        <w:rPr>
          <w:rFonts w:eastAsia="Calibri" w:cs="Sakkal Majalla"/>
          <w:szCs w:val="28"/>
          <w:lang w:bidi="ar-EG"/>
        </w:rPr>
        <w:t>IoT</w:t>
      </w:r>
      <w:r w:rsidRPr="00F9751E">
        <w:rPr>
          <w:rFonts w:eastAsia="Calibri" w:cs="Sakkal Majalla" w:hint="cs"/>
          <w:szCs w:val="28"/>
          <w:rtl/>
          <w:lang w:bidi="ar-EG"/>
        </w:rPr>
        <w:t>) يضيف كميات ضخمة من البيانات التي تعزز من قدرة المؤسسات على التنبؤ بالمتغيرات المستقبلية وتوجيه استراتيجياتها بطرق دقيقة.</w:t>
      </w:r>
    </w:p>
    <w:p w14:paraId="77177AF3" w14:textId="77777777" w:rsidR="00F9751E" w:rsidRPr="00F9751E" w:rsidRDefault="00F9751E" w:rsidP="00F9751E">
      <w:pPr>
        <w:tabs>
          <w:tab w:val="num" w:pos="720"/>
        </w:tabs>
        <w:spacing w:before="100" w:beforeAutospacing="1" w:after="100" w:afterAutospacing="1"/>
        <w:ind w:left="0" w:firstLine="0"/>
        <w:rPr>
          <w:rFonts w:eastAsia="Calibri" w:cs="Sakkal Majalla" w:hint="cs"/>
          <w:b/>
          <w:bCs/>
          <w:szCs w:val="28"/>
          <w:rtl/>
          <w:lang w:bidi="ar-EG"/>
        </w:rPr>
      </w:pPr>
    </w:p>
    <w:p w14:paraId="5AD4A34D" w14:textId="77777777" w:rsidR="00F9751E" w:rsidRPr="00F9751E" w:rsidRDefault="00F9751E" w:rsidP="00F9751E">
      <w:pPr>
        <w:tabs>
          <w:tab w:val="num" w:pos="720"/>
        </w:tabs>
        <w:spacing w:before="100" w:beforeAutospacing="1" w:after="100" w:afterAutospacing="1"/>
        <w:ind w:left="0" w:firstLine="0"/>
        <w:rPr>
          <w:rFonts w:eastAsia="Calibri" w:cs="Sakkal Majalla" w:hint="cs"/>
          <w:b/>
          <w:bCs/>
          <w:szCs w:val="28"/>
          <w:rtl/>
          <w:lang w:bidi="ar-EG"/>
        </w:rPr>
      </w:pPr>
      <w:r w:rsidRPr="00F9751E">
        <w:rPr>
          <w:rFonts w:eastAsia="Calibri" w:cs="Sakkal Majalla" w:hint="cs"/>
          <w:b/>
          <w:bCs/>
          <w:szCs w:val="28"/>
          <w:rtl/>
          <w:lang w:bidi="ar-EG"/>
        </w:rPr>
        <w:t>3. التكامل بين استشراف البيانات والاستراتيجيات المؤسسية</w:t>
      </w:r>
    </w:p>
    <w:p w14:paraId="2A89B7E3" w14:textId="77777777" w:rsidR="00F9751E" w:rsidRPr="00F9751E" w:rsidRDefault="00F9751E" w:rsidP="00F9751E">
      <w:pPr>
        <w:tabs>
          <w:tab w:val="num" w:pos="720"/>
        </w:tabs>
        <w:spacing w:before="100" w:beforeAutospacing="1" w:after="100" w:afterAutospacing="1"/>
        <w:ind w:left="0" w:firstLine="0"/>
        <w:rPr>
          <w:rFonts w:eastAsia="Calibri" w:cs="Sakkal Majalla" w:hint="cs"/>
          <w:szCs w:val="28"/>
          <w:rtl/>
          <w:lang w:bidi="ar-EG"/>
        </w:rPr>
      </w:pPr>
      <w:r w:rsidRPr="00F9751E">
        <w:rPr>
          <w:rFonts w:eastAsia="Calibri" w:cs="Sakkal Majalla" w:hint="cs"/>
          <w:szCs w:val="28"/>
          <w:rtl/>
          <w:lang w:bidi="ar-EG"/>
        </w:rPr>
        <w:t>من التوجهات المستقبلية الهامة هو التكامل المتزايد بين استشراف البيانات والاستراتيجيات المؤسسية، حيث يتجه الكثير من المؤسسات إلى دمج استشراف البيانات كجزء أساسي من عملياتها الاستراتيجية. يمكن لاستشراف البيانات أن يلعب دوراً محورياً في توجيه القرارات الاستراتيجية، حيث يتيح للمؤسسات اتخاذ قرارات أكثر دقة استناداً إلى توقعات واضحة حول المستقبل (الصبيحي وآخرون، 2019).</w:t>
      </w:r>
    </w:p>
    <w:p w14:paraId="00603D0F" w14:textId="77777777" w:rsidR="00F9751E" w:rsidRPr="00F9751E" w:rsidRDefault="00F9751E" w:rsidP="00F9751E">
      <w:pPr>
        <w:tabs>
          <w:tab w:val="num" w:pos="720"/>
        </w:tabs>
        <w:spacing w:before="100" w:beforeAutospacing="1" w:after="100" w:afterAutospacing="1"/>
        <w:ind w:left="0" w:firstLine="0"/>
        <w:rPr>
          <w:rFonts w:eastAsia="Calibri" w:cs="Sakkal Majalla" w:hint="cs"/>
          <w:szCs w:val="28"/>
          <w:rtl/>
          <w:lang w:bidi="ar-EG"/>
        </w:rPr>
      </w:pPr>
      <w:r w:rsidRPr="00F9751E">
        <w:rPr>
          <w:rFonts w:eastAsia="Calibri" w:cs="Sakkal Majalla" w:hint="cs"/>
          <w:szCs w:val="28"/>
          <w:rtl/>
          <w:lang w:bidi="ar-EG"/>
        </w:rPr>
        <w:t>يتيح التكامل بين استشراف البيانات والاستراتيجيات المؤسسية تحسين كفاءة المؤسسات وزيادة قدرتها على التكيف مع التغيرات المستمرة. فعلى سبيل المثال، يمكن لقطاع الاتصالات في السعودية الاستفادة من هذا التكامل لتطوير استراتيجيات تستجيب للتطورات التكنولوجية وتحولات السوق. وتؤكد دراسة العساف (2020) أن هذا التكامل يسمح بتعزيز المرونة المؤسسية والقدرة على الابتكار، مما يساهم في تحقيق التميز التنافسي واستدامة الأداء على المدى الطويل.</w:t>
      </w:r>
    </w:p>
    <w:p w14:paraId="071327C4" w14:textId="77777777" w:rsidR="00F9751E" w:rsidRPr="00F9751E" w:rsidRDefault="00F9751E" w:rsidP="00F9751E">
      <w:pPr>
        <w:tabs>
          <w:tab w:val="num" w:pos="720"/>
        </w:tabs>
        <w:spacing w:before="100" w:beforeAutospacing="1" w:after="100" w:afterAutospacing="1"/>
        <w:ind w:left="0" w:firstLine="0"/>
        <w:rPr>
          <w:rFonts w:eastAsia="Calibri" w:cs="Sakkal Majalla" w:hint="cs"/>
          <w:szCs w:val="28"/>
          <w:rtl/>
          <w:lang w:bidi="ar-EG"/>
        </w:rPr>
      </w:pPr>
      <w:r w:rsidRPr="00F9751E">
        <w:rPr>
          <w:rFonts w:eastAsia="Calibri" w:cs="Sakkal Majalla" w:hint="cs"/>
          <w:szCs w:val="28"/>
          <w:rtl/>
          <w:lang w:bidi="ar-EG"/>
        </w:rPr>
        <w:t>تشهد عملية استشراف البيانات تطورات متسارعة بفضل التقدم في الذكاء الاصطناعي، وتزايد كميات البيانات الضخمة، والتوجه نحو التكامل بين استشراف البيانات والاستراتيجيات المؤسسية. ومن المتوقع أن تلعب هذه التطورات دوراً رئيسياً في تحسين دقة التوقعات ودعم القرارات الاستراتيجية في المستقبل، مما يعزز من قدرة المؤسسات على التكيف مع التغيرات السريعة في بيئة الأعمال وضمان استدامة أدائها.</w:t>
      </w:r>
    </w:p>
    <w:p w14:paraId="04E95057" w14:textId="77777777" w:rsidR="00F9751E" w:rsidRPr="00F9751E" w:rsidRDefault="00F9751E" w:rsidP="00F9751E">
      <w:pPr>
        <w:spacing w:before="100" w:beforeAutospacing="1" w:after="100" w:afterAutospacing="1"/>
        <w:ind w:left="0" w:firstLine="0"/>
        <w:outlineLvl w:val="2"/>
        <w:rPr>
          <w:rFonts w:eastAsia="Calibri" w:cs="Sakkal Majalla"/>
          <w:b/>
          <w:bCs/>
          <w:szCs w:val="28"/>
          <w:lang w:bidi="ar-EG"/>
        </w:rPr>
      </w:pPr>
      <w:bookmarkStart w:id="82" w:name="_Toc181127145"/>
      <w:r w:rsidRPr="00F9751E">
        <w:rPr>
          <w:rFonts w:eastAsia="Calibri" w:cs="Sakkal Majalla" w:hint="cs"/>
          <w:b/>
          <w:bCs/>
          <w:szCs w:val="28"/>
          <w:rtl/>
        </w:rPr>
        <w:lastRenderedPageBreak/>
        <w:t>دراسات حالة وتطبيقات عملية</w:t>
      </w:r>
      <w:bookmarkEnd w:id="82"/>
    </w:p>
    <w:p w14:paraId="05BBDC10" w14:textId="77777777" w:rsidR="00F9751E" w:rsidRPr="00F9751E" w:rsidRDefault="00F9751E" w:rsidP="00F9751E">
      <w:pPr>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يعد استشراف البيانات أداة فعالة في تعزيز قرارات المؤسسات عبر القطاعات المختلفة، حيث تسهم هذه الأدوات في تمكين الشركات من تحسين قدرتها على اتخاذ قرارات استراتيجية مستندة إلى البيانات، مما يعزز من فرص النجاح ويواجه تحديات السوق بمرونة أكبر. ويأتي استخدام استشراف البيانات بشكل متزايد في مختلف القطاعات مثل التكنولوجيا، والرعاية الصحية، والطاقة، والاتصالات، إذ تستفيد هذه القطاعات من التحليل العميق للبيانات وتطبيق تقنيات الذكاء الاصطناعي للتنبؤ بالتحديات واستغلال الفرص</w:t>
      </w:r>
      <w:r w:rsidRPr="00F9751E">
        <w:rPr>
          <w:rFonts w:eastAsia="Calibri" w:cs="Sakkal Majalla"/>
          <w:szCs w:val="28"/>
          <w:lang w:bidi="ar-EG"/>
        </w:rPr>
        <w:t>.</w:t>
      </w:r>
    </w:p>
    <w:p w14:paraId="12F5FA74" w14:textId="77777777" w:rsidR="00F9751E" w:rsidRPr="00F9751E" w:rsidRDefault="00F9751E" w:rsidP="00F9751E">
      <w:pPr>
        <w:spacing w:before="100" w:beforeAutospacing="1" w:after="100" w:afterAutospacing="1"/>
        <w:ind w:left="0" w:firstLine="0"/>
        <w:rPr>
          <w:rFonts w:eastAsia="Calibri" w:cs="Sakkal Majalla"/>
          <w:b/>
          <w:bCs/>
          <w:szCs w:val="28"/>
          <w:lang w:bidi="ar-EG"/>
        </w:rPr>
      </w:pPr>
      <w:r w:rsidRPr="00F9751E">
        <w:rPr>
          <w:rFonts w:eastAsia="Calibri" w:cs="Sakkal Majalla" w:hint="cs"/>
          <w:b/>
          <w:bCs/>
          <w:szCs w:val="28"/>
          <w:rtl/>
          <w:lang w:bidi="ar-EG"/>
        </w:rPr>
        <w:t>1-</w:t>
      </w:r>
      <w:r w:rsidRPr="00F9751E">
        <w:rPr>
          <w:rFonts w:eastAsia="Calibri" w:cs="Sakkal Majalla" w:hint="cs"/>
          <w:b/>
          <w:bCs/>
          <w:szCs w:val="28"/>
          <w:lang w:bidi="ar-EG"/>
        </w:rPr>
        <w:t xml:space="preserve"> </w:t>
      </w:r>
      <w:r w:rsidRPr="00F9751E">
        <w:rPr>
          <w:rFonts w:eastAsia="Calibri" w:cs="Sakkal Majalla" w:hint="cs"/>
          <w:b/>
          <w:bCs/>
          <w:szCs w:val="28"/>
          <w:rtl/>
        </w:rPr>
        <w:t>دراسات حالة في شركات كبرى</w:t>
      </w:r>
    </w:p>
    <w:p w14:paraId="01960043" w14:textId="77777777" w:rsidR="00F9751E" w:rsidRPr="00F9751E" w:rsidRDefault="00F9751E" w:rsidP="00F9751E">
      <w:pPr>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 xml:space="preserve">تعتبر شركات كبرى مثل </w:t>
      </w:r>
      <w:r w:rsidRPr="00F9751E">
        <w:rPr>
          <w:rFonts w:eastAsia="Calibri" w:cs="Sakkal Majalla" w:hint="cs"/>
          <w:i/>
          <w:iCs/>
          <w:szCs w:val="28"/>
          <w:rtl/>
        </w:rPr>
        <w:t>جوجل</w:t>
      </w:r>
      <w:r w:rsidRPr="00F9751E">
        <w:rPr>
          <w:rFonts w:eastAsia="Calibri" w:cs="Sakkal Majalla" w:hint="cs"/>
          <w:szCs w:val="28"/>
          <w:rtl/>
        </w:rPr>
        <w:t xml:space="preserve"> و</w:t>
      </w:r>
      <w:r w:rsidRPr="00F9751E">
        <w:rPr>
          <w:rFonts w:eastAsia="Calibri" w:cs="Sakkal Majalla" w:hint="cs"/>
          <w:i/>
          <w:iCs/>
          <w:szCs w:val="28"/>
          <w:rtl/>
        </w:rPr>
        <w:t>أمازون</w:t>
      </w:r>
      <w:r w:rsidRPr="00F9751E">
        <w:rPr>
          <w:rFonts w:eastAsia="Calibri" w:cs="Sakkal Majalla" w:hint="cs"/>
          <w:szCs w:val="28"/>
          <w:rtl/>
        </w:rPr>
        <w:t xml:space="preserve"> و</w:t>
      </w:r>
      <w:r w:rsidRPr="00F9751E">
        <w:rPr>
          <w:rFonts w:eastAsia="Calibri" w:cs="Sakkal Majalla" w:hint="cs"/>
          <w:i/>
          <w:iCs/>
          <w:szCs w:val="28"/>
          <w:rtl/>
        </w:rPr>
        <w:t>مايكروسوفت</w:t>
      </w:r>
      <w:r w:rsidRPr="00F9751E">
        <w:rPr>
          <w:rFonts w:eastAsia="Calibri" w:cs="Sakkal Majalla" w:hint="cs"/>
          <w:szCs w:val="28"/>
          <w:rtl/>
        </w:rPr>
        <w:t xml:space="preserve"> من الشركات الرائدة التي تعتمد على استشراف البيانات لتعزيز قراراتها الاستراتيجية. تستخدم هذه الشركات تقنيات الذكاء الاصطناعي والتعلم الآلي لتحليل البيانات الكبيرة المستخلصة من عملائها وأسواقها، مما يمكنها من التنبؤ بتوجهات السوق وتصميم استراتيجيات تتماشى مع احتياجات العملاء. وتعتبر جوجل، على سبيل المثال، من الشركات التي تدمج استشراف البيانات في عملياتها اليومية، حيث تعتمد على هذه التقنيات لتحسين محركات البحث وتطوير منتجات جديدة تناسب المستخدمين (المالكي، 2021)</w:t>
      </w:r>
      <w:r w:rsidRPr="00F9751E">
        <w:rPr>
          <w:rFonts w:eastAsia="Calibri" w:cs="Sakkal Majalla"/>
          <w:szCs w:val="28"/>
          <w:lang w:bidi="ar-EG"/>
        </w:rPr>
        <w:t>.</w:t>
      </w:r>
    </w:p>
    <w:p w14:paraId="7294C38B" w14:textId="77777777" w:rsidR="00F9751E" w:rsidRPr="00F9751E" w:rsidRDefault="00F9751E" w:rsidP="00F9751E">
      <w:pPr>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أما شركة أمازون، فقد استخدمت استشراف البيانات لتحسين تجربة العملاء من خلال توقع احتياجاتهم وتوفير توصيات مخصصة لكل مستخدم. يعمل نظام استشراف البيانات في أمازون على تحليل بيانات سلوك العملاء وتوجيه عمليات التسويق والبيع وفقًا لهذه المعلومات، مما يزيد من نسبة الرضا ويعزز من مبيعات شركات الاتصالات  (العنزي، 2020). بالإضافة إلى ذلك، تعتمد مايكروسوفت على استشراف البيانات لتحسين خدماتها السحابية، حيث تستطيع من خلال تحليل بيانات العملاء تحديد التوجهات المستقبلية وتطوير حلول مبتكرة تلبي متطلبات السوق</w:t>
      </w:r>
      <w:r w:rsidRPr="00F9751E">
        <w:rPr>
          <w:rFonts w:eastAsia="Calibri" w:cs="Sakkal Majalla"/>
          <w:szCs w:val="28"/>
          <w:lang w:bidi="ar-EG"/>
        </w:rPr>
        <w:t>.</w:t>
      </w:r>
    </w:p>
    <w:p w14:paraId="501EB2B4" w14:textId="77777777" w:rsidR="00F9751E" w:rsidRPr="00F9751E" w:rsidRDefault="00F9751E" w:rsidP="00F9751E">
      <w:pPr>
        <w:spacing w:before="100" w:beforeAutospacing="1" w:after="100" w:afterAutospacing="1"/>
        <w:ind w:left="0" w:firstLine="0"/>
        <w:rPr>
          <w:rFonts w:eastAsia="Calibri" w:cs="Sakkal Majalla"/>
          <w:b/>
          <w:bCs/>
          <w:szCs w:val="28"/>
          <w:lang w:bidi="ar-EG"/>
        </w:rPr>
      </w:pPr>
      <w:r w:rsidRPr="00F9751E">
        <w:rPr>
          <w:rFonts w:eastAsia="Calibri" w:cs="Sakkal Majalla" w:hint="cs"/>
          <w:b/>
          <w:bCs/>
          <w:szCs w:val="28"/>
          <w:rtl/>
          <w:lang w:bidi="ar-EG"/>
        </w:rPr>
        <w:t>2-</w:t>
      </w:r>
      <w:r w:rsidRPr="00F9751E">
        <w:rPr>
          <w:rFonts w:eastAsia="Calibri" w:cs="Sakkal Majalla" w:hint="cs"/>
          <w:b/>
          <w:bCs/>
          <w:szCs w:val="28"/>
          <w:rtl/>
        </w:rPr>
        <w:t>تطبيقات في القطاعات المختلفة</w:t>
      </w:r>
    </w:p>
    <w:p w14:paraId="44BA931C" w14:textId="77777777" w:rsidR="00F9751E" w:rsidRPr="00F9751E" w:rsidRDefault="00F9751E" w:rsidP="00F9751E">
      <w:pPr>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lastRenderedPageBreak/>
        <w:t>تُعد تطبيقات استشراف البيانات واسعة ومتعددة، حيث تستخدم في العديد من القطاعات بشكل مختلف لتلبية احتياجات خاصة بكل قطاع</w:t>
      </w:r>
      <w:r w:rsidRPr="00F9751E">
        <w:rPr>
          <w:rFonts w:eastAsia="Calibri" w:cs="Sakkal Majalla"/>
          <w:szCs w:val="28"/>
          <w:lang w:bidi="ar-EG"/>
        </w:rPr>
        <w:t>.</w:t>
      </w:r>
    </w:p>
    <w:p w14:paraId="44AA6C58" w14:textId="77777777" w:rsidR="00F9751E" w:rsidRPr="00F9751E" w:rsidRDefault="00F9751E" w:rsidP="00F9751E">
      <w:pPr>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قطاع التكنولوجيا</w:t>
      </w:r>
      <w:r w:rsidRPr="00F9751E">
        <w:rPr>
          <w:rFonts w:eastAsia="Calibri" w:cs="Sakkal Majalla"/>
          <w:szCs w:val="28"/>
          <w:lang w:bidi="ar-EG"/>
        </w:rPr>
        <w:t xml:space="preserve">: </w:t>
      </w:r>
      <w:r w:rsidRPr="00F9751E">
        <w:rPr>
          <w:rFonts w:eastAsia="Calibri" w:cs="Sakkal Majalla" w:hint="cs"/>
          <w:szCs w:val="28"/>
          <w:rtl/>
        </w:rPr>
        <w:t>يعتمد قطاع التكنولوجيا على استشراف البيانات لتطوير منتجات جديدة وتحسين تجربة المستخدم. فعلى سبيل المثال، تستخدم شركات التكنولوجيا البيانات لتحليل التوجهات الحالية وابتكار حلول مبتكرة تتماشى مع تطلعات العملاء. كما تستفيد من البيانات لتقديم خدمات مخصصة وزيادة ولاء العملاء، مما يعزز من قدرة الشركات على الحفاظ على تنافسيتها في السوق</w:t>
      </w:r>
      <w:r w:rsidRPr="00F9751E">
        <w:rPr>
          <w:rFonts w:eastAsia="Calibri" w:cs="Sakkal Majalla"/>
          <w:szCs w:val="28"/>
          <w:lang w:bidi="ar-EG"/>
        </w:rPr>
        <w:t>.</w:t>
      </w:r>
    </w:p>
    <w:p w14:paraId="590B3745" w14:textId="77777777" w:rsidR="00F9751E" w:rsidRPr="00F9751E" w:rsidRDefault="00F9751E" w:rsidP="00F9751E">
      <w:pPr>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قطاع الرعاية الصحية</w:t>
      </w:r>
      <w:r w:rsidRPr="00F9751E">
        <w:rPr>
          <w:rFonts w:eastAsia="Calibri" w:cs="Sakkal Majalla"/>
          <w:szCs w:val="28"/>
          <w:lang w:bidi="ar-EG"/>
        </w:rPr>
        <w:t xml:space="preserve">: </w:t>
      </w:r>
      <w:r w:rsidRPr="00F9751E">
        <w:rPr>
          <w:rFonts w:eastAsia="Calibri" w:cs="Sakkal Majalla" w:hint="cs"/>
          <w:szCs w:val="28"/>
          <w:rtl/>
        </w:rPr>
        <w:t>في قطاع الرعاية الصحية، يستخدم استشراف البيانات لتحسين العمليات الطبية وتوفير رعاية أفضل للمرضى. تعتمد المستشفيات والعيادات الطبية على تحليل البيانات الطبية الكبيرة لتحسين تشخيص الأمراض وتقديم علاج دقيق وفعال. على سبيل المثال، تمكنت العديد من المؤسسات الصحية من استشراف الأمراض الموسمية وتطوير خطط علاجية ملائمة، مما أسهم في تحسين جودة الخدمات الطبية وتقديم رعاية وقائية فعالة (الجلال، 2020)</w:t>
      </w:r>
      <w:r w:rsidRPr="00F9751E">
        <w:rPr>
          <w:rFonts w:eastAsia="Calibri" w:cs="Sakkal Majalla"/>
          <w:szCs w:val="28"/>
          <w:lang w:bidi="ar-EG"/>
        </w:rPr>
        <w:t>.</w:t>
      </w:r>
    </w:p>
    <w:p w14:paraId="1E5440F6" w14:textId="77777777" w:rsidR="00F9751E" w:rsidRPr="00F9751E" w:rsidRDefault="00F9751E" w:rsidP="00F9751E">
      <w:pPr>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قطاع الطاقة</w:t>
      </w:r>
      <w:r w:rsidRPr="00F9751E">
        <w:rPr>
          <w:rFonts w:eastAsia="Calibri" w:cs="Sakkal Majalla"/>
          <w:szCs w:val="28"/>
          <w:lang w:bidi="ar-EG"/>
        </w:rPr>
        <w:t xml:space="preserve">: </w:t>
      </w:r>
      <w:r w:rsidRPr="00F9751E">
        <w:rPr>
          <w:rFonts w:eastAsia="Calibri" w:cs="Sakkal Majalla" w:hint="cs"/>
          <w:szCs w:val="28"/>
          <w:rtl/>
        </w:rPr>
        <w:t>يساعد استشراف البيانات في قطاع الطاقة على تحسين كفاءة استهلاك الطاقة وتقليل التكاليف. تعتمد الشركات في هذا القطاع على تحليل بيانات الاستهلاك وتحليل التغيرات المناخية لتطوير استراتيجيات طاقة مستدامة. وقد استطاعت العديد من شركات الطاقة الكبرى تحسين توزيع الطاقة وزيادة كفاءتها من خلال تحليل البيانات التي تتيح لها اتخاذ قرارات دقيقة وتحديد احتياجات الاستهلاك المستقبلية (الحسيني، 2019)</w:t>
      </w:r>
      <w:r w:rsidRPr="00F9751E">
        <w:rPr>
          <w:rFonts w:eastAsia="Calibri" w:cs="Sakkal Majalla"/>
          <w:szCs w:val="28"/>
          <w:lang w:bidi="ar-EG"/>
        </w:rPr>
        <w:t>.</w:t>
      </w:r>
    </w:p>
    <w:p w14:paraId="214CF09D" w14:textId="77777777" w:rsidR="00F9751E" w:rsidRPr="00F9751E" w:rsidRDefault="00F9751E" w:rsidP="00F9751E">
      <w:pPr>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قطاع الاتصالات</w:t>
      </w:r>
      <w:r w:rsidRPr="00F9751E">
        <w:rPr>
          <w:rFonts w:eastAsia="Calibri" w:cs="Sakkal Majalla"/>
          <w:szCs w:val="28"/>
          <w:lang w:bidi="ar-EG"/>
        </w:rPr>
        <w:t xml:space="preserve">: </w:t>
      </w:r>
      <w:r w:rsidRPr="00F9751E">
        <w:rPr>
          <w:rFonts w:eastAsia="Calibri" w:cs="Sakkal Majalla" w:hint="cs"/>
          <w:szCs w:val="28"/>
          <w:rtl/>
        </w:rPr>
        <w:t>يعتبر قطاع الاتصالات من القطاعات التي تستفيد بشكل كبير من استشراف البيانات، حيث تعتمد الشركات على هذه التقنية لتحليل سلوك العملاء وتقديم خدمات محسنة. تستخدم شركات الاتصالات البيانات المستخلصة من العملاء لتطوير استراتيجيات مخصصة تلبي احتياجاتهم وتزيد من ولائهم للشركة. تشير الدراسات إلى أن استخدام استشراف البيانات ساعد العديد من شركات الاتصالات في التكيف مع التغيرات السريعة في السوق وتحسين جودة الخدمات المقدمة (الشراري، 2018)</w:t>
      </w:r>
      <w:r w:rsidRPr="00F9751E">
        <w:rPr>
          <w:rFonts w:eastAsia="Calibri" w:cs="Sakkal Majalla"/>
          <w:szCs w:val="28"/>
          <w:lang w:bidi="ar-EG"/>
        </w:rPr>
        <w:t>.</w:t>
      </w:r>
    </w:p>
    <w:p w14:paraId="1FB7894F" w14:textId="77777777" w:rsidR="00F9751E" w:rsidRPr="00F9751E" w:rsidRDefault="00F9751E" w:rsidP="00F9751E">
      <w:pPr>
        <w:spacing w:before="100" w:beforeAutospacing="1" w:after="100" w:afterAutospacing="1"/>
        <w:ind w:left="0" w:firstLine="0"/>
        <w:rPr>
          <w:rFonts w:eastAsia="Calibri" w:cs="Sakkal Majalla"/>
          <w:b/>
          <w:bCs/>
          <w:szCs w:val="28"/>
          <w:lang w:bidi="ar-EG"/>
        </w:rPr>
      </w:pPr>
      <w:r w:rsidRPr="00F9751E">
        <w:rPr>
          <w:rFonts w:eastAsia="Calibri" w:cs="Sakkal Majalla" w:hint="cs"/>
          <w:b/>
          <w:bCs/>
          <w:szCs w:val="28"/>
          <w:rtl/>
          <w:lang w:bidi="ar-EG"/>
        </w:rPr>
        <w:t>3-</w:t>
      </w:r>
      <w:r w:rsidRPr="00F9751E">
        <w:rPr>
          <w:rFonts w:eastAsia="Calibri" w:cs="Sakkal Majalla" w:hint="cs"/>
          <w:b/>
          <w:bCs/>
          <w:szCs w:val="28"/>
          <w:lang w:bidi="ar-EG"/>
        </w:rPr>
        <w:t xml:space="preserve"> </w:t>
      </w:r>
      <w:r w:rsidRPr="00F9751E">
        <w:rPr>
          <w:rFonts w:eastAsia="Calibri" w:cs="Sakkal Majalla" w:hint="cs"/>
          <w:b/>
          <w:bCs/>
          <w:szCs w:val="28"/>
          <w:rtl/>
        </w:rPr>
        <w:t>نتائج وتوصيات من تجارب عملية</w:t>
      </w:r>
    </w:p>
    <w:p w14:paraId="5F1B601B" w14:textId="77777777" w:rsidR="00F9751E" w:rsidRPr="00F9751E" w:rsidRDefault="00F9751E" w:rsidP="00F9751E">
      <w:pPr>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lastRenderedPageBreak/>
        <w:t>لقد أسفرت تجارب استخدام استشراف البيانات في مختلف القطاعات عن نتائج إيجابية، حيث ساعدت هذه الأداة الشركات على تحسين كفاءة العمليات وتعزيز التنافسية. فعلى سبيل المثال، تمكنت شركة جوجل من تحسين خدماتها بفضل استشراف البيانات، مما ساهم في تعزيز مركزها الريادي. أما أمازون، فقد تمكنت من تحقيق نتائج ممتازة في زيادة المبيعات وتحسين تجربة العملاء، ما يؤكد على فعالية استشراف البيانات في تحسين الأداء المؤسسي (العنزي، 2020)</w:t>
      </w:r>
      <w:r w:rsidRPr="00F9751E">
        <w:rPr>
          <w:rFonts w:eastAsia="Calibri" w:cs="Sakkal Majalla"/>
          <w:szCs w:val="28"/>
          <w:lang w:bidi="ar-EG"/>
        </w:rPr>
        <w:t>.</w:t>
      </w:r>
    </w:p>
    <w:p w14:paraId="3842E5CB" w14:textId="77777777" w:rsidR="00F9751E" w:rsidRPr="00F9751E" w:rsidRDefault="00F9751E" w:rsidP="00F9751E">
      <w:pPr>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ومن التحديات التي واجهتها الشركات عند تطبيق استشراف البيانات تشمل قضايا الخصوصية والأمان، حيث تتطلب عملية استشراف البيانات جمع كميات كبيرة من البيانات الشخصية، مما يثير مخاوف تتعلق بخصوصية العملاء. ولذلك، توصي الشركات باتخاذ إجراءات صارمة لحماية البيانات وتحسين الأمان لضمان حماية خصوصية المستخدمين</w:t>
      </w:r>
      <w:r w:rsidRPr="00F9751E">
        <w:rPr>
          <w:rFonts w:eastAsia="Calibri" w:cs="Sakkal Majalla"/>
          <w:szCs w:val="28"/>
          <w:lang w:bidi="ar-EG"/>
        </w:rPr>
        <w:t>.</w:t>
      </w:r>
    </w:p>
    <w:p w14:paraId="79766B7E" w14:textId="77777777" w:rsidR="00F9751E" w:rsidRPr="00F9751E" w:rsidRDefault="00F9751E" w:rsidP="00F9751E">
      <w:pPr>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بالإضافة إلى ذلك، تواجه الشركات تحديات تقنية تتعلق بتكامل البيانات وصعوبة تحليل كميات ضخمة من البيانات. وللتغلب على هذه التحديات، يُوصى بضرورة تبني بنية تحتية قوية تدعم تحليل البيانات الكبيرة وتطوير مهارات تقنية لدى الفرق المتخصصة لتحليل البيانات بفعالية</w:t>
      </w:r>
      <w:r w:rsidRPr="00F9751E">
        <w:rPr>
          <w:rFonts w:eastAsia="Calibri" w:cs="Sakkal Majalla"/>
          <w:szCs w:val="28"/>
          <w:lang w:bidi="ar-EG"/>
        </w:rPr>
        <w:t>.</w:t>
      </w:r>
    </w:p>
    <w:p w14:paraId="4F06BD4E" w14:textId="77777777" w:rsidR="00F9751E" w:rsidRPr="00F9751E" w:rsidRDefault="00F9751E" w:rsidP="00F9751E">
      <w:pPr>
        <w:spacing w:before="100" w:beforeAutospacing="1" w:after="100" w:afterAutospacing="1"/>
        <w:ind w:left="0" w:firstLine="0"/>
        <w:rPr>
          <w:rFonts w:eastAsia="Calibri" w:cs="Sakkal Majalla"/>
          <w:szCs w:val="28"/>
          <w:lang w:bidi="ar-EG"/>
        </w:rPr>
      </w:pPr>
      <w:r w:rsidRPr="00F9751E">
        <w:rPr>
          <w:rFonts w:eastAsia="Calibri" w:cs="Sakkal Majalla" w:hint="cs"/>
          <w:szCs w:val="28"/>
          <w:rtl/>
        </w:rPr>
        <w:t>تُعد دراسات الحالة والتطبيقات العملية لاستشراف البيانات دليلاً على الفوائد الكبيرة التي يمكن أن تحققها الشركات من خلال تبني هذه التقنيات. ومن خلال استعراض تجارب الشركات الكبرى والتطبيقات في القطاعات المختلفة، يظهر أن استشراف البيانات يعزز من القدرة على اتخاذ قرارات استراتيجية مستندة إلى المعلومات الدقيقة، مما يسهم في تحسين الأداء وتعزيز التنافسية في السوق</w:t>
      </w:r>
      <w:r w:rsidRPr="00F9751E">
        <w:rPr>
          <w:rFonts w:eastAsia="Calibri" w:cs="Sakkal Majalla"/>
          <w:szCs w:val="28"/>
          <w:lang w:bidi="ar-EG"/>
        </w:rPr>
        <w:t>.</w:t>
      </w:r>
    </w:p>
    <w:p w14:paraId="50992EFA" w14:textId="77777777" w:rsidR="00F9751E" w:rsidRPr="00F9751E" w:rsidRDefault="00F9751E" w:rsidP="00F9751E">
      <w:pPr>
        <w:spacing w:before="100" w:beforeAutospacing="1" w:after="100" w:afterAutospacing="1"/>
        <w:ind w:left="0" w:firstLine="0"/>
        <w:rPr>
          <w:rFonts w:eastAsia="Calibri" w:cs="Sakkal Majalla"/>
          <w:b/>
          <w:bCs/>
          <w:szCs w:val="28"/>
          <w:lang w:bidi="ar-EG"/>
        </w:rPr>
      </w:pPr>
    </w:p>
    <w:p w14:paraId="1FAC1E44" w14:textId="77777777" w:rsidR="00F9751E" w:rsidRPr="00F9751E" w:rsidRDefault="00F9751E" w:rsidP="00F9751E">
      <w:pPr>
        <w:spacing w:before="100" w:beforeAutospacing="1" w:after="100" w:afterAutospacing="1"/>
        <w:ind w:left="0" w:firstLine="0"/>
        <w:rPr>
          <w:rFonts w:eastAsia="Calibri" w:cs="Sakkal Majalla" w:hint="cs"/>
          <w:b/>
          <w:bCs/>
          <w:szCs w:val="28"/>
          <w:rtl/>
          <w:lang w:bidi="ar-EG"/>
        </w:rPr>
      </w:pPr>
    </w:p>
    <w:p w14:paraId="2911CA55" w14:textId="77777777" w:rsidR="00F9751E" w:rsidRPr="00F9751E" w:rsidRDefault="00F9751E" w:rsidP="00F9751E">
      <w:pPr>
        <w:spacing w:before="100" w:beforeAutospacing="1" w:after="100" w:afterAutospacing="1"/>
        <w:ind w:left="0" w:firstLine="0"/>
        <w:rPr>
          <w:rFonts w:eastAsia="Calibri" w:cs="Sakkal Majalla" w:hint="cs"/>
          <w:szCs w:val="28"/>
          <w:rtl/>
          <w:lang w:bidi="ar-EG"/>
        </w:rPr>
      </w:pPr>
    </w:p>
    <w:p w14:paraId="2A8BD820" w14:textId="77777777" w:rsidR="00F9751E" w:rsidRPr="00F9751E" w:rsidRDefault="00F9751E" w:rsidP="00F9751E">
      <w:pPr>
        <w:spacing w:before="100" w:beforeAutospacing="1" w:after="100" w:afterAutospacing="1"/>
        <w:ind w:left="0" w:firstLine="0"/>
        <w:rPr>
          <w:rFonts w:eastAsia="Calibri" w:cs="Sakkal Majalla" w:hint="cs"/>
          <w:szCs w:val="28"/>
          <w:rtl/>
          <w:lang w:bidi="ar-EG"/>
        </w:rPr>
      </w:pPr>
    </w:p>
    <w:p w14:paraId="51EF14C6" w14:textId="77777777" w:rsidR="00F9751E" w:rsidRPr="00F9751E" w:rsidRDefault="00F9751E" w:rsidP="00F9751E">
      <w:pPr>
        <w:spacing w:before="100" w:beforeAutospacing="1" w:after="100" w:afterAutospacing="1"/>
        <w:ind w:left="0" w:firstLine="0"/>
        <w:rPr>
          <w:rFonts w:eastAsia="Calibri" w:cs="Sakkal Majalla" w:hint="cs"/>
          <w:szCs w:val="28"/>
          <w:rtl/>
          <w:lang w:bidi="ar-EG"/>
        </w:rPr>
      </w:pPr>
    </w:p>
    <w:p w14:paraId="5BFCBEE7" w14:textId="77777777" w:rsidR="00F9751E" w:rsidRPr="00F9751E" w:rsidRDefault="00F9751E" w:rsidP="00F9751E">
      <w:pPr>
        <w:spacing w:before="100" w:beforeAutospacing="1" w:after="100" w:afterAutospacing="1"/>
        <w:ind w:left="0" w:firstLine="0"/>
        <w:rPr>
          <w:rFonts w:eastAsia="Calibri" w:cs="Sakkal Majalla" w:hint="cs"/>
          <w:szCs w:val="28"/>
          <w:rtl/>
          <w:lang w:bidi="ar-EG"/>
        </w:rPr>
      </w:pPr>
    </w:p>
    <w:p w14:paraId="0A348EFE" w14:textId="77777777" w:rsidR="00F9751E" w:rsidRPr="00F9751E" w:rsidRDefault="00F9751E" w:rsidP="00F9751E">
      <w:pPr>
        <w:spacing w:before="100" w:beforeAutospacing="1" w:after="100" w:afterAutospacing="1"/>
        <w:ind w:left="0" w:firstLine="0"/>
        <w:rPr>
          <w:rFonts w:eastAsia="Calibri" w:cs="Sakkal Majalla" w:hint="cs"/>
          <w:szCs w:val="28"/>
          <w:rtl/>
          <w:lang w:bidi="ar-EG"/>
        </w:rPr>
      </w:pPr>
    </w:p>
    <w:p w14:paraId="1D5E6F68" w14:textId="77777777" w:rsidR="00F9751E" w:rsidRPr="00F9751E" w:rsidRDefault="00F9751E" w:rsidP="00F9751E">
      <w:pPr>
        <w:spacing w:before="100" w:beforeAutospacing="1" w:after="100" w:afterAutospacing="1"/>
        <w:ind w:left="0" w:firstLine="0"/>
        <w:rPr>
          <w:rFonts w:eastAsia="Calibri" w:cs="Sakkal Majalla" w:hint="cs"/>
          <w:szCs w:val="28"/>
          <w:rtl/>
          <w:lang w:bidi="ar-EG"/>
        </w:rPr>
      </w:pPr>
    </w:p>
    <w:p w14:paraId="4AE4A70C" w14:textId="77777777" w:rsidR="00F9751E" w:rsidRPr="00F9751E" w:rsidRDefault="00F9751E" w:rsidP="00F9751E">
      <w:pPr>
        <w:spacing w:before="100" w:beforeAutospacing="1" w:after="100" w:afterAutospacing="1"/>
        <w:ind w:left="0" w:firstLine="0"/>
        <w:rPr>
          <w:rFonts w:eastAsia="Calibri" w:cs="Sakkal Majalla" w:hint="cs"/>
          <w:b/>
          <w:bCs/>
          <w:sz w:val="36"/>
          <w:szCs w:val="36"/>
          <w:rtl/>
          <w:lang w:bidi="ar-EG"/>
        </w:rPr>
      </w:pPr>
    </w:p>
    <w:p w14:paraId="40E94F07" w14:textId="77777777" w:rsidR="00F9751E" w:rsidRPr="00F9751E" w:rsidRDefault="00F9751E" w:rsidP="00F9751E">
      <w:pPr>
        <w:spacing w:before="100" w:beforeAutospacing="1" w:after="100" w:afterAutospacing="1"/>
        <w:ind w:left="0" w:firstLine="0"/>
        <w:outlineLvl w:val="0"/>
        <w:rPr>
          <w:rFonts w:eastAsia="Calibri" w:cs="Sakkal Majalla" w:hint="cs"/>
          <w:b/>
          <w:bCs/>
          <w:sz w:val="36"/>
          <w:szCs w:val="36"/>
          <w:rtl/>
          <w:lang w:bidi="ar-EG"/>
        </w:rPr>
      </w:pPr>
      <w:bookmarkStart w:id="83" w:name="_Toc181127146"/>
      <w:r w:rsidRPr="00F9751E">
        <w:rPr>
          <w:rFonts w:eastAsia="Calibri" w:cs="Sakkal Majalla" w:hint="cs"/>
          <w:b/>
          <w:bCs/>
          <w:sz w:val="36"/>
          <w:szCs w:val="36"/>
          <w:rtl/>
          <w:lang w:bidi="ar-EG"/>
        </w:rPr>
        <w:t>المبحث الثاني: أداء المشاريع</w:t>
      </w:r>
      <w:bookmarkEnd w:id="83"/>
    </w:p>
    <w:p w14:paraId="518986F3" w14:textId="77777777" w:rsidR="00F9751E" w:rsidRPr="00F9751E" w:rsidRDefault="00F9751E" w:rsidP="00F9751E">
      <w:pPr>
        <w:spacing w:before="100" w:beforeAutospacing="1" w:after="100" w:afterAutospacing="1"/>
        <w:ind w:left="0" w:firstLine="0"/>
        <w:outlineLvl w:val="0"/>
        <w:rPr>
          <w:rFonts w:eastAsia="Calibri" w:cs="Sakkal Majalla" w:hint="cs"/>
          <w:b/>
          <w:bCs/>
          <w:szCs w:val="28"/>
          <w:rtl/>
        </w:rPr>
      </w:pPr>
      <w:bookmarkStart w:id="84" w:name="_Toc181127147"/>
      <w:r w:rsidRPr="00F9751E">
        <w:rPr>
          <w:rFonts w:eastAsia="Calibri" w:cs="Sakkal Majalla" w:hint="cs"/>
          <w:b/>
          <w:bCs/>
          <w:szCs w:val="28"/>
          <w:rtl/>
        </w:rPr>
        <w:t>تعريف إدارة المشاريع</w:t>
      </w:r>
      <w:bookmarkEnd w:id="84"/>
    </w:p>
    <w:p w14:paraId="240AF617"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إدارة المشاريع هي عملية تتضمن تخطيط وتنظيم وتوجيه الموارد لتحقيق أهداف محددة في إطار زمني وميزانية معينة. وهي تعني تحقيق التوازن بين الجدول الزمني، التكلفة، ونطاق العمل، بالإضافة إلى إدارة المخاطر والجودة لتقديم منتج أو خدمة تلبي احتياجات العملاء. يتطلب نجاح إدارة المشاريع تنسيقًا دقيقًا وفعّالًا بين الفرق المختلفة والتأكد من التزامهم بأهداف المشروع (الناصر، 2020). ويعرفها دليل معهد إدارة المشاريع</w:t>
      </w:r>
      <w:r w:rsidRPr="00F9751E">
        <w:rPr>
          <w:rFonts w:eastAsia="Calibri" w:cs="Sakkal Majalla"/>
          <w:szCs w:val="28"/>
        </w:rPr>
        <w:t xml:space="preserve"> (PMI) </w:t>
      </w:r>
      <w:r w:rsidRPr="00F9751E">
        <w:rPr>
          <w:rFonts w:eastAsia="Calibri" w:cs="Sakkal Majalla" w:hint="cs"/>
          <w:szCs w:val="28"/>
          <w:rtl/>
        </w:rPr>
        <w:t>بأنها "تطبيق المعرفة والمهارات والأدوات والتقنيات على أنشطة المشروع لتحقيق متطلباته</w:t>
      </w:r>
      <w:r w:rsidRPr="00F9751E">
        <w:rPr>
          <w:rFonts w:eastAsia="Calibri" w:cs="Sakkal Majalla"/>
          <w:szCs w:val="28"/>
        </w:rPr>
        <w:t xml:space="preserve">" (PMI, 2021). </w:t>
      </w:r>
      <w:r w:rsidRPr="00F9751E">
        <w:rPr>
          <w:rFonts w:eastAsia="Calibri" w:cs="Sakkal Majalla" w:hint="cs"/>
          <w:szCs w:val="28"/>
          <w:rtl/>
        </w:rPr>
        <w:t>يساعد هذا التعريف على فهم أن إدارة المشاريع تتجاوز مجرد التخطيط والتنفيذ؛ فهي تشمل أيضًا التحليل المستمر للمخاطر والتكيف مع المتغيرات</w:t>
      </w:r>
      <w:r w:rsidRPr="00F9751E">
        <w:rPr>
          <w:rFonts w:eastAsia="Calibri" w:cs="Sakkal Majalla"/>
          <w:szCs w:val="28"/>
        </w:rPr>
        <w:t>.</w:t>
      </w:r>
    </w:p>
    <w:p w14:paraId="538F93B7" w14:textId="77777777" w:rsidR="00F9751E" w:rsidRPr="00F9751E" w:rsidRDefault="00F9751E" w:rsidP="00F9751E">
      <w:pPr>
        <w:spacing w:before="100" w:beforeAutospacing="1" w:after="100" w:afterAutospacing="1"/>
        <w:ind w:left="0" w:firstLine="0"/>
        <w:outlineLvl w:val="1"/>
        <w:rPr>
          <w:rFonts w:eastAsia="Calibri" w:cs="Sakkal Majalla"/>
          <w:b/>
          <w:bCs/>
          <w:szCs w:val="28"/>
        </w:rPr>
      </w:pPr>
      <w:bookmarkStart w:id="85" w:name="_Toc181127148"/>
      <w:r w:rsidRPr="00F9751E">
        <w:rPr>
          <w:rFonts w:eastAsia="Calibri" w:cs="Sakkal Majalla" w:hint="cs"/>
          <w:b/>
          <w:bCs/>
          <w:szCs w:val="28"/>
          <w:rtl/>
        </w:rPr>
        <w:t>أهمية إدارة المشاريع</w:t>
      </w:r>
      <w:bookmarkEnd w:id="85"/>
    </w:p>
    <w:p w14:paraId="4622B8A2" w14:textId="77777777" w:rsidR="00F9751E" w:rsidRPr="00F9751E" w:rsidRDefault="00F9751E" w:rsidP="00F9751E">
      <w:pPr>
        <w:spacing w:before="100" w:beforeAutospacing="1" w:after="100" w:afterAutospacing="1"/>
        <w:ind w:left="0" w:firstLine="0"/>
        <w:rPr>
          <w:rFonts w:eastAsia="Calibri" w:cs="Sakkal Majalla"/>
          <w:b/>
          <w:bCs/>
          <w:szCs w:val="28"/>
        </w:rPr>
      </w:pPr>
      <w:r w:rsidRPr="00F9751E">
        <w:rPr>
          <w:rFonts w:eastAsia="Calibri" w:cs="Sakkal Majalla" w:hint="cs"/>
          <w:szCs w:val="28"/>
          <w:rtl/>
        </w:rPr>
        <w:t xml:space="preserve">تتجلى أهمية إدارة المشاريع في دورها الحاسم في تحقيق الأهداف المؤسسية وتعزيز الكفاءة الإنتاجية التنظيمية. فهي توفر الأدوات والأساليب التي تتيح للمؤسسات تحسين استغلال مواردها البشرية والمادية بكفاءة عالية. من خلال التخطيط والتنفيذ الجيدين، تسهم إدارة المشاريع في تقليل التكاليف وتحسين جودة المنتجات أو الخدمات المقدمة، مما يعزز من </w:t>
      </w:r>
      <w:r w:rsidRPr="00F9751E">
        <w:rPr>
          <w:rFonts w:eastAsia="Calibri" w:cs="Sakkal Majalla" w:hint="cs"/>
          <w:szCs w:val="28"/>
          <w:rtl/>
        </w:rPr>
        <w:lastRenderedPageBreak/>
        <w:t>تنافسية المؤسسة في السوق (الجلاجل، 2018). يشير الخطيب (2019) إلى أن إدارة المشاريع تساعد المؤسسات على تجاوز التحديات البيئية والتقنية، حيث تتيح عملية التخطيط الجيد وإدارة المخاطر اتخاذ قرارات مستنيرة بناءً على تحليل البيانات والتنبؤات</w:t>
      </w:r>
      <w:r w:rsidRPr="00F9751E">
        <w:rPr>
          <w:rFonts w:eastAsia="Calibri" w:cs="Sakkal Majalla"/>
          <w:b/>
          <w:bCs/>
          <w:szCs w:val="28"/>
        </w:rPr>
        <w:t>.</w:t>
      </w:r>
    </w:p>
    <w:p w14:paraId="3D1200EF"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كما أن إدارة المشاريع تمكّن المؤسسات من الابتكار، فهي ليست مجرد وسيلة لتنفيذ الأعمال الحالية بكفاءة، بل تُعد أيضًا من الأدوات التي تسهم في اكتشاف وتطوير فرص جديدة. فعلى سبيل المثال، يمكن من خلال إدارة المشاريع تحديد المجالات التي يمكن تحسينها أو استحداثها، مما يساعد المؤسسات على تعزيز استدامتها وتنمية قدراتها التنافسية على المدى الطويل (زيدان، 2020)</w:t>
      </w:r>
      <w:r w:rsidRPr="00F9751E">
        <w:rPr>
          <w:rFonts w:eastAsia="Calibri" w:cs="Sakkal Majalla"/>
          <w:szCs w:val="28"/>
        </w:rPr>
        <w:t>.</w:t>
      </w:r>
    </w:p>
    <w:p w14:paraId="76BAA1BE"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تهدف هذه الدراسة إلى استكشاف دور استشراف البيانات وتحليلها في دعم إدارة المشاريع باستخدام الذكاء الاصطناعي، وتقديم تطبيقات عملية لهذه الأداة في قطاع الاتصالات بالمملكة العربية السعودية. سيتم التركيز على كيفية تسخير استشراف البيانات لتحسين القرارات الاستراتيجية وتقليل المخاطر التي تواجه المشاريع. هذا المبحث يسعى لتحقيق النقاط الرئيسية التالية</w:t>
      </w:r>
      <w:r w:rsidRPr="00F9751E">
        <w:rPr>
          <w:rFonts w:eastAsia="Calibri" w:cs="Sakkal Majalla"/>
          <w:szCs w:val="28"/>
        </w:rPr>
        <w:t>:</w:t>
      </w:r>
    </w:p>
    <w:p w14:paraId="70DBFCD1" w14:textId="77777777" w:rsidR="00F9751E" w:rsidRPr="00F9751E" w:rsidRDefault="00F9751E" w:rsidP="00F9751E">
      <w:pPr>
        <w:numPr>
          <w:ilvl w:val="0"/>
          <w:numId w:val="25"/>
        </w:numPr>
        <w:spacing w:before="100" w:beforeAutospacing="1" w:after="100" w:afterAutospacing="1"/>
        <w:rPr>
          <w:rFonts w:eastAsia="Calibri" w:cs="Sakkal Majalla"/>
          <w:szCs w:val="28"/>
        </w:rPr>
      </w:pPr>
      <w:r w:rsidRPr="00F9751E">
        <w:rPr>
          <w:rFonts w:eastAsia="Calibri" w:cs="Sakkal Majalla" w:hint="cs"/>
          <w:szCs w:val="28"/>
          <w:rtl/>
        </w:rPr>
        <w:t>التعرف على الأدوات والتقنيات الحديثة في استشراف البيانات</w:t>
      </w:r>
      <w:r w:rsidRPr="00F9751E">
        <w:rPr>
          <w:rFonts w:eastAsia="Calibri" w:cs="Sakkal Majalla"/>
          <w:szCs w:val="28"/>
        </w:rPr>
        <w:t xml:space="preserve">: </w:t>
      </w:r>
      <w:r w:rsidRPr="00F9751E">
        <w:rPr>
          <w:rFonts w:eastAsia="Calibri" w:cs="Sakkal Majalla" w:hint="cs"/>
          <w:szCs w:val="28"/>
          <w:rtl/>
        </w:rPr>
        <w:t>حيث سيتم استعراض التقنيات المستخدمة في استشراف البيانات وكيف يمكن استخدامها في تحليل البيانات لدعم القرارات الاستراتيجية في إدارة المشاريع</w:t>
      </w:r>
      <w:r w:rsidRPr="00F9751E">
        <w:rPr>
          <w:rFonts w:eastAsia="Calibri" w:cs="Sakkal Majalla"/>
          <w:szCs w:val="28"/>
        </w:rPr>
        <w:t>.</w:t>
      </w:r>
    </w:p>
    <w:p w14:paraId="427ED570" w14:textId="77777777" w:rsidR="00F9751E" w:rsidRPr="00F9751E" w:rsidRDefault="00F9751E" w:rsidP="00F9751E">
      <w:pPr>
        <w:numPr>
          <w:ilvl w:val="0"/>
          <w:numId w:val="25"/>
        </w:numPr>
        <w:spacing w:before="100" w:beforeAutospacing="1" w:after="100" w:afterAutospacing="1"/>
        <w:rPr>
          <w:rFonts w:eastAsia="Calibri" w:cs="Sakkal Majalla"/>
          <w:szCs w:val="28"/>
        </w:rPr>
      </w:pPr>
      <w:r w:rsidRPr="00F9751E">
        <w:rPr>
          <w:rFonts w:eastAsia="Calibri" w:cs="Sakkal Majalla" w:hint="cs"/>
          <w:szCs w:val="28"/>
          <w:rtl/>
        </w:rPr>
        <w:t>استعراض التطبيقات العملية لاستشراف البيانات في إدارة المشاريع</w:t>
      </w:r>
      <w:r w:rsidRPr="00F9751E">
        <w:rPr>
          <w:rFonts w:eastAsia="Calibri" w:cs="Sakkal Majalla"/>
          <w:szCs w:val="28"/>
        </w:rPr>
        <w:t xml:space="preserve">: </w:t>
      </w:r>
      <w:r w:rsidRPr="00F9751E">
        <w:rPr>
          <w:rFonts w:eastAsia="Calibri" w:cs="Sakkal Majalla" w:hint="cs"/>
          <w:szCs w:val="28"/>
          <w:rtl/>
        </w:rPr>
        <w:t>مثلما هو الحال في شركات الاتصالات التي تعتمد على البيانات الضخمة لتحسين القرارات وتقليل المخاطر، سيتم تقديم أمثلة عملية</w:t>
      </w:r>
      <w:r w:rsidRPr="00F9751E">
        <w:rPr>
          <w:rFonts w:eastAsia="Calibri" w:cs="Sakkal Majalla"/>
          <w:szCs w:val="28"/>
        </w:rPr>
        <w:t>.</w:t>
      </w:r>
    </w:p>
    <w:p w14:paraId="16CEF8BD" w14:textId="77777777" w:rsidR="00F9751E" w:rsidRPr="00F9751E" w:rsidRDefault="00F9751E" w:rsidP="00F9751E">
      <w:pPr>
        <w:numPr>
          <w:ilvl w:val="0"/>
          <w:numId w:val="25"/>
        </w:numPr>
        <w:spacing w:before="100" w:beforeAutospacing="1" w:after="100" w:afterAutospacing="1"/>
        <w:rPr>
          <w:rFonts w:eastAsia="Calibri" w:cs="Sakkal Majalla"/>
          <w:szCs w:val="28"/>
        </w:rPr>
      </w:pPr>
      <w:r w:rsidRPr="00F9751E">
        <w:rPr>
          <w:rFonts w:eastAsia="Calibri" w:cs="Sakkal Majalla" w:hint="cs"/>
          <w:szCs w:val="28"/>
          <w:rtl/>
        </w:rPr>
        <w:t>تحليل التحديات والفرص المتعلقة باستخدام الذكاء الاصطناعي واستشراف البيانات</w:t>
      </w:r>
      <w:r w:rsidRPr="00F9751E">
        <w:rPr>
          <w:rFonts w:eastAsia="Calibri" w:cs="Sakkal Majalla"/>
          <w:szCs w:val="28"/>
        </w:rPr>
        <w:t xml:space="preserve">: </w:t>
      </w:r>
      <w:r w:rsidRPr="00F9751E">
        <w:rPr>
          <w:rFonts w:eastAsia="Calibri" w:cs="Sakkal Majalla" w:hint="cs"/>
          <w:szCs w:val="28"/>
          <w:rtl/>
        </w:rPr>
        <w:t>سيتم استعراض التحديات التي تواجه الشركات في تطبيق استشراف البيانات، مثل التحديات التقنية والأمنية، وكيف يمكن التغلب عليها لتعزيز الكفاءة الإنتاجية وتحقيق استدامة المشروعات</w:t>
      </w:r>
      <w:r w:rsidRPr="00F9751E">
        <w:rPr>
          <w:rFonts w:eastAsia="Calibri" w:cs="Sakkal Majalla"/>
          <w:szCs w:val="28"/>
        </w:rPr>
        <w:t>.</w:t>
      </w:r>
    </w:p>
    <w:p w14:paraId="1D293657" w14:textId="77777777" w:rsidR="00F9751E" w:rsidRPr="00F9751E" w:rsidRDefault="00F9751E" w:rsidP="00F9751E">
      <w:pPr>
        <w:numPr>
          <w:ilvl w:val="0"/>
          <w:numId w:val="25"/>
        </w:numPr>
        <w:spacing w:before="100" w:beforeAutospacing="1" w:after="100" w:afterAutospacing="1"/>
        <w:rPr>
          <w:rFonts w:eastAsia="Calibri" w:cs="Sakkal Majalla"/>
          <w:szCs w:val="28"/>
        </w:rPr>
      </w:pPr>
      <w:r w:rsidRPr="00F9751E">
        <w:rPr>
          <w:rFonts w:eastAsia="Calibri" w:cs="Sakkal Majalla" w:hint="cs"/>
          <w:szCs w:val="28"/>
          <w:rtl/>
        </w:rPr>
        <w:t>تقديم توصيات لدعم استشراف البيانات في قطاع الاتصالات</w:t>
      </w:r>
      <w:r w:rsidRPr="00F9751E">
        <w:rPr>
          <w:rFonts w:eastAsia="Calibri" w:cs="Sakkal Majalla"/>
          <w:szCs w:val="28"/>
        </w:rPr>
        <w:t xml:space="preserve">: </w:t>
      </w:r>
      <w:r w:rsidRPr="00F9751E">
        <w:rPr>
          <w:rFonts w:eastAsia="Calibri" w:cs="Sakkal Majalla" w:hint="cs"/>
          <w:szCs w:val="28"/>
          <w:rtl/>
        </w:rPr>
        <w:t>بناءً على التحليل، سيتم تقديم توصيات تساعد الشركات في قطاع الاتصالات على تعزيز قراراتها الاستراتيجية من خلال استشراف البيانات</w:t>
      </w:r>
      <w:r w:rsidRPr="00F9751E">
        <w:rPr>
          <w:rFonts w:eastAsia="Calibri" w:cs="Sakkal Majalla"/>
          <w:szCs w:val="28"/>
        </w:rPr>
        <w:t>.</w:t>
      </w:r>
    </w:p>
    <w:p w14:paraId="51166C9D"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lastRenderedPageBreak/>
        <w:t>من خلال تحقيق هذه الأهداف، يسهم هذا المبحث في إلقاء الضوء على أهمية استشراف البيانات كوسيلة لدعم إدارة المشاريع، خاصة في ظل التحديات التي تواجه المؤسسات في قطاع الاتصالات. يوفر استشراف البيانات طريقة متقدمة لتحليل المعلومات المتاحة، مما يتيح لصانعي القرار الحصول على رؤى دقيقة تساعدهم في اتخاذ قرارات مستنيرة وفعالة. ومن الجدير بالذكر أن تطبيق استشراف البيانات في إدارة المشاريع لا يقتصر على تحقيق الفعالية الاقتصادية فحسب، بل يساعد أيضًا في تحقيق الاستدامة، حيث يتم توجيه الموارد بطريقة تساهم في تقليل الهدر وتعزيز الجودة (الأنصاري، 2017)</w:t>
      </w:r>
      <w:r w:rsidRPr="00F9751E">
        <w:rPr>
          <w:rFonts w:eastAsia="Calibri" w:cs="Sakkal Majalla"/>
          <w:szCs w:val="28"/>
        </w:rPr>
        <w:t>.</w:t>
      </w:r>
    </w:p>
    <w:p w14:paraId="6451A809"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إن إدارة المشاريع في عصر التحول الرقمي والتقنيات المتقدمة تتطلب تبني وسائل حديثة تتماشى مع التغيرات المتسارعة في بيئة العمل. ويعد استشراف البيانات أحد الأدوات التي تمكن المؤسسات من تطوير استراتيجيات أكثر فاعلية واستدامة، مما يسهم في تحسين قرارات إدارة المشاريع بشكل عام. ستستعرض هذه الدراسة أهمية استشراف البيانات وتحليلها وتأثيرها على اتخاذ القرارات الاستراتيجية في المشاريع، وخاصة في قطاع الاتصالات، بما ينسجم مع رؤية المملكة 2030 لتحفيز الابتكار والاستدامة في المشروعات</w:t>
      </w:r>
      <w:r w:rsidRPr="00F9751E">
        <w:rPr>
          <w:rFonts w:eastAsia="Calibri" w:cs="Sakkal Majalla"/>
          <w:szCs w:val="28"/>
        </w:rPr>
        <w:t>.</w:t>
      </w:r>
    </w:p>
    <w:p w14:paraId="2BA85BC7" w14:textId="77777777" w:rsidR="00F9751E" w:rsidRPr="00F9751E" w:rsidRDefault="00F9751E" w:rsidP="00F9751E">
      <w:pPr>
        <w:spacing w:before="100" w:beforeAutospacing="1" w:after="100" w:afterAutospacing="1"/>
        <w:ind w:left="0" w:firstLine="0"/>
        <w:outlineLvl w:val="1"/>
        <w:rPr>
          <w:rFonts w:eastAsia="Calibri" w:cs="Sakkal Majalla" w:hint="cs"/>
          <w:b/>
          <w:bCs/>
          <w:szCs w:val="28"/>
          <w:rtl/>
        </w:rPr>
      </w:pPr>
      <w:bookmarkStart w:id="86" w:name="_Toc181127149"/>
      <w:r w:rsidRPr="00F9751E">
        <w:rPr>
          <w:rFonts w:eastAsia="Calibri" w:cs="Sakkal Majalla" w:hint="cs"/>
          <w:b/>
          <w:bCs/>
          <w:szCs w:val="28"/>
          <w:rtl/>
        </w:rPr>
        <w:t>مراحل إدارة المشاريع</w:t>
      </w:r>
      <w:bookmarkEnd w:id="86"/>
    </w:p>
    <w:p w14:paraId="74D5BA74"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تعتبر إدارة المشاريع عملية معقدة تتطلب تنسيقاً دقيقاً بين العديد من المراحل لتحقيق الأهداف بكفاءة وفعالية. تتضمن إدارة المشاريع خمس مراحل رئيسية: البدء، والتخطيط، والتنفيذ، والمراقبة والتحكم، والإغلاق. يهدف كل مرحلة إلى تحقيق هدف محدد ويمثل حلقة متكاملة مع باقي المراحل لضمان نجاح المشروع بأكمله</w:t>
      </w:r>
      <w:r w:rsidRPr="00F9751E">
        <w:rPr>
          <w:rFonts w:eastAsia="Calibri" w:cs="Sakkal Majalla"/>
          <w:szCs w:val="28"/>
        </w:rPr>
        <w:t>.</w:t>
      </w:r>
    </w:p>
    <w:p w14:paraId="465EFA30" w14:textId="77777777" w:rsidR="00F9751E" w:rsidRPr="00F9751E" w:rsidRDefault="00F9751E" w:rsidP="00F9751E">
      <w:pPr>
        <w:spacing w:before="100" w:beforeAutospacing="1" w:after="100" w:afterAutospacing="1"/>
        <w:ind w:left="0" w:firstLine="0"/>
        <w:rPr>
          <w:rFonts w:eastAsia="Calibri" w:cs="Sakkal Majalla"/>
          <w:b/>
          <w:bCs/>
          <w:szCs w:val="28"/>
        </w:rPr>
      </w:pPr>
      <w:r w:rsidRPr="00F9751E">
        <w:rPr>
          <w:rFonts w:eastAsia="Calibri" w:cs="Sakkal Majalla" w:hint="cs"/>
          <w:b/>
          <w:bCs/>
          <w:szCs w:val="28"/>
          <w:rtl/>
        </w:rPr>
        <w:t xml:space="preserve">1- </w:t>
      </w:r>
      <w:r w:rsidRPr="00F9751E">
        <w:rPr>
          <w:rFonts w:eastAsia="Calibri" w:cs="Sakkal Majalla" w:hint="cs"/>
          <w:b/>
          <w:bCs/>
          <w:szCs w:val="28"/>
        </w:rPr>
        <w:t xml:space="preserve"> </w:t>
      </w:r>
      <w:r w:rsidRPr="00F9751E">
        <w:rPr>
          <w:rFonts w:eastAsia="Calibri" w:cs="Sakkal Majalla" w:hint="cs"/>
          <w:b/>
          <w:bCs/>
          <w:szCs w:val="28"/>
          <w:rtl/>
        </w:rPr>
        <w:t>مرحلة البدء</w:t>
      </w:r>
    </w:p>
    <w:p w14:paraId="44B0DBA1"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مرحلة البدء هي المرحلة التأسيسية التي يتم فيها تحديد الأهداف الأساسية للمشروع وفحص الجدوى المبدئية. خلال هذه المرحلة، يتم تحديد فكرة المشروع، أهدافه، والمخرجات المتوقعة منه. تساهم هذه الخطوة في فهم أهمية المشروع وتقييم ما إذا كان يستحق الاستثمار فيه. يتم إعداد دراسة الجدوى لتحديد مدى إمكانية تنفيذ المشروع بنجاح ضمن الإطار الزمني والميزانية المتاحة (الشهري، 2019)</w:t>
      </w:r>
      <w:r w:rsidRPr="00F9751E">
        <w:rPr>
          <w:rFonts w:eastAsia="Calibri" w:cs="Sakkal Majalla"/>
          <w:szCs w:val="28"/>
        </w:rPr>
        <w:t>.</w:t>
      </w:r>
    </w:p>
    <w:p w14:paraId="4FE6814F"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lastRenderedPageBreak/>
        <w:t>ويشمل تحليل الجدوى تقييم الموارد المالية والبشرية المطلوبة وتحديد ما إذا كانت هناك تحديات محتملة قد تعيق تنفيذ المشروع. من خلال تحديد هذه الجوانب، يمكن لصناع القرار في المؤسسات، خاصة في قطاع الاتصالات، معرفة ما إذا كانت فكرة المشروع تتماشى مع أهدافهم الاستراتيجية. تعتبر هذه المرحلة أيضًا فرصة لتحديد أصحاب المصلحة الأساسيين والتأكد من توافق أهدافهم مع أهداف المشروع، مما يعزز من دعمهم وولائهم لتحقيق نجاح المشروع (الموسى، 2021)</w:t>
      </w:r>
      <w:r w:rsidRPr="00F9751E">
        <w:rPr>
          <w:rFonts w:eastAsia="Calibri" w:cs="Sakkal Majalla"/>
          <w:szCs w:val="28"/>
        </w:rPr>
        <w:t>.</w:t>
      </w:r>
    </w:p>
    <w:p w14:paraId="58FB9B06"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 xml:space="preserve">2- </w:t>
      </w:r>
      <w:r w:rsidRPr="00F9751E">
        <w:rPr>
          <w:rFonts w:eastAsia="Calibri" w:cs="Sakkal Majalla"/>
          <w:b/>
          <w:bCs/>
          <w:szCs w:val="28"/>
        </w:rPr>
        <w:t xml:space="preserve">. </w:t>
      </w:r>
      <w:r w:rsidRPr="00F9751E">
        <w:rPr>
          <w:rFonts w:eastAsia="Calibri" w:cs="Sakkal Majalla" w:hint="cs"/>
          <w:b/>
          <w:bCs/>
          <w:szCs w:val="28"/>
          <w:rtl/>
        </w:rPr>
        <w:t>مرحلة التخطيط</w:t>
      </w:r>
    </w:p>
    <w:p w14:paraId="47772187"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تأتي مرحلة التخطيط بعد التأكد من جدوى المشروع، وهي تعتبر المرحلة الحاسمة في إدارة المشاريع حيث يتم فيها وضع خطة تفصيلية لتحقيق أهداف المشروع. تتضمن الخطة تحديد نطاق العمل بشكل دقيق، وتحديد الموارد المتاحة سواء البشرية أو المادية. خلال هذه المرحلة، يتم إعداد جدول زمني يحدد توقيت كل مهمة من المهام المحددة، بالإضافة إلى وضع ميزانية شاملة تتضمن التكاليف المتوقعة (خالد، 2020)</w:t>
      </w:r>
      <w:r w:rsidRPr="00F9751E">
        <w:rPr>
          <w:rFonts w:eastAsia="Calibri" w:cs="Sakkal Majalla"/>
          <w:szCs w:val="28"/>
        </w:rPr>
        <w:t>.</w:t>
      </w:r>
    </w:p>
    <w:p w14:paraId="404E048C"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تشمل هذه المرحلة أيضًا وضع خطة لإدارة المخاطر، حيث يتم تحديد التحديات المحتملة ووضع استراتيجيات للتعامل معها في حال حدوثها. في المشاريع التي تعتمد على استشراف البيانات، يتم تخصيص جزء من التخطيط لتحديد البيانات التي سيتم تحليلها وكيفية استخدامها لتحسين دقة القرارات. تساعد هذه الخطوة في تحسين توجيه المشروع وضمان توافقه مع التغيرات المستقبلية المتوقعة، مما يسهم في زيادة فعالية تنفيذ المشروع وتحقيق النتائج المرجوة (الزهراني، 2018)</w:t>
      </w:r>
      <w:r w:rsidRPr="00F9751E">
        <w:rPr>
          <w:rFonts w:eastAsia="Calibri" w:cs="Sakkal Majalla"/>
          <w:szCs w:val="28"/>
        </w:rPr>
        <w:t>.</w:t>
      </w:r>
    </w:p>
    <w:p w14:paraId="0C1133CC" w14:textId="77777777" w:rsidR="00F9751E" w:rsidRPr="00F9751E" w:rsidRDefault="00F9751E" w:rsidP="00F9751E">
      <w:pPr>
        <w:spacing w:before="100" w:beforeAutospacing="1" w:after="100" w:afterAutospacing="1"/>
        <w:ind w:left="0" w:firstLine="0"/>
        <w:rPr>
          <w:rFonts w:eastAsia="Calibri" w:cs="Sakkal Majalla"/>
          <w:b/>
          <w:bCs/>
          <w:szCs w:val="28"/>
        </w:rPr>
      </w:pPr>
      <w:r w:rsidRPr="00F9751E">
        <w:rPr>
          <w:rFonts w:eastAsia="Calibri" w:cs="Sakkal Majalla" w:hint="cs"/>
          <w:b/>
          <w:bCs/>
          <w:szCs w:val="28"/>
          <w:rtl/>
        </w:rPr>
        <w:t xml:space="preserve">3- </w:t>
      </w:r>
      <w:r w:rsidRPr="00F9751E">
        <w:rPr>
          <w:rFonts w:eastAsia="Calibri" w:cs="Sakkal Majalla" w:hint="cs"/>
          <w:b/>
          <w:bCs/>
          <w:szCs w:val="28"/>
        </w:rPr>
        <w:t xml:space="preserve"> </w:t>
      </w:r>
      <w:r w:rsidRPr="00F9751E">
        <w:rPr>
          <w:rFonts w:eastAsia="Calibri" w:cs="Sakkal Majalla" w:hint="cs"/>
          <w:b/>
          <w:bCs/>
          <w:szCs w:val="28"/>
          <w:rtl/>
        </w:rPr>
        <w:t>مرحلة التنفيذ</w:t>
      </w:r>
    </w:p>
    <w:p w14:paraId="0AFCD0C9"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بعد وضع الخطة التفصيلية، تبدأ مرحلة التنفيذ التي تتضمن تطبيق الخطة المعتمدة وتخصيص الموارد وفقًا للأدوار المحددة في الخطة. تشمل هذه المرحلة توزيع المهام على فرق العمل وتحديد المسؤوليات بشكل واضح لكل فرد في الفريق. يتم في هذه المرحلة التركيز على تحقيق الأهداف المحددة من خلال تنفيذ الأنشطة والمهمات وفقًا للجدول الزمني الموضوع</w:t>
      </w:r>
      <w:r w:rsidRPr="00F9751E">
        <w:rPr>
          <w:rFonts w:eastAsia="Calibri" w:cs="Sakkal Majalla"/>
          <w:szCs w:val="28"/>
        </w:rPr>
        <w:t xml:space="preserve"> (Al-Mousa &amp; Al-Shahri, 2020).</w:t>
      </w:r>
    </w:p>
    <w:p w14:paraId="1FE260ED"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lastRenderedPageBreak/>
        <w:t>تتطلب مرحلة التنفيذ متابعة مستمرة للتأكد من أن العمل يسير وفقًا للمخطط وأن المهام تنفذ بالكفاءة الإنتاجية المطلوبة. في بيئات العمل المتغيرة مثل قطاع الاتصالات، يتم الاستفادة من استشراف البيانات لتوقع التغيرات المحتملة وإجراء التعديلات اللازمة في الوقت المناسب. وقد أظهرت الدراسات أن استخدام استشراف البيانات في هذه المرحلة يساعد في تحسين اتخاذ القرارات في الوقت الفعلي وتجنب التأخيرات والتكاليف غير المتوقعة</w:t>
      </w:r>
      <w:r w:rsidRPr="00F9751E">
        <w:rPr>
          <w:rFonts w:eastAsia="Calibri" w:cs="Sakkal Majalla"/>
          <w:szCs w:val="28"/>
        </w:rPr>
        <w:t xml:space="preserve"> (Ahmed, 2019).</w:t>
      </w:r>
    </w:p>
    <w:p w14:paraId="4AAD1686" w14:textId="77777777" w:rsidR="00F9751E" w:rsidRPr="00F9751E" w:rsidRDefault="00F9751E" w:rsidP="00F9751E">
      <w:pPr>
        <w:spacing w:before="100" w:beforeAutospacing="1" w:after="100" w:afterAutospacing="1"/>
        <w:ind w:left="0" w:firstLine="0"/>
        <w:rPr>
          <w:rFonts w:eastAsia="Calibri" w:cs="Sakkal Majalla"/>
          <w:b/>
          <w:bCs/>
          <w:szCs w:val="28"/>
        </w:rPr>
      </w:pPr>
      <w:r w:rsidRPr="00F9751E">
        <w:rPr>
          <w:rFonts w:eastAsia="Calibri" w:cs="Sakkal Majalla" w:hint="cs"/>
          <w:b/>
          <w:bCs/>
          <w:szCs w:val="28"/>
          <w:rtl/>
        </w:rPr>
        <w:t xml:space="preserve">4- </w:t>
      </w:r>
      <w:r w:rsidRPr="00F9751E">
        <w:rPr>
          <w:rFonts w:eastAsia="Calibri" w:cs="Sakkal Majalla" w:hint="cs"/>
          <w:b/>
          <w:bCs/>
          <w:szCs w:val="28"/>
        </w:rPr>
        <w:t xml:space="preserve"> </w:t>
      </w:r>
      <w:r w:rsidRPr="00F9751E">
        <w:rPr>
          <w:rFonts w:eastAsia="Calibri" w:cs="Sakkal Majalla" w:hint="cs"/>
          <w:b/>
          <w:bCs/>
          <w:szCs w:val="28"/>
          <w:rtl/>
        </w:rPr>
        <w:t>مرحلة المراقبة والتحكم</w:t>
      </w:r>
    </w:p>
    <w:p w14:paraId="6D45F5E2"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تعتبر مرحلة المراقبة والتحكم من أهم المراحل في إدارة المشاريع، حيث يتم فيها مراقبة أداء المشروع بشكل دوري لضمان الالتزام بالمخططات الزمنية والمالية المحددة. في هذه المرحلة، يقوم مدير المشروع بمراجعة تقدم العمل وتحديد ما إذا كانت هناك انحرافات تحتاج إلى ضبط. تشمل المراقبة مراجعة الميزانية والموارد والجداول الزمنية، وكذلك قياس الأداء وفقًا لمؤشرات الأداء الرئيسية</w:t>
      </w:r>
      <w:r w:rsidRPr="00F9751E">
        <w:rPr>
          <w:rFonts w:eastAsia="Calibri" w:cs="Sakkal Majalla"/>
          <w:szCs w:val="28"/>
        </w:rPr>
        <w:t xml:space="preserve"> (KPI) </w:t>
      </w:r>
      <w:r w:rsidRPr="00F9751E">
        <w:rPr>
          <w:rFonts w:eastAsia="Calibri" w:cs="Sakkal Majalla" w:hint="cs"/>
          <w:szCs w:val="28"/>
          <w:rtl/>
        </w:rPr>
        <w:t>المحددة مسبقًا (عبد الله، 2021)</w:t>
      </w:r>
      <w:r w:rsidRPr="00F9751E">
        <w:rPr>
          <w:rFonts w:eastAsia="Calibri" w:cs="Sakkal Majalla"/>
          <w:szCs w:val="28"/>
        </w:rPr>
        <w:t>.</w:t>
      </w:r>
    </w:p>
    <w:p w14:paraId="2FF6CBD3"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تهدف هذه المرحلة إلى التأكد من أن المشروع يسير وفقًا للخطة الموضوعة، وفي حال وجود أي انحرافات يتم تحديد الإجراءات التصحيحية اللازمة. يسهم استخدام استشراف البيانات في مرحلة المراقبة والتحكم في توفير رؤى مستقبلية حول التحديات المحتملة، مما يساعد على اتخاذ تدابير استباقية للتصدي لأي تغيرات غير متوقعة. ويشير الخبير الجبري (2018) إلى أن الاعتماد على البيانات المستمرة يسهم في تحسين كفاءة المشروع ويعزز من فرص نجاحه</w:t>
      </w:r>
      <w:r w:rsidRPr="00F9751E">
        <w:rPr>
          <w:rFonts w:eastAsia="Calibri" w:cs="Sakkal Majalla"/>
          <w:szCs w:val="28"/>
        </w:rPr>
        <w:t>.</w:t>
      </w:r>
    </w:p>
    <w:p w14:paraId="29F626B6" w14:textId="77777777" w:rsidR="00F9751E" w:rsidRPr="00F9751E" w:rsidRDefault="00F9751E" w:rsidP="00F9751E">
      <w:pPr>
        <w:spacing w:before="100" w:beforeAutospacing="1" w:after="100" w:afterAutospacing="1"/>
        <w:ind w:left="0" w:firstLine="0"/>
        <w:rPr>
          <w:rFonts w:eastAsia="Calibri" w:cs="Sakkal Majalla"/>
          <w:b/>
          <w:bCs/>
          <w:szCs w:val="28"/>
        </w:rPr>
      </w:pPr>
      <w:r w:rsidRPr="00F9751E">
        <w:rPr>
          <w:rFonts w:eastAsia="Calibri" w:cs="Sakkal Majalla" w:hint="cs"/>
          <w:b/>
          <w:bCs/>
          <w:szCs w:val="28"/>
          <w:rtl/>
        </w:rPr>
        <w:t>5-مرحلة الإغلاق</w:t>
      </w:r>
    </w:p>
    <w:p w14:paraId="6337CB6A"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مرحلة الإغلاق هي المرحلة النهائية في إدارة المشاريع، ويتم فيها مراجعة المشروع وتقييم النتائج لضمان تحقيق الأهداف المحددة. تشمل هذه المرحلة تحليل أداء المشروع بالكامل، بما في ذلك الجوانب الفنية والمالية، لتحديد ما إذا كان المشروع قد حقق الأهداف المرجوة وضمن النطاق الزمني والميزانية المحددة (العتيبي، 2019)</w:t>
      </w:r>
      <w:r w:rsidRPr="00F9751E">
        <w:rPr>
          <w:rFonts w:eastAsia="Calibri" w:cs="Sakkal Majalla"/>
          <w:szCs w:val="28"/>
        </w:rPr>
        <w:t>.</w:t>
      </w:r>
    </w:p>
    <w:p w14:paraId="6E837D4B"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 xml:space="preserve">من الجوانب المهمة في هذه المرحلة توثيق الدروس المستفادة وتحديد النقاط التي تحتاج إلى تحسين في المشاريع المستقبلية. تسهم هذه الدروس في تعزيز قدرات الفريق وتطوير استراتيجيات جديدة تساعد في تحقيق النجاح في المشاريع القادمة. تعد </w:t>
      </w:r>
      <w:r w:rsidRPr="00F9751E">
        <w:rPr>
          <w:rFonts w:eastAsia="Calibri" w:cs="Sakkal Majalla" w:hint="cs"/>
          <w:szCs w:val="28"/>
          <w:rtl/>
        </w:rPr>
        <w:lastRenderedPageBreak/>
        <w:t>هذه المرحلة أيضًا فرصة للاحتفال بالإنجازات وتقديم التقدير للفرق التي ساهمت في إنجاز المشروع، مما يعزز من معنويات العاملين ويحفزهم للقيام بمزيد من الإنجازات في المستقبل (الزهراني، 2021)</w:t>
      </w:r>
      <w:r w:rsidRPr="00F9751E">
        <w:rPr>
          <w:rFonts w:eastAsia="Calibri" w:cs="Sakkal Majalla"/>
          <w:szCs w:val="28"/>
        </w:rPr>
        <w:t>.</w:t>
      </w:r>
    </w:p>
    <w:p w14:paraId="456A93A4" w14:textId="77777777" w:rsidR="00F9751E" w:rsidRPr="00F9751E" w:rsidRDefault="00F9751E" w:rsidP="00F9751E">
      <w:pPr>
        <w:spacing w:before="100" w:beforeAutospacing="1" w:after="100" w:afterAutospacing="1"/>
        <w:ind w:left="0" w:firstLine="0"/>
        <w:outlineLvl w:val="1"/>
        <w:rPr>
          <w:rFonts w:eastAsia="Calibri" w:cs="Sakkal Majalla"/>
          <w:szCs w:val="28"/>
        </w:rPr>
      </w:pPr>
      <w:bookmarkStart w:id="87" w:name="_Toc181127150"/>
      <w:r w:rsidRPr="00F9751E">
        <w:rPr>
          <w:rFonts w:eastAsia="Calibri" w:cs="Sakkal Majalla" w:hint="cs"/>
          <w:szCs w:val="28"/>
          <w:rtl/>
        </w:rPr>
        <w:t>أدوات وأساليب إدارة المشاريع</w:t>
      </w:r>
      <w:bookmarkEnd w:id="87"/>
    </w:p>
    <w:p w14:paraId="24AEDBE9"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إدارة المشاريع تعتمد بشكل كبير على مجموعة من الأدوات والأساليب التي تساهم في تحقيق الأهداف المطلوبة بكفاءة وفعالية. من بين هذه الأدوات والطرق توجد الجدولة الزمنية، وإدارة الموارد، وإدارة المخاطر، وإدارة الجودة، وأهمية التواصل في المشاريع. لكلٍّ من هذه الأدوات دور محدد يسهم في تحسين أداء المشروع وتوجيهه بشكل يضمن تحقيق النتائج المرجوة.</w:t>
      </w:r>
    </w:p>
    <w:p w14:paraId="6337519C"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1. الجدولة الزمنية</w:t>
      </w:r>
    </w:p>
    <w:p w14:paraId="5C42B0F3"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 xml:space="preserve">تعد الجدولة الزمنية إحدى أهم الأدوات في إدارة المشاريع، حيث تمكن المديرين من تتبع سير العمل وضمان اكتمال المهام في المواعيد المحددة. يُستخدم في الجدولة الزمنية أدوات مثل مخطط </w:t>
      </w:r>
      <w:r w:rsidRPr="00F9751E">
        <w:rPr>
          <w:rFonts w:eastAsia="Calibri" w:cs="Sakkal Majalla"/>
          <w:szCs w:val="28"/>
        </w:rPr>
        <w:t>Gantt</w:t>
      </w:r>
      <w:r w:rsidRPr="00F9751E">
        <w:rPr>
          <w:rFonts w:eastAsia="Calibri" w:cs="Sakkal Majalla" w:hint="cs"/>
          <w:szCs w:val="28"/>
          <w:rtl/>
        </w:rPr>
        <w:t xml:space="preserve"> و</w:t>
      </w:r>
      <w:r w:rsidRPr="00F9751E">
        <w:rPr>
          <w:rFonts w:eastAsia="Calibri" w:cs="Sakkal Majalla"/>
          <w:szCs w:val="28"/>
        </w:rPr>
        <w:t>PERT</w:t>
      </w:r>
      <w:r w:rsidRPr="00F9751E">
        <w:rPr>
          <w:rFonts w:eastAsia="Calibri" w:cs="Sakkal Majalla" w:hint="cs"/>
          <w:szCs w:val="28"/>
          <w:rtl/>
        </w:rPr>
        <w:t xml:space="preserve"> (برنامج تقييم ومراجعة المشروع)، والتي تساعد في تقسيم المشروع إلى مهام أصغر يمكن إدارتها بسهولة. يساعد مخطط </w:t>
      </w:r>
      <w:r w:rsidRPr="00F9751E">
        <w:rPr>
          <w:rFonts w:eastAsia="Calibri" w:cs="Sakkal Majalla"/>
          <w:szCs w:val="28"/>
        </w:rPr>
        <w:t>Gantt</w:t>
      </w:r>
      <w:r w:rsidRPr="00F9751E">
        <w:rPr>
          <w:rFonts w:eastAsia="Calibri" w:cs="Sakkal Majalla" w:hint="cs"/>
          <w:szCs w:val="28"/>
          <w:rtl/>
        </w:rPr>
        <w:t xml:space="preserve"> في عرض الزمن المخصص لكل مهمة وتسلسل تنفيذها، مما يسمح بتقدير التداخل بين المهام وتحديد أية تأخيرات محتملة قد تؤثر على المشروع ككل (الخطيب، 2019).</w:t>
      </w:r>
    </w:p>
    <w:p w14:paraId="058B4DF8"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 xml:space="preserve">أما أداة </w:t>
      </w:r>
      <w:r w:rsidRPr="00F9751E">
        <w:rPr>
          <w:rFonts w:eastAsia="Calibri" w:cs="Sakkal Majalla"/>
          <w:szCs w:val="28"/>
        </w:rPr>
        <w:t>PERT</w:t>
      </w:r>
      <w:r w:rsidRPr="00F9751E">
        <w:rPr>
          <w:rFonts w:eastAsia="Calibri" w:cs="Sakkal Majalla" w:hint="cs"/>
          <w:szCs w:val="28"/>
          <w:rtl/>
        </w:rPr>
        <w:t xml:space="preserve"> فتستخدم لتحديد الزمن الأكثر احتمالًا لكل مهمة، مما يجعلها مفيدة بشكل خاص في المشاريع التي تشتمل على العديد من المهام المعقدة أو الغير مؤكدة. يُمكن لهذه الأدوات أن تعزز كفاءة المؤسسات العاملة في قطاع الاتصالات، حيث يتيح التخطيط الزمني الدقيق تنظيم الوقت وتحديد الأولويات، وهو ما يعزز من مرونة المشروع وقدرته على تحقيق الأهداف في ظل التغيرات السريعة في هذا القطاع (علي، 2021).</w:t>
      </w:r>
    </w:p>
    <w:p w14:paraId="4C3AE7F4"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2. إدارة الموارد</w:t>
      </w:r>
    </w:p>
    <w:p w14:paraId="0AE152B6"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lastRenderedPageBreak/>
        <w:t>تعتبر إدارة الموارد من الأدوات الضرورية لضمان تحقيق الكفاءة الإنتاجية في تنفيذ المشروع. تتضمن هذه العملية تخصيص الموارد البشرية والمالية والمادية بطريقة فعّالة تدعم تحقيق الأهداف المرجوة. تتطلب إدارة الموارد تحليل احتياجات المشروع وتحديد المصادر المتاحة لكل مرحلة. يساعد تخصيص الموارد بطريقة مدروسة في تجنب إهدار الموارد المالية وضمان تحقيق التوازن في توزيع العمل بين فرق العمل المختلفة، مما يقلل من احتمالات التداخل أو العشوائية في إنجاز المهام (الكبيسي، 2020).</w:t>
      </w:r>
    </w:p>
    <w:p w14:paraId="012EC625"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كما تعد إدارة الموارد أمرًا ضروريًا لتحقيق الاستدامة المالية وتجنب التعثرات التي قد تحدث نتيجة لنقص الموارد. في سياق قطاع الاتصالات، يساهم استشراف البيانات في تحسين إدارة الموارد من خلال توفير رؤية واضحة حول المتطلبات المستقبلية، مما يتيح للمؤسسات التنبؤ بتغيرات السوق واحتياجاتها من الموارد بشكل أفضل (فارس، 2018).</w:t>
      </w:r>
    </w:p>
    <w:p w14:paraId="7A742B7E"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3. إدارة المخاطر</w:t>
      </w:r>
    </w:p>
    <w:p w14:paraId="55B56780"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 xml:space="preserve">تمثل إدارة المخاطر جزءًا أساسيًا من إدارة المشاريع، حيث تتطلب تحليل المخاطر المحتملة وتحديد استراتيجيات للتعامل معها قبل أن تؤثر سلباً على سير العمل. تشمل إدارة المخاطر تقييم العوامل التي قد تؤدي إلى فشل المشروع، مثل التغيرات التقنية، أو التأخيرات الزمنية، أو حتى تحديات الموارد. يعتمد مديرو المشاريع على أساليب متعددة في تحليل المخاطر، مثل تحليل </w:t>
      </w:r>
      <w:r w:rsidRPr="00F9751E">
        <w:rPr>
          <w:rFonts w:eastAsia="Calibri" w:cs="Sakkal Majalla"/>
          <w:szCs w:val="28"/>
        </w:rPr>
        <w:t>SWOT</w:t>
      </w:r>
      <w:r w:rsidRPr="00F9751E">
        <w:rPr>
          <w:rFonts w:eastAsia="Calibri" w:cs="Sakkal Majalla" w:hint="cs"/>
          <w:szCs w:val="28"/>
          <w:rtl/>
        </w:rPr>
        <w:t xml:space="preserve"> الذي يحدد نقاط القوة والضعف والفرص والتحديات التي قد يواجهها المشروع (الأنصاري، 2019).</w:t>
      </w:r>
    </w:p>
    <w:p w14:paraId="2B508014"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يتطلب تجنب المخاطر أو التخفيف من تأثيرها وضع خطط استباقية، مثل تخصيص موارد احتياطية، أو تحديد خطوات للحد من الآثار السلبية إذا وقعت المشكلة. في قطاع الاتصالات، يكون من المهم استشراف البيانات من خلال الذكاء الاصطناعي لتوقع المخاطر المحتملة، خاصةً في ظل التغيرات التكنولوجية السريعة والمتطلبات المتزايدة على الشبكات والبنية التحتية (شعبان، 2021).</w:t>
      </w:r>
    </w:p>
    <w:p w14:paraId="4A4E4C4B"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4. إدارة الجودة</w:t>
      </w:r>
    </w:p>
    <w:p w14:paraId="38D1A899"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lastRenderedPageBreak/>
        <w:t xml:space="preserve">تركز إدارة الجودة على التأكد من أن المشروع يحقق المعايير المحددة ويلبي توقعات العملاء. وتعد إدارة الجودة عملية مستمرة تبدأ من مرحلة التخطيط وتمر عبر مراحل التنفيذ والمراقبة، حيث يتم قياس جودة الأداء وفقاً لمعايير تم وضعها مسبقاً، مثل معايير </w:t>
      </w:r>
      <w:r w:rsidRPr="00F9751E">
        <w:rPr>
          <w:rFonts w:eastAsia="Calibri" w:cs="Sakkal Majalla"/>
          <w:szCs w:val="28"/>
        </w:rPr>
        <w:t>ISO</w:t>
      </w:r>
      <w:r w:rsidRPr="00F9751E">
        <w:rPr>
          <w:rFonts w:eastAsia="Calibri" w:cs="Sakkal Majalla" w:hint="cs"/>
          <w:szCs w:val="28"/>
          <w:rtl/>
        </w:rPr>
        <w:t>. يساعد التزام إدارة الجودة في تقديم مخرجات متوافقة مع توقعات العملاء، مما يسهم في بناء سمعة جيدة للمؤسسة (الحربي، 2020).</w:t>
      </w:r>
    </w:p>
    <w:p w14:paraId="5E3DB6C5"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وتشمل إدارة الجودة تنفيذ فحص دوري للعمليات وتصحيح الانحرافات التي قد تؤثر على مستوى الجودة. في سياق المشاريع التي تعتمد على استشراف البيانات، يمكن استخدام البيانات المجمعة من العملاء لتحديد جوانب تحسين الجودة، مما يجعل المشروع أكثر توافقًا مع احتياجات السوق ويزيد من فرص نجاحه (المالكي، 2019).</w:t>
      </w:r>
    </w:p>
    <w:p w14:paraId="00997E75"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5. التواصل في المشاريع</w:t>
      </w:r>
    </w:p>
    <w:p w14:paraId="1B950EA5"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يعد التواصل الجيد في المشاريع عاملاً حاسمًا يضمن تدفق المعلومات بين أفراد فريق العمل وأصحاب المصالح. يلعب التواصل الداخلي دوراً أساسياً في تحديد الأدوار والمسؤوليات وتجنب الازدواجية في تنفيذ المهام. أما التواصل الخارجي فيشمل التواصل مع أصحاب المصالح والعملاء لضمان توافق الأهداف المتوقعة وتبادل المعلومات اللازمة (ابراهيم، 2018).</w:t>
      </w:r>
    </w:p>
    <w:p w14:paraId="405F9600"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تعتمد إدارة المشاريع الحديثة على الأدوات التقنية في تعزيز التواصل، مثل أدوات إدارة المشاريع عبر الإنترنت التي توفر وسيلة للتحديثات الفورية ومتابعة التقدم بشكل مستمر. يساعد التواصل الجيد على تقليل الأخطاء وضمان اتخاذ قرارات مستنيرة بناءً على المعلومات الحديثة. في قطاع الاتصالات، يعد التواصل الفعّال أساسيًا للحفاظ على تماسك فرق العمل وتوجيه الموارد بشكل يضمن التكيف مع التغيرات السريعة والمتطلبات المتزايدة في السوق (سعد، 2021).</w:t>
      </w:r>
    </w:p>
    <w:p w14:paraId="2E0A5CF9" w14:textId="77777777" w:rsidR="00F9751E" w:rsidRPr="00F9751E" w:rsidRDefault="00F9751E" w:rsidP="00F9751E">
      <w:pPr>
        <w:spacing w:before="100" w:beforeAutospacing="1" w:after="100" w:afterAutospacing="1"/>
        <w:ind w:left="0" w:firstLine="0"/>
        <w:outlineLvl w:val="0"/>
        <w:rPr>
          <w:rFonts w:eastAsia="Calibri" w:cs="Sakkal Majalla"/>
          <w:b/>
          <w:bCs/>
          <w:szCs w:val="28"/>
        </w:rPr>
      </w:pPr>
      <w:bookmarkStart w:id="88" w:name="_Toc181127151"/>
      <w:r w:rsidRPr="00F9751E">
        <w:rPr>
          <w:rFonts w:eastAsia="Calibri" w:cs="Sakkal Majalla" w:hint="cs"/>
          <w:b/>
          <w:bCs/>
          <w:szCs w:val="28"/>
          <w:rtl/>
        </w:rPr>
        <w:t xml:space="preserve">5- </w:t>
      </w:r>
      <w:r w:rsidRPr="00F9751E">
        <w:rPr>
          <w:rFonts w:eastAsia="Calibri" w:cs="Sakkal Majalla" w:hint="cs"/>
          <w:b/>
          <w:bCs/>
          <w:szCs w:val="28"/>
        </w:rPr>
        <w:t xml:space="preserve"> </w:t>
      </w:r>
      <w:r w:rsidRPr="00F9751E">
        <w:rPr>
          <w:rFonts w:eastAsia="Calibri" w:cs="Sakkal Majalla" w:hint="cs"/>
          <w:b/>
          <w:bCs/>
          <w:szCs w:val="28"/>
          <w:rtl/>
        </w:rPr>
        <w:t>التحديات التي تواجه إدارة المشاريع</w:t>
      </w:r>
      <w:bookmarkEnd w:id="88"/>
    </w:p>
    <w:p w14:paraId="5E9D8BE1" w14:textId="77777777" w:rsidR="00F9751E" w:rsidRPr="00F9751E" w:rsidRDefault="00F9751E" w:rsidP="00F9751E">
      <w:pPr>
        <w:numPr>
          <w:ilvl w:val="0"/>
          <w:numId w:val="26"/>
        </w:numPr>
        <w:spacing w:before="100" w:beforeAutospacing="1" w:after="100" w:afterAutospacing="1"/>
        <w:ind w:left="1440"/>
        <w:rPr>
          <w:rFonts w:eastAsia="Calibri" w:cs="Sakkal Majalla"/>
          <w:szCs w:val="28"/>
        </w:rPr>
      </w:pPr>
      <w:r w:rsidRPr="00F9751E">
        <w:rPr>
          <w:rFonts w:eastAsia="Calibri" w:cs="Sakkal Majalla" w:hint="cs"/>
          <w:b/>
          <w:bCs/>
          <w:szCs w:val="28"/>
          <w:rtl/>
        </w:rPr>
        <w:t>التحديات المالية</w:t>
      </w:r>
      <w:r w:rsidRPr="00F9751E">
        <w:rPr>
          <w:rFonts w:eastAsia="Calibri" w:cs="Sakkal Majalla"/>
          <w:szCs w:val="28"/>
        </w:rPr>
        <w:t xml:space="preserve">: </w:t>
      </w:r>
      <w:r w:rsidRPr="00F9751E">
        <w:rPr>
          <w:rFonts w:eastAsia="Calibri" w:cs="Sakkal Majalla" w:hint="cs"/>
          <w:szCs w:val="28"/>
          <w:rtl/>
        </w:rPr>
        <w:t>نقص التمويل وكيفية تأمينه</w:t>
      </w:r>
      <w:r w:rsidRPr="00F9751E">
        <w:rPr>
          <w:rFonts w:eastAsia="Calibri" w:cs="Sakkal Majalla"/>
          <w:szCs w:val="28"/>
        </w:rPr>
        <w:t>.</w:t>
      </w:r>
    </w:p>
    <w:p w14:paraId="5D0C2542" w14:textId="77777777" w:rsidR="00F9751E" w:rsidRPr="00F9751E" w:rsidRDefault="00F9751E" w:rsidP="00F9751E">
      <w:pPr>
        <w:numPr>
          <w:ilvl w:val="0"/>
          <w:numId w:val="26"/>
        </w:numPr>
        <w:spacing w:before="100" w:beforeAutospacing="1" w:after="100" w:afterAutospacing="1"/>
        <w:ind w:left="1440"/>
        <w:rPr>
          <w:rFonts w:eastAsia="Calibri" w:cs="Sakkal Majalla"/>
          <w:szCs w:val="28"/>
        </w:rPr>
      </w:pPr>
      <w:r w:rsidRPr="00F9751E">
        <w:rPr>
          <w:rFonts w:eastAsia="Calibri" w:cs="Sakkal Majalla" w:hint="cs"/>
          <w:b/>
          <w:bCs/>
          <w:szCs w:val="28"/>
          <w:rtl/>
        </w:rPr>
        <w:t>التحديات البشرية</w:t>
      </w:r>
      <w:r w:rsidRPr="00F9751E">
        <w:rPr>
          <w:rFonts w:eastAsia="Calibri" w:cs="Sakkal Majalla"/>
          <w:szCs w:val="28"/>
        </w:rPr>
        <w:t xml:space="preserve">: </w:t>
      </w:r>
      <w:r w:rsidRPr="00F9751E">
        <w:rPr>
          <w:rFonts w:eastAsia="Calibri" w:cs="Sakkal Majalla" w:hint="cs"/>
          <w:szCs w:val="28"/>
          <w:rtl/>
        </w:rPr>
        <w:t>إدارة الفرق وتحفيز العاملين وتجنب النزاعات</w:t>
      </w:r>
      <w:r w:rsidRPr="00F9751E">
        <w:rPr>
          <w:rFonts w:eastAsia="Calibri" w:cs="Sakkal Majalla"/>
          <w:szCs w:val="28"/>
        </w:rPr>
        <w:t>.</w:t>
      </w:r>
    </w:p>
    <w:p w14:paraId="35FE2BBF" w14:textId="77777777" w:rsidR="00F9751E" w:rsidRPr="00F9751E" w:rsidRDefault="00F9751E" w:rsidP="00F9751E">
      <w:pPr>
        <w:numPr>
          <w:ilvl w:val="0"/>
          <w:numId w:val="26"/>
        </w:numPr>
        <w:spacing w:before="100" w:beforeAutospacing="1" w:after="100" w:afterAutospacing="1"/>
        <w:ind w:left="1440"/>
        <w:rPr>
          <w:rFonts w:eastAsia="Calibri" w:cs="Sakkal Majalla"/>
          <w:szCs w:val="28"/>
        </w:rPr>
      </w:pPr>
      <w:r w:rsidRPr="00F9751E">
        <w:rPr>
          <w:rFonts w:eastAsia="Calibri" w:cs="Sakkal Majalla" w:hint="cs"/>
          <w:b/>
          <w:bCs/>
          <w:szCs w:val="28"/>
          <w:rtl/>
        </w:rPr>
        <w:t>التحديات الزمنية</w:t>
      </w:r>
      <w:r w:rsidRPr="00F9751E">
        <w:rPr>
          <w:rFonts w:eastAsia="Calibri" w:cs="Sakkal Majalla"/>
          <w:szCs w:val="28"/>
        </w:rPr>
        <w:t xml:space="preserve">: </w:t>
      </w:r>
      <w:r w:rsidRPr="00F9751E">
        <w:rPr>
          <w:rFonts w:eastAsia="Calibri" w:cs="Sakkal Majalla" w:hint="cs"/>
          <w:szCs w:val="28"/>
          <w:rtl/>
        </w:rPr>
        <w:t>الالتزام بالجدول الزمني وتجاوز التأخيرات</w:t>
      </w:r>
      <w:r w:rsidRPr="00F9751E">
        <w:rPr>
          <w:rFonts w:eastAsia="Calibri" w:cs="Sakkal Majalla"/>
          <w:szCs w:val="28"/>
        </w:rPr>
        <w:t>.</w:t>
      </w:r>
    </w:p>
    <w:p w14:paraId="72E0FEE6" w14:textId="77777777" w:rsidR="00F9751E" w:rsidRPr="00F9751E" w:rsidRDefault="00F9751E" w:rsidP="00F9751E">
      <w:pPr>
        <w:numPr>
          <w:ilvl w:val="0"/>
          <w:numId w:val="26"/>
        </w:numPr>
        <w:spacing w:before="100" w:beforeAutospacing="1" w:after="100" w:afterAutospacing="1"/>
        <w:ind w:left="1440"/>
        <w:rPr>
          <w:rFonts w:eastAsia="Calibri" w:cs="Sakkal Majalla"/>
          <w:szCs w:val="28"/>
        </w:rPr>
      </w:pPr>
      <w:r w:rsidRPr="00F9751E">
        <w:rPr>
          <w:rFonts w:eastAsia="Calibri" w:cs="Sakkal Majalla" w:hint="cs"/>
          <w:b/>
          <w:bCs/>
          <w:szCs w:val="28"/>
          <w:rtl/>
        </w:rPr>
        <w:lastRenderedPageBreak/>
        <w:t>التحديات التكنولوجية</w:t>
      </w:r>
      <w:r w:rsidRPr="00F9751E">
        <w:rPr>
          <w:rFonts w:eastAsia="Calibri" w:cs="Sakkal Majalla"/>
          <w:szCs w:val="28"/>
        </w:rPr>
        <w:t xml:space="preserve">: </w:t>
      </w:r>
      <w:r w:rsidRPr="00F9751E">
        <w:rPr>
          <w:rFonts w:eastAsia="Calibri" w:cs="Sakkal Majalla" w:hint="cs"/>
          <w:szCs w:val="28"/>
          <w:rtl/>
        </w:rPr>
        <w:t>التحديثات التقنية وكيفية الاستفادة منها دون التأثير على سير العمل</w:t>
      </w:r>
      <w:r w:rsidRPr="00F9751E">
        <w:rPr>
          <w:rFonts w:eastAsia="Calibri" w:cs="Sakkal Majalla"/>
          <w:szCs w:val="28"/>
        </w:rPr>
        <w:t>.</w:t>
      </w:r>
    </w:p>
    <w:p w14:paraId="3C9FA674" w14:textId="77777777" w:rsidR="00F9751E" w:rsidRPr="00F9751E" w:rsidRDefault="00F9751E" w:rsidP="00F9751E">
      <w:pPr>
        <w:spacing w:before="100" w:beforeAutospacing="1" w:after="100" w:afterAutospacing="1"/>
        <w:ind w:left="0" w:firstLine="0"/>
        <w:outlineLvl w:val="0"/>
        <w:rPr>
          <w:rFonts w:eastAsia="Calibri" w:cs="Sakkal Majalla"/>
          <w:b/>
          <w:bCs/>
          <w:szCs w:val="28"/>
        </w:rPr>
      </w:pPr>
      <w:bookmarkStart w:id="89" w:name="_Toc181127152"/>
      <w:r w:rsidRPr="00F9751E">
        <w:rPr>
          <w:rFonts w:eastAsia="Calibri" w:cs="Sakkal Majalla" w:hint="cs"/>
          <w:b/>
          <w:bCs/>
          <w:szCs w:val="28"/>
          <w:rtl/>
        </w:rPr>
        <w:t>6- استراتيجيات تحسين إدارة المشاريع</w:t>
      </w:r>
      <w:bookmarkEnd w:id="89"/>
    </w:p>
    <w:p w14:paraId="53C1955E" w14:textId="77777777" w:rsidR="00F9751E" w:rsidRPr="00F9751E" w:rsidRDefault="00F9751E" w:rsidP="00F9751E">
      <w:pPr>
        <w:numPr>
          <w:ilvl w:val="0"/>
          <w:numId w:val="27"/>
        </w:numPr>
        <w:spacing w:before="100" w:beforeAutospacing="1" w:after="100" w:afterAutospacing="1"/>
        <w:ind w:left="1440"/>
        <w:rPr>
          <w:rFonts w:eastAsia="Calibri" w:cs="Sakkal Majalla"/>
          <w:szCs w:val="28"/>
        </w:rPr>
      </w:pPr>
      <w:r w:rsidRPr="00F9751E">
        <w:rPr>
          <w:rFonts w:eastAsia="Calibri" w:cs="Sakkal Majalla" w:hint="cs"/>
          <w:szCs w:val="28"/>
          <w:rtl/>
        </w:rPr>
        <w:t>التخطيط الاستراتيجي</w:t>
      </w:r>
      <w:r w:rsidRPr="00F9751E">
        <w:rPr>
          <w:rFonts w:eastAsia="Calibri" w:cs="Sakkal Majalla"/>
          <w:szCs w:val="28"/>
        </w:rPr>
        <w:t xml:space="preserve">: </w:t>
      </w:r>
      <w:r w:rsidRPr="00F9751E">
        <w:rPr>
          <w:rFonts w:eastAsia="Calibri" w:cs="Sakkal Majalla" w:hint="cs"/>
          <w:szCs w:val="28"/>
          <w:rtl/>
        </w:rPr>
        <w:t>دور التخطيط الفعّال في تحسين كفاءة المشروع</w:t>
      </w:r>
      <w:r w:rsidRPr="00F9751E">
        <w:rPr>
          <w:rFonts w:eastAsia="Calibri" w:cs="Sakkal Majalla"/>
          <w:szCs w:val="28"/>
        </w:rPr>
        <w:t>.</w:t>
      </w:r>
    </w:p>
    <w:p w14:paraId="448C2033" w14:textId="77777777" w:rsidR="00F9751E" w:rsidRPr="00F9751E" w:rsidRDefault="00F9751E" w:rsidP="00F9751E">
      <w:pPr>
        <w:numPr>
          <w:ilvl w:val="0"/>
          <w:numId w:val="27"/>
        </w:numPr>
        <w:spacing w:before="100" w:beforeAutospacing="1" w:after="100" w:afterAutospacing="1"/>
        <w:ind w:left="1440"/>
        <w:rPr>
          <w:rFonts w:eastAsia="Calibri" w:cs="Sakkal Majalla"/>
          <w:szCs w:val="28"/>
        </w:rPr>
      </w:pPr>
      <w:r w:rsidRPr="00F9751E">
        <w:rPr>
          <w:rFonts w:eastAsia="Calibri" w:cs="Sakkal Majalla" w:hint="cs"/>
          <w:szCs w:val="28"/>
          <w:rtl/>
        </w:rPr>
        <w:t>التدريب والتطوير</w:t>
      </w:r>
      <w:r w:rsidRPr="00F9751E">
        <w:rPr>
          <w:rFonts w:eastAsia="Calibri" w:cs="Sakkal Majalla"/>
          <w:szCs w:val="28"/>
        </w:rPr>
        <w:t xml:space="preserve">: </w:t>
      </w:r>
      <w:r w:rsidRPr="00F9751E">
        <w:rPr>
          <w:rFonts w:eastAsia="Calibri" w:cs="Sakkal Majalla" w:hint="cs"/>
          <w:szCs w:val="28"/>
          <w:rtl/>
        </w:rPr>
        <w:t>كيفية تدريب فرق العمل على مهارات إدارة المشاريع وتحسين قدراتهم</w:t>
      </w:r>
      <w:r w:rsidRPr="00F9751E">
        <w:rPr>
          <w:rFonts w:eastAsia="Calibri" w:cs="Sakkal Majalla"/>
          <w:szCs w:val="28"/>
        </w:rPr>
        <w:t>.</w:t>
      </w:r>
    </w:p>
    <w:p w14:paraId="4EBC1154" w14:textId="77777777" w:rsidR="00F9751E" w:rsidRPr="00F9751E" w:rsidRDefault="00F9751E" w:rsidP="00F9751E">
      <w:pPr>
        <w:numPr>
          <w:ilvl w:val="0"/>
          <w:numId w:val="27"/>
        </w:numPr>
        <w:spacing w:before="100" w:beforeAutospacing="1" w:after="100" w:afterAutospacing="1"/>
        <w:ind w:left="1440"/>
        <w:rPr>
          <w:rFonts w:eastAsia="Calibri" w:cs="Sakkal Majalla"/>
          <w:szCs w:val="28"/>
        </w:rPr>
      </w:pPr>
      <w:r w:rsidRPr="00F9751E">
        <w:rPr>
          <w:rFonts w:eastAsia="Calibri" w:cs="Sakkal Majalla" w:hint="cs"/>
          <w:szCs w:val="28"/>
          <w:rtl/>
        </w:rPr>
        <w:t>التواصل الفعّال</w:t>
      </w:r>
      <w:r w:rsidRPr="00F9751E">
        <w:rPr>
          <w:rFonts w:eastAsia="Calibri" w:cs="Sakkal Majalla"/>
          <w:szCs w:val="28"/>
        </w:rPr>
        <w:t xml:space="preserve">: </w:t>
      </w:r>
      <w:r w:rsidRPr="00F9751E">
        <w:rPr>
          <w:rFonts w:eastAsia="Calibri" w:cs="Sakkal Majalla" w:hint="cs"/>
          <w:szCs w:val="28"/>
          <w:rtl/>
        </w:rPr>
        <w:t>تحسين قنوات الاتصال بين جميع الأطراف المعنية في المشروع</w:t>
      </w:r>
      <w:r w:rsidRPr="00F9751E">
        <w:rPr>
          <w:rFonts w:eastAsia="Calibri" w:cs="Sakkal Majalla"/>
          <w:szCs w:val="28"/>
        </w:rPr>
        <w:t>.</w:t>
      </w:r>
    </w:p>
    <w:p w14:paraId="1FF1A453" w14:textId="77777777" w:rsidR="00F9751E" w:rsidRPr="00F9751E" w:rsidRDefault="00F9751E" w:rsidP="00F9751E">
      <w:pPr>
        <w:numPr>
          <w:ilvl w:val="0"/>
          <w:numId w:val="27"/>
        </w:numPr>
        <w:spacing w:before="100" w:beforeAutospacing="1" w:after="100" w:afterAutospacing="1"/>
        <w:ind w:left="1440"/>
        <w:rPr>
          <w:rFonts w:eastAsia="Calibri" w:cs="Sakkal Majalla"/>
          <w:szCs w:val="28"/>
        </w:rPr>
      </w:pPr>
      <w:r w:rsidRPr="00F9751E">
        <w:rPr>
          <w:rFonts w:eastAsia="Calibri" w:cs="Sakkal Majalla" w:hint="cs"/>
          <w:szCs w:val="28"/>
          <w:rtl/>
        </w:rPr>
        <w:t>تقييم البيانات المستمر</w:t>
      </w:r>
      <w:r w:rsidRPr="00F9751E">
        <w:rPr>
          <w:rFonts w:eastAsia="Calibri" w:cs="Sakkal Majalla"/>
          <w:szCs w:val="28"/>
        </w:rPr>
        <w:t xml:space="preserve">: </w:t>
      </w:r>
      <w:r w:rsidRPr="00F9751E">
        <w:rPr>
          <w:rFonts w:eastAsia="Calibri" w:cs="Sakkal Majalla" w:hint="cs"/>
          <w:szCs w:val="28"/>
          <w:rtl/>
        </w:rPr>
        <w:t>ضرورة إجراء تقييمات دورية لأداء المشروع وتحديث الخطط وفقًا لذلك</w:t>
      </w:r>
      <w:r w:rsidRPr="00F9751E">
        <w:rPr>
          <w:rFonts w:eastAsia="Calibri" w:cs="Sakkal Majalla"/>
          <w:szCs w:val="28"/>
        </w:rPr>
        <w:t>.</w:t>
      </w:r>
    </w:p>
    <w:p w14:paraId="1439D1B5" w14:textId="77777777" w:rsidR="00F9751E" w:rsidRPr="00F9751E" w:rsidRDefault="00F9751E" w:rsidP="00F9751E">
      <w:pPr>
        <w:spacing w:before="100" w:beforeAutospacing="1" w:after="100" w:afterAutospacing="1"/>
        <w:ind w:left="0" w:firstLine="0"/>
        <w:rPr>
          <w:rFonts w:eastAsia="Calibri" w:cs="Sakkal Majalla"/>
          <w:szCs w:val="28"/>
        </w:rPr>
      </w:pPr>
      <w:r w:rsidRPr="00F9751E">
        <w:rPr>
          <w:rFonts w:eastAsia="Calibri" w:cs="Sakkal Majalla" w:hint="cs"/>
          <w:szCs w:val="28"/>
          <w:rtl/>
        </w:rPr>
        <w:t>تقنيات حديثة في إدارة المشاريع</w:t>
      </w:r>
    </w:p>
    <w:p w14:paraId="092EC029"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 xml:space="preserve">مع التقدم التكنولوجي السريع، أصبحت تقنيات إدارة المشاريع الحديثة عنصرًا حيويًا في تحسين كفاءة وأداء المشاريع. تساعد هذه التقنيات على تبسيط العمليات وتوفير أدوات فعّالة لتنظيم وتنسيق العمل. وتشمل هذه التقنيات البرمجيات المتقدمة مثل </w:t>
      </w:r>
      <w:r w:rsidRPr="00F9751E">
        <w:rPr>
          <w:rFonts w:eastAsia="Calibri" w:cs="Sakkal Majalla"/>
          <w:szCs w:val="28"/>
        </w:rPr>
        <w:t>Microsoft Project</w:t>
      </w:r>
      <w:r w:rsidRPr="00F9751E">
        <w:rPr>
          <w:rFonts w:eastAsia="Calibri" w:cs="Sakkal Majalla" w:hint="cs"/>
          <w:szCs w:val="28"/>
          <w:rtl/>
        </w:rPr>
        <w:t xml:space="preserve"> و</w:t>
      </w:r>
      <w:r w:rsidRPr="00F9751E">
        <w:rPr>
          <w:rFonts w:eastAsia="Calibri" w:cs="Sakkal Majalla"/>
          <w:szCs w:val="28"/>
        </w:rPr>
        <w:t>Trello</w:t>
      </w:r>
      <w:r w:rsidRPr="00F9751E">
        <w:rPr>
          <w:rFonts w:eastAsia="Calibri" w:cs="Sakkal Majalla" w:hint="cs"/>
          <w:szCs w:val="28"/>
          <w:rtl/>
        </w:rPr>
        <w:t>، وأدوات التعاون التعاونية، وأتمتة العمليات، واستشراف البيانات باستخدام الذكاء الاصطناعي.</w:t>
      </w:r>
    </w:p>
    <w:p w14:paraId="618E893C"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1. استخدام البرمجيات</w:t>
      </w:r>
    </w:p>
    <w:p w14:paraId="3433A04F"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 xml:space="preserve">تُعد البرمجيات مثل </w:t>
      </w:r>
      <w:r w:rsidRPr="00F9751E">
        <w:rPr>
          <w:rFonts w:eastAsia="Calibri" w:cs="Sakkal Majalla"/>
          <w:szCs w:val="28"/>
        </w:rPr>
        <w:t>Microsoft Project</w:t>
      </w:r>
      <w:r w:rsidRPr="00F9751E">
        <w:rPr>
          <w:rFonts w:eastAsia="Calibri" w:cs="Sakkal Majalla" w:hint="cs"/>
          <w:szCs w:val="28"/>
          <w:rtl/>
        </w:rPr>
        <w:t xml:space="preserve"> و</w:t>
      </w:r>
      <w:r w:rsidRPr="00F9751E">
        <w:rPr>
          <w:rFonts w:eastAsia="Calibri" w:cs="Sakkal Majalla"/>
          <w:szCs w:val="28"/>
        </w:rPr>
        <w:t>Trello</w:t>
      </w:r>
      <w:r w:rsidRPr="00F9751E">
        <w:rPr>
          <w:rFonts w:eastAsia="Calibri" w:cs="Sakkal Majalla" w:hint="cs"/>
          <w:szCs w:val="28"/>
          <w:rtl/>
        </w:rPr>
        <w:t xml:space="preserve"> من الأدوات الرائدة في إدارة المشاريع، حيث تساعد هذه البرمجيات على تنظيم وإدارة سير العمل بكفاءة عالية. يسمح </w:t>
      </w:r>
      <w:r w:rsidRPr="00F9751E">
        <w:rPr>
          <w:rFonts w:eastAsia="Calibri" w:cs="Sakkal Majalla"/>
          <w:szCs w:val="28"/>
        </w:rPr>
        <w:t>Microsoft Project</w:t>
      </w:r>
      <w:r w:rsidRPr="00F9751E">
        <w:rPr>
          <w:rFonts w:eastAsia="Calibri" w:cs="Sakkal Majalla" w:hint="cs"/>
          <w:szCs w:val="28"/>
          <w:rtl/>
        </w:rPr>
        <w:t>، على سبيل المثال، بإنشاء جداول زمنية مفصلة، وتخصيص الموارد، ومراقبة تقدم المشروع من خلال تقارير دورية. ووفقاً للجبوري (2020)، يساهم استخدام البرمجيات المتخصصة في توفير رؤية شاملة حول المشروع بأكمله، مما يمكن مديري المشاريع من التنبؤ بالتحديات المحتملة والاستعداد لها بشكل مسبق.</w:t>
      </w:r>
    </w:p>
    <w:p w14:paraId="3B99C48D"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 xml:space="preserve">أما </w:t>
      </w:r>
      <w:r w:rsidRPr="00F9751E">
        <w:rPr>
          <w:rFonts w:eastAsia="Calibri" w:cs="Sakkal Majalla"/>
          <w:szCs w:val="28"/>
        </w:rPr>
        <w:t>Trello</w:t>
      </w:r>
      <w:r w:rsidRPr="00F9751E">
        <w:rPr>
          <w:rFonts w:eastAsia="Calibri" w:cs="Sakkal Majalla" w:hint="cs"/>
          <w:szCs w:val="28"/>
          <w:rtl/>
        </w:rPr>
        <w:t xml:space="preserve">، فهو تطبيق يتميز بواجهة بسيطة وسهلة الاستخدام، ويعتمد على طريقة عرض المهام في شكل بطاقات، مما يسهل متابعة المهام وتحديد أولوياتها. يُستخدم </w:t>
      </w:r>
      <w:r w:rsidRPr="00F9751E">
        <w:rPr>
          <w:rFonts w:eastAsia="Calibri" w:cs="Sakkal Majalla"/>
          <w:szCs w:val="28"/>
        </w:rPr>
        <w:t>Trello</w:t>
      </w:r>
      <w:r w:rsidRPr="00F9751E">
        <w:rPr>
          <w:rFonts w:eastAsia="Calibri" w:cs="Sakkal Majalla" w:hint="cs"/>
          <w:szCs w:val="28"/>
          <w:rtl/>
        </w:rPr>
        <w:t xml:space="preserve"> بشكل واسع في إدارة شركات الاتصالات ، كما يعتبر مثالاً على </w:t>
      </w:r>
      <w:r w:rsidRPr="00F9751E">
        <w:rPr>
          <w:rFonts w:eastAsia="Calibri" w:cs="Sakkal Majalla" w:hint="cs"/>
          <w:szCs w:val="28"/>
          <w:rtl/>
        </w:rPr>
        <w:lastRenderedPageBreak/>
        <w:t>تطبيقات "كانبان" (</w:t>
      </w:r>
      <w:r w:rsidRPr="00F9751E">
        <w:rPr>
          <w:rFonts w:eastAsia="Calibri" w:cs="Sakkal Majalla"/>
          <w:szCs w:val="28"/>
        </w:rPr>
        <w:t>Kanban</w:t>
      </w:r>
      <w:r w:rsidRPr="00F9751E">
        <w:rPr>
          <w:rFonts w:eastAsia="Calibri" w:cs="Sakkal Majalla" w:hint="cs"/>
          <w:szCs w:val="28"/>
          <w:rtl/>
        </w:rPr>
        <w:t>) التي تساعد في تنظيم المهام بكفاءة عالية (الحسيني، 2021). هذه البرمجيات تسهم في تحسين تنظيم العمل وتخصيص الموارد بطريقة أكثر فعالية، مما يعزز من سرعة اتخاذ القرارات وتحقيق الأهداف.</w:t>
      </w:r>
    </w:p>
    <w:p w14:paraId="15162480"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2. التقنيات التعاونية</w:t>
      </w:r>
    </w:p>
    <w:p w14:paraId="0D82FCB9"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 xml:space="preserve">أدى التطور الرقمي إلى ظهور تقنيات تعاونية تدعم إدارة المشاريع عن بُعد، مثل أدوات التعاون عبر الإنترنت كـ </w:t>
      </w:r>
      <w:r w:rsidRPr="00F9751E">
        <w:rPr>
          <w:rFonts w:eastAsia="Calibri" w:cs="Sakkal Majalla"/>
          <w:szCs w:val="28"/>
        </w:rPr>
        <w:t>Slack</w:t>
      </w:r>
      <w:r w:rsidRPr="00F9751E">
        <w:rPr>
          <w:rFonts w:eastAsia="Calibri" w:cs="Sakkal Majalla" w:hint="cs"/>
          <w:szCs w:val="28"/>
          <w:rtl/>
        </w:rPr>
        <w:t>، و</w:t>
      </w:r>
      <w:r w:rsidRPr="00F9751E">
        <w:rPr>
          <w:rFonts w:eastAsia="Calibri" w:cs="Sakkal Majalla"/>
          <w:szCs w:val="28"/>
        </w:rPr>
        <w:t>Zoom</w:t>
      </w:r>
      <w:r w:rsidRPr="00F9751E">
        <w:rPr>
          <w:rFonts w:eastAsia="Calibri" w:cs="Sakkal Majalla" w:hint="cs"/>
          <w:szCs w:val="28"/>
          <w:rtl/>
        </w:rPr>
        <w:t>، و</w:t>
      </w:r>
      <w:r w:rsidRPr="00F9751E">
        <w:rPr>
          <w:rFonts w:eastAsia="Calibri" w:cs="Sakkal Majalla"/>
          <w:szCs w:val="28"/>
        </w:rPr>
        <w:t>Google Workspace</w:t>
      </w:r>
      <w:r w:rsidRPr="00F9751E">
        <w:rPr>
          <w:rFonts w:eastAsia="Calibri" w:cs="Sakkal Majalla" w:hint="cs"/>
          <w:szCs w:val="28"/>
          <w:rtl/>
        </w:rPr>
        <w:t xml:space="preserve">. تسهم هذه الأدوات في تحسين التواصل بين أعضاء الفريق وتسهيل تبادل المعلومات بفعالية. يستخدم </w:t>
      </w:r>
      <w:r w:rsidRPr="00F9751E">
        <w:rPr>
          <w:rFonts w:eastAsia="Calibri" w:cs="Sakkal Majalla"/>
          <w:szCs w:val="28"/>
        </w:rPr>
        <w:t>Slack</w:t>
      </w:r>
      <w:r w:rsidRPr="00F9751E">
        <w:rPr>
          <w:rFonts w:eastAsia="Calibri" w:cs="Sakkal Majalla" w:hint="cs"/>
          <w:szCs w:val="28"/>
          <w:rtl/>
        </w:rPr>
        <w:t xml:space="preserve"> كمنصة تواصل فعّالة تجمع بين فرق العمل وتتيح تبادل الملفات والمعلومات بسرعة وسهولة، مما يعزز من القدرة على حل المشكلات الفورية وتحقيق التوافق بين أعضاء الفريق (الخطيب، 2019).</w:t>
      </w:r>
    </w:p>
    <w:p w14:paraId="7525FDDA"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في سياق قطاع الاتصالات، يعتبر التعاون عبر الإنترنت أساسيًا لتحقيق التنسيق بين فرق العمل المنتشرة جغرافيًا، خاصة مع تزايد الاعتماد على العمل عن بُعد. وتساهم هذه الأدوات في تحسين مرونة المشاريع، حيث يتمكن الأعضاء من الوصول إلى المعلومات المهمة في أي وقت ومن أي مكان، مما يسهل التكيف مع المتغيرات وتوفير الدعم اللازم للفرق المختلفة لتحقيق أهداف المشروع بكفاءة (</w:t>
      </w:r>
      <w:r w:rsidRPr="00F9751E">
        <w:rPr>
          <w:rFonts w:eastAsia="Calibri" w:cs="Sakkal Majalla"/>
          <w:szCs w:val="28"/>
        </w:rPr>
        <w:t>Ahmad &amp; Ali, 2020</w:t>
      </w:r>
      <w:r w:rsidRPr="00F9751E">
        <w:rPr>
          <w:rFonts w:eastAsia="Calibri" w:cs="Sakkal Majalla" w:hint="cs"/>
          <w:szCs w:val="28"/>
          <w:rtl/>
        </w:rPr>
        <w:t>).</w:t>
      </w:r>
    </w:p>
    <w:p w14:paraId="4D887A52"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3. أتمتة العمليات</w:t>
      </w:r>
    </w:p>
    <w:p w14:paraId="07C98BD0"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أتمتة العمليات تعتبر تقنية حديثة أسهمت بشكل كبير في تحسين كفاءة إدارة المشاريع، حيث يمكن لأدوات الأتمتة أن تتولى تنفيذ العديد من المهام الروتينية التي تتطلب وقتاً وجهداً، مثل إعداد التقارير وتحديث البيانات بشكل دوري. يسهم استخدام أتمتة العمليات في تقليل الأخطاء البشرية التي قد تؤثر على سير المشروع، وكذلك في تحسين سرعة اتخاذ القرارات بفضل توافر المعلومات الدقيقة والمحدثة باستمرار (العنزي، 2019).</w:t>
      </w:r>
    </w:p>
    <w:p w14:paraId="5A054CE1"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 xml:space="preserve">ومن بين أدوات الأتمتة الشهيرة في إدارة المشاريع، أدوات إدارة الموارد البشرية التي تساعد في تحديد احتياجات التوظيف وإعداد الجداول الزمنية وتوزيع الأدوار. كما تشمل أدوات الأتمتة البرامج التي تستخدم في تتبع الميزانية والتكاليف وضبط </w:t>
      </w:r>
      <w:r w:rsidRPr="00F9751E">
        <w:rPr>
          <w:rFonts w:eastAsia="Calibri" w:cs="Sakkal Majalla" w:hint="cs"/>
          <w:szCs w:val="28"/>
          <w:rtl/>
        </w:rPr>
        <w:lastRenderedPageBreak/>
        <w:t>الموارد. وقد أشار الزهراني (2021) إلى أن أتمتة العمليات تساعد في تحسين كفاءة المشاريع وتقليل التكاليف عبر تنفيذ المهام بدقة وسرعة أكبر، مما يجعل المشروع أكثر توافقاً مع المتطلبات الزمنية والمالية.</w:t>
      </w:r>
    </w:p>
    <w:p w14:paraId="186334EC" w14:textId="77777777" w:rsidR="00F9751E" w:rsidRPr="00F9751E" w:rsidRDefault="00F9751E" w:rsidP="00F9751E">
      <w:pPr>
        <w:spacing w:before="100" w:beforeAutospacing="1" w:after="100" w:afterAutospacing="1"/>
        <w:ind w:left="0" w:firstLine="0"/>
        <w:rPr>
          <w:rFonts w:eastAsia="Calibri" w:cs="Sakkal Majalla" w:hint="cs"/>
          <w:szCs w:val="28"/>
          <w:rtl/>
        </w:rPr>
      </w:pPr>
    </w:p>
    <w:p w14:paraId="30F20BC4" w14:textId="77777777" w:rsidR="00F9751E" w:rsidRPr="00F9751E" w:rsidRDefault="00F9751E" w:rsidP="00F9751E">
      <w:pPr>
        <w:spacing w:before="100" w:beforeAutospacing="1" w:after="100" w:afterAutospacing="1"/>
        <w:ind w:left="0" w:firstLine="0"/>
        <w:outlineLvl w:val="1"/>
        <w:rPr>
          <w:rFonts w:eastAsia="Calibri" w:cs="Sakkal Majalla" w:hint="cs"/>
          <w:szCs w:val="28"/>
          <w:rtl/>
        </w:rPr>
      </w:pPr>
      <w:bookmarkStart w:id="90" w:name="_Toc181127153"/>
      <w:r w:rsidRPr="00F9751E">
        <w:rPr>
          <w:rFonts w:eastAsia="Calibri" w:cs="Sakkal Majalla" w:hint="cs"/>
          <w:szCs w:val="28"/>
          <w:rtl/>
        </w:rPr>
        <w:t>4. استشراف البيانات والذكاء الاصطناعي</w:t>
      </w:r>
      <w:bookmarkEnd w:id="90"/>
    </w:p>
    <w:p w14:paraId="50BA235C"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يُعد استشراف البيانات والذكاء الاصطناعي من التقنيات المستقبلية الهامة في إدارة المشاريع. تعتمد هذه التقنية على تحليل البيانات الضخمة المتاحة لتحديد التوقعات المستقبلية واتخاذ قرارات استراتيجية تعتمد على معلومات دقيقة. تستخدم المؤسسات، خاصة في قطاع الاتصالات، تقنيات الذكاء الاصطناعي لتجميع البيانات وتحليلها، مما يساعد على التنبؤ بالتحديات المحتملة ووضع استراتيجيات للتعامل معها (المالكي، 2020).</w:t>
      </w:r>
    </w:p>
    <w:p w14:paraId="0FEB735D" w14:textId="77777777" w:rsidR="00F9751E" w:rsidRPr="00F9751E" w:rsidRDefault="00F9751E" w:rsidP="00F9751E">
      <w:pPr>
        <w:spacing w:before="100" w:beforeAutospacing="1" w:after="100" w:afterAutospacing="1"/>
        <w:ind w:left="0" w:firstLine="0"/>
        <w:rPr>
          <w:rFonts w:eastAsia="Calibri" w:cs="Sakkal Majalla" w:hint="cs"/>
          <w:szCs w:val="28"/>
          <w:rtl/>
        </w:rPr>
      </w:pPr>
      <w:r w:rsidRPr="00F9751E">
        <w:rPr>
          <w:rFonts w:eastAsia="Calibri" w:cs="Sakkal Majalla" w:hint="cs"/>
          <w:szCs w:val="28"/>
          <w:rtl/>
        </w:rPr>
        <w:t>يمكن لتقنيات استشراف البيانات أن توفر رؤى حول الاحتياجات المتوقعة للسوق، وتحليل الأداء السابق للمشاريع، واستنتاج الدروس المستفادة التي يمكن استخدامها في تحسين إدارة المشاريع المستقبلية. يساهم الذكاء الاصطناعي في تعزيز دقة التنبؤات وتقليل الاعتماد على القرارات العشوائية، حيث يتم تحليل البيانات الضخمة التي تتعلق بمختلف الجوانب المحيطة بالمشروع واتخاذ قرارات تستند إلى بيانات دقيقة (</w:t>
      </w:r>
      <w:r w:rsidRPr="00F9751E">
        <w:rPr>
          <w:rFonts w:eastAsia="Calibri" w:cs="Sakkal Majalla"/>
          <w:szCs w:val="28"/>
        </w:rPr>
        <w:t>Johnson &amp; White, 2021</w:t>
      </w:r>
      <w:r w:rsidRPr="00F9751E">
        <w:rPr>
          <w:rFonts w:eastAsia="Calibri" w:cs="Sakkal Majalla" w:hint="cs"/>
          <w:szCs w:val="28"/>
          <w:rtl/>
        </w:rPr>
        <w:t>). ووفقاً لدراسة العنزي (2019)، فإن استخدام استشراف البيانات يساعد في تقليل المخاطر وتحقيق أهداف المشروع بكفاءة أعلى.</w:t>
      </w:r>
    </w:p>
    <w:p w14:paraId="56B582B0" w14:textId="77777777" w:rsidR="00F9751E" w:rsidRPr="00F9751E" w:rsidRDefault="00F9751E" w:rsidP="00F9751E">
      <w:pPr>
        <w:spacing w:before="100" w:beforeAutospacing="1" w:after="100" w:afterAutospacing="1"/>
        <w:ind w:left="0" w:firstLine="0"/>
        <w:contextualSpacing/>
        <w:rPr>
          <w:rFonts w:eastAsia="Calibri" w:cs="Sakkal Majalla"/>
          <w:szCs w:val="28"/>
        </w:rPr>
      </w:pPr>
      <w:r w:rsidRPr="00F9751E">
        <w:rPr>
          <w:rFonts w:eastAsia="Calibri" w:cs="Sakkal Majalla" w:hint="cs"/>
          <w:szCs w:val="28"/>
          <w:rtl/>
        </w:rPr>
        <w:t>.</w:t>
      </w:r>
    </w:p>
    <w:p w14:paraId="540DA590" w14:textId="0C6373DB" w:rsidR="00E0325A" w:rsidRDefault="00F9751E" w:rsidP="00F9751E">
      <w:r w:rsidRPr="00F9751E">
        <w:rPr>
          <w:rFonts w:eastAsia="Calibri" w:cs="Sakkal Majalla"/>
          <w:szCs w:val="28"/>
          <w:rtl/>
          <w14:ligatures w14:val="none"/>
        </w:rPr>
        <w:br w:type="page"/>
      </w:r>
    </w:p>
    <w:sectPr w:rsidR="00E0325A">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8F0BDE" w14:textId="77777777" w:rsidR="00880C7D" w:rsidRDefault="00880C7D" w:rsidP="00F9751E">
      <w:pPr>
        <w:spacing w:after="0" w:line="240" w:lineRule="auto"/>
      </w:pPr>
      <w:r>
        <w:separator/>
      </w:r>
    </w:p>
  </w:endnote>
  <w:endnote w:type="continuationSeparator" w:id="0">
    <w:p w14:paraId="6870BEE4" w14:textId="77777777" w:rsidR="00880C7D" w:rsidRDefault="00880C7D" w:rsidP="00F97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20AA1" w14:textId="77777777" w:rsidR="00F9751E" w:rsidRDefault="00F9751E">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BBC36F" w14:textId="77777777" w:rsidR="00F9751E" w:rsidRDefault="00F9751E">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D36B3" w14:textId="77777777" w:rsidR="00F9751E" w:rsidRDefault="00F9751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DA5D4A" w14:textId="77777777" w:rsidR="00880C7D" w:rsidRDefault="00880C7D" w:rsidP="00F9751E">
      <w:pPr>
        <w:spacing w:after="0" w:line="240" w:lineRule="auto"/>
      </w:pPr>
      <w:r>
        <w:separator/>
      </w:r>
    </w:p>
  </w:footnote>
  <w:footnote w:type="continuationSeparator" w:id="0">
    <w:p w14:paraId="035AB99E" w14:textId="77777777" w:rsidR="00880C7D" w:rsidRDefault="00880C7D" w:rsidP="00F975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DEAAC" w14:textId="77777777" w:rsidR="00F9751E" w:rsidRDefault="00F9751E">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CA55EE" w14:textId="77777777" w:rsidR="00F9751E" w:rsidRDefault="00F9751E">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A8E58E" w14:textId="77777777" w:rsidR="00F9751E" w:rsidRDefault="00F9751E">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B81D0C"/>
    <w:multiLevelType w:val="multilevel"/>
    <w:tmpl w:val="F95E3D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E1D53"/>
    <w:multiLevelType w:val="multilevel"/>
    <w:tmpl w:val="4D401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62FB6"/>
    <w:multiLevelType w:val="multilevel"/>
    <w:tmpl w:val="6E4E203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07012"/>
    <w:multiLevelType w:val="multilevel"/>
    <w:tmpl w:val="7FB82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684431A"/>
    <w:multiLevelType w:val="hybridMultilevel"/>
    <w:tmpl w:val="046E6074"/>
    <w:lvl w:ilvl="0" w:tplc="06B83980">
      <w:start w:val="1"/>
      <w:numFmt w:val="bullet"/>
      <w:lvlText w:val=""/>
      <w:lvlJc w:val="left"/>
      <w:pPr>
        <w:ind w:left="720" w:right="1440" w:hanging="360"/>
      </w:pPr>
      <w:rPr>
        <w:rFonts w:ascii="Symbol" w:hAnsi="Symbol" w:hint="default"/>
      </w:rPr>
    </w:lvl>
    <w:lvl w:ilvl="1" w:tplc="FFFFFFFF">
      <w:start w:val="1"/>
      <w:numFmt w:val="bullet"/>
      <w:lvlText w:val="o"/>
      <w:lvlJc w:val="left"/>
      <w:pPr>
        <w:ind w:left="1440" w:right="2160" w:hanging="360"/>
      </w:pPr>
      <w:rPr>
        <w:rFonts w:ascii="Courier New" w:hAnsi="Courier New" w:cs="Courier New" w:hint="default"/>
      </w:rPr>
    </w:lvl>
    <w:lvl w:ilvl="2" w:tplc="FFFFFFFF">
      <w:start w:val="1"/>
      <w:numFmt w:val="bullet"/>
      <w:lvlText w:val=""/>
      <w:lvlJc w:val="left"/>
      <w:pPr>
        <w:ind w:left="2160" w:right="2880" w:hanging="360"/>
      </w:pPr>
      <w:rPr>
        <w:rFonts w:ascii="Wingdings" w:hAnsi="Wingdings" w:hint="default"/>
      </w:rPr>
    </w:lvl>
    <w:lvl w:ilvl="3" w:tplc="FFFFFFFF">
      <w:start w:val="1"/>
      <w:numFmt w:val="bullet"/>
      <w:lvlText w:val=""/>
      <w:lvlJc w:val="left"/>
      <w:pPr>
        <w:ind w:left="2880" w:right="3600" w:hanging="360"/>
      </w:pPr>
      <w:rPr>
        <w:rFonts w:ascii="Symbol" w:hAnsi="Symbol" w:hint="default"/>
      </w:rPr>
    </w:lvl>
    <w:lvl w:ilvl="4" w:tplc="FFFFFFFF">
      <w:start w:val="1"/>
      <w:numFmt w:val="bullet"/>
      <w:lvlText w:val="o"/>
      <w:lvlJc w:val="left"/>
      <w:pPr>
        <w:ind w:left="3600" w:right="4320" w:hanging="360"/>
      </w:pPr>
      <w:rPr>
        <w:rFonts w:ascii="Courier New" w:hAnsi="Courier New" w:cs="Courier New" w:hint="default"/>
      </w:rPr>
    </w:lvl>
    <w:lvl w:ilvl="5" w:tplc="FFFFFFFF">
      <w:start w:val="1"/>
      <w:numFmt w:val="bullet"/>
      <w:lvlText w:val=""/>
      <w:lvlJc w:val="left"/>
      <w:pPr>
        <w:ind w:left="4320" w:right="5040" w:hanging="360"/>
      </w:pPr>
      <w:rPr>
        <w:rFonts w:ascii="Wingdings" w:hAnsi="Wingdings" w:hint="default"/>
      </w:rPr>
    </w:lvl>
    <w:lvl w:ilvl="6" w:tplc="FFFFFFFF">
      <w:start w:val="1"/>
      <w:numFmt w:val="bullet"/>
      <w:lvlText w:val=""/>
      <w:lvlJc w:val="left"/>
      <w:pPr>
        <w:ind w:left="5040" w:right="5760" w:hanging="360"/>
      </w:pPr>
      <w:rPr>
        <w:rFonts w:ascii="Symbol" w:hAnsi="Symbol" w:hint="default"/>
      </w:rPr>
    </w:lvl>
    <w:lvl w:ilvl="7" w:tplc="FFFFFFFF">
      <w:start w:val="1"/>
      <w:numFmt w:val="bullet"/>
      <w:lvlText w:val="o"/>
      <w:lvlJc w:val="left"/>
      <w:pPr>
        <w:ind w:left="5760" w:right="6480" w:hanging="360"/>
      </w:pPr>
      <w:rPr>
        <w:rFonts w:ascii="Courier New" w:hAnsi="Courier New" w:cs="Courier New" w:hint="default"/>
      </w:rPr>
    </w:lvl>
    <w:lvl w:ilvl="8" w:tplc="FFFFFFFF">
      <w:start w:val="1"/>
      <w:numFmt w:val="bullet"/>
      <w:lvlText w:val=""/>
      <w:lvlJc w:val="left"/>
      <w:pPr>
        <w:ind w:left="6480" w:right="7200" w:hanging="360"/>
      </w:pPr>
      <w:rPr>
        <w:rFonts w:ascii="Wingdings" w:hAnsi="Wingdings" w:hint="default"/>
      </w:rPr>
    </w:lvl>
  </w:abstractNum>
  <w:abstractNum w:abstractNumId="6" w15:restartNumberingAfterBreak="0">
    <w:nsid w:val="28690041"/>
    <w:multiLevelType w:val="multilevel"/>
    <w:tmpl w:val="E5E4D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4A86083"/>
    <w:multiLevelType w:val="hybridMultilevel"/>
    <w:tmpl w:val="85C8BFA4"/>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62A31C3"/>
    <w:multiLevelType w:val="multilevel"/>
    <w:tmpl w:val="A5926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197D04"/>
    <w:multiLevelType w:val="multilevel"/>
    <w:tmpl w:val="952056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7FC7FA1"/>
    <w:multiLevelType w:val="hybridMultilevel"/>
    <w:tmpl w:val="BB94B1F0"/>
    <w:lvl w:ilvl="0" w:tplc="C0AAAAC0">
      <w:start w:val="1"/>
      <w:numFmt w:val="bullet"/>
      <w:lvlText w:val=""/>
      <w:lvlJc w:val="left"/>
      <w:pPr>
        <w:ind w:left="720" w:hanging="360"/>
      </w:pPr>
      <w:rPr>
        <w:rFonts w:ascii="Symbol" w:hAnsi="Symbol" w:hint="default"/>
        <w:b/>
        <w:bCs/>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98F6DC4"/>
    <w:multiLevelType w:val="multilevel"/>
    <w:tmpl w:val="ABE29D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57A1C52"/>
    <w:multiLevelType w:val="multilevel"/>
    <w:tmpl w:val="42145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A05422"/>
    <w:multiLevelType w:val="multilevel"/>
    <w:tmpl w:val="C6EC0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862B79"/>
    <w:multiLevelType w:val="multilevel"/>
    <w:tmpl w:val="F1863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342AF4"/>
    <w:multiLevelType w:val="multilevel"/>
    <w:tmpl w:val="39F27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601862"/>
    <w:multiLevelType w:val="multilevel"/>
    <w:tmpl w:val="403EFC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5CDB098E"/>
    <w:multiLevelType w:val="multilevel"/>
    <w:tmpl w:val="56DED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8C5909"/>
    <w:multiLevelType w:val="multilevel"/>
    <w:tmpl w:val="E33283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6F793B70"/>
    <w:multiLevelType w:val="multilevel"/>
    <w:tmpl w:val="E116C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CA3C8E"/>
    <w:multiLevelType w:val="multilevel"/>
    <w:tmpl w:val="C38C80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9D700A"/>
    <w:multiLevelType w:val="multilevel"/>
    <w:tmpl w:val="1592F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E51041"/>
    <w:multiLevelType w:val="multilevel"/>
    <w:tmpl w:val="5DBC9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C82C74"/>
    <w:multiLevelType w:val="multilevel"/>
    <w:tmpl w:val="117055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8DC559A"/>
    <w:multiLevelType w:val="multilevel"/>
    <w:tmpl w:val="793A4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F1779F"/>
    <w:multiLevelType w:val="hybridMultilevel"/>
    <w:tmpl w:val="ABDEF2CC"/>
    <w:lvl w:ilvl="0" w:tplc="06B83980">
      <w:start w:val="1"/>
      <w:numFmt w:val="bullet"/>
      <w:lvlText w:val=""/>
      <w:lvlJc w:val="left"/>
      <w:pPr>
        <w:ind w:left="720" w:right="1440" w:hanging="360"/>
      </w:pPr>
      <w:rPr>
        <w:rFonts w:ascii="Symbol" w:hAnsi="Symbol" w:hint="default"/>
      </w:rPr>
    </w:lvl>
    <w:lvl w:ilvl="1" w:tplc="04090003">
      <w:start w:val="1"/>
      <w:numFmt w:val="bullet"/>
      <w:lvlText w:val="o"/>
      <w:lvlJc w:val="left"/>
      <w:pPr>
        <w:ind w:left="1440" w:right="2160" w:hanging="360"/>
      </w:pPr>
      <w:rPr>
        <w:rFonts w:ascii="Courier New" w:hAnsi="Courier New" w:cs="Courier New" w:hint="default"/>
      </w:rPr>
    </w:lvl>
    <w:lvl w:ilvl="2" w:tplc="04090005">
      <w:start w:val="1"/>
      <w:numFmt w:val="bullet"/>
      <w:lvlText w:val=""/>
      <w:lvlJc w:val="left"/>
      <w:pPr>
        <w:ind w:left="2160" w:right="2880" w:hanging="360"/>
      </w:pPr>
      <w:rPr>
        <w:rFonts w:ascii="Wingdings" w:hAnsi="Wingdings" w:hint="default"/>
      </w:rPr>
    </w:lvl>
    <w:lvl w:ilvl="3" w:tplc="04090001">
      <w:start w:val="1"/>
      <w:numFmt w:val="bullet"/>
      <w:lvlText w:val=""/>
      <w:lvlJc w:val="left"/>
      <w:pPr>
        <w:ind w:left="2880" w:right="3600" w:hanging="360"/>
      </w:pPr>
      <w:rPr>
        <w:rFonts w:ascii="Symbol" w:hAnsi="Symbol" w:hint="default"/>
      </w:rPr>
    </w:lvl>
    <w:lvl w:ilvl="4" w:tplc="04090003">
      <w:start w:val="1"/>
      <w:numFmt w:val="bullet"/>
      <w:lvlText w:val="o"/>
      <w:lvlJc w:val="left"/>
      <w:pPr>
        <w:ind w:left="3600" w:right="4320" w:hanging="360"/>
      </w:pPr>
      <w:rPr>
        <w:rFonts w:ascii="Courier New" w:hAnsi="Courier New" w:cs="Courier New" w:hint="default"/>
      </w:rPr>
    </w:lvl>
    <w:lvl w:ilvl="5" w:tplc="04090005">
      <w:start w:val="1"/>
      <w:numFmt w:val="bullet"/>
      <w:lvlText w:val=""/>
      <w:lvlJc w:val="left"/>
      <w:pPr>
        <w:ind w:left="4320" w:right="5040" w:hanging="360"/>
      </w:pPr>
      <w:rPr>
        <w:rFonts w:ascii="Wingdings" w:hAnsi="Wingdings" w:hint="default"/>
      </w:rPr>
    </w:lvl>
    <w:lvl w:ilvl="6" w:tplc="04090001">
      <w:start w:val="1"/>
      <w:numFmt w:val="bullet"/>
      <w:lvlText w:val=""/>
      <w:lvlJc w:val="left"/>
      <w:pPr>
        <w:ind w:left="5040" w:right="5760" w:hanging="360"/>
      </w:pPr>
      <w:rPr>
        <w:rFonts w:ascii="Symbol" w:hAnsi="Symbol" w:hint="default"/>
      </w:rPr>
    </w:lvl>
    <w:lvl w:ilvl="7" w:tplc="04090003">
      <w:start w:val="1"/>
      <w:numFmt w:val="bullet"/>
      <w:lvlText w:val="o"/>
      <w:lvlJc w:val="left"/>
      <w:pPr>
        <w:ind w:left="5760" w:right="6480" w:hanging="360"/>
      </w:pPr>
      <w:rPr>
        <w:rFonts w:ascii="Courier New" w:hAnsi="Courier New" w:cs="Courier New" w:hint="default"/>
      </w:rPr>
    </w:lvl>
    <w:lvl w:ilvl="8" w:tplc="04090005">
      <w:start w:val="1"/>
      <w:numFmt w:val="bullet"/>
      <w:lvlText w:val=""/>
      <w:lvlJc w:val="left"/>
      <w:pPr>
        <w:ind w:left="6480" w:right="7200" w:hanging="360"/>
      </w:pPr>
      <w:rPr>
        <w:rFonts w:ascii="Wingdings" w:hAnsi="Wingdings" w:hint="default"/>
      </w:rPr>
    </w:lvl>
  </w:abstractNum>
  <w:num w:numId="1" w16cid:durableId="514197591">
    <w:abstractNumId w:val="5"/>
    <w:lvlOverride w:ilvl="0"/>
    <w:lvlOverride w:ilvl="1"/>
    <w:lvlOverride w:ilvl="2"/>
    <w:lvlOverride w:ilvl="3"/>
    <w:lvlOverride w:ilvl="4"/>
    <w:lvlOverride w:ilvl="5"/>
    <w:lvlOverride w:ilvl="6"/>
    <w:lvlOverride w:ilvl="7"/>
    <w:lvlOverride w:ilvl="8"/>
  </w:num>
  <w:num w:numId="2" w16cid:durableId="5261375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18674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9847243">
    <w:abstractNumId w:val="11"/>
    <w:lvlOverride w:ilvl="0"/>
    <w:lvlOverride w:ilvl="1"/>
    <w:lvlOverride w:ilvl="2"/>
    <w:lvlOverride w:ilvl="3"/>
    <w:lvlOverride w:ilvl="4"/>
    <w:lvlOverride w:ilvl="5"/>
    <w:lvlOverride w:ilvl="6"/>
    <w:lvlOverride w:ilvl="7"/>
    <w:lvlOverride w:ilvl="8"/>
  </w:num>
  <w:num w:numId="5" w16cid:durableId="1450778606">
    <w:abstractNumId w:val="20"/>
    <w:lvlOverride w:ilvl="0"/>
    <w:lvlOverride w:ilvl="1"/>
    <w:lvlOverride w:ilvl="2"/>
    <w:lvlOverride w:ilvl="3"/>
    <w:lvlOverride w:ilvl="4"/>
    <w:lvlOverride w:ilvl="5"/>
    <w:lvlOverride w:ilvl="6"/>
    <w:lvlOverride w:ilvl="7"/>
    <w:lvlOverride w:ilvl="8"/>
  </w:num>
  <w:num w:numId="6" w16cid:durableId="2073113604">
    <w:abstractNumId w:val="6"/>
    <w:lvlOverride w:ilvl="0"/>
    <w:lvlOverride w:ilvl="1"/>
    <w:lvlOverride w:ilvl="2"/>
    <w:lvlOverride w:ilvl="3"/>
    <w:lvlOverride w:ilvl="4"/>
    <w:lvlOverride w:ilvl="5"/>
    <w:lvlOverride w:ilvl="6"/>
    <w:lvlOverride w:ilvl="7"/>
    <w:lvlOverride w:ilvl="8"/>
  </w:num>
  <w:num w:numId="7" w16cid:durableId="637104376">
    <w:abstractNumId w:val="14"/>
    <w:lvlOverride w:ilvl="0"/>
    <w:lvlOverride w:ilvl="1"/>
    <w:lvlOverride w:ilvl="2"/>
    <w:lvlOverride w:ilvl="3"/>
    <w:lvlOverride w:ilvl="4"/>
    <w:lvlOverride w:ilvl="5"/>
    <w:lvlOverride w:ilvl="6"/>
    <w:lvlOverride w:ilvl="7"/>
    <w:lvlOverride w:ilvl="8"/>
  </w:num>
  <w:num w:numId="8" w16cid:durableId="1622881871">
    <w:abstractNumId w:val="1"/>
    <w:lvlOverride w:ilvl="0"/>
    <w:lvlOverride w:ilvl="1"/>
    <w:lvlOverride w:ilvl="2"/>
    <w:lvlOverride w:ilvl="3"/>
    <w:lvlOverride w:ilvl="4"/>
    <w:lvlOverride w:ilvl="5"/>
    <w:lvlOverride w:ilvl="6"/>
    <w:lvlOverride w:ilvl="7"/>
    <w:lvlOverride w:ilvl="8"/>
  </w:num>
  <w:num w:numId="9" w16cid:durableId="1030106363">
    <w:abstractNumId w:val="21"/>
    <w:lvlOverride w:ilvl="0"/>
    <w:lvlOverride w:ilvl="1"/>
    <w:lvlOverride w:ilvl="2"/>
    <w:lvlOverride w:ilvl="3"/>
    <w:lvlOverride w:ilvl="4"/>
    <w:lvlOverride w:ilvl="5"/>
    <w:lvlOverride w:ilvl="6"/>
    <w:lvlOverride w:ilvl="7"/>
    <w:lvlOverride w:ilvl="8"/>
  </w:num>
  <w:num w:numId="10" w16cid:durableId="1660309748">
    <w:abstractNumId w:val="9"/>
    <w:lvlOverride w:ilvl="0"/>
    <w:lvlOverride w:ilvl="1"/>
    <w:lvlOverride w:ilvl="2"/>
    <w:lvlOverride w:ilvl="3"/>
    <w:lvlOverride w:ilvl="4"/>
    <w:lvlOverride w:ilvl="5"/>
    <w:lvlOverride w:ilvl="6"/>
    <w:lvlOverride w:ilvl="7"/>
    <w:lvlOverride w:ilvl="8"/>
  </w:num>
  <w:num w:numId="11" w16cid:durableId="1523781654">
    <w:abstractNumId w:val="22"/>
    <w:lvlOverride w:ilvl="0"/>
    <w:lvlOverride w:ilvl="1"/>
    <w:lvlOverride w:ilvl="2"/>
    <w:lvlOverride w:ilvl="3"/>
    <w:lvlOverride w:ilvl="4"/>
    <w:lvlOverride w:ilvl="5"/>
    <w:lvlOverride w:ilvl="6"/>
    <w:lvlOverride w:ilvl="7"/>
    <w:lvlOverride w:ilvl="8"/>
  </w:num>
  <w:num w:numId="12" w16cid:durableId="1996032979">
    <w:abstractNumId w:val="13"/>
    <w:lvlOverride w:ilvl="0"/>
    <w:lvlOverride w:ilvl="1"/>
    <w:lvlOverride w:ilvl="2"/>
    <w:lvlOverride w:ilvl="3"/>
    <w:lvlOverride w:ilvl="4"/>
    <w:lvlOverride w:ilvl="5"/>
    <w:lvlOverride w:ilvl="6"/>
    <w:lvlOverride w:ilvl="7"/>
    <w:lvlOverride w:ilvl="8"/>
  </w:num>
  <w:num w:numId="13" w16cid:durableId="1599872061">
    <w:abstractNumId w:val="18"/>
    <w:lvlOverride w:ilvl="0"/>
    <w:lvlOverride w:ilvl="1"/>
    <w:lvlOverride w:ilvl="2"/>
    <w:lvlOverride w:ilvl="3"/>
    <w:lvlOverride w:ilvl="4"/>
    <w:lvlOverride w:ilvl="5"/>
    <w:lvlOverride w:ilvl="6"/>
    <w:lvlOverride w:ilvl="7"/>
    <w:lvlOverride w:ilvl="8"/>
  </w:num>
  <w:num w:numId="14" w16cid:durableId="2032564903">
    <w:abstractNumId w:val="23"/>
    <w:lvlOverride w:ilvl="0"/>
    <w:lvlOverride w:ilvl="1"/>
    <w:lvlOverride w:ilvl="2"/>
    <w:lvlOverride w:ilvl="3"/>
    <w:lvlOverride w:ilvl="4"/>
    <w:lvlOverride w:ilvl="5"/>
    <w:lvlOverride w:ilvl="6"/>
    <w:lvlOverride w:ilvl="7"/>
    <w:lvlOverride w:ilvl="8"/>
  </w:num>
  <w:num w:numId="15" w16cid:durableId="1482114457">
    <w:abstractNumId w:val="16"/>
    <w:lvlOverride w:ilvl="0"/>
    <w:lvlOverride w:ilvl="1"/>
    <w:lvlOverride w:ilvl="2"/>
    <w:lvlOverride w:ilvl="3"/>
    <w:lvlOverride w:ilvl="4"/>
    <w:lvlOverride w:ilvl="5"/>
    <w:lvlOverride w:ilvl="6"/>
    <w:lvlOverride w:ilvl="7"/>
    <w:lvlOverride w:ilvl="8"/>
  </w:num>
  <w:num w:numId="16" w16cid:durableId="573315736">
    <w:abstractNumId w:val="0"/>
    <w:lvlOverride w:ilvl="0"/>
    <w:lvlOverride w:ilvl="1"/>
    <w:lvlOverride w:ilvl="2"/>
    <w:lvlOverride w:ilvl="3"/>
    <w:lvlOverride w:ilvl="4"/>
    <w:lvlOverride w:ilvl="5"/>
    <w:lvlOverride w:ilvl="6"/>
    <w:lvlOverride w:ilvl="7"/>
    <w:lvlOverride w:ilvl="8"/>
  </w:num>
  <w:num w:numId="17" w16cid:durableId="787355158">
    <w:abstractNumId w:val="3"/>
    <w:lvlOverride w:ilvl="0"/>
    <w:lvlOverride w:ilvl="1"/>
    <w:lvlOverride w:ilvl="2"/>
    <w:lvlOverride w:ilvl="3"/>
    <w:lvlOverride w:ilvl="4"/>
    <w:lvlOverride w:ilvl="5"/>
    <w:lvlOverride w:ilvl="6"/>
    <w:lvlOverride w:ilvl="7"/>
    <w:lvlOverride w:ilvl="8"/>
  </w:num>
  <w:num w:numId="18" w16cid:durableId="1396851539">
    <w:abstractNumId w:val="2"/>
    <w:lvlOverride w:ilvl="0"/>
    <w:lvlOverride w:ilvl="1">
      <w:startOverride w:val="2"/>
    </w:lvlOverride>
    <w:lvlOverride w:ilvl="2"/>
    <w:lvlOverride w:ilvl="3"/>
    <w:lvlOverride w:ilvl="4"/>
    <w:lvlOverride w:ilvl="5"/>
    <w:lvlOverride w:ilvl="6"/>
    <w:lvlOverride w:ilvl="7"/>
    <w:lvlOverride w:ilvl="8"/>
  </w:num>
  <w:num w:numId="19" w16cid:durableId="9876352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58869273">
    <w:abstractNumId w:val="8"/>
    <w:lvlOverride w:ilvl="0"/>
    <w:lvlOverride w:ilvl="1"/>
    <w:lvlOverride w:ilvl="2"/>
    <w:lvlOverride w:ilvl="3"/>
    <w:lvlOverride w:ilvl="4"/>
    <w:lvlOverride w:ilvl="5"/>
    <w:lvlOverride w:ilvl="6"/>
    <w:lvlOverride w:ilvl="7"/>
    <w:lvlOverride w:ilvl="8"/>
  </w:num>
  <w:num w:numId="21" w16cid:durableId="230115223">
    <w:abstractNumId w:val="4"/>
    <w:lvlOverride w:ilvl="0"/>
    <w:lvlOverride w:ilvl="1"/>
    <w:lvlOverride w:ilvl="2"/>
    <w:lvlOverride w:ilvl="3"/>
    <w:lvlOverride w:ilvl="4"/>
    <w:lvlOverride w:ilvl="5"/>
    <w:lvlOverride w:ilvl="6"/>
    <w:lvlOverride w:ilvl="7"/>
    <w:lvlOverride w:ilvl="8"/>
  </w:num>
  <w:num w:numId="22" w16cid:durableId="1168786553">
    <w:abstractNumId w:val="7"/>
    <w:lvlOverride w:ilvl="0"/>
    <w:lvlOverride w:ilvl="1"/>
    <w:lvlOverride w:ilvl="2"/>
    <w:lvlOverride w:ilvl="3"/>
    <w:lvlOverride w:ilvl="4"/>
    <w:lvlOverride w:ilvl="5"/>
    <w:lvlOverride w:ilvl="6"/>
    <w:lvlOverride w:ilvl="7"/>
    <w:lvlOverride w:ilvl="8"/>
  </w:num>
  <w:num w:numId="23" w16cid:durableId="516576953">
    <w:abstractNumId w:val="26"/>
    <w:lvlOverride w:ilvl="0"/>
    <w:lvlOverride w:ilvl="1"/>
    <w:lvlOverride w:ilvl="2"/>
    <w:lvlOverride w:ilvl="3"/>
    <w:lvlOverride w:ilvl="4"/>
    <w:lvlOverride w:ilvl="5"/>
    <w:lvlOverride w:ilvl="6"/>
    <w:lvlOverride w:ilvl="7"/>
    <w:lvlOverride w:ilvl="8"/>
  </w:num>
  <w:num w:numId="24" w16cid:durableId="16863961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545794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66983059">
    <w:abstractNumId w:val="15"/>
    <w:lvlOverride w:ilvl="0"/>
    <w:lvlOverride w:ilvl="1"/>
    <w:lvlOverride w:ilvl="2"/>
    <w:lvlOverride w:ilvl="3"/>
    <w:lvlOverride w:ilvl="4"/>
    <w:lvlOverride w:ilvl="5"/>
    <w:lvlOverride w:ilvl="6"/>
    <w:lvlOverride w:ilvl="7"/>
    <w:lvlOverride w:ilvl="8"/>
  </w:num>
  <w:num w:numId="27" w16cid:durableId="1457942698">
    <w:abstractNumId w:val="2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3DFC"/>
    <w:rsid w:val="002B617E"/>
    <w:rsid w:val="00415B4A"/>
    <w:rsid w:val="00563E62"/>
    <w:rsid w:val="00880C7D"/>
    <w:rsid w:val="00953DFC"/>
    <w:rsid w:val="00A70B0A"/>
    <w:rsid w:val="00E0325A"/>
    <w:rsid w:val="00F9751E"/>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C2BF2"/>
  <w15:chartTrackingRefBased/>
  <w15:docId w15:val="{E62E28B3-1E4D-4AD1-9DDC-64C6E2626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B0A"/>
    <w:pPr>
      <w:ind w:left="862"/>
      <w:jc w:val="both"/>
    </w:pPr>
    <w:rPr>
      <w:rFonts w:ascii="Sakkal Majalla" w:hAnsi="Sakkal Majalla"/>
      <w:kern w:val="0"/>
      <w:sz w:val="28"/>
    </w:rPr>
  </w:style>
  <w:style w:type="paragraph" w:styleId="1">
    <w:name w:val="heading 1"/>
    <w:basedOn w:val="a"/>
    <w:next w:val="a"/>
    <w:link w:val="1Char"/>
    <w:uiPriority w:val="9"/>
    <w:qFormat/>
    <w:rsid w:val="00A70B0A"/>
    <w:pPr>
      <w:keepNext/>
      <w:keepLines/>
      <w:spacing w:before="240" w:after="0"/>
      <w:outlineLvl w:val="0"/>
    </w:pPr>
    <w:rPr>
      <w:rFonts w:ascii="Aptos Display" w:eastAsia="Times New Roman" w:hAnsi="Aptos Display" w:cs="Times New Roman"/>
      <w:color w:val="0F4761"/>
      <w:kern w:val="2"/>
      <w:sz w:val="40"/>
      <w:szCs w:val="40"/>
    </w:rPr>
  </w:style>
  <w:style w:type="paragraph" w:styleId="2">
    <w:name w:val="heading 2"/>
    <w:basedOn w:val="a"/>
    <w:next w:val="a"/>
    <w:link w:val="2Char"/>
    <w:uiPriority w:val="9"/>
    <w:semiHidden/>
    <w:unhideWhenUsed/>
    <w:qFormat/>
    <w:rsid w:val="00A70B0A"/>
    <w:pPr>
      <w:keepNext/>
      <w:keepLines/>
      <w:spacing w:before="40" w:after="0"/>
      <w:outlineLvl w:val="1"/>
    </w:pPr>
    <w:rPr>
      <w:rFonts w:ascii="Aptos Display" w:eastAsia="Times New Roman" w:hAnsi="Aptos Display" w:cs="Times New Roman"/>
      <w:color w:val="0F4761"/>
      <w:kern w:val="2"/>
      <w:sz w:val="32"/>
      <w:szCs w:val="32"/>
    </w:rPr>
  </w:style>
  <w:style w:type="paragraph" w:styleId="3">
    <w:name w:val="heading 3"/>
    <w:basedOn w:val="a"/>
    <w:next w:val="a"/>
    <w:link w:val="3Char"/>
    <w:uiPriority w:val="9"/>
    <w:semiHidden/>
    <w:unhideWhenUsed/>
    <w:qFormat/>
    <w:rsid w:val="00A70B0A"/>
    <w:pPr>
      <w:keepNext/>
      <w:keepLines/>
      <w:spacing w:before="40" w:after="0"/>
      <w:outlineLvl w:val="2"/>
    </w:pPr>
    <w:rPr>
      <w:rFonts w:asciiTheme="minorHAnsi" w:eastAsia="Times New Roman" w:hAnsiTheme="minorHAnsi" w:cs="Times New Roman"/>
      <w:color w:val="0F4761"/>
      <w:kern w:val="2"/>
      <w:szCs w:val="28"/>
    </w:rPr>
  </w:style>
  <w:style w:type="paragraph" w:styleId="4">
    <w:name w:val="heading 4"/>
    <w:basedOn w:val="a"/>
    <w:next w:val="a"/>
    <w:link w:val="4Char"/>
    <w:uiPriority w:val="9"/>
    <w:semiHidden/>
    <w:unhideWhenUsed/>
    <w:qFormat/>
    <w:rsid w:val="00A70B0A"/>
    <w:pPr>
      <w:keepNext/>
      <w:keepLines/>
      <w:spacing w:before="40" w:after="0"/>
      <w:outlineLvl w:val="3"/>
    </w:pPr>
    <w:rPr>
      <w:rFonts w:asciiTheme="minorHAnsi" w:eastAsia="Times New Roman" w:hAnsiTheme="minorHAnsi" w:cs="Times New Roman"/>
      <w:i/>
      <w:iCs/>
      <w:color w:val="0F4761"/>
      <w:kern w:val="2"/>
      <w:sz w:val="22"/>
    </w:rPr>
  </w:style>
  <w:style w:type="paragraph" w:styleId="5">
    <w:name w:val="heading 5"/>
    <w:basedOn w:val="a"/>
    <w:next w:val="a"/>
    <w:link w:val="5Char"/>
    <w:uiPriority w:val="9"/>
    <w:semiHidden/>
    <w:unhideWhenUsed/>
    <w:qFormat/>
    <w:rsid w:val="00A70B0A"/>
    <w:pPr>
      <w:keepNext/>
      <w:keepLines/>
      <w:spacing w:before="40" w:after="0"/>
      <w:outlineLvl w:val="4"/>
    </w:pPr>
    <w:rPr>
      <w:rFonts w:asciiTheme="minorHAnsi" w:eastAsia="Times New Roman" w:hAnsiTheme="minorHAnsi" w:cs="Times New Roman"/>
      <w:color w:val="0F4761"/>
      <w:kern w:val="2"/>
      <w:sz w:val="22"/>
    </w:rPr>
  </w:style>
  <w:style w:type="paragraph" w:styleId="6">
    <w:name w:val="heading 6"/>
    <w:basedOn w:val="a"/>
    <w:next w:val="a"/>
    <w:link w:val="6Char"/>
    <w:uiPriority w:val="9"/>
    <w:semiHidden/>
    <w:unhideWhenUsed/>
    <w:qFormat/>
    <w:rsid w:val="00A70B0A"/>
    <w:pPr>
      <w:keepNext/>
      <w:keepLines/>
      <w:spacing w:before="40" w:after="0"/>
      <w:outlineLvl w:val="5"/>
    </w:pPr>
    <w:rPr>
      <w:rFonts w:asciiTheme="minorHAnsi" w:eastAsia="Times New Roman" w:hAnsiTheme="minorHAnsi" w:cs="Times New Roman"/>
      <w:i/>
      <w:iCs/>
      <w:color w:val="595959"/>
      <w:kern w:val="2"/>
      <w:sz w:val="22"/>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inorHAnsi" w:eastAsia="Times New Roman" w:hAnsiTheme="minorHAnsi" w:cs="Times New Roman"/>
      <w:color w:val="595959"/>
      <w:kern w:val="2"/>
      <w:sz w:val="22"/>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inorHAnsi" w:eastAsia="Times New Roman" w:hAnsiTheme="minorHAnsi" w:cs="Times New Roman"/>
      <w:i/>
      <w:iCs/>
      <w:color w:val="272727"/>
      <w:kern w:val="2"/>
      <w:sz w:val="22"/>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inorHAnsi" w:eastAsia="Times New Roman" w:hAnsiTheme="minorHAnsi" w:cs="Times New Roman"/>
      <w:color w:val="272727"/>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qFormat/>
    <w:rsid w:val="00A70B0A"/>
    <w:pPr>
      <w:keepNext/>
      <w:keepLines/>
      <w:bidi w:val="0"/>
      <w:spacing w:before="360" w:after="80" w:line="278" w:lineRule="auto"/>
      <w:ind w:left="0" w:firstLine="0"/>
      <w:jc w:val="left"/>
      <w:outlineLvl w:val="0"/>
    </w:pPr>
    <w:rPr>
      <w:rFonts w:ascii="Aptos Display" w:eastAsia="Times New Roman" w:hAnsi="Aptos Display" w:cs="Times New Roman"/>
      <w:color w:val="0F4761"/>
      <w:kern w:val="2"/>
      <w:sz w:val="40"/>
      <w:szCs w:val="40"/>
    </w:rPr>
  </w:style>
  <w:style w:type="paragraph" w:customStyle="1" w:styleId="21">
    <w:name w:val="عنوان 21"/>
    <w:basedOn w:val="a"/>
    <w:next w:val="a"/>
    <w:uiPriority w:val="9"/>
    <w:semiHidden/>
    <w:unhideWhenUsed/>
    <w:qFormat/>
    <w:rsid w:val="00A70B0A"/>
    <w:pPr>
      <w:keepNext/>
      <w:keepLines/>
      <w:bidi w:val="0"/>
      <w:spacing w:before="160" w:after="80" w:line="278" w:lineRule="auto"/>
      <w:ind w:left="0" w:firstLine="0"/>
      <w:jc w:val="left"/>
      <w:outlineLvl w:val="1"/>
    </w:pPr>
    <w:rPr>
      <w:rFonts w:ascii="Aptos Display" w:eastAsia="Times New Roman" w:hAnsi="Aptos Display" w:cs="Times New Roman"/>
      <w:color w:val="0F4761"/>
      <w:kern w:val="2"/>
      <w:sz w:val="32"/>
      <w:szCs w:val="32"/>
    </w:rPr>
  </w:style>
  <w:style w:type="paragraph" w:customStyle="1" w:styleId="31">
    <w:name w:val="عنوان 31"/>
    <w:basedOn w:val="a"/>
    <w:next w:val="a"/>
    <w:uiPriority w:val="9"/>
    <w:semiHidden/>
    <w:unhideWhenUsed/>
    <w:qFormat/>
    <w:rsid w:val="00A70B0A"/>
    <w:pPr>
      <w:keepNext/>
      <w:keepLines/>
      <w:bidi w:val="0"/>
      <w:spacing w:before="160" w:after="80" w:line="278" w:lineRule="auto"/>
      <w:ind w:left="0" w:firstLine="0"/>
      <w:jc w:val="left"/>
      <w:outlineLvl w:val="2"/>
    </w:pPr>
    <w:rPr>
      <w:rFonts w:ascii="Aptos" w:eastAsia="Times New Roman" w:hAnsi="Aptos" w:cs="Times New Roman"/>
      <w:color w:val="0F4761"/>
      <w:kern w:val="2"/>
      <w:szCs w:val="28"/>
    </w:rPr>
  </w:style>
  <w:style w:type="paragraph" w:customStyle="1" w:styleId="41">
    <w:name w:val="عنوان 41"/>
    <w:basedOn w:val="a"/>
    <w:next w:val="a"/>
    <w:uiPriority w:val="9"/>
    <w:semiHidden/>
    <w:unhideWhenUsed/>
    <w:qFormat/>
    <w:rsid w:val="00A70B0A"/>
    <w:pPr>
      <w:keepNext/>
      <w:keepLines/>
      <w:bidi w:val="0"/>
      <w:spacing w:before="80" w:after="40" w:line="278" w:lineRule="auto"/>
      <w:ind w:left="0" w:firstLine="0"/>
      <w:jc w:val="left"/>
      <w:outlineLvl w:val="3"/>
    </w:pPr>
    <w:rPr>
      <w:rFonts w:ascii="Aptos" w:eastAsia="Times New Roman" w:hAnsi="Aptos" w:cs="Times New Roman"/>
      <w:i/>
      <w:iCs/>
      <w:color w:val="0F4761"/>
      <w:kern w:val="2"/>
      <w:sz w:val="24"/>
      <w:szCs w:val="24"/>
    </w:rPr>
  </w:style>
  <w:style w:type="paragraph" w:customStyle="1" w:styleId="51">
    <w:name w:val="عنوان 51"/>
    <w:basedOn w:val="a"/>
    <w:next w:val="a"/>
    <w:uiPriority w:val="9"/>
    <w:semiHidden/>
    <w:unhideWhenUsed/>
    <w:qFormat/>
    <w:rsid w:val="00A70B0A"/>
    <w:pPr>
      <w:keepNext/>
      <w:keepLines/>
      <w:bidi w:val="0"/>
      <w:spacing w:before="80" w:after="40" w:line="278" w:lineRule="auto"/>
      <w:ind w:left="0" w:firstLine="0"/>
      <w:jc w:val="left"/>
      <w:outlineLvl w:val="4"/>
    </w:pPr>
    <w:rPr>
      <w:rFonts w:ascii="Aptos" w:eastAsia="Times New Roman" w:hAnsi="Aptos" w:cs="Times New Roman"/>
      <w:color w:val="0F4761"/>
      <w:kern w:val="2"/>
      <w:sz w:val="24"/>
      <w:szCs w:val="24"/>
    </w:rPr>
  </w:style>
  <w:style w:type="paragraph" w:customStyle="1" w:styleId="61">
    <w:name w:val="عنوان 61"/>
    <w:basedOn w:val="a"/>
    <w:next w:val="a"/>
    <w:uiPriority w:val="9"/>
    <w:semiHidden/>
    <w:unhideWhenUsed/>
    <w:qFormat/>
    <w:rsid w:val="00A70B0A"/>
    <w:pPr>
      <w:keepNext/>
      <w:keepLines/>
      <w:bidi w:val="0"/>
      <w:spacing w:before="40" w:after="0" w:line="278" w:lineRule="auto"/>
      <w:ind w:left="0" w:firstLine="0"/>
      <w:jc w:val="left"/>
      <w:outlineLvl w:val="5"/>
    </w:pPr>
    <w:rPr>
      <w:rFonts w:ascii="Aptos" w:eastAsia="Times New Roman" w:hAnsi="Aptos" w:cs="Times New Roman"/>
      <w:i/>
      <w:iCs/>
      <w:color w:val="595959"/>
      <w:kern w:val="2"/>
      <w:sz w:val="24"/>
      <w:szCs w:val="24"/>
    </w:rPr>
  </w:style>
  <w:style w:type="paragraph" w:customStyle="1" w:styleId="71">
    <w:name w:val="عنوان 71"/>
    <w:basedOn w:val="a"/>
    <w:next w:val="a"/>
    <w:uiPriority w:val="9"/>
    <w:semiHidden/>
    <w:unhideWhenUsed/>
    <w:qFormat/>
    <w:rsid w:val="00A70B0A"/>
    <w:pPr>
      <w:keepNext/>
      <w:keepLines/>
      <w:bidi w:val="0"/>
      <w:spacing w:before="40" w:after="0" w:line="278" w:lineRule="auto"/>
      <w:ind w:left="0" w:firstLine="0"/>
      <w:jc w:val="left"/>
      <w:outlineLvl w:val="6"/>
    </w:pPr>
    <w:rPr>
      <w:rFonts w:ascii="Aptos" w:eastAsia="Times New Roman" w:hAnsi="Aptos" w:cs="Times New Roman"/>
      <w:color w:val="595959"/>
      <w:kern w:val="2"/>
      <w:sz w:val="24"/>
      <w:szCs w:val="24"/>
    </w:rPr>
  </w:style>
  <w:style w:type="paragraph" w:customStyle="1" w:styleId="81">
    <w:name w:val="عنوان 81"/>
    <w:basedOn w:val="a"/>
    <w:next w:val="a"/>
    <w:uiPriority w:val="9"/>
    <w:semiHidden/>
    <w:unhideWhenUsed/>
    <w:qFormat/>
    <w:rsid w:val="00A70B0A"/>
    <w:pPr>
      <w:keepNext/>
      <w:keepLines/>
      <w:bidi w:val="0"/>
      <w:spacing w:after="0" w:line="278" w:lineRule="auto"/>
      <w:ind w:left="0" w:firstLine="0"/>
      <w:jc w:val="left"/>
      <w:outlineLvl w:val="7"/>
    </w:pPr>
    <w:rPr>
      <w:rFonts w:ascii="Aptos" w:eastAsia="Times New Roman" w:hAnsi="Aptos" w:cs="Times New Roman"/>
      <w:i/>
      <w:iCs/>
      <w:color w:val="272727"/>
      <w:kern w:val="2"/>
      <w:sz w:val="24"/>
      <w:szCs w:val="24"/>
    </w:rPr>
  </w:style>
  <w:style w:type="paragraph" w:customStyle="1" w:styleId="91">
    <w:name w:val="عنوان 91"/>
    <w:basedOn w:val="a"/>
    <w:next w:val="a"/>
    <w:uiPriority w:val="9"/>
    <w:semiHidden/>
    <w:unhideWhenUsed/>
    <w:qFormat/>
    <w:rsid w:val="00A70B0A"/>
    <w:pPr>
      <w:keepNext/>
      <w:keepLines/>
      <w:bidi w:val="0"/>
      <w:spacing w:after="0" w:line="278" w:lineRule="auto"/>
      <w:ind w:left="0" w:firstLine="0"/>
      <w:jc w:val="left"/>
      <w:outlineLvl w:val="8"/>
    </w:pPr>
    <w:rPr>
      <w:rFonts w:ascii="Aptos" w:eastAsia="Times New Roman" w:hAnsi="Aptos" w:cs="Times New Roman"/>
      <w:color w:val="272727"/>
      <w:kern w:val="2"/>
      <w:sz w:val="24"/>
      <w:szCs w:val="24"/>
    </w:rPr>
  </w:style>
  <w:style w:type="paragraph" w:customStyle="1" w:styleId="10">
    <w:name w:val="العنوان1"/>
    <w:basedOn w:val="a"/>
    <w:next w:val="a"/>
    <w:uiPriority w:val="10"/>
    <w:qFormat/>
    <w:rsid w:val="00A70B0A"/>
    <w:pPr>
      <w:bidi w:val="0"/>
      <w:spacing w:after="80" w:line="240" w:lineRule="auto"/>
      <w:ind w:left="0" w:firstLine="0"/>
      <w:contextualSpacing/>
      <w:jc w:val="left"/>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qFormat/>
    <w:rsid w:val="00A70B0A"/>
    <w:pPr>
      <w:numPr>
        <w:ilvl w:val="1"/>
      </w:numPr>
      <w:bidi w:val="0"/>
      <w:spacing w:line="278" w:lineRule="auto"/>
      <w:ind w:left="862" w:firstLine="720"/>
      <w:jc w:val="left"/>
    </w:pPr>
    <w:rPr>
      <w:rFonts w:ascii="Aptos" w:eastAsia="Times New Roman" w:hAnsi="Aptos" w:cs="Times New Roman"/>
      <w:color w:val="595959"/>
      <w:spacing w:val="15"/>
      <w:kern w:val="2"/>
      <w:szCs w:val="28"/>
    </w:rPr>
  </w:style>
  <w:style w:type="paragraph" w:customStyle="1" w:styleId="13">
    <w:name w:val="اقتباس1"/>
    <w:basedOn w:val="a"/>
    <w:next w:val="a"/>
    <w:uiPriority w:val="29"/>
    <w:qFormat/>
    <w:rsid w:val="00A70B0A"/>
    <w:pPr>
      <w:bidi w:val="0"/>
      <w:spacing w:before="160" w:line="278" w:lineRule="auto"/>
      <w:ind w:left="0" w:firstLine="0"/>
      <w:jc w:val="center"/>
    </w:pPr>
    <w:rPr>
      <w:rFonts w:ascii="Aptos" w:eastAsia="Times New Roman" w:hAnsi="Aptos"/>
      <w:i/>
      <w:iCs/>
      <w:color w:val="404040"/>
      <w:kern w:val="2"/>
      <w:sz w:val="24"/>
      <w:szCs w:val="24"/>
    </w:rPr>
  </w:style>
  <w:style w:type="character" w:customStyle="1" w:styleId="14">
    <w:name w:val="تأكيد مكثف1"/>
    <w:basedOn w:val="a0"/>
    <w:uiPriority w:val="21"/>
    <w:qFormat/>
    <w:rsid w:val="00A70B0A"/>
    <w:rPr>
      <w:i/>
      <w:iCs/>
      <w:color w:val="0F4761"/>
    </w:rPr>
  </w:style>
  <w:style w:type="paragraph" w:customStyle="1" w:styleId="15">
    <w:name w:val="اقتباس مكثف1"/>
    <w:basedOn w:val="a"/>
    <w:next w:val="a"/>
    <w:uiPriority w:val="30"/>
    <w:qFormat/>
    <w:rsid w:val="00A70B0A"/>
    <w:pPr>
      <w:pBdr>
        <w:top w:val="single" w:sz="4" w:space="10" w:color="0F4761"/>
        <w:bottom w:val="single" w:sz="4" w:space="10" w:color="0F4761"/>
      </w:pBdr>
      <w:bidi w:val="0"/>
      <w:spacing w:before="360" w:after="360" w:line="278" w:lineRule="auto"/>
      <w:ind w:left="864" w:right="864" w:firstLine="0"/>
      <w:jc w:val="center"/>
    </w:pPr>
    <w:rPr>
      <w:rFonts w:ascii="Aptos" w:eastAsia="Times New Roman" w:hAnsi="Aptos"/>
      <w:i/>
      <w:iCs/>
      <w:color w:val="0F4761"/>
      <w:kern w:val="2"/>
      <w:sz w:val="24"/>
      <w:szCs w:val="24"/>
    </w:rPr>
  </w:style>
  <w:style w:type="character" w:customStyle="1" w:styleId="16">
    <w:name w:val="مرجع مكثف1"/>
    <w:basedOn w:val="a0"/>
    <w:uiPriority w:val="32"/>
    <w:qFormat/>
    <w:rsid w:val="00A70B0A"/>
    <w:rPr>
      <w:b/>
      <w:bCs/>
      <w:smallCaps/>
      <w:color w:val="0F4761"/>
      <w:spacing w:val="5"/>
    </w:rPr>
  </w:style>
  <w:style w:type="character" w:customStyle="1" w:styleId="1Char">
    <w:name w:val="العنوان 1 Char"/>
    <w:basedOn w:val="a0"/>
    <w:link w:val="1"/>
    <w:uiPriority w:val="9"/>
    <w:rsid w:val="00A70B0A"/>
    <w:rPr>
      <w:rFonts w:ascii="Aptos Display" w:eastAsia="Times New Roman" w:hAnsi="Aptos Display" w:cs="Times New Roman"/>
      <w:color w:val="0F4761"/>
      <w:sz w:val="40"/>
      <w:szCs w:val="40"/>
    </w:rPr>
  </w:style>
  <w:style w:type="character" w:customStyle="1" w:styleId="2Char">
    <w:name w:val="عنوان 2 Char"/>
    <w:basedOn w:val="a0"/>
    <w:link w:val="2"/>
    <w:uiPriority w:val="9"/>
    <w:semiHidden/>
    <w:rsid w:val="00A70B0A"/>
    <w:rPr>
      <w:rFonts w:ascii="Aptos Display" w:eastAsia="Times New Roman" w:hAnsi="Aptos Display" w:cs="Times New Roman"/>
      <w:color w:val="0F4761"/>
      <w:sz w:val="32"/>
      <w:szCs w:val="32"/>
    </w:rPr>
  </w:style>
  <w:style w:type="character" w:customStyle="1" w:styleId="3Char">
    <w:name w:val="عنوان 3 Char"/>
    <w:basedOn w:val="a0"/>
    <w:link w:val="3"/>
    <w:uiPriority w:val="9"/>
    <w:semiHidden/>
    <w:rsid w:val="00A70B0A"/>
    <w:rPr>
      <w:rFonts w:eastAsia="Times New Roman" w:cs="Times New Roman"/>
      <w:color w:val="0F4761"/>
      <w:sz w:val="28"/>
      <w:szCs w:val="28"/>
    </w:rPr>
  </w:style>
  <w:style w:type="character" w:customStyle="1" w:styleId="4Char">
    <w:name w:val="عنوان 4 Char"/>
    <w:basedOn w:val="a0"/>
    <w:link w:val="4"/>
    <w:uiPriority w:val="9"/>
    <w:semiHidden/>
    <w:rsid w:val="00A70B0A"/>
    <w:rPr>
      <w:rFonts w:eastAsia="Times New Roman" w:cs="Times New Roman"/>
      <w:i/>
      <w:iCs/>
      <w:color w:val="0F4761"/>
    </w:rPr>
  </w:style>
  <w:style w:type="character" w:customStyle="1" w:styleId="5Char">
    <w:name w:val="عنوان 5 Char"/>
    <w:basedOn w:val="a0"/>
    <w:link w:val="5"/>
    <w:uiPriority w:val="9"/>
    <w:semiHidden/>
    <w:rsid w:val="00A70B0A"/>
    <w:rPr>
      <w:rFonts w:eastAsia="Times New Roman" w:cs="Times New Roman"/>
      <w:color w:val="0F4761"/>
    </w:rPr>
  </w:style>
  <w:style w:type="character" w:customStyle="1" w:styleId="6Char">
    <w:name w:val="عنوان 6 Char"/>
    <w:basedOn w:val="a0"/>
    <w:link w:val="6"/>
    <w:uiPriority w:val="9"/>
    <w:semiHidden/>
    <w:rsid w:val="00A70B0A"/>
    <w:rPr>
      <w:rFonts w:eastAsia="Times New Roman" w:cs="Times New Roman"/>
      <w:i/>
      <w:iCs/>
      <w:color w:val="595959"/>
    </w:rPr>
  </w:style>
  <w:style w:type="character" w:customStyle="1" w:styleId="7Char">
    <w:name w:val="عنوان 7 Char"/>
    <w:basedOn w:val="a0"/>
    <w:link w:val="7"/>
    <w:uiPriority w:val="9"/>
    <w:semiHidden/>
    <w:rsid w:val="00A70B0A"/>
    <w:rPr>
      <w:rFonts w:eastAsia="Times New Roman" w:cs="Times New Roman"/>
      <w:color w:val="595959"/>
    </w:rPr>
  </w:style>
  <w:style w:type="character" w:customStyle="1" w:styleId="8Char">
    <w:name w:val="عنوان 8 Char"/>
    <w:basedOn w:val="a0"/>
    <w:link w:val="8"/>
    <w:uiPriority w:val="9"/>
    <w:semiHidden/>
    <w:rsid w:val="00A70B0A"/>
    <w:rPr>
      <w:rFonts w:eastAsia="Times New Roman" w:cs="Times New Roman"/>
      <w:i/>
      <w:iCs/>
      <w:color w:val="272727"/>
    </w:rPr>
  </w:style>
  <w:style w:type="character" w:customStyle="1" w:styleId="9Char">
    <w:name w:val="عنوان 9 Char"/>
    <w:basedOn w:val="a0"/>
    <w:link w:val="9"/>
    <w:uiPriority w:val="9"/>
    <w:semiHidden/>
    <w:rsid w:val="00A70B0A"/>
    <w:rPr>
      <w:rFonts w:eastAsia="Times New Roman" w:cs="Times New Roman"/>
      <w:color w:val="272727"/>
    </w:rPr>
  </w:style>
  <w:style w:type="paragraph" w:styleId="a3">
    <w:name w:val="Title"/>
    <w:basedOn w:val="a"/>
    <w:next w:val="a"/>
    <w:link w:val="Char"/>
    <w:uiPriority w:val="10"/>
    <w:qFormat/>
    <w:rsid w:val="00A70B0A"/>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
    <w:name w:val="العنوان Char"/>
    <w:basedOn w:val="a0"/>
    <w:link w:val="a3"/>
    <w:uiPriority w:val="10"/>
    <w:rsid w:val="00A70B0A"/>
    <w:rPr>
      <w:rFonts w:ascii="Aptos Display" w:eastAsia="Times New Roman" w:hAnsi="Aptos Display" w:cs="Times New Roman"/>
      <w:spacing w:val="-10"/>
      <w:kern w:val="28"/>
      <w:sz w:val="56"/>
      <w:szCs w:val="56"/>
    </w:rPr>
  </w:style>
  <w:style w:type="paragraph" w:styleId="a4">
    <w:name w:val="Subtitle"/>
    <w:basedOn w:val="a"/>
    <w:next w:val="a"/>
    <w:link w:val="Char0"/>
    <w:uiPriority w:val="11"/>
    <w:qFormat/>
    <w:rsid w:val="00A70B0A"/>
    <w:pPr>
      <w:numPr>
        <w:ilvl w:val="1"/>
      </w:numPr>
      <w:ind w:left="862" w:firstLine="720"/>
    </w:pPr>
    <w:rPr>
      <w:rFonts w:asciiTheme="minorHAnsi" w:eastAsia="Times New Roman" w:hAnsiTheme="minorHAnsi" w:cs="Times New Roman"/>
      <w:color w:val="595959"/>
      <w:spacing w:val="15"/>
      <w:kern w:val="2"/>
      <w:szCs w:val="28"/>
    </w:rPr>
  </w:style>
  <w:style w:type="character" w:customStyle="1" w:styleId="Char0">
    <w:name w:val="عنوان فرعي Char"/>
    <w:basedOn w:val="a0"/>
    <w:link w:val="a4"/>
    <w:uiPriority w:val="11"/>
    <w:rsid w:val="00A70B0A"/>
    <w:rPr>
      <w:rFonts w:eastAsia="Times New Roman" w:cs="Times New Roman"/>
      <w:color w:val="595959"/>
      <w:spacing w:val="15"/>
      <w:sz w:val="28"/>
      <w:szCs w:val="28"/>
    </w:rPr>
  </w:style>
  <w:style w:type="paragraph" w:styleId="a5">
    <w:name w:val="List Paragraph"/>
    <w:basedOn w:val="a"/>
    <w:uiPriority w:val="34"/>
    <w:qFormat/>
    <w:rsid w:val="00A70B0A"/>
    <w:pPr>
      <w:ind w:left="720"/>
      <w:contextualSpacing/>
    </w:pPr>
  </w:style>
  <w:style w:type="paragraph" w:styleId="a6">
    <w:name w:val="Quote"/>
    <w:basedOn w:val="a"/>
    <w:next w:val="a"/>
    <w:link w:val="Char1"/>
    <w:uiPriority w:val="29"/>
    <w:qFormat/>
    <w:rsid w:val="00A70B0A"/>
    <w:pPr>
      <w:spacing w:before="200"/>
      <w:ind w:left="864" w:right="864"/>
      <w:jc w:val="center"/>
    </w:pPr>
    <w:rPr>
      <w:rFonts w:asciiTheme="minorHAnsi" w:hAnsiTheme="minorHAnsi"/>
      <w:i/>
      <w:iCs/>
      <w:color w:val="404040"/>
      <w:kern w:val="2"/>
      <w:sz w:val="22"/>
    </w:rPr>
  </w:style>
  <w:style w:type="character" w:customStyle="1" w:styleId="Char1">
    <w:name w:val="اقتباس Char"/>
    <w:basedOn w:val="a0"/>
    <w:link w:val="a6"/>
    <w:uiPriority w:val="29"/>
    <w:rsid w:val="00A70B0A"/>
    <w:rPr>
      <w:i/>
      <w:iCs/>
      <w:color w:val="404040"/>
    </w:rPr>
  </w:style>
  <w:style w:type="paragraph" w:styleId="a7">
    <w:name w:val="Intense Quote"/>
    <w:basedOn w:val="a"/>
    <w:next w:val="a"/>
    <w:link w:val="Char2"/>
    <w:uiPriority w:val="30"/>
    <w:qFormat/>
    <w:rsid w:val="00A70B0A"/>
    <w:pPr>
      <w:pBdr>
        <w:top w:val="single" w:sz="4" w:space="10" w:color="F09415" w:themeColor="accent1"/>
        <w:bottom w:val="single" w:sz="4" w:space="10" w:color="F09415" w:themeColor="accent1"/>
      </w:pBdr>
      <w:spacing w:before="360" w:after="360"/>
      <w:ind w:left="864" w:right="864"/>
      <w:jc w:val="center"/>
    </w:pPr>
    <w:rPr>
      <w:rFonts w:asciiTheme="minorHAnsi" w:hAnsiTheme="minorHAnsi"/>
      <w:i/>
      <w:iCs/>
      <w:color w:val="0F4761"/>
      <w:kern w:val="2"/>
      <w:sz w:val="22"/>
    </w:rPr>
  </w:style>
  <w:style w:type="character" w:customStyle="1" w:styleId="Char2">
    <w:name w:val="اقتباس مكثف Char"/>
    <w:basedOn w:val="a0"/>
    <w:link w:val="a7"/>
    <w:uiPriority w:val="30"/>
    <w:rsid w:val="00A70B0A"/>
    <w:rPr>
      <w:i/>
      <w:iCs/>
      <w:color w:val="0F4761"/>
    </w:rPr>
  </w:style>
  <w:style w:type="character" w:styleId="a8">
    <w:name w:val="Intense Emphasis"/>
    <w:basedOn w:val="a0"/>
    <w:uiPriority w:val="21"/>
    <w:qFormat/>
    <w:rsid w:val="00A70B0A"/>
    <w:rPr>
      <w:i/>
      <w:iCs/>
      <w:color w:val="F09415" w:themeColor="accent1"/>
    </w:rPr>
  </w:style>
  <w:style w:type="character" w:styleId="a9">
    <w:name w:val="Intense Reference"/>
    <w:basedOn w:val="a0"/>
    <w:uiPriority w:val="32"/>
    <w:qFormat/>
    <w:rsid w:val="00A70B0A"/>
    <w:rPr>
      <w:b/>
      <w:bCs/>
      <w:smallCaps/>
      <w:color w:val="F09415" w:themeColor="accent1"/>
      <w:spacing w:val="5"/>
    </w:rPr>
  </w:style>
  <w:style w:type="paragraph" w:styleId="aa">
    <w:name w:val="TOC Heading"/>
    <w:basedOn w:val="1"/>
    <w:next w:val="a"/>
    <w:uiPriority w:val="39"/>
    <w:unhideWhenUsed/>
    <w:qFormat/>
    <w:rsid w:val="00A70B0A"/>
    <w:pPr>
      <w:bidi w:val="0"/>
      <w:spacing w:line="259" w:lineRule="auto"/>
      <w:ind w:left="0" w:firstLine="0"/>
      <w:jc w:val="left"/>
      <w:outlineLvl w:val="9"/>
    </w:pPr>
    <w:rPr>
      <w:rFonts w:asciiTheme="majorHAnsi" w:eastAsiaTheme="majorEastAsia" w:hAnsiTheme="majorHAnsi" w:cstheme="majorBidi"/>
      <w:color w:val="B76E0B" w:themeColor="accent1" w:themeShade="BF"/>
      <w:kern w:val="0"/>
      <w:sz w:val="32"/>
      <w:szCs w:val="32"/>
    </w:rPr>
  </w:style>
  <w:style w:type="paragraph" w:styleId="ab">
    <w:name w:val="header"/>
    <w:basedOn w:val="a"/>
    <w:link w:val="Char3"/>
    <w:uiPriority w:val="99"/>
    <w:unhideWhenUsed/>
    <w:rsid w:val="00F9751E"/>
    <w:pPr>
      <w:tabs>
        <w:tab w:val="center" w:pos="4680"/>
        <w:tab w:val="right" w:pos="9360"/>
      </w:tabs>
      <w:spacing w:after="0" w:line="240" w:lineRule="auto"/>
    </w:pPr>
  </w:style>
  <w:style w:type="character" w:customStyle="1" w:styleId="Char3">
    <w:name w:val="رأس الصفحة Char"/>
    <w:basedOn w:val="a0"/>
    <w:link w:val="ab"/>
    <w:uiPriority w:val="99"/>
    <w:rsid w:val="00F9751E"/>
    <w:rPr>
      <w:rFonts w:ascii="Sakkal Majalla" w:hAnsi="Sakkal Majalla"/>
      <w:kern w:val="0"/>
      <w:sz w:val="28"/>
    </w:rPr>
  </w:style>
  <w:style w:type="paragraph" w:styleId="ac">
    <w:name w:val="footer"/>
    <w:basedOn w:val="a"/>
    <w:link w:val="Char4"/>
    <w:uiPriority w:val="99"/>
    <w:unhideWhenUsed/>
    <w:rsid w:val="00F9751E"/>
    <w:pPr>
      <w:tabs>
        <w:tab w:val="center" w:pos="4680"/>
        <w:tab w:val="right" w:pos="9360"/>
      </w:tabs>
      <w:spacing w:after="0" w:line="240" w:lineRule="auto"/>
    </w:pPr>
  </w:style>
  <w:style w:type="character" w:customStyle="1" w:styleId="Char4">
    <w:name w:val="تذييل الصفحة Char"/>
    <w:basedOn w:val="a0"/>
    <w:link w:val="ac"/>
    <w:uiPriority w:val="99"/>
    <w:rsid w:val="00F9751E"/>
    <w:rPr>
      <w:rFonts w:ascii="Sakkal Majalla" w:hAnsi="Sakkal Majalla"/>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5E7E42-D10D-4386-88E8-A2CB82B22932}" type="doc">
      <dgm:prSet loTypeId="urn:microsoft.com/office/officeart/2005/8/layout/lProcess1" loCatId="process" qsTypeId="urn:microsoft.com/office/officeart/2005/8/quickstyle/simple1" qsCatId="simple" csTypeId="urn:microsoft.com/office/officeart/2005/8/colors/accent1_2" csCatId="accent1" phldr="1"/>
      <dgm:spPr/>
      <dgm:t>
        <a:bodyPr/>
        <a:lstStyle/>
        <a:p>
          <a:endParaRPr lang="en-US"/>
        </a:p>
      </dgm:t>
    </dgm:pt>
    <dgm:pt modelId="{78614A2F-C779-47A0-9E35-DE3CCDF3889A}">
      <dgm:prSet phldrT="[نص]" custT="1"/>
      <dgm:spPr>
        <a:xfrm>
          <a:off x="173328" y="0"/>
          <a:ext cx="2482649" cy="509587"/>
        </a:xfrm>
        <a:prstGeom prst="roundRect">
          <a:avLst>
            <a:gd name="adj" fmla="val 10000"/>
          </a:avLst>
        </a:prstGeom>
        <a:solidFill>
          <a:srgbClr val="0F6FC6">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sz="1400" b="1">
              <a:solidFill>
                <a:sysClr val="window" lastClr="FFFFFF"/>
              </a:solidFill>
              <a:latin typeface="Sakkal Majalla" panose="02000000000000000000" pitchFamily="2" charset="-78"/>
              <a:ea typeface="+mn-ea"/>
              <a:cs typeface="Sakkal Majalla" panose="02000000000000000000" pitchFamily="2" charset="-78"/>
            </a:rPr>
            <a:t>المتغير التابع</a:t>
          </a:r>
          <a:br>
            <a:rPr lang="ar-EG" sz="1400" b="1">
              <a:solidFill>
                <a:sysClr val="window" lastClr="FFFFFF"/>
              </a:solidFill>
              <a:latin typeface="Sakkal Majalla" panose="02000000000000000000" pitchFamily="2" charset="-78"/>
              <a:ea typeface="+mn-ea"/>
              <a:cs typeface="Sakkal Majalla" panose="02000000000000000000" pitchFamily="2" charset="-78"/>
            </a:rPr>
          </a:br>
          <a:r>
            <a:rPr lang="ar-SA" sz="1400" b="1">
              <a:solidFill>
                <a:sysClr val="window" lastClr="FFFFFF"/>
              </a:solidFill>
              <a:latin typeface="Sakkal Majalla" panose="02000000000000000000" pitchFamily="2" charset="-78"/>
              <a:ea typeface="+mn-ea"/>
              <a:cs typeface="Sakkal Majalla" panose="02000000000000000000" pitchFamily="2" charset="-78"/>
            </a:rPr>
            <a:t>إدارة المشاريع باستخدام الذكاء الاصطناعي </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550CD02B-BD00-4C6F-96AD-639210CA397A}" type="parTrans" cxnId="{19253567-6AD8-4D84-A54A-3D4156F5931E}">
      <dgm:prSet/>
      <dgm:spPr/>
      <dgm:t>
        <a:bodyPr/>
        <a:lstStyle/>
        <a:p>
          <a:endParaRPr lang="en-US" sz="1400">
            <a:latin typeface="Sakkal Majalla" panose="02000000000000000000" pitchFamily="2" charset="-78"/>
            <a:cs typeface="Sakkal Majalla" panose="02000000000000000000" pitchFamily="2" charset="-78"/>
          </a:endParaRPr>
        </a:p>
      </dgm:t>
    </dgm:pt>
    <dgm:pt modelId="{F2468EB4-01C6-4940-8294-0AAA3B20A147}" type="sibTrans" cxnId="{19253567-6AD8-4D84-A54A-3D4156F5931E}">
      <dgm:prSet/>
      <dgm:spPr/>
      <dgm:t>
        <a:bodyPr/>
        <a:lstStyle/>
        <a:p>
          <a:endParaRPr lang="en-US" sz="1400">
            <a:latin typeface="Sakkal Majalla" panose="02000000000000000000" pitchFamily="2" charset="-78"/>
            <a:cs typeface="Sakkal Majalla" panose="02000000000000000000" pitchFamily="2" charset="-78"/>
          </a:endParaRPr>
        </a:p>
      </dgm:t>
    </dgm:pt>
    <dgm:pt modelId="{F34ED539-6A4B-4CB2-B131-C602011485B2}">
      <dgm:prSet phldrT="[نص]" custT="1"/>
      <dgm:spPr>
        <a:xfrm>
          <a:off x="395478" y="687943"/>
          <a:ext cx="2038349" cy="509587"/>
        </a:xfrm>
        <a:prstGeom prst="roundRect">
          <a:avLst>
            <a:gd name="adj" fmla="val 10000"/>
          </a:avLst>
        </a:prstGeom>
        <a:solidFill>
          <a:srgbClr val="0F6FC6">
            <a:alpha val="90000"/>
            <a:tint val="40000"/>
            <a:hueOff val="0"/>
            <a:satOff val="0"/>
            <a:lumOff val="0"/>
            <a:alphaOff val="0"/>
          </a:srgbClr>
        </a:solidFill>
        <a:ln w="12700" cap="flat" cmpd="sng" algn="ctr">
          <a:solidFill>
            <a:srgbClr val="0F6FC6">
              <a:alpha val="90000"/>
              <a:tint val="40000"/>
              <a:hueOff val="0"/>
              <a:satOff val="0"/>
              <a:lumOff val="0"/>
              <a:alphaOff val="0"/>
            </a:srgbClr>
          </a:solidFill>
          <a:prstDash val="solid"/>
          <a:miter lim="800000"/>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الكفاءة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5D1EF359-A8E0-402C-9F36-E780B4A63C59}" type="parTrans" cxnId="{CE75F4DE-7D0E-40C1-AE2D-FE970E030574}">
      <dgm:prSet/>
      <dgm:spPr>
        <a:xfrm rot="5400000">
          <a:off x="1370064" y="554176"/>
          <a:ext cx="89177" cy="89177"/>
        </a:xfrm>
        <a:prstGeom prst="rightArrow">
          <a:avLst>
            <a:gd name="adj1" fmla="val 66700"/>
            <a:gd name="adj2" fmla="val 50000"/>
          </a:avLst>
        </a:prstGeom>
        <a:solidFill>
          <a:srgbClr val="0F6FC6">
            <a:tint val="60000"/>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B166B5FE-4CE8-43A4-81E6-2CE3B7ECAD9F}" type="sibTrans" cxnId="{CE75F4DE-7D0E-40C1-AE2D-FE970E030574}">
      <dgm:prSet/>
      <dgm:spPr>
        <a:xfrm rot="5400000">
          <a:off x="1370064" y="1242119"/>
          <a:ext cx="89177" cy="89177"/>
        </a:xfrm>
        <a:prstGeom prst="rightArrow">
          <a:avLst>
            <a:gd name="adj1" fmla="val 66700"/>
            <a:gd name="adj2" fmla="val 50000"/>
          </a:avLst>
        </a:prstGeom>
        <a:solidFill>
          <a:srgbClr val="0F6FC6">
            <a:tint val="60000"/>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22C113A4-EAA8-421A-B2C1-341AB47C15C5}">
      <dgm:prSet phldrT="[نص]" custT="1"/>
      <dgm:spPr>
        <a:xfrm>
          <a:off x="395478" y="1375886"/>
          <a:ext cx="2038349" cy="509587"/>
        </a:xfrm>
        <a:prstGeom prst="roundRect">
          <a:avLst>
            <a:gd name="adj" fmla="val 10000"/>
          </a:avLst>
        </a:prstGeom>
        <a:solidFill>
          <a:srgbClr val="0F6FC6">
            <a:alpha val="90000"/>
            <a:tint val="40000"/>
            <a:hueOff val="0"/>
            <a:satOff val="0"/>
            <a:lumOff val="0"/>
            <a:alphaOff val="0"/>
          </a:srgbClr>
        </a:solidFill>
        <a:ln w="12700" cap="flat" cmpd="sng" algn="ctr">
          <a:solidFill>
            <a:srgbClr val="0F6FC6">
              <a:alpha val="90000"/>
              <a:tint val="40000"/>
              <a:hueOff val="0"/>
              <a:satOff val="0"/>
              <a:lumOff val="0"/>
              <a:alphaOff val="0"/>
            </a:srgbClr>
          </a:solidFill>
          <a:prstDash val="solid"/>
          <a:miter lim="800000"/>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تبني الابتكار</a:t>
          </a:r>
          <a:r>
            <a:rPr lang="ar-EG"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E6178E5D-41A2-4EB0-9B42-02BF7FBA2A9F}" type="parTrans" cxnId="{27DD8EF8-A606-4DE1-8C83-4BC56FF71A2D}">
      <dgm:prSet/>
      <dgm:spPr/>
      <dgm:t>
        <a:bodyPr/>
        <a:lstStyle/>
        <a:p>
          <a:endParaRPr lang="en-US" sz="1400">
            <a:latin typeface="Sakkal Majalla" panose="02000000000000000000" pitchFamily="2" charset="-78"/>
            <a:cs typeface="Sakkal Majalla" panose="02000000000000000000" pitchFamily="2" charset="-78"/>
          </a:endParaRPr>
        </a:p>
      </dgm:t>
    </dgm:pt>
    <dgm:pt modelId="{F2858E82-3EDC-4B27-8EF2-6853730D0B8D}" type="sibTrans" cxnId="{27DD8EF8-A606-4DE1-8C83-4BC56FF71A2D}">
      <dgm:prSet/>
      <dgm:spPr>
        <a:xfrm rot="5400000">
          <a:off x="1370064" y="1930062"/>
          <a:ext cx="89177" cy="89177"/>
        </a:xfrm>
        <a:prstGeom prst="rightArrow">
          <a:avLst>
            <a:gd name="adj1" fmla="val 66700"/>
            <a:gd name="adj2" fmla="val 50000"/>
          </a:avLst>
        </a:prstGeom>
        <a:solidFill>
          <a:srgbClr val="0F6FC6">
            <a:tint val="60000"/>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53FE2CFB-63EF-4D00-B0D2-04D9B2947532}">
      <dgm:prSet phldrT="[نص]" custT="1"/>
      <dgm:spPr>
        <a:xfrm>
          <a:off x="2941346" y="0"/>
          <a:ext cx="2038349" cy="509587"/>
        </a:xfrm>
        <a:prstGeom prst="roundRect">
          <a:avLst>
            <a:gd name="adj" fmla="val 10000"/>
          </a:avLst>
        </a:prstGeom>
        <a:solidFill>
          <a:srgbClr val="0F6FC6">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sz="1400" b="1">
              <a:solidFill>
                <a:sysClr val="window" lastClr="FFFFFF"/>
              </a:solidFill>
              <a:latin typeface="Sakkal Majalla" panose="02000000000000000000" pitchFamily="2" charset="-78"/>
              <a:ea typeface="+mn-ea"/>
              <a:cs typeface="Sakkal Majalla" panose="02000000000000000000" pitchFamily="2" charset="-78"/>
            </a:rPr>
            <a:t>المتغير المستقل</a:t>
          </a:r>
          <a:r>
            <a:rPr lang="ar-EG" sz="1400" b="1">
              <a:solidFill>
                <a:sysClr val="window" lastClr="FFFFFF"/>
              </a:solidFill>
              <a:latin typeface="Sakkal Majalla" panose="02000000000000000000" pitchFamily="2" charset="-78"/>
              <a:ea typeface="+mn-ea"/>
              <a:cs typeface="Sakkal Majalla" panose="02000000000000000000" pitchFamily="2" charset="-78"/>
            </a:rPr>
            <a:t> </a:t>
          </a:r>
          <a:br>
            <a:rPr lang="ar-EG" sz="1400" b="1">
              <a:solidFill>
                <a:sysClr val="window" lastClr="FFFFFF"/>
              </a:solidFill>
              <a:latin typeface="Sakkal Majalla" panose="02000000000000000000" pitchFamily="2" charset="-78"/>
              <a:ea typeface="+mn-ea"/>
              <a:cs typeface="Sakkal Majalla" panose="02000000000000000000" pitchFamily="2" charset="-78"/>
            </a:rPr>
          </a:br>
          <a:r>
            <a:rPr lang="ar-SA" sz="1400" b="1">
              <a:solidFill>
                <a:sysClr val="window" lastClr="FFFFFF"/>
              </a:solidFill>
              <a:latin typeface="Sakkal Majalla" panose="02000000000000000000" pitchFamily="2" charset="-78"/>
              <a:ea typeface="+mn-ea"/>
              <a:cs typeface="Sakkal Majalla" panose="02000000000000000000" pitchFamily="2" charset="-78"/>
            </a:rPr>
            <a:t>استشراف البيانات وتحليلها </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3CBB6927-427D-4AC2-A839-40FB7CA91430}" type="parTrans" cxnId="{328D2A1F-5DAE-468C-A037-3405EBC74266}">
      <dgm:prSet/>
      <dgm:spPr/>
      <dgm:t>
        <a:bodyPr/>
        <a:lstStyle/>
        <a:p>
          <a:endParaRPr lang="en-US" sz="1400">
            <a:latin typeface="Sakkal Majalla" panose="02000000000000000000" pitchFamily="2" charset="-78"/>
            <a:cs typeface="Sakkal Majalla" panose="02000000000000000000" pitchFamily="2" charset="-78"/>
          </a:endParaRPr>
        </a:p>
      </dgm:t>
    </dgm:pt>
    <dgm:pt modelId="{2950A702-4842-4E47-800E-6344EC7AF613}" type="sibTrans" cxnId="{328D2A1F-5DAE-468C-A037-3405EBC74266}">
      <dgm:prSet/>
      <dgm:spPr/>
      <dgm:t>
        <a:bodyPr/>
        <a:lstStyle/>
        <a:p>
          <a:endParaRPr lang="en-US" sz="1400">
            <a:latin typeface="Sakkal Majalla" panose="02000000000000000000" pitchFamily="2" charset="-78"/>
            <a:cs typeface="Sakkal Majalla" panose="02000000000000000000" pitchFamily="2" charset="-78"/>
          </a:endParaRPr>
        </a:p>
      </dgm:t>
    </dgm:pt>
    <dgm:pt modelId="{3265F86D-CD51-496A-9694-51C652AD8C43}">
      <dgm:prSet phldrT="[نص]" custT="1"/>
      <dgm:spPr>
        <a:xfrm>
          <a:off x="2941346" y="687943"/>
          <a:ext cx="2038349" cy="509587"/>
        </a:xfrm>
        <a:prstGeom prst="roundRect">
          <a:avLst>
            <a:gd name="adj" fmla="val 10000"/>
          </a:avLst>
        </a:prstGeom>
        <a:solidFill>
          <a:srgbClr val="0F6FC6">
            <a:alpha val="90000"/>
            <a:tint val="40000"/>
            <a:hueOff val="0"/>
            <a:satOff val="0"/>
            <a:lumOff val="0"/>
            <a:alphaOff val="0"/>
          </a:srgbClr>
        </a:solidFill>
        <a:ln w="12700" cap="flat" cmpd="sng" algn="ctr">
          <a:solidFill>
            <a:srgbClr val="0F6FC6">
              <a:alpha val="90000"/>
              <a:tint val="40000"/>
              <a:hueOff val="0"/>
              <a:satOff val="0"/>
              <a:lumOff val="0"/>
              <a:alphaOff val="0"/>
            </a:srgbClr>
          </a:solidFill>
          <a:prstDash val="solid"/>
          <a:miter lim="800000"/>
        </a:ln>
        <a:effectLst/>
      </dgm:spPr>
      <dgm:t>
        <a:bodyPr/>
        <a:lstStyle/>
        <a:p>
          <a:pPr>
            <a:buNone/>
          </a:pPr>
          <a:r>
            <a:rPr lang="ar-EG"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تحليل البيانات المستقبلية</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3E67BB60-08B0-4962-9E51-6CBFE82A8E03}" type="parTrans" cxnId="{51FC920E-4E3F-4064-9C10-88A2338D32E8}">
      <dgm:prSet/>
      <dgm:spPr>
        <a:xfrm rot="5400000">
          <a:off x="3915932" y="554176"/>
          <a:ext cx="89177" cy="89177"/>
        </a:xfrm>
        <a:prstGeom prst="rightArrow">
          <a:avLst>
            <a:gd name="adj1" fmla="val 66700"/>
            <a:gd name="adj2" fmla="val 50000"/>
          </a:avLst>
        </a:prstGeom>
        <a:solidFill>
          <a:srgbClr val="0F6FC6">
            <a:tint val="60000"/>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661BFE49-DA5B-4AF5-A94D-C023F7DD9582}" type="sibTrans" cxnId="{51FC920E-4E3F-4064-9C10-88A2338D32E8}">
      <dgm:prSet/>
      <dgm:spPr>
        <a:xfrm rot="5400000">
          <a:off x="3915932" y="1242119"/>
          <a:ext cx="89177" cy="89177"/>
        </a:xfrm>
        <a:prstGeom prst="rightArrow">
          <a:avLst>
            <a:gd name="adj1" fmla="val 66700"/>
            <a:gd name="adj2" fmla="val 50000"/>
          </a:avLst>
        </a:prstGeom>
        <a:solidFill>
          <a:srgbClr val="0F6FC6">
            <a:tint val="60000"/>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495901BC-E7D1-455E-977B-B8EC8F83DDA5}">
      <dgm:prSet phldrT="[نص]" custT="1"/>
      <dgm:spPr>
        <a:xfrm>
          <a:off x="2941346" y="2063829"/>
          <a:ext cx="2038349" cy="509587"/>
        </a:xfrm>
        <a:prstGeom prst="roundRect">
          <a:avLst>
            <a:gd name="adj" fmla="val 10000"/>
          </a:avLst>
        </a:prstGeom>
        <a:solidFill>
          <a:srgbClr val="0F6FC6">
            <a:alpha val="90000"/>
            <a:tint val="40000"/>
            <a:hueOff val="0"/>
            <a:satOff val="0"/>
            <a:lumOff val="0"/>
            <a:alphaOff val="0"/>
          </a:srgbClr>
        </a:solidFill>
        <a:ln w="12700" cap="flat" cmpd="sng" algn="ctr">
          <a:solidFill>
            <a:srgbClr val="0F6FC6">
              <a:alpha val="90000"/>
              <a:tint val="40000"/>
              <a:hueOff val="0"/>
              <a:satOff val="0"/>
              <a:lumOff val="0"/>
              <a:alphaOff val="0"/>
            </a:srgbClr>
          </a:solidFill>
          <a:prstDash val="solid"/>
          <a:miter lim="800000"/>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اتخاذ القرارات الاستراتيجية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8BCF314D-60C3-4D8F-82B1-F9EF0BE78A34}" type="parTrans" cxnId="{7D8CABEF-542A-4526-B8EA-F2D44FDCC670}">
      <dgm:prSet/>
      <dgm:spPr/>
      <dgm:t>
        <a:bodyPr/>
        <a:lstStyle/>
        <a:p>
          <a:endParaRPr lang="en-US" sz="1400">
            <a:latin typeface="Sakkal Majalla" panose="02000000000000000000" pitchFamily="2" charset="-78"/>
            <a:cs typeface="Sakkal Majalla" panose="02000000000000000000" pitchFamily="2" charset="-78"/>
          </a:endParaRPr>
        </a:p>
      </dgm:t>
    </dgm:pt>
    <dgm:pt modelId="{AF187709-64E9-4BA0-A8AF-3A2C61E1A722}" type="sibTrans" cxnId="{7D8CABEF-542A-4526-B8EA-F2D44FDCC670}">
      <dgm:prSet/>
      <dgm:spPr>
        <a:xfrm rot="5400000">
          <a:off x="3915932" y="2618005"/>
          <a:ext cx="89177" cy="89177"/>
        </a:xfrm>
        <a:prstGeom prst="rightArrow">
          <a:avLst>
            <a:gd name="adj1" fmla="val 66700"/>
            <a:gd name="adj2" fmla="val 50000"/>
          </a:avLst>
        </a:prstGeom>
        <a:solidFill>
          <a:srgbClr val="0F6FC6">
            <a:tint val="60000"/>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BB4623CA-96DC-4D75-8034-26DFB13EA879}">
      <dgm:prSet custT="1"/>
      <dgm:spPr>
        <a:xfrm>
          <a:off x="2941346" y="1375886"/>
          <a:ext cx="2038349" cy="509587"/>
        </a:xfrm>
        <a:prstGeom prst="roundRect">
          <a:avLst>
            <a:gd name="adj" fmla="val 10000"/>
          </a:avLst>
        </a:prstGeom>
        <a:solidFill>
          <a:srgbClr val="0F6FC6">
            <a:alpha val="90000"/>
            <a:tint val="40000"/>
            <a:hueOff val="0"/>
            <a:satOff val="0"/>
            <a:lumOff val="0"/>
            <a:alphaOff val="0"/>
          </a:srgbClr>
        </a:solidFill>
        <a:ln w="12700" cap="flat" cmpd="sng" algn="ctr">
          <a:solidFill>
            <a:srgbClr val="0F6FC6">
              <a:alpha val="90000"/>
              <a:tint val="40000"/>
              <a:hueOff val="0"/>
              <a:satOff val="0"/>
              <a:lumOff val="0"/>
              <a:alphaOff val="0"/>
            </a:srgbClr>
          </a:solidFill>
          <a:prstDash val="solid"/>
          <a:miter lim="800000"/>
        </a:ln>
        <a:effectLst/>
      </dgm:spPr>
      <dgm:t>
        <a:bodyPr/>
        <a:lstStyle/>
        <a:p>
          <a:pPr>
            <a:buNone/>
          </a:pPr>
          <a:r>
            <a:rPr lang="ar-EG"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التنبؤ بالمخاطر والفرص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230CE665-9C7A-4EBC-9F3D-D5CA32DBE263}" type="parTrans" cxnId="{5E65DC2B-F6D6-4A2C-8916-BECA79EAD837}">
      <dgm:prSet/>
      <dgm:spPr/>
      <dgm:t>
        <a:bodyPr/>
        <a:lstStyle/>
        <a:p>
          <a:endParaRPr lang="en-US" sz="1400">
            <a:latin typeface="Sakkal Majalla" panose="02000000000000000000" pitchFamily="2" charset="-78"/>
            <a:cs typeface="Sakkal Majalla" panose="02000000000000000000" pitchFamily="2" charset="-78"/>
          </a:endParaRPr>
        </a:p>
      </dgm:t>
    </dgm:pt>
    <dgm:pt modelId="{8CC1F973-F125-42C6-8D94-8423AC7A7A23}" type="sibTrans" cxnId="{5E65DC2B-F6D6-4A2C-8916-BECA79EAD837}">
      <dgm:prSet/>
      <dgm:spPr>
        <a:xfrm rot="5400000">
          <a:off x="3915932" y="1930062"/>
          <a:ext cx="89177" cy="89177"/>
        </a:xfrm>
        <a:prstGeom prst="rightArrow">
          <a:avLst>
            <a:gd name="adj1" fmla="val 66700"/>
            <a:gd name="adj2" fmla="val 50000"/>
          </a:avLst>
        </a:prstGeom>
        <a:solidFill>
          <a:srgbClr val="0F6FC6">
            <a:tint val="60000"/>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E50E163C-BF2C-4E33-A5E4-5E1FB90F33A2}">
      <dgm:prSet custT="1"/>
      <dgm:spPr>
        <a:xfrm>
          <a:off x="2941346" y="2751772"/>
          <a:ext cx="2038349" cy="509587"/>
        </a:xfrm>
        <a:prstGeom prst="roundRect">
          <a:avLst>
            <a:gd name="adj" fmla="val 10000"/>
          </a:avLst>
        </a:prstGeom>
        <a:solidFill>
          <a:srgbClr val="0F6FC6">
            <a:alpha val="90000"/>
            <a:tint val="40000"/>
            <a:hueOff val="0"/>
            <a:satOff val="0"/>
            <a:lumOff val="0"/>
            <a:alphaOff val="0"/>
          </a:srgbClr>
        </a:solidFill>
        <a:ln w="12700" cap="flat" cmpd="sng" algn="ctr">
          <a:solidFill>
            <a:srgbClr val="0F6FC6">
              <a:alpha val="90000"/>
              <a:tint val="40000"/>
              <a:hueOff val="0"/>
              <a:satOff val="0"/>
              <a:lumOff val="0"/>
              <a:alphaOff val="0"/>
            </a:srgbClr>
          </a:solidFill>
          <a:prstDash val="solid"/>
          <a:miter lim="800000"/>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تقييم البيانات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0BDE9342-3F5D-4005-8E1A-271024DA49D8}" type="parTrans" cxnId="{4BCA1F69-B027-4340-BB96-DD1EB0FD89E6}">
      <dgm:prSet/>
      <dgm:spPr/>
      <dgm:t>
        <a:bodyPr/>
        <a:lstStyle/>
        <a:p>
          <a:endParaRPr lang="en-US" sz="1400">
            <a:latin typeface="Sakkal Majalla" panose="02000000000000000000" pitchFamily="2" charset="-78"/>
            <a:cs typeface="Sakkal Majalla" panose="02000000000000000000" pitchFamily="2" charset="-78"/>
          </a:endParaRPr>
        </a:p>
      </dgm:t>
    </dgm:pt>
    <dgm:pt modelId="{B0447221-95C6-4EDF-A6D6-2C5CDFA499C6}" type="sibTrans" cxnId="{4BCA1F69-B027-4340-BB96-DD1EB0FD89E6}">
      <dgm:prSet/>
      <dgm:spPr/>
      <dgm:t>
        <a:bodyPr/>
        <a:lstStyle/>
        <a:p>
          <a:endParaRPr lang="en-US" sz="1400">
            <a:latin typeface="Sakkal Majalla" panose="02000000000000000000" pitchFamily="2" charset="-78"/>
            <a:cs typeface="Sakkal Majalla" panose="02000000000000000000" pitchFamily="2" charset="-78"/>
          </a:endParaRPr>
        </a:p>
      </dgm:t>
    </dgm:pt>
    <dgm:pt modelId="{EDAD79C6-7AE5-48A7-AFA4-9E8D99E82598}">
      <dgm:prSet custT="1"/>
      <dgm:spPr>
        <a:xfrm>
          <a:off x="395478" y="2063829"/>
          <a:ext cx="2038349" cy="509587"/>
        </a:xfrm>
        <a:prstGeom prst="roundRect">
          <a:avLst>
            <a:gd name="adj" fmla="val 10000"/>
          </a:avLst>
        </a:prstGeom>
        <a:solidFill>
          <a:srgbClr val="0F6FC6">
            <a:alpha val="90000"/>
            <a:tint val="40000"/>
            <a:hueOff val="0"/>
            <a:satOff val="0"/>
            <a:lumOff val="0"/>
            <a:alphaOff val="0"/>
          </a:srgbClr>
        </a:solidFill>
        <a:ln w="12700" cap="flat" cmpd="sng" algn="ctr">
          <a:solidFill>
            <a:srgbClr val="0F6FC6">
              <a:alpha val="90000"/>
              <a:tint val="40000"/>
              <a:hueOff val="0"/>
              <a:satOff val="0"/>
              <a:lumOff val="0"/>
              <a:alphaOff val="0"/>
            </a:srgbClr>
          </a:solidFill>
          <a:prstDash val="solid"/>
          <a:miter lim="800000"/>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الاستدامه</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9E3AC29A-DE5D-45FA-AF1E-C92B3072EC8F}" type="parTrans" cxnId="{F4702560-65AA-4EDC-8EBE-736689953FFF}">
      <dgm:prSet/>
      <dgm:spPr/>
      <dgm:t>
        <a:bodyPr/>
        <a:lstStyle/>
        <a:p>
          <a:endParaRPr lang="en-US" sz="1400">
            <a:latin typeface="Sakkal Majalla" panose="02000000000000000000" pitchFamily="2" charset="-78"/>
            <a:cs typeface="Sakkal Majalla" panose="02000000000000000000" pitchFamily="2" charset="-78"/>
          </a:endParaRPr>
        </a:p>
      </dgm:t>
    </dgm:pt>
    <dgm:pt modelId="{CD13AA01-B916-4FEE-A451-48E8FA18ECFE}" type="sibTrans" cxnId="{F4702560-65AA-4EDC-8EBE-736689953FFF}">
      <dgm:prSet/>
      <dgm:spPr/>
      <dgm:t>
        <a:bodyPr/>
        <a:lstStyle/>
        <a:p>
          <a:endParaRPr lang="en-US" sz="1400">
            <a:latin typeface="Sakkal Majalla" panose="02000000000000000000" pitchFamily="2" charset="-78"/>
            <a:cs typeface="Sakkal Majalla" panose="02000000000000000000" pitchFamily="2" charset="-78"/>
          </a:endParaRPr>
        </a:p>
      </dgm:t>
    </dgm:pt>
    <dgm:pt modelId="{07F68CBB-FB33-4CAC-9C4C-94F7D1C2496B}" type="pres">
      <dgm:prSet presAssocID="{4B5E7E42-D10D-4386-88E8-A2CB82B22932}" presName="Name0" presStyleCnt="0">
        <dgm:presLayoutVars>
          <dgm:dir/>
          <dgm:animLvl val="lvl"/>
          <dgm:resizeHandles val="exact"/>
        </dgm:presLayoutVars>
      </dgm:prSet>
      <dgm:spPr/>
    </dgm:pt>
    <dgm:pt modelId="{7BEE0918-6D54-4B61-B8BE-3C777BE71119}" type="pres">
      <dgm:prSet presAssocID="{78614A2F-C779-47A0-9E35-DE3CCDF3889A}" presName="vertFlow" presStyleCnt="0"/>
      <dgm:spPr/>
    </dgm:pt>
    <dgm:pt modelId="{415C6C78-FD14-4624-9FE8-0A4F4054297B}" type="pres">
      <dgm:prSet presAssocID="{78614A2F-C779-47A0-9E35-DE3CCDF3889A}" presName="header" presStyleLbl="node1" presStyleIdx="0" presStyleCnt="2" custScaleX="121797"/>
      <dgm:spPr/>
    </dgm:pt>
    <dgm:pt modelId="{1B24129C-F6AF-4F02-AD69-B9EE2AFB241F}" type="pres">
      <dgm:prSet presAssocID="{5D1EF359-A8E0-402C-9F36-E780B4A63C59}" presName="parTrans" presStyleLbl="sibTrans2D1" presStyleIdx="0" presStyleCnt="7"/>
      <dgm:spPr/>
    </dgm:pt>
    <dgm:pt modelId="{48D32F57-883F-4B6B-AAE1-F0AA4DB2917E}" type="pres">
      <dgm:prSet presAssocID="{F34ED539-6A4B-4CB2-B131-C602011485B2}" presName="child" presStyleLbl="alignAccFollowNode1" presStyleIdx="0" presStyleCnt="7">
        <dgm:presLayoutVars>
          <dgm:chMax val="0"/>
          <dgm:bulletEnabled val="1"/>
        </dgm:presLayoutVars>
      </dgm:prSet>
      <dgm:spPr/>
    </dgm:pt>
    <dgm:pt modelId="{15005FD0-5F22-44B0-897F-7C050F71C6E7}" type="pres">
      <dgm:prSet presAssocID="{B166B5FE-4CE8-43A4-81E6-2CE3B7ECAD9F}" presName="sibTrans" presStyleLbl="sibTrans2D1" presStyleIdx="1" presStyleCnt="7"/>
      <dgm:spPr/>
    </dgm:pt>
    <dgm:pt modelId="{D8871015-831E-4ED3-B458-C37BF6BE5020}" type="pres">
      <dgm:prSet presAssocID="{22C113A4-EAA8-421A-B2C1-341AB47C15C5}" presName="child" presStyleLbl="alignAccFollowNode1" presStyleIdx="1" presStyleCnt="7">
        <dgm:presLayoutVars>
          <dgm:chMax val="0"/>
          <dgm:bulletEnabled val="1"/>
        </dgm:presLayoutVars>
      </dgm:prSet>
      <dgm:spPr/>
    </dgm:pt>
    <dgm:pt modelId="{5ABA5CAA-212C-43BE-91B5-98F06833EB27}" type="pres">
      <dgm:prSet presAssocID="{F2858E82-3EDC-4B27-8EF2-6853730D0B8D}" presName="sibTrans" presStyleLbl="sibTrans2D1" presStyleIdx="2" presStyleCnt="7"/>
      <dgm:spPr/>
    </dgm:pt>
    <dgm:pt modelId="{66509977-B4A2-473E-98FF-097B6873003C}" type="pres">
      <dgm:prSet presAssocID="{EDAD79C6-7AE5-48A7-AFA4-9E8D99E82598}" presName="child" presStyleLbl="alignAccFollowNode1" presStyleIdx="2" presStyleCnt="7">
        <dgm:presLayoutVars>
          <dgm:chMax val="0"/>
          <dgm:bulletEnabled val="1"/>
        </dgm:presLayoutVars>
      </dgm:prSet>
      <dgm:spPr/>
    </dgm:pt>
    <dgm:pt modelId="{99697EAB-0F51-45AE-8648-9E3A3CCA322B}" type="pres">
      <dgm:prSet presAssocID="{78614A2F-C779-47A0-9E35-DE3CCDF3889A}" presName="hSp" presStyleCnt="0"/>
      <dgm:spPr/>
    </dgm:pt>
    <dgm:pt modelId="{F87B5C5B-0636-4AFE-9E98-63D147E7DD50}" type="pres">
      <dgm:prSet presAssocID="{53FE2CFB-63EF-4D00-B0D2-04D9B2947532}" presName="vertFlow" presStyleCnt="0"/>
      <dgm:spPr/>
    </dgm:pt>
    <dgm:pt modelId="{B1A58F65-01E1-4B3F-94D0-D7D6898ADD74}" type="pres">
      <dgm:prSet presAssocID="{53FE2CFB-63EF-4D00-B0D2-04D9B2947532}" presName="header" presStyleLbl="node1" presStyleIdx="1" presStyleCnt="2"/>
      <dgm:spPr/>
    </dgm:pt>
    <dgm:pt modelId="{36FE9E53-1A31-4C2D-A2E9-ED565C043EB9}" type="pres">
      <dgm:prSet presAssocID="{3E67BB60-08B0-4962-9E51-6CBFE82A8E03}" presName="parTrans" presStyleLbl="sibTrans2D1" presStyleIdx="3" presStyleCnt="7"/>
      <dgm:spPr/>
    </dgm:pt>
    <dgm:pt modelId="{BE5B0D7D-F88D-4DDF-BEDE-396A19163482}" type="pres">
      <dgm:prSet presAssocID="{3265F86D-CD51-496A-9694-51C652AD8C43}" presName="child" presStyleLbl="alignAccFollowNode1" presStyleIdx="3" presStyleCnt="7">
        <dgm:presLayoutVars>
          <dgm:chMax val="0"/>
          <dgm:bulletEnabled val="1"/>
        </dgm:presLayoutVars>
      </dgm:prSet>
      <dgm:spPr/>
    </dgm:pt>
    <dgm:pt modelId="{3B56CC65-72CB-494D-A284-81926BD0EDBD}" type="pres">
      <dgm:prSet presAssocID="{661BFE49-DA5B-4AF5-A94D-C023F7DD9582}" presName="sibTrans" presStyleLbl="sibTrans2D1" presStyleIdx="4" presStyleCnt="7"/>
      <dgm:spPr/>
    </dgm:pt>
    <dgm:pt modelId="{6948470D-845F-4EA2-8531-07510CBE4F91}" type="pres">
      <dgm:prSet presAssocID="{BB4623CA-96DC-4D75-8034-26DFB13EA879}" presName="child" presStyleLbl="alignAccFollowNode1" presStyleIdx="4" presStyleCnt="7">
        <dgm:presLayoutVars>
          <dgm:chMax val="0"/>
          <dgm:bulletEnabled val="1"/>
        </dgm:presLayoutVars>
      </dgm:prSet>
      <dgm:spPr/>
    </dgm:pt>
    <dgm:pt modelId="{4BC80CF0-1090-4640-A7E3-9447FB8287A5}" type="pres">
      <dgm:prSet presAssocID="{8CC1F973-F125-42C6-8D94-8423AC7A7A23}" presName="sibTrans" presStyleLbl="sibTrans2D1" presStyleIdx="5" presStyleCnt="7"/>
      <dgm:spPr/>
    </dgm:pt>
    <dgm:pt modelId="{72E0F220-FC56-4F72-93DB-5C242BDB3826}" type="pres">
      <dgm:prSet presAssocID="{495901BC-E7D1-455E-977B-B8EC8F83DDA5}" presName="child" presStyleLbl="alignAccFollowNode1" presStyleIdx="5" presStyleCnt="7">
        <dgm:presLayoutVars>
          <dgm:chMax val="0"/>
          <dgm:bulletEnabled val="1"/>
        </dgm:presLayoutVars>
      </dgm:prSet>
      <dgm:spPr/>
    </dgm:pt>
    <dgm:pt modelId="{38BF8241-70ED-4397-BAAC-D63F2ECCA8E1}" type="pres">
      <dgm:prSet presAssocID="{AF187709-64E9-4BA0-A8AF-3A2C61E1A722}" presName="sibTrans" presStyleLbl="sibTrans2D1" presStyleIdx="6" presStyleCnt="7"/>
      <dgm:spPr/>
    </dgm:pt>
    <dgm:pt modelId="{B5063053-DBEC-4E6C-8E02-AF533694BA33}" type="pres">
      <dgm:prSet presAssocID="{E50E163C-BF2C-4E33-A5E4-5E1FB90F33A2}" presName="child" presStyleLbl="alignAccFollowNode1" presStyleIdx="6" presStyleCnt="7">
        <dgm:presLayoutVars>
          <dgm:chMax val="0"/>
          <dgm:bulletEnabled val="1"/>
        </dgm:presLayoutVars>
      </dgm:prSet>
      <dgm:spPr/>
    </dgm:pt>
  </dgm:ptLst>
  <dgm:cxnLst>
    <dgm:cxn modelId="{14D89102-BC0B-466D-8CC2-F6422912DC16}" type="presOf" srcId="{5D1EF359-A8E0-402C-9F36-E780B4A63C59}" destId="{1B24129C-F6AF-4F02-AD69-B9EE2AFB241F}" srcOrd="0" destOrd="0" presId="urn:microsoft.com/office/officeart/2005/8/layout/lProcess1"/>
    <dgm:cxn modelId="{51FC920E-4E3F-4064-9C10-88A2338D32E8}" srcId="{53FE2CFB-63EF-4D00-B0D2-04D9B2947532}" destId="{3265F86D-CD51-496A-9694-51C652AD8C43}" srcOrd="0" destOrd="0" parTransId="{3E67BB60-08B0-4962-9E51-6CBFE82A8E03}" sibTransId="{661BFE49-DA5B-4AF5-A94D-C023F7DD9582}"/>
    <dgm:cxn modelId="{75D1A710-10EC-4AA2-9DD3-8C98BAD882FD}" type="presOf" srcId="{661BFE49-DA5B-4AF5-A94D-C023F7DD9582}" destId="{3B56CC65-72CB-494D-A284-81926BD0EDBD}" srcOrd="0" destOrd="0" presId="urn:microsoft.com/office/officeart/2005/8/layout/lProcess1"/>
    <dgm:cxn modelId="{9290D51A-0299-45B2-BDDE-627AF3B09FAE}" type="presOf" srcId="{F2858E82-3EDC-4B27-8EF2-6853730D0B8D}" destId="{5ABA5CAA-212C-43BE-91B5-98F06833EB27}" srcOrd="0" destOrd="0" presId="urn:microsoft.com/office/officeart/2005/8/layout/lProcess1"/>
    <dgm:cxn modelId="{328D2A1F-5DAE-468C-A037-3405EBC74266}" srcId="{4B5E7E42-D10D-4386-88E8-A2CB82B22932}" destId="{53FE2CFB-63EF-4D00-B0D2-04D9B2947532}" srcOrd="1" destOrd="0" parTransId="{3CBB6927-427D-4AC2-A839-40FB7CA91430}" sibTransId="{2950A702-4842-4E47-800E-6344EC7AF613}"/>
    <dgm:cxn modelId="{87171021-7282-4B9F-839E-24D03DFA336C}" type="presOf" srcId="{78614A2F-C779-47A0-9E35-DE3CCDF3889A}" destId="{415C6C78-FD14-4624-9FE8-0A4F4054297B}" srcOrd="0" destOrd="0" presId="urn:microsoft.com/office/officeart/2005/8/layout/lProcess1"/>
    <dgm:cxn modelId="{5E65DC2B-F6D6-4A2C-8916-BECA79EAD837}" srcId="{53FE2CFB-63EF-4D00-B0D2-04D9B2947532}" destId="{BB4623CA-96DC-4D75-8034-26DFB13EA879}" srcOrd="1" destOrd="0" parTransId="{230CE665-9C7A-4EBC-9F3D-D5CA32DBE263}" sibTransId="{8CC1F973-F125-42C6-8D94-8423AC7A7A23}"/>
    <dgm:cxn modelId="{6CF5A934-6615-4006-B636-ADC2FA007A63}" type="presOf" srcId="{B166B5FE-4CE8-43A4-81E6-2CE3B7ECAD9F}" destId="{15005FD0-5F22-44B0-897F-7C050F71C6E7}" srcOrd="0" destOrd="0" presId="urn:microsoft.com/office/officeart/2005/8/layout/lProcess1"/>
    <dgm:cxn modelId="{C0A4045F-B590-4513-B229-D6BD747FCA48}" type="presOf" srcId="{BB4623CA-96DC-4D75-8034-26DFB13EA879}" destId="{6948470D-845F-4EA2-8531-07510CBE4F91}" srcOrd="0" destOrd="0" presId="urn:microsoft.com/office/officeart/2005/8/layout/lProcess1"/>
    <dgm:cxn modelId="{F4702560-65AA-4EDC-8EBE-736689953FFF}" srcId="{78614A2F-C779-47A0-9E35-DE3CCDF3889A}" destId="{EDAD79C6-7AE5-48A7-AFA4-9E8D99E82598}" srcOrd="2" destOrd="0" parTransId="{9E3AC29A-DE5D-45FA-AF1E-C92B3072EC8F}" sibTransId="{CD13AA01-B916-4FEE-A451-48E8FA18ECFE}"/>
    <dgm:cxn modelId="{C3087061-F818-4302-9215-425CCDAF1E7F}" type="presOf" srcId="{F34ED539-6A4B-4CB2-B131-C602011485B2}" destId="{48D32F57-883F-4B6B-AAE1-F0AA4DB2917E}" srcOrd="0" destOrd="0" presId="urn:microsoft.com/office/officeart/2005/8/layout/lProcess1"/>
    <dgm:cxn modelId="{19253567-6AD8-4D84-A54A-3D4156F5931E}" srcId="{4B5E7E42-D10D-4386-88E8-A2CB82B22932}" destId="{78614A2F-C779-47A0-9E35-DE3CCDF3889A}" srcOrd="0" destOrd="0" parTransId="{550CD02B-BD00-4C6F-96AD-639210CA397A}" sibTransId="{F2468EB4-01C6-4940-8294-0AAA3B20A147}"/>
    <dgm:cxn modelId="{4BCA1F69-B027-4340-BB96-DD1EB0FD89E6}" srcId="{53FE2CFB-63EF-4D00-B0D2-04D9B2947532}" destId="{E50E163C-BF2C-4E33-A5E4-5E1FB90F33A2}" srcOrd="3" destOrd="0" parTransId="{0BDE9342-3F5D-4005-8E1A-271024DA49D8}" sibTransId="{B0447221-95C6-4EDF-A6D6-2C5CDFA499C6}"/>
    <dgm:cxn modelId="{EA6A604B-59C4-4047-A513-94238281F49B}" type="presOf" srcId="{EDAD79C6-7AE5-48A7-AFA4-9E8D99E82598}" destId="{66509977-B4A2-473E-98FF-097B6873003C}" srcOrd="0" destOrd="0" presId="urn:microsoft.com/office/officeart/2005/8/layout/lProcess1"/>
    <dgm:cxn modelId="{9DF5A26C-E506-448F-B8EE-14137BA9A308}" type="presOf" srcId="{E50E163C-BF2C-4E33-A5E4-5E1FB90F33A2}" destId="{B5063053-DBEC-4E6C-8E02-AF533694BA33}" srcOrd="0" destOrd="0" presId="urn:microsoft.com/office/officeart/2005/8/layout/lProcess1"/>
    <dgm:cxn modelId="{FF88D084-0867-4752-BB41-612D98C9CF58}" type="presOf" srcId="{3E67BB60-08B0-4962-9E51-6CBFE82A8E03}" destId="{36FE9E53-1A31-4C2D-A2E9-ED565C043EB9}" srcOrd="0" destOrd="0" presId="urn:microsoft.com/office/officeart/2005/8/layout/lProcess1"/>
    <dgm:cxn modelId="{052BDEB2-607D-4F4F-B215-BE09A2ECC490}" type="presOf" srcId="{8CC1F973-F125-42C6-8D94-8423AC7A7A23}" destId="{4BC80CF0-1090-4640-A7E3-9447FB8287A5}" srcOrd="0" destOrd="0" presId="urn:microsoft.com/office/officeart/2005/8/layout/lProcess1"/>
    <dgm:cxn modelId="{E7AF83BB-4C81-48E9-B586-A762BCB065BA}" type="presOf" srcId="{22C113A4-EAA8-421A-B2C1-341AB47C15C5}" destId="{D8871015-831E-4ED3-B458-C37BF6BE5020}" srcOrd="0" destOrd="0" presId="urn:microsoft.com/office/officeart/2005/8/layout/lProcess1"/>
    <dgm:cxn modelId="{BC7C3DCC-3CC4-497E-B3B8-42646FE27B6E}" type="presOf" srcId="{4B5E7E42-D10D-4386-88E8-A2CB82B22932}" destId="{07F68CBB-FB33-4CAC-9C4C-94F7D1C2496B}" srcOrd="0" destOrd="0" presId="urn:microsoft.com/office/officeart/2005/8/layout/lProcess1"/>
    <dgm:cxn modelId="{C50F31D5-BAFB-429D-B8C8-2A49D071E9BB}" type="presOf" srcId="{3265F86D-CD51-496A-9694-51C652AD8C43}" destId="{BE5B0D7D-F88D-4DDF-BEDE-396A19163482}" srcOrd="0" destOrd="0" presId="urn:microsoft.com/office/officeart/2005/8/layout/lProcess1"/>
    <dgm:cxn modelId="{4AF322D9-B23E-42C0-8134-2CCD88987923}" type="presOf" srcId="{495901BC-E7D1-455E-977B-B8EC8F83DDA5}" destId="{72E0F220-FC56-4F72-93DB-5C242BDB3826}" srcOrd="0" destOrd="0" presId="urn:microsoft.com/office/officeart/2005/8/layout/lProcess1"/>
    <dgm:cxn modelId="{CE75F4DE-7D0E-40C1-AE2D-FE970E030574}" srcId="{78614A2F-C779-47A0-9E35-DE3CCDF3889A}" destId="{F34ED539-6A4B-4CB2-B131-C602011485B2}" srcOrd="0" destOrd="0" parTransId="{5D1EF359-A8E0-402C-9F36-E780B4A63C59}" sibTransId="{B166B5FE-4CE8-43A4-81E6-2CE3B7ECAD9F}"/>
    <dgm:cxn modelId="{CF8439DF-74BF-47F1-A529-8EDFDB874D8B}" type="presOf" srcId="{AF187709-64E9-4BA0-A8AF-3A2C61E1A722}" destId="{38BF8241-70ED-4397-BAAC-D63F2ECCA8E1}" srcOrd="0" destOrd="0" presId="urn:microsoft.com/office/officeart/2005/8/layout/lProcess1"/>
    <dgm:cxn modelId="{DD6B98ED-E84B-4868-BE9B-8523B6BA6635}" type="presOf" srcId="{53FE2CFB-63EF-4D00-B0D2-04D9B2947532}" destId="{B1A58F65-01E1-4B3F-94D0-D7D6898ADD74}" srcOrd="0" destOrd="0" presId="urn:microsoft.com/office/officeart/2005/8/layout/lProcess1"/>
    <dgm:cxn modelId="{7D8CABEF-542A-4526-B8EA-F2D44FDCC670}" srcId="{53FE2CFB-63EF-4D00-B0D2-04D9B2947532}" destId="{495901BC-E7D1-455E-977B-B8EC8F83DDA5}" srcOrd="2" destOrd="0" parTransId="{8BCF314D-60C3-4D8F-82B1-F9EF0BE78A34}" sibTransId="{AF187709-64E9-4BA0-A8AF-3A2C61E1A722}"/>
    <dgm:cxn modelId="{27DD8EF8-A606-4DE1-8C83-4BC56FF71A2D}" srcId="{78614A2F-C779-47A0-9E35-DE3CCDF3889A}" destId="{22C113A4-EAA8-421A-B2C1-341AB47C15C5}" srcOrd="1" destOrd="0" parTransId="{E6178E5D-41A2-4EB0-9B42-02BF7FBA2A9F}" sibTransId="{F2858E82-3EDC-4B27-8EF2-6853730D0B8D}"/>
    <dgm:cxn modelId="{B59912D4-6A35-4406-B9A1-D9CDA10D8AE5}" type="presParOf" srcId="{07F68CBB-FB33-4CAC-9C4C-94F7D1C2496B}" destId="{7BEE0918-6D54-4B61-B8BE-3C777BE71119}" srcOrd="0" destOrd="0" presId="urn:microsoft.com/office/officeart/2005/8/layout/lProcess1"/>
    <dgm:cxn modelId="{076A3CAA-D725-426D-BC31-5BD0A645C1A7}" type="presParOf" srcId="{7BEE0918-6D54-4B61-B8BE-3C777BE71119}" destId="{415C6C78-FD14-4624-9FE8-0A4F4054297B}" srcOrd="0" destOrd="0" presId="urn:microsoft.com/office/officeart/2005/8/layout/lProcess1"/>
    <dgm:cxn modelId="{6D6EF6E0-1945-4D76-8F10-DF68787E6AFD}" type="presParOf" srcId="{7BEE0918-6D54-4B61-B8BE-3C777BE71119}" destId="{1B24129C-F6AF-4F02-AD69-B9EE2AFB241F}" srcOrd="1" destOrd="0" presId="urn:microsoft.com/office/officeart/2005/8/layout/lProcess1"/>
    <dgm:cxn modelId="{E7439232-A3EF-4F9D-95CD-B9A49C764EE3}" type="presParOf" srcId="{7BEE0918-6D54-4B61-B8BE-3C777BE71119}" destId="{48D32F57-883F-4B6B-AAE1-F0AA4DB2917E}" srcOrd="2" destOrd="0" presId="urn:microsoft.com/office/officeart/2005/8/layout/lProcess1"/>
    <dgm:cxn modelId="{0B66A963-ED8B-4CF5-B4F8-36039C796CEC}" type="presParOf" srcId="{7BEE0918-6D54-4B61-B8BE-3C777BE71119}" destId="{15005FD0-5F22-44B0-897F-7C050F71C6E7}" srcOrd="3" destOrd="0" presId="urn:microsoft.com/office/officeart/2005/8/layout/lProcess1"/>
    <dgm:cxn modelId="{43FA203F-6C47-434F-8FAB-D01E4BA90EFC}" type="presParOf" srcId="{7BEE0918-6D54-4B61-B8BE-3C777BE71119}" destId="{D8871015-831E-4ED3-B458-C37BF6BE5020}" srcOrd="4" destOrd="0" presId="urn:microsoft.com/office/officeart/2005/8/layout/lProcess1"/>
    <dgm:cxn modelId="{83D567F0-6023-4D1C-BCE7-DADDE8FDF6C1}" type="presParOf" srcId="{7BEE0918-6D54-4B61-B8BE-3C777BE71119}" destId="{5ABA5CAA-212C-43BE-91B5-98F06833EB27}" srcOrd="5" destOrd="0" presId="urn:microsoft.com/office/officeart/2005/8/layout/lProcess1"/>
    <dgm:cxn modelId="{AD03CAA6-19EE-4ED3-A51E-2421BE354CA6}" type="presParOf" srcId="{7BEE0918-6D54-4B61-B8BE-3C777BE71119}" destId="{66509977-B4A2-473E-98FF-097B6873003C}" srcOrd="6" destOrd="0" presId="urn:microsoft.com/office/officeart/2005/8/layout/lProcess1"/>
    <dgm:cxn modelId="{AA3F0C88-5D56-49B6-BAB7-325532E75F6F}" type="presParOf" srcId="{07F68CBB-FB33-4CAC-9C4C-94F7D1C2496B}" destId="{99697EAB-0F51-45AE-8648-9E3A3CCA322B}" srcOrd="1" destOrd="0" presId="urn:microsoft.com/office/officeart/2005/8/layout/lProcess1"/>
    <dgm:cxn modelId="{D6D63F77-0367-431B-A86F-56CE33DE2FCC}" type="presParOf" srcId="{07F68CBB-FB33-4CAC-9C4C-94F7D1C2496B}" destId="{F87B5C5B-0636-4AFE-9E98-63D147E7DD50}" srcOrd="2" destOrd="0" presId="urn:microsoft.com/office/officeart/2005/8/layout/lProcess1"/>
    <dgm:cxn modelId="{2806E203-A76A-4E12-A4B6-E420DB2D6D2B}" type="presParOf" srcId="{F87B5C5B-0636-4AFE-9E98-63D147E7DD50}" destId="{B1A58F65-01E1-4B3F-94D0-D7D6898ADD74}" srcOrd="0" destOrd="0" presId="urn:microsoft.com/office/officeart/2005/8/layout/lProcess1"/>
    <dgm:cxn modelId="{789596A4-F9F6-46E3-B308-49BEB32DCA30}" type="presParOf" srcId="{F87B5C5B-0636-4AFE-9E98-63D147E7DD50}" destId="{36FE9E53-1A31-4C2D-A2E9-ED565C043EB9}" srcOrd="1" destOrd="0" presId="urn:microsoft.com/office/officeart/2005/8/layout/lProcess1"/>
    <dgm:cxn modelId="{2B5861FC-BED8-40BB-B449-4FC9818A321D}" type="presParOf" srcId="{F87B5C5B-0636-4AFE-9E98-63D147E7DD50}" destId="{BE5B0D7D-F88D-4DDF-BEDE-396A19163482}" srcOrd="2" destOrd="0" presId="urn:microsoft.com/office/officeart/2005/8/layout/lProcess1"/>
    <dgm:cxn modelId="{776FE6BC-CF06-4A3C-B585-34A082B07E2B}" type="presParOf" srcId="{F87B5C5B-0636-4AFE-9E98-63D147E7DD50}" destId="{3B56CC65-72CB-494D-A284-81926BD0EDBD}" srcOrd="3" destOrd="0" presId="urn:microsoft.com/office/officeart/2005/8/layout/lProcess1"/>
    <dgm:cxn modelId="{3BB47A92-A9D2-403E-8E1C-9A28784D8C40}" type="presParOf" srcId="{F87B5C5B-0636-4AFE-9E98-63D147E7DD50}" destId="{6948470D-845F-4EA2-8531-07510CBE4F91}" srcOrd="4" destOrd="0" presId="urn:microsoft.com/office/officeart/2005/8/layout/lProcess1"/>
    <dgm:cxn modelId="{3B54B663-FC9B-4C61-8898-98EC589B66CF}" type="presParOf" srcId="{F87B5C5B-0636-4AFE-9E98-63D147E7DD50}" destId="{4BC80CF0-1090-4640-A7E3-9447FB8287A5}" srcOrd="5" destOrd="0" presId="urn:microsoft.com/office/officeart/2005/8/layout/lProcess1"/>
    <dgm:cxn modelId="{2D4C6929-AEAC-4B59-A2A6-DBC96F2A1721}" type="presParOf" srcId="{F87B5C5B-0636-4AFE-9E98-63D147E7DD50}" destId="{72E0F220-FC56-4F72-93DB-5C242BDB3826}" srcOrd="6" destOrd="0" presId="urn:microsoft.com/office/officeart/2005/8/layout/lProcess1"/>
    <dgm:cxn modelId="{96FD4CCB-CA93-4364-9A4D-00269ED34670}" type="presParOf" srcId="{F87B5C5B-0636-4AFE-9E98-63D147E7DD50}" destId="{38BF8241-70ED-4397-BAAC-D63F2ECCA8E1}" srcOrd="7" destOrd="0" presId="urn:microsoft.com/office/officeart/2005/8/layout/lProcess1"/>
    <dgm:cxn modelId="{E508A439-EA03-4977-9AE3-4C4492C22C9C}" type="presParOf" srcId="{F87B5C5B-0636-4AFE-9E98-63D147E7DD50}" destId="{B5063053-DBEC-4E6C-8E02-AF533694BA33}" srcOrd="8" destOrd="0" presId="urn:microsoft.com/office/officeart/2005/8/layout/l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5C6C78-FD14-4624-9FE8-0A4F4054297B}">
      <dsp:nvSpPr>
        <dsp:cNvPr id="0" name=""/>
        <dsp:cNvSpPr/>
      </dsp:nvSpPr>
      <dsp:spPr>
        <a:xfrm>
          <a:off x="173328" y="0"/>
          <a:ext cx="2482649" cy="509587"/>
        </a:xfrm>
        <a:prstGeom prst="roundRect">
          <a:avLst>
            <a:gd name="adj" fmla="val 10000"/>
          </a:avLst>
        </a:prstGeom>
        <a:solidFill>
          <a:srgbClr val="0F6FC6">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 lastClr="FFFFFF"/>
              </a:solidFill>
              <a:latin typeface="Sakkal Majalla" panose="02000000000000000000" pitchFamily="2" charset="-78"/>
              <a:ea typeface="+mn-ea"/>
              <a:cs typeface="Sakkal Majalla" panose="02000000000000000000" pitchFamily="2" charset="-78"/>
            </a:rPr>
            <a:t>المتغير التابع</a:t>
          </a:r>
          <a:br>
            <a:rPr lang="ar-EG" sz="1400" b="1" kern="1200">
              <a:solidFill>
                <a:sysClr val="window" lastClr="FFFFFF"/>
              </a:solidFill>
              <a:latin typeface="Sakkal Majalla" panose="02000000000000000000" pitchFamily="2" charset="-78"/>
              <a:ea typeface="+mn-ea"/>
              <a:cs typeface="Sakkal Majalla" panose="02000000000000000000" pitchFamily="2" charset="-78"/>
            </a:rPr>
          </a:br>
          <a:r>
            <a:rPr lang="ar-SA" sz="1400" b="1" kern="1200">
              <a:solidFill>
                <a:sysClr val="window" lastClr="FFFFFF"/>
              </a:solidFill>
              <a:latin typeface="Sakkal Majalla" panose="02000000000000000000" pitchFamily="2" charset="-78"/>
              <a:ea typeface="+mn-ea"/>
              <a:cs typeface="Sakkal Majalla" panose="02000000000000000000" pitchFamily="2" charset="-78"/>
            </a:rPr>
            <a:t>إدارة المشاريع باستخدام الذكاء الاصطناعي </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188253" y="14925"/>
        <a:ext cx="2452799" cy="479737"/>
      </dsp:txXfrm>
    </dsp:sp>
    <dsp:sp modelId="{1B24129C-F6AF-4F02-AD69-B9EE2AFB241F}">
      <dsp:nvSpPr>
        <dsp:cNvPr id="0" name=""/>
        <dsp:cNvSpPr/>
      </dsp:nvSpPr>
      <dsp:spPr>
        <a:xfrm rot="5400000">
          <a:off x="1370064" y="554176"/>
          <a:ext cx="89177" cy="89177"/>
        </a:xfrm>
        <a:prstGeom prst="rightArrow">
          <a:avLst>
            <a:gd name="adj1" fmla="val 66700"/>
            <a:gd name="adj2" fmla="val 50000"/>
          </a:avLst>
        </a:prstGeom>
        <a:solidFill>
          <a:srgbClr val="0F6FC6">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8D32F57-883F-4B6B-AAE1-F0AA4DB2917E}">
      <dsp:nvSpPr>
        <dsp:cNvPr id="0" name=""/>
        <dsp:cNvSpPr/>
      </dsp:nvSpPr>
      <dsp:spPr>
        <a:xfrm>
          <a:off x="395478" y="687943"/>
          <a:ext cx="2038349" cy="509587"/>
        </a:xfrm>
        <a:prstGeom prst="roundRect">
          <a:avLst>
            <a:gd name="adj" fmla="val 10000"/>
          </a:avLst>
        </a:prstGeom>
        <a:solidFill>
          <a:srgbClr val="0F6FC6">
            <a:alpha val="90000"/>
            <a:tint val="40000"/>
            <a:hueOff val="0"/>
            <a:satOff val="0"/>
            <a:lumOff val="0"/>
            <a:alphaOff val="0"/>
          </a:srgbClr>
        </a:solidFill>
        <a:ln w="12700" cap="flat" cmpd="sng" algn="ctr">
          <a:solidFill>
            <a:srgbClr val="0F6FC6">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الكفاءة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410403" y="702868"/>
        <a:ext cx="2008499" cy="479737"/>
      </dsp:txXfrm>
    </dsp:sp>
    <dsp:sp modelId="{15005FD0-5F22-44B0-897F-7C050F71C6E7}">
      <dsp:nvSpPr>
        <dsp:cNvPr id="0" name=""/>
        <dsp:cNvSpPr/>
      </dsp:nvSpPr>
      <dsp:spPr>
        <a:xfrm rot="5400000">
          <a:off x="1370064" y="1242119"/>
          <a:ext cx="89177" cy="89177"/>
        </a:xfrm>
        <a:prstGeom prst="rightArrow">
          <a:avLst>
            <a:gd name="adj1" fmla="val 66700"/>
            <a:gd name="adj2" fmla="val 50000"/>
          </a:avLst>
        </a:prstGeom>
        <a:solidFill>
          <a:srgbClr val="0F6FC6">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D8871015-831E-4ED3-B458-C37BF6BE5020}">
      <dsp:nvSpPr>
        <dsp:cNvPr id="0" name=""/>
        <dsp:cNvSpPr/>
      </dsp:nvSpPr>
      <dsp:spPr>
        <a:xfrm>
          <a:off x="395478" y="1375886"/>
          <a:ext cx="2038349" cy="509587"/>
        </a:xfrm>
        <a:prstGeom prst="roundRect">
          <a:avLst>
            <a:gd name="adj" fmla="val 10000"/>
          </a:avLst>
        </a:prstGeom>
        <a:solidFill>
          <a:srgbClr val="0F6FC6">
            <a:alpha val="90000"/>
            <a:tint val="40000"/>
            <a:hueOff val="0"/>
            <a:satOff val="0"/>
            <a:lumOff val="0"/>
            <a:alphaOff val="0"/>
          </a:srgbClr>
        </a:solidFill>
        <a:ln w="12700" cap="flat" cmpd="sng" algn="ctr">
          <a:solidFill>
            <a:srgbClr val="0F6FC6">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تبني الابتكار</a:t>
          </a:r>
          <a:r>
            <a:rPr lang="ar-EG"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410403" y="1390811"/>
        <a:ext cx="2008499" cy="479737"/>
      </dsp:txXfrm>
    </dsp:sp>
    <dsp:sp modelId="{5ABA5CAA-212C-43BE-91B5-98F06833EB27}">
      <dsp:nvSpPr>
        <dsp:cNvPr id="0" name=""/>
        <dsp:cNvSpPr/>
      </dsp:nvSpPr>
      <dsp:spPr>
        <a:xfrm rot="5400000">
          <a:off x="1370064" y="1930062"/>
          <a:ext cx="89177" cy="89177"/>
        </a:xfrm>
        <a:prstGeom prst="rightArrow">
          <a:avLst>
            <a:gd name="adj1" fmla="val 66700"/>
            <a:gd name="adj2" fmla="val 50000"/>
          </a:avLst>
        </a:prstGeom>
        <a:solidFill>
          <a:srgbClr val="0F6FC6">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66509977-B4A2-473E-98FF-097B6873003C}">
      <dsp:nvSpPr>
        <dsp:cNvPr id="0" name=""/>
        <dsp:cNvSpPr/>
      </dsp:nvSpPr>
      <dsp:spPr>
        <a:xfrm>
          <a:off x="395478" y="2063829"/>
          <a:ext cx="2038349" cy="509587"/>
        </a:xfrm>
        <a:prstGeom prst="roundRect">
          <a:avLst>
            <a:gd name="adj" fmla="val 10000"/>
          </a:avLst>
        </a:prstGeom>
        <a:solidFill>
          <a:srgbClr val="0F6FC6">
            <a:alpha val="90000"/>
            <a:tint val="40000"/>
            <a:hueOff val="0"/>
            <a:satOff val="0"/>
            <a:lumOff val="0"/>
            <a:alphaOff val="0"/>
          </a:srgbClr>
        </a:solidFill>
        <a:ln w="12700" cap="flat" cmpd="sng" algn="ctr">
          <a:solidFill>
            <a:srgbClr val="0F6FC6">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الاستدامه</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410403" y="2078754"/>
        <a:ext cx="2008499" cy="479737"/>
      </dsp:txXfrm>
    </dsp:sp>
    <dsp:sp modelId="{B1A58F65-01E1-4B3F-94D0-D7D6898ADD74}">
      <dsp:nvSpPr>
        <dsp:cNvPr id="0" name=""/>
        <dsp:cNvSpPr/>
      </dsp:nvSpPr>
      <dsp:spPr>
        <a:xfrm>
          <a:off x="2941346" y="0"/>
          <a:ext cx="2038349" cy="509587"/>
        </a:xfrm>
        <a:prstGeom prst="roundRect">
          <a:avLst>
            <a:gd name="adj" fmla="val 10000"/>
          </a:avLst>
        </a:prstGeom>
        <a:solidFill>
          <a:srgbClr val="0F6FC6">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 lastClr="FFFFFF"/>
              </a:solidFill>
              <a:latin typeface="Sakkal Majalla" panose="02000000000000000000" pitchFamily="2" charset="-78"/>
              <a:ea typeface="+mn-ea"/>
              <a:cs typeface="Sakkal Majalla" panose="02000000000000000000" pitchFamily="2" charset="-78"/>
            </a:rPr>
            <a:t>المتغير المستقل</a:t>
          </a:r>
          <a:r>
            <a:rPr lang="ar-EG" sz="1400" b="1" kern="1200">
              <a:solidFill>
                <a:sysClr val="window" lastClr="FFFFFF"/>
              </a:solidFill>
              <a:latin typeface="Sakkal Majalla" panose="02000000000000000000" pitchFamily="2" charset="-78"/>
              <a:ea typeface="+mn-ea"/>
              <a:cs typeface="Sakkal Majalla" panose="02000000000000000000" pitchFamily="2" charset="-78"/>
            </a:rPr>
            <a:t> </a:t>
          </a:r>
          <a:br>
            <a:rPr lang="ar-EG" sz="1400" b="1" kern="1200">
              <a:solidFill>
                <a:sysClr val="window" lastClr="FFFFFF"/>
              </a:solidFill>
              <a:latin typeface="Sakkal Majalla" panose="02000000000000000000" pitchFamily="2" charset="-78"/>
              <a:ea typeface="+mn-ea"/>
              <a:cs typeface="Sakkal Majalla" panose="02000000000000000000" pitchFamily="2" charset="-78"/>
            </a:rPr>
          </a:br>
          <a:r>
            <a:rPr lang="ar-SA" sz="1400" b="1" kern="1200">
              <a:solidFill>
                <a:sysClr val="window" lastClr="FFFFFF"/>
              </a:solidFill>
              <a:latin typeface="Sakkal Majalla" panose="02000000000000000000" pitchFamily="2" charset="-78"/>
              <a:ea typeface="+mn-ea"/>
              <a:cs typeface="Sakkal Majalla" panose="02000000000000000000" pitchFamily="2" charset="-78"/>
            </a:rPr>
            <a:t>استشراف البيانات وتحليلها </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2956271" y="14925"/>
        <a:ext cx="2008499" cy="479737"/>
      </dsp:txXfrm>
    </dsp:sp>
    <dsp:sp modelId="{36FE9E53-1A31-4C2D-A2E9-ED565C043EB9}">
      <dsp:nvSpPr>
        <dsp:cNvPr id="0" name=""/>
        <dsp:cNvSpPr/>
      </dsp:nvSpPr>
      <dsp:spPr>
        <a:xfrm rot="5400000">
          <a:off x="3915932" y="554176"/>
          <a:ext cx="89177" cy="89177"/>
        </a:xfrm>
        <a:prstGeom prst="rightArrow">
          <a:avLst>
            <a:gd name="adj1" fmla="val 66700"/>
            <a:gd name="adj2" fmla="val 50000"/>
          </a:avLst>
        </a:prstGeom>
        <a:solidFill>
          <a:srgbClr val="0F6FC6">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E5B0D7D-F88D-4DDF-BEDE-396A19163482}">
      <dsp:nvSpPr>
        <dsp:cNvPr id="0" name=""/>
        <dsp:cNvSpPr/>
      </dsp:nvSpPr>
      <dsp:spPr>
        <a:xfrm>
          <a:off x="2941346" y="687943"/>
          <a:ext cx="2038349" cy="509587"/>
        </a:xfrm>
        <a:prstGeom prst="roundRect">
          <a:avLst>
            <a:gd name="adj" fmla="val 10000"/>
          </a:avLst>
        </a:prstGeom>
        <a:solidFill>
          <a:srgbClr val="0F6FC6">
            <a:alpha val="90000"/>
            <a:tint val="40000"/>
            <a:hueOff val="0"/>
            <a:satOff val="0"/>
            <a:lumOff val="0"/>
            <a:alphaOff val="0"/>
          </a:srgbClr>
        </a:solidFill>
        <a:ln w="12700" cap="flat" cmpd="sng" algn="ctr">
          <a:solidFill>
            <a:srgbClr val="0F6FC6">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تحليل البيانات المستقبلية</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56271" y="702868"/>
        <a:ext cx="2008499" cy="479737"/>
      </dsp:txXfrm>
    </dsp:sp>
    <dsp:sp modelId="{3B56CC65-72CB-494D-A284-81926BD0EDBD}">
      <dsp:nvSpPr>
        <dsp:cNvPr id="0" name=""/>
        <dsp:cNvSpPr/>
      </dsp:nvSpPr>
      <dsp:spPr>
        <a:xfrm rot="5400000">
          <a:off x="3915932" y="1242119"/>
          <a:ext cx="89177" cy="89177"/>
        </a:xfrm>
        <a:prstGeom prst="rightArrow">
          <a:avLst>
            <a:gd name="adj1" fmla="val 66700"/>
            <a:gd name="adj2" fmla="val 50000"/>
          </a:avLst>
        </a:prstGeom>
        <a:solidFill>
          <a:srgbClr val="0F6FC6">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6948470D-845F-4EA2-8531-07510CBE4F91}">
      <dsp:nvSpPr>
        <dsp:cNvPr id="0" name=""/>
        <dsp:cNvSpPr/>
      </dsp:nvSpPr>
      <dsp:spPr>
        <a:xfrm>
          <a:off x="2941346" y="1375886"/>
          <a:ext cx="2038349" cy="509587"/>
        </a:xfrm>
        <a:prstGeom prst="roundRect">
          <a:avLst>
            <a:gd name="adj" fmla="val 10000"/>
          </a:avLst>
        </a:prstGeom>
        <a:solidFill>
          <a:srgbClr val="0F6FC6">
            <a:alpha val="90000"/>
            <a:tint val="40000"/>
            <a:hueOff val="0"/>
            <a:satOff val="0"/>
            <a:lumOff val="0"/>
            <a:alphaOff val="0"/>
          </a:srgbClr>
        </a:solidFill>
        <a:ln w="12700" cap="flat" cmpd="sng" algn="ctr">
          <a:solidFill>
            <a:srgbClr val="0F6FC6">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التنبؤ بالمخاطر والفرص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56271" y="1390811"/>
        <a:ext cx="2008499" cy="479737"/>
      </dsp:txXfrm>
    </dsp:sp>
    <dsp:sp modelId="{4BC80CF0-1090-4640-A7E3-9447FB8287A5}">
      <dsp:nvSpPr>
        <dsp:cNvPr id="0" name=""/>
        <dsp:cNvSpPr/>
      </dsp:nvSpPr>
      <dsp:spPr>
        <a:xfrm rot="5400000">
          <a:off x="3915932" y="1930062"/>
          <a:ext cx="89177" cy="89177"/>
        </a:xfrm>
        <a:prstGeom prst="rightArrow">
          <a:avLst>
            <a:gd name="adj1" fmla="val 66700"/>
            <a:gd name="adj2" fmla="val 50000"/>
          </a:avLst>
        </a:prstGeom>
        <a:solidFill>
          <a:srgbClr val="0F6FC6">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2E0F220-FC56-4F72-93DB-5C242BDB3826}">
      <dsp:nvSpPr>
        <dsp:cNvPr id="0" name=""/>
        <dsp:cNvSpPr/>
      </dsp:nvSpPr>
      <dsp:spPr>
        <a:xfrm>
          <a:off x="2941346" y="2063829"/>
          <a:ext cx="2038349" cy="509587"/>
        </a:xfrm>
        <a:prstGeom prst="roundRect">
          <a:avLst>
            <a:gd name="adj" fmla="val 10000"/>
          </a:avLst>
        </a:prstGeom>
        <a:solidFill>
          <a:srgbClr val="0F6FC6">
            <a:alpha val="90000"/>
            <a:tint val="40000"/>
            <a:hueOff val="0"/>
            <a:satOff val="0"/>
            <a:lumOff val="0"/>
            <a:alphaOff val="0"/>
          </a:srgbClr>
        </a:solidFill>
        <a:ln w="12700" cap="flat" cmpd="sng" algn="ctr">
          <a:solidFill>
            <a:srgbClr val="0F6FC6">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اتخاذ القرارات الاستراتيجية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56271" y="2078754"/>
        <a:ext cx="2008499" cy="479737"/>
      </dsp:txXfrm>
    </dsp:sp>
    <dsp:sp modelId="{38BF8241-70ED-4397-BAAC-D63F2ECCA8E1}">
      <dsp:nvSpPr>
        <dsp:cNvPr id="0" name=""/>
        <dsp:cNvSpPr/>
      </dsp:nvSpPr>
      <dsp:spPr>
        <a:xfrm rot="5400000">
          <a:off x="3915932" y="2618005"/>
          <a:ext cx="89177" cy="89177"/>
        </a:xfrm>
        <a:prstGeom prst="rightArrow">
          <a:avLst>
            <a:gd name="adj1" fmla="val 66700"/>
            <a:gd name="adj2" fmla="val 50000"/>
          </a:avLst>
        </a:prstGeom>
        <a:solidFill>
          <a:srgbClr val="0F6FC6">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5063053-DBEC-4E6C-8E02-AF533694BA33}">
      <dsp:nvSpPr>
        <dsp:cNvPr id="0" name=""/>
        <dsp:cNvSpPr/>
      </dsp:nvSpPr>
      <dsp:spPr>
        <a:xfrm>
          <a:off x="2941346" y="2751772"/>
          <a:ext cx="2038349" cy="509587"/>
        </a:xfrm>
        <a:prstGeom prst="roundRect">
          <a:avLst>
            <a:gd name="adj" fmla="val 10000"/>
          </a:avLst>
        </a:prstGeom>
        <a:solidFill>
          <a:srgbClr val="0F6FC6">
            <a:alpha val="90000"/>
            <a:tint val="40000"/>
            <a:hueOff val="0"/>
            <a:satOff val="0"/>
            <a:lumOff val="0"/>
            <a:alphaOff val="0"/>
          </a:srgbClr>
        </a:solidFill>
        <a:ln w="12700" cap="flat" cmpd="sng" algn="ctr">
          <a:solidFill>
            <a:srgbClr val="0F6FC6">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تقييم البيانات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56271" y="2766697"/>
        <a:ext cx="2008499" cy="479737"/>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برلين">
  <a:themeElements>
    <a:clrScheme name="مخصص 3">
      <a:dk1>
        <a:sysClr val="windowText" lastClr="000000"/>
      </a:dk1>
      <a:lt1>
        <a:sysClr val="window" lastClr="FFFFFF"/>
      </a:lt1>
      <a:dk2>
        <a:srgbClr val="9D360E"/>
      </a:dk2>
      <a:lt2>
        <a:srgbClr val="F9D4A1"/>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برلين">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برلين">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0</TotalTime>
  <Pages>57</Pages>
  <Words>12652</Words>
  <Characters>72117</Characters>
  <Application>Microsoft Office Word</Application>
  <DocSecurity>0</DocSecurity>
  <Lines>600</Lines>
  <Paragraphs>169</Paragraphs>
  <ScaleCrop>false</ScaleCrop>
  <Company/>
  <LinksUpToDate>false</LinksUpToDate>
  <CharactersWithSpaces>84600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2</cp:revision>
  <dcterms:created xsi:type="dcterms:W3CDTF">2024-11-14T14:25:00Z</dcterms:created>
  <dcterms:modified xsi:type="dcterms:W3CDTF">2024-11-14T14:27:00Z</dcterms:modified>
</cp:coreProperties>
</file>