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2D7ADC" w14:textId="158009E9" w:rsidR="00DD4495" w:rsidRDefault="00DD4495" w:rsidP="00741C6C">
      <w:pPr>
        <w:spacing w:line="360" w:lineRule="auto"/>
        <w:jc w:val="both"/>
        <w:rPr>
          <w:rFonts w:ascii="Calibri" w:hAnsi="Calibri" w:cs="Calibri"/>
          <w:b/>
          <w:bCs/>
          <w:sz w:val="32"/>
          <w:szCs w:val="32"/>
          <w:rtl/>
        </w:rPr>
      </w:pPr>
      <w:r>
        <w:rPr>
          <w:rFonts w:ascii="Calibri" w:hAnsi="Calibri" w:cs="Calibri" w:hint="cs"/>
          <w:b/>
          <w:bCs/>
          <w:sz w:val="32"/>
          <w:szCs w:val="32"/>
          <w:rtl/>
        </w:rPr>
        <w:t>الفصل الثاني :</w:t>
      </w:r>
    </w:p>
    <w:p w14:paraId="66CF166D" w14:textId="5243E29B" w:rsidR="001F0F08" w:rsidRPr="001F0F08" w:rsidRDefault="001F0F08" w:rsidP="001F0F08">
      <w:pPr>
        <w:spacing w:line="360" w:lineRule="auto"/>
        <w:jc w:val="both"/>
        <w:rPr>
          <w:rFonts w:ascii="Calibri" w:hAnsi="Calibri" w:cs="Calibri"/>
          <w:b/>
          <w:bCs/>
          <w:sz w:val="32"/>
          <w:szCs w:val="32"/>
        </w:rPr>
      </w:pPr>
      <w:r w:rsidRPr="001F0F08">
        <w:rPr>
          <w:rFonts w:ascii="Calibri" w:hAnsi="Calibri" w:cs="Calibri"/>
          <w:b/>
          <w:bCs/>
          <w:sz w:val="32"/>
          <w:szCs w:val="32"/>
          <w:rtl/>
        </w:rPr>
        <w:t>الإطار النظري للمنظومات الذكية والتمكين المجتمعي المستدام في ضوء الدراسة الحالية</w:t>
      </w:r>
    </w:p>
    <w:p w14:paraId="14AB2C16" w14:textId="77777777" w:rsidR="001F0F08" w:rsidRPr="001F0F08" w:rsidRDefault="001F0F08" w:rsidP="001F0F08">
      <w:pPr>
        <w:spacing w:line="360" w:lineRule="auto"/>
        <w:jc w:val="both"/>
        <w:rPr>
          <w:rFonts w:ascii="Calibri" w:hAnsi="Calibri" w:cs="Calibri"/>
          <w:b/>
          <w:bCs/>
          <w:sz w:val="32"/>
          <w:szCs w:val="32"/>
        </w:rPr>
      </w:pPr>
      <w:r w:rsidRPr="001F0F08">
        <w:rPr>
          <w:rFonts w:ascii="Calibri" w:hAnsi="Calibri" w:cs="Calibri"/>
          <w:b/>
          <w:bCs/>
          <w:sz w:val="32"/>
          <w:szCs w:val="32"/>
          <w:rtl/>
        </w:rPr>
        <w:t>تمهيد الفصل</w:t>
      </w:r>
    </w:p>
    <w:p w14:paraId="05C6F5A1" w14:textId="77777777" w:rsidR="001F0F08" w:rsidRPr="001F0F08" w:rsidRDefault="001F0F08" w:rsidP="001F0F08">
      <w:pPr>
        <w:spacing w:line="360" w:lineRule="auto"/>
        <w:jc w:val="both"/>
        <w:rPr>
          <w:rFonts w:ascii="Calibri" w:hAnsi="Calibri" w:cs="Calibri"/>
          <w:sz w:val="32"/>
          <w:szCs w:val="32"/>
        </w:rPr>
      </w:pPr>
      <w:r w:rsidRPr="001F0F08">
        <w:rPr>
          <w:rFonts w:ascii="Calibri" w:hAnsi="Calibri" w:cs="Calibri"/>
          <w:sz w:val="32"/>
          <w:szCs w:val="32"/>
          <w:rtl/>
        </w:rPr>
        <w:t>يمثل الإطار النظري في هذه الدراسة مدخلًا علميًا لفهم الأسس المفاهيمية والمعرفية التي تقوم عليها فكرة تصميم وتقويم منظومة ذكية للتمكين المجتمعي المستدام، وذلك من خلال تحليل المتغيرات الرئيسة التي تتقاطع في بناء نموذج رحلة النماء، وتشمل: التمكين المجتمعي، والاستدامة، والتحول الرقمي، وقياس الأثر الاجتماعي، ودور القطاع غير الربحي في إنتاج القيمة التنموية. ولا يتعامل هذا الفصل مع هذه المتغيرات بوصفها مفاهيم مستقلة أو متجاورة فحسب، بل ينظر إليها باعتبارها مكونات مترابطة داخل منظومة تنموية واحدة، تسعى إلى الانتقال من تقديم الخدمة أو المبادرة الجزئية إلى بناء مسار تمكيني قابل للقياس والتطوير والاستدامة</w:t>
      </w:r>
      <w:r w:rsidRPr="001F0F08">
        <w:rPr>
          <w:rFonts w:ascii="Calibri" w:hAnsi="Calibri" w:cs="Calibri"/>
          <w:sz w:val="32"/>
          <w:szCs w:val="32"/>
        </w:rPr>
        <w:t>.</w:t>
      </w:r>
    </w:p>
    <w:p w14:paraId="3CC9C65B" w14:textId="77777777" w:rsidR="001F0F08" w:rsidRPr="001F0F08" w:rsidRDefault="001F0F08" w:rsidP="001F0F08">
      <w:pPr>
        <w:spacing w:line="360" w:lineRule="auto"/>
        <w:jc w:val="both"/>
        <w:rPr>
          <w:rFonts w:ascii="Calibri" w:hAnsi="Calibri" w:cs="Calibri"/>
          <w:sz w:val="32"/>
          <w:szCs w:val="32"/>
        </w:rPr>
      </w:pPr>
      <w:r w:rsidRPr="001F0F08">
        <w:rPr>
          <w:rFonts w:ascii="Calibri" w:hAnsi="Calibri" w:cs="Calibri"/>
          <w:sz w:val="32"/>
          <w:szCs w:val="32"/>
          <w:rtl/>
        </w:rPr>
        <w:t>وتنبع أهمية هذا الفصل من كونه يؤسس للمنطق العلمي الذي تستند إليه الدراسة الحالية؛ إذ إن تصميم منظومة ذكية للتمكين المجتمعي لا يمكن أن يقوم على البعد التقني وحده، كما لا يكفي أن يستند إلى البعد الاجتماعي بمعزل عن أدوات القياس والتحليل واتخاذ القرار. ومن ثم، فإن الدراسة الحالية تنطلق من تصور تكاملي يرى أن التمكين المجتمعي المستدام يتطلب ربطًا بين المعرفة التنموية، والبيانات، والحوكمة، وقياس الأثر، والتحول الرقمي، بما يتيح بناء نموذج أكثر قدرة على تفسير احتياجات المستفيدين، وتتبع مسارات التغير، وتقويم النتائج المتحققة في ضوء مؤشرات قابلة للتحقق. ويتسق هذا التوجه مع الطرح التنموي الذي يؤكد أهمية بناء قدرات الأفراد والمجتمعات وتوسيع فرصهم في المشاركة وتحسين جودة حياتهم، لا الاكتفاء بمعالجة الاحتياج بصورة مؤقتة أو منعزلة</w:t>
      </w:r>
      <w:r w:rsidRPr="001F0F08">
        <w:rPr>
          <w:rFonts w:ascii="Calibri" w:hAnsi="Calibri" w:cs="Calibri"/>
          <w:sz w:val="32"/>
          <w:szCs w:val="32"/>
        </w:rPr>
        <w:t xml:space="preserve"> (UNDP, 2023).</w:t>
      </w:r>
    </w:p>
    <w:p w14:paraId="23CB529F" w14:textId="77777777" w:rsidR="001F0F08" w:rsidRPr="001F0F08" w:rsidRDefault="001F0F08" w:rsidP="001F0F08">
      <w:pPr>
        <w:spacing w:line="360" w:lineRule="auto"/>
        <w:jc w:val="both"/>
        <w:rPr>
          <w:rFonts w:ascii="Calibri" w:hAnsi="Calibri" w:cs="Calibri"/>
          <w:sz w:val="32"/>
          <w:szCs w:val="32"/>
        </w:rPr>
      </w:pPr>
      <w:r w:rsidRPr="001F0F08">
        <w:rPr>
          <w:rFonts w:ascii="Calibri" w:hAnsi="Calibri" w:cs="Calibri"/>
          <w:sz w:val="32"/>
          <w:szCs w:val="32"/>
          <w:rtl/>
        </w:rPr>
        <w:t xml:space="preserve">وفي ضوء ذلك، يتناول الفصل الثاني الإطار النظري لمتغيرات الدراسة من خلال معالجة تحليلية متوازنة، تبدأ بتأصيل مفهوم التمكين المجتمعي المستدام، ثم الانتقال إلى التحول الرقمي بوصفه مدخلًا داعمًا لتطوير الممارسات المؤسسية في القطاع غير الربحي، ثم مناقشة قياس الأثر الاجتماعي بوصفه </w:t>
      </w:r>
      <w:r w:rsidRPr="001F0F08">
        <w:rPr>
          <w:rFonts w:ascii="Calibri" w:hAnsi="Calibri" w:cs="Calibri"/>
          <w:sz w:val="32"/>
          <w:szCs w:val="32"/>
          <w:rtl/>
        </w:rPr>
        <w:lastRenderedPageBreak/>
        <w:t>أداة مركزية لتقويم القيمة التنموية الناتجة عن التدخلات والمبادرات. ويُراعى في هذا العرض عدم الاكتفاء بسرد التعريفات أو عرض الأدبيات بصورة وصفية، بل إبراز العلاقة بين المفاهيم النظرية ونموذج رحلة النماء بوصفه التطبيق العملي الذي تسعى الدراسة إلى تصميمه وتقويمه</w:t>
      </w:r>
      <w:r w:rsidRPr="001F0F08">
        <w:rPr>
          <w:rFonts w:ascii="Calibri" w:hAnsi="Calibri" w:cs="Calibri"/>
          <w:sz w:val="32"/>
          <w:szCs w:val="32"/>
        </w:rPr>
        <w:t>.</w:t>
      </w:r>
    </w:p>
    <w:p w14:paraId="4A2D7521" w14:textId="77777777" w:rsidR="001F0F08" w:rsidRPr="001F0F08" w:rsidRDefault="001F0F08" w:rsidP="001F0F08">
      <w:pPr>
        <w:spacing w:line="360" w:lineRule="auto"/>
        <w:jc w:val="both"/>
        <w:rPr>
          <w:rFonts w:ascii="Calibri" w:hAnsi="Calibri" w:cs="Calibri"/>
          <w:sz w:val="32"/>
          <w:szCs w:val="32"/>
        </w:rPr>
      </w:pPr>
      <w:r w:rsidRPr="001F0F08">
        <w:rPr>
          <w:rFonts w:ascii="Calibri" w:hAnsi="Calibri" w:cs="Calibri"/>
          <w:sz w:val="32"/>
          <w:szCs w:val="32"/>
          <w:rtl/>
        </w:rPr>
        <w:t>كما يستند الفصل إلى المراجع المعتمدة في الفصل الأول فقط، بما يضمن الاتساق بين المتن وقائمة المراجع، ويحافظ على وحدة البناء العلمي للدراسة. وستُوظف المراجع في هذا الفصل بوصفها أطرًا مساندة للتحليل، لا بوصفها بديلًا عن شخصية الباحث أو استنباطه العلمي؛ إذ إن القيمة العلمية لهذا الفصل لا تتحقق بمجرد جمع الأفكار، بل في القدرة على تنظيمها، ومقارنتها، وربطها بسياق الدراسة الحالية. وبناءً على ذلك، سيُراعى التمييز بين ما يرد في المراجع من أفكار عامة موثقة، وما يقدمه الباحث من قراءة تحليلية واستنباطية في ضوء مشكلة الدراسة وأهدافها</w:t>
      </w:r>
      <w:r w:rsidRPr="001F0F08">
        <w:rPr>
          <w:rFonts w:ascii="Calibri" w:hAnsi="Calibri" w:cs="Calibri"/>
          <w:sz w:val="32"/>
          <w:szCs w:val="32"/>
        </w:rPr>
        <w:t>.</w:t>
      </w:r>
    </w:p>
    <w:p w14:paraId="4CF344E2" w14:textId="77777777" w:rsidR="001F0F08" w:rsidRPr="001F0F08" w:rsidRDefault="001F0F08" w:rsidP="001F0F08">
      <w:pPr>
        <w:spacing w:line="360" w:lineRule="auto"/>
        <w:jc w:val="both"/>
        <w:rPr>
          <w:rFonts w:ascii="Calibri" w:hAnsi="Calibri" w:cs="Calibri"/>
          <w:sz w:val="32"/>
          <w:szCs w:val="32"/>
        </w:rPr>
      </w:pPr>
      <w:r w:rsidRPr="001F0F08">
        <w:rPr>
          <w:rFonts w:ascii="Calibri" w:hAnsi="Calibri" w:cs="Calibri"/>
          <w:sz w:val="32"/>
          <w:szCs w:val="32"/>
          <w:rtl/>
        </w:rPr>
        <w:t>ومن الناحية المنهجية، يلتزم الفصل الحالي بتقديم طرح أكاديمي يربط بين الأبعاد النظرية والتطبيقية، بحيث لا يُعرض التمكين المجتمعي باعتباره مفهومًا عامًا، بل باعتباره متغيرًا مركزيًا في بناء منظومة ذكية قادرة على دعم الاستقرار المجتمعي المستدام. كما لا يُعرض التحول الرقمي باعتباره مجرد استخدام للأدوات التقنية، بل باعتباره مدخلًا لإعادة تنظيم البيانات، وتحسين كفاءة القرار، وتعزيز قدرة المؤسسات غير الربحية على تتبع الأثر وتحسين جودة التدخلات. أما قياس الأثر الاجتماعي فيُعرض بوصفه آلية معرفية وتقويمية تساعد على الانتقال من قياس الأنشطة والمخرجات المباشرة إلى فهم التغيرات الأعمق التي تحدث في حياة المستفيدين والمجتمع، وذلك في ضوء ما تطرحه أدبيات قياس القيمة الاجتماعية والعائد الاجتماعي من أهمية ربط النتائج بالتغير الفعلي لا بالمؤشرات الشكلية وحدها</w:t>
      </w:r>
      <w:r w:rsidRPr="001F0F08">
        <w:rPr>
          <w:rFonts w:ascii="Calibri" w:hAnsi="Calibri" w:cs="Calibri"/>
          <w:sz w:val="32"/>
          <w:szCs w:val="32"/>
        </w:rPr>
        <w:t xml:space="preserve"> (Nicholls, 2019; Rahmawati &amp; Putri, 2022).</w:t>
      </w:r>
    </w:p>
    <w:p w14:paraId="2C3BF971" w14:textId="643C8517" w:rsidR="001F0F08" w:rsidRPr="001F0F08" w:rsidRDefault="001F0F08" w:rsidP="001F0F08">
      <w:pPr>
        <w:spacing w:line="360" w:lineRule="auto"/>
        <w:jc w:val="both"/>
        <w:rPr>
          <w:rFonts w:ascii="Calibri" w:hAnsi="Calibri" w:cs="Calibri"/>
          <w:sz w:val="32"/>
          <w:szCs w:val="32"/>
          <w:rtl/>
        </w:rPr>
      </w:pPr>
      <w:r w:rsidRPr="001F0F08">
        <w:rPr>
          <w:rFonts w:ascii="Calibri" w:hAnsi="Calibri" w:cs="Calibri"/>
          <w:sz w:val="32"/>
          <w:szCs w:val="32"/>
          <w:rtl/>
        </w:rPr>
        <w:t xml:space="preserve">وعليه، فإن الفصل الثاني لا يهدف إلى تقديم خلفية نظرية عامة، بل إلى بناء أرضية علمية موجهة تخدم تصميم وتقويم منظومة ذكية للتمكين المجتمعي المستدام. ومن ثم، فإن كل محور من محاور الفصل سيُبنى وفق ثلاثة مستويات مترابطة: التأصيل المفاهيمي، والتحليل النظري، والربط بالدراسة الحالية. ويساعد هذا البناء على ضمان اتساق الفصل مع عنوان الرسالة، ومع طبيعة نموذج رحلة </w:t>
      </w:r>
      <w:r w:rsidRPr="001F0F08">
        <w:rPr>
          <w:rFonts w:ascii="Calibri" w:hAnsi="Calibri" w:cs="Calibri"/>
          <w:sz w:val="32"/>
          <w:szCs w:val="32"/>
          <w:rtl/>
        </w:rPr>
        <w:lastRenderedPageBreak/>
        <w:t>النماء، ومع متطلبات الدليل الإرشادي التي تؤكد ضرورة التوازن بين العرض العلمي والتحليل، والالتزام بالأمانة العلمية في التوثيق، وإظهار شخصية الباحث في بناء الاستنتاجات</w:t>
      </w:r>
      <w:r w:rsidRPr="001F0F08">
        <w:rPr>
          <w:rFonts w:ascii="Calibri" w:hAnsi="Calibri" w:cs="Calibri"/>
          <w:sz w:val="32"/>
          <w:szCs w:val="32"/>
        </w:rPr>
        <w:t>.</w:t>
      </w:r>
    </w:p>
    <w:p w14:paraId="04F7A3EA" w14:textId="77777777" w:rsidR="00AB79F7" w:rsidRPr="00AB79F7" w:rsidRDefault="00AB79F7" w:rsidP="00AB79F7">
      <w:pPr>
        <w:spacing w:line="360" w:lineRule="auto"/>
        <w:jc w:val="both"/>
        <w:rPr>
          <w:rFonts w:ascii="Calibri" w:hAnsi="Calibri" w:cs="Calibri"/>
          <w:b/>
          <w:bCs/>
          <w:sz w:val="32"/>
          <w:szCs w:val="32"/>
        </w:rPr>
      </w:pPr>
      <w:r w:rsidRPr="00AB79F7">
        <w:rPr>
          <w:rFonts w:ascii="Calibri" w:hAnsi="Calibri" w:cs="Calibri"/>
          <w:b/>
          <w:bCs/>
          <w:sz w:val="32"/>
          <w:szCs w:val="32"/>
        </w:rPr>
        <w:t xml:space="preserve">1.1 </w:t>
      </w:r>
      <w:r w:rsidRPr="00AB79F7">
        <w:rPr>
          <w:rFonts w:ascii="Calibri" w:hAnsi="Calibri" w:cs="Calibri"/>
          <w:b/>
          <w:bCs/>
          <w:sz w:val="32"/>
          <w:szCs w:val="32"/>
          <w:rtl/>
        </w:rPr>
        <w:t>مفهوم التمكين المجتمعي المستدام</w:t>
      </w:r>
    </w:p>
    <w:p w14:paraId="2B57FCAF" w14:textId="77777777" w:rsidR="00AB79F7" w:rsidRPr="00AB79F7" w:rsidRDefault="00AB79F7" w:rsidP="00AB79F7">
      <w:pPr>
        <w:spacing w:line="360" w:lineRule="auto"/>
        <w:jc w:val="both"/>
        <w:rPr>
          <w:rFonts w:ascii="Calibri" w:hAnsi="Calibri" w:cs="Calibri"/>
          <w:sz w:val="32"/>
          <w:szCs w:val="32"/>
        </w:rPr>
      </w:pPr>
      <w:r w:rsidRPr="00AB79F7">
        <w:rPr>
          <w:rFonts w:ascii="Calibri" w:hAnsi="Calibri" w:cs="Calibri"/>
          <w:sz w:val="32"/>
          <w:szCs w:val="32"/>
          <w:rtl/>
        </w:rPr>
        <w:t>يُعد التمكين المجتمعي المستدام من المفاهيم الرئيسة في الفكر التنموي المعاصر، نظرًا لارتباطه المباشر بقدرة الأفراد والأسر والمجتمعات على تحسين أوضاعهم الاقتصادية والاجتماعية والمعرفية بصورة لا تقتصر على الاستجابة الآنية للاحتياج، بل تمتد إلى بناء القدرة على الاستقلال والاستمرار والتكيف مع المتغيرات. ولم يعد التمكين في صورته الحديثة يعني تقديم الدعم أو الخدمة فقط، بل أصبح يشير إلى عملية تنموية منظمة تستهدف نقل المستفيد من موقع الاعتماد إلى موقع المشاركة والإنتاج والقدرة على اتخاذ القرار. ومن ثم، فإن التمكين المجتمعي المستدام يمثل مدخلًا لإعادة بناء العلاقة بين المستفيد والموارد والخدمات والمؤسسات، بحيث يصبح المستفيد شريكًا في مسار التنمية لا مجرد متلقٍ لها</w:t>
      </w:r>
      <w:r w:rsidRPr="00AB79F7">
        <w:rPr>
          <w:rFonts w:ascii="Calibri" w:hAnsi="Calibri" w:cs="Calibri"/>
          <w:sz w:val="32"/>
          <w:szCs w:val="32"/>
        </w:rPr>
        <w:t>.</w:t>
      </w:r>
    </w:p>
    <w:p w14:paraId="698593A6" w14:textId="77777777" w:rsidR="00AB79F7" w:rsidRPr="00AB79F7" w:rsidRDefault="00AB79F7" w:rsidP="00AB79F7">
      <w:pPr>
        <w:spacing w:line="360" w:lineRule="auto"/>
        <w:jc w:val="both"/>
        <w:rPr>
          <w:rFonts w:ascii="Calibri" w:hAnsi="Calibri" w:cs="Calibri"/>
          <w:sz w:val="32"/>
          <w:szCs w:val="32"/>
        </w:rPr>
      </w:pPr>
      <w:r w:rsidRPr="00AB79F7">
        <w:rPr>
          <w:rFonts w:ascii="Calibri" w:hAnsi="Calibri" w:cs="Calibri"/>
          <w:sz w:val="32"/>
          <w:szCs w:val="32"/>
          <w:rtl/>
        </w:rPr>
        <w:t>ويقوم مفهوم التمكين بوجه عام على تعزيز قدرة الأفراد والجماعات على التحكم في القرارات والموارد التي تؤثر في حياتهم، من خلال تنمية مهاراتهم، ورفع وعيهم، وتحسين فرصهم، وتوسيع قدرتهم على الوصول إلى الخدمات والموارد. وفي هذا المعنى، لا يُختزل التمكين في تقديم خدمة اجتماعية أو اقتصادية منفردة، بل يتضمن بناء قدرة داخلية لدى المستفيد تجعله أكثر قدرة على مواجهة التحديات، وإدارة شؤونه، وتحسين جودة حياته. وتفيد الأدبيات العربية المرتبطة بالتمكين الاقتصادي والاجتماعي في توضيح أن برامج التمكين تصبح أكثر فاعلية عندما ترتبط بتحسين الدخل، وبناء المهارات، وتقديم الدعم التدريبي، وتطوير المسارات التي تساعد الأسر على الانتقال نحو الاستدامة (محمد عبدالعزيز السيد، 2019)</w:t>
      </w:r>
      <w:r w:rsidRPr="00AB79F7">
        <w:rPr>
          <w:rFonts w:ascii="Calibri" w:hAnsi="Calibri" w:cs="Calibri"/>
          <w:sz w:val="32"/>
          <w:szCs w:val="32"/>
        </w:rPr>
        <w:t>.</w:t>
      </w:r>
    </w:p>
    <w:p w14:paraId="447E2B7C" w14:textId="77777777" w:rsidR="00AB79F7" w:rsidRPr="00AB79F7" w:rsidRDefault="00AB79F7" w:rsidP="00AB79F7">
      <w:pPr>
        <w:spacing w:line="360" w:lineRule="auto"/>
        <w:jc w:val="both"/>
        <w:rPr>
          <w:rFonts w:ascii="Calibri" w:hAnsi="Calibri" w:cs="Calibri"/>
          <w:sz w:val="32"/>
          <w:szCs w:val="32"/>
        </w:rPr>
      </w:pPr>
      <w:r w:rsidRPr="00AB79F7">
        <w:rPr>
          <w:rFonts w:ascii="Calibri" w:hAnsi="Calibri" w:cs="Calibri"/>
          <w:sz w:val="32"/>
          <w:szCs w:val="32"/>
          <w:rtl/>
        </w:rPr>
        <w:t xml:space="preserve">أما التمكين المجتمعي فيمثل مستوى أوسع من التمكين الفردي، لأنه لا ينظر إلى الفرد بمعزل عن محيطه الاجتماعي والمؤسسي، بل يربطه بالأسرة والمجتمع المحلي والجهات الداعمة والشركاء ومصادر الخدمة. فتمكين الأسرة أو الفرد لا يتحقق غالبًا من خلال تدخل منفصل، بل من خلال منظومة تتكامل فيها الخدمات الاجتماعية والاقتصادية والمعرفية، وتُدار فيها الموارد بصورة أكثر ارتباطًا بالاحتياج </w:t>
      </w:r>
      <w:r w:rsidRPr="00AB79F7">
        <w:rPr>
          <w:rFonts w:ascii="Calibri" w:hAnsi="Calibri" w:cs="Calibri"/>
          <w:sz w:val="32"/>
          <w:szCs w:val="32"/>
          <w:rtl/>
        </w:rPr>
        <w:lastRenderedPageBreak/>
        <w:t>الفعلي. ومن ثم، فإن التمكين المجتمعي يعبر عن عملية تهدف إلى رفع قدرة المجتمع على تحديد احتياجاته، والمشاركة في معالجتها، والاستفادة من موارده وشراكاته بما يعزز الاستقرار والاعتماد على الذات</w:t>
      </w:r>
      <w:r w:rsidRPr="00AB79F7">
        <w:rPr>
          <w:rFonts w:ascii="Calibri" w:hAnsi="Calibri" w:cs="Calibri"/>
          <w:sz w:val="32"/>
          <w:szCs w:val="32"/>
        </w:rPr>
        <w:t>.</w:t>
      </w:r>
    </w:p>
    <w:p w14:paraId="37570844" w14:textId="77777777" w:rsidR="00AB79F7" w:rsidRPr="00AB79F7" w:rsidRDefault="00AB79F7" w:rsidP="00AB79F7">
      <w:pPr>
        <w:spacing w:line="360" w:lineRule="auto"/>
        <w:jc w:val="both"/>
        <w:rPr>
          <w:rFonts w:ascii="Calibri" w:hAnsi="Calibri" w:cs="Calibri"/>
          <w:sz w:val="32"/>
          <w:szCs w:val="32"/>
        </w:rPr>
      </w:pPr>
      <w:r w:rsidRPr="00AB79F7">
        <w:rPr>
          <w:rFonts w:ascii="Calibri" w:hAnsi="Calibri" w:cs="Calibri"/>
          <w:sz w:val="32"/>
          <w:szCs w:val="32"/>
          <w:rtl/>
        </w:rPr>
        <w:t>وتُضيف صفة الاستدامة إلى مفهوم التمكين بعدًا زمنيًا وتنمويًا مهمًا؛ إذ لا يكفي أن يحقق البرنامج تغيرًا مؤقتًا أو تحسنًا محدودًا، بل ينبغي أن تكون نتائجه قابلة للاستمرار والتراكم. فالاستدامة في برامج التمكين تعني أن يستمر أثر التدخل بعد انتهاء الخدمة أو ضعف الدعم المباشر، وأن يمتلك المستفيد أو الأسرة قدرة أكبر على المحافظة على التحسن المتحقق وتطويره. وفي هذا السياق، تفيد الدراسات العربية التي تناولت برامج التنمية الاجتماعية وتمكين الأسر الفقيرة في الإشارة إلى أن ضعف المتابعة وغياب قياس الأثر قد يحدان من قدرة البرامج على تحقيق تمكين مستدام، حتى عندما تكون التدخلات قائمة وموجهة إلى فئات محتاجة (الخوالدة، 2020)</w:t>
      </w:r>
      <w:r w:rsidRPr="00AB79F7">
        <w:rPr>
          <w:rFonts w:ascii="Calibri" w:hAnsi="Calibri" w:cs="Calibri"/>
          <w:sz w:val="32"/>
          <w:szCs w:val="32"/>
        </w:rPr>
        <w:t>.</w:t>
      </w:r>
    </w:p>
    <w:p w14:paraId="20E4F8D7" w14:textId="77777777" w:rsidR="00AB79F7" w:rsidRPr="00AB79F7" w:rsidRDefault="00AB79F7" w:rsidP="00AB79F7">
      <w:pPr>
        <w:spacing w:line="360" w:lineRule="auto"/>
        <w:jc w:val="both"/>
        <w:rPr>
          <w:rFonts w:ascii="Calibri" w:hAnsi="Calibri" w:cs="Calibri"/>
          <w:sz w:val="32"/>
          <w:szCs w:val="32"/>
        </w:rPr>
      </w:pPr>
      <w:r w:rsidRPr="00AB79F7">
        <w:rPr>
          <w:rFonts w:ascii="Calibri" w:hAnsi="Calibri" w:cs="Calibri"/>
          <w:sz w:val="32"/>
          <w:szCs w:val="32"/>
          <w:rtl/>
        </w:rPr>
        <w:t>ومن هذا المنطلق، يمكن فهم التمكين المجتمعي المستدام بوصفه عملية تنموية مركبة تقوم على بناء القدرات، وتحسين الوصول إلى الخدمات، وتفعيل الشراكات، وتعزيز المشاركة، وقياس الأثر، بما يؤدي إلى تحسن اجتماعي واقتصادي أكثر قدرة على الاستمرار. ولا يتحقق هذا المفهوم من خلال تقديم الخدمات فقط، بل من خلال وجود منظومة قادرة على تشخيص الاحتياج، وبناء خطة مناسبة، وتوجيه المستفيد إلى الخدمة الملائمة، ومتابعة نتائج التدخل. وبذلك ينتقل التمكين من كونه إجراءً خدميًا إلى كونه مسارًا تنمويًا منظمًا</w:t>
      </w:r>
      <w:r w:rsidRPr="00AB79F7">
        <w:rPr>
          <w:rFonts w:ascii="Calibri" w:hAnsi="Calibri" w:cs="Calibri"/>
          <w:sz w:val="32"/>
          <w:szCs w:val="32"/>
        </w:rPr>
        <w:t>.</w:t>
      </w:r>
    </w:p>
    <w:p w14:paraId="0B2B054F" w14:textId="77777777" w:rsidR="00AB79F7" w:rsidRPr="00AB79F7" w:rsidRDefault="00AB79F7" w:rsidP="00AB79F7">
      <w:pPr>
        <w:spacing w:line="360" w:lineRule="auto"/>
        <w:jc w:val="both"/>
        <w:rPr>
          <w:rFonts w:ascii="Calibri" w:hAnsi="Calibri" w:cs="Calibri"/>
          <w:sz w:val="32"/>
          <w:szCs w:val="32"/>
        </w:rPr>
      </w:pPr>
      <w:r w:rsidRPr="00AB79F7">
        <w:rPr>
          <w:rFonts w:ascii="Calibri" w:hAnsi="Calibri" w:cs="Calibri"/>
          <w:sz w:val="32"/>
          <w:szCs w:val="32"/>
          <w:rtl/>
        </w:rPr>
        <w:t>وتؤكد الأدبيات العربية المرتبطة بالاقتصاد الاجتماعي والتضامني أن التمكين المجتمعي يرتبط أيضًا بقدرة المبادرات والمؤسسات على بناء تكامل مؤسسي وقياس أثر اجتماعي واضح. فضعف التنسيق وغياب أدوات قياس الأثر قد يقللان من فاعلية البرامج حتى عندما تكون أهدافها تنموية. ويُستفاد من هذا الطرح في تفسير أن التمكين المجتمعي المستدام لا يعتمد فقط على وجود مبادرات متعددة، بل على وجود منظومة تنسق بينها وتربطها بالاحتياج والأثر (بنعلي، 2022)</w:t>
      </w:r>
      <w:r w:rsidRPr="00AB79F7">
        <w:rPr>
          <w:rFonts w:ascii="Calibri" w:hAnsi="Calibri" w:cs="Calibri"/>
          <w:sz w:val="32"/>
          <w:szCs w:val="32"/>
        </w:rPr>
        <w:t>.</w:t>
      </w:r>
    </w:p>
    <w:p w14:paraId="0C7759D4" w14:textId="77777777" w:rsidR="00AB79F7" w:rsidRPr="00AB79F7" w:rsidRDefault="00AB79F7" w:rsidP="00AB79F7">
      <w:pPr>
        <w:spacing w:line="360" w:lineRule="auto"/>
        <w:jc w:val="both"/>
        <w:rPr>
          <w:rFonts w:ascii="Calibri" w:hAnsi="Calibri" w:cs="Calibri"/>
          <w:sz w:val="32"/>
          <w:szCs w:val="32"/>
        </w:rPr>
      </w:pPr>
      <w:r w:rsidRPr="00AB79F7">
        <w:rPr>
          <w:rFonts w:ascii="Calibri" w:hAnsi="Calibri" w:cs="Calibri"/>
          <w:sz w:val="32"/>
          <w:szCs w:val="32"/>
          <w:rtl/>
        </w:rPr>
        <w:t xml:space="preserve">كما يرتبط التمكين المجتمعي المستدام بكفاءة استخدام الموارد. فالبرامج التي تستهدف التمكين غالبًا ما تعمل في بيئات تتسم باتساع الاحتياجات ومحدودية الموارد، مما يجعل كفاءة الإنفاق شرطًا مهمًا </w:t>
      </w:r>
      <w:r w:rsidRPr="00AB79F7">
        <w:rPr>
          <w:rFonts w:ascii="Calibri" w:hAnsi="Calibri" w:cs="Calibri"/>
          <w:sz w:val="32"/>
          <w:szCs w:val="32"/>
          <w:rtl/>
        </w:rPr>
        <w:lastRenderedPageBreak/>
        <w:t>لاستدامة الأثر. ولا تعني كفاءة الإنفاق تقليل الموارد فقط، بل تعني توجيه الموارد إلى التدخلات الأعلى ارتباطًا بالاحتياج والأكثر قدرة على إحداث تغير. ومن ثم، فإن التمكين المستدام يتطلب مواءمة بين الموارد والخدمات والنتائج، بحيث لا تُصرف الموارد على أنشطة متكررة أو غير مرتبطة بمسار تمكيني واضح (البقمي، 2021)</w:t>
      </w:r>
      <w:r w:rsidRPr="00AB79F7">
        <w:rPr>
          <w:rFonts w:ascii="Calibri" w:hAnsi="Calibri" w:cs="Calibri"/>
          <w:sz w:val="32"/>
          <w:szCs w:val="32"/>
        </w:rPr>
        <w:t>.</w:t>
      </w:r>
    </w:p>
    <w:p w14:paraId="59BDE159" w14:textId="77777777" w:rsidR="00AB79F7" w:rsidRPr="00AB79F7" w:rsidRDefault="00AB79F7" w:rsidP="00AB79F7">
      <w:pPr>
        <w:spacing w:line="360" w:lineRule="auto"/>
        <w:jc w:val="both"/>
        <w:rPr>
          <w:rFonts w:ascii="Calibri" w:hAnsi="Calibri" w:cs="Calibri"/>
          <w:sz w:val="32"/>
          <w:szCs w:val="32"/>
        </w:rPr>
      </w:pPr>
      <w:r w:rsidRPr="00AB79F7">
        <w:rPr>
          <w:rFonts w:ascii="Calibri" w:hAnsi="Calibri" w:cs="Calibri"/>
          <w:sz w:val="32"/>
          <w:szCs w:val="32"/>
          <w:rtl/>
        </w:rPr>
        <w:t>وتظهر أهمية الشراكات في بناء التمكين المجتمعي المستدام، لأن الاحتياجات التي تواجه الأسر والمجتمعات لا تستطيع جهة واحدة غالبًا أن تستجيب لها بصورة كاملة. فالتمكين قد يتطلب خدمات تدريبية، واجتماعية، واقتصادية، وتعليمية، وإرشادية، وصحية، ومهنية، مما يستلزم تكاملًا بين الجهات الحكومية وغير الربحية والقطاع الخاص والمبادرات المجتمعية. ومن ثم، فإن الشراكات لا تعد عنصرًا جانبيًا في برامج التمكين، بل تمثل أحد شروط بناء مسار متكامل يقلل الازدواجية، ويوسع نطاق الخدمة، ويرفع فرص الوصول إلى أثر مستدام. وتفيد الأدبيات العربية في القطاع غير الربحي بأن فاعلية الشراكات تتصل بتحسين كفاءة البرامج وتعزيز التكامل بين الجهات (السبيعي والهذلول، 2022)</w:t>
      </w:r>
      <w:r w:rsidRPr="00AB79F7">
        <w:rPr>
          <w:rFonts w:ascii="Calibri" w:hAnsi="Calibri" w:cs="Calibri"/>
          <w:sz w:val="32"/>
          <w:szCs w:val="32"/>
        </w:rPr>
        <w:t>.</w:t>
      </w:r>
    </w:p>
    <w:p w14:paraId="647AEA2C" w14:textId="77777777" w:rsidR="00AB79F7" w:rsidRPr="00AB79F7" w:rsidRDefault="00AB79F7" w:rsidP="00AB79F7">
      <w:pPr>
        <w:spacing w:line="360" w:lineRule="auto"/>
        <w:jc w:val="both"/>
        <w:rPr>
          <w:rFonts w:ascii="Calibri" w:hAnsi="Calibri" w:cs="Calibri"/>
          <w:sz w:val="32"/>
          <w:szCs w:val="32"/>
        </w:rPr>
      </w:pPr>
      <w:r w:rsidRPr="00AB79F7">
        <w:rPr>
          <w:rFonts w:ascii="Calibri" w:hAnsi="Calibri" w:cs="Calibri"/>
          <w:sz w:val="32"/>
          <w:szCs w:val="32"/>
          <w:rtl/>
        </w:rPr>
        <w:t>وفي ضوء التحول الرقمي، اتسع مفهوم التمكين المجتمعي المستدام ليشمل قدرة المؤسسات على استخدام المنصات الرقمية والبيانات في تشخيص الاحتياج، وتوجيه الخدمات، ومتابعة المستفيدين، وتحليل الأثر. فالتحول الرقمي لا يخدم التمكين بمجرد تحويل الإجراءات إلى نماذج إلكترونية، بل يخدمه عندما يساعد على بناء منظومة أكثر دقة في فهم الحالة، وأكثر قدرة على ربط المستفيد بالخدمة المناسبة. ويمكن الاستفادة من الدراسات العربية المرتبطة بالتحول الرقمي في الخدمات الاجتماعية في تفسير أهمية التقنية بوصفها مدخلًا لتحسين الوصول إلى الخدمة وجودة إدارتها، لا بوصفها بديلًا عن العمل التنموي نفسه (الحربي، 2020)</w:t>
      </w:r>
      <w:r w:rsidRPr="00AB79F7">
        <w:rPr>
          <w:rFonts w:ascii="Calibri" w:hAnsi="Calibri" w:cs="Calibri"/>
          <w:sz w:val="32"/>
          <w:szCs w:val="32"/>
        </w:rPr>
        <w:t>.</w:t>
      </w:r>
    </w:p>
    <w:p w14:paraId="5A7687D4" w14:textId="77777777" w:rsidR="00AB79F7" w:rsidRPr="00AB79F7" w:rsidRDefault="00AB79F7" w:rsidP="00AB79F7">
      <w:pPr>
        <w:spacing w:line="360" w:lineRule="auto"/>
        <w:jc w:val="both"/>
        <w:rPr>
          <w:rFonts w:ascii="Calibri" w:hAnsi="Calibri" w:cs="Calibri"/>
          <w:sz w:val="32"/>
          <w:szCs w:val="32"/>
        </w:rPr>
      </w:pPr>
      <w:r w:rsidRPr="00AB79F7">
        <w:rPr>
          <w:rFonts w:ascii="Calibri" w:hAnsi="Calibri" w:cs="Calibri"/>
          <w:sz w:val="32"/>
          <w:szCs w:val="32"/>
          <w:rtl/>
        </w:rPr>
        <w:t xml:space="preserve">كما أن منصات التحول الرقمي يمكن أن تسهم في تمكين المجتمع عندما تُستخدم لتوسيع الوصول، وتنظيم البيانات، وتحسين المتابعة، وتسهيل التكامل بين الجهات. فالمجتمع لا يتمكن بمجرد وجود موارد أو خدمات، بل يتمكن عندما تُدار هذه الموارد والخدمات بطريقة تسمح بالاستفادة الفعلية منها. ومن ثم، فإن المنصات الرقمية في برامج التمكين ينبغي أن ترتبط ببناء المسار التنموي للمستفيد، لا </w:t>
      </w:r>
      <w:r w:rsidRPr="00AB79F7">
        <w:rPr>
          <w:rFonts w:ascii="Calibri" w:hAnsi="Calibri" w:cs="Calibri"/>
          <w:sz w:val="32"/>
          <w:szCs w:val="32"/>
          <w:rtl/>
        </w:rPr>
        <w:lastRenderedPageBreak/>
        <w:t>بمجرد تقديم خدمة تقنية مستقلة. ويفيد هذا المنظور في دعم فكرة أن التمكين عبر المنصات الرقمية يحتاج إلى تكامل بين التقنية والاحتياج والمتابعة والنتائج (بوخمسين، 2022)</w:t>
      </w:r>
      <w:r w:rsidRPr="00AB79F7">
        <w:rPr>
          <w:rFonts w:ascii="Calibri" w:hAnsi="Calibri" w:cs="Calibri"/>
          <w:sz w:val="32"/>
          <w:szCs w:val="32"/>
        </w:rPr>
        <w:t>.</w:t>
      </w:r>
    </w:p>
    <w:p w14:paraId="1045B4CC" w14:textId="77777777" w:rsidR="00AB79F7" w:rsidRPr="00AB79F7" w:rsidRDefault="00AB79F7" w:rsidP="00AB79F7">
      <w:pPr>
        <w:spacing w:line="360" w:lineRule="auto"/>
        <w:jc w:val="both"/>
        <w:rPr>
          <w:rFonts w:ascii="Calibri" w:hAnsi="Calibri" w:cs="Calibri"/>
          <w:sz w:val="32"/>
          <w:szCs w:val="32"/>
        </w:rPr>
      </w:pPr>
      <w:r w:rsidRPr="00AB79F7">
        <w:rPr>
          <w:rFonts w:ascii="Calibri" w:hAnsi="Calibri" w:cs="Calibri"/>
          <w:sz w:val="32"/>
          <w:szCs w:val="32"/>
          <w:rtl/>
        </w:rPr>
        <w:t>ويتصل التمكين المجتمعي المستدام كذلك بقياس الأثر الاجتماعي، لأن الحكم على فاعلية برامج التمكين لا ينبغي أن يقف عند عدد الخدمات أو المستفيدين، بل يجب أن يتجه إلى تحليل التغير الناتج عن تلك الخدمات. فالبرنامج قد يحقق نشاطًا واسعًا، لكنه لا يحقق تمكينًا مستدامًا إذا لم ينعكس ذلك على حياة المستفيدين وقدرتهم على الاعتماد على الذات. ومن ثم، فإن قياس الأثر يمثل عنصرًا جوهريًا في مفهوم التمكين المستدام، لأنه يساعد على معرفة ما إذا كانت التدخلات قد أنتجت قيمة اجتماعية واقتصادية حقيقية. ويمكن الاستفادة من الأدبيات العربية المرتبطة بقياس الأثر الاجتماعي باستخدام</w:t>
      </w:r>
      <w:r w:rsidRPr="00AB79F7">
        <w:rPr>
          <w:rFonts w:ascii="Calibri" w:hAnsi="Calibri" w:cs="Calibri"/>
          <w:sz w:val="32"/>
          <w:szCs w:val="32"/>
        </w:rPr>
        <w:t xml:space="preserve"> SROI </w:t>
      </w:r>
      <w:r w:rsidRPr="00AB79F7">
        <w:rPr>
          <w:rFonts w:ascii="Calibri" w:hAnsi="Calibri" w:cs="Calibri"/>
          <w:sz w:val="32"/>
          <w:szCs w:val="32"/>
          <w:rtl/>
        </w:rPr>
        <w:t>في دعم هذا البعد التقويمي للتمكين (الأنصاري، 2020)</w:t>
      </w:r>
      <w:r w:rsidRPr="00AB79F7">
        <w:rPr>
          <w:rFonts w:ascii="Calibri" w:hAnsi="Calibri" w:cs="Calibri"/>
          <w:sz w:val="32"/>
          <w:szCs w:val="32"/>
        </w:rPr>
        <w:t>.</w:t>
      </w:r>
    </w:p>
    <w:p w14:paraId="5D35B559" w14:textId="77777777" w:rsidR="00AB79F7" w:rsidRPr="00AB79F7" w:rsidRDefault="00AB79F7" w:rsidP="00AB79F7">
      <w:pPr>
        <w:spacing w:line="360" w:lineRule="auto"/>
        <w:jc w:val="both"/>
        <w:rPr>
          <w:rFonts w:ascii="Calibri" w:hAnsi="Calibri" w:cs="Calibri"/>
          <w:sz w:val="32"/>
          <w:szCs w:val="32"/>
        </w:rPr>
      </w:pPr>
      <w:r w:rsidRPr="00AB79F7">
        <w:rPr>
          <w:rFonts w:ascii="Calibri" w:hAnsi="Calibri" w:cs="Calibri"/>
          <w:sz w:val="32"/>
          <w:szCs w:val="32"/>
          <w:rtl/>
        </w:rPr>
        <w:t>وفي ضوء الدراسة الحالية، يكتسب مفهوم التمكين المجتمعي المستدام أهمية خاصة لأنه يمثل المتغير التابع الذي تسعى منظومة "رحلة النماء" إلى تحقيقه. فالنموذج لا يستهدف تقديم خدمة منفردة، بل يسعى إلى بناء رحلة تمكين تبدأ بتشخيص الاحتياج، ثم بناء خطة تمكين فردية، ثم ربط المستفيد بالخدمات والشراكات المناسبة، ثم متابعة التقدم وقياس الأثر. وهذا يجعل التمكين في الدراسة الحالية مفهومًا منظوميًا يقوم على التفاعل بين المستفيد والمنصة الذكية والشركاء والخدمات ومؤشرات الأثر</w:t>
      </w:r>
      <w:r w:rsidRPr="00AB79F7">
        <w:rPr>
          <w:rFonts w:ascii="Calibri" w:hAnsi="Calibri" w:cs="Calibri"/>
          <w:sz w:val="32"/>
          <w:szCs w:val="32"/>
        </w:rPr>
        <w:t>.</w:t>
      </w:r>
    </w:p>
    <w:p w14:paraId="707AFCDB" w14:textId="77777777" w:rsidR="00AB79F7" w:rsidRPr="00AB79F7" w:rsidRDefault="00AB79F7" w:rsidP="00AB79F7">
      <w:pPr>
        <w:spacing w:line="360" w:lineRule="auto"/>
        <w:jc w:val="both"/>
        <w:rPr>
          <w:rFonts w:ascii="Calibri" w:hAnsi="Calibri" w:cs="Calibri"/>
          <w:sz w:val="32"/>
          <w:szCs w:val="32"/>
        </w:rPr>
      </w:pPr>
      <w:r w:rsidRPr="00AB79F7">
        <w:rPr>
          <w:rFonts w:ascii="Calibri" w:hAnsi="Calibri" w:cs="Calibri"/>
          <w:sz w:val="32"/>
          <w:szCs w:val="32"/>
          <w:rtl/>
        </w:rPr>
        <w:t>وتتجلى خصوصية نموذج "رحلة النماء" في أنه يحاول تحويل التمكين من ممارسة خدمية متفرقة إلى مسار منظم قائم على البيانات. فالتقييم التنموي يساعد على فهم الاحتياج، وخطة التمكين تحدد المسار، والشراكات توفر الخدمات المتخصصة، والمنصة الذكية تنظم البيانات، والمتابعة تكشف التقدم، وقياس الأثر يوضح القيمة الناتجة عن التدخلات. وبذلك يصبح التمكين المجتمعي المستدام في هذه الدراسة نتيجة لتكامل مجموعة من العناصر، لا نتيجة لخدمة واحدة أو تدخل منفصل</w:t>
      </w:r>
      <w:r w:rsidRPr="00AB79F7">
        <w:rPr>
          <w:rFonts w:ascii="Calibri" w:hAnsi="Calibri" w:cs="Calibri"/>
          <w:sz w:val="32"/>
          <w:szCs w:val="32"/>
        </w:rPr>
        <w:t>.</w:t>
      </w:r>
    </w:p>
    <w:p w14:paraId="3943627B" w14:textId="77777777" w:rsidR="00AB79F7" w:rsidRPr="00AB79F7" w:rsidRDefault="00AB79F7" w:rsidP="00AB79F7">
      <w:pPr>
        <w:spacing w:line="360" w:lineRule="auto"/>
        <w:jc w:val="both"/>
        <w:rPr>
          <w:rFonts w:ascii="Calibri" w:hAnsi="Calibri" w:cs="Calibri"/>
          <w:sz w:val="32"/>
          <w:szCs w:val="32"/>
        </w:rPr>
      </w:pPr>
      <w:r w:rsidRPr="00AB79F7">
        <w:rPr>
          <w:rFonts w:ascii="Calibri" w:hAnsi="Calibri" w:cs="Calibri"/>
          <w:sz w:val="32"/>
          <w:szCs w:val="32"/>
          <w:rtl/>
        </w:rPr>
        <w:t xml:space="preserve">ومن الناحية التحليلية، يمكن القول إن التمكين المجتمعي المستدام يتطلب الانتقال من منطق "المساعدة" إلى منطق "بناء القدرة"، ومن تقديم الخدمة إلى إدارة المسار، ومن قياس النشاط إلى قياس الأثر. وهذا التحول هو ما تسعى الدراسة الحالية إلى اختباره من خلال نموذج "رحلة النماء"، حيث تصبح المنظومة الذكية أداة لدعم التشخيص والتوجيه والمتابعة، وتصبح الشراكات أداة لتوسيع </w:t>
      </w:r>
      <w:r w:rsidRPr="00AB79F7">
        <w:rPr>
          <w:rFonts w:ascii="Calibri" w:hAnsi="Calibri" w:cs="Calibri"/>
          <w:sz w:val="32"/>
          <w:szCs w:val="32"/>
          <w:rtl/>
        </w:rPr>
        <w:lastRenderedPageBreak/>
        <w:t>الخدمات وتحسين كفاءة الإنفاق، ويصبح قياس الأثر وسيلة لفهم القيمة الاجتماعية والاقتصادية المتحققة</w:t>
      </w:r>
      <w:r w:rsidRPr="00AB79F7">
        <w:rPr>
          <w:rFonts w:ascii="Calibri" w:hAnsi="Calibri" w:cs="Calibri"/>
          <w:sz w:val="32"/>
          <w:szCs w:val="32"/>
        </w:rPr>
        <w:t>.</w:t>
      </w:r>
    </w:p>
    <w:p w14:paraId="6925EB83" w14:textId="77777777" w:rsidR="00AB79F7" w:rsidRPr="00AB79F7" w:rsidRDefault="00AB79F7" w:rsidP="00AB79F7">
      <w:pPr>
        <w:spacing w:line="360" w:lineRule="auto"/>
        <w:jc w:val="both"/>
        <w:rPr>
          <w:rFonts w:ascii="Calibri" w:hAnsi="Calibri" w:cs="Calibri"/>
          <w:sz w:val="32"/>
          <w:szCs w:val="32"/>
        </w:rPr>
      </w:pPr>
      <w:r w:rsidRPr="00AB79F7">
        <w:rPr>
          <w:rFonts w:ascii="Calibri" w:hAnsi="Calibri" w:cs="Calibri"/>
          <w:sz w:val="32"/>
          <w:szCs w:val="32"/>
          <w:rtl/>
        </w:rPr>
        <w:t>وبناءً على ما سبق، تتبنى الدراسة الحالية تعريفًا إجرائيًا للتمكين المجتمعي المستدام بوصفه: عملية تنموية منظومية تستهدف تعزيز قدرة الأفراد والأسر على تحسين أوضاعهم الاجتماعية والاقتصادية والمعرفية، من خلال تشخيص دقيق للاحتياج، وبناء مسارات تمكين فردية، وتوظيف الخدمات والشراكات والتقنيات الذكية، ومتابعة النتائج وقياس الأثر، بما يسهم في تحقيق الاستقلالية والاستقرار واستدامة الأثر التنموي</w:t>
      </w:r>
      <w:r w:rsidRPr="00AB79F7">
        <w:rPr>
          <w:rFonts w:ascii="Calibri" w:hAnsi="Calibri" w:cs="Calibri"/>
          <w:sz w:val="32"/>
          <w:szCs w:val="32"/>
        </w:rPr>
        <w:t>.</w:t>
      </w:r>
    </w:p>
    <w:p w14:paraId="6EC8F0D4" w14:textId="77777777" w:rsidR="00AB79F7" w:rsidRPr="00AB79F7" w:rsidRDefault="00AB79F7" w:rsidP="00AB79F7">
      <w:pPr>
        <w:spacing w:line="360" w:lineRule="auto"/>
        <w:jc w:val="both"/>
        <w:rPr>
          <w:rFonts w:ascii="Calibri" w:hAnsi="Calibri" w:cs="Calibri"/>
          <w:sz w:val="32"/>
          <w:szCs w:val="32"/>
        </w:rPr>
      </w:pPr>
      <w:r w:rsidRPr="00AB79F7">
        <w:rPr>
          <w:rFonts w:ascii="Calibri" w:hAnsi="Calibri" w:cs="Calibri"/>
          <w:sz w:val="32"/>
          <w:szCs w:val="32"/>
          <w:rtl/>
        </w:rPr>
        <w:t>ويُظهر هذا التعريف أن التمكين المجتمعي المستدام في الدراسة الحالية ليس مفهومًا عامًا، بل مفهوم مرتبط مباشرة بفرضيات الدراسة ومؤشراتها. فهو يتصل بجودة خدمات التمكين، وكفاءة الإنفاق، ورضا المستفيدين، ودقة ربط الاحتياج بالخدمة المناسبة، وتكامل الخدمات بين الجهات الشريكة، ومستوى الأثر الاجتماعي والاقتصادي. ومن ثم، فإن هذا المفهوم يمثل الأساس الذي تُبنى عليه بقية مباحث الفصل الثاني، كما يمثل الغاية التي تسعى منظومة "رحلة النماء" إلى تحقيقها من خلال تصميمها الذكي ومساراتها التمكينية</w:t>
      </w:r>
      <w:r w:rsidRPr="00AB79F7">
        <w:rPr>
          <w:rFonts w:ascii="Calibri" w:hAnsi="Calibri" w:cs="Calibri"/>
          <w:sz w:val="32"/>
          <w:szCs w:val="32"/>
        </w:rPr>
        <w:t>.</w:t>
      </w:r>
    </w:p>
    <w:p w14:paraId="1E339BFE" w14:textId="77777777" w:rsidR="001826A3" w:rsidRPr="001826A3" w:rsidRDefault="001826A3" w:rsidP="001826A3">
      <w:pPr>
        <w:spacing w:line="360" w:lineRule="auto"/>
        <w:jc w:val="both"/>
        <w:rPr>
          <w:rFonts w:ascii="Calibri" w:hAnsi="Calibri" w:cs="Calibri"/>
          <w:b/>
          <w:bCs/>
          <w:sz w:val="32"/>
          <w:szCs w:val="32"/>
        </w:rPr>
      </w:pPr>
      <w:r w:rsidRPr="001826A3">
        <w:rPr>
          <w:rFonts w:ascii="Calibri" w:hAnsi="Calibri" w:cs="Calibri"/>
          <w:b/>
          <w:bCs/>
          <w:sz w:val="32"/>
          <w:szCs w:val="32"/>
        </w:rPr>
        <w:t xml:space="preserve">1.2 </w:t>
      </w:r>
      <w:r w:rsidRPr="001826A3">
        <w:rPr>
          <w:rFonts w:ascii="Calibri" w:hAnsi="Calibri" w:cs="Calibri"/>
          <w:b/>
          <w:bCs/>
          <w:sz w:val="32"/>
          <w:szCs w:val="32"/>
          <w:rtl/>
        </w:rPr>
        <w:t>أهداف التمكين المجتمعي المستدام</w:t>
      </w:r>
    </w:p>
    <w:p w14:paraId="288A0D41" w14:textId="77777777" w:rsidR="0011310D" w:rsidRPr="0011310D" w:rsidRDefault="0011310D" w:rsidP="0011310D">
      <w:pPr>
        <w:spacing w:line="360" w:lineRule="auto"/>
        <w:jc w:val="both"/>
        <w:rPr>
          <w:rFonts w:ascii="Calibri" w:hAnsi="Calibri" w:cs="Calibri"/>
          <w:sz w:val="32"/>
          <w:szCs w:val="32"/>
        </w:rPr>
      </w:pPr>
      <w:r w:rsidRPr="0011310D">
        <w:rPr>
          <w:rFonts w:ascii="Calibri" w:hAnsi="Calibri" w:cs="Calibri"/>
          <w:sz w:val="32"/>
          <w:szCs w:val="32"/>
          <w:rtl/>
        </w:rPr>
        <w:t>تتمثل أهداف التمكين المجتمعي المستدام في بناء قدرة الأفراد والأسر والمجتمعات على الانتقال من حالة الاحتياج والاعتماد إلى حالة أكثر استقرارًا واستقلالية ومشاركة في التنمية. ولا تقتصر هذه الأهداف على تحسين الوضع المعيشي بصورة مؤقتة، بل تمتد إلى بناء مسارات تنموية تساعد المستفيدين على امتلاك المهارات والفرص والموارد التي تمكنهم من تحسين جودة حياتهم على المدى الطويل. ومن ثم، فإن أهداف التمكين المجتمعي المستدام ترتبط بالاستجابة للاحتياج من جهة، وبناء القدرة على الاستمرار والتكيف من جهة أخرى</w:t>
      </w:r>
      <w:r w:rsidRPr="0011310D">
        <w:rPr>
          <w:rFonts w:ascii="Calibri" w:hAnsi="Calibri" w:cs="Calibri"/>
          <w:sz w:val="32"/>
          <w:szCs w:val="32"/>
        </w:rPr>
        <w:t>.</w:t>
      </w:r>
    </w:p>
    <w:p w14:paraId="532B48F5" w14:textId="77777777" w:rsidR="0011310D" w:rsidRPr="0011310D" w:rsidRDefault="0011310D" w:rsidP="0011310D">
      <w:pPr>
        <w:spacing w:line="360" w:lineRule="auto"/>
        <w:jc w:val="both"/>
        <w:rPr>
          <w:rFonts w:ascii="Calibri" w:hAnsi="Calibri" w:cs="Calibri"/>
          <w:sz w:val="32"/>
          <w:szCs w:val="32"/>
        </w:rPr>
      </w:pPr>
      <w:r w:rsidRPr="0011310D">
        <w:rPr>
          <w:rFonts w:ascii="Calibri" w:hAnsi="Calibri" w:cs="Calibri"/>
          <w:sz w:val="32"/>
          <w:szCs w:val="32"/>
          <w:rtl/>
        </w:rPr>
        <w:t xml:space="preserve">ويُعد بناء القدرات الفردية والأسرية من أبرز أهداف التمكين المجتمعي المستدام. فالتمكين لا يتحقق بمجرد تقديم خدمة أو دعم مباشر، بل يتحقق عندما يكتسب المستفيد قدرة أكبر على إدارة شؤونه، </w:t>
      </w:r>
      <w:r w:rsidRPr="0011310D">
        <w:rPr>
          <w:rFonts w:ascii="Calibri" w:hAnsi="Calibri" w:cs="Calibri"/>
          <w:sz w:val="32"/>
          <w:szCs w:val="32"/>
          <w:rtl/>
        </w:rPr>
        <w:lastRenderedPageBreak/>
        <w:t>واتخاذ قراراته، وتحسين فرصه الاقتصادية والاجتماعية. ويشمل بناء القدرات تنمية المهارات، ورفع الوعي، وتعزيز القدرة على التخطيط، وتحسين الاستعداد للمشاركة في الفرص المتاحة. وتفيد الأدبيات العربية المرتبطة ببرامج التمكين الاقتصادي والاجتماعي في بيان أن بناء المهارات والتدريب والتوجيه تعد من المداخل المهمة لانتقال الأسر من الاعتماد إلى القدرة على الإنتاج والاستقرار (محمد عبدالعزيز السيد، 2019)</w:t>
      </w:r>
      <w:r w:rsidRPr="0011310D">
        <w:rPr>
          <w:rFonts w:ascii="Calibri" w:hAnsi="Calibri" w:cs="Calibri"/>
          <w:sz w:val="32"/>
          <w:szCs w:val="32"/>
        </w:rPr>
        <w:t>.</w:t>
      </w:r>
    </w:p>
    <w:p w14:paraId="3E9AD0BF" w14:textId="77777777" w:rsidR="0011310D" w:rsidRPr="0011310D" w:rsidRDefault="0011310D" w:rsidP="0011310D">
      <w:pPr>
        <w:spacing w:line="360" w:lineRule="auto"/>
        <w:jc w:val="both"/>
        <w:rPr>
          <w:rFonts w:ascii="Calibri" w:hAnsi="Calibri" w:cs="Calibri"/>
          <w:sz w:val="32"/>
          <w:szCs w:val="32"/>
        </w:rPr>
      </w:pPr>
      <w:r w:rsidRPr="0011310D">
        <w:rPr>
          <w:rFonts w:ascii="Calibri" w:hAnsi="Calibri" w:cs="Calibri"/>
          <w:sz w:val="32"/>
          <w:szCs w:val="32"/>
          <w:rtl/>
        </w:rPr>
        <w:t>كما يهدف التمكين المجتمعي المستدام إلى تعزيز الاعتماد على الذات، وهو هدف جوهري في البرامج التنموية التي لا تريد أن يبقى المستفيد مرتبطًا دائمًا بالدعم الخارجي. فالاعتماد على الذات لا يعني الاستغناء الكامل والفوري عن المساندة، بل يعني تمكين المستفيد تدريجيًا من امتلاك مقومات الاستقلال الاقتصادي والاجتماعي والمعرفي. ويظهر هذا الهدف في الدراسة الحالية من خلال نموذج "رحلة النماء"، الذي لا يتعامل مع المستفيد بوصفه متلقيًا لخدمة عابرة، بل بوصفه طرفًا في رحلة تمكين تستهدف تحسين قدرته على إدارة احتياجاته والانتقال نحو الاستقرار</w:t>
      </w:r>
      <w:r w:rsidRPr="0011310D">
        <w:rPr>
          <w:rFonts w:ascii="Calibri" w:hAnsi="Calibri" w:cs="Calibri"/>
          <w:sz w:val="32"/>
          <w:szCs w:val="32"/>
        </w:rPr>
        <w:t>.</w:t>
      </w:r>
    </w:p>
    <w:p w14:paraId="5446FEE2" w14:textId="77777777" w:rsidR="0011310D" w:rsidRPr="0011310D" w:rsidRDefault="0011310D" w:rsidP="0011310D">
      <w:pPr>
        <w:spacing w:line="360" w:lineRule="auto"/>
        <w:jc w:val="both"/>
        <w:rPr>
          <w:rFonts w:ascii="Calibri" w:hAnsi="Calibri" w:cs="Calibri"/>
          <w:sz w:val="32"/>
          <w:szCs w:val="32"/>
        </w:rPr>
      </w:pPr>
      <w:r w:rsidRPr="0011310D">
        <w:rPr>
          <w:rFonts w:ascii="Calibri" w:hAnsi="Calibri" w:cs="Calibri"/>
          <w:sz w:val="32"/>
          <w:szCs w:val="32"/>
          <w:rtl/>
        </w:rPr>
        <w:t>ويتمثل هدف آخر في تحسين جودة الحياة للفئات المستفيدة، من خلال معالجة الأبعاد المتعددة للاحتياج. فالاحتياج قد يكون اقتصاديًا، لكنه يرتبط في كثير من الحالات بأبعاد اجتماعية وأسرية وتعليمية ومهارية ومعرفية. ولذلك فإن التمكين المجتمعي المستدام لا يركز على بعد واحد فقط، بل يسعى إلى تحسين حياة المستفيد من خلال تدخلات أكثر شمولًا وتكاملًا. ويمكن الاستفادة من الدراسات التي تناولت تمكين الأسر الفقيرة وبرامج التنمية الاجتماعية في تفسير أهمية التعامل مع الاحتياج بوصفه حالة مركبة تحتاج إلى تدخلات متعددة ومتابعة مستمرة (الخوالدة، 2020)</w:t>
      </w:r>
      <w:r w:rsidRPr="0011310D">
        <w:rPr>
          <w:rFonts w:ascii="Calibri" w:hAnsi="Calibri" w:cs="Calibri"/>
          <w:sz w:val="32"/>
          <w:szCs w:val="32"/>
        </w:rPr>
        <w:t>.</w:t>
      </w:r>
    </w:p>
    <w:p w14:paraId="42AD1997" w14:textId="77777777" w:rsidR="0011310D" w:rsidRPr="0011310D" w:rsidRDefault="0011310D" w:rsidP="0011310D">
      <w:pPr>
        <w:spacing w:line="360" w:lineRule="auto"/>
        <w:jc w:val="both"/>
        <w:rPr>
          <w:rFonts w:ascii="Calibri" w:hAnsi="Calibri" w:cs="Calibri"/>
          <w:sz w:val="32"/>
          <w:szCs w:val="32"/>
        </w:rPr>
      </w:pPr>
      <w:r w:rsidRPr="0011310D">
        <w:rPr>
          <w:rFonts w:ascii="Calibri" w:hAnsi="Calibri" w:cs="Calibri"/>
          <w:sz w:val="32"/>
          <w:szCs w:val="32"/>
          <w:rtl/>
        </w:rPr>
        <w:t>ومن أهداف التمكين المجتمعي المستدام كذلك تعزيز المشاركة المجتمعية، بحيث لا يكون المستفيد مجرد متلقٍ للخدمة، بل مشاركًا في تحديد احتياجه وفهم مساره التنموي وتقييم ما يتحقق له من نتائج. فالمشاركة تعزز الإحساس بالمسؤولية، وتدعم قابلية المستفيد للالتزام بخطة التمكين، وتجعله أكثر وعيًا بدوره في تحقيق التغير. ومن ثم، فإن المشاركة ليست هدفًا أخلاقيًا أو اجتماعيًا فقط، بل شرط من شروط فاعلية برامج التمكين واستدامة نتائجها</w:t>
      </w:r>
      <w:r w:rsidRPr="0011310D">
        <w:rPr>
          <w:rFonts w:ascii="Calibri" w:hAnsi="Calibri" w:cs="Calibri"/>
          <w:sz w:val="32"/>
          <w:szCs w:val="32"/>
        </w:rPr>
        <w:t>.</w:t>
      </w:r>
    </w:p>
    <w:p w14:paraId="05BB8881" w14:textId="77777777" w:rsidR="0011310D" w:rsidRPr="0011310D" w:rsidRDefault="0011310D" w:rsidP="0011310D">
      <w:pPr>
        <w:spacing w:line="360" w:lineRule="auto"/>
        <w:jc w:val="both"/>
        <w:rPr>
          <w:rFonts w:ascii="Calibri" w:hAnsi="Calibri" w:cs="Calibri"/>
          <w:sz w:val="32"/>
          <w:szCs w:val="32"/>
        </w:rPr>
      </w:pPr>
      <w:r w:rsidRPr="0011310D">
        <w:rPr>
          <w:rFonts w:ascii="Calibri" w:hAnsi="Calibri" w:cs="Calibri"/>
          <w:sz w:val="32"/>
          <w:szCs w:val="32"/>
          <w:rtl/>
        </w:rPr>
        <w:lastRenderedPageBreak/>
        <w:t>ويرتبط التمكين المجتمعي المستدام بهدف تحسين الوصول إلى الموارد والخدمات المناسبة. فالتمكين لا يتحقق إذا ظلت الخدمات متاحة بصورة عامة لكنها غير موجهة إلى الاحتياج الفعلي. ولذلك، فإن أحد أهدافه يتمثل في تقليل الفجوة بين احتياجات المستفيدين والخدمات المقدمة لهم، من خلال تشخيص أدق، وتوجيه أفضل، وشراكات أكثر تخصصًا. ويظهر هذا الهدف بوضوح في الدراسة الحالية من خلال فرضية دقة ربط الاحتياج بالخدمة المناسبة، وهي فرضية تعكس انتقال برامج التمكين من منطق الإتاحة العامة للخدمة إلى منطق الملاءمة الدقيقة بين الاحتياج والتدخل</w:t>
      </w:r>
      <w:r w:rsidRPr="0011310D">
        <w:rPr>
          <w:rFonts w:ascii="Calibri" w:hAnsi="Calibri" w:cs="Calibri"/>
          <w:sz w:val="32"/>
          <w:szCs w:val="32"/>
        </w:rPr>
        <w:t>.</w:t>
      </w:r>
    </w:p>
    <w:p w14:paraId="06707DC1" w14:textId="77777777" w:rsidR="0011310D" w:rsidRPr="0011310D" w:rsidRDefault="0011310D" w:rsidP="0011310D">
      <w:pPr>
        <w:spacing w:line="360" w:lineRule="auto"/>
        <w:jc w:val="both"/>
        <w:rPr>
          <w:rFonts w:ascii="Calibri" w:hAnsi="Calibri" w:cs="Calibri"/>
          <w:sz w:val="32"/>
          <w:szCs w:val="32"/>
        </w:rPr>
      </w:pPr>
      <w:r w:rsidRPr="0011310D">
        <w:rPr>
          <w:rFonts w:ascii="Calibri" w:hAnsi="Calibri" w:cs="Calibri"/>
          <w:sz w:val="32"/>
          <w:szCs w:val="32"/>
          <w:rtl/>
        </w:rPr>
        <w:t>كما يهدف التمكين المجتمعي المستدام إلى رفع كفاءة استخدام الموارد في البرامج الاجتماعية والتنموية. فالبرامج التي تعمل في القطاع غير الربحي غالبًا ما تواجه تعددًا في الاحتياجات ومحدودية في الموارد، مما يجعل كفاءة الإنفاق ضرورة تنظيمية وتنموية. ولا تعني كفاءة الإنفاق تقليل الصرف فقط، بل تعني توجيه الموارد إلى التدخلات الأكثر قدرة على إحداث أثر. ويُستفاد من الأدبيات العربية المرتبطة بكفاءة الإنفاق في القطاع غير الربحي في دعم هذا الهدف، خاصة عندما ترتبط الموارد بالشراكات، والتخطيط، وقياس النتائج، وتجنب الازدواجية (البقمي، 2021)</w:t>
      </w:r>
      <w:r w:rsidRPr="0011310D">
        <w:rPr>
          <w:rFonts w:ascii="Calibri" w:hAnsi="Calibri" w:cs="Calibri"/>
          <w:sz w:val="32"/>
          <w:szCs w:val="32"/>
        </w:rPr>
        <w:t>.</w:t>
      </w:r>
    </w:p>
    <w:p w14:paraId="24951421" w14:textId="77777777" w:rsidR="0011310D" w:rsidRPr="0011310D" w:rsidRDefault="0011310D" w:rsidP="0011310D">
      <w:pPr>
        <w:spacing w:line="360" w:lineRule="auto"/>
        <w:jc w:val="both"/>
        <w:rPr>
          <w:rFonts w:ascii="Calibri" w:hAnsi="Calibri" w:cs="Calibri"/>
          <w:sz w:val="32"/>
          <w:szCs w:val="32"/>
        </w:rPr>
      </w:pPr>
      <w:r w:rsidRPr="0011310D">
        <w:rPr>
          <w:rFonts w:ascii="Calibri" w:hAnsi="Calibri" w:cs="Calibri"/>
          <w:sz w:val="32"/>
          <w:szCs w:val="32"/>
          <w:rtl/>
        </w:rPr>
        <w:t>ومن الأهداف المهمة كذلك بناء شراكات مؤسسية فاعلة تدعم استدامة التمكين. فالاحتياجات المجتمعية لا تستطيع جهة واحدة غالبًا أن تستجيب لها بصورة كاملة، مما يجعل التكامل بين الجهات الحكومية وغير الربحية والقطاع الخاص والمبادرات المجتمعية أمرًا ضروريًا. وتساعد الشراكات على توسيع نطاق الخدمات، وتعميق التخصص، وتوجيه المستفيد إلى الجهة الأكثر قدرة على معالجة احتياجه. وفي ضوء ذلك، فإن الشراكات ليست مجرد وسيلة تنفيذية، بل هدف تنظيمي يساعد على بناء منظومة تمكين أكثر قدرة على الاستمرار (السبيعي والهذلول، 2022)</w:t>
      </w:r>
      <w:r w:rsidRPr="0011310D">
        <w:rPr>
          <w:rFonts w:ascii="Calibri" w:hAnsi="Calibri" w:cs="Calibri"/>
          <w:sz w:val="32"/>
          <w:szCs w:val="32"/>
        </w:rPr>
        <w:t>.</w:t>
      </w:r>
    </w:p>
    <w:p w14:paraId="0632069D" w14:textId="77777777" w:rsidR="0011310D" w:rsidRPr="0011310D" w:rsidRDefault="0011310D" w:rsidP="0011310D">
      <w:pPr>
        <w:spacing w:line="360" w:lineRule="auto"/>
        <w:jc w:val="both"/>
        <w:rPr>
          <w:rFonts w:ascii="Calibri" w:hAnsi="Calibri" w:cs="Calibri"/>
          <w:sz w:val="32"/>
          <w:szCs w:val="32"/>
        </w:rPr>
      </w:pPr>
      <w:r w:rsidRPr="0011310D">
        <w:rPr>
          <w:rFonts w:ascii="Calibri" w:hAnsi="Calibri" w:cs="Calibri"/>
          <w:sz w:val="32"/>
          <w:szCs w:val="32"/>
          <w:rtl/>
        </w:rPr>
        <w:t>ويرتبط هدف الشراكات بهدف آخر هو تحقيق التكامل بين الخدمات. فقد يحصل المستفيد على خدمات متعددة، لكنها لا تؤدي إلى تمكين حقيقي إذا كانت متفرقة أو غير مترابطة. أما عندما تعمل الخدمات ضمن خطة تمكين واحدة، وتتكامل أدوار الشركاء حول احتياج المستفيد، فإن احتمالات تحقق الأثر تصبح أكبر. ومن ثم، فإن التكامل الخدمي يعد من أهداف التمكين المجتمعي المستدام، لأنه يحول الخدمات من تدخلات منفصلة إلى مسار تنموي مترابط</w:t>
      </w:r>
      <w:r w:rsidRPr="0011310D">
        <w:rPr>
          <w:rFonts w:ascii="Calibri" w:hAnsi="Calibri" w:cs="Calibri"/>
          <w:sz w:val="32"/>
          <w:szCs w:val="32"/>
        </w:rPr>
        <w:t>.</w:t>
      </w:r>
    </w:p>
    <w:p w14:paraId="48347998" w14:textId="77777777" w:rsidR="0011310D" w:rsidRPr="0011310D" w:rsidRDefault="0011310D" w:rsidP="0011310D">
      <w:pPr>
        <w:spacing w:line="360" w:lineRule="auto"/>
        <w:jc w:val="both"/>
        <w:rPr>
          <w:rFonts w:ascii="Calibri" w:hAnsi="Calibri" w:cs="Calibri"/>
          <w:sz w:val="32"/>
          <w:szCs w:val="32"/>
        </w:rPr>
      </w:pPr>
      <w:r w:rsidRPr="0011310D">
        <w:rPr>
          <w:rFonts w:ascii="Calibri" w:hAnsi="Calibri" w:cs="Calibri"/>
          <w:sz w:val="32"/>
          <w:szCs w:val="32"/>
          <w:rtl/>
        </w:rPr>
        <w:lastRenderedPageBreak/>
        <w:t>كما يهدف التمكين المجتمعي المستدام إلى الاستفادة من التحول الرقمي في تحسين تصميم البرامج وإدارتها وتقويمها. فالتقنيات الرقمية والمنصات الذكية يمكن أن تسهم في تنظيم بيانات المستفيدين، وتحديد احتياجاتهم، وربطهم بالخدمات المناسبة، ومتابعة تقدمهم، وقياس أثر التدخلات. ولا تتحقق قيمة التحول الرقمي بمجرد استخدام التقنية، بل عندما ترتبط التقنية بأهداف التمكين وتحسين جودة الخدمة ورفع كفاءة الأداء. وتفيد الدراسات العربية المرتبطة بالتحول الرقمي في الخدمات الاجتماعية في توضيح أن التقنية يمكن أن تدعم الوصول إلى الخدمات وتحسين إدارتها عندما تُوظف في إطار مؤسسي وتنموي واضح (الحربي، 2020)</w:t>
      </w:r>
      <w:r w:rsidRPr="0011310D">
        <w:rPr>
          <w:rFonts w:ascii="Calibri" w:hAnsi="Calibri" w:cs="Calibri"/>
          <w:sz w:val="32"/>
          <w:szCs w:val="32"/>
        </w:rPr>
        <w:t>.</w:t>
      </w:r>
    </w:p>
    <w:p w14:paraId="20299DC7" w14:textId="77777777" w:rsidR="0011310D" w:rsidRPr="0011310D" w:rsidRDefault="0011310D" w:rsidP="0011310D">
      <w:pPr>
        <w:spacing w:line="360" w:lineRule="auto"/>
        <w:jc w:val="both"/>
        <w:rPr>
          <w:rFonts w:ascii="Calibri" w:hAnsi="Calibri" w:cs="Calibri"/>
          <w:sz w:val="32"/>
          <w:szCs w:val="32"/>
        </w:rPr>
      </w:pPr>
      <w:r w:rsidRPr="0011310D">
        <w:rPr>
          <w:rFonts w:ascii="Calibri" w:hAnsi="Calibri" w:cs="Calibri"/>
          <w:sz w:val="32"/>
          <w:szCs w:val="32"/>
          <w:rtl/>
        </w:rPr>
        <w:t>ومن أهداف التمكين المجتمعي المستدام كذلك تعزيز قدرة المؤسسات التنموية على المتابعة والتقويم وقياس الأثر. فالتمكين لا ينبغي أن يُقاس فقط بعدد الخدمات المقدمة أو عدد المستفيدين، بل بما أحدثته هذه الخدمات من تغير في حياة الأفراد والأسر. ولذلك، فإن قياس الأثر يمثل هدفًا مهمًا لأنه يساعد على معرفة القيمة الاجتماعية والاقتصادية الناتجة عن التدخلات، ويدعم تطوير البرامج، ويعزز المساءلة أمام أصحاب المصلحة. ويمكن الاستفادة من الأدبيات العربية المرتبطة بقياس الأثر الاجتماعي في دعم هذا التوجه التقويمي داخل برامج التمكين (الأنصاري، 2020)</w:t>
      </w:r>
      <w:r w:rsidRPr="0011310D">
        <w:rPr>
          <w:rFonts w:ascii="Calibri" w:hAnsi="Calibri" w:cs="Calibri"/>
          <w:sz w:val="32"/>
          <w:szCs w:val="32"/>
        </w:rPr>
        <w:t>.</w:t>
      </w:r>
    </w:p>
    <w:p w14:paraId="7796A1CC" w14:textId="77777777" w:rsidR="0011310D" w:rsidRPr="0011310D" w:rsidRDefault="0011310D" w:rsidP="0011310D">
      <w:pPr>
        <w:spacing w:line="360" w:lineRule="auto"/>
        <w:jc w:val="both"/>
        <w:rPr>
          <w:rFonts w:ascii="Calibri" w:hAnsi="Calibri" w:cs="Calibri"/>
          <w:sz w:val="32"/>
          <w:szCs w:val="32"/>
        </w:rPr>
      </w:pPr>
      <w:r w:rsidRPr="0011310D">
        <w:rPr>
          <w:rFonts w:ascii="Calibri" w:hAnsi="Calibri" w:cs="Calibri"/>
          <w:sz w:val="32"/>
          <w:szCs w:val="32"/>
          <w:rtl/>
        </w:rPr>
        <w:t>ويتصل قياس الأثر بهدف استدامة النتائج؛ لأن البرامج التي لا تقيس أثرها قد تستمر في تقديم خدمات واسعة دون معرفة مدى فاعليتها الحقيقية. أما عندما يرتبط التمكين بمؤشرات واضحة، فإن المؤسسة تستطيع معرفة ما تحقق، وما يحتاج إلى تطوير، وما إذا كانت الموارد والخدمات والشراكات قد أسهمت في إحداث تغير مستدام. ومن ثم، فإن استدامة الأثر لا تتحقق بمجرد استمرار البرنامج، بل بتحقق نتائج قابلة للتتبع والتطوير</w:t>
      </w:r>
      <w:r w:rsidRPr="0011310D">
        <w:rPr>
          <w:rFonts w:ascii="Calibri" w:hAnsi="Calibri" w:cs="Calibri"/>
          <w:sz w:val="32"/>
          <w:szCs w:val="32"/>
        </w:rPr>
        <w:t>.</w:t>
      </w:r>
    </w:p>
    <w:p w14:paraId="68CA0C63" w14:textId="77777777" w:rsidR="0011310D" w:rsidRPr="0011310D" w:rsidRDefault="0011310D" w:rsidP="0011310D">
      <w:pPr>
        <w:spacing w:line="360" w:lineRule="auto"/>
        <w:jc w:val="both"/>
        <w:rPr>
          <w:rFonts w:ascii="Calibri" w:hAnsi="Calibri" w:cs="Calibri"/>
          <w:sz w:val="32"/>
          <w:szCs w:val="32"/>
        </w:rPr>
      </w:pPr>
      <w:r w:rsidRPr="0011310D">
        <w:rPr>
          <w:rFonts w:ascii="Calibri" w:hAnsi="Calibri" w:cs="Calibri"/>
          <w:sz w:val="32"/>
          <w:szCs w:val="32"/>
          <w:rtl/>
        </w:rPr>
        <w:t xml:space="preserve">وفي ضوء الدراسة الحالية، يمكن القول إن أهداف التمكين المجتمعي المستدام تتجسد في نموذج "رحلة النماء" من خلال مجموعة من المسارات المتكاملة. فبناء القدرات يظهر في خطة التمكين الفردية، وتحسين الوصول إلى الخدمات يظهر في دقة ربط الاحتياج بالخدمة المناسبة، وكفاءة الموارد تظهر في توجيه الخدمات والشراكات، والمشاركة تظهر في مسار المستفيد داخل الرحلة، وقياس الأثر يظهر في </w:t>
      </w:r>
      <w:r w:rsidRPr="0011310D">
        <w:rPr>
          <w:rFonts w:ascii="Calibri" w:hAnsi="Calibri" w:cs="Calibri"/>
          <w:sz w:val="32"/>
          <w:szCs w:val="32"/>
          <w:rtl/>
        </w:rPr>
        <w:lastRenderedPageBreak/>
        <w:t>تحليل النتائج الاجتماعية والاقتصادية. وبذلك فإن النموذج لا يتعامل مع أهداف التمكين بوصفها شعارات عامة، بل يحاول ترجمتها إلى خطوات تشغيلية قابلة للمتابعة والتقويم</w:t>
      </w:r>
      <w:r w:rsidRPr="0011310D">
        <w:rPr>
          <w:rFonts w:ascii="Calibri" w:hAnsi="Calibri" w:cs="Calibri"/>
          <w:sz w:val="32"/>
          <w:szCs w:val="32"/>
        </w:rPr>
        <w:t>.</w:t>
      </w:r>
    </w:p>
    <w:p w14:paraId="2A4A26C8" w14:textId="77777777" w:rsidR="0011310D" w:rsidRPr="0011310D" w:rsidRDefault="0011310D" w:rsidP="0011310D">
      <w:pPr>
        <w:spacing w:line="360" w:lineRule="auto"/>
        <w:jc w:val="both"/>
        <w:rPr>
          <w:rFonts w:ascii="Calibri" w:hAnsi="Calibri" w:cs="Calibri"/>
          <w:sz w:val="32"/>
          <w:szCs w:val="32"/>
        </w:rPr>
      </w:pPr>
      <w:r w:rsidRPr="0011310D">
        <w:rPr>
          <w:rFonts w:ascii="Calibri" w:hAnsi="Calibri" w:cs="Calibri"/>
          <w:sz w:val="32"/>
          <w:szCs w:val="32"/>
          <w:rtl/>
        </w:rPr>
        <w:t>كما تتصل أهداف التمكين المجتمعي المستدام مباشرة بفرضيات الدراسة الحالية. فجودة خدمات التمكين ترتبط بهدف تحسين الاستجابة للاحتياج، ورضا المستفيدين يرتبط بهدف تحسين تجربة المستفيد وملاءمة الخدمة، ودقة ربط الاحتياج بالخدمة ترتبط بهدف التوجيه التنموي الفعال، وكفاءة الإنفاق ترتبط بهدف الاستخدام الرشيد للموارد، وتكامل الخدمات يرتبط بهدف بناء منظومة شراكات متكاملة، أما الأثر الاجتماعي والاقتصادي فيمثل المحصلة النهائية لأهداف التمكين المستدام</w:t>
      </w:r>
      <w:r w:rsidRPr="0011310D">
        <w:rPr>
          <w:rFonts w:ascii="Calibri" w:hAnsi="Calibri" w:cs="Calibri"/>
          <w:sz w:val="32"/>
          <w:szCs w:val="32"/>
        </w:rPr>
        <w:t>.</w:t>
      </w:r>
    </w:p>
    <w:p w14:paraId="79BE80F3" w14:textId="77777777" w:rsidR="0011310D" w:rsidRPr="0011310D" w:rsidRDefault="0011310D" w:rsidP="0011310D">
      <w:pPr>
        <w:spacing w:line="360" w:lineRule="auto"/>
        <w:jc w:val="both"/>
        <w:rPr>
          <w:rFonts w:ascii="Calibri" w:hAnsi="Calibri" w:cs="Calibri"/>
          <w:sz w:val="32"/>
          <w:szCs w:val="32"/>
        </w:rPr>
      </w:pPr>
      <w:r w:rsidRPr="0011310D">
        <w:rPr>
          <w:rFonts w:ascii="Calibri" w:hAnsi="Calibri" w:cs="Calibri"/>
          <w:sz w:val="32"/>
          <w:szCs w:val="32"/>
          <w:rtl/>
        </w:rPr>
        <w:t>وبناءً على ما سبق، يمكن تحديد أهداف التمكين المجتمعي المستدام في الدراسة الحالية في: بناء قدرات المستفيدين، وتعزيز الاعتماد على الذات، وتحسين جودة الحياة، وتوسيع المشاركة المجتمعية، وتحسين الوصول إلى الخدمات المناسبة، ورفع كفاءة استخدام الموارد، وتفعيل الشراكات، وتحقيق التكامل بين الخدمات، وتوظيف التحول الرقمي في إدارة مسارات التمكين، وقياس الأثر الاجتماعي والاقتصادي لضمان استدامة النتائج. وتعد هذه الأهداف أساسًا مهمًا لفهم نموذج "رحلة النماء" بوصفه منظومة ذكية تسعى إلى تحويل الدعم والخدمات إلى مسار تمكيني مستدام</w:t>
      </w:r>
      <w:r w:rsidRPr="0011310D">
        <w:rPr>
          <w:rFonts w:ascii="Calibri" w:hAnsi="Calibri" w:cs="Calibri"/>
          <w:sz w:val="32"/>
          <w:szCs w:val="32"/>
        </w:rPr>
        <w:t>.</w:t>
      </w:r>
    </w:p>
    <w:p w14:paraId="72DBCCAC" w14:textId="77777777" w:rsidR="00BA6145" w:rsidRPr="00BA6145" w:rsidRDefault="00BA6145" w:rsidP="00BA6145">
      <w:pPr>
        <w:spacing w:line="360" w:lineRule="auto"/>
        <w:jc w:val="both"/>
        <w:rPr>
          <w:rFonts w:ascii="Calibri" w:hAnsi="Calibri" w:cs="Calibri"/>
          <w:b/>
          <w:bCs/>
          <w:sz w:val="32"/>
          <w:szCs w:val="32"/>
        </w:rPr>
      </w:pPr>
      <w:r w:rsidRPr="00BA6145">
        <w:rPr>
          <w:rFonts w:ascii="Calibri" w:hAnsi="Calibri" w:cs="Calibri"/>
          <w:b/>
          <w:bCs/>
          <w:sz w:val="32"/>
          <w:szCs w:val="32"/>
        </w:rPr>
        <w:t xml:space="preserve">1.3 </w:t>
      </w:r>
      <w:r w:rsidRPr="00BA6145">
        <w:rPr>
          <w:rFonts w:ascii="Calibri" w:hAnsi="Calibri" w:cs="Calibri"/>
          <w:b/>
          <w:bCs/>
          <w:sz w:val="32"/>
          <w:szCs w:val="32"/>
          <w:rtl/>
        </w:rPr>
        <w:t>أهمية التمكين المجتمعي المستدام</w:t>
      </w:r>
    </w:p>
    <w:p w14:paraId="7547C6E3" w14:textId="77777777" w:rsidR="00BA6145" w:rsidRPr="00BA6145" w:rsidRDefault="00BA6145" w:rsidP="00BA6145">
      <w:pPr>
        <w:spacing w:line="360" w:lineRule="auto"/>
        <w:jc w:val="both"/>
        <w:rPr>
          <w:rFonts w:ascii="Calibri" w:hAnsi="Calibri" w:cs="Calibri"/>
          <w:sz w:val="32"/>
          <w:szCs w:val="32"/>
        </w:rPr>
      </w:pPr>
      <w:r w:rsidRPr="00BA6145">
        <w:rPr>
          <w:rFonts w:ascii="Calibri" w:hAnsi="Calibri" w:cs="Calibri"/>
          <w:sz w:val="32"/>
          <w:szCs w:val="32"/>
          <w:rtl/>
        </w:rPr>
        <w:t>تنبع أهمية التمكين المجتمعي المستدام من كونه يمثل مدخلًا تنمويًا يتجاوز تقديم الخدمات المباشرة إلى بناء قدرة الأفراد والأسر والمجتمعات على تحسين أوضاعهم بصورة أكثر استقرارًا واستمرارًا. فالبرامج الاجتماعية التي تكتفي بالمساعدة أو الدعم المؤقت قد تخفف من حدة الاحتياج في مرحلة معينة، لكنها لا تضمن بالضرورة انتقال المستفيد إلى وضع أكثر استقلالًا وقدرة على إدارة شؤونه. ومن ثم، فإن أهمية التمكين المجتمعي المستدام تظهر في قدرته على تحويل التدخل الاجتماعي من استجابة قصيرة المدى إلى مسار تنموي يستهدف بناء القدرات، وتحسين الفرص، وتعزيز الاعتماد على الذات</w:t>
      </w:r>
      <w:r w:rsidRPr="00BA6145">
        <w:rPr>
          <w:rFonts w:ascii="Calibri" w:hAnsi="Calibri" w:cs="Calibri"/>
          <w:sz w:val="32"/>
          <w:szCs w:val="32"/>
        </w:rPr>
        <w:t>.</w:t>
      </w:r>
    </w:p>
    <w:p w14:paraId="5DA5DB96" w14:textId="77777777" w:rsidR="00BA6145" w:rsidRPr="00BA6145" w:rsidRDefault="00BA6145" w:rsidP="00BA6145">
      <w:pPr>
        <w:spacing w:line="360" w:lineRule="auto"/>
        <w:jc w:val="both"/>
        <w:rPr>
          <w:rFonts w:ascii="Calibri" w:hAnsi="Calibri" w:cs="Calibri"/>
          <w:sz w:val="32"/>
          <w:szCs w:val="32"/>
        </w:rPr>
      </w:pPr>
      <w:r w:rsidRPr="00BA6145">
        <w:rPr>
          <w:rFonts w:ascii="Calibri" w:hAnsi="Calibri" w:cs="Calibri"/>
          <w:sz w:val="32"/>
          <w:szCs w:val="32"/>
          <w:rtl/>
        </w:rPr>
        <w:t xml:space="preserve">وتتأكد أهمية التمكين المجتمعي المستدام في البيئات التي تواجه فيها الأسر والفئات المستفيدة احتياجات مركبة تتداخل فيها الجوانب الاقتصادية والاجتماعية والمعرفية والأسرية. فقد لا يكون </w:t>
      </w:r>
      <w:r w:rsidRPr="00BA6145">
        <w:rPr>
          <w:rFonts w:ascii="Calibri" w:hAnsi="Calibri" w:cs="Calibri"/>
          <w:sz w:val="32"/>
          <w:szCs w:val="32"/>
          <w:rtl/>
        </w:rPr>
        <w:lastRenderedPageBreak/>
        <w:t>ضعف الدخل مشكلة منفصلة عن ضعف المهارات، أو ضعف الوصول إلى الخدمات، أو محدودية الوعي، أو غياب التخطيط الأسري والمهني. ولذلك، فإن التمكين المستدام يكتسب أهميته من قدرته على التعامل مع الاحتياج بوصفه حالة متعددة الأبعاد، لا مجرد نقص مالي أو خدمي. وتفيد الأدبيات العربية التي تناولت تمكين الأسر الفقيرة وبرامج التنمية الاجتماعية في توضيح أن معالجة الاحتياج تحتاج إلى برامج أكثر تكاملًا تتجاوز الدعم المباشر إلى بناء القدرة والاستقلالية (الخوالدة، 2020)</w:t>
      </w:r>
      <w:r w:rsidRPr="00BA6145">
        <w:rPr>
          <w:rFonts w:ascii="Calibri" w:hAnsi="Calibri" w:cs="Calibri"/>
          <w:sz w:val="32"/>
          <w:szCs w:val="32"/>
        </w:rPr>
        <w:t>.</w:t>
      </w:r>
    </w:p>
    <w:p w14:paraId="3EE603B3" w14:textId="77777777" w:rsidR="00BA6145" w:rsidRPr="00BA6145" w:rsidRDefault="00BA6145" w:rsidP="00BA6145">
      <w:pPr>
        <w:spacing w:line="360" w:lineRule="auto"/>
        <w:jc w:val="both"/>
        <w:rPr>
          <w:rFonts w:ascii="Calibri" w:hAnsi="Calibri" w:cs="Calibri"/>
          <w:sz w:val="32"/>
          <w:szCs w:val="32"/>
        </w:rPr>
      </w:pPr>
      <w:r w:rsidRPr="00BA6145">
        <w:rPr>
          <w:rFonts w:ascii="Calibri" w:hAnsi="Calibri" w:cs="Calibri"/>
          <w:sz w:val="32"/>
          <w:szCs w:val="32"/>
          <w:rtl/>
        </w:rPr>
        <w:t>كما تبرز أهمية التمكين المجتمعي المستدام في كونه يسهم في تحسين جودة الحياة لدى المستفيدين. فالغرض من التمكين لا يقتصر على رفع مستوى الدخل أو تقديم خدمة محددة، بل يتصل بتحسين قدرة الفرد أو الأسرة على التعامل مع متطلبات الحياة، والوصول إلى الخدمات، واتخاذ قرارات أكثر وعيًا، وبناء مسار أكثر استقرارًا. ومن ثم، فإن جودة الحياة في سياق التمكين ترتبط بالاستقرار الاجتماعي والاقتصادي، وبقدرة المستفيد على الانتقال من حالة التلقي إلى حالة المشاركة والفاعلية. ويستفاد من الدراسات العربية في مجال التمكين الاقتصادي والاجتماعي في دعم هذا الفهم الذي يربط التمكين بتحسين أوضاع الأسر وبناء قدراتها العملية والمعيشية (محمد عبدالعزيز السيد، 2019)</w:t>
      </w:r>
      <w:r w:rsidRPr="00BA6145">
        <w:rPr>
          <w:rFonts w:ascii="Calibri" w:hAnsi="Calibri" w:cs="Calibri"/>
          <w:sz w:val="32"/>
          <w:szCs w:val="32"/>
        </w:rPr>
        <w:t>.</w:t>
      </w:r>
    </w:p>
    <w:p w14:paraId="1928CDAF" w14:textId="77777777" w:rsidR="00BA6145" w:rsidRPr="00BA6145" w:rsidRDefault="00BA6145" w:rsidP="00BA6145">
      <w:pPr>
        <w:spacing w:line="360" w:lineRule="auto"/>
        <w:jc w:val="both"/>
        <w:rPr>
          <w:rFonts w:ascii="Calibri" w:hAnsi="Calibri" w:cs="Calibri"/>
          <w:sz w:val="32"/>
          <w:szCs w:val="32"/>
        </w:rPr>
      </w:pPr>
      <w:r w:rsidRPr="00BA6145">
        <w:rPr>
          <w:rFonts w:ascii="Calibri" w:hAnsi="Calibri" w:cs="Calibri"/>
          <w:sz w:val="32"/>
          <w:szCs w:val="32"/>
          <w:rtl/>
        </w:rPr>
        <w:t>وتتضح أهمية التمكين المجتمعي المستدام كذلك في قدرته على تعزيز العدالة في الوصول إلى الفرص والخدمات. فالاحتياج لا يرتبط دائمًا بغياب الخدمات، بل قد يرتبط بعدم قدرة المستفيد على الوصول إليها، أو عدم ملاءمتها لحالته، أو ضعف الربط بين احتياجه الفعلي والخدمة المناسبة له. ومن هنا، فإن التمكين المستدام يساعد على إعادة تنظيم العلاقة بين المستفيد والخدمة، بحيث لا تكون الخدمة متاحة فقط، بل موجهة وملائمة وقابلة لإحداث أثر. وهذا المعنى يرتبط مباشرة بالدراسة الحالية، التي تجعل دقة ربط الاحتياج بالخدمة المناسبة أحد المؤشرات الرئيسة لتقويم نموذج "رحلة النماء</w:t>
      </w:r>
      <w:r w:rsidRPr="00BA6145">
        <w:rPr>
          <w:rFonts w:ascii="Calibri" w:hAnsi="Calibri" w:cs="Calibri"/>
          <w:sz w:val="32"/>
          <w:szCs w:val="32"/>
        </w:rPr>
        <w:t>".</w:t>
      </w:r>
    </w:p>
    <w:p w14:paraId="4D677C61" w14:textId="77777777" w:rsidR="00BA6145" w:rsidRPr="00BA6145" w:rsidRDefault="00BA6145" w:rsidP="00BA6145">
      <w:pPr>
        <w:spacing w:line="360" w:lineRule="auto"/>
        <w:jc w:val="both"/>
        <w:rPr>
          <w:rFonts w:ascii="Calibri" w:hAnsi="Calibri" w:cs="Calibri"/>
          <w:sz w:val="32"/>
          <w:szCs w:val="32"/>
        </w:rPr>
      </w:pPr>
      <w:r w:rsidRPr="00BA6145">
        <w:rPr>
          <w:rFonts w:ascii="Calibri" w:hAnsi="Calibri" w:cs="Calibri"/>
          <w:sz w:val="32"/>
          <w:szCs w:val="32"/>
          <w:rtl/>
        </w:rPr>
        <w:t xml:space="preserve">وتظهر أهمية التمكين المجتمعي المستدام أيضًا في دعم كفاءة استخدام الموارد داخل البرامج الاجتماعية والتنموية. فالموارد في القطاع غير الربحي غالبًا ما تكون محدودة مقارنة بحجم الاحتياجات، مما يجعل من الضروري توجيهها نحو التدخلات الأكثر ارتباطًا بالأثر. ولا تعني كفاءة الإنفاق تقليل الصرف فقط، بل تعني حسن استخدام الموارد في المواضع التي تحقق قيمة اجتماعية واقتصادية </w:t>
      </w:r>
      <w:r w:rsidRPr="00BA6145">
        <w:rPr>
          <w:rFonts w:ascii="Calibri" w:hAnsi="Calibri" w:cs="Calibri"/>
          <w:sz w:val="32"/>
          <w:szCs w:val="32"/>
          <w:rtl/>
        </w:rPr>
        <w:lastRenderedPageBreak/>
        <w:t>أوضح. ومن ثم، فإن التمكين المستدام لا ينفصل عن كفاءة الإنفاق، لأن البرامج التي لا تربط مواردها بنتائج واضحة قد تستمر في تقديم خدمات واسعة دون أن تحقق أثرًا تمكينيًا مستدامًا (البقمي، 2021)</w:t>
      </w:r>
      <w:r w:rsidRPr="00BA6145">
        <w:rPr>
          <w:rFonts w:ascii="Calibri" w:hAnsi="Calibri" w:cs="Calibri"/>
          <w:sz w:val="32"/>
          <w:szCs w:val="32"/>
        </w:rPr>
        <w:t>.</w:t>
      </w:r>
    </w:p>
    <w:p w14:paraId="161B6BDC" w14:textId="77777777" w:rsidR="00BA6145" w:rsidRPr="00BA6145" w:rsidRDefault="00BA6145" w:rsidP="00BA6145">
      <w:pPr>
        <w:spacing w:line="360" w:lineRule="auto"/>
        <w:jc w:val="both"/>
        <w:rPr>
          <w:rFonts w:ascii="Calibri" w:hAnsi="Calibri" w:cs="Calibri"/>
          <w:sz w:val="32"/>
          <w:szCs w:val="32"/>
        </w:rPr>
      </w:pPr>
      <w:r w:rsidRPr="00BA6145">
        <w:rPr>
          <w:rFonts w:ascii="Calibri" w:hAnsi="Calibri" w:cs="Calibri"/>
          <w:sz w:val="32"/>
          <w:szCs w:val="32"/>
          <w:rtl/>
        </w:rPr>
        <w:t>كما تتجلى أهمية التمكين المجتمعي المستدام في أنه يعزز دور الشراكات والتكامل المؤسسي. فالاحتياجات المجتمعية لا يمكن لجهة واحدة أن تستجيب لها بصورة كاملة، خصوصًا عندما تكون هذه الاحتياجات متداخلة وتحتاج إلى خدمات متعددة. ومن هنا، فإن بناء شراكات فاعلة بين الجهات الحكومية وغير الربحية والقطاع الخاص والمبادرات المجتمعية يمثل أحد المداخل الضرورية لتحقيق تمكين أكثر شمولًا واستدامة. وتفيد الأدبيات العربية المرتبطة بالقطاع غير الربحي والشراكات في توضيح أن التكامل بين الجهات يسهم في تحسين كفاءة البرامج وتوسيع نطاق الخدمات وتقليل الازدواجية (السبيعي والهذلول، 2022)</w:t>
      </w:r>
      <w:r w:rsidRPr="00BA6145">
        <w:rPr>
          <w:rFonts w:ascii="Calibri" w:hAnsi="Calibri" w:cs="Calibri"/>
          <w:sz w:val="32"/>
          <w:szCs w:val="32"/>
        </w:rPr>
        <w:t>.</w:t>
      </w:r>
    </w:p>
    <w:p w14:paraId="35058980" w14:textId="77777777" w:rsidR="00BA6145" w:rsidRPr="00BA6145" w:rsidRDefault="00BA6145" w:rsidP="00BA6145">
      <w:pPr>
        <w:spacing w:line="360" w:lineRule="auto"/>
        <w:jc w:val="both"/>
        <w:rPr>
          <w:rFonts w:ascii="Calibri" w:hAnsi="Calibri" w:cs="Calibri"/>
          <w:sz w:val="32"/>
          <w:szCs w:val="32"/>
        </w:rPr>
      </w:pPr>
      <w:r w:rsidRPr="00BA6145">
        <w:rPr>
          <w:rFonts w:ascii="Calibri" w:hAnsi="Calibri" w:cs="Calibri"/>
          <w:sz w:val="32"/>
          <w:szCs w:val="32"/>
          <w:rtl/>
        </w:rPr>
        <w:t>وترتبط أهمية التمكين المجتمعي المستدام كذلك بالتحول من تقديم خدمات متفرقة إلى بناء منظومات تنموية متكاملة. فالخدمات المنفصلة قد تحقق أثرًا محدودًا إذا لم ترتبط بخطة واضحة أو متابعة مستمرة أو قياس للنتائج. أما المنظومات التمكينية فتسعى إلى ربط التشخيص بالخطة، والخطة بالخدمة، والخدمة بالشريك المناسب، ثم متابعة النتائج وقياس الأثر. ومن ثم، فإن أهمية التمكين المستدام لا تكمن فقط في مضمون الخدمات، بل في طريقة تنظيمها وإدارتها ضمن مسار تنموي متكامل</w:t>
      </w:r>
      <w:r w:rsidRPr="00BA6145">
        <w:rPr>
          <w:rFonts w:ascii="Calibri" w:hAnsi="Calibri" w:cs="Calibri"/>
          <w:sz w:val="32"/>
          <w:szCs w:val="32"/>
        </w:rPr>
        <w:t>.</w:t>
      </w:r>
    </w:p>
    <w:p w14:paraId="3078BE48" w14:textId="77777777" w:rsidR="00BA6145" w:rsidRPr="00BA6145" w:rsidRDefault="00BA6145" w:rsidP="00BA6145">
      <w:pPr>
        <w:spacing w:line="360" w:lineRule="auto"/>
        <w:jc w:val="both"/>
        <w:rPr>
          <w:rFonts w:ascii="Calibri" w:hAnsi="Calibri" w:cs="Calibri"/>
          <w:sz w:val="32"/>
          <w:szCs w:val="32"/>
        </w:rPr>
      </w:pPr>
      <w:r w:rsidRPr="00BA6145">
        <w:rPr>
          <w:rFonts w:ascii="Calibri" w:hAnsi="Calibri" w:cs="Calibri"/>
          <w:sz w:val="32"/>
          <w:szCs w:val="32"/>
          <w:rtl/>
        </w:rPr>
        <w:t>وفي هذا السياق، تبرز أهمية الاقتصاد الاجتماعي والتضامني والمبادرات المجتمعية بوصفها أحد المجالات التي تدعم التمكين المستدام من خلال توظيف الموارد المحلية، وتعزيز المشاركة، وبناء نماذج اجتماعية قادرة على إنتاج الأثر. غير أن فاعلية هذه المبادرات ترتبط بقدرتها على التنسيق وقياس النتائج وتحديد القيمة الاجتماعية المتحققة. ويستفاد من هذا الطرح في تفسير حاجة برامج التمكين إلى منظومات قادرة على الربط بين الموارد والشراكات والأثر، بدلًا من الاكتفاء بتعدد المبادرات أو الخدمات (بنعلي، 2022)</w:t>
      </w:r>
      <w:r w:rsidRPr="00BA6145">
        <w:rPr>
          <w:rFonts w:ascii="Calibri" w:hAnsi="Calibri" w:cs="Calibri"/>
          <w:sz w:val="32"/>
          <w:szCs w:val="32"/>
        </w:rPr>
        <w:t>.</w:t>
      </w:r>
    </w:p>
    <w:p w14:paraId="23288E46" w14:textId="77777777" w:rsidR="00BA6145" w:rsidRPr="00BA6145" w:rsidRDefault="00BA6145" w:rsidP="00BA6145">
      <w:pPr>
        <w:spacing w:line="360" w:lineRule="auto"/>
        <w:jc w:val="both"/>
        <w:rPr>
          <w:rFonts w:ascii="Calibri" w:hAnsi="Calibri" w:cs="Calibri"/>
          <w:sz w:val="32"/>
          <w:szCs w:val="32"/>
        </w:rPr>
      </w:pPr>
      <w:r w:rsidRPr="00BA6145">
        <w:rPr>
          <w:rFonts w:ascii="Calibri" w:hAnsi="Calibri" w:cs="Calibri"/>
          <w:sz w:val="32"/>
          <w:szCs w:val="32"/>
          <w:rtl/>
        </w:rPr>
        <w:t xml:space="preserve">كما يكتسب التمكين المجتمعي المستدام أهمية متزايدة في ظل التحول الرقمي، إذ يمكن للتقنيات والمنصات الرقمية أن تسهم في تحسين الوصول إلى الخدمات، وتنظيم بيانات المستفيدين، ودعم </w:t>
      </w:r>
      <w:r w:rsidRPr="00BA6145">
        <w:rPr>
          <w:rFonts w:ascii="Calibri" w:hAnsi="Calibri" w:cs="Calibri"/>
          <w:sz w:val="32"/>
          <w:szCs w:val="32"/>
          <w:rtl/>
        </w:rPr>
        <w:lastRenderedPageBreak/>
        <w:t>المتابعة، وتحسين قدرة المؤسسات على اتخاذ القرار. غير أن التقنية لا تحقق التمكين بمجرد وجودها، بل تحقق قيمتها عندما تُوظف في فهم الاحتياج، وتوجيه الخدمة المناسبة، وتحسين تجربة المستفيد، وقياس الأثر. ومن ثم، فإن التحول الرقمي يمثل أداة داعمة للتمكين المستدام عندما يرتبط بأهداف تنموية واضحة وإدارة مؤسسية رشيدة (الحربي، 2020)</w:t>
      </w:r>
      <w:r w:rsidRPr="00BA6145">
        <w:rPr>
          <w:rFonts w:ascii="Calibri" w:hAnsi="Calibri" w:cs="Calibri"/>
          <w:sz w:val="32"/>
          <w:szCs w:val="32"/>
        </w:rPr>
        <w:t>.</w:t>
      </w:r>
    </w:p>
    <w:p w14:paraId="65E6DD28" w14:textId="77777777" w:rsidR="00BA6145" w:rsidRPr="00BA6145" w:rsidRDefault="00BA6145" w:rsidP="00BA6145">
      <w:pPr>
        <w:spacing w:line="360" w:lineRule="auto"/>
        <w:jc w:val="both"/>
        <w:rPr>
          <w:rFonts w:ascii="Calibri" w:hAnsi="Calibri" w:cs="Calibri"/>
          <w:sz w:val="32"/>
          <w:szCs w:val="32"/>
        </w:rPr>
      </w:pPr>
      <w:r w:rsidRPr="00BA6145">
        <w:rPr>
          <w:rFonts w:ascii="Calibri" w:hAnsi="Calibri" w:cs="Calibri"/>
          <w:sz w:val="32"/>
          <w:szCs w:val="32"/>
          <w:rtl/>
        </w:rPr>
        <w:t>وتزداد أهمية المنصات الرقمية في برامج التمكين عندما تساعد على بناء علاقة أكثر انتظامًا بين المستفيد والخدمة. فالمنصة يمكن أن تسهم في تقليل التشتت، وتوثيق المسار، وتسهيل الإحالة، وتوفير بيانات تساعد على المتابعة والتقويم. وهذا يتفق مع طبيعة الدراسة الحالية التي تنظر إلى نموذج "رحلة النماء" بوصفه منظومة ذكية لا تكتفي برقمنة الإجراءات، بل تسعى إلى بناء مسار تمكيني قائم على التشخيص والخطة والشراكات والمتابعة وقياس الأثر. ويمكن الاستفادة من الدراسات العربية التي تناولت المنصات الرقمية في دعم فكرة أن التقنية تصبح أكثر فاعلية عندما ترتبط بالتمكين والوصول إلى الخدمات وتنظيمها (بوخمسين، 2022)</w:t>
      </w:r>
      <w:r w:rsidRPr="00BA6145">
        <w:rPr>
          <w:rFonts w:ascii="Calibri" w:hAnsi="Calibri" w:cs="Calibri"/>
          <w:sz w:val="32"/>
          <w:szCs w:val="32"/>
        </w:rPr>
        <w:t>.</w:t>
      </w:r>
    </w:p>
    <w:p w14:paraId="64BF3D8B" w14:textId="77777777" w:rsidR="00BA6145" w:rsidRPr="00BA6145" w:rsidRDefault="00BA6145" w:rsidP="00BA6145">
      <w:pPr>
        <w:spacing w:line="360" w:lineRule="auto"/>
        <w:jc w:val="both"/>
        <w:rPr>
          <w:rFonts w:ascii="Calibri" w:hAnsi="Calibri" w:cs="Calibri"/>
          <w:sz w:val="32"/>
          <w:szCs w:val="32"/>
        </w:rPr>
      </w:pPr>
      <w:r w:rsidRPr="00BA6145">
        <w:rPr>
          <w:rFonts w:ascii="Calibri" w:hAnsi="Calibri" w:cs="Calibri"/>
          <w:sz w:val="32"/>
          <w:szCs w:val="32"/>
          <w:rtl/>
        </w:rPr>
        <w:t>وتتضح أهمية التمكين المجتمعي المستدام أيضًا في ارتباطه بقياس الأثر الاجتماعي. فالبرامج التنموية لا يمكن الحكم على فاعليتها من خلال حجم الأنشطة أو عدد المستفيدين فقط، بل من خلال ما أحدثته من تغير في حياة المستفيدين. ومن ثم، فإن قياس الأثر يمثل شرطًا لتعزيز المساءلة والتعلم المؤسسي وتحسين جودة البرامج. وتفيد الأدبيات العربية المرتبطة بقياس العائد الاجتماعي على الاستثمار في توضيح أهمية تحليل القيمة الاجتماعية الناتجة عن التدخلات، بدلًا من الاكتفاء بقياس المخرجات المباشرة (الأنصاري، 2020)</w:t>
      </w:r>
      <w:r w:rsidRPr="00BA6145">
        <w:rPr>
          <w:rFonts w:ascii="Calibri" w:hAnsi="Calibri" w:cs="Calibri"/>
          <w:sz w:val="32"/>
          <w:szCs w:val="32"/>
        </w:rPr>
        <w:t>.</w:t>
      </w:r>
    </w:p>
    <w:p w14:paraId="17A8DA8F" w14:textId="77777777" w:rsidR="00BA6145" w:rsidRPr="00BA6145" w:rsidRDefault="00BA6145" w:rsidP="00BA6145">
      <w:pPr>
        <w:spacing w:line="360" w:lineRule="auto"/>
        <w:jc w:val="both"/>
        <w:rPr>
          <w:rFonts w:ascii="Calibri" w:hAnsi="Calibri" w:cs="Calibri"/>
          <w:sz w:val="32"/>
          <w:szCs w:val="32"/>
        </w:rPr>
      </w:pPr>
      <w:r w:rsidRPr="00BA6145">
        <w:rPr>
          <w:rFonts w:ascii="Calibri" w:hAnsi="Calibri" w:cs="Calibri"/>
          <w:sz w:val="32"/>
          <w:szCs w:val="32"/>
          <w:rtl/>
        </w:rPr>
        <w:t>وتظهر أهمية قياس الأثر في التمكين المستدام لأنه يساعد على التمييز بين الخدمة التي تُقدم والخدمة التي تُحدث تغيرًا. فقد يتم تنفيذ برنامج أو تقديم دعم أو إتاحة خدمة، لكن الأثر الحقيقي يظهر في مدى تحسن قدرة المستفيد على الاستقلال، أو ارتفاع جودة حياته، أو زيادة استقراره، أو تحسن فرصه الاجتماعية والاقتصادية. ومن ثم، فإن التمكين المستدام لا يكتمل دون وجود مؤشرات تقيس ما تحقق من تغير، وما إذا كانت الموارد والخدمات والشراكات قد أنتجت قيمة اجتماعية واقتصادية قابلة للتفسير</w:t>
      </w:r>
      <w:r w:rsidRPr="00BA6145">
        <w:rPr>
          <w:rFonts w:ascii="Calibri" w:hAnsi="Calibri" w:cs="Calibri"/>
          <w:sz w:val="32"/>
          <w:szCs w:val="32"/>
        </w:rPr>
        <w:t>.</w:t>
      </w:r>
    </w:p>
    <w:p w14:paraId="43D56A5A" w14:textId="77777777" w:rsidR="00BA6145" w:rsidRPr="00BA6145" w:rsidRDefault="00BA6145" w:rsidP="00BA6145">
      <w:pPr>
        <w:spacing w:line="360" w:lineRule="auto"/>
        <w:jc w:val="both"/>
        <w:rPr>
          <w:rFonts w:ascii="Calibri" w:hAnsi="Calibri" w:cs="Calibri"/>
          <w:sz w:val="32"/>
          <w:szCs w:val="32"/>
        </w:rPr>
      </w:pPr>
      <w:r w:rsidRPr="00BA6145">
        <w:rPr>
          <w:rFonts w:ascii="Calibri" w:hAnsi="Calibri" w:cs="Calibri"/>
          <w:sz w:val="32"/>
          <w:szCs w:val="32"/>
          <w:rtl/>
        </w:rPr>
        <w:lastRenderedPageBreak/>
        <w:t>وفي ضوء الدراسة الحالية، تتجلى أهمية التمكين المجتمعي المستدام في كونه الغاية التي يتجه إليها نموذج "رحلة النماء". فالنموذج يقوم على فكرة أن المستفيد يحتاج إلى رحلة منظمة تبدأ بتقييم شامل للاحتياج، ثم بناء خطة تمكين فردية، ثم ربطه بالخدمات والشراكات المناسبة، ثم متابعة تقدمه، ثم قياس الأثر الناتج عن التدخلات. وهذا يجعل التمكين في الدراسة الحالية مفهومًا تطبيقيًا مرتبطًا ببنية النموذج وآلية عمله، لا مجرد مفهوم نظري عام</w:t>
      </w:r>
      <w:r w:rsidRPr="00BA6145">
        <w:rPr>
          <w:rFonts w:ascii="Calibri" w:hAnsi="Calibri" w:cs="Calibri"/>
          <w:sz w:val="32"/>
          <w:szCs w:val="32"/>
        </w:rPr>
        <w:t>.</w:t>
      </w:r>
    </w:p>
    <w:p w14:paraId="6D5DE6B1" w14:textId="77777777" w:rsidR="00BA6145" w:rsidRPr="00BA6145" w:rsidRDefault="00BA6145" w:rsidP="00BA6145">
      <w:pPr>
        <w:spacing w:line="360" w:lineRule="auto"/>
        <w:jc w:val="both"/>
        <w:rPr>
          <w:rFonts w:ascii="Calibri" w:hAnsi="Calibri" w:cs="Calibri"/>
          <w:sz w:val="32"/>
          <w:szCs w:val="32"/>
        </w:rPr>
      </w:pPr>
      <w:r w:rsidRPr="00BA6145">
        <w:rPr>
          <w:rFonts w:ascii="Calibri" w:hAnsi="Calibri" w:cs="Calibri"/>
          <w:sz w:val="32"/>
          <w:szCs w:val="32"/>
          <w:rtl/>
        </w:rPr>
        <w:t>كما ترتبط أهمية التمكين المجتمعي المستدام بفرضيات الدراسة الحالية بصورة مباشرة. فجودة خدمات التمكين تمثل مؤشرًا على قدرة النموذج على تقديم تدخلات ملائمة، ورضا المستفيدين يعكس جانبًا من تجربة المستفيد داخل الرحلة، ودقة ربط الاحتياج بالخدمة المناسبة تعكس قدرة المنظومة الذكية على تحويل البيانات إلى قرار، وكفاءة الإنفاق تعكس حسن توجيه الموارد، وتكامل الخدمات بين الجهات الشريكة يعكس قدرة النموذج على إدارة الشراكات، أما الأثر الاجتماعي والاقتصادي فيمثل النتيجة الأوسع التي تسعى الدراسة إلى تفسيرها وقياسها</w:t>
      </w:r>
      <w:r w:rsidRPr="00BA6145">
        <w:rPr>
          <w:rFonts w:ascii="Calibri" w:hAnsi="Calibri" w:cs="Calibri"/>
          <w:sz w:val="32"/>
          <w:szCs w:val="32"/>
        </w:rPr>
        <w:t>.</w:t>
      </w:r>
    </w:p>
    <w:p w14:paraId="46681900" w14:textId="77777777" w:rsidR="00BA6145" w:rsidRPr="00BA6145" w:rsidRDefault="00BA6145" w:rsidP="00BA6145">
      <w:pPr>
        <w:spacing w:line="360" w:lineRule="auto"/>
        <w:jc w:val="both"/>
        <w:rPr>
          <w:rFonts w:ascii="Calibri" w:hAnsi="Calibri" w:cs="Calibri"/>
          <w:sz w:val="32"/>
          <w:szCs w:val="32"/>
        </w:rPr>
      </w:pPr>
      <w:r w:rsidRPr="00BA6145">
        <w:rPr>
          <w:rFonts w:ascii="Calibri" w:hAnsi="Calibri" w:cs="Calibri"/>
          <w:sz w:val="32"/>
          <w:szCs w:val="32"/>
          <w:rtl/>
        </w:rPr>
        <w:t>ومن الناحية التحليلية، يمكن القول إن أهمية التمكين المجتمعي المستدام تكمن في أنه يوفر الإطار الذي يجمع بين البعد الإنساني والبعد المؤسسي والبعد التقني والبعد التقويمي. فهو إنساني لأنه يستهدف تحسين حياة المستفيدين، ومؤسسي لأنه يتطلب شراكات وإدارة موارد، وتقني لأنه يستفيد من المنظومات الذكية والمنصات الرقمية، وتقويمي لأنه لا يكتمل دون متابعة وقياس أثر. وهذا التكامل هو ما يجعل المفهوم مناسبًا لطبيعة الدراسة الحالية التي تسعى إلى تصميم وتقويم منظومة ذكية للتمكين المجتمعي المستدام</w:t>
      </w:r>
      <w:r w:rsidRPr="00BA6145">
        <w:rPr>
          <w:rFonts w:ascii="Calibri" w:hAnsi="Calibri" w:cs="Calibri"/>
          <w:sz w:val="32"/>
          <w:szCs w:val="32"/>
        </w:rPr>
        <w:t>.</w:t>
      </w:r>
    </w:p>
    <w:p w14:paraId="2293E2DA" w14:textId="77777777" w:rsidR="00BA6145" w:rsidRPr="00BA6145" w:rsidRDefault="00BA6145" w:rsidP="00BA6145">
      <w:pPr>
        <w:spacing w:line="360" w:lineRule="auto"/>
        <w:jc w:val="both"/>
        <w:rPr>
          <w:rFonts w:ascii="Calibri" w:hAnsi="Calibri" w:cs="Calibri"/>
          <w:sz w:val="32"/>
          <w:szCs w:val="32"/>
        </w:rPr>
      </w:pPr>
      <w:r w:rsidRPr="00BA6145">
        <w:rPr>
          <w:rFonts w:ascii="Calibri" w:hAnsi="Calibri" w:cs="Calibri"/>
          <w:sz w:val="32"/>
          <w:szCs w:val="32"/>
          <w:rtl/>
        </w:rPr>
        <w:t>وبناءً على ما سبق، يمكن القول إن أهمية التمكين المجتمعي المستدام في هذه الدراسة تتمثل في كونه يمثل الأساس التنموي الذي يوجه بناء نموذج "رحلة النماء"، ويحدد الغاية من استخدام المنظومة الذكية والشراكات وقياس الأثر. فهو لا يقتصر على تحسين مستوى الخدمة، بل يسعى إلى بناء قدرة، وتحقيق استقلالية، ورفع كفاءة الموارد، وتعزيز التكامل المؤسسي، وتحسين جودة الحياة، وقياس القيمة الاجتماعية والاقتصادية الناتجة عن التدخلات. ومن ثم، فإن هذا المفهوم يمثل محورًا رئيسًا لفهم مشكلة الدراسة وأهدافها وفرضياتها</w:t>
      </w:r>
      <w:r w:rsidRPr="00BA6145">
        <w:rPr>
          <w:rFonts w:ascii="Calibri" w:hAnsi="Calibri" w:cs="Calibri"/>
          <w:sz w:val="32"/>
          <w:szCs w:val="32"/>
        </w:rPr>
        <w:t>.</w:t>
      </w:r>
    </w:p>
    <w:p w14:paraId="62FBB7EE" w14:textId="77777777" w:rsidR="002E7CD3" w:rsidRPr="002E7CD3" w:rsidRDefault="002E7CD3" w:rsidP="002E7CD3">
      <w:pPr>
        <w:spacing w:line="360" w:lineRule="auto"/>
        <w:jc w:val="both"/>
        <w:rPr>
          <w:rFonts w:ascii="Calibri" w:hAnsi="Calibri" w:cs="Calibri"/>
          <w:b/>
          <w:bCs/>
          <w:sz w:val="32"/>
          <w:szCs w:val="32"/>
        </w:rPr>
      </w:pPr>
      <w:r w:rsidRPr="002E7CD3">
        <w:rPr>
          <w:rFonts w:ascii="Calibri" w:hAnsi="Calibri" w:cs="Calibri"/>
          <w:b/>
          <w:bCs/>
          <w:sz w:val="32"/>
          <w:szCs w:val="32"/>
        </w:rPr>
        <w:lastRenderedPageBreak/>
        <w:t xml:space="preserve">1.4 </w:t>
      </w:r>
      <w:r w:rsidRPr="002E7CD3">
        <w:rPr>
          <w:rFonts w:ascii="Calibri" w:hAnsi="Calibri" w:cs="Calibri"/>
          <w:b/>
          <w:bCs/>
          <w:sz w:val="32"/>
          <w:szCs w:val="32"/>
          <w:rtl/>
        </w:rPr>
        <w:t>الأبعاد الرئيسة للتمكين المجتمعي المستدام في ضوء الدراسة الحالية</w:t>
      </w:r>
    </w:p>
    <w:p w14:paraId="6E67C9B2" w14:textId="77777777" w:rsidR="001768B6" w:rsidRPr="001768B6" w:rsidRDefault="001768B6" w:rsidP="001768B6">
      <w:pPr>
        <w:spacing w:line="360" w:lineRule="auto"/>
        <w:jc w:val="both"/>
        <w:rPr>
          <w:rFonts w:ascii="Calibri" w:hAnsi="Calibri" w:cs="Calibri"/>
          <w:sz w:val="32"/>
          <w:szCs w:val="32"/>
        </w:rPr>
      </w:pPr>
      <w:r w:rsidRPr="001768B6">
        <w:rPr>
          <w:rFonts w:ascii="Calibri" w:hAnsi="Calibri" w:cs="Calibri"/>
          <w:sz w:val="32"/>
          <w:szCs w:val="32"/>
          <w:rtl/>
        </w:rPr>
        <w:t>يُعد التمكين المجتمعي المستدام مفهوماً متعدد الأبعاد، ولا يمكن النظر إليه من زاوية واحدة أو اختزاله في جانب اقتصادي أو اجتماعي منفرد؛ إذ تتداخل في بنائه مجموعة من الأبعاد التي ترتبط بقدرة الفرد والأسرة والمجتمع على الانتقال من حالة الاحتياج إلى حالة الاستقرار والاعتماد على الذات والمشاركة الفاعلة في التنمية. ومن ثم، فإن تحليل هذا المفهوم في الدراسة الحالية يتطلب تناول أبعاده بصورة مترابطة، بما ينسجم مع طبيعة نموذج "رحلة النماء" بوصفه منظومة ذكية تستهدف تمكين المستفيدين من خلال التشخيص، والتخطيط، والتنفيذ، والمتابعة، وقياس الأثر</w:t>
      </w:r>
      <w:r w:rsidRPr="001768B6">
        <w:rPr>
          <w:rFonts w:ascii="Calibri" w:hAnsi="Calibri" w:cs="Calibri"/>
          <w:sz w:val="32"/>
          <w:szCs w:val="32"/>
        </w:rPr>
        <w:t>.</w:t>
      </w:r>
    </w:p>
    <w:p w14:paraId="1EB1B697" w14:textId="77777777" w:rsidR="001768B6" w:rsidRPr="001768B6" w:rsidRDefault="001768B6" w:rsidP="001768B6">
      <w:pPr>
        <w:spacing w:line="360" w:lineRule="auto"/>
        <w:jc w:val="both"/>
        <w:rPr>
          <w:rFonts w:ascii="Calibri" w:hAnsi="Calibri" w:cs="Calibri"/>
          <w:sz w:val="32"/>
          <w:szCs w:val="32"/>
        </w:rPr>
      </w:pPr>
      <w:r w:rsidRPr="001768B6">
        <w:rPr>
          <w:rFonts w:ascii="Calibri" w:hAnsi="Calibri" w:cs="Calibri"/>
          <w:sz w:val="32"/>
          <w:szCs w:val="32"/>
          <w:rtl/>
        </w:rPr>
        <w:t>وتنبع أهمية تحديد أبعاد التمكين المجتمعي المستدام من كونها تمثل الإطار الذي يمكن من خلاله فهم نتائج التمكين وقياسها. فكلما كانت الأبعاد واضحة ومتصلة بمتغيرات الدراسة، أمكن بناء أدوات قياس أكثر دقة، وتفسير النتائج بصورة أكثر موضوعية. وفي ضوء طبيعة الدراسة الحالية، يمكن تناول أبعاد التمكين المجتمعي المستدام من خلال ستة أبعاد رئيسة، هي: البعد الاجتماعي، والبعد الاقتصادي، والبعد المعرفي والمهاري، والبعد المؤسسي والخدمي، والبعد التقني والرقمي، وبعد الاستدامة وقياس الأثر</w:t>
      </w:r>
      <w:r w:rsidRPr="001768B6">
        <w:rPr>
          <w:rFonts w:ascii="Calibri" w:hAnsi="Calibri" w:cs="Calibri"/>
          <w:sz w:val="32"/>
          <w:szCs w:val="32"/>
        </w:rPr>
        <w:t>.</w:t>
      </w:r>
    </w:p>
    <w:p w14:paraId="22B67B53" w14:textId="77777777" w:rsidR="001768B6" w:rsidRPr="001768B6" w:rsidRDefault="001768B6" w:rsidP="001768B6">
      <w:pPr>
        <w:spacing w:line="360" w:lineRule="auto"/>
        <w:jc w:val="both"/>
        <w:rPr>
          <w:rFonts w:ascii="Calibri" w:hAnsi="Calibri" w:cs="Calibri"/>
          <w:b/>
          <w:bCs/>
          <w:sz w:val="32"/>
          <w:szCs w:val="32"/>
        </w:rPr>
      </w:pPr>
      <w:r w:rsidRPr="001768B6">
        <w:rPr>
          <w:rFonts w:ascii="Calibri" w:hAnsi="Calibri" w:cs="Calibri"/>
          <w:b/>
          <w:bCs/>
          <w:sz w:val="32"/>
          <w:szCs w:val="32"/>
        </w:rPr>
        <w:t xml:space="preserve">1.4.1 </w:t>
      </w:r>
      <w:r w:rsidRPr="001768B6">
        <w:rPr>
          <w:rFonts w:ascii="Calibri" w:hAnsi="Calibri" w:cs="Calibri"/>
          <w:b/>
          <w:bCs/>
          <w:sz w:val="32"/>
          <w:szCs w:val="32"/>
          <w:rtl/>
        </w:rPr>
        <w:t>البعد الاجتماعي</w:t>
      </w:r>
    </w:p>
    <w:p w14:paraId="4DA5E908" w14:textId="77777777" w:rsidR="001768B6" w:rsidRPr="001768B6" w:rsidRDefault="001768B6" w:rsidP="001768B6">
      <w:pPr>
        <w:spacing w:line="360" w:lineRule="auto"/>
        <w:jc w:val="both"/>
        <w:rPr>
          <w:rFonts w:ascii="Calibri" w:hAnsi="Calibri" w:cs="Calibri"/>
          <w:sz w:val="32"/>
          <w:szCs w:val="32"/>
        </w:rPr>
      </w:pPr>
      <w:r w:rsidRPr="001768B6">
        <w:rPr>
          <w:rFonts w:ascii="Calibri" w:hAnsi="Calibri" w:cs="Calibri"/>
          <w:sz w:val="32"/>
          <w:szCs w:val="32"/>
          <w:rtl/>
        </w:rPr>
        <w:t>يمثل البعد الاجتماعي أحد الأبعاد المركزية في التمكين المجتمعي المستدام؛ لأنه يرتبط بقدرة الأفراد والأسر على بناء علاقات اجتماعية مستقرة، وتحسين مستوى التفاعل داخل الأسرة والمجتمع، وتعزيز الشعور بالانتماء والمسؤولية والمشاركة. فالتمكين المجتمعي لا يقتصر على تحسين الدخل أو تقديم الخدمات، بل يتضمن معالجة الجوانب الاجتماعية التي تؤثر في قدرة المستفيد على الاستفادة من الفرص المتاحة، مثل الاستقرار الأسري، والصحة النفسية، والسلوك الاجتماعي، والعلاقات داخل الأسرة، والقدرة على التكيف مع المحيط الاجتماعي</w:t>
      </w:r>
      <w:r w:rsidRPr="001768B6">
        <w:rPr>
          <w:rFonts w:ascii="Calibri" w:hAnsi="Calibri" w:cs="Calibri"/>
          <w:sz w:val="32"/>
          <w:szCs w:val="32"/>
        </w:rPr>
        <w:t>.</w:t>
      </w:r>
    </w:p>
    <w:p w14:paraId="70E9B57D" w14:textId="77777777" w:rsidR="001768B6" w:rsidRPr="001768B6" w:rsidRDefault="001768B6" w:rsidP="001768B6">
      <w:pPr>
        <w:spacing w:line="360" w:lineRule="auto"/>
        <w:jc w:val="both"/>
        <w:rPr>
          <w:rFonts w:ascii="Calibri" w:hAnsi="Calibri" w:cs="Calibri"/>
          <w:sz w:val="32"/>
          <w:szCs w:val="32"/>
        </w:rPr>
      </w:pPr>
      <w:r w:rsidRPr="001768B6">
        <w:rPr>
          <w:rFonts w:ascii="Calibri" w:hAnsi="Calibri" w:cs="Calibri"/>
          <w:sz w:val="32"/>
          <w:szCs w:val="32"/>
          <w:rtl/>
        </w:rPr>
        <w:t xml:space="preserve">وتظهر أهمية هذا البعد في أن كثيراً من حالات الاحتياج لا تكون اقتصادية فقط، بل قد ترتبط بضعف الروابط الاجتماعية، أو غياب الدعم الأسري، أو محدودية الوعي، أو انخفاض القدرة على اتخاذ القرار </w:t>
      </w:r>
      <w:r w:rsidRPr="001768B6">
        <w:rPr>
          <w:rFonts w:ascii="Calibri" w:hAnsi="Calibri" w:cs="Calibri"/>
          <w:sz w:val="32"/>
          <w:szCs w:val="32"/>
          <w:rtl/>
        </w:rPr>
        <w:lastRenderedPageBreak/>
        <w:t>داخل الأسرة. ولذلك فإن برامج التمكين التي تتعامل مع المستفيد بوصفه وحدة اقتصادية فقط قد لا تحقق أثراً مستداماً إذا لم تعالج في الوقت ذاته الجوانب الاجتماعية والسلوكية التي تؤثر في استقراره. ومن هنا، فإن البعد الاجتماعي يمثل مدخلاً أساسياً لفهم التحول الذي تسعى برامج التمكين إلى إحداثه في حياة المستفيدين</w:t>
      </w:r>
      <w:r w:rsidRPr="001768B6">
        <w:rPr>
          <w:rFonts w:ascii="Calibri" w:hAnsi="Calibri" w:cs="Calibri"/>
          <w:sz w:val="32"/>
          <w:szCs w:val="32"/>
        </w:rPr>
        <w:t>.</w:t>
      </w:r>
    </w:p>
    <w:p w14:paraId="50E47797" w14:textId="77777777" w:rsidR="001768B6" w:rsidRDefault="001768B6" w:rsidP="001768B6">
      <w:pPr>
        <w:spacing w:line="360" w:lineRule="auto"/>
        <w:jc w:val="both"/>
        <w:rPr>
          <w:rFonts w:ascii="Calibri" w:hAnsi="Calibri" w:cs="Calibri"/>
          <w:sz w:val="32"/>
          <w:szCs w:val="32"/>
          <w:rtl/>
        </w:rPr>
      </w:pPr>
      <w:r w:rsidRPr="001768B6">
        <w:rPr>
          <w:rFonts w:ascii="Calibri" w:hAnsi="Calibri" w:cs="Calibri"/>
          <w:sz w:val="32"/>
          <w:szCs w:val="32"/>
          <w:rtl/>
        </w:rPr>
        <w:t>وفي نموذج "رحلة النماء"، يتجلى البعد الاجتماعي في الاهتمام بالتقييم التنموي الشامل للأسرة، وبناء خطة تمكين فردية أو أسرية تراعي طبيعة الاحتياج الاجتماعي، وتربط المستفيد بالخدمات المناسبة. كما يظهر هذا البعد في متابعة التغيرات السلوكية والاجتماعية، وفي قياس أثر التدخلات على مستوى الاستقرار الأسري وجودة الحياة. وبذلك يصبح التمكين الاجتماعي جزءاً من منظومة متكاملة لا تكتفي بتقديم خدمة محددة، بل تسعى إلى إحداث تحول مستقر في بيئة المستفيد وحياته اليومية</w:t>
      </w:r>
      <w:r w:rsidRPr="001768B6">
        <w:rPr>
          <w:rFonts w:ascii="Calibri" w:hAnsi="Calibri" w:cs="Calibri"/>
          <w:sz w:val="32"/>
          <w:szCs w:val="32"/>
        </w:rPr>
        <w:t>.</w:t>
      </w:r>
    </w:p>
    <w:p w14:paraId="0A0FDD83" w14:textId="77777777" w:rsidR="00565F8A" w:rsidRDefault="00565F8A" w:rsidP="001768B6">
      <w:pPr>
        <w:spacing w:line="360" w:lineRule="auto"/>
        <w:jc w:val="both"/>
        <w:rPr>
          <w:rFonts w:ascii="Calibri" w:hAnsi="Calibri" w:cs="Calibri"/>
          <w:sz w:val="32"/>
          <w:szCs w:val="32"/>
          <w:rtl/>
        </w:rPr>
      </w:pPr>
    </w:p>
    <w:p w14:paraId="41FE445D" w14:textId="77777777" w:rsidR="00565F8A" w:rsidRPr="001768B6" w:rsidRDefault="00565F8A" w:rsidP="001768B6">
      <w:pPr>
        <w:spacing w:line="360" w:lineRule="auto"/>
        <w:jc w:val="both"/>
        <w:rPr>
          <w:rFonts w:ascii="Calibri" w:hAnsi="Calibri" w:cs="Calibri"/>
          <w:sz w:val="32"/>
          <w:szCs w:val="32"/>
        </w:rPr>
      </w:pPr>
    </w:p>
    <w:p w14:paraId="67CCCD5F" w14:textId="77777777" w:rsidR="001768B6" w:rsidRPr="001768B6" w:rsidRDefault="001768B6" w:rsidP="001768B6">
      <w:pPr>
        <w:spacing w:line="360" w:lineRule="auto"/>
        <w:jc w:val="both"/>
        <w:rPr>
          <w:rFonts w:ascii="Calibri" w:hAnsi="Calibri" w:cs="Calibri"/>
          <w:b/>
          <w:bCs/>
          <w:sz w:val="32"/>
          <w:szCs w:val="32"/>
        </w:rPr>
      </w:pPr>
      <w:r w:rsidRPr="001768B6">
        <w:rPr>
          <w:rFonts w:ascii="Calibri" w:hAnsi="Calibri" w:cs="Calibri"/>
          <w:b/>
          <w:bCs/>
          <w:sz w:val="32"/>
          <w:szCs w:val="32"/>
        </w:rPr>
        <w:t xml:space="preserve">1.4.2 </w:t>
      </w:r>
      <w:r w:rsidRPr="001768B6">
        <w:rPr>
          <w:rFonts w:ascii="Calibri" w:hAnsi="Calibri" w:cs="Calibri"/>
          <w:b/>
          <w:bCs/>
          <w:sz w:val="32"/>
          <w:szCs w:val="32"/>
          <w:rtl/>
        </w:rPr>
        <w:t>البعد الاقتصادي</w:t>
      </w:r>
    </w:p>
    <w:p w14:paraId="36EF9678" w14:textId="77777777" w:rsidR="001768B6" w:rsidRPr="001768B6" w:rsidRDefault="001768B6" w:rsidP="001768B6">
      <w:pPr>
        <w:spacing w:line="360" w:lineRule="auto"/>
        <w:jc w:val="both"/>
        <w:rPr>
          <w:rFonts w:ascii="Calibri" w:hAnsi="Calibri" w:cs="Calibri"/>
          <w:sz w:val="32"/>
          <w:szCs w:val="32"/>
        </w:rPr>
      </w:pPr>
      <w:r w:rsidRPr="001768B6">
        <w:rPr>
          <w:rFonts w:ascii="Calibri" w:hAnsi="Calibri" w:cs="Calibri"/>
          <w:sz w:val="32"/>
          <w:szCs w:val="32"/>
          <w:rtl/>
        </w:rPr>
        <w:t>يُعد البعد الاقتصادي من أكثر أبعاد التمكين المجتمعي المستدام ارتباطاً بمفهوم الاعتماد على الذات؛ إذ يركز على تعزيز قدرة الأفراد والأسر على تحسين مصادر الدخل، واكتساب المهارات المهنية، والوصول إلى فرص العمل أو التدريب أو الإنتاج. ولا يعني التمكين الاقتصادي مجرد تقديم دعم مالي مباشر، بل يتضمن بناء قدرة المستفيد على إدارة موارده، وتحسين دخله، وتطوير مهاراته، والانتقال التدريجي من الاعتماد على المساعدة إلى القدرة على الإنتاج والاستقرار</w:t>
      </w:r>
      <w:r w:rsidRPr="001768B6">
        <w:rPr>
          <w:rFonts w:ascii="Calibri" w:hAnsi="Calibri" w:cs="Calibri"/>
          <w:sz w:val="32"/>
          <w:szCs w:val="32"/>
        </w:rPr>
        <w:t>.</w:t>
      </w:r>
    </w:p>
    <w:p w14:paraId="206C5515" w14:textId="77777777" w:rsidR="001768B6" w:rsidRPr="001768B6" w:rsidRDefault="001768B6" w:rsidP="001768B6">
      <w:pPr>
        <w:spacing w:line="360" w:lineRule="auto"/>
        <w:jc w:val="both"/>
        <w:rPr>
          <w:rFonts w:ascii="Calibri" w:hAnsi="Calibri" w:cs="Calibri"/>
          <w:sz w:val="32"/>
          <w:szCs w:val="32"/>
        </w:rPr>
      </w:pPr>
      <w:r w:rsidRPr="001768B6">
        <w:rPr>
          <w:rFonts w:ascii="Calibri" w:hAnsi="Calibri" w:cs="Calibri"/>
          <w:sz w:val="32"/>
          <w:szCs w:val="32"/>
          <w:rtl/>
        </w:rPr>
        <w:t>وتبرز أهمية البعد الاقتصادي في كونه يسهم في تقليل هشاشة الأسر، ويدعم استقرارها، ويعزز قدرتها على مواجهة الصدمات الاقتصادية والمعيشية. فالأسرة التي تمتلك مهارات وفرصاً ومصادر دخل أكثر استقراراً تكون أكثر قدرة على التخطيط لمستقبلها، وأكثر قدرة على المشاركة في التنمية، وأقل عرضة للعودة إلى دائرة الاحتياج. ومن ثم فإن التمكين الاقتصادي لا يمثل نتيجة مستقلة، بل يرتبط ببقية الأبعاد الاجتماعية والمعرفية والمؤسسية</w:t>
      </w:r>
      <w:r w:rsidRPr="001768B6">
        <w:rPr>
          <w:rFonts w:ascii="Calibri" w:hAnsi="Calibri" w:cs="Calibri"/>
          <w:sz w:val="32"/>
          <w:szCs w:val="32"/>
        </w:rPr>
        <w:t>.</w:t>
      </w:r>
    </w:p>
    <w:p w14:paraId="7708D826" w14:textId="77777777" w:rsidR="001768B6" w:rsidRPr="001768B6" w:rsidRDefault="001768B6" w:rsidP="001768B6">
      <w:pPr>
        <w:spacing w:line="360" w:lineRule="auto"/>
        <w:jc w:val="both"/>
        <w:rPr>
          <w:rFonts w:ascii="Calibri" w:hAnsi="Calibri" w:cs="Calibri"/>
          <w:sz w:val="32"/>
          <w:szCs w:val="32"/>
        </w:rPr>
      </w:pPr>
      <w:r w:rsidRPr="001768B6">
        <w:rPr>
          <w:rFonts w:ascii="Calibri" w:hAnsi="Calibri" w:cs="Calibri"/>
          <w:sz w:val="32"/>
          <w:szCs w:val="32"/>
          <w:rtl/>
        </w:rPr>
        <w:lastRenderedPageBreak/>
        <w:t>وترتبط الدراسة الحالية بهذا البعد من خلال اهتمامها بقياس أثر المنظومة الذكية على كفاءة الإنفاق وعلى النتائج الاجتماعية والاقتصادية للمستفيدين. فالتوجيه الصحيح للموارد، وربط المستفيد بالخدمة المناسبة، وتقليل الازدواجية في تقديم البرامج، كلها عناصر تؤثر في كفاءة الإنفاق وفي قدرة البرامج على إنتاج أثر اقتصادي ملموس. كما أن استخدام منهجية العائد الاجتماعي على الاستثمار</w:t>
      </w:r>
      <w:r w:rsidRPr="001768B6">
        <w:rPr>
          <w:rFonts w:ascii="Calibri" w:hAnsi="Calibri" w:cs="Calibri"/>
          <w:sz w:val="32"/>
          <w:szCs w:val="32"/>
        </w:rPr>
        <w:t xml:space="preserve"> (SROI) </w:t>
      </w:r>
      <w:r w:rsidRPr="001768B6">
        <w:rPr>
          <w:rFonts w:ascii="Calibri" w:hAnsi="Calibri" w:cs="Calibri"/>
          <w:sz w:val="32"/>
          <w:szCs w:val="32"/>
          <w:rtl/>
        </w:rPr>
        <w:t>يعزز القدرة على فهم القيمة الاقتصادية والاجتماعية للتدخلات التنموية، من خلال تحويل بعض النتائج إلى مؤشرات قابلة للقياس والمقارنة</w:t>
      </w:r>
      <w:r w:rsidRPr="001768B6">
        <w:rPr>
          <w:rFonts w:ascii="Calibri" w:hAnsi="Calibri" w:cs="Calibri"/>
          <w:sz w:val="32"/>
          <w:szCs w:val="32"/>
        </w:rPr>
        <w:t>.</w:t>
      </w:r>
    </w:p>
    <w:p w14:paraId="29591B9F" w14:textId="77777777" w:rsidR="001768B6" w:rsidRDefault="001768B6" w:rsidP="001768B6">
      <w:pPr>
        <w:spacing w:line="360" w:lineRule="auto"/>
        <w:jc w:val="both"/>
        <w:rPr>
          <w:rFonts w:ascii="Calibri" w:hAnsi="Calibri" w:cs="Calibri"/>
          <w:sz w:val="32"/>
          <w:szCs w:val="32"/>
          <w:rtl/>
        </w:rPr>
      </w:pPr>
      <w:r w:rsidRPr="001768B6">
        <w:rPr>
          <w:rFonts w:ascii="Calibri" w:hAnsi="Calibri" w:cs="Calibri"/>
          <w:sz w:val="32"/>
          <w:szCs w:val="32"/>
          <w:rtl/>
        </w:rPr>
        <w:t>وفي نموذج "رحلة النماء"، يتجلى البعد الاقتصادي من خلال ربط المستفيدين بمسارات تدريبية ومهنية وخدمية تساعدهم على تحسين فرصهم الاقتصادية، إضافة إلى متابعة مؤشرات التقدم في مجالات التعليم والتدريب والعمل والدخل. وهذا يجعل البعد الاقتصادي جزءاً من رحلة تمكين تدريجية، لا تدخلاً مؤقتاً منفصلاً عن بقية الجوانب التنموية</w:t>
      </w:r>
      <w:r w:rsidRPr="001768B6">
        <w:rPr>
          <w:rFonts w:ascii="Calibri" w:hAnsi="Calibri" w:cs="Calibri"/>
          <w:sz w:val="32"/>
          <w:szCs w:val="32"/>
        </w:rPr>
        <w:t>.</w:t>
      </w:r>
    </w:p>
    <w:p w14:paraId="34F4591F" w14:textId="77777777" w:rsidR="00565F8A" w:rsidRPr="001768B6" w:rsidRDefault="00565F8A" w:rsidP="001768B6">
      <w:pPr>
        <w:spacing w:line="360" w:lineRule="auto"/>
        <w:jc w:val="both"/>
        <w:rPr>
          <w:rFonts w:ascii="Calibri" w:hAnsi="Calibri" w:cs="Calibri"/>
          <w:sz w:val="32"/>
          <w:szCs w:val="32"/>
        </w:rPr>
      </w:pPr>
    </w:p>
    <w:p w14:paraId="5A85794D" w14:textId="77777777" w:rsidR="001768B6" w:rsidRPr="001768B6" w:rsidRDefault="001768B6" w:rsidP="001768B6">
      <w:pPr>
        <w:spacing w:line="360" w:lineRule="auto"/>
        <w:jc w:val="both"/>
        <w:rPr>
          <w:rFonts w:ascii="Calibri" w:hAnsi="Calibri" w:cs="Calibri"/>
          <w:b/>
          <w:bCs/>
          <w:sz w:val="32"/>
          <w:szCs w:val="32"/>
        </w:rPr>
      </w:pPr>
      <w:r w:rsidRPr="001768B6">
        <w:rPr>
          <w:rFonts w:ascii="Calibri" w:hAnsi="Calibri" w:cs="Calibri"/>
          <w:b/>
          <w:bCs/>
          <w:sz w:val="32"/>
          <w:szCs w:val="32"/>
        </w:rPr>
        <w:t xml:space="preserve">1.4.3 </w:t>
      </w:r>
      <w:r w:rsidRPr="001768B6">
        <w:rPr>
          <w:rFonts w:ascii="Calibri" w:hAnsi="Calibri" w:cs="Calibri"/>
          <w:b/>
          <w:bCs/>
          <w:sz w:val="32"/>
          <w:szCs w:val="32"/>
          <w:rtl/>
        </w:rPr>
        <w:t>البعد المعرفي والمهاري</w:t>
      </w:r>
    </w:p>
    <w:p w14:paraId="4D8B774F" w14:textId="77777777" w:rsidR="001768B6" w:rsidRPr="001768B6" w:rsidRDefault="001768B6" w:rsidP="001768B6">
      <w:pPr>
        <w:spacing w:line="360" w:lineRule="auto"/>
        <w:jc w:val="both"/>
        <w:rPr>
          <w:rFonts w:ascii="Calibri" w:hAnsi="Calibri" w:cs="Calibri"/>
          <w:sz w:val="32"/>
          <w:szCs w:val="32"/>
        </w:rPr>
      </w:pPr>
      <w:r w:rsidRPr="001768B6">
        <w:rPr>
          <w:rFonts w:ascii="Calibri" w:hAnsi="Calibri" w:cs="Calibri"/>
          <w:sz w:val="32"/>
          <w:szCs w:val="32"/>
          <w:rtl/>
        </w:rPr>
        <w:t>يمثل البعد المعرفي والمهاري أساساً مهماً في بناء التمكين المجتمعي المستدام، لأن امتلاك المعرفة والمهارة يعد شرطاً رئيساً للانتقال من حالة الاعتماد إلى حالة الفاعلية. فالمستفيد لا يستطيع الاستفادة من الفرص المتاحة أو المحافظة على نتائج التمكين ما لم يمتلك الحد الأدنى من الوعي والمهارات التي تساعده على اتخاذ القرار، وإدارة شؤونه، والتعامل مع متطلبات الحياة والعمل والمجتمع</w:t>
      </w:r>
      <w:r w:rsidRPr="001768B6">
        <w:rPr>
          <w:rFonts w:ascii="Calibri" w:hAnsi="Calibri" w:cs="Calibri"/>
          <w:sz w:val="32"/>
          <w:szCs w:val="32"/>
        </w:rPr>
        <w:t>.</w:t>
      </w:r>
    </w:p>
    <w:p w14:paraId="7A6CE098" w14:textId="77777777" w:rsidR="001768B6" w:rsidRPr="001768B6" w:rsidRDefault="001768B6" w:rsidP="001768B6">
      <w:pPr>
        <w:spacing w:line="360" w:lineRule="auto"/>
        <w:jc w:val="both"/>
        <w:rPr>
          <w:rFonts w:ascii="Calibri" w:hAnsi="Calibri" w:cs="Calibri"/>
          <w:sz w:val="32"/>
          <w:szCs w:val="32"/>
        </w:rPr>
      </w:pPr>
      <w:r w:rsidRPr="001768B6">
        <w:rPr>
          <w:rFonts w:ascii="Calibri" w:hAnsi="Calibri" w:cs="Calibri"/>
          <w:sz w:val="32"/>
          <w:szCs w:val="32"/>
          <w:rtl/>
        </w:rPr>
        <w:t>ويتضمن هذا البعد تنمية الوعي، والتثقيف، وبناء المهارات الشخصية والمهنية، وتعزيز القدرة على التعلم المستمر، وتمكين المستفيد من فهم حقوقه وواجباته وفرصه. كما يشمل المهارات المرتبطة بسوق العمل، والمهارات الحياتية، والقدرة على حل المشكلات، والتعامل مع التغيرات، وإدارة الموارد الأسرية. ومن ثم، فإن البعد المعرفي والمهاري يمثل البنية التحتية غير المادية التي يعتمد عليها نجاح التمكين في أبعاده الأخرى</w:t>
      </w:r>
      <w:r w:rsidRPr="001768B6">
        <w:rPr>
          <w:rFonts w:ascii="Calibri" w:hAnsi="Calibri" w:cs="Calibri"/>
          <w:sz w:val="32"/>
          <w:szCs w:val="32"/>
        </w:rPr>
        <w:t>.</w:t>
      </w:r>
    </w:p>
    <w:p w14:paraId="3DF131B0" w14:textId="77777777" w:rsidR="001768B6" w:rsidRPr="001768B6" w:rsidRDefault="001768B6" w:rsidP="001768B6">
      <w:pPr>
        <w:spacing w:line="360" w:lineRule="auto"/>
        <w:jc w:val="both"/>
        <w:rPr>
          <w:rFonts w:ascii="Calibri" w:hAnsi="Calibri" w:cs="Calibri"/>
          <w:sz w:val="32"/>
          <w:szCs w:val="32"/>
        </w:rPr>
      </w:pPr>
      <w:r w:rsidRPr="001768B6">
        <w:rPr>
          <w:rFonts w:ascii="Calibri" w:hAnsi="Calibri" w:cs="Calibri"/>
          <w:sz w:val="32"/>
          <w:szCs w:val="32"/>
          <w:rtl/>
        </w:rPr>
        <w:lastRenderedPageBreak/>
        <w:t>وتؤكد الأدبيات التنموية الحديثة أن الاستثمار في المعرفة والمهارة يمثل أحد أهم مسارات التنمية المستدامة، لأن بناء الإنسان هو المدخل الأكثر استدامة لتحسين جودة الحياة. كما أن التحول الرقمي زاد من أهمية هذا البعد، حيث أصبحت القدرة على استخدام المنصات الرقمية والوصول إلى الخدمات الإلكترونية والاستفادة من البيانات والمعلومات جزءاً من متطلبات التمكين الحديث</w:t>
      </w:r>
      <w:r w:rsidRPr="001768B6">
        <w:rPr>
          <w:rFonts w:ascii="Calibri" w:hAnsi="Calibri" w:cs="Calibri"/>
          <w:sz w:val="32"/>
          <w:szCs w:val="32"/>
        </w:rPr>
        <w:t>.</w:t>
      </w:r>
    </w:p>
    <w:p w14:paraId="690BFA30" w14:textId="77777777" w:rsidR="001768B6" w:rsidRPr="001768B6" w:rsidRDefault="001768B6" w:rsidP="001768B6">
      <w:pPr>
        <w:spacing w:line="360" w:lineRule="auto"/>
        <w:jc w:val="both"/>
        <w:rPr>
          <w:rFonts w:ascii="Calibri" w:hAnsi="Calibri" w:cs="Calibri"/>
          <w:sz w:val="32"/>
          <w:szCs w:val="32"/>
        </w:rPr>
      </w:pPr>
      <w:r w:rsidRPr="001768B6">
        <w:rPr>
          <w:rFonts w:ascii="Calibri" w:hAnsi="Calibri" w:cs="Calibri"/>
          <w:sz w:val="32"/>
          <w:szCs w:val="32"/>
          <w:rtl/>
        </w:rPr>
        <w:t>وفي الدراسة الحالية، يرتبط البعد المعرفي والمهاري بقدرة منظومة "رحلة النماء" على تحليل احتياجات المستفيدين، وتحديد الفجوات المعرفية والمهارية، ثم ربطهم بمسارات تدريبية أو تعليمية أو إرشادية مناسبة. كما يظهر هذا البعد في نظام المتابعة وقياس التقدم، حيث لا يتم الاكتفاء بإدخال المستفيد في برنامج تدريبي، بل يتم النظر إلى مدى انعكاس ذلك على سلوكه وقدرته ونتائجه التنموية</w:t>
      </w:r>
      <w:r w:rsidRPr="001768B6">
        <w:rPr>
          <w:rFonts w:ascii="Calibri" w:hAnsi="Calibri" w:cs="Calibri"/>
          <w:sz w:val="32"/>
          <w:szCs w:val="32"/>
        </w:rPr>
        <w:t>.</w:t>
      </w:r>
    </w:p>
    <w:p w14:paraId="0B89E7B2" w14:textId="77777777" w:rsidR="001768B6" w:rsidRPr="001768B6" w:rsidRDefault="001768B6" w:rsidP="001768B6">
      <w:pPr>
        <w:spacing w:line="360" w:lineRule="auto"/>
        <w:jc w:val="both"/>
        <w:rPr>
          <w:rFonts w:ascii="Calibri" w:hAnsi="Calibri" w:cs="Calibri"/>
          <w:b/>
          <w:bCs/>
          <w:sz w:val="32"/>
          <w:szCs w:val="32"/>
        </w:rPr>
      </w:pPr>
      <w:r w:rsidRPr="001768B6">
        <w:rPr>
          <w:rFonts w:ascii="Calibri" w:hAnsi="Calibri" w:cs="Calibri"/>
          <w:b/>
          <w:bCs/>
          <w:sz w:val="32"/>
          <w:szCs w:val="32"/>
        </w:rPr>
        <w:t xml:space="preserve">1.4.4 </w:t>
      </w:r>
      <w:r w:rsidRPr="001768B6">
        <w:rPr>
          <w:rFonts w:ascii="Calibri" w:hAnsi="Calibri" w:cs="Calibri"/>
          <w:b/>
          <w:bCs/>
          <w:sz w:val="32"/>
          <w:szCs w:val="32"/>
          <w:rtl/>
        </w:rPr>
        <w:t>البعد المؤسسي والخدمي</w:t>
      </w:r>
    </w:p>
    <w:p w14:paraId="448A4C7D" w14:textId="77777777" w:rsidR="001768B6" w:rsidRPr="001768B6" w:rsidRDefault="001768B6" w:rsidP="001768B6">
      <w:pPr>
        <w:spacing w:line="360" w:lineRule="auto"/>
        <w:jc w:val="both"/>
        <w:rPr>
          <w:rFonts w:ascii="Calibri" w:hAnsi="Calibri" w:cs="Calibri"/>
          <w:sz w:val="32"/>
          <w:szCs w:val="32"/>
        </w:rPr>
      </w:pPr>
      <w:r w:rsidRPr="001768B6">
        <w:rPr>
          <w:rFonts w:ascii="Calibri" w:hAnsi="Calibri" w:cs="Calibri"/>
          <w:sz w:val="32"/>
          <w:szCs w:val="32"/>
          <w:rtl/>
        </w:rPr>
        <w:t>يرتبط البعد المؤسسي والخدمي بقدرة الجهات المنفذة والشريكة على تقديم خدمات تمكينية متكاملة، عالية الجودة، وموجهة وفق احتياجات المستفيدين. فالتمكين المجتمعي المستدام لا يتحقق من خلال جهود فردية أو خدمات متفرقة، بل يتطلب وجود منظومة مؤسسية قادرة على التخطيط والتنسيق والتنفيذ والمتابعة والتقويم. ومن هنا، فإن جودة الخدمات وكفاءة تقديمها تعدان من المؤشرات المهمة في قياس مستوى التمكين</w:t>
      </w:r>
      <w:r w:rsidRPr="001768B6">
        <w:rPr>
          <w:rFonts w:ascii="Calibri" w:hAnsi="Calibri" w:cs="Calibri"/>
          <w:sz w:val="32"/>
          <w:szCs w:val="32"/>
        </w:rPr>
        <w:t>.</w:t>
      </w:r>
    </w:p>
    <w:p w14:paraId="08A5336D" w14:textId="77777777" w:rsidR="001768B6" w:rsidRPr="001768B6" w:rsidRDefault="001768B6" w:rsidP="001768B6">
      <w:pPr>
        <w:spacing w:line="360" w:lineRule="auto"/>
        <w:jc w:val="both"/>
        <w:rPr>
          <w:rFonts w:ascii="Calibri" w:hAnsi="Calibri" w:cs="Calibri"/>
          <w:sz w:val="32"/>
          <w:szCs w:val="32"/>
        </w:rPr>
      </w:pPr>
      <w:r w:rsidRPr="001768B6">
        <w:rPr>
          <w:rFonts w:ascii="Calibri" w:hAnsi="Calibri" w:cs="Calibri"/>
          <w:sz w:val="32"/>
          <w:szCs w:val="32"/>
          <w:rtl/>
        </w:rPr>
        <w:t>ويشمل هذا البعد جودة تصميم البرامج، ووضوح الإجراءات، وسهولة الوصول إلى الخدمات، وتكامل أدوار الجهات الشريكة، ووجود آليات متابعة وتقويم، وقدرة المؤسسة على اتخاذ قرارات مبنية على بيانات. كما يشمل قدرة المؤسسات غير الربحية على إدارة الموارد بكفاءة، وتحقيق التنسيق بين مقدمي الخدمة، وتقليل الازدواجية، وتحسين تجربة المستفيد. وتؤكد الأدبيات المتعلقة بالشراكات الاجتماعية أن تكامل الجهود بين المؤسسات يسهم في تحسين كفاءة البرامج ورفع جودة الخدمات وتعظيم أثرها التنموي</w:t>
      </w:r>
      <w:r w:rsidRPr="001768B6">
        <w:rPr>
          <w:rFonts w:ascii="Calibri" w:hAnsi="Calibri" w:cs="Calibri"/>
          <w:sz w:val="32"/>
          <w:szCs w:val="32"/>
        </w:rPr>
        <w:t xml:space="preserve"> (Brown &amp; Stewart, 2020).</w:t>
      </w:r>
    </w:p>
    <w:p w14:paraId="44B2922C" w14:textId="77777777" w:rsidR="001768B6" w:rsidRPr="001768B6" w:rsidRDefault="001768B6" w:rsidP="001768B6">
      <w:pPr>
        <w:spacing w:line="360" w:lineRule="auto"/>
        <w:jc w:val="both"/>
        <w:rPr>
          <w:rFonts w:ascii="Calibri" w:hAnsi="Calibri" w:cs="Calibri"/>
          <w:sz w:val="32"/>
          <w:szCs w:val="32"/>
        </w:rPr>
      </w:pPr>
      <w:r w:rsidRPr="001768B6">
        <w:rPr>
          <w:rFonts w:ascii="Calibri" w:hAnsi="Calibri" w:cs="Calibri"/>
          <w:sz w:val="32"/>
          <w:szCs w:val="32"/>
          <w:rtl/>
        </w:rPr>
        <w:t xml:space="preserve">وفي سياق الدراسة الحالية، يحتل البعد المؤسسي والخدمي أهمية خاصة؛ لأن نموذج "رحلة النماء" يقوم على شبكة من الشراكات التخصصية التي تقدم خدمات متنوعة في مجالات التعليم، والتدريب، </w:t>
      </w:r>
      <w:r w:rsidRPr="001768B6">
        <w:rPr>
          <w:rFonts w:ascii="Calibri" w:hAnsi="Calibri" w:cs="Calibri"/>
          <w:sz w:val="32"/>
          <w:szCs w:val="32"/>
          <w:rtl/>
        </w:rPr>
        <w:lastRenderedPageBreak/>
        <w:t>والصحة، والأسرة، والاقتصاد، والإرشاد، وغيرها من المسارات ذات الصلة. ومن ثم فإن فاعلية المنظومة لا تعتمد فقط على جودة المنصة الذكية، بل تعتمد أيضاً على قدرة الجهات الشريكة على تقديم خدمات متكاملة تتوافق مع احتياجات المستفيدين</w:t>
      </w:r>
      <w:r w:rsidRPr="001768B6">
        <w:rPr>
          <w:rFonts w:ascii="Calibri" w:hAnsi="Calibri" w:cs="Calibri"/>
          <w:sz w:val="32"/>
          <w:szCs w:val="32"/>
        </w:rPr>
        <w:t>.</w:t>
      </w:r>
    </w:p>
    <w:p w14:paraId="119E76F5" w14:textId="77777777" w:rsidR="001768B6" w:rsidRPr="001768B6" w:rsidRDefault="001768B6" w:rsidP="001768B6">
      <w:pPr>
        <w:spacing w:line="360" w:lineRule="auto"/>
        <w:jc w:val="both"/>
        <w:rPr>
          <w:rFonts w:ascii="Calibri" w:hAnsi="Calibri" w:cs="Calibri"/>
          <w:sz w:val="32"/>
          <w:szCs w:val="32"/>
        </w:rPr>
      </w:pPr>
      <w:r w:rsidRPr="001768B6">
        <w:rPr>
          <w:rFonts w:ascii="Calibri" w:hAnsi="Calibri" w:cs="Calibri"/>
          <w:sz w:val="32"/>
          <w:szCs w:val="32"/>
          <w:rtl/>
        </w:rPr>
        <w:t>كما أن هذا البعد يرتبط مباشرة بفرضيات الدراسة التي تتناول العلاقة بين استخدام المنظومة الذكية وجودة خدمات التمكين، وكذلك العلاقة بين الشراكات التخصصية وكفاءة الإنفاق. فكلما زادت قدرة المؤسسة على التنسيق بين الشركاء وتوجيه الخدمات بناءً على بيانات دقيقة، ارتفعت جودة الخدمة وتحسنت كفاءة الموارد</w:t>
      </w:r>
      <w:r w:rsidRPr="001768B6">
        <w:rPr>
          <w:rFonts w:ascii="Calibri" w:hAnsi="Calibri" w:cs="Calibri"/>
          <w:sz w:val="32"/>
          <w:szCs w:val="32"/>
        </w:rPr>
        <w:t>.</w:t>
      </w:r>
    </w:p>
    <w:p w14:paraId="074647BC" w14:textId="77777777" w:rsidR="001768B6" w:rsidRPr="001768B6" w:rsidRDefault="001768B6" w:rsidP="001768B6">
      <w:pPr>
        <w:spacing w:line="360" w:lineRule="auto"/>
        <w:jc w:val="both"/>
        <w:rPr>
          <w:rFonts w:ascii="Calibri" w:hAnsi="Calibri" w:cs="Calibri"/>
          <w:b/>
          <w:bCs/>
          <w:sz w:val="32"/>
          <w:szCs w:val="32"/>
        </w:rPr>
      </w:pPr>
      <w:r w:rsidRPr="001768B6">
        <w:rPr>
          <w:rFonts w:ascii="Calibri" w:hAnsi="Calibri" w:cs="Calibri"/>
          <w:b/>
          <w:bCs/>
          <w:sz w:val="32"/>
          <w:szCs w:val="32"/>
        </w:rPr>
        <w:t xml:space="preserve">1.4.5 </w:t>
      </w:r>
      <w:r w:rsidRPr="001768B6">
        <w:rPr>
          <w:rFonts w:ascii="Calibri" w:hAnsi="Calibri" w:cs="Calibri"/>
          <w:b/>
          <w:bCs/>
          <w:sz w:val="32"/>
          <w:szCs w:val="32"/>
          <w:rtl/>
        </w:rPr>
        <w:t>البعد التقني والرقمي</w:t>
      </w:r>
    </w:p>
    <w:p w14:paraId="2E3AA9A6" w14:textId="77777777" w:rsidR="001768B6" w:rsidRPr="001768B6" w:rsidRDefault="001768B6" w:rsidP="001768B6">
      <w:pPr>
        <w:spacing w:line="360" w:lineRule="auto"/>
        <w:jc w:val="both"/>
        <w:rPr>
          <w:rFonts w:ascii="Calibri" w:hAnsi="Calibri" w:cs="Calibri"/>
          <w:sz w:val="32"/>
          <w:szCs w:val="32"/>
        </w:rPr>
      </w:pPr>
      <w:r w:rsidRPr="001768B6">
        <w:rPr>
          <w:rFonts w:ascii="Calibri" w:hAnsi="Calibri" w:cs="Calibri"/>
          <w:sz w:val="32"/>
          <w:szCs w:val="32"/>
          <w:rtl/>
        </w:rPr>
        <w:t>أصبح البعد التقني والرقمي من الأبعاد الحديثة المهمة في التمكين المجتمعي المستدام، خاصة في ظل التحول الرقمي المتسارع وتزايد الاعتماد على البيانات والمنصات الذكية في إدارة البرامج التنموية. ويشير هذا البعد إلى قدرة المؤسسات على توظيف التقنيات الرقمية والذكاء الاصطناعي وتحليل البيانات في تشخيص الاحتياج، وتصميم التدخلات، ومتابعة تنفيذها، وقياس أثرها</w:t>
      </w:r>
      <w:r w:rsidRPr="001768B6">
        <w:rPr>
          <w:rFonts w:ascii="Calibri" w:hAnsi="Calibri" w:cs="Calibri"/>
          <w:sz w:val="32"/>
          <w:szCs w:val="32"/>
        </w:rPr>
        <w:t>.</w:t>
      </w:r>
    </w:p>
    <w:p w14:paraId="1B8B218B" w14:textId="77777777" w:rsidR="001768B6" w:rsidRPr="001768B6" w:rsidRDefault="001768B6" w:rsidP="001768B6">
      <w:pPr>
        <w:spacing w:line="360" w:lineRule="auto"/>
        <w:jc w:val="both"/>
        <w:rPr>
          <w:rFonts w:ascii="Calibri" w:hAnsi="Calibri" w:cs="Calibri"/>
          <w:sz w:val="32"/>
          <w:szCs w:val="32"/>
        </w:rPr>
      </w:pPr>
      <w:r w:rsidRPr="001768B6">
        <w:rPr>
          <w:rFonts w:ascii="Calibri" w:hAnsi="Calibri" w:cs="Calibri"/>
          <w:sz w:val="32"/>
          <w:szCs w:val="32"/>
          <w:rtl/>
        </w:rPr>
        <w:t>ولا يقتصر البعد الرقمي على استخدام الحاسب أو المنصة الإلكترونية بوصفها أداة إدارية، بل يتجاوز ذلك إلى بناء منظومة معرفية وتشغيلية تعتمد على البيانات في دعم القرار التنموي. فكلما توفرت بيانات دقيقة ومحدثة عن المستفيدين واحتياجاتهم ومسارات تقدمهم، أصبحت المؤسسة أكثر قدرة على توجيه خدماتها بكفاءة، وتحسين جودة قراراتها، وتقليل الهدر، وتعظيم أثر التدخلات. وقد أكدت الأدبيات المرتبطة بالذكاء الاصطناعي في الإدارة العامة أن تحليل البيانات يسهم في دعم القرار وتحسين كفاءة الأداء المؤسسي</w:t>
      </w:r>
      <w:r w:rsidRPr="001768B6">
        <w:rPr>
          <w:rFonts w:ascii="Calibri" w:hAnsi="Calibri" w:cs="Calibri"/>
          <w:sz w:val="32"/>
          <w:szCs w:val="32"/>
        </w:rPr>
        <w:t xml:space="preserve"> (Janssen &amp; Kuk, 2022).</w:t>
      </w:r>
    </w:p>
    <w:p w14:paraId="43929BFA" w14:textId="77777777" w:rsidR="001768B6" w:rsidRPr="001768B6" w:rsidRDefault="001768B6" w:rsidP="001768B6">
      <w:pPr>
        <w:spacing w:line="360" w:lineRule="auto"/>
        <w:jc w:val="both"/>
        <w:rPr>
          <w:rFonts w:ascii="Calibri" w:hAnsi="Calibri" w:cs="Calibri"/>
          <w:sz w:val="32"/>
          <w:szCs w:val="32"/>
        </w:rPr>
      </w:pPr>
      <w:r w:rsidRPr="001768B6">
        <w:rPr>
          <w:rFonts w:ascii="Calibri" w:hAnsi="Calibri" w:cs="Calibri"/>
          <w:sz w:val="32"/>
          <w:szCs w:val="32"/>
          <w:rtl/>
        </w:rPr>
        <w:t>وتزداد أهمية هذا البعد في القطاع غير الربحي، حيث تواجه البرامج التنموية تحديات تتعلق بتعدد المستفيدين، وتنوع احتياجاتهم، وتعدد الجهات الشريكة، ومحدودية الموارد. ومن خلال المنظومات الذكية يمكن التعامل مع هذه التحديات بصورة أكثر كفاءة، عبر بناء قواعد بيانات، وتصنيف الاحتياجات، وتوجيه الخدمات، ومتابعة النتائج، وإنتاج مؤشرات تساعد في التقويم والتطوير</w:t>
      </w:r>
      <w:r w:rsidRPr="001768B6">
        <w:rPr>
          <w:rFonts w:ascii="Calibri" w:hAnsi="Calibri" w:cs="Calibri"/>
          <w:sz w:val="32"/>
          <w:szCs w:val="32"/>
        </w:rPr>
        <w:t>.</w:t>
      </w:r>
    </w:p>
    <w:p w14:paraId="6A768E6C" w14:textId="77777777" w:rsidR="001768B6" w:rsidRPr="001768B6" w:rsidRDefault="001768B6" w:rsidP="001768B6">
      <w:pPr>
        <w:spacing w:line="360" w:lineRule="auto"/>
        <w:jc w:val="both"/>
        <w:rPr>
          <w:rFonts w:ascii="Calibri" w:hAnsi="Calibri" w:cs="Calibri"/>
          <w:sz w:val="32"/>
          <w:szCs w:val="32"/>
        </w:rPr>
      </w:pPr>
      <w:r w:rsidRPr="001768B6">
        <w:rPr>
          <w:rFonts w:ascii="Calibri" w:hAnsi="Calibri" w:cs="Calibri"/>
          <w:sz w:val="32"/>
          <w:szCs w:val="32"/>
          <w:rtl/>
        </w:rPr>
        <w:lastRenderedPageBreak/>
        <w:t>وفي نموذج "رحلة النماء"، يمثل البعد التقني والرقمي أحد المرتكزات الأساسية، حيث تعتمد المنظومة على منصة ذكية لإدارة البيانات والمسارات التنموية، وربط الاحتياج بالخدمة المناسبة، ومتابعة تقدم المستفيد، وقياس أثر التدخلات. وبذلك يصبح التحول الرقمي في هذا النموذج ليس مجرد وسيلة مساندة، بل جزءاً من بنية التمكين ذاتها، وعنصراً مؤثراً في دقة الاستهداف وفاعلية المتابعة وجودة المخرجات</w:t>
      </w:r>
      <w:r w:rsidRPr="001768B6">
        <w:rPr>
          <w:rFonts w:ascii="Calibri" w:hAnsi="Calibri" w:cs="Calibri"/>
          <w:sz w:val="32"/>
          <w:szCs w:val="32"/>
        </w:rPr>
        <w:t>.</w:t>
      </w:r>
    </w:p>
    <w:p w14:paraId="6142C5CF" w14:textId="77777777" w:rsidR="001768B6" w:rsidRPr="001768B6" w:rsidRDefault="001768B6" w:rsidP="001768B6">
      <w:pPr>
        <w:spacing w:line="360" w:lineRule="auto"/>
        <w:jc w:val="both"/>
        <w:rPr>
          <w:rFonts w:ascii="Calibri" w:hAnsi="Calibri" w:cs="Calibri"/>
          <w:b/>
          <w:bCs/>
          <w:sz w:val="32"/>
          <w:szCs w:val="32"/>
        </w:rPr>
      </w:pPr>
      <w:r w:rsidRPr="001768B6">
        <w:rPr>
          <w:rFonts w:ascii="Calibri" w:hAnsi="Calibri" w:cs="Calibri"/>
          <w:b/>
          <w:bCs/>
          <w:sz w:val="32"/>
          <w:szCs w:val="32"/>
        </w:rPr>
        <w:t xml:space="preserve">1.4.6 </w:t>
      </w:r>
      <w:r w:rsidRPr="001768B6">
        <w:rPr>
          <w:rFonts w:ascii="Calibri" w:hAnsi="Calibri" w:cs="Calibri"/>
          <w:b/>
          <w:bCs/>
          <w:sz w:val="32"/>
          <w:szCs w:val="32"/>
          <w:rtl/>
        </w:rPr>
        <w:t>بعد الاستدامة وقياس الأثر</w:t>
      </w:r>
    </w:p>
    <w:p w14:paraId="59AB8AB6" w14:textId="77777777" w:rsidR="001768B6" w:rsidRPr="001768B6" w:rsidRDefault="001768B6" w:rsidP="001768B6">
      <w:pPr>
        <w:spacing w:line="360" w:lineRule="auto"/>
        <w:jc w:val="both"/>
        <w:rPr>
          <w:rFonts w:ascii="Calibri" w:hAnsi="Calibri" w:cs="Calibri"/>
          <w:sz w:val="32"/>
          <w:szCs w:val="32"/>
        </w:rPr>
      </w:pPr>
      <w:r w:rsidRPr="001768B6">
        <w:rPr>
          <w:rFonts w:ascii="Calibri" w:hAnsi="Calibri" w:cs="Calibri"/>
          <w:sz w:val="32"/>
          <w:szCs w:val="32"/>
          <w:rtl/>
        </w:rPr>
        <w:t>يمثل بعد الاستدامة وقياس الأثر البعد الجامع الذي يمكن من خلاله الحكم على مدى نجاح التمكين المجتمعي في تحقيق غاياته النهائية. فالتمكين لا يكون مستداماً إذا انتهى أثره بانتهاء البرنامج أو الخدمة، ولا يكون فعالاً إذا لم ينعكس على حياة المستفيدين في صورة تغيرات قابلة للملاحظة والقياس. ومن ثم فإن قياس الأثر يعد عنصراً أساسياً في التمييز بين البرامج التي تنفذ أنشطة، والبرامج التي تحقق تحولاً فعلياً</w:t>
      </w:r>
      <w:r w:rsidRPr="001768B6">
        <w:rPr>
          <w:rFonts w:ascii="Calibri" w:hAnsi="Calibri" w:cs="Calibri"/>
          <w:sz w:val="32"/>
          <w:szCs w:val="32"/>
        </w:rPr>
        <w:t>.</w:t>
      </w:r>
    </w:p>
    <w:p w14:paraId="24F55344" w14:textId="77777777" w:rsidR="001768B6" w:rsidRPr="001768B6" w:rsidRDefault="001768B6" w:rsidP="001768B6">
      <w:pPr>
        <w:spacing w:line="360" w:lineRule="auto"/>
        <w:jc w:val="both"/>
        <w:rPr>
          <w:rFonts w:ascii="Calibri" w:hAnsi="Calibri" w:cs="Calibri"/>
          <w:sz w:val="32"/>
          <w:szCs w:val="32"/>
        </w:rPr>
      </w:pPr>
      <w:r w:rsidRPr="001768B6">
        <w:rPr>
          <w:rFonts w:ascii="Calibri" w:hAnsi="Calibri" w:cs="Calibri"/>
          <w:sz w:val="32"/>
          <w:szCs w:val="32"/>
          <w:rtl/>
        </w:rPr>
        <w:t>ويرتبط هذا البعد بقدرة البرامج على تتبع النتائج طويلة المدى، وقياس التحسن في جودة الحياة، والاستقرار الاقتصادي والاجتماعي، ومستوى الاعتماد على الذات، ورضا المستفيدين، وكفاءة الموارد، والعائد الاجتماعي والاقتصادي. كما يرتبط بقدرة المؤسسة على استخدام نتائج القياس في تطوير برامجها، واتخاذ قرارات مبنية على أدلة، وتعزيز الشفافية والمساءلة أمام المجتمع والجهات الداعمة</w:t>
      </w:r>
      <w:r w:rsidRPr="001768B6">
        <w:rPr>
          <w:rFonts w:ascii="Calibri" w:hAnsi="Calibri" w:cs="Calibri"/>
          <w:sz w:val="32"/>
          <w:szCs w:val="32"/>
        </w:rPr>
        <w:t>.</w:t>
      </w:r>
    </w:p>
    <w:p w14:paraId="728827CC" w14:textId="77777777" w:rsidR="001768B6" w:rsidRPr="001768B6" w:rsidRDefault="001768B6" w:rsidP="001768B6">
      <w:pPr>
        <w:spacing w:line="360" w:lineRule="auto"/>
        <w:jc w:val="both"/>
        <w:rPr>
          <w:rFonts w:ascii="Calibri" w:hAnsi="Calibri" w:cs="Calibri"/>
          <w:sz w:val="32"/>
          <w:szCs w:val="32"/>
        </w:rPr>
      </w:pPr>
      <w:r w:rsidRPr="001768B6">
        <w:rPr>
          <w:rFonts w:ascii="Calibri" w:hAnsi="Calibri" w:cs="Calibri"/>
          <w:sz w:val="32"/>
          <w:szCs w:val="32"/>
          <w:rtl/>
        </w:rPr>
        <w:t>وتعد منهجية العائد الاجتماعي على الاستثمار</w:t>
      </w:r>
      <w:r w:rsidRPr="001768B6">
        <w:rPr>
          <w:rFonts w:ascii="Calibri" w:hAnsi="Calibri" w:cs="Calibri"/>
          <w:sz w:val="32"/>
          <w:szCs w:val="32"/>
        </w:rPr>
        <w:t xml:space="preserve"> (SROI) </w:t>
      </w:r>
      <w:r w:rsidRPr="001768B6">
        <w:rPr>
          <w:rFonts w:ascii="Calibri" w:hAnsi="Calibri" w:cs="Calibri"/>
          <w:sz w:val="32"/>
          <w:szCs w:val="32"/>
          <w:rtl/>
        </w:rPr>
        <w:t>من الأدوات المهمة في هذا السياق؛ لأنها تساعد على تقدير القيمة الاجتماعية والاقتصادية الناتجة عن البرامج التنموية، وربط النتائج بالتكلفة، وإظهار العائد المتحقق من الاستثمار في التمكين. وقد أشارت بعض الدراسات إلى أهمية هذه المنهجية في قياس أثر البرامج التنموية وتحويل نتائجها إلى قيمة يمكن تحليلها والاستفادة منها في تحسين القرار</w:t>
      </w:r>
      <w:r w:rsidRPr="001768B6">
        <w:rPr>
          <w:rFonts w:ascii="Calibri" w:hAnsi="Calibri" w:cs="Calibri"/>
          <w:sz w:val="32"/>
          <w:szCs w:val="32"/>
        </w:rPr>
        <w:t xml:space="preserve"> (Rahmawati &amp; Putri, 2022).</w:t>
      </w:r>
    </w:p>
    <w:p w14:paraId="6C6BC3FA" w14:textId="77777777" w:rsidR="001768B6" w:rsidRPr="001768B6" w:rsidRDefault="001768B6" w:rsidP="001768B6">
      <w:pPr>
        <w:spacing w:line="360" w:lineRule="auto"/>
        <w:jc w:val="both"/>
        <w:rPr>
          <w:rFonts w:ascii="Calibri" w:hAnsi="Calibri" w:cs="Calibri"/>
          <w:sz w:val="32"/>
          <w:szCs w:val="32"/>
        </w:rPr>
      </w:pPr>
      <w:r w:rsidRPr="001768B6">
        <w:rPr>
          <w:rFonts w:ascii="Calibri" w:hAnsi="Calibri" w:cs="Calibri"/>
          <w:sz w:val="32"/>
          <w:szCs w:val="32"/>
          <w:rtl/>
        </w:rPr>
        <w:t xml:space="preserve">وفي الدراسة الحالية، يرتبط بعد الاستدامة وقياس الأثر بمنظومة "رحلة النماء" من خلال قياس الأثر الاجتماعي والاقتصادي للبرنامج، وتحليل العائد الناتج عن الاستثمار في التمكين، وتتبع نتائج </w:t>
      </w:r>
      <w:r w:rsidRPr="001768B6">
        <w:rPr>
          <w:rFonts w:ascii="Calibri" w:hAnsi="Calibri" w:cs="Calibri"/>
          <w:sz w:val="32"/>
          <w:szCs w:val="32"/>
          <w:rtl/>
        </w:rPr>
        <w:lastRenderedPageBreak/>
        <w:t>المستفيدين عبر الزمن. وهذا يجعل قياس الأثر جزءاً من بنية النموذج لا مرحلة لاحقة منفصلة عنه. كما ينسجم هذا البعد مع توجهات التنمية الحديثة التي تؤكد أهمية الانتقال من قياس المخرجات إلى قياس النتائج والأثر، ومن إدارة الأنشطة إلى إدارة القيمة التنموية</w:t>
      </w:r>
      <w:r w:rsidRPr="001768B6">
        <w:rPr>
          <w:rFonts w:ascii="Calibri" w:hAnsi="Calibri" w:cs="Calibri"/>
          <w:sz w:val="32"/>
          <w:szCs w:val="32"/>
        </w:rPr>
        <w:t>.</w:t>
      </w:r>
    </w:p>
    <w:p w14:paraId="2500A323" w14:textId="3583A895" w:rsidR="00864786" w:rsidRDefault="001768B6" w:rsidP="00D71A8C">
      <w:pPr>
        <w:spacing w:line="360" w:lineRule="auto"/>
        <w:jc w:val="both"/>
        <w:rPr>
          <w:rFonts w:ascii="Calibri" w:hAnsi="Calibri" w:cs="Calibri"/>
          <w:sz w:val="32"/>
          <w:szCs w:val="32"/>
          <w:rtl/>
        </w:rPr>
      </w:pPr>
      <w:r w:rsidRPr="001768B6">
        <w:rPr>
          <w:rFonts w:ascii="Calibri" w:hAnsi="Calibri" w:cs="Calibri"/>
          <w:sz w:val="32"/>
          <w:szCs w:val="32"/>
          <w:rtl/>
        </w:rPr>
        <w:t>وبناءً على ما سبق، يتضح أن أبعاد التمكين المجتمعي المستدام في الدراسة الحالية ليست أبعاداً منفصلة، بل هي مكونات مترابطة داخل منظومة واحدة. فالبعد الاجتماعي يدعم الاستقرار، والبعد الاقتصادي يعزز الاعتماد على الذات، والبعد المعرفي والمهاري يبني القدرة، والبعد المؤسسي والخدمي يضمن جودة التدخل، والبعد التقني والرقمي يحسن دقة القرار، وبعد الاستدامة وقياس الأثر يوضح القيمة النهائية للتدخلات. ومن ثم فإن قوة نموذج "رحلة النماء" تتحدد بقدرته على دمج هذه الأبعاد في مسار تمكين واحد قائم على البيانات، والشراكات، والمتابعة، وقياس الأثر</w:t>
      </w:r>
      <w:r w:rsidRPr="001768B6">
        <w:rPr>
          <w:rFonts w:ascii="Calibri" w:hAnsi="Calibri" w:cs="Calibri"/>
          <w:sz w:val="32"/>
          <w:szCs w:val="32"/>
        </w:rPr>
        <w:t>.</w:t>
      </w:r>
    </w:p>
    <w:p w14:paraId="7EB45FE9" w14:textId="77777777" w:rsidR="00864786" w:rsidRPr="00864786" w:rsidRDefault="00864786" w:rsidP="00864786">
      <w:pPr>
        <w:spacing w:line="360" w:lineRule="auto"/>
        <w:jc w:val="both"/>
        <w:rPr>
          <w:rFonts w:ascii="Calibri" w:hAnsi="Calibri" w:cs="Calibri"/>
          <w:b/>
          <w:bCs/>
          <w:sz w:val="32"/>
          <w:szCs w:val="32"/>
        </w:rPr>
      </w:pPr>
      <w:r w:rsidRPr="00864786">
        <w:rPr>
          <w:rFonts w:ascii="Calibri" w:hAnsi="Calibri" w:cs="Calibri"/>
          <w:b/>
          <w:bCs/>
          <w:sz w:val="32"/>
          <w:szCs w:val="32"/>
        </w:rPr>
        <w:t xml:space="preserve">1.5 </w:t>
      </w:r>
      <w:r w:rsidRPr="00864786">
        <w:rPr>
          <w:rFonts w:ascii="Calibri" w:hAnsi="Calibri" w:cs="Calibri"/>
          <w:b/>
          <w:bCs/>
          <w:sz w:val="32"/>
          <w:szCs w:val="32"/>
          <w:rtl/>
        </w:rPr>
        <w:t>المتطلبات الرئيسة لتحقيق التمكين المجتمعي المستدام في ضوء الدراسة الحالية</w:t>
      </w:r>
    </w:p>
    <w:p w14:paraId="7A8245FD" w14:textId="77777777" w:rsidR="00C750AD" w:rsidRPr="00C750AD" w:rsidRDefault="00C750AD" w:rsidP="00C750AD">
      <w:pPr>
        <w:spacing w:line="360" w:lineRule="auto"/>
        <w:jc w:val="both"/>
        <w:rPr>
          <w:rFonts w:ascii="Calibri" w:hAnsi="Calibri" w:cs="Calibri"/>
          <w:sz w:val="32"/>
          <w:szCs w:val="32"/>
        </w:rPr>
      </w:pPr>
      <w:r w:rsidRPr="00C750AD">
        <w:rPr>
          <w:rFonts w:ascii="Calibri" w:hAnsi="Calibri" w:cs="Calibri"/>
          <w:sz w:val="32"/>
          <w:szCs w:val="32"/>
          <w:rtl/>
        </w:rPr>
        <w:t>يتطلب تحقيق التمكين المجتمعي المستدام توافر مجموعة من المتطلبات المتكاملة التي تضمن انتقال برامج التمكين من مستوى تقديم الخدمات المباشرة إلى مستوى بناء القدرات وإنتاج الأثر التنموي المستمر. فالتمكين المستدام لا يتحقق بمجرد توفر النوايا المؤسسية أو تعدد المبادرات، بل يحتاج إلى منظومة عمل واضحة تستند إلى تشخيص دقيق للاحتياج، وتخطيط منهجي للتدخلات، وتكامل في الشراكات، وكفاءة في استخدام الموارد، وقدرة على المتابعة وقياس الأثر. ومن ثم، فإن متطلبات التمكين المجتمعي المستدام تمثل الشروط اللازمة لتحويل المفهوم من إطار نظري إلى ممارسة تنموية قابلة للتطبيق والتقويم</w:t>
      </w:r>
      <w:r w:rsidRPr="00C750AD">
        <w:rPr>
          <w:rFonts w:ascii="Calibri" w:hAnsi="Calibri" w:cs="Calibri"/>
          <w:sz w:val="32"/>
          <w:szCs w:val="32"/>
        </w:rPr>
        <w:t>.</w:t>
      </w:r>
    </w:p>
    <w:p w14:paraId="72C3F770" w14:textId="77777777" w:rsidR="00C750AD" w:rsidRPr="00C750AD" w:rsidRDefault="00C750AD" w:rsidP="00C750AD">
      <w:pPr>
        <w:spacing w:line="360" w:lineRule="auto"/>
        <w:jc w:val="both"/>
        <w:rPr>
          <w:rFonts w:ascii="Calibri" w:hAnsi="Calibri" w:cs="Calibri"/>
          <w:sz w:val="32"/>
          <w:szCs w:val="32"/>
        </w:rPr>
      </w:pPr>
      <w:r w:rsidRPr="00C750AD">
        <w:rPr>
          <w:rFonts w:ascii="Calibri" w:hAnsi="Calibri" w:cs="Calibri"/>
          <w:sz w:val="32"/>
          <w:szCs w:val="32"/>
          <w:rtl/>
        </w:rPr>
        <w:t>ويُعد التشخيص الدقيق للاحتياج أول متطلبات تحقيق التمكين المجتمعي المستدام؛ إذ لا يمكن بناء تدخلات تنموية فاعلة دون فهم عميق لواقع المستفيدين واحتياجاتهم وأولوياتهم والظروف المحيطة بهم. فضعف التشخيص يؤدي غالباً إلى تقديم خدمات غير مناسبة، أو تكرار تدخلات لا تعالج أسباب الاحتياج، أو توجيه الموارد إلى مجالات أقل أثراً. لذلك، فإن التمكين المستدام يستلزم وجود أدوات واضحة لجمع البيانات وتحليلها، بما يساعد على التمييز بين الاحتياجات الاجتماعية والاقتصادية والمعرفية والمهارية، وربط كل مستفيد أو أسرة بالمسار التنموي الأنسب</w:t>
      </w:r>
      <w:r w:rsidRPr="00C750AD">
        <w:rPr>
          <w:rFonts w:ascii="Calibri" w:hAnsi="Calibri" w:cs="Calibri"/>
          <w:sz w:val="32"/>
          <w:szCs w:val="32"/>
        </w:rPr>
        <w:t>.</w:t>
      </w:r>
    </w:p>
    <w:p w14:paraId="62F87FB1" w14:textId="77777777" w:rsidR="00C750AD" w:rsidRPr="00C750AD" w:rsidRDefault="00C750AD" w:rsidP="00C750AD">
      <w:pPr>
        <w:spacing w:line="360" w:lineRule="auto"/>
        <w:jc w:val="both"/>
        <w:rPr>
          <w:rFonts w:ascii="Calibri" w:hAnsi="Calibri" w:cs="Calibri"/>
          <w:sz w:val="32"/>
          <w:szCs w:val="32"/>
        </w:rPr>
      </w:pPr>
      <w:r w:rsidRPr="00C750AD">
        <w:rPr>
          <w:rFonts w:ascii="Calibri" w:hAnsi="Calibri" w:cs="Calibri"/>
          <w:sz w:val="32"/>
          <w:szCs w:val="32"/>
          <w:rtl/>
        </w:rPr>
        <w:lastRenderedPageBreak/>
        <w:t>ويتصل بذلك متطلب بناء خطط تمكين فردية أو أسرية، حيث إن اختلاف أوضاع المستفيدين يجعل من غير الملائم التعامل معهم من خلال برامج موحدة أو تدخلات عامة. فالتمكين المستدام يقوم على مبدأ التخصيص، أي تصميم مسارات تنموية تراعي خصوصية كل حالة، وطبيعة احتياجها، وإمكاناتها، ومستوى استعدادها للتغير. ومن خلال هذه الخطط يمكن تحديد الأهداف المرحلية، والخدمات المطلوبة، والجهات الشريكة، ومؤشرات التقدم، بما يحول عملية التمكين إلى رحلة واضحة يمكن متابعتها وتقويمها. ويظهر هذا المتطلب بصورة مباشرة في نموذج "رحلة النماء"، الذي يقوم على تقييم تنموي شامل وبناء خطة تمكين تتناسب مع احتياج الأسرة ومسارها</w:t>
      </w:r>
      <w:r w:rsidRPr="00C750AD">
        <w:rPr>
          <w:rFonts w:ascii="Calibri" w:hAnsi="Calibri" w:cs="Calibri"/>
          <w:sz w:val="32"/>
          <w:szCs w:val="32"/>
        </w:rPr>
        <w:t>.</w:t>
      </w:r>
    </w:p>
    <w:p w14:paraId="72479AD0" w14:textId="77777777" w:rsidR="00C750AD" w:rsidRPr="00C750AD" w:rsidRDefault="00C750AD" w:rsidP="00C750AD">
      <w:pPr>
        <w:spacing w:line="360" w:lineRule="auto"/>
        <w:jc w:val="both"/>
        <w:rPr>
          <w:rFonts w:ascii="Calibri" w:hAnsi="Calibri" w:cs="Calibri"/>
          <w:sz w:val="32"/>
          <w:szCs w:val="32"/>
        </w:rPr>
      </w:pPr>
      <w:r w:rsidRPr="00C750AD">
        <w:rPr>
          <w:rFonts w:ascii="Calibri" w:hAnsi="Calibri" w:cs="Calibri"/>
          <w:sz w:val="32"/>
          <w:szCs w:val="32"/>
          <w:rtl/>
        </w:rPr>
        <w:t>ومن المتطلبات الرئيسة كذلك بناء القدرات البشرية للمستفيدين، إذ إن التمكين لا يتحقق إذا ظل المستفيد معتمداً على الخدمة دون أن يكتسب معرفة أو مهارة أو قدرة جديدة. ويشمل بناء القدرات تنمية المهارات الحياتية، والمهارات المهنية، والوعي الاجتماعي، والقدرة على اتخاذ القرار، وإدارة الموارد، والاستفادة من الفرص المتاحة. وكلما زادت قدرة المستفيد على فهم واقعه والتعامل مع تحدياته، ارتفعت فرص انتقاله من الاحتياج إلى الاستقرار. ولذلك، فإن بناء القدرات يمثل جوهر التمكين، بينما تمثل الخدمات والبرامج وسائل داعمة لهذا التحول</w:t>
      </w:r>
      <w:r w:rsidRPr="00C750AD">
        <w:rPr>
          <w:rFonts w:ascii="Calibri" w:hAnsi="Calibri" w:cs="Calibri"/>
          <w:sz w:val="32"/>
          <w:szCs w:val="32"/>
        </w:rPr>
        <w:t>.</w:t>
      </w:r>
    </w:p>
    <w:p w14:paraId="400B24E2" w14:textId="77777777" w:rsidR="00C750AD" w:rsidRPr="00C750AD" w:rsidRDefault="00C750AD" w:rsidP="00C750AD">
      <w:pPr>
        <w:spacing w:line="360" w:lineRule="auto"/>
        <w:jc w:val="both"/>
        <w:rPr>
          <w:rFonts w:ascii="Calibri" w:hAnsi="Calibri" w:cs="Calibri"/>
          <w:sz w:val="32"/>
          <w:szCs w:val="32"/>
        </w:rPr>
      </w:pPr>
      <w:r w:rsidRPr="00C750AD">
        <w:rPr>
          <w:rFonts w:ascii="Calibri" w:hAnsi="Calibri" w:cs="Calibri"/>
          <w:sz w:val="32"/>
          <w:szCs w:val="32"/>
          <w:rtl/>
        </w:rPr>
        <w:t>كما يتطلب التمكين المجتمعي المستدام وجود شراكات تنموية فاعلة بين الجهات ذات العلاقة؛ لأن احتياجات المستفيدين غالباً ما تكون متعددة ولا يمكن لجهة واحدة أن تستجيب لها بصورة شاملة. فالأسرة المستفيدة قد تحتاج إلى تدريب، وتعليم، وتأهيل مهني، واستشارات أسرية، ورعاية صحية، ودعم اقتصادي، وخدمات إرشادية، وهي مجالات تتطلب تكامل أدوار عدد من المؤسسات. ومن هنا تبرز أهمية الشراكات بين القطاع غير الربحي، والجهات الحكومية، والقطاع الخاص، والمؤسسات التعليمية والتدريبية، باعتبارها شرطاً لنجاح التمكين واستدامة أثره. وقد أكدت الأدبيات المرتبطة بالشراكات الاجتماعية أن التكامل المؤسسي يسهم في تحسين جودة البرامج، وتقليل الازدواجية، ورفع كفاءة الإنفاق، وتعظيم الأثر التنموي</w:t>
      </w:r>
      <w:r w:rsidRPr="00C750AD">
        <w:rPr>
          <w:rFonts w:ascii="Calibri" w:hAnsi="Calibri" w:cs="Calibri"/>
          <w:sz w:val="32"/>
          <w:szCs w:val="32"/>
        </w:rPr>
        <w:t xml:space="preserve"> (Brown &amp; Stewart, 2020).</w:t>
      </w:r>
    </w:p>
    <w:p w14:paraId="0692CDBE" w14:textId="77777777" w:rsidR="00C750AD" w:rsidRPr="00C750AD" w:rsidRDefault="00C750AD" w:rsidP="00C750AD">
      <w:pPr>
        <w:spacing w:line="360" w:lineRule="auto"/>
        <w:jc w:val="both"/>
        <w:rPr>
          <w:rFonts w:ascii="Calibri" w:hAnsi="Calibri" w:cs="Calibri"/>
          <w:sz w:val="32"/>
          <w:szCs w:val="32"/>
        </w:rPr>
      </w:pPr>
      <w:r w:rsidRPr="00C750AD">
        <w:rPr>
          <w:rFonts w:ascii="Calibri" w:hAnsi="Calibri" w:cs="Calibri"/>
          <w:sz w:val="32"/>
          <w:szCs w:val="32"/>
          <w:rtl/>
        </w:rPr>
        <w:t xml:space="preserve">ويُعد توفر الحوكمة والتنظيم المؤسسي من المتطلبات المهمة لتحقيق التمكين المجتمعي المستدام؛ إذ تحتاج البرامج التنموية إلى وضوح في الأدوار والمسؤوليات، وإجراءات عمل محددة، وآليات متابعة </w:t>
      </w:r>
      <w:r w:rsidRPr="00C750AD">
        <w:rPr>
          <w:rFonts w:ascii="Calibri" w:hAnsi="Calibri" w:cs="Calibri"/>
          <w:sz w:val="32"/>
          <w:szCs w:val="32"/>
          <w:rtl/>
        </w:rPr>
        <w:lastRenderedPageBreak/>
        <w:t>وتقويم، ونظم للمساءلة والشفافية. فالتمكين الذي لا يستند إلى تنظيم مؤسسي واضح قد يتحول إلى جهود متفرقة يصعب قياس أثرها أو تطويرها. ولذلك فإن الحوكمة تمثل الإطار الذي يضمن انتظام العمليات، وتكامل الشركاء، وحسن استخدام الموارد، والالتزام بالأهداف التنموية. وفي القطاع غير الربحي تزداد أهمية الحوكمة نظراً لتعدد أصحاب المصلحة، وتنوع مصادر الدعم، وحاجة البرامج إلى إثبات أثرها أمام المستفيدين والمانحين والمجتمع</w:t>
      </w:r>
      <w:r w:rsidRPr="00C750AD">
        <w:rPr>
          <w:rFonts w:ascii="Calibri" w:hAnsi="Calibri" w:cs="Calibri"/>
          <w:sz w:val="32"/>
          <w:szCs w:val="32"/>
        </w:rPr>
        <w:t>.</w:t>
      </w:r>
    </w:p>
    <w:p w14:paraId="48EBAB1E" w14:textId="77777777" w:rsidR="00C750AD" w:rsidRPr="00C750AD" w:rsidRDefault="00C750AD" w:rsidP="00C750AD">
      <w:pPr>
        <w:spacing w:line="360" w:lineRule="auto"/>
        <w:jc w:val="both"/>
        <w:rPr>
          <w:rFonts w:ascii="Calibri" w:hAnsi="Calibri" w:cs="Calibri"/>
          <w:sz w:val="32"/>
          <w:szCs w:val="32"/>
        </w:rPr>
      </w:pPr>
      <w:r w:rsidRPr="00C750AD">
        <w:rPr>
          <w:rFonts w:ascii="Calibri" w:hAnsi="Calibri" w:cs="Calibri"/>
          <w:sz w:val="32"/>
          <w:szCs w:val="32"/>
          <w:rtl/>
        </w:rPr>
        <w:t>ومن المتطلبات الجوهرية أيضاً كفاءة استخدام الموارد، فاستدامة التمكين لا ترتبط بحجم الموارد المتاحة فقط، بل بكيفية إدارتها وتوجيهها نحو التدخلات الأكثر تأثيراً. وقد تواجه المؤسسات التنموية تحديات تتعلق بمحدودية الموارد، أو تكرار الخدمات، أو ضعف التنسيق بين البرامج، الأمر الذي يجعل كفاءة الإنفاق شرطاً أساسياً لنجاح برامج التمكين. ويقتضي ذلك الاعتماد على بيانات دقيقة تساعد في تحديد الأولويات، وتوجيه الموارد نحو الحالات والمسارات ذات الأثر الأعلى، وتقليل الهدر والازدواجية. ومن هنا ترتبط كفاءة الإنفاق في الدراسة الحالية باستخدام المنظومة الذكية بوصفها أداة لتحسين القرار التنموي وتوجيه الموارد</w:t>
      </w:r>
      <w:r w:rsidRPr="00C750AD">
        <w:rPr>
          <w:rFonts w:ascii="Calibri" w:hAnsi="Calibri" w:cs="Calibri"/>
          <w:sz w:val="32"/>
          <w:szCs w:val="32"/>
        </w:rPr>
        <w:t>.</w:t>
      </w:r>
    </w:p>
    <w:p w14:paraId="1410877A" w14:textId="77777777" w:rsidR="00C750AD" w:rsidRPr="00C750AD" w:rsidRDefault="00C750AD" w:rsidP="00C750AD">
      <w:pPr>
        <w:spacing w:line="360" w:lineRule="auto"/>
        <w:jc w:val="both"/>
        <w:rPr>
          <w:rFonts w:ascii="Calibri" w:hAnsi="Calibri" w:cs="Calibri"/>
          <w:sz w:val="32"/>
          <w:szCs w:val="32"/>
        </w:rPr>
      </w:pPr>
      <w:r w:rsidRPr="00C750AD">
        <w:rPr>
          <w:rFonts w:ascii="Calibri" w:hAnsi="Calibri" w:cs="Calibri"/>
          <w:sz w:val="32"/>
          <w:szCs w:val="32"/>
          <w:rtl/>
        </w:rPr>
        <w:t>كما يمثل التحول الرقمي وتوظيف التقنيات الذكية متطلباً متزايد الأهمية في تحقيق التمكين المجتمعي المستدام، خاصة في ظل تعقد الاحتياجات وتعدد البيانات وتنوع الجهات الشريكة. فالمنصات الرقمية والذكاء الاصطناعي وتحليل البيانات يمكن أن تسهم في تحسين دقة التشخيص، وتصنيف المستفيدين، وربطهم بالخدمات المناسبة، ومتابعة تقدمهم، وإنتاج مؤشرات تساعد على التقويم والتطوير. وقد أوضحت الأدبيات المرتبطة بالذكاء الاصطناعي في الإدارة العامة أن استخدام البيانات والتحليل الذكي يسهم في رفع كفاءة القرار وتحسين الأداء المؤسسي</w:t>
      </w:r>
      <w:r w:rsidRPr="00C750AD">
        <w:rPr>
          <w:rFonts w:ascii="Calibri" w:hAnsi="Calibri" w:cs="Calibri"/>
          <w:sz w:val="32"/>
          <w:szCs w:val="32"/>
        </w:rPr>
        <w:t xml:space="preserve"> (Janssen &amp; Kuk, 2022). </w:t>
      </w:r>
      <w:r w:rsidRPr="00C750AD">
        <w:rPr>
          <w:rFonts w:ascii="Calibri" w:hAnsi="Calibri" w:cs="Calibri"/>
          <w:sz w:val="32"/>
          <w:szCs w:val="32"/>
          <w:rtl/>
        </w:rPr>
        <w:t>وبذلك يصبح التحول الرقمي في برامج التمكين ليس مجرد أداة تقنية، بل متطلباً تنظيمياً ومعرفياً لتحقيق الاستدامة</w:t>
      </w:r>
      <w:r w:rsidRPr="00C750AD">
        <w:rPr>
          <w:rFonts w:ascii="Calibri" w:hAnsi="Calibri" w:cs="Calibri"/>
          <w:sz w:val="32"/>
          <w:szCs w:val="32"/>
        </w:rPr>
        <w:t>.</w:t>
      </w:r>
    </w:p>
    <w:p w14:paraId="592A042C" w14:textId="77777777" w:rsidR="00C750AD" w:rsidRPr="00C750AD" w:rsidRDefault="00C750AD" w:rsidP="00C750AD">
      <w:pPr>
        <w:spacing w:line="360" w:lineRule="auto"/>
        <w:jc w:val="both"/>
        <w:rPr>
          <w:rFonts w:ascii="Calibri" w:hAnsi="Calibri" w:cs="Calibri"/>
          <w:sz w:val="32"/>
          <w:szCs w:val="32"/>
        </w:rPr>
      </w:pPr>
      <w:r w:rsidRPr="00C750AD">
        <w:rPr>
          <w:rFonts w:ascii="Calibri" w:hAnsi="Calibri" w:cs="Calibri"/>
          <w:sz w:val="32"/>
          <w:szCs w:val="32"/>
          <w:rtl/>
        </w:rPr>
        <w:t xml:space="preserve">ويتطلب التمكين المجتمعي المستدام كذلك وجود نظام متابعة مستمر يقيس تقدم المستفيدين عبر مراحل التمكين. فغياب المتابعة يؤدي إلى صعوبة معرفة ما إذا كانت الخدمات المقدمة قد أحدثت تغيراً فعلياً أم لا، كما يضعف قدرة المؤسسة على تعديل المسار عند الحاجة. وتساعد المتابعة المستمرة على رصد التحسن في السلوك، والمعرفة، والمهارة، والدخل، والاستقرار الاجتماعي، ومستوى الالتزام، </w:t>
      </w:r>
      <w:r w:rsidRPr="00C750AD">
        <w:rPr>
          <w:rFonts w:ascii="Calibri" w:hAnsi="Calibri" w:cs="Calibri"/>
          <w:sz w:val="32"/>
          <w:szCs w:val="32"/>
          <w:rtl/>
        </w:rPr>
        <w:lastRenderedPageBreak/>
        <w:t>بما يجعل عملية التمكين أكثر انضباطاً وواقعية. وفي هذا السياق تبرز أهمية نظام النقاط التحفيزي في نموذج "رحلة النماء" بوصفه أداة لمتابعة التقدم وتعزيز الالتزام وتشجيع المستفيدين على الاستمرار في المسار التنموي</w:t>
      </w:r>
      <w:r w:rsidRPr="00C750AD">
        <w:rPr>
          <w:rFonts w:ascii="Calibri" w:hAnsi="Calibri" w:cs="Calibri"/>
          <w:sz w:val="32"/>
          <w:szCs w:val="32"/>
        </w:rPr>
        <w:t>.</w:t>
      </w:r>
    </w:p>
    <w:p w14:paraId="3BEEF64F" w14:textId="77777777" w:rsidR="00C750AD" w:rsidRPr="00C750AD" w:rsidRDefault="00C750AD" w:rsidP="00C750AD">
      <w:pPr>
        <w:spacing w:line="360" w:lineRule="auto"/>
        <w:jc w:val="both"/>
        <w:rPr>
          <w:rFonts w:ascii="Calibri" w:hAnsi="Calibri" w:cs="Calibri"/>
          <w:sz w:val="32"/>
          <w:szCs w:val="32"/>
        </w:rPr>
      </w:pPr>
      <w:r w:rsidRPr="00C750AD">
        <w:rPr>
          <w:rFonts w:ascii="Calibri" w:hAnsi="Calibri" w:cs="Calibri"/>
          <w:sz w:val="32"/>
          <w:szCs w:val="32"/>
          <w:rtl/>
        </w:rPr>
        <w:t>ومن المتطلبات الأساسية أيضاً قياس الأثر الاجتماعي والاقتصادي للبرامج التنموية، إذ لم يعد كافياً الحكم على نجاح البرامج من خلال عدد الخدمات المقدمة أو عدد المستفيدين فقط، بل أصبح من الضروري قياس التغير الفعلي الذي أحدثته تلك البرامج في حياة المستفيدين. ويساعد قياس الأثر على معرفة مدى تحقق أهداف التمكين، وتحديد نقاط القوة والضعف، وتطوير البرامج بناءً على الأدلة. كما أن استخدام منهجية العائد الاجتماعي على الاستثمار</w:t>
      </w:r>
      <w:r w:rsidRPr="00C750AD">
        <w:rPr>
          <w:rFonts w:ascii="Calibri" w:hAnsi="Calibri" w:cs="Calibri"/>
          <w:sz w:val="32"/>
          <w:szCs w:val="32"/>
        </w:rPr>
        <w:t xml:space="preserve"> (SROI) </w:t>
      </w:r>
      <w:r w:rsidRPr="00C750AD">
        <w:rPr>
          <w:rFonts w:ascii="Calibri" w:hAnsi="Calibri" w:cs="Calibri"/>
          <w:sz w:val="32"/>
          <w:szCs w:val="32"/>
          <w:rtl/>
        </w:rPr>
        <w:t>يسهم في تقدير القيمة الاجتماعية والاقتصادية الناتجة عن التدخلات، وربطها بحجم الاستثمار المخصص لها، بما يعزز الشفافية وكفاءة القرار</w:t>
      </w:r>
      <w:r w:rsidRPr="00C750AD">
        <w:rPr>
          <w:rFonts w:ascii="Calibri" w:hAnsi="Calibri" w:cs="Calibri"/>
          <w:sz w:val="32"/>
          <w:szCs w:val="32"/>
        </w:rPr>
        <w:t xml:space="preserve"> (Rahmawati &amp; Putri, 2022).</w:t>
      </w:r>
    </w:p>
    <w:p w14:paraId="596C04DF" w14:textId="77777777" w:rsidR="00C750AD" w:rsidRPr="00C750AD" w:rsidRDefault="00C750AD" w:rsidP="00C750AD">
      <w:pPr>
        <w:spacing w:line="360" w:lineRule="auto"/>
        <w:jc w:val="both"/>
        <w:rPr>
          <w:rFonts w:ascii="Calibri" w:hAnsi="Calibri" w:cs="Calibri"/>
          <w:sz w:val="32"/>
          <w:szCs w:val="32"/>
        </w:rPr>
      </w:pPr>
      <w:r w:rsidRPr="00C750AD">
        <w:rPr>
          <w:rFonts w:ascii="Calibri" w:hAnsi="Calibri" w:cs="Calibri"/>
          <w:sz w:val="32"/>
          <w:szCs w:val="32"/>
          <w:rtl/>
        </w:rPr>
        <w:t>وتؤكد تقارير التنمية الحديثة أن تحقيق التنمية المستدامة يتطلب بناء منظومات قادرة على استخدام البيانات، وتوسيع الوصول إلى الخدمات، وتحسين كفاءة المؤسسات، وتعزيز مشاركة المستفيدين في التنمية</w:t>
      </w:r>
      <w:r w:rsidRPr="00C750AD">
        <w:rPr>
          <w:rFonts w:ascii="Calibri" w:hAnsi="Calibri" w:cs="Calibri"/>
          <w:sz w:val="32"/>
          <w:szCs w:val="32"/>
        </w:rPr>
        <w:t xml:space="preserve"> (UNDP, 2023). </w:t>
      </w:r>
      <w:r w:rsidRPr="00C750AD">
        <w:rPr>
          <w:rFonts w:ascii="Calibri" w:hAnsi="Calibri" w:cs="Calibri"/>
          <w:sz w:val="32"/>
          <w:szCs w:val="32"/>
          <w:rtl/>
        </w:rPr>
        <w:t>ومن ثم فإن التمكين المجتمعي المستدام لا يتحقق من خلال متطلب واحد منفرد، بل من خلال تفاعل مجموعة من المتطلبات التي تشمل التشخيص، والتخطيط، وبناء القدرات، والشراكات، والحوكمة، والتحول الرقمي، والمتابعة، وقياس الأثر</w:t>
      </w:r>
      <w:r w:rsidRPr="00C750AD">
        <w:rPr>
          <w:rFonts w:ascii="Calibri" w:hAnsi="Calibri" w:cs="Calibri"/>
          <w:sz w:val="32"/>
          <w:szCs w:val="32"/>
        </w:rPr>
        <w:t>.</w:t>
      </w:r>
    </w:p>
    <w:p w14:paraId="2003C67D" w14:textId="77777777" w:rsidR="00C750AD" w:rsidRPr="00C750AD" w:rsidRDefault="00C750AD" w:rsidP="00C750AD">
      <w:pPr>
        <w:spacing w:line="360" w:lineRule="auto"/>
        <w:jc w:val="both"/>
        <w:rPr>
          <w:rFonts w:ascii="Calibri" w:hAnsi="Calibri" w:cs="Calibri"/>
          <w:sz w:val="32"/>
          <w:szCs w:val="32"/>
        </w:rPr>
      </w:pPr>
      <w:r w:rsidRPr="00C750AD">
        <w:rPr>
          <w:rFonts w:ascii="Calibri" w:hAnsi="Calibri" w:cs="Calibri"/>
          <w:sz w:val="32"/>
          <w:szCs w:val="32"/>
          <w:rtl/>
        </w:rPr>
        <w:t>وفي ضوء الدراسة الحالية، يمكن القول إن نموذج "رحلة النماء" يستند إلى هذه المتطلبات من خلال منظومة ذكية تجمع بين التقييم التنموي الشامل، وخطط التمكين الفردية، والمنصة الرقمية، والشراكات التخصصية، ونظام النقاط، والمتابعة، وقياس الأثر الاجتماعي والاقتصادي. وتكمن أهمية هذا النموذج في أنه لا يتعامل مع التمكين كخدمة منفصلة، بل كرحلة تنموية متكاملة تتطلب إدارة واعية للبيانات والموارد والعلاقات والشراكات والنتائج</w:t>
      </w:r>
      <w:r w:rsidRPr="00C750AD">
        <w:rPr>
          <w:rFonts w:ascii="Calibri" w:hAnsi="Calibri" w:cs="Calibri"/>
          <w:sz w:val="32"/>
          <w:szCs w:val="32"/>
        </w:rPr>
        <w:t>.</w:t>
      </w:r>
    </w:p>
    <w:p w14:paraId="66D307E7" w14:textId="77777777" w:rsidR="00AC37CD" w:rsidRPr="00AC37CD" w:rsidRDefault="00C750AD" w:rsidP="00AC37CD">
      <w:pPr>
        <w:spacing w:line="360" w:lineRule="auto"/>
        <w:jc w:val="both"/>
        <w:rPr>
          <w:rFonts w:ascii="Calibri" w:hAnsi="Calibri" w:cs="Calibri"/>
          <w:b/>
          <w:bCs/>
          <w:sz w:val="32"/>
          <w:szCs w:val="32"/>
        </w:rPr>
      </w:pPr>
      <w:r w:rsidRPr="00C750AD">
        <w:rPr>
          <w:rFonts w:ascii="Calibri" w:hAnsi="Calibri" w:cs="Calibri"/>
          <w:sz w:val="32"/>
          <w:szCs w:val="32"/>
          <w:rtl/>
        </w:rPr>
        <w:t xml:space="preserve">وبناءً على ما سبق، يتضح أن متطلبات تحقيق التمكين المجتمعي المستدام تتكامل فيما بينها لتشكل بنية تشغيلية ومعرفية ومؤسسية واحدة. فالتشخيص الدقيق يحدد نقطة البداية، وخطة التمكين تحدد المسار، وبناء القدرات يحقق التحول، والشراكات توفر الخدمات، والحوكمة تضبط الأداء، </w:t>
      </w:r>
      <w:r w:rsidRPr="00C750AD">
        <w:rPr>
          <w:rFonts w:ascii="Calibri" w:hAnsi="Calibri" w:cs="Calibri"/>
          <w:sz w:val="32"/>
          <w:szCs w:val="32"/>
          <w:rtl/>
        </w:rPr>
        <w:lastRenderedPageBreak/>
        <w:t>والتحول الرقمي يدعم القرار، والمتابعة تكشف التقدم، وقياس الأثر يوضح القيمة التنموية. ومن ثم فإن نجاح التمكين المستدام يعتمد على قدرة المنظومة على الجمع بين هذه المتطلبات وتحويلها إلى ممارسة تطبيقية مستمرة، وهو ما تسعى الدراسة الحالية إلى تقويمه من خلال نموذج "رحلة النماء</w:t>
      </w:r>
      <w:r w:rsidRPr="00C750AD">
        <w:rPr>
          <w:rFonts w:ascii="Calibri" w:hAnsi="Calibri" w:cs="Calibri"/>
          <w:sz w:val="32"/>
          <w:szCs w:val="32"/>
        </w:rPr>
        <w:t>".</w:t>
      </w:r>
      <w:r w:rsidR="00AC37CD" w:rsidRPr="00AC37CD">
        <w:rPr>
          <w:rFonts w:ascii="Calibri" w:hAnsi="Calibri" w:cs="Calibri"/>
          <w:b/>
          <w:bCs/>
          <w:sz w:val="32"/>
          <w:szCs w:val="32"/>
        </w:rPr>
        <w:t xml:space="preserve">1.7 </w:t>
      </w:r>
      <w:r w:rsidR="00AC37CD" w:rsidRPr="00AC37CD">
        <w:rPr>
          <w:rFonts w:ascii="Calibri" w:hAnsi="Calibri" w:cs="Calibri"/>
          <w:b/>
          <w:bCs/>
          <w:sz w:val="32"/>
          <w:szCs w:val="32"/>
          <w:rtl/>
        </w:rPr>
        <w:t>المعوقات الرئيسة لتحقيق التمكين المجتمعي المستدام في ضوء الدراسة الحالية</w:t>
      </w:r>
    </w:p>
    <w:p w14:paraId="48E32287" w14:textId="77777777" w:rsidR="00AC37CD" w:rsidRPr="00AC37CD" w:rsidRDefault="00AC37CD" w:rsidP="00AC37CD">
      <w:pPr>
        <w:spacing w:line="360" w:lineRule="auto"/>
        <w:jc w:val="both"/>
        <w:rPr>
          <w:rFonts w:ascii="Calibri" w:hAnsi="Calibri" w:cs="Calibri"/>
          <w:sz w:val="32"/>
          <w:szCs w:val="32"/>
        </w:rPr>
      </w:pPr>
      <w:r w:rsidRPr="00AC37CD">
        <w:rPr>
          <w:rFonts w:ascii="Calibri" w:hAnsi="Calibri" w:cs="Calibri"/>
          <w:sz w:val="32"/>
          <w:szCs w:val="32"/>
          <w:rtl/>
        </w:rPr>
        <w:t>على الرغم من الأهمية المتزايدة للتمكين المجتمعي المستدام بوصفه مدخلًا رئيسًا لتحسين جودة الحياة، وتعزيز الاعتماد على الذات، وتحقيق أثر تنموي طويل المدى، إلا أن تطبيقه في الواقع العملي يواجه عددًا من المعوقات التي قد تحد من فاعليته وتضعف قدرته على تحقيق النتائج المتوقعة. ولا ترجع هذه المعوقات إلى عامل واحد، بل تتداخل فيها عوامل مؤسسية وتنظيمية وتقنية واجتماعية واقتصادية، الأمر الذي يجعل معالجتها تتطلب منظومة عمل متكاملة لا تقتصر على تحسين الخدمة، بل تمتد إلى تطوير آليات التشخيص، وبناء الخطط الفردية، وتفعيل الشراكات، وتحسين إدارة البيانات، وقياس الأثر بصورة مستمرة</w:t>
      </w:r>
      <w:r w:rsidRPr="00AC37CD">
        <w:rPr>
          <w:rFonts w:ascii="Calibri" w:hAnsi="Calibri" w:cs="Calibri"/>
          <w:sz w:val="32"/>
          <w:szCs w:val="32"/>
        </w:rPr>
        <w:t>.</w:t>
      </w:r>
    </w:p>
    <w:p w14:paraId="4CB06750" w14:textId="77777777" w:rsidR="00AC37CD" w:rsidRPr="00AC37CD" w:rsidRDefault="00AC37CD" w:rsidP="00AC37CD">
      <w:pPr>
        <w:spacing w:line="360" w:lineRule="auto"/>
        <w:jc w:val="both"/>
        <w:rPr>
          <w:rFonts w:ascii="Calibri" w:hAnsi="Calibri" w:cs="Calibri"/>
          <w:sz w:val="32"/>
          <w:szCs w:val="32"/>
        </w:rPr>
      </w:pPr>
      <w:r w:rsidRPr="00AC37CD">
        <w:rPr>
          <w:rFonts w:ascii="Calibri" w:hAnsi="Calibri" w:cs="Calibri"/>
          <w:sz w:val="32"/>
          <w:szCs w:val="32"/>
          <w:rtl/>
        </w:rPr>
        <w:t>وتتمثل أولى هذه المعوقات في ضعف التشخيص الدقيق للاحتياج التنموي. فكثير من برامج التمكين قد تنطلق من بيانات عامة أو تقديرات أولية لا تعكس الصورة الحقيقية لاحتياجات المستفيدين، مما يؤدي إلى تقديم خدمات لا تتوافق بالضرورة مع أولوياتهم الفعلية. ويؤدي ضعف التشخيص إلى خلل في بناء مسار التمكين؛ إذ قد يحصل المستفيد على خدمة لا تعالج سبب الاحتياج، أو يتم توجيهه إلى برنامج لا يتناسب مع حالته الاجتماعية أو الاقتصادية أو المعرفية. وتفيد الأدبيات العربية التي تناولت تمكين الأسر وبرامج التنمية الاجتماعية في توضيح أن ضعف الفهم الشامل لاحتياجات الأسر قد يحد من قدرة البرامج على الانتقال من الدعم المؤقت إلى التمكين المستدام (الخوالدة، 2020)</w:t>
      </w:r>
      <w:r w:rsidRPr="00AC37CD">
        <w:rPr>
          <w:rFonts w:ascii="Calibri" w:hAnsi="Calibri" w:cs="Calibri"/>
          <w:sz w:val="32"/>
          <w:szCs w:val="32"/>
        </w:rPr>
        <w:t>.</w:t>
      </w:r>
    </w:p>
    <w:p w14:paraId="267852D6" w14:textId="77777777" w:rsidR="00AC37CD" w:rsidRPr="00AC37CD" w:rsidRDefault="00AC37CD" w:rsidP="00AC37CD">
      <w:pPr>
        <w:spacing w:line="360" w:lineRule="auto"/>
        <w:jc w:val="both"/>
        <w:rPr>
          <w:rFonts w:ascii="Calibri" w:hAnsi="Calibri" w:cs="Calibri"/>
          <w:sz w:val="32"/>
          <w:szCs w:val="32"/>
        </w:rPr>
      </w:pPr>
      <w:r w:rsidRPr="00AC37CD">
        <w:rPr>
          <w:rFonts w:ascii="Calibri" w:hAnsi="Calibri" w:cs="Calibri"/>
          <w:sz w:val="32"/>
          <w:szCs w:val="32"/>
          <w:rtl/>
        </w:rPr>
        <w:t xml:space="preserve">ويرتبط بذلك معوق آخر يتمثل في ضعف المواءمة بين الاحتياج والخدمة المقدمة. فقد تتوافر لدى المؤسسات التنموية خدمات متعددة، إلا أن المشكلة قد تكمن في عدم القدرة على ربط المستفيد بالخدمة الأكثر مناسبة لحالته. وهذا المعوق لا يرتبط بندرة الخدمات فقط، بل يرتبط بضعف التكامل بين البيانات والقرار، وغياب آليات تساعد على تصنيف الاحتياجات وتوجيه الموارد بصورة أكثر دقة. وفي ضوء ما تشير إليه أدبيات المنظومات الذكية ودعم القرار، فإن استخدام البيانات والتحليل الذكي </w:t>
      </w:r>
      <w:r w:rsidRPr="00AC37CD">
        <w:rPr>
          <w:rFonts w:ascii="Calibri" w:hAnsi="Calibri" w:cs="Calibri"/>
          <w:sz w:val="32"/>
          <w:szCs w:val="32"/>
          <w:rtl/>
        </w:rPr>
        <w:lastRenderedPageBreak/>
        <w:t>يمكن أن يسهم في تحسين دقة القرار المؤسسي وجودة توجيه الخدمات، وهو ما يجعل ضعف توظيف هذه الأدوات أحد المعوقات المؤثرة في فاعلية التمكين</w:t>
      </w:r>
      <w:r w:rsidRPr="00AC37CD">
        <w:rPr>
          <w:rFonts w:ascii="Calibri" w:hAnsi="Calibri" w:cs="Calibri"/>
          <w:sz w:val="32"/>
          <w:szCs w:val="32"/>
        </w:rPr>
        <w:t xml:space="preserve"> (Janssen &amp; Kuk, 2022).</w:t>
      </w:r>
    </w:p>
    <w:p w14:paraId="710EAF5C" w14:textId="77777777" w:rsidR="00AC37CD" w:rsidRPr="00AC37CD" w:rsidRDefault="00AC37CD" w:rsidP="00AC37CD">
      <w:pPr>
        <w:spacing w:line="360" w:lineRule="auto"/>
        <w:jc w:val="both"/>
        <w:rPr>
          <w:rFonts w:ascii="Calibri" w:hAnsi="Calibri" w:cs="Calibri"/>
          <w:sz w:val="32"/>
          <w:szCs w:val="32"/>
        </w:rPr>
      </w:pPr>
      <w:r w:rsidRPr="00AC37CD">
        <w:rPr>
          <w:rFonts w:ascii="Calibri" w:hAnsi="Calibri" w:cs="Calibri"/>
          <w:sz w:val="32"/>
          <w:szCs w:val="32"/>
          <w:rtl/>
        </w:rPr>
        <w:t>ومن المعوقات المهمة كذلك تشتت المبادرات وضعف التكامل بين الجهات العاملة في مجال التمكين. فالاحتياجات التنموية للأفراد والأسر غالبًا ما تكون مركبة، وقد تشمل التعليم، والتدريب، والصحة، والعمل، والاستقرار الأسري، والدعم الاقتصادي، والإرشاد الاجتماعي. وعندما تعمل الجهات المعنية بهذه المجالات بصورة منفصلة، فإن ذلك قد يؤدي إلى ازدواجية في الخدمات، أو فجوات في التدخل، أو صعوبة في متابعة المستفيد عبر مسار تنموي واحد. وتفيد الأدبيات العربية المرتبطة بالقطاع غير الربحي والشراكات بأن ضعف التنسيق المؤسسي قد يقلل من فاعلية البرامج، ويحد من قدرتها على تحقيق نتائج أكثر تكاملًا واستدامة (السبيعي والهذلول، 2022)</w:t>
      </w:r>
      <w:r w:rsidRPr="00AC37CD">
        <w:rPr>
          <w:rFonts w:ascii="Calibri" w:hAnsi="Calibri" w:cs="Calibri"/>
          <w:sz w:val="32"/>
          <w:szCs w:val="32"/>
        </w:rPr>
        <w:t>.</w:t>
      </w:r>
    </w:p>
    <w:p w14:paraId="5B6A5189" w14:textId="77777777" w:rsidR="00AC37CD" w:rsidRPr="00AC37CD" w:rsidRDefault="00AC37CD" w:rsidP="00AC37CD">
      <w:pPr>
        <w:spacing w:line="360" w:lineRule="auto"/>
        <w:jc w:val="both"/>
        <w:rPr>
          <w:rFonts w:ascii="Calibri" w:hAnsi="Calibri" w:cs="Calibri"/>
          <w:sz w:val="32"/>
          <w:szCs w:val="32"/>
        </w:rPr>
      </w:pPr>
      <w:r w:rsidRPr="00AC37CD">
        <w:rPr>
          <w:rFonts w:ascii="Calibri" w:hAnsi="Calibri" w:cs="Calibri"/>
          <w:sz w:val="32"/>
          <w:szCs w:val="32"/>
          <w:rtl/>
        </w:rPr>
        <w:t>ويُعد ضعف الشراكات أو عدم وضوح أدوار الشركاء من أبرز المعوقات المؤسسية أمام التمكين المستدام. فالشراكة لا تحقق أثرها بمجرد وجود اتفاق أو علاقة تعاون، بل تحتاج إلى وضوح في المسؤوليات، وتكامل في الخدمات، ومتابعة مشتركة للنتائج. وفي حال غياب ذلك، قد تتحول الشراكات إلى علاقات شكلية لا تضيف قيمة واضحة لمسار المستفيد. ويمكن الاستفادة من الأدبيات الأجنبية المرتبطة بالشراكات الاجتماعية في تفسير أن التكامل بين الجهات يسهم في تحسين كفاءة البرامج وتقليل الازدواجية وتعظيم القيمة التنموية للتدخلات</w:t>
      </w:r>
      <w:r w:rsidRPr="00AC37CD">
        <w:rPr>
          <w:rFonts w:ascii="Calibri" w:hAnsi="Calibri" w:cs="Calibri"/>
          <w:sz w:val="32"/>
          <w:szCs w:val="32"/>
        </w:rPr>
        <w:t xml:space="preserve"> (Brown &amp; Stewart, 2020).</w:t>
      </w:r>
    </w:p>
    <w:p w14:paraId="18C6CB04" w14:textId="77777777" w:rsidR="00AC37CD" w:rsidRPr="00AC37CD" w:rsidRDefault="00AC37CD" w:rsidP="00AC37CD">
      <w:pPr>
        <w:spacing w:line="360" w:lineRule="auto"/>
        <w:jc w:val="both"/>
        <w:rPr>
          <w:rFonts w:ascii="Calibri" w:hAnsi="Calibri" w:cs="Calibri"/>
          <w:sz w:val="32"/>
          <w:szCs w:val="32"/>
        </w:rPr>
      </w:pPr>
      <w:r w:rsidRPr="00AC37CD">
        <w:rPr>
          <w:rFonts w:ascii="Calibri" w:hAnsi="Calibri" w:cs="Calibri"/>
          <w:sz w:val="32"/>
          <w:szCs w:val="32"/>
          <w:rtl/>
        </w:rPr>
        <w:t>ومن المعوقات أيضًا محدودية استخدام البيانات والمنصات الرقمية في إدارة برامج التمكين. فالتحول الرقمي لا يعني مجرد نقل الإجراءات إلى بيئة إلكترونية، بل يعني بناء منظومة قادرة على جمع البيانات وتحليلها وتوظيفها في اتخاذ القرار ومتابعة النتائج. وعندما تكون البيانات غير مكتملة، أو غير محدثة، أو غير مترابطة بين الجهات، فإن قدرة المؤسسة على فهم المستفيدين وتوجيه الخدمات وقياس الأثر تصبح محدودة. وتفيد الأدبيات العربية المرتبطة بالتحول الرقمي في الخدمات الاجتماعية بأن التقنية لا تحقق أثرًا تنمويًا إلا عندما ترتبط بتحسين جودة الخدمة، وتيسير الوصول إليها، ودعم القرار المؤسسي (الحربي، 2020)</w:t>
      </w:r>
      <w:r w:rsidRPr="00AC37CD">
        <w:rPr>
          <w:rFonts w:ascii="Calibri" w:hAnsi="Calibri" w:cs="Calibri"/>
          <w:sz w:val="32"/>
          <w:szCs w:val="32"/>
        </w:rPr>
        <w:t>.</w:t>
      </w:r>
    </w:p>
    <w:p w14:paraId="1D670E8E" w14:textId="77777777" w:rsidR="00AC37CD" w:rsidRPr="00AC37CD" w:rsidRDefault="00AC37CD" w:rsidP="00AC37CD">
      <w:pPr>
        <w:spacing w:line="360" w:lineRule="auto"/>
        <w:jc w:val="both"/>
        <w:rPr>
          <w:rFonts w:ascii="Calibri" w:hAnsi="Calibri" w:cs="Calibri"/>
          <w:sz w:val="32"/>
          <w:szCs w:val="32"/>
        </w:rPr>
      </w:pPr>
      <w:r w:rsidRPr="00AC37CD">
        <w:rPr>
          <w:rFonts w:ascii="Calibri" w:hAnsi="Calibri" w:cs="Calibri"/>
          <w:sz w:val="32"/>
          <w:szCs w:val="32"/>
          <w:rtl/>
        </w:rPr>
        <w:lastRenderedPageBreak/>
        <w:t>كما أن ضعف البنية التقنية أو محدودية جاهزية العاملين لاستخدام المنصات الذكية يمكن أن يحد من فاعلية برامج التمكين. فالتقنية لا تنتج أثرًا تنمويًا بمجرد وجودها، بل تحتاج إلى كوادر قادرة على تشغيلها، وتحليل مخرجاتها، وتفسير مؤشراتها، واتخاذ قرارات مبنية على نتائجها. ومن ثم، فإن ضعف القدرات الرقمية للعاملين أو الشركاء أو المستفيدين قد يؤدي إلى تعطيل الاستفادة من المنظومة الذكية، ويجعل استخدامها شكليًا أو محدود التأثير. ويتأكد هذا المعوق في القطاع غير الربحي، حيث قد تختلف مستويات الجاهزية التقنية بين المؤسسات والشركاء والمستفيدين</w:t>
      </w:r>
      <w:r w:rsidRPr="00AC37CD">
        <w:rPr>
          <w:rFonts w:ascii="Calibri" w:hAnsi="Calibri" w:cs="Calibri"/>
          <w:sz w:val="32"/>
          <w:szCs w:val="32"/>
        </w:rPr>
        <w:t>.</w:t>
      </w:r>
    </w:p>
    <w:p w14:paraId="15A6169C" w14:textId="77777777" w:rsidR="00AC37CD" w:rsidRPr="00AC37CD" w:rsidRDefault="00AC37CD" w:rsidP="00AC37CD">
      <w:pPr>
        <w:spacing w:line="360" w:lineRule="auto"/>
        <w:jc w:val="both"/>
        <w:rPr>
          <w:rFonts w:ascii="Calibri" w:hAnsi="Calibri" w:cs="Calibri"/>
          <w:sz w:val="32"/>
          <w:szCs w:val="32"/>
        </w:rPr>
      </w:pPr>
      <w:r w:rsidRPr="00AC37CD">
        <w:rPr>
          <w:rFonts w:ascii="Calibri" w:hAnsi="Calibri" w:cs="Calibri"/>
          <w:sz w:val="32"/>
          <w:szCs w:val="32"/>
          <w:rtl/>
        </w:rPr>
        <w:t>ويمثل ضعف المتابعة المستمرة أحد المعوقات الرئيسة أمام تحقيق التمكين المجتمعي المستدام. فكثير من البرامج قد تنجح في تقديم الخدمة، لكنها لا تتابع أثر هذه الخدمة على المستفيد بعد التنفيذ، ولا ترصد ما إذا كان التغير المتحقق مؤقتًا أم قابلًا للاستمرار. ويؤدي غياب المتابعة إلى صعوبة معرفة مستوى تقدم المستفيد، أو تحديد أسباب التعثر، أو تعديل خطة التمكين في الوقت المناسب. وبذلك تتحول برامج التمكين إلى تدخلات منفصلة بدلًا من كونها رحلة تنموية متدرجة. وتفيد الدراسات العربية حول برامج تمكين الأسر بأن ضعف المتابعة قد يضعف استدامة نتائج البرامج، حتى عندما تكون التدخلات قائمة وموجهة إلى فئات محتاجة (الخوالدة، 2020)</w:t>
      </w:r>
      <w:r w:rsidRPr="00AC37CD">
        <w:rPr>
          <w:rFonts w:ascii="Calibri" w:hAnsi="Calibri" w:cs="Calibri"/>
          <w:sz w:val="32"/>
          <w:szCs w:val="32"/>
        </w:rPr>
        <w:t>.</w:t>
      </w:r>
    </w:p>
    <w:p w14:paraId="1FBE1AEB" w14:textId="77777777" w:rsidR="00AC37CD" w:rsidRPr="00AC37CD" w:rsidRDefault="00AC37CD" w:rsidP="00AC37CD">
      <w:pPr>
        <w:spacing w:line="360" w:lineRule="auto"/>
        <w:jc w:val="both"/>
        <w:rPr>
          <w:rFonts w:ascii="Calibri" w:hAnsi="Calibri" w:cs="Calibri"/>
          <w:sz w:val="32"/>
          <w:szCs w:val="32"/>
        </w:rPr>
      </w:pPr>
      <w:r w:rsidRPr="00AC37CD">
        <w:rPr>
          <w:rFonts w:ascii="Calibri" w:hAnsi="Calibri" w:cs="Calibri"/>
          <w:sz w:val="32"/>
          <w:szCs w:val="32"/>
          <w:rtl/>
        </w:rPr>
        <w:t>ومن المعوقات كذلك ضعف ثقافة قياس الأثر الاجتماعي والاقتصادي. فالعديد من البرامج التنموية قد تركز على مؤشرات النشاط، مثل عدد المستفيدين أو عدد الخدمات أو عدد الدورات، دون أن تنتقل إلى قياس النتائج والأثر الفعلي. ويؤدي هذا القصور إلى صعوبة الحكم على القيمة الحقيقية للبرامج، كما يحد من قدرة المؤسسات على تطوير تدخلاتها بناءً على أدلة. وتفيد الأدبيات العربية المرتبطة بقياس الأثر الاجتماعي بأن تحليل القيمة الاجتماعية الناتجة عن البرامج يمثل مدخلًا مهمًا لتعزيز المساءلة وتحسين جودة البرامج التنموية (الأنصاري، 2020)</w:t>
      </w:r>
      <w:r w:rsidRPr="00AC37CD">
        <w:rPr>
          <w:rFonts w:ascii="Calibri" w:hAnsi="Calibri" w:cs="Calibri"/>
          <w:sz w:val="32"/>
          <w:szCs w:val="32"/>
        </w:rPr>
        <w:t>.</w:t>
      </w:r>
    </w:p>
    <w:p w14:paraId="5B1B5E58" w14:textId="77777777" w:rsidR="00AC37CD" w:rsidRPr="00AC37CD" w:rsidRDefault="00AC37CD" w:rsidP="00AC37CD">
      <w:pPr>
        <w:spacing w:line="360" w:lineRule="auto"/>
        <w:jc w:val="both"/>
        <w:rPr>
          <w:rFonts w:ascii="Calibri" w:hAnsi="Calibri" w:cs="Calibri"/>
          <w:sz w:val="32"/>
          <w:szCs w:val="32"/>
        </w:rPr>
      </w:pPr>
      <w:r w:rsidRPr="00AC37CD">
        <w:rPr>
          <w:rFonts w:ascii="Calibri" w:hAnsi="Calibri" w:cs="Calibri"/>
          <w:sz w:val="32"/>
          <w:szCs w:val="32"/>
          <w:rtl/>
        </w:rPr>
        <w:t>وتشير الأدبيات الخاصة بقياس الأثر إلى أهمية استخدام أدوات مثل العائد الاجتماعي على الاستثمار</w:t>
      </w:r>
      <w:r w:rsidRPr="00AC37CD">
        <w:rPr>
          <w:rFonts w:ascii="Calibri" w:hAnsi="Calibri" w:cs="Calibri"/>
          <w:sz w:val="32"/>
          <w:szCs w:val="32"/>
        </w:rPr>
        <w:t xml:space="preserve"> SROI </w:t>
      </w:r>
      <w:r w:rsidRPr="00AC37CD">
        <w:rPr>
          <w:rFonts w:ascii="Calibri" w:hAnsi="Calibri" w:cs="Calibri"/>
          <w:sz w:val="32"/>
          <w:szCs w:val="32"/>
          <w:rtl/>
        </w:rPr>
        <w:t xml:space="preserve">لفهم القيمة الاجتماعية والاقتصادية التي تنتج عن البرامج التنموية، مع ضرورة التعامل معها بوصفها أداة تحليل وتطوير وليست مجرد رقم نهائي. وفي ضوء الدراسة الحالية، يُستخدم هذا الطرح لتفسير أهمية وجود إطار تقويمي يساعد على ربط الموارد والخدمات والنتائج، دون نسبة أي أرقام </w:t>
      </w:r>
      <w:r w:rsidRPr="00AC37CD">
        <w:rPr>
          <w:rFonts w:ascii="Calibri" w:hAnsi="Calibri" w:cs="Calibri"/>
          <w:sz w:val="32"/>
          <w:szCs w:val="32"/>
          <w:rtl/>
        </w:rPr>
        <w:lastRenderedPageBreak/>
        <w:t>خاصة بنموذج "رحلة النماء" إلى المراجع العامة، ما لم تكن ناتجة من بيانات الدراسة الحالية أو حسابات الباحث</w:t>
      </w:r>
      <w:r w:rsidRPr="00AC37CD">
        <w:rPr>
          <w:rFonts w:ascii="Calibri" w:hAnsi="Calibri" w:cs="Calibri"/>
          <w:sz w:val="32"/>
          <w:szCs w:val="32"/>
        </w:rPr>
        <w:t xml:space="preserve"> (Nicholls, 2019; Rahmawati &amp; Putri, 2022).</w:t>
      </w:r>
    </w:p>
    <w:p w14:paraId="43FF3FEB" w14:textId="77777777" w:rsidR="00AC37CD" w:rsidRPr="00AC37CD" w:rsidRDefault="00AC37CD" w:rsidP="00AC37CD">
      <w:pPr>
        <w:spacing w:line="360" w:lineRule="auto"/>
        <w:jc w:val="both"/>
        <w:rPr>
          <w:rFonts w:ascii="Calibri" w:hAnsi="Calibri" w:cs="Calibri"/>
          <w:sz w:val="32"/>
          <w:szCs w:val="32"/>
        </w:rPr>
      </w:pPr>
      <w:r w:rsidRPr="00AC37CD">
        <w:rPr>
          <w:rFonts w:ascii="Calibri" w:hAnsi="Calibri" w:cs="Calibri"/>
          <w:sz w:val="32"/>
          <w:szCs w:val="32"/>
          <w:rtl/>
        </w:rPr>
        <w:t>وتبرز كذلك معوقات مرتبطة بالمستفيدين أنفسهم، مثل ضعف الوعي بأهداف التمكين، أو انخفاض الدافعية للاستمرار، أو مقاومة بعض الأسر للتغيير، أو عدم الالتزام بالمسار التنموي المتفق عليه. فالتمكين عملية تشاركية تتطلب مشاركة المستفيد واستعداده للتفاعل مع البرامج والخدمات، ولا يمكن أن تنجح إذا ظل المستفيد في موقع المتلقي السلبي. ولذلك، فإن بناء الدافعية وتعزيز الالتزام يمثلان عنصرين مهمين في تجاوز هذا المعوق. وفي هذا السياق، يمكن أن تسهم أنظمة التحفيز والمتابعة، مثل نظام النقاط في نموذج "رحلة النماء"، في دعم التزام المستفيدين وتشجيعهم على الاستمرار في مسار التمكين</w:t>
      </w:r>
      <w:r w:rsidRPr="00AC37CD">
        <w:rPr>
          <w:rFonts w:ascii="Calibri" w:hAnsi="Calibri" w:cs="Calibri"/>
          <w:sz w:val="32"/>
          <w:szCs w:val="32"/>
        </w:rPr>
        <w:t>.</w:t>
      </w:r>
    </w:p>
    <w:p w14:paraId="3243EE11" w14:textId="77777777" w:rsidR="00AC37CD" w:rsidRPr="00AC37CD" w:rsidRDefault="00AC37CD" w:rsidP="00AC37CD">
      <w:pPr>
        <w:spacing w:line="360" w:lineRule="auto"/>
        <w:jc w:val="both"/>
        <w:rPr>
          <w:rFonts w:ascii="Calibri" w:hAnsi="Calibri" w:cs="Calibri"/>
          <w:sz w:val="32"/>
          <w:szCs w:val="32"/>
        </w:rPr>
      </w:pPr>
      <w:r w:rsidRPr="00AC37CD">
        <w:rPr>
          <w:rFonts w:ascii="Calibri" w:hAnsi="Calibri" w:cs="Calibri"/>
          <w:sz w:val="32"/>
          <w:szCs w:val="32"/>
          <w:rtl/>
        </w:rPr>
        <w:t>ومن المعوقات الاجتماعية كذلك تعدد المشكلات داخل الأسرة الواحدة، إذ قد تتداخل المشكلات الاقتصادية مع مشكلات تعليمية أو صحية أو أسرية أو نفسية، مما يجعل مسار التمكين أكثر تعقيدًا. وفي مثل هذه الحالات، لا تكفي خدمة واحدة لإحداث تحول مستدام، بل يتطلب الأمر خطة تدخل متدرجة ومتكاملة. وهذا يؤكد أن برامج التمكين التي لا تتعامل مع الأسرة بوصفها وحدة تنموية مركبة قد تواجه صعوبة في تحقيق نتائج عميقة ومستدامة. وتفيد الدراسات العربية المرتبطة بتمكين الأسر الفقيرة وبرامج التنمية الاجتماعية في تأكيد أهمية النظر إلى الأسرة من خلال احتياجات متعددة، لا من خلال بعد اقتصادي منفرد (محمد عبدالعزيز السيد، 2019; الخوالدة، 2020)</w:t>
      </w:r>
      <w:r w:rsidRPr="00AC37CD">
        <w:rPr>
          <w:rFonts w:ascii="Calibri" w:hAnsi="Calibri" w:cs="Calibri"/>
          <w:sz w:val="32"/>
          <w:szCs w:val="32"/>
        </w:rPr>
        <w:t>.</w:t>
      </w:r>
    </w:p>
    <w:p w14:paraId="7310D7E4" w14:textId="77777777" w:rsidR="00AC37CD" w:rsidRPr="00AC37CD" w:rsidRDefault="00AC37CD" w:rsidP="00AC37CD">
      <w:pPr>
        <w:spacing w:line="360" w:lineRule="auto"/>
        <w:jc w:val="both"/>
        <w:rPr>
          <w:rFonts w:ascii="Calibri" w:hAnsi="Calibri" w:cs="Calibri"/>
          <w:sz w:val="32"/>
          <w:szCs w:val="32"/>
        </w:rPr>
      </w:pPr>
      <w:r w:rsidRPr="00AC37CD">
        <w:rPr>
          <w:rFonts w:ascii="Calibri" w:hAnsi="Calibri" w:cs="Calibri"/>
          <w:sz w:val="32"/>
          <w:szCs w:val="32"/>
          <w:rtl/>
        </w:rPr>
        <w:t>كما تشكل محدودية الموارد المالية والبشرية معوقًا مهمًا أمام التمكين المجتمعي المستدام، خاصة في المؤسسات غير الربحية التي تعتمد غالبًا على موارد محدودة أو متغيرة. فتنوع احتياجات المستفيدين يتطلب موارد متعددة، وخبرات متخصصة، وشراكات قادرة على سد الفجوات. ومع محدودية الموارد، يصبح من الضروري رفع كفاءة استخدامها وتوجيهها إلى التدخلات الأكثر تأثيرًا. ومن هنا ترتبط مواجهة هذا المعوق بقدرة المنظومة على استخدام البيانات في تحديد الأولويات وتقليل الهدر وتحسين كفاءة الإنفاق (البقمي، 2021)</w:t>
      </w:r>
      <w:r w:rsidRPr="00AC37CD">
        <w:rPr>
          <w:rFonts w:ascii="Calibri" w:hAnsi="Calibri" w:cs="Calibri"/>
          <w:sz w:val="32"/>
          <w:szCs w:val="32"/>
        </w:rPr>
        <w:t>.</w:t>
      </w:r>
    </w:p>
    <w:p w14:paraId="68373E3C" w14:textId="77777777" w:rsidR="00AC37CD" w:rsidRPr="00AC37CD" w:rsidRDefault="00AC37CD" w:rsidP="00AC37CD">
      <w:pPr>
        <w:spacing w:line="360" w:lineRule="auto"/>
        <w:jc w:val="both"/>
        <w:rPr>
          <w:rFonts w:ascii="Calibri" w:hAnsi="Calibri" w:cs="Calibri"/>
          <w:sz w:val="32"/>
          <w:szCs w:val="32"/>
        </w:rPr>
      </w:pPr>
      <w:r w:rsidRPr="00AC37CD">
        <w:rPr>
          <w:rFonts w:ascii="Calibri" w:hAnsi="Calibri" w:cs="Calibri"/>
          <w:sz w:val="32"/>
          <w:szCs w:val="32"/>
          <w:rtl/>
        </w:rPr>
        <w:lastRenderedPageBreak/>
        <w:t>وتتصل هذه المعوقات في مجموعها بضعف وجود نموذج تشغيلي متكامل للتمكين. فغياب النموذج الذي يربط بين التشخيص، والتخطيط، والتنفيذ، والمتابعة، وقياس الأثر يؤدي إلى تفكك عملية التمكين وتراجع قدرتها على تحقيق الاستدامة. ومن ثم، فإن التمكين المجتمعي المستدام لا يحتاج فقط إلى برامج وخدمات، بل يحتاج إلى منظومة تشغيلية واضحة تجعل كل خدمة جزءًا من مسار أوسع، وكل مؤشر جزءًا من عملية قياس، وكل شريك جزءًا من شبكة تكاملية تخدم هدفًا تنمويًا محددًا. ويستفاد من الأدبيات المرتبطة بالاقتصاد الاجتماعي والتضامني في تفسير أن ضعف التنسيق وغياب قياس الأثر قد يحدان من قدرة المبادرات المجتمعية على تحقيق قيمة تنموية واضحة (بنعلي، 2022</w:t>
      </w:r>
      <w:r w:rsidRPr="00AC37CD">
        <w:rPr>
          <w:rFonts w:ascii="Calibri" w:hAnsi="Calibri" w:cs="Calibri"/>
          <w:sz w:val="32"/>
          <w:szCs w:val="32"/>
        </w:rPr>
        <w:t>).</w:t>
      </w:r>
    </w:p>
    <w:p w14:paraId="2A5B801B" w14:textId="77777777" w:rsidR="00AC37CD" w:rsidRPr="00AC37CD" w:rsidRDefault="00AC37CD" w:rsidP="00AC37CD">
      <w:pPr>
        <w:spacing w:line="360" w:lineRule="auto"/>
        <w:jc w:val="both"/>
        <w:rPr>
          <w:rFonts w:ascii="Calibri" w:hAnsi="Calibri" w:cs="Calibri"/>
          <w:sz w:val="32"/>
          <w:szCs w:val="32"/>
        </w:rPr>
      </w:pPr>
      <w:r w:rsidRPr="00AC37CD">
        <w:rPr>
          <w:rFonts w:ascii="Calibri" w:hAnsi="Calibri" w:cs="Calibri"/>
          <w:sz w:val="32"/>
          <w:szCs w:val="32"/>
          <w:rtl/>
        </w:rPr>
        <w:t>وفي ضوء الدراسة الحالية، يمكن النظر إلى هذه المعوقات بوصفها مبررًا علميًا وعمليًا لدراسة نموذج "رحلة النماء"؛ إذ إن النموذج يسعى إلى معالجة عدد من هذه التحديات من خلال التقييم التنموي الشامل، وبناء خطط تمكين فردية، وتوظيف المنصة الرقمية، وتفعيل الشراكات التخصصية، واستخدام نظام النقاط التحفيزي، وقياس الأثر الاجتماعي والاقتصادي. وبذلك لا تتعامل الدراسة مع المعوقات بوصفها وصفًا للمشكلة فقط، بل بوصفها مدخلًا لتقويم مدى قدرة المنظومة الذكية على تقديم استجابة أكثر تكاملًا وفاعلية</w:t>
      </w:r>
      <w:r w:rsidRPr="00AC37CD">
        <w:rPr>
          <w:rFonts w:ascii="Calibri" w:hAnsi="Calibri" w:cs="Calibri"/>
          <w:sz w:val="32"/>
          <w:szCs w:val="32"/>
        </w:rPr>
        <w:t>.</w:t>
      </w:r>
    </w:p>
    <w:p w14:paraId="134E4C66" w14:textId="77777777" w:rsidR="00AC37CD" w:rsidRPr="00AC37CD" w:rsidRDefault="00AC37CD" w:rsidP="00AC37CD">
      <w:pPr>
        <w:spacing w:line="360" w:lineRule="auto"/>
        <w:jc w:val="both"/>
        <w:rPr>
          <w:rFonts w:ascii="Calibri" w:hAnsi="Calibri" w:cs="Calibri"/>
          <w:sz w:val="32"/>
          <w:szCs w:val="32"/>
        </w:rPr>
      </w:pPr>
      <w:r w:rsidRPr="00AC37CD">
        <w:rPr>
          <w:rFonts w:ascii="Calibri" w:hAnsi="Calibri" w:cs="Calibri"/>
          <w:sz w:val="32"/>
          <w:szCs w:val="32"/>
          <w:rtl/>
        </w:rPr>
        <w:t>وبناءً على ما سبق، يتضح أن معوقات تحقيق التمكين المجتمعي المستدام ترتبط بضعف التشخيص، وعدم دقة ربط الاحتياج بالخدمة، وتشتت المبادرات، وضعف التكامل المؤسسي، ومحدودية استخدام البيانات، وضعف الجاهزية التقنية، وقصور المتابعة، وضعف قياس الأثر، ومحدودية الموارد، وتفاوت دافعية المستفيدين. وتمثل هذه المعوقات في الدراسة الحالية إطارًا تفسيريًا مهمًا لفهم الحاجة إلى منظومة ذكية قادرة على إدارة عملية التمكين بصورة أكثر تكاملًا، وربط الموارد بالاحتياجات، وتحويل الخدمات إلى نتائج وأثر مستدام</w:t>
      </w:r>
      <w:r w:rsidRPr="00AC37CD">
        <w:rPr>
          <w:rFonts w:ascii="Calibri" w:hAnsi="Calibri" w:cs="Calibri"/>
          <w:sz w:val="32"/>
          <w:szCs w:val="32"/>
        </w:rPr>
        <w:t>.</w:t>
      </w:r>
    </w:p>
    <w:p w14:paraId="03867C99" w14:textId="77777777" w:rsidR="000A5F5F" w:rsidRPr="000A5F5F" w:rsidRDefault="00B174DD" w:rsidP="000A5F5F">
      <w:pPr>
        <w:spacing w:line="360" w:lineRule="auto"/>
        <w:jc w:val="both"/>
        <w:rPr>
          <w:rFonts w:ascii="Calibri" w:hAnsi="Calibri" w:cs="Calibri"/>
          <w:b/>
          <w:bCs/>
          <w:sz w:val="32"/>
          <w:szCs w:val="32"/>
        </w:rPr>
      </w:pPr>
      <w:r w:rsidRPr="00B174DD">
        <w:rPr>
          <w:rFonts w:ascii="Calibri" w:hAnsi="Calibri" w:cs="Calibri"/>
          <w:b/>
          <w:bCs/>
          <w:sz w:val="32"/>
          <w:szCs w:val="32"/>
        </w:rPr>
        <w:t xml:space="preserve">1.8 </w:t>
      </w:r>
      <w:r w:rsidR="000A5F5F" w:rsidRPr="000A5F5F">
        <w:rPr>
          <w:rFonts w:ascii="Calibri" w:hAnsi="Calibri" w:cs="Calibri"/>
          <w:b/>
          <w:bCs/>
          <w:sz w:val="32"/>
          <w:szCs w:val="32"/>
        </w:rPr>
        <w:t xml:space="preserve">1.8 </w:t>
      </w:r>
      <w:r w:rsidR="000A5F5F" w:rsidRPr="000A5F5F">
        <w:rPr>
          <w:rFonts w:ascii="Calibri" w:hAnsi="Calibri" w:cs="Calibri"/>
          <w:b/>
          <w:bCs/>
          <w:sz w:val="32"/>
          <w:szCs w:val="32"/>
          <w:rtl/>
        </w:rPr>
        <w:t>التعقيب التحليلي على المبحث الأول وعلاقته بالدراسة الحالية</w:t>
      </w:r>
    </w:p>
    <w:p w14:paraId="5966B539" w14:textId="77777777" w:rsidR="000A5F5F" w:rsidRPr="000A5F5F" w:rsidRDefault="000A5F5F" w:rsidP="000A5F5F">
      <w:pPr>
        <w:spacing w:line="360" w:lineRule="auto"/>
        <w:jc w:val="both"/>
        <w:rPr>
          <w:rFonts w:ascii="Calibri" w:hAnsi="Calibri" w:cs="Calibri"/>
          <w:sz w:val="32"/>
          <w:szCs w:val="32"/>
        </w:rPr>
      </w:pPr>
      <w:r w:rsidRPr="000A5F5F">
        <w:rPr>
          <w:rFonts w:ascii="Calibri" w:hAnsi="Calibri" w:cs="Calibri"/>
          <w:sz w:val="32"/>
          <w:szCs w:val="32"/>
          <w:rtl/>
        </w:rPr>
        <w:t xml:space="preserve">يتضح من العرض السابق أن التمكين المجتمعي المستدام يمثل مفهومًا تنمويًا مركبًا لا يمكن اختزاله في تقديم خدمات اجتماعية أو اقتصادية مباشرة، بل يتجاوز ذلك إلى بناء منظومة متكاملة تستهدف تنمية قدرات الأفراد والأسر، وتعزيز استقلاليتهم، وتوسيع فرص مشاركتهم، وربطهم بمسارات تنموية قادرة </w:t>
      </w:r>
      <w:r w:rsidRPr="000A5F5F">
        <w:rPr>
          <w:rFonts w:ascii="Calibri" w:hAnsi="Calibri" w:cs="Calibri"/>
          <w:sz w:val="32"/>
          <w:szCs w:val="32"/>
          <w:rtl/>
        </w:rPr>
        <w:lastRenderedPageBreak/>
        <w:t>على إنتاج أثر مستمر. وقد أظهر تناول مفهوم التمكين المجتمعي المستدام أن جوهره يقوم على الانتقال من منطق الدعم المؤقت إلى منطق بناء القدرة، ومن تقديم الخدمة بوصفها غاية في ذاتها إلى توظيفها بوصفها وسيلة لإحداث تحول في حياة المستفيدين. ويتسق هذا الفهم مع ما تناولته الأدبيات العربية في مجال تمكين الأسر وبرامج التنمية الاجتماعية من ضرورة الانتقال من الدعم المباشر إلى مسارات أكثر قدرة على بناء الاستقلالية وتحسين جودة الحياة (محمد عبدالعزيز السيد، 2019؛ الخوالدة، 2020)</w:t>
      </w:r>
      <w:r w:rsidRPr="000A5F5F">
        <w:rPr>
          <w:rFonts w:ascii="Calibri" w:hAnsi="Calibri" w:cs="Calibri"/>
          <w:sz w:val="32"/>
          <w:szCs w:val="32"/>
        </w:rPr>
        <w:t>.</w:t>
      </w:r>
    </w:p>
    <w:p w14:paraId="54433C06" w14:textId="77777777" w:rsidR="000A5F5F" w:rsidRPr="000A5F5F" w:rsidRDefault="000A5F5F" w:rsidP="000A5F5F">
      <w:pPr>
        <w:spacing w:line="360" w:lineRule="auto"/>
        <w:jc w:val="both"/>
        <w:rPr>
          <w:rFonts w:ascii="Calibri" w:hAnsi="Calibri" w:cs="Calibri"/>
          <w:sz w:val="32"/>
          <w:szCs w:val="32"/>
        </w:rPr>
      </w:pPr>
      <w:r w:rsidRPr="000A5F5F">
        <w:rPr>
          <w:rFonts w:ascii="Calibri" w:hAnsi="Calibri" w:cs="Calibri"/>
          <w:sz w:val="32"/>
          <w:szCs w:val="32"/>
          <w:rtl/>
        </w:rPr>
        <w:t>كما بيّن المبحث أن أهداف التمكين المجتمعي المستدام لا تقف عند تحسين المؤشرات المعيشية قصيرة المدى، بل تمتد إلى تحسين جودة الحياة، وتعزيز الاعتماد على الذات، وتنمية المهارات، وتحقيق الاستقرار الاجتماعي والاقتصادي، وتفعيل المشاركة المجتمعية. وبذلك يصبح التمكين عملية تراكمية تتدرج من التشخيص إلى التخطيط، ثم التنفيذ والمتابعة والتقويم. ويظهر ذلك بوضوح في سياق الدراسة الحالية؛ إذ لا يتعامل نموذج "رحلة النماء" مع المستفيد بوصفه متلقيًا لخدمة منفردة، بل بوصفه طرفًا في مسار تمكيني يحتاج إلى تشخيص دقيق وخطة مناسبة وتدخلات متخصصة ومتابعة مستمرة</w:t>
      </w:r>
      <w:r w:rsidRPr="000A5F5F">
        <w:rPr>
          <w:rFonts w:ascii="Calibri" w:hAnsi="Calibri" w:cs="Calibri"/>
          <w:sz w:val="32"/>
          <w:szCs w:val="32"/>
        </w:rPr>
        <w:t>.</w:t>
      </w:r>
    </w:p>
    <w:p w14:paraId="326296BC" w14:textId="77777777" w:rsidR="000A5F5F" w:rsidRPr="000A5F5F" w:rsidRDefault="000A5F5F" w:rsidP="000A5F5F">
      <w:pPr>
        <w:spacing w:line="360" w:lineRule="auto"/>
        <w:jc w:val="both"/>
        <w:rPr>
          <w:rFonts w:ascii="Calibri" w:hAnsi="Calibri" w:cs="Calibri"/>
          <w:sz w:val="32"/>
          <w:szCs w:val="32"/>
        </w:rPr>
      </w:pPr>
      <w:r w:rsidRPr="000A5F5F">
        <w:rPr>
          <w:rFonts w:ascii="Calibri" w:hAnsi="Calibri" w:cs="Calibri"/>
          <w:sz w:val="32"/>
          <w:szCs w:val="32"/>
          <w:rtl/>
        </w:rPr>
        <w:t>وقد كشف تحليل أهمية التمكين المجتمعي المستدام أن هذا المفهوم يكتسب قيمته العلمية والتطبيقية من قدرته على معالجة القصور في النماذج التقليدية للبرامج التنموية، خاصة تلك التي تركز على النشاط أو الخدمة دون قياس التغير الفعلي في حياة المستفيدين. فالمعيار الحقيقي للتمكين لا يتمثل في عدد الخدمات المقدمة أو حجم الموارد المصروفة، بل في مدى قدرة هذه الخدمات والموارد على إنتاج أثر اجتماعي واقتصادي مستدام. ومن هنا تبرز أهمية الانتقال من إدارة البرامج بمنطق المخرجات إلى إدارتها بمنطق النتائج والأثر، وهو ما تؤكده الأدبيات العربية المرتبطة بقياس الأثر الاجتماعي بوصفه مدخلًا لتقويم القيمة التنموية للبرامج والمبادرات (الأنصاري، 2020)</w:t>
      </w:r>
      <w:r w:rsidRPr="000A5F5F">
        <w:rPr>
          <w:rFonts w:ascii="Calibri" w:hAnsi="Calibri" w:cs="Calibri"/>
          <w:sz w:val="32"/>
          <w:szCs w:val="32"/>
        </w:rPr>
        <w:t>.</w:t>
      </w:r>
    </w:p>
    <w:p w14:paraId="0B3D7B00" w14:textId="77777777" w:rsidR="000A5F5F" w:rsidRPr="000A5F5F" w:rsidRDefault="000A5F5F" w:rsidP="000A5F5F">
      <w:pPr>
        <w:spacing w:line="360" w:lineRule="auto"/>
        <w:jc w:val="both"/>
        <w:rPr>
          <w:rFonts w:ascii="Calibri" w:hAnsi="Calibri" w:cs="Calibri"/>
          <w:sz w:val="32"/>
          <w:szCs w:val="32"/>
        </w:rPr>
      </w:pPr>
      <w:r w:rsidRPr="000A5F5F">
        <w:rPr>
          <w:rFonts w:ascii="Calibri" w:hAnsi="Calibri" w:cs="Calibri"/>
          <w:sz w:val="32"/>
          <w:szCs w:val="32"/>
          <w:rtl/>
        </w:rPr>
        <w:t xml:space="preserve">ومن خلال تناول الأبعاد الرئيسة للتمكين المجتمعي المستدام، يتضح أن الدراسة الحالية تتعامل مع التمكين بوصفه بناءً متعدد الأبعاد يشمل البعد الاجتماعي، والبعد الاقتصادي، والبعد المعرفي والمهاري، والبعد المؤسسي والخدمي، والبعد التقني والرقمي، وبعد الاستدامة وقياس الأثر. ولا تُعد </w:t>
      </w:r>
      <w:r w:rsidRPr="000A5F5F">
        <w:rPr>
          <w:rFonts w:ascii="Calibri" w:hAnsi="Calibri" w:cs="Calibri"/>
          <w:sz w:val="32"/>
          <w:szCs w:val="32"/>
          <w:rtl/>
        </w:rPr>
        <w:lastRenderedPageBreak/>
        <w:t>هذه الأبعاد منفصلة عن بعضها، بل تشكل منظومة مترابطة؛ إذ إن تحسين الدخل لا يحقق تمكينًا مستدامًا ما لم يُدعَم ببناء المهارات، والاستقرار الاجتماعي، وجودة الخدمات، والتوجيه المؤسسي، والقدرة على قياس النتائج. وتفيد الدراسات العربية المرتبطة بتمكين الأسر والاقتصاد الاجتماعي والتضامني في دعم هذا الفهم المتعدد الأبعاد للتمكين، خاصة عندما يرتبط بتحسين الدخل، وبناء القدرات، وتفعيل المبادرات المجتمعية، وقياس القيمة الاجتماعية الناتجة عنها (محمد عبدالعزيز السيد، 2019؛ بنعلي، 2022)</w:t>
      </w:r>
      <w:r w:rsidRPr="000A5F5F">
        <w:rPr>
          <w:rFonts w:ascii="Calibri" w:hAnsi="Calibri" w:cs="Calibri"/>
          <w:sz w:val="32"/>
          <w:szCs w:val="32"/>
        </w:rPr>
        <w:t>.</w:t>
      </w:r>
    </w:p>
    <w:p w14:paraId="50A4542A" w14:textId="77777777" w:rsidR="000A5F5F" w:rsidRPr="000A5F5F" w:rsidRDefault="000A5F5F" w:rsidP="000A5F5F">
      <w:pPr>
        <w:spacing w:line="360" w:lineRule="auto"/>
        <w:jc w:val="both"/>
        <w:rPr>
          <w:rFonts w:ascii="Calibri" w:hAnsi="Calibri" w:cs="Calibri"/>
          <w:sz w:val="32"/>
          <w:szCs w:val="32"/>
        </w:rPr>
      </w:pPr>
      <w:r w:rsidRPr="000A5F5F">
        <w:rPr>
          <w:rFonts w:ascii="Calibri" w:hAnsi="Calibri" w:cs="Calibri"/>
          <w:sz w:val="32"/>
          <w:szCs w:val="32"/>
          <w:rtl/>
        </w:rPr>
        <w:t>ويظهر من تحليل المتطلبات الرئيسة لتحقيق التمكين المجتمعي المستدام أن نجاح برامج التمكين يتوقف على توافر مجموعة من الشروط المتكاملة، وفي مقدمتها التشخيص الدقيق للاحتياج، وبناء خطط تمكين فردية، وتفعيل الشراكات، ووجود حوكمة واضحة، واستخدام البيانات والمنصات الرقمية، وقياس الأثر. وهذه المتطلبات لا يمكن النظر إليها بوصفها إجراءات منفصلة، بل بوصفها سلسلة مترابطة تبدأ بجمع البيانات وتحليلها، ثم تحويلها إلى قرارات تنموية، ثم متابعة أثر هذه القرارات في حياة المستفيدين. وفي هذا السياق، يمكن الاستفادة من الأدبيات الأجنبية المرتبطة بالذكاء الاصطناعي وتحليل البيانات في تفسير دور البيانات المنظمة في تحسين جودة القرار ورفع كفاءة الأداء المؤسسي داخل البرامج التنموية</w:t>
      </w:r>
      <w:r w:rsidRPr="000A5F5F">
        <w:rPr>
          <w:rFonts w:ascii="Calibri" w:hAnsi="Calibri" w:cs="Calibri"/>
          <w:sz w:val="32"/>
          <w:szCs w:val="32"/>
        </w:rPr>
        <w:t xml:space="preserve"> (Janssen &amp; Kuk, 2022).</w:t>
      </w:r>
    </w:p>
    <w:p w14:paraId="4B3DACB1" w14:textId="77777777" w:rsidR="000A5F5F" w:rsidRPr="000A5F5F" w:rsidRDefault="000A5F5F" w:rsidP="000A5F5F">
      <w:pPr>
        <w:spacing w:line="360" w:lineRule="auto"/>
        <w:jc w:val="both"/>
        <w:rPr>
          <w:rFonts w:ascii="Calibri" w:hAnsi="Calibri" w:cs="Calibri"/>
          <w:sz w:val="32"/>
          <w:szCs w:val="32"/>
        </w:rPr>
      </w:pPr>
      <w:r w:rsidRPr="000A5F5F">
        <w:rPr>
          <w:rFonts w:ascii="Calibri" w:hAnsi="Calibri" w:cs="Calibri"/>
          <w:sz w:val="32"/>
          <w:szCs w:val="32"/>
          <w:rtl/>
        </w:rPr>
        <w:t>كما أظهر المبحث أن الشراكات التنموية تمثل أحد المتطلبات الجوهرية للتمكين المجتمعي المستدام؛ لأن احتياجات المستفيدين غالبًا ما تكون مركبة ومتعددة، ولا تستطيع جهة واحدة التعامل معها بصورة شاملة. ومن هنا، فإن التكامل بين القطاع غير الربحي والجهات الحكومية والقطاع الخاص ومقدمي الخدمات المتخصصة يسهم في تقليل الازدواجية، وتحسين كفاءة الإنفاق، ورفع جودة الخدمات، وتوسيع نطاق الأثر. وتفيد الأدبيات العربية المرتبطة بالشراكات في القطاع غير الربحي بأن فاعلية البرامج الاجتماعية ترتبط بقدرة الجهات على التنسيق وتكامل الأدوار وتوجيه الموارد نحو احتياجات المستفيدين بصورة أكثر كفاءة (السبيعي والهذلول، 2022)</w:t>
      </w:r>
      <w:r w:rsidRPr="000A5F5F">
        <w:rPr>
          <w:rFonts w:ascii="Calibri" w:hAnsi="Calibri" w:cs="Calibri"/>
          <w:sz w:val="32"/>
          <w:szCs w:val="32"/>
        </w:rPr>
        <w:t>.</w:t>
      </w:r>
    </w:p>
    <w:p w14:paraId="1816EF8D" w14:textId="77777777" w:rsidR="000A5F5F" w:rsidRPr="000A5F5F" w:rsidRDefault="000A5F5F" w:rsidP="000A5F5F">
      <w:pPr>
        <w:spacing w:line="360" w:lineRule="auto"/>
        <w:jc w:val="both"/>
        <w:rPr>
          <w:rFonts w:ascii="Calibri" w:hAnsi="Calibri" w:cs="Calibri"/>
          <w:sz w:val="32"/>
          <w:szCs w:val="32"/>
        </w:rPr>
      </w:pPr>
      <w:r w:rsidRPr="000A5F5F">
        <w:rPr>
          <w:rFonts w:ascii="Calibri" w:hAnsi="Calibri" w:cs="Calibri"/>
          <w:sz w:val="32"/>
          <w:szCs w:val="32"/>
          <w:rtl/>
        </w:rPr>
        <w:t xml:space="preserve">وترتبط الشراكات كذلك بكفاءة الإنفاق، لأن تعدد الجهات والخدمات دون تنسيق قد يؤدي إلى تكرار الجهود أو ضعف الاستفادة من الموارد. ومن ثم، فإن التمكين المجتمعي المستدام يحتاج إلى شراكات </w:t>
      </w:r>
      <w:r w:rsidRPr="000A5F5F">
        <w:rPr>
          <w:rFonts w:ascii="Calibri" w:hAnsi="Calibri" w:cs="Calibri"/>
          <w:sz w:val="32"/>
          <w:szCs w:val="32"/>
          <w:rtl/>
        </w:rPr>
        <w:lastRenderedPageBreak/>
        <w:t>منظمة لا شكلية، وإلى توزيع واضح للأدوار، وإلى قدرة على متابعة النتائج وتحليل القيمة الناتجة عن هذه الشراكات. وفي ضوء الدراسة الحالية، يظهر هذا البعد بوضوح في نموذج "رحلة النماء"، حيث تمثل الشراكات التخصصية قناة تنفيذية لربط المستفيد بالخدمة المناسبة، كما تمثل أحد المسارات التي يمكن من خلالها تفسير كفاءة الإنفاق وتكامل الخدمات بين الجهات الشريكة (البقمي، 2021؛ السبيعي والهذلول، 2022)</w:t>
      </w:r>
      <w:r w:rsidRPr="000A5F5F">
        <w:rPr>
          <w:rFonts w:ascii="Calibri" w:hAnsi="Calibri" w:cs="Calibri"/>
          <w:sz w:val="32"/>
          <w:szCs w:val="32"/>
        </w:rPr>
        <w:t>.</w:t>
      </w:r>
    </w:p>
    <w:p w14:paraId="42F0A141" w14:textId="77777777" w:rsidR="000A5F5F" w:rsidRPr="000A5F5F" w:rsidRDefault="000A5F5F" w:rsidP="000A5F5F">
      <w:pPr>
        <w:spacing w:line="360" w:lineRule="auto"/>
        <w:jc w:val="both"/>
        <w:rPr>
          <w:rFonts w:ascii="Calibri" w:hAnsi="Calibri" w:cs="Calibri"/>
          <w:sz w:val="32"/>
          <w:szCs w:val="32"/>
        </w:rPr>
      </w:pPr>
      <w:r w:rsidRPr="000A5F5F">
        <w:rPr>
          <w:rFonts w:ascii="Calibri" w:hAnsi="Calibri" w:cs="Calibri"/>
          <w:sz w:val="32"/>
          <w:szCs w:val="32"/>
          <w:rtl/>
        </w:rPr>
        <w:t>أما مؤشرات قياس التمكين المجتمعي المستدام فقد أوضحت أن الدراسة الحالية لا تنظر إلى التمكين بوصفه مفهومًا مجردًا، بل بوصفه متغيرًا قابلًا للقياس من خلال مؤشرات مترابطة، تشمل جودة الخدمات، وكفاءة الإنفاق، ورضا المستفيدين، ودقة ربط الاحتياج بالخدمة المناسبة، وتكامل الجهات الشريكة، والأثر الاجتماعي والاقتصادي، واستدامة النتائج. وتكمن أهمية هذه المؤشرات في أنها توفر أساسًا منهجيًا لتقويم نموذج "رحلة النماء"، كما تساعد على الربط بين الإطار النظري وأدوات الدراسة والتحليل الإحصائي في الفصول اللاحقة. وبذلك يصبح قياس التمكين عملية تحليلية متكاملة، لا مجرد وصف عام لمخرجات البرنامج</w:t>
      </w:r>
      <w:r w:rsidRPr="000A5F5F">
        <w:rPr>
          <w:rFonts w:ascii="Calibri" w:hAnsi="Calibri" w:cs="Calibri"/>
          <w:sz w:val="32"/>
          <w:szCs w:val="32"/>
        </w:rPr>
        <w:t>.</w:t>
      </w:r>
    </w:p>
    <w:p w14:paraId="24671AD3" w14:textId="77777777" w:rsidR="000A5F5F" w:rsidRPr="000A5F5F" w:rsidRDefault="000A5F5F" w:rsidP="000A5F5F">
      <w:pPr>
        <w:spacing w:line="360" w:lineRule="auto"/>
        <w:jc w:val="both"/>
        <w:rPr>
          <w:rFonts w:ascii="Calibri" w:hAnsi="Calibri" w:cs="Calibri"/>
          <w:sz w:val="32"/>
          <w:szCs w:val="32"/>
        </w:rPr>
      </w:pPr>
      <w:r w:rsidRPr="000A5F5F">
        <w:rPr>
          <w:rFonts w:ascii="Calibri" w:hAnsi="Calibri" w:cs="Calibri"/>
          <w:sz w:val="32"/>
          <w:szCs w:val="32"/>
          <w:rtl/>
        </w:rPr>
        <w:t>وفي هذا السياق، يمكن توظيف منهجية العائد الاجتماعي على الاستثمار</w:t>
      </w:r>
      <w:r w:rsidRPr="000A5F5F">
        <w:rPr>
          <w:rFonts w:ascii="Calibri" w:hAnsi="Calibri" w:cs="Calibri"/>
          <w:sz w:val="32"/>
          <w:szCs w:val="32"/>
        </w:rPr>
        <w:t xml:space="preserve"> SROI </w:t>
      </w:r>
      <w:r w:rsidRPr="000A5F5F">
        <w:rPr>
          <w:rFonts w:ascii="Calibri" w:hAnsi="Calibri" w:cs="Calibri"/>
          <w:sz w:val="32"/>
          <w:szCs w:val="32"/>
          <w:rtl/>
        </w:rPr>
        <w:t>بوصفها إطارًا يساعد على تحليل العلاقة بين الموارد المستخدمة والنتائج الاجتماعية والاقتصادية المتحققة. غير أن توظيف هذه المنهجية في الدراسة الحالية ينبغي أن يتم بحذر علمي؛ فالمراجع النظرية المرتبطة بـ</w:t>
      </w:r>
      <w:r w:rsidRPr="000A5F5F">
        <w:rPr>
          <w:rFonts w:ascii="Calibri" w:hAnsi="Calibri" w:cs="Calibri"/>
          <w:sz w:val="32"/>
          <w:szCs w:val="32"/>
        </w:rPr>
        <w:t xml:space="preserve"> SROI </w:t>
      </w:r>
      <w:r w:rsidRPr="000A5F5F">
        <w:rPr>
          <w:rFonts w:ascii="Calibri" w:hAnsi="Calibri" w:cs="Calibri"/>
          <w:sz w:val="32"/>
          <w:szCs w:val="32"/>
          <w:rtl/>
        </w:rPr>
        <w:t>تُستخدم لتأصيل المنهجية وفهم منطق قياس القيمة الاجتماعية، أما أي قيمة رقمية خاصة بنموذج "رحلة النماء" فينبغي أن تُنسب إلى بيانات الدراسة الحالية أو حسابات الباحث فقط. وهذا الضابط يحافظ على الأمانة العلمية ويمنع نسبة نتائج خاصة بالنموذج إلى مراجع عامة لا تتناول النموذج محل الدراسة</w:t>
      </w:r>
      <w:r w:rsidRPr="000A5F5F">
        <w:rPr>
          <w:rFonts w:ascii="Calibri" w:hAnsi="Calibri" w:cs="Calibri"/>
          <w:sz w:val="32"/>
          <w:szCs w:val="32"/>
        </w:rPr>
        <w:t xml:space="preserve"> (Nicholls, 2019; Rahmawati &amp; Putri, 2022).</w:t>
      </w:r>
    </w:p>
    <w:p w14:paraId="227CCCD2" w14:textId="77777777" w:rsidR="000A5F5F" w:rsidRPr="000A5F5F" w:rsidRDefault="000A5F5F" w:rsidP="000A5F5F">
      <w:pPr>
        <w:spacing w:line="360" w:lineRule="auto"/>
        <w:jc w:val="both"/>
        <w:rPr>
          <w:rFonts w:ascii="Calibri" w:hAnsi="Calibri" w:cs="Calibri"/>
          <w:sz w:val="32"/>
          <w:szCs w:val="32"/>
        </w:rPr>
      </w:pPr>
      <w:r w:rsidRPr="000A5F5F">
        <w:rPr>
          <w:rFonts w:ascii="Calibri" w:hAnsi="Calibri" w:cs="Calibri"/>
          <w:sz w:val="32"/>
          <w:szCs w:val="32"/>
          <w:rtl/>
        </w:rPr>
        <w:t xml:space="preserve">وفي المقابل، بيّن المبحث أن تحقيق التمكين المجتمعي المستدام يواجه عددًا من المعوقات التي قد تحد من فاعليته، مثل ضعف التشخيص، وعدم دقة ربط الاحتياج بالخدمة، وتشتت المبادرات، وضعف التكامل بين الجهات، ومحدودية استخدام البيانات، وقصور المتابعة، وضعف ثقافة قياس الأثر. وتكشف هذه المعوقات أن المشكلة لا تكمن فقط في نقص الخدمات، بل في غياب المنظومات </w:t>
      </w:r>
      <w:r w:rsidRPr="000A5F5F">
        <w:rPr>
          <w:rFonts w:ascii="Calibri" w:hAnsi="Calibri" w:cs="Calibri"/>
          <w:sz w:val="32"/>
          <w:szCs w:val="32"/>
          <w:rtl/>
        </w:rPr>
        <w:lastRenderedPageBreak/>
        <w:t>القادرة على إدارة رحلة التمكين بصورة متكاملة. وتفيد الأدبيات العربية المرتبطة ببرامج تمكين الأسر والاقتصاد الاجتماعي والتضامني بأن ضعف المتابعة والتنسيق وقياس الأثر يمكن أن يحد من قدرة البرامج على تحقيق نتائج مستدامة، حتى عندما تكون المبادرات قائمة وتستهدف فئات ذات احتياج (الخوالدة، 2020؛ بنعلي، 2022)</w:t>
      </w:r>
      <w:r w:rsidRPr="000A5F5F">
        <w:rPr>
          <w:rFonts w:ascii="Calibri" w:hAnsi="Calibri" w:cs="Calibri"/>
          <w:sz w:val="32"/>
          <w:szCs w:val="32"/>
        </w:rPr>
        <w:t>.</w:t>
      </w:r>
    </w:p>
    <w:p w14:paraId="28CA68A9" w14:textId="77777777" w:rsidR="000A5F5F" w:rsidRPr="000A5F5F" w:rsidRDefault="000A5F5F" w:rsidP="000A5F5F">
      <w:pPr>
        <w:spacing w:line="360" w:lineRule="auto"/>
        <w:jc w:val="both"/>
        <w:rPr>
          <w:rFonts w:ascii="Calibri" w:hAnsi="Calibri" w:cs="Calibri"/>
          <w:sz w:val="32"/>
          <w:szCs w:val="32"/>
        </w:rPr>
      </w:pPr>
      <w:r w:rsidRPr="000A5F5F">
        <w:rPr>
          <w:rFonts w:ascii="Calibri" w:hAnsi="Calibri" w:cs="Calibri"/>
          <w:sz w:val="32"/>
          <w:szCs w:val="32"/>
          <w:rtl/>
        </w:rPr>
        <w:t>كما يتضح أن التحول الرقمي يمثل مدخلًا مهمًا لمعالجة بعض هذه المعوقات، بشرط ألا يُفهم بوصفه مجرد رقمنة للإجراءات، بل بوصفه أداة لتحسين التشخيص، وتنظيم البيانات، وتوجيه الخدمات، ومتابعة المستفيدين، وقياس الأثر. فضعف استخدام البيانات والمنصات الرقمية قد يؤدي إلى قرارات غير دقيقة، أو إلى صعوبة في متابعة رحلة المستفيد، أو إلى قصور في تقويم النتائج. وتفيد الأدبيات العربية المرتبطة بالتحول الرقمي في الخدمات الاجتماعية بأن التقنية تصبح أكثر فاعلية عندما ترتبط بتحسين الوصول إلى الخدمات وجودة إدارتها، لا عندما تُستخدم بوصفها أداة إجرائية منفصلة عن أهداف التنمية (الحربي، 2020؛ بوخمسين، 2022)</w:t>
      </w:r>
      <w:r w:rsidRPr="000A5F5F">
        <w:rPr>
          <w:rFonts w:ascii="Calibri" w:hAnsi="Calibri" w:cs="Calibri"/>
          <w:sz w:val="32"/>
          <w:szCs w:val="32"/>
        </w:rPr>
        <w:t>.</w:t>
      </w:r>
    </w:p>
    <w:p w14:paraId="781DE319" w14:textId="77777777" w:rsidR="000A5F5F" w:rsidRPr="000A5F5F" w:rsidRDefault="000A5F5F" w:rsidP="000A5F5F">
      <w:pPr>
        <w:spacing w:line="360" w:lineRule="auto"/>
        <w:jc w:val="both"/>
        <w:rPr>
          <w:rFonts w:ascii="Calibri" w:hAnsi="Calibri" w:cs="Calibri"/>
          <w:sz w:val="32"/>
          <w:szCs w:val="32"/>
        </w:rPr>
      </w:pPr>
      <w:r w:rsidRPr="000A5F5F">
        <w:rPr>
          <w:rFonts w:ascii="Calibri" w:hAnsi="Calibri" w:cs="Calibri"/>
          <w:sz w:val="32"/>
          <w:szCs w:val="32"/>
          <w:rtl/>
        </w:rPr>
        <w:t>وفي ضوء ذلك، تتضح الصلة المباشرة بين هذا المبحث والدراسة الحالية؛ إذ إن نموذج "رحلة النماء" يمثل محاولة تطبيقية لبناء منظومة ذكية للتمكين المجتمعي المستدام، تجمع بين التشخيص التنموي الشامل، وخطط التمكين الفردية، والمنصة الرقمية، ونظام النقاط التحفيزي، والشراكات التخصصية، والمتابعة المستمرة، وقياس الأثر الاجتماعي والاقتصادي. ومن ثم فإن هذا النموذج لا يُدرس بوصفه برنامجًا خدميًا منفردًا، بل بوصفه منظومة تشغيلية تسعى إلى معالجة عدد من الفجوات التي أظهرها الإطار النظري، وفي مقدمتها ضعف التكامل، ومحدودية القياس، وعدم دقة توجيه الخدمات، وتشتت الجهود</w:t>
      </w:r>
      <w:r w:rsidRPr="000A5F5F">
        <w:rPr>
          <w:rFonts w:ascii="Calibri" w:hAnsi="Calibri" w:cs="Calibri"/>
          <w:sz w:val="32"/>
          <w:szCs w:val="32"/>
        </w:rPr>
        <w:t>.</w:t>
      </w:r>
    </w:p>
    <w:p w14:paraId="2D9E2FC4" w14:textId="77777777" w:rsidR="000A5F5F" w:rsidRPr="000A5F5F" w:rsidRDefault="000A5F5F" w:rsidP="000A5F5F">
      <w:pPr>
        <w:spacing w:line="360" w:lineRule="auto"/>
        <w:jc w:val="both"/>
        <w:rPr>
          <w:rFonts w:ascii="Calibri" w:hAnsi="Calibri" w:cs="Calibri"/>
          <w:sz w:val="32"/>
          <w:szCs w:val="32"/>
        </w:rPr>
      </w:pPr>
      <w:r w:rsidRPr="000A5F5F">
        <w:rPr>
          <w:rFonts w:ascii="Calibri" w:hAnsi="Calibri" w:cs="Calibri"/>
          <w:sz w:val="32"/>
          <w:szCs w:val="32"/>
          <w:rtl/>
        </w:rPr>
        <w:t xml:space="preserve">كما أن هذا المبحث يوفر أساسًا علميًا لتفسير فرضيات الدراسة الحالية؛ حيث ترتبط المنظومة الذكية بجودة خدمات التمكين من خلال دقة التشخيص وتخصيص التدخلات، وترتبط الشراكات التخصصية بكفاءة الإنفاق من خلال تقليل الازدواجية وتكامل الموارد، وترتبط المنصة الرقمية بدقة ربط الاحتياج بالخدمة المناسبة، كما يرتبط استخدام المنظومة الذكية بمستوى الأثر الاجتماعي والاقتصادي ورضا </w:t>
      </w:r>
      <w:r w:rsidRPr="000A5F5F">
        <w:rPr>
          <w:rFonts w:ascii="Calibri" w:hAnsi="Calibri" w:cs="Calibri"/>
          <w:sz w:val="32"/>
          <w:szCs w:val="32"/>
          <w:rtl/>
        </w:rPr>
        <w:lastRenderedPageBreak/>
        <w:t>المستفيدين وتكامل الخدمات بين الجهات الشريكة. وبذلك تتحول عناصر المبحث الأول من مفاهيم نظرية إلى محددات تفسيرية تساعد على فهم العلاقات بين متغيرات الدراسة</w:t>
      </w:r>
      <w:r w:rsidRPr="000A5F5F">
        <w:rPr>
          <w:rFonts w:ascii="Calibri" w:hAnsi="Calibri" w:cs="Calibri"/>
          <w:sz w:val="32"/>
          <w:szCs w:val="32"/>
        </w:rPr>
        <w:t>.</w:t>
      </w:r>
    </w:p>
    <w:p w14:paraId="289B4B72" w14:textId="77777777" w:rsidR="000A5F5F" w:rsidRPr="000A5F5F" w:rsidRDefault="000A5F5F" w:rsidP="000A5F5F">
      <w:pPr>
        <w:spacing w:line="360" w:lineRule="auto"/>
        <w:jc w:val="both"/>
        <w:rPr>
          <w:rFonts w:ascii="Calibri" w:hAnsi="Calibri" w:cs="Calibri"/>
          <w:sz w:val="32"/>
          <w:szCs w:val="32"/>
        </w:rPr>
      </w:pPr>
      <w:r w:rsidRPr="000A5F5F">
        <w:rPr>
          <w:rFonts w:ascii="Calibri" w:hAnsi="Calibri" w:cs="Calibri"/>
          <w:sz w:val="32"/>
          <w:szCs w:val="32"/>
          <w:rtl/>
        </w:rPr>
        <w:t>ومن الناحية المنهجية، يسهم هذا المبحث في تمهيد الطريق لبناء أداة الدراسة وتحليل نتائجها، لأنه يحدد المفاهيم والمؤشرات الرئيسة التي ستُستخدم لاحقًا في قياس فاعلية نموذج "رحلة النماء". فجودة الخدمات، وكفاءة الإنفاق، ورضا المستفيدين، ودقة ربط الاحتياج بالخدمة المناسبة، وتكامل الخدمات، وقياس الأثر الاجتماعي والاقتصادي ليست مفاهيم مستقلة عن التمكين المجتمعي المستدام، بل تمثل أبعاده ومؤشراته في الدراسة الحالية. وهذا يحقق متطلب الدليل الإرشادي في أن يكون الإطار النظري مرتبطًا بموضوع الدراسة وفرضياتها وأدواتها، لا عرضًا عامًا منفصلًا عن المشكلة البحثية</w:t>
      </w:r>
      <w:r w:rsidRPr="000A5F5F">
        <w:rPr>
          <w:rFonts w:ascii="Calibri" w:hAnsi="Calibri" w:cs="Calibri"/>
          <w:sz w:val="32"/>
          <w:szCs w:val="32"/>
        </w:rPr>
        <w:t>.</w:t>
      </w:r>
    </w:p>
    <w:p w14:paraId="68AA14B3" w14:textId="77777777" w:rsidR="000A5F5F" w:rsidRPr="000A5F5F" w:rsidRDefault="000A5F5F" w:rsidP="000A5F5F">
      <w:pPr>
        <w:spacing w:line="360" w:lineRule="auto"/>
        <w:jc w:val="both"/>
        <w:rPr>
          <w:rFonts w:ascii="Calibri" w:hAnsi="Calibri" w:cs="Calibri"/>
          <w:sz w:val="32"/>
          <w:szCs w:val="32"/>
        </w:rPr>
      </w:pPr>
      <w:r w:rsidRPr="000A5F5F">
        <w:rPr>
          <w:rFonts w:ascii="Calibri" w:hAnsi="Calibri" w:cs="Calibri"/>
          <w:sz w:val="32"/>
          <w:szCs w:val="32"/>
          <w:rtl/>
        </w:rPr>
        <w:t>وبناءً على ما سبق، يمكن القول إن المبحث الأول قد أسس للإطار المفاهيمي الخاص بالتمكين المجتمعي المستدام، من خلال توضيح مفهومه، وأهدافه، وأهميته، وأبعاده، ومتطلباته، ومؤشراته، ومعوقاته، وربط ذلك بطبيعة الدراسة الحالية. وتتمثل القيمة العلمية لهذا المبحث في أنه لا يعرض التمكين المجتمعي المستدام بوصفه مفهومًا عامًا، بل يعيد تنظيمه في ضوء نموذج "رحلة النماء" ومتغيرات الدراسة، بما يمهد للانتقال في المبحث التالي إلى تناول المنظومات الذكية والذكاء الاصطناعي بوصفها المدخل التقني والتنظيمي الذي تقوم عليه المنظومة محل الدراسة</w:t>
      </w:r>
      <w:r w:rsidRPr="000A5F5F">
        <w:rPr>
          <w:rFonts w:ascii="Calibri" w:hAnsi="Calibri" w:cs="Calibri"/>
          <w:sz w:val="32"/>
          <w:szCs w:val="32"/>
        </w:rPr>
        <w:t>.</w:t>
      </w:r>
    </w:p>
    <w:p w14:paraId="0DEB4FD4" w14:textId="5FE91162" w:rsidR="007E509F" w:rsidRPr="007E509F" w:rsidRDefault="007E509F" w:rsidP="000A5F5F">
      <w:pPr>
        <w:spacing w:line="360" w:lineRule="auto"/>
        <w:jc w:val="both"/>
        <w:rPr>
          <w:rFonts w:ascii="Calibri" w:hAnsi="Calibri" w:cs="Calibri"/>
          <w:b/>
          <w:bCs/>
          <w:sz w:val="32"/>
          <w:szCs w:val="32"/>
        </w:rPr>
      </w:pPr>
      <w:r w:rsidRPr="007E509F">
        <w:rPr>
          <w:rFonts w:ascii="Calibri" w:hAnsi="Calibri" w:cs="Calibri"/>
          <w:b/>
          <w:bCs/>
          <w:sz w:val="32"/>
          <w:szCs w:val="32"/>
          <w:rtl/>
        </w:rPr>
        <w:t>المبحث الثاني: المنظومات الذكية والذكاء الاصطناعي في دعم التمكين المجتمعي المستدام</w:t>
      </w:r>
    </w:p>
    <w:p w14:paraId="176227AC" w14:textId="77777777" w:rsidR="007E509F" w:rsidRPr="007E509F" w:rsidRDefault="007E509F" w:rsidP="007E509F">
      <w:pPr>
        <w:spacing w:line="360" w:lineRule="auto"/>
        <w:jc w:val="both"/>
        <w:rPr>
          <w:rFonts w:ascii="Calibri" w:hAnsi="Calibri" w:cs="Calibri"/>
          <w:b/>
          <w:bCs/>
          <w:sz w:val="32"/>
          <w:szCs w:val="32"/>
        </w:rPr>
      </w:pPr>
      <w:r w:rsidRPr="007E509F">
        <w:rPr>
          <w:rFonts w:ascii="Calibri" w:hAnsi="Calibri" w:cs="Calibri"/>
          <w:b/>
          <w:bCs/>
          <w:sz w:val="32"/>
          <w:szCs w:val="32"/>
          <w:rtl/>
        </w:rPr>
        <w:t>تمهيد المبحث</w:t>
      </w:r>
    </w:p>
    <w:p w14:paraId="2B98B90B" w14:textId="77777777" w:rsidR="007E509F" w:rsidRPr="007E509F" w:rsidRDefault="007E509F" w:rsidP="007E509F">
      <w:pPr>
        <w:spacing w:line="360" w:lineRule="auto"/>
        <w:jc w:val="both"/>
        <w:rPr>
          <w:rFonts w:ascii="Calibri" w:hAnsi="Calibri" w:cs="Calibri"/>
          <w:sz w:val="32"/>
          <w:szCs w:val="32"/>
        </w:rPr>
      </w:pPr>
      <w:r w:rsidRPr="007E509F">
        <w:rPr>
          <w:rFonts w:ascii="Calibri" w:hAnsi="Calibri" w:cs="Calibri"/>
          <w:sz w:val="32"/>
          <w:szCs w:val="32"/>
          <w:rtl/>
        </w:rPr>
        <w:t xml:space="preserve">أصبحت المنظومات الذكية والذكاء الاصطناعي من أبرز مداخل التحول الرقمي في المؤسسات الحديثة، ولا سيما في القطاعات التي تتطلب قرارات دقيقة، وخدمات موجهة، وقدرة عالية على تحليل البيانات وربطها بالاحتياجات الفعلية للمستفيدين. ولم يعد استخدام التقنية في العمل المؤسسي مقتصرًا على أتمتة الإجراءات أو تسريع إنجاز المعاملات، بل أصبح مرتبطًا ببناء نماذج تشغيلية قادرة على دعم القرار، وتحسين جودة الخدمات، ورفع كفاءة استخدام الموارد، وتعزيز القدرة على قياس </w:t>
      </w:r>
      <w:r w:rsidRPr="007E509F">
        <w:rPr>
          <w:rFonts w:ascii="Calibri" w:hAnsi="Calibri" w:cs="Calibri"/>
          <w:sz w:val="32"/>
          <w:szCs w:val="32"/>
          <w:rtl/>
        </w:rPr>
        <w:lastRenderedPageBreak/>
        <w:t>النتائج والأثر. ومن ثم، فإن دراسة المنظومات الذكية في سياق التمكين المجتمعي المستدام تمثل مدخلًا ضروريًا لفهم الكيفية التي يمكن من خلالها تحويل البيانات إلى قرارات تنموية أكثر دقة وفاعلية</w:t>
      </w:r>
      <w:r w:rsidRPr="007E509F">
        <w:rPr>
          <w:rFonts w:ascii="Calibri" w:hAnsi="Calibri" w:cs="Calibri"/>
          <w:sz w:val="32"/>
          <w:szCs w:val="32"/>
        </w:rPr>
        <w:t>.</w:t>
      </w:r>
    </w:p>
    <w:p w14:paraId="1CFFA062" w14:textId="77777777" w:rsidR="007E509F" w:rsidRPr="007E509F" w:rsidRDefault="007E509F" w:rsidP="007E509F">
      <w:pPr>
        <w:spacing w:line="360" w:lineRule="auto"/>
        <w:jc w:val="both"/>
        <w:rPr>
          <w:rFonts w:ascii="Calibri" w:hAnsi="Calibri" w:cs="Calibri"/>
          <w:sz w:val="32"/>
          <w:szCs w:val="32"/>
        </w:rPr>
      </w:pPr>
      <w:r w:rsidRPr="007E509F">
        <w:rPr>
          <w:rFonts w:ascii="Calibri" w:hAnsi="Calibri" w:cs="Calibri"/>
          <w:sz w:val="32"/>
          <w:szCs w:val="32"/>
          <w:rtl/>
        </w:rPr>
        <w:t>وتكتسب المنظومات الذكية أهميتها في الدراسة الحالية من كونها تمثل المتغير المستقل الرئيس الذي تقوم عليه منظومة "رحلة النماء"، حيث تعتمد هذه المنظومة على تحليل البيانات، وتشخيص الاحتياج، وبناء مسارات تمكين فردية، وربط المستفيدين بالخدمات المناسبة، ومتابعة تقدمهم، وقياس الأثر الاجتماعي والاقتصادي. وبذلك لا تُدرس المنظومة الذكية هنا بوصفها أداة تقنية منعزلة، بل بوصفها مدخلًا تنظيميًا وتنمويًا يسهم في إعادة بناء طريقة تصميم برامج التمكين وتنفيذها وتقويمها</w:t>
      </w:r>
      <w:r w:rsidRPr="007E509F">
        <w:rPr>
          <w:rFonts w:ascii="Calibri" w:hAnsi="Calibri" w:cs="Calibri"/>
          <w:sz w:val="32"/>
          <w:szCs w:val="32"/>
        </w:rPr>
        <w:t>.</w:t>
      </w:r>
    </w:p>
    <w:p w14:paraId="15B88AB9" w14:textId="77777777" w:rsidR="007E509F" w:rsidRPr="007E509F" w:rsidRDefault="007E509F" w:rsidP="007E509F">
      <w:pPr>
        <w:spacing w:line="360" w:lineRule="auto"/>
        <w:jc w:val="both"/>
        <w:rPr>
          <w:rFonts w:ascii="Calibri" w:hAnsi="Calibri" w:cs="Calibri"/>
          <w:sz w:val="32"/>
          <w:szCs w:val="32"/>
        </w:rPr>
      </w:pPr>
      <w:r w:rsidRPr="007E509F">
        <w:rPr>
          <w:rFonts w:ascii="Calibri" w:hAnsi="Calibri" w:cs="Calibri"/>
          <w:sz w:val="32"/>
          <w:szCs w:val="32"/>
          <w:rtl/>
        </w:rPr>
        <w:t>ويأتي هذا المبحث استكمالًا للمبحث السابق الذي تناول التمكين المجتمعي المستدام من حيث مفهومه وأهدافه وأهميته وأبعاده ومتطلباته ومؤشراته ومعوقاته. فإذا كان المبحث الأول قد أوضح الغاية التنموية التي تسعى الدراسة إلى تحقيقها، فإن هذا المبحث يركز على الأداة أو المدخل الذي يمكن من خلاله دعم تلك الغاية، وهو المنظومات الذكية والذكاء الاصطناعي. وبذلك يتحقق الربط المنهجي بين المتغير التابع، المتمثل في التمكين المجتمعي المستدام، والمتغير المستقل، المتمثل في استخدام المنظومة الذكية للتمكين المجتمعي</w:t>
      </w:r>
      <w:r w:rsidRPr="007E509F">
        <w:rPr>
          <w:rFonts w:ascii="Calibri" w:hAnsi="Calibri" w:cs="Calibri"/>
          <w:sz w:val="32"/>
          <w:szCs w:val="32"/>
        </w:rPr>
        <w:t>.</w:t>
      </w:r>
    </w:p>
    <w:p w14:paraId="63AE9ABF" w14:textId="77777777" w:rsidR="007E509F" w:rsidRPr="007E509F" w:rsidRDefault="007E509F" w:rsidP="007E509F">
      <w:pPr>
        <w:spacing w:line="360" w:lineRule="auto"/>
        <w:jc w:val="both"/>
        <w:rPr>
          <w:rFonts w:ascii="Calibri" w:hAnsi="Calibri" w:cs="Calibri"/>
          <w:sz w:val="32"/>
          <w:szCs w:val="32"/>
        </w:rPr>
      </w:pPr>
      <w:r w:rsidRPr="007E509F">
        <w:rPr>
          <w:rFonts w:ascii="Calibri" w:hAnsi="Calibri" w:cs="Calibri"/>
          <w:sz w:val="32"/>
          <w:szCs w:val="32"/>
          <w:rtl/>
        </w:rPr>
        <w:t>وتشير الأدبيات المعتمدة في الفصل الأول إلى أن الذكاء الاصطناعي وتحليل البيانات يسهمان في دعم اتخاذ القرار وتحسين جودة الخدمات من خلال القدرة على معالجة البيانات المعقدة، واستخلاص الأنماط، والتنبؤ بالاحتياجات، وتوجيه الموارد بصورة أكثر كفاءة. ويفيد هذا الطرح في تفسير أهمية توظيف المنظومات الذكية في برامج التمكين؛ إذ إن هذه البرامج تتعامل مع احتياجات متعددة ومتغيرة، ولا يمكن إدارتها بكفاءة من خلال أدوات تقليدية تعتمد على التقدير العام أو البيانات غير المحدثة فقط</w:t>
      </w:r>
      <w:r w:rsidRPr="007E509F">
        <w:rPr>
          <w:rFonts w:ascii="Calibri" w:hAnsi="Calibri" w:cs="Calibri"/>
          <w:sz w:val="32"/>
          <w:szCs w:val="32"/>
        </w:rPr>
        <w:t xml:space="preserve"> (Janssen &amp; Kuk, 2022).</w:t>
      </w:r>
    </w:p>
    <w:p w14:paraId="3C736C6D" w14:textId="77777777" w:rsidR="007E509F" w:rsidRPr="007E509F" w:rsidRDefault="007E509F" w:rsidP="007E509F">
      <w:pPr>
        <w:spacing w:line="360" w:lineRule="auto"/>
        <w:jc w:val="both"/>
        <w:rPr>
          <w:rFonts w:ascii="Calibri" w:hAnsi="Calibri" w:cs="Calibri"/>
          <w:sz w:val="32"/>
          <w:szCs w:val="32"/>
        </w:rPr>
      </w:pPr>
      <w:r w:rsidRPr="007E509F">
        <w:rPr>
          <w:rFonts w:ascii="Calibri" w:hAnsi="Calibri" w:cs="Calibri"/>
          <w:sz w:val="32"/>
          <w:szCs w:val="32"/>
          <w:rtl/>
        </w:rPr>
        <w:t xml:space="preserve">كما يرتبط هذا المبحث بالتوجهات الحديثة في التحول الرقمي والتنمية المستدامة، حيث أصبح استخدام البيانات والمنصات الرقمية أحد المسارات المهمة لتحسين الوصول إلى الخدمات، وتعزيز فعالية البرامج التنموية، ودعم القرارات القائمة على الأدلة. ومن ثم فإن توظيف المنظومات الذكية في </w:t>
      </w:r>
      <w:r w:rsidRPr="007E509F">
        <w:rPr>
          <w:rFonts w:ascii="Calibri" w:hAnsi="Calibri" w:cs="Calibri"/>
          <w:sz w:val="32"/>
          <w:szCs w:val="32"/>
          <w:rtl/>
        </w:rPr>
        <w:lastRenderedPageBreak/>
        <w:t>القطاع غير الربحي لا يمثل خيارًا تقنيًا فحسب، بل يمثل تحولًا في فلسفة إدارة البرامج التنموية، من التركيز على تقديم الخدمة إلى التركيز على تحقيق الأثر وقياسه واستدامته</w:t>
      </w:r>
      <w:r w:rsidRPr="007E509F">
        <w:rPr>
          <w:rFonts w:ascii="Calibri" w:hAnsi="Calibri" w:cs="Calibri"/>
          <w:sz w:val="32"/>
          <w:szCs w:val="32"/>
        </w:rPr>
        <w:t xml:space="preserve"> (UNDP, 2023).</w:t>
      </w:r>
    </w:p>
    <w:p w14:paraId="38FC3A82" w14:textId="77777777" w:rsidR="004D48CE" w:rsidRPr="004D48CE" w:rsidRDefault="007E509F" w:rsidP="004D48CE">
      <w:pPr>
        <w:spacing w:line="360" w:lineRule="auto"/>
        <w:jc w:val="both"/>
        <w:rPr>
          <w:rFonts w:ascii="Calibri" w:hAnsi="Calibri" w:cs="Calibri"/>
          <w:b/>
          <w:bCs/>
          <w:sz w:val="32"/>
          <w:szCs w:val="32"/>
        </w:rPr>
      </w:pPr>
      <w:r w:rsidRPr="007E509F">
        <w:rPr>
          <w:rFonts w:ascii="Calibri" w:hAnsi="Calibri" w:cs="Calibri"/>
          <w:sz w:val="32"/>
          <w:szCs w:val="32"/>
          <w:rtl/>
        </w:rPr>
        <w:t xml:space="preserve">وفي ضوء ذلك، يتناول هذا المبحث مفهوم المنظومات الذكية والذكاء الاصطناعي، وخصائص المنظومات الذكية في العمل التنموي، ودورها في دعم القرار التنموي، وعلاقتها بتحسين جودة الخدمات وكفاءة الإنفاق، إضافة إلى أثرها في دقة ربط الاحتياج بالخدمة المناسبة، ومساهمتها في تعزيز المتابعة وقياس الأثر. كما يربط المبحث هذه الجوانب بنموذج "رحلة النماء" بوصفه تطبيقًا عمليًا لمنظومة ذكية تسعى إلى دعم التمكين المجتمعي المستدام من خلال البيانات، والشراكات، والتتبع </w:t>
      </w:r>
      <w:r w:rsidR="004D48CE" w:rsidRPr="004D48CE">
        <w:rPr>
          <w:rFonts w:ascii="Calibri" w:hAnsi="Calibri" w:cs="Calibri"/>
          <w:b/>
          <w:bCs/>
          <w:sz w:val="32"/>
          <w:szCs w:val="32"/>
        </w:rPr>
        <w:t xml:space="preserve">2.1 </w:t>
      </w:r>
      <w:r w:rsidR="004D48CE" w:rsidRPr="004D48CE">
        <w:rPr>
          <w:rFonts w:ascii="Calibri" w:hAnsi="Calibri" w:cs="Calibri"/>
          <w:b/>
          <w:bCs/>
          <w:sz w:val="32"/>
          <w:szCs w:val="32"/>
          <w:rtl/>
        </w:rPr>
        <w:t>مفهوم المنظومات الذكية والذكاء الاصطناعي في سياق الدراسة الحالية</w:t>
      </w:r>
    </w:p>
    <w:p w14:paraId="3F5D706F" w14:textId="77777777" w:rsidR="004D48CE" w:rsidRPr="004D48CE" w:rsidRDefault="004D48CE" w:rsidP="004D48CE">
      <w:pPr>
        <w:spacing w:line="360" w:lineRule="auto"/>
        <w:jc w:val="both"/>
        <w:rPr>
          <w:rFonts w:ascii="Calibri" w:hAnsi="Calibri" w:cs="Calibri"/>
          <w:sz w:val="32"/>
          <w:szCs w:val="32"/>
        </w:rPr>
      </w:pPr>
      <w:r w:rsidRPr="004D48CE">
        <w:rPr>
          <w:rFonts w:ascii="Calibri" w:hAnsi="Calibri" w:cs="Calibri"/>
          <w:sz w:val="32"/>
          <w:szCs w:val="32"/>
          <w:rtl/>
        </w:rPr>
        <w:t>تُعد المنظومات الذكية أحد المظاهر المتقدمة للتحول الرقمي في العمل المؤسسي والتنموي، إذ تقوم على توظيف البيانات، والتحليل الرقمي، وتقنيات الذكاء الاصطناعي، وربط المعلومات من مصادر متعددة بهدف دعم القرار وتحسين جودة الأداء. ولا تقتصر هذه المنظومات على الجانب التقني بمعناه الضيق، بل تمتد لتشمل بنية تنظيمية ومعرفية وتشغيلية تساعد المؤسسة على فهم الواقع، وتحليل الاحتياجات، وتوجيه الموارد، ومتابعة النتائج. ومن ثم، فإن المنظومة الذكية ليست مجرد منصة إلكترونية أو قاعدة بيانات، بل هي نظام متكامل يجمع بين التقنية والعمليات والإجراءات والمؤشرات من أجل إنتاج قرارات أكثر دقة وفاعلية</w:t>
      </w:r>
      <w:r w:rsidRPr="004D48CE">
        <w:rPr>
          <w:rFonts w:ascii="Calibri" w:hAnsi="Calibri" w:cs="Calibri"/>
          <w:sz w:val="32"/>
          <w:szCs w:val="32"/>
        </w:rPr>
        <w:t>.</w:t>
      </w:r>
    </w:p>
    <w:p w14:paraId="7EAF18AE" w14:textId="77777777" w:rsidR="004D48CE" w:rsidRPr="004D48CE" w:rsidRDefault="004D48CE" w:rsidP="004D48CE">
      <w:pPr>
        <w:spacing w:line="360" w:lineRule="auto"/>
        <w:jc w:val="both"/>
        <w:rPr>
          <w:rFonts w:ascii="Calibri" w:hAnsi="Calibri" w:cs="Calibri"/>
          <w:sz w:val="32"/>
          <w:szCs w:val="32"/>
        </w:rPr>
      </w:pPr>
      <w:r w:rsidRPr="004D48CE">
        <w:rPr>
          <w:rFonts w:ascii="Calibri" w:hAnsi="Calibri" w:cs="Calibri"/>
          <w:sz w:val="32"/>
          <w:szCs w:val="32"/>
          <w:rtl/>
        </w:rPr>
        <w:t>ويرتبط مفهوم المنظومات الذكية بسياق التحول الرقمي الذي أصبح مدخلًا مهمًا لتطوير أداء المؤسسات الاجتماعية والتنموية، خاصة في ظل تزايد الحاجة إلى تحسين جودة الخدمات، وتيسير الوصول إليها، وتنظيم بيانات المستفيدين، وتعزيز قدرة المؤسسات على المتابعة والتقويم. وتفيد الأدبيات العربية المرتبطة بالتحول الرقمي في الخدمات الاجتماعية بأن قيمة التقنية لا تتحقق بمجرد استخدامها، بل تتحقق عندما تُوظف في تحسين الخدمة، وتطوير آليات العمل، ودعم قدرة المؤسسة على الاستجابة لاحتياجات المستفيدين بصورة أكثر تنظيمًا (الحربي، 2020)</w:t>
      </w:r>
      <w:r w:rsidRPr="004D48CE">
        <w:rPr>
          <w:rFonts w:ascii="Calibri" w:hAnsi="Calibri" w:cs="Calibri"/>
          <w:sz w:val="32"/>
          <w:szCs w:val="32"/>
        </w:rPr>
        <w:t>.</w:t>
      </w:r>
    </w:p>
    <w:p w14:paraId="1E52BA8F" w14:textId="77777777" w:rsidR="004D48CE" w:rsidRPr="004D48CE" w:rsidRDefault="004D48CE" w:rsidP="004D48CE">
      <w:pPr>
        <w:spacing w:line="360" w:lineRule="auto"/>
        <w:jc w:val="both"/>
        <w:rPr>
          <w:rFonts w:ascii="Calibri" w:hAnsi="Calibri" w:cs="Calibri"/>
          <w:sz w:val="32"/>
          <w:szCs w:val="32"/>
        </w:rPr>
      </w:pPr>
      <w:r w:rsidRPr="004D48CE">
        <w:rPr>
          <w:rFonts w:ascii="Calibri" w:hAnsi="Calibri" w:cs="Calibri"/>
          <w:sz w:val="32"/>
          <w:szCs w:val="32"/>
          <w:rtl/>
        </w:rPr>
        <w:t xml:space="preserve">وفي سياق الدراسة الحالية، يُقصد بالمنظومة الذكية تلك البنية الرقمية التشغيلية التي تستخدم البيانات والتحليل الذكي في إدارة عمليات التمكين المجتمعي، بدءًا من تشخيص الاحتياج التنموي </w:t>
      </w:r>
      <w:r w:rsidRPr="004D48CE">
        <w:rPr>
          <w:rFonts w:ascii="Calibri" w:hAnsi="Calibri" w:cs="Calibri"/>
          <w:sz w:val="32"/>
          <w:szCs w:val="32"/>
          <w:rtl/>
        </w:rPr>
        <w:lastRenderedPageBreak/>
        <w:t>للمستفيدين، مرورًا ببناء خطط التمكين الفردية، وربط المستفيدين بالخدمات والشراكات المناسبة، وانتهاءً بمتابعة التنفيذ وقياس الأثر الاجتماعي والاقتصادي. وبذلك يصبح مفهوم المنظومة الذكية في هذه الدراسة مرتبطًا مباشرة بوظيفة تنموية، لا بوظيفة تقنية مجردة؛ إذ يتمثل دورها في تحويل بيانات المستفيدين واحتياجاتهم إلى مسارات تمكين قابلة للتنفيذ والمتابعة والتقويم</w:t>
      </w:r>
      <w:r w:rsidRPr="004D48CE">
        <w:rPr>
          <w:rFonts w:ascii="Calibri" w:hAnsi="Calibri" w:cs="Calibri"/>
          <w:sz w:val="32"/>
          <w:szCs w:val="32"/>
        </w:rPr>
        <w:t>.</w:t>
      </w:r>
    </w:p>
    <w:p w14:paraId="66CBB06D" w14:textId="77777777" w:rsidR="004D48CE" w:rsidRPr="004D48CE" w:rsidRDefault="004D48CE" w:rsidP="004D48CE">
      <w:pPr>
        <w:spacing w:line="360" w:lineRule="auto"/>
        <w:jc w:val="both"/>
        <w:rPr>
          <w:rFonts w:ascii="Calibri" w:hAnsi="Calibri" w:cs="Calibri"/>
          <w:sz w:val="32"/>
          <w:szCs w:val="32"/>
        </w:rPr>
      </w:pPr>
      <w:r w:rsidRPr="004D48CE">
        <w:rPr>
          <w:rFonts w:ascii="Calibri" w:hAnsi="Calibri" w:cs="Calibri"/>
          <w:sz w:val="32"/>
          <w:szCs w:val="32"/>
          <w:rtl/>
        </w:rPr>
        <w:t>ويُعد الذكاء الاصطناعي أحد المكونات الرئيسة في بناء المنظومات الذكية، لما يوفره من قدرة على تحليل البيانات المعقدة، واستخلاص الأنماط، ودعم القرارات القائمة على الأدلة. غير أن أهمية الذكاء الاصطناعي لا تكمن في التقنية ذاتها، بل في الطريقة التي تُوظف بها داخل النظام المؤسسي. فإذا استُخدم الذكاء الاصطناعي دون ربطه بأهداف واضحة، أو دون بيانات دقيقة، أو دون آليات متابعة وتقويم، فقد يظل أثره محدودًا. أما عندما يُدمج ضمن منظومة تشغيلية واضحة، فإنه يمكن أن يسهم في تحسين جودة القرار، وتقليل الهدر، وتوجيه الخدمات بصورة أكثر ملاءمة للاحتياجات الفعلية</w:t>
      </w:r>
      <w:r w:rsidRPr="004D48CE">
        <w:rPr>
          <w:rFonts w:ascii="Calibri" w:hAnsi="Calibri" w:cs="Calibri"/>
          <w:sz w:val="32"/>
          <w:szCs w:val="32"/>
        </w:rPr>
        <w:t xml:space="preserve"> (Janssen &amp; Kuk, 2022; European Commission, 2023).</w:t>
      </w:r>
    </w:p>
    <w:p w14:paraId="2F3C3372" w14:textId="77777777" w:rsidR="004D48CE" w:rsidRPr="004D48CE" w:rsidRDefault="004D48CE" w:rsidP="004D48CE">
      <w:pPr>
        <w:spacing w:line="360" w:lineRule="auto"/>
        <w:jc w:val="both"/>
        <w:rPr>
          <w:rFonts w:ascii="Calibri" w:hAnsi="Calibri" w:cs="Calibri"/>
          <w:sz w:val="32"/>
          <w:szCs w:val="32"/>
        </w:rPr>
      </w:pPr>
      <w:r w:rsidRPr="004D48CE">
        <w:rPr>
          <w:rFonts w:ascii="Calibri" w:hAnsi="Calibri" w:cs="Calibri"/>
          <w:sz w:val="32"/>
          <w:szCs w:val="32"/>
          <w:rtl/>
        </w:rPr>
        <w:t>ويفيد هذا الفهم في التمييز بين الاستخدام التقليدي للتقنية والاستخدام الذكي لها. فالاستخدام التقليدي قد يقتصر على تسجيل البيانات أو أرشفة المعلومات أو تسهيل الإجراءات، بينما يتجه الاستخدام الذكي إلى تحليل تلك البيانات وتوظيفها في اتخاذ القرار. وفي مجال التمكين المجتمعي، يمثل هذا التمييز أهمية جوهرية؛ لأن المؤسسات لا تحتاج فقط إلى معرفة عدد المستفيدين أو نوع الخدمات المقدمة، بل تحتاج إلى فهم أعمق لطبيعة الاحتياج، وأسباب التعثر، ومدى ملاءمة الخدمة، ومستوى التقدم، وحجم الأثر المتحقق</w:t>
      </w:r>
      <w:r w:rsidRPr="004D48CE">
        <w:rPr>
          <w:rFonts w:ascii="Calibri" w:hAnsi="Calibri" w:cs="Calibri"/>
          <w:sz w:val="32"/>
          <w:szCs w:val="32"/>
        </w:rPr>
        <w:t>.</w:t>
      </w:r>
    </w:p>
    <w:p w14:paraId="338E5AD5" w14:textId="77777777" w:rsidR="004D48CE" w:rsidRPr="004D48CE" w:rsidRDefault="004D48CE" w:rsidP="004D48CE">
      <w:pPr>
        <w:spacing w:line="360" w:lineRule="auto"/>
        <w:jc w:val="both"/>
        <w:rPr>
          <w:rFonts w:ascii="Calibri" w:hAnsi="Calibri" w:cs="Calibri"/>
          <w:sz w:val="32"/>
          <w:szCs w:val="32"/>
        </w:rPr>
      </w:pPr>
      <w:r w:rsidRPr="004D48CE">
        <w:rPr>
          <w:rFonts w:ascii="Calibri" w:hAnsi="Calibri" w:cs="Calibri"/>
          <w:sz w:val="32"/>
          <w:szCs w:val="32"/>
          <w:rtl/>
        </w:rPr>
        <w:t>كما أن المنظومات الذكية في العمل التنموي تختلف عن الأنظمة الإدارية العامة من حيث طبيعة البيانات التي تتعامل معها؛ فهي لا تتعامل مع بيانات تشغيلية فقط، بل مع بيانات اجتماعية واقتصادية ومعرفية وسلوكية مرتبطة بحياة المستفيدين والأسر. وهذا يجعل تصميمها أكثر حساسية وتعقيدًا؛ لأنها لا تهدف إلى تحسين الأداء الداخلي للمؤسسة فحسب، بل تهدف إلى تحسين نتائج التدخلات التنموية في حياة الأفراد. ومن هنا تبرز الحاجة إلى أن تكون المنظومة الذكية قائمة على فهم تنموي واضح، لا على تصور تقني منفصل عن الواقع الاجتماعي</w:t>
      </w:r>
      <w:r w:rsidRPr="004D48CE">
        <w:rPr>
          <w:rFonts w:ascii="Calibri" w:hAnsi="Calibri" w:cs="Calibri"/>
          <w:sz w:val="32"/>
          <w:szCs w:val="32"/>
        </w:rPr>
        <w:t>.</w:t>
      </w:r>
    </w:p>
    <w:p w14:paraId="773F5C9E" w14:textId="77777777" w:rsidR="004D48CE" w:rsidRPr="004D48CE" w:rsidRDefault="004D48CE" w:rsidP="004D48CE">
      <w:pPr>
        <w:spacing w:line="360" w:lineRule="auto"/>
        <w:jc w:val="both"/>
        <w:rPr>
          <w:rFonts w:ascii="Calibri" w:hAnsi="Calibri" w:cs="Calibri"/>
          <w:sz w:val="32"/>
          <w:szCs w:val="32"/>
        </w:rPr>
      </w:pPr>
      <w:r w:rsidRPr="004D48CE">
        <w:rPr>
          <w:rFonts w:ascii="Calibri" w:hAnsi="Calibri" w:cs="Calibri"/>
          <w:sz w:val="32"/>
          <w:szCs w:val="32"/>
          <w:rtl/>
        </w:rPr>
        <w:lastRenderedPageBreak/>
        <w:t>وتتصل المنظومات الذكية كذلك بمفهوم المنصات الرقمية؛ إذ يمكن للمنصة أن تمثل البنية التي تنظم العلاقة بين المستفيد والجهة المقدمة للخدمة والشركاء ومؤشرات المتابعة. غير أن المنصة لا تصبح ذكية بمجرد وجودها، بل تصبح كذلك عندما تُستخدم في تحليل البيانات، وتوجيه الخدمات، وتتبع مسار المستفيد، وتحسين جودة القرار. وتفيد الأدبيات العربية المرتبطة بالمنصات الرقمية في توضيح أن فاعلية المنصة ترتبط بقدرتها على تيسير الوصول إلى الخدمة وتنظيمها وربطها باحتياجات المستخدمين، لا بمجرد كونها وسيطًا تقنيًا (بوخمسين، 2022)</w:t>
      </w:r>
      <w:r w:rsidRPr="004D48CE">
        <w:rPr>
          <w:rFonts w:ascii="Calibri" w:hAnsi="Calibri" w:cs="Calibri"/>
          <w:sz w:val="32"/>
          <w:szCs w:val="32"/>
        </w:rPr>
        <w:t>.</w:t>
      </w:r>
    </w:p>
    <w:p w14:paraId="54D0FEED" w14:textId="77777777" w:rsidR="004D48CE" w:rsidRPr="004D48CE" w:rsidRDefault="004D48CE" w:rsidP="004D48CE">
      <w:pPr>
        <w:spacing w:line="360" w:lineRule="auto"/>
        <w:jc w:val="both"/>
        <w:rPr>
          <w:rFonts w:ascii="Calibri" w:hAnsi="Calibri" w:cs="Calibri"/>
          <w:sz w:val="32"/>
          <w:szCs w:val="32"/>
        </w:rPr>
      </w:pPr>
      <w:r w:rsidRPr="004D48CE">
        <w:rPr>
          <w:rFonts w:ascii="Calibri" w:hAnsi="Calibri" w:cs="Calibri"/>
          <w:sz w:val="32"/>
          <w:szCs w:val="32"/>
          <w:rtl/>
        </w:rPr>
        <w:t>وتتصل المنظومات الذكية كذلك بمفهوم التحول الرقمي، غير أن العلاقة بينهما ليست علاقة تطابق كامل. فالتحول الرقمي يشير إلى الانتقال من الأنماط التقليدية في العمل إلى أنماط رقمية أكثر كفاءة ومرونة، بينما تمثل المنظومات الذكية مستوى أكثر تقدمًا من هذا التحول، لأنها لا تكتفي برقمنة الإجراءات، بل تضيف إليها القدرة على التحليل والتوجيه ودعم القرار. ومن ثم، يمكن النظر إلى المنظومة الذكية بوصفها مرحلة نوعية في مسار التحول الرقمي، تقوم على تحويل البيانات إلى معرفة تشغيلية تساعد على تحسين النتائج التنموية</w:t>
      </w:r>
      <w:r w:rsidRPr="004D48CE">
        <w:rPr>
          <w:rFonts w:ascii="Calibri" w:hAnsi="Calibri" w:cs="Calibri"/>
          <w:sz w:val="32"/>
          <w:szCs w:val="32"/>
        </w:rPr>
        <w:t xml:space="preserve"> (UNDP, 2023).</w:t>
      </w:r>
    </w:p>
    <w:p w14:paraId="70D0A8BB" w14:textId="77777777" w:rsidR="004D48CE" w:rsidRPr="004D48CE" w:rsidRDefault="004D48CE" w:rsidP="004D48CE">
      <w:pPr>
        <w:spacing w:line="360" w:lineRule="auto"/>
        <w:jc w:val="both"/>
        <w:rPr>
          <w:rFonts w:ascii="Calibri" w:hAnsi="Calibri" w:cs="Calibri"/>
          <w:sz w:val="32"/>
          <w:szCs w:val="32"/>
        </w:rPr>
      </w:pPr>
      <w:r w:rsidRPr="004D48CE">
        <w:rPr>
          <w:rFonts w:ascii="Calibri" w:hAnsi="Calibri" w:cs="Calibri"/>
          <w:sz w:val="32"/>
          <w:szCs w:val="32"/>
          <w:rtl/>
        </w:rPr>
        <w:t>وفي ضوء هذا التمييز، لا ينبغي النظر إلى التحول الرقمي في برامج التمكين بوصفه غاية مستقلة، بل بوصفه وسيلة لتحسين التشخيص، وتطوير جودة الخدمات، ورفع كفاءة استخدام الموارد، وتعزيز القدرة على المتابعة وقياس الأثر. فالتحول الرقمي إذا لم يرتبط بمنطق تمكيني واضح قد يبقى في حدود تحسين الإجراءات، أما إذا ارتبط بتحليل الاحتياج وبناء المسارات ومتابعة النتائج فإنه يصبح جزءًا من منظومة تمكين أكثر فاعلية. وهذا المعنى يتفق مع ما تطرحه الأدبيات العربية حول أهمية التحول الرقمي في تطوير العمل المؤسسي وتحسين الأداء عندما يكون مرتبطًا بأهداف واضحة واحتياجات واقعية (البديوي، 2021)</w:t>
      </w:r>
      <w:r w:rsidRPr="004D48CE">
        <w:rPr>
          <w:rFonts w:ascii="Calibri" w:hAnsi="Calibri" w:cs="Calibri"/>
          <w:sz w:val="32"/>
          <w:szCs w:val="32"/>
        </w:rPr>
        <w:t>.</w:t>
      </w:r>
    </w:p>
    <w:p w14:paraId="0FE5F796" w14:textId="77777777" w:rsidR="004D48CE" w:rsidRPr="004D48CE" w:rsidRDefault="004D48CE" w:rsidP="004D48CE">
      <w:pPr>
        <w:spacing w:line="360" w:lineRule="auto"/>
        <w:jc w:val="both"/>
        <w:rPr>
          <w:rFonts w:ascii="Calibri" w:hAnsi="Calibri" w:cs="Calibri"/>
          <w:sz w:val="32"/>
          <w:szCs w:val="32"/>
        </w:rPr>
      </w:pPr>
      <w:r w:rsidRPr="004D48CE">
        <w:rPr>
          <w:rFonts w:ascii="Calibri" w:hAnsi="Calibri" w:cs="Calibri"/>
          <w:sz w:val="32"/>
          <w:szCs w:val="32"/>
          <w:rtl/>
        </w:rPr>
        <w:t xml:space="preserve">وفي ضوء الفصل الأول، يتضح أن منظومة "رحلة النماء" تتبنى هذا الفهم المتقدم للمنظومات الذكية؛ إذ تقوم على التقييم التنموي الشامل للأسرة، وبناء خطة التمكين الفردية، واستخدام منصة رقمية لإدارة البيانات والمسارات التنموية، وتفعيل نظام نقاط تحفيزي، وربط المستفيدين بشراكات تخصصية، ثم متابعة النتائج وقياس الأثر الاجتماعي والاقتصادي. وبذلك تجمع المنظومة بين البعد التقني والبعد </w:t>
      </w:r>
      <w:r w:rsidRPr="004D48CE">
        <w:rPr>
          <w:rFonts w:ascii="Calibri" w:hAnsi="Calibri" w:cs="Calibri"/>
          <w:sz w:val="32"/>
          <w:szCs w:val="32"/>
          <w:rtl/>
        </w:rPr>
        <w:lastRenderedPageBreak/>
        <w:t>التنموي والبعد التقويمي في إطار واحد، وهو ما يجعلها مناسبة للدراسة بوصفها نموذجًا تطبيقيًا لمنظومة ذكية في مجال التمكين المجتمعي المستدام</w:t>
      </w:r>
      <w:r w:rsidRPr="004D48CE">
        <w:rPr>
          <w:rFonts w:ascii="Calibri" w:hAnsi="Calibri" w:cs="Calibri"/>
          <w:sz w:val="32"/>
          <w:szCs w:val="32"/>
        </w:rPr>
        <w:t>.</w:t>
      </w:r>
    </w:p>
    <w:p w14:paraId="0457ED78" w14:textId="77777777" w:rsidR="004D48CE" w:rsidRPr="004D48CE" w:rsidRDefault="004D48CE" w:rsidP="004D48CE">
      <w:pPr>
        <w:spacing w:line="360" w:lineRule="auto"/>
        <w:jc w:val="both"/>
        <w:rPr>
          <w:rFonts w:ascii="Calibri" w:hAnsi="Calibri" w:cs="Calibri"/>
          <w:sz w:val="32"/>
          <w:szCs w:val="32"/>
        </w:rPr>
      </w:pPr>
      <w:r w:rsidRPr="004D48CE">
        <w:rPr>
          <w:rFonts w:ascii="Calibri" w:hAnsi="Calibri" w:cs="Calibri"/>
          <w:sz w:val="32"/>
          <w:szCs w:val="32"/>
          <w:rtl/>
        </w:rPr>
        <w:t>ومن الناحية التحليلية، يمكن القول إن المنظومات الذكية في الدراسة الحالية تؤدي ثلاث وظائف مترابطة. تتمثل الوظيفة الأولى في الوظيفة التشخيصية، من خلال جمع البيانات وتحليلها لتحديد احتياجات المستفيدين بصورة أكثر دقة. وتتمثل الوظيفة الثانية في الوظيفة التوجيهية، من خلال ربط المستفيد بالخدمة أو الشريك أو المسار المناسب. أما الوظيفة الثالثة فهي الوظيفة التقويمية، من خلال متابعة تقدم المستفيد وقياس أثر التدخلات على مستوى الفرد والأسرة والبرنامج. وتكمن أهمية هذه الوظائف في أنها تنقل برامج التمكين من نمط التدخل العام إلى نمط التدخل الموجه القائم على البيانات</w:t>
      </w:r>
      <w:r w:rsidRPr="004D48CE">
        <w:rPr>
          <w:rFonts w:ascii="Calibri" w:hAnsi="Calibri" w:cs="Calibri"/>
          <w:sz w:val="32"/>
          <w:szCs w:val="32"/>
        </w:rPr>
        <w:t>.</w:t>
      </w:r>
    </w:p>
    <w:p w14:paraId="3C3DBC02" w14:textId="77777777" w:rsidR="004D48CE" w:rsidRPr="004D48CE" w:rsidRDefault="004D48CE" w:rsidP="004D48CE">
      <w:pPr>
        <w:spacing w:line="360" w:lineRule="auto"/>
        <w:jc w:val="both"/>
        <w:rPr>
          <w:rFonts w:ascii="Calibri" w:hAnsi="Calibri" w:cs="Calibri"/>
          <w:sz w:val="32"/>
          <w:szCs w:val="32"/>
        </w:rPr>
      </w:pPr>
      <w:r w:rsidRPr="004D48CE">
        <w:rPr>
          <w:rFonts w:ascii="Calibri" w:hAnsi="Calibri" w:cs="Calibri"/>
          <w:sz w:val="32"/>
          <w:szCs w:val="32"/>
          <w:rtl/>
        </w:rPr>
        <w:t>كما يرتبط مفهوم المنظومات الذكية في هذه الدراسة بفكرة القرار التنموي المبني على الأدلة. فالقرار التنموي لا يكون فاعلًا إذا اعتمد على الانطباعات أو التقديرات العامة، وإنما يصبح أكثر دقة عندما يستند إلى بيانات محدثة، وتحليل موضوعي، ومؤشرات واضحة. وفي هذا السياق، توفر المنظومة الذكية أداة مهمة لدعم القرار داخل القطاع غير الربحي، لأنها تساعد على تحديد الأولويات، وتوجيه الموارد، وتقليل الازدواجية، ورفع جودة الخدمات، وتعزيز القدرة على المساءلة وقياس الأثر</w:t>
      </w:r>
      <w:r w:rsidRPr="004D48CE">
        <w:rPr>
          <w:rFonts w:ascii="Calibri" w:hAnsi="Calibri" w:cs="Calibri"/>
          <w:sz w:val="32"/>
          <w:szCs w:val="32"/>
        </w:rPr>
        <w:t>.</w:t>
      </w:r>
    </w:p>
    <w:p w14:paraId="27626109" w14:textId="77777777" w:rsidR="004D48CE" w:rsidRPr="004D48CE" w:rsidRDefault="004D48CE" w:rsidP="004D48CE">
      <w:pPr>
        <w:spacing w:line="360" w:lineRule="auto"/>
        <w:jc w:val="both"/>
        <w:rPr>
          <w:rFonts w:ascii="Calibri" w:hAnsi="Calibri" w:cs="Calibri"/>
          <w:sz w:val="32"/>
          <w:szCs w:val="32"/>
        </w:rPr>
      </w:pPr>
      <w:r w:rsidRPr="004D48CE">
        <w:rPr>
          <w:rFonts w:ascii="Calibri" w:hAnsi="Calibri" w:cs="Calibri"/>
          <w:sz w:val="32"/>
          <w:szCs w:val="32"/>
          <w:rtl/>
        </w:rPr>
        <w:t>ولا يعني ذلك أن المنظومات الذكية تلغي الدور الإنساني أو المهني للعاملين في برامج التمكين، بل إنها تعيد تنظيم هذا الدور وتدعمه. فالتحليل الذكي يمكن أن يساعد في كشف الأنماط وتقديم مؤشرات، لكنه لا يغني عن الحكم المهني، ولا عن فهم السياق الاجتماعي والأسري للمستفيد. ومن ثم، فإن الاستخدام الرشيد للمنظومات الذكية يتطلب تكاملًا بين البيانات والخبرة الإنسانية، وبين التحليل الرقمي والتقدير المهني، حتى لا تتحول التقنية إلى أداة آلية منفصلة عن طبيعة العمل التنموي</w:t>
      </w:r>
      <w:r w:rsidRPr="004D48CE">
        <w:rPr>
          <w:rFonts w:ascii="Calibri" w:hAnsi="Calibri" w:cs="Calibri"/>
          <w:sz w:val="32"/>
          <w:szCs w:val="32"/>
        </w:rPr>
        <w:t>.</w:t>
      </w:r>
    </w:p>
    <w:p w14:paraId="0431549D" w14:textId="77777777" w:rsidR="004D48CE" w:rsidRPr="004D48CE" w:rsidRDefault="004D48CE" w:rsidP="004D48CE">
      <w:pPr>
        <w:spacing w:line="360" w:lineRule="auto"/>
        <w:jc w:val="both"/>
        <w:rPr>
          <w:rFonts w:ascii="Calibri" w:hAnsi="Calibri" w:cs="Calibri"/>
          <w:sz w:val="32"/>
          <w:szCs w:val="32"/>
        </w:rPr>
      </w:pPr>
      <w:r w:rsidRPr="004D48CE">
        <w:rPr>
          <w:rFonts w:ascii="Calibri" w:hAnsi="Calibri" w:cs="Calibri"/>
          <w:sz w:val="32"/>
          <w:szCs w:val="32"/>
          <w:rtl/>
        </w:rPr>
        <w:t xml:space="preserve">وتظهر أهمية هذا التوازن في نموذج "رحلة النماء"، لأن المستفيد لا يمثل رقمًا داخل المنصة، بل حالة اجتماعية وأسرية واقتصادية تحتاج إلى فهم دقيق ومتابعة مستمرة. فالمنظومة الذكية يمكن أن تقدم بيانات ومؤشرات وتوجيهات، لكنها تحتاج إلى تدخل مهني واجتماعي قادر على تفسير تلك البيانات في </w:t>
      </w:r>
      <w:r w:rsidRPr="004D48CE">
        <w:rPr>
          <w:rFonts w:ascii="Calibri" w:hAnsi="Calibri" w:cs="Calibri"/>
          <w:sz w:val="32"/>
          <w:szCs w:val="32"/>
          <w:rtl/>
        </w:rPr>
        <w:lastRenderedPageBreak/>
        <w:t>ضوء الواقع الفعلي للمستفيد. ولذلك، فإن الدراسة الحالية لا تنظر إلى الذكاء الاصطناعي بوصفه بديلًا عن العمل التنموي، بل بوصفه أداة داعمة لتحسين جودة هذا العمل وتوجيهه وتقويمه</w:t>
      </w:r>
      <w:r w:rsidRPr="004D48CE">
        <w:rPr>
          <w:rFonts w:ascii="Calibri" w:hAnsi="Calibri" w:cs="Calibri"/>
          <w:sz w:val="32"/>
          <w:szCs w:val="32"/>
        </w:rPr>
        <w:t>.</w:t>
      </w:r>
    </w:p>
    <w:p w14:paraId="7387C34E" w14:textId="77777777" w:rsidR="004D48CE" w:rsidRPr="004D48CE" w:rsidRDefault="004D48CE" w:rsidP="004D48CE">
      <w:pPr>
        <w:spacing w:line="360" w:lineRule="auto"/>
        <w:jc w:val="both"/>
        <w:rPr>
          <w:rFonts w:ascii="Calibri" w:hAnsi="Calibri" w:cs="Calibri"/>
          <w:sz w:val="32"/>
          <w:szCs w:val="32"/>
        </w:rPr>
      </w:pPr>
      <w:r w:rsidRPr="004D48CE">
        <w:rPr>
          <w:rFonts w:ascii="Calibri" w:hAnsi="Calibri" w:cs="Calibri"/>
          <w:sz w:val="32"/>
          <w:szCs w:val="32"/>
          <w:rtl/>
        </w:rPr>
        <w:t>وبناءً على ما سبق، يمكن تعريف المنظومات الذكية إجرائيًا في هذه الدراسة بأنها: "منظومة رقمية تشغيلية تعتمد على الذكاء الاصطناعي وتحليل البيانات في تشخيص احتياجات المستفيدين، وبناء مسارات تمكين فردية، وربطهم بالخدمات والشراكات المناسبة، ومتابعة تقدمهم، وقياس أثر التدخلات الاجتماعية والاقتصادية، بما يسهم في دعم التمكين المجتمعي المستدام وتحسين جودة القرار التنموي</w:t>
      </w:r>
      <w:r w:rsidRPr="004D48CE">
        <w:rPr>
          <w:rFonts w:ascii="Calibri" w:hAnsi="Calibri" w:cs="Calibri"/>
          <w:sz w:val="32"/>
          <w:szCs w:val="32"/>
        </w:rPr>
        <w:t>".</w:t>
      </w:r>
    </w:p>
    <w:p w14:paraId="3A5C70FC" w14:textId="77777777" w:rsidR="004D48CE" w:rsidRPr="004D48CE" w:rsidRDefault="004D48CE" w:rsidP="004D48CE">
      <w:pPr>
        <w:spacing w:line="360" w:lineRule="auto"/>
        <w:jc w:val="both"/>
        <w:rPr>
          <w:rFonts w:ascii="Calibri" w:hAnsi="Calibri" w:cs="Calibri"/>
          <w:sz w:val="32"/>
          <w:szCs w:val="32"/>
        </w:rPr>
      </w:pPr>
      <w:r w:rsidRPr="004D48CE">
        <w:rPr>
          <w:rFonts w:ascii="Calibri" w:hAnsi="Calibri" w:cs="Calibri"/>
          <w:sz w:val="32"/>
          <w:szCs w:val="32"/>
          <w:rtl/>
        </w:rPr>
        <w:t>ويُظهر هذا التعريف الإجرائي أن المنظومة الذكية في الدراسة الحالية ليست متغيرًا تقنيًا منفصلًا، بل هي مدخل متكامل لإدارة التمكين المجتمعي. فهي ترتبط بجودة الخدمات من خلال تحسين دقة التشخيص والتوجيه، وترتبط بكفاءة الإنفاق من خلال تقليل الازدواجية وتوجيه الموارد، وترتبط برضا المستفيدين من خلال تحسين تجربة الخدمة، وترتبط بقياس الأثر من خلال توفير بيانات ومؤشرات تساعد على تقويم النتائج. وبذلك يصبح مفهوم المنظومات الذكية أساسًا لفهم بقية محاور هذا المبحث، وخاصة دورها في دعم القرار التنموي وتحسين فاعلية برامج التمكين</w:t>
      </w:r>
      <w:r w:rsidRPr="004D48CE">
        <w:rPr>
          <w:rFonts w:ascii="Calibri" w:hAnsi="Calibri" w:cs="Calibri"/>
          <w:sz w:val="32"/>
          <w:szCs w:val="32"/>
        </w:rPr>
        <w:t>.</w:t>
      </w:r>
    </w:p>
    <w:p w14:paraId="32B0EFCA" w14:textId="77777777" w:rsidR="006234A6" w:rsidRPr="006234A6" w:rsidRDefault="006234A6" w:rsidP="006234A6">
      <w:pPr>
        <w:spacing w:line="360" w:lineRule="auto"/>
        <w:jc w:val="both"/>
        <w:rPr>
          <w:rFonts w:ascii="Calibri" w:hAnsi="Calibri" w:cs="Calibri"/>
          <w:b/>
          <w:bCs/>
          <w:sz w:val="32"/>
          <w:szCs w:val="32"/>
        </w:rPr>
      </w:pPr>
      <w:r w:rsidRPr="006234A6">
        <w:rPr>
          <w:rFonts w:ascii="Calibri" w:hAnsi="Calibri" w:cs="Calibri"/>
          <w:b/>
          <w:bCs/>
          <w:sz w:val="32"/>
          <w:szCs w:val="32"/>
        </w:rPr>
        <w:t xml:space="preserve">2.2 </w:t>
      </w:r>
      <w:r w:rsidRPr="006234A6">
        <w:rPr>
          <w:rFonts w:ascii="Calibri" w:hAnsi="Calibri" w:cs="Calibri"/>
          <w:b/>
          <w:bCs/>
          <w:sz w:val="32"/>
          <w:szCs w:val="32"/>
          <w:rtl/>
        </w:rPr>
        <w:t>الخصائص الرئيسة للمنظومات الذكية في برامج التمكين المجتمعي</w:t>
      </w:r>
    </w:p>
    <w:p w14:paraId="48EBD6A6"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تتميز المنظومات الذكية في برامج التمكين المجتمعي بمجموعة من الخصائص التي تجعلها أكثر قدرة على التعامل مع تعقيد الاحتياجات الاجتماعية والاقتصادية والمعرفية للمستفيدين، مقارنة بالنماذج التقليدية التي تعتمد غالبًا على الإجراءات العامة أو التقديرات الأولية. فالتمكين المجتمعي لا يتعامل مع حالات متشابهة بصورة كاملة، بل يتعامل مع أفراد وأسر تختلف في مستويات الاحتياج، والقدرات، والفرص، والظروف الاجتماعية، والاستعداد للتغير. ومن ثم، فإن المنظومة الذكية الفاعلة هي التي تستطيع تحويل هذا التنوع إلى بيانات قابلة للتحليل، ثم إلى قرارات تنموية تساعد على بناء مسارات تمكين أكثر دقة وملاءمة</w:t>
      </w:r>
      <w:r w:rsidRPr="006234A6">
        <w:rPr>
          <w:rFonts w:ascii="Calibri" w:hAnsi="Calibri" w:cs="Calibri"/>
          <w:sz w:val="32"/>
          <w:szCs w:val="32"/>
        </w:rPr>
        <w:t>.</w:t>
      </w:r>
    </w:p>
    <w:p w14:paraId="1A9675F9"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lastRenderedPageBreak/>
        <w:t>وتتمثل الخاصية الأولى للمنظومات الذكية في قدرتها على جمع البيانات وتنظيمها وتحليلها بصورة تساعد على فهم واقع المستفيدين. فالبيانات في برامج التمكين لا تمثل مجرد معلومات إدارية، بل تعد أساسًا لتحديد طبيعة الاحتياج، وفهم أسبابه، وترتيب أولوياته، وبناء التدخل المناسب. ومن هنا، فإن قوة المنظومة الذكية لا تقاس فقط بحجم البيانات التي تجمعها، بل بقدرتها على تحويل هذه البيانات إلى معرفة قابلة للاستخدام في اتخاذ القرار. ويُفيد هذا التصور في تفسير أهمية المنصات الذكية في المجال التنموي، حيث تصبح البيانات مدخلًا لتوجيه الموارد وتحسين جودة الخدمات لا مجرد أرشيف للمعلومات</w:t>
      </w:r>
      <w:r w:rsidRPr="006234A6">
        <w:rPr>
          <w:rFonts w:ascii="Calibri" w:hAnsi="Calibri" w:cs="Calibri"/>
          <w:sz w:val="32"/>
          <w:szCs w:val="32"/>
        </w:rPr>
        <w:t xml:space="preserve"> (Janssen &amp; Kuk, 2022).</w:t>
      </w:r>
    </w:p>
    <w:p w14:paraId="193898DE"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وتتصل هذه الخاصية بما تطرحه الأدبيات العربية حول التحول الرقمي في الخدمات الاجتماعية والعمل المؤسسي؛ إذ لا تتحقق قيمة التحول الرقمي بمجرد استخدام أدوات إلكترونية، بل من خلال بناء بيئة بيانات منظمة تساعد المؤسسة على فهم المستفيدين وإدارة الخدمات ومتابعة النتائج. فالمنظومات الرقمية في برامج التمكين تصبح أكثر فاعلية عندما ترتبط بتحسين الوصول إلى الخدمة، وتنظيم مسار المستفيد، وتوفير مؤشرات تساعد على اتخاذ القرار وتطوير الأداء (الحربي، 2020؛ بوخمسين، 2022)</w:t>
      </w:r>
      <w:r w:rsidRPr="006234A6">
        <w:rPr>
          <w:rFonts w:ascii="Calibri" w:hAnsi="Calibri" w:cs="Calibri"/>
          <w:sz w:val="32"/>
          <w:szCs w:val="32"/>
        </w:rPr>
        <w:t>.</w:t>
      </w:r>
    </w:p>
    <w:p w14:paraId="2B4D3419"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وتظهر الخاصية الثانية في دعم القرار التنموي القائم على الأدلة. فالبرامج التقليدية قد تعتمد في بعض جوانبها على الخبرة الفردية أو الانطباع العام أو الاستجابة المباشرة للاحتياج الظاهر، بينما تتيح المنظومات الذكية بناء قرارات أكثر موضوعية من خلال تحليل البيانات والمؤشرات. ولا يعني ذلك إلغاء الخبرة المهنية للعاملين في مجال التمكين، بل يعني دعمها بأدوات تحليلية تساعد على تقليل التحيز، وتحسين دقة التشخيص، وترتيب الأولويات، وربط المستفيد بالخدمة المناسبة. ومن ثم، فإن المنظومة الذكية تمثل أداة مساندة لصناعة القرار، وليست بديلًا عن التقدير المهني الواعي</w:t>
      </w:r>
      <w:r w:rsidRPr="006234A6">
        <w:rPr>
          <w:rFonts w:ascii="Calibri" w:hAnsi="Calibri" w:cs="Calibri"/>
          <w:sz w:val="32"/>
          <w:szCs w:val="32"/>
        </w:rPr>
        <w:t>.</w:t>
      </w:r>
    </w:p>
    <w:p w14:paraId="4BD46671"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 xml:space="preserve">وتتصل الخاصية الثالثة بقدرة المنظومات الذكية على تخصيص الخدمات وفق احتياجات المستفيدين. فالتخصيص يعد من أهم الفروق بين الخدمة العامة والخدمة التمكينية؛ لأن المستفيدين لا يحتاجون إلى نوع واحد من التدخل، بل يحتاج كل منهم إلى مسار يتناسب مع وضعه الاجتماعي والاقتصادي والمعرفي والمهاري. وتساعد المنظومة الذكية على تصنيف الاحتياجات، وتحديد نوع التدخل، وربط المستفيد بالجهة أو الخدمة أو البرنامج الأنسب، بما يقلل من احتمالات تقديم خدمات </w:t>
      </w:r>
      <w:r w:rsidRPr="006234A6">
        <w:rPr>
          <w:rFonts w:ascii="Calibri" w:hAnsi="Calibri" w:cs="Calibri"/>
          <w:sz w:val="32"/>
          <w:szCs w:val="32"/>
          <w:rtl/>
        </w:rPr>
        <w:lastRenderedPageBreak/>
        <w:t>غير ملائمة أو متكررة. وفي سياق الدراسة الحالية، ترتبط هذه الخاصية مباشرة بفرضية دقة ربط الاحتياج بالخدمة المناسبة</w:t>
      </w:r>
      <w:r w:rsidRPr="006234A6">
        <w:rPr>
          <w:rFonts w:ascii="Calibri" w:hAnsi="Calibri" w:cs="Calibri"/>
          <w:sz w:val="32"/>
          <w:szCs w:val="32"/>
        </w:rPr>
        <w:t>.</w:t>
      </w:r>
    </w:p>
    <w:p w14:paraId="2E6AE235"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أما الخاصية الرابعة فتتمثل في التكامل بين البيانات والخدمات والجهات الشريكة. فالتمكين المجتمعي المستدام لا يتحقق من خلال خدمة منفردة أو جهة واحدة، بل يتطلب منظومة من الخدمات المتكاملة التي تستجيب لأبعاد الاحتياج المختلفة. وتتيح المنظومات الذكية إمكان بناء رؤية موحدة عن المستفيد، وتسهيل انتقاله بين الخدمات، وتنسيق الأدوار بين الجهات الشريكة، وتقليل الازدواجية في تقديم البرامج. وبذلك تصبح المنظومة الذكية أداة تنظيمية تدعم التكامل المؤسسي، وليس مجرد أداة تقنية لإدارة البيانات. وتزداد أهمية هذه الخاصية في القطاع غير الربحي، حيث تتعدد الجهات المقدمة للخدمة وتتنوع مجالات تدخلها</w:t>
      </w:r>
      <w:r w:rsidRPr="006234A6">
        <w:rPr>
          <w:rFonts w:ascii="Calibri" w:hAnsi="Calibri" w:cs="Calibri"/>
          <w:sz w:val="32"/>
          <w:szCs w:val="32"/>
        </w:rPr>
        <w:t>.</w:t>
      </w:r>
    </w:p>
    <w:p w14:paraId="5574C6F9"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وتفيد الأدبيات العربية المرتبطة بالشراكات في القطاع غير الربحي بأن فاعلية البرامج الاجتماعية تتأثر بمدى قدرة الجهات المختلفة على التنسيق وتكامل الأدوار وتجنب التكرار في تقديم الخدمات. ومن هذا المنطلق، فإن المنظومة الذكية يمكن أن تقدم قيمة مضافة للشراكات من خلال ربط الشريك بالاحتياج المناسب، وتوثيق الخدمة المقدمة، ومتابعة أثرها ضمن خطة تمكين المستفيد، بدلًا من أن تعمل الجهات الشريكة بصورة منفصلة أو متوازية دون رابط تشغيلي واضح (السبيعي والهذلول، 2022)</w:t>
      </w:r>
      <w:r w:rsidRPr="006234A6">
        <w:rPr>
          <w:rFonts w:ascii="Calibri" w:hAnsi="Calibri" w:cs="Calibri"/>
          <w:sz w:val="32"/>
          <w:szCs w:val="32"/>
        </w:rPr>
        <w:t>.</w:t>
      </w:r>
    </w:p>
    <w:p w14:paraId="7C020F60"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وتبرز الخاصية الخامسة في قدرة المنظومات الذكية على تحسين كفاءة استخدام الموارد. فالموارد في البرامج التنموية غالبًا ما تكون محدودة قياسًا بحجم الاحتياجات، ولذلك فإن توجيهها بصورة دقيقة يمثل شرطًا أساسيًا لتحقيق الأثر. وتساعد المنظومات الذكية على تحديد الحالات الأكثر احتياجًا، والخدمات الأكثر ملاءمة، والمسارات الأكثر قدرة على تحقيق نتائج، بما يسهم في تقليل الهدر والازدواجية وتحسين كفاءة الإنفاق. وتنسجم هذه الخاصية مع الأدبيات التي تربط بين التكامل المؤسسي والشراكات الفاعلة من جهة، وتحسين كفاءة البرامج الاجتماعية من جهة أخرى</w:t>
      </w:r>
      <w:r w:rsidRPr="006234A6">
        <w:rPr>
          <w:rFonts w:ascii="Calibri" w:hAnsi="Calibri" w:cs="Calibri"/>
          <w:sz w:val="32"/>
          <w:szCs w:val="32"/>
        </w:rPr>
        <w:t xml:space="preserve"> (Brown &amp; Stewart, 2020).</w:t>
      </w:r>
    </w:p>
    <w:p w14:paraId="7614DCAB"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lastRenderedPageBreak/>
        <w:t>ويكتسب هذا البعد أهمية خاصة في ضوء ما تطرحه الأدبيات العربية حول كفاءة الإنفاق في القطاع غير الربحي؛ إذ إن كفاءة الإنفاق لا تعني خفض المصروفات فقط، بل تعني توجيه الموارد إلى التدخلات الأعلى ارتباطًا بالاحتياج والأقدر على إنتاج قيمة اجتماعية وتنموية. ومن ثم، فإن المنظومات الذكية يمكن أن تدعم هذا التوجه من خلال توفير بيانات تساعد على تحديد الأولويات، وتقليل التكرار، ومتابعة العلاقة بين الخدمة المقدمة والنتيجة المتحققة (البقمي، 2021)</w:t>
      </w:r>
      <w:r w:rsidRPr="006234A6">
        <w:rPr>
          <w:rFonts w:ascii="Calibri" w:hAnsi="Calibri" w:cs="Calibri"/>
          <w:sz w:val="32"/>
          <w:szCs w:val="32"/>
        </w:rPr>
        <w:t>.</w:t>
      </w:r>
    </w:p>
    <w:p w14:paraId="196283A2"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وتتمثل الخاصية السادسة في المتابعة المستمرة لمسارات المستفيدين. فالمنظومة الذكية لا تتوقف عند مرحلة التشخيص أو تقديم الخدمة، بل تمتد إلى متابعة تقدم المستفيدين، ورصد مستوى التزامهم، وتحليل التحسن أو التعثر، وتعديل خطة التمكين عند الحاجة. وتعد هذه الخاصية جوهرية في برامج التمكين؛ لأن التحول من الاحتياج إلى الاستقرار لا يحدث دفعة واحدة، بل يتم عبر مراحل تتطلب متابعة وتغذية راجعة وتدخلات متدرجة. ومن ثم، فإن المتابعة المستمرة تجعل عملية التمكين أقرب إلى رحلة تنموية منظمة، لا إلى مجموعة خدمات منفصلة</w:t>
      </w:r>
      <w:r w:rsidRPr="006234A6">
        <w:rPr>
          <w:rFonts w:ascii="Calibri" w:hAnsi="Calibri" w:cs="Calibri"/>
          <w:sz w:val="32"/>
          <w:szCs w:val="32"/>
        </w:rPr>
        <w:t>.</w:t>
      </w:r>
    </w:p>
    <w:p w14:paraId="7360ACE6"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كما تتميز المنظومات الذكية بقدرتها على إنتاج مؤشرات تساعد في التقويم وقياس الأثر. فالبرامج التنموية لا يمكن الحكم على نجاحها من خلال عدد الخدمات المقدمة فقط، بل ينبغي تحليل ما إذا كانت هذه الخدمات قد أحدثت تغيرًا فعليًا في حياة المستفيدين. ومن خلال البيانات والمؤشرات، يمكن للمنظومة الذكية أن تساعد في قياس جودة الخدمات، ورضا المستفيدين، ومستوى التقدم، وكفاءة الإنفاق، والأثر الاجتماعي والاقتصادي. وهذا يجعل المنظومات الذكية أكثر اتصالًا بثقافة القياس والمساءلة، وأكثر قدرة على دعم القرارات التطويرية اللاحقة</w:t>
      </w:r>
      <w:r w:rsidRPr="006234A6">
        <w:rPr>
          <w:rFonts w:ascii="Calibri" w:hAnsi="Calibri" w:cs="Calibri"/>
          <w:sz w:val="32"/>
          <w:szCs w:val="32"/>
        </w:rPr>
        <w:t>.</w:t>
      </w:r>
    </w:p>
    <w:p w14:paraId="5ED5E598"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وتتصل خاصية قياس الأثر بمنهجية العائد الاجتماعي على الاستثمار، من حيث إن المنظومة الذكية يمكن أن توفر بيانات تساعد على فهم العلاقة بين الموارد المستخدمة والنتائج المتحققة. ولا يعني ذلك أن المنظومة الذكية تحل محل منهجية</w:t>
      </w:r>
      <w:r w:rsidRPr="006234A6">
        <w:rPr>
          <w:rFonts w:ascii="Calibri" w:hAnsi="Calibri" w:cs="Calibri"/>
          <w:sz w:val="32"/>
          <w:szCs w:val="32"/>
        </w:rPr>
        <w:t xml:space="preserve"> SROI</w:t>
      </w:r>
      <w:r w:rsidRPr="006234A6">
        <w:rPr>
          <w:rFonts w:ascii="Calibri" w:hAnsi="Calibri" w:cs="Calibri"/>
          <w:sz w:val="32"/>
          <w:szCs w:val="32"/>
          <w:rtl/>
        </w:rPr>
        <w:t>، بل إنها توفر بيئة بيانات أكثر تنظيمًا يمكن أن تدعم تطبيق أدوات قياس الأثر بصورة أدق. ومن ثم، فإن العلاقة بين المنظومات الذكية وقياس الأثر علاقة تكاملية؛ فالمنظومة توفر البيانات والتتبع، ومنهجيات القياس توفر إطارًا لتحليل القيمة الاجتماعية والاقتصادية الناتجة عن التدخلات</w:t>
      </w:r>
      <w:r w:rsidRPr="006234A6">
        <w:rPr>
          <w:rFonts w:ascii="Calibri" w:hAnsi="Calibri" w:cs="Calibri"/>
          <w:sz w:val="32"/>
          <w:szCs w:val="32"/>
        </w:rPr>
        <w:t xml:space="preserve"> (Nicholls, 2019; Rahmawati &amp; Putri, 2022).</w:t>
      </w:r>
    </w:p>
    <w:p w14:paraId="4ED5E3BE"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lastRenderedPageBreak/>
        <w:t>وتؤكد الأدبيات العربية المرتبطة بقياس الأثر الاجتماعي أهمية الانتقال من قياس الأنشطة والمخرجات المباشرة إلى تحليل القيمة الاجتماعية الناتجة عن البرامج والمبادرات. وبذلك تصبح خاصية القياس في المنظومة الذكية ضرورية ليس فقط لتوثيق ما تم تقديمه من خدمات، بل لفهم ما إذا كانت هذه الخدمات قد أسهمت في تحسين حياة المستفيدين، وتعزيز استقلاليتهم، ورفع جودة النتائج التنموية (الأنصاري، 2020)</w:t>
      </w:r>
      <w:r w:rsidRPr="006234A6">
        <w:rPr>
          <w:rFonts w:ascii="Calibri" w:hAnsi="Calibri" w:cs="Calibri"/>
          <w:sz w:val="32"/>
          <w:szCs w:val="32"/>
        </w:rPr>
        <w:t>.</w:t>
      </w:r>
    </w:p>
    <w:p w14:paraId="7E8EBC99"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ومن الخصائص المهمة كذلك المرونة وقابلية التكيف. فاحتياجات المستفيدين قد تتغير بمرور الوقت، كما قد تظهر تحديات جديدة أثناء مسار التمكين، مثل التعثر في التدريب، أو ضعف الالتزام، أو تغير الظروف الأسرية أو الاقتصادية. وتتيح المنظومات الذكية إمكانية تحديث البيانات، ومراجعة المسارات، وإعادة توجيه الخدمات بناءً على المعلومات الجديدة. وبهذا المعنى، فإن المنظومة الذكية ليست نظامًا جامدًا، بل إطارًا قابلًا للتعلم والتحسين المستمر في ضوء ما تكشفه البيانات والمؤشرات</w:t>
      </w:r>
      <w:r w:rsidRPr="006234A6">
        <w:rPr>
          <w:rFonts w:ascii="Calibri" w:hAnsi="Calibri" w:cs="Calibri"/>
          <w:sz w:val="32"/>
          <w:szCs w:val="32"/>
        </w:rPr>
        <w:t>.</w:t>
      </w:r>
    </w:p>
    <w:p w14:paraId="44E62BD9"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وفي ضوء التحول الرقمي، تكتسب المنظومات الذكية خاصية توسيع الوصول إلى الخدمات وتحسين تجربة المستفيد. فالمنصات الرقمية يمكن أن تسهم في تسهيل التواصل، وتقليل التعقيد الإجرائي، وتوحيد المعلومات، ومتابعة حالة المستفيد بصورة أكثر انتظامًا. كما يمكن أن تدعم الشفافية من خلال وضوح المسارات والإجراءات والمؤشرات. ويُستفاد من هذا الطرح في فهم دور التحول الرقمي في تعزيز فاعلية البرامج التنموية، ولا سيما عندما يرتبط استخدام التقنية بهدف تنموي واضح ومؤشرات قياس محددة</w:t>
      </w:r>
      <w:r w:rsidRPr="006234A6">
        <w:rPr>
          <w:rFonts w:ascii="Calibri" w:hAnsi="Calibri" w:cs="Calibri"/>
          <w:sz w:val="32"/>
          <w:szCs w:val="32"/>
        </w:rPr>
        <w:t xml:space="preserve"> (UNDP, 2023).</w:t>
      </w:r>
    </w:p>
    <w:p w14:paraId="4D2CFDD2"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وفي سياق الدراسة الحالية، تظهر هذه الخصائص مجتمعة في نموذج "رحلة النماء"، من خلال التقييم التنموي الشامل، وبناء خطة التمكين الفردية، وإدارة البيانات عبر منصة رقمية، وربط المستفيدين بالشراكات التخصصية، ومتابعة التقدم، وتوظيف نظام النقاط التحفيزي، وقياس الأثر الاجتماعي والاقتصادي. ومن ثم، فإن "رحلة النماء" لا تمثل مجرد تطبيق تقني، بل نموذجًا تشغيليًا يحاول توظيف خصائص المنظومات الذكية في خدمة التمكين المجتمعي المستدام</w:t>
      </w:r>
      <w:r w:rsidRPr="006234A6">
        <w:rPr>
          <w:rFonts w:ascii="Calibri" w:hAnsi="Calibri" w:cs="Calibri"/>
          <w:sz w:val="32"/>
          <w:szCs w:val="32"/>
        </w:rPr>
        <w:t>.</w:t>
      </w:r>
    </w:p>
    <w:p w14:paraId="521240E6"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 xml:space="preserve">ومن الناحية التحليلية، يمكن القول إن خصائص المنظومات الذكية في برامج التمكين المجتمعي تؤدي دورًا وسيطًا بين التقنية والأثر التنموي. فالتقنية وحدها لا تضمن نجاح التمكين، ولكن عندما تتوافر </w:t>
      </w:r>
      <w:r w:rsidRPr="006234A6">
        <w:rPr>
          <w:rFonts w:ascii="Calibri" w:hAnsi="Calibri" w:cs="Calibri"/>
          <w:sz w:val="32"/>
          <w:szCs w:val="32"/>
          <w:rtl/>
        </w:rPr>
        <w:lastRenderedPageBreak/>
        <w:t>خصائص مثل دقة التشخيص، وتخصيص الخدمات، والتكامل المؤسسي، والمتابعة، وقياس الأثر، تصبح التقنية قادرة على دعم نتائج أكثر استدامة. وبذلك ترتبط خصائص المنظومة الذكية مباشرة بمتغيرات الدراسة الحالية، مثل جودة خدمات التمكين، وكفاءة الإنفاق، ورضا المستفيدين، ودقة ربط الاحتياج بالخدمة المناسبة، ومستوى الأثر الاجتماعي والاقتصادي</w:t>
      </w:r>
      <w:r w:rsidRPr="006234A6">
        <w:rPr>
          <w:rFonts w:ascii="Calibri" w:hAnsi="Calibri" w:cs="Calibri"/>
          <w:sz w:val="32"/>
          <w:szCs w:val="32"/>
        </w:rPr>
        <w:t>.</w:t>
      </w:r>
    </w:p>
    <w:p w14:paraId="215088B4"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وبناءً على ما سبق، يتضح أن المنظومات الذكية في برامج التمكين المجتمعي لا تُقاس بقيمتها التقنية المجردة، بل بقدرتها على تحسين القرار التنموي، وتنظيم العلاقة بين المستفيد والخدمة، وتعزيز التكامل بين الشركاء، وتحويل البيانات إلى مؤشرات قابلة للاستخدام في التقويم والتطوير. ومن ثم، فإن تحليل خصائص هذه المنظومات يمثل خطوة ضرورية لفهم كيفية عمل نموذج "رحلة النماء"، ومدى قدرته على دعم التمكين المجتمعي المستدام في ضوء أهداف الدراسة الحالية</w:t>
      </w:r>
      <w:r w:rsidRPr="006234A6">
        <w:rPr>
          <w:rFonts w:ascii="Calibri" w:hAnsi="Calibri" w:cs="Calibri"/>
          <w:sz w:val="32"/>
          <w:szCs w:val="32"/>
        </w:rPr>
        <w:t>.</w:t>
      </w:r>
    </w:p>
    <w:p w14:paraId="2999305E" w14:textId="77777777" w:rsidR="006234A6" w:rsidRPr="006234A6" w:rsidRDefault="006234A6" w:rsidP="006234A6">
      <w:pPr>
        <w:spacing w:line="360" w:lineRule="auto"/>
        <w:jc w:val="both"/>
        <w:rPr>
          <w:rFonts w:ascii="Calibri" w:hAnsi="Calibri" w:cs="Calibri" w:hint="cs"/>
          <w:b/>
          <w:bCs/>
          <w:sz w:val="32"/>
          <w:szCs w:val="32"/>
          <w:rtl/>
        </w:rPr>
      </w:pPr>
      <w:r w:rsidRPr="006234A6">
        <w:rPr>
          <w:rFonts w:ascii="Calibri" w:hAnsi="Calibri" w:cs="Calibri"/>
          <w:b/>
          <w:bCs/>
          <w:sz w:val="32"/>
          <w:szCs w:val="32"/>
        </w:rPr>
        <w:t xml:space="preserve">2.3 </w:t>
      </w:r>
      <w:r w:rsidRPr="006234A6">
        <w:rPr>
          <w:rFonts w:ascii="Calibri" w:hAnsi="Calibri" w:cs="Calibri"/>
          <w:b/>
          <w:bCs/>
          <w:sz w:val="32"/>
          <w:szCs w:val="32"/>
          <w:rtl/>
        </w:rPr>
        <w:t>دور المنظومات الذكية في دعم القرار التنموي في ضوء الدراسة الحالية</w:t>
      </w:r>
    </w:p>
    <w:p w14:paraId="74E14ADB"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يُعد دعم القرار التنموي أحد الأدوار الجوهرية للمنظومات الذكية في برامج التمكين المجتمعي، إذ لم تعد إدارة البرامج التنموية تعتمد فقط على الخبرة الإدارية أو التقديرات العامة، بل أصبحت في حاجة إلى بيانات دقيقة ومؤشرات قابلة للتحليل تساعد على فهم الاحتياج، وتحديد الأولويات، وتوجيه الموارد، وتقويم النتائج. فالقرار التنموي في سياق التمكين المجتمعي يختلف عن القرار الإداري التقليدي؛ لأنه يرتبط بحياة الأفراد والأسر، وبمستقبلهم الاقتصادي والاجتماعي، وبمدى قدرة البرامج على إحداث أثر مستدام. ومن ثم، فإن جودة القرار التنموي تمثل عاملًا حاسمًا في نجاح برامج التمكين المجتمعي</w:t>
      </w:r>
      <w:r w:rsidRPr="006234A6">
        <w:rPr>
          <w:rFonts w:ascii="Calibri" w:hAnsi="Calibri" w:cs="Calibri"/>
          <w:sz w:val="32"/>
          <w:szCs w:val="32"/>
        </w:rPr>
        <w:t>.</w:t>
      </w:r>
    </w:p>
    <w:p w14:paraId="0201A30E"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وتبرز أهمية المنظومات الذكية في دعم القرار التنموي من خلال قدرتها على تحويل البيانات المتفرقة إلى معرفة قابلة للاستخدام. فكثير من المؤسسات التنموية تمتلك بيانات عن المستفيدين والخدمات والشركاء، إلا أن القيمة الحقيقية لهذه البيانات لا تتحقق بمجرد توفرها، بل من خلال تنظيمها وتحليلها واستخلاص المؤشرات التي تساعد على اتخاذ القرار. ومن هذا المنطلق، فإن المنظومة الذكية لا تؤدي وظيفة تقنية فقط، بل تؤدي وظيفة معرفية؛ لأنها تساعد المؤسسة على الانتقال من مجرد امتلاك البيانات إلى القدرة على فهمها وتوظيفها في بناء قرارات تنموية أكثر دقة</w:t>
      </w:r>
      <w:r w:rsidRPr="006234A6">
        <w:rPr>
          <w:rFonts w:ascii="Calibri" w:hAnsi="Calibri" w:cs="Calibri"/>
          <w:sz w:val="32"/>
          <w:szCs w:val="32"/>
        </w:rPr>
        <w:t xml:space="preserve"> (Janssen &amp; Kuk, 2022).</w:t>
      </w:r>
    </w:p>
    <w:p w14:paraId="13D90E5B"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lastRenderedPageBreak/>
        <w:t>ويظهر دور المنظومات الذكية في مرحلة تشخيص الاحتياج، حيث تساعد البيانات المنظمة والتحليل الذكي على فهم الخصائص الاجتماعية والاقتصادية والمعرفية للمستفيدين، وتحديد طبيعة الفجوات التي تحد من قدرتهم على تحقيق الاستقرار والاعتماد على الذات. ويمثل التشخيص الدقيق نقطة البداية في أي قرار تنموي فاعل؛ لأن ضعف التشخيص يؤدي إلى تدخلات غير مناسبة، أو خدمات لا تعالج أسباب الاحتياج، أو موارد تُوجَّه إلى مسارات أقل تأثيرًا. وفي سياق الدراسة الحالية، يرتبط هذا الدور مباشرة بوظيفة التقييم التنموي الشامل في نموذج "رحلة النماء</w:t>
      </w:r>
      <w:r w:rsidRPr="006234A6">
        <w:rPr>
          <w:rFonts w:ascii="Calibri" w:hAnsi="Calibri" w:cs="Calibri"/>
          <w:sz w:val="32"/>
          <w:szCs w:val="32"/>
        </w:rPr>
        <w:t>".</w:t>
      </w:r>
    </w:p>
    <w:p w14:paraId="09086A5E"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وتتفق هذه الفكرة مع ما تناولته الأدبيات العربية حول برامج تمكين الأسر؛ إذ إن التمكين المستدام لا يتحقق من خلال استجابة عامة للاحتياج، بل من خلال فهم مركب للحالة الاجتماعية والاقتصادية والمعرفية للأسرة. فضعف التشخيص قد يؤدي إلى بقاء البرامج في مستوى الدعم المؤقت بدلًا من الانتقال إلى بناء القدرة والاستقلالية. ومن ثم، فإن القرار التنموي المدعوم بالبيانات يمثل شرطًا مهمًا لتحويل برامج التمكين من تدخلات عامة إلى مسارات أكثر ارتباطًا بحالة المستفيد (الخوالدة، 2020؛ محمد عبدالعزيز السيد، 2019)</w:t>
      </w:r>
      <w:r w:rsidRPr="006234A6">
        <w:rPr>
          <w:rFonts w:ascii="Calibri" w:hAnsi="Calibri" w:cs="Calibri"/>
          <w:sz w:val="32"/>
          <w:szCs w:val="32"/>
        </w:rPr>
        <w:t>.</w:t>
      </w:r>
    </w:p>
    <w:p w14:paraId="22E55032"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كما تسهم المنظومات الذكية في ترتيب الأولويات التنموية. فليس كل احتياج له الدرجة نفسها من الإلحاح، وليس كل تدخل يحقق الأثر ذاته في كل حالة. ومن خلال تحليل بيانات المستفيدين، يمكن للمنظومة أن تساعد في تحديد الحالات الأكثر احتياجًا، والمسارات الأكثر ملاءمة، والخدمات التي يُتوقع أن تحقق أثرًا أعلى. ويفيد ذلك في دعم القرار المتعلق بتوجيه الموارد، خاصة في ظل محدودية الموارد المتاحة أمام المؤسسات غير الربحية، وتعدد الحالات والاحتياجات التي تتعامل معها</w:t>
      </w:r>
      <w:r w:rsidRPr="006234A6">
        <w:rPr>
          <w:rFonts w:ascii="Calibri" w:hAnsi="Calibri" w:cs="Calibri"/>
          <w:sz w:val="32"/>
          <w:szCs w:val="32"/>
        </w:rPr>
        <w:t>.</w:t>
      </w:r>
    </w:p>
    <w:p w14:paraId="524262E8"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ومن الأدوار المهمة للمنظومات الذكية في دعم القرار التنموي تعزيز دقة ربط الاحتياج بالخدمة المناسبة. ففي البرامج التقليدية قد يحصل المستفيد على خدمة متاحة، لا بالضرورة على الخدمة الأكثر ملاءمة لحالته. أما في المنظومات الذكية، فإن القرار الخدمي يمكن أن يستند إلى تحليل أوسع للبيانات، بما يشمل نوع الاحتياج، ودرجة الإلحاح، والخدمات السابقة، ومستوى الاستعداد، والجهات الشريكة المتاحة. ومن ثم، يصبح القرار أكثر اتصالًا بالواقع الفعلي للمستفيد، وأكثر قدرة على إنتاج نتائج تنموية قابلة للقياس</w:t>
      </w:r>
      <w:r w:rsidRPr="006234A6">
        <w:rPr>
          <w:rFonts w:ascii="Calibri" w:hAnsi="Calibri" w:cs="Calibri"/>
          <w:sz w:val="32"/>
          <w:szCs w:val="32"/>
        </w:rPr>
        <w:t>.</w:t>
      </w:r>
    </w:p>
    <w:p w14:paraId="57D948D4"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lastRenderedPageBreak/>
        <w:t>كما تدعم المنظومات الذكية القرار التنموي من خلال تقليل الازدواجية في تقديم الخدمات. فالازدواجية تعد من أبرز المشكلات التي قد تواجه برامج التمكين، حيث تتكرر بعض الخدمات للمستفيد نفسه أو للفئة نفسها، بينما تبقى احتياجات أخرى دون معالجة. ويساعد وجود منظومة موحدة للبيانات والمسارات على كشف هذا التكرار، وتحسين التنسيق بين الجهات الشريكة، وتوجيه الجهود إلى الفجوات الحقيقية. وهنا يظهر دور المنظومة الذكية بوصفها أداة لتنظيم العلاقة بين المستفيد والخدمة والشركاء، بما يدعم كفاءة الإنفاق وجودة التدخل</w:t>
      </w:r>
      <w:r w:rsidRPr="006234A6">
        <w:rPr>
          <w:rFonts w:ascii="Calibri" w:hAnsi="Calibri" w:cs="Calibri"/>
          <w:sz w:val="32"/>
          <w:szCs w:val="32"/>
        </w:rPr>
        <w:t xml:space="preserve"> (Brown &amp; Stewart, 2020).</w:t>
      </w:r>
    </w:p>
    <w:p w14:paraId="45CBD218"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ويتضح هذا الدور أيضًا في ضوء الأدبيات العربية المرتبطة بالشراكات والقطاع غير الربحي، التي تشير إلى أهمية التكامل بين الجهات في تحسين فاعلية البرامج وتقليل التكرار وتوجيه الخدمات بصورة أكثر كفاءة. وبناءً على ذلك، فإن دعم القرار التنموي لا يقتصر على داخل المؤسسة الواحدة، بل يمتد إلى إدارة العلاقة بين الشركاء، وتحديد موقع كل شريك في رحلة المستفيد، وقياس مساهمته في خطة التمكين (السبيعي والهذلول، 2022)</w:t>
      </w:r>
      <w:r w:rsidRPr="006234A6">
        <w:rPr>
          <w:rFonts w:ascii="Calibri" w:hAnsi="Calibri" w:cs="Calibri"/>
          <w:sz w:val="32"/>
          <w:szCs w:val="32"/>
        </w:rPr>
        <w:t>.</w:t>
      </w:r>
    </w:p>
    <w:p w14:paraId="3747BDD5"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ويتصل دعم القرار التنموي أيضًا بالقدرة على بناء خطط تمكين فردية. فالقرار لا ينتهي عند معرفة الاحتياج، بل يتطلب تحويل هذا الاحتياج إلى خطة تدخل تتضمن أهدافًا، وخدمات، وشركاء، ومراحل متابعة، ومؤشرات قياس. وتساعد المنظومات الذكية في بناء هذه الخطط من خلال توفير صورة متكاملة عن المستفيد، وربط البيانات المتاحة بالمسارات الممكنة، وتحديد التدخلات التي يمكن أن تسهم في تحقيق التمكين. وفي ضوء الدراسة الحالية، تمثل خطة التمكين الفردية أحد المكونات المحورية في نموذج "رحلة النماء"، لأنها تنقل المستفيد من مستوى التشخيص إلى مستوى الفعل التنموي المنظم</w:t>
      </w:r>
      <w:r w:rsidRPr="006234A6">
        <w:rPr>
          <w:rFonts w:ascii="Calibri" w:hAnsi="Calibri" w:cs="Calibri"/>
          <w:sz w:val="32"/>
          <w:szCs w:val="32"/>
        </w:rPr>
        <w:t>.</w:t>
      </w:r>
    </w:p>
    <w:p w14:paraId="564A696C"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ومن زاوية أخرى، تسهم المنظومات الذكية في دعم القرار أثناء التنفيذ، وليس في مرحلة التخطيط فقط. فالمتابعة المستمرة للمستفيدين تنتج بيانات جديدة حول مستوى الالتزام، ومدى الاستفادة من الخدمات، ودرجة التقدم أو التعثر. وهذه البيانات تساعد القائمين على البرنامج في تعديل خطة التمكين، أو تغيير الخدمة، أو إضافة تدخل جديد، أو إعادة توجيه المستفيد إلى جهة أكثر مناسبة. وبذلك يصبح القرار التنموي قرارًا ديناميكيًا يتطور مع تقدم المستفيد، لا قرارًا ثابتًا يُتخذ في بداية البرنامج فقط</w:t>
      </w:r>
      <w:r w:rsidRPr="006234A6">
        <w:rPr>
          <w:rFonts w:ascii="Calibri" w:hAnsi="Calibri" w:cs="Calibri"/>
          <w:sz w:val="32"/>
          <w:szCs w:val="32"/>
        </w:rPr>
        <w:t>.</w:t>
      </w:r>
    </w:p>
    <w:p w14:paraId="7FBB344A"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lastRenderedPageBreak/>
        <w:t>كما تدعم المنظومات الذكية القرارات المرتبطة بتقويم البرامج وقياس أثرها. فالبيانات التي تجمع أثناء رحلة التمكين يمكن أن تساعد في معرفة ما إذا كانت الخدمات المقدمة قد أدت إلى تحسن في جودة الحياة، أو زيادة في المهارات، أو تحسين في الدخل، أو استقرار اجتماعي أكبر. ومن ثم، فإن المنظومة الذكية توفر أساسًا مهمًا لقياس العلاقة بين التدخلات والنتائج، كما تساعد على التمييز بين المخرجات المباشرة والأثر طويل المدى. ويتصل ذلك بمنهجيات قياس الأثر الاجتماعي، ومنها العائد الاجتماعي على الاستثمار، التي تستفيد من وجود بيانات منظمة ومؤشرات واضحة لتحليل القيمة الاجتماعية والاقتصادية الناتجة عن البرامج</w:t>
      </w:r>
      <w:r w:rsidRPr="006234A6">
        <w:rPr>
          <w:rFonts w:ascii="Calibri" w:hAnsi="Calibri" w:cs="Calibri"/>
          <w:sz w:val="32"/>
          <w:szCs w:val="32"/>
        </w:rPr>
        <w:t xml:space="preserve"> (Nicholls, 2019; Rahmawati &amp; Putri, 2022).</w:t>
      </w:r>
    </w:p>
    <w:p w14:paraId="4BD1F5D7"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وتضيف الأدبيات العربية في قياس الأثر الاجتماعي بعدًا مهمًا لهذا الدور؛ إذ تؤكد أن قياس القيمة الاجتماعية يساعد المؤسسات على تجاوز منطق عدد الخدمات والمستفيدين إلى تحليل التغير الفعلي الناتج عن التدخلات. ومن ثم، فإن دعم القرار التنموي لا يكتمل عند لحظة اختيار الخدمة أو الشريك، بل يمتد إلى معرفة ما إذا كان هذا القرار قد أنتج أثرًا قابلًا للتفسير والتطوير (الأنصاري، 2020)</w:t>
      </w:r>
      <w:r w:rsidRPr="006234A6">
        <w:rPr>
          <w:rFonts w:ascii="Calibri" w:hAnsi="Calibri" w:cs="Calibri"/>
          <w:sz w:val="32"/>
          <w:szCs w:val="32"/>
        </w:rPr>
        <w:t>.</w:t>
      </w:r>
    </w:p>
    <w:p w14:paraId="50D115CB"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وتبرز أهمية القرار التنموي القائم على البيانات في القطاع غير الربحي بصورة خاصة؛ لأن هذا القطاع يعمل غالبًا في بيئات تتسم بتعدد الاحتياجات ومحدودية الموارد وتنوع الجهات الشريكة. ولذلك فإن القرارات القائمة على البيانات تساعد المؤسسات غير الربحية على تحسين الاستهداف، وتوجيه الدعم، وتطوير الخدمات، وتقديم أدلة أكثر وضوحًا حول نتائج برامجها. ويُستفاد من هذا الطرح في تفسير أهمية التحول الرقمي في العمل التنموي، حيث يمثل استخدام البيانات والمنصات الرقمية مدخلًا لتعزيز فعالية البرامج وتحسين الوصول إلى الخدمات</w:t>
      </w:r>
      <w:r w:rsidRPr="006234A6">
        <w:rPr>
          <w:rFonts w:ascii="Calibri" w:hAnsi="Calibri" w:cs="Calibri"/>
          <w:sz w:val="32"/>
          <w:szCs w:val="32"/>
        </w:rPr>
        <w:t xml:space="preserve"> (UNDP, 2023).</w:t>
      </w:r>
    </w:p>
    <w:p w14:paraId="003DDAAD"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وتفيد الأدبيات العربية المرتبطة بالتحول الرقمي كذلك بأن توظيف التقنية في الخدمات الاجتماعية لا ينبغي أن يكون هدفًا مستقلًا، بل وسيلة لتحسين تنظيم الخدمة، وتطوير إجراءاتها، وتيسير الوصول إليها، وتحسين قدرة المؤسسات على المتابعة والتقويم. وبذلك يصبح التحول الرقمي عنصرًا داعمًا للقرار التنموي عندما يرتبط ببيانات موثوقة وأهداف واضحة ومؤشرات قابلة للقياس (الحربي، 2020؛ البديوي، 2021)</w:t>
      </w:r>
      <w:r w:rsidRPr="006234A6">
        <w:rPr>
          <w:rFonts w:ascii="Calibri" w:hAnsi="Calibri" w:cs="Calibri"/>
          <w:sz w:val="32"/>
          <w:szCs w:val="32"/>
        </w:rPr>
        <w:t>.</w:t>
      </w:r>
    </w:p>
    <w:p w14:paraId="5FFACEBA"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lastRenderedPageBreak/>
        <w:t>وفي سياق نموذج "رحلة النماء"، يتجسد دعم القرار التنموي في عدد من المستويات المترابطة. يظهر المستوى الأول في قرار تحديد الاحتياج من خلال التقييم التنموي الشامل، ويظهر المستوى الثاني في قرار بناء خطة التمكين الفردية، ويظهر المستوى الثالث في قرار ربط المستفيد بالخدمة أو الشريك المناسب، بينما يظهر المستوى الرابع في قرار المتابعة والتعديل بناءً على مستوى التقدم. أما المستوى الخامس فيتصل بقرار التقويم وقياس الأثر، من خلال تحليل النتائج الاجتماعية والاقتصادية التي تتحقق عبر رحلة التمكين</w:t>
      </w:r>
      <w:r w:rsidRPr="006234A6">
        <w:rPr>
          <w:rFonts w:ascii="Calibri" w:hAnsi="Calibri" w:cs="Calibri"/>
          <w:sz w:val="32"/>
          <w:szCs w:val="32"/>
        </w:rPr>
        <w:t>.</w:t>
      </w:r>
    </w:p>
    <w:p w14:paraId="33D99209"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ومن الناحية التحليلية، يمكن القول إن المنظومات الذكية لا تصنع القرار التنموي بمعزل عن الإنسان، بل تدعم قدرة متخذي القرار على الفهم والتحليل والاختيار. فالبيانات توفر مؤشرات، لكن تفسير هذه المؤشرات يحتاج إلى خبرة مهنية وسياق اجتماعي وفهم لطبيعة المستفيدين. لذلك، فإن القيمة الحقيقية للمنظومات الذكية تظهر عندما يحدث التكامل بين التحليل الرقمي والحكم المهني، وبين المؤشرات الكمية والفهم النوعي للحالة. وهذا التكامل مهم في برامج التمكين، لأن المستفيد ليس مجرد حالة رقمية، بل هو فرد أو أسرة لها ظروفها وسياقها ومسارها الخاص</w:t>
      </w:r>
      <w:r w:rsidRPr="006234A6">
        <w:rPr>
          <w:rFonts w:ascii="Calibri" w:hAnsi="Calibri" w:cs="Calibri"/>
          <w:sz w:val="32"/>
          <w:szCs w:val="32"/>
        </w:rPr>
        <w:t>.</w:t>
      </w:r>
    </w:p>
    <w:p w14:paraId="3CC42AAD"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كما أن دعم القرار التنموي من خلال المنظومات الذكية يسهم في تعزيز الشفافية والمساءلة داخل البرامج الاجتماعية. فعندما تُبنى القرارات على بيانات واضحة ومؤشرات قابلة للتتبع، يصبح من الأسهل تفسير سبب اختيار خدمة معينة، أو توجيه مورد معين، أو تعديل مسار مستفيد، أو تقييم فاعلية برنامج. وهذا يعزز ثقة المستفيدين والشركاء والجهات الداعمة، ويدعم قدرة المؤسسة على تطوير برامجها استنادًا إلى أدلة لا إلى انطباعات عامة</w:t>
      </w:r>
      <w:r w:rsidRPr="006234A6">
        <w:rPr>
          <w:rFonts w:ascii="Calibri" w:hAnsi="Calibri" w:cs="Calibri"/>
          <w:sz w:val="32"/>
          <w:szCs w:val="32"/>
        </w:rPr>
        <w:t>.</w:t>
      </w:r>
    </w:p>
    <w:p w14:paraId="4CA60CA8"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وبناءً على ما سبق، يتضح أن دور المنظومات الذكية في دعم القرار التنموي يمثل حلقة مركزية في الدراسة الحالية؛ لأنها تربط بين استخدام الذكاء الاصطناعي وتحليل البيانات من جهة، وتحسين نتائج التمكين المجتمعي من جهة أخرى. فمن خلال القرار المبني على البيانات يمكن تحسين دقة التشخيص، وجودة الخدمات، وكفاءة الإنفاق، ورضا المستفيدين، ودقة ربط الاحتياج بالخدمة، وقياس الأثر الاجتماعي والاقتصادي. وبذلك يصبح دعم القرار التنموي أحد المسارات التفسيرية الرئيسة لفهم فاعلية نموذج "رحلة النماء" بوصفه منظومة ذكية للتمكين المجتمعي المستدام</w:t>
      </w:r>
      <w:r w:rsidRPr="006234A6">
        <w:rPr>
          <w:rFonts w:ascii="Calibri" w:hAnsi="Calibri" w:cs="Calibri"/>
          <w:sz w:val="32"/>
          <w:szCs w:val="32"/>
        </w:rPr>
        <w:t>.</w:t>
      </w:r>
    </w:p>
    <w:p w14:paraId="194072C2" w14:textId="77777777" w:rsidR="006234A6" w:rsidRPr="006234A6" w:rsidRDefault="006234A6" w:rsidP="006234A6">
      <w:pPr>
        <w:spacing w:line="360" w:lineRule="auto"/>
        <w:jc w:val="both"/>
        <w:rPr>
          <w:rFonts w:ascii="Calibri" w:hAnsi="Calibri" w:cs="Calibri"/>
          <w:b/>
          <w:bCs/>
          <w:sz w:val="32"/>
          <w:szCs w:val="32"/>
        </w:rPr>
      </w:pPr>
      <w:r w:rsidRPr="006234A6">
        <w:rPr>
          <w:rFonts w:ascii="Calibri" w:hAnsi="Calibri" w:cs="Calibri"/>
          <w:b/>
          <w:bCs/>
          <w:sz w:val="32"/>
          <w:szCs w:val="32"/>
        </w:rPr>
        <w:lastRenderedPageBreak/>
        <w:t xml:space="preserve">2.4 </w:t>
      </w:r>
      <w:r w:rsidRPr="006234A6">
        <w:rPr>
          <w:rFonts w:ascii="Calibri" w:hAnsi="Calibri" w:cs="Calibri"/>
          <w:b/>
          <w:bCs/>
          <w:sz w:val="32"/>
          <w:szCs w:val="32"/>
          <w:rtl/>
        </w:rPr>
        <w:t>أثر المنظومات الذكية في تحسين جودة خدمات التمكين وكفاءة الإنفاق</w:t>
      </w:r>
    </w:p>
    <w:p w14:paraId="587F3B44"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تُعد جودة خدمات التمكين وكفاءة الإنفاق من المؤشرات المحورية في تقويم فاعلية برامج التمكين المجتمعي، لأن نجاح هذه البرامج لا يتوقف على مجرد تقديم الخدمة، بل يرتبط بمدى ملاءمة الخدمة لاحتياج المستفيد، وقدرتها على إحداث تغيير فعلي في وضعه الاجتماعي أو الاقتصادي أو المعرفي، ومدى استخدام الموارد المتاحة بصورة تحقق أعلى قيمة تنموية ممكنة. ومن ثم، فإن المنظومات الذكية تسهم في نقل تقييم برامج التمكين من التركيز على حجم الأنشطة والمخرجات المباشرة إلى التركيز على جودة الخدمة، ودقة الاستهداف، وكفاءة استخدام الموارد، واستدامة الأثر الناتج عنها</w:t>
      </w:r>
      <w:r w:rsidRPr="006234A6">
        <w:rPr>
          <w:rFonts w:ascii="Calibri" w:hAnsi="Calibri" w:cs="Calibri"/>
          <w:sz w:val="32"/>
          <w:szCs w:val="32"/>
        </w:rPr>
        <w:t>.</w:t>
      </w:r>
    </w:p>
    <w:p w14:paraId="241181C9"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وتتحدد جودة خدمات التمكين، في سياق الدراسة الحالية، بقدرة الخدمة على الاستجابة للاحتياج الفعلي للمستفيد، واتساقها مع خطة التمكين الفردية، وارتباطها بمسار تنموي واضح، وقابليتها للمتابعة والتقويم. فالخدمة لا تُعد ذات جودة لمجرد تقديمها أو توافرها، بل تُقاس جودتها بمدى مناسبتها لحالة المستفيد، وتوقيتها، وتكاملها مع الخدمات الأخرى، وقدرتها على دعم انتقال المستفيد من حالة الاحتياج إلى حالة أكثر استقرارًا وتمكنًا. ومن هنا، فإن المنظومات الذكية توفر مدخلًا مهمًا لتحسين جودة الخدمة من خلال تحليل البيانات، وفهم الاحتياجات، وتوجيه التدخلات بصورة أكثر دقة</w:t>
      </w:r>
      <w:r w:rsidRPr="006234A6">
        <w:rPr>
          <w:rFonts w:ascii="Calibri" w:hAnsi="Calibri" w:cs="Calibri"/>
          <w:sz w:val="32"/>
          <w:szCs w:val="32"/>
        </w:rPr>
        <w:t>.</w:t>
      </w:r>
    </w:p>
    <w:p w14:paraId="4EACCCF1"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وتسهم المنظومات الذكية في تحسين جودة خدمات التمكين من خلال التشخيص الدقيق للاحتياج. فكلما كان التشخيص أكثر دقة، أصبحت الخدمة المقدمة أكثر ملاءمة، وانخفض احتمال تقديم خدمات لا تعالج جوهر المشكلة أو لا تتناسب مع ظروف المستفيد. وفي برامج التمكين المجتمعي، قد تكون الحاجة الظاهرة مالية أو تدريبية أو أسرية، بينما تكشف البيانات والتحليل المتكامل أن جذور الاحتياج أكثر تعقيدًا وترابطًا. لذلك، فإن المنظومة الذكية تساعد على بناء صورة أعمق عن الحالة، بما يدعم اتخاذ قرار خدمي أكثر ارتباطًا بالواقع الفعلي للمستفيد</w:t>
      </w:r>
      <w:r w:rsidRPr="006234A6">
        <w:rPr>
          <w:rFonts w:ascii="Calibri" w:hAnsi="Calibri" w:cs="Calibri"/>
          <w:sz w:val="32"/>
          <w:szCs w:val="32"/>
        </w:rPr>
        <w:t xml:space="preserve"> (Janssen &amp; Kuk, 2022).</w:t>
      </w:r>
    </w:p>
    <w:p w14:paraId="563F19FC"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 xml:space="preserve">وتتفق هذه الفكرة مع ما تطرحه الأدبيات العربية في مجال تمكين الأسر والتنمية الاجتماعية، حيث يتضح أن التعامل مع احتياج الأسرة باعتباره بعدًا واحدًا قد يضعف أثر التدخل، بينما يساعد الفهم المركب للاحتياج على توجيه الخدمة بصورة أكثر فاعلية. ومن ثم، فإن جودة خدمات التمكين ترتبط </w:t>
      </w:r>
      <w:r w:rsidRPr="006234A6">
        <w:rPr>
          <w:rFonts w:ascii="Calibri" w:hAnsi="Calibri" w:cs="Calibri"/>
          <w:sz w:val="32"/>
          <w:szCs w:val="32"/>
          <w:rtl/>
        </w:rPr>
        <w:lastRenderedPageBreak/>
        <w:t>بقدرة البرنامج على فهم الحالة في أبعادها الاقتصادية والاجتماعية والمعرفية، لا بمجرد تقديم دعم أو خدمة منفردة (الخوالدة، 2020؛ محمد عبدالعزيز السيد، 2019)</w:t>
      </w:r>
      <w:r w:rsidRPr="006234A6">
        <w:rPr>
          <w:rFonts w:ascii="Calibri" w:hAnsi="Calibri" w:cs="Calibri"/>
          <w:sz w:val="32"/>
          <w:szCs w:val="32"/>
        </w:rPr>
        <w:t>.</w:t>
      </w:r>
    </w:p>
    <w:p w14:paraId="4DD4A99E"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كما تعزز المنظومات الذكية جودة الخدمة من خلال تخصيص التدخلات. فالبرامج التقليدية قد تقدم خدمات موحدة لمستفيدين تختلف احتياجاتهم، بينما يتيح استخدام البيانات تصميم مسارات تمكين أكثر ارتباطًا بخصائص كل مستفيد أو أسرة. ويعني ذلك أن جودة الخدمة لا تتحقق من خلال توسيع عدد الخدمات فقط، بل من خلال تحسين دقة المواءمة بين الخدمة والاحتياج. وفي ضوء الدراسة الحالية، يرتبط هذا الأمر مباشرة بفرضية دقة ربط الاحتياج بالخدمة المناسبة، حيث تمثل المنظومة الذكية أداة لتوجيه المستفيد نحو التدخل الأكثر ملاءمة لمساره التنموي</w:t>
      </w:r>
      <w:r w:rsidRPr="006234A6">
        <w:rPr>
          <w:rFonts w:ascii="Calibri" w:hAnsi="Calibri" w:cs="Calibri"/>
          <w:sz w:val="32"/>
          <w:szCs w:val="32"/>
        </w:rPr>
        <w:t>.</w:t>
      </w:r>
    </w:p>
    <w:p w14:paraId="727C00C4"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ومن زاوية أخرى، تؤثر المنظومات الذكية في جودة خدمات التمكين من خلال دعم التكامل بين الخدمات. فالتمكين المجتمعي المستدام غالبًا ما يتطلب حزمة من التدخلات المتتابعة أو المتوازية، مثل التدريب، والإرشاد، والدعم الاقتصادي، والخدمات الأسرية، والمتابعة الاجتماعية. وإذا قُدمت هذه الخدمات بصورة منفصلة فقد تضعف فاعليتها، أما إذا نُظمت داخل مسار واحد قائم على بيانات وخطة واضحة، فإن فرص تحقيق الأثر تصبح أعلى. ومن ثم، فإن المنظومة الذكية تسهم في تحويل الخدمات من تدخلات متفرقة إلى مسار تمكين مترابط</w:t>
      </w:r>
      <w:r w:rsidRPr="006234A6">
        <w:rPr>
          <w:rFonts w:ascii="Calibri" w:hAnsi="Calibri" w:cs="Calibri"/>
          <w:sz w:val="32"/>
          <w:szCs w:val="32"/>
        </w:rPr>
        <w:t>.</w:t>
      </w:r>
    </w:p>
    <w:p w14:paraId="1A364E66"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ويرتبط تحسين جودة الخدمات كذلك بقدرة المنظومة الذكية على متابعة الأداء أثناء التنفيذ. فالجودة لا تُحكم عند بداية تقديم الخدمة فقط، بل تتطلب متابعة مستمرة لمدى استفادة المستفيد، ومستوى التزامه، ودرجة تقدمه، والعوائق التي قد تواجهه أثناء رحلة التمكين. ومن خلال المتابعة الرقمية والمؤشرات المرحلية، يمكن تعديل الخدمة أو إعادة توجيه المستفيد أو إضافة تدخلات جديدة عند الحاجة. وبذلك تصبح جودة الخدمة عملية مستمرة قابلة للتحسين، لا حكمًا نهائيًا يُتخذ بعد انتهاء البرنامج</w:t>
      </w:r>
      <w:r w:rsidRPr="006234A6">
        <w:rPr>
          <w:rFonts w:ascii="Calibri" w:hAnsi="Calibri" w:cs="Calibri"/>
          <w:sz w:val="32"/>
          <w:szCs w:val="32"/>
        </w:rPr>
        <w:t>.</w:t>
      </w:r>
    </w:p>
    <w:p w14:paraId="306A67D0"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 xml:space="preserve">أما كفاءة الإنفاق، فتشير في سياق برامج التمكين المجتمعي إلى قدرة المؤسسة على توجيه مواردها المالية والبشرية والتنظيمية إلى التدخلات الأكثر ارتباطًا بالاحتياج والأعلى أثرًا. ولا تعني كفاءة الإنفاق بالضرورة تقليل الصرف فقط، بل تعني تحسين العلاقة بين الموارد المستخدمة والنتائج المتحققة. </w:t>
      </w:r>
      <w:r w:rsidRPr="006234A6">
        <w:rPr>
          <w:rFonts w:ascii="Calibri" w:hAnsi="Calibri" w:cs="Calibri"/>
          <w:sz w:val="32"/>
          <w:szCs w:val="32"/>
          <w:rtl/>
        </w:rPr>
        <w:lastRenderedPageBreak/>
        <w:t>فقد يكون الإنفاق مرتفعًا لكنه مبرر إذا أدى إلى أثر مستدام، وقد يكون منخفضًا لكنه غير كفء إذا وُجه إلى خدمات غير مناسبة أو متكررة أو ضعيفة الأثر. ولذلك، فإن كفاءة الإنفاق ترتبط بجودة القرار، ودقة الاستهداف، وتكامل الشراكات، ووضوح مؤشرات القياس</w:t>
      </w:r>
      <w:r w:rsidRPr="006234A6">
        <w:rPr>
          <w:rFonts w:ascii="Calibri" w:hAnsi="Calibri" w:cs="Calibri"/>
          <w:sz w:val="32"/>
          <w:szCs w:val="32"/>
        </w:rPr>
        <w:t>.</w:t>
      </w:r>
    </w:p>
    <w:p w14:paraId="7D1D5859"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وتؤكد الأدبيات العربية المرتبطة بكفاءة الإنفاق في القطاع غير الربحي أن فاعلية الإنفاق لا تُقاس بحجم الموارد فقط، بل بمدى قدرة هذه الموارد على إنتاج قيمة تنموية واضحة. ومن ثم، فإن كفاءة الإنفاق في برامج التمكين ترتبط بوجود بيانات دقيقة، وأولويات واضحة، وشراكات فاعلة، ومؤشرات تقيس العلاقة بين الخدمة والنتيجة. وهذا يجعل المنظومة الذكية أداة مهمة لدعم كفاءة الإنفاق، لأنها توفر بيئة تساعد على تتبع الموارد والخدمات والمخرجات والنتائج بصورة أكثر انتظامًا (البقمي، 2021)</w:t>
      </w:r>
      <w:r w:rsidRPr="006234A6">
        <w:rPr>
          <w:rFonts w:ascii="Calibri" w:hAnsi="Calibri" w:cs="Calibri"/>
          <w:sz w:val="32"/>
          <w:szCs w:val="32"/>
        </w:rPr>
        <w:t>.</w:t>
      </w:r>
    </w:p>
    <w:p w14:paraId="69D33A9A"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وتسهم المنظومات الذكية في رفع كفاءة الإنفاق من خلال تقليل الهدر الناتج عن ضعف التشخيص أو تكرار الخدمات أو سوء توجيه الموارد. فعندما تتوفر بيانات دقيقة عن المستفيدين والخدمات السابقة والاحتياجات الحالية، يصبح من الممكن تجنب تقديم الخدمة نفسها أكثر من مرة دون مبرر، أو توجيه المستفيد إلى خدمة لا تناسب حالته، أو تخصيص موارد لمسارات أقل أثرًا. ويفيد هذا الطرح في تفسير أهمية الجمع بين تحليل البيانات والشراكات في برامج التمكين؛ إذ إن البيانات تساعد على تحديد الاحتياج، بينما تسهم الشراكات في توفير الخدمة المناسبة وتقليل الازدواجية</w:t>
      </w:r>
      <w:r w:rsidRPr="006234A6">
        <w:rPr>
          <w:rFonts w:ascii="Calibri" w:hAnsi="Calibri" w:cs="Calibri"/>
          <w:sz w:val="32"/>
          <w:szCs w:val="32"/>
        </w:rPr>
        <w:t xml:space="preserve"> (Janssen &amp; Kuk, 2022; Brown &amp; Stewart, 2020).</w:t>
      </w:r>
    </w:p>
    <w:p w14:paraId="677C11EA"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كما تساعد المنظومات الذكية على تحسين كفاءة الإنفاق من خلال دعم ترتيب الأولويات. ففي ظل تعدد احتياجات المستفيدين ومحدودية الموارد، تصبح المؤسسة بحاجة إلى آلية موضوعية تساعدها على تحديد الحالات الأكثر احتياجًا، والتدخلات الأكثر إلحاحًا، والمسارات الأكثر قدرة على تحقيق أثر تنموي. ولا يعني ذلك إغفال الاعتبارات الإنسانية أو المهنية، بل يعني دعم القرار الإنساني والمهني بمؤشرات تساعد على توزيع الموارد بصورة أكثر عدالة وفاعلية. وبذلك تصبح كفاءة الإنفاق مرتبطة بقدرة المنظومة على تحويل البيانات إلى أولويات عمل واضحة</w:t>
      </w:r>
      <w:r w:rsidRPr="006234A6">
        <w:rPr>
          <w:rFonts w:ascii="Calibri" w:hAnsi="Calibri" w:cs="Calibri"/>
          <w:sz w:val="32"/>
          <w:szCs w:val="32"/>
        </w:rPr>
        <w:t>.</w:t>
      </w:r>
    </w:p>
    <w:p w14:paraId="1DC83466"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 xml:space="preserve">وتبرز الشراكات التخصصية بوصفها أحد المسارات المهمة لتحسين كفاءة الإنفاق في برامج التمكين المجتمعي. فالتكامل بين الجهات يتيح توزيع الأدوار، والاستفادة من خبرات متعددة، وتجنب تكرار </w:t>
      </w:r>
      <w:r w:rsidRPr="006234A6">
        <w:rPr>
          <w:rFonts w:ascii="Calibri" w:hAnsi="Calibri" w:cs="Calibri"/>
          <w:sz w:val="32"/>
          <w:szCs w:val="32"/>
          <w:rtl/>
        </w:rPr>
        <w:lastRenderedPageBreak/>
        <w:t>الجهود، وتوجيه كل جهة إلى المجال الذي تمتلك فيه قدرة أعلى على إحداث الأثر. وعندما تُدار هذه الشراكات من خلال منظومة ذكية، يصبح من الممكن ربط الاحتياج بالشريك المناسب، ومتابعة الخدمة المقدمة، وقياس أثرها، وتحديد مدى مساهمتها في خطة التمكين. ومن ثم، فإن الشراكات لا تُعد عنصرًا خارجيًا مساعدًا، بل تمثل مكونًا رئيسًا في تحسين كفاءة الإنفاق وجودة الخدمة</w:t>
      </w:r>
      <w:r w:rsidRPr="006234A6">
        <w:rPr>
          <w:rFonts w:ascii="Calibri" w:hAnsi="Calibri" w:cs="Calibri"/>
          <w:sz w:val="32"/>
          <w:szCs w:val="32"/>
        </w:rPr>
        <w:t xml:space="preserve"> (Brown &amp; Stewart, 2020).</w:t>
      </w:r>
    </w:p>
    <w:p w14:paraId="248EE03C"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وتدعم الأدبيات العربية في الشراكات هذا المعنى؛ إذ تشير إلى أن التكامل بين الجهات في القطاع غير الربحي يساعد على تحسين فاعلية البرامج وتوسيع نطاق الخدمات وتقليل الازدواجية. وبذلك فإن العلاقة بين المنظومات الذكية والشراكات لا تنحصر في الجانب التقني، بل تمتد إلى إدارة شبكة الشركاء وربط أدوارهم بمسار المستفيد ومؤشرات الأثر، وهو ما يتصل مباشرة بفرضية تكامل الخدمات بين الجهات الشريكة في الدراسة الحالية (السبيعي والهذلول، 2022)</w:t>
      </w:r>
      <w:r w:rsidRPr="006234A6">
        <w:rPr>
          <w:rFonts w:ascii="Calibri" w:hAnsi="Calibri" w:cs="Calibri"/>
          <w:sz w:val="32"/>
          <w:szCs w:val="32"/>
        </w:rPr>
        <w:t>.</w:t>
      </w:r>
    </w:p>
    <w:p w14:paraId="183D1399"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ويظهر أثر المنظومات الذكية في كفاءة الإنفاق أيضًا من خلال القدرة على ربط الموارد بالمخرجات والنتائج. فالنماذج التقليدية قد تكتفي بتوثيق حجم الإنفاق أو عدد المستفيدين، بينما تتيح المنظومات الذكية تتبع ما إذا كان الإنفاق قد أدى إلى خدمة مناسبة، وما إذا كانت الخدمة قد أسهمت في تحسن فعلي، وما إذا كان هذا التحسن يستحق الموارد التي استُخدمت لتحقيقه. وبهذا المعنى، تساعد المنظومة الذكية على الانتقال من سؤال: كم أنفق البرنامج؟ إلى سؤال أكثر أهمية: ما القيمة التنموية التي نتجت عن هذا الإنفاق؟</w:t>
      </w:r>
    </w:p>
    <w:p w14:paraId="7A259817"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كما أن تحسين جودة الخدمات وكفاءة الإنفاق يرتبط بالتحول الرقمي في القطاع غير الربحي. فالتحول الرقمي لا ينبغي أن يُفهم بوصفه مجرد استخدام أدوات إلكترونية، بل بوصفه إعادة تنظيم للعمليات والخدمات والبيانات بما يدعم الفاعلية والشفافية والمساءلة. وعندما تُستخدم المنصات الرقمية في إدارة برامج التمكين، فإنها يمكن أن تساعد على تحسين الوصول إلى الخدمات، وتقليل التعقيد الإجرائي، وتوحيد بيانات المستفيدين، وتوفير مؤشرات تساعد في اتخاذ القرارات التطويرية. ومن ثم، فإن التحول الرقمي يمثل بيئة داعمة للمنظومات الذكية عندما يرتبط بأهداف تنموية واضحة</w:t>
      </w:r>
      <w:r w:rsidRPr="006234A6">
        <w:rPr>
          <w:rFonts w:ascii="Calibri" w:hAnsi="Calibri" w:cs="Calibri"/>
          <w:sz w:val="32"/>
          <w:szCs w:val="32"/>
        </w:rPr>
        <w:t xml:space="preserve"> (UNDP, 2023).</w:t>
      </w:r>
    </w:p>
    <w:p w14:paraId="0F489D73"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lastRenderedPageBreak/>
        <w:t>وتفيد الأدبيات العربية المرتبطة بالتحول الرقمي والمنصات الرقمية بأن التقنية تسهم في تحسين جودة الخدمات عندما تُوظف في تنظيم الإجراءات، وتيسير وصول المستفيدين، وتوحيد البيانات، وتعزيز قدرة المؤسسات على المتابعة والتقويم. أما عندما تُستخدم التقنية بمعزل عن أهداف الخدمة ومؤشرات الأثر، فقد تبقى فائدتها في حدود التحسين الإجرائي لا التحول التنموي. ومن هنا تبرز أهمية النظر إلى المنظومة الذكية في الدراسة الحالية بوصفها أداة لتنظيم رحلة التمكين، لا مجرد منصة إلكترونية (الحربي، 2020؛ بوخمسين، 2022؛ البديوي، 2021)</w:t>
      </w:r>
      <w:r w:rsidRPr="006234A6">
        <w:rPr>
          <w:rFonts w:ascii="Calibri" w:hAnsi="Calibri" w:cs="Calibri"/>
          <w:sz w:val="32"/>
          <w:szCs w:val="32"/>
        </w:rPr>
        <w:t>.</w:t>
      </w:r>
    </w:p>
    <w:p w14:paraId="6FCCF840"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وفي سياق نموذج "رحلة النماء"، تظهر العلاقة بين المنظومة الذكية وجودة الخدمات وكفاءة الإنفاق في عدد من الممارسات التشغيلية، منها التقييم التنموي الشامل، وبناء خطة التمكين الفردية، وربط المستفيدين بالشراكات التخصصية، ومتابعة مستوى الالتزام والتقدم، وقياس النتائج. فهذه الممارسات تجعل الخدمة أكثر ارتباطًا باحتياج المستفيد، وتساعد على توجيه الموارد إلى المسارات المناسبة، وتقلل من احتمال الازدواجية أو التدخل العشوائي. وبذلك يصبح نموذج "رحلة النماء" مجالًا تطبيقيًا لتحليل أثر المنظومات الذكية في تحسين جودة الخدمة وكفاءة الإنفاق</w:t>
      </w:r>
      <w:r w:rsidRPr="006234A6">
        <w:rPr>
          <w:rFonts w:ascii="Calibri" w:hAnsi="Calibri" w:cs="Calibri"/>
          <w:sz w:val="32"/>
          <w:szCs w:val="32"/>
        </w:rPr>
        <w:t>.</w:t>
      </w:r>
    </w:p>
    <w:p w14:paraId="255CA749"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ومن الناحية التحليلية، يمكن النظر إلى جودة خدمات التمكين وكفاءة الإنفاق بوصفهما نتيجتين مترابطتين لا منفصلتين. فالخدمة ذات الجودة العالية تسهم في تقليل الهدر لأنها توجه المورد إلى موضعه الصحيح، وكفاءة الإنفاق تدعم جودة الخدمة لأنها تسمح بتوجيه الموارد إلى التدخلات الأكثر أثرًا. ولذلك، فإن المنظومة الذكية لا تحسن كل مؤشر بصورة منفصلة، بل تسهم في بناء علاقة تكاملية بين دقة التشخيص، وجودة التدخل، وكفاءة الموارد، وقياس النتائج</w:t>
      </w:r>
      <w:r w:rsidRPr="006234A6">
        <w:rPr>
          <w:rFonts w:ascii="Calibri" w:hAnsi="Calibri" w:cs="Calibri"/>
          <w:sz w:val="32"/>
          <w:szCs w:val="32"/>
        </w:rPr>
        <w:t>.</w:t>
      </w:r>
    </w:p>
    <w:p w14:paraId="6E8A750E"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وتفيد هذه العلاقة في تفسير فرضيات الدراسة الحالية؛ إذ تفترض الدراسة وجود علاقة بين استخدام المنظومة الذكية وجودة خدمات التمكين المقدمة للمستفيدين، كما تفترض وجود علاقة بين الشراكات التخصصية وكفاءة الإنفاق في برامج التمكين المجتمعي. ومن خلال ما سبق، يتضح أن هاتين الفرضيتين تستندان إلى أساس نظري وتحليلي مفاده أن البيانات تساعد على تحسين دقة القرار، وأن الشراكات تساعد على تحسين توظيف الموارد، وأن المنظومة الذكية تمثل الإطار الذي يربط بين البيانات والخدمات والشركاء والمؤشرات</w:t>
      </w:r>
      <w:r w:rsidRPr="006234A6">
        <w:rPr>
          <w:rFonts w:ascii="Calibri" w:hAnsi="Calibri" w:cs="Calibri"/>
          <w:sz w:val="32"/>
          <w:szCs w:val="32"/>
        </w:rPr>
        <w:t>.</w:t>
      </w:r>
    </w:p>
    <w:p w14:paraId="50B99C9C"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lastRenderedPageBreak/>
        <w:t>وبناءً على ما سبق، يمكن القول إن أثر المنظومات الذكية في تحسين جودة خدمات التمكين وكفاءة الإنفاق لا يتحقق بمجرد وجود منصة رقمية أو أدوات تقنية، بل يتحقق عندما تُستخدم هذه الأدوات ضمن نموذج تشغيلي متكامل يربط بين التشخيص، والتخطيط، والتنفيذ، والمتابعة، والتقويم. وفي ضوء الدراسة الحالية، يمثل نموذج "رحلة النماء" محاولة لتجسيد هذا التكامل، من خلال إدارة رحلة المستفيد بصورة قائمة على البيانات والشراكات وقياس الأثر، بما يدعم التمكين المجتمعي المستدام ويعزز فاعلية القطاع غير الربحي</w:t>
      </w:r>
      <w:r w:rsidRPr="006234A6">
        <w:rPr>
          <w:rFonts w:ascii="Calibri" w:hAnsi="Calibri" w:cs="Calibri"/>
          <w:sz w:val="32"/>
          <w:szCs w:val="32"/>
        </w:rPr>
        <w:t>.</w:t>
      </w:r>
    </w:p>
    <w:p w14:paraId="6F5E1C3A" w14:textId="77777777" w:rsidR="002C03CF" w:rsidRPr="002C03CF" w:rsidRDefault="002C03CF" w:rsidP="002C03CF">
      <w:pPr>
        <w:spacing w:line="360" w:lineRule="auto"/>
        <w:jc w:val="both"/>
        <w:rPr>
          <w:rFonts w:ascii="Calibri" w:hAnsi="Calibri" w:cs="Calibri"/>
          <w:b/>
          <w:bCs/>
          <w:sz w:val="32"/>
          <w:szCs w:val="32"/>
        </w:rPr>
      </w:pPr>
      <w:r w:rsidRPr="002C03CF">
        <w:rPr>
          <w:rFonts w:ascii="Calibri" w:hAnsi="Calibri" w:cs="Calibri"/>
          <w:b/>
          <w:bCs/>
          <w:sz w:val="32"/>
          <w:szCs w:val="32"/>
        </w:rPr>
        <w:t xml:space="preserve">2.5 </w:t>
      </w:r>
      <w:r w:rsidRPr="002C03CF">
        <w:rPr>
          <w:rFonts w:ascii="Calibri" w:hAnsi="Calibri" w:cs="Calibri"/>
          <w:b/>
          <w:bCs/>
          <w:sz w:val="32"/>
          <w:szCs w:val="32"/>
          <w:rtl/>
        </w:rPr>
        <w:t>دور المنظومات الذكية في دقة ربط الاحتياج بالخدمة المناسبة</w:t>
      </w:r>
    </w:p>
    <w:p w14:paraId="086DC06E" w14:textId="77777777" w:rsidR="002C03CF" w:rsidRPr="002C03CF" w:rsidRDefault="002C03CF" w:rsidP="002C03CF">
      <w:pPr>
        <w:spacing w:line="360" w:lineRule="auto"/>
        <w:jc w:val="both"/>
        <w:rPr>
          <w:rFonts w:ascii="Calibri" w:hAnsi="Calibri" w:cs="Calibri"/>
          <w:sz w:val="32"/>
          <w:szCs w:val="32"/>
        </w:rPr>
      </w:pPr>
      <w:r w:rsidRPr="002C03CF">
        <w:rPr>
          <w:rFonts w:ascii="Calibri" w:hAnsi="Calibri" w:cs="Calibri"/>
          <w:sz w:val="32"/>
          <w:szCs w:val="32"/>
          <w:rtl/>
        </w:rPr>
        <w:t>تُعد دقة ربط الاحتياج بالخدمة المناسبة من القضايا الجوهرية في برامج التمكين المجتمعي، لأنها تمثل الحلقة التي ينتقل من خلالها المستفيد من مرحلة التشخيص إلى مرحلة التدخل الفعلي. فالتشخيص مهما كان دقيقًا لا يحقق أثرًا تنمويًا ما لم يُترجم إلى خدمة أو مسار أو تدخل يتناسب مع طبيعة الاحتياج ودرجته وأسبابه. ومن ثم، فإن جودة برامج التمكين لا تُقاس فقط بقدرتها على معرفة احتياجات المستفيدين، بل بقدرتها على تحويل هذه المعرفة إلى قرارات خدمية دقيقة، تربط كل مستفيد بما يناسب حالته من خدمات أو برامج أو شراكات</w:t>
      </w:r>
      <w:r w:rsidRPr="002C03CF">
        <w:rPr>
          <w:rFonts w:ascii="Calibri" w:hAnsi="Calibri" w:cs="Calibri"/>
          <w:sz w:val="32"/>
          <w:szCs w:val="32"/>
        </w:rPr>
        <w:t>.</w:t>
      </w:r>
    </w:p>
    <w:p w14:paraId="757BEA0A" w14:textId="77777777" w:rsidR="002C03CF" w:rsidRPr="002C03CF" w:rsidRDefault="002C03CF" w:rsidP="002C03CF">
      <w:pPr>
        <w:spacing w:line="360" w:lineRule="auto"/>
        <w:jc w:val="both"/>
        <w:rPr>
          <w:rFonts w:ascii="Calibri" w:hAnsi="Calibri" w:cs="Calibri"/>
          <w:sz w:val="32"/>
          <w:szCs w:val="32"/>
        </w:rPr>
      </w:pPr>
      <w:r w:rsidRPr="002C03CF">
        <w:rPr>
          <w:rFonts w:ascii="Calibri" w:hAnsi="Calibri" w:cs="Calibri"/>
          <w:sz w:val="32"/>
          <w:szCs w:val="32"/>
          <w:rtl/>
        </w:rPr>
        <w:t>ويكتسب هذا المحور أهميته في الدراسة الحالية لأن نموذج "رحلة النماء" يقوم على فكرة إدارة مسار المستفيد بصورة تكاملية، تبدأ بالتقييم التنموي الشامل، ثم بناء خطة التمكين الفردية، ثم ربط المستفيد بالخدمات والشراكات التخصصية، وصولًا إلى المتابعة وقياس الأثر. وبذلك فإن دقة ربط الاحتياج بالخدمة المناسبة لا تمثل إجراءً فرعيًا داخل المنظومة، بل تمثل جوهرًا تشغيليًا يربط بين البيانات والتنفيذ، وبين التشخيص والنتائج، وبين حاجة المستفيد والموارد المتاحة</w:t>
      </w:r>
      <w:r w:rsidRPr="002C03CF">
        <w:rPr>
          <w:rFonts w:ascii="Calibri" w:hAnsi="Calibri" w:cs="Calibri"/>
          <w:sz w:val="32"/>
          <w:szCs w:val="32"/>
        </w:rPr>
        <w:t>.</w:t>
      </w:r>
    </w:p>
    <w:p w14:paraId="2DCE76AC" w14:textId="77777777" w:rsidR="002C03CF" w:rsidRPr="002C03CF" w:rsidRDefault="002C03CF" w:rsidP="002C03CF">
      <w:pPr>
        <w:spacing w:line="360" w:lineRule="auto"/>
        <w:jc w:val="both"/>
        <w:rPr>
          <w:rFonts w:ascii="Calibri" w:hAnsi="Calibri" w:cs="Calibri"/>
          <w:sz w:val="32"/>
          <w:szCs w:val="32"/>
        </w:rPr>
      </w:pPr>
      <w:r w:rsidRPr="002C03CF">
        <w:rPr>
          <w:rFonts w:ascii="Calibri" w:hAnsi="Calibri" w:cs="Calibri"/>
          <w:sz w:val="32"/>
          <w:szCs w:val="32"/>
          <w:rtl/>
        </w:rPr>
        <w:t xml:space="preserve">وتسهم المنظومات الذكية في تحسين دقة هذا الربط من خلال قدرتها على تنظيم بيانات المستفيد وتحليلها في ضوء مؤشرات متعددة. فالاحتياج في برامج التمكين المجتمعي لا يظهر دائمًا بصورة مباشرة أو منفردة، بل قد يكون مركبًا ومتداخلًا؛ فقد يرتبط الاحتياج الاقتصادي بضعف المهارات، أو يرتبط التعثر الأسري بضعف الوعي، أو ترتبط الحاجة إلى الدعم المالي بغياب التخطيط أو ضعف فرص العمل. </w:t>
      </w:r>
      <w:r w:rsidRPr="002C03CF">
        <w:rPr>
          <w:rFonts w:ascii="Calibri" w:hAnsi="Calibri" w:cs="Calibri"/>
          <w:sz w:val="32"/>
          <w:szCs w:val="32"/>
          <w:rtl/>
        </w:rPr>
        <w:lastRenderedPageBreak/>
        <w:t>ومن هنا، فإن تحليل البيانات يساعد على فهم البنية العميقة للاحتياج، لا الاكتفاء بمظهره الأولي، بما يدعم اختيار الخدمة الأكثر ملاءمة لمسار المستفيد</w:t>
      </w:r>
      <w:r w:rsidRPr="002C03CF">
        <w:rPr>
          <w:rFonts w:ascii="Calibri" w:hAnsi="Calibri" w:cs="Calibri"/>
          <w:sz w:val="32"/>
          <w:szCs w:val="32"/>
        </w:rPr>
        <w:t xml:space="preserve"> (Janssen &amp; Kuk, 2022).</w:t>
      </w:r>
    </w:p>
    <w:p w14:paraId="64AB73D5" w14:textId="77777777" w:rsidR="002C03CF" w:rsidRPr="002C03CF" w:rsidRDefault="002C03CF" w:rsidP="002C03CF">
      <w:pPr>
        <w:spacing w:line="360" w:lineRule="auto"/>
        <w:jc w:val="both"/>
        <w:rPr>
          <w:rFonts w:ascii="Calibri" w:hAnsi="Calibri" w:cs="Calibri"/>
          <w:sz w:val="32"/>
          <w:szCs w:val="32"/>
        </w:rPr>
      </w:pPr>
      <w:r w:rsidRPr="002C03CF">
        <w:rPr>
          <w:rFonts w:ascii="Calibri" w:hAnsi="Calibri" w:cs="Calibri"/>
          <w:sz w:val="32"/>
          <w:szCs w:val="32"/>
          <w:rtl/>
        </w:rPr>
        <w:t>وتتطلب دقة الربط بين الاحتياج والخدمة التمييز بين الخدمة المتاحة والخدمة المناسبة. فقد تتوفر لدى المؤسسة أو شركائها خدمات متعددة، غير أن توفر الخدمة لا يعني بالضرورة مناسبتها لكل حالة. فالخدمة المناسبة هي التي تستجيب للاحتياج الفعلي، وتأتي في التوقيت الملائم، وتنسجم مع قدرة المستفيد على الاستفادة منها، وتدعم تقدمه في مسار التمكين. ويفيد هذا التمييز في تفسير أهمية المنظومات الذكية؛ لأنها تساعد على تقليل الاعتماد على الاختيار العام للخدمات، وتدعم الانتقال إلى اختيار قائم على بيانات الحالة ومؤشرات الاحتياج</w:t>
      </w:r>
      <w:r w:rsidRPr="002C03CF">
        <w:rPr>
          <w:rFonts w:ascii="Calibri" w:hAnsi="Calibri" w:cs="Calibri"/>
          <w:sz w:val="32"/>
          <w:szCs w:val="32"/>
        </w:rPr>
        <w:t>.</w:t>
      </w:r>
    </w:p>
    <w:p w14:paraId="208799EF" w14:textId="77777777" w:rsidR="002C03CF" w:rsidRPr="002C03CF" w:rsidRDefault="002C03CF" w:rsidP="002C03CF">
      <w:pPr>
        <w:spacing w:line="360" w:lineRule="auto"/>
        <w:jc w:val="both"/>
        <w:rPr>
          <w:rFonts w:ascii="Calibri" w:hAnsi="Calibri" w:cs="Calibri"/>
          <w:sz w:val="32"/>
          <w:szCs w:val="32"/>
        </w:rPr>
      </w:pPr>
      <w:r w:rsidRPr="002C03CF">
        <w:rPr>
          <w:rFonts w:ascii="Calibri" w:hAnsi="Calibri" w:cs="Calibri"/>
          <w:sz w:val="32"/>
          <w:szCs w:val="32"/>
          <w:rtl/>
        </w:rPr>
        <w:t>كما تساعد المنظومات الذكية على تصنيف الاحتياجات وترتيبها وفق أولويات واضحة. فبعض الحالات تحتاج إلى تدخل عاجل في جانب معيّن قبل الانتقال إلى جوانب أخرى، وبعضها يحتاج إلى مسار تدريجي يبدأ بالتوعية أو التدريب قبل الدعم الاقتصادي، وبعضها يحتاج إلى تدخلات متوازية تجمع بين أكثر من خدمة. ومن خلال بناء صورة متكاملة عن المستفيد، يمكن للمنظومة الذكية أن تدعم القرار المتعلق بتحديد الخدمة الأولى، والخدمة اللاحقة، والشريك المناسب، ومؤشرات المتابعة. وبذلك تصبح رحلة التمكين أكثر انتظامًا وأقل عرضة للعشوائية أو التكرار</w:t>
      </w:r>
      <w:r w:rsidRPr="002C03CF">
        <w:rPr>
          <w:rFonts w:ascii="Calibri" w:hAnsi="Calibri" w:cs="Calibri"/>
          <w:sz w:val="32"/>
          <w:szCs w:val="32"/>
        </w:rPr>
        <w:t>.</w:t>
      </w:r>
    </w:p>
    <w:p w14:paraId="0D291A5A" w14:textId="77777777" w:rsidR="002C03CF" w:rsidRPr="002C03CF" w:rsidRDefault="002C03CF" w:rsidP="002C03CF">
      <w:pPr>
        <w:spacing w:line="360" w:lineRule="auto"/>
        <w:jc w:val="both"/>
        <w:rPr>
          <w:rFonts w:ascii="Calibri" w:hAnsi="Calibri" w:cs="Calibri"/>
          <w:sz w:val="32"/>
          <w:szCs w:val="32"/>
        </w:rPr>
      </w:pPr>
      <w:r w:rsidRPr="002C03CF">
        <w:rPr>
          <w:rFonts w:ascii="Calibri" w:hAnsi="Calibri" w:cs="Calibri"/>
          <w:sz w:val="32"/>
          <w:szCs w:val="32"/>
          <w:rtl/>
        </w:rPr>
        <w:t>وتبرز أهمية دقة الربط أيضًا في تقليل الفجوة بين احتياج المستفيد وتوقعاته من جهة، وبين الخدمة التي تقدمها المؤسسة من جهة أخرى. فقد يتوقع المستفيد نوعًا معينًا من الدعم، بينما تشير البيانات إلى أن احتياجه الفعلي يتطلب تدخلًا مختلفًا أو مسارًا متدرجًا. وهنا تظهر قيمة المنظومة الذكية في دعم القرار المهني؛ إذ توفر مؤشرات تساعد العاملين في البرنامج على شرح مسار التمكين للمستفيد، وتوجيهه إلى الخدمة الأكثر ارتباطًا بتحسين وضعه، بدلًا من الاكتفاء بالاستجابة المباشرة للطلب الظاهر</w:t>
      </w:r>
      <w:r w:rsidRPr="002C03CF">
        <w:rPr>
          <w:rFonts w:ascii="Calibri" w:hAnsi="Calibri" w:cs="Calibri"/>
          <w:sz w:val="32"/>
          <w:szCs w:val="32"/>
        </w:rPr>
        <w:t>.</w:t>
      </w:r>
    </w:p>
    <w:p w14:paraId="7CE4AED5" w14:textId="77777777" w:rsidR="002C03CF" w:rsidRPr="002C03CF" w:rsidRDefault="002C03CF" w:rsidP="002C03CF">
      <w:pPr>
        <w:spacing w:line="360" w:lineRule="auto"/>
        <w:jc w:val="both"/>
        <w:rPr>
          <w:rFonts w:ascii="Calibri" w:hAnsi="Calibri" w:cs="Calibri"/>
          <w:sz w:val="32"/>
          <w:szCs w:val="32"/>
        </w:rPr>
      </w:pPr>
      <w:r w:rsidRPr="002C03CF">
        <w:rPr>
          <w:rFonts w:ascii="Calibri" w:hAnsi="Calibri" w:cs="Calibri"/>
          <w:sz w:val="32"/>
          <w:szCs w:val="32"/>
          <w:rtl/>
        </w:rPr>
        <w:t xml:space="preserve">ومن الناحية التشغيلية، يرتبط ربط الاحتياج بالخدمة المناسبة بجودة قاعدة البيانات ووضوح معايير التصنيف. فكلما كانت بيانات المستفيد أكثر شمولًا وتحديثًا، وكلما كانت معايير تصنيف الاحتياج أكثر وضوحًا، زادت قدرة المنظومة على اقتراح خدمات أو مسارات أكثر ملاءمة. أما إذا كانت البيانات ناقصة </w:t>
      </w:r>
      <w:r w:rsidRPr="002C03CF">
        <w:rPr>
          <w:rFonts w:ascii="Calibri" w:hAnsi="Calibri" w:cs="Calibri"/>
          <w:sz w:val="32"/>
          <w:szCs w:val="32"/>
          <w:rtl/>
        </w:rPr>
        <w:lastRenderedPageBreak/>
        <w:t>أو غير محدثة أو غير منظمة، فإن دقة الربط تضعف، وقد تتحول المنظومة الرقمية إلى أداة تسجيل لا إلى أداة دعم قرار. لذلك فإن المنظومة الذكية الفاعلة تحتاج إلى بيانات موثوقة، ومؤشرات واضحة، وآليات تحديث مستمرة، وتكامل بين التحليل الرقمي والخبرة المهنية</w:t>
      </w:r>
      <w:r w:rsidRPr="002C03CF">
        <w:rPr>
          <w:rFonts w:ascii="Calibri" w:hAnsi="Calibri" w:cs="Calibri"/>
          <w:sz w:val="32"/>
          <w:szCs w:val="32"/>
        </w:rPr>
        <w:t>.</w:t>
      </w:r>
    </w:p>
    <w:p w14:paraId="6C140DCC" w14:textId="77777777" w:rsidR="002C03CF" w:rsidRPr="002C03CF" w:rsidRDefault="002C03CF" w:rsidP="002C03CF">
      <w:pPr>
        <w:spacing w:line="360" w:lineRule="auto"/>
        <w:jc w:val="both"/>
        <w:rPr>
          <w:rFonts w:ascii="Calibri" w:hAnsi="Calibri" w:cs="Calibri"/>
          <w:sz w:val="32"/>
          <w:szCs w:val="32"/>
        </w:rPr>
      </w:pPr>
      <w:r w:rsidRPr="002C03CF">
        <w:rPr>
          <w:rFonts w:ascii="Calibri" w:hAnsi="Calibri" w:cs="Calibri"/>
          <w:sz w:val="32"/>
          <w:szCs w:val="32"/>
          <w:rtl/>
        </w:rPr>
        <w:t>كما أن دقة ربط الاحتياج بالخدمة المناسبة تتأثر بدرجة التكامل بين الجهات الشريكة. فحتى لو أمكن تشخيص الاحتياج بدقة، فإن ضعف شبكة الخدمات أو غياب الشريك المناسب قد يحد من قدرة المنظومة على تحويل التشخيص إلى تدخل فعلي. ومن هنا، فإن العلاقة بين المنظومة الذكية والشراكات التخصصية علاقة تكاملية؛ فالمنظومة تحدد الاحتياج وتوجه المسار، بينما توفر الشراكات الخدمات المتخصصة التي يحتاجها المستفيد. ويساعد هذا التكامل على تقليل الازدواجية، وتحسين جودة التدخل، ورفع كفاءة استخدام الموارد في برامج التمكين المجتمعي</w:t>
      </w:r>
      <w:r w:rsidRPr="002C03CF">
        <w:rPr>
          <w:rFonts w:ascii="Calibri" w:hAnsi="Calibri" w:cs="Calibri"/>
          <w:sz w:val="32"/>
          <w:szCs w:val="32"/>
        </w:rPr>
        <w:t xml:space="preserve"> (Brown &amp; Stewart, 2020).</w:t>
      </w:r>
    </w:p>
    <w:p w14:paraId="58624504" w14:textId="77777777" w:rsidR="002C03CF" w:rsidRPr="002C03CF" w:rsidRDefault="002C03CF" w:rsidP="002C03CF">
      <w:pPr>
        <w:spacing w:line="360" w:lineRule="auto"/>
        <w:jc w:val="both"/>
        <w:rPr>
          <w:rFonts w:ascii="Calibri" w:hAnsi="Calibri" w:cs="Calibri"/>
          <w:sz w:val="32"/>
          <w:szCs w:val="32"/>
        </w:rPr>
      </w:pPr>
      <w:r w:rsidRPr="002C03CF">
        <w:rPr>
          <w:rFonts w:ascii="Calibri" w:hAnsi="Calibri" w:cs="Calibri"/>
          <w:sz w:val="32"/>
          <w:szCs w:val="32"/>
          <w:rtl/>
        </w:rPr>
        <w:t>وتسهم المنظومات الذكية كذلك في متابعة مدى ملاءمة الخدمة بعد تقديمها. فدقة الربط لا تنتهي عند إحالة المستفيد إلى الخدمة، بل تمتد إلى متابعة ما إذا كانت الخدمة قد حققت الهدف المتوقع، وما إذا كان المستفيد قد استفاد منها، وما إذا كانت هناك حاجة إلى تعديل المسار أو استبدال الخدمة أو إضافة تدخل جديد. وهذا يميز المنظومة الذكية عن النماذج التقليدية؛ إذ لا تكتفي بإتمام الإحالة، بل تتابع أثر الإحالة على مسار التمكين. وبذلك يصبح الربط بين الاحتياج والخدمة عملية مستمرة قابلة للتصحيح والتطوير</w:t>
      </w:r>
      <w:r w:rsidRPr="002C03CF">
        <w:rPr>
          <w:rFonts w:ascii="Calibri" w:hAnsi="Calibri" w:cs="Calibri"/>
          <w:sz w:val="32"/>
          <w:szCs w:val="32"/>
        </w:rPr>
        <w:t>.</w:t>
      </w:r>
    </w:p>
    <w:p w14:paraId="4CFE98AC" w14:textId="77777777" w:rsidR="002C03CF" w:rsidRPr="002C03CF" w:rsidRDefault="002C03CF" w:rsidP="002C03CF">
      <w:pPr>
        <w:spacing w:line="360" w:lineRule="auto"/>
        <w:jc w:val="both"/>
        <w:rPr>
          <w:rFonts w:ascii="Calibri" w:hAnsi="Calibri" w:cs="Calibri"/>
          <w:sz w:val="32"/>
          <w:szCs w:val="32"/>
        </w:rPr>
      </w:pPr>
      <w:r w:rsidRPr="002C03CF">
        <w:rPr>
          <w:rFonts w:ascii="Calibri" w:hAnsi="Calibri" w:cs="Calibri"/>
          <w:sz w:val="32"/>
          <w:szCs w:val="32"/>
          <w:rtl/>
        </w:rPr>
        <w:t>ويفيد هذا المنظور في دعم التحول من الخدمة العامة إلى الخدمة الموجهة. ففي الخدمة العامة يتم تقديم التدخل غالبًا بناءً على نوع البرنامج المتاح أو الفئة العامة للمستفيدين، أما في الخدمة الموجهة فيتم تصميم التدخل أو اختياره بناءً على خصائص الحالة ومسارها واحتياجها الفعلي. وتمثل المنظومات الذكية أداة مهمة في هذا التحول، لأنها تتيح استخدام البيانات في تخصيص التدخلات وتحسين ملاءمتها. ويتسق ذلك مع التوجهات المرتبطة بالتحول الرقمي في البرامج التنموية، حيث يصبح استخدام البيانات وسيلة لتحسين الوصول إلى الخدمات وتعزيز فاعلية التدخلات</w:t>
      </w:r>
      <w:r w:rsidRPr="002C03CF">
        <w:rPr>
          <w:rFonts w:ascii="Calibri" w:hAnsi="Calibri" w:cs="Calibri"/>
          <w:sz w:val="32"/>
          <w:szCs w:val="32"/>
        </w:rPr>
        <w:t xml:space="preserve"> (UNDP, 2023).</w:t>
      </w:r>
    </w:p>
    <w:p w14:paraId="5E33DFBD" w14:textId="77777777" w:rsidR="002C03CF" w:rsidRPr="002C03CF" w:rsidRDefault="002C03CF" w:rsidP="002C03CF">
      <w:pPr>
        <w:spacing w:line="360" w:lineRule="auto"/>
        <w:jc w:val="both"/>
        <w:rPr>
          <w:rFonts w:ascii="Calibri" w:hAnsi="Calibri" w:cs="Calibri"/>
          <w:sz w:val="32"/>
          <w:szCs w:val="32"/>
        </w:rPr>
      </w:pPr>
      <w:r w:rsidRPr="002C03CF">
        <w:rPr>
          <w:rFonts w:ascii="Calibri" w:hAnsi="Calibri" w:cs="Calibri"/>
          <w:sz w:val="32"/>
          <w:szCs w:val="32"/>
          <w:rtl/>
        </w:rPr>
        <w:lastRenderedPageBreak/>
        <w:t>وفي ضوء الدراسة الحالية، تمثل دقة ربط الاحتياج بالخدمة المناسبة أحد المسارات التفسيرية لفهم أثر المنظومة الذكية في التمكين المجتمعي المستدام. فإذا نجحت المنظومة في تشخيص الاحتياج وتوجيه المستفيد إلى الخدمة المناسبة، فمن المتوقع أن ينعكس ذلك على جودة الخدمة، ورضا المستفيد، وكفاءة الإنفاق، ومستوى الأثر الاجتماعي والاقتصادي. أما إذا ضعف هذا الربط، فقد تُقدم خدمات كثيرة دون أن يتحقق أثر واضح، لأن المشكلة لا تكون في غياب الخدمة، بل في ضعف ملاءمتها للحالة</w:t>
      </w:r>
      <w:r w:rsidRPr="002C03CF">
        <w:rPr>
          <w:rFonts w:ascii="Calibri" w:hAnsi="Calibri" w:cs="Calibri"/>
          <w:sz w:val="32"/>
          <w:szCs w:val="32"/>
        </w:rPr>
        <w:t>.</w:t>
      </w:r>
    </w:p>
    <w:p w14:paraId="071B4D06" w14:textId="77777777" w:rsidR="002C03CF" w:rsidRPr="002C03CF" w:rsidRDefault="002C03CF" w:rsidP="002C03CF">
      <w:pPr>
        <w:spacing w:line="360" w:lineRule="auto"/>
        <w:jc w:val="both"/>
        <w:rPr>
          <w:rFonts w:ascii="Calibri" w:hAnsi="Calibri" w:cs="Calibri"/>
          <w:sz w:val="32"/>
          <w:szCs w:val="32"/>
        </w:rPr>
      </w:pPr>
      <w:r w:rsidRPr="002C03CF">
        <w:rPr>
          <w:rFonts w:ascii="Calibri" w:hAnsi="Calibri" w:cs="Calibri"/>
          <w:sz w:val="32"/>
          <w:szCs w:val="32"/>
          <w:rtl/>
        </w:rPr>
        <w:t>وفي نموذج "رحلة النماء"، يظهر هذا الدور من خلال تحويل نتائج التقييم التنموي إلى خطة تمكين فردية، ثم توجيه المستفيد إلى الخدمات أو الشراكات التي تتناسب مع احتياجه. فالمستفيد لا ينتقل داخل المنظومة باعتباره حالة عامة، بل باعتباره حالة لها خصائص واحتياجات ومسار. وبذلك تصبح المنصة الرقمية أداة لتنظيم العلاقة بين الاحتياج والخدمة، وتصبح خطة التمكين إطارًا لترتيب التدخلات، وتصبح المتابعة وسيلة للتحقق من مدى ملاءمة الخدمة واستمرار أثرها</w:t>
      </w:r>
      <w:r w:rsidRPr="002C03CF">
        <w:rPr>
          <w:rFonts w:ascii="Calibri" w:hAnsi="Calibri" w:cs="Calibri"/>
          <w:sz w:val="32"/>
          <w:szCs w:val="32"/>
        </w:rPr>
        <w:t>.</w:t>
      </w:r>
    </w:p>
    <w:p w14:paraId="3D66A038" w14:textId="77777777" w:rsidR="002C03CF" w:rsidRPr="002C03CF" w:rsidRDefault="002C03CF" w:rsidP="002C03CF">
      <w:pPr>
        <w:spacing w:line="360" w:lineRule="auto"/>
        <w:jc w:val="both"/>
        <w:rPr>
          <w:rFonts w:ascii="Calibri" w:hAnsi="Calibri" w:cs="Calibri"/>
          <w:sz w:val="32"/>
          <w:szCs w:val="32"/>
        </w:rPr>
      </w:pPr>
      <w:r w:rsidRPr="002C03CF">
        <w:rPr>
          <w:rFonts w:ascii="Calibri" w:hAnsi="Calibri" w:cs="Calibri"/>
          <w:sz w:val="32"/>
          <w:szCs w:val="32"/>
          <w:rtl/>
        </w:rPr>
        <w:t>ومن الناحية التحليلية، يمكن القول إن دقة ربط الاحتياج بالخدمة المناسبة تمثل نقطة التقاء بين ثلاثة عناصر رئيسة في الدراسة الحالية: البيانات، والخدمات، والشراكات. فالبيانات تكشف طبيعة الاحتياج، والخدمات تمثل أدوات التدخل، والشراكات توفر نطاقًا أوسع من الحلول الممكنة. أما المنظومة الذكية فتقوم بدور الرابط الذي ينظم العلاقة بين هذه العناصر، بحيث لا تبقى البيانات معزولة، ولا تُقدم الخدمات بصورة عشوائية، ولا تعمل الشراكات خارج مسار تمكيني واضح</w:t>
      </w:r>
      <w:r w:rsidRPr="002C03CF">
        <w:rPr>
          <w:rFonts w:ascii="Calibri" w:hAnsi="Calibri" w:cs="Calibri"/>
          <w:sz w:val="32"/>
          <w:szCs w:val="32"/>
        </w:rPr>
        <w:t>.</w:t>
      </w:r>
    </w:p>
    <w:p w14:paraId="251D514C" w14:textId="77777777" w:rsidR="002C03CF" w:rsidRPr="002C03CF" w:rsidRDefault="002C03CF" w:rsidP="002C03CF">
      <w:pPr>
        <w:spacing w:line="360" w:lineRule="auto"/>
        <w:jc w:val="both"/>
        <w:rPr>
          <w:rFonts w:ascii="Calibri" w:hAnsi="Calibri" w:cs="Calibri"/>
          <w:sz w:val="32"/>
          <w:szCs w:val="32"/>
        </w:rPr>
      </w:pPr>
      <w:r w:rsidRPr="002C03CF">
        <w:rPr>
          <w:rFonts w:ascii="Calibri" w:hAnsi="Calibri" w:cs="Calibri"/>
          <w:sz w:val="32"/>
          <w:szCs w:val="32"/>
          <w:rtl/>
        </w:rPr>
        <w:t>كما أن هذا الربط يسهم في تعزيز كفاءة الإنفاق؛ لأن الموارد تُوجَّه إلى الخدمة الأكثر ملاءمة بدلًا من توزيعها بصورة عامة أو مكررة. ويسهم كذلك في تحسين رضا المستفيد؛ لأن الخدمة تصبح أقرب إلى احتياجه الفعلي وأكثر قدرة على دعم تقدمه. كما يدعم قياس الأثر؛ لأن وضوح العلاقة بين الاحتياج والخدمة يساعد لاحقًا على تحليل ما إذا كان التدخل قد أدى إلى النتيجة المتوقعة. ومن ثم، فإن دقة الربط ليست مجرد مؤشر تشغيلي، بل هي مؤشر جوهري على نضج المنظومة وقدرتها على إنتاج أثر تنموي</w:t>
      </w:r>
      <w:r w:rsidRPr="002C03CF">
        <w:rPr>
          <w:rFonts w:ascii="Calibri" w:hAnsi="Calibri" w:cs="Calibri"/>
          <w:sz w:val="32"/>
          <w:szCs w:val="32"/>
        </w:rPr>
        <w:t>.</w:t>
      </w:r>
    </w:p>
    <w:p w14:paraId="70C498FD" w14:textId="77777777" w:rsidR="002C03CF" w:rsidRPr="002C03CF" w:rsidRDefault="002C03CF" w:rsidP="002C03CF">
      <w:pPr>
        <w:spacing w:line="360" w:lineRule="auto"/>
        <w:jc w:val="both"/>
        <w:rPr>
          <w:rFonts w:ascii="Calibri" w:hAnsi="Calibri" w:cs="Calibri"/>
          <w:sz w:val="32"/>
          <w:szCs w:val="32"/>
        </w:rPr>
      </w:pPr>
      <w:r w:rsidRPr="002C03CF">
        <w:rPr>
          <w:rFonts w:ascii="Calibri" w:hAnsi="Calibri" w:cs="Calibri"/>
          <w:sz w:val="32"/>
          <w:szCs w:val="32"/>
          <w:rtl/>
        </w:rPr>
        <w:lastRenderedPageBreak/>
        <w:t>وبناءً على ما سبق، يتضح أن المنظومات الذكية تؤدي دورًا محوريًا في تحسين دقة ربط الاحتياج بالخدمة المناسبة من خلال تحليل البيانات، وتصنيف الاحتياجات، وترتيب الأولويات، وتوجيه المستفيد إلى الخدمة أو الشريك الملائم، ومتابعة مدى فاعلية هذا الربط. وفي ضوء الدراسة الحالية، يمثل هذا الدور أساسًا مهمًا لتفسير فرضية العلاقة بين استخدام المنصة الرقمية الذكية ودقة ربط الاحتياج بالخدمة المناسبة، كما يعزز فهم نموذج "رحلة النماء" بوصفه منظومة تسعى إلى تحويل بيانات المستفيدين إلى قرارات وخدمات ومسارات تمكين قابلة للقياس والتطوير</w:t>
      </w:r>
      <w:r w:rsidRPr="002C03CF">
        <w:rPr>
          <w:rFonts w:ascii="Calibri" w:hAnsi="Calibri" w:cs="Calibri"/>
          <w:sz w:val="32"/>
          <w:szCs w:val="32"/>
        </w:rPr>
        <w:t>.</w:t>
      </w:r>
    </w:p>
    <w:p w14:paraId="1A7743FF" w14:textId="77777777" w:rsidR="00EB157A" w:rsidRPr="00EB157A" w:rsidRDefault="00EB157A" w:rsidP="00EB157A">
      <w:pPr>
        <w:spacing w:line="360" w:lineRule="auto"/>
        <w:jc w:val="both"/>
        <w:rPr>
          <w:rFonts w:ascii="Calibri" w:hAnsi="Calibri" w:cs="Calibri"/>
          <w:b/>
          <w:bCs/>
          <w:sz w:val="32"/>
          <w:szCs w:val="32"/>
        </w:rPr>
      </w:pPr>
      <w:r w:rsidRPr="00EB157A">
        <w:rPr>
          <w:rFonts w:ascii="Calibri" w:hAnsi="Calibri" w:cs="Calibri"/>
          <w:b/>
          <w:bCs/>
          <w:sz w:val="32"/>
          <w:szCs w:val="32"/>
        </w:rPr>
        <w:t xml:space="preserve">2.6 </w:t>
      </w:r>
      <w:r w:rsidRPr="00EB157A">
        <w:rPr>
          <w:rFonts w:ascii="Calibri" w:hAnsi="Calibri" w:cs="Calibri"/>
          <w:b/>
          <w:bCs/>
          <w:sz w:val="32"/>
          <w:szCs w:val="32"/>
          <w:rtl/>
        </w:rPr>
        <w:t>المنظومات الذكية ورضا المستفيدين عن برامج التمكين المجتمعي</w:t>
      </w:r>
    </w:p>
    <w:p w14:paraId="6C784F32" w14:textId="77777777" w:rsidR="00EB157A" w:rsidRPr="00EB157A" w:rsidRDefault="00EB157A" w:rsidP="00EB157A">
      <w:pPr>
        <w:spacing w:line="360" w:lineRule="auto"/>
        <w:jc w:val="both"/>
        <w:rPr>
          <w:rFonts w:ascii="Calibri" w:hAnsi="Calibri" w:cs="Calibri"/>
          <w:sz w:val="32"/>
          <w:szCs w:val="32"/>
        </w:rPr>
      </w:pPr>
      <w:r w:rsidRPr="00EB157A">
        <w:rPr>
          <w:rFonts w:ascii="Calibri" w:hAnsi="Calibri" w:cs="Calibri"/>
          <w:sz w:val="32"/>
          <w:szCs w:val="32"/>
          <w:rtl/>
        </w:rPr>
        <w:t>يُعد رضا المستفيدين أحد المؤشرات المهمة في تقويم برامج التمكين المجتمعي، لأنه يعكس إدراك المستفيد لجودة الخدمة، ومدى ملاءمتها لاحتياجه، وسهولة الوصول إليها، ووضوح مساره داخل البرنامج، وشعوره بأن التدخلات المقدمة له تسهم في تحسين وضعه. ولا يُنظر إلى رضا المستفيد في هذه الدراسة بوصفه انطباعًا شخصيًا منفصلًا عن جودة الخدمة، بل بوصفه نتيجة تتأثر بجملة من العوامل التشغيلية والتنموية، مثل دقة التشخيص، وملاءمة الخدمة، وسرعة الاستجابة، ووضوح الإجراءات، واستمرارية المتابعة، ومستوى التفاعل بين المستفيد والمنظومة</w:t>
      </w:r>
      <w:r w:rsidRPr="00EB157A">
        <w:rPr>
          <w:rFonts w:ascii="Calibri" w:hAnsi="Calibri" w:cs="Calibri"/>
          <w:sz w:val="32"/>
          <w:szCs w:val="32"/>
        </w:rPr>
        <w:t>.</w:t>
      </w:r>
    </w:p>
    <w:p w14:paraId="5E832EE4" w14:textId="77777777" w:rsidR="00EB157A" w:rsidRPr="00EB157A" w:rsidRDefault="00EB157A" w:rsidP="00EB157A">
      <w:pPr>
        <w:spacing w:line="360" w:lineRule="auto"/>
        <w:jc w:val="both"/>
        <w:rPr>
          <w:rFonts w:ascii="Calibri" w:hAnsi="Calibri" w:cs="Calibri"/>
          <w:sz w:val="32"/>
          <w:szCs w:val="32"/>
        </w:rPr>
      </w:pPr>
      <w:r w:rsidRPr="00EB157A">
        <w:rPr>
          <w:rFonts w:ascii="Calibri" w:hAnsi="Calibri" w:cs="Calibri"/>
          <w:sz w:val="32"/>
          <w:szCs w:val="32"/>
          <w:rtl/>
        </w:rPr>
        <w:t>وتزداد أهمية رضا المستفيدين في برامج التمكين المجتمعي لأن هذه البرامج لا تقدم خدمة عابرة، بل تتعامل مع مسارات تغيير اجتماعي واقتصادي ومعرفي قد تمتد لفترة زمنية وتتطلب التزامًا من المستفيد وتفاعلًا مستمرًا مع الجهات المقدمة للخدمة. ومن ثم، فإن رضا المستفيد لا يرتبط فقط بلحظة الحصول على الخدمة، بل يرتبط بتجربته الكاملة داخل رحلة التمكين، بدءًا من التقييم، ثم بناء الخطة، ثم الربط بالخدمة، ثم المتابعة، ثم الإحساس بوجود أثر فعلي في حياته</w:t>
      </w:r>
      <w:r w:rsidRPr="00EB157A">
        <w:rPr>
          <w:rFonts w:ascii="Calibri" w:hAnsi="Calibri" w:cs="Calibri"/>
          <w:sz w:val="32"/>
          <w:szCs w:val="32"/>
        </w:rPr>
        <w:t>.</w:t>
      </w:r>
    </w:p>
    <w:p w14:paraId="69AAD93C" w14:textId="77777777" w:rsidR="00EB157A" w:rsidRPr="00EB157A" w:rsidRDefault="00EB157A" w:rsidP="00EB157A">
      <w:pPr>
        <w:spacing w:line="360" w:lineRule="auto"/>
        <w:jc w:val="both"/>
        <w:rPr>
          <w:rFonts w:ascii="Calibri" w:hAnsi="Calibri" w:cs="Calibri"/>
          <w:sz w:val="32"/>
          <w:szCs w:val="32"/>
        </w:rPr>
      </w:pPr>
      <w:r w:rsidRPr="00EB157A">
        <w:rPr>
          <w:rFonts w:ascii="Calibri" w:hAnsi="Calibri" w:cs="Calibri"/>
          <w:sz w:val="32"/>
          <w:szCs w:val="32"/>
          <w:rtl/>
        </w:rPr>
        <w:t xml:space="preserve">وتسهم المنظومات الذكية في تعزيز رضا المستفيدين من خلال تحسين دقة فهم احتياجاتهم. فعندما تُبنى الخدمة على بيانات دقيقة وتحليل منظم، يشعر المستفيد غالبًا بأن التدخل أكثر قربًا من واقعه، وأكثر اتصالًا باحتياجه الفعلي. أما إذا بُنيت الخدمة على تقدير عام أو تصنيف واسع لا يعكس خصوصية الحالة، فقد ينخفض الرضا حتى لو كانت الخدمة متاحة. ومن هنا، فإن استخدام البيانات في تشخيص </w:t>
      </w:r>
      <w:r w:rsidRPr="00EB157A">
        <w:rPr>
          <w:rFonts w:ascii="Calibri" w:hAnsi="Calibri" w:cs="Calibri"/>
          <w:sz w:val="32"/>
          <w:szCs w:val="32"/>
          <w:rtl/>
        </w:rPr>
        <w:lastRenderedPageBreak/>
        <w:t>الاحتياج وتوجيه الخدمة يمثل مدخلًا مهمًا لتحسين تجربة المستفيد داخل برامج التمكين</w:t>
      </w:r>
      <w:r w:rsidRPr="00EB157A">
        <w:rPr>
          <w:rFonts w:ascii="Calibri" w:hAnsi="Calibri" w:cs="Calibri"/>
          <w:sz w:val="32"/>
          <w:szCs w:val="32"/>
        </w:rPr>
        <w:t xml:space="preserve"> (Janssen &amp; Kuk, 2022).</w:t>
      </w:r>
    </w:p>
    <w:p w14:paraId="5A5CCF07" w14:textId="77777777" w:rsidR="00EB157A" w:rsidRPr="00EB157A" w:rsidRDefault="00EB157A" w:rsidP="00EB157A">
      <w:pPr>
        <w:spacing w:line="360" w:lineRule="auto"/>
        <w:jc w:val="both"/>
        <w:rPr>
          <w:rFonts w:ascii="Calibri" w:hAnsi="Calibri" w:cs="Calibri"/>
          <w:sz w:val="32"/>
          <w:szCs w:val="32"/>
        </w:rPr>
      </w:pPr>
      <w:r w:rsidRPr="00EB157A">
        <w:rPr>
          <w:rFonts w:ascii="Calibri" w:hAnsi="Calibri" w:cs="Calibri"/>
          <w:sz w:val="32"/>
          <w:szCs w:val="32"/>
          <w:rtl/>
        </w:rPr>
        <w:t>كما يمكن للمنظومات الذكية أن تعزز رضا المستفيد من خلال تحسين وضوح المسار التنموي. فالمستفيد يحتاج إلى معرفة موقعه في البرنامج، والخطوات المطلوبة منه، والخدمات التي سيحصل عليها، والمعايير التي يتم من خلالها تقييم تقدمه. وعندما توفر المنظومة الرقمية مسارًا واضحًا ومتابعة منظمة، فإنها تقلل من الغموض والإرباك، وتزيد من قدرة المستفيد على التفاعل الإيجابي مع البرنامج. وفي سياق الدراسة الحالية، يرتبط ذلك بفكرة خطة التمكين الفردية التي تجعل المستفيد جزءًا من مسار محدد لا مجرد متلقٍ لخدمة منفصلة</w:t>
      </w:r>
      <w:r w:rsidRPr="00EB157A">
        <w:rPr>
          <w:rFonts w:ascii="Calibri" w:hAnsi="Calibri" w:cs="Calibri"/>
          <w:sz w:val="32"/>
          <w:szCs w:val="32"/>
        </w:rPr>
        <w:t>.</w:t>
      </w:r>
    </w:p>
    <w:p w14:paraId="357F1F87" w14:textId="77777777" w:rsidR="00EB157A" w:rsidRPr="00EB157A" w:rsidRDefault="00EB157A" w:rsidP="00EB157A">
      <w:pPr>
        <w:spacing w:line="360" w:lineRule="auto"/>
        <w:jc w:val="both"/>
        <w:rPr>
          <w:rFonts w:ascii="Calibri" w:hAnsi="Calibri" w:cs="Calibri"/>
          <w:sz w:val="32"/>
          <w:szCs w:val="32"/>
        </w:rPr>
      </w:pPr>
      <w:r w:rsidRPr="00EB157A">
        <w:rPr>
          <w:rFonts w:ascii="Calibri" w:hAnsi="Calibri" w:cs="Calibri"/>
          <w:sz w:val="32"/>
          <w:szCs w:val="32"/>
          <w:rtl/>
        </w:rPr>
        <w:t>ويرتبط رضا المستفيدين كذلك بدرجة ملاءمة الخدمة لاحتياجاتهم. فالخدمة التي لا تستجيب للاحتياج الفعلي قد لا تحقق رضا المستفيد حتى لو كانت جيدة من الناحية الإجرائية. ولذلك فإن دقة ربط الاحتياج بالخدمة المناسبة تمثل مدخلًا مباشرًا لتعزيز الرضا؛ لأن المستفيد يقيم التجربة غالبًا من خلال مدى شعوره بأن الخدمة المقدمة تعالج مشكلته أو تساعده على التقدم. ومن ثم، فإن الرضا لا ينفصل عن جودة التشخيص ولا عن جودة الربط بين الاحتياج والتدخل</w:t>
      </w:r>
      <w:r w:rsidRPr="00EB157A">
        <w:rPr>
          <w:rFonts w:ascii="Calibri" w:hAnsi="Calibri" w:cs="Calibri"/>
          <w:sz w:val="32"/>
          <w:szCs w:val="32"/>
        </w:rPr>
        <w:t>.</w:t>
      </w:r>
    </w:p>
    <w:p w14:paraId="68E94BAB" w14:textId="77777777" w:rsidR="00EB157A" w:rsidRPr="00EB157A" w:rsidRDefault="00EB157A" w:rsidP="00EB157A">
      <w:pPr>
        <w:spacing w:line="360" w:lineRule="auto"/>
        <w:jc w:val="both"/>
        <w:rPr>
          <w:rFonts w:ascii="Calibri" w:hAnsi="Calibri" w:cs="Calibri"/>
          <w:sz w:val="32"/>
          <w:szCs w:val="32"/>
        </w:rPr>
      </w:pPr>
      <w:r w:rsidRPr="00EB157A">
        <w:rPr>
          <w:rFonts w:ascii="Calibri" w:hAnsi="Calibri" w:cs="Calibri"/>
          <w:sz w:val="32"/>
          <w:szCs w:val="32"/>
          <w:rtl/>
        </w:rPr>
        <w:t>وتسهم المنظومات الذكية أيضًا في تحسين رضا المستفيدين من خلال تسهيل الوصول إلى الخدمات وتقليل التعقيد الإجرائي. فالتحول الرقمي في البرامج التنموية يمكن أن يساعد على توحيد المعلومات، وتيسير التواصل، وتقليل تكرار الطلبات والإجراءات، وتوفير متابعة أكثر انتظامًا. وعندما يشعر المستفيد بأن البرنامج أكثر وضوحًا وسهولة واستجابة، فإن ذلك ينعكس على تجربته العامة مع الخدمة. ويُستفاد من هذا الطرح في فهم دور التحول الرقمي في تحسين فعالية البرامج التنموية وتيسير وصول المستفيدين إلى الخدمات</w:t>
      </w:r>
      <w:r w:rsidRPr="00EB157A">
        <w:rPr>
          <w:rFonts w:ascii="Calibri" w:hAnsi="Calibri" w:cs="Calibri"/>
          <w:sz w:val="32"/>
          <w:szCs w:val="32"/>
        </w:rPr>
        <w:t xml:space="preserve"> (UNDP, 2023).</w:t>
      </w:r>
    </w:p>
    <w:p w14:paraId="5908BFDA" w14:textId="77777777" w:rsidR="00EB157A" w:rsidRPr="00EB157A" w:rsidRDefault="00EB157A" w:rsidP="00EB157A">
      <w:pPr>
        <w:spacing w:line="360" w:lineRule="auto"/>
        <w:jc w:val="both"/>
        <w:rPr>
          <w:rFonts w:ascii="Calibri" w:hAnsi="Calibri" w:cs="Calibri"/>
          <w:sz w:val="32"/>
          <w:szCs w:val="32"/>
        </w:rPr>
      </w:pPr>
      <w:r w:rsidRPr="00EB157A">
        <w:rPr>
          <w:rFonts w:ascii="Calibri" w:hAnsi="Calibri" w:cs="Calibri"/>
          <w:sz w:val="32"/>
          <w:szCs w:val="32"/>
          <w:rtl/>
        </w:rPr>
        <w:t xml:space="preserve">ومن الجوانب المهمة في رضا المستفيدين أن المنظومات الذكية يمكن أن تدعم الاستجابة المرحلية للتغيرات التي تطرأ على حالة المستفيد. فقد تبدأ الحالة باحتياج معين، ثم تظهر أثناء رحلة التمكين احتياجات جديدة أو عوائق غير متوقعة، مثل ضعف الالتزام، أو صعوبة الوصول إلى الخدمة، أو الحاجة إلى تدخل إضافي. ومن خلال المتابعة الرقمية وتحديث البيانات، يمكن للمنظومة أن تساعد على تعديل </w:t>
      </w:r>
      <w:r w:rsidRPr="00EB157A">
        <w:rPr>
          <w:rFonts w:ascii="Calibri" w:hAnsi="Calibri" w:cs="Calibri"/>
          <w:sz w:val="32"/>
          <w:szCs w:val="32"/>
          <w:rtl/>
        </w:rPr>
        <w:lastRenderedPageBreak/>
        <w:t>المسار أو إضافة خدمة أو إعادة توجيه المستفيد، مما يعزز شعوره بأن البرنامج يتعامل مع حالته بوصفها مسارًا متغيرًا لا حالة ثابتة</w:t>
      </w:r>
      <w:r w:rsidRPr="00EB157A">
        <w:rPr>
          <w:rFonts w:ascii="Calibri" w:hAnsi="Calibri" w:cs="Calibri"/>
          <w:sz w:val="32"/>
          <w:szCs w:val="32"/>
        </w:rPr>
        <w:t>.</w:t>
      </w:r>
    </w:p>
    <w:p w14:paraId="3FB4FB24" w14:textId="77777777" w:rsidR="00EB157A" w:rsidRPr="00EB157A" w:rsidRDefault="00EB157A" w:rsidP="00EB157A">
      <w:pPr>
        <w:spacing w:line="360" w:lineRule="auto"/>
        <w:jc w:val="both"/>
        <w:rPr>
          <w:rFonts w:ascii="Calibri" w:hAnsi="Calibri" w:cs="Calibri"/>
          <w:sz w:val="32"/>
          <w:szCs w:val="32"/>
        </w:rPr>
      </w:pPr>
      <w:r w:rsidRPr="00EB157A">
        <w:rPr>
          <w:rFonts w:ascii="Calibri" w:hAnsi="Calibri" w:cs="Calibri"/>
          <w:sz w:val="32"/>
          <w:szCs w:val="32"/>
          <w:rtl/>
        </w:rPr>
        <w:t>كما يتأثر رضا المستفيدين بمستوى التكامل بين الجهات الشريكة. فعندما ينتقل المستفيد بين خدمات متعددة دون تنسيق واضح، قد يشعر بالتشتت أو التكرار أو ضعف الفاعلية. أما عندما تعمل الجهات الشريكة ضمن منظومة موحدة أو مسار منظم، فإن تجربة المستفيد تصبح أكثر اتساقًا، وتزداد احتمالات استفادته من الخدمات المقدمة. ومن ثم، فإن الشراكات لا تؤثر فقط في كفاءة الإنفاق أو توسيع نطاق الخدمات، بل تؤثر أيضًا في جودة تجربة المستفيد ورضاه عن البرنامج</w:t>
      </w:r>
      <w:r w:rsidRPr="00EB157A">
        <w:rPr>
          <w:rFonts w:ascii="Calibri" w:hAnsi="Calibri" w:cs="Calibri"/>
          <w:sz w:val="32"/>
          <w:szCs w:val="32"/>
        </w:rPr>
        <w:t xml:space="preserve"> (Brown &amp; Stewart, 2020).</w:t>
      </w:r>
    </w:p>
    <w:p w14:paraId="1D1371F7" w14:textId="77777777" w:rsidR="00EB157A" w:rsidRPr="00EB157A" w:rsidRDefault="00EB157A" w:rsidP="00EB157A">
      <w:pPr>
        <w:spacing w:line="360" w:lineRule="auto"/>
        <w:jc w:val="both"/>
        <w:rPr>
          <w:rFonts w:ascii="Calibri" w:hAnsi="Calibri" w:cs="Calibri"/>
          <w:sz w:val="32"/>
          <w:szCs w:val="32"/>
        </w:rPr>
      </w:pPr>
      <w:r w:rsidRPr="00EB157A">
        <w:rPr>
          <w:rFonts w:ascii="Calibri" w:hAnsi="Calibri" w:cs="Calibri"/>
          <w:sz w:val="32"/>
          <w:szCs w:val="32"/>
          <w:rtl/>
        </w:rPr>
        <w:t>وفي برامج التمكين المجتمعي، لا ينبغي فهم الرضا بوصفه قبولًا مؤقتًا بالخدمة فقط، بل بوصفه مؤشرًا على علاقة المستفيد بالبرنامج ومدى ثقته في مساره. فالمستفيد قد يكون راضيًا عن دعم مباشر في المدى القصير، لكنه لا يحقق تمكينًا مستدامًا إذا لم يتحول هذا الدعم إلى بناء قدرة أو تغيير في السلوك أو تحسن في الوضع الاقتصادي والاجتماعي. لذلك، فإن الرضا في الدراسة الحالية ينبغي أن يُقرأ مع مؤشرات أخرى مثل جودة الخدمة، ودقة الربط، ومستوى التقدم، والأثر الاجتماعي والاقتصادي، حتى لا يتحول إلى مؤشر منفصل عن النتائج التنموية</w:t>
      </w:r>
      <w:r w:rsidRPr="00EB157A">
        <w:rPr>
          <w:rFonts w:ascii="Calibri" w:hAnsi="Calibri" w:cs="Calibri"/>
          <w:sz w:val="32"/>
          <w:szCs w:val="32"/>
        </w:rPr>
        <w:t>.</w:t>
      </w:r>
    </w:p>
    <w:p w14:paraId="0E07DB10" w14:textId="77777777" w:rsidR="00EB157A" w:rsidRPr="00EB157A" w:rsidRDefault="00EB157A" w:rsidP="00EB157A">
      <w:pPr>
        <w:spacing w:line="360" w:lineRule="auto"/>
        <w:jc w:val="both"/>
        <w:rPr>
          <w:rFonts w:ascii="Calibri" w:hAnsi="Calibri" w:cs="Calibri"/>
          <w:sz w:val="32"/>
          <w:szCs w:val="32"/>
        </w:rPr>
      </w:pPr>
      <w:r w:rsidRPr="00EB157A">
        <w:rPr>
          <w:rFonts w:ascii="Calibri" w:hAnsi="Calibri" w:cs="Calibri"/>
          <w:sz w:val="32"/>
          <w:szCs w:val="32"/>
          <w:rtl/>
        </w:rPr>
        <w:t>وتساعد المنظومات الذكية في جعل رضا المستفيدين مؤشرًا قابلاً للمتابعة والتحليل، لا مجرد انطباع عام. فمن خلال جمع البيانات المرتبطة بتجربة المستفيد، ومتابعة ملاحظاته، وتحليل مستوى استفادته، يمكن للمنظومة أن تكشف جوانب القوة والقصور في الخدمات المقدمة. كما يمكن أن تساعد هذه البيانات في تطوير الإجراءات، وتحسين آليات التواصل، وتعديل مسارات الخدمة. وبذلك يصبح رضا المستفيدين مدخلًا لتحسين البرنامج، لا مجرد نتيجة تقاس في نهاية التدخل</w:t>
      </w:r>
      <w:r w:rsidRPr="00EB157A">
        <w:rPr>
          <w:rFonts w:ascii="Calibri" w:hAnsi="Calibri" w:cs="Calibri"/>
          <w:sz w:val="32"/>
          <w:szCs w:val="32"/>
        </w:rPr>
        <w:t>.</w:t>
      </w:r>
    </w:p>
    <w:p w14:paraId="5E6BAF7B" w14:textId="77777777" w:rsidR="00EB157A" w:rsidRPr="00EB157A" w:rsidRDefault="00EB157A" w:rsidP="00EB157A">
      <w:pPr>
        <w:spacing w:line="360" w:lineRule="auto"/>
        <w:jc w:val="both"/>
        <w:rPr>
          <w:rFonts w:ascii="Calibri" w:hAnsi="Calibri" w:cs="Calibri"/>
          <w:sz w:val="32"/>
          <w:szCs w:val="32"/>
        </w:rPr>
      </w:pPr>
      <w:r w:rsidRPr="00EB157A">
        <w:rPr>
          <w:rFonts w:ascii="Calibri" w:hAnsi="Calibri" w:cs="Calibri"/>
          <w:sz w:val="32"/>
          <w:szCs w:val="32"/>
          <w:rtl/>
        </w:rPr>
        <w:t xml:space="preserve">وفي سياق نموذج "رحلة النماء"، يظهر ارتباط المنظومة الذكية برضا المستفيدين من خلال عدة عناصر تشغيلية، منها وضوح التقييم التنموي، وبناء خطة تمكين فردية، وربط المستفيد بالخدمات المناسبة، وتوفير متابعة مستمرة، وتحفيز الالتزام من خلال نظام النقاط، وقياس مستوى التقدم. فهذه العناصر تسهم في جعل المستفيد أكثر وعيًا بمساره، وأكثر قدرة على ملاحظة التغيرات التي تحدث في حياته، </w:t>
      </w:r>
      <w:r w:rsidRPr="00EB157A">
        <w:rPr>
          <w:rFonts w:ascii="Calibri" w:hAnsi="Calibri" w:cs="Calibri"/>
          <w:sz w:val="32"/>
          <w:szCs w:val="32"/>
          <w:rtl/>
        </w:rPr>
        <w:lastRenderedPageBreak/>
        <w:t>وأكثر تفاعلًا مع الخدمات المقدمة له. ومن ثم، فإن رضا المستفيد يصبح نتيجة متوقعة عندما يشعر أن المنظومة لا تقدم له خدمة عامة، بل تدير معه رحلة تمكين متدرجة</w:t>
      </w:r>
      <w:r w:rsidRPr="00EB157A">
        <w:rPr>
          <w:rFonts w:ascii="Calibri" w:hAnsi="Calibri" w:cs="Calibri"/>
          <w:sz w:val="32"/>
          <w:szCs w:val="32"/>
        </w:rPr>
        <w:t>.</w:t>
      </w:r>
    </w:p>
    <w:p w14:paraId="6437E423" w14:textId="77777777" w:rsidR="00EB157A" w:rsidRPr="00EB157A" w:rsidRDefault="00EB157A" w:rsidP="00EB157A">
      <w:pPr>
        <w:spacing w:line="360" w:lineRule="auto"/>
        <w:jc w:val="both"/>
        <w:rPr>
          <w:rFonts w:ascii="Calibri" w:hAnsi="Calibri" w:cs="Calibri"/>
          <w:sz w:val="32"/>
          <w:szCs w:val="32"/>
        </w:rPr>
      </w:pPr>
      <w:r w:rsidRPr="00EB157A">
        <w:rPr>
          <w:rFonts w:ascii="Calibri" w:hAnsi="Calibri" w:cs="Calibri"/>
          <w:sz w:val="32"/>
          <w:szCs w:val="32"/>
          <w:rtl/>
        </w:rPr>
        <w:t>ومن الناحية التحليلية، يمكن القول إن رضا المستفيدين يمثل حلقة وسيطة بين جودة الخدمة واستدامة الأثر. فالخدمة المناسبة قد تزيد من رضا المستفيد، وارتفاع الرضا قد يعزز الالتزام بخطة التمكين، وزيادة الالتزام قد ترفع احتمالات تحقق الأثر. لذلك، فإن المنظومات الذكية لا تؤثر في الرضا بصورة مباشرة فقط من خلال سهولة الإجراءات، بل تؤثر فيه أيضًا من خلال تحسين دقة الخدمة، ووضوح المسار، وتكامل الشركاء، واستمرارية المتابعة</w:t>
      </w:r>
      <w:r w:rsidRPr="00EB157A">
        <w:rPr>
          <w:rFonts w:ascii="Calibri" w:hAnsi="Calibri" w:cs="Calibri"/>
          <w:sz w:val="32"/>
          <w:szCs w:val="32"/>
        </w:rPr>
        <w:t>.</w:t>
      </w:r>
    </w:p>
    <w:p w14:paraId="4F38067A" w14:textId="77777777" w:rsidR="00EB157A" w:rsidRPr="00EB157A" w:rsidRDefault="00EB157A" w:rsidP="00EB157A">
      <w:pPr>
        <w:spacing w:line="360" w:lineRule="auto"/>
        <w:jc w:val="both"/>
        <w:rPr>
          <w:rFonts w:ascii="Calibri" w:hAnsi="Calibri" w:cs="Calibri"/>
          <w:sz w:val="32"/>
          <w:szCs w:val="32"/>
        </w:rPr>
      </w:pPr>
      <w:r w:rsidRPr="00EB157A">
        <w:rPr>
          <w:rFonts w:ascii="Calibri" w:hAnsi="Calibri" w:cs="Calibri"/>
          <w:sz w:val="32"/>
          <w:szCs w:val="32"/>
          <w:rtl/>
        </w:rPr>
        <w:t>كما أن رضا المستفيدين يرتبط بقدرة المنظومة على تحقيق العدالة في توجيه الخدمات. فعندما تكون القرارات مبنية على بيانات ومعايير واضحة، يقل احتمال شعور المستفيد بعدم الإنصاف أو الغموض في اختيار الخدمات أو ترتيب الأولويات. ويُعد هذا الجانب مهمًا في العمل التنموي، لأن الثقة في البرنامج تعتمد بدرجة كبيرة على وضوح الإجراءات وعدالة توزيع الفرص والخدمات. ومن ثم، فإن المنظومات الذكية يمكن أن تدعم الثقة المؤسسية عندما تُستخدم في إطار حوكمة واضحة ومعايير معلنة</w:t>
      </w:r>
      <w:r w:rsidRPr="00EB157A">
        <w:rPr>
          <w:rFonts w:ascii="Calibri" w:hAnsi="Calibri" w:cs="Calibri"/>
          <w:sz w:val="32"/>
          <w:szCs w:val="32"/>
        </w:rPr>
        <w:t>.</w:t>
      </w:r>
    </w:p>
    <w:p w14:paraId="335D6883" w14:textId="77777777" w:rsidR="00EB157A" w:rsidRPr="00EB157A" w:rsidRDefault="00EB157A" w:rsidP="00EB157A">
      <w:pPr>
        <w:spacing w:line="360" w:lineRule="auto"/>
        <w:jc w:val="both"/>
        <w:rPr>
          <w:rFonts w:ascii="Calibri" w:hAnsi="Calibri" w:cs="Calibri"/>
          <w:sz w:val="32"/>
          <w:szCs w:val="32"/>
        </w:rPr>
      </w:pPr>
      <w:r w:rsidRPr="00EB157A">
        <w:rPr>
          <w:rFonts w:ascii="Calibri" w:hAnsi="Calibri" w:cs="Calibri"/>
          <w:sz w:val="32"/>
          <w:szCs w:val="32"/>
          <w:rtl/>
        </w:rPr>
        <w:t>وبناءً على ما سبق، يتضح أن المنظومات الذكية تسهم في تعزيز رضا المستفيدين عن برامج التمكين المجتمعي من خلال تحسين دقة التشخيص، وملاءمة الخدمة، ووضوح المسار، وتسهيل الوصول، وتكامل الشركاء، والمتابعة المستمرة. وفي ضوء الدراسة الحالية، يمثل رضا المستفيدين أحد المؤشرات الرئيسة التي تساعد على تقويم فاعلية نموذج "رحلة النماء"، كما يعكس مدى قدرة المنظومة الذكية على تحويل البيانات والخدمات والشراكات إلى تجربة تمكين أكثر وضوحًا وملاءمة واستجابة لاحتياجات المستفيدين</w:t>
      </w:r>
      <w:r w:rsidRPr="00EB157A">
        <w:rPr>
          <w:rFonts w:ascii="Calibri" w:hAnsi="Calibri" w:cs="Calibri"/>
          <w:sz w:val="32"/>
          <w:szCs w:val="32"/>
        </w:rPr>
        <w:t>.</w:t>
      </w:r>
    </w:p>
    <w:p w14:paraId="31267598" w14:textId="77777777" w:rsidR="00A807E0" w:rsidRPr="00A807E0" w:rsidRDefault="00A807E0" w:rsidP="00A807E0">
      <w:pPr>
        <w:spacing w:line="360" w:lineRule="auto"/>
        <w:jc w:val="both"/>
        <w:rPr>
          <w:rFonts w:ascii="Calibri" w:hAnsi="Calibri" w:cs="Calibri"/>
          <w:b/>
          <w:bCs/>
          <w:sz w:val="32"/>
          <w:szCs w:val="32"/>
        </w:rPr>
      </w:pPr>
      <w:r w:rsidRPr="00A807E0">
        <w:rPr>
          <w:rFonts w:ascii="Calibri" w:hAnsi="Calibri" w:cs="Calibri"/>
          <w:b/>
          <w:bCs/>
          <w:sz w:val="32"/>
          <w:szCs w:val="32"/>
        </w:rPr>
        <w:t xml:space="preserve">2.7 </w:t>
      </w:r>
      <w:r w:rsidRPr="00A807E0">
        <w:rPr>
          <w:rFonts w:ascii="Calibri" w:hAnsi="Calibri" w:cs="Calibri"/>
          <w:b/>
          <w:bCs/>
          <w:sz w:val="32"/>
          <w:szCs w:val="32"/>
          <w:rtl/>
        </w:rPr>
        <w:t>المنظومات الذكية وقياس الأثر الاجتماعي والاقتصادي لبرامج التمكين</w:t>
      </w:r>
    </w:p>
    <w:p w14:paraId="2B7A0F07"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t xml:space="preserve">يُعد قياس الأثر الاجتماعي والاقتصادي من المحاور الرئيسة في تقويم برامج التمكين المجتمعي، لأنه ينقل عملية التقويم من مجرد رصد الأنشطة والخدمات المقدمة إلى تحليل التغير الذي أحدثته تلك الخدمات في حياة المستفيدين. فبرامج التمكين لا تستهدف تقديم خدمة مؤقتة فحسب، بل تسعى إلى </w:t>
      </w:r>
      <w:r w:rsidRPr="00A807E0">
        <w:rPr>
          <w:rFonts w:ascii="Calibri" w:hAnsi="Calibri" w:cs="Calibri"/>
          <w:sz w:val="32"/>
          <w:szCs w:val="32"/>
          <w:rtl/>
        </w:rPr>
        <w:lastRenderedPageBreak/>
        <w:t>إحداث تحول في قدرات الأفراد والأسر، وتحسين أوضاعهم الاجتماعية والاقتصادية، وتعزيز قدرتهم على الاستقلال والاستقرار. ومن ثم، فإن قياس الأثر يمثل أداة أساسية لفهم مدى تحقق الغاية التنموية للبرنامج، ومدى ارتباط الموارد المستخدمة بالنتائج المتحققة</w:t>
      </w:r>
      <w:r w:rsidRPr="00A807E0">
        <w:rPr>
          <w:rFonts w:ascii="Calibri" w:hAnsi="Calibri" w:cs="Calibri"/>
          <w:sz w:val="32"/>
          <w:szCs w:val="32"/>
        </w:rPr>
        <w:t>.</w:t>
      </w:r>
    </w:p>
    <w:p w14:paraId="049F4BF9"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t>وتزداد أهمية قياس الأثر في سياق المنظومات الذكية، لأن هذه المنظومات لا تكتفي بإدارة بيانات المستفيدين أو تنظيم الخدمات، بل يمكن أن توفر قاعدة معلومات تساعد على تتبع مسار المستفيد منذ لحظة التشخيص حتى مرحلة التقويم. وبذلك يصبح قياس الأثر أكثر ارتباطًا بالبيانات الفعلية المتولدة أثناء رحلة التمكين، مثل نوع الاحتياج، والخدمات المقدمة، ومستوى الالتزام، ودرجة التقدم، والتغيرات الاجتماعية والاقتصادية التي تظهر بعد التدخل. ومن هنا، فإن المنظومة الذكية توفر بيئة تشغيلية داعمة لقياس الأثر، لأنها تجعل العلاقة بين التدخل والنتيجة أكثر قابلية للرصد والتحليل</w:t>
      </w:r>
      <w:r w:rsidRPr="00A807E0">
        <w:rPr>
          <w:rFonts w:ascii="Calibri" w:hAnsi="Calibri" w:cs="Calibri"/>
          <w:sz w:val="32"/>
          <w:szCs w:val="32"/>
        </w:rPr>
        <w:t>.</w:t>
      </w:r>
    </w:p>
    <w:p w14:paraId="6E324D6C"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t>ويختلف قياس الأثر عن قياس المخرجات المباشرة؛ فالمخرجات قد تشير إلى عدد المستفيدين، أو عدد الخدمات، أو عدد الدورات، أو حجم الموارد المصروفة، بينما يهتم الأثر بالسؤال الأعمق: ما التغير الذي تحقق نتيجة هذه الخدمات؟ وهل أسهم البرنامج في تحسين جودة حياة المستفيد؟ وهل دعم قدرته على الاعتماد على الذات؟ وهل أدى إلى تحسن اجتماعي أو اقتصادي قابل للتفسير والقياس؟ ويُعد هذا التمييز مهمًا في الدراسة الحالية، لأن نموذج "رحلة النماء" لا يُقوَّم من خلال حجم النشاط فقط، بل من خلال قدرته على تحقيق تمكين مجتمعي مستدام</w:t>
      </w:r>
      <w:r w:rsidRPr="00A807E0">
        <w:rPr>
          <w:rFonts w:ascii="Calibri" w:hAnsi="Calibri" w:cs="Calibri"/>
          <w:sz w:val="32"/>
          <w:szCs w:val="32"/>
        </w:rPr>
        <w:t>.</w:t>
      </w:r>
    </w:p>
    <w:p w14:paraId="1AD10A65"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t>وتساعد المنظومات الذكية على بناء هذا التمييز من خلال تنظيم البيانات على مستويات متعددة؛ مستوى المدخلات، ومستوى العمليات، ومستوى المخرجات، ومستوى النتائج والأثر. فعلى مستوى المدخلات، توفر المنظومة بيانات عن المستفيدين والموارد والشركاء. وعلى مستوى العمليات، ترصد التشخيص، وخطة التمكين، والربط بالخدمة، والمتابعة. وعلى مستوى المخرجات، تسجل الخدمات المقدمة ومستوى مشاركة المستفيد. أما على مستوى الأثر، فتساعد في تحليل التغيرات الاجتماعية والاقتصادية التي يمكن ربطها بمسار التمكين. وبهذا المعنى، فإن المنظومة الذكية لا تنتج الأثر بذاتها، لكنها توفر البنية المعلوماتية اللازمة لفهمه وقياسه</w:t>
      </w:r>
      <w:r w:rsidRPr="00A807E0">
        <w:rPr>
          <w:rFonts w:ascii="Calibri" w:hAnsi="Calibri" w:cs="Calibri"/>
          <w:sz w:val="32"/>
          <w:szCs w:val="32"/>
        </w:rPr>
        <w:t>.</w:t>
      </w:r>
    </w:p>
    <w:p w14:paraId="6088765E"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lastRenderedPageBreak/>
        <w:t>وترتبط منهجية العائد الاجتماعي على الاستثمار</w:t>
      </w:r>
      <w:r w:rsidRPr="00A807E0">
        <w:rPr>
          <w:rFonts w:ascii="Calibri" w:hAnsi="Calibri" w:cs="Calibri"/>
          <w:sz w:val="32"/>
          <w:szCs w:val="32"/>
        </w:rPr>
        <w:t xml:space="preserve"> SROI </w:t>
      </w:r>
      <w:r w:rsidRPr="00A807E0">
        <w:rPr>
          <w:rFonts w:ascii="Calibri" w:hAnsi="Calibri" w:cs="Calibri"/>
          <w:sz w:val="32"/>
          <w:szCs w:val="32"/>
          <w:rtl/>
        </w:rPr>
        <w:t>بهذا السياق، لأنها تقدم مدخلًا لتقدير القيمة الاجتماعية والاقتصادية الناتجة عن البرامج مقارنة بالموارد المستثمرة فيها. ولا ينبغي النظر إلى هذه المنهجية بوصفها مجرد معادلة مالية، بل بوصفها إطارًا تحليليًا يساعد على التفكير في العلاقة بين الاستثمار والنتائج الاجتماعية المتحققة. ومن ثم، فإن الاستفادة من</w:t>
      </w:r>
      <w:r w:rsidRPr="00A807E0">
        <w:rPr>
          <w:rFonts w:ascii="Calibri" w:hAnsi="Calibri" w:cs="Calibri"/>
          <w:sz w:val="32"/>
          <w:szCs w:val="32"/>
        </w:rPr>
        <w:t xml:space="preserve"> SROI </w:t>
      </w:r>
      <w:r w:rsidRPr="00A807E0">
        <w:rPr>
          <w:rFonts w:ascii="Calibri" w:hAnsi="Calibri" w:cs="Calibri"/>
          <w:sz w:val="32"/>
          <w:szCs w:val="32"/>
          <w:rtl/>
        </w:rPr>
        <w:t>في برامج التمكين تتطلب وجود بيانات دقيقة عن المدخلات، والمخرجات، والنتائج، وأصحاب المصلحة، والتغيرات التي حدثت نتيجة البرنامج</w:t>
      </w:r>
      <w:r w:rsidRPr="00A807E0">
        <w:rPr>
          <w:rFonts w:ascii="Calibri" w:hAnsi="Calibri" w:cs="Calibri"/>
          <w:sz w:val="32"/>
          <w:szCs w:val="32"/>
        </w:rPr>
        <w:t xml:space="preserve"> (Nicholls, 2019).</w:t>
      </w:r>
    </w:p>
    <w:p w14:paraId="6E31DE65"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t>وتفيد المنظومات الذكية في دعم تطبيق منهجيات قياس الأثر، ومنها</w:t>
      </w:r>
      <w:r w:rsidRPr="00A807E0">
        <w:rPr>
          <w:rFonts w:ascii="Calibri" w:hAnsi="Calibri" w:cs="Calibri"/>
          <w:sz w:val="32"/>
          <w:szCs w:val="32"/>
        </w:rPr>
        <w:t xml:space="preserve"> SROI</w:t>
      </w:r>
      <w:r w:rsidRPr="00A807E0">
        <w:rPr>
          <w:rFonts w:ascii="Calibri" w:hAnsi="Calibri" w:cs="Calibri"/>
          <w:sz w:val="32"/>
          <w:szCs w:val="32"/>
          <w:rtl/>
        </w:rPr>
        <w:t>، من خلال تحسين جودة البيانات وتيسير تتبعها. فكلما كانت البيانات أكثر انتظامًا وتحديثًا وارتباطًا بمسار المستفيد، أصبح من الممكن بناء تحليل أكثر دقة حول ما تحقق من نتائج. أما إذا كانت البيانات مشتتة أو غير مكتملة أو غير مرتبطة بمؤشرات واضحة، فإن قياس الأثر يصبح أكثر صعوبة، وقد يتحول إلى تقدير عام لا يعكس الواقع التنموي بدقة. ولذلك، فإن العلاقة بين المنظومات الذكية وقياس الأثر علاقة تكاملية؛ إذ توفر المنظومة البيانات، بينما توفر منهجيات القياس إطارًا لتحليل القيمة الاجتماعية والاقتصادية الناتجة عن التدخلات</w:t>
      </w:r>
      <w:r w:rsidRPr="00A807E0">
        <w:rPr>
          <w:rFonts w:ascii="Calibri" w:hAnsi="Calibri" w:cs="Calibri"/>
          <w:sz w:val="32"/>
          <w:szCs w:val="32"/>
        </w:rPr>
        <w:t>.</w:t>
      </w:r>
    </w:p>
    <w:p w14:paraId="0A2DB843"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t>وفي برامج التمكين المجتمعي، لا يقتصر الأثر على البعد الاقتصادي فقط، بل يشمل أبعادًا اجتماعية ومعرفية وسلوكية وتنظيمية. فقد يظهر الأثر في تحسن دخل الأسرة، أو زيادة المهارات، أو تحسن القدرة على الوصول إلى الخدمات، أو ارتفاع مستوى الالتزام، أو تعزيز الاستقرار الأسري، أو زيادة ثقة المستفيد في قدرته على التغيير. ومن هنا، فإن قياس الأثر يتطلب منظورًا متعدد الأبعاد يتناسب مع طبيعة التمكين المجتمعي، ولا يختزل النتائج في مؤشر واحد. ويمكن الاستفادة من هذا المنظور في تفسير حاجة نموذج "رحلة النماء" إلى مؤشرات تجمع بين الأثر الاجتماعي والاقتصادي، لا إلى مؤشرات مالية فقط</w:t>
      </w:r>
      <w:r w:rsidRPr="00A807E0">
        <w:rPr>
          <w:rFonts w:ascii="Calibri" w:hAnsi="Calibri" w:cs="Calibri"/>
          <w:sz w:val="32"/>
          <w:szCs w:val="32"/>
        </w:rPr>
        <w:t>.</w:t>
      </w:r>
    </w:p>
    <w:p w14:paraId="1702A7A7"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t xml:space="preserve">كما أن قياس الأثر يساعد في تحسين جودة القرار داخل برامج التمكين. فعندما تتوفر بيانات حول الخدمات التي حققت أثرًا أعلى، والحالات التي تحسنت بصورة أكبر، والمسارات التي واجهت تعثرًا، يصبح بإمكان القائمين على البرنامج تطوير التدخلات، وإعادة توجيه الموارد، وتحسين الشراكات، وتعديل خطط التمكين. وبذلك لا يكون قياس الأثر مرحلة نهائية بعد انتهاء البرنامج فقط، بل يصبح </w:t>
      </w:r>
      <w:r w:rsidRPr="00A807E0">
        <w:rPr>
          <w:rFonts w:ascii="Calibri" w:hAnsi="Calibri" w:cs="Calibri"/>
          <w:sz w:val="32"/>
          <w:szCs w:val="32"/>
          <w:rtl/>
        </w:rPr>
        <w:lastRenderedPageBreak/>
        <w:t>أداة مستمرة للتعلم المؤسسي والتحسين. وهذا يتسق مع وظيفة المنظومات الذكية في دعم القرار القائم على البيانات وتحسين جودة الأداء</w:t>
      </w:r>
      <w:r w:rsidRPr="00A807E0">
        <w:rPr>
          <w:rFonts w:ascii="Calibri" w:hAnsi="Calibri" w:cs="Calibri"/>
          <w:sz w:val="32"/>
          <w:szCs w:val="32"/>
        </w:rPr>
        <w:t xml:space="preserve"> (Janssen &amp; Kuk, 2022).</w:t>
      </w:r>
    </w:p>
    <w:p w14:paraId="5BE665D1"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t>وتبرز أهمية قياس الأثر كذلك في تعزيز المساءلة والشفافية في القطاع غير الربحي. فالجهات الداعمة والشركاء والمستفيدون يحتاجون إلى معرفة ما إذا كانت الموارد المستخدمة قد أدت إلى نتائج حقيقية، وما إذا كانت البرامج تحقق قيمة اجتماعية يمكن تفسيرها وتوثيقها. ومن ثم، فإن قياس الأثر يوفر لغة مشتركة بين المؤسسة والمانحين والشركاء والمجتمع، تساعد على توضيح قيمة البرنامج، وتبرير الاستثمار فيه، وتحديد مجالات تطويره. ويُستفاد من هذا الطرح في فهم أهمية ربط برامج التمكين بمؤشرات قابلة للقياس، لا بالاكتفاء بوصف الأنشطة المنفذة</w:t>
      </w:r>
      <w:r w:rsidRPr="00A807E0">
        <w:rPr>
          <w:rFonts w:ascii="Calibri" w:hAnsi="Calibri" w:cs="Calibri"/>
          <w:sz w:val="32"/>
          <w:szCs w:val="32"/>
        </w:rPr>
        <w:t>.</w:t>
      </w:r>
    </w:p>
    <w:p w14:paraId="30DCECF3"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t>وتسهم المنظومات الذكية في جعل قياس الأثر أكثر اتصالًا برحلة المستفيد. فبدلًا من قياس الأثر في نهاية البرنامج بصورة منفصلة، يمكن للمنظومة أن تتابع المؤشرات تدريجيًا أثناء تقدم المستفيد في خطة التمكين. وهذا يسمح برصد التغيرات المرحلية، وتحديد نقاط التحسن أو التعثر، ومعرفة ما إذا كانت الخدمة أو الشراكة أو التدخل قد أسهم في تحقيق نتيجة معينة. وبهذا المعنى، يصبح قياس الأثر جزءًا من إدارة رحلة التمكين، لا مجرد نشاط تقويمي لاحق</w:t>
      </w:r>
      <w:r w:rsidRPr="00A807E0">
        <w:rPr>
          <w:rFonts w:ascii="Calibri" w:hAnsi="Calibri" w:cs="Calibri"/>
          <w:sz w:val="32"/>
          <w:szCs w:val="32"/>
        </w:rPr>
        <w:t>.</w:t>
      </w:r>
    </w:p>
    <w:p w14:paraId="267B00F1"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t>وفي سياق الدراسة الحالية، يرتبط قياس الأثر الاجتماعي والاقتصادي بفرضية العلاقة بين استخدام المنظومة الذكية ومستوى الأثر المقاس بمنهجية</w:t>
      </w:r>
      <w:r w:rsidRPr="00A807E0">
        <w:rPr>
          <w:rFonts w:ascii="Calibri" w:hAnsi="Calibri" w:cs="Calibri"/>
          <w:sz w:val="32"/>
          <w:szCs w:val="32"/>
        </w:rPr>
        <w:t xml:space="preserve"> SROI. </w:t>
      </w:r>
      <w:r w:rsidRPr="00A807E0">
        <w:rPr>
          <w:rFonts w:ascii="Calibri" w:hAnsi="Calibri" w:cs="Calibri"/>
          <w:sz w:val="32"/>
          <w:szCs w:val="32"/>
          <w:rtl/>
        </w:rPr>
        <w:t>ولا يعني ذلك أن المنظومة الذكية تنتج قيمة</w:t>
      </w:r>
      <w:r w:rsidRPr="00A807E0">
        <w:rPr>
          <w:rFonts w:ascii="Calibri" w:hAnsi="Calibri" w:cs="Calibri"/>
          <w:sz w:val="32"/>
          <w:szCs w:val="32"/>
        </w:rPr>
        <w:t xml:space="preserve"> SROI </w:t>
      </w:r>
      <w:r w:rsidRPr="00A807E0">
        <w:rPr>
          <w:rFonts w:ascii="Calibri" w:hAnsi="Calibri" w:cs="Calibri"/>
          <w:sz w:val="32"/>
          <w:szCs w:val="32"/>
          <w:rtl/>
        </w:rPr>
        <w:t>تلقائيًا، بل يعني أنها تساعد على توفير البيانات اللازمة لتحليل العلاقة بين الموارد والتدخلات والنتائج. ولذلك، فإن دراسة هذا المحور تسهم في تفسير كيف يمكن للبيانات الرقمية، وخطط التمكين، والمتابعة المستمرة، والشراكات التخصصية، أن تدعم قياس الأثر بصورة أكثر منهجية</w:t>
      </w:r>
      <w:r w:rsidRPr="00A807E0">
        <w:rPr>
          <w:rFonts w:ascii="Calibri" w:hAnsi="Calibri" w:cs="Calibri"/>
          <w:sz w:val="32"/>
          <w:szCs w:val="32"/>
        </w:rPr>
        <w:t>.</w:t>
      </w:r>
    </w:p>
    <w:p w14:paraId="57DFEF26"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t>كما ينبغي التمييز بين بيانات نموذج "رحلة النماء" الخاصة بالدراسة الحالية، وبين المراجع العامة التي تتناول منهجية</w:t>
      </w:r>
      <w:r w:rsidRPr="00A807E0">
        <w:rPr>
          <w:rFonts w:ascii="Calibri" w:hAnsi="Calibri" w:cs="Calibri"/>
          <w:sz w:val="32"/>
          <w:szCs w:val="32"/>
        </w:rPr>
        <w:t xml:space="preserve"> SROI. </w:t>
      </w:r>
      <w:r w:rsidRPr="00A807E0">
        <w:rPr>
          <w:rFonts w:ascii="Calibri" w:hAnsi="Calibri" w:cs="Calibri"/>
          <w:sz w:val="32"/>
          <w:szCs w:val="32"/>
          <w:rtl/>
        </w:rPr>
        <w:t>فإذا ظهرت في الدراسة الحالية مؤشرات أو أرقام خاصة بالعائد الاجتماعي، فإن نسبتها ينبغي أن تكون إلى بيانات الدراسة أو حسابات الباحث، لا إلى المراجع العامة، ما لم تكن تلك الأرقام واردة صراحة في تلك المراجع. أما المراجع مثل</w:t>
      </w:r>
      <w:r w:rsidRPr="00A807E0">
        <w:rPr>
          <w:rFonts w:ascii="Calibri" w:hAnsi="Calibri" w:cs="Calibri"/>
          <w:sz w:val="32"/>
          <w:szCs w:val="32"/>
        </w:rPr>
        <w:t xml:space="preserve"> Nicholls </w:t>
      </w:r>
      <w:r w:rsidRPr="00A807E0">
        <w:rPr>
          <w:rFonts w:ascii="Calibri" w:hAnsi="Calibri" w:cs="Calibri"/>
          <w:sz w:val="32"/>
          <w:szCs w:val="32"/>
          <w:rtl/>
        </w:rPr>
        <w:t>و</w:t>
      </w:r>
      <w:r w:rsidRPr="00A807E0">
        <w:rPr>
          <w:rFonts w:ascii="Calibri" w:hAnsi="Calibri" w:cs="Calibri"/>
          <w:sz w:val="32"/>
          <w:szCs w:val="32"/>
        </w:rPr>
        <w:t xml:space="preserve">Rahmawati &amp; Putri </w:t>
      </w:r>
      <w:r w:rsidRPr="00A807E0">
        <w:rPr>
          <w:rFonts w:ascii="Calibri" w:hAnsi="Calibri" w:cs="Calibri"/>
          <w:sz w:val="32"/>
          <w:szCs w:val="32"/>
          <w:rtl/>
        </w:rPr>
        <w:t xml:space="preserve">فتُستخدم </w:t>
      </w:r>
      <w:r w:rsidRPr="00A807E0">
        <w:rPr>
          <w:rFonts w:ascii="Calibri" w:hAnsi="Calibri" w:cs="Calibri"/>
          <w:sz w:val="32"/>
          <w:szCs w:val="32"/>
          <w:rtl/>
        </w:rPr>
        <w:lastRenderedPageBreak/>
        <w:t>هنا لدعم الإطار المنهجي العام لفكرة قياس العائد الاجتماعي، وليس لإسناد أرقام خاصة بنموذج "رحلة النماء</w:t>
      </w:r>
      <w:r w:rsidRPr="00A807E0">
        <w:rPr>
          <w:rFonts w:ascii="Calibri" w:hAnsi="Calibri" w:cs="Calibri"/>
          <w:sz w:val="32"/>
          <w:szCs w:val="32"/>
        </w:rPr>
        <w:t>" (Nicholls, 2019; Rahmawati &amp; Putri, 2022).</w:t>
      </w:r>
    </w:p>
    <w:p w14:paraId="44E6573A"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t>ومن الناحية التطبيقية، يمكن أن تساعد المنظومات الذكية في تحسين قياس الأثر من خلال ربط كل خدمة أو تدخل بمؤشر محدد، وربط كل مؤشر بمستوى من مستويات التمكين، ثم متابعة التغير عبر الزمن. فعلى سبيل المثال، لا يكفي تسجيل أن المستفيد حصل على خدمة تدريبية، بل ينبغي تحليل ما إذا كانت هذه الخدمة قد أسهمت في تحسين مهارة معينة، أو زيادة فرصة العمل، أو رفع مستوى الالتزام بخطة التمكين. ولا يكفي تسجيل أن الأسرة تلقت خدمة اجتماعية، بل ينبغي متابعة ما إذا كان ذلك قد انعكس على الاستقرار أو القدرة على إدارة المشكلات أو تحسين جودة الحياة</w:t>
      </w:r>
      <w:r w:rsidRPr="00A807E0">
        <w:rPr>
          <w:rFonts w:ascii="Calibri" w:hAnsi="Calibri" w:cs="Calibri"/>
          <w:sz w:val="32"/>
          <w:szCs w:val="32"/>
        </w:rPr>
        <w:t>.</w:t>
      </w:r>
    </w:p>
    <w:p w14:paraId="53AD1E6A"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t>وتفيد الدراسات التي تناولت تطبيقات</w:t>
      </w:r>
      <w:r w:rsidRPr="00A807E0">
        <w:rPr>
          <w:rFonts w:ascii="Calibri" w:hAnsi="Calibri" w:cs="Calibri"/>
          <w:sz w:val="32"/>
          <w:szCs w:val="32"/>
        </w:rPr>
        <w:t xml:space="preserve"> SROI </w:t>
      </w:r>
      <w:r w:rsidRPr="00A807E0">
        <w:rPr>
          <w:rFonts w:ascii="Calibri" w:hAnsi="Calibri" w:cs="Calibri"/>
          <w:sz w:val="32"/>
          <w:szCs w:val="32"/>
          <w:rtl/>
        </w:rPr>
        <w:t>في البرامج المجتمعية في إبراز أهمية تحويل النتائج الاجتماعية إلى مؤشرات قابلة للتحليل، بما يساعد على فهم القيمة التي تنتجها البرامج مقارنة بالموارد المستخدمة. غير أن توظيف هذا التوجه في الدراسة الحالية يتم بحذر منهجي، من خلال استخدامه كإطار عام لفهم قياس الأثر، لا بوصفه دليلًا مباشرًا على نتائج نموذج "رحلة النماء" إلا في حدود بيانات الدراسة الحالية وما ينتج عنها من تحليل</w:t>
      </w:r>
      <w:r w:rsidRPr="00A807E0">
        <w:rPr>
          <w:rFonts w:ascii="Calibri" w:hAnsi="Calibri" w:cs="Calibri"/>
          <w:sz w:val="32"/>
          <w:szCs w:val="32"/>
        </w:rPr>
        <w:t xml:space="preserve"> (Martinez &amp; Hayes, 2013; Rahmawati &amp; Putri, 2022).</w:t>
      </w:r>
    </w:p>
    <w:p w14:paraId="3374BA40"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t>وفي نموذج "رحلة النماء"، تظهر أهمية قياس الأثر في كونه يمثل المرحلة التي تكشف ما إذا كانت رحلة التمكين قد أنتجت تغيرًا حقيقيًا في حياة المستفيدين. فالتقييم التنموي يحدد نقطة البداية، وخطة التمكين تحدد المسار، والخدمات والشراكات تمثل أدوات التدخل، والمتابعة ترصد التقدم، أما قياس الأثر فيحلل القيمة النهائية أو المرحلية لهذا المسار. ومن ثم، فإن قياس الأثر لا يُعد عنصرًا إضافيًا في النموذج، بل يمثل جزءًا أساسيًا في فهم فاعليته وتقويمه</w:t>
      </w:r>
      <w:r w:rsidRPr="00A807E0">
        <w:rPr>
          <w:rFonts w:ascii="Calibri" w:hAnsi="Calibri" w:cs="Calibri"/>
          <w:sz w:val="32"/>
          <w:szCs w:val="32"/>
        </w:rPr>
        <w:t>.</w:t>
      </w:r>
    </w:p>
    <w:p w14:paraId="2019F8C0"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t xml:space="preserve">كما أن قياس الأثر الاجتماعي والاقتصادي يساعد في ربط الفصل الثاني بالفصول اللاحقة من الدراسة؛ فهو يوفر الأساس النظري لتحديد مؤشرات القياس، وبناء أدوات الدراسة، وتحليل النتائج، ومناقشة مدى تحقق الفرضيات. لذلك، فإن هذا المحور لا يخدم الإطار النظري فقط، بل يسهم أيضًا في بناء </w:t>
      </w:r>
      <w:r w:rsidRPr="00A807E0">
        <w:rPr>
          <w:rFonts w:ascii="Calibri" w:hAnsi="Calibri" w:cs="Calibri"/>
          <w:sz w:val="32"/>
          <w:szCs w:val="32"/>
          <w:rtl/>
        </w:rPr>
        <w:lastRenderedPageBreak/>
        <w:t>الجسر المنهجي بين المفاهيم النظرية والإجراءات التطبيقية. ومن هنا تبرز أهميته في دراسة تسعى إلى تصميم وتقويم منظومة ذكية للتمكين المجتمعي المستدام</w:t>
      </w:r>
      <w:r w:rsidRPr="00A807E0">
        <w:rPr>
          <w:rFonts w:ascii="Calibri" w:hAnsi="Calibri" w:cs="Calibri"/>
          <w:sz w:val="32"/>
          <w:szCs w:val="32"/>
        </w:rPr>
        <w:t>.</w:t>
      </w:r>
    </w:p>
    <w:p w14:paraId="1F68ACE0"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t>وبناءً على ما سبق، يتضح أن المنظومات الذكية تؤدي دورًا مهمًا في دعم قياس الأثر الاجتماعي والاقتصادي لبرامج التمكين، من خلال تنظيم البيانات، وتتبع مسار المستفيد، وربط التدخلات بالنتائج، وتوفير مؤشرات تساعد على تحليل القيمة التنموية للبرنامج. وفي ضوء الدراسة الحالية، يمثل هذا الدور أحد الأسس الرئيسة لتقويم نموذج "رحلة النماء"، لأنه يربط بين استخدام المنظومة الذكية، وفعالية الخدمات، وكفاءة الموارد، ومستوى الأثر الاجتماعي والاقتصادي الناتج عن برامج التمكين</w:t>
      </w:r>
      <w:r w:rsidRPr="00A807E0">
        <w:rPr>
          <w:rFonts w:ascii="Calibri" w:hAnsi="Calibri" w:cs="Calibri"/>
          <w:sz w:val="32"/>
          <w:szCs w:val="32"/>
        </w:rPr>
        <w:t>.</w:t>
      </w:r>
    </w:p>
    <w:p w14:paraId="7D14F30D" w14:textId="77777777" w:rsidR="005A7417" w:rsidRPr="005A7417" w:rsidRDefault="005A7417" w:rsidP="005A7417">
      <w:pPr>
        <w:spacing w:line="360" w:lineRule="auto"/>
        <w:jc w:val="both"/>
        <w:rPr>
          <w:rFonts w:ascii="Calibri" w:hAnsi="Calibri" w:cs="Calibri"/>
          <w:b/>
          <w:bCs/>
          <w:sz w:val="32"/>
          <w:szCs w:val="32"/>
        </w:rPr>
      </w:pPr>
      <w:r w:rsidRPr="005A7417">
        <w:rPr>
          <w:rFonts w:ascii="Calibri" w:hAnsi="Calibri" w:cs="Calibri"/>
          <w:b/>
          <w:bCs/>
          <w:sz w:val="32"/>
          <w:szCs w:val="32"/>
        </w:rPr>
        <w:t xml:space="preserve">2.8 </w:t>
      </w:r>
      <w:r w:rsidRPr="005A7417">
        <w:rPr>
          <w:rFonts w:ascii="Calibri" w:hAnsi="Calibri" w:cs="Calibri"/>
          <w:b/>
          <w:bCs/>
          <w:sz w:val="32"/>
          <w:szCs w:val="32"/>
          <w:rtl/>
        </w:rPr>
        <w:t>التعقيب التحليلي على المبحث الثاني وعلاقته بالدراسة الحالية</w:t>
      </w:r>
    </w:p>
    <w:p w14:paraId="27BD391A" w14:textId="77777777" w:rsidR="005A7417" w:rsidRPr="005A7417" w:rsidRDefault="005A7417" w:rsidP="005A7417">
      <w:pPr>
        <w:spacing w:line="360" w:lineRule="auto"/>
        <w:jc w:val="both"/>
        <w:rPr>
          <w:rFonts w:ascii="Calibri" w:hAnsi="Calibri" w:cs="Calibri"/>
          <w:sz w:val="32"/>
          <w:szCs w:val="32"/>
        </w:rPr>
      </w:pPr>
      <w:r w:rsidRPr="005A7417">
        <w:rPr>
          <w:rFonts w:ascii="Calibri" w:hAnsi="Calibri" w:cs="Calibri"/>
          <w:sz w:val="32"/>
          <w:szCs w:val="32"/>
          <w:rtl/>
        </w:rPr>
        <w:t>يتضح من العرض السابق أن المنظومات الذكية والذكاء الاصطناعي لا يمثلان في سياق الدراسة الحالية مجرد أدوات تقنية مساندة، بل يشكلان مدخلًا تنظيميًا وتنمويًا لإعادة بناء طريقة تصميم برامج التمكين المجتمعي وتنفيذها وتقويمها. فقد أظهر المبحث أن القيمة الحقيقية للمنظومات الذكية لا تتحقق من خلال امتلاك منصة رقمية أو قاعدة بيانات فقط، وإنما من خلال قدرة هذه المنظومات على تحويل البيانات إلى قرارات تنموية، وربط الاحتياج بالخدمة المناسبة، وتنظيم مسارات المستفيدين، وتنسيق الشراكات، ومتابعة النتائج، وقياس الأثر. ومن ثم، فإن التقنية في هذه الدراسة لا تُفهم بوصفها غاية مستقلة، بل بوصفها وسيلة لتحسين فاعلية التمكين المجتمعي المستدام</w:t>
      </w:r>
      <w:r w:rsidRPr="005A7417">
        <w:rPr>
          <w:rFonts w:ascii="Calibri" w:hAnsi="Calibri" w:cs="Calibri"/>
          <w:sz w:val="32"/>
          <w:szCs w:val="32"/>
        </w:rPr>
        <w:t>.</w:t>
      </w:r>
    </w:p>
    <w:p w14:paraId="21446C32" w14:textId="77777777" w:rsidR="005A7417" w:rsidRPr="005A7417" w:rsidRDefault="005A7417" w:rsidP="005A7417">
      <w:pPr>
        <w:spacing w:line="360" w:lineRule="auto"/>
        <w:jc w:val="both"/>
        <w:rPr>
          <w:rFonts w:ascii="Calibri" w:hAnsi="Calibri" w:cs="Calibri"/>
          <w:sz w:val="32"/>
          <w:szCs w:val="32"/>
        </w:rPr>
      </w:pPr>
      <w:r w:rsidRPr="005A7417">
        <w:rPr>
          <w:rFonts w:ascii="Calibri" w:hAnsi="Calibri" w:cs="Calibri"/>
          <w:sz w:val="32"/>
          <w:szCs w:val="32"/>
          <w:rtl/>
        </w:rPr>
        <w:t>وقد بيّن المبحث أن مفهوم المنظومات الذكية في الدراسة الحالية يرتبط بوظيفة تنموية مباشرة، تتمثل في إدارة رحلة المستفيد من مرحلة التشخيص إلى مرحلة قياس الأثر. وهذا الفهم يختلف عن التصور المحدود للتقنية بوصفها أداة لأتمتة الإجراءات؛ إذ إن المنظومة الذكية في برامج التمكين ينبغي أن تجمع بين البيانات، والتحليل، والخدمات، والشراكات، والمؤشرات، بما يسمح ببناء قرارات أكثر دقة وملاءمة. ويستند هذا التصور إلى الطرح الذي يربط بين الذكاء الاصطناعي وتحليل البيانات ودعم القرار المؤسسي، مع توظيفه في الدراسة الحالية لتفسير كيفية تحسين القرار التنموي في برامج التمكين</w:t>
      </w:r>
      <w:r w:rsidRPr="005A7417">
        <w:rPr>
          <w:rFonts w:ascii="Calibri" w:hAnsi="Calibri" w:cs="Calibri"/>
          <w:sz w:val="32"/>
          <w:szCs w:val="32"/>
        </w:rPr>
        <w:t xml:space="preserve"> (Janssen &amp; Kuk, 2022).</w:t>
      </w:r>
    </w:p>
    <w:p w14:paraId="58F77428" w14:textId="77777777" w:rsidR="005A7417" w:rsidRPr="005A7417" w:rsidRDefault="005A7417" w:rsidP="005A7417">
      <w:pPr>
        <w:spacing w:line="360" w:lineRule="auto"/>
        <w:jc w:val="both"/>
        <w:rPr>
          <w:rFonts w:ascii="Calibri" w:hAnsi="Calibri" w:cs="Calibri"/>
          <w:sz w:val="32"/>
          <w:szCs w:val="32"/>
        </w:rPr>
      </w:pPr>
      <w:r w:rsidRPr="005A7417">
        <w:rPr>
          <w:rFonts w:ascii="Calibri" w:hAnsi="Calibri" w:cs="Calibri"/>
          <w:sz w:val="32"/>
          <w:szCs w:val="32"/>
          <w:rtl/>
        </w:rPr>
        <w:lastRenderedPageBreak/>
        <w:t>كما أوضح المبحث أن الخصائص الرئيسة للمنظومات الذكية، مثل جمع البيانات، وتحليلها، وتخصيص التدخلات، والتكامل بين الجهات، والمتابعة المستمرة، وقياس الأثر، تمثل عناصر متداخلة لا تعمل بصورة منفصلة. فالمنظومة لا تحقق أثرها إذا اقتصر دورها على تسجيل البيانات دون تحليل، ولا إذا حللت البيانات دون أن ترتبط بخدمات فعلية، ولا إذا وفرت خدمات دون متابعة وقياس. ومن ثم، فإن فاعلية المنظومة الذكية ترتبط بدرجة تكامل عناصرها، وبقدرتها على تنظيم العلاقة بين المستفيد والخدمة والشريك والنتيجة</w:t>
      </w:r>
      <w:r w:rsidRPr="005A7417">
        <w:rPr>
          <w:rFonts w:ascii="Calibri" w:hAnsi="Calibri" w:cs="Calibri"/>
          <w:sz w:val="32"/>
          <w:szCs w:val="32"/>
        </w:rPr>
        <w:t>.</w:t>
      </w:r>
    </w:p>
    <w:p w14:paraId="28301300" w14:textId="77777777" w:rsidR="005A7417" w:rsidRPr="005A7417" w:rsidRDefault="005A7417" w:rsidP="005A7417">
      <w:pPr>
        <w:spacing w:line="360" w:lineRule="auto"/>
        <w:jc w:val="both"/>
        <w:rPr>
          <w:rFonts w:ascii="Calibri" w:hAnsi="Calibri" w:cs="Calibri"/>
          <w:sz w:val="32"/>
          <w:szCs w:val="32"/>
        </w:rPr>
      </w:pPr>
      <w:r w:rsidRPr="005A7417">
        <w:rPr>
          <w:rFonts w:ascii="Calibri" w:hAnsi="Calibri" w:cs="Calibri"/>
          <w:sz w:val="32"/>
          <w:szCs w:val="32"/>
          <w:rtl/>
        </w:rPr>
        <w:t>وقد ظهر من تحليل دور المنظومات الذكية في دعم القرار التنموي أن القرار في برامج التمكين يحتاج إلى أساس معرفي أكثر دقة من مجرد التقدير العام أو الخبرة الفردية. فالبيانات المنظمة تساعد على فهم الاحتياج، وترتيب الأولويات، وتحديد المسارات، وتوجيه الموارد، ومتابعة التغير. غير أن المبحث أكد كذلك أن المنظومة الذكية لا تلغي الدور المهني والإنساني للعاملين في برامج التمكين، بل تدعمه من خلال توفير مؤشرات تساعد على اتخاذ قرارات أكثر اتساقًا مع واقع المستفيدين. وبذلك يتحقق التكامل بين التحليل الرقمي والحكم المهني في إدارة رحلة التمكين</w:t>
      </w:r>
      <w:r w:rsidRPr="005A7417">
        <w:rPr>
          <w:rFonts w:ascii="Calibri" w:hAnsi="Calibri" w:cs="Calibri"/>
          <w:sz w:val="32"/>
          <w:szCs w:val="32"/>
        </w:rPr>
        <w:t>.</w:t>
      </w:r>
    </w:p>
    <w:p w14:paraId="5755B320" w14:textId="77777777" w:rsidR="005A7417" w:rsidRPr="005A7417" w:rsidRDefault="005A7417" w:rsidP="005A7417">
      <w:pPr>
        <w:spacing w:line="360" w:lineRule="auto"/>
        <w:jc w:val="both"/>
        <w:rPr>
          <w:rFonts w:ascii="Calibri" w:hAnsi="Calibri" w:cs="Calibri"/>
          <w:sz w:val="32"/>
          <w:szCs w:val="32"/>
        </w:rPr>
      </w:pPr>
      <w:r w:rsidRPr="005A7417">
        <w:rPr>
          <w:rFonts w:ascii="Calibri" w:hAnsi="Calibri" w:cs="Calibri"/>
          <w:sz w:val="32"/>
          <w:szCs w:val="32"/>
          <w:rtl/>
        </w:rPr>
        <w:t>وفيما يتعلق بجودة خدمات التمكين وكفاءة الإنفاق، بيّن المبحث أن المنظومات الذكية تسهم في تحسينهما من خلال دقة التشخيص، وتخصيص التدخلات، وتقليل الازدواجية، وتوجيه الموارد إلى الخدمات الأكثر ارتباطًا بالاحتياج. وهذا التحليل يدعم الفرضيات المرتبطة بعلاقة استخدام المنظومة الذكية بجودة خدمات التمكين، وعلاقة الشراكات التخصصية بكفاءة الإنفاق. كما يوضح أن جودة الخدمة وكفاءة الإنفاق ليستا نتيجتين منفصلتين، بل هما مترابطتان؛ إذ إن الخدمة الملائمة تقلل الهدر، وكفاءة استخدام الموارد تعزز قدرة البرنامج على تقديم خدمات أكثر أثرًا. ويُستفاد هنا من الأدبيات المرتبطة بالشراكات وكفاءة البرامج الاجتماعية في تفسير أهمية التكامل المؤسسي في دعم كفاءة الإنفاق وجودة الخدمات</w:t>
      </w:r>
      <w:r w:rsidRPr="005A7417">
        <w:rPr>
          <w:rFonts w:ascii="Calibri" w:hAnsi="Calibri" w:cs="Calibri"/>
          <w:sz w:val="32"/>
          <w:szCs w:val="32"/>
        </w:rPr>
        <w:t xml:space="preserve"> (Brown &amp; Stewart, 2020).</w:t>
      </w:r>
    </w:p>
    <w:p w14:paraId="0DC5C173" w14:textId="77777777" w:rsidR="005A7417" w:rsidRPr="005A7417" w:rsidRDefault="005A7417" w:rsidP="005A7417">
      <w:pPr>
        <w:spacing w:line="360" w:lineRule="auto"/>
        <w:jc w:val="both"/>
        <w:rPr>
          <w:rFonts w:ascii="Calibri" w:hAnsi="Calibri" w:cs="Calibri"/>
          <w:sz w:val="32"/>
          <w:szCs w:val="32"/>
        </w:rPr>
      </w:pPr>
      <w:r w:rsidRPr="005A7417">
        <w:rPr>
          <w:rFonts w:ascii="Calibri" w:hAnsi="Calibri" w:cs="Calibri"/>
          <w:sz w:val="32"/>
          <w:szCs w:val="32"/>
          <w:rtl/>
        </w:rPr>
        <w:t xml:space="preserve">كما أظهر المبحث أن دقة ربط الاحتياج بالخدمة المناسبة تمثل أحد أهم الأدوار التشغيلية للمنظومات الذكية في برامج التمكين المجتمعي. فوجود الخدمة لا يكفي إذا لم تكن متوافقة مع احتياج المستفيد، كما أن التشخيص لا يكفي إذا لم يتحول إلى مسار تدخلي مناسب. ومن ثم، فإن المنظومة الذكية تؤدي </w:t>
      </w:r>
      <w:r w:rsidRPr="005A7417">
        <w:rPr>
          <w:rFonts w:ascii="Calibri" w:hAnsi="Calibri" w:cs="Calibri"/>
          <w:sz w:val="32"/>
          <w:szCs w:val="32"/>
          <w:rtl/>
        </w:rPr>
        <w:lastRenderedPageBreak/>
        <w:t>وظيفة ربط مركزية بين البيانات والخدمات والشراكات، بحيث لا تبقى البيانات معزولة، ولا تُقدم الخدمات بصورة عامة أو عشوائية. وفي نموذج "رحلة النماء"، يظهر هذا الدور من خلال تحويل نتائج التقييم التنموي إلى خطة تمكين فردية، ثم ربط المستفيد بالخدمات والشراكات المناسبة، ثم متابعة أثر ذلك على مساره التنموي</w:t>
      </w:r>
      <w:r w:rsidRPr="005A7417">
        <w:rPr>
          <w:rFonts w:ascii="Calibri" w:hAnsi="Calibri" w:cs="Calibri"/>
          <w:sz w:val="32"/>
          <w:szCs w:val="32"/>
        </w:rPr>
        <w:t>.</w:t>
      </w:r>
    </w:p>
    <w:p w14:paraId="769AFEB0" w14:textId="77777777" w:rsidR="005A7417" w:rsidRPr="005A7417" w:rsidRDefault="005A7417" w:rsidP="005A7417">
      <w:pPr>
        <w:spacing w:line="360" w:lineRule="auto"/>
        <w:jc w:val="both"/>
        <w:rPr>
          <w:rFonts w:ascii="Calibri" w:hAnsi="Calibri" w:cs="Calibri"/>
          <w:sz w:val="32"/>
          <w:szCs w:val="32"/>
        </w:rPr>
      </w:pPr>
      <w:r w:rsidRPr="005A7417">
        <w:rPr>
          <w:rFonts w:ascii="Calibri" w:hAnsi="Calibri" w:cs="Calibri"/>
          <w:sz w:val="32"/>
          <w:szCs w:val="32"/>
          <w:rtl/>
        </w:rPr>
        <w:t>وفي محور رضا المستفيدين، أوضح المبحث أن رضا المستفيد لا ينبغي أن يُفهم بوصفه انطباعًا عابرًا عن خدمة منفردة، بل بوصفه مؤشرًا على جودة التجربة الكلية داخل رحلة التمكين. فالرضا يتأثر بوضوح المسار، وملاءمة الخدمة، وسهولة الوصول، واستمرارية المتابعة، وتكامل الجهات المقدمة للخدمة. ومن ثم، فإن المنظومات الذكية يمكن أن تعزز رضا المستفيدين عندما تسهم في جعل الخدمة أكثر وضوحًا وملاءمة واستجابة للاحتياج. ويرتبط هذا التحليل بفرضية الدراسة التي تتناول العلاقة بين استخدام المنظومة الذكية ومستوى رضا المستفيدين عن برامج التمكين</w:t>
      </w:r>
      <w:r w:rsidRPr="005A7417">
        <w:rPr>
          <w:rFonts w:ascii="Calibri" w:hAnsi="Calibri" w:cs="Calibri"/>
          <w:sz w:val="32"/>
          <w:szCs w:val="32"/>
        </w:rPr>
        <w:t>.</w:t>
      </w:r>
    </w:p>
    <w:p w14:paraId="3329A2B2" w14:textId="77777777" w:rsidR="005A7417" w:rsidRPr="005A7417" w:rsidRDefault="005A7417" w:rsidP="005A7417">
      <w:pPr>
        <w:spacing w:line="360" w:lineRule="auto"/>
        <w:jc w:val="both"/>
        <w:rPr>
          <w:rFonts w:ascii="Calibri" w:hAnsi="Calibri" w:cs="Calibri"/>
          <w:sz w:val="32"/>
          <w:szCs w:val="32"/>
        </w:rPr>
      </w:pPr>
      <w:r w:rsidRPr="005A7417">
        <w:rPr>
          <w:rFonts w:ascii="Calibri" w:hAnsi="Calibri" w:cs="Calibri"/>
          <w:sz w:val="32"/>
          <w:szCs w:val="32"/>
          <w:rtl/>
        </w:rPr>
        <w:t>أما في محور قياس الأثر الاجتماعي والاقتصادي، فقد بيّن المبحث أن المنظومات الذكية يمكن أن توفر بيئة بيانات داعمة لتطبيق منهجيات قياس الأثر، ومنها العائد الاجتماعي على الاستثمار</w:t>
      </w:r>
      <w:r w:rsidRPr="005A7417">
        <w:rPr>
          <w:rFonts w:ascii="Calibri" w:hAnsi="Calibri" w:cs="Calibri"/>
          <w:sz w:val="32"/>
          <w:szCs w:val="32"/>
        </w:rPr>
        <w:t xml:space="preserve"> SROI. </w:t>
      </w:r>
      <w:r w:rsidRPr="005A7417">
        <w:rPr>
          <w:rFonts w:ascii="Calibri" w:hAnsi="Calibri" w:cs="Calibri"/>
          <w:sz w:val="32"/>
          <w:szCs w:val="32"/>
          <w:rtl/>
        </w:rPr>
        <w:t>ولا يعني ذلك أن المنظومة الذكية تنتج الأثر تلقائيًا، أو أن وجود التقنية كافٍ لضمان تحقق النتائج، بل يعني أن وجود بيانات منظمة ومتابعة مستمرة ومؤشرات واضحة يساعد على تحليل العلاقة بين التدخلات والنتائج. وفي هذا السياق، تُستخدم مراجع قياس الأثر في الفصل الأول لدعم الإطار المنهجي العام لقياس القيمة الاجتماعية والاقتصادية، لا لإسناد أي أرقام خاصة بنموذج "رحلة النماء" ما لم تكن هذه الأرقام ناتجة من بيانات الدراسة الحالية أو حسابات الباحث</w:t>
      </w:r>
      <w:r w:rsidRPr="005A7417">
        <w:rPr>
          <w:rFonts w:ascii="Calibri" w:hAnsi="Calibri" w:cs="Calibri"/>
          <w:sz w:val="32"/>
          <w:szCs w:val="32"/>
        </w:rPr>
        <w:t xml:space="preserve"> (Nicholls, 2019; Rahmawati &amp; Putri, 2022).</w:t>
      </w:r>
    </w:p>
    <w:p w14:paraId="5F534AC6" w14:textId="77777777" w:rsidR="005A7417" w:rsidRPr="005A7417" w:rsidRDefault="005A7417" w:rsidP="005A7417">
      <w:pPr>
        <w:spacing w:line="360" w:lineRule="auto"/>
        <w:jc w:val="both"/>
        <w:rPr>
          <w:rFonts w:ascii="Calibri" w:hAnsi="Calibri" w:cs="Calibri"/>
          <w:sz w:val="32"/>
          <w:szCs w:val="32"/>
        </w:rPr>
      </w:pPr>
      <w:r w:rsidRPr="005A7417">
        <w:rPr>
          <w:rFonts w:ascii="Calibri" w:hAnsi="Calibri" w:cs="Calibri"/>
          <w:sz w:val="32"/>
          <w:szCs w:val="32"/>
          <w:rtl/>
        </w:rPr>
        <w:t xml:space="preserve">ويُظهر المبحث كذلك أن التحول الرقمي في القطاع غير الربحي لا ينبغي أن يظل في حدود استخدام الأدوات الإلكترونية، بل يجب أن يتحول إلى إعادة تنظيم لطريقة فهم الاحتياج، وإدارة الخدمة، وتنسيق الشراكات، وقياس النتائج. فالتحول الرقمي يصبح ذا قيمة تنموية عندما يرتبط بأهداف واضحة، ومؤشرات قابلة للقياس، ومسارات تشغيلية تخدم المستفيدين. ومن ثم، فإن المنظومات الذكية تمثل </w:t>
      </w:r>
      <w:r w:rsidRPr="005A7417">
        <w:rPr>
          <w:rFonts w:ascii="Calibri" w:hAnsi="Calibri" w:cs="Calibri"/>
          <w:sz w:val="32"/>
          <w:szCs w:val="32"/>
          <w:rtl/>
        </w:rPr>
        <w:lastRenderedPageBreak/>
        <w:t>مستوى متقدمًا من التحول الرقمي، لأنها لا تكتفي برقمنة الإجراءات، بل تسعى إلى تحويل البيانات إلى قرارات وأثر</w:t>
      </w:r>
      <w:r w:rsidRPr="005A7417">
        <w:rPr>
          <w:rFonts w:ascii="Calibri" w:hAnsi="Calibri" w:cs="Calibri"/>
          <w:sz w:val="32"/>
          <w:szCs w:val="32"/>
        </w:rPr>
        <w:t xml:space="preserve"> (UNDP, 2023).</w:t>
      </w:r>
    </w:p>
    <w:p w14:paraId="19686C0B" w14:textId="77777777" w:rsidR="005A7417" w:rsidRPr="005A7417" w:rsidRDefault="005A7417" w:rsidP="005A7417">
      <w:pPr>
        <w:spacing w:line="360" w:lineRule="auto"/>
        <w:jc w:val="both"/>
        <w:rPr>
          <w:rFonts w:ascii="Calibri" w:hAnsi="Calibri" w:cs="Calibri"/>
          <w:sz w:val="32"/>
          <w:szCs w:val="32"/>
        </w:rPr>
      </w:pPr>
      <w:r w:rsidRPr="005A7417">
        <w:rPr>
          <w:rFonts w:ascii="Calibri" w:hAnsi="Calibri" w:cs="Calibri"/>
          <w:sz w:val="32"/>
          <w:szCs w:val="32"/>
          <w:rtl/>
        </w:rPr>
        <w:t>وفي ضوء الدراسة الحالية، يمكن القول إن المبحث الثاني قد وفر الأساس النظري لتفسير المتغير المستقل، وهو استخدام المنظومة الذكية للتمكين المجتمعي. فقد أوضح المبحث أن هذا المتغير لا يقتصر على وجود منصة رقمية، بل يشمل منظومة تشغيلية متكاملة تتضمن التشخيص، وتحليل البيانات، وبناء الخطط الفردية، والربط بالخدمات، وتنسيق الشراكات، والمتابعة، وقياس الأثر. وبذلك يصبح المتغير المستقل أكثر وضوحًا من الناحية المفاهيمية والإجرائية، وأكثر ارتباطًا بفرضيات الدراسة وأدواتها</w:t>
      </w:r>
      <w:r w:rsidRPr="005A7417">
        <w:rPr>
          <w:rFonts w:ascii="Calibri" w:hAnsi="Calibri" w:cs="Calibri"/>
          <w:sz w:val="32"/>
          <w:szCs w:val="32"/>
        </w:rPr>
        <w:t>.</w:t>
      </w:r>
    </w:p>
    <w:p w14:paraId="56059ADE" w14:textId="77777777" w:rsidR="005A7417" w:rsidRPr="005A7417" w:rsidRDefault="005A7417" w:rsidP="005A7417">
      <w:pPr>
        <w:spacing w:line="360" w:lineRule="auto"/>
        <w:jc w:val="both"/>
        <w:rPr>
          <w:rFonts w:ascii="Calibri" w:hAnsi="Calibri" w:cs="Calibri"/>
          <w:sz w:val="32"/>
          <w:szCs w:val="32"/>
        </w:rPr>
      </w:pPr>
      <w:r w:rsidRPr="005A7417">
        <w:rPr>
          <w:rFonts w:ascii="Calibri" w:hAnsi="Calibri" w:cs="Calibri"/>
          <w:sz w:val="32"/>
          <w:szCs w:val="32"/>
          <w:rtl/>
        </w:rPr>
        <w:t>كما أسهم المبحث في توضيح العلاقة بين المتغير المستقل والمتغير التابع، وهو التمكين المجتمعي المستدام. فالمنظومة الذكية يمكن أن تدعم التمكين من خلال تحسين جودة الخدمات، ورفع كفاءة الإنفاق، وتعزيز رضا المستفيدين، وزيادة دقة ربط الاحتياج بالخدمة المناسبة، ودعم قياس الأثر الاجتماعي والاقتصادي. وهذه المؤشرات تمثل في الدراسة الحالية أبعادًا أو مخرجات مرتبطة بتحقق التمكين المجتمعي المستدام، مما يجعل المبحث الثاني حلقة تفسيرية بين الإطار النظري العام ومشكلة الدراسة وفرضياتها</w:t>
      </w:r>
      <w:r w:rsidRPr="005A7417">
        <w:rPr>
          <w:rFonts w:ascii="Calibri" w:hAnsi="Calibri" w:cs="Calibri"/>
          <w:sz w:val="32"/>
          <w:szCs w:val="32"/>
        </w:rPr>
        <w:t>.</w:t>
      </w:r>
    </w:p>
    <w:p w14:paraId="30130B52" w14:textId="77777777" w:rsidR="005A7417" w:rsidRPr="005A7417" w:rsidRDefault="005A7417" w:rsidP="005A7417">
      <w:pPr>
        <w:spacing w:line="360" w:lineRule="auto"/>
        <w:jc w:val="both"/>
        <w:rPr>
          <w:rFonts w:ascii="Calibri" w:hAnsi="Calibri" w:cs="Calibri"/>
          <w:sz w:val="32"/>
          <w:szCs w:val="32"/>
        </w:rPr>
      </w:pPr>
      <w:r w:rsidRPr="005A7417">
        <w:rPr>
          <w:rFonts w:ascii="Calibri" w:hAnsi="Calibri" w:cs="Calibri"/>
          <w:sz w:val="32"/>
          <w:szCs w:val="32"/>
          <w:rtl/>
        </w:rPr>
        <w:t>ويكتسب نموذج "رحلة النماء" أهميته في هذا السياق لأنه يمثل تطبيقًا عمليًا لفكرة المنظومة الذكية في مجال التمكين المجتمعي. فهو يجمع بين التقييم التنموي الشامل، وخطة التمكين الفردية، والمنصة الرقمية، ونظام النقاط التحفيزي، والشراكات التخصصية، والمتابعة، وقياس الأثر. وبذلك لا يقدَّم النموذج في الدراسة بوصفه مبادرة خدمية منفصلة، بل بوصفه منظومة تسعى إلى معالجة عدد من جوانب القصور في البرامج التقليدية، مثل ضعف التشخيص، وتشتت الخدمات، وازدواجية الجهود، ومحدودية القياس، وضعف متابعة الأثر</w:t>
      </w:r>
      <w:r w:rsidRPr="005A7417">
        <w:rPr>
          <w:rFonts w:ascii="Calibri" w:hAnsi="Calibri" w:cs="Calibri"/>
          <w:sz w:val="32"/>
          <w:szCs w:val="32"/>
        </w:rPr>
        <w:t>.</w:t>
      </w:r>
    </w:p>
    <w:p w14:paraId="65A60601" w14:textId="77777777" w:rsidR="005A7417" w:rsidRPr="005A7417" w:rsidRDefault="005A7417" w:rsidP="005A7417">
      <w:pPr>
        <w:spacing w:line="360" w:lineRule="auto"/>
        <w:jc w:val="both"/>
        <w:rPr>
          <w:rFonts w:ascii="Calibri" w:hAnsi="Calibri" w:cs="Calibri"/>
          <w:sz w:val="32"/>
          <w:szCs w:val="32"/>
        </w:rPr>
      </w:pPr>
      <w:r w:rsidRPr="005A7417">
        <w:rPr>
          <w:rFonts w:ascii="Calibri" w:hAnsi="Calibri" w:cs="Calibri"/>
          <w:sz w:val="32"/>
          <w:szCs w:val="32"/>
          <w:rtl/>
        </w:rPr>
        <w:t xml:space="preserve">ومن الناحية المنهجية، يمهد هذا المبحث للفصول اللاحقة من الدراسة، لأنه يساعد على بناء أدوات القياس وتفسير نتائج التحليل. فالمحاور التي نوقشت فيه، مثل جودة الخدمات، وكفاءة الإنفاق، ودقة ربط الاحتياج بالخدمة، ورضا المستفيدين، وقياس الأثر، ليست موضوعات نظرية منفصلة، بل هي </w:t>
      </w:r>
      <w:r w:rsidRPr="005A7417">
        <w:rPr>
          <w:rFonts w:ascii="Calibri" w:hAnsi="Calibri" w:cs="Calibri"/>
          <w:sz w:val="32"/>
          <w:szCs w:val="32"/>
          <w:rtl/>
        </w:rPr>
        <w:lastRenderedPageBreak/>
        <w:t>مؤشرات ستسهم في تقويم فاعلية المنظومة الذكية في نموذج "رحلة النماء". وبذلك يؤدي المبحث وظيفة مزدوجة: وظيفة تأصيلية من خلال عرض المفاهيم، ووظيفة منهجية من خلال ربط هذه المفاهيم بمتغيرات الدراسة وفرضياتها</w:t>
      </w:r>
      <w:r w:rsidRPr="005A7417">
        <w:rPr>
          <w:rFonts w:ascii="Calibri" w:hAnsi="Calibri" w:cs="Calibri"/>
          <w:sz w:val="32"/>
          <w:szCs w:val="32"/>
        </w:rPr>
        <w:t>.</w:t>
      </w:r>
    </w:p>
    <w:p w14:paraId="406EA937" w14:textId="68FAA9B5" w:rsidR="00163F6B" w:rsidRDefault="005A7417" w:rsidP="001253EB">
      <w:pPr>
        <w:spacing w:line="360" w:lineRule="auto"/>
        <w:jc w:val="both"/>
        <w:rPr>
          <w:rFonts w:ascii="Calibri" w:hAnsi="Calibri" w:cs="Calibri"/>
          <w:sz w:val="32"/>
          <w:szCs w:val="32"/>
          <w:rtl/>
        </w:rPr>
      </w:pPr>
      <w:r w:rsidRPr="005A7417">
        <w:rPr>
          <w:rFonts w:ascii="Calibri" w:hAnsi="Calibri" w:cs="Calibri"/>
          <w:sz w:val="32"/>
          <w:szCs w:val="32"/>
          <w:rtl/>
        </w:rPr>
        <w:t>وبناءً على ما سبق، يمكن القول إن المبحث الثاني أسس لفهم المنظومات الذكية بوصفها مدخلًا لتطوير برامج التمكين المجتمعي المستدام، لا مجرد أداة تقنية مساعدة. وقد أظهر أن فاعلية هذه المنظومات تتوقف على قدرتها على دمج البيانات بالخدمات، والشراكات بالمسارات، والمتابعة بقياس الأثر. وفي ضوء ذلك، ينتقل الفصل في المبحث التالي إلى تناول الشراكات التنموية والتكامل المؤسسي بوصفهما أحد المكونات الرئيسة التي تدعم قدرة المنظومة الذكية على تحويل التشخيص والبيانات إلى خدمات متخصصة وأثر قابل للاستدامة</w:t>
      </w:r>
      <w:r w:rsidRPr="005A7417">
        <w:rPr>
          <w:rFonts w:ascii="Calibri" w:hAnsi="Calibri" w:cs="Calibri"/>
          <w:sz w:val="32"/>
          <w:szCs w:val="32"/>
        </w:rPr>
        <w:t>.</w:t>
      </w:r>
    </w:p>
    <w:p w14:paraId="5622B101" w14:textId="77777777" w:rsidR="00163F6B" w:rsidRPr="00163F6B" w:rsidRDefault="00163F6B" w:rsidP="00163F6B">
      <w:pPr>
        <w:spacing w:line="360" w:lineRule="auto"/>
        <w:jc w:val="both"/>
        <w:rPr>
          <w:rFonts w:ascii="Calibri" w:hAnsi="Calibri" w:cs="Calibri"/>
          <w:b/>
          <w:bCs/>
          <w:sz w:val="32"/>
          <w:szCs w:val="32"/>
        </w:rPr>
      </w:pPr>
      <w:r w:rsidRPr="00163F6B">
        <w:rPr>
          <w:rFonts w:ascii="Calibri" w:hAnsi="Calibri" w:cs="Calibri"/>
          <w:b/>
          <w:bCs/>
          <w:sz w:val="32"/>
          <w:szCs w:val="32"/>
          <w:rtl/>
        </w:rPr>
        <w:t>المبحث الثالث: الشراكات التنموية والتكامل المؤسسي في دعم منظومة التمكين المجتمعي المستدام</w:t>
      </w:r>
    </w:p>
    <w:p w14:paraId="159F9D77" w14:textId="77777777" w:rsidR="00632E89" w:rsidRPr="00632E89" w:rsidRDefault="00632E89" w:rsidP="00632E89">
      <w:pPr>
        <w:spacing w:line="360" w:lineRule="auto"/>
        <w:jc w:val="both"/>
        <w:rPr>
          <w:rFonts w:ascii="Calibri" w:hAnsi="Calibri" w:cs="Calibri"/>
          <w:b/>
          <w:bCs/>
          <w:sz w:val="32"/>
          <w:szCs w:val="32"/>
        </w:rPr>
      </w:pPr>
      <w:r w:rsidRPr="00632E89">
        <w:rPr>
          <w:rFonts w:ascii="Calibri" w:hAnsi="Calibri" w:cs="Calibri"/>
          <w:b/>
          <w:bCs/>
          <w:sz w:val="32"/>
          <w:szCs w:val="32"/>
        </w:rPr>
        <w:t xml:space="preserve">3.1 </w:t>
      </w:r>
      <w:r w:rsidRPr="00632E89">
        <w:rPr>
          <w:rFonts w:ascii="Calibri" w:hAnsi="Calibri" w:cs="Calibri"/>
          <w:b/>
          <w:bCs/>
          <w:sz w:val="32"/>
          <w:szCs w:val="32"/>
          <w:rtl/>
        </w:rPr>
        <w:t>مفهوم الشراكات التنموية في سياق التمكين المجتمعي المستدام</w:t>
      </w:r>
    </w:p>
    <w:p w14:paraId="27689C93"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تُعد الشراكات التنموية أحد المداخل الرئيسة لتعزيز فاعلية برامج التمكين المجتمعي المستدام، ولا سيما في ظل تعدد احتياجات المستفيدين وتداخل أبعادها الاجتماعية والاقتصادية والمعرفية والمؤسسية. فالتمكين المجتمعي لا يمكن أن يتحقق من خلال تدخل منفرد أو جهة واحدة، لأن احتياجات الأفراد والأسر غالبًا ما تتطلب مجموعة من الخدمات المتكاملة، مثل التدريب، والإرشاد، والدعم الاقتصادي، والخدمات الأسرية، والمتابعة، والربط بفرص التمكين. ومن ثم، فإن الشراكة التنموية تمثل آلية تنظيمية تساعد على تجميع الموارد والخبرات وتنسيق الجهود من أجل تحقيق أثر أكثر شمولًا واستدامة</w:t>
      </w:r>
      <w:r w:rsidRPr="00632E89">
        <w:rPr>
          <w:rFonts w:ascii="Calibri" w:hAnsi="Calibri" w:cs="Calibri"/>
          <w:sz w:val="32"/>
          <w:szCs w:val="32"/>
        </w:rPr>
        <w:t>.</w:t>
      </w:r>
    </w:p>
    <w:p w14:paraId="734B6BAC"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 xml:space="preserve">وفي سياق الدراسة الحالية، لا تُفهم الشراكات التنموية بوصفها مجرد علاقة تعاون عامة بين جهات مختلفة، بل بوصفها مكونًا تشغيليًا داخل منظومة التمكين، يسهم في تحويل التشخيص التنموي إلى خدمات فعلية ومسارات دعم متخصصة. فالشراكة هنا ليست هدفًا بذاتها، وإنما وسيلة لتمكين </w:t>
      </w:r>
      <w:r w:rsidRPr="00632E89">
        <w:rPr>
          <w:rFonts w:ascii="Calibri" w:hAnsi="Calibri" w:cs="Calibri"/>
          <w:sz w:val="32"/>
          <w:szCs w:val="32"/>
          <w:rtl/>
        </w:rPr>
        <w:lastRenderedPageBreak/>
        <w:t>المستفيد من الوصول إلى الخدمة المناسبة في الوقت المناسب، وبالجودة التي تتناسب مع احتياجه. ولذلك فإن الشراكات في برامج التمكين المجتمعي ترتبط مباشرة بجودة الخدمات، وكفاءة الإنفاق، وتكامل الجهود، ورضا المستفيدين، واستدامة الأثر</w:t>
      </w:r>
      <w:r w:rsidRPr="00632E89">
        <w:rPr>
          <w:rFonts w:ascii="Calibri" w:hAnsi="Calibri" w:cs="Calibri"/>
          <w:sz w:val="32"/>
          <w:szCs w:val="32"/>
        </w:rPr>
        <w:t>.</w:t>
      </w:r>
    </w:p>
    <w:p w14:paraId="2F6E8F22"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وتكتسب الشراكات التنموية أهميتها من أن برامج التمكين المستدام تتعامل مع احتياجات مركبة لا يمكن اختزالها في بُعد واحد. فقد تحتاج الأسرة إلى تدخل اقتصادي، لكن نجاح هذا التدخل قد يتطلب تدريبًا مهاريًا، أو إرشادًا أسريًا، أو متابعة اجتماعية، أو خدمة صحية أو تعليمية مساندة. وإذا غابت الشراكات الفاعلة، قد تُقدم الخدمات بصورة متفرقة، أو تتكرر بعض التدخلات، أو تبقى احتياجات رئيسة دون معالجة. ومن هنا، فإن الشراكات تسهم في تحويل برامج التمكين من تدخلات جزئية إلى منظومة خدمات مترابطة</w:t>
      </w:r>
      <w:r w:rsidRPr="00632E89">
        <w:rPr>
          <w:rFonts w:ascii="Calibri" w:hAnsi="Calibri" w:cs="Calibri"/>
          <w:sz w:val="32"/>
          <w:szCs w:val="32"/>
        </w:rPr>
        <w:t>.</w:t>
      </w:r>
    </w:p>
    <w:p w14:paraId="3F75E9B0"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وتفيد الأدبيات العربية المرتبطة بالقطاع غير الربحي والشراكات المؤسسية في توضيح أن فاعلية البرامج الاجتماعية لا ترتبط فقط بتوفر الخدمات، بل بمدى قدرة الجهات على التنسيق وتكامل الأدوار وتوجيه الموارد نحو الاحتياجات الفعلية للمستفيدين. فالشراكات عندما تكون منظمة يمكن أن تسهم في تقليل الازدواجية، وتوسيع نطاق الخدمة، وتحسين كفاءة استخدام الموارد، وربط المستفيد بجهات أكثر تخصصًا في معالجة احتياجه. وهذا يجعل الشراكة التنموية في برامج التمكين جزءًا من بنية البرنامج لا مجرد علاقة خارجية مساندة (السبيعي والهذلول، 2022)</w:t>
      </w:r>
      <w:r w:rsidRPr="00632E89">
        <w:rPr>
          <w:rFonts w:ascii="Calibri" w:hAnsi="Calibri" w:cs="Calibri"/>
          <w:sz w:val="32"/>
          <w:szCs w:val="32"/>
        </w:rPr>
        <w:t>.</w:t>
      </w:r>
    </w:p>
    <w:p w14:paraId="2992D2B7"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وتشير الأدبيات الأجنبية المعتمدة في الفصل الأول كذلك إلى أن الشراكات في البرامج الاجتماعية ترتبط بتحسين كفاءة البرامج وتقليل الازدواجية وتعزيز التكامل بين الجهات. ويمكن الاستفادة من هذا الطرح في تفسير أهمية الشراكات داخل نموذج "رحلة النماء"، حيث لا تعتمد المنظومة على جهة واحدة فقط، بل تقوم على شبكة من الجهات والخدمات التي يفترض أن تتكامل حول احتياج المستفيد ومسار تمكينه. ومن ثم، فإن الشراكة التنموية في الدراسة الحالية تمثل أحد الشروط اللازمة لتحويل البيانات وخطط التمكين إلى تدخلات عملية ذات أثر</w:t>
      </w:r>
      <w:r w:rsidRPr="00632E89">
        <w:rPr>
          <w:rFonts w:ascii="Calibri" w:hAnsi="Calibri" w:cs="Calibri"/>
          <w:sz w:val="32"/>
          <w:szCs w:val="32"/>
        </w:rPr>
        <w:t xml:space="preserve"> (Brown &amp; Stewart, 2020).</w:t>
      </w:r>
    </w:p>
    <w:p w14:paraId="00AA7ECA"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 xml:space="preserve">كما أن الشراكات التنموية ترتبط بمفهوم التكامل المؤسسي، لأن التعاون بين الجهات لا يكون فاعلًا ما لم يستند إلى وضوح في الأدوار، وتنسيق في الإجراءات، وتبادل مناسب للمعلومات، ومتابعة مشتركة </w:t>
      </w:r>
      <w:r w:rsidRPr="00632E89">
        <w:rPr>
          <w:rFonts w:ascii="Calibri" w:hAnsi="Calibri" w:cs="Calibri"/>
          <w:sz w:val="32"/>
          <w:szCs w:val="32"/>
          <w:rtl/>
        </w:rPr>
        <w:lastRenderedPageBreak/>
        <w:t>للنتائج. فوجود عدد كبير من الشركاء لا يعني بالضرورة وجود شراكة فاعلة؛ إذ قد يؤدي تعدد الجهات دون تنسيق إلى تشتت الجهود وضعف المساءلة وتكرار الخدمات. أما التكامل المؤسسي فيجعل كل جهة تعمل ضمن مسار واضح، وتقدم ما يتناسب مع اختصاصها، وتشارك في تحقيق هدف تنموي مشترك</w:t>
      </w:r>
      <w:r w:rsidRPr="00632E89">
        <w:rPr>
          <w:rFonts w:ascii="Calibri" w:hAnsi="Calibri" w:cs="Calibri"/>
          <w:sz w:val="32"/>
          <w:szCs w:val="32"/>
        </w:rPr>
        <w:t>.</w:t>
      </w:r>
    </w:p>
    <w:p w14:paraId="27CEC9BA"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وفي ضوء ذلك، يمكن التمييز بين الشراكة الشكلية والشراكة التنموية الفاعلة. فالشراكة الشكلية قد تقتصر على توقيع اتفاقيات أو تبادل محدود للخدمات، دون أن يظهر أثر واضح في تجربة المستفيد أو نتائج البرنامج. أما الشراكة التنموية الفاعلة فهي التي تنعكس على دقة الربط بين الاحتياج والخدمة، وتحسن جودة التدخل، وتقلل الازدواجية، وتزيد من قدرة البرنامج على متابعة النتائج. وهذا التمييز مهم في الدراسة الحالية، لأن تقويم الشراكات لا ينبغي أن يقف عند عدد الشركاء، بل يجب أن يتجه إلى تحليل أثر هذه الشراكات في مسار التمكين</w:t>
      </w:r>
      <w:r w:rsidRPr="00632E89">
        <w:rPr>
          <w:rFonts w:ascii="Calibri" w:hAnsi="Calibri" w:cs="Calibri"/>
          <w:sz w:val="32"/>
          <w:szCs w:val="32"/>
        </w:rPr>
        <w:t>.</w:t>
      </w:r>
    </w:p>
    <w:p w14:paraId="431D9CD8"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وتتصل الشراكات التنموية كذلك بكفاءة الإنفاق في برامج التمكين المجتمعي. فحين تعمل الجهات بصورة منفصلة، قد تُستهلك الموارد في خدمات متكررة أو غير مترابطة، بينما يتيح التكامل بين الشركاء توجيه الموارد إلى الجوانب الأكثر احتياجًا وتأثيرًا. ولا تعني كفاءة الإنفاق خفض الموارد المستخدمة فحسب، بل تعني تحسين العلاقة بين الموارد والخدمات والنتائج. ومن ثم، فإن الشراكات الفاعلة يمكن أن تسهم في رفع القيمة التنموية للموارد المتاحة من خلال توزيع الأدوار، وتجنب التكرار، وتوجيه كل خدمة إلى موضعها المناسب (البقمي، 2021؛</w:t>
      </w:r>
      <w:r w:rsidRPr="00632E89">
        <w:rPr>
          <w:rFonts w:ascii="Calibri" w:hAnsi="Calibri" w:cs="Calibri"/>
          <w:sz w:val="32"/>
          <w:szCs w:val="32"/>
        </w:rPr>
        <w:t xml:space="preserve"> Brown &amp; Stewart, 2020).</w:t>
      </w:r>
    </w:p>
    <w:p w14:paraId="6216D941"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كما أن التحول الرقمي والمنظومات الذكية يضيفان بعدًا جديدًا لمفهوم الشراكات التنموية، لأن التنسيق بين الجهات لم يعد يعتمد فقط على التواصل الإداري التقليدي، بل يمكن أن يُدعم من خلال البيانات والمنصات الرقمية ومؤشرات المتابعة. فعندما تتوفر بيانات واضحة عن المستفيد واحتياجه ومساره والخدمات التي حصل عليها، يصبح من الممكن توجيه الشريك المناسب، ومتابعة ما قُدم من خدمات، وتحليل مستوى التقدم. وبهذا المعنى، فإن المنظومة الذكية لا تلغي أهمية الشراكات، بل تجعلها أكثر قابلية للتنظيم والقياس والتطوير</w:t>
      </w:r>
      <w:r w:rsidRPr="00632E89">
        <w:rPr>
          <w:rFonts w:ascii="Calibri" w:hAnsi="Calibri" w:cs="Calibri"/>
          <w:sz w:val="32"/>
          <w:szCs w:val="32"/>
        </w:rPr>
        <w:t>.</w:t>
      </w:r>
    </w:p>
    <w:p w14:paraId="21997F69"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lastRenderedPageBreak/>
        <w:t>وفي سياق نموذج "رحلة النماء"، تظهر الشراكات التنموية بوصفها امتدادًا عمليًا لخطة التمكين الفردية. فالتقييم التنموي يكشف احتياج المستفيد، وخطة التمكين تحدد المسار، بينما توفر الشراكات التخصصية الخدمات التي تساعد على تنفيذ هذا المسار. وبذلك يصبح الشريك جزءًا من رحلة التمكين، لا مجرد مقدم خدمة خارجي. وتزداد قيمة هذه الشراكة عندما تكون مرتبطة ببيانات واضحة، وأهداف محددة، ومؤشرات متابعة، وآليات تقويم تسمح بمعرفة مدى إسهام الخدمة المقدمة في تحقيق نتائج التمكين</w:t>
      </w:r>
      <w:r w:rsidRPr="00632E89">
        <w:rPr>
          <w:rFonts w:ascii="Calibri" w:hAnsi="Calibri" w:cs="Calibri"/>
          <w:sz w:val="32"/>
          <w:szCs w:val="32"/>
        </w:rPr>
        <w:t>.</w:t>
      </w:r>
    </w:p>
    <w:p w14:paraId="18B9AF19"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ومن الناحية التحليلية، يمكن القول إن الشراكات التنموية تؤدي ثلاث وظائف رئيسة في برامج التمكين المجتمعي المستدام. تتمثل الوظيفة الأولى في توسيع نطاق الخدمات المتاحة للمستفيدين، بحيث لا تنحصر المنظومة في إمكانات جهة واحدة. وتتمثل الوظيفة الثانية في تعميق التخصص، من خلال ربط كل احتياج بالجهة الأقدر على التعامل معه. أما الوظيفة الثالثة فتتمثل في تحسين كفاءة الموارد، من خلال تنسيق الجهود وتقليل الازدواجية وتوجيه الموارد إلى المجالات ذات الأولوية. وهذه الوظائف الثلاث تجعل الشراكة عنصرًا بنيويًا في منظومة التمكين لا عنصرًا ثانويًا</w:t>
      </w:r>
      <w:r w:rsidRPr="00632E89">
        <w:rPr>
          <w:rFonts w:ascii="Calibri" w:hAnsi="Calibri" w:cs="Calibri"/>
          <w:sz w:val="32"/>
          <w:szCs w:val="32"/>
        </w:rPr>
        <w:t>.</w:t>
      </w:r>
    </w:p>
    <w:p w14:paraId="267EFE4B"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كما أن الشراكات التنموية تسهم في تعزيز استدامة التمكين؛ لأن الاستدامة لا تتحقق بمجرد تقديم خدمة واحدة، بل من خلال وجود شبكة دعم قادرة على مساندة المستفيد في مراحل مختلفة من رحلته. فالمستفيد قد ينتقل من احتياج اجتماعي إلى احتياج اقتصادي، أو من مرحلة بناء الوعي إلى مرحلة التدريب، أو من تلقي الخدمة إلى مرحلة الاعتماد على الذات. وهذا الانتقال يتطلب جهات متعددة تعمل ضمن تصور مشترك، بما يجعل الشراكات أداة لضمان الاستمرارية والتدرج في مسار التمكين</w:t>
      </w:r>
      <w:r w:rsidRPr="00632E89">
        <w:rPr>
          <w:rFonts w:ascii="Calibri" w:hAnsi="Calibri" w:cs="Calibri"/>
          <w:sz w:val="32"/>
          <w:szCs w:val="32"/>
        </w:rPr>
        <w:t>.</w:t>
      </w:r>
    </w:p>
    <w:p w14:paraId="70EE3D2A"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وفي ضوء الدراسة الحالية، يمكن تعريف الشراكات التنموية إجرائيًا بأنها: "علاقات تكاملية منظمة بين الجهات ذات الصلة ببرامج التمكين المجتمعي، تهدف إلى توظيف الموارد والخبرات والخدمات المتخصصة في دعم مسارات المستفيدين، من خلال ربط الاحتياج بالخدمة المناسبة، وتنسيق الأدوار، ومتابعة النتائج، بما يسهم في تحسين جودة الخدمات وكفاءة الإنفاق واستدامة الأثر التنموي</w:t>
      </w:r>
      <w:r w:rsidRPr="00632E89">
        <w:rPr>
          <w:rFonts w:ascii="Calibri" w:hAnsi="Calibri" w:cs="Calibri"/>
          <w:sz w:val="32"/>
          <w:szCs w:val="32"/>
        </w:rPr>
        <w:t>".</w:t>
      </w:r>
    </w:p>
    <w:p w14:paraId="7EAD5DC1"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lastRenderedPageBreak/>
        <w:t>ويُظهر هذا التعريف أن الشراكات في الدراسة الحالية ليست مجرد متغير مساعد، بل تمثل أحد المكونات المؤثرة في فاعلية منظومة "رحلة النماء". فهي ترتبط بكفاءة الإنفاق من خلال تقليل التكرار وتوجيه الموارد، وترتبط بجودة الخدمات من خلال إتاحة خدمات متخصصة، وترتبط بدقة ربط الاحتياج بالخدمة من خلال توفير خيارات متعددة للتدخل، وترتبط بتكامل الخدمات بين الجهات الشريكة من خلال تنظيم العلاقة بين المستفيد والمنظومة ومقدمي الخدمة. وبذلك يصبح فهم الشراكات التنموية خطوة أساسية لتحليل فاعلية منظومة التمكين المجتمعي المستدام في الدراسة الحالية</w:t>
      </w:r>
      <w:r w:rsidRPr="00632E89">
        <w:rPr>
          <w:rFonts w:ascii="Calibri" w:hAnsi="Calibri" w:cs="Calibri"/>
          <w:sz w:val="32"/>
          <w:szCs w:val="32"/>
        </w:rPr>
        <w:t>.</w:t>
      </w:r>
    </w:p>
    <w:p w14:paraId="5BF2ABB9" w14:textId="77777777" w:rsidR="00632E89" w:rsidRPr="00632E89" w:rsidRDefault="00632E89" w:rsidP="00632E89">
      <w:pPr>
        <w:spacing w:line="360" w:lineRule="auto"/>
        <w:jc w:val="both"/>
        <w:rPr>
          <w:rFonts w:ascii="Calibri" w:hAnsi="Calibri" w:cs="Calibri"/>
          <w:b/>
          <w:bCs/>
          <w:sz w:val="32"/>
          <w:szCs w:val="32"/>
        </w:rPr>
      </w:pPr>
      <w:r w:rsidRPr="00632E89">
        <w:rPr>
          <w:rFonts w:ascii="Calibri" w:hAnsi="Calibri" w:cs="Calibri"/>
          <w:b/>
          <w:bCs/>
          <w:sz w:val="32"/>
          <w:szCs w:val="32"/>
        </w:rPr>
        <w:t xml:space="preserve">3.2 </w:t>
      </w:r>
      <w:r w:rsidRPr="00632E89">
        <w:rPr>
          <w:rFonts w:ascii="Calibri" w:hAnsi="Calibri" w:cs="Calibri"/>
          <w:b/>
          <w:bCs/>
          <w:sz w:val="32"/>
          <w:szCs w:val="32"/>
          <w:rtl/>
        </w:rPr>
        <w:t>أهمية الشراكات التخصصية في القطاع غير الربحي وبرامج التمكين المجتمعي</w:t>
      </w:r>
    </w:p>
    <w:p w14:paraId="07B2C6BB"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تكتسب الشراكات التخصصية أهمية خاصة في القطاع غير الربحي وبرامج التمكين المجتمعي، نظرًا لطبيعة هذا القطاع الذي يعمل غالبًا في بيئات تتسم بتعدد الاحتياجات، وتنوع الفئات المستفيدة، ومحدودية الموارد، وتشابك الأبعاد الاجتماعية والاقتصادية والمعرفية للمشكلات التنموية. فالمؤسسات غير الربحية لا تتعامل مع احتياج واحد منعزل، بل تتعامل مع حالات وأسر قد تجمع بين ضعف الدخل، ومحدودية المهارات، والحاجة إلى الإرشاد الأسري، وضعف الوصول إلى الخدمات، وتحديات الاستقرار الاجتماعي. ومن ثم، فإن بناء شراكات تخصصية يصبح ضرورة تنظيمية وتنموية، وليس مجرد خيار إداري أو توسع في شبكة العلاقات</w:t>
      </w:r>
      <w:r w:rsidRPr="00632E89">
        <w:rPr>
          <w:rFonts w:ascii="Calibri" w:hAnsi="Calibri" w:cs="Calibri"/>
          <w:sz w:val="32"/>
          <w:szCs w:val="32"/>
        </w:rPr>
        <w:t>.</w:t>
      </w:r>
    </w:p>
    <w:p w14:paraId="707EA456"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وتنبع أهمية الشراكات التخصصية من قدرتها على توسيع نطاق الخدمات التي يمكن أن تصل إلى المستفيدين. فالمؤسسة الواحدة، مهما امتلكت من خبرة أو موارد، قد لا تستطيع تغطية جميع أبعاد الاحتياج التي تظهر في برامج التمكين المجتمعي. ولذلك، فإن وجود شركاء متخصصين في مجالات التدريب، والاستشارات الأسرية، والدعم الاقتصادي، والتعليم، والصحة، والخدمات الاجتماعية، يتيح بناء تدخلات أكثر شمولًا، ويمنح المستفيد فرصة للانتقال في مسار تمكيني متكامل بدلًا من تلقي خدمة جزئية محدودة الأثر. ويُستفاد من هذا الطرح في تفسير أهمية الشراكات داخل نموذج "رحلة النماء"، الذي يقوم على ربط المستفيدين بمسارات وخدمات متخصصة وفق احتياجاتهم الفعلية</w:t>
      </w:r>
      <w:r w:rsidRPr="00632E89">
        <w:rPr>
          <w:rFonts w:ascii="Calibri" w:hAnsi="Calibri" w:cs="Calibri"/>
          <w:sz w:val="32"/>
          <w:szCs w:val="32"/>
        </w:rPr>
        <w:t>.</w:t>
      </w:r>
    </w:p>
    <w:p w14:paraId="45735E1E"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lastRenderedPageBreak/>
        <w:t>وتفيد الدراسات العربية المرتبطة بتمكين الأسر وبرامج التنمية الاجتماعية في توضيح أن احتياجات الأسر لا تُعالج غالبًا من خلال تدخل منفرد، بل تحتاج إلى منظومة خدمات تتعامل مع الجوانب الاجتماعية والاقتصادية والمهارية بصورة متكاملة. ومن ثم، فإن الشراكات التخصصية تمثل مدخلًا عمليًا للاستجابة لهذا التعقيد؛ لأنها تتيح للبرنامج أن يستفيد من خبرات متعددة، وأن يربط كل احتياج بجهة أكثر قدرة على التعامل معه (محمد عبدالعزيز السيد، 2019؛ الخوالدة، 2020)</w:t>
      </w:r>
      <w:r w:rsidRPr="00632E89">
        <w:rPr>
          <w:rFonts w:ascii="Calibri" w:hAnsi="Calibri" w:cs="Calibri"/>
          <w:sz w:val="32"/>
          <w:szCs w:val="32"/>
        </w:rPr>
        <w:t>.</w:t>
      </w:r>
    </w:p>
    <w:p w14:paraId="75EE8DDF"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كما تساعد الشراكات التخصصية على تحسين جودة الخدمات المقدمة في برامج التمكين المجتمعي. فالجودة لا ترتبط فقط بتوفر الخدمة، بل بمدى تخصص الجهة المقدمة لها، وقدرتها على التعامل مع طبيعة الاحتياج، وامتلاكها الخبرة الفنية أو المهنية المناسبة. وعندما تُقدم الخدمة من خلال جهة متخصصة، تزداد احتمالات ملاءمتها لحالة المستفيد، وتصبح أكثر قدرة على دعم أهداف خطة التمكين. ومن ثم، فإن الشراكات التخصصية تسهم في تحويل الخدمات من تدخلات عامة إلى تدخلات أكثر ارتباطًا بطبيعة الاحتياج وخصائص المستفيدين</w:t>
      </w:r>
      <w:r w:rsidRPr="00632E89">
        <w:rPr>
          <w:rFonts w:ascii="Calibri" w:hAnsi="Calibri" w:cs="Calibri"/>
          <w:sz w:val="32"/>
          <w:szCs w:val="32"/>
        </w:rPr>
        <w:t>.</w:t>
      </w:r>
    </w:p>
    <w:p w14:paraId="5BC59035"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وتبرز أهمية الشراكات كذلك في تحسين كفاءة الإنفاق في برامج التمكين. فغياب التنسيق بين الجهات قد يؤدي إلى تكرار الخدمات، أو ازدواجية الجهود، أو صرف الموارد على تدخلات متشابهة لا تحقق أثرًا إضافيًا. أما عندما تعمل الجهات ضمن شراكات منظمة، فإن ذلك يساعد على توزيع الأدوار، وتوجيه كل خدمة إلى موضعها المناسب، وتقليل الهدر الناتج عن التكرار أو ضعف المواءمة. ويتيح هذا التكامل تحسين العلاقة بين الموارد المستخدمة والنتائج المتحققة، بما يجعل الشراكات أحد المداخل المهمة لرفع كفاءة البرامج الاجتماعية والتنموية (البقمي، 2021؛</w:t>
      </w:r>
      <w:r w:rsidRPr="00632E89">
        <w:rPr>
          <w:rFonts w:ascii="Calibri" w:hAnsi="Calibri" w:cs="Calibri"/>
          <w:sz w:val="32"/>
          <w:szCs w:val="32"/>
        </w:rPr>
        <w:t xml:space="preserve"> Brown &amp; Stewart, 2020).</w:t>
      </w:r>
    </w:p>
    <w:p w14:paraId="453A262F"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وفي القطاع غير الربحي، تتصل الشراكات التخصصية أيضًا بمسألة الاستدامة؛ لأن أثر برامج التمكين لا يتحقق عادة من خلال تدخل مؤقت أو خدمة واحدة، بل من خلال سلسلة من الخدمات المتدرجة التي تساند المستفيد في مراحل مختلفة. فقد يبدأ المسار بخدمة تقييم أو توجيه، ثم ينتقل إلى تدريب أو إرشاد، ثم إلى تمكين اقتصادي أو متابعة اجتماعية، ثم إلى قياس أثر. وهذا التدرج يحتاج إلى شبكة من الشركاء القادرين على تقديم خدمات متكاملة، بما يجعل الشراكة وسيلة لضمان استمرار الدعم وتحوله إلى نتائج أكثر استدامة</w:t>
      </w:r>
      <w:r w:rsidRPr="00632E89">
        <w:rPr>
          <w:rFonts w:ascii="Calibri" w:hAnsi="Calibri" w:cs="Calibri"/>
          <w:sz w:val="32"/>
          <w:szCs w:val="32"/>
        </w:rPr>
        <w:t>.</w:t>
      </w:r>
    </w:p>
    <w:p w14:paraId="62D7A640"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lastRenderedPageBreak/>
        <w:t>وتسهم الشراكات التخصصية كذلك في تعزيز القدرة المؤسسية للمنظمات غير الربحية. فالشراكة لا تضيف خدمات فقط، بل تضيف خبرات، ومعرفة، ونماذج عمل، وآليات تنسيق، وقدرة على الوصول إلى فئات أو موارد قد لا تكون متاحة للمؤسسة وحدها. ومن ثم، فإن الشراكة تمثل شكلًا من أشكال توسيع القدرة التنظيمية للمؤسسة، لأنها تجعلها تعمل ضمن شبكة دعم أوسع. وهذا مهم في برامج التمكين المجتمعي، حيث لا تكفي النوايا الخدمية أو الموارد الذاتية ما لم تُدار ضمن نموذج تكاملي قادر على تحويلها إلى أثر</w:t>
      </w:r>
      <w:r w:rsidRPr="00632E89">
        <w:rPr>
          <w:rFonts w:ascii="Calibri" w:hAnsi="Calibri" w:cs="Calibri"/>
          <w:sz w:val="32"/>
          <w:szCs w:val="32"/>
        </w:rPr>
        <w:t>.</w:t>
      </w:r>
    </w:p>
    <w:p w14:paraId="0611C28A"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كما أن الشراكات التخصصية تساعد على تعزيز التكامل بين الخدمات، وهو جانب محوري في الدراسة الحالية. فالتكامل يعني ألا تُقدم كل خدمة بمعزل عن الأخرى، بل أن ترتبط الخدمات جميعها بخطة تمكين واحدة ومسار واضح للمستفيد. وعندما تغيب الشراكات المنظمة، قد يحصل المستفيد على خدمات متعددة لكنها غير مترابطة، مما يضعف أثرها النهائي. أما عندما تُدار الشراكات ضمن منظومة واضحة، فإن كل خدمة تصبح جزءًا من مسار أوسع، وتسهم في تحقيق هدف محدد من أهداف التمكين</w:t>
      </w:r>
      <w:r w:rsidRPr="00632E89">
        <w:rPr>
          <w:rFonts w:ascii="Calibri" w:hAnsi="Calibri" w:cs="Calibri"/>
          <w:sz w:val="32"/>
          <w:szCs w:val="32"/>
        </w:rPr>
        <w:t>.</w:t>
      </w:r>
    </w:p>
    <w:p w14:paraId="7260E113"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وتزداد قيمة الشراكات التخصصية عندما تُدار من خلال منظومة ذكية تعتمد على البيانات. فالبيانات تساعد على تحديد نوع الاحتياج، والمنظومة تساعد على ربط الاحتياج بالشريك المناسب، والمتابعة تساعد على معرفة مدى فاعلية الخدمة المقدمة. وبذلك لا تبقى الشراكات مجرد علاقات مؤسسية عامة، بل تتحول إلى مسارات تدخل مبنية على بيانات ومؤشرات. ويُستفاد هنا من الأدبيات التي تربط بين تحليل البيانات ودعم القرار في تفسير كيف يمكن للمنظومات الذكية أن تجعل الشراكات أكثر دقة وفاعلية في برامج التمكين</w:t>
      </w:r>
      <w:r w:rsidRPr="00632E89">
        <w:rPr>
          <w:rFonts w:ascii="Calibri" w:hAnsi="Calibri" w:cs="Calibri"/>
          <w:sz w:val="32"/>
          <w:szCs w:val="32"/>
        </w:rPr>
        <w:t xml:space="preserve"> (Janssen &amp; Kuk, 2022).</w:t>
      </w:r>
    </w:p>
    <w:p w14:paraId="09A797E8"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 xml:space="preserve">وفي سياق التحول الرقمي، يمكن للشراكات التخصصية أن تستفيد من المنصات الرقمية في تنسيق الأدوار، وتبادل المعلومات اللازمة، وتتبع مسار المستفيد، وتقويم الخدمات المقدمة. فالتحول الرقمي لا يقتصر على داخل المؤسسة الواحدة، بل يمكن أن يدعم التكامل بين المؤسسات عندما يوفر قنوات أكثر انتظامًا لإدارة البيانات والخدمات والمؤشرات. ويُستفاد من هذا المنظور في دعم فكرة أن التحول </w:t>
      </w:r>
      <w:r w:rsidRPr="00632E89">
        <w:rPr>
          <w:rFonts w:ascii="Calibri" w:hAnsi="Calibri" w:cs="Calibri"/>
          <w:sz w:val="32"/>
          <w:szCs w:val="32"/>
          <w:rtl/>
        </w:rPr>
        <w:lastRenderedPageBreak/>
        <w:t>الرقمي يعزز فعالية البرامج التنموية عندما يرتبط بأهداف واضحة وبناء شراكات قادرة على تحويل البيانات إلى خدمات</w:t>
      </w:r>
      <w:r w:rsidRPr="00632E89">
        <w:rPr>
          <w:rFonts w:ascii="Calibri" w:hAnsi="Calibri" w:cs="Calibri"/>
          <w:sz w:val="32"/>
          <w:szCs w:val="32"/>
        </w:rPr>
        <w:t xml:space="preserve"> (</w:t>
      </w:r>
      <w:r w:rsidRPr="00632E89">
        <w:rPr>
          <w:rFonts w:ascii="Calibri" w:hAnsi="Calibri" w:cs="Calibri"/>
          <w:sz w:val="32"/>
          <w:szCs w:val="32"/>
          <w:rtl/>
        </w:rPr>
        <w:t>الحربي، 2020؛ البديوي، 2021؛</w:t>
      </w:r>
      <w:r w:rsidRPr="00632E89">
        <w:rPr>
          <w:rFonts w:ascii="Calibri" w:hAnsi="Calibri" w:cs="Calibri"/>
          <w:sz w:val="32"/>
          <w:szCs w:val="32"/>
        </w:rPr>
        <w:t xml:space="preserve"> UNDP, 2023).</w:t>
      </w:r>
    </w:p>
    <w:p w14:paraId="7D7B5873"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ومن الناحية التطبيقية، تظهر أهمية الشراكات التخصصية في نموذج "رحلة النماء" من خلال كونها حلقة وصل بين خطة التمكين الفردية والخدمات الواقعية التي يحتاجها المستفيد. فالتقييم التنموي قد يكشف احتياجًا تدريبيًا أو اقتصاديًا أو أسريًا أو صحيًا، لكن معالجة هذا الاحتياج تتطلب جهة قادرة على تقديم خدمة متخصصة. ومن هنا، فإن الشراكات في النموذج ليست إضافة خارجية، بل جزء من بنائه التشغيلي، لأنها تمثل القناة التي تنتقل من خلالها الخطة من مستوى التصميم إلى مستوى التنفيذ</w:t>
      </w:r>
      <w:r w:rsidRPr="00632E89">
        <w:rPr>
          <w:rFonts w:ascii="Calibri" w:hAnsi="Calibri" w:cs="Calibri"/>
          <w:sz w:val="32"/>
          <w:szCs w:val="32"/>
        </w:rPr>
        <w:t>.</w:t>
      </w:r>
    </w:p>
    <w:p w14:paraId="7FFD2451"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وتظهر أهمية الشراكات أيضًا في علاقتها برضا المستفيدين. فعندما يحصل المستفيد على خدمة متخصصة وملائمة، ضمن مسار واضح ومنسق، تزداد احتمالات شعوره بأن البرنامج يستجيب لحاجته الفعلية. أما إذا كانت الخدمات متفرقة أو غير متخصصة أو تتطلب انتقالًا غير منظم بين جهات متعددة، فقد تتأثر تجربة المستفيد سلبًا. ولذلك فإن جودة الشراكة لا تنعكس فقط على كفاءة المؤسسة، بل تظهر كذلك في تجربة المستفيد ومدى ثقته في مسار التمكين</w:t>
      </w:r>
      <w:r w:rsidRPr="00632E89">
        <w:rPr>
          <w:rFonts w:ascii="Calibri" w:hAnsi="Calibri" w:cs="Calibri"/>
          <w:sz w:val="32"/>
          <w:szCs w:val="32"/>
        </w:rPr>
        <w:t>.</w:t>
      </w:r>
    </w:p>
    <w:p w14:paraId="2D673109"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كما ترتبط الشراكات التخصصية بقياس الأثر الاجتماعي والاقتصادي؛ لأن تعدد الشركاء لا يكون ذا قيمة ما لم يمكن تحليل إسهام كل خدمة أو تدخل في النتائج النهائية. فعندما تقدم كل جهة خدمة ضمن خطة واضحة ومؤشرات محددة، يصبح من الممكن تتبع مساهمة هذه الخدمات في تحقيق نتائج التمكين. أما إذا كانت الشراكات غير منظمة أو غير مرتبطة بمؤشرات، فإن قياس أثرها يصبح أكثر صعوبة. ومن ثم، فإن الشراكات الفاعلة تحتاج إلى وضوح في الأهداف، وتحديد في الأدوار، وربط بالخطة، ومتابعة للنتائج</w:t>
      </w:r>
      <w:r w:rsidRPr="00632E89">
        <w:rPr>
          <w:rFonts w:ascii="Calibri" w:hAnsi="Calibri" w:cs="Calibri"/>
          <w:sz w:val="32"/>
          <w:szCs w:val="32"/>
        </w:rPr>
        <w:t>.</w:t>
      </w:r>
    </w:p>
    <w:p w14:paraId="6AD0F89D"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 xml:space="preserve">وفي ضوء الدراسة الحالية، يمكن القول إن أهمية الشراكات التخصصية تتجلى في كونها تدعم عددًا من مؤشرات فاعلية منظومة التمكين، مثل جودة الخدمات، وكفاءة الإنفاق، ودقة ربط الاحتياج بالخدمة المناسبة، ورضا المستفيدين، وتكامل الخدمات بين الجهات الشريكة. كما أنها تمثل أحد المسارات التي يمكن من خلالها تحويل المنظومة الذكية من أداة تحليلية إلى منظومة تنفيذية قادرة على إحداث أثر. </w:t>
      </w:r>
      <w:r w:rsidRPr="00632E89">
        <w:rPr>
          <w:rFonts w:ascii="Calibri" w:hAnsi="Calibri" w:cs="Calibri"/>
          <w:sz w:val="32"/>
          <w:szCs w:val="32"/>
          <w:rtl/>
        </w:rPr>
        <w:lastRenderedPageBreak/>
        <w:t>فالبيانات وحدها لا تكفي، والخطة وحدها لا تكفي، ما لم توجد شبكة شركاء قادرة على تقديم التدخلات المناسبة</w:t>
      </w:r>
      <w:r w:rsidRPr="00632E89">
        <w:rPr>
          <w:rFonts w:ascii="Calibri" w:hAnsi="Calibri" w:cs="Calibri"/>
          <w:sz w:val="32"/>
          <w:szCs w:val="32"/>
        </w:rPr>
        <w:t>.</w:t>
      </w:r>
    </w:p>
    <w:p w14:paraId="6DDE90C6"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وبناءً على ما سبق، يتضح أن الشراكات التخصصية في القطاع غير الربحي وبرامج التمكين المجتمعي تمثل مكونًا أساسيًا في تحقيق التمكين المستدام، لأنها توسع نطاق الخدمات، وتدعم التخصص، وتحسن كفاءة الإنفاق، وتعزز التكامل، وتساعد على استدامة الأثر. وفي سياق نموذج "رحلة النماء"، فإن هذه الشراكات تمثل أحد الأعمدة التشغيلية التي تربط بين احتياج المستفيد وخطة التمكين والخدمة المناسبة، بما يدعم قدرة المنظومة الذكية على تحقيق نتائج أكثر شمولًا واستدامة</w:t>
      </w:r>
      <w:r w:rsidRPr="00632E89">
        <w:rPr>
          <w:rFonts w:ascii="Calibri" w:hAnsi="Calibri" w:cs="Calibri"/>
          <w:sz w:val="32"/>
          <w:szCs w:val="32"/>
        </w:rPr>
        <w:t>.</w:t>
      </w:r>
    </w:p>
    <w:p w14:paraId="0E64F1F2" w14:textId="77777777" w:rsidR="00632E89" w:rsidRPr="00632E89" w:rsidRDefault="00632E89" w:rsidP="00632E89">
      <w:pPr>
        <w:spacing w:line="360" w:lineRule="auto"/>
        <w:jc w:val="both"/>
        <w:rPr>
          <w:rFonts w:ascii="Calibri" w:hAnsi="Calibri" w:cs="Calibri"/>
          <w:b/>
          <w:bCs/>
          <w:sz w:val="32"/>
          <w:szCs w:val="32"/>
        </w:rPr>
      </w:pPr>
      <w:r w:rsidRPr="00632E89">
        <w:rPr>
          <w:rFonts w:ascii="Calibri" w:hAnsi="Calibri" w:cs="Calibri"/>
          <w:b/>
          <w:bCs/>
          <w:sz w:val="32"/>
          <w:szCs w:val="32"/>
        </w:rPr>
        <w:t xml:space="preserve">3.3 </w:t>
      </w:r>
      <w:r w:rsidRPr="00632E89">
        <w:rPr>
          <w:rFonts w:ascii="Calibri" w:hAnsi="Calibri" w:cs="Calibri"/>
          <w:b/>
          <w:bCs/>
          <w:sz w:val="32"/>
          <w:szCs w:val="32"/>
          <w:rtl/>
        </w:rPr>
        <w:t>أبعاد الشراكات التنموية في برامج التمكين المجتمعي المستدام</w:t>
      </w:r>
    </w:p>
    <w:p w14:paraId="51A287B0"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تتسم الشراكات التنموية في برامج التمكين المجتمعي المستدام بأنها بنية متعددة الأبعاد، لا تقتصر على وجود علاقة تعاون بين جهتين أو أكثر، بل تشمل مجموعة من العناصر التنظيمية والتشغيلية التي تحدد مدى فاعلية هذه الشراكات في دعم المستفيدين وتحقيق الأثر. فالشراكة لا تُقاس بعدد الجهات المشاركة فقط، وإنما تُقاس بمدى وضوح أدوارها، وتكامل خدماتها، وقدرتها على تبادل البيانات، وتنسيق الموارد، ومتابعة النتائج، والمساهمة في تحقيق أهداف التمكين. ومن ثم، فإن تحليل أبعاد الشراكات التنموية يمثل خطوة ضرورية لفهم دورها في نموذج "رحلة النماء" بوصفه منظومة ذكية للتمكين المجتمعي المستدام</w:t>
      </w:r>
      <w:r w:rsidRPr="00632E89">
        <w:rPr>
          <w:rFonts w:ascii="Calibri" w:hAnsi="Calibri" w:cs="Calibri"/>
          <w:sz w:val="32"/>
          <w:szCs w:val="32"/>
        </w:rPr>
        <w:t>.</w:t>
      </w:r>
    </w:p>
    <w:p w14:paraId="633C3C4F"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ويتمثل البعد الأول في وضوح الأدوار والمسؤوليات بين الجهات الشريكة. فالشراكة الفاعلة تحتاج إلى تحديد واضح لما تقدمه كل جهة، وما تتحمله من مسؤوليات، وما يرتبط بها من مؤشرات متابعة. فغياب وضوح الأدوار قد يؤدي إلى التداخل أو التكرار أو ضعف المساءلة، بينما يسهم وضوحها في بناء علاقة أكثر تنظيمًا بين المستفيد والمنظومة ومقدمي الخدمة. وفي برامج التمكين المجتمعي، يكتسب هذا البعد أهمية خاصة لأن المستفيد قد يحتاج إلى أكثر من خدمة، ومن ثم فإن توزيع الأدوار بين الشركاء يساعد على ضمان أن كل احتياج يُحال إلى الجهة الأقدر على التعامل معه</w:t>
      </w:r>
      <w:r w:rsidRPr="00632E89">
        <w:rPr>
          <w:rFonts w:ascii="Calibri" w:hAnsi="Calibri" w:cs="Calibri"/>
          <w:sz w:val="32"/>
          <w:szCs w:val="32"/>
        </w:rPr>
        <w:t>.</w:t>
      </w:r>
    </w:p>
    <w:p w14:paraId="18E28695"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lastRenderedPageBreak/>
        <w:t>أما البعد الثاني فيتمثل في التكامل الخدمي بين الشركاء. فالشراكة لا تكون ذات أثر إذا قدمت كل جهة خدماتها بمعزل عن الأخرى، لأن التمكين المجتمعي المستدام يحتاج إلى مسار مترابط يجمع بين التشخيص، والتدخل، والمتابعة، والتقويم. ويعني التكامل الخدمي أن تصبح الخدمات المختلفة جزءًا من خطة تمكين واحدة، بحيث تدعم كل خدمة الخدمة الأخرى، وتسهم جميعها في تحقيق هدف تنموي مشترك. ومن هنا، فإن التكامل بين الخدمات يحول الشراكات من علاقات منفصلة إلى منظومة تدخل مترابطة</w:t>
      </w:r>
      <w:r w:rsidRPr="00632E89">
        <w:rPr>
          <w:rFonts w:ascii="Calibri" w:hAnsi="Calibri" w:cs="Calibri"/>
          <w:sz w:val="32"/>
          <w:szCs w:val="32"/>
        </w:rPr>
        <w:t>.</w:t>
      </w:r>
    </w:p>
    <w:p w14:paraId="4551BA7A"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ويرتبط التكامل الخدمي مباشرة بجودة خدمات التمكين؛ إذ إن المستفيد لا يحتاج فقط إلى تعدد الخدمات، بل إلى ترابطها وملاءمتها لمساره. فقد تكون الخدمة التدريبية أقل أثرًا إذا لم ترتبط بإرشاد مهني أو فرصة اقتصادية، وقد تكون الخدمة الأسرية محدودة الأثر إذا لم تتكامل مع دعم اجتماعي أو متابعة مستمرة. ومن ثم، فإن التكامل الخدمي داخل الشراكات يسهم في رفع جودة التدخلات، ويجعلها أكثر قدرة على معالجة الاحتياج بصورة شاملة لا جزئية. ويمكن الاستفادة من الطرح المرتبط بالشراكات وكفاءة البرامج الاجتماعية في تفسير أهمية التكامل بين الجهات في تحسين جودة البرامج وتقليل الازدواجية</w:t>
      </w:r>
      <w:r w:rsidRPr="00632E89">
        <w:rPr>
          <w:rFonts w:ascii="Calibri" w:hAnsi="Calibri" w:cs="Calibri"/>
          <w:sz w:val="32"/>
          <w:szCs w:val="32"/>
        </w:rPr>
        <w:t xml:space="preserve"> (Brown &amp; Stewart, 2020).</w:t>
      </w:r>
    </w:p>
    <w:p w14:paraId="6B6BA492"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ويتمثل البعد الثالث في تبادل البيانات والمعلومات اللازمة لدعم القرار. فالشراكات في برامج التمكين لا يمكن أن تكون فاعلة إذا ظلت كل جهة تعمل وفق معلومات منفصلة أو غير محدثة. ويحتاج التكامل بين الشركاء إلى تدفق مناسب للبيانات، يسمح بفهم حالة المستفيد، والخدمات التي حصل عليها، ومستوى تقدمه، والاحتياجات التي لا تزال قائمة. غير أن تبادل البيانات لا يعني تداول المعلومات بصورة غير منضبطة، بل يتطلب حوكمة واضحة، وضوابط للخصوصية، وآليات تضمن استخدام البيانات في خدمة مسار التمكين لا في مجرد التوثيق الإداري</w:t>
      </w:r>
      <w:r w:rsidRPr="00632E89">
        <w:rPr>
          <w:rFonts w:ascii="Calibri" w:hAnsi="Calibri" w:cs="Calibri"/>
          <w:sz w:val="32"/>
          <w:szCs w:val="32"/>
        </w:rPr>
        <w:t>.</w:t>
      </w:r>
    </w:p>
    <w:p w14:paraId="1B957578"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 xml:space="preserve">وتزداد أهمية تبادل البيانات في ظل المنظومات الذكية، لأن البيانات تمثل الأساس الذي تُبنى عليه قرارات التشخيص والتوجيه والمتابعة. فعندما تكون بيانات المستفيد متاحة بصورة منظمة داخل المنظومة، يصبح من الممكن ربطه بالشريك المناسب، وتجنب تكرار الخدمة، ومتابعة مدى تحقق النتائج. أما عندما تكون البيانات مشتتة بين الجهات، فإن الشراكة قد تظل قائمة من الناحية الشكلية، </w:t>
      </w:r>
      <w:r w:rsidRPr="00632E89">
        <w:rPr>
          <w:rFonts w:ascii="Calibri" w:hAnsi="Calibri" w:cs="Calibri"/>
          <w:sz w:val="32"/>
          <w:szCs w:val="32"/>
          <w:rtl/>
        </w:rPr>
        <w:lastRenderedPageBreak/>
        <w:t>لكنها لا تحقق فاعليتها التشغيلية. ويُستفاد من الأدبيات المرتبطة بتحليل البيانات ودعم القرار في تفسير أهمية البيانات المنظمة في تحسين جودة القرارات داخل البرامج التنموية</w:t>
      </w:r>
      <w:r w:rsidRPr="00632E89">
        <w:rPr>
          <w:rFonts w:ascii="Calibri" w:hAnsi="Calibri" w:cs="Calibri"/>
          <w:sz w:val="32"/>
          <w:szCs w:val="32"/>
        </w:rPr>
        <w:t xml:space="preserve"> (Janssen &amp; Kuk, 2022).</w:t>
      </w:r>
    </w:p>
    <w:p w14:paraId="4FC83CF5"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ويتمثل البعد الرابع في تنسيق الموارد والجهود بين الجهات الشريكة. فبرامج التمكين المجتمعي غالبًا ما تواجه محدودية في الموارد مقارنة بحجم الاحتياج، ولذلك فإن تنسيق الموارد يمثل شرطًا لرفع كفاءة الإنفاق وتحقيق أثر أكبر. ولا يقتصر التنسيق هنا على الموارد المالية، بل يشمل الموارد البشرية، والخبرات، والخدمات، والبنية التقنية، وقنوات الوصول إلى المستفيدين. وعندما تُنسق الموارد بصورة فاعلة، يصبح من الممكن توجيه كل مورد إلى المجال الذي يحقق فيه أعلى قيمة تنموية، بدلًا من توزيعه بصورة عامة أو مكررة</w:t>
      </w:r>
      <w:r w:rsidRPr="00632E89">
        <w:rPr>
          <w:rFonts w:ascii="Calibri" w:hAnsi="Calibri" w:cs="Calibri"/>
          <w:sz w:val="32"/>
          <w:szCs w:val="32"/>
        </w:rPr>
        <w:t>.</w:t>
      </w:r>
    </w:p>
    <w:p w14:paraId="4FD75DF7"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ويرتبط تنسيق الموارد بكفاءة الإنفاق من جهة، وباستدامة الأثر من جهة أخرى. فكفاءة الإنفاق لا تعني تقليل التكاليف فقط، بل تعني تحسين استخدام الموارد بحيث تخدم التدخلات الأكثر ارتباطًا بالاحتياج والأعلى أثرًا. وعندما تعمل الجهات الشريكة دون تنسيق، قد تُهدر الموارد في خدمات متشابهة أو غير مترابطة، بينما يسمح التنسيق بتوزيع الأدوار وتوجيه الموارد إلى فجوات حقيقية في مسار المستفيد. ومن ثم، فإن تنسيق الموارد يمثل أحد الأبعاد الجوهرية للشراكة التنموية الفاعلة (البقمي، 2021؛</w:t>
      </w:r>
      <w:r w:rsidRPr="00632E89">
        <w:rPr>
          <w:rFonts w:ascii="Calibri" w:hAnsi="Calibri" w:cs="Calibri"/>
          <w:sz w:val="32"/>
          <w:szCs w:val="32"/>
        </w:rPr>
        <w:t xml:space="preserve"> Brown &amp; Stewart, 2020).</w:t>
      </w:r>
    </w:p>
    <w:p w14:paraId="143CBA34"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ويتمثل البعد الخامس في المتابعة المشتركة لمسار المستفيد. فالشراكة لا تنتهي عند إحالة المستفيد إلى جهة معينة، بل ينبغي أن تمتد إلى متابعة مدى استفادته من الخدمة، ومستوى تقدمه، ومدى الحاجة إلى تعديل المسار أو إضافة تدخل جديد. والمتابعة المشتركة تساعد على منع انقطاع المستفيد بين الجهات، كما تساعد على كشف نقاط التعثر، وتحديد ما إذا كانت الخدمة المقدمة قد أسهمت فعلًا في تحقيق هدف خطة التمكين. وبهذا المعنى، فإن الشراكة الفاعلة لا تقتصر على تقديم الخدمة، بل تشارك في متابعة أثرها</w:t>
      </w:r>
      <w:r w:rsidRPr="00632E89">
        <w:rPr>
          <w:rFonts w:ascii="Calibri" w:hAnsi="Calibri" w:cs="Calibri"/>
          <w:sz w:val="32"/>
          <w:szCs w:val="32"/>
        </w:rPr>
        <w:t>.</w:t>
      </w:r>
    </w:p>
    <w:p w14:paraId="78C01ED3"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 xml:space="preserve">وتكتسب المتابعة المشتركة أهمية خاصة في نموذج "رحلة النماء"، لأن النموذج يقوم على فكرة الرحلة أو المسار المتدرج للمستفيد. فالمستفيد لا ينتقل من الاحتياج إلى التمكين من خلال خدمة واحدة، بل </w:t>
      </w:r>
      <w:r w:rsidRPr="00632E89">
        <w:rPr>
          <w:rFonts w:ascii="Calibri" w:hAnsi="Calibri" w:cs="Calibri"/>
          <w:sz w:val="32"/>
          <w:szCs w:val="32"/>
          <w:rtl/>
        </w:rPr>
        <w:lastRenderedPageBreak/>
        <w:t>من خلال سلسلة من التدخلات والمتابعات. وإذا غابت المتابعة المشتركة بين الشركاء، فقد يصعب معرفة ما إذا كانت الخدمة قد حققت هدفها، أو ما إذا كان المستفيد يحتاج إلى دعم إضافي. ومن ثم، فإن المتابعة تمثل حلقة ربط بين الشراكة وقياس الأثر</w:t>
      </w:r>
      <w:r w:rsidRPr="00632E89">
        <w:rPr>
          <w:rFonts w:ascii="Calibri" w:hAnsi="Calibri" w:cs="Calibri"/>
          <w:sz w:val="32"/>
          <w:szCs w:val="32"/>
        </w:rPr>
        <w:t>.</w:t>
      </w:r>
    </w:p>
    <w:p w14:paraId="7D6B7EDB"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ويتمثل البعد السادس في قياس أثر الشراكة على نتائج التمكين. فالشراكة لا ينبغي أن تُقوَّم فقط من خلال عدد الاتفاقيات أو عدد الخدمات المنفذة، بل من خلال مدى إسهامها في تحسين جودة الخدمات، ورفع كفاءة الإنفاق، وتعزيز رضا المستفيدين، وتحقيق نتائج اجتماعية واقتصادية ملموسة. وهذا يتطلب وجود مؤشرات واضحة تساعد على معرفة قيمة الشراكة داخل منظومة التمكين. ومن ثم، فإن قياس أثر الشراكة يمثل انتقالًا من تقييم الجهد إلى تقييم النتيجة</w:t>
      </w:r>
      <w:r w:rsidRPr="00632E89">
        <w:rPr>
          <w:rFonts w:ascii="Calibri" w:hAnsi="Calibri" w:cs="Calibri"/>
          <w:sz w:val="32"/>
          <w:szCs w:val="32"/>
        </w:rPr>
        <w:t>.</w:t>
      </w:r>
    </w:p>
    <w:p w14:paraId="1FEEA1A7"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ويتصل قياس أثر الشراكات بمنهجية التفكير القائم على الأثر في البرامج التنموية. فالقيمة الحقيقية للشريك لا تظهر في مجرد مشاركته، بل في قدرته على دعم تغير فعلي في حياة المستفيدين أو تحسين كفاءة البرنامج. ولذلك، فإن الشراكة الفاعلة هي التي يمكن تتبع مساهمتها في المسار التنموي، سواء من خلال خدمة متخصصة، أو تقليل ازدواجية، أو رفع جودة التدخل، أو تحسين فرصة المستفيد في الوصول إلى نتيجة أفضل. وفي هذا السياق، يمكن الإفادة من مداخل قياس الأثر الاجتماعي في تحليل القيمة التي تنتج عن التكامل بين الخدمات والشركاء، دون نسبة أي أرقام خاصة بنموذج "رحلة النماء" إلى المراجع العامة (الأنصاري، 2020؛</w:t>
      </w:r>
      <w:r w:rsidRPr="00632E89">
        <w:rPr>
          <w:rFonts w:ascii="Calibri" w:hAnsi="Calibri" w:cs="Calibri"/>
          <w:sz w:val="32"/>
          <w:szCs w:val="32"/>
        </w:rPr>
        <w:t xml:space="preserve"> Nicholls, 2019; Rahmawati &amp; Putri, 2022).</w:t>
      </w:r>
    </w:p>
    <w:p w14:paraId="20BC5485"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كما يمكن إضافة بعد سابع يتمثل في الحوكمة والتنظيم المؤسسي للشراكات. فالشراكات التنموية تحتاج إلى قواعد واضحة لإدارة العلاقة بين الأطراف، وتحديد آليات التنسيق، وضبط تبادل البيانات، وتحديد مؤشرات الأداء، وتوضيح مسؤوليات المتابعة والتقويم. فالعمل المشترك دون حوكمة قد يؤدي إلى ضعف الالتزام أو تداخل الأدوار أو صعوبة المساءلة. أما الحوكمة الواضحة فتجعل الشراكة أكثر قابلية للاستمرار والتطوير، وتساعد على تحويلها من علاقة مؤقتة إلى بنية مؤسسية داعمة للتمكين</w:t>
      </w:r>
      <w:r w:rsidRPr="00632E89">
        <w:rPr>
          <w:rFonts w:ascii="Calibri" w:hAnsi="Calibri" w:cs="Calibri"/>
          <w:sz w:val="32"/>
          <w:szCs w:val="32"/>
        </w:rPr>
        <w:t>.</w:t>
      </w:r>
    </w:p>
    <w:p w14:paraId="7403256A"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 xml:space="preserve">وتظهر أهمية الحوكمة بصورة أوضح عندما تكون الشراكات جزءًا من منظومة ذكية؛ لأن التقنية توفر إمكانات كبيرة للتنسيق والمتابعة، لكنها تحتاج إلى أطر تنظيمية تحدد كيف تُستخدم البيانات، ومن المسؤول عن تحديثها، وكيف تُتابع الخدمات، وكيف تُقاس النتائج. ومن ثم، فإن نجاح الشراكات داخل </w:t>
      </w:r>
      <w:r w:rsidRPr="00632E89">
        <w:rPr>
          <w:rFonts w:ascii="Calibri" w:hAnsi="Calibri" w:cs="Calibri"/>
          <w:sz w:val="32"/>
          <w:szCs w:val="32"/>
          <w:rtl/>
        </w:rPr>
        <w:lastRenderedPageBreak/>
        <w:t>المنظومة الذكية لا يتوقف على وجود المنصة فقط، بل على وجود قواعد تشغيلية واضحة تجعل العلاقة بين التقنية والشركاء والمستفيدين علاقة منظمة وهادفة</w:t>
      </w:r>
      <w:r w:rsidRPr="00632E89">
        <w:rPr>
          <w:rFonts w:ascii="Calibri" w:hAnsi="Calibri" w:cs="Calibri"/>
          <w:sz w:val="32"/>
          <w:szCs w:val="32"/>
        </w:rPr>
        <w:t>.</w:t>
      </w:r>
    </w:p>
    <w:p w14:paraId="37BF4F11"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وفي ضوء الدراسة الحالية، يمكن النظر إلى أبعاد الشراكات التنموية بوصفها مكونات تفسيرية لفهم دور الشراكات في نموذج "رحلة النماء". فوضوح الأدوار يحدد مسؤولية كل شريك، والتكامل الخدمي يجعل الخدمات جزءًا من مسار واحد، وتبادل البيانات يدعم دقة القرار، وتنسيق الموارد يعزز كفاءة الإنفاق، والمتابعة المشتركة تدعم استمرارية المسار، وقياس الأثر يساعد على تقويم قيمة الشراكة، والحوكمة تضمن انتظام هذه العناصر داخل المنظومة. وبذلك تصبح الشراكة عنصرًا بنيويًا في منظومة التمكين لا مجرد علاقة مساندة</w:t>
      </w:r>
      <w:r w:rsidRPr="00632E89">
        <w:rPr>
          <w:rFonts w:ascii="Calibri" w:hAnsi="Calibri" w:cs="Calibri"/>
          <w:sz w:val="32"/>
          <w:szCs w:val="32"/>
        </w:rPr>
        <w:t>.</w:t>
      </w:r>
    </w:p>
    <w:p w14:paraId="414906E2"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كما ترتبط هذه الأبعاد مباشرة بمتغيرات الدراسة وفرضياتها؛ فتكامل الخدمات بين الجهات الشريكة يمثل أحد المؤشرات التي تسعى الدراسة إلى تفسيرها، وكفاءة الإنفاق ترتبط بدرجة تنسيق الموارد وتقليل الازدواجية، وجودة الخدمات تتأثر بتخصص الشريك وملاءمة الخدمة، ورضا المستفيد يتأثر بوضوح المسار وتكامل التدخلات، أما الأثر الاجتماعي والاقتصادي فيتطلب متابعة وقياسًا لمساهمة كل تدخل في نتائج التمكين. ومن ثم، فإن تحليل أبعاد الشراكات يساعد على بناء فهم أكثر دقة للعلاقة بين المنظومة الذكية والتمكين المجتمعي المستدام</w:t>
      </w:r>
      <w:r w:rsidRPr="00632E89">
        <w:rPr>
          <w:rFonts w:ascii="Calibri" w:hAnsi="Calibri" w:cs="Calibri"/>
          <w:sz w:val="32"/>
          <w:szCs w:val="32"/>
        </w:rPr>
        <w:t>.</w:t>
      </w:r>
    </w:p>
    <w:p w14:paraId="2999DF6C"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وبناءً على ما سبق، يتضح أن الشراكات التنموية في برامج التمكين المجتمعي المستدام تقوم على مجموعة من الأبعاد المتكاملة، تشمل وضوح الأدوار، والتكامل الخدمي، وتبادل البيانات، وتنسيق الموارد، والمتابعة المشتركة، وقياس الأثر، والحوكمة. وتكمن أهمية هذه الأبعاد في أنها تجعل الشراكة قابلة للتنظيم والقياس والتطوير، وتدعم قدرة نموذج "رحلة النماء" على تحويل احتياجات المستفيدين إلى خدمات متخصصة ومسارات تمكين أكثر تكاملًا واستدامة</w:t>
      </w:r>
      <w:r w:rsidRPr="00632E89">
        <w:rPr>
          <w:rFonts w:ascii="Calibri" w:hAnsi="Calibri" w:cs="Calibri"/>
          <w:sz w:val="32"/>
          <w:szCs w:val="32"/>
        </w:rPr>
        <w:t>.</w:t>
      </w:r>
    </w:p>
    <w:p w14:paraId="0F1D0B7A" w14:textId="77777777" w:rsidR="00632E89" w:rsidRPr="00632E89" w:rsidRDefault="00632E89" w:rsidP="00632E89">
      <w:pPr>
        <w:spacing w:line="360" w:lineRule="auto"/>
        <w:jc w:val="both"/>
        <w:rPr>
          <w:rFonts w:ascii="Calibri" w:hAnsi="Calibri" w:cs="Calibri"/>
          <w:b/>
          <w:bCs/>
          <w:sz w:val="32"/>
          <w:szCs w:val="32"/>
        </w:rPr>
      </w:pPr>
      <w:r w:rsidRPr="00632E89">
        <w:rPr>
          <w:rFonts w:ascii="Calibri" w:hAnsi="Calibri" w:cs="Calibri"/>
          <w:b/>
          <w:bCs/>
          <w:sz w:val="32"/>
          <w:szCs w:val="32"/>
        </w:rPr>
        <w:t xml:space="preserve">3.4 </w:t>
      </w:r>
      <w:r w:rsidRPr="00632E89">
        <w:rPr>
          <w:rFonts w:ascii="Calibri" w:hAnsi="Calibri" w:cs="Calibri"/>
          <w:b/>
          <w:bCs/>
          <w:sz w:val="32"/>
          <w:szCs w:val="32"/>
          <w:rtl/>
        </w:rPr>
        <w:t>أثر الشراكات التنموية في كفاءة الإنفاق وجودة خدمات التمكين</w:t>
      </w:r>
    </w:p>
    <w:p w14:paraId="684E079B"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 xml:space="preserve">تُعد كفاءة الإنفاق وجودة خدمات التمكين من أبرز المؤشرات التي يمكن من خلالها تقويم فاعلية الشراكات التنموية في برامج التمكين المجتمعي المستدام. فالشراكة لا تكتسب قيمتها من مجرد تعدد </w:t>
      </w:r>
      <w:r w:rsidRPr="00632E89">
        <w:rPr>
          <w:rFonts w:ascii="Calibri" w:hAnsi="Calibri" w:cs="Calibri"/>
          <w:sz w:val="32"/>
          <w:szCs w:val="32"/>
          <w:rtl/>
        </w:rPr>
        <w:lastRenderedPageBreak/>
        <w:t>الجهات المشاركة، وإنما من قدرتها على تحسين استخدام الموارد، وتوجيه الخدمات إلى مواضع الاحتياج، وتقليل الازدواجية، ورفع مستوى التخصص في التدخلات المقدمة للمستفيدين. ومن ثم، فإن أثر الشراكات ينبغي أن يُقرأ من خلال ما تضيفه إلى مسار التمكين من قيمة تشغيلية وتنموية، لا من خلال وجودها الشكلي أو عدد أطرافها فقط</w:t>
      </w:r>
      <w:r w:rsidRPr="00632E89">
        <w:rPr>
          <w:rFonts w:ascii="Calibri" w:hAnsi="Calibri" w:cs="Calibri"/>
          <w:sz w:val="32"/>
          <w:szCs w:val="32"/>
        </w:rPr>
        <w:t>.</w:t>
      </w:r>
    </w:p>
    <w:p w14:paraId="1486BFAB"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وتتصل كفاءة الإنفاق في برامج التمكين المجتمعي بقدرة المؤسسة على توظيف مواردها المالية والبشرية والتنظيمية في التدخلات الأكثر ملاءمة للاحتياج والأعلى قدرة على إحداث أثر. ولا تعني الكفاءة هنا خفض الإنفاق بصورة مطلقة، بل تعني تحسين العلاقة بين الموارد المستخدمة والنتائج المتحققة. فقد يكون الإنفاق محدودًا لكنه غير كفء إذا وُجه إلى خدمات مكررة أو غير مناسبة، وقد يكون الإنفاق أكبر نسبيًا لكنه أكثر كفاءة إذا أسهم في تحقيق نتائج مستدامة. ومن هنا، فإن الشراكات التنموية تمثل مدخلًا مهمًا لتحسين كفاءة الإنفاق عندما تساعد على توجيه الموارد بصورة أكثر دقة وتكاملًا</w:t>
      </w:r>
      <w:r w:rsidRPr="00632E89">
        <w:rPr>
          <w:rFonts w:ascii="Calibri" w:hAnsi="Calibri" w:cs="Calibri"/>
          <w:sz w:val="32"/>
          <w:szCs w:val="32"/>
        </w:rPr>
        <w:t>.</w:t>
      </w:r>
    </w:p>
    <w:p w14:paraId="1073CE5A"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وتسهم الشراكات التنموية في رفع كفاءة الإنفاق من خلال تقليل الازدواجية بين الجهات المقدمة للخدمات. ففي غياب التنسيق قد يحصل المستفيد على خدمات متشابهة من أكثر من جهة، بينما تبقى احتياجات أخرى دون معالجة. كما قد تُصرف الموارد على أنشطة متكررة لا تضيف قيمة تنموية جديدة. أما عندما تُدار الشراكات ضمن منظومة واضحة، فإنها تساعد على توزيع الأدوار، وتحديد مسؤولية كل جهة، وتوجيه الموارد إلى الفجوات الحقيقية في مسار المستفيد. ويُستفاد من الأدبيات المرتبطة بالشراكات وكفاءة البرامج الاجتماعية في تفسير هذا الدور التنظيمي للشراكات في تقليل التكرار وتحسين فاعلية الإنفاق</w:t>
      </w:r>
      <w:r w:rsidRPr="00632E89">
        <w:rPr>
          <w:rFonts w:ascii="Calibri" w:hAnsi="Calibri" w:cs="Calibri"/>
          <w:sz w:val="32"/>
          <w:szCs w:val="32"/>
        </w:rPr>
        <w:t xml:space="preserve"> (Brown &amp; Stewart, 2020).</w:t>
      </w:r>
    </w:p>
    <w:p w14:paraId="45C01442"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وتدعم الأدبيات العربية المرتبطة بكفاءة الإنفاق في القطاع غير الربحي هذا المعنى، إذ تشير إلى أن كفاءة الإنفاق لا تُفهم بوصفها تقليلًا للتكلفة فقط، بل بوصفها قدرة على توجيه الموارد نحو تدخلات أكثر ارتباطًا بالاحتياج وأكثر قدرة على إنتاج أثر. ومن ثم، فإن الشراكات التنموية تصبح أكثر قيمة عندما تساعد على تحسين توزيع الموارد، وتمنع تكرار الخدمات، وتربط الإنفاق بنتائج يمكن متابعتها وتقويمها (البقمي، 2021)</w:t>
      </w:r>
      <w:r w:rsidRPr="00632E89">
        <w:rPr>
          <w:rFonts w:ascii="Calibri" w:hAnsi="Calibri" w:cs="Calibri"/>
          <w:sz w:val="32"/>
          <w:szCs w:val="32"/>
        </w:rPr>
        <w:t>.</w:t>
      </w:r>
    </w:p>
    <w:p w14:paraId="74D5FF57"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lastRenderedPageBreak/>
        <w:t>كما تؤثر الشراكات في كفاءة الإنفاق من خلال الاستفادة من التخصص المؤسسي لكل جهة. فكل شريك يمتلك مجال خبرة أو قدرة أو خدمة يمكن أن تضيف قيمة لمسار التمكين. وعندما يُحال الاحتياج إلى الجهة الأكثر قدرة على التعامل معه، يصبح استخدام الموارد أكثر ملاءمة، وتزداد احتمالات تحقيق النتيجة المتوقعة من التدخل. أما إذا عالجت جهة واحدة مختلف الاحتياجات دون تخصص كافٍ، فقد يؤدي ذلك إلى ضعف جودة الخدمة، أو الحاجة إلى تدخلات إضافية لاحقة، أو انخفاض الأثر المتحقق مقارنة بالموارد المستخدمة</w:t>
      </w:r>
      <w:r w:rsidRPr="00632E89">
        <w:rPr>
          <w:rFonts w:ascii="Calibri" w:hAnsi="Calibri" w:cs="Calibri"/>
          <w:sz w:val="32"/>
          <w:szCs w:val="32"/>
        </w:rPr>
        <w:t>.</w:t>
      </w:r>
    </w:p>
    <w:p w14:paraId="50B1A4DD"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ومن جهة أخرى، ترتبط الشراكات التنموية بجودة خدمات التمكين من خلال توسيع نطاق الخدمات المتاحة للمستفيدين. فالمستفيد في برامج التمكين قد يحتاج إلى خدمات متعددة تتجاوز قدرة مؤسسة واحدة، مثل التدريب، والإرشاد، والدعم الاقتصادي، والمتابعة الاجتماعية، والاستشارات الأسرية، والخدمات الصحية أو التعليمية. وتتيح الشراكات التخصصية توفير هذه الخدمات ضمن شبكة أكثر اتساعًا، مما يدعم قدرة البرنامج على الاستجابة للاحتياجات المركبة للمستفيدين. وبذلك تصبح جودة الخدمة مرتبطة بمدى قدرة الشراكة على توفير تدخلات متخصصة ومتكاملة، لا بمجرد تقديم خدمة واحدة</w:t>
      </w:r>
      <w:r w:rsidRPr="00632E89">
        <w:rPr>
          <w:rFonts w:ascii="Calibri" w:hAnsi="Calibri" w:cs="Calibri"/>
          <w:sz w:val="32"/>
          <w:szCs w:val="32"/>
        </w:rPr>
        <w:t>.</w:t>
      </w:r>
    </w:p>
    <w:p w14:paraId="4A0EA0A7"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وتتحسن جودة خدمات التمكين عندما تكون الشراكات مرتبطة بخطة واضحة للمستفيد. فالخدمة المتخصصة قد تفقد جزءًا من أثرها إذا قُدمت بمعزل عن بقية مسار التمكين، أو إذا لم ترتبط بأهداف محددة ومؤشرات متابعة. أما عندما تُدمج خدمة الشريك ضمن خطة تمكين فردية، فإنها تصبح جزءًا من مسار تنموي منظم، وتزداد قدرة البرنامج على متابعة أثرها. ومن ثم، فإن الشراكة الفاعلة ليست تلك التي تقدم خدمة مستقلة فقط، بل تلك التي تسهم في تحقيق هدف محدد داخل خطة المستفيد</w:t>
      </w:r>
      <w:r w:rsidRPr="00632E89">
        <w:rPr>
          <w:rFonts w:ascii="Calibri" w:hAnsi="Calibri" w:cs="Calibri"/>
          <w:sz w:val="32"/>
          <w:szCs w:val="32"/>
        </w:rPr>
        <w:t>.</w:t>
      </w:r>
    </w:p>
    <w:p w14:paraId="2E3615DD"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 xml:space="preserve">كما أن جودة الخدمة تتأثر بدرجة التنسيق بين الشركاء. فعندما ينتقل المستفيد بين جهات متعددة دون تنسيق واضح، قد يواجه تكرارًا في الإجراءات، أو تباينًا في المتطلبات، أو ضعفًا في متابعة حالته. وهذا قد يقلل من جودة تجربته ويضعف استفادته من الخدمات. أما عندما تعمل الجهات الشريكة ضمن منظومة منسقة، فإن الخدمة تصبح أكثر انتظامًا، ويصبح انتقال المستفيد بين التدخلات أكثر وضوحًا </w:t>
      </w:r>
      <w:r w:rsidRPr="00632E89">
        <w:rPr>
          <w:rFonts w:ascii="Calibri" w:hAnsi="Calibri" w:cs="Calibri"/>
          <w:sz w:val="32"/>
          <w:szCs w:val="32"/>
          <w:rtl/>
        </w:rPr>
        <w:lastRenderedPageBreak/>
        <w:t>وسلاسة. وبذلك تسهم الشراكات المنظمة في تحسين جودة الخدمة من منظور المؤسسة والمستفيد معًا</w:t>
      </w:r>
      <w:r w:rsidRPr="00632E89">
        <w:rPr>
          <w:rFonts w:ascii="Calibri" w:hAnsi="Calibri" w:cs="Calibri"/>
          <w:sz w:val="32"/>
          <w:szCs w:val="32"/>
        </w:rPr>
        <w:t>.</w:t>
      </w:r>
    </w:p>
    <w:p w14:paraId="6BF1880A"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وتبرز أهمية المنظومات الذكية في تعزيز أثر الشراكات على كفاءة الإنفاق وجودة الخدمات. فالمنظومة الذكية يمكن أن توفر بيانات تساعد على تحديد احتياج المستفيد، ومعرفة الخدمات التي حصل عليها، وتوجيهه إلى الشريك المناسب، ومتابعة ما تحقق من نتائج. وبهذا المعنى، فإن الشراكة تصبح أكثر فاعلية عندما تُدار من خلال بيانات ومؤشرات واضحة، لأن القرار المتعلق بالإحالة أو تقديم الخدمة لا يعتمد فقط على توفر الشريك، بل على مدى ملاءمته لحالة المستفيد وهدف خطة التمكين. ويُستفاد من الأدبيات المرتبطة بتحليل البيانات ودعم القرار في تفسير هذا الدور للبيانات في تحسين قرارات التوجيه والمتابعة</w:t>
      </w:r>
      <w:r w:rsidRPr="00632E89">
        <w:rPr>
          <w:rFonts w:ascii="Calibri" w:hAnsi="Calibri" w:cs="Calibri"/>
          <w:sz w:val="32"/>
          <w:szCs w:val="32"/>
        </w:rPr>
        <w:t xml:space="preserve"> (Janssen &amp; Kuk, 2022).</w:t>
      </w:r>
    </w:p>
    <w:p w14:paraId="2BFCCFC9"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وتسهم الشراكات كذلك في تحسين كفاءة الإنفاق من خلال تقاسم الموارد والخبرات بين الجهات. فبعض الخدمات قد تكون مكلفة أو تحتاج إلى خبرة متخصصة، ومن ثم فإن توفيرها من خلال شريك متخصص قد يكون أكثر كفاءة من محاولة بنائها داخل المؤسسة نفسها. كما أن بعض الشركاء قد يمتلكون بنية تشغيلية أو خبرة ميدانية أو أدوات تدريبية أو قنوات وصول إلى المستفيدين، مما يساعد على تقليل كلفة التدخل ورفع جودته في الوقت نفسه. ومن ثم، فإن الشراكة يمكن أن تكون وسيلة لتعظيم القيمة التنموية للموارد المتاحة</w:t>
      </w:r>
      <w:r w:rsidRPr="00632E89">
        <w:rPr>
          <w:rFonts w:ascii="Calibri" w:hAnsi="Calibri" w:cs="Calibri"/>
          <w:sz w:val="32"/>
          <w:szCs w:val="32"/>
        </w:rPr>
        <w:t>.</w:t>
      </w:r>
    </w:p>
    <w:p w14:paraId="1CBC1814"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ويرتبط أثر الشراكات في جودة الخدمات أيضًا بمسألة الاستجابة للاحتياج الفعلي. فالشراكة الفاعلة لا تقدم ما هو متاح فقط، بل تسعى إلى توفير ما يتناسب مع تشخيص الحالة ومسارها. وفي هذا السياق، يصبح دور الشريك مرتبطًا بدقة ربط الاحتياج بالخدمة المناسبة. فإذا كشف التقييم التنموي عن احتياج تدريبي، فإن الشريك التدريبي المناسب يصبح جزءًا من الحل. وإذا كشف عن احتياج أسري أو اجتماعي، فإن الشريك المتخصص في هذا المجال يصبح أكثر ملاءمة. وبذلك ترتفع جودة الخدمة لأنها تصبح استجابة موجهة لا تدخلًا عامًا</w:t>
      </w:r>
      <w:r w:rsidRPr="00632E89">
        <w:rPr>
          <w:rFonts w:ascii="Calibri" w:hAnsi="Calibri" w:cs="Calibri"/>
          <w:sz w:val="32"/>
          <w:szCs w:val="32"/>
        </w:rPr>
        <w:t>.</w:t>
      </w:r>
    </w:p>
    <w:p w14:paraId="76F48ABC"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 xml:space="preserve">وتساعد الشراكات التنموية كذلك على تحسين استدامة الخدمات. فالبرامج التي تعتمد على جهة واحدة قد تتأثر بتغير الموارد أو ضعف القدرة التشغيلية أو محدودية التخصص، بينما توفر الشراكات شبكة </w:t>
      </w:r>
      <w:r w:rsidRPr="00632E89">
        <w:rPr>
          <w:rFonts w:ascii="Calibri" w:hAnsi="Calibri" w:cs="Calibri"/>
          <w:sz w:val="32"/>
          <w:szCs w:val="32"/>
          <w:rtl/>
        </w:rPr>
        <w:lastRenderedPageBreak/>
        <w:t>دعم أوسع يمكن أن تستمر في مساندة المستفيد في مراحل مختلفة. ولا تعني الاستدامة هنا استمرار تقديم الخدمة نفسها، بل استمرار قدرة المنظومة على ربط المستفيد بما يحتاجه في كل مرحلة من مراحل التمكين. ومن ثم، فإن الشراكات تسهم في جعل الخدمة أكثر قدرة على مرافقة مسار التغير، لا مجرد الاستجابة للحظة الاحتياج الأولى</w:t>
      </w:r>
      <w:r w:rsidRPr="00632E89">
        <w:rPr>
          <w:rFonts w:ascii="Calibri" w:hAnsi="Calibri" w:cs="Calibri"/>
          <w:sz w:val="32"/>
          <w:szCs w:val="32"/>
        </w:rPr>
        <w:t>.</w:t>
      </w:r>
    </w:p>
    <w:p w14:paraId="1E7B357A"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وفي سياق القطاع غير الربحي، تكتسب العلاقة بين الشراكات وكفاءة الإنفاق أهمية أكبر بسبب محدودية الموارد واتساع نطاق الاحتياجات. فالمنظمات غير الربحية مطالبة بتحقيق أثر اجتماعي واضح مع موارد قد لا تكفي دائمًا لمعالجة جميع الاحتياجات. لذلك، فإن بناء شراكات تخصصية منظمة يساعد على رفع قدرة هذه المنظمات على الاستجابة، ويمنحها فرصة لتوجيه مواردها إلى المجالات التي تحقق قيمة أعلى. ويمكن الاستفادة من هذا الطرح في فهم أهمية التكامل بين الشركاء في دعم فاعلية البرامج الاجتماعية والتنموية (السبيعي والهذلول، 2022؛</w:t>
      </w:r>
      <w:r w:rsidRPr="00632E89">
        <w:rPr>
          <w:rFonts w:ascii="Calibri" w:hAnsi="Calibri" w:cs="Calibri"/>
          <w:sz w:val="32"/>
          <w:szCs w:val="32"/>
        </w:rPr>
        <w:t xml:space="preserve"> Brown &amp; Stewart, 2020).</w:t>
      </w:r>
    </w:p>
    <w:p w14:paraId="77BF4170"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كما أن التحول الرقمي يمكن أن يعزز أثر الشراكات على كفاءة الإنفاق وجودة الخدمات من خلال دعم التنسيق وتبادل المعلومات وتتبع الخدمات. فالمنصات الرقمية تساعد على بناء صورة أوضح لمسار المستفيد، وتقلل من تشتت البيانات، وتدعم متابعة الخدمة بعد إحالتها للشريك. ويُستفاد من هذا المنظور في تفسير كيف يمكن للتحول الرقمي أن يعزز فاعلية البرامج التنموية عندما يرتبط بمنظومة شراكات وخدمات واضحة، لا بمجرد أدوات تقنية مستقلة</w:t>
      </w:r>
      <w:r w:rsidRPr="00632E89">
        <w:rPr>
          <w:rFonts w:ascii="Calibri" w:hAnsi="Calibri" w:cs="Calibri"/>
          <w:sz w:val="32"/>
          <w:szCs w:val="32"/>
        </w:rPr>
        <w:t xml:space="preserve"> (</w:t>
      </w:r>
      <w:r w:rsidRPr="00632E89">
        <w:rPr>
          <w:rFonts w:ascii="Calibri" w:hAnsi="Calibri" w:cs="Calibri"/>
          <w:sz w:val="32"/>
          <w:szCs w:val="32"/>
          <w:rtl/>
        </w:rPr>
        <w:t>الحربي، 2020؛ البديوي، 2021؛</w:t>
      </w:r>
      <w:r w:rsidRPr="00632E89">
        <w:rPr>
          <w:rFonts w:ascii="Calibri" w:hAnsi="Calibri" w:cs="Calibri"/>
          <w:sz w:val="32"/>
          <w:szCs w:val="32"/>
        </w:rPr>
        <w:t xml:space="preserve"> UNDP, 2023).</w:t>
      </w:r>
    </w:p>
    <w:p w14:paraId="7F3E67C2"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وفي نموذج "رحلة النماء"، يظهر أثر الشراكات التنموية على كفاءة الإنفاق وجودة الخدمات من خلال ربط المستفيد بالخدمات التخصصية بناءً على نتائج التقييم التنموي وخطة التمكين الفردية. فالشراكة هنا لا تعمل خارج المنظومة، بل داخل مسار محدد يبدأ بتشخيص الاحتياج، ثم تحديد التدخل، ثم الإحالة إلى الشريك المناسب، ثم متابعة أثر الخدمة. وهذا يجعل الشراكة جزءًا من منطق المنظومة الذكية، لأنها ترتبط بالبيانات والقرار والمتابعة، ولا تبقى مجرد علاقة تعاون عامة</w:t>
      </w:r>
      <w:r w:rsidRPr="00632E89">
        <w:rPr>
          <w:rFonts w:ascii="Calibri" w:hAnsi="Calibri" w:cs="Calibri"/>
          <w:sz w:val="32"/>
          <w:szCs w:val="32"/>
        </w:rPr>
        <w:t>.</w:t>
      </w:r>
    </w:p>
    <w:p w14:paraId="181F8A45"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 xml:space="preserve">ومن الناحية التحليلية، يمكن القول إن الشراكات التنموية تسهم في كفاءة الإنفاق من خلال ثلاثة مسارات مترابطة: تقليل الازدواجية، وتوجيه الموارد إلى الشريك الأنسب، وتحسين استخدام الخبرات </w:t>
      </w:r>
      <w:r w:rsidRPr="00632E89">
        <w:rPr>
          <w:rFonts w:ascii="Calibri" w:hAnsi="Calibri" w:cs="Calibri"/>
          <w:sz w:val="32"/>
          <w:szCs w:val="32"/>
          <w:rtl/>
        </w:rPr>
        <w:lastRenderedPageBreak/>
        <w:t>المتخصصة. كما تسهم في جودة خدمات التمكين من خلال ثلاثة مسارات أخرى: توسيع نطاق الخدمات، وتعميق التخصص، وربط الخدمة بخطة المستفيد. وعندما تجتمع هذه المسارات داخل منظومة ذكية، يصبح أثر الشراكات أكثر قابلية للتنظيم والقياس والتطوير</w:t>
      </w:r>
      <w:r w:rsidRPr="00632E89">
        <w:rPr>
          <w:rFonts w:ascii="Calibri" w:hAnsi="Calibri" w:cs="Calibri"/>
          <w:sz w:val="32"/>
          <w:szCs w:val="32"/>
        </w:rPr>
        <w:t>.</w:t>
      </w:r>
    </w:p>
    <w:p w14:paraId="0D08383C"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كما ينبغي التأكيد على أن أثر الشراكات لا يتحقق تلقائيًا بمجرد وجود شركاء، بل يحتاج إلى إدارة واضحة ومؤشرات متابعة وآليات تقويم. فالشراكة غير المنظمة قد تزيد من التعقيد بدلًا من أن تحلّه، وقد تشتت المستفيد بدلًا من أن تخدمه. أما الشراكة المنظمة، القائمة على تحديد الأدوار وتبادل البيانات وتنسيق الجهود وقياس النتائج، فإنها تصبح عاملًا داعمًا لجودة الخدمات وكفاءة الإنفاق. ومن ثم، فإن الدراسة الحالية لا تنظر إلى الشراكات بوصفها عددًا من العلاقات، بل بوصفها قدرة تنظيمية داخل منظومة التمكين</w:t>
      </w:r>
      <w:r w:rsidRPr="00632E89">
        <w:rPr>
          <w:rFonts w:ascii="Calibri" w:hAnsi="Calibri" w:cs="Calibri"/>
          <w:sz w:val="32"/>
          <w:szCs w:val="32"/>
        </w:rPr>
        <w:t>.</w:t>
      </w:r>
    </w:p>
    <w:p w14:paraId="0F620DFF"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وبناءً على ما سبق، يتضح أن الشراكات التنموية تمثل مدخلًا رئيسًا لتحسين كفاءة الإنفاق وجودة خدمات التمكين، من خلال تقليل الازدواجية، وتوظيف التخصص، وتوسيع نطاق الخدمات، وتنسيق الموارد، وتحسين دقة ربط الاحتياج بالخدمة المناسبة. وفي ضوء الدراسة الحالية، يدعم هذا التحليل فهم العلاقة بين الشراكات التخصصية وكفاءة الإنفاق في برامج التمكين المجتمعي، كما يوضح كيف يمكن لنموذج "رحلة النماء" أن يستفيد من الشراكات بوصفها أداة تشغيلية لتحويل خطة التمكين إلى خدمات متخصصة ذات أثر قابل للمتابعة والتقويم</w:t>
      </w:r>
      <w:r w:rsidRPr="00632E89">
        <w:rPr>
          <w:rFonts w:ascii="Calibri" w:hAnsi="Calibri" w:cs="Calibri"/>
          <w:sz w:val="32"/>
          <w:szCs w:val="32"/>
        </w:rPr>
        <w:t>.</w:t>
      </w:r>
    </w:p>
    <w:p w14:paraId="3FBFABF4" w14:textId="77777777" w:rsidR="00632E89" w:rsidRPr="00632E89" w:rsidRDefault="00632E89" w:rsidP="00632E89">
      <w:pPr>
        <w:spacing w:line="360" w:lineRule="auto"/>
        <w:jc w:val="both"/>
        <w:rPr>
          <w:rFonts w:ascii="Calibri" w:hAnsi="Calibri" w:cs="Calibri"/>
          <w:b/>
          <w:bCs/>
          <w:sz w:val="32"/>
          <w:szCs w:val="32"/>
        </w:rPr>
      </w:pPr>
      <w:r w:rsidRPr="00632E89">
        <w:rPr>
          <w:rFonts w:ascii="Calibri" w:hAnsi="Calibri" w:cs="Calibri"/>
          <w:b/>
          <w:bCs/>
          <w:sz w:val="32"/>
          <w:szCs w:val="32"/>
        </w:rPr>
        <w:t xml:space="preserve">3.5 </w:t>
      </w:r>
      <w:r w:rsidRPr="00632E89">
        <w:rPr>
          <w:rFonts w:ascii="Calibri" w:hAnsi="Calibri" w:cs="Calibri"/>
          <w:b/>
          <w:bCs/>
          <w:sz w:val="32"/>
          <w:szCs w:val="32"/>
          <w:rtl/>
        </w:rPr>
        <w:t>الشراكات التخصصية في نموذج رحلة النماء وعلاقتها بتكامل الخدمات</w:t>
      </w:r>
    </w:p>
    <w:p w14:paraId="373491F3"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تمثل الشراكات التخصصية في نموذج "رحلة النماء" أحد المكونات التشغيلية الرئيسة التي تربط بين التشخيص التنموي للمستفيدين وبين الخدمات الفعلية التي يحتاجون إليها. فالنموذج لا يقوم على تقديم خدمة واحدة أو تدخل منفصل، بل يقوم على إدارة رحلة تمكين متدرجة تبدأ بفهم احتياج المستفيد، ثم بناء خطة تمكين فردية، ثم ربطه بالخدمات والشركاء المناسبين، ثم متابعة تقدمه وقياس أثر التدخلات. ومن ثم، فإن الشراكات التخصصية لا تُعد عنصرًا مضافًا إلى النموذج، بل تمثل جزءًا من بنيته التنفيذية التي تسمح بتحويل البيانات والخطط إلى تدخلات واقعية قابلة للمتابعة والتقويم</w:t>
      </w:r>
      <w:r w:rsidRPr="00632E89">
        <w:rPr>
          <w:rFonts w:ascii="Calibri" w:hAnsi="Calibri" w:cs="Calibri"/>
          <w:sz w:val="32"/>
          <w:szCs w:val="32"/>
        </w:rPr>
        <w:t>.</w:t>
      </w:r>
    </w:p>
    <w:p w14:paraId="76CFD6BD"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lastRenderedPageBreak/>
        <w:t>وتنبع أهمية الشراكات التخصصية في نموذج "رحلة النماء" من طبيعة الاحتياجات التي يتعامل معها النموذج؛ إذ إن احتياجات الأفراد والأسر غالبًا ما تكون متداخلة، ولا يمكن التعامل معها من خلال جهة واحدة أو خدمة واحدة. فقد يظهر الاحتياج في صورة ضعف اقتصادي، لكنه قد يكون مرتبطًا بضعف المهارات، أو محدودية الوعي، أو مشكلات أسرية، أو صعوبات في الوصول إلى فرص التدريب والعمل. ولذلك، فإن وجود شبكة من الشركاء المتخصصين يتيح للنموذج أن يتعامل مع الاحتياج من زوايا متعددة، وأن يبني مسار تمكين أكثر شمولًا واتساقًا مع واقع المستفيد</w:t>
      </w:r>
      <w:r w:rsidRPr="00632E89">
        <w:rPr>
          <w:rFonts w:ascii="Calibri" w:hAnsi="Calibri" w:cs="Calibri"/>
          <w:sz w:val="32"/>
          <w:szCs w:val="32"/>
        </w:rPr>
        <w:t>.</w:t>
      </w:r>
    </w:p>
    <w:p w14:paraId="1E6E0B18"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وفي هذا السياق، يتحقق تكامل الخدمات عندما تصبح الخدمات المقدمة من الشركاء جزءًا من خطة تمكين واحدة، لا مجموعة خدمات متفرقة. فالتكامل لا يعني مجرد تعدد الجهات، بل يعني أن تعمل كل جهة ضمن مسار واضح، وأن ترتبط الخدمة التي تقدمها بهدف محدد في خطة المستفيد. فإذا كانت خطة التمكين تشير إلى حاجة تدريبية، فإن الشريك التدريبي يقدم خدمة مرتبطة بهذا الهدف. وإذا كشفت الخطة عن احتياج أسري أو اجتماعي، فإن الشريك المتخصص يسهم في معالجة هذا الجانب. وبذلك تتحول الشراكة إلى آلية لتنفيذ الخطة، لا إلى علاقة تعاون عامة خارج مسار التمكين</w:t>
      </w:r>
      <w:r w:rsidRPr="00632E89">
        <w:rPr>
          <w:rFonts w:ascii="Calibri" w:hAnsi="Calibri" w:cs="Calibri"/>
          <w:sz w:val="32"/>
          <w:szCs w:val="32"/>
        </w:rPr>
        <w:t>.</w:t>
      </w:r>
    </w:p>
    <w:p w14:paraId="7EAC6A10"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وتسهم المنظومة الذكية في نموذج "رحلة النماء" في جعل الشراكات أكثر تنظيمًا ودقة؛ لأنها توفر بيانات تساعد على تحديد الاحتياج، وترتيب الأولويات، وتوجيه المستفيد إلى الخدمة أو الشريك الأنسب. فالبيانات لا تظل في حدود التسجيل أو التوثيق، بل تصبح أساسًا لاختيار التدخل المناسب وتحديد الجهة الأكثر قدرة على تقديمه. ومن ثم، فإن العلاقة بين المنظومة الذكية والشراكات علاقة تكاملية؛ فالمنظومة تكشف الاحتياج وتدعم القرار، والشراكات توفر الخدمة المتخصصة التي تحقق الاستجابة لذلك الاحتياج. ويُستفاد من الطرح المرتبط بتحليل البيانات ودعم القرار في تفسير أهمية هذه العلاقة داخل برامج التمكين المجتمعي</w:t>
      </w:r>
      <w:r w:rsidRPr="00632E89">
        <w:rPr>
          <w:rFonts w:ascii="Calibri" w:hAnsi="Calibri" w:cs="Calibri"/>
          <w:sz w:val="32"/>
          <w:szCs w:val="32"/>
        </w:rPr>
        <w:t xml:space="preserve"> (Janssen &amp; Kuk, 2022).</w:t>
      </w:r>
    </w:p>
    <w:p w14:paraId="376DD98E"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 xml:space="preserve">كما أن الشراكات التخصصية في نموذج "رحلة النماء" تسهم في تقليل تشتت الخدمات، وهي مشكلة قد تواجه برامج التمكين عندما تعمل الجهات المختلفة بصورة منفصلة. فالمستفيد قد ينتقل بين أكثر من جهة دون أن يكون هناك مسار واضح يربط تلك الخدمات ببعضها، مما يؤدي إلى تكرار بعض التدخلات أو غياب تدخلات أخرى. أما عندما تُدار الشراكات داخل منظومة واحدة، فإن الخدمات تصبح أكثر </w:t>
      </w:r>
      <w:r w:rsidRPr="00632E89">
        <w:rPr>
          <w:rFonts w:ascii="Calibri" w:hAnsi="Calibri" w:cs="Calibri"/>
          <w:sz w:val="32"/>
          <w:szCs w:val="32"/>
          <w:rtl/>
        </w:rPr>
        <w:lastRenderedPageBreak/>
        <w:t>ترابطًا، ويصبح انتقال المستفيد بينها أكثر تنظيمًا، كما يصبح من الممكن متابعة ما حصل عليه من خدمات وما يحتاج إليه لاحقًا. وهذا يعزز التكامل الخدمي ويحد من الازدواجية في الجهود</w:t>
      </w:r>
      <w:r w:rsidRPr="00632E89">
        <w:rPr>
          <w:rFonts w:ascii="Calibri" w:hAnsi="Calibri" w:cs="Calibri"/>
          <w:sz w:val="32"/>
          <w:szCs w:val="32"/>
        </w:rPr>
        <w:t>.</w:t>
      </w:r>
    </w:p>
    <w:p w14:paraId="0C3FEC3D"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ويرتبط تكامل الخدمات في نموذج "رحلة النماء" بمفهوم كفاءة الإنفاق؛ لأن تنسيق الشراكات يساعد على توجيه الموارد إلى الخدمة المناسبة بدلًا من توزيعها بصورة عامة أو مكررة. فإذا كان المستفيد يحتاج إلى خدمة تدريبية متخصصة، فإن توجيهه إلى الشريك المناسب يقلل من احتمال صرف الموارد على تدخل غير ملائم. وإذا كان يحتاج إلى تدخل أسري أو اجتماعي، فإن ربطه بالجهة ذات الاختصاص يزيد من احتمال تحقق النتيجة المرجوة. ومن هنا، فإن الشراكات التخصصية لا تدعم جودة الخدمة فقط، بل تسهم أيضًا في تحسين استخدام الموارد المتاحة داخل منظومة التمكين (البقمي، 2021؛</w:t>
      </w:r>
      <w:r w:rsidRPr="00632E89">
        <w:rPr>
          <w:rFonts w:ascii="Calibri" w:hAnsi="Calibri" w:cs="Calibri"/>
          <w:sz w:val="32"/>
          <w:szCs w:val="32"/>
        </w:rPr>
        <w:t xml:space="preserve"> Brown &amp; Stewart, 2020).</w:t>
      </w:r>
    </w:p>
    <w:p w14:paraId="0B5696DD"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وتظهر علاقة الشراكات التخصصية بتكامل الخدمات أيضًا في قدرة النموذج على بناء مسار متدرج للمستفيد. فالتمكين لا يحدث غالبًا عبر تدخل واحد، بل من خلال سلسلة من الخطوات التي تتراكم بمرور الوقت. وقد يحتاج المستفيد في بداية الرحلة إلى تقييم وتوجيه، ثم إلى تدريب أو إرشاد، ثم إلى خدمة اقتصادية أو اجتماعية، ثم إلى متابعة وقياس أثر. وتتيح الشراكات التخصصية توفير هذه الخدمات في مراحل مختلفة، بحيث يكون كل تدخل مرتبطًا بما قبله وممهِّدًا لما بعده. وبهذا المعنى، فإن الشراكات تجعل رحلة التمكين أكثر استمرارية وتدرجًا</w:t>
      </w:r>
      <w:r w:rsidRPr="00632E89">
        <w:rPr>
          <w:rFonts w:ascii="Calibri" w:hAnsi="Calibri" w:cs="Calibri"/>
          <w:sz w:val="32"/>
          <w:szCs w:val="32"/>
        </w:rPr>
        <w:t>.</w:t>
      </w:r>
    </w:p>
    <w:p w14:paraId="13E64054"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كما أن تكامل الخدمات يتطلب وجود آلية واضحة لتبادل المعلومات اللازمة بين الشركاء، ضمن حدود الحوكمة والخصوصية. فالشريك لا يمكن أن يقدم خدمة ملائمة إذا لم تتضح له طبيعة الاحتياج أو الهدف من التدخل أو موقع الخدمة داخل خطة التمكين. وفي المقابل، تحتاج المنظومة إلى معرفة ما إذا كانت الخدمة قد قُدمت، وما مستوى استفادة المستفيد، وما إذا كانت هناك حاجة إلى تدخل إضافي. لذلك، فإن تبادل المعلومات التشغيلية بين المنظومة والشركاء يمثل شرطًا مهمًا لتحويل الشراكة إلى عملية تكاملية، لا مجرد إحالة منفصلة</w:t>
      </w:r>
      <w:r w:rsidRPr="00632E89">
        <w:rPr>
          <w:rFonts w:ascii="Calibri" w:hAnsi="Calibri" w:cs="Calibri"/>
          <w:sz w:val="32"/>
          <w:szCs w:val="32"/>
        </w:rPr>
        <w:t>.</w:t>
      </w:r>
    </w:p>
    <w:p w14:paraId="033E9828"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 xml:space="preserve">وتساعد المتابعة المستمرة على تعزيز تكامل الخدمات داخل نموذج "رحلة النماء"، لأن الشراكة لا تنتهي عند تقديم الخدمة، بل تمتد إلى تحليل أثرها على مسار المستفيد. فقد تُقدم جهة شريكة خدمة </w:t>
      </w:r>
      <w:r w:rsidRPr="00632E89">
        <w:rPr>
          <w:rFonts w:ascii="Calibri" w:hAnsi="Calibri" w:cs="Calibri"/>
          <w:sz w:val="32"/>
          <w:szCs w:val="32"/>
          <w:rtl/>
        </w:rPr>
        <w:lastRenderedPageBreak/>
        <w:t>تدريبية، لكن السؤال التنموي الأهم هو: هل أسهمت هذه الخدمة في تحسين قدرة المستفيد؟ وهل احتاج بعدها إلى خدمة أخرى؟ وهل أدت إلى تقدم في خطة التمكين؟ ومن خلال المتابعة يمكن الحكم على فاعلية الخدمة، وتعديل المسار عند الحاجة، وربط المستفيد بخدمات إضافية. وبذلك يصبح التكامل عملية مستمرة تتطور مع تطور حالة المستفيد</w:t>
      </w:r>
      <w:r w:rsidRPr="00632E89">
        <w:rPr>
          <w:rFonts w:ascii="Calibri" w:hAnsi="Calibri" w:cs="Calibri"/>
          <w:sz w:val="32"/>
          <w:szCs w:val="32"/>
        </w:rPr>
        <w:t>.</w:t>
      </w:r>
    </w:p>
    <w:p w14:paraId="135FEE81"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وتتضح أهمية الشراكات التخصصية كذلك في دعم رضا المستفيدين عن برامج التمكين. فعندما يشعر المستفيد بأن الخدمات التي يتلقاها مترابطة، ومبنية على احتياجه، ومقدمة من جهات متخصصة، ومرتبطة بخطة واضحة، فإن تجربته مع البرنامج تصبح أكثر وضوحًا وتنظيمًا. أما عندما تكون الخدمات مشتتة أو غير مترابطة، فقد ينخفض رضاه حتى لو تعددت الخدمات المقدمة له. ومن ثم، فإن تكامل الشراكات لا ينعكس فقط على الكفاءة المؤسسية، بل يظهر أيضًا في تجربة المستفيد وثقته في مسار التمكين</w:t>
      </w:r>
      <w:r w:rsidRPr="00632E89">
        <w:rPr>
          <w:rFonts w:ascii="Calibri" w:hAnsi="Calibri" w:cs="Calibri"/>
          <w:sz w:val="32"/>
          <w:szCs w:val="32"/>
        </w:rPr>
        <w:t>.</w:t>
      </w:r>
    </w:p>
    <w:p w14:paraId="624D98A4"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ومن الناحية المؤسسية، تساعد الشراكات التخصصية في نموذج "رحلة النماء" على توسيع قدرة الجمعية أو الجهة القائمة على النموذج دون أن تتحمل وحدها مسؤولية تقديم كل الخدمات. فبدلًا من أن تحاول جهة واحدة بناء جميع التخصصات داخليًا، يمكنها أن تعمل كمنسق ومنظم لمسار التمكين، بينما يسهم الشركاء المتخصصون في تقديم الخدمات وفق اختصاصاتهم. وهذا يعزز قدرة النموذج على الاستجابة للاحتياجات المتنوعة، ويجعل المنظومة أكثر مرونة في التعامل مع الحالات المختلفة</w:t>
      </w:r>
      <w:r w:rsidRPr="00632E89">
        <w:rPr>
          <w:rFonts w:ascii="Calibri" w:hAnsi="Calibri" w:cs="Calibri"/>
          <w:sz w:val="32"/>
          <w:szCs w:val="32"/>
        </w:rPr>
        <w:t>.</w:t>
      </w:r>
    </w:p>
    <w:p w14:paraId="55E5AAE3"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وتدعم الشراكات التخصصية كذلك مبدأ المساءلة داخل نموذج "رحلة النماء"، لأن ربط كل خدمة بشريك محدد، وهدف محدد، ومؤشر متابعة محدد، يجعل من الممكن تحليل مساهمة كل تدخل في مسار التمكين. فالشراكة غير المرتبطة بمؤشرات واضحة قد يصعب تقويم أثرها، بينما الشراكة التي تندمج في الخطة والمتابعة تصبح قابلة للتحليل والتطوير. وهذا مهم في الدراسة الحالية لأنها تسعى إلى تقويم المنظومة وليس وصفها فقط، ومن ثم فإن الشراكات ينبغي أن تُفهم من حيث أثرها في النتائج، لا من حيث وجودها الإداري فقط</w:t>
      </w:r>
      <w:r w:rsidRPr="00632E89">
        <w:rPr>
          <w:rFonts w:ascii="Calibri" w:hAnsi="Calibri" w:cs="Calibri"/>
          <w:sz w:val="32"/>
          <w:szCs w:val="32"/>
        </w:rPr>
        <w:t>.</w:t>
      </w:r>
    </w:p>
    <w:p w14:paraId="66D9A21A"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 xml:space="preserve">كما يمكن النظر إلى الشراكات التخصصية في نموذج "رحلة النماء" بوصفها وسيلة لتجسيد التكامل بين القطاع غير الربحي والجهات المتخصصة. فالقطاع غير الربحي يملك غالبًا قدرة على الوصول إلى </w:t>
      </w:r>
      <w:r w:rsidRPr="00632E89">
        <w:rPr>
          <w:rFonts w:ascii="Calibri" w:hAnsi="Calibri" w:cs="Calibri"/>
          <w:sz w:val="32"/>
          <w:szCs w:val="32"/>
          <w:rtl/>
        </w:rPr>
        <w:lastRenderedPageBreak/>
        <w:t>المستفيدين وفهم احتياجاتهم، بينما قد يمتلك الشركاء المتخصصون أدوات أو خبرات أو خدمات نوعية. وعندما يجتمع هذان البعدان داخل منظومة واحدة، يمكن بناء مسارات تمكين أكثر قدرة على معالجة الاحتياج من جذوره. ويُستفاد من الأدبيات المرتبطة بالشراكات في البرامج الاجتماعية في تفسير أهمية هذا التكامل في تحسين كفاءة البرامج وجودة الخدمات (السبيعي والهذلول، 2022؛</w:t>
      </w:r>
      <w:r w:rsidRPr="00632E89">
        <w:rPr>
          <w:rFonts w:ascii="Calibri" w:hAnsi="Calibri" w:cs="Calibri"/>
          <w:sz w:val="32"/>
          <w:szCs w:val="32"/>
        </w:rPr>
        <w:t xml:space="preserve"> Brown &amp; Stewart, 2020).</w:t>
      </w:r>
    </w:p>
    <w:p w14:paraId="462C9EE7"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وفي ضوء التحول الرقمي، يزداد أثر الشراكات التخصصية عندما تُدار من خلال منصة أو نظام ذكي يساعد على توثيق الخدمات، وتحديث البيانات، ومتابعة المسار، وتحليل مؤشرات الأداء. فالتحول الرقمي لا يقتصر على تسهيل الإجراءات الداخلية، بل يمكن أن يدعم الربط بين المستفيدين والشركاء والخدمات، ويجعل عملية التنسيق أكثر وضوحًا وقابلية للمتابعة. ومن ثم، فإن الشراكات في نموذج "رحلة النماء" تكتسب فاعليتها بدرجة أكبر عندما تكون جزءًا من منظومة رقمية قادرة على دعم القرار ومتابعة النتائج</w:t>
      </w:r>
      <w:r w:rsidRPr="00632E89">
        <w:rPr>
          <w:rFonts w:ascii="Calibri" w:hAnsi="Calibri" w:cs="Calibri"/>
          <w:sz w:val="32"/>
          <w:szCs w:val="32"/>
        </w:rPr>
        <w:t xml:space="preserve"> (</w:t>
      </w:r>
      <w:r w:rsidRPr="00632E89">
        <w:rPr>
          <w:rFonts w:ascii="Calibri" w:hAnsi="Calibri" w:cs="Calibri"/>
          <w:sz w:val="32"/>
          <w:szCs w:val="32"/>
          <w:rtl/>
        </w:rPr>
        <w:t>الحربي، 2020؛ بوخمسين، 2022؛</w:t>
      </w:r>
      <w:r w:rsidRPr="00632E89">
        <w:rPr>
          <w:rFonts w:ascii="Calibri" w:hAnsi="Calibri" w:cs="Calibri"/>
          <w:sz w:val="32"/>
          <w:szCs w:val="32"/>
        </w:rPr>
        <w:t xml:space="preserve"> UNDP, 2023).</w:t>
      </w:r>
    </w:p>
    <w:p w14:paraId="38D8ED7E"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ومن زاوية تحليلية، يمكن القول إن الشراكات التخصصية في نموذج "رحلة النماء" تؤدي أربع وظائف مترابطة. تتمثل الوظيفة الأولى في توسيع نطاق الخدمات المتاحة للمستفيدين. وتتمثل الوظيفة الثانية في تعميق التخصص في معالجة الاحتياجات. أما الوظيفة الثالثة فتتمثل في دعم تكامل الخدمات داخل خطة التمكين الفردية. وتتمثل الوظيفة الرابعة في تحسين قابلية المتابعة وقياس الأثر من خلال ربط كل تدخل بشريك وخدمة ومؤشر. وهذه الوظائف تجعل الشراكات عنصرًا بنيويًا في النموذج، وليست مجرد مورد خارجي مساعد</w:t>
      </w:r>
      <w:r w:rsidRPr="00632E89">
        <w:rPr>
          <w:rFonts w:ascii="Calibri" w:hAnsi="Calibri" w:cs="Calibri"/>
          <w:sz w:val="32"/>
          <w:szCs w:val="32"/>
        </w:rPr>
        <w:t>.</w:t>
      </w:r>
    </w:p>
    <w:p w14:paraId="751BD1FD"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وترتبط هذه الوظائف مباشرة بفرضيات الدراسة الحالية، خاصة الفرضية المتعلقة بتكامل الخدمات بين الجهات الشريكة، والفرضية المتعلقة بالشراكات التخصصية وكفاءة الإنفاق. فتكامل الخدمات لا يتحقق بمجرد وجود أكثر من شريك، بل يتحقق عندما تعمل هذه الشراكات داخل مسار تمكين موحد. وكفاءة الإنفاق لا تتحقق بمجرد تقليل التكاليف، بل من خلال توجيه الموارد والخدمات إلى موضع الاحتياج الفعلي. ومن ثم، فإن نموذج "رحلة النماء" يوفر مجالًا تطبيقيًا لفحص كيف يمكن للشراكات التخصصية أن تدعم هذين البعدين</w:t>
      </w:r>
      <w:r w:rsidRPr="00632E89">
        <w:rPr>
          <w:rFonts w:ascii="Calibri" w:hAnsi="Calibri" w:cs="Calibri"/>
          <w:sz w:val="32"/>
          <w:szCs w:val="32"/>
        </w:rPr>
        <w:t>.</w:t>
      </w:r>
    </w:p>
    <w:p w14:paraId="4753C13C"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lastRenderedPageBreak/>
        <w:t>كما أن علاقة الشراكات بتكامل الخدمات تساعد في تفسير أثر المنظومة الذكية على التمكين المجتمعي المستدام. فالمنظومة الذكية تكشف الاحتياج وتدعم القرار، لكن تحقيق التمكين يتطلب وجود خدمات وشركاء قادرين على تنفيذ التدخلات. ولذلك، فإن الشراكات تمثل الجسر بين التحليل والتنفيذ، وبين خطة التمكين والنتائج الواقعية. وإذا ضعف هذا الجسر، فقد تبقى البيانات والخطط دون أثر عملي كافٍ. أما إذا كان قويًا ومنظمًا، فإنه يزيد من قدرة النموذج على تحويل المعرفة إلى تدخلات ونتائج</w:t>
      </w:r>
      <w:r w:rsidRPr="00632E89">
        <w:rPr>
          <w:rFonts w:ascii="Calibri" w:hAnsi="Calibri" w:cs="Calibri"/>
          <w:sz w:val="32"/>
          <w:szCs w:val="32"/>
        </w:rPr>
        <w:t>.</w:t>
      </w:r>
    </w:p>
    <w:p w14:paraId="7328EB0B"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وبناءً على ما سبق، يتضح أن الشراكات التخصصية في نموذج "رحلة النماء" ترتبط ارتباطًا مباشرًا بتكامل الخدمات، لأنها توفر القنوات التنفيذية التي تحول احتياجات المستفيدين إلى خدمات متخصصة ضمن مسار تمكين واضح. كما تسهم هذه الشراكات في تحسين جودة الخدمات، ورفع كفاءة الإنفاق، وتعزيز رضا المستفيدين، ودعم قياس الأثر، بشرط أن تُدار ضمن منظومة ذكية تقوم على البيانات، والتنسيق، والمتابعة، والحوكمة. ومن ثم، فإن تحليل الشراكات في نموذج "رحلة النماء" يمثل خطوة أساسية لفهم فاعلية المنظومة في تحقيق التمكين المجتمعي المستدام</w:t>
      </w:r>
      <w:r w:rsidRPr="00632E89">
        <w:rPr>
          <w:rFonts w:ascii="Calibri" w:hAnsi="Calibri" w:cs="Calibri"/>
          <w:sz w:val="32"/>
          <w:szCs w:val="32"/>
        </w:rPr>
        <w:t>.</w:t>
      </w:r>
    </w:p>
    <w:p w14:paraId="03CDF372" w14:textId="77777777" w:rsidR="00632E89" w:rsidRPr="00632E89" w:rsidRDefault="00632E89" w:rsidP="00632E89">
      <w:pPr>
        <w:spacing w:line="360" w:lineRule="auto"/>
        <w:jc w:val="both"/>
        <w:rPr>
          <w:rFonts w:ascii="Calibri" w:hAnsi="Calibri" w:cs="Calibri"/>
          <w:b/>
          <w:bCs/>
          <w:sz w:val="32"/>
          <w:szCs w:val="32"/>
        </w:rPr>
      </w:pPr>
      <w:r w:rsidRPr="00632E89">
        <w:rPr>
          <w:rFonts w:ascii="Calibri" w:hAnsi="Calibri" w:cs="Calibri"/>
          <w:b/>
          <w:bCs/>
          <w:sz w:val="32"/>
          <w:szCs w:val="32"/>
        </w:rPr>
        <w:t xml:space="preserve">3.6 </w:t>
      </w:r>
      <w:r w:rsidRPr="00632E89">
        <w:rPr>
          <w:rFonts w:ascii="Calibri" w:hAnsi="Calibri" w:cs="Calibri"/>
          <w:b/>
          <w:bCs/>
          <w:sz w:val="32"/>
          <w:szCs w:val="32"/>
          <w:rtl/>
        </w:rPr>
        <w:t>التعقيب التحليلي على المبحث الثالث وعلاقته بالدراسة الحالية</w:t>
      </w:r>
    </w:p>
    <w:p w14:paraId="0F010601"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يتضح من العرض السابق أن الشراكات التنموية والتكامل المؤسسي يمثلان أحد المرتكزات الرئيسة في بناء منظومة فاعلة للتمكين المجتمعي المستدام، لأن طبيعة الاحتياجات التي تتعامل معها برامج التمكين تتجاوز قدرة جهة واحدة أو خدمة منفردة. فالتمكين لا يتحقق من خلال تقديم تدخل جزئي، بل من خلال منظومة خدمات مترابطة تستجيب للأبعاد الاجتماعية والاقتصادية والمعرفية والأسرية للمستفيدين. ومن ثم، فإن الشراكات في سياق الدراسة الحالية لا تُفهم بوصفها علاقات تعاون عامة، بل بوصفها مكونًا تشغيليًا يساعد على تحويل احتياجات المستفيدين إلى خدمات تخصصية ومسارات تمكين قابلة للمتابعة والتقويم</w:t>
      </w:r>
      <w:r w:rsidRPr="00632E89">
        <w:rPr>
          <w:rFonts w:ascii="Calibri" w:hAnsi="Calibri" w:cs="Calibri"/>
          <w:sz w:val="32"/>
          <w:szCs w:val="32"/>
        </w:rPr>
        <w:t>.</w:t>
      </w:r>
    </w:p>
    <w:p w14:paraId="35500092"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 xml:space="preserve">وقد أظهر المبحث أن الشراكات التنموية تكتسب قيمتها من قدرتها على توسيع نطاق الخدمات، وتعميق التخصص، وتنسيق الموارد، وتقليل الازدواجية، وتحسين جودة التدخلات. وهذا يعني أن الشراكة لا تُقاس بعدد الجهات المشاركة فقط، بل بمدى قدرتها على دعم مسار المستفيد وتحقيق أثر واضح في جودة الخدمة وكفاءة الإنفاق. ومن هنا، فإن الشراكة الفاعلة هي التي تنعكس على تجربة </w:t>
      </w:r>
      <w:r w:rsidRPr="00632E89">
        <w:rPr>
          <w:rFonts w:ascii="Calibri" w:hAnsi="Calibri" w:cs="Calibri"/>
          <w:sz w:val="32"/>
          <w:szCs w:val="32"/>
          <w:rtl/>
        </w:rPr>
        <w:lastRenderedPageBreak/>
        <w:t>المستفيد ونتائج البرنامج، لا التي تظل في حدود الاتفاقيات أو العلاقات المؤسسية الشكلية. ويُستفاد من الأدبيات العربية والأجنبية المرتبطة بالشراكات وكفاءة البرامج الاجتماعية في تفسير أهمية التكامل بين الجهات في تحسين فاعلية البرامج وتقليل التكرار في تقديم الخدمات (السبيعي والهذلول، 2022؛</w:t>
      </w:r>
      <w:r w:rsidRPr="00632E89">
        <w:rPr>
          <w:rFonts w:ascii="Calibri" w:hAnsi="Calibri" w:cs="Calibri"/>
          <w:sz w:val="32"/>
          <w:szCs w:val="32"/>
        </w:rPr>
        <w:t xml:space="preserve"> Brown &amp; Stewart, 2020).</w:t>
      </w:r>
    </w:p>
    <w:p w14:paraId="5932C152"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كما بيّن المبحث أن الشراكات التخصصية تمثل ضرورة في القطاع غير الربحي وبرامج التمكين المجتمعي، نظرًا لتعدد الاحتياجات ومحدودية الموارد وتنوع الخدمات المطلوبة. فالمنظمة غير الربحية لا تستطيع غالبًا أن تقدم وحدها جميع التدخلات التي يحتاجها المستفيدون، ولذلك فإن بناء شبكة من الشركاء المتخصصين يسمح بتقديم خدمات أكثر ملاءمة، ويعزز قدرة المنظومة على الاستجابة للحالات المركبة. وفي ضوء ذلك، تصبح الشراكات أداة لتوسيع القدرة المؤسسية للمنظمة، ووسيلة لتحويل الموارد المحدودة إلى أثر أوسع وأكثر استدامة</w:t>
      </w:r>
      <w:r w:rsidRPr="00632E89">
        <w:rPr>
          <w:rFonts w:ascii="Calibri" w:hAnsi="Calibri" w:cs="Calibri"/>
          <w:sz w:val="32"/>
          <w:szCs w:val="32"/>
        </w:rPr>
        <w:t>.</w:t>
      </w:r>
    </w:p>
    <w:p w14:paraId="0B2F504B"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وقد أظهر تحليل أبعاد الشراكات التنموية أن فاعلية الشراكة ترتبط بمجموعة من العناصر المتكاملة، منها وضوح الأدوار، والتكامل الخدمي، وتبادل البيانات، وتنسيق الموارد، والمتابعة المشتركة، وقياس أثر الشراكة، والحوكمة. وهذه الأبعاد تجعل الشراكة أكثر قابلية للتنظيم والقياس والتطوير. فإذا غاب وضوح الأدوار ظهرت الازدواجية، وإذا ضعف التكامل الخدمي أصبحت الخدمات متفرقة، وإذا غاب تبادل البيانات تراجعت دقة القرار، وإذا ضعفت المتابعة أصبح من الصعب معرفة أثر الخدمة المقدمة. ومن ثم، فإن الشراكة التنموية الفاعلة تحتاج إلى بنية تنظيمية واضحة لا إلى نوايا تعاونية عامة فقط</w:t>
      </w:r>
      <w:r w:rsidRPr="00632E89">
        <w:rPr>
          <w:rFonts w:ascii="Calibri" w:hAnsi="Calibri" w:cs="Calibri"/>
          <w:sz w:val="32"/>
          <w:szCs w:val="32"/>
        </w:rPr>
        <w:t>.</w:t>
      </w:r>
    </w:p>
    <w:p w14:paraId="3127F722"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وفيما يتعلق بكفاءة الإنفاق، أوضح المبحث أن الشراكات يمكن أن تسهم في تحسين استخدام الموارد من خلال تقليل التكرار، وتوجيه كل خدمة إلى موضع الاحتياج، والاستفادة من تخصص كل جهة شريكة. فالكفاءة لا تعني خفض الإنفاق بصورة مجردة، بل تعني أن تكون الموارد المستخدمة مرتبطة بتدخلات ذات قيمة تنموية واضحة. وهذا المعنى ينسجم مع طبيعة الدراسة الحالية التي لا تقوّم حجم الخدمات فقط، بل تهتم بمدى قدرة المنظومة على تحقيق أثر اجتماعي واقتصادي من خلال الاستخدام الرشيد للموارد والشراكات (البقمي، 2021)</w:t>
      </w:r>
      <w:r w:rsidRPr="00632E89">
        <w:rPr>
          <w:rFonts w:ascii="Calibri" w:hAnsi="Calibri" w:cs="Calibri"/>
          <w:sz w:val="32"/>
          <w:szCs w:val="32"/>
        </w:rPr>
        <w:t>.</w:t>
      </w:r>
    </w:p>
    <w:p w14:paraId="65409B6E"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lastRenderedPageBreak/>
        <w:t>أما من حيث جودة خدمات التمكين، فقد بيّن المبحث أن الشراكات التخصصية تسهم في رفع جودة الخدمة عندما توفر تدخلات أكثر تخصصًا وارتباطًا بخطة المستفيد. فالخدمة تصبح أكثر جودة عندما تكون مبنية على تشخيص واضح، ومقدمة من جهة ذات اختصاص، ومتصلة بمسار تمكين محدد، وقابلة للمتابعة والتقويم. ومن ثم، فإن جودة الخدمة ليست نتيجة لوجود الشريك فقط، بل نتيجة لتكامل الشريك داخل المنظومة، وارتباط خدمته باحتياج المستفيد ومؤشرات تقدمه</w:t>
      </w:r>
      <w:r w:rsidRPr="00632E89">
        <w:rPr>
          <w:rFonts w:ascii="Calibri" w:hAnsi="Calibri" w:cs="Calibri"/>
          <w:sz w:val="32"/>
          <w:szCs w:val="32"/>
        </w:rPr>
        <w:t>.</w:t>
      </w:r>
    </w:p>
    <w:p w14:paraId="7A97C11F"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كما أوضح المبحث أن نموذج "رحلة النماء" يقدم مجالًا تطبيقيًا لفهم دور الشراكات التخصصية في تكامل الخدمات؛ إذ تقوم المنظومة على التقييم التنموي الشامل، وبناء خطة التمكين الفردية، وربط المستفيد بالخدمات والشركاء المناسبين، ثم متابعة النتائج وقياس الأثر. وفي هذا السياق، لا تعمل الشراكات خارج النموذج، بل تمثل أحد مكوناته التنفيذية. فالتقييم يكشف الاحتياج، والخطة تحدد المسار، والمنصة تنظم البيانات، والشركاء يقدمون التدخلات المتخصصة، والمتابعة تكشف مدى التقدم. وبذلك تصبح الشراكات جزءًا من رحلة التمكين، لا مجرد مورد خارجي مساعد</w:t>
      </w:r>
      <w:r w:rsidRPr="00632E89">
        <w:rPr>
          <w:rFonts w:ascii="Calibri" w:hAnsi="Calibri" w:cs="Calibri"/>
          <w:sz w:val="32"/>
          <w:szCs w:val="32"/>
        </w:rPr>
        <w:t>.</w:t>
      </w:r>
    </w:p>
    <w:p w14:paraId="2AD8AD43"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وتبرز العلاقة بين الشراكات والمنظومات الذكية في أن البيانات تساعد على جعل الشراكة أكثر دقة وفاعلية. فالمنظومة الذكية تكشف طبيعة الاحتياج، وتساعد على تحديد الشريك المناسب، وتتيح متابعة الخدمة المقدمة، وتحليل أثرها على مسار المستفيد. وهذا يعني أن التقنية لا تحل محل الشراكة، بل تدعم إدارتها وتنظيمها وتقويمها. ويُستفاد من الأدبيات المرتبطة بتحليل البيانات ودعم القرار في تفسير كيف يمكن للبيانات أن تسهم في تحسين قرارات التوجيه والإحالة والمتابعة داخل برامج التمكين المجتمعي</w:t>
      </w:r>
      <w:r w:rsidRPr="00632E89">
        <w:rPr>
          <w:rFonts w:ascii="Calibri" w:hAnsi="Calibri" w:cs="Calibri"/>
          <w:sz w:val="32"/>
          <w:szCs w:val="32"/>
        </w:rPr>
        <w:t xml:space="preserve"> (Janssen &amp; Kuk, 2022).</w:t>
      </w:r>
    </w:p>
    <w:p w14:paraId="557BA580"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كما أن التحول الرقمي يعزز قيمة الشراكات عندما يوفر بيئة أكثر قدرة على التنسيق وتبادل المعلومات وتتبع الخدمات. فالشراكات في النماذج التقليدية قد تعتمد على التواصل الإداري أو الإحالات المنفصلة، بينما تسمح المنظومات الرقمية ببناء مسار أكثر وضوحًا للمستفيد، وتوثيق الخدمات المقدمة، ومتابعة النتائج بصورة أكثر انتظامًا. ومن ثم، فإن التكامل بين الشراكات والتحول الرقمي يرفع قدرة برامج التمكين على الانتقال من العمل المتفرق إلى العمل المنظومي المنظم</w:t>
      </w:r>
      <w:r w:rsidRPr="00632E89">
        <w:rPr>
          <w:rFonts w:ascii="Calibri" w:hAnsi="Calibri" w:cs="Calibri"/>
          <w:sz w:val="32"/>
          <w:szCs w:val="32"/>
        </w:rPr>
        <w:t xml:space="preserve"> (</w:t>
      </w:r>
      <w:r w:rsidRPr="00632E89">
        <w:rPr>
          <w:rFonts w:ascii="Calibri" w:hAnsi="Calibri" w:cs="Calibri"/>
          <w:sz w:val="32"/>
          <w:szCs w:val="32"/>
          <w:rtl/>
        </w:rPr>
        <w:t>الحربي، 2020؛ البديوي، 2021؛</w:t>
      </w:r>
      <w:r w:rsidRPr="00632E89">
        <w:rPr>
          <w:rFonts w:ascii="Calibri" w:hAnsi="Calibri" w:cs="Calibri"/>
          <w:sz w:val="32"/>
          <w:szCs w:val="32"/>
        </w:rPr>
        <w:t xml:space="preserve"> UNDP, 2023).</w:t>
      </w:r>
    </w:p>
    <w:p w14:paraId="03890841"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lastRenderedPageBreak/>
        <w:t>وفي ضوء فرضيات الدراسة الحالية، يرتبط هذا المبحث بصورة مباشرة بفرضية العلاقة بين الشراكات التخصصية وكفاءة الإنفاق في برامج التمكين المجتمعي، كما يرتبط بفرضية تكامل الخدمات بين الجهات الشريكة. فالمبحث يوضح أن كفاءة الإنفاق لا تتحقق إلا عندما تُدار الشراكات بطريقة تقلل الازدواجية وتوجه الموارد إلى الاحتياج الفعلي، كما أن تكامل الخدمات لا يتحقق بمجرد تعدد الجهات، بل من خلال وجود مسار موحد يربط التشخيص بالخدمة والمتابعة والنتيجة. وبذلك يوفر المبحث أساسًا نظريًا وتحليليًا لتفسير هاتين الفرضيتين في الدراسة الحالية</w:t>
      </w:r>
      <w:r w:rsidRPr="00632E89">
        <w:rPr>
          <w:rFonts w:ascii="Calibri" w:hAnsi="Calibri" w:cs="Calibri"/>
          <w:sz w:val="32"/>
          <w:szCs w:val="32"/>
        </w:rPr>
        <w:t>.</w:t>
      </w:r>
    </w:p>
    <w:p w14:paraId="3B0E568B"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كما يسهم هذا المبحث في ربط الشراكات ببقية متغيرات الدراسة، إذ إن الشراكة الجيدة تؤثر في جودة خدمات التمكين من خلال توفير تدخلات متخصصة، وتؤثر في رضا المستفيدين من خلال وضوح المسار وتكامل الخدمات، وتؤثر في دقة ربط الاحتياج بالخدمة من خلال توسيع خيارات التدخل، وتؤثر في قياس الأثر من خلال ربط كل خدمة بمؤشر متابعة ونتيجة متوقعة. ومن ثم، فإن الشراكات ليست محورًا منفصلًا عن المنظومة الذكية أو التمكين المستدام، بل هي حلقة ربط بين البيانات والخدمات والنتائج</w:t>
      </w:r>
      <w:r w:rsidRPr="00632E89">
        <w:rPr>
          <w:rFonts w:ascii="Calibri" w:hAnsi="Calibri" w:cs="Calibri"/>
          <w:sz w:val="32"/>
          <w:szCs w:val="32"/>
        </w:rPr>
        <w:t>.</w:t>
      </w:r>
    </w:p>
    <w:p w14:paraId="301ADD6D"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ومن الناحية المنهجية، يمهد هذا المبحث للفصول اللاحقة من الدراسة لأنه يساعد على تفسير كيفية قياس أثر الشراكات ضمن نموذج "رحلة النماء". فعند بناء أداة الدراسة وتحليل النتائج، يمكن النظر إلى الشراكات من خلال مؤشرات مثل وضوح الأدوار، وتكامل الخدمات، ودقة الإحالة، وتقليل الازدواجية، وتحسين جودة الخدمة، ودعم كفاءة الإنفاق. وبذلك ينتقل مفهوم الشراكة من كونه مفهومًا عامًا إلى كونه بعدًا قابلًا للتحليل داخل المنظومة</w:t>
      </w:r>
      <w:r w:rsidRPr="00632E89">
        <w:rPr>
          <w:rFonts w:ascii="Calibri" w:hAnsi="Calibri" w:cs="Calibri"/>
          <w:sz w:val="32"/>
          <w:szCs w:val="32"/>
        </w:rPr>
        <w:t>.</w:t>
      </w:r>
    </w:p>
    <w:p w14:paraId="11AD6AA7"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 xml:space="preserve">وبناءً على ما سبق، يمكن القول إن المبحث الثالث قد أسس لفهم الشراكات التنموية والتكامل المؤسسي بوصفهما مكونين أساسيين في دعم منظومة التمكين المجتمعي المستدام. وقد أوضح أن الشراكات الفاعلة هي التي ترتبط بالاحتياج، وتتوزع فيها الأدوار بوضوح، وتتكامل فيها الخدمات، وتُدار من خلال بيانات ومؤشرات، وتُقاس من خلال أثرها على جودة الخدمات وكفاءة الإنفاق ونتائج المستفيدين. وفي ضوء ذلك، ينتقل الفصل في المبحث التالي إلى تناول قياس الأثر الاجتماعي والاقتصادي ومنهجية </w:t>
      </w:r>
      <w:r w:rsidRPr="00632E89">
        <w:rPr>
          <w:rFonts w:ascii="Calibri" w:hAnsi="Calibri" w:cs="Calibri"/>
          <w:sz w:val="32"/>
          <w:szCs w:val="32"/>
          <w:rtl/>
        </w:rPr>
        <w:lastRenderedPageBreak/>
        <w:t>العائد الاجتماعي على الاستثمار</w:t>
      </w:r>
      <w:r w:rsidRPr="00632E89">
        <w:rPr>
          <w:rFonts w:ascii="Calibri" w:hAnsi="Calibri" w:cs="Calibri"/>
          <w:sz w:val="32"/>
          <w:szCs w:val="32"/>
        </w:rPr>
        <w:t xml:space="preserve"> SROI</w:t>
      </w:r>
      <w:r w:rsidRPr="00632E89">
        <w:rPr>
          <w:rFonts w:ascii="Calibri" w:hAnsi="Calibri" w:cs="Calibri"/>
          <w:sz w:val="32"/>
          <w:szCs w:val="32"/>
          <w:rtl/>
        </w:rPr>
        <w:t>، بوصفها مدخلًا لتقويم القيمة التنموية التي تنتج عن برامج التمكين والمنظومات الذكية والشراكات المتكاملة</w:t>
      </w:r>
      <w:r w:rsidRPr="00632E89">
        <w:rPr>
          <w:rFonts w:ascii="Calibri" w:hAnsi="Calibri" w:cs="Calibri"/>
          <w:sz w:val="32"/>
          <w:szCs w:val="32"/>
        </w:rPr>
        <w:t>.</w:t>
      </w:r>
    </w:p>
    <w:p w14:paraId="6F781B69" w14:textId="77777777" w:rsidR="00407E27" w:rsidRPr="00632E89" w:rsidRDefault="00407E27" w:rsidP="00407E27">
      <w:pPr>
        <w:spacing w:line="360" w:lineRule="auto"/>
        <w:jc w:val="both"/>
        <w:rPr>
          <w:rFonts w:ascii="Calibri" w:hAnsi="Calibri" w:cs="Calibri"/>
          <w:b/>
          <w:bCs/>
          <w:sz w:val="32"/>
          <w:szCs w:val="32"/>
        </w:rPr>
      </w:pPr>
      <w:r w:rsidRPr="00632E89">
        <w:rPr>
          <w:rFonts w:ascii="Calibri" w:hAnsi="Calibri" w:cs="Calibri"/>
          <w:b/>
          <w:bCs/>
          <w:sz w:val="32"/>
          <w:szCs w:val="32"/>
          <w:rtl/>
        </w:rPr>
        <w:t>المبحث الرابع: قياس الأثر الاجتماعي والاقتصادي ومنهجية</w:t>
      </w:r>
      <w:r w:rsidRPr="00632E89">
        <w:rPr>
          <w:rFonts w:ascii="Calibri" w:hAnsi="Calibri" w:cs="Calibri"/>
          <w:b/>
          <w:bCs/>
          <w:sz w:val="32"/>
          <w:szCs w:val="32"/>
        </w:rPr>
        <w:t xml:space="preserve"> SROI </w:t>
      </w:r>
      <w:r w:rsidRPr="00632E89">
        <w:rPr>
          <w:rFonts w:ascii="Calibri" w:hAnsi="Calibri" w:cs="Calibri"/>
          <w:b/>
          <w:bCs/>
          <w:sz w:val="32"/>
          <w:szCs w:val="32"/>
          <w:rtl/>
        </w:rPr>
        <w:t>في تقويم نماذج التمكين المستدام</w:t>
      </w:r>
    </w:p>
    <w:p w14:paraId="6DC08F3E" w14:textId="77777777" w:rsidR="00407E27" w:rsidRPr="00407E27" w:rsidRDefault="00407E27" w:rsidP="00407E27">
      <w:pPr>
        <w:spacing w:line="360" w:lineRule="auto"/>
        <w:jc w:val="both"/>
        <w:rPr>
          <w:rFonts w:ascii="Calibri" w:hAnsi="Calibri" w:cs="Calibri"/>
          <w:b/>
          <w:bCs/>
          <w:sz w:val="32"/>
          <w:szCs w:val="32"/>
        </w:rPr>
      </w:pPr>
      <w:r w:rsidRPr="00407E27">
        <w:rPr>
          <w:rFonts w:ascii="Calibri" w:hAnsi="Calibri" w:cs="Calibri"/>
          <w:b/>
          <w:bCs/>
          <w:sz w:val="32"/>
          <w:szCs w:val="32"/>
        </w:rPr>
        <w:t xml:space="preserve">4.1 </w:t>
      </w:r>
      <w:r w:rsidRPr="00407E27">
        <w:rPr>
          <w:rFonts w:ascii="Calibri" w:hAnsi="Calibri" w:cs="Calibri"/>
          <w:b/>
          <w:bCs/>
          <w:sz w:val="32"/>
          <w:szCs w:val="32"/>
          <w:rtl/>
        </w:rPr>
        <w:t>مفهوم قياس الأثر الاجتماعي والاقتصادي في برامج التمكين المجتمعي</w:t>
      </w:r>
    </w:p>
    <w:p w14:paraId="0F44205B"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يُعد قياس الأثر الاجتماعي والاقتصادي من القضايا المحورية في تقويم برامج التمكين المجتمعي، لأنه يتجاوز حدود قياس الأنشطة والمخرجات المباشرة إلى تحليل التغير الفعلي الذي يحدث في حياة المستفيدين نتيجة التدخلات التنموية. فبرامج التمكين لا تستهدف فقط تقديم خدمات أو تنفيذ أنشطة، بل تسعى إلى إحداث تحول في قدرات الأفراد والأسر، وتحسين أوضاعهم الاجتماعية والاقتصادية، وتعزيز قدرتهم على الاعتماد على الذات، وتحقيق قدر من الاستقرار والاستدامة. ومن ثم، فإن قياس الأثر يمثل أداة ضرورية للحكم على مدى فاعلية البرنامج في تحقيق الغاية التي أُنشئ من أجلها</w:t>
      </w:r>
      <w:r w:rsidRPr="00407E27">
        <w:rPr>
          <w:rFonts w:ascii="Calibri" w:hAnsi="Calibri" w:cs="Calibri"/>
          <w:sz w:val="32"/>
          <w:szCs w:val="32"/>
        </w:rPr>
        <w:t>.</w:t>
      </w:r>
    </w:p>
    <w:p w14:paraId="439A0D03"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ويختلف مفهوم الأثر عن مفاهيم قريبة مثل النشاط والمخرج والنتيجة. فالنشاط يشير إلى ما تقوم به المؤسسة من تدخلات أو خدمات، والمخرج يشير إلى ما ينتج مباشرة عن هذه الأنشطة، مثل عدد المستفيدين أو عدد الخدمات المقدمة، أما النتيجة فتشير إلى التغير الذي يظهر بعد الاستفادة من الخدمة، بينما يرتبط الأثر بتحليل القيمة الأعمق والأوسع لهذا التغير في حياة المستفيدين والمجتمع. ومن هنا، فإن الاكتفاء بقياس عدد الخدمات أو حجم الإنفاق لا يكفي لتقويم برامج التمكين، ما لم يُربط ذلك بما تحقق من تغير اجتماعي أو اقتصادي قابل للتفسير</w:t>
      </w:r>
      <w:r w:rsidRPr="00407E27">
        <w:rPr>
          <w:rFonts w:ascii="Calibri" w:hAnsi="Calibri" w:cs="Calibri"/>
          <w:sz w:val="32"/>
          <w:szCs w:val="32"/>
        </w:rPr>
        <w:t>.</w:t>
      </w:r>
    </w:p>
    <w:p w14:paraId="07F210A6"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 xml:space="preserve">وفي برامج التمكين المجتمعي، يكتسب قياس الأثر أهمية خاصة لأن هذه البرامج تعمل غالبًا على معالجة احتياجات مركبة ومتداخلة، ولا يمكن الحكم على نجاحها من خلال مؤشر واحد. فقد يظهر الأثر في تحسن الدخل، أو اكتساب مهارة، أو تعزيز الاستقرار الأسري، أو زيادة قدرة المستفيد على الوصول إلى الخدمات، أو ارتفاع مستوى الالتزام بخطة التمكين، أو تحسن جودة الحياة. ومن ثم، فإن </w:t>
      </w:r>
      <w:r w:rsidRPr="00407E27">
        <w:rPr>
          <w:rFonts w:ascii="Calibri" w:hAnsi="Calibri" w:cs="Calibri"/>
          <w:sz w:val="32"/>
          <w:szCs w:val="32"/>
          <w:rtl/>
        </w:rPr>
        <w:lastRenderedPageBreak/>
        <w:t>قياس الأثر في هذا المجال يحتاج إلى منظور متعدد الأبعاد، يراعي أن التمكين عملية تراكمية لا تتحقق عادة من خلال تدخل واحد أو خدمة منفردة</w:t>
      </w:r>
      <w:r w:rsidRPr="00407E27">
        <w:rPr>
          <w:rFonts w:ascii="Calibri" w:hAnsi="Calibri" w:cs="Calibri"/>
          <w:sz w:val="32"/>
          <w:szCs w:val="32"/>
        </w:rPr>
        <w:t>.</w:t>
      </w:r>
    </w:p>
    <w:p w14:paraId="6C755AA3"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ويتصل قياس الأثر الاجتماعي والاقتصادي بفكرة الانتقال من منطق تقديم الخدمة إلى منطق تحقيق القيمة التنموية. فالبرنامج قد يقدم عددًا كبيرًا من الخدمات، لكنه لا يحقق أثرًا مستدامًا إذا لم تكن هذه الخدمات مرتبطة باحتياج حقيقي أو مسار تمكيني واضح. وفي المقابل، قد تكون بعض التدخلات محدودة في عددها، لكنها أكثر أثرًا إذا كانت موجهة بدقة وتستجيب لجذر المشكلة. ولذلك، فإن قياس الأثر يساعد على إعادة توجيه اهتمام البرامج من السؤال عن "ماذا قدمنا؟" إلى السؤال عن "ما التغير الذي تحقق؟" و"ما القيمة التي أضافها التدخل لحياة المستفيدين؟</w:t>
      </w:r>
      <w:r w:rsidRPr="00407E27">
        <w:rPr>
          <w:rFonts w:ascii="Calibri" w:hAnsi="Calibri" w:cs="Calibri"/>
          <w:sz w:val="32"/>
          <w:szCs w:val="32"/>
        </w:rPr>
        <w:t>".</w:t>
      </w:r>
    </w:p>
    <w:p w14:paraId="6D23111A"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وتبرز أهمية هذا التمييز في الدراسة الحالية؛ لأن نموذج "رحلة النماء" لا يُراد تقويمه بوصفه برنامجًا يقدم خدمات فقط، بل بوصفه منظومة ذكية تسعى إلى تحقيق تمكين مجتمعي مستدام. ومن ثم، فإن قياس الأثر في هذه الدراسة يرتبط بمدى قدرة النموذج على تحويل التشخيص، وخطة التمكين، والخدمات، والشراكات، والمتابعة، إلى نتائج اجتماعية واقتصادية قابلة للتحليل. وهذا يجعل قياس الأثر جزءًا من بنية التقويم، لا مرحلة لاحقة منفصلة عن مسار التمكين</w:t>
      </w:r>
      <w:r w:rsidRPr="00407E27">
        <w:rPr>
          <w:rFonts w:ascii="Calibri" w:hAnsi="Calibri" w:cs="Calibri"/>
          <w:sz w:val="32"/>
          <w:szCs w:val="32"/>
        </w:rPr>
        <w:t>.</w:t>
      </w:r>
    </w:p>
    <w:p w14:paraId="7554163E"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كما أن قياس الأثر الاجتماعي والاقتصادي يساعد على ربط الموارد بالنتائج. فالبرامج التنموية تستخدم موارد مالية وبشرية وتنظيمية، ومن المهم أن تُحلل العلاقة بين هذه الموارد وما تحقق من نتائج للمستفيدين. ولا يعني ذلك تحويل العمل التنموي إلى حساب مالي ضيق، بل يعني تعزيز قدرة المؤسسة على فهم القيمة التي تنتج عن تدخلاتها، وتحديد المسارات الأكثر فاعلية، وتحسين قراراتها المستقبلية. ومن هنا، فإن قياس الأثر يدعم كفاءة الإنفاق، لأنه يساعد على معرفة ما إذا كانت الموارد قد وُجهت إلى تدخلات ذات قيمة تنموية واضحة</w:t>
      </w:r>
      <w:r w:rsidRPr="00407E27">
        <w:rPr>
          <w:rFonts w:ascii="Calibri" w:hAnsi="Calibri" w:cs="Calibri"/>
          <w:sz w:val="32"/>
          <w:szCs w:val="32"/>
        </w:rPr>
        <w:t>.</w:t>
      </w:r>
    </w:p>
    <w:p w14:paraId="35E635D8"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وتفيد منهجية العائد الاجتماعي على الاستثمار</w:t>
      </w:r>
      <w:r w:rsidRPr="00407E27">
        <w:rPr>
          <w:rFonts w:ascii="Calibri" w:hAnsi="Calibri" w:cs="Calibri"/>
          <w:sz w:val="32"/>
          <w:szCs w:val="32"/>
        </w:rPr>
        <w:t xml:space="preserve"> SROI </w:t>
      </w:r>
      <w:r w:rsidRPr="00407E27">
        <w:rPr>
          <w:rFonts w:ascii="Calibri" w:hAnsi="Calibri" w:cs="Calibri"/>
          <w:sz w:val="32"/>
          <w:szCs w:val="32"/>
          <w:rtl/>
        </w:rPr>
        <w:t xml:space="preserve">في هذا السياق بوصفها أحد المداخل المستخدمة لتحليل القيمة الاجتماعية والاقتصادية للبرامج مقارنة بالموارد المستثمرة فيها. ولا ينبغي فهم هذه المنهجية بوصفها مجرد عملية حسابية، بل بوصفها إطارًا يساعد على التفكير في العلاقة بين الاستثمار والنتائج والتغيرات التي يلمسها أصحاب المصلحة. ولذلك، فإن استخدامها في برامج التمكين يتطلب </w:t>
      </w:r>
      <w:r w:rsidRPr="00407E27">
        <w:rPr>
          <w:rFonts w:ascii="Calibri" w:hAnsi="Calibri" w:cs="Calibri"/>
          <w:sz w:val="32"/>
          <w:szCs w:val="32"/>
          <w:rtl/>
        </w:rPr>
        <w:lastRenderedPageBreak/>
        <w:t>بيانات واضحة، وتحديدًا دقيقًا للتغيرات، وفهمًا لطبيعة المستفيدين، وقدرة على ربط النتائج بالتدخلات بصورة منهجية</w:t>
      </w:r>
      <w:r w:rsidRPr="00407E27">
        <w:rPr>
          <w:rFonts w:ascii="Calibri" w:hAnsi="Calibri" w:cs="Calibri"/>
          <w:sz w:val="32"/>
          <w:szCs w:val="32"/>
        </w:rPr>
        <w:t xml:space="preserve"> (Nicholls, 2019).</w:t>
      </w:r>
    </w:p>
    <w:p w14:paraId="5BAC79E8"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وتتطلب عملية قياس الأثر التمييز بين ما يمكن نسبته مباشرة إلى البرنامج وما يمكن اعتباره متأثرًا بعوامل أخرى. فحياة المستفيدين لا تتغير نتيجة تدخل واحد فقط، بل قد تتأثر بعوامل أسرية واقتصادية ومجتمعية وشخصية. ومن ثم، فإن القياس المنهجي للأثر يحتاج إلى قدر من الحذر في تفسير النتائج، وعدم المبالغة في نسبة كل تغير إلى البرنامج وحده. وهذا الضابط مهم في الدراسة الحالية، لأنه يحافظ على الدقة العلمية ويمنع تحميل البرنامج أو المراجع أكثر مما تحتمل</w:t>
      </w:r>
      <w:r w:rsidRPr="00407E27">
        <w:rPr>
          <w:rFonts w:ascii="Calibri" w:hAnsi="Calibri" w:cs="Calibri"/>
          <w:sz w:val="32"/>
          <w:szCs w:val="32"/>
        </w:rPr>
        <w:t>.</w:t>
      </w:r>
    </w:p>
    <w:p w14:paraId="02CD9C57"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وتساعد المنظومات الذكية على تحسين قياس الأثر لأنها توفر بيانات متتابعة عن رحلة المستفيد، ابتداءً من نقطة التشخيص، مرورًا بالخدمات المقدمة، وانتهاءً بمؤشرات التقدم والنتائج. فكلما كانت البيانات أكثر انتظامًا وارتباطًا بمسار المستفيد، أصبح قياس الأثر أكثر دقة. أما إذا كانت البيانات مشتتة أو غير محدثة أو غير مرتبطة بخطة تمكين واضحة، فإن قياس الأثر يصبح أقرب إلى التقدير العام. ومن ثم، فإن العلاقة بين المنظومات الذكية وقياس الأثر علاقة تكاملية؛ فالمنظومة توفر البيانات والمتابعة، ومنهجيات القياس توفر إطار التحليل والتفسير</w:t>
      </w:r>
      <w:r w:rsidRPr="00407E27">
        <w:rPr>
          <w:rFonts w:ascii="Calibri" w:hAnsi="Calibri" w:cs="Calibri"/>
          <w:sz w:val="32"/>
          <w:szCs w:val="32"/>
        </w:rPr>
        <w:t>.</w:t>
      </w:r>
    </w:p>
    <w:p w14:paraId="24F36E07"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وفي هذا السياق، يمكن الاستفادة من الأدبيات المرتبطة بتحليل البيانات ودعم القرار في تفسير أهمية وجود بيانات منظمة ومؤشرات واضحة داخل برامج التمكين. فالبيانات لا تدعم القرار في مرحلة التشخيص والتوجيه فقط، بل تدعم كذلك تقويم النتائج وفهم أثر التدخلات. وبذلك تصبح البيانات عنصرًا مشتركًا بين التخطيط والتنفيذ والتقويم، لا مجرد مدخل إداري في بداية البرنامج</w:t>
      </w:r>
      <w:r w:rsidRPr="00407E27">
        <w:rPr>
          <w:rFonts w:ascii="Calibri" w:hAnsi="Calibri" w:cs="Calibri"/>
          <w:sz w:val="32"/>
          <w:szCs w:val="32"/>
        </w:rPr>
        <w:t xml:space="preserve"> (Janssen &amp; Kuk, 2022).</w:t>
      </w:r>
    </w:p>
    <w:p w14:paraId="29D0D3C5"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 xml:space="preserve">كما أن قياس الأثر الاجتماعي والاقتصادي يعزز الشفافية والمساءلة في القطاع غير الربحي. فالجهات الداعمة والشركاء والمستفيدون يحتاجون إلى معرفة مدى فاعلية البرامج، وما إذا كانت الموارد قد تحولت إلى نتائج ملموسة. ومن ثم، فإن قياس الأثر يساعد على تقديم صورة أوضح عن قيمة البرنامج، ويدعم اتخاذ قرارات تطويرية مبنية على أدلة، ويعزز ثقة أصحاب المصلحة في البرامج التنموية. </w:t>
      </w:r>
      <w:r w:rsidRPr="00407E27">
        <w:rPr>
          <w:rFonts w:ascii="Calibri" w:hAnsi="Calibri" w:cs="Calibri"/>
          <w:sz w:val="32"/>
          <w:szCs w:val="32"/>
          <w:rtl/>
        </w:rPr>
        <w:lastRenderedPageBreak/>
        <w:t>ويكتسب ذلك أهمية أكبر في البرامج التي تعتمد على شراكات متعددة وموارد متنوعة، لأن وضوح الأثر يساعد على تقويم إسهام كل مسار أو خدمة أو شريك</w:t>
      </w:r>
      <w:r w:rsidRPr="00407E27">
        <w:rPr>
          <w:rFonts w:ascii="Calibri" w:hAnsi="Calibri" w:cs="Calibri"/>
          <w:sz w:val="32"/>
          <w:szCs w:val="32"/>
        </w:rPr>
        <w:t>.</w:t>
      </w:r>
    </w:p>
    <w:p w14:paraId="4B58F326"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وفي ضوء الدراسة الحالية، يرتبط مفهوم قياس الأثر الاجتماعي والاقتصادي بعدة مؤشرات رئيسة، منها جودة الخدمات، وكفاءة الإنفاق، ورضا المستفيدين، ودقة ربط الاحتياج بالخدمة المناسبة، وتكامل الخدمات، والتحسن الاجتماعي والاقتصادي الناتج عن رحلة التمكين. ولا ينبغي التعامل مع هذه المؤشرات بوصفها منفصلة، بل بوصفها مترابطة؛ فجودة الخدمة قد تؤثر في رضا المستفيد، ودقة الربط قد تؤثر في كفاءة الإنفاق، وتكامل الخدمات قد يدعم استدامة النتائج، والمنظومة الذكية قد توفر البيانات اللازمة لتتبع هذه العلاقات</w:t>
      </w:r>
      <w:r w:rsidRPr="00407E27">
        <w:rPr>
          <w:rFonts w:ascii="Calibri" w:hAnsi="Calibri" w:cs="Calibri"/>
          <w:sz w:val="32"/>
          <w:szCs w:val="32"/>
        </w:rPr>
        <w:t>.</w:t>
      </w:r>
    </w:p>
    <w:p w14:paraId="2E74D6B1"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كما أن قياس الأثر في نموذج "رحلة النماء" ينبغي أن يُفهم في ضوء طبيعة النموذج بوصفه رحلة تمكينية متدرجة. فالأثر لا يظهر فقط في نهاية البرنامج، بل قد يظهر بصورة مرحلية من خلال تحسن الالتزام، أو تطور المهارات، أو زيادة الاستقرار، أو تحسن قدرة المستفيد على التعامل مع احتياجاته. ولذلك، فإن قياس الأثر يحتاج إلى تتبع زمني ومنهجي، يسمح بفهم التحولات التي تحدث أثناء رحلة التمكين، لا الاقتصار على قياس نهائي منفصل عن المسار</w:t>
      </w:r>
      <w:r w:rsidRPr="00407E27">
        <w:rPr>
          <w:rFonts w:ascii="Calibri" w:hAnsi="Calibri" w:cs="Calibri"/>
          <w:sz w:val="32"/>
          <w:szCs w:val="32"/>
        </w:rPr>
        <w:t>.</w:t>
      </w:r>
    </w:p>
    <w:p w14:paraId="535D0EA1"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وتشير بعض الدراسات المعتمدة في الفصل الأول في مجال</w:t>
      </w:r>
      <w:r w:rsidRPr="00407E27">
        <w:rPr>
          <w:rFonts w:ascii="Calibri" w:hAnsi="Calibri" w:cs="Calibri"/>
          <w:sz w:val="32"/>
          <w:szCs w:val="32"/>
        </w:rPr>
        <w:t xml:space="preserve"> SROI </w:t>
      </w:r>
      <w:r w:rsidRPr="00407E27">
        <w:rPr>
          <w:rFonts w:ascii="Calibri" w:hAnsi="Calibri" w:cs="Calibri"/>
          <w:sz w:val="32"/>
          <w:szCs w:val="32"/>
          <w:rtl/>
        </w:rPr>
        <w:t>إلى أهمية تحويل النتائج الاجتماعية إلى مؤشرات يمكن تحليلها، بما يساعد على فهم القيمة الناتجة عن البرامج المجتمعية. ويتم توظيف هذا الطرح في الدراسة الحالية بحذر منهجي، من خلال الاستفادة منه في بناء الإطار المفاهيمي لقياس الأثر، دون نسبة أي نتائج رقمية خاصة بنموذج "رحلة النماء" إلى هذه المراجع العامة. فإذا وردت لاحقًا أي أرقام خاصة بالعائد الاجتماعي للنموذج، فينبغي نسبتها إلى بيانات الدراسة الحالية أو حسابات الباحث، لا إلى المراجع العامة ما لم تكن واردة فيها صراحة</w:t>
      </w:r>
      <w:r w:rsidRPr="00407E27">
        <w:rPr>
          <w:rFonts w:ascii="Calibri" w:hAnsi="Calibri" w:cs="Calibri"/>
          <w:sz w:val="32"/>
          <w:szCs w:val="32"/>
        </w:rPr>
        <w:t xml:space="preserve"> (Martinez &amp; Hayes, 2013; Rahmawati &amp; Putri, 2022).</w:t>
      </w:r>
    </w:p>
    <w:p w14:paraId="34071785"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 xml:space="preserve">ومن الناحية التحليلية، يمكن القول إن قياس الأثر الاجتماعي والاقتصادي يمثل حلقة وصل بين الإطار النظري والإجراءات التطبيقية للدراسة. فهو يربط المفاهيم النظرية المتعلقة بالتمكين والاستدامة والمنظومات الذكية والشراكات بمؤشرات يمكن استخدامها في التقويم والتحليل. وبذلك لا يكون قياس </w:t>
      </w:r>
      <w:r w:rsidRPr="00407E27">
        <w:rPr>
          <w:rFonts w:ascii="Calibri" w:hAnsi="Calibri" w:cs="Calibri"/>
          <w:sz w:val="32"/>
          <w:szCs w:val="32"/>
          <w:rtl/>
        </w:rPr>
        <w:lastRenderedPageBreak/>
        <w:t>الأثر موضوعًا منفصلًا داخل الفصل الثاني، بل يمثل أداة تفسيرية تساعد على فهم كيف يمكن الحكم على فاعلية نموذج "رحلة النماء" في تحقيق التمكين المجتمعي المستدام</w:t>
      </w:r>
      <w:r w:rsidRPr="00407E27">
        <w:rPr>
          <w:rFonts w:ascii="Calibri" w:hAnsi="Calibri" w:cs="Calibri"/>
          <w:sz w:val="32"/>
          <w:szCs w:val="32"/>
        </w:rPr>
        <w:t>.</w:t>
      </w:r>
    </w:p>
    <w:p w14:paraId="0F1E2BC7"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وبناءً على ما سبق، يمكن تعريف قياس الأثر الاجتماعي والاقتصادي إجرائيًا في هذه الدراسة بأنه: "عملية منهجية تهدف إلى تحليل التغيرات الاجتماعية والاقتصادية التي تحدث في حياة المستفيدين نتيجة مشاركتهم في منظومة التمكين، من خلال تتبع المدخلات والعمليات والمخرجات والنتائج، وربطها بمؤشرات قابلة للتحليل، بما يساعد على تقويم فاعلية نموذج رحلة النماء وكفاءة استخدام الموارد واستدامة الأثر</w:t>
      </w:r>
      <w:r w:rsidRPr="00407E27">
        <w:rPr>
          <w:rFonts w:ascii="Calibri" w:hAnsi="Calibri" w:cs="Calibri"/>
          <w:sz w:val="32"/>
          <w:szCs w:val="32"/>
        </w:rPr>
        <w:t>".</w:t>
      </w:r>
    </w:p>
    <w:p w14:paraId="13821855"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ويُظهر هذا التعريف أن قياس الأثر في الدراسة الحالية لا يقتصر على حساب العائد المالي أو الاقتصادي، بل يشمل تحليل القيمة الاجتماعية والتنموية الأوسع الناتجة عن برامج التمكين. كما يوضح أن الأثر لا ينفصل عن جودة البيانات، ولا عن خطة التمكين، ولا عن الشراكات، ولا عن المتابعة المستمرة. ومن ثم، فإن قياس الأثر يمثل أحد المداخل الأساسية للحكم على مدى قدرة المنظومة الذكية على تحقيق التمكين المجتمعي المستدام في نموذج "رحلة النماء</w:t>
      </w:r>
      <w:r w:rsidRPr="00407E27">
        <w:rPr>
          <w:rFonts w:ascii="Calibri" w:hAnsi="Calibri" w:cs="Calibri"/>
          <w:sz w:val="32"/>
          <w:szCs w:val="32"/>
        </w:rPr>
        <w:t>".</w:t>
      </w:r>
    </w:p>
    <w:p w14:paraId="29644A85" w14:textId="77777777" w:rsidR="006D2EB9" w:rsidRPr="006D2EB9" w:rsidRDefault="006D2EB9" w:rsidP="006D2EB9">
      <w:pPr>
        <w:spacing w:line="360" w:lineRule="auto"/>
        <w:jc w:val="both"/>
        <w:rPr>
          <w:rFonts w:ascii="Calibri" w:hAnsi="Calibri" w:cs="Calibri"/>
          <w:b/>
          <w:bCs/>
          <w:sz w:val="32"/>
          <w:szCs w:val="32"/>
        </w:rPr>
      </w:pPr>
      <w:r w:rsidRPr="006D2EB9">
        <w:rPr>
          <w:rFonts w:ascii="Calibri" w:hAnsi="Calibri" w:cs="Calibri"/>
          <w:b/>
          <w:bCs/>
          <w:sz w:val="32"/>
          <w:szCs w:val="32"/>
        </w:rPr>
        <w:t xml:space="preserve">4.2 </w:t>
      </w:r>
      <w:r w:rsidRPr="006D2EB9">
        <w:rPr>
          <w:rFonts w:ascii="Calibri" w:hAnsi="Calibri" w:cs="Calibri"/>
          <w:b/>
          <w:bCs/>
          <w:sz w:val="32"/>
          <w:szCs w:val="32"/>
          <w:rtl/>
        </w:rPr>
        <w:t>أهمية قياس الأثر في تقويم برامج التمكين المجتمعي المستدام</w:t>
      </w:r>
    </w:p>
    <w:p w14:paraId="078BAC2F"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تنبع أهمية قياس الأثر في برامج التمكين المجتمعي المستدام من كونه يمثل الأداة التي تكشف مدى تحقق الغاية التنموية للبرنامج، وليس فقط مدى تنفيذه لأنشطته أو تقديمه لخدماته. فالبرامج التنموية قد تنجح في تنفيذ عدد كبير من الأنشطة، أو الوصول إلى عدد واسع من المستفيدين، أو إنفاق موارد مالية وبشرية معتبرة، لكنها لا تُعد فاعلة بالضرورة ما لم يظهر أثرها في تحسين أوضاع المستفيدين وتعزيز قدرتهم على الاستقلال والاستقرار. ومن ثم، فإن قياس الأثر يساعد على الانتقال من منطق الإنجاز الإجرائي إلى منطق القيمة التنموية، وهو انتقال جوهري في برامج التمكين التي تستهدف إحداث تغير حقيقي في حياة الأفراد والأسر</w:t>
      </w:r>
      <w:r w:rsidRPr="006D2EB9">
        <w:rPr>
          <w:rFonts w:ascii="Calibri" w:hAnsi="Calibri" w:cs="Calibri"/>
          <w:sz w:val="32"/>
          <w:szCs w:val="32"/>
        </w:rPr>
        <w:t>.</w:t>
      </w:r>
    </w:p>
    <w:p w14:paraId="14592EB7"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 xml:space="preserve">وتزداد أهمية هذا القياس في برامج التمكين المجتمعي لأن التمكين مفهوم مركب لا يتحقق بمجرد حصول المستفيد على خدمة، بل يتحقق عندما تؤدي الخدمة إلى تغير في القدرة أو السلوك أو الفرصة </w:t>
      </w:r>
      <w:r w:rsidRPr="006D2EB9">
        <w:rPr>
          <w:rFonts w:ascii="Calibri" w:hAnsi="Calibri" w:cs="Calibri"/>
          <w:sz w:val="32"/>
          <w:szCs w:val="32"/>
          <w:rtl/>
        </w:rPr>
        <w:lastRenderedPageBreak/>
        <w:t>أو مستوى الاستقرار. فقد يحصل المستفيد على تدريب، لكن الأثر الحقيقي يظهر في مدى تحسن مهاراته أو فرصه الاقتصادية. وقد تحصل الأسرة على خدمة إرشادية، لكن الأثر يظهر في مدى تحسن قدرتها على إدارة مشكلاتها أو تعزيز استقرارها. ولذلك، فإن قياس الأثر يجعل التقويم أكثر اتصالًا بنتائج التمكين، لا بمجرد وصف التدخلات المقدمة. وتفيد الدراسات العربية المرتبطة بتمكين الأسر في تأكيد أن البرامج التي تستهدف الأسر والفئات المحتاجة تحتاج إلى قياس يتجاوز تقديم الخدمة إلى معرفة ما إذا كانت الخدمة قد أسهمت في بناء القدرة وتحسين الاستقرار (محمد عبدالعزيز السيد، 2019؛ الخوالدة، 2020)</w:t>
      </w:r>
      <w:r w:rsidRPr="006D2EB9">
        <w:rPr>
          <w:rFonts w:ascii="Calibri" w:hAnsi="Calibri" w:cs="Calibri"/>
          <w:sz w:val="32"/>
          <w:szCs w:val="32"/>
        </w:rPr>
        <w:t>.</w:t>
      </w:r>
    </w:p>
    <w:p w14:paraId="3C61D954"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كما يساعد قياس الأثر على تحسين جودة القرار داخل برامج التمكين. فعندما تتوفر مؤشرات واضحة حول التدخلات التي أحدثت تغيرًا أفضل، والمسارات التي تعثرت، والخدمات التي لم تحقق أثرها المتوقع، يصبح بإمكان القائمين على البرنامج تطوير خطط التمكين، وإعادة توجيه الموارد، وتحسين آليات الربط بين الاحتياج والخدمة. ومن ثم، فإن قياس الأثر ليس عملية لاحقة بعد انتهاء البرنامج فقط، بل هو أداة للتعلم المؤسسي والتحسين المستمر، لأنه يوفر معرفة تساعد على اتخاذ قرارات أكثر دقة في المراحل اللاحقة. وهذا يتفق مع منطق الدراسة الحالية التي تتناول نموذج "رحلة النماء" بوصفه منظومة تسعى إلى التشخيص والتخطيط والتنفيذ والمتابعة وقياس النتائج</w:t>
      </w:r>
      <w:r w:rsidRPr="006D2EB9">
        <w:rPr>
          <w:rFonts w:ascii="Calibri" w:hAnsi="Calibri" w:cs="Calibri"/>
          <w:sz w:val="32"/>
          <w:szCs w:val="32"/>
        </w:rPr>
        <w:t>.</w:t>
      </w:r>
    </w:p>
    <w:p w14:paraId="10DB43DC"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وتبرز أهمية قياس الأثر كذلك في دعم كفاءة الإنفاق. فالبرامج التنموية لا تُقوَّم فقط من خلال حجم ما تنفقه، بل من خلال القيمة التي تنتج عن هذا الإنفاق. وقد يكون الإنفاق غير كفء إذا وُجه إلى خدمات لا ترتبط بالاحتياج أو لا تنتج تغيرًا ملموسًا، بينما يصبح أكثر كفاءة عندما يوجه إلى تدخلات ذات أثر واضح في حياة المستفيدين. ولذلك، فإن قياس الأثر يساعد على فهم العلاقة بين الموارد والنتائج، ويدعم توجيه الموارد نحو المسارات الأكثر قدرة على تحقيق قيمة اجتماعية واقتصادية. وتفيد الأدبيات العربية المرتبطة بكفاءة الإنفاق في القطاع غير الربحي بأن الحكم على الإنفاق لا ينبغي أن يقتصر على مقدار الموارد المستخدمة، بل على مدى ارتباطها بنتائج واضحة وقيمة تنموية قابلة للتفسير (البقمي، 2021)</w:t>
      </w:r>
      <w:r w:rsidRPr="006D2EB9">
        <w:rPr>
          <w:rFonts w:ascii="Calibri" w:hAnsi="Calibri" w:cs="Calibri"/>
          <w:sz w:val="32"/>
          <w:szCs w:val="32"/>
        </w:rPr>
        <w:t>.</w:t>
      </w:r>
    </w:p>
    <w:p w14:paraId="46C70851"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lastRenderedPageBreak/>
        <w:t>ويمكن الاستفادة من منهجية العائد الاجتماعي على الاستثمار في دعم هذا التوجه؛ لأنها تركز على تحليل العلاقة بين الموارد المستثمرة والقيمة الاجتماعية المتحققة، كما تساعد على تحويل النقاش من سؤال: كم أُنفِق؟ إلى سؤال أكثر عمقًا: ما القيمة الاجتماعية والاقتصادية التي نتجت عن هذا الإنفاق؟ وهذا المنظور مهم في الدراسة الحالية لأنه يساعد على تقويم نموذج "رحلة النماء" بوصفه منظومة تسعى إلى تحويل الموارد والخدمات والشراكات إلى أثر قابل للتحليل، لا مجرد تقديم خدمات أو تنفيذ أنشطة</w:t>
      </w:r>
      <w:r w:rsidRPr="006D2EB9">
        <w:rPr>
          <w:rFonts w:ascii="Calibri" w:hAnsi="Calibri" w:cs="Calibri"/>
          <w:sz w:val="32"/>
          <w:szCs w:val="32"/>
        </w:rPr>
        <w:t xml:space="preserve"> (Nicholls, 2019).</w:t>
      </w:r>
    </w:p>
    <w:p w14:paraId="5C96EA82"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وتتصل أهمية قياس الأثر أيضًا بتعزيز المساءلة والشفافية في القطاع غير الربحي. فالجهات الداعمة والشركاء والمجتمع والمستفيدون يحتاجون إلى معرفة ما إذا كانت البرامج تحقق نتائج فعلية، وما إذا كانت الموارد قد تحولت إلى قيمة تنموية ملموسة. ويتيح قياس الأثر تقديم صورة أكثر وضوحًا عن فاعلية البرامج، كما يساعد على بناء ثقة أكبر بين المنظمة وأصحاب المصلحة، لأنه يجعل التقويم قائمًا على مؤشرات وتحليل لا على الانطباعات العامة أو وصف الأنشطة فقط. وتفيد الأدبيات العربية المرتبطة بقياس الأثر الاجتماعي بأن تحليل القيمة الاجتماعية الناتجة عن البرامج يساعد المؤسسات غير الربحية على تعزيز المساءلة وتحسين قدرتها على عرض نتائجها بصورة أكثر إقناعًا وموضوعية (الأنصاري، 2020)</w:t>
      </w:r>
      <w:r w:rsidRPr="006D2EB9">
        <w:rPr>
          <w:rFonts w:ascii="Calibri" w:hAnsi="Calibri" w:cs="Calibri"/>
          <w:sz w:val="32"/>
          <w:szCs w:val="32"/>
        </w:rPr>
        <w:t>.</w:t>
      </w:r>
    </w:p>
    <w:p w14:paraId="24AF6A53"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وفي برامج التمكين المجتمعي المستدام، لا تقتصر أهمية قياس الأثر على إثبات نجاح البرنامج، بل تمتد إلى كشف جوانب القصور فيه. فقد تُظهر مؤشرات الأثر أن بعض التدخلات لا تحقق النتائج المتوقعة، أو أن بعض الفئات لا تستفيد من البرنامج بالدرجة نفسها، أو أن بعض الخدمات تحتاج إلى إعادة تصميم أو ربط أفضل بالشراكات التخصصية. وبهذا المعنى، فإن قياس الأثر لا يؤدي وظيفة تبريرية فقط، بل يؤدي وظيفة نقدية وتطويرية تساعد على تحسين البرنامج وتوجيهه نحو نتائج أكثر ارتباطًا بحاجات المستفيدين. وهذا يتوافق مع متطلبات الدليل الإرشادي في أن يكون الإطار النظري قادرًا على تأسيس الفهم التحليلي لمتغيرات الدراسة وتمهيد بناء أدواتها وتحليل نتائجها</w:t>
      </w:r>
      <w:r w:rsidRPr="006D2EB9">
        <w:rPr>
          <w:rFonts w:ascii="Calibri" w:hAnsi="Calibri" w:cs="Calibri"/>
          <w:sz w:val="32"/>
          <w:szCs w:val="32"/>
        </w:rPr>
        <w:t>.</w:t>
      </w:r>
    </w:p>
    <w:p w14:paraId="788EB79C"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 xml:space="preserve">وتزداد الحاجة إلى قياس الأثر عندما تكون برامج التمكين قائمة على شراكات متعددة. فوجود أكثر من شريك يعني أن النتائج قد تكون ناتجة عن مجموعة من التدخلات المتداخلة، ومن ثم تصبح الحاجة </w:t>
      </w:r>
      <w:r w:rsidRPr="006D2EB9">
        <w:rPr>
          <w:rFonts w:ascii="Calibri" w:hAnsi="Calibri" w:cs="Calibri"/>
          <w:sz w:val="32"/>
          <w:szCs w:val="32"/>
          <w:rtl/>
        </w:rPr>
        <w:lastRenderedPageBreak/>
        <w:t>أكبر إلى معرفة مساهمة كل خدمة أو مسار أو شريك في تحقيق التغير. ولا يعني ذلك فصل أثر كل جهة بصورة مطلقة في كل الحالات، بل يعني بناء مؤشرات تساعد على فهم كيف أسهمت منظومة الشراكات في دعم مسار المستفيد. وهذا مهم في الدراسة الحالية لأن نموذج "رحلة النماء" يقوم على التكامل بين التقييم التنموي، والمنصة الذكية، وخطة التمكين، والشراكات، والمتابعة. وتفيد الأدبيات المرتبطة بالشراكات في القطاع غير الربحي بأن التكامل المؤسسي وتنسيق الأدوار يسهمان في تحسين فاعلية البرامج وتقليل الازدواجية، وهو ما يجعل قياس أثر الشراكات جزءًا مهمًا من قياس أثر نموذج التمكين ككل (السبيعي والهذلول، 2022؛</w:t>
      </w:r>
      <w:r w:rsidRPr="006D2EB9">
        <w:rPr>
          <w:rFonts w:ascii="Calibri" w:hAnsi="Calibri" w:cs="Calibri"/>
          <w:sz w:val="32"/>
          <w:szCs w:val="32"/>
        </w:rPr>
        <w:t xml:space="preserve"> Brown &amp; Stewart, 2020).</w:t>
      </w:r>
    </w:p>
    <w:p w14:paraId="1626C420"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كما أن قياس الأثر يساعد على التمييز بين النتائج القصيرة المدى والنتائج المستدامة. فقد تظهر بعض المؤشرات الإيجابية مباشرة بعد تقديم الخدمة، مثل رضا المستفيد أو إتمامه لبرنامج تدريبي، لكن الاستدامة تتطلب معرفة ما إذا كان هذا التغير قد استمر، أو تطور إلى تحسن اقتصادي أو اجتماعي أو معرفي أكثر ثباتًا. ولذلك، فإن برامج التمكين المستدام تحتاج إلى قياس يتجاوز اللحظة المباشرة للخدمة، ويتابع أثرها في مسار المستفيد عبر الزمن. ويكتسب هذا الأمر أهمية خاصة في نموذج "رحلة النماء"، لأن النموذج يقوم على فكرة الرحلة المتدرجة لا التدخل المنفرد</w:t>
      </w:r>
      <w:r w:rsidRPr="006D2EB9">
        <w:rPr>
          <w:rFonts w:ascii="Calibri" w:hAnsi="Calibri" w:cs="Calibri"/>
          <w:sz w:val="32"/>
          <w:szCs w:val="32"/>
        </w:rPr>
        <w:t>.</w:t>
      </w:r>
    </w:p>
    <w:p w14:paraId="683EBB31"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وتسهم المنظومات الذكية في تعزيز أهمية قياس الأثر لأنها تجعل البيانات أكثر قابلية للتتبع والتحليل. فالمنظومة الذكية يمكن أن توفر بيانات عن بداية حالة المستفيد، والخدمات التي حصل عليها، ومستوى تقدمه، والتغيرات التي حدثت في وضعه. وهذه البيانات تساعد في بناء فهم أكثر دقة للأثر، وتقلل من الاعتماد على التقديرات العامة. ومن ثم، فإن قياس الأثر في ظل المنظومات الذكية يصبح أكثر ارتباطًا بسلسلة متكاملة من البيانات التي تبدأ بالتشخيص وتنتهي بالتقويم</w:t>
      </w:r>
      <w:r w:rsidRPr="006D2EB9">
        <w:rPr>
          <w:rFonts w:ascii="Calibri" w:hAnsi="Calibri" w:cs="Calibri"/>
          <w:sz w:val="32"/>
          <w:szCs w:val="32"/>
        </w:rPr>
        <w:t xml:space="preserve"> (Janssen &amp; Kuk, 2022).</w:t>
      </w:r>
    </w:p>
    <w:p w14:paraId="49A03026"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 xml:space="preserve">كما أن التحول الرقمي في البرامج التنموية يدعم ثقافة القياس من خلال تحسين جمع البيانات وتنظيمها وتسهيل استخدامها في اتخاذ القرار. فالتحول الرقمي لا ينبغي أن يقتصر على تسهيل الوصول إلى الخدمات، بل يمكن أن يسهم في بناء قدرة مؤسسية على المتابعة والتقويم وتحليل النتائج. ومن ثم، فإن قياس الأثر يصبح أكثر فاعلية عندما يرتبط بمنظومة رقمية قادرة على إدارة البيانات وتحويلها إلى </w:t>
      </w:r>
      <w:r w:rsidRPr="006D2EB9">
        <w:rPr>
          <w:rFonts w:ascii="Calibri" w:hAnsi="Calibri" w:cs="Calibri"/>
          <w:sz w:val="32"/>
          <w:szCs w:val="32"/>
          <w:rtl/>
        </w:rPr>
        <w:lastRenderedPageBreak/>
        <w:t>مؤشرات مفيدة لتطوير البرامج. وتدعم الأدبيات العربية في التحول الرقمي هذا التوجه من خلال التأكيد على أن التقنية تحقق قيمتها عندما تسهم في تحسين الخدمة وتنظيم البيانات ودعم القرار، لا عندما تُستخدم كأداة إجرائية منفصلة عن أهداف التنمية</w:t>
      </w:r>
      <w:r w:rsidRPr="006D2EB9">
        <w:rPr>
          <w:rFonts w:ascii="Calibri" w:hAnsi="Calibri" w:cs="Calibri"/>
          <w:sz w:val="32"/>
          <w:szCs w:val="32"/>
        </w:rPr>
        <w:t xml:space="preserve"> (</w:t>
      </w:r>
      <w:r w:rsidRPr="006D2EB9">
        <w:rPr>
          <w:rFonts w:ascii="Calibri" w:hAnsi="Calibri" w:cs="Calibri"/>
          <w:sz w:val="32"/>
          <w:szCs w:val="32"/>
          <w:rtl/>
        </w:rPr>
        <w:t>الحربي، 2020؛ البديوي، 2021؛</w:t>
      </w:r>
      <w:r w:rsidRPr="006D2EB9">
        <w:rPr>
          <w:rFonts w:ascii="Calibri" w:hAnsi="Calibri" w:cs="Calibri"/>
          <w:sz w:val="32"/>
          <w:szCs w:val="32"/>
        </w:rPr>
        <w:t xml:space="preserve"> UNDP, 2023).</w:t>
      </w:r>
    </w:p>
    <w:p w14:paraId="21640A7B"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وفي سياق الدراسة الحالية، تظهر أهمية قياس الأثر في كونه يمثل أحد الجسور بين الإطار النظري والتطبيق العملي على نموذج "رحلة النماء". فالدراسة لا تكتفي بوصف النموذج أو بيان مكوناته، بل تسعى إلى تقويم مدى فاعليته في دعم التمكين المجتمعي المستدام. ولذلك، فإن قياس الأثر يساعد على تحليل ما إذا كانت مكونات النموذج، مثل التقييم التنموي، وخطط التمكين الفردية، والمنصة الرقمية، والشراكات التخصصية، والمتابعة، قد أسهمت في تحقيق نتائج اجتماعية واقتصادية قابلة للتفسير</w:t>
      </w:r>
      <w:r w:rsidRPr="006D2EB9">
        <w:rPr>
          <w:rFonts w:ascii="Calibri" w:hAnsi="Calibri" w:cs="Calibri"/>
          <w:sz w:val="32"/>
          <w:szCs w:val="32"/>
        </w:rPr>
        <w:t>.</w:t>
      </w:r>
    </w:p>
    <w:p w14:paraId="15F2E102"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وتبرز أهمية قياس الأثر أيضًا في ربط نتائج الدراسة بفرضياتها. فالدراسة تفترض علاقة بين استخدام المنظومة الذكية ومستوى الأثر الاجتماعي والاقتصادي، كما تفترض علاقة بين الشراكات وكفاءة الإنفاق، وبين المنظومة ورضا المستفيدين وجودة الخدمات، وبين المنظومة ودقة ربط الاحتياج بالخدمة المناسبة وتكامل الخدمات بين الجهات الشريكة. ومن ثم، فإن قياس الأثر يساعد على فهم العلاقات بين هذه المتغيرات، لأنه لا يكتفي بتحليل كل مؤشر منفردًا، بل ينظر إلى كيفية تفاعلها داخل منظومة واحدة تسعى إلى تحقيق التمكين المستدام</w:t>
      </w:r>
      <w:r w:rsidRPr="006D2EB9">
        <w:rPr>
          <w:rFonts w:ascii="Calibri" w:hAnsi="Calibri" w:cs="Calibri"/>
          <w:sz w:val="32"/>
          <w:szCs w:val="32"/>
        </w:rPr>
        <w:t>.</w:t>
      </w:r>
    </w:p>
    <w:p w14:paraId="21AED8C7"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ومن الناحية العلمية، يمنح قياس الأثر الدراسة قوة تفسيرية أكبر، لأنه يساعد على تجاوز الوصف العام إلى تحليل النتائج. فالدراسة التي تكتفي بوصف الخدمات قد تبقى في مستوى التوثيق، أما الدراسة التي تقيس الأثر فتنتقل إلى مستوى التقويم والتحليل. وهذا يتوافق مع طبيعة الدراسة الحالية التي تسعى إلى تصميم وتقويم منظومة ذكية، لا مجرد عرض تجربة تطبيقية. ولذلك، فإن قياس الأثر يعد مكونًا أساسيًا في بناء القيمة العلمية للدراسة، لأنه يربط بين الإطار النظري والمنهجية والنتائج المتوقعة</w:t>
      </w:r>
      <w:r w:rsidRPr="006D2EB9">
        <w:rPr>
          <w:rFonts w:ascii="Calibri" w:hAnsi="Calibri" w:cs="Calibri"/>
          <w:sz w:val="32"/>
          <w:szCs w:val="32"/>
        </w:rPr>
        <w:t>.</w:t>
      </w:r>
    </w:p>
    <w:p w14:paraId="4BBF15F8"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 xml:space="preserve">كما أن قياس الأثر يساعد على بناء مبررات تطوير النموذج أو تعميمه. فإذا أظهرت البيانات أن بعض مكونات النموذج ترتبط بنتائج إيجابية، فإن ذلك يدعم تطويرها وتوسيعها. وإذا أظهرت البيانات وجود </w:t>
      </w:r>
      <w:r w:rsidRPr="006D2EB9">
        <w:rPr>
          <w:rFonts w:ascii="Calibri" w:hAnsi="Calibri" w:cs="Calibri"/>
          <w:sz w:val="32"/>
          <w:szCs w:val="32"/>
          <w:rtl/>
        </w:rPr>
        <w:lastRenderedPageBreak/>
        <w:t>جوانب ضعف، فإن ذلك يوفر أساسًا علميًا للتحسين. ومن ثم، فإن قياس الأثر لا يخدم الحكم على النموذج فقط، بل يخدم أيضًا بناء توصيات عملية قابلة للتنفيذ في القطاع غير الربحي وبرامج التمكين المجتمعي</w:t>
      </w:r>
      <w:r w:rsidRPr="006D2EB9">
        <w:rPr>
          <w:rFonts w:ascii="Calibri" w:hAnsi="Calibri" w:cs="Calibri"/>
          <w:sz w:val="32"/>
          <w:szCs w:val="32"/>
        </w:rPr>
        <w:t>.</w:t>
      </w:r>
    </w:p>
    <w:p w14:paraId="7CBAB676"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ويفيد هذا المنظور في التعامل الحذر مع منهجية</w:t>
      </w:r>
      <w:r w:rsidRPr="006D2EB9">
        <w:rPr>
          <w:rFonts w:ascii="Calibri" w:hAnsi="Calibri" w:cs="Calibri"/>
          <w:sz w:val="32"/>
          <w:szCs w:val="32"/>
        </w:rPr>
        <w:t xml:space="preserve"> SROI</w:t>
      </w:r>
      <w:r w:rsidRPr="006D2EB9">
        <w:rPr>
          <w:rFonts w:ascii="Calibri" w:hAnsi="Calibri" w:cs="Calibri"/>
          <w:sz w:val="32"/>
          <w:szCs w:val="32"/>
          <w:rtl/>
        </w:rPr>
        <w:t>؛ إذ ينبغي استخدامها في الدراسة الحالية بوصفها أداة لفهم القيمة الاجتماعية والاقتصادية الناتجة عن التدخلات، لا بوصفها مجرد رقم نهائي. فالأهمية العلمية للمنهجية لا تكمن في إنتاج قيمة مالية فقط، بل في تنظيم التفكير حول المدخلات، والمخرجات، والنتائج، وأصحاب المصلحة، والقيمة الناتجة. ولذلك، فإن أي رقم أو مؤشر خاص بنموذج "رحلة النماء" ينبغي أن يُنسب إلى بيانات الدراسة الحالية أو حسابات الباحث، لا إلى المراجع العامة الخاصة بالمنهجية</w:t>
      </w:r>
      <w:r w:rsidRPr="006D2EB9">
        <w:rPr>
          <w:rFonts w:ascii="Calibri" w:hAnsi="Calibri" w:cs="Calibri"/>
          <w:sz w:val="32"/>
          <w:szCs w:val="32"/>
        </w:rPr>
        <w:t xml:space="preserve"> (Nicholls, 2019; Rahmawati &amp; Putri, 2022).</w:t>
      </w:r>
    </w:p>
    <w:p w14:paraId="21F6D83C"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وبناءً على ما سبق، يتضح أن قياس الأثر يمثل عنصرًا جوهريًا في تقويم برامج التمكين المجتمعي المستدام، لأنه يدعم جودة القرار، وكفاءة الإنفاق، والمساءلة، وتطوير البرامج، وإثبات القيمة التنموية، وفهم العلاقة بين التدخلات والنتائج. وفي ضوء الدراسة الحالية، فإن قياس الأثر لا يمثل محورًا منفصلًا عن المنظومة الذكية أو الشراكات أو جودة الخدمات، بل يمثل الإطار الذي يسمح بتحليل مدى قدرة نموذج "رحلة النماء" على تحويل البيانات والخدمات والشراكات إلى أثر اجتماعي واقتصادي قابل للتفسير والتقويم</w:t>
      </w:r>
      <w:r w:rsidRPr="006D2EB9">
        <w:rPr>
          <w:rFonts w:ascii="Calibri" w:hAnsi="Calibri" w:cs="Calibri"/>
          <w:sz w:val="32"/>
          <w:szCs w:val="32"/>
        </w:rPr>
        <w:t>.</w:t>
      </w:r>
    </w:p>
    <w:p w14:paraId="15D249F2" w14:textId="77777777" w:rsidR="006D2EB9" w:rsidRPr="006D2EB9" w:rsidRDefault="006D2EB9" w:rsidP="006D2EB9">
      <w:pPr>
        <w:spacing w:line="360" w:lineRule="auto"/>
        <w:jc w:val="both"/>
        <w:rPr>
          <w:rFonts w:ascii="Calibri" w:hAnsi="Calibri" w:cs="Calibri"/>
          <w:b/>
          <w:bCs/>
          <w:sz w:val="32"/>
          <w:szCs w:val="32"/>
        </w:rPr>
      </w:pPr>
      <w:r w:rsidRPr="006D2EB9">
        <w:rPr>
          <w:rFonts w:ascii="Calibri" w:hAnsi="Calibri" w:cs="Calibri"/>
          <w:b/>
          <w:bCs/>
          <w:sz w:val="32"/>
          <w:szCs w:val="32"/>
        </w:rPr>
        <w:t xml:space="preserve">4.3.1 </w:t>
      </w:r>
      <w:r w:rsidRPr="006D2EB9">
        <w:rPr>
          <w:rFonts w:ascii="Calibri" w:hAnsi="Calibri" w:cs="Calibri"/>
          <w:b/>
          <w:bCs/>
          <w:sz w:val="32"/>
          <w:szCs w:val="32"/>
          <w:rtl/>
        </w:rPr>
        <w:t>الأبعاد المنهجية لتطبيق</w:t>
      </w:r>
      <w:r w:rsidRPr="006D2EB9">
        <w:rPr>
          <w:rFonts w:ascii="Calibri" w:hAnsi="Calibri" w:cs="Calibri"/>
          <w:b/>
          <w:bCs/>
          <w:sz w:val="32"/>
          <w:szCs w:val="32"/>
        </w:rPr>
        <w:t xml:space="preserve"> SROI </w:t>
      </w:r>
      <w:r w:rsidRPr="006D2EB9">
        <w:rPr>
          <w:rFonts w:ascii="Calibri" w:hAnsi="Calibri" w:cs="Calibri"/>
          <w:b/>
          <w:bCs/>
          <w:sz w:val="32"/>
          <w:szCs w:val="32"/>
          <w:rtl/>
        </w:rPr>
        <w:t>في تقويم برامج التمكين المجتمعي</w:t>
      </w:r>
    </w:p>
    <w:p w14:paraId="3F6B7BB7"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يتطلب تطبيق منهجية العائد الاجتماعي على الاستثمار</w:t>
      </w:r>
      <w:r w:rsidRPr="006D2EB9">
        <w:rPr>
          <w:rFonts w:ascii="Calibri" w:hAnsi="Calibri" w:cs="Calibri"/>
          <w:sz w:val="32"/>
          <w:szCs w:val="32"/>
        </w:rPr>
        <w:t xml:space="preserve"> SROI </w:t>
      </w:r>
      <w:r w:rsidRPr="006D2EB9">
        <w:rPr>
          <w:rFonts w:ascii="Calibri" w:hAnsi="Calibri" w:cs="Calibri"/>
          <w:sz w:val="32"/>
          <w:szCs w:val="32"/>
          <w:rtl/>
        </w:rPr>
        <w:t>في برامج التمكين المجتمعي فهمًا منهجيًا متكاملًا لمراحل إنتاج الأثر، بحيث لا تُختزل المنهجية في قيمة رقمية نهائية، بل تُفهم بوصفها إطارًا تحليليًا يساعد على تتبع العلاقة بين الموارد المستخدمة، والخدمات المقدمة، والنتائج المتحققة، والقيمة الاجتماعية والاقتصادية الناتجة عن التدخلات. ومن ثم، فإن قوة هذه المنهجية لا تكمن في الحساب فقط، بل في قدرتها على تنظيم التفكير التقويمي حول كيفية تحوّل التدخل التنموي إلى أثر قابل للتفسير والتحليل</w:t>
      </w:r>
      <w:r w:rsidRPr="006D2EB9">
        <w:rPr>
          <w:rFonts w:ascii="Calibri" w:hAnsi="Calibri" w:cs="Calibri"/>
          <w:sz w:val="32"/>
          <w:szCs w:val="32"/>
        </w:rPr>
        <w:t xml:space="preserve"> (Nicholls, 2019).</w:t>
      </w:r>
    </w:p>
    <w:p w14:paraId="1975FB2B"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lastRenderedPageBreak/>
        <w:t>ويتمثل البعد المنهجي الأول في تحديد أصحاب المصلحة المرتبطين بالبرنامج. ففي برامج التمكين المجتمعي لا يقتصر الأثر على المستفيد المباشر فقط، بل قد يمتد إلى الأسرة، والجهات الشريكة، والجهات الداعمة، والمؤسسة المنفذة، والمجتمع المحلي. ويساعد تحديد أصحاب المصلحة على فهم من تأثر بالبرنامج، وطبيعة التغير الذي حدث، ومدى ارتباط هذا التغير بمسار التمكين. وفي سياق الدراسة الحالية، يكتسب هذا البعد أهمية خاصة لأن نموذج "رحلة النماء" يتعامل مع الأسرة والمستفيدين والشركاء بوصفهم أطرافًا متداخلة في إنتاج الأثر، لا عناصر منفصلة عن بعضها. وتفيد الأدبيات العربية المرتبطة بالتمكين الأسري في تأكيد أن أثر برامج التمكين يتجاوز الفرد إلى الأسرة والبيئة المحيطة به، مما يجعل تحديد أصحاب المصلحة خطوة مهمة لضبط مجال القياس (الخوالدة، 2020؛ محمد عبدالعزيز السيد، 2019)</w:t>
      </w:r>
      <w:r w:rsidRPr="006D2EB9">
        <w:rPr>
          <w:rFonts w:ascii="Calibri" w:hAnsi="Calibri" w:cs="Calibri"/>
          <w:sz w:val="32"/>
          <w:szCs w:val="32"/>
        </w:rPr>
        <w:t>.</w:t>
      </w:r>
    </w:p>
    <w:p w14:paraId="5E31525F"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أما البعد الثاني فيتمثل في بناء خريطة الأثر، وهي خطوة تساعد على توضيح العلاقة بين المدخلات والأنشطة والمخرجات والنتائج. فالمدخلات قد تشمل الموارد المالية والبشرية والبيانات والشراكات، والأنشطة قد تشمل التقييم التنموي، وبناء خطة التمكين، وتقديم الخدمات، والمتابعة، أما المخرجات فقد تتمثل في عدد الخدمات أو المسارات المنفذة، بينما تظهر النتائج في صورة تغيرات اجتماعية أو اقتصادية أو معرفية لدى المستفيدين. ومن هنا، فإن خريطة الأثر تساعد على منع الخلط بين ما تم تنفيذه وما تحقق فعليًا من تغير</w:t>
      </w:r>
      <w:r w:rsidRPr="006D2EB9">
        <w:rPr>
          <w:rFonts w:ascii="Calibri" w:hAnsi="Calibri" w:cs="Calibri"/>
          <w:sz w:val="32"/>
          <w:szCs w:val="32"/>
        </w:rPr>
        <w:t>.</w:t>
      </w:r>
    </w:p>
    <w:p w14:paraId="2531F7BB"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ويتمثل البعد الثالث في تحديد النتائج القابلة للقياس والتحليل. فبرامج التمكين المجتمعي قد تنتج تغيرات متعددة، بعضها اقتصادي مثل تحسن الدخل أو فرص العمل، وبعضها اجتماعي مثل الاستقرار الأسري أو تحسين جودة الحياة، وبعضها معرفي أو مهاري مثل اكتساب المهارات أو ارتفاع الوعي. ولذلك، فإن تطبيق</w:t>
      </w:r>
      <w:r w:rsidRPr="006D2EB9">
        <w:rPr>
          <w:rFonts w:ascii="Calibri" w:hAnsi="Calibri" w:cs="Calibri"/>
          <w:sz w:val="32"/>
          <w:szCs w:val="32"/>
        </w:rPr>
        <w:t xml:space="preserve"> SROI </w:t>
      </w:r>
      <w:r w:rsidRPr="006D2EB9">
        <w:rPr>
          <w:rFonts w:ascii="Calibri" w:hAnsi="Calibri" w:cs="Calibri"/>
          <w:sz w:val="32"/>
          <w:szCs w:val="32"/>
          <w:rtl/>
        </w:rPr>
        <w:t>يتطلب تحديد النتائج التي تتصل مباشرة بأهداف البرنامج، وتجنب إدراج نتائج عامة لا يمكن ربطها بمسار التدخل. وفي الدراسة الحالية، ينبغي أن ترتبط نتائج القياس بمكونات نموذج "رحلة النماء" ومؤشرات الدراسة، مثل جودة الخدمات، وكفاءة الإنفاق، ورضا المستفيدين، ودقة ربط الاحتياج بالخدمة، وتكامل الخدمات بين الجهات الشريكة، والأثر الاجتماعي والاقتصادي</w:t>
      </w:r>
      <w:r w:rsidRPr="006D2EB9">
        <w:rPr>
          <w:rFonts w:ascii="Calibri" w:hAnsi="Calibri" w:cs="Calibri"/>
          <w:sz w:val="32"/>
          <w:szCs w:val="32"/>
        </w:rPr>
        <w:t>.</w:t>
      </w:r>
    </w:p>
    <w:p w14:paraId="08F98605"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lastRenderedPageBreak/>
        <w:t>ويتمثل البعد الرابع في تقدير القيمة الاجتماعية والاقتصادية للتغيرات المتحققة. ولا يعني هذا التقدير تحويل العمل التنموي إلى عملية مالية ضيقة، بل يعني محاولة فهم القيمة التي أنتجتها التدخلات مقارنة بالموارد المستخدمة. ويجب التعامل مع هذا البعد بحذر، لأن بعض التغيرات الاجتماعية يصعب تقديرها بصورة مباشرة، وقد تحتاج إلى مؤشرات بديلة أو تقديرات تفسيرية منضبطة. ومن ثم، فإن القيمة الناتجة عن</w:t>
      </w:r>
      <w:r w:rsidRPr="006D2EB9">
        <w:rPr>
          <w:rFonts w:ascii="Calibri" w:hAnsi="Calibri" w:cs="Calibri"/>
          <w:sz w:val="32"/>
          <w:szCs w:val="32"/>
        </w:rPr>
        <w:t xml:space="preserve"> SROI </w:t>
      </w:r>
      <w:r w:rsidRPr="006D2EB9">
        <w:rPr>
          <w:rFonts w:ascii="Calibri" w:hAnsi="Calibri" w:cs="Calibri"/>
          <w:sz w:val="32"/>
          <w:szCs w:val="32"/>
          <w:rtl/>
        </w:rPr>
        <w:t>ينبغي أن تُقرأ في ضوء السياق والمنهجية والبيانات المستخدمة، لا بوصفها رقمًا مجردًا منفصلًا عن الواقع التنموي</w:t>
      </w:r>
      <w:r w:rsidRPr="006D2EB9">
        <w:rPr>
          <w:rFonts w:ascii="Calibri" w:hAnsi="Calibri" w:cs="Calibri"/>
          <w:sz w:val="32"/>
          <w:szCs w:val="32"/>
        </w:rPr>
        <w:t xml:space="preserve"> (Rahmawati &amp; Putri, 2022).</w:t>
      </w:r>
    </w:p>
    <w:p w14:paraId="6797336C"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وتدعم الأدبيات العربية المرتبطة بقياس الأثر الاجتماعي هذا التوجه من خلال التأكيد على أن القيمة الاجتماعية للبرامج لا ينبغي أن تُفهم من خلال أرقام مالية فقط، بل من خلال تحليل التغيرات التي تحدث في حياة المستفيدين وأصحاب المصلحة، ومدى قدرة البرنامج على إنتاج أثر يمكن تفسيره وتطويره. ومن ثم، فإن تطبيق</w:t>
      </w:r>
      <w:r w:rsidRPr="006D2EB9">
        <w:rPr>
          <w:rFonts w:ascii="Calibri" w:hAnsi="Calibri" w:cs="Calibri"/>
          <w:sz w:val="32"/>
          <w:szCs w:val="32"/>
        </w:rPr>
        <w:t xml:space="preserve"> SROI </w:t>
      </w:r>
      <w:r w:rsidRPr="006D2EB9">
        <w:rPr>
          <w:rFonts w:ascii="Calibri" w:hAnsi="Calibri" w:cs="Calibri"/>
          <w:sz w:val="32"/>
          <w:szCs w:val="32"/>
          <w:rtl/>
        </w:rPr>
        <w:t>في الدراسة الحالية ينبغي أن يجمع بين التحليل الكمي والتفسير التنموي، بحيث لا يتحول القياس إلى عملية حسابية منفصلة عن معنى التمكين المجتمعي المستدام (الأنصاري، 2020)</w:t>
      </w:r>
      <w:r w:rsidRPr="006D2EB9">
        <w:rPr>
          <w:rFonts w:ascii="Calibri" w:hAnsi="Calibri" w:cs="Calibri"/>
          <w:sz w:val="32"/>
          <w:szCs w:val="32"/>
        </w:rPr>
        <w:t>.</w:t>
      </w:r>
    </w:p>
    <w:p w14:paraId="2E9CAC9F"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أما البعد الخامس فيرتبط بالحذر في نسبة النتائج إلى البرنامج. فالتغير الذي يحدث في حياة المستفيد قد يتأثر بعوامل متعددة، منها الأسرة، والسوق، والظروف الاقتصادية، والخدمات التي تقدمها جهات أخرى، ودافعية المستفيد نفسه. لذلك، فإن تطبيق</w:t>
      </w:r>
      <w:r w:rsidRPr="006D2EB9">
        <w:rPr>
          <w:rFonts w:ascii="Calibri" w:hAnsi="Calibri" w:cs="Calibri"/>
          <w:sz w:val="32"/>
          <w:szCs w:val="32"/>
        </w:rPr>
        <w:t xml:space="preserve"> SROI </w:t>
      </w:r>
      <w:r w:rsidRPr="006D2EB9">
        <w:rPr>
          <w:rFonts w:ascii="Calibri" w:hAnsi="Calibri" w:cs="Calibri"/>
          <w:sz w:val="32"/>
          <w:szCs w:val="32"/>
          <w:rtl/>
        </w:rPr>
        <w:t>في الدراسة الحالية يتطلب عدم نسبة كل تغير إلى نموذج "رحلة النماء" بصورة مطلقة، بل تحليل ما يمكن أن يكون مرتبطًا بالبرنامج في ضوء البيانات المتاحة ومسار التدخل. ويُعد هذا البعد من أهم الضوابط المنهجية التي تمنع المبالغة في تفسير النتائج أو تحميل النموذج أكثر مما تثبته البيانات</w:t>
      </w:r>
      <w:r w:rsidRPr="006D2EB9">
        <w:rPr>
          <w:rFonts w:ascii="Calibri" w:hAnsi="Calibri" w:cs="Calibri"/>
          <w:sz w:val="32"/>
          <w:szCs w:val="32"/>
        </w:rPr>
        <w:t>.</w:t>
      </w:r>
    </w:p>
    <w:p w14:paraId="4B97294D"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ويتمثل البعد السادس في ربط القياس بعملية التعلم والتطوير، لا بالاكتفاء بالحكم النهائي على البرنامج. فنتائج</w:t>
      </w:r>
      <w:r w:rsidRPr="006D2EB9">
        <w:rPr>
          <w:rFonts w:ascii="Calibri" w:hAnsi="Calibri" w:cs="Calibri"/>
          <w:sz w:val="32"/>
          <w:szCs w:val="32"/>
        </w:rPr>
        <w:t xml:space="preserve"> SROI </w:t>
      </w:r>
      <w:r w:rsidRPr="006D2EB9">
        <w:rPr>
          <w:rFonts w:ascii="Calibri" w:hAnsi="Calibri" w:cs="Calibri"/>
          <w:sz w:val="32"/>
          <w:szCs w:val="32"/>
          <w:rtl/>
        </w:rPr>
        <w:t xml:space="preserve">يمكن أن تساعد في معرفة المسارات الأكثر أثرًا، والخدمات التي تحتاج إلى تطوير، والشراكات التي تضيف قيمة أكبر، والموارد التي يمكن إعادة توجيهها بصورة أفضل. وبهذا المعنى، تصبح المنهجية أداة للتحسين المستمر، لأنها تساعد المؤسسة على بناء قرارات تطويرية قائمة على تحليل </w:t>
      </w:r>
      <w:r w:rsidRPr="006D2EB9">
        <w:rPr>
          <w:rFonts w:ascii="Calibri" w:hAnsi="Calibri" w:cs="Calibri"/>
          <w:sz w:val="32"/>
          <w:szCs w:val="32"/>
          <w:rtl/>
        </w:rPr>
        <w:lastRenderedPageBreak/>
        <w:t>الأثر لا على الانطباعات العامة. وهذا يتصل بطبيعة الدراسة الحالية التي لا تكتفي بوصف نموذج "رحلة النماء"، بل تسعى إلى تقويمه وتحليل فاعليته</w:t>
      </w:r>
      <w:r w:rsidRPr="006D2EB9">
        <w:rPr>
          <w:rFonts w:ascii="Calibri" w:hAnsi="Calibri" w:cs="Calibri"/>
          <w:sz w:val="32"/>
          <w:szCs w:val="32"/>
        </w:rPr>
        <w:t>.</w:t>
      </w:r>
    </w:p>
    <w:p w14:paraId="01184B23"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ويضاف إلى ذلك بعد منهجي مهم يتمثل في ربط</w:t>
      </w:r>
      <w:r w:rsidRPr="006D2EB9">
        <w:rPr>
          <w:rFonts w:ascii="Calibri" w:hAnsi="Calibri" w:cs="Calibri"/>
          <w:sz w:val="32"/>
          <w:szCs w:val="32"/>
        </w:rPr>
        <w:t xml:space="preserve"> SROI </w:t>
      </w:r>
      <w:r w:rsidRPr="006D2EB9">
        <w:rPr>
          <w:rFonts w:ascii="Calibri" w:hAnsi="Calibri" w:cs="Calibri"/>
          <w:sz w:val="32"/>
          <w:szCs w:val="32"/>
          <w:rtl/>
        </w:rPr>
        <w:t>بكفاءة الإنفاق دون اختزالها فيها. فكفاءة الإنفاق في برامج التمكين لا تعني تقليل الموارد فقط، بل تعني توجيهها إلى ما ينتج أثرًا اجتماعيًا واقتصاديًا أكثر وضوحًا. ومن ثم، فإن استخدام</w:t>
      </w:r>
      <w:r w:rsidRPr="006D2EB9">
        <w:rPr>
          <w:rFonts w:ascii="Calibri" w:hAnsi="Calibri" w:cs="Calibri"/>
          <w:sz w:val="32"/>
          <w:szCs w:val="32"/>
        </w:rPr>
        <w:t xml:space="preserve"> SROI </w:t>
      </w:r>
      <w:r w:rsidRPr="006D2EB9">
        <w:rPr>
          <w:rFonts w:ascii="Calibri" w:hAnsi="Calibri" w:cs="Calibri"/>
          <w:sz w:val="32"/>
          <w:szCs w:val="32"/>
          <w:rtl/>
        </w:rPr>
        <w:t>يساعد على اختبار ما إذا كانت الموارد والشراكات والخدمات قد تحولت إلى قيمة تنموية، لكنه لا يعفي الباحث من تحليل جودة البيانات، وملاءمة المؤشرات، وسياق النتائج. ويفيد هذا البعد في دعم فرضية العلاقة بين الشراكات التخصصية وكفاءة الإنفاق في الدراسة الحالية</w:t>
      </w:r>
      <w:r w:rsidRPr="006D2EB9">
        <w:rPr>
          <w:rFonts w:ascii="Calibri" w:hAnsi="Calibri" w:cs="Calibri"/>
          <w:sz w:val="32"/>
          <w:szCs w:val="32"/>
        </w:rPr>
        <w:t xml:space="preserve"> (</w:t>
      </w:r>
      <w:r w:rsidRPr="006D2EB9">
        <w:rPr>
          <w:rFonts w:ascii="Calibri" w:hAnsi="Calibri" w:cs="Calibri"/>
          <w:sz w:val="32"/>
          <w:szCs w:val="32"/>
          <w:rtl/>
        </w:rPr>
        <w:t>البقمي، 2021؛</w:t>
      </w:r>
      <w:r w:rsidRPr="006D2EB9">
        <w:rPr>
          <w:rFonts w:ascii="Calibri" w:hAnsi="Calibri" w:cs="Calibri"/>
          <w:sz w:val="32"/>
          <w:szCs w:val="32"/>
        </w:rPr>
        <w:t xml:space="preserve"> Nicholls, 2019).</w:t>
      </w:r>
    </w:p>
    <w:p w14:paraId="1C07413A"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وتزداد فاعلية هذه الأبعاد المنهجية عندما ترتبط بمنظومة ذكية قادرة على جمع البيانات وتنظيمها وتتبع مسار المستفيد. فالمنظومة الذكية تساعد على توفير بيانات حول نقطة البداية، ونوع الخدمة، والشريك المنفذ، ومستوى التقدم، والنتائج المتحققة، مما يدعم تطبيق</w:t>
      </w:r>
      <w:r w:rsidRPr="006D2EB9">
        <w:rPr>
          <w:rFonts w:ascii="Calibri" w:hAnsi="Calibri" w:cs="Calibri"/>
          <w:sz w:val="32"/>
          <w:szCs w:val="32"/>
        </w:rPr>
        <w:t xml:space="preserve"> SROI </w:t>
      </w:r>
      <w:r w:rsidRPr="006D2EB9">
        <w:rPr>
          <w:rFonts w:ascii="Calibri" w:hAnsi="Calibri" w:cs="Calibri"/>
          <w:sz w:val="32"/>
          <w:szCs w:val="32"/>
          <w:rtl/>
        </w:rPr>
        <w:t>بصورة أكثر انتظامًا. ومن ثم، فإن العلاقة بين المنظومة الذكية و</w:t>
      </w:r>
      <w:r w:rsidRPr="006D2EB9">
        <w:rPr>
          <w:rFonts w:ascii="Calibri" w:hAnsi="Calibri" w:cs="Calibri"/>
          <w:sz w:val="32"/>
          <w:szCs w:val="32"/>
        </w:rPr>
        <w:t xml:space="preserve">SROI </w:t>
      </w:r>
      <w:r w:rsidRPr="006D2EB9">
        <w:rPr>
          <w:rFonts w:ascii="Calibri" w:hAnsi="Calibri" w:cs="Calibri"/>
          <w:sz w:val="32"/>
          <w:szCs w:val="32"/>
          <w:rtl/>
        </w:rPr>
        <w:t>علاقة تكاملية؛ إذ توفر المنظومة قاعدة البيانات التشغيلية، بينما توفر منهجية</w:t>
      </w:r>
      <w:r w:rsidRPr="006D2EB9">
        <w:rPr>
          <w:rFonts w:ascii="Calibri" w:hAnsi="Calibri" w:cs="Calibri"/>
          <w:sz w:val="32"/>
          <w:szCs w:val="32"/>
        </w:rPr>
        <w:t xml:space="preserve"> SROI </w:t>
      </w:r>
      <w:r w:rsidRPr="006D2EB9">
        <w:rPr>
          <w:rFonts w:ascii="Calibri" w:hAnsi="Calibri" w:cs="Calibri"/>
          <w:sz w:val="32"/>
          <w:szCs w:val="32"/>
          <w:rtl/>
        </w:rPr>
        <w:t>إطارًا لتحليل القيمة الاجتماعية والاقتصادية لهذه البيانات</w:t>
      </w:r>
      <w:r w:rsidRPr="006D2EB9">
        <w:rPr>
          <w:rFonts w:ascii="Calibri" w:hAnsi="Calibri" w:cs="Calibri"/>
          <w:sz w:val="32"/>
          <w:szCs w:val="32"/>
        </w:rPr>
        <w:t xml:space="preserve"> (Janssen &amp; Kuk, 2022).</w:t>
      </w:r>
    </w:p>
    <w:p w14:paraId="5D5E1ACC"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وفي ضوء التحول الرقمي، تصبح هذه العلاقة أكثر أهمية؛ لأن البيانات المنظمة والمنصات الرقمية يمكن أن تساعد على تقليل تشتت المعلومات، وربط التدخلات بمسار المستفيد، وتحسين قدرة المؤسسة على متابعة النتائج. وتفيد الأدبيات العربية في التحول الرقمي بأن التقنية تصبح أكثر قيمة عندما تُستخدم لتحسين جودة الخدمات ودعم القرار والمتابعة، وهو ما يجعلها داعمة لتطبيق منهجيات قياس الأثر داخل برامج التمكين المجتمعي (الحربي، 2020؛ البديوي، 2021؛ بوخمسين، 2022)</w:t>
      </w:r>
      <w:r w:rsidRPr="006D2EB9">
        <w:rPr>
          <w:rFonts w:ascii="Calibri" w:hAnsi="Calibri" w:cs="Calibri"/>
          <w:sz w:val="32"/>
          <w:szCs w:val="32"/>
        </w:rPr>
        <w:t>.</w:t>
      </w:r>
    </w:p>
    <w:p w14:paraId="7E36E972"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وفي ضوء ذلك، يمكن القول إن تطبيق</w:t>
      </w:r>
      <w:r w:rsidRPr="006D2EB9">
        <w:rPr>
          <w:rFonts w:ascii="Calibri" w:hAnsi="Calibri" w:cs="Calibri"/>
          <w:sz w:val="32"/>
          <w:szCs w:val="32"/>
        </w:rPr>
        <w:t xml:space="preserve"> SROI </w:t>
      </w:r>
      <w:r w:rsidRPr="006D2EB9">
        <w:rPr>
          <w:rFonts w:ascii="Calibri" w:hAnsi="Calibri" w:cs="Calibri"/>
          <w:sz w:val="32"/>
          <w:szCs w:val="32"/>
          <w:rtl/>
        </w:rPr>
        <w:t xml:space="preserve">في الدراسة الحالية ينبغي أن يقوم على فهم منهجي متدرج يبدأ بتحديد أصحاب المصلحة، ثم بناء خريطة الأثر، ثم تحديد النتائج، ثم تقدير القيمة، ثم تفسير النتائج بحذر، ثم توظيفها في تطوير النموذج. وبهذا تصبح المنهجية جزءًا من منطق التقويم العلمي </w:t>
      </w:r>
      <w:r w:rsidRPr="006D2EB9">
        <w:rPr>
          <w:rFonts w:ascii="Calibri" w:hAnsi="Calibri" w:cs="Calibri"/>
          <w:sz w:val="32"/>
          <w:szCs w:val="32"/>
          <w:rtl/>
        </w:rPr>
        <w:lastRenderedPageBreak/>
        <w:t>لنموذج "رحلة النماء"، وليست مجرد أداة حسابية لإنتاج رقم نهائي. كما أن أي قيمة رقمية تنتج عن التطبيق ينبغي أن تُنسب إلى بيانات الدراسة الحالية أو حسابات الباحث، لا إلى المراجع النظرية العامة التي تقدم الإطار المنهجي للقياس</w:t>
      </w:r>
      <w:r w:rsidRPr="006D2EB9">
        <w:rPr>
          <w:rFonts w:ascii="Calibri" w:hAnsi="Calibri" w:cs="Calibri"/>
          <w:sz w:val="32"/>
          <w:szCs w:val="32"/>
        </w:rPr>
        <w:t>.</w:t>
      </w:r>
    </w:p>
    <w:p w14:paraId="1BA6C123" w14:textId="77777777" w:rsidR="006D2EB9" w:rsidRPr="006D2EB9" w:rsidRDefault="006D2EB9" w:rsidP="006D2EB9">
      <w:pPr>
        <w:spacing w:line="360" w:lineRule="auto"/>
        <w:jc w:val="both"/>
        <w:rPr>
          <w:rFonts w:ascii="Calibri" w:hAnsi="Calibri" w:cs="Calibri"/>
          <w:b/>
          <w:bCs/>
          <w:sz w:val="32"/>
          <w:szCs w:val="32"/>
        </w:rPr>
      </w:pPr>
      <w:r w:rsidRPr="006D2EB9">
        <w:rPr>
          <w:rFonts w:ascii="Calibri" w:hAnsi="Calibri" w:cs="Calibri"/>
          <w:b/>
          <w:bCs/>
          <w:sz w:val="32"/>
          <w:szCs w:val="32"/>
        </w:rPr>
        <w:t xml:space="preserve">4.5 </w:t>
      </w:r>
      <w:r w:rsidRPr="006D2EB9">
        <w:rPr>
          <w:rFonts w:ascii="Calibri" w:hAnsi="Calibri" w:cs="Calibri"/>
          <w:b/>
          <w:bCs/>
          <w:sz w:val="32"/>
          <w:szCs w:val="32"/>
          <w:rtl/>
        </w:rPr>
        <w:t>العلاقة بين</w:t>
      </w:r>
      <w:r w:rsidRPr="006D2EB9">
        <w:rPr>
          <w:rFonts w:ascii="Calibri" w:hAnsi="Calibri" w:cs="Calibri"/>
          <w:b/>
          <w:bCs/>
          <w:sz w:val="32"/>
          <w:szCs w:val="32"/>
        </w:rPr>
        <w:t xml:space="preserve"> SROI </w:t>
      </w:r>
      <w:r w:rsidRPr="006D2EB9">
        <w:rPr>
          <w:rFonts w:ascii="Calibri" w:hAnsi="Calibri" w:cs="Calibri"/>
          <w:b/>
          <w:bCs/>
          <w:sz w:val="32"/>
          <w:szCs w:val="32"/>
          <w:rtl/>
        </w:rPr>
        <w:t>وكفاءة الإنفاق في برامج التمكين المستدام</w:t>
      </w:r>
    </w:p>
    <w:p w14:paraId="674C25F7"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تُعد العلاقة بين منهجية العائد الاجتماعي على الاستثمار</w:t>
      </w:r>
      <w:r w:rsidRPr="006D2EB9">
        <w:rPr>
          <w:rFonts w:ascii="Calibri" w:hAnsi="Calibri" w:cs="Calibri"/>
          <w:sz w:val="32"/>
          <w:szCs w:val="32"/>
        </w:rPr>
        <w:t xml:space="preserve"> SROI </w:t>
      </w:r>
      <w:r w:rsidRPr="006D2EB9">
        <w:rPr>
          <w:rFonts w:ascii="Calibri" w:hAnsi="Calibri" w:cs="Calibri"/>
          <w:sz w:val="32"/>
          <w:szCs w:val="32"/>
          <w:rtl/>
        </w:rPr>
        <w:t>وكفاءة الإنفاق من العلاقات المحورية في تقويم برامج التمكين المستدام، لأن هذه المنهجية تساعد على الانتقال من النظر إلى الإنفاق بوصفه تكلفة تشغيلية إلى النظر إليه بوصفه استثمارًا اجتماعيًا ينبغي تحليل قيمته ونتائجه. فكفاءة الإنفاق في برامج التمكين لا تعني تقليل الموارد المستخدمة فقط، بل تعني توجيه هذه الموارد نحو تدخلات قادرة على إحداث تغير اجتماعي واقتصادي واضح في حياة المستفيدين. ومن ثم، فإن</w:t>
      </w:r>
      <w:r w:rsidRPr="006D2EB9">
        <w:rPr>
          <w:rFonts w:ascii="Calibri" w:hAnsi="Calibri" w:cs="Calibri"/>
          <w:sz w:val="32"/>
          <w:szCs w:val="32"/>
        </w:rPr>
        <w:t xml:space="preserve"> SROI </w:t>
      </w:r>
      <w:r w:rsidRPr="006D2EB9">
        <w:rPr>
          <w:rFonts w:ascii="Calibri" w:hAnsi="Calibri" w:cs="Calibri"/>
          <w:sz w:val="32"/>
          <w:szCs w:val="32"/>
          <w:rtl/>
        </w:rPr>
        <w:t>توفر إطارًا يساعد على فهم ما إذا كانت الموارد التي وُظفت في البرنامج قد تحولت إلى قيمة تنموية قابلة للتحليل</w:t>
      </w:r>
      <w:r w:rsidRPr="006D2EB9">
        <w:rPr>
          <w:rFonts w:ascii="Calibri" w:hAnsi="Calibri" w:cs="Calibri"/>
          <w:sz w:val="32"/>
          <w:szCs w:val="32"/>
        </w:rPr>
        <w:t>.</w:t>
      </w:r>
    </w:p>
    <w:p w14:paraId="6F597528"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وتبرز أهمية هذه العلاقة في أن برامج التمكين المجتمعي غالبًا ما تتعامل مع موارد محدودة واحتياجات واسعة ومتعددة. ولذلك، فإن الحكم على كفاءة الإنفاق لا يمكن أن يعتمد على حجم الصرف أو عدد الخدمات فقط، بل ينبغي أن يرتبط بما تحقق من نتائج فعلية. فقد تُنفق الموارد على خدمات كثيرة لكنها لا تكون ذات أثر واضح إذا لم ترتبط بالاحتياج الحقيقي للمستفيد، أو إذا قُدمت بصورة غير متكاملة، أو إذا لم تُتابع نتائجها. وفي المقابل، قد تكون بعض التدخلات أكثر كفاءة إذا كانت أقل عددًا ولكنها أكثر ارتباطًا بمسار التمكين وأقدر على تحقيق تغير مستدام</w:t>
      </w:r>
      <w:r w:rsidRPr="006D2EB9">
        <w:rPr>
          <w:rFonts w:ascii="Calibri" w:hAnsi="Calibri" w:cs="Calibri"/>
          <w:sz w:val="32"/>
          <w:szCs w:val="32"/>
        </w:rPr>
        <w:t>.</w:t>
      </w:r>
    </w:p>
    <w:p w14:paraId="55F0661B"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وتساعد منهجية</w:t>
      </w:r>
      <w:r w:rsidRPr="006D2EB9">
        <w:rPr>
          <w:rFonts w:ascii="Calibri" w:hAnsi="Calibri" w:cs="Calibri"/>
          <w:sz w:val="32"/>
          <w:szCs w:val="32"/>
        </w:rPr>
        <w:t xml:space="preserve"> SROI </w:t>
      </w:r>
      <w:r w:rsidRPr="006D2EB9">
        <w:rPr>
          <w:rFonts w:ascii="Calibri" w:hAnsi="Calibri" w:cs="Calibri"/>
          <w:sz w:val="32"/>
          <w:szCs w:val="32"/>
          <w:rtl/>
        </w:rPr>
        <w:t>على تحليل كفاءة الإنفاق من خلال ربط المدخلات بالنتائج. فالمدخلات قد تشمل الموارد المالية، والكوادر البشرية، والوقت، والبنية التقنية، والشراكات، والخدمات المقدمة. ولا تكتسب هذه المدخلات قيمتها من وجودها في البرنامج فقط، بل من قدرتها على إنتاج نتائج ذات معنى للمستفيدين وأصحاب المصلحة. وبذلك، فإن</w:t>
      </w:r>
      <w:r w:rsidRPr="006D2EB9">
        <w:rPr>
          <w:rFonts w:ascii="Calibri" w:hAnsi="Calibri" w:cs="Calibri"/>
          <w:sz w:val="32"/>
          <w:szCs w:val="32"/>
        </w:rPr>
        <w:t xml:space="preserve"> SROI </w:t>
      </w:r>
      <w:r w:rsidRPr="006D2EB9">
        <w:rPr>
          <w:rFonts w:ascii="Calibri" w:hAnsi="Calibri" w:cs="Calibri"/>
          <w:sz w:val="32"/>
          <w:szCs w:val="32"/>
          <w:rtl/>
        </w:rPr>
        <w:t>تساعد على طرح سؤال تقويمي مهم: ما القيمة الاجتماعية والاقتصادية التي نتجت عن الموارد المستثمرة في برنامج التمكين؟ ويُستفاد من هذا المنظور في فهم</w:t>
      </w:r>
      <w:r w:rsidRPr="006D2EB9">
        <w:rPr>
          <w:rFonts w:ascii="Calibri" w:hAnsi="Calibri" w:cs="Calibri"/>
          <w:sz w:val="32"/>
          <w:szCs w:val="32"/>
        </w:rPr>
        <w:t xml:space="preserve"> SROI </w:t>
      </w:r>
      <w:r w:rsidRPr="006D2EB9">
        <w:rPr>
          <w:rFonts w:ascii="Calibri" w:hAnsi="Calibri" w:cs="Calibri"/>
          <w:sz w:val="32"/>
          <w:szCs w:val="32"/>
          <w:rtl/>
        </w:rPr>
        <w:t>بوصفها أداة لتحليل العلاقة بين الاستثمار الاجتماعي والقيمة المتحققة</w:t>
      </w:r>
      <w:r w:rsidRPr="006D2EB9">
        <w:rPr>
          <w:rFonts w:ascii="Calibri" w:hAnsi="Calibri" w:cs="Calibri"/>
          <w:sz w:val="32"/>
          <w:szCs w:val="32"/>
        </w:rPr>
        <w:t xml:space="preserve"> (Nicholls, 2019).</w:t>
      </w:r>
    </w:p>
    <w:p w14:paraId="028A0D47"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lastRenderedPageBreak/>
        <w:t>وتتضح العلاقة بين</w:t>
      </w:r>
      <w:r w:rsidRPr="006D2EB9">
        <w:rPr>
          <w:rFonts w:ascii="Calibri" w:hAnsi="Calibri" w:cs="Calibri"/>
          <w:sz w:val="32"/>
          <w:szCs w:val="32"/>
        </w:rPr>
        <w:t xml:space="preserve"> SROI </w:t>
      </w:r>
      <w:r w:rsidRPr="006D2EB9">
        <w:rPr>
          <w:rFonts w:ascii="Calibri" w:hAnsi="Calibri" w:cs="Calibri"/>
          <w:sz w:val="32"/>
          <w:szCs w:val="32"/>
          <w:rtl/>
        </w:rPr>
        <w:t>وكفاءة الإنفاق في برامج التمكين عندما تساعد المنهجية على كشف التدخلات الأعلى قيمة. فبعض الخدمات قد تكون مكلفة لكنها تحقق أثرًا جوهريًا في حياة المستفيدين، بينما قد تكون بعض الخدمات محدودة التكلفة لكنها لا تحقق تغيرًا واضحًا. ولذلك، فإن التحليل القائم على الأثر يساعد على تجاوز المقارنة السطحية بين التكاليف، والانتقال إلى مقارنة أكثر عمقًا بين الموارد والنتائج. ومن ثم، فإن كفاءة الإنفاق لا تُقاس فقط بما تم توفيره من مال، بل بما تحقق من قيمة مقابل ما استُخدم من موارد</w:t>
      </w:r>
      <w:r w:rsidRPr="006D2EB9">
        <w:rPr>
          <w:rFonts w:ascii="Calibri" w:hAnsi="Calibri" w:cs="Calibri"/>
          <w:sz w:val="32"/>
          <w:szCs w:val="32"/>
        </w:rPr>
        <w:t>.</w:t>
      </w:r>
    </w:p>
    <w:p w14:paraId="052C0CC0"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وتدعم الأدبيات العربية المرتبطة بكفاءة الإنفاق في القطاع غير الربحي هذا الفهم؛ إذ تشير إلى أن الكفاءة ينبغي أن تُقرأ من خلال جودة توجيه الموارد ومدى ارتباطها بنتائج اجتماعية واضحة، لا من خلال خفض التكاليف بصورة مجردة. ومن ثم، فإن العلاقة بين</w:t>
      </w:r>
      <w:r w:rsidRPr="006D2EB9">
        <w:rPr>
          <w:rFonts w:ascii="Calibri" w:hAnsi="Calibri" w:cs="Calibri"/>
          <w:sz w:val="32"/>
          <w:szCs w:val="32"/>
        </w:rPr>
        <w:t xml:space="preserve"> SROI </w:t>
      </w:r>
      <w:r w:rsidRPr="006D2EB9">
        <w:rPr>
          <w:rFonts w:ascii="Calibri" w:hAnsi="Calibri" w:cs="Calibri"/>
          <w:sz w:val="32"/>
          <w:szCs w:val="32"/>
          <w:rtl/>
        </w:rPr>
        <w:t>وكفاءة الإنفاق في الدراسة الحالية تقوم على فهم تنموي للكفاءة، يجعل الموارد أكثر ارتباطًا بمسار المستفيد ونتائج التمكين، لا بمجرد مقدار ما أُنفق أو وُفّر (البقمي، 2021)</w:t>
      </w:r>
      <w:r w:rsidRPr="006D2EB9">
        <w:rPr>
          <w:rFonts w:ascii="Calibri" w:hAnsi="Calibri" w:cs="Calibri"/>
          <w:sz w:val="32"/>
          <w:szCs w:val="32"/>
        </w:rPr>
        <w:t>.</w:t>
      </w:r>
    </w:p>
    <w:p w14:paraId="05F1DED3"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وترتبط</w:t>
      </w:r>
      <w:r w:rsidRPr="006D2EB9">
        <w:rPr>
          <w:rFonts w:ascii="Calibri" w:hAnsi="Calibri" w:cs="Calibri"/>
          <w:sz w:val="32"/>
          <w:szCs w:val="32"/>
        </w:rPr>
        <w:t xml:space="preserve"> SROI </w:t>
      </w:r>
      <w:r w:rsidRPr="006D2EB9">
        <w:rPr>
          <w:rFonts w:ascii="Calibri" w:hAnsi="Calibri" w:cs="Calibri"/>
          <w:sz w:val="32"/>
          <w:szCs w:val="32"/>
          <w:rtl/>
        </w:rPr>
        <w:t>كذلك بتقليل الهدر الناتج عن الازدواجية وضعف التنسيق. ففي برامج التمكين التي تعتمد على جهات متعددة وشراكات تخصصية، قد يحدث تكرار في الخدمات أو تداخل في الأدوار إذا لم تكن هناك خريطة واضحة للاحتياج والتدخلات. وتساعد منهجية</w:t>
      </w:r>
      <w:r w:rsidRPr="006D2EB9">
        <w:rPr>
          <w:rFonts w:ascii="Calibri" w:hAnsi="Calibri" w:cs="Calibri"/>
          <w:sz w:val="32"/>
          <w:szCs w:val="32"/>
        </w:rPr>
        <w:t xml:space="preserve"> SROI </w:t>
      </w:r>
      <w:r w:rsidRPr="006D2EB9">
        <w:rPr>
          <w:rFonts w:ascii="Calibri" w:hAnsi="Calibri" w:cs="Calibri"/>
          <w:sz w:val="32"/>
          <w:szCs w:val="32"/>
          <w:rtl/>
        </w:rPr>
        <w:t>على تحليل ما إذا كانت الخدمات المقدمة قد أسهمت فعلًا في إنتاج نتائج، أو أنها بقيت في مستوى النشاط غير المرتبط بأثر واضح. ومن خلال هذا التحليل يمكن تحسين توجيه الموارد، وتقليل تكرار الخدمات، وتعزيز التكامل بين الجهات الشريكة</w:t>
      </w:r>
      <w:r w:rsidRPr="006D2EB9">
        <w:rPr>
          <w:rFonts w:ascii="Calibri" w:hAnsi="Calibri" w:cs="Calibri"/>
          <w:sz w:val="32"/>
          <w:szCs w:val="32"/>
        </w:rPr>
        <w:t>.</w:t>
      </w:r>
    </w:p>
    <w:p w14:paraId="2AFDEA2F"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وتتصل هذه العلاقة مباشرة بالشراكات التخصصية في برامج التمكين. فالشراكة لا تكون كفؤة لمجرد وجود جهة شريكة، بل بمدى مساهمتها في تقديم خدمة متخصصة تضيف قيمة لمسار المستفيد. فإذا كانت الشراكة تساعد على تقديم خدمة ملائمة للاحتياج، وتقلل تكرار الجهود، وتدعم الوصول إلى نتائج أفضل، فإنها تسهم في كفاءة الإنفاق. أما إذا كانت الشراكة شكلية أو غير مرتبطة بمؤشرات أثر، فقد تزيد من التعقيد دون أن تضيف قيمة تنموية واضحة. ولذلك، فإن</w:t>
      </w:r>
      <w:r w:rsidRPr="006D2EB9">
        <w:rPr>
          <w:rFonts w:ascii="Calibri" w:hAnsi="Calibri" w:cs="Calibri"/>
          <w:sz w:val="32"/>
          <w:szCs w:val="32"/>
        </w:rPr>
        <w:t xml:space="preserve"> SROI </w:t>
      </w:r>
      <w:r w:rsidRPr="006D2EB9">
        <w:rPr>
          <w:rFonts w:ascii="Calibri" w:hAnsi="Calibri" w:cs="Calibri"/>
          <w:sz w:val="32"/>
          <w:szCs w:val="32"/>
          <w:rtl/>
        </w:rPr>
        <w:t xml:space="preserve">تساعد على تحليل قيمة الشراكات من حيث أثرها، لا من حيث عددها أو شكلها التنظيمي فقط. ويفيد هذا الطرح في ربط هذا </w:t>
      </w:r>
      <w:r w:rsidRPr="006D2EB9">
        <w:rPr>
          <w:rFonts w:ascii="Calibri" w:hAnsi="Calibri" w:cs="Calibri"/>
          <w:sz w:val="32"/>
          <w:szCs w:val="32"/>
          <w:rtl/>
        </w:rPr>
        <w:lastRenderedPageBreak/>
        <w:t>المحور بفرضية العلاقة بين الشراكات التخصصية وكفاءة الإنفاق في الدراسة الحالية (السبيعي والهذلول، 2022؛</w:t>
      </w:r>
      <w:r w:rsidRPr="006D2EB9">
        <w:rPr>
          <w:rFonts w:ascii="Calibri" w:hAnsi="Calibri" w:cs="Calibri"/>
          <w:sz w:val="32"/>
          <w:szCs w:val="32"/>
        </w:rPr>
        <w:t xml:space="preserve"> Brown &amp; Stewart, 2020).</w:t>
      </w:r>
    </w:p>
    <w:p w14:paraId="6A0DD7BB"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وفي ضوء ذلك، يمكن النظر إلى</w:t>
      </w:r>
      <w:r w:rsidRPr="006D2EB9">
        <w:rPr>
          <w:rFonts w:ascii="Calibri" w:hAnsi="Calibri" w:cs="Calibri"/>
          <w:sz w:val="32"/>
          <w:szCs w:val="32"/>
        </w:rPr>
        <w:t xml:space="preserve"> SROI </w:t>
      </w:r>
      <w:r w:rsidRPr="006D2EB9">
        <w:rPr>
          <w:rFonts w:ascii="Calibri" w:hAnsi="Calibri" w:cs="Calibri"/>
          <w:sz w:val="32"/>
          <w:szCs w:val="32"/>
          <w:rtl/>
        </w:rPr>
        <w:t>بوصفها أداة تساعد على تحويل مفهوم كفاءة الإنفاق من مفهوم مالي ضيق إلى مفهوم تنموي أوسع. فالكفاءة هنا لا ترتبط فقط بحجم الموارد، بل بقدرة البرنامج على تحقيق تغير اجتماعي واقتصادي مناسب لتلك الموارد. وهذا مهم في الدراسة الحالية لأن نموذج "رحلة النماء" لا يُقوَّم من حيث كلفة تشغيله فقط، بل من حيث قدرته على تحويل التقييم التنموي، وخطط التمكين، والخدمات، والشراكات، والمتابعة، إلى أثر يمكن تفسيره في حياة المستفيدين</w:t>
      </w:r>
      <w:r w:rsidRPr="006D2EB9">
        <w:rPr>
          <w:rFonts w:ascii="Calibri" w:hAnsi="Calibri" w:cs="Calibri"/>
          <w:sz w:val="32"/>
          <w:szCs w:val="32"/>
        </w:rPr>
        <w:t>.</w:t>
      </w:r>
    </w:p>
    <w:p w14:paraId="3019FEE5"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وتزداد أهمية</w:t>
      </w:r>
      <w:r w:rsidRPr="006D2EB9">
        <w:rPr>
          <w:rFonts w:ascii="Calibri" w:hAnsi="Calibri" w:cs="Calibri"/>
          <w:sz w:val="32"/>
          <w:szCs w:val="32"/>
        </w:rPr>
        <w:t xml:space="preserve"> SROI </w:t>
      </w:r>
      <w:r w:rsidRPr="006D2EB9">
        <w:rPr>
          <w:rFonts w:ascii="Calibri" w:hAnsi="Calibri" w:cs="Calibri"/>
          <w:sz w:val="32"/>
          <w:szCs w:val="32"/>
          <w:rtl/>
        </w:rPr>
        <w:t>في دعم كفاءة الإنفاق عندما تكون البرامج قائمة على بيانات منظمة. فالبيانات تساعد على معرفة نقطة بداية المستفيد، ونوع احتياجه، والتدخلات التي حصل عليها، والنتائج التي تحققت بعد ذلك. وبدون هذه البيانات يصعب الحكم على ما إذا كان الإنفاق قد وُجه بصورة صحيحة. أما عندما تتوافر منظومة ذكية قادرة على تنظيم البيانات وربطها بمسار المستفيد، فإن تحليل كفاءة الإنفاق يصبح أكثر دقة؛ لأن الموارد يمكن تتبعها في علاقتها بالخدمات والنتائج. ويمكن الاستفادة من الأدبيات المرتبطة بتحليل البيانات ودعم القرار في تفسير دور البيانات المنظمة في تحسين القرارات التقويمية والتنموية</w:t>
      </w:r>
      <w:r w:rsidRPr="006D2EB9">
        <w:rPr>
          <w:rFonts w:ascii="Calibri" w:hAnsi="Calibri" w:cs="Calibri"/>
          <w:sz w:val="32"/>
          <w:szCs w:val="32"/>
        </w:rPr>
        <w:t xml:space="preserve"> (Janssen &amp; Kuk, 2022).</w:t>
      </w:r>
    </w:p>
    <w:p w14:paraId="7054687C"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كما أن</w:t>
      </w:r>
      <w:r w:rsidRPr="006D2EB9">
        <w:rPr>
          <w:rFonts w:ascii="Calibri" w:hAnsi="Calibri" w:cs="Calibri"/>
          <w:sz w:val="32"/>
          <w:szCs w:val="32"/>
        </w:rPr>
        <w:t xml:space="preserve"> SROI </w:t>
      </w:r>
      <w:r w:rsidRPr="006D2EB9">
        <w:rPr>
          <w:rFonts w:ascii="Calibri" w:hAnsi="Calibri" w:cs="Calibri"/>
          <w:sz w:val="32"/>
          <w:szCs w:val="32"/>
          <w:rtl/>
        </w:rPr>
        <w:t>تساعد على دعم القرارات المتعلقة بإعادة توزيع الموارد داخل البرنامج. فإذا أظهرت عملية القياس أن مسارًا معينًا يحقق أثرًا أكبر، فقد يكون من المناسب تعزيزه أو توسيعه. وإذا أظهرت أن بعض الخدمات لا تحقق نتائج واضحة، فقد تحتاج إلى تطوير أو استبدال أو دمج مع خدمات أخرى. وبذلك تصبح</w:t>
      </w:r>
      <w:r w:rsidRPr="006D2EB9">
        <w:rPr>
          <w:rFonts w:ascii="Calibri" w:hAnsi="Calibri" w:cs="Calibri"/>
          <w:sz w:val="32"/>
          <w:szCs w:val="32"/>
        </w:rPr>
        <w:t xml:space="preserve"> SROI </w:t>
      </w:r>
      <w:r w:rsidRPr="006D2EB9">
        <w:rPr>
          <w:rFonts w:ascii="Calibri" w:hAnsi="Calibri" w:cs="Calibri"/>
          <w:sz w:val="32"/>
          <w:szCs w:val="32"/>
          <w:rtl/>
        </w:rPr>
        <w:t>أداة للتعلم المؤسسي وتحسين كفاءة الإنفاق، لأنها لا تكتفي بتقديم حكم بعدي، بل تساعد على توجيه قرارات مستقبلية أكثر ارتباطًا بالأثر</w:t>
      </w:r>
      <w:r w:rsidRPr="006D2EB9">
        <w:rPr>
          <w:rFonts w:ascii="Calibri" w:hAnsi="Calibri" w:cs="Calibri"/>
          <w:sz w:val="32"/>
          <w:szCs w:val="32"/>
        </w:rPr>
        <w:t>.</w:t>
      </w:r>
    </w:p>
    <w:p w14:paraId="71396052"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وتتضح أهمية هذه العلاقة أيضًا عند تحليل جودة الخدمات. فالإنفاق الكفء لا يعني تقديم الخدمة بأقل تكلفة ممكنة فقط، بل تقديم خدمة ذات جودة مناسبة وقادرة على تحقيق نتيجة. وقد يؤدي خفض التكلفة بصورة غير مدروسة إلى إضعاف جودة الخدمة وتقليل أثرها، وهذا لا يُعد كفاءة حقيقية في برامج التمكين. ومن ثم، فإن</w:t>
      </w:r>
      <w:r w:rsidRPr="006D2EB9">
        <w:rPr>
          <w:rFonts w:ascii="Calibri" w:hAnsi="Calibri" w:cs="Calibri"/>
          <w:sz w:val="32"/>
          <w:szCs w:val="32"/>
        </w:rPr>
        <w:t xml:space="preserve"> SROI </w:t>
      </w:r>
      <w:r w:rsidRPr="006D2EB9">
        <w:rPr>
          <w:rFonts w:ascii="Calibri" w:hAnsi="Calibri" w:cs="Calibri"/>
          <w:sz w:val="32"/>
          <w:szCs w:val="32"/>
          <w:rtl/>
        </w:rPr>
        <w:t xml:space="preserve">تساعد على الموازنة بين كلفة الخدمة وقيمتها الناتجة، بحيث </w:t>
      </w:r>
      <w:r w:rsidRPr="006D2EB9">
        <w:rPr>
          <w:rFonts w:ascii="Calibri" w:hAnsi="Calibri" w:cs="Calibri"/>
          <w:sz w:val="32"/>
          <w:szCs w:val="32"/>
          <w:rtl/>
        </w:rPr>
        <w:lastRenderedPageBreak/>
        <w:t>لا يكون التركيز على تقليل الموارد منفصلًا عن أثرها في المستفيدين. وفي هذا السياق، ترتبط كفاءة الإنفاق بجودة الخدمة ارتباطًا وثيقًا داخل منظومة التمكين</w:t>
      </w:r>
      <w:r w:rsidRPr="006D2EB9">
        <w:rPr>
          <w:rFonts w:ascii="Calibri" w:hAnsi="Calibri" w:cs="Calibri"/>
          <w:sz w:val="32"/>
          <w:szCs w:val="32"/>
        </w:rPr>
        <w:t>.</w:t>
      </w:r>
    </w:p>
    <w:p w14:paraId="41310C9F"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وفي نموذج "رحلة النماء"، يمكن فهم العلاقة بين</w:t>
      </w:r>
      <w:r w:rsidRPr="006D2EB9">
        <w:rPr>
          <w:rFonts w:ascii="Calibri" w:hAnsi="Calibri" w:cs="Calibri"/>
          <w:sz w:val="32"/>
          <w:szCs w:val="32"/>
        </w:rPr>
        <w:t xml:space="preserve"> SROI </w:t>
      </w:r>
      <w:r w:rsidRPr="006D2EB9">
        <w:rPr>
          <w:rFonts w:ascii="Calibri" w:hAnsi="Calibri" w:cs="Calibri"/>
          <w:sz w:val="32"/>
          <w:szCs w:val="32"/>
          <w:rtl/>
        </w:rPr>
        <w:t>وكفاءة الإنفاق من خلال تحليل مسار المستفيد منذ التقييم حتى قياس الأثر. فالتقييم التنموي يساعد على تحديد الاحتياج، وخطة التمكين توجه التدخل، والشراكات توفر الخدمة المتخصصة، والمنظومة الذكية تتابع المسار، و</w:t>
      </w:r>
      <w:r w:rsidRPr="006D2EB9">
        <w:rPr>
          <w:rFonts w:ascii="Calibri" w:hAnsi="Calibri" w:cs="Calibri"/>
          <w:sz w:val="32"/>
          <w:szCs w:val="32"/>
        </w:rPr>
        <w:t xml:space="preserve">SROI </w:t>
      </w:r>
      <w:r w:rsidRPr="006D2EB9">
        <w:rPr>
          <w:rFonts w:ascii="Calibri" w:hAnsi="Calibri" w:cs="Calibri"/>
          <w:sz w:val="32"/>
          <w:szCs w:val="32"/>
          <w:rtl/>
        </w:rPr>
        <w:t>تساعد على تحليل القيمة الناتجة عن هذا المسار. وكلما كانت هذه المكونات مترابطة، زادت إمكانية توجيه الإنفاق إلى ما يخدم احتياج المستفيد فعليًا، بدلًا من توزيع الموارد بصورة عامة أو غير موجهة</w:t>
      </w:r>
      <w:r w:rsidRPr="006D2EB9">
        <w:rPr>
          <w:rFonts w:ascii="Calibri" w:hAnsi="Calibri" w:cs="Calibri"/>
          <w:sz w:val="32"/>
          <w:szCs w:val="32"/>
        </w:rPr>
        <w:t>.</w:t>
      </w:r>
    </w:p>
    <w:p w14:paraId="11BDF9B8"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وتفيد</w:t>
      </w:r>
      <w:r w:rsidRPr="006D2EB9">
        <w:rPr>
          <w:rFonts w:ascii="Calibri" w:hAnsi="Calibri" w:cs="Calibri"/>
          <w:sz w:val="32"/>
          <w:szCs w:val="32"/>
        </w:rPr>
        <w:t xml:space="preserve"> SROI </w:t>
      </w:r>
      <w:r w:rsidRPr="006D2EB9">
        <w:rPr>
          <w:rFonts w:ascii="Calibri" w:hAnsi="Calibri" w:cs="Calibri"/>
          <w:sz w:val="32"/>
          <w:szCs w:val="32"/>
          <w:rtl/>
        </w:rPr>
        <w:t>كذلك في ربط كفاءة الإنفاق بالأثر الاجتماعي والاقتصادي. فالبرنامج قد يكون منظمًا وواسع النشاط، لكنه لا يكون كفؤًا إذا لم ينتج أثرًا مناسبًا للموارد المستخدمة. ولذلك، فإن هذه المنهجية تساعد على فحص ما إذا كان الإنفاق قد أسهم في تحسين مؤشرات اجتماعية أو اقتصادية ذات صلة بالتمكين، مثل جودة الخدمات، ورضا المستفيدين، وتحسن فرص الاعتماد على الذات، وتكامل الخدمات، ودقة ربط الاحتياج بالتدخل المناسب. ولا يعني ذلك نسبة كل تغير إلى البرنامج بصورة مطلقة، بل تحليل العلاقة بين الموارد والنتائج في ضوء بيانات الدراسة وحدودها المنهجية</w:t>
      </w:r>
      <w:r w:rsidRPr="006D2EB9">
        <w:rPr>
          <w:rFonts w:ascii="Calibri" w:hAnsi="Calibri" w:cs="Calibri"/>
          <w:sz w:val="32"/>
          <w:szCs w:val="32"/>
        </w:rPr>
        <w:t>.</w:t>
      </w:r>
    </w:p>
    <w:p w14:paraId="4021C609"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كما تبرز أهمية</w:t>
      </w:r>
      <w:r w:rsidRPr="006D2EB9">
        <w:rPr>
          <w:rFonts w:ascii="Calibri" w:hAnsi="Calibri" w:cs="Calibri"/>
          <w:sz w:val="32"/>
          <w:szCs w:val="32"/>
        </w:rPr>
        <w:t xml:space="preserve"> SROI </w:t>
      </w:r>
      <w:r w:rsidRPr="006D2EB9">
        <w:rPr>
          <w:rFonts w:ascii="Calibri" w:hAnsi="Calibri" w:cs="Calibri"/>
          <w:sz w:val="32"/>
          <w:szCs w:val="32"/>
          <w:rtl/>
        </w:rPr>
        <w:t>في أنها تساعد على تقديم لغة مشتركة بين الجهات غير الربحية والجهات الداعمة والشركاء. فالجهات الداعمة تحتاج إلى فهم القيمة التي نتجت عن الموارد، والجهات المنفذة تحتاج إلى معرفة فاعلية تدخلاتها، والشركاء يحتاجون إلى إدراك مساهمتهم في النتائج. ومن ثم، فإن</w:t>
      </w:r>
      <w:r w:rsidRPr="006D2EB9">
        <w:rPr>
          <w:rFonts w:ascii="Calibri" w:hAnsi="Calibri" w:cs="Calibri"/>
          <w:sz w:val="32"/>
          <w:szCs w:val="32"/>
        </w:rPr>
        <w:t xml:space="preserve"> SROI </w:t>
      </w:r>
      <w:r w:rsidRPr="006D2EB9">
        <w:rPr>
          <w:rFonts w:ascii="Calibri" w:hAnsi="Calibri" w:cs="Calibri"/>
          <w:sz w:val="32"/>
          <w:szCs w:val="32"/>
          <w:rtl/>
        </w:rPr>
        <w:t>يمكن أن تدعم الشفافية والمساءلة، وتساعد على بناء قرارات أكثر وضوحًا حول استمرار التمويل أو تطوير الخدمات أو توسيع الشراكات. ويتم توظيف هذا المنظور في الدراسة الحالية بما يخدم تفسير كفاءة الإنفاق دون تحويل العمل التنموي إلى حساب مالي مجرد</w:t>
      </w:r>
      <w:r w:rsidRPr="006D2EB9">
        <w:rPr>
          <w:rFonts w:ascii="Calibri" w:hAnsi="Calibri" w:cs="Calibri"/>
          <w:sz w:val="32"/>
          <w:szCs w:val="32"/>
        </w:rPr>
        <w:t>.</w:t>
      </w:r>
    </w:p>
    <w:p w14:paraId="6AB717F7"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ومن المهم التأكيد على أن</w:t>
      </w:r>
      <w:r w:rsidRPr="006D2EB9">
        <w:rPr>
          <w:rFonts w:ascii="Calibri" w:hAnsi="Calibri" w:cs="Calibri"/>
          <w:sz w:val="32"/>
          <w:szCs w:val="32"/>
        </w:rPr>
        <w:t xml:space="preserve"> SROI </w:t>
      </w:r>
      <w:r w:rsidRPr="006D2EB9">
        <w:rPr>
          <w:rFonts w:ascii="Calibri" w:hAnsi="Calibri" w:cs="Calibri"/>
          <w:sz w:val="32"/>
          <w:szCs w:val="32"/>
          <w:rtl/>
        </w:rPr>
        <w:t>لا تمنح حكمًا نهائيًا مطلقًا على كفاءة الإنفاق، بل توفر إطارًا تحليليًا مشروطًا بجودة البيانات ودقة الافتراضات وسلامة تفسير النتائج. فإذا كانت البيانات ناقصة أو كانت المؤشرات غير مناسبة، فإن قيمة العائد الاجتماعي قد لا تعبر بدقة عن واقع البرنامج. ولذلك، فإن تطبيق</w:t>
      </w:r>
      <w:r w:rsidRPr="006D2EB9">
        <w:rPr>
          <w:rFonts w:ascii="Calibri" w:hAnsi="Calibri" w:cs="Calibri"/>
          <w:sz w:val="32"/>
          <w:szCs w:val="32"/>
        </w:rPr>
        <w:t xml:space="preserve"> SROI </w:t>
      </w:r>
      <w:r w:rsidRPr="006D2EB9">
        <w:rPr>
          <w:rFonts w:ascii="Calibri" w:hAnsi="Calibri" w:cs="Calibri"/>
          <w:sz w:val="32"/>
          <w:szCs w:val="32"/>
          <w:rtl/>
        </w:rPr>
        <w:t xml:space="preserve">في الدراسة الحالية ينبغي أن يرتبط بضوابط منهجية واضحة، وبحذر في نسبة النتائج، </w:t>
      </w:r>
      <w:r w:rsidRPr="006D2EB9">
        <w:rPr>
          <w:rFonts w:ascii="Calibri" w:hAnsi="Calibri" w:cs="Calibri"/>
          <w:sz w:val="32"/>
          <w:szCs w:val="32"/>
          <w:rtl/>
        </w:rPr>
        <w:lastRenderedPageBreak/>
        <w:t>وبتمييز بين الإطار النظري للمنهجية وبين نتائج التطبيق على نموذج "رحلة النماء". ويُستفاد من التطبيقات السابقة للمنهجية بوصفها إطارًا عامًا لتحليل القيمة الاجتماعية، دون نقل نتائجها الرقمية أو تطبيقها آليًا على النموذج الحالي</w:t>
      </w:r>
      <w:r w:rsidRPr="006D2EB9">
        <w:rPr>
          <w:rFonts w:ascii="Calibri" w:hAnsi="Calibri" w:cs="Calibri"/>
          <w:sz w:val="32"/>
          <w:szCs w:val="32"/>
        </w:rPr>
        <w:t xml:space="preserve"> (Martinez &amp; Hayes, 2013; Rahmawati &amp; Putri, 2022).</w:t>
      </w:r>
    </w:p>
    <w:p w14:paraId="0D1F50A0"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وفي ضوء فرضيات الدراسة الحالية، ترتبط هذه العلاقة مباشرة بفرضية وجود علاقة بين الشراكات التخصصية وكفاءة الإنفاق في برامج التمكين المجتمعي، كما ترتبط بفرضية وجود علاقة بين استخدام المنظومة الذكية ومستوى الأثر الاجتماعي والاقتصادي. فمن خلال</w:t>
      </w:r>
      <w:r w:rsidRPr="006D2EB9">
        <w:rPr>
          <w:rFonts w:ascii="Calibri" w:hAnsi="Calibri" w:cs="Calibri"/>
          <w:sz w:val="32"/>
          <w:szCs w:val="32"/>
        </w:rPr>
        <w:t xml:space="preserve"> SROI </w:t>
      </w:r>
      <w:r w:rsidRPr="006D2EB9">
        <w:rPr>
          <w:rFonts w:ascii="Calibri" w:hAnsi="Calibri" w:cs="Calibri"/>
          <w:sz w:val="32"/>
          <w:szCs w:val="32"/>
          <w:rtl/>
        </w:rPr>
        <w:t>يمكن تحليل ما إذا كانت الشراكات قد أسهمت في توجيه الموارد إلى الخدمات المناسبة، وما إذا كانت المنظومة الذكية قد دعمت تتبع النتائج وتحليل القيمة الناتجة، وما إذا كان التكامل بين البيانات والخدمات والشركاء قد انعكس على كفاءة استخدام الموارد</w:t>
      </w:r>
      <w:r w:rsidRPr="006D2EB9">
        <w:rPr>
          <w:rFonts w:ascii="Calibri" w:hAnsi="Calibri" w:cs="Calibri"/>
          <w:sz w:val="32"/>
          <w:szCs w:val="32"/>
        </w:rPr>
        <w:t>.</w:t>
      </w:r>
    </w:p>
    <w:p w14:paraId="0564C134"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كما تساعد هذه العلاقة على تفسير ترابط الفرضيات الأخرى في الدراسة. فدقة ربط الاحتياج بالخدمة المناسبة يمكن أن تقلل من الهدر الناتج عن التدخلات غير الملائمة، وجودة الخدمات يمكن أن تزيد من احتمالات تحقق نتائج أفضل، ورضا المستفيدين يمكن أن يعكس جانبًا من ملاءمة المسار، وتكامل الخدمات بين الجهات الشريكة يمكن أن يقلل الازدواجية ويدعم استدامة الأثر. ومن ثم، فإن</w:t>
      </w:r>
      <w:r w:rsidRPr="006D2EB9">
        <w:rPr>
          <w:rFonts w:ascii="Calibri" w:hAnsi="Calibri" w:cs="Calibri"/>
          <w:sz w:val="32"/>
          <w:szCs w:val="32"/>
        </w:rPr>
        <w:t xml:space="preserve"> SROI </w:t>
      </w:r>
      <w:r w:rsidRPr="006D2EB9">
        <w:rPr>
          <w:rFonts w:ascii="Calibri" w:hAnsi="Calibri" w:cs="Calibri"/>
          <w:sz w:val="32"/>
          <w:szCs w:val="32"/>
          <w:rtl/>
        </w:rPr>
        <w:t>لا ترتبط بفرضية واحدة فقط، بل تساعد على فهم القيمة الكلية الناتجة عن تفاعل متغيرات الدراسة داخل نموذج "رحلة النماء</w:t>
      </w:r>
      <w:r w:rsidRPr="006D2EB9">
        <w:rPr>
          <w:rFonts w:ascii="Calibri" w:hAnsi="Calibri" w:cs="Calibri"/>
          <w:sz w:val="32"/>
          <w:szCs w:val="32"/>
        </w:rPr>
        <w:t>".</w:t>
      </w:r>
    </w:p>
    <w:p w14:paraId="0554886A" w14:textId="77777777" w:rsidR="006D2EB9" w:rsidRDefault="006D2EB9" w:rsidP="006D2EB9">
      <w:pPr>
        <w:spacing w:line="360" w:lineRule="auto"/>
        <w:jc w:val="both"/>
        <w:rPr>
          <w:rFonts w:ascii="Calibri" w:hAnsi="Calibri" w:cs="Calibri"/>
          <w:sz w:val="32"/>
          <w:szCs w:val="32"/>
          <w:rtl/>
        </w:rPr>
      </w:pPr>
      <w:r w:rsidRPr="006D2EB9">
        <w:rPr>
          <w:rFonts w:ascii="Calibri" w:hAnsi="Calibri" w:cs="Calibri"/>
          <w:sz w:val="32"/>
          <w:szCs w:val="32"/>
          <w:rtl/>
        </w:rPr>
        <w:t>وبناءً على ما سبق، يتضح أن منهجية</w:t>
      </w:r>
      <w:r w:rsidRPr="006D2EB9">
        <w:rPr>
          <w:rFonts w:ascii="Calibri" w:hAnsi="Calibri" w:cs="Calibri"/>
          <w:sz w:val="32"/>
          <w:szCs w:val="32"/>
        </w:rPr>
        <w:t xml:space="preserve"> SROI </w:t>
      </w:r>
      <w:r w:rsidRPr="006D2EB9">
        <w:rPr>
          <w:rFonts w:ascii="Calibri" w:hAnsi="Calibri" w:cs="Calibri"/>
          <w:sz w:val="32"/>
          <w:szCs w:val="32"/>
          <w:rtl/>
        </w:rPr>
        <w:t>تمثل مدخلًا مهمًا لفهم كفاءة الإنفاق في برامج التمكين المستدام؛ لأنها تربط الموارد بالقيمة الاجتماعية والاقتصادية الناتجة عنها، وتساعد على تحليل أثر الشراكات، وجودة الخدمات، ودقة التوجيه، وتكامل المسارات. وفي ضوء الدراسة الحالية، فإن العلاقة بين</w:t>
      </w:r>
      <w:r w:rsidRPr="006D2EB9">
        <w:rPr>
          <w:rFonts w:ascii="Calibri" w:hAnsi="Calibri" w:cs="Calibri"/>
          <w:sz w:val="32"/>
          <w:szCs w:val="32"/>
        </w:rPr>
        <w:t xml:space="preserve"> SROI </w:t>
      </w:r>
      <w:r w:rsidRPr="006D2EB9">
        <w:rPr>
          <w:rFonts w:ascii="Calibri" w:hAnsi="Calibri" w:cs="Calibri"/>
          <w:sz w:val="32"/>
          <w:szCs w:val="32"/>
          <w:rtl/>
        </w:rPr>
        <w:t>وكفاءة الإنفاق تُعد أساسًا لتقويم قدرة نموذج "رحلة النماء" على تحويل الموارد والخدمات والشراكات والمنظومة الذكية إلى أثر تنموي قابل للتفسير، مع الالتزام بأن أي قيمة رقمية خاصة بالعائد الاجتماعي يجب أن تستند إلى بيانات الدراسة الحالية وحسابات الباحث، لا إلى المراجع النظرية العامة</w:t>
      </w:r>
      <w:r w:rsidRPr="006D2EB9">
        <w:rPr>
          <w:rFonts w:ascii="Calibri" w:hAnsi="Calibri" w:cs="Calibri"/>
          <w:sz w:val="32"/>
          <w:szCs w:val="32"/>
        </w:rPr>
        <w:t>.</w:t>
      </w:r>
    </w:p>
    <w:p w14:paraId="447D43DF" w14:textId="77777777" w:rsidR="006D2EB9" w:rsidRPr="006D2EB9" w:rsidRDefault="006D2EB9" w:rsidP="006D2EB9">
      <w:pPr>
        <w:spacing w:line="360" w:lineRule="auto"/>
        <w:jc w:val="both"/>
        <w:rPr>
          <w:rFonts w:ascii="Calibri" w:hAnsi="Calibri" w:cs="Calibri"/>
          <w:sz w:val="32"/>
          <w:szCs w:val="32"/>
        </w:rPr>
      </w:pPr>
    </w:p>
    <w:p w14:paraId="1701F78B" w14:textId="77777777" w:rsidR="006D2EB9" w:rsidRPr="006D2EB9" w:rsidRDefault="006D2EB9" w:rsidP="006D2EB9">
      <w:pPr>
        <w:spacing w:line="360" w:lineRule="auto"/>
        <w:jc w:val="both"/>
        <w:rPr>
          <w:rFonts w:ascii="Calibri" w:hAnsi="Calibri" w:cs="Calibri"/>
          <w:b/>
          <w:bCs/>
          <w:sz w:val="32"/>
          <w:szCs w:val="32"/>
        </w:rPr>
      </w:pPr>
      <w:r w:rsidRPr="006D2EB9">
        <w:rPr>
          <w:rFonts w:ascii="Calibri" w:hAnsi="Calibri" w:cs="Calibri"/>
          <w:b/>
          <w:bCs/>
          <w:sz w:val="32"/>
          <w:szCs w:val="32"/>
        </w:rPr>
        <w:lastRenderedPageBreak/>
        <w:t xml:space="preserve">4.6 </w:t>
      </w:r>
      <w:r w:rsidRPr="006D2EB9">
        <w:rPr>
          <w:rFonts w:ascii="Calibri" w:hAnsi="Calibri" w:cs="Calibri"/>
          <w:b/>
          <w:bCs/>
          <w:sz w:val="32"/>
          <w:szCs w:val="32"/>
          <w:rtl/>
        </w:rPr>
        <w:t>دور المنظومات الذكية في دعم قياس الأثر الاجتماعي والاقتصادي</w:t>
      </w:r>
    </w:p>
    <w:p w14:paraId="41824957"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تؤدي المنظومات الذكية دورًا محوريًا في دعم قياس الأثر الاجتماعي والاقتصادي لبرامج التمكين المجتمعي، لأنها توفر البنية التقنية والتحليلية التي تساعد على تتبع مسار المستفيد، وتنظيم البيانات، وربط الخدمات بالنتائج، وتحويل المعلومات المتفرقة إلى مؤشرات قابلة للتحليل. فقياس الأثر لا يعتمد فقط على وجود منهجية مثل</w:t>
      </w:r>
      <w:r w:rsidRPr="006D2EB9">
        <w:rPr>
          <w:rFonts w:ascii="Calibri" w:hAnsi="Calibri" w:cs="Calibri"/>
          <w:sz w:val="32"/>
          <w:szCs w:val="32"/>
        </w:rPr>
        <w:t xml:space="preserve"> SROI</w:t>
      </w:r>
      <w:r w:rsidRPr="006D2EB9">
        <w:rPr>
          <w:rFonts w:ascii="Calibri" w:hAnsi="Calibri" w:cs="Calibri"/>
          <w:sz w:val="32"/>
          <w:szCs w:val="32"/>
          <w:rtl/>
        </w:rPr>
        <w:t>، بل يحتاج كذلك إلى بيانات دقيقة ومنظمة ومتصلة بمراحل التدخل المختلفة. ومن ثم، فإن المنظومات الذكية تمثل أداة داعمة لتحويل قياس الأثر من عملية تقديرية عامة إلى عملية أكثر انتظامًا وارتباطًا بمسار التمكين</w:t>
      </w:r>
      <w:r w:rsidRPr="006D2EB9">
        <w:rPr>
          <w:rFonts w:ascii="Calibri" w:hAnsi="Calibri" w:cs="Calibri"/>
          <w:sz w:val="32"/>
          <w:szCs w:val="32"/>
        </w:rPr>
        <w:t>.</w:t>
      </w:r>
    </w:p>
    <w:p w14:paraId="3E447123"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وتنبع أهمية المنظومات الذكية في هذا المجال من أن برامج التمكين المجتمعي تتعامل مع بيانات متعددة ومتغيرة، تشمل خصائص المستفيدين، واحتياجاتهم، والخدمات المقدمة لهم، والشركاء المشاركين، ومستوى التقدم، ونتائج المتابعة. وإذا لم تُدار هذه البيانات بصورة منظمة، يصبح قياس الأثر أكثر صعوبة، لأن العلاقة بين الاحتياج والتدخل والنتيجة قد لا تكون واضحة. أما عندما تُدار البيانات داخل منظومة ذكية، فإنها تصبح أكثر قابلية للتتبع والتحليل، مما يدعم جودة التقويم ودقة تفسير النتائج</w:t>
      </w:r>
      <w:r w:rsidRPr="006D2EB9">
        <w:rPr>
          <w:rFonts w:ascii="Calibri" w:hAnsi="Calibri" w:cs="Calibri"/>
          <w:sz w:val="32"/>
          <w:szCs w:val="32"/>
        </w:rPr>
        <w:t>.</w:t>
      </w:r>
    </w:p>
    <w:p w14:paraId="62B52015"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وتساعد المنظومات الذكية على بناء خط أساس لحالة المستفيد قبل التدخل، وهو متطلب أساسي لقياس الأثر. فلا يمكن فهم التغير الذي أحدثه البرنامج ما لم تتضح نقطة البداية التي انطلق منها المستفيد. ويشمل ذلك معرفة طبيعة الاحتياج، ومستوى الاستقرار، والقدرات المتاحة، والفجوات التي تحتاج إلى تدخل. وفي نموذج "رحلة النماء"، يمثل التقييم التنموي الشامل نقطة مهمة لبناء هذا الخط الأساس، لأنه يساعد على تشخيص الحالة قبل تصميم خطة التمكين وربط المستفيد بالخدمات المناسبة</w:t>
      </w:r>
      <w:r w:rsidRPr="006D2EB9">
        <w:rPr>
          <w:rFonts w:ascii="Calibri" w:hAnsi="Calibri" w:cs="Calibri"/>
          <w:sz w:val="32"/>
          <w:szCs w:val="32"/>
        </w:rPr>
        <w:t>.</w:t>
      </w:r>
    </w:p>
    <w:p w14:paraId="599CB3B3"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 xml:space="preserve">كما تسهم المنظومات الذكية في توثيق التدخلات والخدمات التي يحصل عليها المستفيد خلال رحلة التمكين. فالأثر لا ينتج عن وجود المستفيد داخل البرنامج فقط، بل عن سلسلة من التدخلات التي يتلقاها، سواء كانت خدمات تدريبية، أو إرشادية، أو اجتماعية، أو اقتصادية، أو خدمات مقدمة من شركاء متخصصين. ومن خلال توثيق هذه التدخلات، يمكن للمنظومة الذكية أن تساعد على فهم </w:t>
      </w:r>
      <w:r w:rsidRPr="006D2EB9">
        <w:rPr>
          <w:rFonts w:ascii="Calibri" w:hAnsi="Calibri" w:cs="Calibri"/>
          <w:sz w:val="32"/>
          <w:szCs w:val="32"/>
          <w:rtl/>
        </w:rPr>
        <w:lastRenderedPageBreak/>
        <w:t>العلاقة بين نوع الخدمة والنتيجة المتحققة، وأن تميز بين الخدمات التي أضافت قيمة واضحة وتلك التي تحتاج إلى تطوير أو إعادة تصميم</w:t>
      </w:r>
      <w:r w:rsidRPr="006D2EB9">
        <w:rPr>
          <w:rFonts w:ascii="Calibri" w:hAnsi="Calibri" w:cs="Calibri"/>
          <w:sz w:val="32"/>
          <w:szCs w:val="32"/>
        </w:rPr>
        <w:t>.</w:t>
      </w:r>
    </w:p>
    <w:p w14:paraId="6BA6AD58"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وتظهر أهمية المنظومات الذكية كذلك في دعم دقة ربط الاحتياج بالخدمة المناسبة. فكلما كانت البيانات أكثر وضوحًا وتنظيمًا، أصبح من الممكن توجيه المستفيد إلى التدخل الأكثر ملاءمة لحالته. وهذا الربط الدقيق لا يخدم جودة الخدمة فقط، بل يخدم قياس الأثر أيضًا، لأن الخدمة الملائمة تكون أكثر قابلية لإحداث تغير يمكن ملاحظته وتحليله. ومن ثم، فإن المنظومة الذكية لا تدعم مرحلة التنفيذ وحدها، بل تدعم أيضًا مرحلة التقويم من خلال جعل العلاقة بين الاحتياج والتدخل أكثر وضوحًا</w:t>
      </w:r>
      <w:r w:rsidRPr="006D2EB9">
        <w:rPr>
          <w:rFonts w:ascii="Calibri" w:hAnsi="Calibri" w:cs="Calibri"/>
          <w:sz w:val="32"/>
          <w:szCs w:val="32"/>
        </w:rPr>
        <w:t>.</w:t>
      </w:r>
    </w:p>
    <w:p w14:paraId="74550892"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وترتبط المنظومات الذكية بقياس الأثر من خلال قدرتها على توفير بيانات زمنية عن تقدم المستفيد. فالتمكين المجتمعي عملية متدرجة، وقد لا يظهر أثرها في لحظة واحدة، بل يتشكل عبر مراحل. ولذلك، فإن تتبع المستفيد عبر الزمن يساعد على فهم ما إذا كان هناك تحسن مستمر، أو تعثر في مرحلة معينة، أو حاجة إلى تعديل خطة التمكين. ومن هنا، فإن المنظومات الذكية تدعم القياس التتبعي للأثر، بما يجعل التقويم أكثر ارتباطًا بالرحلة الفعلية للمستفيد، لا بقياس نهائي منفصل عن مسار التدخل</w:t>
      </w:r>
      <w:r w:rsidRPr="006D2EB9">
        <w:rPr>
          <w:rFonts w:ascii="Calibri" w:hAnsi="Calibri" w:cs="Calibri"/>
          <w:sz w:val="32"/>
          <w:szCs w:val="32"/>
        </w:rPr>
        <w:t>.</w:t>
      </w:r>
    </w:p>
    <w:p w14:paraId="7D36AFC3"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ويمكن الاستفادة من الأدبيات المرتبطة بتحليل البيانات ودعم القرار في تفسير دور المنظومات الذكية في تحسين قياس الأثر. فالبيانات المنظمة لا تساعد فقط على اتخاذ قرار أولي بشأن الخدمة المناسبة، بل تساعد أيضًا على متابعة مدى فاعلية ذلك القرار بعد التنفيذ. وبذلك تصبح البيانات عنصرًا مشتركًا بين التخطيط والتنفيذ والتقويم، وتتحول المنظومة الذكية إلى أداة لدعم القرار التنموي في مختلف مراحل البرنامج</w:t>
      </w:r>
      <w:r w:rsidRPr="006D2EB9">
        <w:rPr>
          <w:rFonts w:ascii="Calibri" w:hAnsi="Calibri" w:cs="Calibri"/>
          <w:sz w:val="32"/>
          <w:szCs w:val="32"/>
        </w:rPr>
        <w:t xml:space="preserve"> (Janssen &amp; Kuk, 2022).</w:t>
      </w:r>
    </w:p>
    <w:p w14:paraId="3601CD3E"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وتفيد الأدبيات العربية المرتبطة بالتحول الرقمي والمنصات الرقمية في دعم هذا الفهم؛ إذ إن التقنية في البرامج الاجتماعية لا تكتسب قيمتها من كونها وسيطًا إلكترونيًا فحسب، بل من قدرتها على تنظيم البيانات وتحسين الوصول إلى الخدمات وتيسير المتابعة ودعم اتخاذ القرار. ومن ثم، فإن المنظومات الذكية في برامج التمكين تمثل امتدادًا متقدمًا للتحول الرقمي، لأنها لا تكتفي برقمنة الإجراءات، بل تسهم في بناء بيئة قياس وتقويم أكثر ترابطًا (الحربي، 2020؛ البديوي، 2021؛ بوخمسين، 2022)</w:t>
      </w:r>
      <w:r w:rsidRPr="006D2EB9">
        <w:rPr>
          <w:rFonts w:ascii="Calibri" w:hAnsi="Calibri" w:cs="Calibri"/>
          <w:sz w:val="32"/>
          <w:szCs w:val="32"/>
        </w:rPr>
        <w:t>.</w:t>
      </w:r>
    </w:p>
    <w:p w14:paraId="7E2B91AC"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lastRenderedPageBreak/>
        <w:t>كما أن المنظومات الذكية تساعد على تحسين جودة مؤشرات الأثر. فالمؤشرات لا تكون ذات قيمة إذا كانت عامة أو غير مرتبطة بمسار التدخل. أما عندما تنشأ المؤشرات من بيانات فعلية حول المستفيدين والخدمات والنتائج، فإنها تصبح أكثر قدرة على التعبير عن واقع البرنامج. وفي برامج التمكين، يمكن أن تشمل هذه المؤشرات جودة الخدمات، ورضا المستفيدين، ودقة الربط بين الاحتياج والخدمة، وتكامل الخدمات بين الشركاء، وكفاءة الإنفاق، ومستوى التحسن الاجتماعي والاقتصادي. وهذه المؤشرات تتصل مباشرة بمتغيرات الدراسة الحالية وفرضياتها</w:t>
      </w:r>
      <w:r w:rsidRPr="006D2EB9">
        <w:rPr>
          <w:rFonts w:ascii="Calibri" w:hAnsi="Calibri" w:cs="Calibri"/>
          <w:sz w:val="32"/>
          <w:szCs w:val="32"/>
        </w:rPr>
        <w:t>.</w:t>
      </w:r>
    </w:p>
    <w:p w14:paraId="68805EA1"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وتدعم المنظومات الذكية كذلك تطبيق منهجية</w:t>
      </w:r>
      <w:r w:rsidRPr="006D2EB9">
        <w:rPr>
          <w:rFonts w:ascii="Calibri" w:hAnsi="Calibri" w:cs="Calibri"/>
          <w:sz w:val="32"/>
          <w:szCs w:val="32"/>
        </w:rPr>
        <w:t xml:space="preserve"> SROI</w:t>
      </w:r>
      <w:r w:rsidRPr="006D2EB9">
        <w:rPr>
          <w:rFonts w:ascii="Calibri" w:hAnsi="Calibri" w:cs="Calibri"/>
          <w:sz w:val="32"/>
          <w:szCs w:val="32"/>
          <w:rtl/>
        </w:rPr>
        <w:t>؛ لأن هذه المنهجية تحتاج إلى بيانات واضحة عن المدخلات، والأنشطة، والمخرجات، والنتائج، وأصحاب المصلحة. فالمنهجية لا يمكن أن تُطبَّق بصورة دقيقة إذا كانت البيانات غير مكتملة أو غير مترابطة. ومن ثم، فإن المنظومة الذكية توفر أساسًا مهمًا لتطبيق</w:t>
      </w:r>
      <w:r w:rsidRPr="006D2EB9">
        <w:rPr>
          <w:rFonts w:ascii="Calibri" w:hAnsi="Calibri" w:cs="Calibri"/>
          <w:sz w:val="32"/>
          <w:szCs w:val="32"/>
        </w:rPr>
        <w:t xml:space="preserve"> SROI </w:t>
      </w:r>
      <w:r w:rsidRPr="006D2EB9">
        <w:rPr>
          <w:rFonts w:ascii="Calibri" w:hAnsi="Calibri" w:cs="Calibri"/>
          <w:sz w:val="32"/>
          <w:szCs w:val="32"/>
          <w:rtl/>
        </w:rPr>
        <w:t>من خلال تنظيم المعلومات اللازمة لفهم العلاقة بين الموارد المستخدمة والقيمة الاجتماعية والاقتصادية الناتجة. وفي هذا السياق، تصبح المنظومة الذكية أداة داعمة للقياس، بينما توفر</w:t>
      </w:r>
      <w:r w:rsidRPr="006D2EB9">
        <w:rPr>
          <w:rFonts w:ascii="Calibri" w:hAnsi="Calibri" w:cs="Calibri"/>
          <w:sz w:val="32"/>
          <w:szCs w:val="32"/>
        </w:rPr>
        <w:t xml:space="preserve"> SROI </w:t>
      </w:r>
      <w:r w:rsidRPr="006D2EB9">
        <w:rPr>
          <w:rFonts w:ascii="Calibri" w:hAnsi="Calibri" w:cs="Calibri"/>
          <w:sz w:val="32"/>
          <w:szCs w:val="32"/>
          <w:rtl/>
        </w:rPr>
        <w:t>إطارًا لتحليل القيمة الناتجة عن تلك البيانات</w:t>
      </w:r>
      <w:r w:rsidRPr="006D2EB9">
        <w:rPr>
          <w:rFonts w:ascii="Calibri" w:hAnsi="Calibri" w:cs="Calibri"/>
          <w:sz w:val="32"/>
          <w:szCs w:val="32"/>
        </w:rPr>
        <w:t xml:space="preserve"> (Nicholls, 2019).</w:t>
      </w:r>
    </w:p>
    <w:p w14:paraId="1FBB3D1A"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ولا يقتصر دور المنظومات الذكية على جمع البيانات، بل يمتد إلى دعم تفسيرها. فقد تكون البيانات متوافرة، لكنها لا تصبح مفيدة ما لم تُحلل في ضوء أهداف البرنامج ومؤشرات التمكين. ولذلك، فإن القيمة الحقيقية للمنظومة الذكية تظهر عندما تساعد على تحويل البيانات إلى معرفة قابلة للاستخدام في تطوير البرنامج. وهذا ينسجم مع طبيعة الدراسة الحالية التي لا تنظر إلى التقنية بوصفها أداة إدارية فقط، بل بوصفها عنصرًا في بناء منظومة قادرة على دعم القرار وقياس الأثر وتحسين جودة الخدمات</w:t>
      </w:r>
      <w:r w:rsidRPr="006D2EB9">
        <w:rPr>
          <w:rFonts w:ascii="Calibri" w:hAnsi="Calibri" w:cs="Calibri"/>
          <w:sz w:val="32"/>
          <w:szCs w:val="32"/>
        </w:rPr>
        <w:t>.</w:t>
      </w:r>
    </w:p>
    <w:p w14:paraId="6D23D686"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وتساعد المنظومات الذكية أيضًا على تعزيز المساءلة والشفافية في قياس الأثر. فعندما تكون بيانات الخدمات والنتائج موثقة داخل منظومة واضحة، يصبح من الممكن مراجعة مسار التدخل، ومعرفة ما قُدم للمستفيد، ومن قدمه، وما النتيجة التي ظهرت بعد ذلك. وهذا يدعم قدرة المؤسسة على تقديم تقارير أكثر دقة لأصحاب المصلحة، كما يساعد في تفسير قيمة البرنامج للجهات الداعمة والشركاء والمستفيدين. ومن ثم، فإن المنظومة الذكية لا تخدم التقويم الداخلي فقط، بل تخدم كذلك بناء الثقة في نتائج البرنامج</w:t>
      </w:r>
      <w:r w:rsidRPr="006D2EB9">
        <w:rPr>
          <w:rFonts w:ascii="Calibri" w:hAnsi="Calibri" w:cs="Calibri"/>
          <w:sz w:val="32"/>
          <w:szCs w:val="32"/>
        </w:rPr>
        <w:t>.</w:t>
      </w:r>
    </w:p>
    <w:p w14:paraId="12E9C8D8"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lastRenderedPageBreak/>
        <w:t>وترتبط المنظومات الذكية كذلك بتكامل الشراكات في قياس الأثر. فبرامج التمكين التي تعتمد على شركاء متخصصين تحتاج إلى معرفة طبيعة الخدمة التي قدمها كل شريك، ومدى ارتباطها بخطة المستفيد، وما إذا كانت قد أسهمت في تحقيق نتيجة معينة. وتساعد المنظومة الذكية على توثيق هذه العلاقة بين الشريك والخدمة والنتيجة، مما يجعل أثر الشراكات أكثر قابلية للتحليل. وبهذا المعنى، فإن المنظومة الذكية تدعم قياس القيمة الناتجة عن التكامل المؤسسي، لا مجرد توثيق وجود الشراكات. وهذا يتسق مع ما تطرحه الأدبيات العربية والأجنبية حول أهمية الشراكات في تحسين فاعلية البرامج وتقليل الازدواجية ورفع جودة الخدمات (السبيعي والهذلول، 2022؛</w:t>
      </w:r>
      <w:r w:rsidRPr="006D2EB9">
        <w:rPr>
          <w:rFonts w:ascii="Calibri" w:hAnsi="Calibri" w:cs="Calibri"/>
          <w:sz w:val="32"/>
          <w:szCs w:val="32"/>
        </w:rPr>
        <w:t xml:space="preserve"> Brown &amp; Stewart, 2020).</w:t>
      </w:r>
    </w:p>
    <w:p w14:paraId="2DCACB2E"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وفي نموذج "رحلة النماء"، يمكن النظر إلى المنظومة الذكية بوصفها البنية التي تربط بين عناصر القياس المختلفة. فهي تربط التقييم التنموي بخطة التمكين، وتربط الخطة بالخدمات، وتربط الخدمات بالشركاء، وتربط المتابعة بالنتائج، ثم تتيح تحليل الأثر الاجتماعي والاقتصادي الناتج عن هذه الرحلة. وبذلك لا يكون قياس الأثر عملية منفصلة عن النموذج، بل يصبح جزءًا من بنيته التشغيلية والتقويمية</w:t>
      </w:r>
      <w:r w:rsidRPr="006D2EB9">
        <w:rPr>
          <w:rFonts w:ascii="Calibri" w:hAnsi="Calibri" w:cs="Calibri"/>
          <w:sz w:val="32"/>
          <w:szCs w:val="32"/>
        </w:rPr>
        <w:t>.</w:t>
      </w:r>
    </w:p>
    <w:p w14:paraId="57E16CD7"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وتفيد المنظومات الذكية أيضًا في دعم التحسين المستمر للبرامج. فعندما تكشف البيانات عن خدمات عالية الأثر، أو مسارات ضعيفة الفاعلية، أو شراكات تحتاج إلى تطوير، يمكن استخدام هذه المعرفة في تعديل الخطط وإعادة توجيه الموارد وتحسين جودة التدخلات. ومن ثم، فإن قياس الأثر المدعوم بالمنظومات الذكية لا يقتصر على الحكم على ما حدث، بل يسهم في تحسين ما سيحدث لاحقًا. وهذا يعزز البعد التطويري للدراسة الحالية، لأنها تسعى إلى تصميم وتقويم منظومة قابلة للتحسين والتطوير</w:t>
      </w:r>
      <w:r w:rsidRPr="006D2EB9">
        <w:rPr>
          <w:rFonts w:ascii="Calibri" w:hAnsi="Calibri" w:cs="Calibri"/>
          <w:sz w:val="32"/>
          <w:szCs w:val="32"/>
        </w:rPr>
        <w:t>.</w:t>
      </w:r>
    </w:p>
    <w:p w14:paraId="7E1958BB"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كما أن التحول الرقمي في برامج التمكين يوفر بيئة داعمة لقياس الأثر عندما يرتبط بأهداف تنموية واضحة. فالتحول الرقمي لا يحقق قيمة بذاته إذا اقتصر على تحويل الإجراءات الورقية إلى إلكترونية، بل تتحقق قيمته عندما يساعد على تحسين الوصول إلى الخدمات، وتنظيم البيانات، ودعم القرار، وتتبع النتائج، ورفع فاعلية البرامج. ويمكن الاستفادة من هذا المنظور في تفسير دور التحول الرقمي في دعم التنمية المستدامة وتحسين فاعلية البرامج التنموية</w:t>
      </w:r>
      <w:r w:rsidRPr="006D2EB9">
        <w:rPr>
          <w:rFonts w:ascii="Calibri" w:hAnsi="Calibri" w:cs="Calibri"/>
          <w:sz w:val="32"/>
          <w:szCs w:val="32"/>
        </w:rPr>
        <w:t xml:space="preserve"> (UNDP, 2023).</w:t>
      </w:r>
    </w:p>
    <w:p w14:paraId="2D6DFBF7"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 xml:space="preserve">ومن المهم التأكيد على أن المنظومات الذكية لا تضمن بذاتها دقة قياس الأثر، ما لم تُصمم مؤشرات مناسبة، وتُدار البيانات بحوكمة واضحة، وتُفسر النتائج بحذر علمي. فقد تؤدي كثرة البيانات دون </w:t>
      </w:r>
      <w:r w:rsidRPr="006D2EB9">
        <w:rPr>
          <w:rFonts w:ascii="Calibri" w:hAnsi="Calibri" w:cs="Calibri"/>
          <w:sz w:val="32"/>
          <w:szCs w:val="32"/>
          <w:rtl/>
        </w:rPr>
        <w:lastRenderedPageBreak/>
        <w:t>تنظيم أو تحليل إلى إرباك عملية القياس بدلًا من دعمها. ولذلك، فإن الدور الحقيقي للمنظومة الذكية في قياس الأثر يعتمد على جودة التصميم، ودقة المؤشرات، وارتباط البيانات بأهداف التمكين، وسلامة تفسير النتائج في ضوء سياق البرنامج</w:t>
      </w:r>
      <w:r w:rsidRPr="006D2EB9">
        <w:rPr>
          <w:rFonts w:ascii="Calibri" w:hAnsi="Calibri" w:cs="Calibri"/>
          <w:sz w:val="32"/>
          <w:szCs w:val="32"/>
        </w:rPr>
        <w:t>.</w:t>
      </w:r>
    </w:p>
    <w:p w14:paraId="6F67FA49"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وفي ضوء فرضيات الدراسة الحالية، يرتبط هذا المحور مباشرة بفرضية العلاقة بين استخدام المنظومة الذكية ومستوى الأثر الاجتماعي والاقتصادي. فالمنظومة الذكية يمكن أن تدعم هذا الأثر من خلال تحسين التشخيص، وتوجيه الخدمات، وتوثيق التدخلات، وتتبع النتائج، وتحليل القيمة الناتجة. كما ترتبط بصورة غير مباشرة بفرضيات جودة الخدمات، ورضا المستفيدين، ودقة ربط الاحتياج بالخدمة، وتكامل الخدمات بين الشركاء، وكفاءة الإنفاق، لأن هذه الفرضيات جميعها تحتاج إلى بيانات منظمة ومؤشرات واضحة لفهمها وتقويمها</w:t>
      </w:r>
      <w:r w:rsidRPr="006D2EB9">
        <w:rPr>
          <w:rFonts w:ascii="Calibri" w:hAnsi="Calibri" w:cs="Calibri"/>
          <w:sz w:val="32"/>
          <w:szCs w:val="32"/>
        </w:rPr>
        <w:t>.</w:t>
      </w:r>
    </w:p>
    <w:p w14:paraId="02F9AE45"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وبناءً على ما سبق، يتضح أن المنظومات الذكية تمثل عنصرًا أساسيًا في دعم قياس الأثر الاجتماعي والاقتصادي لبرامج التمكين المجتمعي المستدام. فهي لا تقدم أداة تقنية لجمع البيانات فقط، بل توفر بنية تساعد على ربط الاحتياج بالتدخل، والتدخل بالنتيجة، والنتيجة بالقيمة التنموية. وفي نموذج "رحلة النماء"، يسهم هذا الدور في تحويل قياس الأثر من عملية لاحقة أو منفصلة إلى جزء أصيل من مسار التمكين، بما يدعم تقويم فاعلية النموذج في تحقيق التمكين المجتمعي المستدام</w:t>
      </w:r>
      <w:r w:rsidRPr="006D2EB9">
        <w:rPr>
          <w:rFonts w:ascii="Calibri" w:hAnsi="Calibri" w:cs="Calibri"/>
          <w:sz w:val="32"/>
          <w:szCs w:val="32"/>
        </w:rPr>
        <w:t>.</w:t>
      </w:r>
    </w:p>
    <w:p w14:paraId="3F9F4856" w14:textId="77777777" w:rsidR="006D2EB9" w:rsidRPr="006D2EB9" w:rsidRDefault="006D2EB9" w:rsidP="006D2EB9">
      <w:pPr>
        <w:spacing w:line="360" w:lineRule="auto"/>
        <w:jc w:val="both"/>
        <w:rPr>
          <w:rFonts w:ascii="Calibri" w:hAnsi="Calibri" w:cs="Calibri"/>
          <w:b/>
          <w:bCs/>
          <w:sz w:val="32"/>
          <w:szCs w:val="32"/>
        </w:rPr>
      </w:pPr>
      <w:r w:rsidRPr="006D2EB9">
        <w:rPr>
          <w:rFonts w:ascii="Calibri" w:hAnsi="Calibri" w:cs="Calibri"/>
          <w:b/>
          <w:bCs/>
          <w:sz w:val="32"/>
          <w:szCs w:val="32"/>
        </w:rPr>
        <w:t xml:space="preserve">4.7 </w:t>
      </w:r>
      <w:r w:rsidRPr="006D2EB9">
        <w:rPr>
          <w:rFonts w:ascii="Calibri" w:hAnsi="Calibri" w:cs="Calibri"/>
          <w:b/>
          <w:bCs/>
          <w:sz w:val="32"/>
          <w:szCs w:val="32"/>
          <w:rtl/>
        </w:rPr>
        <w:t>قياس الأثر الاجتماعي والاقتصادي في نموذج رحلة النماء</w:t>
      </w:r>
    </w:p>
    <w:p w14:paraId="5CA6D8B8"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يمثل قياس الأثر الاجتماعي والاقتصادي في نموذج "رحلة النماء" مرحلة أساسية في تقويم فاعلية النموذج بوصفه منظومة ذكية للتمكين المجتمعي المستدام. فالنموذج لا يُقوَّم من خلال عدد المستفيدين أو حجم الخدمات المقدمة فقط، بل من خلال قدرته على إحداث تغير اجتماعي واقتصادي قابل للتفسير في حياة المستفيدين والأسر. ومن ثم، فإن قياس الأثر في هذا النموذج يرتبط بتحليل العلاقة بين التشخيص التنموي، وخطة التمكين الفردية، والخدمات المقدمة، والشراكات التخصصية، والمتابعة، والنتائج التي تتحقق في نهاية الرحلة أو خلالها</w:t>
      </w:r>
      <w:r w:rsidRPr="006D2EB9">
        <w:rPr>
          <w:rFonts w:ascii="Calibri" w:hAnsi="Calibri" w:cs="Calibri"/>
          <w:sz w:val="32"/>
          <w:szCs w:val="32"/>
        </w:rPr>
        <w:t>.</w:t>
      </w:r>
    </w:p>
    <w:p w14:paraId="07D4F4A5"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lastRenderedPageBreak/>
        <w:t>ويستند قياس الأثر في نموذج "رحلة النماء" إلى فكرة جوهرية مفادها أن التمكين عملية متدرجة لا تحدث دفعة واحدة. فالمستفيد قد يبدأ رحلته من حالة احتياج أو ضعف في الموارد أو القدرات أو الاستقرار، ثم ينتقل عبر مسار من الخدمات والتدخلات التي تهدف إلى تحسين وضعه الاجتماعي أو الاقتصادي أو المعرفي. ومن ثم، فإن الأثر لا ينبغي أن يُفهم بوصفه نتيجة نهائية منفصلة عن المسار، بل بوصفه تغيرًا تراكميًا يمكن تتبعه عبر مراحل الرحلة. وهذا يتسق مع الأدبيات المرتبطة بتمكين الأسر، التي تنظر إلى التمكين بوصفه عملية انتقالية من الدعم إلى بناء القدرة والاستقلالية (محمد عبدالعزيز السيد، 2019؛ الخوالدة، 2020)</w:t>
      </w:r>
      <w:r w:rsidRPr="006D2EB9">
        <w:rPr>
          <w:rFonts w:ascii="Calibri" w:hAnsi="Calibri" w:cs="Calibri"/>
          <w:sz w:val="32"/>
          <w:szCs w:val="32"/>
        </w:rPr>
        <w:t>.</w:t>
      </w:r>
    </w:p>
    <w:p w14:paraId="0FBA23B4"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وتظهر أهمية التقييم التنموي الشامل في النموذج بوصفه نقطة البداية في قياس الأثر. فهذا التقييم يساعد على تحديد الوضع الأولي للمستفيد، وفهم احتياجاته، وتحديد جوانب القوة والضعف، وبناء خط أساس يمكن الرجوع إليه عند تحليل التغير. ولا يمكن قياس الأثر بصورة دقيقة إذا لم تكن نقطة البداية واضحة، لأن التغير لا يُفهم إلا بالمقارنة بين الحالة قبل التدخل والحالة بعده. ومن ثم، فإن التقييم التنموي لا يخدم التخطيط فقط، بل يخدم القياس والتقويم كذلك</w:t>
      </w:r>
      <w:r w:rsidRPr="006D2EB9">
        <w:rPr>
          <w:rFonts w:ascii="Calibri" w:hAnsi="Calibri" w:cs="Calibri"/>
          <w:sz w:val="32"/>
          <w:szCs w:val="32"/>
        </w:rPr>
        <w:t>.</w:t>
      </w:r>
    </w:p>
    <w:p w14:paraId="72F867FC"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وتأتي خطة التمكين الفردية بوصفها الحلقة التي تربط بين التشخيص والتدخل. فبعد تحديد الاحتياج، تُبنى خطة تحدد المسار المناسب للمستفيد، ونوع الخدمات المطلوبة، والشركاء المحتملين، ومؤشرات المتابعة. ومن الناحية التقويمية، تساعد هذه الخطة على تحديد ما ينبغي قياسه لاحقًا، لأنها تترجم الاحتياج إلى أهداف قابلة للمتابعة. وبذلك لا يكون قياس الأثر عامًا أو منفصلًا عن حالة المستفيد، بل مرتبطًا بخطة تمكين محددة وأهداف واضحة</w:t>
      </w:r>
      <w:r w:rsidRPr="006D2EB9">
        <w:rPr>
          <w:rFonts w:ascii="Calibri" w:hAnsi="Calibri" w:cs="Calibri"/>
          <w:sz w:val="32"/>
          <w:szCs w:val="32"/>
        </w:rPr>
        <w:t>.</w:t>
      </w:r>
    </w:p>
    <w:p w14:paraId="3EBA2635"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ويمثل ربط المستفيد بالخدمة المناسبة أحد أهم عناصر قياس الأثر في نموذج "رحلة النماء". فإذا كان التشخيص دقيقًا والخدمة ملائمة، زادت احتمالات تحقق تغير قابل للقياس. أما إذا كانت الخدمة غير مرتبطة بالاحتياج الفعلي، فقد تنخفض فاعلية التدخل مهما كان حجم الخدمة أو تكلفتها. ومن ثم، فإن دقة الربط بين الاحتياج والخدمة تعد مؤشرًا وسيطًا مهمًا لفهم الأثر، لأنها توضح مدى قدرة المنظومة على تحويل البيانات إلى قرار تنموي مناسب</w:t>
      </w:r>
      <w:r w:rsidRPr="006D2EB9">
        <w:rPr>
          <w:rFonts w:ascii="Calibri" w:hAnsi="Calibri" w:cs="Calibri"/>
          <w:sz w:val="32"/>
          <w:szCs w:val="32"/>
        </w:rPr>
        <w:t>.</w:t>
      </w:r>
    </w:p>
    <w:p w14:paraId="06589C3E"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lastRenderedPageBreak/>
        <w:t>كما أن الشراكات التخصصية تمثل عنصرًا رئيسًا في قياس الأثر داخل النموذج. فبعض نتائج التمكين لا تتحقق من خلال الجهة المنفذة وحدها، بل من خلال تدخلات يقدمها شركاء متخصصون في مجالات متعددة. ومن ثم، فإن قياس الأثر يتطلب فهم دور هذه الشراكات في تقديم الخدمة، ومدى ارتباطها بخطة المستفيد، ومساهمتها في تحسين النتائج. ولا تُقاس قيمة الشراكة بعدد الجهات المشاركة فقط، بل بمدى إسهامها في تحقيق تغير اجتماعي أو اقتصادي واضح في مسار المستفيد. وتفيد الأدبيات العربية والأجنبية حول الشراكات بأن التكامل بين الجهات يمكن أن يحسن جودة البرامج وكفاءة استخدام الموارد، مما يجعل قياس أثر الشراكات جزءًا من قياس أثر النموذج ككل (السبيعي والهذلول، 2022؛</w:t>
      </w:r>
      <w:r w:rsidRPr="006D2EB9">
        <w:rPr>
          <w:rFonts w:ascii="Calibri" w:hAnsi="Calibri" w:cs="Calibri"/>
          <w:sz w:val="32"/>
          <w:szCs w:val="32"/>
        </w:rPr>
        <w:t xml:space="preserve"> Brown &amp; Stewart, 2020).</w:t>
      </w:r>
    </w:p>
    <w:p w14:paraId="106EB9F6"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وفي هذا السياق، تفيد منهجية العائد الاجتماعي على الاستثمار</w:t>
      </w:r>
      <w:r w:rsidRPr="006D2EB9">
        <w:rPr>
          <w:rFonts w:ascii="Calibri" w:hAnsi="Calibri" w:cs="Calibri"/>
          <w:sz w:val="32"/>
          <w:szCs w:val="32"/>
        </w:rPr>
        <w:t xml:space="preserve"> SROI </w:t>
      </w:r>
      <w:r w:rsidRPr="006D2EB9">
        <w:rPr>
          <w:rFonts w:ascii="Calibri" w:hAnsi="Calibri" w:cs="Calibri"/>
          <w:sz w:val="32"/>
          <w:szCs w:val="32"/>
          <w:rtl/>
        </w:rPr>
        <w:t>في بناء إطار لتحليل القيمة الناتجة عن نموذج "رحلة النماء". فالمنهجية تساعد على ربط الموارد المستخدمة بالخدمات المقدمة والنتائج المتحققة، كما تساعد على فهم القيمة الاجتماعية والاقتصادية التي يمكن أن تنتج عن تدخلات التمكين. غير أن توظيف</w:t>
      </w:r>
      <w:r w:rsidRPr="006D2EB9">
        <w:rPr>
          <w:rFonts w:ascii="Calibri" w:hAnsi="Calibri" w:cs="Calibri"/>
          <w:sz w:val="32"/>
          <w:szCs w:val="32"/>
        </w:rPr>
        <w:t xml:space="preserve"> SROI </w:t>
      </w:r>
      <w:r w:rsidRPr="006D2EB9">
        <w:rPr>
          <w:rFonts w:ascii="Calibri" w:hAnsi="Calibri" w:cs="Calibri"/>
          <w:sz w:val="32"/>
          <w:szCs w:val="32"/>
          <w:rtl/>
        </w:rPr>
        <w:t>في النموذج ينبغي أن يتم بحذر منهجي، بحيث تُستخدم المراجع العامة لتأصيل المنهجية فقط، بينما تُنسب أي قيمة رقمية أو نتيجة خاصة بالنموذج إلى بيانات الدراسة الحالية أو حسابات الباحث، لا إلى المراجع النظرية العامة</w:t>
      </w:r>
      <w:r w:rsidRPr="006D2EB9">
        <w:rPr>
          <w:rFonts w:ascii="Calibri" w:hAnsi="Calibri" w:cs="Calibri"/>
          <w:sz w:val="32"/>
          <w:szCs w:val="32"/>
        </w:rPr>
        <w:t xml:space="preserve"> (Nicholls, 2019; Rahmawati &amp; Putri, 2022).</w:t>
      </w:r>
    </w:p>
    <w:p w14:paraId="02E0D821"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ويحتاج قياس الأثر في نموذج "رحلة النماء" إلى التمييز بين المخرجات والنتائج والأثر. فالمخرجات قد تتمثل في عدد الخطط المنفذة، أو عدد الخدمات المقدمة، أو عدد الإحالات إلى الشركاء. أما النتائج فتظهر في صورة تغيرات لدى المستفيد، مثل تحسن مهارة، أو زيادة قدرة، أو ارتفاع مستوى رضا، أو تحسن في الاستقرار. أما الأثر فيتصل بالقيمة الأوسع لهذه النتائج، وما إذا كانت قد أسهمت في تحقيق تمكين أكثر استدامة. وهذا التمييز ضروري حتى لا يختلط النشاط التنفيذي بالتغير التنموي الحقيقي</w:t>
      </w:r>
      <w:r w:rsidRPr="006D2EB9">
        <w:rPr>
          <w:rFonts w:ascii="Calibri" w:hAnsi="Calibri" w:cs="Calibri"/>
          <w:sz w:val="32"/>
          <w:szCs w:val="32"/>
        </w:rPr>
        <w:t>.</w:t>
      </w:r>
    </w:p>
    <w:p w14:paraId="06D02197"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 xml:space="preserve">وتساعد المنظومة الذكية في نموذج "رحلة النماء" على دعم هذا التمييز من خلال توثيق البيانات وربطها بمراحل الرحلة. فالمنظومة يمكن أن تسجل بيانات التقييم، والخطة، والخدمة، والشريك، والمتابعة، والنتائج، مما يسمح بتحليل العلاقة بين عناصر النموذج. ومن ثم، فإن قياس الأثر يصبح </w:t>
      </w:r>
      <w:r w:rsidRPr="006D2EB9">
        <w:rPr>
          <w:rFonts w:ascii="Calibri" w:hAnsi="Calibri" w:cs="Calibri"/>
          <w:sz w:val="32"/>
          <w:szCs w:val="32"/>
          <w:rtl/>
        </w:rPr>
        <w:lastRenderedPageBreak/>
        <w:t>أكثر تنظيمًا عندما يكون مبنيًا على بيانات متصلة لا على ملاحظات عامة أو تقارير منفصلة. ويُستفاد من الأدبيات المرتبطة بتحليل البيانات ودعم القرار في تفسير أهمية البيانات المنظمة في تحسين جودة التقويم واتخاذ القرار</w:t>
      </w:r>
      <w:r w:rsidRPr="006D2EB9">
        <w:rPr>
          <w:rFonts w:ascii="Calibri" w:hAnsi="Calibri" w:cs="Calibri"/>
          <w:sz w:val="32"/>
          <w:szCs w:val="32"/>
        </w:rPr>
        <w:t xml:space="preserve"> (Janssen &amp; Kuk, 2022).</w:t>
      </w:r>
    </w:p>
    <w:p w14:paraId="79A548CA"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كما أن قياس الأثر في نموذج "رحلة النماء" يتطلب مؤشرات متعددة تتناسب مع طبيعة التمكين المجتمعي المستدام. فالأثر الاجتماعي والاقتصادي لا يظهر في مؤشر واحد فقط، بل في مجموعة مترابطة من المؤشرات، مثل جودة الخدمات، ورضا المستفيدين، وكفاءة الإنفاق، وتكامل الخدمات بين الجهات الشريكة، ودقة ربط الاحتياج بالخدمة المناسبة، ومدى التحسن في وضع المستفيد. وتعدد هذه المؤشرات يساعد على تقديم قراءة أكثر شمولًا للأثر، بدلًا من اختزال التمكين في نتيجة واحدة</w:t>
      </w:r>
      <w:r w:rsidRPr="006D2EB9">
        <w:rPr>
          <w:rFonts w:ascii="Calibri" w:hAnsi="Calibri" w:cs="Calibri"/>
          <w:sz w:val="32"/>
          <w:szCs w:val="32"/>
        </w:rPr>
        <w:t>.</w:t>
      </w:r>
    </w:p>
    <w:p w14:paraId="54E66149"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ويرتبط قياس الأثر كذلك بجودة الخدمات المقدمة ضمن النموذج. فالخدمة ذات الجودة العالية تكون أكثر قدرة على إحداث تغير إذا كانت مبنية على تشخيص دقيق، ومقدمة من جهة مناسبة، ومتصلة بخطة تمكين واضحة. ومن ثم، فإن جودة الخدمة لا تُعد مؤشرًا مستقلًا فقط، بل تمثل عاملًا مؤثرًا في تحقق الأثر. وهذا يعني أن دراسة الأثر في نموذج "رحلة النماء" ينبغي أن تراعي كيف تؤثر جودة الخدمات في النتائج الاجتماعية والاقتصادية للمستفيدين</w:t>
      </w:r>
      <w:r w:rsidRPr="006D2EB9">
        <w:rPr>
          <w:rFonts w:ascii="Calibri" w:hAnsi="Calibri" w:cs="Calibri"/>
          <w:sz w:val="32"/>
          <w:szCs w:val="32"/>
        </w:rPr>
        <w:t>.</w:t>
      </w:r>
    </w:p>
    <w:p w14:paraId="252F1E70"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كما يرتبط قياس الأثر برضا المستفيدين عن مسار التمكين. فالرضا لا يكفي وحده للحكم على الأثر، لكنه يوفر مؤشرًا مهمًا حول مدى ملاءمة الخدمات، ووضوح الرحلة، وتكامل الدعم، واستجابة النموذج لاحتياجات المستفيدين. فإذا كان المستفيد راضيًا عن الخدمة لكنه لم يحقق تغيرًا ملموسًا، فإن ذلك يستدعي تفسيرًا مختلفًا عن حالة يتحقق فيها الرضا والتغير معًا. ومن ثم، فإن رضا المستفيدين ينبغي أن يُقرأ ضمن منظومة مؤشرات، لا بوصفه بديلًا عن قياس الأثر</w:t>
      </w:r>
      <w:r w:rsidRPr="006D2EB9">
        <w:rPr>
          <w:rFonts w:ascii="Calibri" w:hAnsi="Calibri" w:cs="Calibri"/>
          <w:sz w:val="32"/>
          <w:szCs w:val="32"/>
        </w:rPr>
        <w:t>.</w:t>
      </w:r>
    </w:p>
    <w:p w14:paraId="1BAF7E44"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 xml:space="preserve">وتظهر علاقة قياس الأثر بكفاءة الإنفاق في النموذج من خلال تحليل مدى تحول الموارد إلى نتائج. فالإنفاق على التقييم، والخدمات، والشراكات، والمنصة، والمتابعة ينبغي أن يُقرأ في ضوء ما ينتجه من قيمة اجتماعية واقتصادية. ولا يعني ذلك اختزال النموذج في حساب مالي، بل يعني فهم العلاقة بين الموارد والنتائج. ومن ثم، فإن قياس الأثر يساعد على معرفة ما إذا كانت الموارد وُجهت إلى تدخلات </w:t>
      </w:r>
      <w:r w:rsidRPr="006D2EB9">
        <w:rPr>
          <w:rFonts w:ascii="Calibri" w:hAnsi="Calibri" w:cs="Calibri"/>
          <w:sz w:val="32"/>
          <w:szCs w:val="32"/>
          <w:rtl/>
        </w:rPr>
        <w:lastRenderedPageBreak/>
        <w:t>مناسبة ومؤثرة، أو ما إذا كانت بعض المسارات تحتاج إلى تطوير أو إعادة توجيه. ويرتبط هذا مباشرة بفرضية العلاقة بين الشراكات التخصصية وكفاءة الإنفاق في برامج التمكين المجتمعي (البقمي، 2021)</w:t>
      </w:r>
      <w:r w:rsidRPr="006D2EB9">
        <w:rPr>
          <w:rFonts w:ascii="Calibri" w:hAnsi="Calibri" w:cs="Calibri"/>
          <w:sz w:val="32"/>
          <w:szCs w:val="32"/>
        </w:rPr>
        <w:t>.</w:t>
      </w:r>
    </w:p>
    <w:p w14:paraId="368BA66F"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كما أن تكامل الخدمات بين الجهات الشريكة يعد أحد المؤشرات المهمة عند قياس الأثر في نموذج "رحلة النماء". فالأثر قد يضعف إذا كانت الخدمات متفرقة أو غير مترابطة، حتى لو كانت كل خدمة ذات قيمة في ذاتها. أما عندما تعمل الخدمات ضمن خطة واحدة ومسار واضح، فإن احتمالات تحقق أثر مستدام تصبح أكبر. ومن ثم، فإن قياس الأثر لا ينبغي أن يركز على كل خدمة منفردة فقط، بل على طريقة تكامل الخدمات داخل رحلة المستفيد</w:t>
      </w:r>
      <w:r w:rsidRPr="006D2EB9">
        <w:rPr>
          <w:rFonts w:ascii="Calibri" w:hAnsi="Calibri" w:cs="Calibri"/>
          <w:sz w:val="32"/>
          <w:szCs w:val="32"/>
        </w:rPr>
        <w:t>.</w:t>
      </w:r>
    </w:p>
    <w:p w14:paraId="267CBEDA"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ومن الناحية المنهجية، يحتاج قياس الأثر في نموذج "رحلة النماء" إلى الحذر في نسبة النتائج. فقد يتحسن وضع المستفيد نتيجة تفاعل عدة عوامل، منها خدمات النموذج، ودعم الأسرة، والفرص الاقتصادية المتاحة، وجهود المستفيد نفسه، وتدخلات جهات أخرى. ولذلك، فإن الدراسة الحالية ينبغي أن تميز بين ما يمكن دعمه بالبيانات وما يُطرح بوصفه تفسيرًا تحليليًا. وهذا الضابط يحافظ على الأمانة العلمية ويمنع المبالغة في نسبة كل تغير إلى النموذج وحده</w:t>
      </w:r>
      <w:r w:rsidRPr="006D2EB9">
        <w:rPr>
          <w:rFonts w:ascii="Calibri" w:hAnsi="Calibri" w:cs="Calibri"/>
          <w:sz w:val="32"/>
          <w:szCs w:val="32"/>
        </w:rPr>
        <w:t>.</w:t>
      </w:r>
    </w:p>
    <w:p w14:paraId="1AB27276"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ويمكن الاستفادة من منهجية</w:t>
      </w:r>
      <w:r w:rsidRPr="006D2EB9">
        <w:rPr>
          <w:rFonts w:ascii="Calibri" w:hAnsi="Calibri" w:cs="Calibri"/>
          <w:sz w:val="32"/>
          <w:szCs w:val="32"/>
        </w:rPr>
        <w:t xml:space="preserve"> SROI </w:t>
      </w:r>
      <w:r w:rsidRPr="006D2EB9">
        <w:rPr>
          <w:rFonts w:ascii="Calibri" w:hAnsi="Calibri" w:cs="Calibri"/>
          <w:sz w:val="32"/>
          <w:szCs w:val="32"/>
          <w:rtl/>
        </w:rPr>
        <w:t>في هذا السياق بوصفها إطارًا منظمًا لتحليل العلاقة بين المدخلات والنتائج والقيمة، لكنها لا تعفي الباحث من ضرورة تفسير النتائج في ضوء سياق البرنامج وحدود البيانات. ولذلك، فإن أي قيمة للعائد الاجتماعي في نموذج "رحلة النماء" يجب أن تُعرض بوصفها ناتجة عن بيانات الدراسة الحالية وحسابات الباحث، مع بيان حدود التفسير، وعدم نسبتها إلى المراجع التي تقدم الإطار النظري للمنهجية</w:t>
      </w:r>
      <w:r w:rsidRPr="006D2EB9">
        <w:rPr>
          <w:rFonts w:ascii="Calibri" w:hAnsi="Calibri" w:cs="Calibri"/>
          <w:sz w:val="32"/>
          <w:szCs w:val="32"/>
        </w:rPr>
        <w:t xml:space="preserve"> (Martinez &amp; Hayes, 2013; Rahmawati &amp; Putri, 2022).</w:t>
      </w:r>
    </w:p>
    <w:p w14:paraId="4ADDD45C"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وفي ضوء فرضيات الدراسة الحالية، يرتبط قياس الأثر في نموذج "رحلة النماء" بفرضية العلاقة بين استخدام المنظومة الذكية ومستوى الأثر الاجتماعي والاقتصادي، لأن المنظومة توفر البيانات وتدعم التوجيه والمتابعة والتحليل. كما يرتبط بفرضية العلاقة بين الشراكات التخصصية وكفاءة الإنفاق، لأن أثر الشراكات يظهر في مدى قدرتها على تقديم خدمات مناسبة تقلل الازدواجية وتعزز القيمة الناتجة عن الموارد. ويرتبط كذلك بفرضيات جودة الخدمات، ورضا المستفيدين، ودقة ربط الاحتياج بالخدمة، وتكامل الخدمات بين الجهات الشريكة</w:t>
      </w:r>
      <w:r w:rsidRPr="006D2EB9">
        <w:rPr>
          <w:rFonts w:ascii="Calibri" w:hAnsi="Calibri" w:cs="Calibri"/>
          <w:sz w:val="32"/>
          <w:szCs w:val="32"/>
        </w:rPr>
        <w:t>.</w:t>
      </w:r>
    </w:p>
    <w:p w14:paraId="3B28AFCE"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lastRenderedPageBreak/>
        <w:t>ومن ثم، فإن قياس الأثر الاجتماعي والاقتصادي في نموذج "رحلة النماء" لا يمثل مرحلة منفصلة عن باقي مكونات الدراسة، بل يمثل الإطار الذي تتقاطع فيه المتغيرات الرئيسة. فالمنظومة الذكية توفر البيانات، وخطة التمكين تحدد المسار، والشراكات تقدم الخدمات، وجودة الخدمات تؤثر في النتائج، ورضا المستفيدين يعكس جانبًا من التجربة، وكفاءة الإنفاق توضح علاقة الموارد بالقيمة، و</w:t>
      </w:r>
      <w:r w:rsidRPr="006D2EB9">
        <w:rPr>
          <w:rFonts w:ascii="Calibri" w:hAnsi="Calibri" w:cs="Calibri"/>
          <w:sz w:val="32"/>
          <w:szCs w:val="32"/>
        </w:rPr>
        <w:t xml:space="preserve">SROI </w:t>
      </w:r>
      <w:r w:rsidRPr="006D2EB9">
        <w:rPr>
          <w:rFonts w:ascii="Calibri" w:hAnsi="Calibri" w:cs="Calibri"/>
          <w:sz w:val="32"/>
          <w:szCs w:val="32"/>
          <w:rtl/>
        </w:rPr>
        <w:t>تساعد على تحليل العائد الاجتماعي والاقتصادي لهذه المنظومة المتكاملة</w:t>
      </w:r>
      <w:r w:rsidRPr="006D2EB9">
        <w:rPr>
          <w:rFonts w:ascii="Calibri" w:hAnsi="Calibri" w:cs="Calibri"/>
          <w:sz w:val="32"/>
          <w:szCs w:val="32"/>
        </w:rPr>
        <w:t>.</w:t>
      </w:r>
    </w:p>
    <w:p w14:paraId="22ED3845"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وبناءً على ما سبق، يمكن القول إن قياس الأثر في نموذج "رحلة النماء" يمثل مدخلًا أساسيًا لتقويم فاعلية النموذج في تحقيق التمكين المجتمعي المستدام. فهو يسمح بفهم كيف تتحول البيانات والخدمات والشراكات والمتابعة إلى نتائج اجتماعية واقتصادية، كما يساعد على تفسير العلاقة بين مكونات النموذج وفرضيات الدراسة. وبذلك يصبح قياس الأثر جزءًا من البناء العلمي للدراسة، لا مجرد إجراء حسابي أو تقريري، مع الالتزام بأن جميع النتائج الرقمية الخاصة بالنموذج تستند إلى بيانات الدراسة الحالية وحسابات الباحث</w:t>
      </w:r>
      <w:r w:rsidRPr="006D2EB9">
        <w:rPr>
          <w:rFonts w:ascii="Calibri" w:hAnsi="Calibri" w:cs="Calibri"/>
          <w:sz w:val="32"/>
          <w:szCs w:val="32"/>
        </w:rPr>
        <w:t>.</w:t>
      </w:r>
    </w:p>
    <w:p w14:paraId="01947F05"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Pr>
        <w:t xml:space="preserve">4.8 </w:t>
      </w:r>
      <w:r w:rsidRPr="006D2EB9">
        <w:rPr>
          <w:rFonts w:ascii="Calibri" w:hAnsi="Calibri" w:cs="Calibri"/>
          <w:sz w:val="32"/>
          <w:szCs w:val="32"/>
          <w:rtl/>
        </w:rPr>
        <w:t>التعقيب التحليلي على المبحث الرابع وعلاقته بالدراسة الحالية</w:t>
      </w:r>
    </w:p>
    <w:p w14:paraId="38D98F06"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يتضح من العرض السابق أن قياس الأثر الاجتماعي والاقتصادي يمثل أحد المرتكزات الرئيسة في تقويم برامج التمكين المجتمعي المستدام، لأنه ينقل عملية التقويم من مستوى وصف الأنشطة والخدمات إلى مستوى تحليل التغير والقيمة الناتجة عن تلك الخدمات. فبرامج التمكين لا تُقوَّم بعدد المستفيدين أو حجم التدخلات فقط، وإنما بمدى قدرتها على إحداث تغير اجتماعي واقتصادي قابل للتفسير في حياة المستفيدين والأسر. ومن ثم، فإن قياس الأثر في الدراسة الحالية لا يمثل عنصرًا فرعيًا، بل يمثل مدخلًا أساسيًا للحكم على فاعلية نموذج "رحلة النماء" بوصفه منظومة ذكية للتمكين المجتمعي المستدام</w:t>
      </w:r>
      <w:r w:rsidRPr="006D2EB9">
        <w:rPr>
          <w:rFonts w:ascii="Calibri" w:hAnsi="Calibri" w:cs="Calibri"/>
          <w:sz w:val="32"/>
          <w:szCs w:val="32"/>
        </w:rPr>
        <w:t>.</w:t>
      </w:r>
    </w:p>
    <w:p w14:paraId="0D50B978"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 xml:space="preserve">وقد بيّن المبحث أن مفهوم قياس الأثر يتطلب التمييز بين النشاط، والمخرج، والنتيجة، والأثر. فالخدمة المقدمة أو النشاط المنفذ لا يعني بالضرورة تحقق التمكين، ما لم يظهر تغير في قدرات المستفيد أو استقراره أو فرصه أو مستوى استفادته من مسار التمكين. ويُعد هذا التمييز مهمًا في الدراسة الحالية لأنه يمنع اختزال نموذج "رحلة النماء" في كونه برنامجًا خَدميًا، ويؤكد أنه نموذج تقويمي وتنموي </w:t>
      </w:r>
      <w:r w:rsidRPr="006D2EB9">
        <w:rPr>
          <w:rFonts w:ascii="Calibri" w:hAnsi="Calibri" w:cs="Calibri"/>
          <w:sz w:val="32"/>
          <w:szCs w:val="32"/>
          <w:rtl/>
        </w:rPr>
        <w:lastRenderedPageBreak/>
        <w:t>يهدف إلى تحليل ما إذا كانت الخدمات والشراكات والمنظومة الذكية قد تحولت إلى قيمة اجتماعية واقتصادية فعلية</w:t>
      </w:r>
      <w:r w:rsidRPr="006D2EB9">
        <w:rPr>
          <w:rFonts w:ascii="Calibri" w:hAnsi="Calibri" w:cs="Calibri"/>
          <w:sz w:val="32"/>
          <w:szCs w:val="32"/>
        </w:rPr>
        <w:t>.</w:t>
      </w:r>
    </w:p>
    <w:p w14:paraId="6CE7D8D4"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كما أظهر المبحث أن أهمية قياس الأثر لا تقتصر على إثبات نجاح البرنامج، بل تمتد إلى دعم جودة القرار، وكفاءة الإنفاق، والمساءلة، وتطوير البرامج. فقياس الأثر يساعد المؤسسة على معرفة التدخلات الأعلى قيمة، والخدمات التي تحتاج إلى تطوير، والمسارات التي تحقق نتائج أفضل، والعوامل التي قد تعوق تحقق الأثر. ومن ثم، فإن القياس لا يؤدي وظيفة تقريرية فقط، بل يؤدي وظيفة تطويرية تساعد على تحسين نموذج التمكين وتوجيه موارده وشراكاته نحو المسارات الأكثر فاعلية. وهذا يتسق مع ما تؤكد عليه الأدبيات العربية في قياس الأثر من أهمية تحليل القيمة الاجتماعية للبرامج، لا الاكتفاء بوصف الأنشطة والمخرجات (الأنصاري، 2020)</w:t>
      </w:r>
      <w:r w:rsidRPr="006D2EB9">
        <w:rPr>
          <w:rFonts w:ascii="Calibri" w:hAnsi="Calibri" w:cs="Calibri"/>
          <w:sz w:val="32"/>
          <w:szCs w:val="32"/>
        </w:rPr>
        <w:t>.</w:t>
      </w:r>
    </w:p>
    <w:p w14:paraId="15762B9D"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وقد تناول المبحث منهجية العائد الاجتماعي على الاستثمار</w:t>
      </w:r>
      <w:r w:rsidRPr="006D2EB9">
        <w:rPr>
          <w:rFonts w:ascii="Calibri" w:hAnsi="Calibri" w:cs="Calibri"/>
          <w:sz w:val="32"/>
          <w:szCs w:val="32"/>
        </w:rPr>
        <w:t xml:space="preserve"> SROI </w:t>
      </w:r>
      <w:r w:rsidRPr="006D2EB9">
        <w:rPr>
          <w:rFonts w:ascii="Calibri" w:hAnsi="Calibri" w:cs="Calibri"/>
          <w:sz w:val="32"/>
          <w:szCs w:val="32"/>
          <w:rtl/>
        </w:rPr>
        <w:t>بوصفها إطارًا مناسبًا لتحليل القيمة الاجتماعية والاقتصادية الناتجة عن برامج التمكين. وتكمن أهمية هذه المنهجية في أنها تربط بين المدخلات والأنشطة والمخرجات والنتائج والقيمة المتحققة، بما يسمح بفهم العلاقة بين الموارد المستخدمة والتغير الناتج عنها. غير أن المبحث أكد أن</w:t>
      </w:r>
      <w:r w:rsidRPr="006D2EB9">
        <w:rPr>
          <w:rFonts w:ascii="Calibri" w:hAnsi="Calibri" w:cs="Calibri"/>
          <w:sz w:val="32"/>
          <w:szCs w:val="32"/>
        </w:rPr>
        <w:t xml:space="preserve"> SROI </w:t>
      </w:r>
      <w:r w:rsidRPr="006D2EB9">
        <w:rPr>
          <w:rFonts w:ascii="Calibri" w:hAnsi="Calibri" w:cs="Calibri"/>
          <w:sz w:val="32"/>
          <w:szCs w:val="32"/>
          <w:rtl/>
        </w:rPr>
        <w:t>لا ينبغي أن تُختزل في رقم نهائي مجرد، بل ينبغي التعامل معها بوصفها إطارًا منهجيًا لتحليل الأثر وتفسير القيمة الناتجة عن التدخلات، مع ضرورة الحذر في نسبة النتائج إلى البرنامج</w:t>
      </w:r>
      <w:r w:rsidRPr="006D2EB9">
        <w:rPr>
          <w:rFonts w:ascii="Calibri" w:hAnsi="Calibri" w:cs="Calibri"/>
          <w:sz w:val="32"/>
          <w:szCs w:val="32"/>
        </w:rPr>
        <w:t xml:space="preserve"> (Nicholls, 2019).</w:t>
      </w:r>
    </w:p>
    <w:p w14:paraId="7173DD68"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كما أوضح المبحث أن تطبيق</w:t>
      </w:r>
      <w:r w:rsidRPr="006D2EB9">
        <w:rPr>
          <w:rFonts w:ascii="Calibri" w:hAnsi="Calibri" w:cs="Calibri"/>
          <w:sz w:val="32"/>
          <w:szCs w:val="32"/>
        </w:rPr>
        <w:t xml:space="preserve"> SROI </w:t>
      </w:r>
      <w:r w:rsidRPr="006D2EB9">
        <w:rPr>
          <w:rFonts w:ascii="Calibri" w:hAnsi="Calibri" w:cs="Calibri"/>
          <w:sz w:val="32"/>
          <w:szCs w:val="32"/>
          <w:rtl/>
        </w:rPr>
        <w:t>في برامج التمكين المجتمعي يتطلب مجموعة من الأبعاد والمتطلبات المنهجية، منها تحديد أصحاب المصلحة، وبناء خريطة الأثر، وتحديد النتائج، وتقدير القيمة الاجتماعية والاقتصادية، والحذر في نسبة النتائج، وربط القياس بالتعلم والتطوير. وتساعد هذه الأبعاد على ضبط عملية القياس ومنع الخلط بين النشاط والأثر، كما تساعد على حماية الدراسة من المبالغة في تفسير النتائج أو تحميل النموذج أكثر مما تثبته البيانات. ويُستفاد من هذا الطرح في دعم البناء المنهجي للدراسة الحالية، لأنها تسعى إلى تقويم منظومة ذكية لا إلى وصف تجربة تطبيقية فحسب</w:t>
      </w:r>
      <w:r w:rsidRPr="006D2EB9">
        <w:rPr>
          <w:rFonts w:ascii="Calibri" w:hAnsi="Calibri" w:cs="Calibri"/>
          <w:sz w:val="32"/>
          <w:szCs w:val="32"/>
        </w:rPr>
        <w:t xml:space="preserve"> (Rahmawati &amp; Putri, 2022).</w:t>
      </w:r>
    </w:p>
    <w:p w14:paraId="0501C18A"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lastRenderedPageBreak/>
        <w:t>وقد أكد المبحث كذلك أن تطبيق</w:t>
      </w:r>
      <w:r w:rsidRPr="006D2EB9">
        <w:rPr>
          <w:rFonts w:ascii="Calibri" w:hAnsi="Calibri" w:cs="Calibri"/>
          <w:sz w:val="32"/>
          <w:szCs w:val="32"/>
        </w:rPr>
        <w:t xml:space="preserve"> SROI </w:t>
      </w:r>
      <w:r w:rsidRPr="006D2EB9">
        <w:rPr>
          <w:rFonts w:ascii="Calibri" w:hAnsi="Calibri" w:cs="Calibri"/>
          <w:sz w:val="32"/>
          <w:szCs w:val="32"/>
          <w:rtl/>
        </w:rPr>
        <w:t>في نموذج "رحلة النماء" ينبغي أن يستند إلى بيانات الدراسة الحالية وحسابات الباحث عند الحديث عن أي قيمة رقمية أو عائد اجتماعي خاص بالنموذج. فالمراجع المعتمدة في الفصل الأول تُستخدم لتأصيل المنهجية وشرح منطقها العام، ولا يجوز استخدامها لإسناد أرقام أو نتائج خاصة بنموذج "رحلة النماء" ما لم تكن تلك النتائج واردة فيها صراحة. وهذا الضابط يمثل أحد جوانب الأمانة العلمية في الدراسة، ويمنع الخلط بين الإطار النظري للمنهجية ونتائج التطبيق الميداني على النموذج محل الدراسة</w:t>
      </w:r>
      <w:r w:rsidRPr="006D2EB9">
        <w:rPr>
          <w:rFonts w:ascii="Calibri" w:hAnsi="Calibri" w:cs="Calibri"/>
          <w:sz w:val="32"/>
          <w:szCs w:val="32"/>
        </w:rPr>
        <w:t>.</w:t>
      </w:r>
    </w:p>
    <w:p w14:paraId="2F6A8E32"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كما بيّن المبحث العلاقة بين</w:t>
      </w:r>
      <w:r w:rsidRPr="006D2EB9">
        <w:rPr>
          <w:rFonts w:ascii="Calibri" w:hAnsi="Calibri" w:cs="Calibri"/>
          <w:sz w:val="32"/>
          <w:szCs w:val="32"/>
        </w:rPr>
        <w:t xml:space="preserve"> SROI </w:t>
      </w:r>
      <w:r w:rsidRPr="006D2EB9">
        <w:rPr>
          <w:rFonts w:ascii="Calibri" w:hAnsi="Calibri" w:cs="Calibri"/>
          <w:sz w:val="32"/>
          <w:szCs w:val="32"/>
          <w:rtl/>
        </w:rPr>
        <w:t>وكفاءة الإنفاق، موضحًا أن كفاءة الإنفاق في برامج التمكين لا تعني تقليل الموارد فقط، بل تعني توجيه الموارد إلى التدخلات القادرة على إحداث قيمة اجتماعية واقتصادية واضحة. ومن ثم، فإن</w:t>
      </w:r>
      <w:r w:rsidRPr="006D2EB9">
        <w:rPr>
          <w:rFonts w:ascii="Calibri" w:hAnsi="Calibri" w:cs="Calibri"/>
          <w:sz w:val="32"/>
          <w:szCs w:val="32"/>
        </w:rPr>
        <w:t xml:space="preserve"> SROI </w:t>
      </w:r>
      <w:r w:rsidRPr="006D2EB9">
        <w:rPr>
          <w:rFonts w:ascii="Calibri" w:hAnsi="Calibri" w:cs="Calibri"/>
          <w:sz w:val="32"/>
          <w:szCs w:val="32"/>
          <w:rtl/>
        </w:rPr>
        <w:t>تساعد على تفسير ما إذا كانت الموارد المستخدمة في البرنامج قد تحولت إلى أثر ذي قيمة، وما إذا كانت الشراكات والخدمات قد أسهمت في تقليل الازدواجية وتحسين جودة النتائج. وهذا الربط مهم في الدراسة الحالية لأنه يتصل مباشرة بفرضية العلاقة بين الشراكات التخصصية وكفاءة الإنفاق في برامج التمكين المجتمعي. كما يتسق مع الأدبيات العربية المرتبطة بكفاءة الإنفاق في القطاع غير الربحي، التي تؤكد أهمية ربط الموارد بالقيمة التنموية المتحققة لا بمجرد حجم الإنفاق (البقمي، 2021)</w:t>
      </w:r>
      <w:r w:rsidRPr="006D2EB9">
        <w:rPr>
          <w:rFonts w:ascii="Calibri" w:hAnsi="Calibri" w:cs="Calibri"/>
          <w:sz w:val="32"/>
          <w:szCs w:val="32"/>
        </w:rPr>
        <w:t>.</w:t>
      </w:r>
    </w:p>
    <w:p w14:paraId="25DDDD72"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وقد أظهر المبحث أيضًا أن المنظومات الذكية تؤدي دورًا داعمًا في قياس الأثر، لأنها توفر البيانات اللازمة لتتبع رحلة المستفيد من التشخيص إلى الخدمة إلى المتابعة إلى النتيجة. فالمنهجيات التقويمية، ومنها</w:t>
      </w:r>
      <w:r w:rsidRPr="006D2EB9">
        <w:rPr>
          <w:rFonts w:ascii="Calibri" w:hAnsi="Calibri" w:cs="Calibri"/>
          <w:sz w:val="32"/>
          <w:szCs w:val="32"/>
        </w:rPr>
        <w:t xml:space="preserve"> SROI</w:t>
      </w:r>
      <w:r w:rsidRPr="006D2EB9">
        <w:rPr>
          <w:rFonts w:ascii="Calibri" w:hAnsi="Calibri" w:cs="Calibri"/>
          <w:sz w:val="32"/>
          <w:szCs w:val="32"/>
          <w:rtl/>
        </w:rPr>
        <w:t>، تحتاج إلى بيانات منظمة ومتصلة بمسار التدخل، ولا يمكن أن تحقق فاعليتها إذا كانت البيانات متفرقة أو غير مكتملة. ومن هنا، فإن المنظومة الذكية في نموذج "رحلة النماء" لا تُفهم بوصفها أداة تقنية إدارية فقط، بل بوصفها بنية داعمة للقياس والتحليل واتخاذ القرار</w:t>
      </w:r>
      <w:r w:rsidRPr="006D2EB9">
        <w:rPr>
          <w:rFonts w:ascii="Calibri" w:hAnsi="Calibri" w:cs="Calibri"/>
          <w:sz w:val="32"/>
          <w:szCs w:val="32"/>
        </w:rPr>
        <w:t xml:space="preserve"> (Janssen &amp; Kuk, 2022).</w:t>
      </w:r>
    </w:p>
    <w:p w14:paraId="4B852A9E"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ويتضح من ذلك أن العلاقة بين المنظومات الذكية وقياس الأثر علاقة تكاملية؛ فالمنظومة الذكية توفر البيانات، وتدعم التشخيص، وتوثق الخدمات، وتتابع النتائج، بينما توفر</w:t>
      </w:r>
      <w:r w:rsidRPr="006D2EB9">
        <w:rPr>
          <w:rFonts w:ascii="Calibri" w:hAnsi="Calibri" w:cs="Calibri"/>
          <w:sz w:val="32"/>
          <w:szCs w:val="32"/>
        </w:rPr>
        <w:t xml:space="preserve"> SROI </w:t>
      </w:r>
      <w:r w:rsidRPr="006D2EB9">
        <w:rPr>
          <w:rFonts w:ascii="Calibri" w:hAnsi="Calibri" w:cs="Calibri"/>
          <w:sz w:val="32"/>
          <w:szCs w:val="32"/>
          <w:rtl/>
        </w:rPr>
        <w:t xml:space="preserve">إطارًا لتحليل القيمة الاجتماعية والاقتصادية الناتجة عن تلك البيانات. وفي ضوء هذا التكامل، يصبح قياس الأثر أكثر ارتباطًا </w:t>
      </w:r>
      <w:r w:rsidRPr="006D2EB9">
        <w:rPr>
          <w:rFonts w:ascii="Calibri" w:hAnsi="Calibri" w:cs="Calibri"/>
          <w:sz w:val="32"/>
          <w:szCs w:val="32"/>
          <w:rtl/>
        </w:rPr>
        <w:lastRenderedPageBreak/>
        <w:t>بالرحلة الفعلية للمستفيد، لأنه لا يعتمد على تقديرات عامة أو مؤشرات منفصلة، بل على بيانات متتابعة تبدأ من نقطة الاحتياج وتنتهي بتحليل النتائج والقيمة</w:t>
      </w:r>
      <w:r w:rsidRPr="006D2EB9">
        <w:rPr>
          <w:rFonts w:ascii="Calibri" w:hAnsi="Calibri" w:cs="Calibri"/>
          <w:sz w:val="32"/>
          <w:szCs w:val="32"/>
        </w:rPr>
        <w:t>.</w:t>
      </w:r>
    </w:p>
    <w:p w14:paraId="4EC0BED2"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كما أظهر المبحث أن قياس الأثر في نموذج "رحلة النماء" يرتبط بمجموعة من المؤشرات المتداخلة، مثل جودة الخدمات، ورضا المستفيدين، وكفاءة الإنفاق، ودقة ربط الاحتياج بالخدمة المناسبة، وتكامل الخدمات بين الجهات الشريكة، ومستوى الأثر الاجتماعي والاقتصادي. ولا ينبغي التعامل مع هذه المؤشرات بوصفها منفصلة، بل بوصفها عناصر مترابطة داخل منظومة واحدة. فجودة الخدمة قد تؤثر في رضا المستفيد، ودقة الربط قد تحسن كفاءة الإنفاق، وتكامل الخدمات قد يدعم استدامة الأثر، والمنظومة الذكية قد توفر البيانات اللازمة لتفسير هذه العلاقات</w:t>
      </w:r>
      <w:r w:rsidRPr="006D2EB9">
        <w:rPr>
          <w:rFonts w:ascii="Calibri" w:hAnsi="Calibri" w:cs="Calibri"/>
          <w:sz w:val="32"/>
          <w:szCs w:val="32"/>
        </w:rPr>
        <w:t>.</w:t>
      </w:r>
    </w:p>
    <w:p w14:paraId="53656CCF"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وفي ضوء فرضيات الدراسة الحالية، يوفر هذا المبحث أساسًا نظريًا وتحليليًا مباشرًا لتفسير الفرضية المتعلقة بالعلاقة بين استخدام المنظومة الذكية ومستوى الأثر الاجتماعي والاقتصادي. فالمنظومة الذكية، كما عُرض في هذا المبحث، قد تسهم في دعم قياس الأثر من خلال تحسين جودة البيانات، وتوثيق التدخلات، وتتبع النتائج، وربط الخدمات بمؤشرات قابلة للتحليل. ومن ثم، فإن هذه الفرضية لا تقوم على افتراض تقني مجرد، بل على منطق علمي يربط بين البيانات، والتدخلات، والنتائج، والقيمة التنموية</w:t>
      </w:r>
      <w:r w:rsidRPr="006D2EB9">
        <w:rPr>
          <w:rFonts w:ascii="Calibri" w:hAnsi="Calibri" w:cs="Calibri"/>
          <w:sz w:val="32"/>
          <w:szCs w:val="32"/>
        </w:rPr>
        <w:t>.</w:t>
      </w:r>
    </w:p>
    <w:p w14:paraId="750C17F7"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كما يرتبط المبحث بفرضية العلاقة بين الشراكات التخصصية وكفاءة الإنفاق؛ لأن قياس الأثر يساعد على تحليل ما إذا كانت الشراكات قد أسهمت في تقديم خدمات متخصصة وملائمة للاحتياج، وما إذا كانت قد قللت الازدواجية ورفعت القيمة الناتجة عن الموارد المستخدمة. ومن ثم، فإن الشراكات لا تُقوَّم من حيث وجودها فقط، بل من حيث أثرها في تحسين كفاءة الإنفاق وجودة الخدمات وتحقيق نتائج أفضل للمستفيدين. وهذا يجعل قياس الأثر إطارًا مهمًا لفهم القيمة الفعلية للتكامل المؤسسي داخل نموذج "رحلة النماء" (السبيعي والهذلول، 2022؛</w:t>
      </w:r>
      <w:r w:rsidRPr="006D2EB9">
        <w:rPr>
          <w:rFonts w:ascii="Calibri" w:hAnsi="Calibri" w:cs="Calibri"/>
          <w:sz w:val="32"/>
          <w:szCs w:val="32"/>
        </w:rPr>
        <w:t xml:space="preserve"> Brown &amp; Stewart, 2020).</w:t>
      </w:r>
    </w:p>
    <w:p w14:paraId="6C00459B"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 xml:space="preserve">ويرتبط المبحث كذلك بفرضية العلاقة بين المنظومة الذكية وجودة خدمات التمكين؛ لأن قياس الأثر لا ينفصل عن جودة الخدمة. فإذا كانت الخدمة غير ملائمة للاحتياج أو غير مرتبطة بخطة التمكين، فإن أثرها المتوقع قد يكون محدودًا، حتى لو تم تنفيذها بكفاءة إجرائية. أما عندما تكون الخدمة مبنية </w:t>
      </w:r>
      <w:r w:rsidRPr="006D2EB9">
        <w:rPr>
          <w:rFonts w:ascii="Calibri" w:hAnsi="Calibri" w:cs="Calibri"/>
          <w:sz w:val="32"/>
          <w:szCs w:val="32"/>
          <w:rtl/>
        </w:rPr>
        <w:lastRenderedPageBreak/>
        <w:t>على تشخيص دقيق، ومقدمة من شريك مناسب، ومتابعة بمؤشرات واضحة، فإن احتمالات تحقق الأثر تصبح أقوى. ومن ثم، فإن جودة الخدمة تمثل أحد المسارات التي يمكن من خلالها تفسير الأثر الاجتماعي والاقتصادي للنموذج</w:t>
      </w:r>
      <w:r w:rsidRPr="006D2EB9">
        <w:rPr>
          <w:rFonts w:ascii="Calibri" w:hAnsi="Calibri" w:cs="Calibri"/>
          <w:sz w:val="32"/>
          <w:szCs w:val="32"/>
        </w:rPr>
        <w:t>.</w:t>
      </w:r>
    </w:p>
    <w:p w14:paraId="617B3448"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كما يسهم هذا المبحث في تفسير فرضية العلاقة بين المنظومة الذكية ورضا المستفيدين. فالرضا لا يمثل الأثر النهائي وحده، لكنه يعد مؤشرًا مهمًا على مدى وضوح الرحلة، وملاءمة الخدمات، وسهولة الوصول، واستجابة النموذج للاحتياج. وعندما يرتبط رضا المستفيدين ببيانات أخرى تتعلق بجودة الخدمات والنتائج المتحققة، فإنه يصبح جزءًا من منظومة قياس أكثر شمولًا. وبذلك لا يُستخدم الرضا بوصفه بديلًا عن الأثر، بل بوصفه مؤشرًا مساعدًا في تفسير تجربة المستفيد داخل نموذج "رحلة النماء</w:t>
      </w:r>
      <w:r w:rsidRPr="006D2EB9">
        <w:rPr>
          <w:rFonts w:ascii="Calibri" w:hAnsi="Calibri" w:cs="Calibri"/>
          <w:sz w:val="32"/>
          <w:szCs w:val="32"/>
        </w:rPr>
        <w:t>".</w:t>
      </w:r>
    </w:p>
    <w:p w14:paraId="4E919A6D"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كما يرتبط المبحث بفرضية دقة ربط الاحتياج بالخدمة المناسبة؛ لأن القياس الفاعل للأثر يتطلب معرفة ما إذا كان التدخل المقدم قد استجاب فعلًا للاحتياج المشخّص. فالمنظومة الذكية تساعد على تحليل الاحتياج، والشراكات توفر الخدمات، وقياس الأثر يختبر ما إذا كان هذا الربط قد أدى إلى نتائج ذات قيمة. ومن ثم، فإن دقة الربط تمثل حلقة وسيطة بين التشخيص والنتيجة، وتعد من المؤشرات المهمة في تفسير فاعلية النموذج</w:t>
      </w:r>
      <w:r w:rsidRPr="006D2EB9">
        <w:rPr>
          <w:rFonts w:ascii="Calibri" w:hAnsi="Calibri" w:cs="Calibri"/>
          <w:sz w:val="32"/>
          <w:szCs w:val="32"/>
        </w:rPr>
        <w:t>.</w:t>
      </w:r>
    </w:p>
    <w:p w14:paraId="42DE337F"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أما فرضية تكامل الخدمات بين الجهات الشريكة فتجد أساسها في هذا المبحث من خلال التأكيد على أن الأثر لا ينتج غالبًا عن خدمة منفردة، بل عن مسار متكامل من التدخلات. فإذا كانت الخدمات متفرقة أو غير مترابطة، فقد يصعب تحقيق أثر مستدام. أما إذا عملت الخدمات والشراكات ضمن خطة تمكين واحدة، فإن قياس الأثر يصبح أكثر قدرة على تفسير القيمة الناتجة عن هذا التكامل. وبذلك يسهم المبحث في ربط قياس الأثر بالتكامل المؤسسي والشراكات التنموية التي تناولها المبحث السابق</w:t>
      </w:r>
      <w:r w:rsidRPr="006D2EB9">
        <w:rPr>
          <w:rFonts w:ascii="Calibri" w:hAnsi="Calibri" w:cs="Calibri"/>
          <w:sz w:val="32"/>
          <w:szCs w:val="32"/>
        </w:rPr>
        <w:t>.</w:t>
      </w:r>
    </w:p>
    <w:p w14:paraId="616A5831"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 xml:space="preserve">ومن الناحية المنهجية، يمهد هذا المبحث للفصل الثالث من الدراسة لأنه يوضح أن قياس الأثر يحتاج إلى أدوات ومؤشرات وبيانات ومنهجية تحليل واضحة. كما يمهد للفصل الرابع المتعلق بعرض النتائج؛ لأن تفسير النتائج لن يقتصر على قراءة الأرقام، بل سيحتاج إلى ربطها بمكونات النموذج وفرضيات </w:t>
      </w:r>
      <w:r w:rsidRPr="006D2EB9">
        <w:rPr>
          <w:rFonts w:ascii="Calibri" w:hAnsi="Calibri" w:cs="Calibri"/>
          <w:sz w:val="32"/>
          <w:szCs w:val="32"/>
          <w:rtl/>
        </w:rPr>
        <w:lastRenderedPageBreak/>
        <w:t>الدراسة. ومن ثم، فإن المبحث الرابع يؤدي وظيفة تأسيسية مهمة، إذ يربط بين الإطار النظري، والمنهجية، والتحليل التطبيقي المتوقع في الفصول اللاحقة</w:t>
      </w:r>
      <w:r w:rsidRPr="006D2EB9">
        <w:rPr>
          <w:rFonts w:ascii="Calibri" w:hAnsi="Calibri" w:cs="Calibri"/>
          <w:sz w:val="32"/>
          <w:szCs w:val="32"/>
        </w:rPr>
        <w:t>.</w:t>
      </w:r>
    </w:p>
    <w:p w14:paraId="47C62D76"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ويمكن القول إن القيمة العلمية لهذا المبحث تتمثل في أنه يضع قياس الأثر في موقعه الصحيح داخل الدراسة الحالية؛ فهو ليس مبحثًا مستقلًا عن التمكين أو المنظومات الذكية أو الشراكات، بل هو الإطار الذي يسمح بتقويم القيمة الناتجة عن تفاعل هذه المكونات. فالتمكين يمثل الغاية، والمنظومة الذكية تمثل البنية الداعمة، والشراكات تمثل المسارات التنفيذية، و</w:t>
      </w:r>
      <w:r w:rsidRPr="006D2EB9">
        <w:rPr>
          <w:rFonts w:ascii="Calibri" w:hAnsi="Calibri" w:cs="Calibri"/>
          <w:sz w:val="32"/>
          <w:szCs w:val="32"/>
        </w:rPr>
        <w:t xml:space="preserve">SROI </w:t>
      </w:r>
      <w:r w:rsidRPr="006D2EB9">
        <w:rPr>
          <w:rFonts w:ascii="Calibri" w:hAnsi="Calibri" w:cs="Calibri"/>
          <w:sz w:val="32"/>
          <w:szCs w:val="32"/>
          <w:rtl/>
        </w:rPr>
        <w:t>تمثل أحد أطر تحليل القيمة، أما قياس الأثر فهو المجال الذي تتقاطع فيه هذه العناصر لتفسير فاعلية نموذج "رحلة النماء</w:t>
      </w:r>
      <w:r w:rsidRPr="006D2EB9">
        <w:rPr>
          <w:rFonts w:ascii="Calibri" w:hAnsi="Calibri" w:cs="Calibri"/>
          <w:sz w:val="32"/>
          <w:szCs w:val="32"/>
        </w:rPr>
        <w:t>".</w:t>
      </w:r>
    </w:p>
    <w:p w14:paraId="18CAE3A8"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وبناءً على ما سبق، يتضح أن المبحث الرابع قد أسس لفهم قياس الأثر الاجتماعي والاقتصادي ومنهجية</w:t>
      </w:r>
      <w:r w:rsidRPr="006D2EB9">
        <w:rPr>
          <w:rFonts w:ascii="Calibri" w:hAnsi="Calibri" w:cs="Calibri"/>
          <w:sz w:val="32"/>
          <w:szCs w:val="32"/>
        </w:rPr>
        <w:t xml:space="preserve"> SROI </w:t>
      </w:r>
      <w:r w:rsidRPr="006D2EB9">
        <w:rPr>
          <w:rFonts w:ascii="Calibri" w:hAnsi="Calibri" w:cs="Calibri"/>
          <w:sz w:val="32"/>
          <w:szCs w:val="32"/>
          <w:rtl/>
        </w:rPr>
        <w:t>بوصفهما مدخلين أساسيين لتقويم نماذج التمكين المستدام. وقد أوضح أن قياس الأثر يتطلب بيانات منظمة، ومؤشرات مناسبة، وحذرًا في نسبة النتائج، وربطًا بين الموارد والخدمات والنتائج، وأن المنظومات الذكية يمكن أن تدعم هذه العملية من خلال تتبع رحلة المستفيد وتحليل البيانات. وفي ضوء الدراسة الحالية، يمثل هذا المبحث أساسًا مباشرًا لتفسير فرضيات الدراسة، وبخاصة ما يتعلق بالأثر الاجتماعي والاقتصادي، وكفاءة الإنفاق، وجودة الخدمات، ورضا المستفيدين، ودقة ربط الاحتياج بالخدمة المناسبة، وتكامل الخدمات بين الجهات الشريكة</w:t>
      </w:r>
      <w:r w:rsidRPr="006D2EB9">
        <w:rPr>
          <w:rFonts w:ascii="Calibri" w:hAnsi="Calibri" w:cs="Calibri"/>
          <w:sz w:val="32"/>
          <w:szCs w:val="32"/>
        </w:rPr>
        <w:t>.</w:t>
      </w:r>
    </w:p>
    <w:p w14:paraId="3A8C6B10" w14:textId="77777777" w:rsidR="006D2EB9" w:rsidRDefault="006D2EB9" w:rsidP="006D2EB9">
      <w:pPr>
        <w:spacing w:line="360" w:lineRule="auto"/>
        <w:jc w:val="both"/>
        <w:rPr>
          <w:rFonts w:ascii="Calibri" w:hAnsi="Calibri" w:cs="Calibri"/>
          <w:sz w:val="32"/>
          <w:szCs w:val="32"/>
          <w:rtl/>
        </w:rPr>
      </w:pPr>
      <w:r w:rsidRPr="006D2EB9">
        <w:rPr>
          <w:rFonts w:ascii="Calibri" w:hAnsi="Calibri" w:cs="Calibri"/>
          <w:sz w:val="32"/>
          <w:szCs w:val="32"/>
          <w:rtl/>
        </w:rPr>
        <w:t>ويمهد هذا التعقيب للانتقال إلى المبحث الخامس، الذي يتناول نموذج "رحلة النماء" بوصفه منظومة ذكية للتمكين المجتمعي المستدام. فإذا كان المبحث الرابع قد أوضح كيف يمكن قياس الأثر وتحليل القيمة الناتجة عن برامج التمكين، فإن المبحث التالي سينتقل إلى تحليل النموذج محل الدراسة بوصفه تطبيقًا يجمع بين التقييم التنموي، وخطة التمكين، والمنصة الذكية، والشراكات التخصصية، والمتابعة، وقياس الأثر في إطار واحد</w:t>
      </w:r>
      <w:r w:rsidRPr="006D2EB9">
        <w:rPr>
          <w:rFonts w:ascii="Calibri" w:hAnsi="Calibri" w:cs="Calibri"/>
          <w:sz w:val="32"/>
          <w:szCs w:val="32"/>
        </w:rPr>
        <w:t>.</w:t>
      </w:r>
    </w:p>
    <w:p w14:paraId="181B3DE7" w14:textId="77777777" w:rsidR="006D2EB9" w:rsidRDefault="006D2EB9" w:rsidP="006D2EB9">
      <w:pPr>
        <w:spacing w:line="360" w:lineRule="auto"/>
        <w:jc w:val="both"/>
        <w:rPr>
          <w:rFonts w:ascii="Calibri" w:hAnsi="Calibri" w:cs="Calibri"/>
          <w:sz w:val="32"/>
          <w:szCs w:val="32"/>
          <w:rtl/>
        </w:rPr>
      </w:pPr>
    </w:p>
    <w:p w14:paraId="0FF76CC3" w14:textId="77777777" w:rsidR="006D2EB9" w:rsidRDefault="006D2EB9" w:rsidP="006D2EB9">
      <w:pPr>
        <w:spacing w:line="360" w:lineRule="auto"/>
        <w:jc w:val="both"/>
        <w:rPr>
          <w:rFonts w:ascii="Calibri" w:hAnsi="Calibri" w:cs="Calibri"/>
          <w:sz w:val="32"/>
          <w:szCs w:val="32"/>
          <w:rtl/>
        </w:rPr>
      </w:pPr>
    </w:p>
    <w:p w14:paraId="78BD8FB8" w14:textId="77777777" w:rsidR="006D2EB9" w:rsidRPr="006D2EB9" w:rsidRDefault="006D2EB9" w:rsidP="006D2EB9">
      <w:pPr>
        <w:spacing w:line="360" w:lineRule="auto"/>
        <w:jc w:val="both"/>
        <w:rPr>
          <w:rFonts w:ascii="Calibri" w:hAnsi="Calibri" w:cs="Calibri"/>
          <w:sz w:val="32"/>
          <w:szCs w:val="32"/>
        </w:rPr>
      </w:pPr>
    </w:p>
    <w:p w14:paraId="7C597DA9" w14:textId="77777777" w:rsidR="007252EA" w:rsidRPr="007252EA" w:rsidRDefault="007252EA" w:rsidP="007252EA">
      <w:pPr>
        <w:spacing w:line="360" w:lineRule="auto"/>
        <w:jc w:val="both"/>
        <w:rPr>
          <w:rFonts w:ascii="Calibri" w:hAnsi="Calibri" w:cs="Calibri"/>
          <w:b/>
          <w:bCs/>
          <w:sz w:val="32"/>
          <w:szCs w:val="32"/>
        </w:rPr>
      </w:pPr>
      <w:r w:rsidRPr="007252EA">
        <w:rPr>
          <w:rFonts w:ascii="Calibri" w:hAnsi="Calibri" w:cs="Calibri"/>
          <w:b/>
          <w:bCs/>
          <w:sz w:val="32"/>
          <w:szCs w:val="32"/>
          <w:rtl/>
        </w:rPr>
        <w:lastRenderedPageBreak/>
        <w:t>المبحث الخامس: نموذج رحلة النماء بوصفه منظومة ذكية للتمكين المجتمعي المستدام</w:t>
      </w:r>
    </w:p>
    <w:p w14:paraId="1036B4CF" w14:textId="77777777" w:rsidR="007252EA" w:rsidRPr="007252EA" w:rsidRDefault="007252EA" w:rsidP="007252EA">
      <w:pPr>
        <w:spacing w:line="360" w:lineRule="auto"/>
        <w:jc w:val="both"/>
        <w:rPr>
          <w:rFonts w:ascii="Calibri" w:hAnsi="Calibri" w:cs="Calibri"/>
          <w:b/>
          <w:bCs/>
          <w:sz w:val="32"/>
          <w:szCs w:val="32"/>
        </w:rPr>
      </w:pPr>
      <w:r w:rsidRPr="007252EA">
        <w:rPr>
          <w:rFonts w:ascii="Calibri" w:hAnsi="Calibri" w:cs="Calibri"/>
          <w:b/>
          <w:bCs/>
          <w:sz w:val="32"/>
          <w:szCs w:val="32"/>
        </w:rPr>
        <w:t xml:space="preserve">5.1 </w:t>
      </w:r>
      <w:r w:rsidRPr="007252EA">
        <w:rPr>
          <w:rFonts w:ascii="Calibri" w:hAnsi="Calibri" w:cs="Calibri"/>
          <w:b/>
          <w:bCs/>
          <w:sz w:val="32"/>
          <w:szCs w:val="32"/>
          <w:rtl/>
        </w:rPr>
        <w:t>التعريف بنموذج رحلة النماء وسياقه التنموي في الدراسة الحالية</w:t>
      </w:r>
    </w:p>
    <w:p w14:paraId="1DC318C8"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يمثل نموذج "رحلة النماء" الإطار التطبيقي الذي تنطلق منه الدراسة الحالية في تصميم وتقويم منظومة ذكية للتمكين المجتمعي المستدام، إذ لا يُنظر إلى هذا النموذج بوصفه برنامجًا خدميًا محدود النطاق، أو مسارًا إجرائيًا لإدارة المستفيدين فحسب، بل بوصفه تصورًا تنمويًا متكاملًا يسعى إلى بناء رحلة انتقال تدريجية من الاحتياج إلى التمكين، ومن الدعم المؤقت إلى الاستقرار المستدام. ومن ثم، فإن أهمية النموذج في هذه الدراسة لا تكمن في كونه إطارًا تنظيميًا لتقديم الخدمات، بل في قدرته على الربط بين تشخيص احتياجات المستفيدين، وتوجيه التدخلات المناسبة، ومتابعة مسار التغير، وتقويم الأثر الناتج عن هذه التدخلات في ضوء مؤشرات قابلة للتحليل والتطوير</w:t>
      </w:r>
      <w:r w:rsidRPr="007252EA">
        <w:rPr>
          <w:rFonts w:ascii="Calibri" w:hAnsi="Calibri" w:cs="Calibri"/>
          <w:sz w:val="32"/>
          <w:szCs w:val="32"/>
        </w:rPr>
        <w:t>.</w:t>
      </w:r>
    </w:p>
    <w:p w14:paraId="609A713E"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ويستند السياق التنموي لنموذج "رحلة النماء" إلى فكرة مركزية مفادها أن التمكين المجتمعي لا يتحقق من خلال الاستجابة الجزئية للاحتياج، وإنما من خلال بناء مسار متدرج يساعد المستفيد على اكتساب القدرة، وتوسيع الخيارات، وتحسين مستوى المشاركة، وتعزيز فرص الاستقرار. وبهذا المعنى، فإن النموذج يتجاوز منطق تقديم الخدمة إلى منطق بناء القدرة، ويتجاوز قياس حجم النشاط إلى قياس طبيعة التغير الذي يحدث في حياة المستفيد. ويتسق هذا التوجه مع الدراسات العربية التي تناولت تمكين الأسر والانتقال من الدعم إلى بناء القدرة، حيث تؤكد أهمية ربط الخدمات بمسارات تنموية تساعد الأسر على تحسين أوضاعها الاجتماعية والاقتصادية بصورة أكثر استدامة (محمد عبدالعزيز السيد، 2019؛ الخوالدة، 2020)</w:t>
      </w:r>
      <w:r w:rsidRPr="007252EA">
        <w:rPr>
          <w:rFonts w:ascii="Calibri" w:hAnsi="Calibri" w:cs="Calibri"/>
          <w:sz w:val="32"/>
          <w:szCs w:val="32"/>
        </w:rPr>
        <w:t>.</w:t>
      </w:r>
    </w:p>
    <w:p w14:paraId="1FF74765"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كما يتوافق هذا التصور مع الأدبيات التنموية الحديثة التي تنظر إلى التنمية بوصفها عملية مرتبطة بتوسيع قدرات الأفراد وتحسين جودة حياتهم، لا بمجرد توفير الدعم الآني أو معالجة الاحتياج المباشر. فالتمكين المجتمعي المستدام لا يقف عند تقديم الخدمة، بل يتطلب بناء منظومة قادرة على فهم الاحتياج، وتوجيه الموارد، ومتابعة النتائج، وتحسين جودة الحياة على المدى الطويل. وهذا يجعل نموذج "رحلة النماء" أقرب إلى نموذج تنموي قائم على إدارة مسار التمكين، لا إلى برنامج خدماتي منفصل المكونات</w:t>
      </w:r>
      <w:r w:rsidRPr="007252EA">
        <w:rPr>
          <w:rFonts w:ascii="Calibri" w:hAnsi="Calibri" w:cs="Calibri"/>
          <w:sz w:val="32"/>
          <w:szCs w:val="32"/>
        </w:rPr>
        <w:t xml:space="preserve"> (UNDP, 2023).</w:t>
      </w:r>
    </w:p>
    <w:p w14:paraId="6C7AA86F"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lastRenderedPageBreak/>
        <w:t>وفي ضوء الدراسة الحالية، يتحدد موقع نموذج "رحلة النماء" بوصفه نقطة التقاء بين عدة أبعاد رئيسة؛ فهو يرتبط بالتمكين المجتمعي من حيث الغاية النهائية التي يسعى إلى تحقيقها، ويرتبط بالاستدامة من حيث حرصه على تجاوز الحلول المؤقتة نحو بناء أثر ممتد، ويرتبط بالتحول الرقمي من حيث حاجته إلى منظومة قادرة على جمع البيانات وتحليلها وتوظيفها في دعم القرار، كما يرتبط بقياس الأثر الاجتماعي من حيث ضرورة التحقق من النتائج الفعلية التي يحققها النموذج للمستفيدين والمجتمع. ومن ثم، فإن النموذج لا يمثل بعدًا تطبيقيًا منفصلًا عن الإطار النظري للدراسة، بل يُعد الامتداد العملي الذي تتفاعل داخله متغيرات الدراسة جميعها</w:t>
      </w:r>
      <w:r w:rsidRPr="007252EA">
        <w:rPr>
          <w:rFonts w:ascii="Calibri" w:hAnsi="Calibri" w:cs="Calibri"/>
          <w:sz w:val="32"/>
          <w:szCs w:val="32"/>
        </w:rPr>
        <w:t>.</w:t>
      </w:r>
    </w:p>
    <w:p w14:paraId="389C93C0"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ويُفهم نموذج "رحلة النماء" في هذه الدراسة باعتباره منظومة ذكية مقترحة لتنظيم العلاقة بين المستفيد، والتدخل التنموي، والبيانات، والقرار، والأثر. فالمنظومة الذكية لا تعني مجرد استخدام أدوات تقنية في إدارة العمل، بل تعني القدرة على تحويل البيانات المتاحة إلى معرفة تساعد في فهم حالة المستفيد، وتصنيف احتياجاته، وتحديد المسار الأنسب له، ومتابعة تطوره عبر مراحل الرحلة. وبناءً على ذلك، فإن الذكاء في النموذج لا يرتبط بالتقنية بوصفها غاية مستقلة، وإنما يرتبط بقدرة النموذج على دعم القرار التنموي وتحسين جودة التدخلات ورفع كفاءة المتابعة والتقويم</w:t>
      </w:r>
      <w:r w:rsidRPr="007252EA">
        <w:rPr>
          <w:rFonts w:ascii="Calibri" w:hAnsi="Calibri" w:cs="Calibri"/>
          <w:sz w:val="32"/>
          <w:szCs w:val="32"/>
        </w:rPr>
        <w:t>.</w:t>
      </w:r>
    </w:p>
    <w:p w14:paraId="69DCF61A"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ويمكن الاستفادة من أدبيات التحول الرقمي في تفسير هذا التوجه، إذ تؤكد أن القيمة الحقيقية للتحول الرقمي لا تقتصر على رقمنة الإجراءات، بل تمتد إلى إعادة بناء آليات العمل واتخاذ القرار اعتمادًا على البيانات والمعرفة المؤسسية. كما أن الدراسات العربية المرتبطة بالتحول الرقمي والمنصات الرقمية في الخدمات الاجتماعية تؤكد أن التقنية تصبح أكثر قيمة عندما ترتبط بتحسين جودة الخدمة، وتنظيم البيانات، وتيسير الوصول، ودعم المتابعة والتقويم، لا عندما تُستخدم بوصفها أداة إجرائية مستقلة عن أهداف التنمية (الحربي، 2020؛ البديوي، 2021؛ بوخمسين، 2022؛</w:t>
      </w:r>
      <w:r w:rsidRPr="007252EA">
        <w:rPr>
          <w:rFonts w:ascii="Calibri" w:hAnsi="Calibri" w:cs="Calibri"/>
          <w:sz w:val="32"/>
          <w:szCs w:val="32"/>
        </w:rPr>
        <w:t xml:space="preserve"> Janssen &amp; Kuk, 2022; European Commission, 2023).</w:t>
      </w:r>
    </w:p>
    <w:p w14:paraId="5CDA3CFA"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 xml:space="preserve">كما يكتسب نموذج "رحلة النماء" أهميته من كونه يستجيب لحاجة القطاع غير الربحي إلى نماذج أكثر قدرة على إثبات الأثر وتوجيه الموارد بكفاءة. فالمنظمات غير الربحية لا تواجه تحدي تقديم البرامج فقط، بل تواجه كذلك تحدي إثبات القيمة الاجتماعية لهذه البرامج، وتفسير نتائجها لأصحاب </w:t>
      </w:r>
      <w:r w:rsidRPr="007252EA">
        <w:rPr>
          <w:rFonts w:ascii="Calibri" w:hAnsi="Calibri" w:cs="Calibri"/>
          <w:sz w:val="32"/>
          <w:szCs w:val="32"/>
          <w:rtl/>
        </w:rPr>
        <w:lastRenderedPageBreak/>
        <w:t>المصلحة، وتحسين ممارساتها في ضوء ما تكشفه البيانات والمؤشرات. ومن هذا المنطلق، فإن نموذج "رحلة النماء" يسعى إلى تقديم تصور يساعد على الانتقال من إدارة الأنشطة إلى إدارة الأثر، ومن متابعة المخرجات المباشرة إلى فهم النتائج التنموية الأعمق التي يمكن أن تنعكس على المستفيد والمجتمع</w:t>
      </w:r>
      <w:r w:rsidRPr="007252EA">
        <w:rPr>
          <w:rFonts w:ascii="Calibri" w:hAnsi="Calibri" w:cs="Calibri"/>
          <w:sz w:val="32"/>
          <w:szCs w:val="32"/>
        </w:rPr>
        <w:t>.</w:t>
      </w:r>
    </w:p>
    <w:p w14:paraId="3B62347D"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ويتصل هذا الطرح بالأدبيات العربية والأجنبية المرتبطة بكفاءة الإنفاق وقياس الأثر الاجتماعي، إذ إن كفاءة البرامج في القطاع غير الربحي لا تُفهم من خلال حجم الموارد المستخدمة فقط، بل من خلال قدرة هذه الموارد على إنتاج قيمة اجتماعية وتنموية واضحة. كما أن قياس الأثر لا ينبغي أن يقتصر على المؤشرات الكمية المباشرة، بل يجب أن يتجه إلى تحليل التغير الذي يحدث في حياة المستفيدين وقيمة هذا التغير بالنسبة لهم وللمجتمع (الأنصاري، 2020؛ البقمي، 2021؛</w:t>
      </w:r>
      <w:r w:rsidRPr="007252EA">
        <w:rPr>
          <w:rFonts w:ascii="Calibri" w:hAnsi="Calibri" w:cs="Calibri"/>
          <w:sz w:val="32"/>
          <w:szCs w:val="32"/>
        </w:rPr>
        <w:t xml:space="preserve"> Nicholls, 2019; Rahmawati &amp; Putri, 2022).</w:t>
      </w:r>
    </w:p>
    <w:p w14:paraId="418467F1"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وتأسيسًا على ذلك، فإن السياق التنموي للنموذج في الدراسة الحالية يقوم على افتراض أن المستفيد لا يمر بحالة ثابتة، بل برحلة قابلة للتتبع والتحليل والتقويم. وهذه الرحلة تبدأ من فهم الاحتياج، ثم بناء التدخل المناسب، ثم متابعة التغير، ثم تقويم مستوى النماء أو الاستقرار المتحقق. ويتيح هذا التصور النظر إلى المستفيد بوصفه فاعلًا في مسار التمكين، لا مجرد متلقٍ للخدمة، كما يتيح للمؤسسة غير الربحية أن تطور ممارساتها بناءً على معرفة تراكمية لا على قرارات متفرقة. وبذلك، يصبح نموذج "رحلة النماء" أداة تنظيمية ومعرفية في الوقت نفسه؛ فهو ينظم مسار العمل، ويفسر العلاقة بين التدخل والنتيجة، ويوفر أساسًا لتطوير منظومة ذكية قابلة للتقويم</w:t>
      </w:r>
      <w:r w:rsidRPr="007252EA">
        <w:rPr>
          <w:rFonts w:ascii="Calibri" w:hAnsi="Calibri" w:cs="Calibri"/>
          <w:sz w:val="32"/>
          <w:szCs w:val="32"/>
        </w:rPr>
        <w:t>.</w:t>
      </w:r>
    </w:p>
    <w:p w14:paraId="0F945BCD"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ومن هنا، فإن الدراسة الحالية تتعامل مع نموذج "رحلة النماء" بوصفه مدخلًا تطبيقيًا لتجسيد مفهوم التمكين المجتمعي المستدام في صورة قابلة للبناء والقياس. فالنموذج لا يكتفي بتحديد ما ينبغي تقديمه للمستفيد، بل يسعى إلى الإجابة عن أسئلة أعمق: ما طبيعة الاحتياج؟ وما المسار الأنسب للتدخل؟ وما المؤشرات التي تكشف حدوث التغير؟ وما مدى استدامة هذا التغير؟ وكيف يمكن للبيانات أن تدعم القرار في كل مرحلة من مراحل الرحلة؟ وتمثل هذه الأسئلة الأساس الذي تنطلق منه الدراسة في تصميم المنظومة الذكية وتقويمها، بما يجعل نموذج "رحلة النماء" حلقة وصل بين التأصيل النظري والتطبيق الميداني</w:t>
      </w:r>
      <w:r w:rsidRPr="007252EA">
        <w:rPr>
          <w:rFonts w:ascii="Calibri" w:hAnsi="Calibri" w:cs="Calibri"/>
          <w:sz w:val="32"/>
          <w:szCs w:val="32"/>
        </w:rPr>
        <w:t>.</w:t>
      </w:r>
    </w:p>
    <w:p w14:paraId="49927361"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lastRenderedPageBreak/>
        <w:t>وبناءً على ما سبق، يمكن تعريف نموذج "رحلة النماء" في سياق هذه الدراسة بأنه إطار تنموي تطبيقي مقترح ينظم مسار انتقال المستفيد من الاحتياج إلى التمكين، من خلال منظومة ذكية توظف البيانات والتحليل والمتابعة وقياس الأثر في دعم القرار وتحسين جودة التدخلات وتعزيز الاستدامة المجتمعية. ويعكس هذا التعريف طبيعة النموذج بوصفه أداة للتمكين، وآلية للتقويم، ومدخلًا لتطوير الأداء المؤسسي في القطاع غير الربحي، بما يتسق مع هدف الدراسة في تصميم وتقويم منظومة ذكية للتمكين المجتمعي المستدام</w:t>
      </w:r>
      <w:r w:rsidRPr="007252EA">
        <w:rPr>
          <w:rFonts w:ascii="Calibri" w:hAnsi="Calibri" w:cs="Calibri"/>
          <w:sz w:val="32"/>
          <w:szCs w:val="32"/>
        </w:rPr>
        <w:t>.</w:t>
      </w:r>
    </w:p>
    <w:p w14:paraId="12613B04" w14:textId="77777777" w:rsidR="007252EA" w:rsidRPr="007252EA" w:rsidRDefault="007252EA" w:rsidP="007252EA">
      <w:pPr>
        <w:spacing w:line="360" w:lineRule="auto"/>
        <w:jc w:val="both"/>
        <w:rPr>
          <w:rFonts w:ascii="Calibri" w:hAnsi="Calibri" w:cs="Calibri"/>
          <w:b/>
          <w:bCs/>
          <w:sz w:val="32"/>
          <w:szCs w:val="32"/>
        </w:rPr>
      </w:pPr>
      <w:r w:rsidRPr="007252EA">
        <w:rPr>
          <w:rFonts w:ascii="Calibri" w:hAnsi="Calibri" w:cs="Calibri"/>
          <w:b/>
          <w:bCs/>
          <w:sz w:val="32"/>
          <w:szCs w:val="32"/>
        </w:rPr>
        <w:t xml:space="preserve">5.2 </w:t>
      </w:r>
      <w:r w:rsidRPr="007252EA">
        <w:rPr>
          <w:rFonts w:ascii="Calibri" w:hAnsi="Calibri" w:cs="Calibri"/>
          <w:b/>
          <w:bCs/>
          <w:sz w:val="32"/>
          <w:szCs w:val="32"/>
          <w:rtl/>
        </w:rPr>
        <w:t>المكونات الرئيسة لنموذج رحلة النماء في ضوء الدراسة الحالية</w:t>
      </w:r>
    </w:p>
    <w:p w14:paraId="3721B5B6"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يتكون نموذج "رحلة النماء" في ضوء الدراسة الحالية من مجموعة من المكونات المترابطة التي تعمل معًا لبناء مسار تمكيني منظم، يبدأ بتشخيص احتياج المستفيد، ويمر ببناء خطة تمكين فردية، ثم ربطه بالخدمات والشراكات المناسبة، ومتابعة تقدمه، وقياس الأثر الاجتماعي والاقتصادي الناتج عن التدخلات. ولا تُفهم هذه المكونات بوصفها أجزاء مستقلة، بل بوصفها حلقات متتابعة داخل منظومة ذكية تهدف إلى تحسين جودة خدمات التمكين، ودقة ربط الاحتياج بالخدمة، وكفاءة الإنفاق، ورضا المستفيدين، وتكامل الخدمات بين الجهات الشريكة</w:t>
      </w:r>
      <w:r w:rsidRPr="007252EA">
        <w:rPr>
          <w:rFonts w:ascii="Calibri" w:hAnsi="Calibri" w:cs="Calibri"/>
          <w:sz w:val="32"/>
          <w:szCs w:val="32"/>
        </w:rPr>
        <w:t>.</w:t>
      </w:r>
    </w:p>
    <w:p w14:paraId="2344D5DE"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ويتمثل المكون الأول في التقييم التنموي الشامل، وهو نقطة البداية في نموذج "رحلة النماء". ويقصد به عملية فهم حالة المستفيد بصورة متكاملة، من خلال تحليل احتياجاته الاجتماعية والاقتصادية والمعرفية والأسرية، وتحديد جوانب القوة والضعف، ورصد الفجوات التي تحتاج إلى تدخل. وتكمن أهمية هذا المكون في أنه يمنع الانتقال المباشر إلى تقديم الخدمة دون تشخيص كافٍ، كما يساعد على بناء مسار تمكيني أكثر ارتباطًا بواقع المستفيد. ومن ثم، فإن التقييم التنموي يمثل الأساس الذي تُبنى عليه بقية مكونات النموذج</w:t>
      </w:r>
      <w:r w:rsidRPr="007252EA">
        <w:rPr>
          <w:rFonts w:ascii="Calibri" w:hAnsi="Calibri" w:cs="Calibri"/>
          <w:sz w:val="32"/>
          <w:szCs w:val="32"/>
        </w:rPr>
        <w:t>.</w:t>
      </w:r>
    </w:p>
    <w:p w14:paraId="22CD7BD1"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 xml:space="preserve">ولا يقتصر دور التقييم التنموي على جمع البيانات، بل يمتد إلى تحويل هذه البيانات إلى معرفة تساعد على اتخاذ القرار. فالبيانات المتعلقة بالمستفيد لا تكون ذات قيمة إذا بقيت في مستوى التسجيل، وإنما تكتسب قيمتها عندما تُستخدم في فهم الاحتياج، وترتيب الأولويات، وتحديد الخدمة المناسبة. </w:t>
      </w:r>
      <w:r w:rsidRPr="007252EA">
        <w:rPr>
          <w:rFonts w:ascii="Calibri" w:hAnsi="Calibri" w:cs="Calibri"/>
          <w:sz w:val="32"/>
          <w:szCs w:val="32"/>
          <w:rtl/>
        </w:rPr>
        <w:lastRenderedPageBreak/>
        <w:t>ويفيد هذا المنظور في دعم فكرة أن المنظومات الذكية يمكن أن تسهم في تحسين جودة القرار التنموي عندما تعتمد على بيانات منظمة وقابلة للتحليل</w:t>
      </w:r>
      <w:r w:rsidRPr="007252EA">
        <w:rPr>
          <w:rFonts w:ascii="Calibri" w:hAnsi="Calibri" w:cs="Calibri"/>
          <w:sz w:val="32"/>
          <w:szCs w:val="32"/>
        </w:rPr>
        <w:t xml:space="preserve"> (Janssen &amp; Kuk, 2022).</w:t>
      </w:r>
    </w:p>
    <w:p w14:paraId="4013D66B"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وتتفق أهمية التقييم التنموي مع ما تشير إليه الدراسات العربية في مجال تمكين الأسر، إذ إن احتياجات الأسر غالبًا ما تكون مركبة، ولا يمكن فهمها من خلال بعد اقتصادي أو اجتماعي منفرد. ولذلك، فإن التشخيص الشامل يساعد على الانتقال من التدخل الجزئي إلى بناء مسار تمكين أكثر ارتباطًا بالحالة الفعلية للمستفيد أو الأسرة. وهذا يجعل التقييم التنموي في نموذج "رحلة النماء" أداة لتأسيس خطة تمكين واقعية، لا مجرد مرحلة تمهيدية أو إجراء إداري (محمد عبدالعزيز السيد، 2019؛ الخوالدة، 2020)</w:t>
      </w:r>
      <w:r w:rsidRPr="007252EA">
        <w:rPr>
          <w:rFonts w:ascii="Calibri" w:hAnsi="Calibri" w:cs="Calibri"/>
          <w:sz w:val="32"/>
          <w:szCs w:val="32"/>
        </w:rPr>
        <w:t>.</w:t>
      </w:r>
    </w:p>
    <w:p w14:paraId="5415AA60"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أما المكون الثاني فيتمثل في خطة التمكين الفردية، وهي الأداة التي تنقل النموذج من مرحلة التشخيص إلى مرحلة التدخل المنظم. فبعد تحديد احتياجات المستفيد، تُصاغ خطة تتضمن الأهداف، والخدمات المقترحة، والشركاء المحتملين، ومؤشرات المتابعة، والنتائج المتوقعة. وتساعد هذه الخطة على جعل الخدمات جزءًا من مسار واضح، لا تدخلات متفرقة. ومن ثم، فإن خطة التمكين الفردية تمثل الجسر الذي يربط بين فهم الاحتياج وتنفيذ التدخلات المناسبة</w:t>
      </w:r>
      <w:r w:rsidRPr="007252EA">
        <w:rPr>
          <w:rFonts w:ascii="Calibri" w:hAnsi="Calibri" w:cs="Calibri"/>
          <w:sz w:val="32"/>
          <w:szCs w:val="32"/>
        </w:rPr>
        <w:t>.</w:t>
      </w:r>
    </w:p>
    <w:p w14:paraId="5E36071B"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وتكتسب خطة التمكين الفردية أهمية خاصة في الدراسة الحالية لأنها ترتبط بعدة فرضيات، منها دقة ربط الاحتياج بالخدمة المناسبة، وجودة خدمات التمكين، ورضا المستفيدين. فكلما كانت الخطة مبنية على تشخيص دقيق، زادت احتمالات تقديم خدمة أكثر ملاءمة، وتحسنت قدرة البرنامج على متابعة أثرها. كما أن وجود خطة واضحة يساعد المستفيد على فهم مسار الرحلة، ويجعل عملية المتابعة أكثر تنظيمًا، ويمنح الشركاء تصورًا أدق لدورهم في دعم التمكين</w:t>
      </w:r>
      <w:r w:rsidRPr="007252EA">
        <w:rPr>
          <w:rFonts w:ascii="Calibri" w:hAnsi="Calibri" w:cs="Calibri"/>
          <w:sz w:val="32"/>
          <w:szCs w:val="32"/>
        </w:rPr>
        <w:t>.</w:t>
      </w:r>
    </w:p>
    <w:p w14:paraId="59BB75AB"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ويتمثل المكون الثالث في المنصة الذكية أو البنية الرقمية التي تنظم بيانات رحلة المستفيد. فهذه المنصة لا تُفهم في الدراسة الحالية بوصفها أداة تقنية مساندة فحسب، بل بوصفها مكونًا أساسيًا في إدارة المنظومة. فهي تساعد على توثيق التقييم، وبناء الخطة، وربط المستفيد بالخدمات، وتسجيل التدخلات، ومتابعة التقدم، وتوفير بيانات يمكن استخدامها في قياس الأثر. وبذلك تتحول المنصة من أداة إدارية إلى أداة داعمة للقرار والتقويم والتحسين المستمر</w:t>
      </w:r>
      <w:r w:rsidRPr="007252EA">
        <w:rPr>
          <w:rFonts w:ascii="Calibri" w:hAnsi="Calibri" w:cs="Calibri"/>
          <w:sz w:val="32"/>
          <w:szCs w:val="32"/>
        </w:rPr>
        <w:t>.</w:t>
      </w:r>
    </w:p>
    <w:p w14:paraId="079DF951"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lastRenderedPageBreak/>
        <w:t>وترتبط المنصة الذكية بسياق التحول الرقمي في القطاع غير الربحي، إذ يمكن للتحول الرقمي أن يسهم في تحسين فاعلية البرامج التنموية عندما يرتبط بأهداف واضحة وبناء مؤسسي قادر على توظيف البيانات في خدمة المستفيدين. غير أن أهمية المنصة لا تتحقق بمجرد استخدامها، بل تتحقق عندما تكون مرتبطة بمنهجية واضحة للتشخيص والمتابعة وقياس النتائج. ويمكن الاستفادة من الطرح المرتبط بالتحول الرقمي والتنمية المستدامة في تفسير أهمية توظيف التقنية بوصفها مدخلًا لتحسين فاعلية البرامج التنموية لا مجرد وسيلة إجرائية</w:t>
      </w:r>
      <w:r w:rsidRPr="007252EA">
        <w:rPr>
          <w:rFonts w:ascii="Calibri" w:hAnsi="Calibri" w:cs="Calibri"/>
          <w:sz w:val="32"/>
          <w:szCs w:val="32"/>
        </w:rPr>
        <w:t xml:space="preserve"> (</w:t>
      </w:r>
      <w:r w:rsidRPr="007252EA">
        <w:rPr>
          <w:rFonts w:ascii="Calibri" w:hAnsi="Calibri" w:cs="Calibri"/>
          <w:sz w:val="32"/>
          <w:szCs w:val="32"/>
          <w:rtl/>
        </w:rPr>
        <w:t>الحربي، 2020؛ البديوي، 2021؛ بوخمسين، 2022؛</w:t>
      </w:r>
      <w:r w:rsidRPr="007252EA">
        <w:rPr>
          <w:rFonts w:ascii="Calibri" w:hAnsi="Calibri" w:cs="Calibri"/>
          <w:sz w:val="32"/>
          <w:szCs w:val="32"/>
        </w:rPr>
        <w:t xml:space="preserve"> UNDP, 2023).</w:t>
      </w:r>
    </w:p>
    <w:p w14:paraId="527243E2"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ويتمثل المكون الرابع في نظام النقاط أو المؤشرات المرحلية التي تساعد على متابعة تقدم المستفيد داخل الرحلة. ويقصد بهذا المكون وجود آلية تساعد على رصد التحسن، أو الالتزام، أو التقدم في تنفيذ خطة التمكين، بحيث لا تبقى الرحلة مفتوحة دون مؤشرات متابعة. وتكمن أهمية هذا المكون في أنه يساعد على تحويل مسار التمكين إلى عملية قابلة للملاحظة والتقويم، كما يسمح بتحليل ما إذا كان المستفيد يتحرك نحو أهداف الخطة أو يحتاج إلى تعديل في المسار</w:t>
      </w:r>
      <w:r w:rsidRPr="007252EA">
        <w:rPr>
          <w:rFonts w:ascii="Calibri" w:hAnsi="Calibri" w:cs="Calibri"/>
          <w:sz w:val="32"/>
          <w:szCs w:val="32"/>
        </w:rPr>
        <w:t>.</w:t>
      </w:r>
    </w:p>
    <w:p w14:paraId="04A31C6E"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ولا ينبغي فهم نظام النقاط بوصفه أداة رقمية منفصلة عن التمكين، بل بوصفه وسيلة لمتابعة التغير التدريجي في رحلة المستفيد. فالتمكين لا يحدث غالبًا بصورة فجائية، بل يتكون من خطوات صغيرة ومتراكمة، مثل الالتزام بالخطة، أو إتمام خدمة، أو اكتساب مهارة، أو تحسن مستوى الاستقرار، أو الانتقال إلى خدمة أكثر تقدمًا. ومن ثم، فإن المؤشرات المرحلية تساعد على فهم التمكين بوصفه عملية متدرجة، كما تساعد على توفير بيانات أولية يمكن الاستفادة منها لاحقًا في قياس الأثر</w:t>
      </w:r>
      <w:r w:rsidRPr="007252EA">
        <w:rPr>
          <w:rFonts w:ascii="Calibri" w:hAnsi="Calibri" w:cs="Calibri"/>
          <w:sz w:val="32"/>
          <w:szCs w:val="32"/>
        </w:rPr>
        <w:t>.</w:t>
      </w:r>
    </w:p>
    <w:p w14:paraId="00866DF3"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ويتمثل المكون الخامس في الشراكات التخصصية، وهي عنصر رئيس في تنفيذ نموذج "رحلة النماء"؛ لأن المستفيد قد يحتاج إلى خدمات لا تستطيع الجهة المنفذة تقديمها وحدها. وتسمح هذه الشراكات بربط المستفيدين بجهات متخصصة قادرة على تقديم خدمات تدريبية أو إرشادية أو اجتماعية أو اقتصادية أو غيرها من التدخلات المرتبطة بخطة التمكين. ومن ثم، فإن الشراكات تمثل قناة تنفيذية لتحويل الخطة إلى خدمات واقعية</w:t>
      </w:r>
      <w:r w:rsidRPr="007252EA">
        <w:rPr>
          <w:rFonts w:ascii="Calibri" w:hAnsi="Calibri" w:cs="Calibri"/>
          <w:sz w:val="32"/>
          <w:szCs w:val="32"/>
        </w:rPr>
        <w:t>.</w:t>
      </w:r>
    </w:p>
    <w:p w14:paraId="4034A96B"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lastRenderedPageBreak/>
        <w:t>وتكمن قيمة الشراكات التخصصية في أنها تعزز تكامل الخدمات وتدعم كفاءة الإنفاق. فعندما يُحال المستفيد إلى شريك مناسب وفق احتياج مشخص، يصبح استخدام الموارد أكثر ارتباطًا بالهدف التنموي، وتقل احتمالات الازدواجية أو تقديم خدمات غير ملائمة. كما تسهم الشراكات في توسيع قدرة النموذج على الاستجابة للاحتياجات المركبة، دون أن تتحمل جهة واحدة مسؤولية تقديم جميع الخدمات. ويمكن الإفادة من الأدبيات العربية والأجنبية المرتبطة بالشراكات وكفاءة البرامج الاجتماعية في تفسير دور التكامل المؤسسي في تحسين فاعلية البرامج وتقليل التكرار في الخدمات (السبيعي والهذلول، 2022؛</w:t>
      </w:r>
      <w:r w:rsidRPr="007252EA">
        <w:rPr>
          <w:rFonts w:ascii="Calibri" w:hAnsi="Calibri" w:cs="Calibri"/>
          <w:sz w:val="32"/>
          <w:szCs w:val="32"/>
        </w:rPr>
        <w:t xml:space="preserve"> Brown &amp; Stewart, 2020).</w:t>
      </w:r>
    </w:p>
    <w:p w14:paraId="3F5432CF"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ويتمثل المكون السادس في المتابعة والتقويم، وهو المكون الذي يضمن ألا تنتهي الرحلة بمجرد تقديم الخدمة. فالمتابعة تساعد على معرفة ما إذا كان المستفيد قد استفاد من الخدمة، وما إذا كان التقدم يتوافق مع خطة التمكين، وما إذا كان المسار يحتاج إلى تعديل أو خدمة إضافية. أما التقويم فيساعد على تحليل فاعلية التدخلات والخدمات والشراكات في تحقيق النتائج المتوقعة. ومن ثم، فإن المتابعة والتقويم يمثلان مكونًا ضروريًا لتحويل النموذج من برنامج تقديم خدمات إلى منظومة تعلم وتحسين مستمر</w:t>
      </w:r>
      <w:r w:rsidRPr="007252EA">
        <w:rPr>
          <w:rFonts w:ascii="Calibri" w:hAnsi="Calibri" w:cs="Calibri"/>
          <w:sz w:val="32"/>
          <w:szCs w:val="32"/>
        </w:rPr>
        <w:t>.</w:t>
      </w:r>
    </w:p>
    <w:p w14:paraId="1C2DF256"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وتساعد المتابعة والتقويم على دعم فرضيات الدراسة المتعلقة بجودة الخدمات ورضا المستفيدين ودقة الربط والأثر الاجتماعي والاقتصادي. فبدون متابعة لا يمكن معرفة مدى ملاءمة الخدمة، وبدون تقويم لا يمكن الحكم على أثرها. كما أن المتابعة توفر بيانات تساعد على فهم تجربة المستفيد، ومدى استجابته للخطة، ومستوى التكامل بين الجهات الشريكة. وبذلك تصبح المتابعة جزءًا من بناء الأثر، لا مجرد إجراء إداري بعد تقديم الخدمة</w:t>
      </w:r>
      <w:r w:rsidRPr="007252EA">
        <w:rPr>
          <w:rFonts w:ascii="Calibri" w:hAnsi="Calibri" w:cs="Calibri"/>
          <w:sz w:val="32"/>
          <w:szCs w:val="32"/>
        </w:rPr>
        <w:t>.</w:t>
      </w:r>
    </w:p>
    <w:p w14:paraId="29B69D7E"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 xml:space="preserve">ويتمثل المكون السابع في قياس الأثر الاجتماعي والاقتصادي، وهو المكون الذي يسمح بتحليل القيمة الناتجة عن رحلة التمكين. فبعد التشخيص، والخطة، والخدمات، والشراكات، والمتابعة، يحتاج النموذج إلى معرفة ما إذا كانت هذه المكونات قد أحدثت تغيرًا في حياة المستفيدين. ويشمل ذلك تحليل الأثر الاجتماعي، مثل الاستقرار والرضا وتحسن جودة الحياة، والأثر الاقتصادي، مثل تحسن </w:t>
      </w:r>
      <w:r w:rsidRPr="007252EA">
        <w:rPr>
          <w:rFonts w:ascii="Calibri" w:hAnsi="Calibri" w:cs="Calibri"/>
          <w:sz w:val="32"/>
          <w:szCs w:val="32"/>
          <w:rtl/>
        </w:rPr>
        <w:lastRenderedPageBreak/>
        <w:t>القدرة على الاعتماد على الذات أو كفاءة استخدام الموارد. ولا يعني ذلك نسبة كل تغير إلى النموذج بصورة مطلقة، بل تحليل ما تدعمه بيانات الدراسة الحالية في ضوء منهجية واضحة</w:t>
      </w:r>
      <w:r w:rsidRPr="007252EA">
        <w:rPr>
          <w:rFonts w:ascii="Calibri" w:hAnsi="Calibri" w:cs="Calibri"/>
          <w:sz w:val="32"/>
          <w:szCs w:val="32"/>
        </w:rPr>
        <w:t>.</w:t>
      </w:r>
    </w:p>
    <w:p w14:paraId="5DC4B2DA"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وفي هذا السياق، يمكن الإفادة من منهجية العائد الاجتماعي على الاستثمار</w:t>
      </w:r>
      <w:r w:rsidRPr="007252EA">
        <w:rPr>
          <w:rFonts w:ascii="Calibri" w:hAnsi="Calibri" w:cs="Calibri"/>
          <w:sz w:val="32"/>
          <w:szCs w:val="32"/>
        </w:rPr>
        <w:t xml:space="preserve"> SROI </w:t>
      </w:r>
      <w:r w:rsidRPr="007252EA">
        <w:rPr>
          <w:rFonts w:ascii="Calibri" w:hAnsi="Calibri" w:cs="Calibri"/>
          <w:sz w:val="32"/>
          <w:szCs w:val="32"/>
          <w:rtl/>
        </w:rPr>
        <w:t>بوصفها إطارًا لتحليل العلاقة بين الموارد والخدمات والنتائج والقيمة المتحققة، مع الالتزام بأن أي رقم أو قيمة خاصة بنموذج "رحلة النماء" يجب أن تُنسب إلى بيانات الدراسة الحالية أو حسابات الباحث، لا إلى المراجع العامة التي تؤصل المنهجية. وبذلك تُستخدم</w:t>
      </w:r>
      <w:r w:rsidRPr="007252EA">
        <w:rPr>
          <w:rFonts w:ascii="Calibri" w:hAnsi="Calibri" w:cs="Calibri"/>
          <w:sz w:val="32"/>
          <w:szCs w:val="32"/>
        </w:rPr>
        <w:t xml:space="preserve"> SROI </w:t>
      </w:r>
      <w:r w:rsidRPr="007252EA">
        <w:rPr>
          <w:rFonts w:ascii="Calibri" w:hAnsi="Calibri" w:cs="Calibri"/>
          <w:sz w:val="32"/>
          <w:szCs w:val="32"/>
          <w:rtl/>
        </w:rPr>
        <w:t>في هذه الدراسة بوصفها أداة تحليلية لتقويم القيمة الاجتماعية والاقتصادية، لا بوصفها مصدرًا لأرقام تخص النموذج (الأنصاري، 2020؛</w:t>
      </w:r>
      <w:r w:rsidRPr="007252EA">
        <w:rPr>
          <w:rFonts w:ascii="Calibri" w:hAnsi="Calibri" w:cs="Calibri"/>
          <w:sz w:val="32"/>
          <w:szCs w:val="32"/>
        </w:rPr>
        <w:t xml:space="preserve"> Nicholls, 2019; Rahmawati &amp; Putri, 2022).</w:t>
      </w:r>
    </w:p>
    <w:p w14:paraId="5E0E4B5B"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وتتكامل هذه المكونات جميعها داخل نموذج "رحلة النماء" لتشكيل منظومة تمكين مترابطة. فالتقييم التنموي يكشف الاحتياج، وخطة التمكين تحدد المسار، والمنصة الذكية تنظم البيانات، ونظام النقاط أو المؤشرات يتابع التقدم، والشراكات تقدم الخدمات، والمتابعة والتقويم يراقبان النتائج، وقياس الأثر يحلل القيمة النهائية أو المرحلية الناتجة عن الرحلة. ومن ثم، فإن قوة النموذج تكمن في تكامل هذه المكونات، لا في وجود كل مكون بمعزل عن الآخر</w:t>
      </w:r>
      <w:r w:rsidRPr="007252EA">
        <w:rPr>
          <w:rFonts w:ascii="Calibri" w:hAnsi="Calibri" w:cs="Calibri"/>
          <w:sz w:val="32"/>
          <w:szCs w:val="32"/>
        </w:rPr>
        <w:t>.</w:t>
      </w:r>
    </w:p>
    <w:p w14:paraId="656DCD0E"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ويفيد هذا التكامل في تفسير علاقة النموذج بفرضيات الدراسة الحالية. فاستخدام المنظومة الذكية يرتبط بجودة البيانات ودعم القرار، وخطة التمكين ترتبط بدقة ربط الاحتياج بالخدمة، والشراكات ترتبط بكفاءة الإنفاق وتكامل الخدمات، والمتابعة ترتبط بجودة الخدمة ورضا المستفيدين، وقياس الأثر يرتبط بتحليل النتائج الاجتماعية والاقتصادية. وبذلك تتحول مكونات النموذج إلى مسارات تفسيرية للفرضيات، وليست مجرد عناصر وصفية في النموذج</w:t>
      </w:r>
      <w:r w:rsidRPr="007252EA">
        <w:rPr>
          <w:rFonts w:ascii="Calibri" w:hAnsi="Calibri" w:cs="Calibri"/>
          <w:sz w:val="32"/>
          <w:szCs w:val="32"/>
        </w:rPr>
        <w:t>.</w:t>
      </w:r>
    </w:p>
    <w:p w14:paraId="40607A9C"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كما أن تحليل مكونات نموذج "رحلة النماء" يوضح أن الدراسة الحالية لا تنظر إلى التمكين بوصفه نتيجة مباشرة لخدمة واحدة، بل بوصفه ناتجًا عن منظومة متكاملة من التشخيص والتخطيط والتنفيذ والمتابعة والتقويم. وهذا يتوافق مع طبيعة التمكين المجتمعي المستدام، الذي يتطلب بناء قدرات، وتوجيه موارد، وتكامل شراكات، وقياس أثر. ومن ثم، فإن النموذج يمثل مجالًا مناسبًا لاختبار كيف يمكن للمنظومات الذكية أن تسهم في دعم التمكين داخل القطاع غير الربحي</w:t>
      </w:r>
      <w:r w:rsidRPr="007252EA">
        <w:rPr>
          <w:rFonts w:ascii="Calibri" w:hAnsi="Calibri" w:cs="Calibri"/>
          <w:sz w:val="32"/>
          <w:szCs w:val="32"/>
        </w:rPr>
        <w:t>.</w:t>
      </w:r>
    </w:p>
    <w:p w14:paraId="504C9B6C"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lastRenderedPageBreak/>
        <w:t>وبناءً على ما سبق، يمكن القول إن المكونات الرئيسة لنموذج "رحلة النماء" تشكل بنية متكاملة للتمكين المجتمعي المستدام، لأنها تبدأ من فهم الاحتياج وتنتهي بتحليل الأثر. وتكمن أهميتها في أنها تربط بين البعد التقني والبعد التنموي والبعد التقويمي، بما يسمح بدراسة النموذج من خلال فرضيات واضحة ومؤشرات قابلة للتحليل. وفي ضوء الدراسة الحالية، تمثل هذه المكونات الأساس الذي سيتم الاعتماد عليه في تفسير فاعلية نموذج "رحلة النماء" بوصفه منظومة ذكية تسعى إلى تحسين جودة خدمات التمكين، وكفاءة الإنفاق، ورضا المستفيدين، ودقة ربط الاحتياج بالخدمة المناسبة، وتكامل الخدمات، وتحقيق أثر اجتماعي واقتصادي قابل للقياس</w:t>
      </w:r>
      <w:r w:rsidRPr="007252EA">
        <w:rPr>
          <w:rFonts w:ascii="Calibri" w:hAnsi="Calibri" w:cs="Calibri"/>
          <w:sz w:val="32"/>
          <w:szCs w:val="32"/>
        </w:rPr>
        <w:t>.</w:t>
      </w:r>
    </w:p>
    <w:p w14:paraId="25F35587" w14:textId="77777777" w:rsidR="007252EA" w:rsidRPr="007252EA" w:rsidRDefault="007252EA" w:rsidP="007252EA">
      <w:pPr>
        <w:spacing w:line="360" w:lineRule="auto"/>
        <w:jc w:val="both"/>
        <w:rPr>
          <w:rFonts w:ascii="Calibri" w:hAnsi="Calibri" w:cs="Calibri"/>
          <w:b/>
          <w:bCs/>
          <w:sz w:val="32"/>
          <w:szCs w:val="32"/>
        </w:rPr>
      </w:pPr>
      <w:r w:rsidRPr="007252EA">
        <w:rPr>
          <w:rFonts w:ascii="Calibri" w:hAnsi="Calibri" w:cs="Calibri"/>
          <w:b/>
          <w:bCs/>
          <w:sz w:val="32"/>
          <w:szCs w:val="32"/>
        </w:rPr>
        <w:t xml:space="preserve">5.3 </w:t>
      </w:r>
      <w:r w:rsidRPr="007252EA">
        <w:rPr>
          <w:rFonts w:ascii="Calibri" w:hAnsi="Calibri" w:cs="Calibri"/>
          <w:b/>
          <w:bCs/>
          <w:sz w:val="32"/>
          <w:szCs w:val="32"/>
          <w:rtl/>
        </w:rPr>
        <w:t>آلية عمل نموذج رحلة النماء في مسار التمكين المجتمعي</w:t>
      </w:r>
    </w:p>
    <w:p w14:paraId="0324E6FA"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تقوم آلية عمل نموذج "رحلة النماء" على منطق مرحلي متتابع يهدف إلى نقل المستفيد من حالة الاحتياج إلى مسار تمكيني أكثر تنظيمًا واستدامة. ولا تعمل هذه الآلية بوصفها إجراءات إدارية متفرقة، بل بوصفها سلسلة مترابطة تبدأ باستقبال الحالة وفهم احتياجها، ثم تقييمها تنمويًا، ثم بناء خطة تمكين فردية، ثم ربط المستفيد بالخدمات والشركاء المناسبين، ثم متابعة التقدم، وصولًا إلى تقويم النتائج وقياس الأثر الاجتماعي والاقتصادي. ومن ثم، فإن آلية عمل النموذج تعكس طبيعة الدراسة الحالية التي تنظر إلى التمكين بوصفه رحلة منظمة، لا خدمة منفردة أو تدخلًا وقتيًا</w:t>
      </w:r>
      <w:r w:rsidRPr="007252EA">
        <w:rPr>
          <w:rFonts w:ascii="Calibri" w:hAnsi="Calibri" w:cs="Calibri"/>
          <w:sz w:val="32"/>
          <w:szCs w:val="32"/>
        </w:rPr>
        <w:t>.</w:t>
      </w:r>
    </w:p>
    <w:p w14:paraId="39BDAA83"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وتبدأ آلية النموذج من مرحلة استقبال الحالة أو دخول المستفيد إلى منظومة التمكين. وتمثل هذه المرحلة نقطة الاتصال الأولى بين المستفيد والنموذج، وفيها تُجمع البيانات الأولية التي تساعد على فهم عام لطبيعة الحالة واحتياجاتها. ولا ينبغي النظر إلى هذه المرحلة بوصفها إجراءً تسجيليًا فقط، بل بوصفها بداية بناء علاقة بين المستفيد والمنظومة. فكلما كانت هذه المرحلة أكثر وضوحًا وتنظيمًا، أمكن الانتقال إلى مراحل التشخيص والتخطيط بصورة أكثر دقة، كما أمكن بناء تصور أولي عن المسار المناسب للمستفيد</w:t>
      </w:r>
      <w:r w:rsidRPr="007252EA">
        <w:rPr>
          <w:rFonts w:ascii="Calibri" w:hAnsi="Calibri" w:cs="Calibri"/>
          <w:sz w:val="32"/>
          <w:szCs w:val="32"/>
        </w:rPr>
        <w:t>.</w:t>
      </w:r>
    </w:p>
    <w:p w14:paraId="3C432514"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 xml:space="preserve">وتأتي بعد ذلك مرحلة التقييم التنموي الشامل، وهي مرحلة محورية في آلية عمل النموذج؛ لأنها تمثل الأساس الذي تُبنى عليه القرارات اللاحقة. ففي هذه المرحلة تُحلل احتياجات المستفيد من زوايا متعددة، اجتماعية واقتصادية ومعرفية وأسرية، بهدف تكوين صورة أكثر شمولًا عن حالته. وتكمن </w:t>
      </w:r>
      <w:r w:rsidRPr="007252EA">
        <w:rPr>
          <w:rFonts w:ascii="Calibri" w:hAnsi="Calibri" w:cs="Calibri"/>
          <w:sz w:val="32"/>
          <w:szCs w:val="32"/>
          <w:rtl/>
        </w:rPr>
        <w:lastRenderedPageBreak/>
        <w:t>أهمية هذا التقييم في أنه يساعد على تجنب تقديم خدمة عامة لا ترتبط بالاحتياج الفعلي، ويدعم الانتقال من منطق الاستجابة السريعة إلى منطق التمكين المبني على التشخيص. ويفيد هذا المنظور في تعزيز فكرة أن بناء القدرات والاستجابة للاحتياجات الفعلية يمثلان مدخلًا مهمًا لتحقيق التمكين المجتمعي المستدام</w:t>
      </w:r>
      <w:r w:rsidRPr="007252EA">
        <w:rPr>
          <w:rFonts w:ascii="Calibri" w:hAnsi="Calibri" w:cs="Calibri"/>
          <w:sz w:val="32"/>
          <w:szCs w:val="32"/>
        </w:rPr>
        <w:t xml:space="preserve"> (Breg &amp; Dlabayeva, 2024).</w:t>
      </w:r>
    </w:p>
    <w:p w14:paraId="76F257AA"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كما تدعم الدراسات العربية المرتبطة بتمكين الأسر أهمية هذه المرحلة، إذ تشير إلى أن نجاح برامج التمكين يرتبط بفهم طبيعة احتياج الأسرة وتعدد أبعاده، وعدم التعامل معه بوصفه مشكلة مالية أو اجتماعية منفردة. ولذلك، فإن التقييم التنموي الشامل في نموذج "رحلة النماء" يمثل مدخلًا لتجاوز الدعم التقليدي نحو بناء مسار تمكيني أكثر ارتباطًا بالواقع الفعلي للمستفيد والأسرة (محمد عبدالعزيز السيد، 2019؛ الخوالدة، 2020)</w:t>
      </w:r>
      <w:r w:rsidRPr="007252EA">
        <w:rPr>
          <w:rFonts w:ascii="Calibri" w:hAnsi="Calibri" w:cs="Calibri"/>
          <w:sz w:val="32"/>
          <w:szCs w:val="32"/>
        </w:rPr>
        <w:t>.</w:t>
      </w:r>
    </w:p>
    <w:p w14:paraId="4A1A0812"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وتتصل مرحلة التقييم التنموي بدقة ربط الاحتياج بالخدمة المناسبة، وهي إحدى القضايا المركزية في الدراسة الحالية. فكلما كان التشخيص أكثر دقة، زادت قدرة النموذج على تحديد نوع التدخل المناسب، والجهة الشريكة الملائمة، والمسار الذي ينبغي أن يسلكه المستفيد. أما إذا كان التقييم محدودًا أو عامًا، فقد يؤدي ذلك إلى تقديم خدمات لا تعالج جذر الاحتياج، أو إلى تكرار خدمات لا تضيف قيمة حقيقية. ومن ثم، فإن جودة التقييم تمثل شرطًا أساسيًا لجودة القرار التمكيني داخل النموذج</w:t>
      </w:r>
      <w:r w:rsidRPr="007252EA">
        <w:rPr>
          <w:rFonts w:ascii="Calibri" w:hAnsi="Calibri" w:cs="Calibri"/>
          <w:sz w:val="32"/>
          <w:szCs w:val="32"/>
        </w:rPr>
        <w:t>.</w:t>
      </w:r>
    </w:p>
    <w:p w14:paraId="63B4895B"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وبعد التقييم، تنتقل آلية النموذج إلى مرحلة بناء خطة التمكين الفردية. وتمثل هذه الخطة ترجمة عملية لنتائج التقييم، لأنها تحدد الأهداف والخدمات المطلوبة وآليات التنفيذ والمتابعة. ولا تعد خطة التمكين مجرد وثيقة تنظيمية، بل تمثل أداة لتوجيه التدخلات وربطها بنتائج متوقعة. ومن خلال هذه الخطة يصبح المستفيد داخل مسار محدد، وتصبح الخدمات المقدمة له جزءًا من بناء تمكيني متدرج، لا مجرد خدمات منفصلة أو استجابات متفرقة</w:t>
      </w:r>
      <w:r w:rsidRPr="007252EA">
        <w:rPr>
          <w:rFonts w:ascii="Calibri" w:hAnsi="Calibri" w:cs="Calibri"/>
          <w:sz w:val="32"/>
          <w:szCs w:val="32"/>
        </w:rPr>
        <w:t>.</w:t>
      </w:r>
    </w:p>
    <w:p w14:paraId="20065AB3"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 xml:space="preserve">وتساعد خطة التمكين الفردية على جعل العلاقة بين المستفيد والمنظومة أكثر وضوحًا. فهي تحدد ما يحتاج إليه المستفيد، وما الذي ستقدمه المنظومة، وما دور الشركاء، وما المؤشرات التي يمكن من خلالها متابعة التقدم. وهذا الوضوح يدعم جودة الخدمات ورضا المستفيدين، لأنه يقلل من الغموض </w:t>
      </w:r>
      <w:r w:rsidRPr="007252EA">
        <w:rPr>
          <w:rFonts w:ascii="Calibri" w:hAnsi="Calibri" w:cs="Calibri"/>
          <w:sz w:val="32"/>
          <w:szCs w:val="32"/>
          <w:rtl/>
        </w:rPr>
        <w:lastRenderedPageBreak/>
        <w:t>في مسار التمكين، ويجعل الخدمات أكثر ارتباطًا بالأهداف. كما يساعد القائمين على النموذج في متابعة التقدم وتعديل المسار عند الحاجة، بدلًا من الاكتفاء بتقديم الخدمة وانتظار نتائج غير محددة</w:t>
      </w:r>
      <w:r w:rsidRPr="007252EA">
        <w:rPr>
          <w:rFonts w:ascii="Calibri" w:hAnsi="Calibri" w:cs="Calibri"/>
          <w:sz w:val="32"/>
          <w:szCs w:val="32"/>
        </w:rPr>
        <w:t>.</w:t>
      </w:r>
    </w:p>
    <w:p w14:paraId="2ED25B6C"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وتتمثل المرحلة التالية في ربط المستفيد بالخدمات والشراكات التخصصية المناسبة. وتعد هذه المرحلة من أكثر مراحل النموذج اتصالًا بفرضيات الدراسة، لأنها تربط بين التشخيص والخطة من جهة، وبين التنفيذ الفعلي من جهة أخرى. فإذا كانت الخطة تشير إلى احتياج تدريبي أو اجتماعي أو أسري أو اقتصادي، فإن المنظومة تسعى إلى توجيه المستفيد إلى الخدمة أو الشريك الأكثر ملاءمة. ومن ثم، فإن الشراكات لا تعمل بصورة منفصلة عن النموذج، بل تمثل امتدادًا تنفيذيًا لخطة التمكين</w:t>
      </w:r>
      <w:r w:rsidRPr="007252EA">
        <w:rPr>
          <w:rFonts w:ascii="Calibri" w:hAnsi="Calibri" w:cs="Calibri"/>
          <w:sz w:val="32"/>
          <w:szCs w:val="32"/>
        </w:rPr>
        <w:t>.</w:t>
      </w:r>
    </w:p>
    <w:p w14:paraId="570A0245"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ويظهر دور الشراكات التخصصية في هذه المرحلة من خلال قدرتها على توسيع نطاق الخدمات وتعميق تخصصها. فالنموذج لا يفترض أن جهة واحدة تستطيع تقديم كل ما يحتاجه المستفيد، بل يعتمد على التكامل بين الجهات لتقديم تدخلات أكثر ملاءمة. وهذا التكامل يساعد على تحسين جودة الخدمة، وتقليل الازدواجية، ورفع كفاءة استخدام الموارد. ويمكن الاستفادة من الأدبيات العربية والأجنبية المرتبطة بالشراكات وكفاءة البرامج الاجتماعية في تفسير أهمية توزيع الأدوار والتكامل المؤسسي في تحسين فاعلية برامج التمكين (السبيعي والهذلول، 2022؛</w:t>
      </w:r>
      <w:r w:rsidRPr="007252EA">
        <w:rPr>
          <w:rFonts w:ascii="Calibri" w:hAnsi="Calibri" w:cs="Calibri"/>
          <w:sz w:val="32"/>
          <w:szCs w:val="32"/>
        </w:rPr>
        <w:t xml:space="preserve"> Brown &amp; Stewart, 2020).</w:t>
      </w:r>
    </w:p>
    <w:p w14:paraId="3605E835"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وتتضمن آلية عمل النموذج كذلك مرحلة تنفيذ الخدمات، وهي المرحلة التي تتحول فيها الخطة إلى تدخلات عملية. وفي هذه المرحلة لا تكفي إتاحة الخدمة، بل ينبغي التأكد من ملاءمتها لاحتياج المستفيد، وارتباطها بخطة التمكين، وقدرة الجهة المقدمة على تنفيذها بجودة مناسبة. وتعد جودة التنفيذ عنصرًا مهمًا لأن الأثر لا ينتج من وجود الخدمة في الخطة فقط، بل من طريقة تقديمها ومدى استجابة المستفيد لها. ومن ثم، فإن تنفيذ الخدمات يمثل اختبارًا عمليًا لجودة التشخيص والخطة والشراكات</w:t>
      </w:r>
      <w:r w:rsidRPr="007252EA">
        <w:rPr>
          <w:rFonts w:ascii="Calibri" w:hAnsi="Calibri" w:cs="Calibri"/>
          <w:sz w:val="32"/>
          <w:szCs w:val="32"/>
        </w:rPr>
        <w:t>.</w:t>
      </w:r>
    </w:p>
    <w:p w14:paraId="1BAA1C9D"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 xml:space="preserve">وتؤدي المنصة الذكية دورًا داعمًا في مختلف مراحل التنفيذ؛ إذ تساعد على توثيق بيانات المستفيد، وتسجيل الخدمات المقدمة، وربط الحالة بالشريك، وتتبع مستوى التقدم. ولا يقتصر دورها على الجانب الإداري، بل يمتد إلى دعم القرار والمتابعة والتقويم. فالبيانات التي تنتج عن التنفيذ يمكن أن تساعد لاحقًا على معرفة مدى ملاءمة الخدمة، ومستوى استفادة المستفيد، والحاجة إلى تعديل </w:t>
      </w:r>
      <w:r w:rsidRPr="007252EA">
        <w:rPr>
          <w:rFonts w:ascii="Calibri" w:hAnsi="Calibri" w:cs="Calibri"/>
          <w:sz w:val="32"/>
          <w:szCs w:val="32"/>
          <w:rtl/>
        </w:rPr>
        <w:lastRenderedPageBreak/>
        <w:t>المسار. ويُستفاد من الأدبيات المرتبطة بتحليل البيانات ودعم القرار في تفسير أهمية البيانات المنظمة في تحسين جودة القرارات داخل البرامج التنموية</w:t>
      </w:r>
      <w:r w:rsidRPr="007252EA">
        <w:rPr>
          <w:rFonts w:ascii="Calibri" w:hAnsi="Calibri" w:cs="Calibri"/>
          <w:sz w:val="32"/>
          <w:szCs w:val="32"/>
        </w:rPr>
        <w:t xml:space="preserve"> (Janssen &amp; Kuk, 2022).</w:t>
      </w:r>
    </w:p>
    <w:p w14:paraId="681860F7"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وتأتي مرحلة المتابعة بوصفها حلقة أساسية في آلية النموذج، لأنها تمنع أن تكون الخدمة نهاية الرحلة. فبعد تقديم الخدمة، يحتاج النموذج إلى معرفة ما إذا كان المستفيد قد استفاد منها، وما إذا كانت قد أسهمت في تحقيق هدف الخطة، وما إذا كانت هناك حاجة إلى تدخل إضافي أو تعديل في المسار. والمتابعة هنا لا تُفهم بوصفها رقابة إدارية فقط، بل بوصفها عملية تعلم مستمرة تساعد على تطوير مسار التمكين بما يتناسب مع تطور حالة المستفيد</w:t>
      </w:r>
      <w:r w:rsidRPr="007252EA">
        <w:rPr>
          <w:rFonts w:ascii="Calibri" w:hAnsi="Calibri" w:cs="Calibri"/>
          <w:sz w:val="32"/>
          <w:szCs w:val="32"/>
        </w:rPr>
        <w:t>.</w:t>
      </w:r>
    </w:p>
    <w:p w14:paraId="0A4CCAD6"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وتتصل المتابعة بنظام المؤشرات أو النقاط المرحلية الذي يساعد على قراءة التقدم داخل الرحلة. فالتمكين لا يظهر غالبًا في صورة نتيجة واحدة مباشرة، بل في صورة مؤشرات مرحلية مثل الالتزام بالخطة، أو إتمام خدمة، أو تحسن مهارة، أو ارتفاع مستوى الرضا، أو الانتقال إلى مرحلة أكثر تقدمًا في المسار. وتساعد هذه المؤشرات على تحويل الرحلة إلى عملية قابلة للمتابعة والتحليل، كما تساعد على كشف التعثر في وقت مناسب قبل أن يتحول إلى فشل في تحقيق الأثر</w:t>
      </w:r>
      <w:r w:rsidRPr="007252EA">
        <w:rPr>
          <w:rFonts w:ascii="Calibri" w:hAnsi="Calibri" w:cs="Calibri"/>
          <w:sz w:val="32"/>
          <w:szCs w:val="32"/>
        </w:rPr>
        <w:t>.</w:t>
      </w:r>
    </w:p>
    <w:p w14:paraId="3F0E24D2"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ثم تأتي مرحلة التقويم وقياس الأثر الاجتماعي والاقتصادي، وهي المرحلة التي تسمح بتحليل القيمة الناتجة عن مسار التمكين. ففي هذه المرحلة لا يقتصر الاهتمام على معرفة ما إذا كانت الخدمات قد قُدمت، بل يمتد إلى معرفة ما إذا كانت قد أحدثت تغيرًا في حياة المستفيدين. ويشمل ذلك تحليل جودة الخدمات، ورضا المستفيدين، وكفاءة الإنفاق، ودقة ربط الاحتياج بالخدمة، وتكامل الخدمات، ومستوى الأثر الاجتماعي والاقتصادي. ومن ثم، فإن قياس الأثر يمثل المرحلة التي تتقاطع فيها جميع مكونات النموذج</w:t>
      </w:r>
      <w:r w:rsidRPr="007252EA">
        <w:rPr>
          <w:rFonts w:ascii="Calibri" w:hAnsi="Calibri" w:cs="Calibri"/>
          <w:sz w:val="32"/>
          <w:szCs w:val="32"/>
        </w:rPr>
        <w:t>.</w:t>
      </w:r>
    </w:p>
    <w:p w14:paraId="1CA76528"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وتفيد منهجية العائد الاجتماعي على الاستثمار</w:t>
      </w:r>
      <w:r w:rsidRPr="007252EA">
        <w:rPr>
          <w:rFonts w:ascii="Calibri" w:hAnsi="Calibri" w:cs="Calibri"/>
          <w:sz w:val="32"/>
          <w:szCs w:val="32"/>
        </w:rPr>
        <w:t xml:space="preserve"> SROI </w:t>
      </w:r>
      <w:r w:rsidRPr="007252EA">
        <w:rPr>
          <w:rFonts w:ascii="Calibri" w:hAnsi="Calibri" w:cs="Calibri"/>
          <w:sz w:val="32"/>
          <w:szCs w:val="32"/>
          <w:rtl/>
        </w:rPr>
        <w:t xml:space="preserve">في دعم هذه المرحلة من خلال توفير إطار لتحليل العلاقة بين الموارد المستخدمة والنتائج المتحققة والقيمة الاجتماعية والاقتصادية الناتجة. غير أن توظيف هذه المنهجية في نموذج "رحلة النماء" ينبغي أن يتم بحذر منهجي، بحيث تُستخدم المراجع العامة لتأصيل المنهجية، بينما تُنسب أي نتائج رقمية أو قيم خاصة بالنموذج إلى بيانات الدراسة </w:t>
      </w:r>
      <w:r w:rsidRPr="007252EA">
        <w:rPr>
          <w:rFonts w:ascii="Calibri" w:hAnsi="Calibri" w:cs="Calibri"/>
          <w:sz w:val="32"/>
          <w:szCs w:val="32"/>
          <w:rtl/>
        </w:rPr>
        <w:lastRenderedPageBreak/>
        <w:t>الحالية أو حسابات الباحث فقط. وهذا الضابط يحافظ على الأمانة العلمية ويمنع نسبة نتائج خاصة إلى مراجع عامة (الأنصاري، 2020؛</w:t>
      </w:r>
      <w:r w:rsidRPr="007252EA">
        <w:rPr>
          <w:rFonts w:ascii="Calibri" w:hAnsi="Calibri" w:cs="Calibri"/>
          <w:sz w:val="32"/>
          <w:szCs w:val="32"/>
        </w:rPr>
        <w:t xml:space="preserve"> Nicholls, 2019; Rahmawati &amp; Putri, 2022).</w:t>
      </w:r>
    </w:p>
    <w:p w14:paraId="5CE07357"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وتوضح آلية عمل نموذج "رحلة النماء" أن المنظومة الذكية تؤدي دورًا رابطًا بين مراحل الرحلة المختلفة. فهي لا تعمل في مرحلة واحدة فقط، بل تمتد من التقييم إلى الخطة إلى الخدمة إلى المتابعة إلى قياس الأثر. وهذا يجعل التقنية داخل النموذج جزءًا من البناء المنهجي للتمكين، لا مجرد أداة مساندة. ويمكن الاستفادة من الطرح المرتبط بالتحول الرقمي والتنمية المستدامة في تفسير أهمية توظيف التقنية عندما تكون مرتبطة بأهداف تنموية واضحة، وبقدرة مؤسسية على إدارة البيانات والخدمات والنتائج</w:t>
      </w:r>
      <w:r w:rsidRPr="007252EA">
        <w:rPr>
          <w:rFonts w:ascii="Calibri" w:hAnsi="Calibri" w:cs="Calibri"/>
          <w:sz w:val="32"/>
          <w:szCs w:val="32"/>
        </w:rPr>
        <w:t xml:space="preserve"> (</w:t>
      </w:r>
      <w:r w:rsidRPr="007252EA">
        <w:rPr>
          <w:rFonts w:ascii="Calibri" w:hAnsi="Calibri" w:cs="Calibri"/>
          <w:sz w:val="32"/>
          <w:szCs w:val="32"/>
          <w:rtl/>
        </w:rPr>
        <w:t>الحربي، 2020؛ البديوي، 2021؛</w:t>
      </w:r>
      <w:r w:rsidRPr="007252EA">
        <w:rPr>
          <w:rFonts w:ascii="Calibri" w:hAnsi="Calibri" w:cs="Calibri"/>
          <w:sz w:val="32"/>
          <w:szCs w:val="32"/>
        </w:rPr>
        <w:t xml:space="preserve"> UNDP, 2023).</w:t>
      </w:r>
    </w:p>
    <w:p w14:paraId="29B5B935"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كما تكشف آلية عمل النموذج عن ترابط مباشر بين مراحله وفرضيات الدراسة. فمرحلة التقييم وخطة التمكين ترتبطان بفرضية دقة ربط الاحتياج بالخدمة المناسبة، ومرحلة الخدمات والشراكات ترتبط بفرضية تكامل الخدمات وكفاءة الإنفاق، ومرحلة التنفيذ والمتابعة ترتبط بجودة خدمات التمكين ورضا المستفيدين، أما مرحلة قياس الأثر فترتبط بالفرضية المتعلقة بالأثر الاجتماعي والاقتصادي الناتج عن استخدام المنظومة الذكية. ومن ثم، فإن آلية النموذج توفر بناءً تطبيقيًا يمكن من خلاله تفسير العلاقات التي تسعى الدراسة إلى اختبارها</w:t>
      </w:r>
      <w:r w:rsidRPr="007252EA">
        <w:rPr>
          <w:rFonts w:ascii="Calibri" w:hAnsi="Calibri" w:cs="Calibri"/>
          <w:sz w:val="32"/>
          <w:szCs w:val="32"/>
        </w:rPr>
        <w:t>.</w:t>
      </w:r>
    </w:p>
    <w:p w14:paraId="3B8EEF9C"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وتبرز أهمية هذه الآلية كذلك في أنها تمنح النموذج طابعًا دوريًا لا خطيًا فقط. فرحلة المستفيد قد تحتاج إلى تعديل أو إعادة توجيه بناءً على نتائج المتابعة. فإذا أظهرت البيانات أن الخدمة لم تحقق الهدف المتوقع، يمكن إعادة النظر في الخطة أو إحالة المستفيد إلى خدمة أخرى أو شريك مختلف. وبذلك لا يعمل النموذج بمنطق ثابت، بل بمنطق تعلمي يسمح بالتعديل والتحسين بناءً على البيانات والنتائج. وهذا يعزز قدرة النموذج على الاستجابة لتنوع الحالات وتغير احتياجات المستفيدين</w:t>
      </w:r>
      <w:r w:rsidRPr="007252EA">
        <w:rPr>
          <w:rFonts w:ascii="Calibri" w:hAnsi="Calibri" w:cs="Calibri"/>
          <w:sz w:val="32"/>
          <w:szCs w:val="32"/>
        </w:rPr>
        <w:t>.</w:t>
      </w:r>
    </w:p>
    <w:p w14:paraId="758B06D7"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 xml:space="preserve">ومن الناحية التحليلية، يمكن القول إن آلية عمل نموذج "رحلة النماء" تقوم على التكامل بين ثلاثة مسارات: مسار تشخيصي يبدأ بفهم الاحتياج، ومسار تنفيذي يتمثل في تقديم الخدمات والشراكات، ومسار تقويمي يتمثل في المتابعة وقياس الأثر. ولا تتحقق فاعلية النموذج إلا بتكامل هذه المسارات؛ </w:t>
      </w:r>
      <w:r w:rsidRPr="007252EA">
        <w:rPr>
          <w:rFonts w:ascii="Calibri" w:hAnsi="Calibri" w:cs="Calibri"/>
          <w:sz w:val="32"/>
          <w:szCs w:val="32"/>
          <w:rtl/>
        </w:rPr>
        <w:lastRenderedPageBreak/>
        <w:t>فالتشخيص دون تنفيذ لا يحقق تمكينًا، والتنفيذ دون متابعة لا يكشف الأثر، والقياس دون بيانات دقيقة لا يقدم تفسيرًا موثوقًا. ومن ثم، فإن قوة النموذج تكمن في ارتباط مراحله داخل منظومة واحدة</w:t>
      </w:r>
      <w:r w:rsidRPr="007252EA">
        <w:rPr>
          <w:rFonts w:ascii="Calibri" w:hAnsi="Calibri" w:cs="Calibri"/>
          <w:sz w:val="32"/>
          <w:szCs w:val="32"/>
        </w:rPr>
        <w:t>.</w:t>
      </w:r>
    </w:p>
    <w:p w14:paraId="719257C5"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وبناءً على ما سبق، يتضح أن آلية عمل نموذج "رحلة النماء" تعكس تصورًا منظوميًا للتمكين المجتمعي المستدام، يقوم على الانتقال من استقبال الحالة إلى التشخيص، ثم التخطيط، ثم التنفيذ، ثم المتابعة، ثم قياس الأثر. وتساعد هذه الآلية على تفسير كيف يمكن للمنظومة الذكية أن تدعم جودة خدمات التمكين، ودقة ربط الاحتياج بالخدمة، وكفاءة الإنفاق، ورضا المستفيدين، وتكامل الخدمات، وتحقيق أثر اجتماعي واقتصادي قابل للتحليل. وبذلك تمثل آلية العمل أساسًا مهمًا لفهم النموذج محل الدراسة وربطه بفرضياتها ومتغيراتها</w:t>
      </w:r>
      <w:r w:rsidRPr="007252EA">
        <w:rPr>
          <w:rFonts w:ascii="Calibri" w:hAnsi="Calibri" w:cs="Calibri"/>
          <w:sz w:val="32"/>
          <w:szCs w:val="32"/>
        </w:rPr>
        <w:t>.</w:t>
      </w:r>
    </w:p>
    <w:p w14:paraId="163E0F8A"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Pr>
        <w:t xml:space="preserve">5.4 </w:t>
      </w:r>
      <w:r w:rsidRPr="007252EA">
        <w:rPr>
          <w:rFonts w:ascii="Calibri" w:hAnsi="Calibri" w:cs="Calibri"/>
          <w:sz w:val="32"/>
          <w:szCs w:val="32"/>
          <w:rtl/>
        </w:rPr>
        <w:t>علاقة نموذج رحلة النماء بفرضيات الدراسة الحالية</w:t>
      </w:r>
    </w:p>
    <w:p w14:paraId="65E6D50E"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تُعد علاقة نموذج "رحلة النماء" بفرضيات الدراسة الحالية علاقة مركزية، لأن النموذج يمثل المجال التطبيقي الذي تُفهم من خلاله العلاقات بين المنظومة الذكية والتمكين المجتمعي المستدام. ففرضيات الدراسة لا تُطرح في إطار نظري مجرد، بل ترتبط بمكونات محددة داخل النموذج، مثل التقييم التنموي، وخطة التمكين الفردية، والمنصة الذكية، والشراكات التخصصية، والمتابعة، وقياس الأثر الاجتماعي والاقتصادي. ومن ثم، فإن تحليل هذه العلاقة يساعد على توضيح كيف يمكن للنموذج أن يكون إطارًا تطبيقيًا لاختبار أثر المنظومة الذكية في جودة خدمات التمكين، وكفاءة الإنفاق، ورضا المستفيدين، ودقة ربط الاحتياج بالخدمة المناسبة، وتكامل الخدمات بين الجهات الشريكة، والأثر الاجتماعي والاقتصادي</w:t>
      </w:r>
      <w:r w:rsidRPr="007252EA">
        <w:rPr>
          <w:rFonts w:ascii="Calibri" w:hAnsi="Calibri" w:cs="Calibri"/>
          <w:sz w:val="32"/>
          <w:szCs w:val="32"/>
        </w:rPr>
        <w:t>.</w:t>
      </w:r>
    </w:p>
    <w:p w14:paraId="63887591"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 xml:space="preserve">تتمثل العلاقة الأولى في ارتباط نموذج "رحلة النماء" بفرضية العلاقة بين استخدام المنظومة الذكية ومستوى جودة خدمات التمكين. فالنموذج يقوم على تنظيم بيانات المستفيدين، وتحليل احتياجاتهم، وبناء خطط تمكين فردية، وربطهم بالخدمات المناسبة. وهذا يعني أن جودة الخدمة لا تُفهم في الدراسة الحالية بوصفها جودة إجرائية فقط، بل بوصفها نتيجة لعملية منظمة تبدأ بالتشخيص وتنتهي بالتدخل الملائم. ويمكن الاستفادة من الأدبيات المرتبطة بتحليل البيانات ودعم القرار في تفسير كيف يمكن </w:t>
      </w:r>
      <w:r w:rsidRPr="007252EA">
        <w:rPr>
          <w:rFonts w:ascii="Calibri" w:hAnsi="Calibri" w:cs="Calibri"/>
          <w:sz w:val="32"/>
          <w:szCs w:val="32"/>
          <w:rtl/>
        </w:rPr>
        <w:lastRenderedPageBreak/>
        <w:t>للبيانات المنظمة أن تدعم جودة القرارات والخدمات داخل البرامج التنموية</w:t>
      </w:r>
      <w:r w:rsidRPr="007252EA">
        <w:rPr>
          <w:rFonts w:ascii="Calibri" w:hAnsi="Calibri" w:cs="Calibri"/>
          <w:sz w:val="32"/>
          <w:szCs w:val="32"/>
        </w:rPr>
        <w:t xml:space="preserve"> (Janssen &amp; Kuk, 2022).</w:t>
      </w:r>
    </w:p>
    <w:p w14:paraId="051322B5"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وتظهر علاقة النموذج بجودة خدمات التمكين من خلال قدرة المنظومة على تقليل العشوائية في تقديم الخدمة. فحين يُقدَّم التدخل بناءً على تشخيص وخطة ومؤشرات متابعة، تصبح الخدمة أكثر ارتباطًا بالحاجة الفعلية للمستفيد، وأكثر قابلية للتطوير عند ظهور تعثر أو عدم ملاءمة. أما إذا قُدمت الخدمات دون تشخيص أو خطة واضحة، فقد تكون الخدمة متاحة لكنها غير مناسبة، أو مناسبة جزئيًا لكنها غير كافية لتحقيق التمكين. ومن ثم، فإن نموذج "رحلة النماء" يوفر إطارًا لتفسير العلاقة بين المنظومة الذكية وجودة الخدمات من خلال دقة التشخيص، وتنظيم البيانات، ووضوح مسار التمكين</w:t>
      </w:r>
      <w:r w:rsidRPr="007252EA">
        <w:rPr>
          <w:rFonts w:ascii="Calibri" w:hAnsi="Calibri" w:cs="Calibri"/>
          <w:sz w:val="32"/>
          <w:szCs w:val="32"/>
        </w:rPr>
        <w:t>.</w:t>
      </w:r>
    </w:p>
    <w:p w14:paraId="4A2723DD"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وترتبط الفرضية الثانية بوجود علاقة بين استخدام المنظومة الذكية ورضا المستفيدين عن خدمات التمكين. فالمستفيد لا يتأثر بجودة الخدمة الفنية فقط، بل يتأثر كذلك بوضوح رحلته، وسهولة انتقاله بين مراحل التمكين، وشعوره بأن احتياجه قد فُهم بصورة صحيحة، وأن الخدمة المقدمة له ترتبط بحالته لا بنموذج موحد لجميع المستفيدين. ومن ثم، فإن رضا المستفيدين في نموذج "رحلة النماء" لا يُفهم بوصفه استجابة انطباعية عابرة، بل بوصفه مؤشرًا على ملاءمة الخدمة ووضوح المسار وفاعلية التواصل والمتابعة</w:t>
      </w:r>
      <w:r w:rsidRPr="007252EA">
        <w:rPr>
          <w:rFonts w:ascii="Calibri" w:hAnsi="Calibri" w:cs="Calibri"/>
          <w:sz w:val="32"/>
          <w:szCs w:val="32"/>
        </w:rPr>
        <w:t>.</w:t>
      </w:r>
    </w:p>
    <w:p w14:paraId="5A97B245"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وتدعم المنظومة الذكية رضا المستفيدين عندما تجعل رحلة التمكين أكثر انتظامًا ووضوحًا. فوجود بيانات محدثة، وخطة تمكين، ومتابعة مستمرة، وخدمات مرتبطة بالاحتياج، يمكن أن يعزز ثقة المستفيد في البرنامج ويقلل من شعوره بالتشتت بين الجهات والخدمات. كما أن الربط بين الرضا ومؤشرات أخرى مثل جودة الخدمة ونتائج التمكين يساعد على قراءة الرضا ضمن سياق تحليلي أوسع، بحيث لا يُستخدم بوصفه بديلًا عن قياس الأثر، بل بوصفه أحد المؤشرات المساندة لفهم تجربة المستفيد داخل النموذج</w:t>
      </w:r>
      <w:r w:rsidRPr="007252EA">
        <w:rPr>
          <w:rFonts w:ascii="Calibri" w:hAnsi="Calibri" w:cs="Calibri"/>
          <w:sz w:val="32"/>
          <w:szCs w:val="32"/>
        </w:rPr>
        <w:t>.</w:t>
      </w:r>
    </w:p>
    <w:p w14:paraId="089EEADE"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 xml:space="preserve">أما الفرضية الثالثة فتتعلق بالعلاقة بين استخدام المنظومة الذكية ودقة ربط الاحتياج بالخدمة المناسبة. وتُعد هذه الفرضية من أكثر الفرضيات اتصالًا بالبناء الداخلي لنموذج "رحلة النماء"، لأن النموذج يبدأ من التقييم التنموي الشامل، ثم ينتقل إلى خطة التمكين الفردية، ثم يربط المستفيد </w:t>
      </w:r>
      <w:r w:rsidRPr="007252EA">
        <w:rPr>
          <w:rFonts w:ascii="Calibri" w:hAnsi="Calibri" w:cs="Calibri"/>
          <w:sz w:val="32"/>
          <w:szCs w:val="32"/>
          <w:rtl/>
        </w:rPr>
        <w:lastRenderedPageBreak/>
        <w:t>بالخدمات والشركاء المناسبين. وبذلك، فإن دقة الربط ليست خطوة مستقلة في نهاية المسار، بل نتيجة لسلسلة من العمليات التي تبدأ بجمع البيانات وتحليلها وتنتهي باتخاذ قرار توجيهي مناسب</w:t>
      </w:r>
      <w:r w:rsidRPr="007252EA">
        <w:rPr>
          <w:rFonts w:ascii="Calibri" w:hAnsi="Calibri" w:cs="Calibri"/>
          <w:sz w:val="32"/>
          <w:szCs w:val="32"/>
        </w:rPr>
        <w:t>.</w:t>
      </w:r>
    </w:p>
    <w:p w14:paraId="53A50C68"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وتظهر أهمية هذه الفرضية في أن ضعف الربط بين الاحتياج والخدمة قد يؤدي إلى هدر الموارد، وضعف جودة الخدمة، وانخفاض رضا المستفيد، وتراجع الأثر المتوقع. أما عندما يكون الربط قائمًا على بيانات واضحة وخطة تمكين محددة، فإن الخدمة تصبح أكثر احتمالًا لإحداث تغير في حالة المستفيد. ومن ثم، فإن دقة الربط تمثل حلقة وسيطة بين المنظومة الذكية والأثر الاجتماعي والاقتصادي؛ لأنها تفسر كيف تنتقل البيانات من مستوى المعرفة بالحالة إلى مستوى التدخل الفعلي</w:t>
      </w:r>
      <w:r w:rsidRPr="007252EA">
        <w:rPr>
          <w:rFonts w:ascii="Calibri" w:hAnsi="Calibri" w:cs="Calibri"/>
          <w:sz w:val="32"/>
          <w:szCs w:val="32"/>
        </w:rPr>
        <w:t>.</w:t>
      </w:r>
    </w:p>
    <w:p w14:paraId="7DD9CFBD"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وترتبط الفرضية الرابعة بالعلاقة بين الشراكات التخصصية وكفاءة الإنفاق في برامج التمكين المجتمعي. ففي نموذج "رحلة النماء"، لا تعمل الشراكات بوصفها علاقات مؤسسية عامة، بل بوصفها مسارات تنفيذية تقدم خدمات متخصصة مرتبطة بخطة المستفيد. ومن ثم، فإن كفاءة الإنفاق لا تتحقق من خلال تقليل الصرف فقط، بل من خلال توجيه الموارد إلى الخدمات والشركاء القادرين على معالجة الاحتياج الفعلي. ويمكن الإفادة من الأدبيات العربية والأجنبية المرتبطة بالشراكات وكفاءة البرامج الاجتماعية في تفسير دور التكامل المؤسسي في تقليل الازدواجية وتحسين فاعلية استخدام الموارد (البقمي، 2021؛ السبيعي والهذلول، 2022؛</w:t>
      </w:r>
      <w:r w:rsidRPr="007252EA">
        <w:rPr>
          <w:rFonts w:ascii="Calibri" w:hAnsi="Calibri" w:cs="Calibri"/>
          <w:sz w:val="32"/>
          <w:szCs w:val="32"/>
        </w:rPr>
        <w:t xml:space="preserve"> Brown &amp; Stewart, 2020).</w:t>
      </w:r>
    </w:p>
    <w:p w14:paraId="28037D53"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وتُظهر هذه الفرضية أن الشراكة الفاعلة في نموذج "رحلة النماء" ينبغي أن تُقرأ من خلال قيمتها المضافة، لا من خلال عدد الجهات المشاركة. فإذا أسهم الشريك في تقديم خدمة متخصصة، أو تقليل التكرار، أو تحسين جودة التدخل، أو تسريع وصول المستفيد إلى الخدمة الملائمة، فإن ذلك يدعم كفاءة الإنفاق. أما إذا كانت الشراكة غير مرتبطة بخطة التمكين أو لا تُقاس نتائجها، فقد لا تضيف قيمة واضحة إلى النموذج. ومن هنا، فإن كفاءة الإنفاق ترتبط بجودة إدارة الشراكات ووضوح أدوارها داخل الرحلة</w:t>
      </w:r>
      <w:r w:rsidRPr="007252EA">
        <w:rPr>
          <w:rFonts w:ascii="Calibri" w:hAnsi="Calibri" w:cs="Calibri"/>
          <w:sz w:val="32"/>
          <w:szCs w:val="32"/>
        </w:rPr>
        <w:t>.</w:t>
      </w:r>
    </w:p>
    <w:p w14:paraId="28EB8FC7"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 xml:space="preserve">أما الفرضية الخامسة فتتعلق بالعلاقة بين استخدام المنظومة الذكية وتكامل الخدمات بين الجهات الشريكة. فتكامل الخدمات لا يعني مجرد وجود جهات متعددة حول المستفيد، بل يعني أن تعمل هذه الجهات ضمن مسار تمكين واحد، وأن ترتبط خدماتها بخطة واضحة ومؤشرات متابعة. وفي نموذج </w:t>
      </w:r>
      <w:r w:rsidRPr="007252EA">
        <w:rPr>
          <w:rFonts w:ascii="Calibri" w:hAnsi="Calibri" w:cs="Calibri"/>
          <w:sz w:val="32"/>
          <w:szCs w:val="32"/>
          <w:rtl/>
        </w:rPr>
        <w:lastRenderedPageBreak/>
        <w:t>"رحلة النماء"، يمكن للمنظومة الذكية أن تدعم هذا التكامل من خلال توثيق بيانات المستفيد، والخدمات التي تلقاها، والشريك المنفذ، ونتائج المتابعة، بما يقلل من تشتت الخدمات ويجعلها أكثر ارتباطًا بالهدف التمكيني</w:t>
      </w:r>
      <w:r w:rsidRPr="007252EA">
        <w:rPr>
          <w:rFonts w:ascii="Calibri" w:hAnsi="Calibri" w:cs="Calibri"/>
          <w:sz w:val="32"/>
          <w:szCs w:val="32"/>
        </w:rPr>
        <w:t>.</w:t>
      </w:r>
    </w:p>
    <w:p w14:paraId="6FF788BA"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وتبرز أهمية هذه الفرضية لأن برامج التمكين قد تعاني من تعدد الخدمات دون تكاملها. فقد يحصل المستفيد على أكثر من خدمة، لكن غياب التنسيق بينها قد يقلل أثرها أو يؤدي إلى تكرار بعضها وإغفال جوانب أخرى. أما في نموذج "رحلة النماء"، فإن المنظومة الذكية وخطة التمكين والشراكات التخصصية يمكن أن تشكل إطارًا لتكامل الخدمات، بحيث تصبح كل خدمة جزءًا من مسار أوسع، لا تدخلًا منفصلًا. وهذا التكامل يدعم جودة الخدمة ورضا المستفيد وكفاءة الإنفاق والأثر النهائي</w:t>
      </w:r>
      <w:r w:rsidRPr="007252EA">
        <w:rPr>
          <w:rFonts w:ascii="Calibri" w:hAnsi="Calibri" w:cs="Calibri"/>
          <w:sz w:val="32"/>
          <w:szCs w:val="32"/>
        </w:rPr>
        <w:t>.</w:t>
      </w:r>
    </w:p>
    <w:p w14:paraId="064533B2"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وترتبط الفرضية السادسة بالعلاقة بين استخدام المنظومة الذكية ومستوى الأثر الاجتماعي والاقتصادي في برامج التمكين. وتُعد هذه الفرضية جامعة لبقية الفرضيات؛ لأن الأثر الاجتماعي والاقتصادي لا ينتج غالبًا عن عنصر واحد، بل عن تفاعل التشخيص، والخطة، والخدمة، والشراكة، والمتابعة، والقياس. ومن ثم، فإن المنظومة الذكية يمكن أن تسهم في دعم الأثر من خلال تحسين جودة البيانات، ودقة القرار، وملاءمة الخدمة، وتكامل الشراكات، وتتبع النتائج، وتحليل القيمة الناتجة عن التدخلات</w:t>
      </w:r>
      <w:r w:rsidRPr="007252EA">
        <w:rPr>
          <w:rFonts w:ascii="Calibri" w:hAnsi="Calibri" w:cs="Calibri"/>
          <w:sz w:val="32"/>
          <w:szCs w:val="32"/>
        </w:rPr>
        <w:t>.</w:t>
      </w:r>
    </w:p>
    <w:p w14:paraId="27DCEB56"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وفي هذا السياق، تفيد منهجية العائد الاجتماعي على الاستثمار</w:t>
      </w:r>
      <w:r w:rsidRPr="007252EA">
        <w:rPr>
          <w:rFonts w:ascii="Calibri" w:hAnsi="Calibri" w:cs="Calibri"/>
          <w:sz w:val="32"/>
          <w:szCs w:val="32"/>
        </w:rPr>
        <w:t xml:space="preserve"> SROI </w:t>
      </w:r>
      <w:r w:rsidRPr="007252EA">
        <w:rPr>
          <w:rFonts w:ascii="Calibri" w:hAnsi="Calibri" w:cs="Calibri"/>
          <w:sz w:val="32"/>
          <w:szCs w:val="32"/>
          <w:rtl/>
        </w:rPr>
        <w:t>في تحليل العلاقة بين الموارد المستخدمة والنتائج المتحققة والقيمة الاجتماعية والاقتصادية الناتجة عن النموذج. غير أن استخدام هذه المنهجية في الدراسة الحالية ينبغي أن يبقى ملتزمًا بالضوابط العلمية، بحيث تُستخدم المراجع العامة لتأصيل المنهجية، بينما تُنسب أي نتائج رقمية خاصة بنموذج "رحلة النماء" إلى بيانات الدراسة الحالية أو حسابات الباحث فقط. وهذا ينسجم مع متطلبات الأمانة العلمية وعدم نسبة مؤشرات خاصة إلى مراجع عامة لا تتناول النموذج محل الدراسة</w:t>
      </w:r>
      <w:r w:rsidRPr="007252EA">
        <w:rPr>
          <w:rFonts w:ascii="Calibri" w:hAnsi="Calibri" w:cs="Calibri"/>
          <w:sz w:val="32"/>
          <w:szCs w:val="32"/>
        </w:rPr>
        <w:t xml:space="preserve"> (Nicholls, 2019; Rahmawati &amp; Putri, 2022).</w:t>
      </w:r>
    </w:p>
    <w:p w14:paraId="613D1A82"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 xml:space="preserve">وتوضح علاقة النموذج بفرضيات الدراسة أن نموذج "رحلة النماء" لا يمثل مجرد حالة تطبيقية، بل يمثل بنية تفسيرية يمكن من خلالها فهم العلاقات بين المتغيرات. فالمنظومة الذكية تؤثر في جودة </w:t>
      </w:r>
      <w:r w:rsidRPr="007252EA">
        <w:rPr>
          <w:rFonts w:ascii="Calibri" w:hAnsi="Calibri" w:cs="Calibri"/>
          <w:sz w:val="32"/>
          <w:szCs w:val="32"/>
          <w:rtl/>
        </w:rPr>
        <w:lastRenderedPageBreak/>
        <w:t>البيانات ودقة القرار، وخطة التمكين تؤثر في ملاءمة الخدمات، والشراكات تؤثر في التكامل وكفاءة الإنفاق، والمتابعة تؤثر في جودة التقويم، وقياس الأثر يوضح القيمة الاجتماعية والاقتصادية الناتجة عن هذه العناصر. وبذلك تصبح فرضيات الدراسة مترابطة داخل النموذج، لا متجاورة بصورة منفصلة</w:t>
      </w:r>
      <w:r w:rsidRPr="007252EA">
        <w:rPr>
          <w:rFonts w:ascii="Calibri" w:hAnsi="Calibri" w:cs="Calibri"/>
          <w:sz w:val="32"/>
          <w:szCs w:val="32"/>
        </w:rPr>
        <w:t>.</w:t>
      </w:r>
    </w:p>
    <w:p w14:paraId="002EC605"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كما أن الربط بين النموذج والفرضيات يساعد على توجيه بناء أداة الدراسة وتحليل نتائجها لاحقًا. فعند قياس جودة الخدمات ينبغي النظر إلى مدى ارتباطها بالتشخيص والخطة، وعند قياس رضا المستفيدين ينبغي النظر إلى وضوح الرحلة وملاءمة الخدمة، وعند قياس كفاءة الإنفاق ينبغي النظر إلى دور الشراكات وتقليل الازدواجية، وعند قياس تكامل الخدمات ينبغي النظر إلى تنسيق الشركاء داخل المنظومة، وعند قياس الأثر ينبغي ربط النتائج بمسار التمكين وبيانات النموذج. ومن ثم، فإن هذا الربط يحقق وظيفة منهجية مهمة في الفصل الثاني</w:t>
      </w:r>
      <w:r w:rsidRPr="007252EA">
        <w:rPr>
          <w:rFonts w:ascii="Calibri" w:hAnsi="Calibri" w:cs="Calibri"/>
          <w:sz w:val="32"/>
          <w:szCs w:val="32"/>
        </w:rPr>
        <w:t>.</w:t>
      </w:r>
    </w:p>
    <w:p w14:paraId="1D6F6AA9"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وتكشف هذه العلاقة كذلك أن فرضيات الدراسة لا تقوم على افتراضات نظرية عامة فقط، بل تستند إلى منطق تطبيقي داخل نموذج "رحلة النماء". فكل فرضية يمكن تتبعها داخل مكون من مكونات النموذج أو مرحلة من مراحله. وهذا يعزز قوة الدراسة؛ لأنها لا تختبر علاقات مجردة، بل تختبر علاقات مرتبطة بسياق تطبيقي محدد في القطاع غير الربحي وبرامج التمكين المجتمعي. كما أن هذا الربط ينسجم مع طبيعة الدراسة التي تسعى إلى تصميم وتقويم منظومة ذكية للتمكين المجتمعي المستدام</w:t>
      </w:r>
      <w:r w:rsidRPr="007252EA">
        <w:rPr>
          <w:rFonts w:ascii="Calibri" w:hAnsi="Calibri" w:cs="Calibri"/>
          <w:sz w:val="32"/>
          <w:szCs w:val="32"/>
        </w:rPr>
        <w:t>.</w:t>
      </w:r>
    </w:p>
    <w:p w14:paraId="565B9BC1" w14:textId="77777777" w:rsidR="007252EA" w:rsidRDefault="007252EA" w:rsidP="007252EA">
      <w:pPr>
        <w:spacing w:line="360" w:lineRule="auto"/>
        <w:jc w:val="both"/>
        <w:rPr>
          <w:rFonts w:ascii="Calibri" w:hAnsi="Calibri" w:cs="Calibri"/>
          <w:sz w:val="32"/>
          <w:szCs w:val="32"/>
          <w:rtl/>
        </w:rPr>
      </w:pPr>
      <w:r w:rsidRPr="007252EA">
        <w:rPr>
          <w:rFonts w:ascii="Calibri" w:hAnsi="Calibri" w:cs="Calibri"/>
          <w:sz w:val="32"/>
          <w:szCs w:val="32"/>
          <w:rtl/>
        </w:rPr>
        <w:t>وفي ضوء ما سبق، يمكن القول إن علاقة نموذج "رحلة النماء" بفرضيات الدراسة الحالية علاقة تكاملية؛ إذ يوفر النموذج المجال التطبيقي لفحص أثر المنظومة الذكية في جودة الخدمات ورضا المستفيدين ودقة ربط الاحتياج بالخدمة المناسبة، كما يوفر المجال لتحليل دور الشراكات في كفاءة الإنفاق وتكامل الخدمات، ويوفر كذلك إطارًا لقياس الأثر الاجتماعي والاقتصادي الناتج عن رحلة التمكين. ومن ثم، فإن النموذج يمثل نقطة التقاء بين الإطار النظري والمنهجية والنتائج المتوقعة، بما يجعل تحليله في الفصل الثاني خطوة أساسية لبناء الدراسة على نحو علمي متماسك</w:t>
      </w:r>
      <w:r w:rsidRPr="007252EA">
        <w:rPr>
          <w:rFonts w:ascii="Calibri" w:hAnsi="Calibri" w:cs="Calibri"/>
          <w:sz w:val="32"/>
          <w:szCs w:val="32"/>
        </w:rPr>
        <w:t>.</w:t>
      </w:r>
    </w:p>
    <w:p w14:paraId="39FAF759" w14:textId="77777777" w:rsidR="007252EA" w:rsidRDefault="007252EA" w:rsidP="007252EA">
      <w:pPr>
        <w:spacing w:line="360" w:lineRule="auto"/>
        <w:jc w:val="both"/>
        <w:rPr>
          <w:rFonts w:ascii="Calibri" w:hAnsi="Calibri" w:cs="Calibri"/>
          <w:sz w:val="32"/>
          <w:szCs w:val="32"/>
          <w:rtl/>
        </w:rPr>
      </w:pPr>
    </w:p>
    <w:p w14:paraId="6B2F8A68" w14:textId="77777777" w:rsidR="007252EA" w:rsidRPr="007252EA" w:rsidRDefault="007252EA" w:rsidP="007252EA">
      <w:pPr>
        <w:spacing w:line="360" w:lineRule="auto"/>
        <w:jc w:val="both"/>
        <w:rPr>
          <w:rFonts w:ascii="Calibri" w:hAnsi="Calibri" w:cs="Calibri"/>
          <w:sz w:val="32"/>
          <w:szCs w:val="32"/>
        </w:rPr>
      </w:pPr>
    </w:p>
    <w:p w14:paraId="1373127C" w14:textId="77777777" w:rsidR="007252EA" w:rsidRPr="007252EA" w:rsidRDefault="007252EA" w:rsidP="007252EA">
      <w:pPr>
        <w:spacing w:line="360" w:lineRule="auto"/>
        <w:jc w:val="both"/>
        <w:rPr>
          <w:rFonts w:ascii="Calibri" w:hAnsi="Calibri" w:cs="Calibri"/>
          <w:b/>
          <w:bCs/>
          <w:sz w:val="32"/>
          <w:szCs w:val="32"/>
        </w:rPr>
      </w:pPr>
      <w:r w:rsidRPr="007252EA">
        <w:rPr>
          <w:rFonts w:ascii="Calibri" w:hAnsi="Calibri" w:cs="Calibri"/>
          <w:b/>
          <w:bCs/>
          <w:sz w:val="32"/>
          <w:szCs w:val="32"/>
        </w:rPr>
        <w:lastRenderedPageBreak/>
        <w:t xml:space="preserve">5.5 </w:t>
      </w:r>
      <w:r w:rsidRPr="007252EA">
        <w:rPr>
          <w:rFonts w:ascii="Calibri" w:hAnsi="Calibri" w:cs="Calibri"/>
          <w:b/>
          <w:bCs/>
          <w:sz w:val="32"/>
          <w:szCs w:val="32"/>
          <w:rtl/>
        </w:rPr>
        <w:t>مؤشرات تقويم نموذج رحلة النماء في ضوء الدراسة الحالية</w:t>
      </w:r>
    </w:p>
    <w:p w14:paraId="4098CA95"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يتطلب تقويم نموذج "رحلة النماء" في ضوء الدراسة الحالية تحديد مجموعة من المؤشرات التي تسمح بفهم مدى فاعلية النموذج بوصفه منظومة ذكية للتمكين المجتمعي المستدام. ولا يُقصد بهذه المؤشرات مجرد قياس حجم الخدمات أو عدد المستفيدين، بل تحليل مدى قدرة النموذج على تحسين جودة خدمات التمكين، ورفع رضا المستفيدين، ودقة ربط الاحتياج بالخدمة المناسبة، وتحقيق كفاءة الإنفاق، وتعزيز تكامل الخدمات بين الجهات الشريكة، وإنتاج أثر اجتماعي واقتصادي قابل للتفسير. ومن ثم، فإن مؤشرات التقويم في هذه الدراسة تمثل حلقة وصل بين الإطار النظري وفرضيات الدراسة وأدواتها الميدانية</w:t>
      </w:r>
      <w:r w:rsidRPr="007252EA">
        <w:rPr>
          <w:rFonts w:ascii="Calibri" w:hAnsi="Calibri" w:cs="Calibri"/>
          <w:sz w:val="32"/>
          <w:szCs w:val="32"/>
        </w:rPr>
        <w:t>.</w:t>
      </w:r>
    </w:p>
    <w:p w14:paraId="40A07E0F"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ويتمثل المؤشر الأول في جودة خدمات التمكين المقدمة من خلال نموذج "رحلة النماء". فالجودة هنا لا تعني تقديم الخدمة فقط، بل تعني مدى ملاءمتها لاحتياج المستفيد، وارتباطها بخطة التمكين الفردية، وتقديمها في الوقت المناسب، وقدرتها على دعم تقدم المستفيد في مساره. ومن ثم، فإن جودة الخدمة في النموذج ترتبط بالتقييم التنموي، ودقة التشخيص، وكفاءة الشريك، والمتابعة المستمرة. وهذا يجعلها مؤشرًا مركبًا يعكس قدرة المنظومة الذكية على تحويل البيانات إلى خدمات أكثر استجابة لاحتياجات المستفيدين</w:t>
      </w:r>
      <w:r w:rsidRPr="007252EA">
        <w:rPr>
          <w:rFonts w:ascii="Calibri" w:hAnsi="Calibri" w:cs="Calibri"/>
          <w:sz w:val="32"/>
          <w:szCs w:val="32"/>
        </w:rPr>
        <w:t>.</w:t>
      </w:r>
    </w:p>
    <w:p w14:paraId="6810EDAC"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وتكتسب جودة خدمات التمكين أهمية خاصة لأنها تمثل أحد المسارات التي يمكن من خلالها تفسير أثر المنظومة الذكية على نتائج التمكين. فإذا كانت الخدمة مبنية على بيانات دقيقة وخطة واضحة، فإنها تكون أكثر قدرة على معالجة الاحتياج الفعلي. أما إذا كانت الخدمة عامة أو غير مرتبطة بمسار المستفيد، فقد تنخفض قيمتها حتى لو تم تقديمها بصورة منظمة. ويمكن الاستفادة من الأدبيات المرتبطة بتحليل البيانات ودعم القرار في تفسير دور البيانات المنظمة في تحسين جودة القرارات والخدمات داخل البرامج التنموية</w:t>
      </w:r>
      <w:r w:rsidRPr="007252EA">
        <w:rPr>
          <w:rFonts w:ascii="Calibri" w:hAnsi="Calibri" w:cs="Calibri"/>
          <w:sz w:val="32"/>
          <w:szCs w:val="32"/>
        </w:rPr>
        <w:t xml:space="preserve"> (Janssen &amp; Kuk, 2022).</w:t>
      </w:r>
    </w:p>
    <w:p w14:paraId="6C7AD2B9"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 xml:space="preserve">ويتمثل المؤشر الثاني في رضا المستفيدين عن خدمات النموذج ومسار الرحلة. ولا ينبغي التعامل مع الرضا بوصفه مؤشرًا انطباعيًا فقط، بل بوصفه انعكاسًا لتجربة المستفيد مع المنظومة؛ من حيث وضوح الإجراءات، وملاءمة الخدمات، وسهولة الوصول، وشعوره بأن احتياجه فُهم بصورة مناسبة، </w:t>
      </w:r>
      <w:r w:rsidRPr="007252EA">
        <w:rPr>
          <w:rFonts w:ascii="Calibri" w:hAnsi="Calibri" w:cs="Calibri"/>
          <w:sz w:val="32"/>
          <w:szCs w:val="32"/>
          <w:rtl/>
        </w:rPr>
        <w:lastRenderedPageBreak/>
        <w:t>وأن الخطة المقدمة له ترتبط بواقعه. ومن ثم، فإن رضا المستفيدين يساعد على فهم البعد الإنساني والتجريبي في نموذج "رحلة النماء"، إلى جانب المؤشرات التنظيمية والتقويمية الأخرى</w:t>
      </w:r>
      <w:r w:rsidRPr="007252EA">
        <w:rPr>
          <w:rFonts w:ascii="Calibri" w:hAnsi="Calibri" w:cs="Calibri"/>
          <w:sz w:val="32"/>
          <w:szCs w:val="32"/>
        </w:rPr>
        <w:t>.</w:t>
      </w:r>
    </w:p>
    <w:p w14:paraId="3EF2EAFC"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وترتبط أهمية هذا المؤشر بكون التمكين لا يتحقق من خلال الخدمة الفنية وحدها، بل من خلال علاقة منظمة بين المستفيد والمنظومة ومقدمي الخدمات. فإذا شعر المستفيد بأن مساره واضح، وأن الخدمات مترابطة، وأن المتابعة مستمرة، فقد يزداد رضاه عن النموذج. غير أن هذا الرضا لا يكفي وحده للحكم على الأثر، بل ينبغي قراءته مع مؤشرات أخرى مثل جودة الخدمات، ودقة الربط، ومستوى التحسن الاجتماعي والاقتصادي. وبذلك يصبح الرضا مؤشرًا مساعدًا في تفسير فاعلية النموذج لا بديلًا عن قياس الأثر</w:t>
      </w:r>
      <w:r w:rsidRPr="007252EA">
        <w:rPr>
          <w:rFonts w:ascii="Calibri" w:hAnsi="Calibri" w:cs="Calibri"/>
          <w:sz w:val="32"/>
          <w:szCs w:val="32"/>
        </w:rPr>
        <w:t>.</w:t>
      </w:r>
    </w:p>
    <w:p w14:paraId="082D8F0E"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ويتمثل المؤشر الثالث في دقة ربط الاحتياج بالخدمة المناسبة. ويُعد هذا المؤشر من أكثر المؤشرات اتصالًا بطبيعة المنظومة الذكية، لأن النموذج يقوم على تشخيص احتياج المستفيد، ثم توجيهه إلى الخدمة أو الشريك الأكثر ملاءمة. ولا تتحقق دقة الربط بمجرد وجود قاعدة بيانات أو قائمة خدمات، بل تتحقق عندما تُستخدم البيانات في اتخاذ قرار تمكيني مناسب لحالة المستفيد. ومن ثم، فإن هذا المؤشر يعكس قدرة النموذج على تحويل التشخيص إلى تدخل فعلي مرتبط بالاحتياج</w:t>
      </w:r>
      <w:r w:rsidRPr="007252EA">
        <w:rPr>
          <w:rFonts w:ascii="Calibri" w:hAnsi="Calibri" w:cs="Calibri"/>
          <w:sz w:val="32"/>
          <w:szCs w:val="32"/>
        </w:rPr>
        <w:t>.</w:t>
      </w:r>
    </w:p>
    <w:p w14:paraId="56D5C6D4"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وتؤثر دقة ربط الاحتياج بالخدمة المناسبة في بقية مؤشرات التقويم. فالربط الدقيق قد يؤدي إلى خدمة أكثر جودة، ويزيد من احتمالات رضا المستفيد، ويقلل من الهدر الناتج عن تقديم خدمات غير ملائمة، ويدعم تحقق الأثر الاجتماعي والاقتصادي. أما الربط الضعيف فقد يؤدي إلى تكرار الخدمات أو ضعف الاستفادة أو تراجع الثقة في النموذج. ولذلك، فإن هذا المؤشر يمثل حلقة وسيطة بين البيانات والخدمات والنتائج، ويعد من المؤشرات الأساسية في تقويم نموذج "رحلة النماء</w:t>
      </w:r>
      <w:r w:rsidRPr="007252EA">
        <w:rPr>
          <w:rFonts w:ascii="Calibri" w:hAnsi="Calibri" w:cs="Calibri"/>
          <w:sz w:val="32"/>
          <w:szCs w:val="32"/>
        </w:rPr>
        <w:t>".</w:t>
      </w:r>
    </w:p>
    <w:p w14:paraId="62399C70"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ويتمثل المؤشر الرابع في كفاءة الإنفاق داخل النموذج. ولا تعني كفاءة الإنفاق تقليل الموارد بصورة مطلقة، بل تعني توجيه الموارد إلى التدخلات الأكثر ارتباطًا باحتياج المستفيد والأعلى قدرة على تحقيق قيمة اجتماعية واقتصادية. وفي نموذج "رحلة النماء"، ترتبط كفاءة الإنفاق بجودة التشخيص، ودقة الإحالة، وتكامل الشراكات، وتقليل الازدواجية، ومتابعة نتائج الخدمات. ومن ثم، فإن الإنفاق يكون أكثر كفاءة عندما يخدم مسارًا تمكينيًا واضحًا بدلًا من أن يُوزع على تدخلات عامة أو متكررة</w:t>
      </w:r>
      <w:r w:rsidRPr="007252EA">
        <w:rPr>
          <w:rFonts w:ascii="Calibri" w:hAnsi="Calibri" w:cs="Calibri"/>
          <w:sz w:val="32"/>
          <w:szCs w:val="32"/>
        </w:rPr>
        <w:t>.</w:t>
      </w:r>
    </w:p>
    <w:p w14:paraId="57336454"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lastRenderedPageBreak/>
        <w:t>وترتبط كفاءة الإنفاق بالشراكات التخصصية؛ لأن الشريك المناسب يمكن أن يقدم خدمة أكثر تخصصًا وملاءمة للاحتياج، مما يقلل من احتمال تكرار التدخل أو ضعفه. كما أن التكامل بين الجهات يساعد على تقاسم الموارد والخبرات وتجنب الازدواجية في تقديم الخدمات. ويمكن الإفادة من الأدبيات العربية والأجنبية المرتبطة بالشراكات وكفاءة البرامج الاجتماعية في تفسير أهمية التكامل المؤسسي في تحسين استخدام الموارد ورفع فاعلية البرامج الاجتماعية (البقمي، 2021؛ السبيعي والهذلول، 2022؛</w:t>
      </w:r>
      <w:r w:rsidRPr="007252EA">
        <w:rPr>
          <w:rFonts w:ascii="Calibri" w:hAnsi="Calibri" w:cs="Calibri"/>
          <w:sz w:val="32"/>
          <w:szCs w:val="32"/>
        </w:rPr>
        <w:t xml:space="preserve"> Brown &amp; Stewart, 2020).</w:t>
      </w:r>
    </w:p>
    <w:p w14:paraId="699CDD14"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ويتمثل المؤشر الخامس في تكامل الخدمات بين الجهات الشريكة. فالتكامل لا يعني كثرة الجهات المشاركة، بل يعني أن تعمل هذه الجهات ضمن خطة تمكين واحدة ومسار واضح للمستفيد. ويظهر التكامل عندما تكون كل خدمة مرتبطة بالتشخيص، ومتصلة بالخطة، ومكملة لما قبلها أو ممهدة لما بعدها. أما إذا كانت الخدمات متفرقة أو غير منسقة، فقد لا تحقق أثرًا مستدامًا حتى لو كانت كل خدمة مفيدة في ذاتها. ومن ثم، فإن تكامل الخدمات يعد مؤشرًا مهمًا على نضج النموذج وقدرته على إدارة رحلة المستفيد بصورة منظمة</w:t>
      </w:r>
      <w:r w:rsidRPr="007252EA">
        <w:rPr>
          <w:rFonts w:ascii="Calibri" w:hAnsi="Calibri" w:cs="Calibri"/>
          <w:sz w:val="32"/>
          <w:szCs w:val="32"/>
        </w:rPr>
        <w:t>.</w:t>
      </w:r>
    </w:p>
    <w:p w14:paraId="41DA3E0E"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وتساعد المنظومة الذكية على تعزيز تكامل الخدمات من خلال توثيق بيانات المستفيد، والخدمات التي حصل عليها، والشركاء الذين شاركوا في تنفيذ الخطة، ونتائج المتابعة. فوجود هذه البيانات داخل منصة أو منظومة واحدة يساعد على تقليل التشتت، ويجعل انتقال المستفيد بين الخدمات أكثر وضوحًا، كما يساعد على تحليل مساهمة كل شريك في مسار التمكين. وبذلك يتحول التكامل من مجرد تعاون مؤسسي عام إلى عملية قابلة للتتبع والتقويم</w:t>
      </w:r>
      <w:r w:rsidRPr="007252EA">
        <w:rPr>
          <w:rFonts w:ascii="Calibri" w:hAnsi="Calibri" w:cs="Calibri"/>
          <w:sz w:val="32"/>
          <w:szCs w:val="32"/>
        </w:rPr>
        <w:t>.</w:t>
      </w:r>
    </w:p>
    <w:p w14:paraId="6C8B673D"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ويتمثل المؤشر السادس في مستوى الأثر الاجتماعي والاقتصادي الناتج عن النموذج. ويُعد هذا المؤشر جامعًا لبقية المؤشرات؛ لأن جودة الخدمة، ودقة الربط، ورضا المستفيد، وكفاءة الإنفاق، وتكامل الخدمات، كلها يفترض أن تسهم في إنتاج أثر قابل للتحليل. ويقصد بالأثر هنا التغير الذي يحدث في حياة المستفيدين أو الأسر نتيجة المشاركة في النموذج، سواء كان هذا التغير اجتماعيًا أو اقتصاديًا أو معرفيًا أو متعلقًا بالقدرة على الاعتماد على الذات. ومن ثم، فإن قياس الأثر يمثل المؤشر النهائي للحكم على فاعلية النموذج</w:t>
      </w:r>
      <w:r w:rsidRPr="007252EA">
        <w:rPr>
          <w:rFonts w:ascii="Calibri" w:hAnsi="Calibri" w:cs="Calibri"/>
          <w:sz w:val="32"/>
          <w:szCs w:val="32"/>
        </w:rPr>
        <w:t>.</w:t>
      </w:r>
    </w:p>
    <w:p w14:paraId="3B048C4B"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lastRenderedPageBreak/>
        <w:t>ويحتاج قياس الأثر الاجتماعي والاقتصادي في نموذج "رحلة النماء" إلى بيانات واضحة ومؤشرات مناسبة وحذر في تفسير النتائج. فلا يجوز نسبة كل تغير في حياة المستفيد إلى النموذج بصورة مطلقة، لأن هناك عوامل أخرى قد تسهم في ذلك التغير. ولذلك، فإن الدراسة الحالية ينبغي أن تميز بين ما تدعمه بياناتها بوضوح وما يظل في نطاق التحليل التفسيري. ويمكن الإفادة من منهجية العائد الاجتماعي على الاستثمار</w:t>
      </w:r>
      <w:r w:rsidRPr="007252EA">
        <w:rPr>
          <w:rFonts w:ascii="Calibri" w:hAnsi="Calibri" w:cs="Calibri"/>
          <w:sz w:val="32"/>
          <w:szCs w:val="32"/>
        </w:rPr>
        <w:t xml:space="preserve"> SROI </w:t>
      </w:r>
      <w:r w:rsidRPr="007252EA">
        <w:rPr>
          <w:rFonts w:ascii="Calibri" w:hAnsi="Calibri" w:cs="Calibri"/>
          <w:sz w:val="32"/>
          <w:szCs w:val="32"/>
          <w:rtl/>
        </w:rPr>
        <w:t>في تحليل العلاقة بين الموارد والخدمات والنتائج والقيمة الاجتماعية والاقتصادية، مع الالتزام بأن أي رقم خاص بالنموذج يُنسب إلى بيانات الدراسة الحالية أو حسابات الباحث فقط (الأنصاري، 2020؛</w:t>
      </w:r>
      <w:r w:rsidRPr="007252EA">
        <w:rPr>
          <w:rFonts w:ascii="Calibri" w:hAnsi="Calibri" w:cs="Calibri"/>
          <w:sz w:val="32"/>
          <w:szCs w:val="32"/>
        </w:rPr>
        <w:t xml:space="preserve"> Nicholls, 2019; Rahmawati &amp; Putri, 2022).</w:t>
      </w:r>
    </w:p>
    <w:p w14:paraId="3886D9E9"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وتتداخل هذه المؤشرات فيما بينها، ولا ينبغي قراءتها بصورة منفصلة. فجودة الخدمة قد تؤثر في رضا المستفيد، ودقة الربط قد تؤثر في كفاءة الإنفاق، وتكامل الخدمات قد يعزز الأثر الاجتماعي والاقتصادي، والمنظومة الذكية قد تدعم جميع هذه المؤشرات من خلال تنظيم البيانات ودعم القرار والمتابعة. ومن ثم، فإن تقويم نموذج "رحلة النماء" يتطلب النظر إلى هذه المؤشرات بوصفها شبكة مترابطة من العلاقات، لا قائمة مستقلة من المتغيرات</w:t>
      </w:r>
      <w:r w:rsidRPr="007252EA">
        <w:rPr>
          <w:rFonts w:ascii="Calibri" w:hAnsi="Calibri" w:cs="Calibri"/>
          <w:sz w:val="32"/>
          <w:szCs w:val="32"/>
        </w:rPr>
        <w:t>.</w:t>
      </w:r>
    </w:p>
    <w:p w14:paraId="2862901F"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كما أن هذه المؤشرات ترتبط مباشرة بفرضيات الدراسة الحالية. فجودة الخدمات ترتبط بفرضية أثر المنظومة الذكية في تحسين خدمات التمكين، ورضا المستفيدين يرتبط بفرضية أثر المنظومة في تجربة المستفيد، ودقة الربط ترتبط بقدرة المنظومة على توجيه الخدمة المناسبة، وكفاءة الإنفاق ترتبط بالشراكات التخصصية وتوجيه الموارد، وتكامل الخدمات يرتبط بعمل الجهات الشريكة ضمن مسار واحد، أما الأثر الاجتماعي والاقتصادي فيمثل المحصلة التي تسعى الدراسة إلى تحليلها وتقويمها. وبذلك تساعد هذه المؤشرات على تحويل الفرضيات إلى مجالات قابلة للقياس والتحليل</w:t>
      </w:r>
      <w:r w:rsidRPr="007252EA">
        <w:rPr>
          <w:rFonts w:ascii="Calibri" w:hAnsi="Calibri" w:cs="Calibri"/>
          <w:sz w:val="32"/>
          <w:szCs w:val="32"/>
        </w:rPr>
        <w:t>.</w:t>
      </w:r>
    </w:p>
    <w:p w14:paraId="683FABE2"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ومن الناحية المنهجية، تسهم مؤشرات التقويم في توجيه بناء أداة الدراسة وتحليل نتائجها. فعند صياغة بنود الأداة أو تفسير النتائج، ينبغي أن ترتبط البنود بهذه المؤشرات، بحيث لا تكون الأسئلة عامة أو منفصلة عن النموذج. كما ينبغي أن تساعد المؤشرات على تفسير النتائج في ضوء مكونات نموذج "رحلة النماء"، مثل التقييم التنموي، وخطة التمكين، والمنصة الذكية، والشراكات، والمتابعة، وقياس الأثر. وهذا يضمن ترابط الفصل الثاني مع الفصول المنهجية والتطبيقية اللاحقة</w:t>
      </w:r>
      <w:r w:rsidRPr="007252EA">
        <w:rPr>
          <w:rFonts w:ascii="Calibri" w:hAnsi="Calibri" w:cs="Calibri"/>
          <w:sz w:val="32"/>
          <w:szCs w:val="32"/>
        </w:rPr>
        <w:t>.</w:t>
      </w:r>
    </w:p>
    <w:p w14:paraId="6DB1E6E6"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lastRenderedPageBreak/>
        <w:t>وتكشف مؤشرات التقويم كذلك أن نموذج "رحلة النماء" لا يُقوَّم من زاوية واحدة، بل من خلال منظومة مؤشرات تجمع بين الجودة، والكفاءة، والرضا، والدقة، والتكامل، والأثر. وهذا يتناسب مع طبيعة التمكين المجتمعي المستدام، لأنه مفهوم متعدد الأبعاد لا يمكن اختزاله في مؤشر واحد. كما يتناسب مع طبيعة الدراسة الحالية، لأنها تسعى إلى تصميم وتقويم منظومة ذكية، لا مجرد وصف برنامج أو خدمة</w:t>
      </w:r>
      <w:r w:rsidRPr="007252EA">
        <w:rPr>
          <w:rFonts w:ascii="Calibri" w:hAnsi="Calibri" w:cs="Calibri"/>
          <w:sz w:val="32"/>
          <w:szCs w:val="32"/>
        </w:rPr>
        <w:t>.</w:t>
      </w:r>
    </w:p>
    <w:p w14:paraId="5CF3F1AD"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وبناءً على ما سبق، يمكن القول إن مؤشرات تقويم نموذج "رحلة النماء" في الدراسة الحالية تشمل جودة خدمات التمكين، ورضا المستفيدين، ودقة ربط الاحتياج بالخدمة المناسبة، وكفاءة الإنفاق، وتكامل الخدمات بين الجهات الشريكة، ومستوى الأثر الاجتماعي والاقتصادي. وتمثل هذه المؤشرات أساسًا منهجيًا لقياس فاعلية النموذج، لأنها تربط بين مكوناته وفرضيات الدراسة وأهدافها. ومن ثم، فإن تقويم النموذج من خلالها يساعد على فهم مدى قدرته على تحقيق التمكين المجتمعي المستدام بوصفه منظومة ذكية قائمة على البيانات، والخدمات، والشراكات، والمتابعة، وقياس الأثر</w:t>
      </w:r>
      <w:r w:rsidRPr="007252EA">
        <w:rPr>
          <w:rFonts w:ascii="Calibri" w:hAnsi="Calibri" w:cs="Calibri"/>
          <w:sz w:val="32"/>
          <w:szCs w:val="32"/>
        </w:rPr>
        <w:t>.</w:t>
      </w:r>
    </w:p>
    <w:p w14:paraId="158B57E3"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Pr>
        <w:t xml:space="preserve">5.6 </w:t>
      </w:r>
      <w:r w:rsidRPr="007252EA">
        <w:rPr>
          <w:rFonts w:ascii="Calibri" w:hAnsi="Calibri" w:cs="Calibri"/>
          <w:sz w:val="32"/>
          <w:szCs w:val="32"/>
          <w:rtl/>
        </w:rPr>
        <w:t>التعقيب التحليلي على المبحث الخامس وعلاقته بالدراسة الحالية</w:t>
      </w:r>
    </w:p>
    <w:p w14:paraId="1DB7515F"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يتضح من العرض السابق أن نموذج "رحلة النماء" يمثل الإطار التطبيقي المركزي في الدراسة الحالية، لأنه يجمع بين التمكين المجتمعي المستدام، والمنظومات الذكية، والشراكات التخصصية، وقياس الأثر الاجتماعي والاقتصادي في بناء واحد مترابط. فالنموذج لا يُفهم بوصفه برنامجًا خدميًا يقدم مجموعة من الخدمات للمستفيدين، بل بوصفه منظومة تمكينية تسعى إلى إدارة رحلة المستفيد من مرحلة التشخيص إلى مرحلة الأثر. ومن ثم، فإن تحليل النموذج في الفصل الثاني يمثل خطوة ضرورية لفهم العلاقة بين الإطار النظري وفرضيات الدراسة ومنهجيتها التطبيقية</w:t>
      </w:r>
      <w:r w:rsidRPr="007252EA">
        <w:rPr>
          <w:rFonts w:ascii="Calibri" w:hAnsi="Calibri" w:cs="Calibri"/>
          <w:sz w:val="32"/>
          <w:szCs w:val="32"/>
        </w:rPr>
        <w:t>.</w:t>
      </w:r>
    </w:p>
    <w:p w14:paraId="1CB95BF1"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 xml:space="preserve">وقد أظهر المبحث أن نموذج "رحلة النماء" يقوم على منطق الرحلة التمكينية المتدرجة، لا على منطق التدخل المنفرد. فالمستفيد لا ينتقل إلى التمكين من خلال خدمة واحدة، بل من خلال سلسلة مترابطة من المراحل تبدأ باستقبال الحالة، ثم تقييمها تنمويًا، ثم بناء خطة تمكين فردية، ثم ربطها بالخدمات والشراكات، ثم متابعة التقدم، ثم قياس الأثر الاجتماعي والاقتصادي. وهذا التسلسل يعكس فهمًا أكثر </w:t>
      </w:r>
      <w:r w:rsidRPr="007252EA">
        <w:rPr>
          <w:rFonts w:ascii="Calibri" w:hAnsi="Calibri" w:cs="Calibri"/>
          <w:sz w:val="32"/>
          <w:szCs w:val="32"/>
          <w:rtl/>
        </w:rPr>
        <w:lastRenderedPageBreak/>
        <w:t>عمقًا لطبيعة التمكين المجتمعي المستدام، بوصفه عملية تراكمية تستند إلى التشخيص والتخطيط والمتابعة والتقويم</w:t>
      </w:r>
      <w:r w:rsidRPr="007252EA">
        <w:rPr>
          <w:rFonts w:ascii="Calibri" w:hAnsi="Calibri" w:cs="Calibri"/>
          <w:sz w:val="32"/>
          <w:szCs w:val="32"/>
        </w:rPr>
        <w:t>.</w:t>
      </w:r>
    </w:p>
    <w:p w14:paraId="0E08E965"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كما بيّن المبحث أن التقييم التنموي الشامل يمثل نقطة البداية في النموذج، لأنه يساعد على فهم احتياجات المستفيد قبل تقديم الخدمة. وتكمن أهمية هذا المكون في أنه يدعم الانتقال من تقديم خدمات عامة إلى تقديم تدخلات أكثر ارتباطًا بالاحتياج الفعلي. ومن ثم، فإن التقييم لا يؤدي وظيفة إدارية فقط، بل يؤدي وظيفة معرفية وتنموية، لأنه ينتج البيانات التي تُبنى عليها خطة التمكين، وتُحدد في ضوئها الخدمات المناسبة، وتُقاس لاحقًا نتائج التدخلات. ويفيد هذا الطرح في دعم فهم التمكين بوصفه بناء قدرات ومسارًا مستدامًا، لا استجابة مؤقتة للاحتياج (محمد عبدالعزيز السيد، 2019؛ الخوالدة، 2020؛</w:t>
      </w:r>
      <w:r w:rsidRPr="007252EA">
        <w:rPr>
          <w:rFonts w:ascii="Calibri" w:hAnsi="Calibri" w:cs="Calibri"/>
          <w:sz w:val="32"/>
          <w:szCs w:val="32"/>
        </w:rPr>
        <w:t xml:space="preserve"> Breg &amp; Dlabayeva, 2024).</w:t>
      </w:r>
    </w:p>
    <w:p w14:paraId="06EE8E0E"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وقد أظهر المبحث أيضًا أن خطة التمكين الفردية تمثل حلقة الربط بين التشخيص والتنفيذ. فالخطة تحول نتائج التقييم إلى مسار عملي يحدد الأهداف والخدمات والشركاء ومؤشرات المتابعة. ومن ثم، فإن وجود خطة تمكين واضحة يساعد على ضبط مسار المستفيد، ويمنع تشتت الخدمات، ويدعم متابعة التقدم. وهذا يجعل خطة التمكين أحد المكونات التي تفسر العلاقة بين النموذج وفرضية دقة ربط الاحتياج بالخدمة المناسبة، لأن الخدمة لا تُختار بصورة عشوائية، بل في ضوء احتياج مشخص وخطة محددة</w:t>
      </w:r>
      <w:r w:rsidRPr="007252EA">
        <w:rPr>
          <w:rFonts w:ascii="Calibri" w:hAnsi="Calibri" w:cs="Calibri"/>
          <w:sz w:val="32"/>
          <w:szCs w:val="32"/>
        </w:rPr>
        <w:t>.</w:t>
      </w:r>
    </w:p>
    <w:p w14:paraId="08CC51B5"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كما بيّن المبحث أن المنصة الذكية تمثل البنية التي تنظم بيانات الرحلة وتدعم القرار التنموي. فالمنصة لا تقتصر على حفظ البيانات أو تسهيل الإجراءات، بل يمكن أن تؤدي دورًا في ربط التشخيص بالخطة، والخطة بالخدمات، والخدمات بالمتابعة، والمتابعة بقياس الأثر. وبهذا المعنى، فإن البعد الذكي في النموذج لا يتمثل في التقنية بذاتها، بل في قدرة التقنية على دعم القرار، وتحسين جودة الخدمات، وتنظيم البيانات، وتوفير مؤشرات تساعد على التقويم والتطوير. ويمكن الاستفادة من الأدبيات العربية والأجنبية المرتبطة بالتحول الرقمي وتحليل البيانات في تفسير أهمية هذا الدور داخل البرامج التنموية (الحربي، 2020؛ البديوي، 2021؛</w:t>
      </w:r>
      <w:r w:rsidRPr="007252EA">
        <w:rPr>
          <w:rFonts w:ascii="Calibri" w:hAnsi="Calibri" w:cs="Calibri"/>
          <w:sz w:val="32"/>
          <w:szCs w:val="32"/>
        </w:rPr>
        <w:t xml:space="preserve"> Janssen &amp; Kuk, 2022).</w:t>
      </w:r>
    </w:p>
    <w:p w14:paraId="21673D16"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lastRenderedPageBreak/>
        <w:t>وقد أوضح المبحث أن الشراكات التخصصية تمثل مكونًا تنفيذيًا رئيسًا في نموذج "رحلة النماء". فالنموذج لا يفترض أن جهة واحدة قادرة على تقديم جميع الخدمات، بل يقوم على ربط المستفيد بالشركاء المتخصصين وفق احتياجه وخطة تمكينه. وهذا يجعل الشراكات جزءًا من البناء الداخلي للنموذج، لا عنصرًا خارجيًا مساعدًا فقط. ومن ثم، فإن قيمة الشراكات تُقاس بمدى إسهامها في تحسين جودة الخدمة، وتقليل الازدواجية، وتكامل المسارات، ورفع كفاءة الإنفاق، وتحقيق نتائج أفضل للمستفيدين. ويفيد هذا الطرح في تفسير العلاقة بين الشراكات وكفاءة البرامج الاجتماعية (السبيعي والهذلول، 2022؛</w:t>
      </w:r>
      <w:r w:rsidRPr="007252EA">
        <w:rPr>
          <w:rFonts w:ascii="Calibri" w:hAnsi="Calibri" w:cs="Calibri"/>
          <w:sz w:val="32"/>
          <w:szCs w:val="32"/>
        </w:rPr>
        <w:t xml:space="preserve"> Brown &amp; Stewart, 2020).</w:t>
      </w:r>
    </w:p>
    <w:p w14:paraId="109F2E8A"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كما أظهر المبحث أن المتابعة والتقويم يمثلان مكونين أساسيين في النموذج، لأن تقديم الخدمة لا يكفي للحكم على تحقق التمكين. فالمتابعة تكشف ما إذا كان المستفيد قد استفاد من الخدمة، وما إذا كان بحاجة إلى تعديل في الخطة أو إحالة إضافية، بينما يساعد التقويم على تحليل فاعلية المكونات المختلفة داخل النموذج. ومن ثم، فإن المتابعة والتقويم يحولان النموذج من منظومة تقديم خدمات إلى منظومة تعلم وتحسين مستمر، وهذا يتوافق مع طبيعة الدراسة الحالية التي لا تكتفي بوصف النموذج، بل تسعى إلى تقويمه</w:t>
      </w:r>
      <w:r w:rsidRPr="007252EA">
        <w:rPr>
          <w:rFonts w:ascii="Calibri" w:hAnsi="Calibri" w:cs="Calibri"/>
          <w:sz w:val="32"/>
          <w:szCs w:val="32"/>
        </w:rPr>
        <w:t>.</w:t>
      </w:r>
    </w:p>
    <w:p w14:paraId="45C92ACA"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وقد بيّن المبحث أن قياس الأثر الاجتماعي والاقتصادي يمثل المكون الذي تتقاطع فيه مخرجات النموذج ونتائجه النهائية. فبعد التقييم والخطة والخدمات والشراكات والمتابعة، يصبح السؤال الرئيس هو: ما التغير الذي تحقق في حياة المستفيدين؟ وما القيمة الاجتماعية والاقتصادية الناتجة عن هذا التغير؟ وهنا تبرز أهمية منهجية العائد الاجتماعي على الاستثمار</w:t>
      </w:r>
      <w:r w:rsidRPr="007252EA">
        <w:rPr>
          <w:rFonts w:ascii="Calibri" w:hAnsi="Calibri" w:cs="Calibri"/>
          <w:sz w:val="32"/>
          <w:szCs w:val="32"/>
        </w:rPr>
        <w:t xml:space="preserve"> SROI </w:t>
      </w:r>
      <w:r w:rsidRPr="007252EA">
        <w:rPr>
          <w:rFonts w:ascii="Calibri" w:hAnsi="Calibri" w:cs="Calibri"/>
          <w:sz w:val="32"/>
          <w:szCs w:val="32"/>
          <w:rtl/>
        </w:rPr>
        <w:t>بوصفها إطارًا يساعد على تحليل العلاقة بين الموارد والتدخلات والنتائج والقيمة، مع الالتزام بأن أي نتائج رقمية خاصة بنموذج "رحلة النماء" يجب أن تُنسب إلى بيانات الدراسة الحالية أو حسابات الباحث فقط، لا إلى المراجع العامة المؤصلة للمنهجية (الأنصاري، 2020؛</w:t>
      </w:r>
      <w:r w:rsidRPr="007252EA">
        <w:rPr>
          <w:rFonts w:ascii="Calibri" w:hAnsi="Calibri" w:cs="Calibri"/>
          <w:sz w:val="32"/>
          <w:szCs w:val="32"/>
        </w:rPr>
        <w:t xml:space="preserve"> Nicholls, 2019; Rahmawati &amp; Putri, 2022).</w:t>
      </w:r>
    </w:p>
    <w:p w14:paraId="517B6C3C"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 xml:space="preserve">كما أوضح المبحث أن نموذج "رحلة النماء" يرتبط مباشرة بفرضيات الدراسة الحالية. ففرضية العلاقة بين استخدام المنظومة الذكية وجودة خدمات التمكين تجد أساسها في دور المنصة والتقييم وخطة التمكين في توجيه الخدمة المناسبة. وفرضية العلاقة بين المنظومة الذكية ورضا المستفيدين ترتبط </w:t>
      </w:r>
      <w:r w:rsidRPr="007252EA">
        <w:rPr>
          <w:rFonts w:ascii="Calibri" w:hAnsi="Calibri" w:cs="Calibri"/>
          <w:sz w:val="32"/>
          <w:szCs w:val="32"/>
          <w:rtl/>
        </w:rPr>
        <w:lastRenderedPageBreak/>
        <w:t>بوضوح الرحلة وملاءمة الخدمات والمتابعة. أما فرضية دقة ربط الاحتياج بالخدمة المناسبة فتتصل بالتقييم التنموي وخطة التمكين. وترتبط فرضية الشراكات التخصصية وكفاءة الإنفاق بدور الشركاء في تقديم خدمات مناسبة وتقليل الازدواجية. كما ترتبط فرضية تكامل الخدمات بقدرة المنظومة على تنظيم مسار الشركاء والخدمات داخل خطة واحدة. أما فرضية الأثر الاجتماعي والاقتصادي فتظهر بوصفها المحصلة الجامعة لتفاعل هذه العناصر</w:t>
      </w:r>
      <w:r w:rsidRPr="007252EA">
        <w:rPr>
          <w:rFonts w:ascii="Calibri" w:hAnsi="Calibri" w:cs="Calibri"/>
          <w:sz w:val="32"/>
          <w:szCs w:val="32"/>
        </w:rPr>
        <w:t>.</w:t>
      </w:r>
    </w:p>
    <w:p w14:paraId="06F4265F"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ومن الناحية المنهجية، يسهم هذا المبحث في تمهيد الطريق لبناء أداة الدراسة وتحليل نتائجها. فقد حدد المبحث المكونات الرئيسة للنموذج، وآلية عمله، وعلاقته بالفرضيات، ومؤشرات تقويمه. وبذلك أصبح من الممكن تحويل هذه العناصر إلى مجالات قابلة للقياس في الفصول اللاحقة، مثل جودة الخدمات، ورضا المستفيدين، ودقة الربط، وكفاءة الإنفاق، وتكامل الخدمات، والأثر الاجتماعي والاقتصادي. وهذا يحقق أحد متطلبات الدليل الإرشادي، وهو أن يكون الإطار النظري مرتبطًا بمنهجية الدراسة وأهدافها وفرضياتها، لا منفصلًا عنها</w:t>
      </w:r>
      <w:r w:rsidRPr="007252EA">
        <w:rPr>
          <w:rFonts w:ascii="Calibri" w:hAnsi="Calibri" w:cs="Calibri"/>
          <w:sz w:val="32"/>
          <w:szCs w:val="32"/>
        </w:rPr>
        <w:t>.</w:t>
      </w:r>
    </w:p>
    <w:p w14:paraId="5F70C58E"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كما تكمن أهمية المبحث في أنه أظهر شخصية الباحث من خلال الربط بين النموذج والمفاهيم النظرية التي عولجت في المباحث السابقة. فقد تم ربط نموذج "رحلة النماء" بالتمكين المجتمعي المستدام، وبالتحول الرقمي، وبالمنظومات الذكية، وبالشراكات التنموية، وبقياس الأثر. وهذا الربط يمنع أن يكون النموذج مجرد وصف تطبيقي، ويجعله جزءًا من بناء علمي متكامل يفسر كيف يمكن للمنظومة الذكية أن تدعم التمكين داخل القطاع غير الربحي</w:t>
      </w:r>
      <w:r w:rsidRPr="007252EA">
        <w:rPr>
          <w:rFonts w:ascii="Calibri" w:hAnsi="Calibri" w:cs="Calibri"/>
          <w:sz w:val="32"/>
          <w:szCs w:val="32"/>
        </w:rPr>
        <w:t>.</w:t>
      </w:r>
    </w:p>
    <w:p w14:paraId="0457B786"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ويتضح كذلك أن مؤشرات تقويم نموذج "رحلة النماء" لا تعمل بصورة منفصلة، بل تتداخل فيما بينها. فجودة الخدمة ترتبط بدقة التشخيص، ودقة الربط ترتبط بكفاءة الإنفاق، وتكامل الخدمات يرتبط بالشراكات، ورضا المستفيدين يرتبط بوضوح الرحلة، والأثر الاجتماعي والاقتصادي يرتبط بتفاعل جميع هذه العناصر. ومن ثم، فإن تقويم النموذج يتطلب قراءة منظومية شاملة، لا قراءة جزئية لكل مؤشر على حدة. وهذا يتفق مع طبيعة الدراسة التي تنظر إلى النموذج بوصفه منظومة ذكية لا مجرد برنامج منفصل المكونات</w:t>
      </w:r>
      <w:r w:rsidRPr="007252EA">
        <w:rPr>
          <w:rFonts w:ascii="Calibri" w:hAnsi="Calibri" w:cs="Calibri"/>
          <w:sz w:val="32"/>
          <w:szCs w:val="32"/>
        </w:rPr>
        <w:t>.</w:t>
      </w:r>
    </w:p>
    <w:p w14:paraId="3428487A"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lastRenderedPageBreak/>
        <w:t>كما أن تحليل النموذج يوضح أن المنظومة الذكية لا تحقق الأثر بذاتها، وإنما من خلال جودة تصميمها وارتباطها بالاحتياج والخدمات والشراكات والمتابعة. فالتقنية قد تكون أداة قوية إذا ارتبطت بمنطق تمكيني واضح، لكنها قد تبقى محدودة الأثر إذا انفصلت عن احتياجات المستفيدين أو عن مسارات الخدمة. ومن ثم، فإن الدراسة الحالية تتعامل مع المنظومة الذكية بوصفها بنية داعمة للتمكين، وليست بديلًا عن التخطيط الاجتماعي أو الشراكات أو القياس العلمي للأثر</w:t>
      </w:r>
      <w:r w:rsidRPr="007252EA">
        <w:rPr>
          <w:rFonts w:ascii="Calibri" w:hAnsi="Calibri" w:cs="Calibri"/>
          <w:sz w:val="32"/>
          <w:szCs w:val="32"/>
        </w:rPr>
        <w:t>.</w:t>
      </w:r>
    </w:p>
    <w:p w14:paraId="08713E06"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وفي ضوء ذلك، يمكن القول إن المبحث الخامس قد حقق وظيفة أساسية في الفصل الثاني، وهي نقل النقاش من المستوى المفاهيمي العام إلى المستوى التطبيقي الخاص بنموذج "رحلة النماء". فقد أوضح كيف تتجسد مفاهيم التمكين، والمنظومات الذكية، والشراكات، وقياس الأثر داخل النموذج، وكيف ترتبط هذه المفاهيم بفرضيات الدراسة ومؤشراتها. وهذا يجعل المبحث حلقة انتقالية مهمة بين الإطار النظري والدراسات السابقة من جهة، والمنهجية والتطبيق من جهة أخرى</w:t>
      </w:r>
      <w:r w:rsidRPr="007252EA">
        <w:rPr>
          <w:rFonts w:ascii="Calibri" w:hAnsi="Calibri" w:cs="Calibri"/>
          <w:sz w:val="32"/>
          <w:szCs w:val="32"/>
        </w:rPr>
        <w:t>.</w:t>
      </w:r>
    </w:p>
    <w:p w14:paraId="7B652D84" w14:textId="77777777" w:rsidR="007252EA" w:rsidRDefault="007252EA" w:rsidP="007252EA">
      <w:pPr>
        <w:spacing w:line="360" w:lineRule="auto"/>
        <w:jc w:val="both"/>
        <w:rPr>
          <w:rFonts w:ascii="Calibri" w:hAnsi="Calibri" w:cs="Calibri"/>
          <w:sz w:val="32"/>
          <w:szCs w:val="32"/>
          <w:rtl/>
        </w:rPr>
      </w:pPr>
      <w:r w:rsidRPr="007252EA">
        <w:rPr>
          <w:rFonts w:ascii="Calibri" w:hAnsi="Calibri" w:cs="Calibri"/>
          <w:sz w:val="32"/>
          <w:szCs w:val="32"/>
          <w:rtl/>
        </w:rPr>
        <w:t>وبناءً على ما سبق، يتضح أن نموذج "رحلة النماء" يمثل منظومة ذكية للتمكين المجتمعي المستدام، لأنه يجمع بين التشخيص، والتخطيط، والتنفيذ، والشراكات، والمتابعة، وقياس الأثر داخل مسار واحد. وتكمن قيمته العلمية في الدراسة الحالية في أنه يوفر مجالًا تطبيقيًا لتحليل أثر المنظومة الذكية على جودة الخدمات، ورضا المستفيدين، ودقة ربط الاحتياج بالخدمة، وكفاءة الإنفاق، وتكامل الخدمات، والأثر الاجتماعي والاقتصادي. وبهذا يمهد المبحث الخامس للانتقال إلى المبحث السادس الخاص بالدراسات السابقة، بهدف تحليل ما قدمته الأدبيات المعتمدة في الفصل الأول، وبيان موقع الدراسة الحالية والفجوة البحثية التي تسعى إلى معالجتها</w:t>
      </w:r>
      <w:r w:rsidRPr="007252EA">
        <w:rPr>
          <w:rFonts w:ascii="Calibri" w:hAnsi="Calibri" w:cs="Calibri"/>
          <w:sz w:val="32"/>
          <w:szCs w:val="32"/>
        </w:rPr>
        <w:t>.</w:t>
      </w:r>
    </w:p>
    <w:p w14:paraId="581A3A1F" w14:textId="77777777" w:rsidR="007252EA" w:rsidRDefault="007252EA" w:rsidP="007252EA">
      <w:pPr>
        <w:spacing w:line="360" w:lineRule="auto"/>
        <w:jc w:val="both"/>
        <w:rPr>
          <w:rFonts w:ascii="Calibri" w:hAnsi="Calibri" w:cs="Calibri"/>
          <w:sz w:val="32"/>
          <w:szCs w:val="32"/>
          <w:rtl/>
        </w:rPr>
      </w:pPr>
    </w:p>
    <w:p w14:paraId="5C97B71C" w14:textId="77777777" w:rsidR="007252EA" w:rsidRDefault="007252EA" w:rsidP="007252EA">
      <w:pPr>
        <w:spacing w:line="360" w:lineRule="auto"/>
        <w:jc w:val="both"/>
        <w:rPr>
          <w:rFonts w:ascii="Calibri" w:hAnsi="Calibri" w:cs="Calibri"/>
          <w:sz w:val="32"/>
          <w:szCs w:val="32"/>
          <w:rtl/>
        </w:rPr>
      </w:pPr>
    </w:p>
    <w:p w14:paraId="39BB7323" w14:textId="77777777" w:rsidR="007252EA" w:rsidRDefault="007252EA" w:rsidP="007252EA">
      <w:pPr>
        <w:spacing w:line="360" w:lineRule="auto"/>
        <w:jc w:val="both"/>
        <w:rPr>
          <w:rFonts w:ascii="Calibri" w:hAnsi="Calibri" w:cs="Calibri"/>
          <w:sz w:val="32"/>
          <w:szCs w:val="32"/>
          <w:rtl/>
        </w:rPr>
      </w:pPr>
    </w:p>
    <w:p w14:paraId="22BF6B73" w14:textId="77777777" w:rsidR="007252EA" w:rsidRDefault="007252EA" w:rsidP="007252EA">
      <w:pPr>
        <w:spacing w:line="360" w:lineRule="auto"/>
        <w:jc w:val="both"/>
        <w:rPr>
          <w:rFonts w:ascii="Calibri" w:hAnsi="Calibri" w:cs="Calibri"/>
          <w:sz w:val="32"/>
          <w:szCs w:val="32"/>
          <w:rtl/>
        </w:rPr>
      </w:pPr>
    </w:p>
    <w:p w14:paraId="4B8B3D2A" w14:textId="77777777" w:rsidR="007252EA" w:rsidRDefault="007252EA" w:rsidP="007252EA">
      <w:pPr>
        <w:spacing w:line="360" w:lineRule="auto"/>
        <w:jc w:val="both"/>
        <w:rPr>
          <w:rFonts w:ascii="Calibri" w:hAnsi="Calibri" w:cs="Calibri"/>
          <w:sz w:val="32"/>
          <w:szCs w:val="32"/>
          <w:rtl/>
        </w:rPr>
      </w:pPr>
    </w:p>
    <w:p w14:paraId="46C58F4F" w14:textId="77777777" w:rsidR="007252EA" w:rsidRPr="007252EA" w:rsidRDefault="007252EA" w:rsidP="007252EA">
      <w:pPr>
        <w:spacing w:line="360" w:lineRule="auto"/>
        <w:jc w:val="both"/>
        <w:rPr>
          <w:rFonts w:ascii="Calibri" w:hAnsi="Calibri" w:cs="Calibri"/>
          <w:b/>
          <w:bCs/>
          <w:sz w:val="32"/>
          <w:szCs w:val="32"/>
        </w:rPr>
      </w:pPr>
      <w:r w:rsidRPr="007252EA">
        <w:rPr>
          <w:rFonts w:ascii="Calibri" w:hAnsi="Calibri" w:cs="Calibri"/>
          <w:b/>
          <w:bCs/>
          <w:sz w:val="32"/>
          <w:szCs w:val="32"/>
          <w:rtl/>
        </w:rPr>
        <w:lastRenderedPageBreak/>
        <w:t>المبحث السادس: الدراسات السابقة</w:t>
      </w:r>
    </w:p>
    <w:p w14:paraId="2417A51D" w14:textId="77777777" w:rsidR="007252EA" w:rsidRPr="007252EA" w:rsidRDefault="007252EA" w:rsidP="007252EA">
      <w:pPr>
        <w:spacing w:line="360" w:lineRule="auto"/>
        <w:jc w:val="both"/>
        <w:rPr>
          <w:rFonts w:ascii="Calibri" w:hAnsi="Calibri" w:cs="Calibri"/>
          <w:b/>
          <w:bCs/>
          <w:sz w:val="32"/>
          <w:szCs w:val="32"/>
        </w:rPr>
      </w:pPr>
      <w:r w:rsidRPr="007252EA">
        <w:rPr>
          <w:rFonts w:ascii="Calibri" w:hAnsi="Calibri" w:cs="Calibri"/>
          <w:b/>
          <w:bCs/>
          <w:sz w:val="32"/>
          <w:szCs w:val="32"/>
        </w:rPr>
        <w:t xml:space="preserve">6.1 </w:t>
      </w:r>
      <w:r w:rsidRPr="007252EA">
        <w:rPr>
          <w:rFonts w:ascii="Calibri" w:hAnsi="Calibri" w:cs="Calibri"/>
          <w:b/>
          <w:bCs/>
          <w:sz w:val="32"/>
          <w:szCs w:val="32"/>
          <w:rtl/>
        </w:rPr>
        <w:t>مدخل عام إلى الدراسات السابقة وعلاقتها بالدراسة الحالية</w:t>
      </w:r>
    </w:p>
    <w:p w14:paraId="3A261417"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تمثل الدراسات السابقة أحد المكونات الرئيسة في بناء الإطار العلمي للدراسة الحالية، لأنها تساعد على تحديد موقع الدراسة ضمن الأدبيات ذات الصلة، وتوضيح ما قدمته الجهود البحثية السابقة في موضوعات التمكين المجتمعي المستدام، والمنظومات الذكية، والشراكات التنموية، وقياس الأثر الاجتماعي والاقتصادي. ولا يقتصر دور الدراسات السابقة على عرض ما توصلت إليه الدراسات من نتائج أو توجهات عامة، بل يمتد إلى تحليل أوجه الاتفاق والاختلاف بينها وبين الدراسة الحالية، وبيان الفجوة البحثية التي تسعى هذه الدراسة إلى معالجتها</w:t>
      </w:r>
      <w:r w:rsidRPr="007252EA">
        <w:rPr>
          <w:rFonts w:ascii="Calibri" w:hAnsi="Calibri" w:cs="Calibri"/>
          <w:sz w:val="32"/>
          <w:szCs w:val="32"/>
        </w:rPr>
        <w:t>.</w:t>
      </w:r>
    </w:p>
    <w:p w14:paraId="61DD85ED"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وتنطلق الدراسة الحالية من موضوع مركب يجمع بين تصميم وتقويم منظومة ذكية للتمكين المجتمعي المستدام، من خلال التطبيق على نموذج "رحلة النماء". ولذلك فإن الدراسات السابقة ذات الصلة لا تنتمي إلى محور واحد فقط، بل تتوزع على عدة مجالات مترابطة، تشمل دراسات التمكين الاقتصادي والاجتماعي للأسر، ودراسات برامج التنمية الاجتماعية والحد من الفقر، ودراسات الاقتصاد الاجتماعي والتضامني، ودراسات الشراكات في القطاع غير الربحي، ودراسات التحول الرقمي والمنصات الرقمية، ودراسات قياس الأثر الاجتماعي والعائد الاجتماعي على الاستثمار. ويُعد هذا التعدد في مجالات الدراسات السابقة انعكاسًا لطبيعة الدراسة الحالية التي تجمع بين البعد التنموي، والبعد التقني، والبعد المؤسسي، والبعد التقويمي</w:t>
      </w:r>
      <w:r w:rsidRPr="007252EA">
        <w:rPr>
          <w:rFonts w:ascii="Calibri" w:hAnsi="Calibri" w:cs="Calibri"/>
          <w:sz w:val="32"/>
          <w:szCs w:val="32"/>
        </w:rPr>
        <w:t>.</w:t>
      </w:r>
    </w:p>
    <w:p w14:paraId="0A67D18F"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وفي ضوء ذلك، لا تتعامل الدراسة الحالية مع الدراسات السابقة بوصفها سردًا زمنيًا أو تجميعًا لموضوعات متفرقة، بل بوصفها أساسًا تحليليًا يساعد على بناء منطق الدراسة. فالدراسات المرتبطة بالتمكين المجتمعي تسهم في تأصيل مفهوم التمكين بوصفه انتقالًا من الدعم إلى بناء القدرة، والدراسات المرتبطة بالشراكات تسهم في تفسير أهمية التكامل المؤسسي وكفاءة الإنفاق، والدراسات المرتبطة بالتحول الرقمي والمنظومات الذكية تساعد على فهم دور البيانات في دعم القرار، أما الدراسات المرتبطة بقياس الأثر و</w:t>
      </w:r>
      <w:r w:rsidRPr="007252EA">
        <w:rPr>
          <w:rFonts w:ascii="Calibri" w:hAnsi="Calibri" w:cs="Calibri"/>
          <w:sz w:val="32"/>
          <w:szCs w:val="32"/>
        </w:rPr>
        <w:t xml:space="preserve">SROI </w:t>
      </w:r>
      <w:r w:rsidRPr="007252EA">
        <w:rPr>
          <w:rFonts w:ascii="Calibri" w:hAnsi="Calibri" w:cs="Calibri"/>
          <w:sz w:val="32"/>
          <w:szCs w:val="32"/>
          <w:rtl/>
        </w:rPr>
        <w:t>فتسهم في بناء الأساس التقويمي الذي تعتمد عليه الدراسة في تحليل القيمة الاجتماعية والاقتصادية الناتجة عن نموذج "رحلة النماء</w:t>
      </w:r>
      <w:r w:rsidRPr="007252EA">
        <w:rPr>
          <w:rFonts w:ascii="Calibri" w:hAnsi="Calibri" w:cs="Calibri"/>
          <w:sz w:val="32"/>
          <w:szCs w:val="32"/>
        </w:rPr>
        <w:t>".</w:t>
      </w:r>
    </w:p>
    <w:p w14:paraId="4BDF031C"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lastRenderedPageBreak/>
        <w:t>ومن الناحية المنهجية، يقتضي عرض الدراسات السابقة في هذه الدراسة الالتزام بعدة ضوابط. أولها عدم الاكتفاء بعرض الدراسة ونتائجها بصورة وصفية، بل تحليل علاقتها بموضوع الدراسة الحالية. وثانيها التمييز بين ما تفيده الدراسة السابقة من حيث المفهوم أو المنهج أو المتغيرات، وبين ما تضيفه الدراسة الحالية من حيث التصميم والتقويم والتطبيق على نموذج "رحلة النماء". وثالثها عدم تحميل الدراسات السابقة ما لا تقوله صراحة، ولا سيما فيما يتعلق بنتائج خاصة بنموذج "رحلة النماء" أو مؤشرات رقمية مثل العائد الاجتماعي أو كفاءة الإنفاق؛ فهذه النتائج ينبغي أن تُنسب إلى بيانات الدراسة الحالية وحسابات الباحث عند تطبيقها، لا إلى مراجع عامة أو دراسات تناولت سياقات مختلفة</w:t>
      </w:r>
      <w:r w:rsidRPr="007252EA">
        <w:rPr>
          <w:rFonts w:ascii="Calibri" w:hAnsi="Calibri" w:cs="Calibri"/>
          <w:sz w:val="32"/>
          <w:szCs w:val="32"/>
        </w:rPr>
        <w:t>.</w:t>
      </w:r>
    </w:p>
    <w:p w14:paraId="458730CC"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وتُقسم الدراسات السابقة في هذا المبحث إلى دراسات عربية وأجنبية، مع مراعاة أن التصنيف لا يعني الفصل التام بينها، بل يساعد على إبراز السياق العربي والمحلي من جهة، والاستفادة من الأدبيات الدولية في الجوانب التقنية والمنهجية من جهة أخرى. فالدراسات العربية تقدم أساسًا مهمًا لفهم قضايا التمكين الأسري، والتنمية الاجتماعية، والشراكات، وكفاءة الإنفاق، والتحول الرقمي في البيئة العربية والقطاع غير الربحي. أما الدراسات الأجنبية فتقدم إسهامًا مهمًا في مجالات المنظومات الذكية، والذكاء الاصطناعي، والتحول الرقمي، وقياس العائد الاجتماعي على الاستثمار، وتحليل الأثر الاجتماعي والاقتصادي</w:t>
      </w:r>
      <w:r w:rsidRPr="007252EA">
        <w:rPr>
          <w:rFonts w:ascii="Calibri" w:hAnsi="Calibri" w:cs="Calibri"/>
          <w:sz w:val="32"/>
          <w:szCs w:val="32"/>
        </w:rPr>
        <w:t>.</w:t>
      </w:r>
    </w:p>
    <w:p w14:paraId="6E67E3F7"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وتتضح أهمية الدراسات السابقة في علاقتها بفرضيات الدراسة الحالية. فالدراسات التي تناولت التمكين المجتمعي والاقتصادي تساعد على تفسير الفرضيات المتعلقة بجودة خدمات التمكين ورضا المستفيدين ودقة ربط الاحتياج بالخدمة المناسبة. والدراسات التي عالجت الشراكات والتكامل المؤسسي تدعم الفرضيات المرتبطة بكفاءة الإنفاق وتكامل الخدمات بين الجهات الشريكة. أما الدراسات التي تناولت التحول الرقمي والذكاء الاصطناعي وتحليل البيانات فتدعم الفرضيات المتعلقة بدور المنظومة الذكية في تحسين القرار والخدمة وقياس الأثر. كما أن الدراسات المتعلقة بقياس الأثر و</w:t>
      </w:r>
      <w:r w:rsidRPr="007252EA">
        <w:rPr>
          <w:rFonts w:ascii="Calibri" w:hAnsi="Calibri" w:cs="Calibri"/>
          <w:sz w:val="32"/>
          <w:szCs w:val="32"/>
        </w:rPr>
        <w:t xml:space="preserve">SROI </w:t>
      </w:r>
      <w:r w:rsidRPr="007252EA">
        <w:rPr>
          <w:rFonts w:ascii="Calibri" w:hAnsi="Calibri" w:cs="Calibri"/>
          <w:sz w:val="32"/>
          <w:szCs w:val="32"/>
          <w:rtl/>
        </w:rPr>
        <w:t>توفر أساسًا لفهم الفرضية المرتبطة بمستوى الأثر الاجتماعي والاقتصادي</w:t>
      </w:r>
      <w:r w:rsidRPr="007252EA">
        <w:rPr>
          <w:rFonts w:ascii="Calibri" w:hAnsi="Calibri" w:cs="Calibri"/>
          <w:sz w:val="32"/>
          <w:szCs w:val="32"/>
        </w:rPr>
        <w:t>.</w:t>
      </w:r>
    </w:p>
    <w:p w14:paraId="22A15D1D"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 xml:space="preserve">ومن ثم، فإن هذا المبحث يسعى إلى تحقيق ثلاث غايات رئيسة. تتمثل الغاية الأولى في عرض الدراسات السابقة ذات الصلة بمحاور الدراسة الحالية، وفق تصنيف يساعد على إبراز إسهام كل دراسة في بناء </w:t>
      </w:r>
      <w:r w:rsidRPr="007252EA">
        <w:rPr>
          <w:rFonts w:ascii="Calibri" w:hAnsi="Calibri" w:cs="Calibri"/>
          <w:sz w:val="32"/>
          <w:szCs w:val="32"/>
          <w:rtl/>
        </w:rPr>
        <w:lastRenderedPageBreak/>
        <w:t>الإطار العلمي. وتتمثل الغاية الثانية في تحليل أوجه الإفادة من هذه الدراسات في صياغة مشكلة الدراسة وفرضياتها ومؤشراتها. أما الغاية الثالثة فتتمثل في إبراز الفجوة البحثية التي تسعى الدراسة الحالية إلى معالجتها، وهي الفجوة المرتبطة بندرة الدراسات التي تجمع بين تصميم منظومة ذكية، وتطبيقها في مجال التمكين المجتمعي المستدام، وتقويم أثرها الاجتماعي والاقتصادي من خلال نموذج تطبيقي مثل "رحلة النماء</w:t>
      </w:r>
      <w:r w:rsidRPr="007252EA">
        <w:rPr>
          <w:rFonts w:ascii="Calibri" w:hAnsi="Calibri" w:cs="Calibri"/>
          <w:sz w:val="32"/>
          <w:szCs w:val="32"/>
        </w:rPr>
        <w:t>".</w:t>
      </w:r>
    </w:p>
    <w:p w14:paraId="237DE80B" w14:textId="77777777" w:rsidR="007252EA" w:rsidRPr="007252EA" w:rsidRDefault="007252EA" w:rsidP="007252EA">
      <w:pPr>
        <w:spacing w:line="360" w:lineRule="auto"/>
        <w:jc w:val="both"/>
        <w:rPr>
          <w:rFonts w:ascii="Calibri" w:hAnsi="Calibri" w:cs="Calibri"/>
          <w:b/>
          <w:bCs/>
          <w:sz w:val="32"/>
          <w:szCs w:val="32"/>
        </w:rPr>
      </w:pPr>
      <w:r w:rsidRPr="007252EA">
        <w:rPr>
          <w:rFonts w:ascii="Calibri" w:hAnsi="Calibri" w:cs="Calibri"/>
          <w:b/>
          <w:bCs/>
          <w:sz w:val="32"/>
          <w:szCs w:val="32"/>
        </w:rPr>
        <w:t xml:space="preserve">6.2 </w:t>
      </w:r>
      <w:r w:rsidRPr="007252EA">
        <w:rPr>
          <w:rFonts w:ascii="Calibri" w:hAnsi="Calibri" w:cs="Calibri"/>
          <w:b/>
          <w:bCs/>
          <w:sz w:val="32"/>
          <w:szCs w:val="32"/>
          <w:rtl/>
        </w:rPr>
        <w:t>الدراسات العربية ذات الصلة</w:t>
      </w:r>
    </w:p>
    <w:p w14:paraId="303BC4EA"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تكتسب الدراسات العربية أهمية خاصة في الدراسة الحالية لأنها تقدم سياقًا أقرب إلى البيئة الاجتماعية والمؤسسية التي تتحرك فيها برامج التمكين المجتمعي والقطاع غير الربحي. كما أنها تساعد على فهم قضايا الأسر المستفيدة، وبرامج التنمية الاجتماعية، والتمكين الاقتصادي، والشراكات، وكفاءة الإنفاق، والتحول الرقمي، وقياس الأثر في سياقات عربية ومحلية. ومن ثم، فإن الاستفادة من هذه الدراسات لا تكون في مجرد الإشارة إليها، بل في تحليل ما تضيفه إلى فهم موضوع الدراسة الحالية وما تكشفه من فجوات تحتاج إلى معالجة</w:t>
      </w:r>
      <w:r w:rsidRPr="007252EA">
        <w:rPr>
          <w:rFonts w:ascii="Calibri" w:hAnsi="Calibri" w:cs="Calibri"/>
          <w:sz w:val="32"/>
          <w:szCs w:val="32"/>
        </w:rPr>
        <w:t>.</w:t>
      </w:r>
    </w:p>
    <w:p w14:paraId="7FFE1374"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تناولت دراسة محمد عبدالعزيز السيد (2019) موضوع المشروعات الصغيرة ودورها في الحد من الفقر وتحقيق التمكين الاقتصادي للأسر، وهي من الدراسات التي تبرز أهمية الانتقال من الدعم المباشر إلى بناء قدرة اقتصادية لدى الأسر. وتفيد هذه الدراسة الحالية في تأكيد أن التمكين لا يتحقق بمجرد تقديم خدمة أو دعم مؤقت، بل يحتاج إلى بناء مسار يساعد المستفيد أو الأسرة على تحسين وضعها الاقتصادي والاجتماعي من خلال تنمية القدرة والمهارة والاعتماد على الذات. وتتقاطع هذه الفكرة مع نموذج "رحلة النماء" الذي يسعى إلى بناء مسار تمكيني يبدأ بالتشخيص وينتهي بقياس الأثر</w:t>
      </w:r>
      <w:r w:rsidRPr="007252EA">
        <w:rPr>
          <w:rFonts w:ascii="Calibri" w:hAnsi="Calibri" w:cs="Calibri"/>
          <w:sz w:val="32"/>
          <w:szCs w:val="32"/>
        </w:rPr>
        <w:t>.</w:t>
      </w:r>
    </w:p>
    <w:p w14:paraId="513D5029"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 xml:space="preserve">وتتصل دراسة محمد عبدالعزيز السيد (2019) بفرضيات الدراسة الحالية من خلال دعمها للبعد الخاص بجودة خدمات التمكين ودقة ربط الاحتياج بالخدمة المناسبة. فإذا كان التمكين الاقتصادي يتطلب فهمًا لاحتياج الأسرة وقدراتها وفرصها، فإن جودة الخدمة في نموذج "رحلة النماء" لا يمكن أن تُقاس بعدد الخدمات المقدمة فقط، بل بمدى ملاءمتها لاحتياج المستفيد وقدرتها على نقله إلى مستوى أعلى من الاعتماد على الذات. غير أن الدراسة الحالية تختلف عن هذه الدراسة في أنها لا تركز </w:t>
      </w:r>
      <w:r w:rsidRPr="007252EA">
        <w:rPr>
          <w:rFonts w:ascii="Calibri" w:hAnsi="Calibri" w:cs="Calibri"/>
          <w:sz w:val="32"/>
          <w:szCs w:val="32"/>
          <w:rtl/>
        </w:rPr>
        <w:lastRenderedPageBreak/>
        <w:t>على المشروعات الصغيرة فقط، بل تسعى إلى تصميم وتقويم منظومة ذكية متكاملة تدير رحلة التمكين من التشخيص إلى الأثر</w:t>
      </w:r>
      <w:r w:rsidRPr="007252EA">
        <w:rPr>
          <w:rFonts w:ascii="Calibri" w:hAnsi="Calibri" w:cs="Calibri"/>
          <w:sz w:val="32"/>
          <w:szCs w:val="32"/>
        </w:rPr>
        <w:t>.</w:t>
      </w:r>
    </w:p>
    <w:p w14:paraId="38391B06"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كما تناولت دراسة الخوالدة (2020) أثر برامج التنمية الاجتماعية في تمكين الأسر الفقيرة، وهي دراسة تفيد في إبراز أهمية تطوير برامج الحماية أو الدعم الاجتماعي لتكون أكثر ارتباطًا بالتمكين المستدام. وتدعم هذه الدراسة فكرة أن التعامل مع الأسر ذات الاحتياج لا ينبغي أن يكون محصورًا في البعد المالي أو الخدمي المباشر، بل ينبغي أن يمتد إلى بناء قدرات الأسر وتحسين فرصها ومتابعة نتائج التدخلات الموجهة إليها. وهذا يتفق مع منطق الدراسة الحالية التي تتعامل مع المستفيد والأسرة بوصفهما جزءًا من رحلة تمكين تحتاج إلى تقييم وخطة ومتابعة وقياس أثر</w:t>
      </w:r>
      <w:r w:rsidRPr="007252EA">
        <w:rPr>
          <w:rFonts w:ascii="Calibri" w:hAnsi="Calibri" w:cs="Calibri"/>
          <w:sz w:val="32"/>
          <w:szCs w:val="32"/>
        </w:rPr>
        <w:t>.</w:t>
      </w:r>
    </w:p>
    <w:p w14:paraId="01CE7EC3"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وتفيد دراسة الخوالدة (2020) الدراسة الحالية في تفسير الحاجة إلى التقييم التنموي الشامل، لأن ضعف فهم احتياجات الأسر قد يؤدي إلى تدخلات جزئية لا تحقق أثرًا مستدامًا. كما تدعم هذه الدراسة الفرضيات المرتبطة بجودة خدمات التمكين ورضا المستفيدين ودقة ربط الاحتياج بالخدمة المناسبة. ومع ذلك، فإن الدراسة الحالية تتجاوز حدود تحليل برامج التنمية الاجتماعية التقليدية، لأنها تضيف بعد المنظومة الذكية، واستخدام البيانات، والشراكات التخصصية، وقياس الأثر الاجتماعي والاقتصادي في نموذج تطبيقي واحد</w:t>
      </w:r>
      <w:r w:rsidRPr="007252EA">
        <w:rPr>
          <w:rFonts w:ascii="Calibri" w:hAnsi="Calibri" w:cs="Calibri"/>
          <w:sz w:val="32"/>
          <w:szCs w:val="32"/>
        </w:rPr>
        <w:t>.</w:t>
      </w:r>
    </w:p>
    <w:p w14:paraId="69E1C08D"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أما دراسة بنعلي (2022) فقد تناولت الاقتصاد الاجتماعي والتضامني وعلاقته بتحقيق التمكين المجتمعي وقياس الأثر، وهي من الدراسات التي تساعد في توسيع فهم التمكين بوصفه عملية ترتبط بالمبادرات المجتمعية والتكامل المؤسسي وإنتاج القيمة الاجتماعية. وتفيد هذه الدراسة في دعم فكرة أن التمكين المستدام لا يتحقق من خلال الجهود الفردية المنعزلة، بل يحتاج إلى تنظيم الموارد والمبادرات والشراكات ضمن إطار قادر على تحقيق أثر اجتماعي واضح. وهذا يتصل مباشرة بالدراسة الحالية، التي تتعامل مع نموذج "رحلة النماء" بوصفه منظومة تجمع بين البيانات والخدمات والشراكات وقياس الأثر</w:t>
      </w:r>
      <w:r w:rsidRPr="007252EA">
        <w:rPr>
          <w:rFonts w:ascii="Calibri" w:hAnsi="Calibri" w:cs="Calibri"/>
          <w:sz w:val="32"/>
          <w:szCs w:val="32"/>
        </w:rPr>
        <w:t>.</w:t>
      </w:r>
    </w:p>
    <w:p w14:paraId="14A4C688"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 xml:space="preserve">وتبرز إفادة دراسة بنعلي (2022) في علاقتها بفرضيات الدراسة المرتبطة بتكامل الخدمات وكفاءة الإنفاق والأثر الاجتماعي والاقتصادي. فكلما كانت المبادرات والخدمات أكثر تكاملًا وتنظيمًا، زادت </w:t>
      </w:r>
      <w:r w:rsidRPr="007252EA">
        <w:rPr>
          <w:rFonts w:ascii="Calibri" w:hAnsi="Calibri" w:cs="Calibri"/>
          <w:sz w:val="32"/>
          <w:szCs w:val="32"/>
          <w:rtl/>
        </w:rPr>
        <w:lastRenderedPageBreak/>
        <w:t>قدرتها على إنتاج أثر قابل للقياس. غير أن الدراسة الحالية تختلف في أنها لا تكتفي بتحليل الاقتصاد الاجتماعي أو المبادرات المجتمعية، بل تسعى إلى بناء وتقويم منظومة ذكية توظف البيانات في توجيه الخدمات ومتابعة النتائج</w:t>
      </w:r>
      <w:r w:rsidRPr="007252EA">
        <w:rPr>
          <w:rFonts w:ascii="Calibri" w:hAnsi="Calibri" w:cs="Calibri"/>
          <w:sz w:val="32"/>
          <w:szCs w:val="32"/>
        </w:rPr>
        <w:t>.</w:t>
      </w:r>
    </w:p>
    <w:p w14:paraId="106109B4"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وتناولت دراسة البقمي (2021) كفاءة الإنفاق في القطاع غير الربحي، وهي دراسة مهمة في دعم أحد المتغيرات الرئيسة في الدراسة الحالية. فمفهوم كفاءة الإنفاق لا يُفهم في الدراسة الحالية بوصفه تقليلًا للموارد أو خفضًا للتكلفة، بل بوصفه قدرة على توجيه الموارد إلى التدخلات الأكثر ملاءمة للاحتياج والأقدر على تحقيق أثر اجتماعي واقتصادي. ومن ثم، فإن هذه الدراسة تسهم في تأصيل العلاقة بين كفاءة الإنفاق وجودة القرار المؤسسي داخل برامج التمكين</w:t>
      </w:r>
      <w:r w:rsidRPr="007252EA">
        <w:rPr>
          <w:rFonts w:ascii="Calibri" w:hAnsi="Calibri" w:cs="Calibri"/>
          <w:sz w:val="32"/>
          <w:szCs w:val="32"/>
        </w:rPr>
        <w:t>.</w:t>
      </w:r>
    </w:p>
    <w:p w14:paraId="75BDFE00"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وتفيد دراسة البقمي (2021) في دعم الفرضية المتعلقة بالعلاقة بين الشراكات التخصصية وكفاءة الإنفاق في برامج التمكين المجتمعي. فالشراكات في نموذج "رحلة النماء" لا تُفهم بوصفها علاقات شكلية، بل بوصفها آلية لتقليل الازدواجية وتوجيه الموارد إلى الخدمة المناسبة. كما تفيد الدراسة في دعم الربط بين كفاءة الإنفاق ودقة ربط الاحتياج بالخدمة، لأن الإنفاق يكون أكثر كفاءة عندما يقوم على تشخيص دقيق وتدخل ملائم ومتابعة للأثر</w:t>
      </w:r>
      <w:r w:rsidRPr="007252EA">
        <w:rPr>
          <w:rFonts w:ascii="Calibri" w:hAnsi="Calibri" w:cs="Calibri"/>
          <w:sz w:val="32"/>
          <w:szCs w:val="32"/>
        </w:rPr>
        <w:t>.</w:t>
      </w:r>
    </w:p>
    <w:p w14:paraId="14C64E5F"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وتناولت دراسة السبيعي والهذلول (2022) الشراكات في القطاع غير الربحي، وهي دراسة ذات صلة مباشرة بالمبحث الثالث وبفرضيات الدراسة الحالية المتعلقة بالشراكات وكفاءة الإنفاق وتكامل الخدمات بين الجهات الشريكة. وتفيد هذه الدراسة في تأكيد أن فاعلية القطاع غير الربحي لا تعتمد فقط على موارد المؤسسة المنفذة، بل على قدرتها على بناء شراكات منظمة تتكامل فيها الأدوار والخدمات. وهذا يتفق مع نموذج "رحلة النماء" الذي يعتمد على الشراكات التخصصية في تحويل خطة التمكين إلى خدمات واقعية</w:t>
      </w:r>
      <w:r w:rsidRPr="007252EA">
        <w:rPr>
          <w:rFonts w:ascii="Calibri" w:hAnsi="Calibri" w:cs="Calibri"/>
          <w:sz w:val="32"/>
          <w:szCs w:val="32"/>
        </w:rPr>
        <w:t>.</w:t>
      </w:r>
    </w:p>
    <w:p w14:paraId="16B95C78"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 xml:space="preserve">وتسهم دراسة السبيعي والهذلول (2022) في دعم الفرضية المتعلقة بتكامل الخدمات بين الجهات الشريكة، إذ إن التكامل لا يتحقق بمجرد وجود أكثر من شريك، بل من خلال وضوح الأدوار وتنسيق الخدمات ومتابعة النتائج. وتضيف الدراسة الحالية إلى هذا الطرح بُعدًا جديدًا يتمثل في إدارة هذه </w:t>
      </w:r>
      <w:r w:rsidRPr="007252EA">
        <w:rPr>
          <w:rFonts w:ascii="Calibri" w:hAnsi="Calibri" w:cs="Calibri"/>
          <w:sz w:val="32"/>
          <w:szCs w:val="32"/>
          <w:rtl/>
        </w:rPr>
        <w:lastRenderedPageBreak/>
        <w:t>الشراكات من خلال منظومة ذكية تقوم على البيانات والمتابعة وقياس الأثر، بما يجعل الشراكات جزءًا من رحلة التمكين لا مجرد علاقات تعاون عامة</w:t>
      </w:r>
      <w:r w:rsidRPr="007252EA">
        <w:rPr>
          <w:rFonts w:ascii="Calibri" w:hAnsi="Calibri" w:cs="Calibri"/>
          <w:sz w:val="32"/>
          <w:szCs w:val="32"/>
        </w:rPr>
        <w:t>.</w:t>
      </w:r>
    </w:p>
    <w:p w14:paraId="601D25C8"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أما دراسة الحربي (2020) فقد تناولت التحول الرقمي في الخدمات الاجتماعية، وهي دراسة تفيد في دعم البعد التقني في الدراسة الحالية. فالتحول الرقمي لا يُفهم هنا بوصفه نقلًا للإجراءات إلى بيئة إلكترونية فقط، بل بوصفه مدخلًا لتحسين جودة الخدمة وتنظيم البيانات ودعم القرار والمتابعة. ومن ثم، فإن هذه الدراسة تسهم في تأصيل دور المنصة الذكية في نموذج "رحلة النماء"، لا باعتبارها أداة إدارية، بل باعتبارها بنية داعمة للتشخيص والتوجيه والتقويم</w:t>
      </w:r>
      <w:r w:rsidRPr="007252EA">
        <w:rPr>
          <w:rFonts w:ascii="Calibri" w:hAnsi="Calibri" w:cs="Calibri"/>
          <w:sz w:val="32"/>
          <w:szCs w:val="32"/>
        </w:rPr>
        <w:t>.</w:t>
      </w:r>
    </w:p>
    <w:p w14:paraId="593F60B7"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وتدعم دراسة الحربي (2020) الفرضيات المرتبطة بالمنظومة الذكية وجودة خدمات التمكين ورضا المستفيدين ودقة ربط الاحتياج بالخدمة المناسبة. فكلما كان التحول الرقمي مرتبطًا بإدارة البيانات وتحسين الخدمة، زادت قدرته على دعم رحلة المستفيد. ومع ذلك، فإن الدراسة الحالية تضيف إلى هذا الطرح بُعدًا تطبيقيًا يتمثل في تصميم وتقويم منظومة ذكية محددة في مجال التمكين المجتمعي المستدام</w:t>
      </w:r>
      <w:r w:rsidRPr="007252EA">
        <w:rPr>
          <w:rFonts w:ascii="Calibri" w:hAnsi="Calibri" w:cs="Calibri"/>
          <w:sz w:val="32"/>
          <w:szCs w:val="32"/>
        </w:rPr>
        <w:t>.</w:t>
      </w:r>
    </w:p>
    <w:p w14:paraId="6F6E3E5E"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وتتصل دراسة بوخمسين (2022) بالمنصات الرقمية وتمكين المجتمع، وهي دراسة تدعم فكرة أن المنصة الرقمية يمكن أن تكون وسيلة لتنظيم العلاقة بين المستفيد والخدمة والجهة المقدمة لها. وتفيد هذه الدراسة في دعم البعد الخاص بالمنصة الذكية في نموذج "رحلة النماء"، خاصة من حيث تنظيم البيانات، وتيسير الوصول إلى الخدمات، ومتابعة المسار، وتحسين تجربة المستفيد</w:t>
      </w:r>
      <w:r w:rsidRPr="007252EA">
        <w:rPr>
          <w:rFonts w:ascii="Calibri" w:hAnsi="Calibri" w:cs="Calibri"/>
          <w:sz w:val="32"/>
          <w:szCs w:val="32"/>
        </w:rPr>
        <w:t>.</w:t>
      </w:r>
    </w:p>
    <w:p w14:paraId="735B9FF2"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وتدعم دراسة بوخمسين (2022) الفرضيات المرتبطة برضا المستفيدين وجودة الخدمات وتكامل الخدمات بين الجهات الشريكة. فالمنصة الرقمية يمكن أن تقلل التشتت وتساعد على وضوح المسار عندما تكون مرتبطة بخطة تمكين ومؤشرات متابعة. غير أن الدراسة الحالية تختلف في أنها لا تقف عند تحليل دور المنصة الرقمية، بل تدمج المنصة ضمن منظومة أكبر تشمل التشخيص والخطة والشراكات والمتابعة وقياس الأثر</w:t>
      </w:r>
      <w:r w:rsidRPr="007252EA">
        <w:rPr>
          <w:rFonts w:ascii="Calibri" w:hAnsi="Calibri" w:cs="Calibri"/>
          <w:sz w:val="32"/>
          <w:szCs w:val="32"/>
        </w:rPr>
        <w:t>.</w:t>
      </w:r>
    </w:p>
    <w:p w14:paraId="1D13F43D"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lastRenderedPageBreak/>
        <w:t>وتناولت دراسة الأنصاري (2020) قياس الأثر الاجتماعي والعائد الاجتماعي على الاستثمار</w:t>
      </w:r>
      <w:r w:rsidRPr="007252EA">
        <w:rPr>
          <w:rFonts w:ascii="Calibri" w:hAnsi="Calibri" w:cs="Calibri"/>
          <w:sz w:val="32"/>
          <w:szCs w:val="32"/>
        </w:rPr>
        <w:t xml:space="preserve"> SROI</w:t>
      </w:r>
      <w:r w:rsidRPr="007252EA">
        <w:rPr>
          <w:rFonts w:ascii="Calibri" w:hAnsi="Calibri" w:cs="Calibri"/>
          <w:sz w:val="32"/>
          <w:szCs w:val="32"/>
          <w:rtl/>
        </w:rPr>
        <w:t>، وهي دراسة مهمة في دعم البعد التقويمي في الدراسة الحالية. وتفيد هذه الدراسة في تأكيد أن فاعلية البرامج الاجتماعية لا تُقاس فقط بالمخرجات المباشرة، بل بالقيمة الاجتماعية التي تنتج عن التدخلات. وهذا يتصل مباشرة بالدراسة الحالية التي تسعى إلى تقويم نموذج "رحلة النماء" من خلال أثره الاجتماعي والاقتصادي، مع الالتزام بأن أي قيمة رقمية تخص النموذج ينبغي أن تُنسب إلى بيانات الدراسة الحالية أو حسابات الباحث</w:t>
      </w:r>
      <w:r w:rsidRPr="007252EA">
        <w:rPr>
          <w:rFonts w:ascii="Calibri" w:hAnsi="Calibri" w:cs="Calibri"/>
          <w:sz w:val="32"/>
          <w:szCs w:val="32"/>
        </w:rPr>
        <w:t>.</w:t>
      </w:r>
    </w:p>
    <w:p w14:paraId="218D7C3D"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وتدعم دراسة الأنصاري (2020) الفرضية المتعلقة بالعلاقة بين استخدام المنظومة الذكية ومستوى الأثر الاجتماعي والاقتصادي، كما تدعم الربط بين قياس الأثر وكفاءة الإنفاق وجودة الخدمات. غير أن الدراسة الحالية تضيف إلى هذا الطرح أنها لا تستخدم قياس الأثر بوصفه أداة تقويم مستقلة فقط، بل تربطه بمنظومة ذكية قائمة على البيانات والشراكات وخطة التمكين، بما يجعل قياس الأثر جزءًا من رحلة التمكين نفسها</w:t>
      </w:r>
      <w:r w:rsidRPr="007252EA">
        <w:rPr>
          <w:rFonts w:ascii="Calibri" w:hAnsi="Calibri" w:cs="Calibri"/>
          <w:sz w:val="32"/>
          <w:szCs w:val="32"/>
        </w:rPr>
        <w:t>.</w:t>
      </w:r>
    </w:p>
    <w:p w14:paraId="4BE3ECDA"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وبناءً على ما سبق، يتضح أن الدراسات العربية تقدم أساسًا مهمًا للدراسة الحالية من خلال تأصيل قضايا التمكين، وبرامج التنمية الاجتماعية، وكفاءة الإنفاق، والشراكات، والتحول الرقمي، والمنصات الرقمية، وقياس الأثر الاجتماعي. كما تكشف هذه الدراسات أن هناك اهتمامًا متزايدًا بهذه المجالات كلٌّ على حدة، غير أن الدراسة الحالية تسعى إلى الجمع بينها في نموذج واحد، من خلال تصميم وتقويم منظومة ذكية للتمكين المجتمعي المستدام مطبقة على نموذج "رحلة النماء</w:t>
      </w:r>
      <w:r w:rsidRPr="007252EA">
        <w:rPr>
          <w:rFonts w:ascii="Calibri" w:hAnsi="Calibri" w:cs="Calibri"/>
          <w:sz w:val="32"/>
          <w:szCs w:val="32"/>
        </w:rPr>
        <w:t>".</w:t>
      </w:r>
    </w:p>
    <w:p w14:paraId="020245FC"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وتتمثل الفجوة التي تظهر من تحليل الدراسات العربية في أن معظمها تناول أحد أبعاد الدراسة الحالية بصورة مستقلة؛ فبعضها تناول التمكين الاقتصادي أو الاجتماعي، وبعضها تناول كفاءة الإنفاق أو الشراكات، وبعضها تناول التحول الرقمي أو قياس الأثر. أما الدراسة الحالية فتسعى إلى دمج هذه الأبعاد في بناء تطبيقي واحد يقوم على المنظومة الذكية، وخطة التمكين، والشراكات التخصصية، والمتابعة، وقياس الأثر الاجتماعي والاقتصادي. ومن ثم، فإن الدراسة الحالية لا تكرر ما تناولته الدراسات العربية، بل تستفيد منها في بناء إطار أكثر تكاملًا لتقويم نموذج "رحلة النماء</w:t>
      </w:r>
      <w:r w:rsidRPr="007252EA">
        <w:rPr>
          <w:rFonts w:ascii="Calibri" w:hAnsi="Calibri" w:cs="Calibri"/>
          <w:sz w:val="32"/>
          <w:szCs w:val="32"/>
        </w:rPr>
        <w:t>".</w:t>
      </w:r>
    </w:p>
    <w:p w14:paraId="6A104E7B" w14:textId="77777777" w:rsidR="007252EA" w:rsidRPr="007252EA" w:rsidRDefault="007252EA" w:rsidP="007252EA">
      <w:pPr>
        <w:spacing w:line="360" w:lineRule="auto"/>
        <w:jc w:val="both"/>
        <w:rPr>
          <w:rFonts w:ascii="Calibri" w:hAnsi="Calibri" w:cs="Calibri"/>
          <w:sz w:val="32"/>
          <w:szCs w:val="32"/>
        </w:rPr>
      </w:pPr>
    </w:p>
    <w:p w14:paraId="289A7C31" w14:textId="77777777" w:rsidR="00C44ABF" w:rsidRPr="00C44ABF" w:rsidRDefault="00C44ABF" w:rsidP="00C44ABF">
      <w:pPr>
        <w:spacing w:line="360" w:lineRule="auto"/>
        <w:jc w:val="both"/>
        <w:rPr>
          <w:rFonts w:ascii="Calibri" w:hAnsi="Calibri" w:cs="Calibri"/>
          <w:b/>
          <w:bCs/>
          <w:sz w:val="32"/>
          <w:szCs w:val="32"/>
        </w:rPr>
      </w:pPr>
      <w:r w:rsidRPr="00C44ABF">
        <w:rPr>
          <w:rFonts w:ascii="Calibri" w:hAnsi="Calibri" w:cs="Calibri"/>
          <w:b/>
          <w:bCs/>
          <w:sz w:val="32"/>
          <w:szCs w:val="32"/>
        </w:rPr>
        <w:lastRenderedPageBreak/>
        <w:t xml:space="preserve">6.3 </w:t>
      </w:r>
      <w:r w:rsidRPr="00C44ABF">
        <w:rPr>
          <w:rFonts w:ascii="Calibri" w:hAnsi="Calibri" w:cs="Calibri"/>
          <w:b/>
          <w:bCs/>
          <w:sz w:val="32"/>
          <w:szCs w:val="32"/>
          <w:rtl/>
        </w:rPr>
        <w:t>الدراسات الأجنبية ذات الصلة</w:t>
      </w:r>
    </w:p>
    <w:p w14:paraId="499B25E3" w14:textId="77777777" w:rsidR="00C44ABF" w:rsidRPr="00C44ABF" w:rsidRDefault="00C44ABF" w:rsidP="00C44ABF">
      <w:pPr>
        <w:spacing w:line="360" w:lineRule="auto"/>
        <w:jc w:val="both"/>
        <w:rPr>
          <w:rFonts w:ascii="Calibri" w:hAnsi="Calibri" w:cs="Calibri"/>
          <w:sz w:val="32"/>
          <w:szCs w:val="32"/>
        </w:rPr>
      </w:pPr>
      <w:r w:rsidRPr="00C44ABF">
        <w:rPr>
          <w:rFonts w:ascii="Calibri" w:hAnsi="Calibri" w:cs="Calibri"/>
          <w:sz w:val="32"/>
          <w:szCs w:val="32"/>
          <w:rtl/>
        </w:rPr>
        <w:t>تسهم الدراسات الأجنبية المعتمدة في الفصل الأول في دعم الجوانب النظرية والمنهجية والتقنية للدراسة الحالية، ولا سيما ما يتعلق بالمنظومات الذكية، والذكاء الاصطناعي، والتحول الرقمي، والشراكات، وقياس الأثر الاجتماعي والاقتصادي، ومنهجية العائد الاجتماعي على الاستثمار</w:t>
      </w:r>
      <w:r w:rsidRPr="00C44ABF">
        <w:rPr>
          <w:rFonts w:ascii="Calibri" w:hAnsi="Calibri" w:cs="Calibri"/>
          <w:sz w:val="32"/>
          <w:szCs w:val="32"/>
        </w:rPr>
        <w:t xml:space="preserve"> SROI. </w:t>
      </w:r>
      <w:r w:rsidRPr="00C44ABF">
        <w:rPr>
          <w:rFonts w:ascii="Calibri" w:hAnsi="Calibri" w:cs="Calibri"/>
          <w:sz w:val="32"/>
          <w:szCs w:val="32"/>
          <w:rtl/>
        </w:rPr>
        <w:t>وتكمن أهمية هذه الدراسات في أنها تقدم أطرًا تحليلية تساعد على فهم كيفية توظيف البيانات والتقنيات الذكية في دعم القرار، وكيفية قياس القيمة الاجتماعية الناتجة عن البرامج التنموية، وكيف يمكن للشراكات والتكامل المؤسسي أن يساهما في تحسين فاعلية البرامج وكفاءة استخدام الموارد</w:t>
      </w:r>
      <w:r w:rsidRPr="00C44ABF">
        <w:rPr>
          <w:rFonts w:ascii="Calibri" w:hAnsi="Calibri" w:cs="Calibri"/>
          <w:sz w:val="32"/>
          <w:szCs w:val="32"/>
        </w:rPr>
        <w:t>.</w:t>
      </w:r>
    </w:p>
    <w:p w14:paraId="6009573F" w14:textId="77777777" w:rsidR="00C44ABF" w:rsidRPr="00C44ABF" w:rsidRDefault="00C44ABF" w:rsidP="00C44ABF">
      <w:pPr>
        <w:spacing w:line="360" w:lineRule="auto"/>
        <w:jc w:val="both"/>
        <w:rPr>
          <w:rFonts w:ascii="Calibri" w:hAnsi="Calibri" w:cs="Calibri"/>
          <w:sz w:val="32"/>
          <w:szCs w:val="32"/>
        </w:rPr>
      </w:pPr>
      <w:r w:rsidRPr="00C44ABF">
        <w:rPr>
          <w:rFonts w:ascii="Calibri" w:hAnsi="Calibri" w:cs="Calibri"/>
          <w:sz w:val="32"/>
          <w:szCs w:val="32"/>
          <w:rtl/>
        </w:rPr>
        <w:t>وتناولت دراسة</w:t>
      </w:r>
      <w:r w:rsidRPr="00C44ABF">
        <w:rPr>
          <w:rFonts w:ascii="Calibri" w:hAnsi="Calibri" w:cs="Calibri"/>
          <w:sz w:val="32"/>
          <w:szCs w:val="32"/>
        </w:rPr>
        <w:t xml:space="preserve"> Janssen and Kuk (2022) </w:t>
      </w:r>
      <w:r w:rsidRPr="00C44ABF">
        <w:rPr>
          <w:rFonts w:ascii="Calibri" w:hAnsi="Calibri" w:cs="Calibri"/>
          <w:sz w:val="32"/>
          <w:szCs w:val="32"/>
          <w:rtl/>
        </w:rPr>
        <w:t>توظيف الذكاء الاصطناعي وتحليل البيانات في دعم القرار وتحسين جودة الخدمات. وتفيد هذه الدراسة الحالية في تأصيل دور المنظومات الذكية داخل نموذج "رحلة النماء"، خاصة من حيث استخدام البيانات في فهم احتياجات المستفيدين، وتصنيف الحالات، وتوجيه الخدمات، ومتابعة النتائج. فالدراسة الحالية لا تنظر إلى الذكاء الاصطناعي بوصفه تقنية مستقلة، بل بوصفه أداة داعمة للقرار التنموي داخل منظومة تمكين مجتمعي مستدام</w:t>
      </w:r>
      <w:r w:rsidRPr="00C44ABF">
        <w:rPr>
          <w:rFonts w:ascii="Calibri" w:hAnsi="Calibri" w:cs="Calibri"/>
          <w:sz w:val="32"/>
          <w:szCs w:val="32"/>
        </w:rPr>
        <w:t>.</w:t>
      </w:r>
    </w:p>
    <w:p w14:paraId="6164E74C" w14:textId="77777777" w:rsidR="00C44ABF" w:rsidRPr="00C44ABF" w:rsidRDefault="00C44ABF" w:rsidP="00C44ABF">
      <w:pPr>
        <w:spacing w:line="360" w:lineRule="auto"/>
        <w:jc w:val="both"/>
        <w:rPr>
          <w:rFonts w:ascii="Calibri" w:hAnsi="Calibri" w:cs="Calibri"/>
          <w:sz w:val="32"/>
          <w:szCs w:val="32"/>
        </w:rPr>
      </w:pPr>
      <w:r w:rsidRPr="00C44ABF">
        <w:rPr>
          <w:rFonts w:ascii="Calibri" w:hAnsi="Calibri" w:cs="Calibri"/>
          <w:sz w:val="32"/>
          <w:szCs w:val="32"/>
          <w:rtl/>
        </w:rPr>
        <w:t>وتتصل دراسة</w:t>
      </w:r>
      <w:r w:rsidRPr="00C44ABF">
        <w:rPr>
          <w:rFonts w:ascii="Calibri" w:hAnsi="Calibri" w:cs="Calibri"/>
          <w:sz w:val="32"/>
          <w:szCs w:val="32"/>
        </w:rPr>
        <w:t xml:space="preserve"> Janssen and Kuk (2022) </w:t>
      </w:r>
      <w:r w:rsidRPr="00C44ABF">
        <w:rPr>
          <w:rFonts w:ascii="Calibri" w:hAnsi="Calibri" w:cs="Calibri"/>
          <w:sz w:val="32"/>
          <w:szCs w:val="32"/>
          <w:rtl/>
        </w:rPr>
        <w:t>بعدة فرضيات في الدراسة الحالية، أبرزها الفرضيات المتعلقة بعلاقة استخدام المنظومة الذكية بجودة خدمات التمكين، ورضا المستفيدين، ودقة ربط الاحتياج بالخدمة المناسبة، ومستوى الأثر الاجتماعي والاقتصادي. فإذا كانت البيانات والتحليل الذكي يساعدان على تحسين جودة القرار، فإن ذلك ينسجم مع منطق الدراسة الحالية الذي يفترض أن استخدام المنظومة الذكية يمكن أن يرفع جودة الخدمة ودقة التوجيه وفاعلية المتابعة. غير أن الدراسة الحالية تختلف عنها في أنها تطبق هذا المنظور في مجال محدد هو التمكين المجتمعي المستدام من خلال نموذج "رحلة النماء</w:t>
      </w:r>
      <w:r w:rsidRPr="00C44ABF">
        <w:rPr>
          <w:rFonts w:ascii="Calibri" w:hAnsi="Calibri" w:cs="Calibri"/>
          <w:sz w:val="32"/>
          <w:szCs w:val="32"/>
        </w:rPr>
        <w:t>".</w:t>
      </w:r>
    </w:p>
    <w:p w14:paraId="770A3F86" w14:textId="77777777" w:rsidR="00C44ABF" w:rsidRPr="00C44ABF" w:rsidRDefault="00C44ABF" w:rsidP="00C44ABF">
      <w:pPr>
        <w:spacing w:line="360" w:lineRule="auto"/>
        <w:jc w:val="both"/>
        <w:rPr>
          <w:rFonts w:ascii="Calibri" w:hAnsi="Calibri" w:cs="Calibri"/>
          <w:sz w:val="32"/>
          <w:szCs w:val="32"/>
        </w:rPr>
      </w:pPr>
      <w:r w:rsidRPr="00C44ABF">
        <w:rPr>
          <w:rFonts w:ascii="Calibri" w:hAnsi="Calibri" w:cs="Calibri"/>
          <w:sz w:val="32"/>
          <w:szCs w:val="32"/>
          <w:rtl/>
        </w:rPr>
        <w:t>كما تقدم وثيقة</w:t>
      </w:r>
      <w:r w:rsidRPr="00C44ABF">
        <w:rPr>
          <w:rFonts w:ascii="Calibri" w:hAnsi="Calibri" w:cs="Calibri"/>
          <w:sz w:val="32"/>
          <w:szCs w:val="32"/>
        </w:rPr>
        <w:t xml:space="preserve"> European Commission (2023) </w:t>
      </w:r>
      <w:r w:rsidRPr="00C44ABF">
        <w:rPr>
          <w:rFonts w:ascii="Calibri" w:hAnsi="Calibri" w:cs="Calibri"/>
          <w:sz w:val="32"/>
          <w:szCs w:val="32"/>
          <w:rtl/>
        </w:rPr>
        <w:t xml:space="preserve">إطارًا مهمًا لفهم المنظومات الذكية والذكاء الاصطناعي في الإدارة العامة وتحسين الأداء والشفافية. وتفيد هذه الوثيقة في دعم البعد المؤسسي للمنظومات الذكية، إذ لا يقتصر استخدامها على الجانب التقني، بل يمتد إلى تحسين العمليات، ودعم الحوكمة، وتطوير جودة القرار، وتعزيز القدرة على تتبع النتائج. وهذا يتصل مباشرة بالدراسة الحالية </w:t>
      </w:r>
      <w:r w:rsidRPr="00C44ABF">
        <w:rPr>
          <w:rFonts w:ascii="Calibri" w:hAnsi="Calibri" w:cs="Calibri"/>
          <w:sz w:val="32"/>
          <w:szCs w:val="32"/>
          <w:rtl/>
        </w:rPr>
        <w:lastRenderedPageBreak/>
        <w:t>التي تتعامل مع المنظومة الذكية بوصفها بنية تنظيمية وتقنية تساعد على إدارة رحلة التمكين من التشخيص إلى قياس الأثر</w:t>
      </w:r>
      <w:r w:rsidRPr="00C44ABF">
        <w:rPr>
          <w:rFonts w:ascii="Calibri" w:hAnsi="Calibri" w:cs="Calibri"/>
          <w:sz w:val="32"/>
          <w:szCs w:val="32"/>
        </w:rPr>
        <w:t>.</w:t>
      </w:r>
    </w:p>
    <w:p w14:paraId="5F33ED9E" w14:textId="77777777" w:rsidR="00C44ABF" w:rsidRPr="00C44ABF" w:rsidRDefault="00C44ABF" w:rsidP="00C44ABF">
      <w:pPr>
        <w:spacing w:line="360" w:lineRule="auto"/>
        <w:jc w:val="both"/>
        <w:rPr>
          <w:rFonts w:ascii="Calibri" w:hAnsi="Calibri" w:cs="Calibri"/>
          <w:sz w:val="32"/>
          <w:szCs w:val="32"/>
        </w:rPr>
      </w:pPr>
      <w:r w:rsidRPr="00C44ABF">
        <w:rPr>
          <w:rFonts w:ascii="Calibri" w:hAnsi="Calibri" w:cs="Calibri"/>
          <w:sz w:val="32"/>
          <w:szCs w:val="32"/>
          <w:rtl/>
        </w:rPr>
        <w:t>وتسهم هذه الوثيقة في دعم فهم العلاقة بين التقنية والحوكمة داخل نموذج "رحلة النماء". فالمنظومة الذكية في الدراسة الحالية تحتاج إلى بيانات، ومؤشرات، وآليات متابعة، وحوكمة واضحة لاستخدام البيانات وتفسير النتائج. ومن ثم، فإن الإفادة من هذا المرجع لا تكون في تبني التقنية بوصفها حلًا جاهزًا، بل في فهم شروط استخدامها المؤسسي الرشيد، خاصة عندما يكون تطبيقها مرتبطًا بمستفيدين وأسر وقرارات تنموية قد تؤثر في حياة الأفراد</w:t>
      </w:r>
      <w:r w:rsidRPr="00C44ABF">
        <w:rPr>
          <w:rFonts w:ascii="Calibri" w:hAnsi="Calibri" w:cs="Calibri"/>
          <w:sz w:val="32"/>
          <w:szCs w:val="32"/>
        </w:rPr>
        <w:t>.</w:t>
      </w:r>
    </w:p>
    <w:p w14:paraId="662F9CA4" w14:textId="77777777" w:rsidR="00C44ABF" w:rsidRPr="00C44ABF" w:rsidRDefault="00C44ABF" w:rsidP="00C44ABF">
      <w:pPr>
        <w:spacing w:line="360" w:lineRule="auto"/>
        <w:jc w:val="both"/>
        <w:rPr>
          <w:rFonts w:ascii="Calibri" w:hAnsi="Calibri" w:cs="Calibri"/>
          <w:sz w:val="32"/>
          <w:szCs w:val="32"/>
        </w:rPr>
      </w:pPr>
      <w:r w:rsidRPr="00C44ABF">
        <w:rPr>
          <w:rFonts w:ascii="Calibri" w:hAnsi="Calibri" w:cs="Calibri"/>
          <w:sz w:val="32"/>
          <w:szCs w:val="32"/>
          <w:rtl/>
        </w:rPr>
        <w:t>أما تقرير</w:t>
      </w:r>
      <w:r w:rsidRPr="00C44ABF">
        <w:rPr>
          <w:rFonts w:ascii="Calibri" w:hAnsi="Calibri" w:cs="Calibri"/>
          <w:sz w:val="32"/>
          <w:szCs w:val="32"/>
        </w:rPr>
        <w:t xml:space="preserve"> UNDP (2023) </w:t>
      </w:r>
      <w:r w:rsidRPr="00C44ABF">
        <w:rPr>
          <w:rFonts w:ascii="Calibri" w:hAnsi="Calibri" w:cs="Calibri"/>
          <w:sz w:val="32"/>
          <w:szCs w:val="32"/>
          <w:rtl/>
        </w:rPr>
        <w:t>فيقدم أساسًا مهمًا لفهم العلاقة بين التحول الرقمي والتنمية المستدامة وتحسين جودة الحياة. وتفيد هذه الرؤية الدراسة الحالية في تأكيد أن التحول الرقمي لا ينبغي أن يُفهم بوصفه رقمنة للإجراءات فقط، بل بوصفه مدخلًا لتحسين قدرة المؤسسات على الوصول إلى المستفيدين، وتنظيم البيانات، وتوجيه الموارد، وقياس النتائج. وهذا المعنى يتفق مع نموذج "رحلة النماء"، الذي يوظف المنصة الذكية لا كأداة تقنية منفصلة، بل كبنية داعمة للتشخيص والخطة والشراكات والمتابعة وقياس الأثر</w:t>
      </w:r>
      <w:r w:rsidRPr="00C44ABF">
        <w:rPr>
          <w:rFonts w:ascii="Calibri" w:hAnsi="Calibri" w:cs="Calibri"/>
          <w:sz w:val="32"/>
          <w:szCs w:val="32"/>
        </w:rPr>
        <w:t>.</w:t>
      </w:r>
    </w:p>
    <w:p w14:paraId="4B991C0A" w14:textId="77777777" w:rsidR="00C44ABF" w:rsidRPr="00C44ABF" w:rsidRDefault="00C44ABF" w:rsidP="00C44ABF">
      <w:pPr>
        <w:spacing w:line="360" w:lineRule="auto"/>
        <w:jc w:val="both"/>
        <w:rPr>
          <w:rFonts w:ascii="Calibri" w:hAnsi="Calibri" w:cs="Calibri"/>
          <w:sz w:val="32"/>
          <w:szCs w:val="32"/>
        </w:rPr>
      </w:pPr>
      <w:r w:rsidRPr="00C44ABF">
        <w:rPr>
          <w:rFonts w:ascii="Calibri" w:hAnsi="Calibri" w:cs="Calibri"/>
          <w:sz w:val="32"/>
          <w:szCs w:val="32"/>
          <w:rtl/>
        </w:rPr>
        <w:t>وتتصل إفادة</w:t>
      </w:r>
      <w:r w:rsidRPr="00C44ABF">
        <w:rPr>
          <w:rFonts w:ascii="Calibri" w:hAnsi="Calibri" w:cs="Calibri"/>
          <w:sz w:val="32"/>
          <w:szCs w:val="32"/>
        </w:rPr>
        <w:t xml:space="preserve"> UNDP (2023) </w:t>
      </w:r>
      <w:r w:rsidRPr="00C44ABF">
        <w:rPr>
          <w:rFonts w:ascii="Calibri" w:hAnsi="Calibri" w:cs="Calibri"/>
          <w:sz w:val="32"/>
          <w:szCs w:val="32"/>
          <w:rtl/>
        </w:rPr>
        <w:t>بفرضيات الدراسة المتعلقة بجودة الخدمات، ورضا المستفيدين، ودقة الربط، والأثر الاجتماعي والاقتصادي. فالتحول الرقمي عندما يرتبط بأهداف تنموية واضحة يمكن أن يدعم تجربة المستفيد، ويحسن الوصول إلى الخدمات، ويعزز قدرة المؤسسة على تحليل النتائج. ومع ذلك، فإن الدراسة الحالية تتعامل مع التحول الرقمي بحذر تحليلي، إذ لا تفترض أن التقنية تحقق الأثر بذاتها، بل من خلال جودة تصميمها وارتباطها بالاحتياج والشراكات والمتابعة</w:t>
      </w:r>
      <w:r w:rsidRPr="00C44ABF">
        <w:rPr>
          <w:rFonts w:ascii="Calibri" w:hAnsi="Calibri" w:cs="Calibri"/>
          <w:sz w:val="32"/>
          <w:szCs w:val="32"/>
        </w:rPr>
        <w:t>.</w:t>
      </w:r>
    </w:p>
    <w:p w14:paraId="4BD58B04" w14:textId="77777777" w:rsidR="00C44ABF" w:rsidRPr="00C44ABF" w:rsidRDefault="00C44ABF" w:rsidP="00C44ABF">
      <w:pPr>
        <w:spacing w:line="360" w:lineRule="auto"/>
        <w:jc w:val="both"/>
        <w:rPr>
          <w:rFonts w:ascii="Calibri" w:hAnsi="Calibri" w:cs="Calibri"/>
          <w:sz w:val="32"/>
          <w:szCs w:val="32"/>
        </w:rPr>
      </w:pPr>
      <w:r w:rsidRPr="00C44ABF">
        <w:rPr>
          <w:rFonts w:ascii="Calibri" w:hAnsi="Calibri" w:cs="Calibri"/>
          <w:sz w:val="32"/>
          <w:szCs w:val="32"/>
          <w:rtl/>
        </w:rPr>
        <w:t>وتعد دراسة</w:t>
      </w:r>
      <w:r w:rsidRPr="00C44ABF">
        <w:rPr>
          <w:rFonts w:ascii="Calibri" w:hAnsi="Calibri" w:cs="Calibri"/>
          <w:sz w:val="32"/>
          <w:szCs w:val="32"/>
        </w:rPr>
        <w:t xml:space="preserve"> Breg and Dlabayeva (2024) </w:t>
      </w:r>
      <w:r w:rsidRPr="00C44ABF">
        <w:rPr>
          <w:rFonts w:ascii="Calibri" w:hAnsi="Calibri" w:cs="Calibri"/>
          <w:sz w:val="32"/>
          <w:szCs w:val="32"/>
          <w:rtl/>
        </w:rPr>
        <w:t xml:space="preserve">من الدراسات المهمة في مجال التمكين المجتمعي المستدام، خاصة من حيث التركيز على بناء القدرات، وخطط التمكين الفردية، والتدخلات القائمة على البيانات، وقياس الأثر. وتفيد هذه الدراسة الحالية في دعم الأساس النظري لفكرة أن التمكين لا يتحقق من خلال تقديم خدمة عامة لجميع المستفيدين، بل من خلال بناء مسارات فردية تستند إلى فهم </w:t>
      </w:r>
      <w:r w:rsidRPr="00C44ABF">
        <w:rPr>
          <w:rFonts w:ascii="Calibri" w:hAnsi="Calibri" w:cs="Calibri"/>
          <w:sz w:val="32"/>
          <w:szCs w:val="32"/>
          <w:rtl/>
        </w:rPr>
        <w:lastRenderedPageBreak/>
        <w:t>احتياجات المستفيدين وقدراتهم وظروفهم. وهذا يتفق بصورة مباشرة مع مكون خطة التمكين الفردية في نموذج "رحلة النماء</w:t>
      </w:r>
      <w:r w:rsidRPr="00C44ABF">
        <w:rPr>
          <w:rFonts w:ascii="Calibri" w:hAnsi="Calibri" w:cs="Calibri"/>
          <w:sz w:val="32"/>
          <w:szCs w:val="32"/>
        </w:rPr>
        <w:t>".</w:t>
      </w:r>
    </w:p>
    <w:p w14:paraId="5A42FB0F" w14:textId="77777777" w:rsidR="00C44ABF" w:rsidRPr="00C44ABF" w:rsidRDefault="00C44ABF" w:rsidP="00C44ABF">
      <w:pPr>
        <w:spacing w:line="360" w:lineRule="auto"/>
        <w:jc w:val="both"/>
        <w:rPr>
          <w:rFonts w:ascii="Calibri" w:hAnsi="Calibri" w:cs="Calibri"/>
          <w:sz w:val="32"/>
          <w:szCs w:val="32"/>
        </w:rPr>
      </w:pPr>
      <w:r w:rsidRPr="00C44ABF">
        <w:rPr>
          <w:rFonts w:ascii="Calibri" w:hAnsi="Calibri" w:cs="Calibri"/>
          <w:sz w:val="32"/>
          <w:szCs w:val="32"/>
          <w:rtl/>
        </w:rPr>
        <w:t>وتدعم دراسة</w:t>
      </w:r>
      <w:r w:rsidRPr="00C44ABF">
        <w:rPr>
          <w:rFonts w:ascii="Calibri" w:hAnsi="Calibri" w:cs="Calibri"/>
          <w:sz w:val="32"/>
          <w:szCs w:val="32"/>
        </w:rPr>
        <w:t xml:space="preserve"> Breg and Dlabayeva (2024) </w:t>
      </w:r>
      <w:r w:rsidRPr="00C44ABF">
        <w:rPr>
          <w:rFonts w:ascii="Calibri" w:hAnsi="Calibri" w:cs="Calibri"/>
          <w:sz w:val="32"/>
          <w:szCs w:val="32"/>
          <w:rtl/>
        </w:rPr>
        <w:t>الفرضيات المتعلقة بدقة ربط الاحتياج بالخدمة المناسبة وجودة خدمات التمكين، لأنها تبرز أهمية الخطط الفردية والتدخلات القائمة على البيانات. كما تدعم الفرضية المتعلقة بالأثر الاجتماعي والاقتصادي، لأن التمكين المستدام لا يُفهم من خلال الخدمة فقط، بل من خلال ما تنتجه من تغير في قدرة المستفيد واستقراره. غير أن الدراسة الحالية تضيف إلى هذا الطرح بُعدًا تطبيقيًا يتمثل في تصميم وتقويم منظومة ذكية محددة داخل القطاع غير الربحي</w:t>
      </w:r>
      <w:r w:rsidRPr="00C44ABF">
        <w:rPr>
          <w:rFonts w:ascii="Calibri" w:hAnsi="Calibri" w:cs="Calibri"/>
          <w:sz w:val="32"/>
          <w:szCs w:val="32"/>
        </w:rPr>
        <w:t>.</w:t>
      </w:r>
    </w:p>
    <w:p w14:paraId="56A649C9" w14:textId="77777777" w:rsidR="00C44ABF" w:rsidRPr="00C44ABF" w:rsidRDefault="00C44ABF" w:rsidP="00C44ABF">
      <w:pPr>
        <w:spacing w:line="360" w:lineRule="auto"/>
        <w:jc w:val="both"/>
        <w:rPr>
          <w:rFonts w:ascii="Calibri" w:hAnsi="Calibri" w:cs="Calibri"/>
          <w:sz w:val="32"/>
          <w:szCs w:val="32"/>
        </w:rPr>
      </w:pPr>
      <w:r w:rsidRPr="00C44ABF">
        <w:rPr>
          <w:rFonts w:ascii="Calibri" w:hAnsi="Calibri" w:cs="Calibri"/>
          <w:sz w:val="32"/>
          <w:szCs w:val="32"/>
          <w:rtl/>
        </w:rPr>
        <w:t>وتقدم دراسة</w:t>
      </w:r>
      <w:r w:rsidRPr="00C44ABF">
        <w:rPr>
          <w:rFonts w:ascii="Calibri" w:hAnsi="Calibri" w:cs="Calibri"/>
          <w:sz w:val="32"/>
          <w:szCs w:val="32"/>
        </w:rPr>
        <w:t xml:space="preserve"> Brown and Stewart (2020) </w:t>
      </w:r>
      <w:r w:rsidRPr="00C44ABF">
        <w:rPr>
          <w:rFonts w:ascii="Calibri" w:hAnsi="Calibri" w:cs="Calibri"/>
          <w:sz w:val="32"/>
          <w:szCs w:val="32"/>
          <w:rtl/>
        </w:rPr>
        <w:t>أساسًا مهمًا لفهم الشراكات والتكامل المؤسسي وعلاقتهما بكفاءة البرامج وتقليل الازدواجية. وتفيد هذه الدراسة في دعم المبحث الثالث والفرضيات المرتبطة بالشراكات التخصصية وكفاءة الإنفاق وتكامل الخدمات بين الجهات الشريكة. فالشراكات لا تحقق قيمتها بمجرد وجودها، بل من خلال قدرتها على توزيع الأدوار، وتوجيه الموارد، وتقليل تكرار الخدمات، وتحسين جودة التدخلات المقدمة للمستفيدين</w:t>
      </w:r>
      <w:r w:rsidRPr="00C44ABF">
        <w:rPr>
          <w:rFonts w:ascii="Calibri" w:hAnsi="Calibri" w:cs="Calibri"/>
          <w:sz w:val="32"/>
          <w:szCs w:val="32"/>
        </w:rPr>
        <w:t>.</w:t>
      </w:r>
    </w:p>
    <w:p w14:paraId="44698DF8" w14:textId="77777777" w:rsidR="00C44ABF" w:rsidRPr="00C44ABF" w:rsidRDefault="00C44ABF" w:rsidP="00C44ABF">
      <w:pPr>
        <w:spacing w:line="360" w:lineRule="auto"/>
        <w:jc w:val="both"/>
        <w:rPr>
          <w:rFonts w:ascii="Calibri" w:hAnsi="Calibri" w:cs="Calibri"/>
          <w:sz w:val="32"/>
          <w:szCs w:val="32"/>
        </w:rPr>
      </w:pPr>
      <w:r w:rsidRPr="00C44ABF">
        <w:rPr>
          <w:rFonts w:ascii="Calibri" w:hAnsi="Calibri" w:cs="Calibri"/>
          <w:sz w:val="32"/>
          <w:szCs w:val="32"/>
          <w:rtl/>
        </w:rPr>
        <w:t>وتتصل هذه الدراسة مباشرة بنموذج "رحلة النماء"، لأن النموذج لا يقوم على جهة واحدة، بل على شبكة من الشركاء المتخصصين الذين يسهمون في تنفيذ خطة التمكين. ومن ثم، فإن الشراكات في الدراسة الحالية تُفهم بوصفها مكونًا تشغيليًا داخل رحلة المستفيد، لا مجرد علاقات تعاون خارجية. وتضيف الدراسة الحالية إلى ما طرحه</w:t>
      </w:r>
      <w:r w:rsidRPr="00C44ABF">
        <w:rPr>
          <w:rFonts w:ascii="Calibri" w:hAnsi="Calibri" w:cs="Calibri"/>
          <w:sz w:val="32"/>
          <w:szCs w:val="32"/>
        </w:rPr>
        <w:t xml:space="preserve"> Brown and Stewart (2020) </w:t>
      </w:r>
      <w:r w:rsidRPr="00C44ABF">
        <w:rPr>
          <w:rFonts w:ascii="Calibri" w:hAnsi="Calibri" w:cs="Calibri"/>
          <w:sz w:val="32"/>
          <w:szCs w:val="32"/>
          <w:rtl/>
        </w:rPr>
        <w:t>من خلال ربط الشراكات بالمنظومة الذكية وقياس الأثر، بحيث تصبح مساهمة الشريك قابلة للتتبع والتقويم داخل مسار التمكين</w:t>
      </w:r>
      <w:r w:rsidRPr="00C44ABF">
        <w:rPr>
          <w:rFonts w:ascii="Calibri" w:hAnsi="Calibri" w:cs="Calibri"/>
          <w:sz w:val="32"/>
          <w:szCs w:val="32"/>
        </w:rPr>
        <w:t>.</w:t>
      </w:r>
    </w:p>
    <w:p w14:paraId="207836CA" w14:textId="77777777" w:rsidR="00C44ABF" w:rsidRPr="00C44ABF" w:rsidRDefault="00C44ABF" w:rsidP="00C44ABF">
      <w:pPr>
        <w:spacing w:line="360" w:lineRule="auto"/>
        <w:jc w:val="both"/>
        <w:rPr>
          <w:rFonts w:ascii="Calibri" w:hAnsi="Calibri" w:cs="Calibri"/>
          <w:sz w:val="32"/>
          <w:szCs w:val="32"/>
        </w:rPr>
      </w:pPr>
      <w:r w:rsidRPr="00C44ABF">
        <w:rPr>
          <w:rFonts w:ascii="Calibri" w:hAnsi="Calibri" w:cs="Calibri"/>
          <w:sz w:val="32"/>
          <w:szCs w:val="32"/>
          <w:rtl/>
        </w:rPr>
        <w:t>أما</w:t>
      </w:r>
      <w:r w:rsidRPr="00C44ABF">
        <w:rPr>
          <w:rFonts w:ascii="Calibri" w:hAnsi="Calibri" w:cs="Calibri"/>
          <w:sz w:val="32"/>
          <w:szCs w:val="32"/>
        </w:rPr>
        <w:t xml:space="preserve"> Nicholls (2019) </w:t>
      </w:r>
      <w:r w:rsidRPr="00C44ABF">
        <w:rPr>
          <w:rFonts w:ascii="Calibri" w:hAnsi="Calibri" w:cs="Calibri"/>
          <w:sz w:val="32"/>
          <w:szCs w:val="32"/>
          <w:rtl/>
        </w:rPr>
        <w:t>فيعد من المراجع المهمة في تأصيل منهجية العائد الاجتماعي على الاستثمار</w:t>
      </w:r>
      <w:r w:rsidRPr="00C44ABF">
        <w:rPr>
          <w:rFonts w:ascii="Calibri" w:hAnsi="Calibri" w:cs="Calibri"/>
          <w:sz w:val="32"/>
          <w:szCs w:val="32"/>
        </w:rPr>
        <w:t xml:space="preserve"> SROI</w:t>
      </w:r>
      <w:r w:rsidRPr="00C44ABF">
        <w:rPr>
          <w:rFonts w:ascii="Calibri" w:hAnsi="Calibri" w:cs="Calibri"/>
          <w:sz w:val="32"/>
          <w:szCs w:val="32"/>
          <w:rtl/>
        </w:rPr>
        <w:t xml:space="preserve">، حيث تفيد هذه المنهجية في تحليل العلاقة بين الموارد المستخدمة والنتائج الاجتماعية والاقتصادية الناتجة عن التدخلات. وتستفيد الدراسة الحالية من هذا المرجع في بناء الإطار المنهجي لقياس الأثر، خاصة من حيث التمييز بين المدخلات، والأنشطة، والمخرجات، والنتائج، والقيمة </w:t>
      </w:r>
      <w:r w:rsidRPr="00C44ABF">
        <w:rPr>
          <w:rFonts w:ascii="Calibri" w:hAnsi="Calibri" w:cs="Calibri"/>
          <w:sz w:val="32"/>
          <w:szCs w:val="32"/>
          <w:rtl/>
        </w:rPr>
        <w:lastRenderedPageBreak/>
        <w:t>الاجتماعية. كما يساعد هذا المرجع على فهم أن قياس الأثر لا ينبغي أن يقتصر على وصف الأنشطة، بل يجب أن يتجه إلى تحليل القيمة المتحققة من التدخلات</w:t>
      </w:r>
      <w:r w:rsidRPr="00C44ABF">
        <w:rPr>
          <w:rFonts w:ascii="Calibri" w:hAnsi="Calibri" w:cs="Calibri"/>
          <w:sz w:val="32"/>
          <w:szCs w:val="32"/>
        </w:rPr>
        <w:t>.</w:t>
      </w:r>
    </w:p>
    <w:p w14:paraId="3EDAB91A" w14:textId="77777777" w:rsidR="00C44ABF" w:rsidRPr="00C44ABF" w:rsidRDefault="00C44ABF" w:rsidP="00C44ABF">
      <w:pPr>
        <w:spacing w:line="360" w:lineRule="auto"/>
        <w:jc w:val="both"/>
        <w:rPr>
          <w:rFonts w:ascii="Calibri" w:hAnsi="Calibri" w:cs="Calibri"/>
          <w:sz w:val="32"/>
          <w:szCs w:val="32"/>
        </w:rPr>
      </w:pPr>
      <w:r w:rsidRPr="00C44ABF">
        <w:rPr>
          <w:rFonts w:ascii="Calibri" w:hAnsi="Calibri" w:cs="Calibri"/>
          <w:sz w:val="32"/>
          <w:szCs w:val="32"/>
          <w:rtl/>
        </w:rPr>
        <w:t>وتدعم منهجية</w:t>
      </w:r>
      <w:r w:rsidRPr="00C44ABF">
        <w:rPr>
          <w:rFonts w:ascii="Calibri" w:hAnsi="Calibri" w:cs="Calibri"/>
          <w:sz w:val="32"/>
          <w:szCs w:val="32"/>
        </w:rPr>
        <w:t xml:space="preserve"> SROI </w:t>
      </w:r>
      <w:r w:rsidRPr="00C44ABF">
        <w:rPr>
          <w:rFonts w:ascii="Calibri" w:hAnsi="Calibri" w:cs="Calibri"/>
          <w:sz w:val="32"/>
          <w:szCs w:val="32"/>
          <w:rtl/>
        </w:rPr>
        <w:t>الفرضيات المتعلقة بالأثر الاجتماعي والاقتصادي وكفاءة الإنفاق، لأنها تساعد على فهم ما إذا كانت الموارد والخدمات والشراكات قد تحولت إلى قيمة اجتماعية واقتصادية. غير أن الدراسة الحالية تلتزم بضابط منهجي مهم، وهو أن</w:t>
      </w:r>
      <w:r w:rsidRPr="00C44ABF">
        <w:rPr>
          <w:rFonts w:ascii="Calibri" w:hAnsi="Calibri" w:cs="Calibri"/>
          <w:sz w:val="32"/>
          <w:szCs w:val="32"/>
        </w:rPr>
        <w:t xml:space="preserve"> Nicholls (2019) </w:t>
      </w:r>
      <w:r w:rsidRPr="00C44ABF">
        <w:rPr>
          <w:rFonts w:ascii="Calibri" w:hAnsi="Calibri" w:cs="Calibri"/>
          <w:sz w:val="32"/>
          <w:szCs w:val="32"/>
          <w:rtl/>
        </w:rPr>
        <w:t>يُستخدم لتأصيل المنهجية فقط، ولا يجوز نسبة أي رقم أو قيمة خاصة بنموذج "رحلة النماء" إليه. فأي قيمة رقمية أو مؤشر تطبيقي يتعلق بالنموذج يجب أن يستند إلى بيانات الدراسة الحالية أو حسابات الباحث</w:t>
      </w:r>
      <w:r w:rsidRPr="00C44ABF">
        <w:rPr>
          <w:rFonts w:ascii="Calibri" w:hAnsi="Calibri" w:cs="Calibri"/>
          <w:sz w:val="32"/>
          <w:szCs w:val="32"/>
        </w:rPr>
        <w:t>.</w:t>
      </w:r>
    </w:p>
    <w:p w14:paraId="67FBEC7D" w14:textId="77777777" w:rsidR="00C44ABF" w:rsidRPr="00C44ABF" w:rsidRDefault="00C44ABF" w:rsidP="00C44ABF">
      <w:pPr>
        <w:spacing w:line="360" w:lineRule="auto"/>
        <w:jc w:val="both"/>
        <w:rPr>
          <w:rFonts w:ascii="Calibri" w:hAnsi="Calibri" w:cs="Calibri"/>
          <w:sz w:val="32"/>
          <w:szCs w:val="32"/>
        </w:rPr>
      </w:pPr>
      <w:r w:rsidRPr="00C44ABF">
        <w:rPr>
          <w:rFonts w:ascii="Calibri" w:hAnsi="Calibri" w:cs="Calibri"/>
          <w:sz w:val="32"/>
          <w:szCs w:val="32"/>
          <w:rtl/>
        </w:rPr>
        <w:t>وتقدم دراسة</w:t>
      </w:r>
      <w:r w:rsidRPr="00C44ABF">
        <w:rPr>
          <w:rFonts w:ascii="Calibri" w:hAnsi="Calibri" w:cs="Calibri"/>
          <w:sz w:val="32"/>
          <w:szCs w:val="32"/>
        </w:rPr>
        <w:t xml:space="preserve"> Rahmawati and Putri (2022) </w:t>
      </w:r>
      <w:r w:rsidRPr="00C44ABF">
        <w:rPr>
          <w:rFonts w:ascii="Calibri" w:hAnsi="Calibri" w:cs="Calibri"/>
          <w:sz w:val="32"/>
          <w:szCs w:val="32"/>
          <w:rtl/>
        </w:rPr>
        <w:t>تطبيقًا مهمًا لمنهجية</w:t>
      </w:r>
      <w:r w:rsidRPr="00C44ABF">
        <w:rPr>
          <w:rFonts w:ascii="Calibri" w:hAnsi="Calibri" w:cs="Calibri"/>
          <w:sz w:val="32"/>
          <w:szCs w:val="32"/>
        </w:rPr>
        <w:t xml:space="preserve"> SROI </w:t>
      </w:r>
      <w:r w:rsidRPr="00C44ABF">
        <w:rPr>
          <w:rFonts w:ascii="Calibri" w:hAnsi="Calibri" w:cs="Calibri"/>
          <w:sz w:val="32"/>
          <w:szCs w:val="32"/>
          <w:rtl/>
        </w:rPr>
        <w:t>في سياق البرامج التنموية أو برامج التمكين، وتفيد الدراسة الحالية في توضيح إمكانية استخدام</w:t>
      </w:r>
      <w:r w:rsidRPr="00C44ABF">
        <w:rPr>
          <w:rFonts w:ascii="Calibri" w:hAnsi="Calibri" w:cs="Calibri"/>
          <w:sz w:val="32"/>
          <w:szCs w:val="32"/>
        </w:rPr>
        <w:t xml:space="preserve"> SROI </w:t>
      </w:r>
      <w:r w:rsidRPr="00C44ABF">
        <w:rPr>
          <w:rFonts w:ascii="Calibri" w:hAnsi="Calibri" w:cs="Calibri"/>
          <w:sz w:val="32"/>
          <w:szCs w:val="32"/>
          <w:rtl/>
        </w:rPr>
        <w:t>في تحليل القيمة الاجتماعية الناتجة عن التدخلات، مع مراعاة خصوصية السياق والبيانات. وتساعد هذه الدراسة في دعم فكرة أن</w:t>
      </w:r>
      <w:r w:rsidRPr="00C44ABF">
        <w:rPr>
          <w:rFonts w:ascii="Calibri" w:hAnsi="Calibri" w:cs="Calibri"/>
          <w:sz w:val="32"/>
          <w:szCs w:val="32"/>
        </w:rPr>
        <w:t xml:space="preserve"> SROI </w:t>
      </w:r>
      <w:r w:rsidRPr="00C44ABF">
        <w:rPr>
          <w:rFonts w:ascii="Calibri" w:hAnsi="Calibri" w:cs="Calibri"/>
          <w:sz w:val="32"/>
          <w:szCs w:val="32"/>
          <w:rtl/>
        </w:rPr>
        <w:t>ليست مجرد أداة حسابية، بل إطار يساعد على تنظيم التفكير حول العلاقة بين الموارد والنتائج والقيمة</w:t>
      </w:r>
      <w:r w:rsidRPr="00C44ABF">
        <w:rPr>
          <w:rFonts w:ascii="Calibri" w:hAnsi="Calibri" w:cs="Calibri"/>
          <w:sz w:val="32"/>
          <w:szCs w:val="32"/>
        </w:rPr>
        <w:t>.</w:t>
      </w:r>
    </w:p>
    <w:p w14:paraId="46AC73A4" w14:textId="77777777" w:rsidR="00C44ABF" w:rsidRPr="00C44ABF" w:rsidRDefault="00C44ABF" w:rsidP="00C44ABF">
      <w:pPr>
        <w:spacing w:line="360" w:lineRule="auto"/>
        <w:jc w:val="both"/>
        <w:rPr>
          <w:rFonts w:ascii="Calibri" w:hAnsi="Calibri" w:cs="Calibri"/>
          <w:sz w:val="32"/>
          <w:szCs w:val="32"/>
        </w:rPr>
      </w:pPr>
      <w:r w:rsidRPr="00C44ABF">
        <w:rPr>
          <w:rFonts w:ascii="Calibri" w:hAnsi="Calibri" w:cs="Calibri"/>
          <w:sz w:val="32"/>
          <w:szCs w:val="32"/>
          <w:rtl/>
        </w:rPr>
        <w:t>وتتصل هذه الدراسة بفرضيات الدراسة الحالية المتعلقة بكفاءة الإنفاق والأثر الاجتماعي والاقتصادي، لأنها تساعد على تحليل العلاقة بين ما يُستثمر في البرامج وما ينتج عنها من قيمة. ومع ذلك، فإن الدراسة الحالية لا تنقل نتائج</w:t>
      </w:r>
      <w:r w:rsidRPr="00C44ABF">
        <w:rPr>
          <w:rFonts w:ascii="Calibri" w:hAnsi="Calibri" w:cs="Calibri"/>
          <w:sz w:val="32"/>
          <w:szCs w:val="32"/>
        </w:rPr>
        <w:t xml:space="preserve"> Rahmawati and Putri (2022) </w:t>
      </w:r>
      <w:r w:rsidRPr="00C44ABF">
        <w:rPr>
          <w:rFonts w:ascii="Calibri" w:hAnsi="Calibri" w:cs="Calibri"/>
          <w:sz w:val="32"/>
          <w:szCs w:val="32"/>
          <w:rtl/>
        </w:rPr>
        <w:t>إلى نموذج "رحلة النماء"، ولا تستخدمها لإسناد أي عائد رقمي خاص بالنموذج، بل تستفيد منها في تأصيل إمكانية توظيف المنهجية وتحليل متطلباتها وضوابطها</w:t>
      </w:r>
      <w:r w:rsidRPr="00C44ABF">
        <w:rPr>
          <w:rFonts w:ascii="Calibri" w:hAnsi="Calibri" w:cs="Calibri"/>
          <w:sz w:val="32"/>
          <w:szCs w:val="32"/>
        </w:rPr>
        <w:t>.</w:t>
      </w:r>
    </w:p>
    <w:p w14:paraId="60DD3A8F" w14:textId="77777777" w:rsidR="00C44ABF" w:rsidRPr="00C44ABF" w:rsidRDefault="00C44ABF" w:rsidP="00C44ABF">
      <w:pPr>
        <w:spacing w:line="360" w:lineRule="auto"/>
        <w:jc w:val="both"/>
        <w:rPr>
          <w:rFonts w:ascii="Calibri" w:hAnsi="Calibri" w:cs="Calibri"/>
          <w:sz w:val="32"/>
          <w:szCs w:val="32"/>
        </w:rPr>
      </w:pPr>
      <w:r w:rsidRPr="00C44ABF">
        <w:rPr>
          <w:rFonts w:ascii="Calibri" w:hAnsi="Calibri" w:cs="Calibri"/>
          <w:sz w:val="32"/>
          <w:szCs w:val="32"/>
          <w:rtl/>
        </w:rPr>
        <w:t>كما تقدم دراسة</w:t>
      </w:r>
      <w:r w:rsidRPr="00C44ABF">
        <w:rPr>
          <w:rFonts w:ascii="Calibri" w:hAnsi="Calibri" w:cs="Calibri"/>
          <w:sz w:val="32"/>
          <w:szCs w:val="32"/>
        </w:rPr>
        <w:t xml:space="preserve"> Martinez and Hayes (2013) </w:t>
      </w:r>
      <w:r w:rsidRPr="00C44ABF">
        <w:rPr>
          <w:rFonts w:ascii="Calibri" w:hAnsi="Calibri" w:cs="Calibri"/>
          <w:sz w:val="32"/>
          <w:szCs w:val="32"/>
          <w:rtl/>
        </w:rPr>
        <w:t>إسهامًا في تطبيقات</w:t>
      </w:r>
      <w:r w:rsidRPr="00C44ABF">
        <w:rPr>
          <w:rFonts w:ascii="Calibri" w:hAnsi="Calibri" w:cs="Calibri"/>
          <w:sz w:val="32"/>
          <w:szCs w:val="32"/>
        </w:rPr>
        <w:t xml:space="preserve"> SROI </w:t>
      </w:r>
      <w:r w:rsidRPr="00C44ABF">
        <w:rPr>
          <w:rFonts w:ascii="Calibri" w:hAnsi="Calibri" w:cs="Calibri"/>
          <w:sz w:val="32"/>
          <w:szCs w:val="32"/>
          <w:rtl/>
        </w:rPr>
        <w:t>على البرامج المجتمعية، وتفيد في دعم الفهم التطبيقي لمنهجية قياس الأثر الاجتماعي والاقتصادي. وتساعد هذه الدراسة في إبراز أهمية ربط قياس الأثر بأصحاب المصلحة، والنتائج، والقيمة الاجتماعية، بدلًا من التركيز على المخرجات المباشرة فقط. وهذا يتسق مع الدراسة الحالية التي تسعى إلى تقويم نموذج "رحلة النماء" من خلال أثره لا من خلال عدد الخدمات أو الأنشطة</w:t>
      </w:r>
      <w:r w:rsidRPr="00C44ABF">
        <w:rPr>
          <w:rFonts w:ascii="Calibri" w:hAnsi="Calibri" w:cs="Calibri"/>
          <w:sz w:val="32"/>
          <w:szCs w:val="32"/>
        </w:rPr>
        <w:t>.</w:t>
      </w:r>
    </w:p>
    <w:p w14:paraId="221C73F1" w14:textId="77777777" w:rsidR="00C44ABF" w:rsidRPr="00C44ABF" w:rsidRDefault="00C44ABF" w:rsidP="00C44ABF">
      <w:pPr>
        <w:spacing w:line="360" w:lineRule="auto"/>
        <w:jc w:val="both"/>
        <w:rPr>
          <w:rFonts w:ascii="Calibri" w:hAnsi="Calibri" w:cs="Calibri"/>
          <w:sz w:val="32"/>
          <w:szCs w:val="32"/>
        </w:rPr>
      </w:pPr>
      <w:r w:rsidRPr="00C44ABF">
        <w:rPr>
          <w:rFonts w:ascii="Calibri" w:hAnsi="Calibri" w:cs="Calibri"/>
          <w:sz w:val="32"/>
          <w:szCs w:val="32"/>
          <w:rtl/>
        </w:rPr>
        <w:lastRenderedPageBreak/>
        <w:t>وتفيد دراسة</w:t>
      </w:r>
      <w:r w:rsidRPr="00C44ABF">
        <w:rPr>
          <w:rFonts w:ascii="Calibri" w:hAnsi="Calibri" w:cs="Calibri"/>
          <w:sz w:val="32"/>
          <w:szCs w:val="32"/>
        </w:rPr>
        <w:t xml:space="preserve"> Martinez and Hayes (2013) </w:t>
      </w:r>
      <w:r w:rsidRPr="00C44ABF">
        <w:rPr>
          <w:rFonts w:ascii="Calibri" w:hAnsi="Calibri" w:cs="Calibri"/>
          <w:sz w:val="32"/>
          <w:szCs w:val="32"/>
          <w:rtl/>
        </w:rPr>
        <w:t>في دعم التحليل المنهجي للمبحث الرابع، خاصة في ما يتعلق بالحذر في نسبة النتائج، والتمييز بين المخرجات والنتائج والأثر، وتفسير القيمة الاجتماعية في ضوء السياق. وتبقى الاستفادة منها في الدراسة الحالية استفادة منهجية عامة، لا نقلًا لنتائجها أو أرقامها، لأن نموذج "رحلة النماء" يمثل سياقًا تطبيقيًا خاصًا ينبغي أن تُستمد نتائجه من بيانات الدراسة الحالية</w:t>
      </w:r>
      <w:r w:rsidRPr="00C44ABF">
        <w:rPr>
          <w:rFonts w:ascii="Calibri" w:hAnsi="Calibri" w:cs="Calibri"/>
          <w:sz w:val="32"/>
          <w:szCs w:val="32"/>
        </w:rPr>
        <w:t>.</w:t>
      </w:r>
    </w:p>
    <w:p w14:paraId="38989EEC" w14:textId="77777777" w:rsidR="00C44ABF" w:rsidRPr="00C44ABF" w:rsidRDefault="00C44ABF" w:rsidP="00C44ABF">
      <w:pPr>
        <w:spacing w:line="360" w:lineRule="auto"/>
        <w:jc w:val="both"/>
        <w:rPr>
          <w:rFonts w:ascii="Calibri" w:hAnsi="Calibri" w:cs="Calibri"/>
          <w:sz w:val="32"/>
          <w:szCs w:val="32"/>
        </w:rPr>
      </w:pPr>
      <w:r w:rsidRPr="00C44ABF">
        <w:rPr>
          <w:rFonts w:ascii="Calibri" w:hAnsi="Calibri" w:cs="Calibri"/>
          <w:sz w:val="32"/>
          <w:szCs w:val="32"/>
          <w:rtl/>
        </w:rPr>
        <w:t>وتسهم دراسة</w:t>
      </w:r>
      <w:r w:rsidRPr="00C44ABF">
        <w:rPr>
          <w:rFonts w:ascii="Calibri" w:hAnsi="Calibri" w:cs="Calibri"/>
          <w:sz w:val="32"/>
          <w:szCs w:val="32"/>
        </w:rPr>
        <w:t xml:space="preserve"> Corvo et al. (2022)</w:t>
      </w:r>
      <w:r w:rsidRPr="00C44ABF">
        <w:rPr>
          <w:rFonts w:ascii="Calibri" w:hAnsi="Calibri" w:cs="Calibri"/>
          <w:sz w:val="32"/>
          <w:szCs w:val="32"/>
          <w:rtl/>
        </w:rPr>
        <w:t>، عند توظيفها في حدود ما ورد في الفصل الأول، في تقديم منظور نقدي أو تقويمي لمنهجية</w:t>
      </w:r>
      <w:r w:rsidRPr="00C44ABF">
        <w:rPr>
          <w:rFonts w:ascii="Calibri" w:hAnsi="Calibri" w:cs="Calibri"/>
          <w:sz w:val="32"/>
          <w:szCs w:val="32"/>
        </w:rPr>
        <w:t xml:space="preserve"> SROI </w:t>
      </w:r>
      <w:r w:rsidRPr="00C44ABF">
        <w:rPr>
          <w:rFonts w:ascii="Calibri" w:hAnsi="Calibri" w:cs="Calibri"/>
          <w:sz w:val="32"/>
          <w:szCs w:val="32"/>
          <w:rtl/>
        </w:rPr>
        <w:t>من حيث مزاياها وحدودها. وتفيد الدراسة الحالية في التعامل الحذر مع</w:t>
      </w:r>
      <w:r w:rsidRPr="00C44ABF">
        <w:rPr>
          <w:rFonts w:ascii="Calibri" w:hAnsi="Calibri" w:cs="Calibri"/>
          <w:sz w:val="32"/>
          <w:szCs w:val="32"/>
        </w:rPr>
        <w:t xml:space="preserve"> SROI</w:t>
      </w:r>
      <w:r w:rsidRPr="00C44ABF">
        <w:rPr>
          <w:rFonts w:ascii="Calibri" w:hAnsi="Calibri" w:cs="Calibri"/>
          <w:sz w:val="32"/>
          <w:szCs w:val="32"/>
          <w:rtl/>
        </w:rPr>
        <w:t>، بحيث لا تُستخدم بوصفها أداة تنتج رقمًا نهائيًا حاسمًا فحسب، بل بوصفها إطارًا تحليليًا مشروطًا بجودة البيانات، ووضوح الافتراضات، وسلامة التفسير. وهذا يتفق مع الضوابط المنهجية التي تتبناها الدراسة الحالية في عدم المبالغة في نسبة النتائج إلى النموذج</w:t>
      </w:r>
      <w:r w:rsidRPr="00C44ABF">
        <w:rPr>
          <w:rFonts w:ascii="Calibri" w:hAnsi="Calibri" w:cs="Calibri"/>
          <w:sz w:val="32"/>
          <w:szCs w:val="32"/>
        </w:rPr>
        <w:t>.</w:t>
      </w:r>
    </w:p>
    <w:p w14:paraId="52158A51" w14:textId="77777777" w:rsidR="00C44ABF" w:rsidRPr="00C44ABF" w:rsidRDefault="00C44ABF" w:rsidP="00C44ABF">
      <w:pPr>
        <w:spacing w:line="360" w:lineRule="auto"/>
        <w:jc w:val="both"/>
        <w:rPr>
          <w:rFonts w:ascii="Calibri" w:hAnsi="Calibri" w:cs="Calibri"/>
          <w:sz w:val="32"/>
          <w:szCs w:val="32"/>
        </w:rPr>
      </w:pPr>
      <w:r w:rsidRPr="00C44ABF">
        <w:rPr>
          <w:rFonts w:ascii="Calibri" w:hAnsi="Calibri" w:cs="Calibri"/>
          <w:sz w:val="32"/>
          <w:szCs w:val="32"/>
          <w:rtl/>
        </w:rPr>
        <w:t>وتساعد هذه الدراسة في دعم الجانب النقدي في الدراسة الحالية، لأن استخدام</w:t>
      </w:r>
      <w:r w:rsidRPr="00C44ABF">
        <w:rPr>
          <w:rFonts w:ascii="Calibri" w:hAnsi="Calibri" w:cs="Calibri"/>
          <w:sz w:val="32"/>
          <w:szCs w:val="32"/>
        </w:rPr>
        <w:t xml:space="preserve"> SROI </w:t>
      </w:r>
      <w:r w:rsidRPr="00C44ABF">
        <w:rPr>
          <w:rFonts w:ascii="Calibri" w:hAnsi="Calibri" w:cs="Calibri"/>
          <w:sz w:val="32"/>
          <w:szCs w:val="32"/>
          <w:rtl/>
        </w:rPr>
        <w:t>في نموذج "رحلة النماء" يجب ألا يتحول إلى عملية حسابية منفصلة عن السياق الاجتماعي والتنموي. فالقيمة الاجتماعية لا تُفهم من خلال الرقم وحده، بل من خلال تحليل التغير، وأصحاب المصلحة، والسياق، وحدود البيانات. ولذلك، فإن الدراسة الحالية تستفيد من هذا الطرح في ضبط التفسير العلمي للنتائج المتوقعة</w:t>
      </w:r>
      <w:r w:rsidRPr="00C44ABF">
        <w:rPr>
          <w:rFonts w:ascii="Calibri" w:hAnsi="Calibri" w:cs="Calibri"/>
          <w:sz w:val="32"/>
          <w:szCs w:val="32"/>
        </w:rPr>
        <w:t>.</w:t>
      </w:r>
    </w:p>
    <w:p w14:paraId="1F682350" w14:textId="77777777" w:rsidR="00C44ABF" w:rsidRPr="00C44ABF" w:rsidRDefault="00C44ABF" w:rsidP="00C44ABF">
      <w:pPr>
        <w:spacing w:line="360" w:lineRule="auto"/>
        <w:jc w:val="both"/>
        <w:rPr>
          <w:rFonts w:ascii="Calibri" w:hAnsi="Calibri" w:cs="Calibri"/>
          <w:sz w:val="32"/>
          <w:szCs w:val="32"/>
        </w:rPr>
      </w:pPr>
      <w:r w:rsidRPr="00C44ABF">
        <w:rPr>
          <w:rFonts w:ascii="Calibri" w:hAnsi="Calibri" w:cs="Calibri"/>
          <w:sz w:val="32"/>
          <w:szCs w:val="32"/>
          <w:rtl/>
        </w:rPr>
        <w:t>ويمكن كذلك الاستفادة من دراسة</w:t>
      </w:r>
      <w:r w:rsidRPr="00C44ABF">
        <w:rPr>
          <w:rFonts w:ascii="Calibri" w:hAnsi="Calibri" w:cs="Calibri"/>
          <w:sz w:val="32"/>
          <w:szCs w:val="32"/>
        </w:rPr>
        <w:t xml:space="preserve"> Wang and Kim (2020)</w:t>
      </w:r>
      <w:r w:rsidRPr="00C44ABF">
        <w:rPr>
          <w:rFonts w:ascii="Calibri" w:hAnsi="Calibri" w:cs="Calibri"/>
          <w:sz w:val="32"/>
          <w:szCs w:val="32"/>
          <w:rtl/>
        </w:rPr>
        <w:t>، في حدود ورودها ضمن مراجع الفصل الأول، في دعم فهم المشاركة المجتمعية ودور القطاع غير الربحي في تحقيق نتائج اجتماعية. وتفيد هذه الدراسة في ربط نموذج "رحلة النماء" بفكرة أن التمكين لا يتحقق من خلال المؤسسة وحدها، بل من خلال تفاعل المستفيدين والشركاء والمجتمع المحلي. وهذا يتصل بالبعد الخاص بالشراكات والتكامل المؤسسي ورضا المستفيدين</w:t>
      </w:r>
      <w:r w:rsidRPr="00C44ABF">
        <w:rPr>
          <w:rFonts w:ascii="Calibri" w:hAnsi="Calibri" w:cs="Calibri"/>
          <w:sz w:val="32"/>
          <w:szCs w:val="32"/>
        </w:rPr>
        <w:t>.</w:t>
      </w:r>
    </w:p>
    <w:p w14:paraId="791F7E63" w14:textId="77777777" w:rsidR="00C44ABF" w:rsidRPr="00C44ABF" w:rsidRDefault="00C44ABF" w:rsidP="00C44ABF">
      <w:pPr>
        <w:spacing w:line="360" w:lineRule="auto"/>
        <w:jc w:val="both"/>
        <w:rPr>
          <w:rFonts w:ascii="Calibri" w:hAnsi="Calibri" w:cs="Calibri"/>
          <w:sz w:val="32"/>
          <w:szCs w:val="32"/>
        </w:rPr>
      </w:pPr>
      <w:r w:rsidRPr="00C44ABF">
        <w:rPr>
          <w:rFonts w:ascii="Calibri" w:hAnsi="Calibri" w:cs="Calibri"/>
          <w:sz w:val="32"/>
          <w:szCs w:val="32"/>
          <w:rtl/>
        </w:rPr>
        <w:t xml:space="preserve">وتدعم هذه الدراسة الفرضيات المتعلقة بتكامل الخدمات ورضا المستفيدين والأثر الاجتماعي، لأنها تنظر إلى العمل غير الربحي والمشاركة المجتمعية بوصفهما مجالًا لإنتاج قيمة اجتماعية تتجاوز حدود الخدمة المباشرة. ومع ذلك، فإن الدراسة الحالية تضيف إلى هذا الطرح بعد المنظومة الذكية، حيث </w:t>
      </w:r>
      <w:r w:rsidRPr="00C44ABF">
        <w:rPr>
          <w:rFonts w:ascii="Calibri" w:hAnsi="Calibri" w:cs="Calibri"/>
          <w:sz w:val="32"/>
          <w:szCs w:val="32"/>
          <w:rtl/>
        </w:rPr>
        <w:lastRenderedPageBreak/>
        <w:t>تسعى إلى فهم كيف يمكن للبيانات والمنصة والشراكات أن تنظم مشاركة الأطراف المختلفة داخل رحلة التمكين</w:t>
      </w:r>
      <w:r w:rsidRPr="00C44ABF">
        <w:rPr>
          <w:rFonts w:ascii="Calibri" w:hAnsi="Calibri" w:cs="Calibri"/>
          <w:sz w:val="32"/>
          <w:szCs w:val="32"/>
        </w:rPr>
        <w:t>.</w:t>
      </w:r>
    </w:p>
    <w:p w14:paraId="4840A35C" w14:textId="77777777" w:rsidR="00C44ABF" w:rsidRPr="00C44ABF" w:rsidRDefault="00C44ABF" w:rsidP="00C44ABF">
      <w:pPr>
        <w:spacing w:line="360" w:lineRule="auto"/>
        <w:jc w:val="both"/>
        <w:rPr>
          <w:rFonts w:ascii="Calibri" w:hAnsi="Calibri" w:cs="Calibri"/>
          <w:sz w:val="32"/>
          <w:szCs w:val="32"/>
        </w:rPr>
      </w:pPr>
      <w:r w:rsidRPr="00C44ABF">
        <w:rPr>
          <w:rFonts w:ascii="Calibri" w:hAnsi="Calibri" w:cs="Calibri"/>
          <w:sz w:val="32"/>
          <w:szCs w:val="32"/>
          <w:rtl/>
        </w:rPr>
        <w:t>وبناءً على ما سبق، يتضح أن الدراسات الأجنبية تقدم دعمًا مهمًا للدراسة الحالية في ثلاثة مجالات رئيسة. يتمثل المجال الأول في المنظومات الذكية والتحول الرقمي وتحليل البيانات، كما يظهر في</w:t>
      </w:r>
      <w:r w:rsidRPr="00C44ABF">
        <w:rPr>
          <w:rFonts w:ascii="Calibri" w:hAnsi="Calibri" w:cs="Calibri"/>
          <w:sz w:val="32"/>
          <w:szCs w:val="32"/>
        </w:rPr>
        <w:t xml:space="preserve"> Janssen and Kuk (2022)</w:t>
      </w:r>
      <w:r w:rsidRPr="00C44ABF">
        <w:rPr>
          <w:rFonts w:ascii="Calibri" w:hAnsi="Calibri" w:cs="Calibri"/>
          <w:sz w:val="32"/>
          <w:szCs w:val="32"/>
          <w:rtl/>
        </w:rPr>
        <w:t>، و</w:t>
      </w:r>
      <w:r w:rsidRPr="00C44ABF">
        <w:rPr>
          <w:rFonts w:ascii="Calibri" w:hAnsi="Calibri" w:cs="Calibri"/>
          <w:sz w:val="32"/>
          <w:szCs w:val="32"/>
        </w:rPr>
        <w:t>European Commission (2023)</w:t>
      </w:r>
      <w:r w:rsidRPr="00C44ABF">
        <w:rPr>
          <w:rFonts w:ascii="Calibri" w:hAnsi="Calibri" w:cs="Calibri"/>
          <w:sz w:val="32"/>
          <w:szCs w:val="32"/>
          <w:rtl/>
        </w:rPr>
        <w:t>، و</w:t>
      </w:r>
      <w:r w:rsidRPr="00C44ABF">
        <w:rPr>
          <w:rFonts w:ascii="Calibri" w:hAnsi="Calibri" w:cs="Calibri"/>
          <w:sz w:val="32"/>
          <w:szCs w:val="32"/>
        </w:rPr>
        <w:t xml:space="preserve">UNDP (2023). </w:t>
      </w:r>
      <w:r w:rsidRPr="00C44ABF">
        <w:rPr>
          <w:rFonts w:ascii="Calibri" w:hAnsi="Calibri" w:cs="Calibri"/>
          <w:sz w:val="32"/>
          <w:szCs w:val="32"/>
          <w:rtl/>
        </w:rPr>
        <w:t>ويتمثل المجال الثاني في التمكين المستدام والخطط الفردية والتدخلات القائمة على البيانات، كما يظهر في</w:t>
      </w:r>
      <w:r w:rsidRPr="00C44ABF">
        <w:rPr>
          <w:rFonts w:ascii="Calibri" w:hAnsi="Calibri" w:cs="Calibri"/>
          <w:sz w:val="32"/>
          <w:szCs w:val="32"/>
        </w:rPr>
        <w:t xml:space="preserve"> Breg and Dlabayeva (2024). </w:t>
      </w:r>
      <w:r w:rsidRPr="00C44ABF">
        <w:rPr>
          <w:rFonts w:ascii="Calibri" w:hAnsi="Calibri" w:cs="Calibri"/>
          <w:sz w:val="32"/>
          <w:szCs w:val="32"/>
          <w:rtl/>
        </w:rPr>
        <w:t>أما المجال الثالث فيتمثل في قياس الأثر الاجتماعي والاقتصادي ومنهجية</w:t>
      </w:r>
      <w:r w:rsidRPr="00C44ABF">
        <w:rPr>
          <w:rFonts w:ascii="Calibri" w:hAnsi="Calibri" w:cs="Calibri"/>
          <w:sz w:val="32"/>
          <w:szCs w:val="32"/>
        </w:rPr>
        <w:t xml:space="preserve"> SROI</w:t>
      </w:r>
      <w:r w:rsidRPr="00C44ABF">
        <w:rPr>
          <w:rFonts w:ascii="Calibri" w:hAnsi="Calibri" w:cs="Calibri"/>
          <w:sz w:val="32"/>
          <w:szCs w:val="32"/>
          <w:rtl/>
        </w:rPr>
        <w:t>، كما يظهر في</w:t>
      </w:r>
      <w:r w:rsidRPr="00C44ABF">
        <w:rPr>
          <w:rFonts w:ascii="Calibri" w:hAnsi="Calibri" w:cs="Calibri"/>
          <w:sz w:val="32"/>
          <w:szCs w:val="32"/>
        </w:rPr>
        <w:t xml:space="preserve"> Nicholls (2019)</w:t>
      </w:r>
      <w:r w:rsidRPr="00C44ABF">
        <w:rPr>
          <w:rFonts w:ascii="Calibri" w:hAnsi="Calibri" w:cs="Calibri"/>
          <w:sz w:val="32"/>
          <w:szCs w:val="32"/>
          <w:rtl/>
        </w:rPr>
        <w:t>، و</w:t>
      </w:r>
      <w:r w:rsidRPr="00C44ABF">
        <w:rPr>
          <w:rFonts w:ascii="Calibri" w:hAnsi="Calibri" w:cs="Calibri"/>
          <w:sz w:val="32"/>
          <w:szCs w:val="32"/>
        </w:rPr>
        <w:t>Rahmawati and Putri (2022)</w:t>
      </w:r>
      <w:r w:rsidRPr="00C44ABF">
        <w:rPr>
          <w:rFonts w:ascii="Calibri" w:hAnsi="Calibri" w:cs="Calibri"/>
          <w:sz w:val="32"/>
          <w:szCs w:val="32"/>
          <w:rtl/>
        </w:rPr>
        <w:t>، و</w:t>
      </w:r>
      <w:r w:rsidRPr="00C44ABF">
        <w:rPr>
          <w:rFonts w:ascii="Calibri" w:hAnsi="Calibri" w:cs="Calibri"/>
          <w:sz w:val="32"/>
          <w:szCs w:val="32"/>
        </w:rPr>
        <w:t>Martinez and Hayes (2013)</w:t>
      </w:r>
      <w:r w:rsidRPr="00C44ABF">
        <w:rPr>
          <w:rFonts w:ascii="Calibri" w:hAnsi="Calibri" w:cs="Calibri"/>
          <w:sz w:val="32"/>
          <w:szCs w:val="32"/>
          <w:rtl/>
        </w:rPr>
        <w:t>، وما يرتبط بها من مراجعات نقدية</w:t>
      </w:r>
      <w:r w:rsidRPr="00C44ABF">
        <w:rPr>
          <w:rFonts w:ascii="Calibri" w:hAnsi="Calibri" w:cs="Calibri"/>
          <w:sz w:val="32"/>
          <w:szCs w:val="32"/>
        </w:rPr>
        <w:t>.</w:t>
      </w:r>
    </w:p>
    <w:p w14:paraId="72C7E2F3" w14:textId="77777777" w:rsidR="00C44ABF" w:rsidRPr="00C44ABF" w:rsidRDefault="00C44ABF" w:rsidP="00C44ABF">
      <w:pPr>
        <w:spacing w:line="360" w:lineRule="auto"/>
        <w:jc w:val="both"/>
        <w:rPr>
          <w:rFonts w:ascii="Calibri" w:hAnsi="Calibri" w:cs="Calibri"/>
          <w:sz w:val="32"/>
          <w:szCs w:val="32"/>
        </w:rPr>
      </w:pPr>
      <w:r w:rsidRPr="00C44ABF">
        <w:rPr>
          <w:rFonts w:ascii="Calibri" w:hAnsi="Calibri" w:cs="Calibri"/>
          <w:sz w:val="32"/>
          <w:szCs w:val="32"/>
          <w:rtl/>
        </w:rPr>
        <w:t>وتكشف هذه الدراسات أن الدراسة الحالية تستند إلى أساس أجنبي متين في الجوانب التقنية والمنهجية، لكنها تختلف عنها في كونها تطبق هذه الأطر داخل سياق عربي ومحلي، وفي نموذج محدد هو "رحلة النماء". كما أن الدراسة الحالية لا تكتفي بتحليل الذكاء الاصطناعي أو</w:t>
      </w:r>
      <w:r w:rsidRPr="00C44ABF">
        <w:rPr>
          <w:rFonts w:ascii="Calibri" w:hAnsi="Calibri" w:cs="Calibri"/>
          <w:sz w:val="32"/>
          <w:szCs w:val="32"/>
        </w:rPr>
        <w:t xml:space="preserve"> SROI </w:t>
      </w:r>
      <w:r w:rsidRPr="00C44ABF">
        <w:rPr>
          <w:rFonts w:ascii="Calibri" w:hAnsi="Calibri" w:cs="Calibri"/>
          <w:sz w:val="32"/>
          <w:szCs w:val="32"/>
          <w:rtl/>
        </w:rPr>
        <w:t>أو الشراكات كلٌّ على حدة، بل تسعى إلى دمج هذه المحاور في منظومة واحدة للتمكين المجتمعي المستدام، وهو ما يمثل أحد أوجه الإضافة العلمية للدراسة</w:t>
      </w:r>
      <w:r w:rsidRPr="00C44ABF">
        <w:rPr>
          <w:rFonts w:ascii="Calibri" w:hAnsi="Calibri" w:cs="Calibri"/>
          <w:sz w:val="32"/>
          <w:szCs w:val="32"/>
        </w:rPr>
        <w:t>.</w:t>
      </w:r>
    </w:p>
    <w:p w14:paraId="795A7F02" w14:textId="77777777" w:rsidR="00C44ABF" w:rsidRPr="00C44ABF" w:rsidRDefault="00C44ABF" w:rsidP="00C44ABF">
      <w:pPr>
        <w:spacing w:line="360" w:lineRule="auto"/>
        <w:jc w:val="both"/>
        <w:rPr>
          <w:rFonts w:ascii="Calibri" w:hAnsi="Calibri" w:cs="Calibri"/>
          <w:b/>
          <w:bCs/>
          <w:sz w:val="32"/>
          <w:szCs w:val="32"/>
        </w:rPr>
      </w:pPr>
      <w:r w:rsidRPr="00C44ABF">
        <w:rPr>
          <w:rFonts w:ascii="Calibri" w:hAnsi="Calibri" w:cs="Calibri"/>
          <w:b/>
          <w:bCs/>
          <w:sz w:val="32"/>
          <w:szCs w:val="32"/>
        </w:rPr>
        <w:t xml:space="preserve">6.4 </w:t>
      </w:r>
      <w:r w:rsidRPr="00C44ABF">
        <w:rPr>
          <w:rFonts w:ascii="Calibri" w:hAnsi="Calibri" w:cs="Calibri"/>
          <w:b/>
          <w:bCs/>
          <w:sz w:val="32"/>
          <w:szCs w:val="32"/>
          <w:rtl/>
        </w:rPr>
        <w:t>التعقيب على الدراسات السابقة والفجوة البحثية</w:t>
      </w:r>
    </w:p>
    <w:p w14:paraId="1FC75DF3" w14:textId="77777777" w:rsidR="00C44ABF" w:rsidRPr="00C44ABF" w:rsidRDefault="00C44ABF" w:rsidP="00C44ABF">
      <w:pPr>
        <w:spacing w:line="360" w:lineRule="auto"/>
        <w:jc w:val="both"/>
        <w:rPr>
          <w:rFonts w:ascii="Calibri" w:hAnsi="Calibri" w:cs="Calibri"/>
          <w:sz w:val="32"/>
          <w:szCs w:val="32"/>
        </w:rPr>
      </w:pPr>
      <w:r w:rsidRPr="00C44ABF">
        <w:rPr>
          <w:rFonts w:ascii="Calibri" w:hAnsi="Calibri" w:cs="Calibri"/>
          <w:sz w:val="32"/>
          <w:szCs w:val="32"/>
          <w:rtl/>
        </w:rPr>
        <w:t>يتضح من استعراض الدراسات العربية والأجنبية أن موضوع الدراسة الحالية يقع عند تقاطع عدة مسارات بحثية، وليس داخل مسار واحد منفصل. فالدراسات العربية قدمت إسهامًا مهمًا في فهم التمكين الأسري، والتمكين الاقتصادي والاجتماعي، وبرامج التنمية الاجتماعية، والشراكات في القطاع غير الربحي، وكفاءة الإنفاق، والتحول الرقمي، والمنصات الرقمية، وقياس الأثر الاجتماعي. أما الدراسات الأجنبية فقد قدمت دعمًا مهمًا في المنظومات الذكية، وتحليل البيانات، والذكاء الاصطناعي، والتحول الرقمي، والتمكين المستدام، والشراكات، وقياس العائد الاجتماعي على الاستثمار</w:t>
      </w:r>
      <w:r w:rsidRPr="00C44ABF">
        <w:rPr>
          <w:rFonts w:ascii="Calibri" w:hAnsi="Calibri" w:cs="Calibri"/>
          <w:sz w:val="32"/>
          <w:szCs w:val="32"/>
        </w:rPr>
        <w:t>.</w:t>
      </w:r>
    </w:p>
    <w:p w14:paraId="3E6BEE3F" w14:textId="77777777" w:rsidR="00C44ABF" w:rsidRPr="00C44ABF" w:rsidRDefault="00C44ABF" w:rsidP="00C44ABF">
      <w:pPr>
        <w:spacing w:line="360" w:lineRule="auto"/>
        <w:jc w:val="both"/>
        <w:rPr>
          <w:rFonts w:ascii="Calibri" w:hAnsi="Calibri" w:cs="Calibri"/>
          <w:sz w:val="32"/>
          <w:szCs w:val="32"/>
        </w:rPr>
      </w:pPr>
      <w:r w:rsidRPr="00C44ABF">
        <w:rPr>
          <w:rFonts w:ascii="Calibri" w:hAnsi="Calibri" w:cs="Calibri"/>
          <w:sz w:val="32"/>
          <w:szCs w:val="32"/>
          <w:rtl/>
        </w:rPr>
        <w:lastRenderedPageBreak/>
        <w:t>ويُلاحظ أن الدراسات العربية ركزت بدرجة كبيرة على الجوانب التنموية والمؤسسية في سياقات قريبة من بيئة الدراسة الحالية. فقد ركزت بعض الدراسات على تمكين الأسر والحد من الفقر وبناء القدرات، كما في دراسة محمد عبدالعزيز السيد (2019) ودراسة الخوالدة (2020). وركزت دراسات أخرى على الاقتصاد الاجتماعي والتضامني، وكفاءة الإنفاق، والشراكات، والتحول الرقمي، وقياس الأثر، كما في دراسات بنعلي (2022)، والبقمي (2021)، والسبيعي والهذلول (2022)، والحربي (2020)، وبوخمسين (2022)، والأنصاري (2020). وتفيد هذه الدراسات في دعم السياق العربي والمحلي للدراسة الحالية، لكنها غالبًا تناولت كل محور بصورة منفردة</w:t>
      </w:r>
      <w:r w:rsidRPr="00C44ABF">
        <w:rPr>
          <w:rFonts w:ascii="Calibri" w:hAnsi="Calibri" w:cs="Calibri"/>
          <w:sz w:val="32"/>
          <w:szCs w:val="32"/>
        </w:rPr>
        <w:t>.</w:t>
      </w:r>
    </w:p>
    <w:p w14:paraId="4D9FBEDA" w14:textId="77777777" w:rsidR="00C44ABF" w:rsidRPr="00C44ABF" w:rsidRDefault="00C44ABF" w:rsidP="00C44ABF">
      <w:pPr>
        <w:spacing w:line="360" w:lineRule="auto"/>
        <w:jc w:val="both"/>
        <w:rPr>
          <w:rFonts w:ascii="Calibri" w:hAnsi="Calibri" w:cs="Calibri"/>
          <w:sz w:val="32"/>
          <w:szCs w:val="32"/>
        </w:rPr>
      </w:pPr>
      <w:r w:rsidRPr="00C44ABF">
        <w:rPr>
          <w:rFonts w:ascii="Calibri" w:hAnsi="Calibri" w:cs="Calibri"/>
          <w:sz w:val="32"/>
          <w:szCs w:val="32"/>
          <w:rtl/>
        </w:rPr>
        <w:t>أما الدراسات الأجنبية فقد أسهمت في تأصيل الجوانب التقنية والمنهجية للدراسة الحالية، خاصة ما يتعلق بدور الذكاء الاصطناعي وتحليل البيانات في دعم القرار، كما في</w:t>
      </w:r>
      <w:r w:rsidRPr="00C44ABF">
        <w:rPr>
          <w:rFonts w:ascii="Calibri" w:hAnsi="Calibri" w:cs="Calibri"/>
          <w:sz w:val="32"/>
          <w:szCs w:val="32"/>
        </w:rPr>
        <w:t xml:space="preserve"> Janssen and Kuk (2022)</w:t>
      </w:r>
      <w:r w:rsidRPr="00C44ABF">
        <w:rPr>
          <w:rFonts w:ascii="Calibri" w:hAnsi="Calibri" w:cs="Calibri"/>
          <w:sz w:val="32"/>
          <w:szCs w:val="32"/>
          <w:rtl/>
        </w:rPr>
        <w:t>، والتحول الرقمي والتنمية المستدامة كما في</w:t>
      </w:r>
      <w:r w:rsidRPr="00C44ABF">
        <w:rPr>
          <w:rFonts w:ascii="Calibri" w:hAnsi="Calibri" w:cs="Calibri"/>
          <w:sz w:val="32"/>
          <w:szCs w:val="32"/>
        </w:rPr>
        <w:t xml:space="preserve"> UNDP (2023)</w:t>
      </w:r>
      <w:r w:rsidRPr="00C44ABF">
        <w:rPr>
          <w:rFonts w:ascii="Calibri" w:hAnsi="Calibri" w:cs="Calibri"/>
          <w:sz w:val="32"/>
          <w:szCs w:val="32"/>
          <w:rtl/>
        </w:rPr>
        <w:t>، والمنظومات الذكية في الإدارة العامة كما في</w:t>
      </w:r>
      <w:r w:rsidRPr="00C44ABF">
        <w:rPr>
          <w:rFonts w:ascii="Calibri" w:hAnsi="Calibri" w:cs="Calibri"/>
          <w:sz w:val="32"/>
          <w:szCs w:val="32"/>
        </w:rPr>
        <w:t xml:space="preserve"> European Commission (2023)</w:t>
      </w:r>
      <w:r w:rsidRPr="00C44ABF">
        <w:rPr>
          <w:rFonts w:ascii="Calibri" w:hAnsi="Calibri" w:cs="Calibri"/>
          <w:sz w:val="32"/>
          <w:szCs w:val="32"/>
          <w:rtl/>
        </w:rPr>
        <w:t>، والتمكين المستدام القائم على البيانات والخطط الفردية كما في</w:t>
      </w:r>
      <w:r w:rsidRPr="00C44ABF">
        <w:rPr>
          <w:rFonts w:ascii="Calibri" w:hAnsi="Calibri" w:cs="Calibri"/>
          <w:sz w:val="32"/>
          <w:szCs w:val="32"/>
        </w:rPr>
        <w:t xml:space="preserve"> Breg and Dlabayeva (2024)</w:t>
      </w:r>
      <w:r w:rsidRPr="00C44ABF">
        <w:rPr>
          <w:rFonts w:ascii="Calibri" w:hAnsi="Calibri" w:cs="Calibri"/>
          <w:sz w:val="32"/>
          <w:szCs w:val="32"/>
          <w:rtl/>
        </w:rPr>
        <w:t>، وقياس الأثر الاجتماعي والاقتصادي من خلال</w:t>
      </w:r>
      <w:r w:rsidRPr="00C44ABF">
        <w:rPr>
          <w:rFonts w:ascii="Calibri" w:hAnsi="Calibri" w:cs="Calibri"/>
          <w:sz w:val="32"/>
          <w:szCs w:val="32"/>
        </w:rPr>
        <w:t xml:space="preserve"> SROI </w:t>
      </w:r>
      <w:r w:rsidRPr="00C44ABF">
        <w:rPr>
          <w:rFonts w:ascii="Calibri" w:hAnsi="Calibri" w:cs="Calibri"/>
          <w:sz w:val="32"/>
          <w:szCs w:val="32"/>
          <w:rtl/>
        </w:rPr>
        <w:t>كما في</w:t>
      </w:r>
      <w:r w:rsidRPr="00C44ABF">
        <w:rPr>
          <w:rFonts w:ascii="Calibri" w:hAnsi="Calibri" w:cs="Calibri"/>
          <w:sz w:val="32"/>
          <w:szCs w:val="32"/>
        </w:rPr>
        <w:t xml:space="preserve"> Nicholls (2019)</w:t>
      </w:r>
      <w:r w:rsidRPr="00C44ABF">
        <w:rPr>
          <w:rFonts w:ascii="Calibri" w:hAnsi="Calibri" w:cs="Calibri"/>
          <w:sz w:val="32"/>
          <w:szCs w:val="32"/>
          <w:rtl/>
        </w:rPr>
        <w:t>، و</w:t>
      </w:r>
      <w:r w:rsidRPr="00C44ABF">
        <w:rPr>
          <w:rFonts w:ascii="Calibri" w:hAnsi="Calibri" w:cs="Calibri"/>
          <w:sz w:val="32"/>
          <w:szCs w:val="32"/>
        </w:rPr>
        <w:t>Rahmawati and Putri (2022)</w:t>
      </w:r>
      <w:r w:rsidRPr="00C44ABF">
        <w:rPr>
          <w:rFonts w:ascii="Calibri" w:hAnsi="Calibri" w:cs="Calibri"/>
          <w:sz w:val="32"/>
          <w:szCs w:val="32"/>
          <w:rtl/>
        </w:rPr>
        <w:t>، و</w:t>
      </w:r>
      <w:r w:rsidRPr="00C44ABF">
        <w:rPr>
          <w:rFonts w:ascii="Calibri" w:hAnsi="Calibri" w:cs="Calibri"/>
          <w:sz w:val="32"/>
          <w:szCs w:val="32"/>
        </w:rPr>
        <w:t>Martinez and Hayes (2013).</w:t>
      </w:r>
    </w:p>
    <w:p w14:paraId="0469947B" w14:textId="77777777" w:rsidR="00C44ABF" w:rsidRPr="00C44ABF" w:rsidRDefault="00C44ABF" w:rsidP="00C44ABF">
      <w:pPr>
        <w:spacing w:line="360" w:lineRule="auto"/>
        <w:jc w:val="both"/>
        <w:rPr>
          <w:rFonts w:ascii="Calibri" w:hAnsi="Calibri" w:cs="Calibri"/>
          <w:sz w:val="32"/>
          <w:szCs w:val="32"/>
        </w:rPr>
      </w:pPr>
      <w:r w:rsidRPr="00C44ABF">
        <w:rPr>
          <w:rFonts w:ascii="Calibri" w:hAnsi="Calibri" w:cs="Calibri"/>
          <w:sz w:val="32"/>
          <w:szCs w:val="32"/>
          <w:rtl/>
        </w:rPr>
        <w:t>ومن خلال المقارنة بين الدراسات السابقة والدراسة الحالية، يتضح أن هناك نقاط اتفاق مهمة. تتفق الدراسة الحالية مع الدراسات التي تؤكد أن التمكين المستدام يتطلب تجاوز الدعم المؤقت إلى بناء القدرات. كما تتفق مع الدراسات التي ترى أن جودة الخدمات تعتمد على فهم الاحتياج وملاءمة التدخل. وتتفق كذلك مع الدراسات التي تؤكد أهمية الشراكات في توسيع نطاق الخدمات وتحسين كفاءة البرامج. كما تتسق مع الدراسات التي ترى أن التحول الرقمي والمنظومات الذكية يمكن أن تدعم القرار والمتابعة وقياس النتائج. وتتفق أخيرًا مع دراسات</w:t>
      </w:r>
      <w:r w:rsidRPr="00C44ABF">
        <w:rPr>
          <w:rFonts w:ascii="Calibri" w:hAnsi="Calibri" w:cs="Calibri"/>
          <w:sz w:val="32"/>
          <w:szCs w:val="32"/>
        </w:rPr>
        <w:t xml:space="preserve"> SROI </w:t>
      </w:r>
      <w:r w:rsidRPr="00C44ABF">
        <w:rPr>
          <w:rFonts w:ascii="Calibri" w:hAnsi="Calibri" w:cs="Calibri"/>
          <w:sz w:val="32"/>
          <w:szCs w:val="32"/>
          <w:rtl/>
        </w:rPr>
        <w:t>في أهمية قياس القيمة الاجتماعية والاقتصادية الناتجة عن البرامج التنموية</w:t>
      </w:r>
      <w:r w:rsidRPr="00C44ABF">
        <w:rPr>
          <w:rFonts w:ascii="Calibri" w:hAnsi="Calibri" w:cs="Calibri"/>
          <w:sz w:val="32"/>
          <w:szCs w:val="32"/>
        </w:rPr>
        <w:t>.</w:t>
      </w:r>
    </w:p>
    <w:p w14:paraId="6171D9A5" w14:textId="77777777" w:rsidR="00C44ABF" w:rsidRPr="00C44ABF" w:rsidRDefault="00C44ABF" w:rsidP="00C44ABF">
      <w:pPr>
        <w:spacing w:line="360" w:lineRule="auto"/>
        <w:jc w:val="both"/>
        <w:rPr>
          <w:rFonts w:ascii="Calibri" w:hAnsi="Calibri" w:cs="Calibri"/>
          <w:sz w:val="32"/>
          <w:szCs w:val="32"/>
        </w:rPr>
      </w:pPr>
      <w:r w:rsidRPr="00C44ABF">
        <w:rPr>
          <w:rFonts w:ascii="Calibri" w:hAnsi="Calibri" w:cs="Calibri"/>
          <w:sz w:val="32"/>
          <w:szCs w:val="32"/>
          <w:rtl/>
        </w:rPr>
        <w:t>وفي المقابل، تختلف الدراسة الحالية عن كثير من الدراسات السابقة في أنها لا تتناول أحد هذه المحاور بصورة منفصلة، بل تجمع بينها في نموذج واحد. فهي لا تدرس التمكين المجتمعي فقط، ولا التحول الرقمي فقط، ولا الشراكات فقط، ولا</w:t>
      </w:r>
      <w:r w:rsidRPr="00C44ABF">
        <w:rPr>
          <w:rFonts w:ascii="Calibri" w:hAnsi="Calibri" w:cs="Calibri"/>
          <w:sz w:val="32"/>
          <w:szCs w:val="32"/>
        </w:rPr>
        <w:t xml:space="preserve"> SROI </w:t>
      </w:r>
      <w:r w:rsidRPr="00C44ABF">
        <w:rPr>
          <w:rFonts w:ascii="Calibri" w:hAnsi="Calibri" w:cs="Calibri"/>
          <w:sz w:val="32"/>
          <w:szCs w:val="32"/>
          <w:rtl/>
        </w:rPr>
        <w:t xml:space="preserve">فقط، بل تسعى إلى تصميم وتقويم منظومة ذكية للتمكين </w:t>
      </w:r>
      <w:r w:rsidRPr="00C44ABF">
        <w:rPr>
          <w:rFonts w:ascii="Calibri" w:hAnsi="Calibri" w:cs="Calibri"/>
          <w:sz w:val="32"/>
          <w:szCs w:val="32"/>
          <w:rtl/>
        </w:rPr>
        <w:lastRenderedPageBreak/>
        <w:t>المجتمعي المستدام من خلال نموذج "رحلة النماء". وهذا التكامل بين الأبعاد التنموية والتقنية والمؤسسية والتقويمية يمثل أحد أبرز أوجه الاختلاف بين الدراسة الحالية والدراسات السابقة</w:t>
      </w:r>
      <w:r w:rsidRPr="00C44ABF">
        <w:rPr>
          <w:rFonts w:ascii="Calibri" w:hAnsi="Calibri" w:cs="Calibri"/>
          <w:sz w:val="32"/>
          <w:szCs w:val="32"/>
        </w:rPr>
        <w:t>.</w:t>
      </w:r>
    </w:p>
    <w:p w14:paraId="67B77A29" w14:textId="77777777" w:rsidR="00C44ABF" w:rsidRPr="00C44ABF" w:rsidRDefault="00C44ABF" w:rsidP="00C44ABF">
      <w:pPr>
        <w:spacing w:line="360" w:lineRule="auto"/>
        <w:jc w:val="both"/>
        <w:rPr>
          <w:rFonts w:ascii="Calibri" w:hAnsi="Calibri" w:cs="Calibri"/>
          <w:sz w:val="32"/>
          <w:szCs w:val="32"/>
        </w:rPr>
      </w:pPr>
      <w:r w:rsidRPr="00C44ABF">
        <w:rPr>
          <w:rFonts w:ascii="Calibri" w:hAnsi="Calibri" w:cs="Calibri"/>
          <w:sz w:val="32"/>
          <w:szCs w:val="32"/>
          <w:rtl/>
        </w:rPr>
        <w:t>كما تختلف الدراسة الحالية في أنها لا تكتفي بتحليل الإطار النظري للمنظومات الذكية أو قياس الأثر، بل تسعى إلى ربط هذه المفاهيم بفرضيات قابلة للاختبار، مثل العلاقة بين استخدام المنظومة الذكية وجودة خدمات التمكين، والعلاقة بين المنظومة ورضا المستفيدين، والعلاقة بين المنظومة ودقة ربط الاحتياج بالخدمة المناسبة، والعلاقة بين الشراكات التخصصية وكفاءة الإنفاق، والعلاقة بين المنظومة وتكامل الخدمات بين الجهات الشريكة، والعلاقة بين المنظومة ومستوى الأثر الاجتماعي والاقتصادي</w:t>
      </w:r>
      <w:r w:rsidRPr="00C44ABF">
        <w:rPr>
          <w:rFonts w:ascii="Calibri" w:hAnsi="Calibri" w:cs="Calibri"/>
          <w:sz w:val="32"/>
          <w:szCs w:val="32"/>
        </w:rPr>
        <w:t>.</w:t>
      </w:r>
    </w:p>
    <w:p w14:paraId="04D67454" w14:textId="77777777" w:rsidR="00C44ABF" w:rsidRPr="00C44ABF" w:rsidRDefault="00C44ABF" w:rsidP="00C44ABF">
      <w:pPr>
        <w:spacing w:line="360" w:lineRule="auto"/>
        <w:jc w:val="both"/>
        <w:rPr>
          <w:rFonts w:ascii="Calibri" w:hAnsi="Calibri" w:cs="Calibri"/>
          <w:sz w:val="32"/>
          <w:szCs w:val="32"/>
        </w:rPr>
      </w:pPr>
      <w:r w:rsidRPr="00C44ABF">
        <w:rPr>
          <w:rFonts w:ascii="Calibri" w:hAnsi="Calibri" w:cs="Calibri"/>
          <w:sz w:val="32"/>
          <w:szCs w:val="32"/>
          <w:rtl/>
        </w:rPr>
        <w:t>وتتمثل الفجوة البحثية الأولى في محدودية الدراسات التي جمعت بين التمكين المجتمعي المستدام والمنظومات الذكية في نموذج تطبيقي واحد. فقد تناولت بعض الدراسات التمكين من زاوية اجتماعية أو اقتصادية، وتناولت أخرى التحول الرقمي أو الذكاء الاصطناعي، لكن الحاجة لا تزال قائمة إلى دراسة تربط بين التمكين والذكاء الاصطناعي وتحليل البيانات في منظومة واحدة تستهدف تحسين جودة الخدمات ودقة توجيهها وقياس أثرها</w:t>
      </w:r>
      <w:r w:rsidRPr="00C44ABF">
        <w:rPr>
          <w:rFonts w:ascii="Calibri" w:hAnsi="Calibri" w:cs="Calibri"/>
          <w:sz w:val="32"/>
          <w:szCs w:val="32"/>
        </w:rPr>
        <w:t>.</w:t>
      </w:r>
    </w:p>
    <w:p w14:paraId="3239708A" w14:textId="77777777" w:rsidR="00C44ABF" w:rsidRPr="00C44ABF" w:rsidRDefault="00C44ABF" w:rsidP="00C44ABF">
      <w:pPr>
        <w:spacing w:line="360" w:lineRule="auto"/>
        <w:jc w:val="both"/>
        <w:rPr>
          <w:rFonts w:ascii="Calibri" w:hAnsi="Calibri" w:cs="Calibri"/>
          <w:sz w:val="32"/>
          <w:szCs w:val="32"/>
        </w:rPr>
      </w:pPr>
      <w:r w:rsidRPr="00C44ABF">
        <w:rPr>
          <w:rFonts w:ascii="Calibri" w:hAnsi="Calibri" w:cs="Calibri"/>
          <w:sz w:val="32"/>
          <w:szCs w:val="32"/>
          <w:rtl/>
        </w:rPr>
        <w:t>وتتمثل الفجوة الثانية في محدودية الدراسات التي درست الشراكات التخصصية لا بوصفها علاقات تعاون عامة، بل بوصفها مكونًا تشغيليًا داخل رحلة تمكين منظمة. فالدراسة الحالية تنظر إلى الشراكات بوصفها جزءًا من تنفيذ خطة التمكين، ووسيلة لتحسين كفاءة الإنفاق وتكامل الخدمات، وقناة لتحويل التشخيص إلى خدمات واقعية قابلة للمتابعة والتقويم. وهذا يميزها عن الدراسات التي تناولت الشراكات من منظور عام أو مؤسسي فقط</w:t>
      </w:r>
      <w:r w:rsidRPr="00C44ABF">
        <w:rPr>
          <w:rFonts w:ascii="Calibri" w:hAnsi="Calibri" w:cs="Calibri"/>
          <w:sz w:val="32"/>
          <w:szCs w:val="32"/>
        </w:rPr>
        <w:t>.</w:t>
      </w:r>
    </w:p>
    <w:p w14:paraId="609F368C" w14:textId="77777777" w:rsidR="00C44ABF" w:rsidRPr="00C44ABF" w:rsidRDefault="00C44ABF" w:rsidP="00C44ABF">
      <w:pPr>
        <w:spacing w:line="360" w:lineRule="auto"/>
        <w:jc w:val="both"/>
        <w:rPr>
          <w:rFonts w:ascii="Calibri" w:hAnsi="Calibri" w:cs="Calibri"/>
          <w:sz w:val="32"/>
          <w:szCs w:val="32"/>
        </w:rPr>
      </w:pPr>
      <w:r w:rsidRPr="00C44ABF">
        <w:rPr>
          <w:rFonts w:ascii="Calibri" w:hAnsi="Calibri" w:cs="Calibri"/>
          <w:sz w:val="32"/>
          <w:szCs w:val="32"/>
          <w:rtl/>
        </w:rPr>
        <w:t>وتتمثل الفجوة الثالثة في الحاجة إلى ربط قياس الأثر الاجتماعي والاقتصادي بمنظومة ذكية قائمة على البيانات. فقد تناولت دراسات</w:t>
      </w:r>
      <w:r w:rsidRPr="00C44ABF">
        <w:rPr>
          <w:rFonts w:ascii="Calibri" w:hAnsi="Calibri" w:cs="Calibri"/>
          <w:sz w:val="32"/>
          <w:szCs w:val="32"/>
        </w:rPr>
        <w:t xml:space="preserve"> SROI </w:t>
      </w:r>
      <w:r w:rsidRPr="00C44ABF">
        <w:rPr>
          <w:rFonts w:ascii="Calibri" w:hAnsi="Calibri" w:cs="Calibri"/>
          <w:sz w:val="32"/>
          <w:szCs w:val="32"/>
          <w:rtl/>
        </w:rPr>
        <w:t>قياس القيمة الاجتماعية والاقتصادية، غير أن الدراسة الحالية تسعى إلى توظيف هذا المنطق التقويمي داخل نموذج يعتمد على التشخيص، والخطة الفردية، والمنصة الذكية، والشراكات، والمتابعة. وبذلك يصبح قياس الأثر جزءًا من مسار التمكين، لا إجراءً منفصلًا يأتي بعد انتهاء البرنامج</w:t>
      </w:r>
      <w:r w:rsidRPr="00C44ABF">
        <w:rPr>
          <w:rFonts w:ascii="Calibri" w:hAnsi="Calibri" w:cs="Calibri"/>
          <w:sz w:val="32"/>
          <w:szCs w:val="32"/>
        </w:rPr>
        <w:t>.</w:t>
      </w:r>
    </w:p>
    <w:p w14:paraId="56FC7F96" w14:textId="77777777" w:rsidR="00C44ABF" w:rsidRPr="00C44ABF" w:rsidRDefault="00C44ABF" w:rsidP="00C44ABF">
      <w:pPr>
        <w:spacing w:line="360" w:lineRule="auto"/>
        <w:jc w:val="both"/>
        <w:rPr>
          <w:rFonts w:ascii="Calibri" w:hAnsi="Calibri" w:cs="Calibri"/>
          <w:sz w:val="32"/>
          <w:szCs w:val="32"/>
        </w:rPr>
      </w:pPr>
      <w:r w:rsidRPr="00C44ABF">
        <w:rPr>
          <w:rFonts w:ascii="Calibri" w:hAnsi="Calibri" w:cs="Calibri"/>
          <w:sz w:val="32"/>
          <w:szCs w:val="32"/>
          <w:rtl/>
        </w:rPr>
        <w:lastRenderedPageBreak/>
        <w:t>وتتمثل الفجوة الرابعة في الحاجة إلى دراسة عربية تطبيقية في القطاع غير الربحي تربط بين جودة خدمات التمكين، وكفاءة الإنفاق، ورضا المستفيدين، ودقة ربط الاحتياج بالخدمة، وتكامل الخدمات، والأثر الاجتماعي والاقتصادي ضمن نموذج واحد. فالدراسات العربية المعتمدة قدمت أساسًا مهمًا لكل محور، لكنها لم تجمع هذه المؤشرات في منظومة ذكية واحدة مطبقة على نموذج "رحلة النماء</w:t>
      </w:r>
      <w:r w:rsidRPr="00C44ABF">
        <w:rPr>
          <w:rFonts w:ascii="Calibri" w:hAnsi="Calibri" w:cs="Calibri"/>
          <w:sz w:val="32"/>
          <w:szCs w:val="32"/>
        </w:rPr>
        <w:t>".</w:t>
      </w:r>
    </w:p>
    <w:p w14:paraId="2FB77875" w14:textId="77777777" w:rsidR="00C44ABF" w:rsidRPr="00C44ABF" w:rsidRDefault="00C44ABF" w:rsidP="00C44ABF">
      <w:pPr>
        <w:spacing w:line="360" w:lineRule="auto"/>
        <w:jc w:val="both"/>
        <w:rPr>
          <w:rFonts w:ascii="Calibri" w:hAnsi="Calibri" w:cs="Calibri"/>
          <w:sz w:val="32"/>
          <w:szCs w:val="32"/>
        </w:rPr>
      </w:pPr>
      <w:r w:rsidRPr="00C44ABF">
        <w:rPr>
          <w:rFonts w:ascii="Calibri" w:hAnsi="Calibri" w:cs="Calibri"/>
          <w:sz w:val="32"/>
          <w:szCs w:val="32"/>
          <w:rtl/>
        </w:rPr>
        <w:t>وبناءً على ذلك، يمكن تحديد الفجوة البحثية للدراسة الحالية في أنها تسعى إلى معالجة محدودية الدراسات التي صممت وقومت منظومة ذكية للتمكين المجتمعي المستدام، تجمع بين التشخيص التنموي، وخطط التمكين الفردية، والمنصة الرقمية، والشراكات التخصصية، والمتابعة، وقياس الأثر الاجتماعي والاقتصادي، وتربط ذلك بفرضيات واضحة ومؤشرات قابلة للقياس. ومن ثم، فإن الدراسة الحالية تقدم إضافة علمية وتطبيقية من خلال تحليل نموذج "رحلة النماء" بوصفه نموذجًا يجمع بين التأصيل النظري والتطبيق المؤسسي والتقويم المنهجي</w:t>
      </w:r>
      <w:r w:rsidRPr="00C44ABF">
        <w:rPr>
          <w:rFonts w:ascii="Calibri" w:hAnsi="Calibri" w:cs="Calibri"/>
          <w:sz w:val="32"/>
          <w:szCs w:val="32"/>
        </w:rPr>
        <w:t>.</w:t>
      </w:r>
    </w:p>
    <w:p w14:paraId="2C94E79D" w14:textId="77777777" w:rsidR="00C44ABF" w:rsidRPr="00C44ABF" w:rsidRDefault="00C44ABF" w:rsidP="00C44ABF">
      <w:pPr>
        <w:spacing w:line="360" w:lineRule="auto"/>
        <w:jc w:val="both"/>
        <w:rPr>
          <w:rFonts w:ascii="Calibri" w:hAnsi="Calibri" w:cs="Calibri"/>
          <w:b/>
          <w:bCs/>
          <w:sz w:val="32"/>
          <w:szCs w:val="32"/>
        </w:rPr>
      </w:pPr>
      <w:r w:rsidRPr="00C44ABF">
        <w:rPr>
          <w:rFonts w:ascii="Calibri" w:hAnsi="Calibri" w:cs="Calibri"/>
          <w:b/>
          <w:bCs/>
          <w:sz w:val="32"/>
          <w:szCs w:val="32"/>
        </w:rPr>
        <w:t xml:space="preserve">6.5 </w:t>
      </w:r>
      <w:r w:rsidRPr="00C44ABF">
        <w:rPr>
          <w:rFonts w:ascii="Calibri" w:hAnsi="Calibri" w:cs="Calibri"/>
          <w:b/>
          <w:bCs/>
          <w:sz w:val="32"/>
          <w:szCs w:val="32"/>
          <w:rtl/>
        </w:rPr>
        <w:t>أوجه الإفادة من الدراسات السابقة في الدراسة الحالية</w:t>
      </w:r>
    </w:p>
    <w:p w14:paraId="678633F8" w14:textId="77777777" w:rsidR="00C44ABF" w:rsidRPr="00C44ABF" w:rsidRDefault="00C44ABF" w:rsidP="00C44ABF">
      <w:pPr>
        <w:spacing w:line="360" w:lineRule="auto"/>
        <w:jc w:val="both"/>
        <w:rPr>
          <w:rFonts w:ascii="Calibri" w:hAnsi="Calibri" w:cs="Calibri"/>
          <w:sz w:val="32"/>
          <w:szCs w:val="32"/>
        </w:rPr>
      </w:pPr>
      <w:r w:rsidRPr="00C44ABF">
        <w:rPr>
          <w:rFonts w:ascii="Calibri" w:hAnsi="Calibri" w:cs="Calibri"/>
          <w:sz w:val="32"/>
          <w:szCs w:val="32"/>
          <w:rtl/>
        </w:rPr>
        <w:t>تستفيد الدراسة الحالية من الدراسات السابقة في بناء الإطار المفاهيمي للتمكين المجتمعي المستدام، إذ ساعدت الدراسات العربية المرتبطة بتمكين الأسر وبرامج التنمية الاجتماعية على توضيح أن التمكين لا يقتصر على تقديم خدمات مباشرة، بل يتطلب بناء قدرات ومسارات دعم مستدامة. كما ساعدت الدراسات الأجنبية المرتبطة بالتمكين القائم على البيانات والخطط الفردية على دعم فكرة أن التمكين المستدام يحتاج إلى تشخيص دقيق وخطة مناسبة ومتابعة مستمرة</w:t>
      </w:r>
      <w:r w:rsidRPr="00C44ABF">
        <w:rPr>
          <w:rFonts w:ascii="Calibri" w:hAnsi="Calibri" w:cs="Calibri"/>
          <w:sz w:val="32"/>
          <w:szCs w:val="32"/>
        </w:rPr>
        <w:t>.</w:t>
      </w:r>
    </w:p>
    <w:p w14:paraId="2284AB4E" w14:textId="77777777" w:rsidR="00C44ABF" w:rsidRPr="00C44ABF" w:rsidRDefault="00C44ABF" w:rsidP="00C44ABF">
      <w:pPr>
        <w:spacing w:line="360" w:lineRule="auto"/>
        <w:jc w:val="both"/>
        <w:rPr>
          <w:rFonts w:ascii="Calibri" w:hAnsi="Calibri" w:cs="Calibri"/>
          <w:sz w:val="32"/>
          <w:szCs w:val="32"/>
        </w:rPr>
      </w:pPr>
      <w:r w:rsidRPr="00C44ABF">
        <w:rPr>
          <w:rFonts w:ascii="Calibri" w:hAnsi="Calibri" w:cs="Calibri"/>
          <w:sz w:val="32"/>
          <w:szCs w:val="32"/>
          <w:rtl/>
        </w:rPr>
        <w:t>كما تستفيد الدراسة الحالية من الدراسات السابقة في بناء الإطار التقني للمنظومة الذكية. فقد أسهمت الدراسات والوثائق المرتبطة بالذكاء الاصطناعي والتحول الرقمي في توضيح دور البيانات في دعم القرار وتحسين جودة الخدمات وتنظيم المتابعة. وهذا أفاد الدراسة في صياغة مفهوم المنظومة الذكية بوصفها بنية تشغيلية وتنموية لا مجرد منصة إلكترونية</w:t>
      </w:r>
      <w:r w:rsidRPr="00C44ABF">
        <w:rPr>
          <w:rFonts w:ascii="Calibri" w:hAnsi="Calibri" w:cs="Calibri"/>
          <w:sz w:val="32"/>
          <w:szCs w:val="32"/>
        </w:rPr>
        <w:t>.</w:t>
      </w:r>
    </w:p>
    <w:p w14:paraId="56AC8CA0" w14:textId="77777777" w:rsidR="00C44ABF" w:rsidRPr="00C44ABF" w:rsidRDefault="00C44ABF" w:rsidP="00C44ABF">
      <w:pPr>
        <w:spacing w:line="360" w:lineRule="auto"/>
        <w:jc w:val="both"/>
        <w:rPr>
          <w:rFonts w:ascii="Calibri" w:hAnsi="Calibri" w:cs="Calibri"/>
          <w:sz w:val="32"/>
          <w:szCs w:val="32"/>
        </w:rPr>
      </w:pPr>
      <w:r w:rsidRPr="00C44ABF">
        <w:rPr>
          <w:rFonts w:ascii="Calibri" w:hAnsi="Calibri" w:cs="Calibri"/>
          <w:sz w:val="32"/>
          <w:szCs w:val="32"/>
          <w:rtl/>
        </w:rPr>
        <w:t xml:space="preserve">وتستفيد الدراسة الحالية كذلك من الدراسات المرتبطة بالشراكات في القطاع غير الربحي، لأنها ساعدت على توضيح أن الشراكات ليست مجرد علاقات تعاون، بل يمكن أن تكون أداة لتحسين كفاءة الإنفاق </w:t>
      </w:r>
      <w:r w:rsidRPr="00C44ABF">
        <w:rPr>
          <w:rFonts w:ascii="Calibri" w:hAnsi="Calibri" w:cs="Calibri"/>
          <w:sz w:val="32"/>
          <w:szCs w:val="32"/>
          <w:rtl/>
        </w:rPr>
        <w:lastRenderedPageBreak/>
        <w:t>وتكامل الخدمات وتقليل الازدواجية. وقد أفاد ذلك في بناء الفرضية المتعلقة بالعلاقة بين الشراكات التخصصية وكفاءة الإنفاق، وفي تحليل تكامل الخدمات بين الجهات الشريكة داخل نموذج "رحلة النماء</w:t>
      </w:r>
      <w:r w:rsidRPr="00C44ABF">
        <w:rPr>
          <w:rFonts w:ascii="Calibri" w:hAnsi="Calibri" w:cs="Calibri"/>
          <w:sz w:val="32"/>
          <w:szCs w:val="32"/>
        </w:rPr>
        <w:t>".</w:t>
      </w:r>
    </w:p>
    <w:p w14:paraId="349BC64B" w14:textId="77777777" w:rsidR="00C44ABF" w:rsidRPr="00C44ABF" w:rsidRDefault="00C44ABF" w:rsidP="00C44ABF">
      <w:pPr>
        <w:spacing w:line="360" w:lineRule="auto"/>
        <w:jc w:val="both"/>
        <w:rPr>
          <w:rFonts w:ascii="Calibri" w:hAnsi="Calibri" w:cs="Calibri"/>
          <w:sz w:val="32"/>
          <w:szCs w:val="32"/>
        </w:rPr>
      </w:pPr>
      <w:r w:rsidRPr="00C44ABF">
        <w:rPr>
          <w:rFonts w:ascii="Calibri" w:hAnsi="Calibri" w:cs="Calibri"/>
          <w:sz w:val="32"/>
          <w:szCs w:val="32"/>
          <w:rtl/>
        </w:rPr>
        <w:t>كما استفادت الدراسة الحالية من الدراسات المرتبطة بقياس الأثر الاجتماعي ومنهجية</w:t>
      </w:r>
      <w:r w:rsidRPr="00C44ABF">
        <w:rPr>
          <w:rFonts w:ascii="Calibri" w:hAnsi="Calibri" w:cs="Calibri"/>
          <w:sz w:val="32"/>
          <w:szCs w:val="32"/>
        </w:rPr>
        <w:t xml:space="preserve"> SROI </w:t>
      </w:r>
      <w:r w:rsidRPr="00C44ABF">
        <w:rPr>
          <w:rFonts w:ascii="Calibri" w:hAnsi="Calibri" w:cs="Calibri"/>
          <w:sz w:val="32"/>
          <w:szCs w:val="32"/>
          <w:rtl/>
        </w:rPr>
        <w:t>في بناء البعد التقويمي للدراسة. فقد ساعدت هذه الدراسات على التمييز بين المخرجات والنتائج والأثر، وعلى فهم العلاقة بين الموارد والقيمة الاجتماعية والاقتصادية الناتجة عن البرامج. كما ساعدت في تأكيد ضرورة الحذر المنهجي عند نسبة النتائج، وخاصة فيما يتعلق بأي قيمة رقمية خاصة بنموذج "رحلة النماء"، حيث ينبغي أن تُنسب إلى بيانات الدراسة الحالية أو حسابات الباحث فقط</w:t>
      </w:r>
      <w:r w:rsidRPr="00C44ABF">
        <w:rPr>
          <w:rFonts w:ascii="Calibri" w:hAnsi="Calibri" w:cs="Calibri"/>
          <w:sz w:val="32"/>
          <w:szCs w:val="32"/>
        </w:rPr>
        <w:t>.</w:t>
      </w:r>
    </w:p>
    <w:p w14:paraId="571301DD" w14:textId="77777777" w:rsidR="00C44ABF" w:rsidRPr="00C44ABF" w:rsidRDefault="00C44ABF" w:rsidP="00C44ABF">
      <w:pPr>
        <w:spacing w:line="360" w:lineRule="auto"/>
        <w:jc w:val="both"/>
        <w:rPr>
          <w:rFonts w:ascii="Calibri" w:hAnsi="Calibri" w:cs="Calibri"/>
          <w:sz w:val="32"/>
          <w:szCs w:val="32"/>
        </w:rPr>
      </w:pPr>
      <w:r w:rsidRPr="00C44ABF">
        <w:rPr>
          <w:rFonts w:ascii="Calibri" w:hAnsi="Calibri" w:cs="Calibri"/>
          <w:sz w:val="32"/>
          <w:szCs w:val="32"/>
          <w:rtl/>
        </w:rPr>
        <w:t>وتفيد الدراسات السابقة أيضًا في دعم بناء أداة الدراسة، لأن محاورها ساعدت على تحديد المؤشرات التي ينبغي قياسها، مثل جودة خدمات التمكين، ورضا المستفيدين، ودقة ربط الاحتياج بالخدمة المناسبة، وكفاءة الإنفاق، وتكامل الخدمات، والأثر الاجتماعي والاقتصادي. وبذلك لم تُستخدم الدراسات السابقة بوصفها خلفية نظرية فقط، بل بوصفها مصدرًا لتحديد مجالات القياس والتحليل في الدراسة الحالية</w:t>
      </w:r>
      <w:r w:rsidRPr="00C44ABF">
        <w:rPr>
          <w:rFonts w:ascii="Calibri" w:hAnsi="Calibri" w:cs="Calibri"/>
          <w:sz w:val="32"/>
          <w:szCs w:val="32"/>
        </w:rPr>
        <w:t>.</w:t>
      </w:r>
    </w:p>
    <w:p w14:paraId="0F3B543A" w14:textId="77777777" w:rsidR="00C44ABF" w:rsidRPr="00C44ABF" w:rsidRDefault="00C44ABF" w:rsidP="00C44ABF">
      <w:pPr>
        <w:spacing w:line="360" w:lineRule="auto"/>
        <w:jc w:val="both"/>
        <w:rPr>
          <w:rFonts w:ascii="Calibri" w:hAnsi="Calibri" w:cs="Calibri"/>
          <w:sz w:val="32"/>
          <w:szCs w:val="32"/>
        </w:rPr>
      </w:pPr>
      <w:r w:rsidRPr="00C44ABF">
        <w:rPr>
          <w:rFonts w:ascii="Calibri" w:hAnsi="Calibri" w:cs="Calibri"/>
          <w:sz w:val="32"/>
          <w:szCs w:val="32"/>
          <w:rtl/>
        </w:rPr>
        <w:t>كما ساعدت الدراسات السابقة في توجيه بناء الفرضيات، إذ أظهرت أن العلاقة بين البيانات وجودة القرار، وبين الشراكات وكفاءة الموارد، وبين جودة الخدمات ورضا المستفيدين، وبين قياس الأثر وتحسين البرامج، تمثل علاقات ذات أهمية في الأدبيات. ومن ثم، فإن فرضيات الدراسة الحالية جاءت مرتبطة بما قدمته الدراسات السابقة، لكنها أعادت تنظيم هذه العلاقات داخل نموذج تطبيقي واحد هو "رحلة النماء</w:t>
      </w:r>
      <w:r w:rsidRPr="00C44ABF">
        <w:rPr>
          <w:rFonts w:ascii="Calibri" w:hAnsi="Calibri" w:cs="Calibri"/>
          <w:sz w:val="32"/>
          <w:szCs w:val="32"/>
        </w:rPr>
        <w:t>".</w:t>
      </w:r>
    </w:p>
    <w:p w14:paraId="721AFFD9" w14:textId="77777777" w:rsidR="00C44ABF" w:rsidRPr="00C44ABF" w:rsidRDefault="00C44ABF" w:rsidP="00C44ABF">
      <w:pPr>
        <w:spacing w:line="360" w:lineRule="auto"/>
        <w:jc w:val="both"/>
        <w:rPr>
          <w:rFonts w:ascii="Calibri" w:hAnsi="Calibri" w:cs="Calibri"/>
          <w:sz w:val="32"/>
          <w:szCs w:val="32"/>
        </w:rPr>
      </w:pPr>
      <w:r w:rsidRPr="00C44ABF">
        <w:rPr>
          <w:rFonts w:ascii="Calibri" w:hAnsi="Calibri" w:cs="Calibri"/>
          <w:sz w:val="32"/>
          <w:szCs w:val="32"/>
          <w:rtl/>
        </w:rPr>
        <w:t xml:space="preserve">وفي ضوء ذلك، يمكن القول إن الدراسات السابقة ساعدت الدراسة الحالية على بناء أساس علمي متكامل، لكنها في الوقت نفسه كشفت عن الحاجة إلى دراسة تجمع بين هذه المحاور في إطار واحد. ومن هنا تتحدد إضافة الدراسة الحالية في أنها لا تقف عند حدود الاستفادة من كل دراسة منفردة، بل تعيد توظيف ما قدمته الدراسات السابقة في بناء منظومة ذكية للتمكين المجتمعي المستدام، قابلة </w:t>
      </w:r>
      <w:r w:rsidRPr="00C44ABF">
        <w:rPr>
          <w:rFonts w:ascii="Calibri" w:hAnsi="Calibri" w:cs="Calibri"/>
          <w:sz w:val="32"/>
          <w:szCs w:val="32"/>
          <w:rtl/>
        </w:rPr>
        <w:lastRenderedPageBreak/>
        <w:t>للتقويم من خلال مؤشرات جودة الخدمة، وكفاءة الإنفاق، ورضا المستفيدين، ودقة الربط، وتكامل الخدمات، والأثر الاجتماعي والاقتصادي</w:t>
      </w:r>
      <w:r w:rsidRPr="00C44ABF">
        <w:rPr>
          <w:rFonts w:ascii="Calibri" w:hAnsi="Calibri" w:cs="Calibri"/>
          <w:sz w:val="32"/>
          <w:szCs w:val="32"/>
        </w:rPr>
        <w:t>.</w:t>
      </w:r>
    </w:p>
    <w:p w14:paraId="10D60C50" w14:textId="77777777" w:rsidR="00C44ABF" w:rsidRPr="00C44ABF" w:rsidRDefault="00C44ABF" w:rsidP="00C44ABF">
      <w:pPr>
        <w:spacing w:line="360" w:lineRule="auto"/>
        <w:jc w:val="both"/>
        <w:rPr>
          <w:rFonts w:ascii="Calibri" w:hAnsi="Calibri" w:cs="Calibri"/>
          <w:b/>
          <w:bCs/>
          <w:sz w:val="32"/>
          <w:szCs w:val="32"/>
        </w:rPr>
      </w:pPr>
      <w:r w:rsidRPr="00C44ABF">
        <w:rPr>
          <w:rFonts w:ascii="Calibri" w:hAnsi="Calibri" w:cs="Calibri"/>
          <w:b/>
          <w:bCs/>
          <w:sz w:val="32"/>
          <w:szCs w:val="32"/>
        </w:rPr>
        <w:t xml:space="preserve">6.6 </w:t>
      </w:r>
      <w:r w:rsidRPr="00C44ABF">
        <w:rPr>
          <w:rFonts w:ascii="Calibri" w:hAnsi="Calibri" w:cs="Calibri"/>
          <w:b/>
          <w:bCs/>
          <w:sz w:val="32"/>
          <w:szCs w:val="32"/>
          <w:rtl/>
        </w:rPr>
        <w:t>خلاصة المبحث السادس</w:t>
      </w:r>
    </w:p>
    <w:p w14:paraId="7EA322DD" w14:textId="77777777" w:rsidR="00C44ABF" w:rsidRPr="00C44ABF" w:rsidRDefault="00C44ABF" w:rsidP="00C44ABF">
      <w:pPr>
        <w:spacing w:line="360" w:lineRule="auto"/>
        <w:jc w:val="both"/>
        <w:rPr>
          <w:rFonts w:ascii="Calibri" w:hAnsi="Calibri" w:cs="Calibri"/>
          <w:sz w:val="32"/>
          <w:szCs w:val="32"/>
        </w:rPr>
      </w:pPr>
      <w:r w:rsidRPr="00C44ABF">
        <w:rPr>
          <w:rFonts w:ascii="Calibri" w:hAnsi="Calibri" w:cs="Calibri"/>
          <w:sz w:val="32"/>
          <w:szCs w:val="32"/>
          <w:rtl/>
        </w:rPr>
        <w:t>خلص هذا المبحث إلى أن الدراسات السابقة العربية والأجنبية وفرت أساسًا علميًا مهمًا للدراسة الحالية، من خلال تناولها لمحاور متعددة ترتبط بالتمكين المجتمعي المستدام، والمنظومات الذكية، والشراكات، وكفاءة الإنفاق، والتحول الرقمي، والمنصات الرقمية، وقياس الأثر الاجتماعي والاقتصادي. وقد بين المبحث أن الدراسات العربية أسهمت في دعم السياق المحلي والعربي للدراسة، خصوصًا في قضايا تمكين الأسر، والتنمية الاجتماعية، والشراكات، وكفاءة الإنفاق، والتحول الرقمي، وقياس الأثر. كما أوضح أن الدراسات الأجنبية أسهمت في دعم الجوانب التقنية والمنهجية، خاصة في الذكاء الاصطناعي، وتحليل البيانات، والتحول الرقمي، و</w:t>
      </w:r>
      <w:r w:rsidRPr="00C44ABF">
        <w:rPr>
          <w:rFonts w:ascii="Calibri" w:hAnsi="Calibri" w:cs="Calibri"/>
          <w:sz w:val="32"/>
          <w:szCs w:val="32"/>
        </w:rPr>
        <w:t>SROI.</w:t>
      </w:r>
    </w:p>
    <w:p w14:paraId="537D7544" w14:textId="77777777" w:rsidR="00C44ABF" w:rsidRPr="00C44ABF" w:rsidRDefault="00C44ABF" w:rsidP="00C44ABF">
      <w:pPr>
        <w:spacing w:line="360" w:lineRule="auto"/>
        <w:jc w:val="both"/>
        <w:rPr>
          <w:rFonts w:ascii="Calibri" w:hAnsi="Calibri" w:cs="Calibri"/>
          <w:sz w:val="32"/>
          <w:szCs w:val="32"/>
        </w:rPr>
      </w:pPr>
      <w:r w:rsidRPr="00C44ABF">
        <w:rPr>
          <w:rFonts w:ascii="Calibri" w:hAnsi="Calibri" w:cs="Calibri"/>
          <w:sz w:val="32"/>
          <w:szCs w:val="32"/>
          <w:rtl/>
        </w:rPr>
        <w:t>كما بيّن المبحث أن الدراسة الحالية تتفق مع الدراسات السابقة في أهمية التمكين المستدام، وأهمية البيانات في دعم القرار، وأهمية الشراكات في تحسين كفاءة البرامج، وأهمية قياس الأثر الاجتماعي والاقتصادي في تقويم البرامج التنموية. لكنها تختلف عنها في كونها تجمع هذه المحاور داخل نموذج تطبيقي واحد، هو نموذج "رحلة النماء"، وتتعامل معه بوصفه منظومة ذكية للتمكين المجتمعي المستدام</w:t>
      </w:r>
      <w:r w:rsidRPr="00C44ABF">
        <w:rPr>
          <w:rFonts w:ascii="Calibri" w:hAnsi="Calibri" w:cs="Calibri"/>
          <w:sz w:val="32"/>
          <w:szCs w:val="32"/>
        </w:rPr>
        <w:t>.</w:t>
      </w:r>
    </w:p>
    <w:p w14:paraId="0F088AA5" w14:textId="77777777" w:rsidR="00C44ABF" w:rsidRPr="00C44ABF" w:rsidRDefault="00C44ABF" w:rsidP="00C44ABF">
      <w:pPr>
        <w:spacing w:line="360" w:lineRule="auto"/>
        <w:jc w:val="both"/>
        <w:rPr>
          <w:rFonts w:ascii="Calibri" w:hAnsi="Calibri" w:cs="Calibri"/>
          <w:sz w:val="32"/>
          <w:szCs w:val="32"/>
        </w:rPr>
      </w:pPr>
      <w:r w:rsidRPr="00C44ABF">
        <w:rPr>
          <w:rFonts w:ascii="Calibri" w:hAnsi="Calibri" w:cs="Calibri"/>
          <w:sz w:val="32"/>
          <w:szCs w:val="32"/>
          <w:rtl/>
        </w:rPr>
        <w:t>وتوصل المبحث إلى أن الفجوة البحثية تتمثل في الحاجة إلى دراسة تصمم وتقوّم منظومة ذكية تجمع بين التشخيص التنموي، وخطة التمكين الفردية، والمنصة الرقمية، والشراكات التخصصية، والمتابعة، وقياس الأثر الاجتماعي والاقتصادي، وتربط هذه المكونات بفرضيات واضحة ومؤشرات قابلة للقياس. وبذلك يمهد هذا المبحث للانتقال إلى التعقيب العام على الفصل الثاني، وتحديد الفجوة البحثية النهائية التي ستبنى عليها منهجية الدراسة وأدواتها في الفصول اللاحقة</w:t>
      </w:r>
      <w:r w:rsidRPr="00C44ABF">
        <w:rPr>
          <w:rFonts w:ascii="Calibri" w:hAnsi="Calibri" w:cs="Calibri"/>
          <w:sz w:val="32"/>
          <w:szCs w:val="32"/>
        </w:rPr>
        <w:t>.</w:t>
      </w:r>
    </w:p>
    <w:p w14:paraId="652BA4A9" w14:textId="77777777" w:rsidR="00F049D7" w:rsidRPr="00F049D7" w:rsidRDefault="00F049D7" w:rsidP="00F049D7">
      <w:pPr>
        <w:spacing w:line="360" w:lineRule="auto"/>
        <w:jc w:val="both"/>
        <w:rPr>
          <w:rFonts w:ascii="Calibri" w:hAnsi="Calibri" w:cs="Calibri"/>
          <w:b/>
          <w:bCs/>
          <w:sz w:val="32"/>
          <w:szCs w:val="32"/>
        </w:rPr>
      </w:pPr>
      <w:r w:rsidRPr="00F049D7">
        <w:rPr>
          <w:rFonts w:ascii="Calibri" w:hAnsi="Calibri" w:cs="Calibri"/>
          <w:b/>
          <w:bCs/>
          <w:sz w:val="32"/>
          <w:szCs w:val="32"/>
          <w:rtl/>
        </w:rPr>
        <w:t>التعقيب العام على الدراسات السابقة والفجوة البحثية</w:t>
      </w:r>
    </w:p>
    <w:p w14:paraId="5658D7B6" w14:textId="77777777" w:rsidR="00F049D7" w:rsidRPr="00F049D7" w:rsidRDefault="00F049D7" w:rsidP="00F049D7">
      <w:pPr>
        <w:spacing w:line="360" w:lineRule="auto"/>
        <w:jc w:val="both"/>
        <w:rPr>
          <w:rFonts w:ascii="Calibri" w:hAnsi="Calibri" w:cs="Calibri"/>
          <w:sz w:val="32"/>
          <w:szCs w:val="32"/>
        </w:rPr>
      </w:pPr>
      <w:r w:rsidRPr="00F049D7">
        <w:rPr>
          <w:rFonts w:ascii="Calibri" w:hAnsi="Calibri" w:cs="Calibri"/>
          <w:sz w:val="32"/>
          <w:szCs w:val="32"/>
          <w:rtl/>
        </w:rPr>
        <w:lastRenderedPageBreak/>
        <w:t>يتضح من عرض الدراسات السابقة العربية والأجنبية أن موضوع الدراسة الحالية يقع في منطقة بحثية مركبة تجمع بين عدة مسارات معرفية وتطبيقية، تشمل التمكين المجتمعي المستدام، والمنظومات الذكية، والتحول الرقمي، والشراكات التنموية، وكفاءة الإنفاق، ورضا المستفيدين، ودقة ربط الاحتياج بالخدمة المناسبة، وتكامل الخدمات بين الجهات الشريكة، وقياس الأثر الاجتماعي والاقتصادي. وقد أظهرت الدراسات السابقة أن كل مسار من هذه المسارات يحظى باهتمام بحثي مستقل، غير أن الجمع بينها في نموذج تطبيقي واحد لا يزال بحاجة إلى مزيد من المعالجة العلمية، خاصة في سياق القطاع غير الربحي وبرامج التمكين المجتمعي</w:t>
      </w:r>
      <w:r w:rsidRPr="00F049D7">
        <w:rPr>
          <w:rFonts w:ascii="Calibri" w:hAnsi="Calibri" w:cs="Calibri"/>
          <w:sz w:val="32"/>
          <w:szCs w:val="32"/>
        </w:rPr>
        <w:t>.</w:t>
      </w:r>
    </w:p>
    <w:p w14:paraId="295845AC" w14:textId="77777777" w:rsidR="00F049D7" w:rsidRPr="00F049D7" w:rsidRDefault="00F049D7" w:rsidP="00F049D7">
      <w:pPr>
        <w:spacing w:line="360" w:lineRule="auto"/>
        <w:jc w:val="both"/>
        <w:rPr>
          <w:rFonts w:ascii="Calibri" w:hAnsi="Calibri" w:cs="Calibri"/>
          <w:sz w:val="32"/>
          <w:szCs w:val="32"/>
        </w:rPr>
      </w:pPr>
      <w:r w:rsidRPr="00F049D7">
        <w:rPr>
          <w:rFonts w:ascii="Calibri" w:hAnsi="Calibri" w:cs="Calibri"/>
          <w:sz w:val="32"/>
          <w:szCs w:val="32"/>
          <w:rtl/>
        </w:rPr>
        <w:t>وقد أفادت الدراسات العربية الدراسة الحالية في بناء الفهم المحلي والعربي لموضوع التمكين المجتمعي، إذ أبرزت بعض الدراسات أهمية الانتقال من الدعم والرعاية إلى بناء القدرة والاستقلالية، خاصة في مجال تمكين الأسر وتحسين أوضاعها الاقتصادية والاجتماعية (محمد عبدالعزيز السيد، 2019؛ الخوالدة، 2020). كما أسهمت دراسات أخرى في توضيح أهمية الاقتصاد الاجتماعي والتضامني، والشراكات، وكفاءة الإنفاق، والتحول الرقمي، وقياس الأثر الاجتماعي في تطوير فاعلية البرامج التنموية والقطاع غير الربحي (بنعلي، 2022؛ البقمي، 2021؛ السبيعي والهذلول، 2022؛ الحربي، 2020؛ بوخمسين، 2022؛ الأنصاري، 2020). وتكمن قيمة هذه الدراسات في أنها قدمت أرضية مهمة لفهم السياق الذي تتحرك فيه الدراسة الحالية، ولا سيما ما يتعلق بالحاجة إلى تحسين جودة الخدمات، وتوجيه الموارد، وتفعيل الشراكات، والانتقال من قياس النشاط إلى قياس الأثر</w:t>
      </w:r>
      <w:r w:rsidRPr="00F049D7">
        <w:rPr>
          <w:rFonts w:ascii="Calibri" w:hAnsi="Calibri" w:cs="Calibri"/>
          <w:sz w:val="32"/>
          <w:szCs w:val="32"/>
        </w:rPr>
        <w:t>.</w:t>
      </w:r>
    </w:p>
    <w:p w14:paraId="3A75A82F" w14:textId="77777777" w:rsidR="00F049D7" w:rsidRPr="00F049D7" w:rsidRDefault="00F049D7" w:rsidP="00F049D7">
      <w:pPr>
        <w:spacing w:line="360" w:lineRule="auto"/>
        <w:jc w:val="both"/>
        <w:rPr>
          <w:rFonts w:ascii="Calibri" w:hAnsi="Calibri" w:cs="Calibri"/>
          <w:sz w:val="32"/>
          <w:szCs w:val="32"/>
        </w:rPr>
      </w:pPr>
      <w:r w:rsidRPr="00F049D7">
        <w:rPr>
          <w:rFonts w:ascii="Calibri" w:hAnsi="Calibri" w:cs="Calibri"/>
          <w:sz w:val="32"/>
          <w:szCs w:val="32"/>
          <w:rtl/>
        </w:rPr>
        <w:t>وفي المقابل، أفادت الدراسات الأجنبية الدراسة الحالية في بناء الأساس النظري والمنهجي للجوانب التقنية والتقويمية، حيث أسهمت الدراسات المرتبطة بالذكاء الاصطناعي وتحليل البيانات في توضيح دور المنظومات الذكية في دعم القرار وتحسين جودة الخدمات</w:t>
      </w:r>
      <w:r w:rsidRPr="00F049D7">
        <w:rPr>
          <w:rFonts w:ascii="Calibri" w:hAnsi="Calibri" w:cs="Calibri"/>
          <w:sz w:val="32"/>
          <w:szCs w:val="32"/>
        </w:rPr>
        <w:t xml:space="preserve"> (Janssen &amp; Kuk, 2022; European Commission, 2023)</w:t>
      </w:r>
      <w:r w:rsidRPr="00F049D7">
        <w:rPr>
          <w:rFonts w:ascii="Calibri" w:hAnsi="Calibri" w:cs="Calibri"/>
          <w:sz w:val="32"/>
          <w:szCs w:val="32"/>
          <w:rtl/>
        </w:rPr>
        <w:t>، كما أسهمت الأدبيات المرتبطة بالتحول الرقمي والتنمية المستدامة في إبراز أهمية توظيف البيانات والمنصات الرقمية في تحسين فاعلية البرامج التنموية</w:t>
      </w:r>
      <w:r w:rsidRPr="00F049D7">
        <w:rPr>
          <w:rFonts w:ascii="Calibri" w:hAnsi="Calibri" w:cs="Calibri"/>
          <w:sz w:val="32"/>
          <w:szCs w:val="32"/>
        </w:rPr>
        <w:t xml:space="preserve"> (UNDP, 2023). </w:t>
      </w:r>
      <w:r w:rsidRPr="00F049D7">
        <w:rPr>
          <w:rFonts w:ascii="Calibri" w:hAnsi="Calibri" w:cs="Calibri"/>
          <w:sz w:val="32"/>
          <w:szCs w:val="32"/>
          <w:rtl/>
        </w:rPr>
        <w:t>كما قدمت دراسات التمكين المستدام والخطط الفردية أساسًا مهمًا لفهم أهمية بناء تدخلات موجهة وقائمة على بيانات المستفيدين</w:t>
      </w:r>
      <w:r w:rsidRPr="00F049D7">
        <w:rPr>
          <w:rFonts w:ascii="Calibri" w:hAnsi="Calibri" w:cs="Calibri"/>
          <w:sz w:val="32"/>
          <w:szCs w:val="32"/>
        </w:rPr>
        <w:t xml:space="preserve"> (Breg &amp; Dlabayeva, 2024)</w:t>
      </w:r>
      <w:r w:rsidRPr="00F049D7">
        <w:rPr>
          <w:rFonts w:ascii="Calibri" w:hAnsi="Calibri" w:cs="Calibri"/>
          <w:sz w:val="32"/>
          <w:szCs w:val="32"/>
          <w:rtl/>
        </w:rPr>
        <w:t xml:space="preserve">، في حين أسهمت </w:t>
      </w:r>
      <w:r w:rsidRPr="00F049D7">
        <w:rPr>
          <w:rFonts w:ascii="Calibri" w:hAnsi="Calibri" w:cs="Calibri"/>
          <w:sz w:val="32"/>
          <w:szCs w:val="32"/>
          <w:rtl/>
        </w:rPr>
        <w:lastRenderedPageBreak/>
        <w:t>دراسات قياس العائد الاجتماعي على الاستثمار</w:t>
      </w:r>
      <w:r w:rsidRPr="00F049D7">
        <w:rPr>
          <w:rFonts w:ascii="Calibri" w:hAnsi="Calibri" w:cs="Calibri"/>
          <w:sz w:val="32"/>
          <w:szCs w:val="32"/>
        </w:rPr>
        <w:t xml:space="preserve"> SROI </w:t>
      </w:r>
      <w:r w:rsidRPr="00F049D7">
        <w:rPr>
          <w:rFonts w:ascii="Calibri" w:hAnsi="Calibri" w:cs="Calibri"/>
          <w:sz w:val="32"/>
          <w:szCs w:val="32"/>
          <w:rtl/>
        </w:rPr>
        <w:t>في تأصيل البعد التقويمي للدراسة، من خلال ربط الموارد والأنشطة والمخرجات والنتائج بالقيمة الاجتماعية والاقتصادية الناتجة عن البرامج</w:t>
      </w:r>
      <w:r w:rsidRPr="00F049D7">
        <w:rPr>
          <w:rFonts w:ascii="Calibri" w:hAnsi="Calibri" w:cs="Calibri"/>
          <w:sz w:val="32"/>
          <w:szCs w:val="32"/>
        </w:rPr>
        <w:t xml:space="preserve"> (Nicholls, 2019; Rahmawati &amp; Putri, 2022; Martinez &amp; Hayes, 2013).</w:t>
      </w:r>
    </w:p>
    <w:p w14:paraId="4EC1DE9A" w14:textId="77777777" w:rsidR="00F049D7" w:rsidRPr="00F049D7" w:rsidRDefault="00F049D7" w:rsidP="00F049D7">
      <w:pPr>
        <w:spacing w:line="360" w:lineRule="auto"/>
        <w:jc w:val="both"/>
        <w:rPr>
          <w:rFonts w:ascii="Calibri" w:hAnsi="Calibri" w:cs="Calibri"/>
          <w:sz w:val="32"/>
          <w:szCs w:val="32"/>
        </w:rPr>
      </w:pPr>
      <w:r w:rsidRPr="00F049D7">
        <w:rPr>
          <w:rFonts w:ascii="Calibri" w:hAnsi="Calibri" w:cs="Calibri"/>
          <w:sz w:val="32"/>
          <w:szCs w:val="32"/>
          <w:rtl/>
        </w:rPr>
        <w:t>ومن خلال تحليل الدراسات السابقة، يتضح أن الدراسة الحالية تتفق معها في عدد من المرتكزات الرئيسة. فهي تتفق مع دراسات التمكين في أن البرامج التنموية ينبغي ألا تقتصر على تقديم الدعم أو الخدمة، بل يجب أن تسعى إلى بناء القدرة والاستقلالية. وتتفق مع دراسات التحول الرقمي والمنظومات الذكية في أن البيانات يمكن أن تدعم جودة القرار وتحسن دقة توجيه الخدمات. كما تتفق مع دراسات الشراكات في أن التكامل بين الجهات يسهم في تقليل الازدواجية وتحسين كفاءة استخدام الموارد. وتتفق كذلك مع دراسات قياس الأثر في أن فاعلية البرامج لا ينبغي أن تُقاس بعدد الأنشطة أو الخدمات فقط، بل بما تحققه من نتائج وقيمة اجتماعية واقتصادية</w:t>
      </w:r>
      <w:r w:rsidRPr="00F049D7">
        <w:rPr>
          <w:rFonts w:ascii="Calibri" w:hAnsi="Calibri" w:cs="Calibri"/>
          <w:sz w:val="32"/>
          <w:szCs w:val="32"/>
        </w:rPr>
        <w:t>.</w:t>
      </w:r>
    </w:p>
    <w:p w14:paraId="7E859761" w14:textId="77777777" w:rsidR="00F049D7" w:rsidRPr="00F049D7" w:rsidRDefault="00F049D7" w:rsidP="00F049D7">
      <w:pPr>
        <w:spacing w:line="360" w:lineRule="auto"/>
        <w:jc w:val="both"/>
        <w:rPr>
          <w:rFonts w:ascii="Calibri" w:hAnsi="Calibri" w:cs="Calibri"/>
          <w:sz w:val="32"/>
          <w:szCs w:val="32"/>
        </w:rPr>
      </w:pPr>
      <w:r w:rsidRPr="00F049D7">
        <w:rPr>
          <w:rFonts w:ascii="Calibri" w:hAnsi="Calibri" w:cs="Calibri"/>
          <w:sz w:val="32"/>
          <w:szCs w:val="32"/>
          <w:rtl/>
        </w:rPr>
        <w:t>ومع هذا الاتفاق، فإن الدراسة الحالية تختلف عن الدراسات السابقة في طبيعة الدمج بين هذه المسارات. فكثير من الدراسات السابقة تناولت التمكين من زاوية اجتماعية أو اقتصادية، أو تناولت التحول الرقمي من زاوية إدارية أو تقنية، أو تناولت الشراكات من زاوية مؤسسية، أو تناولت</w:t>
      </w:r>
      <w:r w:rsidRPr="00F049D7">
        <w:rPr>
          <w:rFonts w:ascii="Calibri" w:hAnsi="Calibri" w:cs="Calibri"/>
          <w:sz w:val="32"/>
          <w:szCs w:val="32"/>
        </w:rPr>
        <w:t xml:space="preserve"> SROI </w:t>
      </w:r>
      <w:r w:rsidRPr="00F049D7">
        <w:rPr>
          <w:rFonts w:ascii="Calibri" w:hAnsi="Calibri" w:cs="Calibri"/>
          <w:sz w:val="32"/>
          <w:szCs w:val="32"/>
          <w:rtl/>
        </w:rPr>
        <w:t>بوصفها أداة قياس أثر. أما الدراسة الحالية فتسعى إلى الجمع بين هذه المحاور في منظومة واحدة، من خلال تصميم وتقويم نموذج ذكي للتمكين المجتمعي المستدام، يربط بين التشخيص التنموي، وخطة التمكين الفردية، والمنصة الرقمية، والشراكات التخصصية، والمتابعة، وقياس الأثر الاجتماعي والاقتصادي. وهذا التكامل يمثل أحد أوجه التميز الرئيسة في الدراسة الحالية</w:t>
      </w:r>
      <w:r w:rsidRPr="00F049D7">
        <w:rPr>
          <w:rFonts w:ascii="Calibri" w:hAnsi="Calibri" w:cs="Calibri"/>
          <w:sz w:val="32"/>
          <w:szCs w:val="32"/>
        </w:rPr>
        <w:t>.</w:t>
      </w:r>
    </w:p>
    <w:p w14:paraId="660D517B" w14:textId="77777777" w:rsidR="00F049D7" w:rsidRPr="00F049D7" w:rsidRDefault="00F049D7" w:rsidP="00F049D7">
      <w:pPr>
        <w:spacing w:line="360" w:lineRule="auto"/>
        <w:jc w:val="both"/>
        <w:rPr>
          <w:rFonts w:ascii="Calibri" w:hAnsi="Calibri" w:cs="Calibri"/>
          <w:sz w:val="32"/>
          <w:szCs w:val="32"/>
        </w:rPr>
      </w:pPr>
      <w:r w:rsidRPr="00F049D7">
        <w:rPr>
          <w:rFonts w:ascii="Calibri" w:hAnsi="Calibri" w:cs="Calibri"/>
          <w:sz w:val="32"/>
          <w:szCs w:val="32"/>
          <w:rtl/>
        </w:rPr>
        <w:t>وتظهر الفجوة البحثية الأولى في محدودية الدراسات التي تناولت التمكين المجتمعي المستدام من خلال منظومة ذكية متكاملة. فقد أكدت الدراسات السابقة أهمية التمكين وبناء القدرات، كما تناولت دراسات أخرى دور البيانات والتقنية في دعم القرار، غير أن الربط بين التمكين المجتمعي والمنظومات الذكية في نموذج تطبيقي واحد لا يزال محدودًا. ومن هنا تأتي الدراسة الحالية لتتناول نموذج "رحلة النماء" بوصفه محاولة لبناء منظومة ذكية تساعد على تحويل بيانات المستفيدين إلى خطط تمكين وخدمات وشراكات ومؤشرات أثر</w:t>
      </w:r>
      <w:r w:rsidRPr="00F049D7">
        <w:rPr>
          <w:rFonts w:ascii="Calibri" w:hAnsi="Calibri" w:cs="Calibri"/>
          <w:sz w:val="32"/>
          <w:szCs w:val="32"/>
        </w:rPr>
        <w:t>.</w:t>
      </w:r>
    </w:p>
    <w:p w14:paraId="27FBD598" w14:textId="77777777" w:rsidR="00F049D7" w:rsidRPr="00F049D7" w:rsidRDefault="00F049D7" w:rsidP="00F049D7">
      <w:pPr>
        <w:spacing w:line="360" w:lineRule="auto"/>
        <w:jc w:val="both"/>
        <w:rPr>
          <w:rFonts w:ascii="Calibri" w:hAnsi="Calibri" w:cs="Calibri"/>
          <w:sz w:val="32"/>
          <w:szCs w:val="32"/>
        </w:rPr>
      </w:pPr>
      <w:r w:rsidRPr="00F049D7">
        <w:rPr>
          <w:rFonts w:ascii="Calibri" w:hAnsi="Calibri" w:cs="Calibri"/>
          <w:sz w:val="32"/>
          <w:szCs w:val="32"/>
          <w:rtl/>
        </w:rPr>
        <w:lastRenderedPageBreak/>
        <w:t>وتتمثل الفجوة البحثية الثانية في محدودية الدراسات التي ربطت بين الشراكات التخصصية وكفاءة الإنفاق داخل مسار تمكين منظم. فالأدبيات السابقة أشارت إلى أهمية الشراكات والتكامل المؤسسي، كما أشارت بعض الدراسات إلى أهمية كفاءة الإنفاق في القطاع غير الربحي، إلا أن الدراسة الحالية تسعى إلى تحليل الشراكات بوصفها عنصرًا تشغيليًا داخل رحلة المستفيد، وليس بوصفها علاقات تعاون عامة فقط. وبهذا فإن الدراسة لا تكتفي بقياس وجود الشراكات، بل تهتم بمدى إسهامها في تحسين جودة الخدمات، وتقليل الازدواجية، وتوجيه الموارد، وتكامل الخدمات بين الجهات الشريكة</w:t>
      </w:r>
      <w:r w:rsidRPr="00F049D7">
        <w:rPr>
          <w:rFonts w:ascii="Calibri" w:hAnsi="Calibri" w:cs="Calibri"/>
          <w:sz w:val="32"/>
          <w:szCs w:val="32"/>
        </w:rPr>
        <w:t>.</w:t>
      </w:r>
    </w:p>
    <w:p w14:paraId="033DF001" w14:textId="77777777" w:rsidR="00F049D7" w:rsidRPr="00F049D7" w:rsidRDefault="00F049D7" w:rsidP="00F049D7">
      <w:pPr>
        <w:spacing w:line="360" w:lineRule="auto"/>
        <w:jc w:val="both"/>
        <w:rPr>
          <w:rFonts w:ascii="Calibri" w:hAnsi="Calibri" w:cs="Calibri"/>
          <w:sz w:val="32"/>
          <w:szCs w:val="32"/>
        </w:rPr>
      </w:pPr>
      <w:r w:rsidRPr="00F049D7">
        <w:rPr>
          <w:rFonts w:ascii="Calibri" w:hAnsi="Calibri" w:cs="Calibri"/>
          <w:sz w:val="32"/>
          <w:szCs w:val="32"/>
          <w:rtl/>
        </w:rPr>
        <w:t>وتظهر الفجوة البحثية الثالثة في الحاجة إلى ربط قياس الأثر الاجتماعي والاقتصادي بمنظومة ذكية قائمة على البيانات. فقد تناولت دراسات</w:t>
      </w:r>
      <w:r w:rsidRPr="00F049D7">
        <w:rPr>
          <w:rFonts w:ascii="Calibri" w:hAnsi="Calibri" w:cs="Calibri"/>
          <w:sz w:val="32"/>
          <w:szCs w:val="32"/>
        </w:rPr>
        <w:t xml:space="preserve"> SROI </w:t>
      </w:r>
      <w:r w:rsidRPr="00F049D7">
        <w:rPr>
          <w:rFonts w:ascii="Calibri" w:hAnsi="Calibri" w:cs="Calibri"/>
          <w:sz w:val="32"/>
          <w:szCs w:val="32"/>
          <w:rtl/>
        </w:rPr>
        <w:t>قياس القيمة الاجتماعية والاقتصادية للبرامج، إلا أن الدراسة الحالية تسعى إلى توظيف هذا المنطق التقويمي داخل نموذج يقوم على التقييم التنموي، وخطة التمكين الفردية، والمنصة الذكية، والشراكات، والمتابعة. وبذلك يصبح قياس الأثر في الدراسة الحالية جزءًا من بنية النموذج ومساره التشغيلي، لا مجرد إجراء تقويمي لاحق أو منفصل عن عملية التمكين</w:t>
      </w:r>
      <w:r w:rsidRPr="00F049D7">
        <w:rPr>
          <w:rFonts w:ascii="Calibri" w:hAnsi="Calibri" w:cs="Calibri"/>
          <w:sz w:val="32"/>
          <w:szCs w:val="32"/>
        </w:rPr>
        <w:t>.</w:t>
      </w:r>
    </w:p>
    <w:p w14:paraId="7A2D0A49" w14:textId="77777777" w:rsidR="00F049D7" w:rsidRPr="00F049D7" w:rsidRDefault="00F049D7" w:rsidP="00F049D7">
      <w:pPr>
        <w:spacing w:line="360" w:lineRule="auto"/>
        <w:jc w:val="both"/>
        <w:rPr>
          <w:rFonts w:ascii="Calibri" w:hAnsi="Calibri" w:cs="Calibri"/>
          <w:sz w:val="32"/>
          <w:szCs w:val="32"/>
        </w:rPr>
      </w:pPr>
      <w:r w:rsidRPr="00F049D7">
        <w:rPr>
          <w:rFonts w:ascii="Calibri" w:hAnsi="Calibri" w:cs="Calibri"/>
          <w:sz w:val="32"/>
          <w:szCs w:val="32"/>
          <w:rtl/>
        </w:rPr>
        <w:t>وتتمثل الفجوة البحثية الرابعة في الحاجة إلى دراسة تطبيقية في البيئة العربية والقطاع غير الربحي تجمع بين مؤشرات جودة خدمات التمكين، ورضا المستفيدين، ودقة ربط الاحتياج بالخدمة المناسبة، وكفاءة الإنفاق، وتكامل الخدمات بين الجهات الشريكة، والأثر الاجتماعي والاقتصادي. فالدراسات العربية المعتمدة قدمت إسهامات مهمة في كل محور من هذه المحاور، لكنها لم تجمعها في إطار تطبيقي واحد قائم على منظومة ذكية. ومن هنا تسعى الدراسة الحالية إلى تقديم بناء بحثي أكثر تكاملًا من خلال نموذج "رحلة النماء</w:t>
      </w:r>
      <w:r w:rsidRPr="00F049D7">
        <w:rPr>
          <w:rFonts w:ascii="Calibri" w:hAnsi="Calibri" w:cs="Calibri"/>
          <w:sz w:val="32"/>
          <w:szCs w:val="32"/>
        </w:rPr>
        <w:t>".</w:t>
      </w:r>
    </w:p>
    <w:p w14:paraId="2CF08E01" w14:textId="77777777" w:rsidR="00F049D7" w:rsidRPr="00F049D7" w:rsidRDefault="00F049D7" w:rsidP="00F049D7">
      <w:pPr>
        <w:spacing w:line="360" w:lineRule="auto"/>
        <w:jc w:val="both"/>
        <w:rPr>
          <w:rFonts w:ascii="Calibri" w:hAnsi="Calibri" w:cs="Calibri"/>
          <w:sz w:val="32"/>
          <w:szCs w:val="32"/>
        </w:rPr>
      </w:pPr>
      <w:r w:rsidRPr="00F049D7">
        <w:rPr>
          <w:rFonts w:ascii="Calibri" w:hAnsi="Calibri" w:cs="Calibri"/>
          <w:sz w:val="32"/>
          <w:szCs w:val="32"/>
          <w:rtl/>
        </w:rPr>
        <w:t xml:space="preserve">وبناءً على ذلك، يمكن صياغة الفجوة البحثية للدراسة الحالية في أن الأدبيات السابقة، رغم إسهامها في موضوعات التمكين، والتحول الرقمي، والشراكات، وكفاءة الإنفاق، وقياس الأثر، لم تعالج بصورة كافية تصميم وتقويم منظومة ذكية للتمكين المجتمعي المستدام تجمع بين التشخيص التنموي، وخطط التمكين الفردية، والمنصة الرقمية، والشراكات التخصصية، والمتابعة، وقياس الأثر الاجتماعي </w:t>
      </w:r>
      <w:r w:rsidRPr="00F049D7">
        <w:rPr>
          <w:rFonts w:ascii="Calibri" w:hAnsi="Calibri" w:cs="Calibri"/>
          <w:sz w:val="32"/>
          <w:szCs w:val="32"/>
          <w:rtl/>
        </w:rPr>
        <w:lastRenderedPageBreak/>
        <w:t>والاقتصادي، وتربط ذلك بفرضيات قابلة للاختبار ومؤشرات قابلة للقياس في نموذج تطبيقي واحد. ومن ثم، فإن الدراسة الحالية تسعى إلى سد هذه الفجوة من خلال تطبيقها على نموذج "رحلة النماء</w:t>
      </w:r>
      <w:r w:rsidRPr="00F049D7">
        <w:rPr>
          <w:rFonts w:ascii="Calibri" w:hAnsi="Calibri" w:cs="Calibri"/>
          <w:sz w:val="32"/>
          <w:szCs w:val="32"/>
        </w:rPr>
        <w:t>".</w:t>
      </w:r>
    </w:p>
    <w:p w14:paraId="2384941B" w14:textId="77777777" w:rsidR="00F049D7" w:rsidRPr="00F049D7" w:rsidRDefault="00F049D7" w:rsidP="00F049D7">
      <w:pPr>
        <w:spacing w:line="360" w:lineRule="auto"/>
        <w:jc w:val="both"/>
        <w:rPr>
          <w:rFonts w:ascii="Calibri" w:hAnsi="Calibri" w:cs="Calibri"/>
          <w:sz w:val="32"/>
          <w:szCs w:val="32"/>
        </w:rPr>
      </w:pPr>
      <w:r w:rsidRPr="00F049D7">
        <w:rPr>
          <w:rFonts w:ascii="Calibri" w:hAnsi="Calibri" w:cs="Calibri"/>
          <w:sz w:val="32"/>
          <w:szCs w:val="32"/>
          <w:rtl/>
        </w:rPr>
        <w:t>وتتجلى الإضافة العلمية للدراسة الحالية في أنها لا تكتفي بتوصيف نموذج تطبيقي قائم، بل تسعى إلى تصميم وتقويم منظومة ذكية للتمكين المجتمعي المستدام، وتحليل علاقتها بجودة خدمات التمكين، ورضا المستفيدين، ودقة ربط الاحتياج بالخدمة المناسبة، وكفاءة الإنفاق، وتكامل الخدمات بين الجهات الشريكة، والأثر الاجتماعي والاقتصادي. كما تتمثل الإضافة التطبيقية في تقديم نموذج يمكن أن يساعد مؤسسات القطاع غير الربحي على تطوير برامجها من منطق تقديم الخدمات إلى منطق إدارة رحلة تمكين قائمة على البيانات والشراكات وقياس الأثر</w:t>
      </w:r>
      <w:r w:rsidRPr="00F049D7">
        <w:rPr>
          <w:rFonts w:ascii="Calibri" w:hAnsi="Calibri" w:cs="Calibri"/>
          <w:sz w:val="32"/>
          <w:szCs w:val="32"/>
        </w:rPr>
        <w:t>.</w:t>
      </w:r>
    </w:p>
    <w:p w14:paraId="30329E2F" w14:textId="77777777" w:rsidR="00F049D7" w:rsidRPr="00F049D7" w:rsidRDefault="00F049D7" w:rsidP="00F049D7">
      <w:pPr>
        <w:spacing w:line="360" w:lineRule="auto"/>
        <w:jc w:val="both"/>
        <w:rPr>
          <w:rFonts w:ascii="Calibri" w:hAnsi="Calibri" w:cs="Calibri"/>
          <w:sz w:val="32"/>
          <w:szCs w:val="32"/>
        </w:rPr>
      </w:pPr>
      <w:r w:rsidRPr="00F049D7">
        <w:rPr>
          <w:rFonts w:ascii="Calibri" w:hAnsi="Calibri" w:cs="Calibri"/>
          <w:sz w:val="32"/>
          <w:szCs w:val="32"/>
          <w:rtl/>
        </w:rPr>
        <w:t>وتظهر أهمية الدراسة الحالية أيضًا في أنها تسعى إلى تحويل ما قدمته الدراسات السابقة من مفاهيم وأطر نظرية إلى بناء تطبيقي قابل للقياس. فالتمكين المجتمعي المستدام لا يبقى مفهومًا عامًا، بل يتحول إلى مسار يبدأ من التشخيص وينتهي بقياس الأثر. والمنظومة الذكية لا تبقى تقنية مجردة، بل تصبح أداة لدعم القرار وتوجيه الخدمة ومتابعة النتائج. والشراكات لا تبقى علاقات تعاون عامة، بل تصبح مكونًا تشغيليًا مرتبطًا بكفاءة الإنفاق وتكامل الخدمات. و</w:t>
      </w:r>
      <w:r w:rsidRPr="00F049D7">
        <w:rPr>
          <w:rFonts w:ascii="Calibri" w:hAnsi="Calibri" w:cs="Calibri"/>
          <w:sz w:val="32"/>
          <w:szCs w:val="32"/>
        </w:rPr>
        <w:t xml:space="preserve">SROI </w:t>
      </w:r>
      <w:r w:rsidRPr="00F049D7">
        <w:rPr>
          <w:rFonts w:ascii="Calibri" w:hAnsi="Calibri" w:cs="Calibri"/>
          <w:sz w:val="32"/>
          <w:szCs w:val="32"/>
          <w:rtl/>
        </w:rPr>
        <w:t>لا تُستخدم بوصفها رقمًا نهائيًا فحسب، بل بوصفها إطارًا لتحليل القيمة الاجتماعية والاقتصادية الناتجة عن التدخلات</w:t>
      </w:r>
      <w:r w:rsidRPr="00F049D7">
        <w:rPr>
          <w:rFonts w:ascii="Calibri" w:hAnsi="Calibri" w:cs="Calibri"/>
          <w:sz w:val="32"/>
          <w:szCs w:val="32"/>
        </w:rPr>
        <w:t>.</w:t>
      </w:r>
    </w:p>
    <w:p w14:paraId="20EB4AC4" w14:textId="77777777" w:rsidR="00F049D7" w:rsidRPr="00F049D7" w:rsidRDefault="00F049D7" w:rsidP="00F049D7">
      <w:pPr>
        <w:spacing w:line="360" w:lineRule="auto"/>
        <w:jc w:val="both"/>
        <w:rPr>
          <w:rFonts w:ascii="Calibri" w:hAnsi="Calibri" w:cs="Calibri"/>
          <w:sz w:val="32"/>
          <w:szCs w:val="32"/>
        </w:rPr>
      </w:pPr>
      <w:r w:rsidRPr="00F049D7">
        <w:rPr>
          <w:rFonts w:ascii="Calibri" w:hAnsi="Calibri" w:cs="Calibri"/>
          <w:sz w:val="32"/>
          <w:szCs w:val="32"/>
          <w:rtl/>
        </w:rPr>
        <w:t>ومن الناحية المنهجية، تسهم الفجوة البحثية في توجيه بناء منهجية الدراسة وأدواتها؛ إذ تفرض طبيعة الدراسة الحالية أن تكون أدوات القياس مرتبطة بمتغيرات محددة ومؤشرات واضحة، تشمل جودة خدمات التمكين، ورضا المستفيدين، ودقة ربط الاحتياج بالخدمة المناسبة، وكفاءة الإنفاق، وتكامل الخدمات بين الجهات الشريكة، والأثر الاجتماعي والاقتصادي. كما تقتضي هذه الفجوة أن يكون تحليل النتائج في الفصول اللاحقة قائمًا على الربط بين مكونات النموذج وفرضيات الدراسة، لا على عرض النتائج بصورة منفصلة عن الإطار النظري</w:t>
      </w:r>
      <w:r w:rsidRPr="00F049D7">
        <w:rPr>
          <w:rFonts w:ascii="Calibri" w:hAnsi="Calibri" w:cs="Calibri"/>
          <w:sz w:val="32"/>
          <w:szCs w:val="32"/>
        </w:rPr>
        <w:t>.</w:t>
      </w:r>
    </w:p>
    <w:p w14:paraId="7DA004EF" w14:textId="77777777" w:rsidR="00F049D7" w:rsidRPr="00F049D7" w:rsidRDefault="00F049D7" w:rsidP="00F049D7">
      <w:pPr>
        <w:spacing w:line="360" w:lineRule="auto"/>
        <w:jc w:val="both"/>
        <w:rPr>
          <w:rFonts w:ascii="Calibri" w:hAnsi="Calibri" w:cs="Calibri"/>
          <w:sz w:val="32"/>
          <w:szCs w:val="32"/>
        </w:rPr>
      </w:pPr>
      <w:r w:rsidRPr="00F049D7">
        <w:rPr>
          <w:rFonts w:ascii="Calibri" w:hAnsi="Calibri" w:cs="Calibri"/>
          <w:sz w:val="32"/>
          <w:szCs w:val="32"/>
          <w:rtl/>
        </w:rPr>
        <w:t>وتجدر الإشارة إلى أن استخدام منهجية</w:t>
      </w:r>
      <w:r w:rsidRPr="00F049D7">
        <w:rPr>
          <w:rFonts w:ascii="Calibri" w:hAnsi="Calibri" w:cs="Calibri"/>
          <w:sz w:val="32"/>
          <w:szCs w:val="32"/>
        </w:rPr>
        <w:t xml:space="preserve"> SROI </w:t>
      </w:r>
      <w:r w:rsidRPr="00F049D7">
        <w:rPr>
          <w:rFonts w:ascii="Calibri" w:hAnsi="Calibri" w:cs="Calibri"/>
          <w:sz w:val="32"/>
          <w:szCs w:val="32"/>
          <w:rtl/>
        </w:rPr>
        <w:t xml:space="preserve">أو أي مؤشر مرتبط بالعائد الاجتماعي في الدراسة الحالية ينبغي أن يظل ملتزمًا بضوابط الأمانة العلمية؛ فالمراجع النظرية المعتمدة تُستخدم لتأصيل المنهجية وفهم منطقها العام، أما أي قيمة رقمية أو نتيجة تطبيقية خاصة بنموذج "رحلة النماء" فينبغي أن تُنسب </w:t>
      </w:r>
      <w:r w:rsidRPr="00F049D7">
        <w:rPr>
          <w:rFonts w:ascii="Calibri" w:hAnsi="Calibri" w:cs="Calibri"/>
          <w:sz w:val="32"/>
          <w:szCs w:val="32"/>
          <w:rtl/>
        </w:rPr>
        <w:lastRenderedPageBreak/>
        <w:t>إلى بيانات الدراسة الحالية أو حسابات الباحث فقط. وهذا الضابط يضمن عدم الخلط بين نتائج الدراسات السابقة ونتائج التطبيق الميداني للدراسة الحالية، ويعزز سلامة التفسير العلمي للنتائج</w:t>
      </w:r>
      <w:r w:rsidRPr="00F049D7">
        <w:rPr>
          <w:rFonts w:ascii="Calibri" w:hAnsi="Calibri" w:cs="Calibri"/>
          <w:sz w:val="32"/>
          <w:szCs w:val="32"/>
        </w:rPr>
        <w:t>.</w:t>
      </w:r>
    </w:p>
    <w:p w14:paraId="7EEA4CD1" w14:textId="77777777" w:rsidR="00F049D7" w:rsidRPr="00F049D7" w:rsidRDefault="00F049D7" w:rsidP="00F049D7">
      <w:pPr>
        <w:spacing w:line="360" w:lineRule="auto"/>
        <w:jc w:val="both"/>
        <w:rPr>
          <w:rFonts w:ascii="Calibri" w:hAnsi="Calibri" w:cs="Calibri"/>
          <w:sz w:val="32"/>
          <w:szCs w:val="32"/>
        </w:rPr>
      </w:pPr>
      <w:r w:rsidRPr="00F049D7">
        <w:rPr>
          <w:rFonts w:ascii="Calibri" w:hAnsi="Calibri" w:cs="Calibri"/>
          <w:sz w:val="32"/>
          <w:szCs w:val="32"/>
          <w:rtl/>
        </w:rPr>
        <w:t>وخلاصة القول، إن الدراسات السابقة وفرت أساسًا معرفيًا مهمًا للدراسة الحالية، لكنها كشفت في الوقت نفسه عن حاجة بحثية إلى نموذج يدمج بين التمكين المجتمعي المستدام، والمنظومات الذكية، والشراكات التخصصية، وكفاءة الإنفاق، وقياس الأثر الاجتماعي والاقتصادي في إطار واحد. وتستجيب الدراسة الحالية لهذه الحاجة من خلال دراسة نموذج "رحلة النماء" بوصفه منظومة ذكية للتمكين المجتمعي المستدام، بما يجعلها امتدادًا للأدبيات السابقة من جهة، وإضافة علمية وتطبيقية إليها من جهة أخرى</w:t>
      </w:r>
      <w:r w:rsidRPr="00F049D7">
        <w:rPr>
          <w:rFonts w:ascii="Calibri" w:hAnsi="Calibri" w:cs="Calibri"/>
          <w:sz w:val="32"/>
          <w:szCs w:val="32"/>
        </w:rPr>
        <w:t>.</w:t>
      </w:r>
    </w:p>
    <w:p w14:paraId="17DA4A57" w14:textId="77777777" w:rsidR="00F049D7" w:rsidRPr="00F049D7" w:rsidRDefault="00F049D7" w:rsidP="00F049D7">
      <w:pPr>
        <w:spacing w:line="360" w:lineRule="auto"/>
        <w:jc w:val="both"/>
        <w:rPr>
          <w:rFonts w:ascii="Calibri" w:hAnsi="Calibri" w:cs="Calibri"/>
          <w:b/>
          <w:bCs/>
          <w:sz w:val="32"/>
          <w:szCs w:val="32"/>
        </w:rPr>
      </w:pPr>
      <w:r w:rsidRPr="00F049D7">
        <w:rPr>
          <w:rFonts w:ascii="Calibri" w:hAnsi="Calibri" w:cs="Calibri"/>
          <w:b/>
          <w:bCs/>
          <w:sz w:val="32"/>
          <w:szCs w:val="32"/>
          <w:rtl/>
        </w:rPr>
        <w:t>خلاصة الفصل الثاني</w:t>
      </w:r>
    </w:p>
    <w:p w14:paraId="2C62A0A8" w14:textId="77777777" w:rsidR="00F049D7" w:rsidRPr="00F049D7" w:rsidRDefault="00F049D7" w:rsidP="00F049D7">
      <w:pPr>
        <w:spacing w:line="360" w:lineRule="auto"/>
        <w:jc w:val="both"/>
        <w:rPr>
          <w:rFonts w:ascii="Calibri" w:hAnsi="Calibri" w:cs="Calibri"/>
          <w:sz w:val="32"/>
          <w:szCs w:val="32"/>
        </w:rPr>
      </w:pPr>
      <w:r w:rsidRPr="00F049D7">
        <w:rPr>
          <w:rFonts w:ascii="Calibri" w:hAnsi="Calibri" w:cs="Calibri"/>
          <w:sz w:val="32"/>
          <w:szCs w:val="32"/>
          <w:rtl/>
        </w:rPr>
        <w:t>تناول هذا الفصل الإطار النظري والدراسات السابقة للدراسة الحالية، التي تسعى إلى تصميم وتقويم منظومة ذكية للتمكين المجتمعي المستدام من خلال التطبيق على نموذج "رحلة النماء". وقد بُني الفصل على مجموعة من المباحث المترابطة التي تناولت التمكين المجتمعي المستدام، والمنظومات الذكية والذكاء الاصطناعي، والشراكات التنموية والتكامل المؤسسي، وقياس الأثر الاجتماعي والاقتصادي ومنهجية العائد الاجتماعي على الاستثمار</w:t>
      </w:r>
      <w:r w:rsidRPr="00F049D7">
        <w:rPr>
          <w:rFonts w:ascii="Calibri" w:hAnsi="Calibri" w:cs="Calibri"/>
          <w:sz w:val="32"/>
          <w:szCs w:val="32"/>
        </w:rPr>
        <w:t xml:space="preserve"> SROI</w:t>
      </w:r>
      <w:r w:rsidRPr="00F049D7">
        <w:rPr>
          <w:rFonts w:ascii="Calibri" w:hAnsi="Calibri" w:cs="Calibri"/>
          <w:sz w:val="32"/>
          <w:szCs w:val="32"/>
          <w:rtl/>
        </w:rPr>
        <w:t>، ثم نموذج "رحلة النماء" بوصفه منظومة ذكية للتمكين المجتمعي المستدام، وأخيرًا الدراسات السابقة وموقع الدراسة الحالية منها</w:t>
      </w:r>
      <w:r w:rsidRPr="00F049D7">
        <w:rPr>
          <w:rFonts w:ascii="Calibri" w:hAnsi="Calibri" w:cs="Calibri"/>
          <w:sz w:val="32"/>
          <w:szCs w:val="32"/>
        </w:rPr>
        <w:t>.</w:t>
      </w:r>
    </w:p>
    <w:p w14:paraId="5EBA1795" w14:textId="77777777" w:rsidR="00F049D7" w:rsidRPr="00F049D7" w:rsidRDefault="00F049D7" w:rsidP="00F049D7">
      <w:pPr>
        <w:spacing w:line="360" w:lineRule="auto"/>
        <w:jc w:val="both"/>
        <w:rPr>
          <w:rFonts w:ascii="Calibri" w:hAnsi="Calibri" w:cs="Calibri"/>
          <w:sz w:val="32"/>
          <w:szCs w:val="32"/>
        </w:rPr>
      </w:pPr>
      <w:r w:rsidRPr="00F049D7">
        <w:rPr>
          <w:rFonts w:ascii="Calibri" w:hAnsi="Calibri" w:cs="Calibri"/>
          <w:sz w:val="32"/>
          <w:szCs w:val="32"/>
          <w:rtl/>
        </w:rPr>
        <w:t>أظهر المبحث الأول أن التمكين المجتمعي المستدام يمثل مفهومًا تنمويًا مركبًا يتجاوز تقديم الخدمات المباشرة إلى بناء قدرات الأفراد والأسر، وتعزيز استقلاليتهم، وتحسين جودة حياتهم، وربطهم بمسارات تنموية قابلة للاستمرار. كما أوضح أن التمكين المستدام لا يتحقق من خلال تدخلات منفصلة، بل يحتاج إلى تشخيص دقيق للاحتياج، وخطط تمكين فردية، وشراكات فاعلة، ومتابعة مستمرة، وقياس للأثر الاجتماعي والاقتصادي. وبذلك أسس هذا المبحث للبعد التنموي للدراسة الحالية، وربط التمكين بمؤشرات مثل جودة الخدمات، ورضا المستفيدين، ودقة ربط الاحتياج بالخدمة المناسبة، وكفاءة الإنفاق، وتكامل الخدمات، والأثر الاجتماعي والاقتصادي</w:t>
      </w:r>
      <w:r w:rsidRPr="00F049D7">
        <w:rPr>
          <w:rFonts w:ascii="Calibri" w:hAnsi="Calibri" w:cs="Calibri"/>
          <w:sz w:val="32"/>
          <w:szCs w:val="32"/>
        </w:rPr>
        <w:t>.</w:t>
      </w:r>
    </w:p>
    <w:p w14:paraId="2427A511" w14:textId="77777777" w:rsidR="00F049D7" w:rsidRPr="00F049D7" w:rsidRDefault="00F049D7" w:rsidP="00F049D7">
      <w:pPr>
        <w:spacing w:line="360" w:lineRule="auto"/>
        <w:jc w:val="both"/>
        <w:rPr>
          <w:rFonts w:ascii="Calibri" w:hAnsi="Calibri" w:cs="Calibri"/>
          <w:sz w:val="32"/>
          <w:szCs w:val="32"/>
        </w:rPr>
      </w:pPr>
      <w:r w:rsidRPr="00F049D7">
        <w:rPr>
          <w:rFonts w:ascii="Calibri" w:hAnsi="Calibri" w:cs="Calibri"/>
          <w:sz w:val="32"/>
          <w:szCs w:val="32"/>
          <w:rtl/>
        </w:rPr>
        <w:lastRenderedPageBreak/>
        <w:t>وتناول المبحث الثاني المنظومات الذكية والذكاء الاصطناعي في سياق الدراسة الحالية، موضحًا أن المنظومة الذكية لا تعني مجرد وجود منصة إلكترونية أو قاعدة بيانات، بل تعني بنية رقمية وتشغيلية قادرة على تحويل البيانات إلى معرفة تساعد على دعم القرار التنموي. وقد بيّن المبحث أن المنظومات الذكية يمكن أن تسهم في تحسين التشخيص، وتوجيه الخدمات، ومتابعة المستفيدين، وقياس النتائج، بشرط أن تكون مرتبطة بأهداف تنموية واضحة ومؤشرات قابلة للتحليل. وبذلك وفر هذا المبحث أساسًا لفهم دور المنظومة الذكية في تحسين جودة خدمات التمكين، ورفع رضا المستفيدين، ودقة ربط الاحتياج بالخدمة، ودعم قياس الأثر الاجتماعي والاقتصادي</w:t>
      </w:r>
      <w:r w:rsidRPr="00F049D7">
        <w:rPr>
          <w:rFonts w:ascii="Calibri" w:hAnsi="Calibri" w:cs="Calibri"/>
          <w:sz w:val="32"/>
          <w:szCs w:val="32"/>
        </w:rPr>
        <w:t>.</w:t>
      </w:r>
    </w:p>
    <w:p w14:paraId="1FF45345" w14:textId="77777777" w:rsidR="00F049D7" w:rsidRPr="00F049D7" w:rsidRDefault="00F049D7" w:rsidP="00F049D7">
      <w:pPr>
        <w:spacing w:line="360" w:lineRule="auto"/>
        <w:jc w:val="both"/>
        <w:rPr>
          <w:rFonts w:ascii="Calibri" w:hAnsi="Calibri" w:cs="Calibri"/>
          <w:sz w:val="32"/>
          <w:szCs w:val="32"/>
        </w:rPr>
      </w:pPr>
      <w:r w:rsidRPr="00F049D7">
        <w:rPr>
          <w:rFonts w:ascii="Calibri" w:hAnsi="Calibri" w:cs="Calibri"/>
          <w:sz w:val="32"/>
          <w:szCs w:val="32"/>
          <w:rtl/>
        </w:rPr>
        <w:t>أما المبحث الثالث فقد تناول الشراكات التنموية والتكامل المؤسسي في دعم منظومة التمكين المجتمعي المستدام. وقد أوضح أن الشراكات لا تُقاس بعدد الجهات المشاركة فقط، بل بقدرتها على توسيع نطاق الخدمات، وتعميق التخصص، وتقليل الازدواجية، وتحسين كفاءة استخدام الموارد، وتكامل الخدمات حول مسار المستفيد. كما أبرز المبحث أن الشراكات التخصصية في نموذج "رحلة النماء" تمثل قناة تنفيذية لتحويل خطة التمكين إلى خدمات واقعية، وأن فاعلية هذه الشراكات ترتبط بوضوح الأدوار، وتبادل البيانات، والمتابعة، وقياس الأثر. وبذلك أسس هذا المبحث لفهم العلاقة بين الشراكات التخصصية وكفاءة الإنفاق، وبين التكامل المؤسسي وجودة خدمات التمكين</w:t>
      </w:r>
      <w:r w:rsidRPr="00F049D7">
        <w:rPr>
          <w:rFonts w:ascii="Calibri" w:hAnsi="Calibri" w:cs="Calibri"/>
          <w:sz w:val="32"/>
          <w:szCs w:val="32"/>
        </w:rPr>
        <w:t>.</w:t>
      </w:r>
    </w:p>
    <w:p w14:paraId="7B2B4C97" w14:textId="77777777" w:rsidR="00F049D7" w:rsidRPr="00F049D7" w:rsidRDefault="00F049D7" w:rsidP="00F049D7">
      <w:pPr>
        <w:spacing w:line="360" w:lineRule="auto"/>
        <w:jc w:val="both"/>
        <w:rPr>
          <w:rFonts w:ascii="Calibri" w:hAnsi="Calibri" w:cs="Calibri"/>
          <w:sz w:val="32"/>
          <w:szCs w:val="32"/>
        </w:rPr>
      </w:pPr>
      <w:r w:rsidRPr="00F049D7">
        <w:rPr>
          <w:rFonts w:ascii="Calibri" w:hAnsi="Calibri" w:cs="Calibri"/>
          <w:sz w:val="32"/>
          <w:szCs w:val="32"/>
          <w:rtl/>
        </w:rPr>
        <w:t>وتناول المبحث الرابع قياس الأثر الاجتماعي والاقتصادي ومنهجية العائد الاجتماعي على الاستثمار</w:t>
      </w:r>
      <w:r w:rsidRPr="00F049D7">
        <w:rPr>
          <w:rFonts w:ascii="Calibri" w:hAnsi="Calibri" w:cs="Calibri"/>
          <w:sz w:val="32"/>
          <w:szCs w:val="32"/>
        </w:rPr>
        <w:t xml:space="preserve"> SROI </w:t>
      </w:r>
      <w:r w:rsidRPr="00F049D7">
        <w:rPr>
          <w:rFonts w:ascii="Calibri" w:hAnsi="Calibri" w:cs="Calibri"/>
          <w:sz w:val="32"/>
          <w:szCs w:val="32"/>
          <w:rtl/>
        </w:rPr>
        <w:t>في تقويم برامج التمكين المستدام. وقد أوضح أن قياس الأثر ينقل التقويم من مستوى وصف الأنشطة والمخرجات إلى مستوى تحليل النتائج والقيمة الاجتماعية والاقتصادية الناتجة عن التدخلات. كما بيّن أن</w:t>
      </w:r>
      <w:r w:rsidRPr="00F049D7">
        <w:rPr>
          <w:rFonts w:ascii="Calibri" w:hAnsi="Calibri" w:cs="Calibri"/>
          <w:sz w:val="32"/>
          <w:szCs w:val="32"/>
        </w:rPr>
        <w:t xml:space="preserve"> SROI </w:t>
      </w:r>
      <w:r w:rsidRPr="00F049D7">
        <w:rPr>
          <w:rFonts w:ascii="Calibri" w:hAnsi="Calibri" w:cs="Calibri"/>
          <w:sz w:val="32"/>
          <w:szCs w:val="32"/>
          <w:rtl/>
        </w:rPr>
        <w:t>يمكن أن تقدم إطارًا مهمًا لتحليل العلاقة بين الموارد والنتائج والقيمة، مع ضرورة الحذر في نسبة النتائج وعدم استخدام المراجع النظرية لإسناد أي أرقام خاصة بنموذج "رحلة النماء". وبذلك وفر هذا المبحث الأساس التقويمي للدراسة، وربط قياس الأثر بكفاءة الإنفاق، وجودة الخدمات، ودقة الربط، وتكامل الشراكات، والأثر الاجتماعي والاقتصادي</w:t>
      </w:r>
      <w:r w:rsidRPr="00F049D7">
        <w:rPr>
          <w:rFonts w:ascii="Calibri" w:hAnsi="Calibri" w:cs="Calibri"/>
          <w:sz w:val="32"/>
          <w:szCs w:val="32"/>
        </w:rPr>
        <w:t>.</w:t>
      </w:r>
    </w:p>
    <w:p w14:paraId="4726247B" w14:textId="77777777" w:rsidR="00F049D7" w:rsidRPr="00F049D7" w:rsidRDefault="00F049D7" w:rsidP="00F049D7">
      <w:pPr>
        <w:spacing w:line="360" w:lineRule="auto"/>
        <w:jc w:val="both"/>
        <w:rPr>
          <w:rFonts w:ascii="Calibri" w:hAnsi="Calibri" w:cs="Calibri"/>
          <w:sz w:val="32"/>
          <w:szCs w:val="32"/>
        </w:rPr>
      </w:pPr>
      <w:r w:rsidRPr="00F049D7">
        <w:rPr>
          <w:rFonts w:ascii="Calibri" w:hAnsi="Calibri" w:cs="Calibri"/>
          <w:sz w:val="32"/>
          <w:szCs w:val="32"/>
          <w:rtl/>
        </w:rPr>
        <w:t xml:space="preserve">وتناول المبحث الخامس نموذج "رحلة النماء" بوصفه منظومة ذكية للتمكين المجتمعي المستدام، موضحًا مكوناته وآلية عمله وعلاقته بفرضيات الدراسة ومؤشرات تقويمه. وقد أظهر المبحث أن </w:t>
      </w:r>
      <w:r w:rsidRPr="00F049D7">
        <w:rPr>
          <w:rFonts w:ascii="Calibri" w:hAnsi="Calibri" w:cs="Calibri"/>
          <w:sz w:val="32"/>
          <w:szCs w:val="32"/>
          <w:rtl/>
        </w:rPr>
        <w:lastRenderedPageBreak/>
        <w:t>النموذج يقوم على مسار يبدأ بالتقييم التنموي الشامل، ثم خطة التمكين الفردية، ثم المنصة الذكية، ثم الشراكات التخصصية، ثم المتابعة والتقويم، ثم قياس الأثر الاجتماعي والاقتصادي. كما بيّن أن النموذج يمثل نقطة التقاء بين المفاهيم التي عرضتها المباحث السابقة، لأنه يجمع بين التمكين، والتقنية، والشراكات، والقياس في إطار تطبيقي واحد. وبذلك أكد المبحث الخامس أن نموذج "رحلة النماء" هو المجال التطبيقي الذي تتفاعل داخله متغيرات الدراسة ومؤشراتها</w:t>
      </w:r>
      <w:r w:rsidRPr="00F049D7">
        <w:rPr>
          <w:rFonts w:ascii="Calibri" w:hAnsi="Calibri" w:cs="Calibri"/>
          <w:sz w:val="32"/>
          <w:szCs w:val="32"/>
        </w:rPr>
        <w:t>.</w:t>
      </w:r>
    </w:p>
    <w:p w14:paraId="1D52649E" w14:textId="77777777" w:rsidR="00F049D7" w:rsidRPr="00F049D7" w:rsidRDefault="00F049D7" w:rsidP="00F049D7">
      <w:pPr>
        <w:spacing w:line="360" w:lineRule="auto"/>
        <w:jc w:val="both"/>
        <w:rPr>
          <w:rFonts w:ascii="Calibri" w:hAnsi="Calibri" w:cs="Calibri"/>
          <w:sz w:val="32"/>
          <w:szCs w:val="32"/>
        </w:rPr>
      </w:pPr>
      <w:r w:rsidRPr="00F049D7">
        <w:rPr>
          <w:rFonts w:ascii="Calibri" w:hAnsi="Calibri" w:cs="Calibri"/>
          <w:sz w:val="32"/>
          <w:szCs w:val="32"/>
          <w:rtl/>
        </w:rPr>
        <w:t>أما المبحث السادس فقد عرض الدراسات السابقة العربية والأجنبية ذات الصلة، وبيّن أن الدراسات العربية أسهمت في دعم السياق المحلي والعربي للدراسة، خصوصًا في قضايا تمكين الأسر، والتنمية الاجتماعية، والشراكات، وكفاءة الإنفاق، والتحول الرقمي، والمنصات الرقمية، وقياس الأثر. كما أوضح أن الدراسات الأجنبية أسهمت في دعم الجوانب التقنية والمنهجية، خاصة في الذكاء الاصطناعي، وتحليل البيانات، والتحول الرقمي، والتمكين المستدام، ومنهجية</w:t>
      </w:r>
      <w:r w:rsidRPr="00F049D7">
        <w:rPr>
          <w:rFonts w:ascii="Calibri" w:hAnsi="Calibri" w:cs="Calibri"/>
          <w:sz w:val="32"/>
          <w:szCs w:val="32"/>
        </w:rPr>
        <w:t xml:space="preserve"> SROI. </w:t>
      </w:r>
      <w:r w:rsidRPr="00F049D7">
        <w:rPr>
          <w:rFonts w:ascii="Calibri" w:hAnsi="Calibri" w:cs="Calibri"/>
          <w:sz w:val="32"/>
          <w:szCs w:val="32"/>
          <w:rtl/>
        </w:rPr>
        <w:t>وقد أظهر التعقيب على الدراسات السابقة أن الدراسة الحالية تتفق مع هذه الدراسات في أهمية التمكين، والبيانات، والشراكات، وقياس الأثر، لكنها تختلف عنها في جمع هذه المحاور في منظومة ذكية واحدة مطبقة على نموذج "رحلة النماء</w:t>
      </w:r>
      <w:r w:rsidRPr="00F049D7">
        <w:rPr>
          <w:rFonts w:ascii="Calibri" w:hAnsi="Calibri" w:cs="Calibri"/>
          <w:sz w:val="32"/>
          <w:szCs w:val="32"/>
        </w:rPr>
        <w:t>".</w:t>
      </w:r>
    </w:p>
    <w:p w14:paraId="7CEAC462" w14:textId="77777777" w:rsidR="00F049D7" w:rsidRPr="00F049D7" w:rsidRDefault="00F049D7" w:rsidP="00F049D7">
      <w:pPr>
        <w:spacing w:line="360" w:lineRule="auto"/>
        <w:jc w:val="both"/>
        <w:rPr>
          <w:rFonts w:ascii="Calibri" w:hAnsi="Calibri" w:cs="Calibri"/>
          <w:sz w:val="32"/>
          <w:szCs w:val="32"/>
        </w:rPr>
      </w:pPr>
      <w:r w:rsidRPr="00F049D7">
        <w:rPr>
          <w:rFonts w:ascii="Calibri" w:hAnsi="Calibri" w:cs="Calibri"/>
          <w:sz w:val="32"/>
          <w:szCs w:val="32"/>
          <w:rtl/>
        </w:rPr>
        <w:t>وقد خلص الفصل إلى أن الفجوة البحثية التي تعالجها الدراسة الحالية تتمثل في محدودية الدراسات التي صممت وقومت منظومة ذكية للتمكين المجتمعي المستدام، تجمع بين التشخيص التنموي، وخطط التمكين الفردية، والمنصة الرقمية، والشراكات التخصصية، والمتابعة، وقياس الأثر الاجتماعي والاقتصادي، وتربط ذلك بفرضيات ومؤشرات قابلة للقياس. ومن ثم، فإن الدراسة الحالية تسعى إلى سد هذه الفجوة من خلال تقديم نموذج تطبيقي يمكن أن يسهم في تطوير برامج التمكين في القطاع غير الربحي، والانتقال بها من منطق تقديم الخدمات المتفرقة إلى منطق إدارة رحلة تمكين قائمة على البيانات، والشراكات، والمتابعة، وقياس الأثر</w:t>
      </w:r>
      <w:r w:rsidRPr="00F049D7">
        <w:rPr>
          <w:rFonts w:ascii="Calibri" w:hAnsi="Calibri" w:cs="Calibri"/>
          <w:sz w:val="32"/>
          <w:szCs w:val="32"/>
        </w:rPr>
        <w:t>.</w:t>
      </w:r>
    </w:p>
    <w:p w14:paraId="557CCC47" w14:textId="77777777" w:rsidR="00F049D7" w:rsidRPr="00F049D7" w:rsidRDefault="00F049D7" w:rsidP="00F049D7">
      <w:pPr>
        <w:spacing w:line="360" w:lineRule="auto"/>
        <w:jc w:val="both"/>
        <w:rPr>
          <w:rFonts w:ascii="Calibri" w:hAnsi="Calibri" w:cs="Calibri"/>
          <w:sz w:val="32"/>
          <w:szCs w:val="32"/>
        </w:rPr>
      </w:pPr>
      <w:r w:rsidRPr="00F049D7">
        <w:rPr>
          <w:rFonts w:ascii="Calibri" w:hAnsi="Calibri" w:cs="Calibri"/>
          <w:sz w:val="32"/>
          <w:szCs w:val="32"/>
          <w:rtl/>
        </w:rPr>
        <w:t xml:space="preserve">وبناءً على ما سبق، يمكن القول إن الفصل الثاني قد أسس الإطار النظري والتحليلي للدراسة الحالية، من خلال بناء تصور متكامل يربط بين التمكين المجتمعي المستدام، والمنظومات الذكية، والشراكات التنموية، وقياس الأثر الاجتماعي والاقتصادي، ونموذج "رحلة النماء". وقد أظهر الفصل أن فاعلية </w:t>
      </w:r>
      <w:r w:rsidRPr="00F049D7">
        <w:rPr>
          <w:rFonts w:ascii="Calibri" w:hAnsi="Calibri" w:cs="Calibri"/>
          <w:sz w:val="32"/>
          <w:szCs w:val="32"/>
          <w:rtl/>
        </w:rPr>
        <w:lastRenderedPageBreak/>
        <w:t>النموذج لا يمكن فهمها من خلال مكون واحد منفصل، بل من خلال تكامل التشخيص، والخطة، والمنصة، والشراكات، والمتابعة، وقياس الأثر. كما أظهر أن الدراسة الحالية تستند إلى أدبيات عربية وأجنبية معتمدة، لكنها تعيد توظيفها في بناء علمي تطبيقي يركز على تقويم منظومة ذكية للتمكين المجتمعي المستدام في سياق محدد</w:t>
      </w:r>
      <w:r w:rsidRPr="00F049D7">
        <w:rPr>
          <w:rFonts w:ascii="Calibri" w:hAnsi="Calibri" w:cs="Calibri"/>
          <w:sz w:val="32"/>
          <w:szCs w:val="32"/>
        </w:rPr>
        <w:t>.</w:t>
      </w:r>
    </w:p>
    <w:p w14:paraId="7450C5CE" w14:textId="6ADAD0B2" w:rsidR="00A34BC5" w:rsidRPr="00F049D7" w:rsidRDefault="00A34BC5" w:rsidP="001F0F08">
      <w:pPr>
        <w:spacing w:line="360" w:lineRule="auto"/>
        <w:jc w:val="both"/>
        <w:rPr>
          <w:rFonts w:ascii="Calibri" w:hAnsi="Calibri" w:cs="Calibri"/>
          <w:sz w:val="32"/>
          <w:szCs w:val="32"/>
          <w:rtl/>
        </w:rPr>
      </w:pPr>
    </w:p>
    <w:sectPr w:rsidR="00A34BC5" w:rsidRPr="00F049D7" w:rsidSect="005652BE">
      <w:headerReference w:type="default" r:id="rId8"/>
      <w:footerReference w:type="default" r:id="rId9"/>
      <w:pgSz w:w="11906" w:h="16838"/>
      <w:pgMar w:top="1985" w:right="849" w:bottom="851" w:left="851" w:header="709" w:footer="125"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77906C" w14:textId="77777777" w:rsidR="00E81E36" w:rsidRDefault="00E81E36" w:rsidP="00253F4C">
      <w:pPr>
        <w:spacing w:after="0" w:line="240" w:lineRule="auto"/>
      </w:pPr>
      <w:r>
        <w:separator/>
      </w:r>
    </w:p>
  </w:endnote>
  <w:endnote w:type="continuationSeparator" w:id="0">
    <w:p w14:paraId="72D3E089" w14:textId="77777777" w:rsidR="00E81E36" w:rsidRDefault="00E81E36" w:rsidP="00253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4F54F" w14:textId="273474B3" w:rsidR="006260DC" w:rsidRPr="006B4BEA" w:rsidRDefault="00020EA4" w:rsidP="006260DC">
    <w:pPr>
      <w:spacing w:line="276" w:lineRule="auto"/>
      <w:rPr>
        <w:rFonts w:cstheme="minorHAnsi"/>
        <w:color w:val="007BB8"/>
        <w:sz w:val="28"/>
        <w:szCs w:val="28"/>
        <w:rtl/>
      </w:rPr>
    </w:pPr>
    <w:r w:rsidRPr="006B4BEA">
      <w:rPr>
        <w:rFonts w:cstheme="minorHAnsi"/>
        <w:color w:val="007BB8"/>
        <w:sz w:val="28"/>
        <w:szCs w:val="28"/>
      </w:rPr>
      <w:t>www.midocean.ae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A256C6" w14:textId="77777777" w:rsidR="00E81E36" w:rsidRDefault="00E81E36" w:rsidP="00253F4C">
      <w:pPr>
        <w:spacing w:after="0" w:line="240" w:lineRule="auto"/>
      </w:pPr>
      <w:r>
        <w:separator/>
      </w:r>
    </w:p>
  </w:footnote>
  <w:footnote w:type="continuationSeparator" w:id="0">
    <w:p w14:paraId="0925029C" w14:textId="77777777" w:rsidR="00E81E36" w:rsidRDefault="00E81E36" w:rsidP="00253F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3B411" w14:textId="2C14B1C2" w:rsidR="00253F4C" w:rsidRPr="00253F4C" w:rsidRDefault="00253F4C" w:rsidP="00253F4C">
    <w:pPr>
      <w:pStyle w:val="aa"/>
    </w:pPr>
    <w:r>
      <w:rPr>
        <w:noProof/>
      </w:rPr>
      <w:drawing>
        <wp:anchor distT="0" distB="0" distL="114300" distR="114300" simplePos="0" relativeHeight="251658752" behindDoc="1" locked="0" layoutInCell="1" allowOverlap="1" wp14:anchorId="30F41FFE" wp14:editId="1A6F707C">
          <wp:simplePos x="0" y="0"/>
          <wp:positionH relativeFrom="margin">
            <wp:posOffset>-534154</wp:posOffset>
          </wp:positionH>
          <wp:positionV relativeFrom="page">
            <wp:posOffset>-371746</wp:posOffset>
          </wp:positionV>
          <wp:extent cx="1584325" cy="1620520"/>
          <wp:effectExtent l="0" t="0" r="0" b="0"/>
          <wp:wrapSquare wrapText="bothSides"/>
          <wp:docPr id="1467219819"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012646" name="صورة 597012646"/>
                  <pic:cNvPicPr/>
                </pic:nvPicPr>
                <pic:blipFill>
                  <a:blip r:embed="rId1">
                    <a:extLst>
                      <a:ext uri="{28A0092B-C50C-407E-A947-70E740481C1C}">
                        <a14:useLocalDpi xmlns:a14="http://schemas.microsoft.com/office/drawing/2010/main" val="0"/>
                      </a:ext>
                    </a:extLst>
                  </a:blip>
                  <a:stretch>
                    <a:fillRect/>
                  </a:stretch>
                </pic:blipFill>
                <pic:spPr>
                  <a:xfrm>
                    <a:off x="0" y="0"/>
                    <a:ext cx="1584325" cy="162052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F5FE9"/>
    <w:multiLevelType w:val="multilevel"/>
    <w:tmpl w:val="64AC9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CC046F"/>
    <w:multiLevelType w:val="multilevel"/>
    <w:tmpl w:val="8146F5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0B2A1D"/>
    <w:multiLevelType w:val="multilevel"/>
    <w:tmpl w:val="86A61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F9502D"/>
    <w:multiLevelType w:val="multilevel"/>
    <w:tmpl w:val="3C90C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2B4511"/>
    <w:multiLevelType w:val="multilevel"/>
    <w:tmpl w:val="DAC67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C84045"/>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8610BC"/>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DEE1725"/>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E493312"/>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E9D3CA4"/>
    <w:multiLevelType w:val="multilevel"/>
    <w:tmpl w:val="4A283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18C5672"/>
    <w:multiLevelType w:val="multilevel"/>
    <w:tmpl w:val="319EE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CC3C1B"/>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AA97C6F"/>
    <w:multiLevelType w:val="multilevel"/>
    <w:tmpl w:val="23AA9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9B5F89"/>
    <w:multiLevelType w:val="multilevel"/>
    <w:tmpl w:val="A7BEB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5E36E5"/>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29738D8"/>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9C23487"/>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BF9340C"/>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C1438DE"/>
    <w:multiLevelType w:val="multilevel"/>
    <w:tmpl w:val="AD900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C3B11F7"/>
    <w:multiLevelType w:val="multilevel"/>
    <w:tmpl w:val="CB60C9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FEB79BD"/>
    <w:multiLevelType w:val="multilevel"/>
    <w:tmpl w:val="8C4A5A2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01C6528"/>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04915DE"/>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35A4E45"/>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999612D"/>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A10355C"/>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BBF580D"/>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4BD4355"/>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5730896"/>
    <w:multiLevelType w:val="multilevel"/>
    <w:tmpl w:val="3A8C7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66A06A9"/>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D4A50C0"/>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F361CDF"/>
    <w:multiLevelType w:val="multilevel"/>
    <w:tmpl w:val="97BC9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4B90E5F"/>
    <w:multiLevelType w:val="multilevel"/>
    <w:tmpl w:val="F4503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570CE6"/>
    <w:multiLevelType w:val="multilevel"/>
    <w:tmpl w:val="FE78F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CB607AA"/>
    <w:multiLevelType w:val="multilevel"/>
    <w:tmpl w:val="5B787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0C66A16"/>
    <w:multiLevelType w:val="multilevel"/>
    <w:tmpl w:val="37E25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35917CD"/>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3A61533"/>
    <w:multiLevelType w:val="multilevel"/>
    <w:tmpl w:val="DF52D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69069EE"/>
    <w:multiLevelType w:val="multilevel"/>
    <w:tmpl w:val="48125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AB745CC"/>
    <w:multiLevelType w:val="multilevel"/>
    <w:tmpl w:val="C27A6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BDB0A92"/>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1C97459"/>
    <w:multiLevelType w:val="multilevel"/>
    <w:tmpl w:val="16369992"/>
    <w:lvl w:ilvl="0">
      <w:start w:val="1"/>
      <w:numFmt w:val="decimal"/>
      <w:lvlText w:val="%1."/>
      <w:lvlJc w:val="left"/>
      <w:pPr>
        <w:tabs>
          <w:tab w:val="num" w:pos="720"/>
        </w:tabs>
        <w:ind w:left="720" w:hanging="360"/>
      </w:pPr>
      <w:rPr>
        <w:rFonts w:hint="default"/>
        <w:sz w:val="20"/>
      </w:rPr>
    </w:lvl>
    <w:lvl w:ilvl="1" w:tentative="1">
      <w:start w:val="1"/>
      <w:numFmt w:val="decimal"/>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42" w15:restartNumberingAfterBreak="0">
    <w:nsid w:val="779E43A7"/>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BBF1EDC"/>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BD03FDA"/>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DED31C4"/>
    <w:multiLevelType w:val="multilevel"/>
    <w:tmpl w:val="CAD4D0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70581197">
    <w:abstractNumId w:val="39"/>
  </w:num>
  <w:num w:numId="2" w16cid:durableId="855078297">
    <w:abstractNumId w:val="13"/>
  </w:num>
  <w:num w:numId="3" w16cid:durableId="1058633169">
    <w:abstractNumId w:val="35"/>
  </w:num>
  <w:num w:numId="4" w16cid:durableId="1548296743">
    <w:abstractNumId w:val="18"/>
  </w:num>
  <w:num w:numId="5" w16cid:durableId="1869641836">
    <w:abstractNumId w:val="12"/>
  </w:num>
  <w:num w:numId="6" w16cid:durableId="956915769">
    <w:abstractNumId w:val="19"/>
  </w:num>
  <w:num w:numId="7" w16cid:durableId="171185571">
    <w:abstractNumId w:val="2"/>
  </w:num>
  <w:num w:numId="8" w16cid:durableId="750126325">
    <w:abstractNumId w:val="34"/>
  </w:num>
  <w:num w:numId="9" w16cid:durableId="1100494003">
    <w:abstractNumId w:val="38"/>
  </w:num>
  <w:num w:numId="10" w16cid:durableId="1577322556">
    <w:abstractNumId w:val="37"/>
  </w:num>
  <w:num w:numId="11" w16cid:durableId="216939514">
    <w:abstractNumId w:val="10"/>
  </w:num>
  <w:num w:numId="12" w16cid:durableId="714546184">
    <w:abstractNumId w:val="4"/>
  </w:num>
  <w:num w:numId="13" w16cid:durableId="1790278075">
    <w:abstractNumId w:val="9"/>
  </w:num>
  <w:num w:numId="14" w16cid:durableId="742140887">
    <w:abstractNumId w:val="31"/>
  </w:num>
  <w:num w:numId="15" w16cid:durableId="506335512">
    <w:abstractNumId w:val="3"/>
  </w:num>
  <w:num w:numId="16" w16cid:durableId="631599306">
    <w:abstractNumId w:val="45"/>
  </w:num>
  <w:num w:numId="17" w16cid:durableId="223293615">
    <w:abstractNumId w:val="32"/>
  </w:num>
  <w:num w:numId="18" w16cid:durableId="263149897">
    <w:abstractNumId w:val="42"/>
  </w:num>
  <w:num w:numId="19" w16cid:durableId="1903253884">
    <w:abstractNumId w:val="8"/>
  </w:num>
  <w:num w:numId="20" w16cid:durableId="959920394">
    <w:abstractNumId w:val="26"/>
  </w:num>
  <w:num w:numId="21" w16cid:durableId="1126898073">
    <w:abstractNumId w:val="44"/>
  </w:num>
  <w:num w:numId="22" w16cid:durableId="138808927">
    <w:abstractNumId w:val="21"/>
  </w:num>
  <w:num w:numId="23" w16cid:durableId="769853050">
    <w:abstractNumId w:val="7"/>
  </w:num>
  <w:num w:numId="24" w16cid:durableId="1546402926">
    <w:abstractNumId w:val="16"/>
  </w:num>
  <w:num w:numId="25" w16cid:durableId="623661985">
    <w:abstractNumId w:val="6"/>
  </w:num>
  <w:num w:numId="26" w16cid:durableId="1200437609">
    <w:abstractNumId w:val="5"/>
  </w:num>
  <w:num w:numId="27" w16cid:durableId="981883572">
    <w:abstractNumId w:val="25"/>
  </w:num>
  <w:num w:numId="28" w16cid:durableId="1033774416">
    <w:abstractNumId w:val="40"/>
  </w:num>
  <w:num w:numId="29" w16cid:durableId="750930515">
    <w:abstractNumId w:val="22"/>
  </w:num>
  <w:num w:numId="30" w16cid:durableId="1040983042">
    <w:abstractNumId w:val="14"/>
  </w:num>
  <w:num w:numId="31" w16cid:durableId="1531412304">
    <w:abstractNumId w:val="17"/>
  </w:num>
  <w:num w:numId="32" w16cid:durableId="2142069714">
    <w:abstractNumId w:val="15"/>
  </w:num>
  <w:num w:numId="33" w16cid:durableId="999432217">
    <w:abstractNumId w:val="29"/>
  </w:num>
  <w:num w:numId="34" w16cid:durableId="99230696">
    <w:abstractNumId w:val="11"/>
  </w:num>
  <w:num w:numId="35" w16cid:durableId="1286616073">
    <w:abstractNumId w:val="27"/>
  </w:num>
  <w:num w:numId="36" w16cid:durableId="627199979">
    <w:abstractNumId w:val="43"/>
  </w:num>
  <w:num w:numId="37" w16cid:durableId="1112163861">
    <w:abstractNumId w:val="24"/>
  </w:num>
  <w:num w:numId="38" w16cid:durableId="1149327692">
    <w:abstractNumId w:val="36"/>
  </w:num>
  <w:num w:numId="39" w16cid:durableId="277376401">
    <w:abstractNumId w:val="41"/>
  </w:num>
  <w:num w:numId="40" w16cid:durableId="1894580658">
    <w:abstractNumId w:val="23"/>
  </w:num>
  <w:num w:numId="41" w16cid:durableId="789128195">
    <w:abstractNumId w:val="20"/>
  </w:num>
  <w:num w:numId="42" w16cid:durableId="351273329">
    <w:abstractNumId w:val="30"/>
  </w:num>
  <w:num w:numId="43" w16cid:durableId="858934528">
    <w:abstractNumId w:val="33"/>
  </w:num>
  <w:num w:numId="44" w16cid:durableId="1520660594">
    <w:abstractNumId w:val="28"/>
  </w:num>
  <w:num w:numId="45" w16cid:durableId="1869836585">
    <w:abstractNumId w:val="1"/>
  </w:num>
  <w:num w:numId="46" w16cid:durableId="1040789514">
    <w:abstractNumId w:val="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932"/>
    <w:rsid w:val="00002E52"/>
    <w:rsid w:val="00003D00"/>
    <w:rsid w:val="000044DD"/>
    <w:rsid w:val="00005CCF"/>
    <w:rsid w:val="000065E1"/>
    <w:rsid w:val="00014515"/>
    <w:rsid w:val="00020EA4"/>
    <w:rsid w:val="0002523C"/>
    <w:rsid w:val="00032EB2"/>
    <w:rsid w:val="00033833"/>
    <w:rsid w:val="00035568"/>
    <w:rsid w:val="00036F54"/>
    <w:rsid w:val="00041B82"/>
    <w:rsid w:val="0004697F"/>
    <w:rsid w:val="00050227"/>
    <w:rsid w:val="00056444"/>
    <w:rsid w:val="0005728A"/>
    <w:rsid w:val="0006242E"/>
    <w:rsid w:val="00062FD9"/>
    <w:rsid w:val="000645A7"/>
    <w:rsid w:val="00066DD7"/>
    <w:rsid w:val="00070570"/>
    <w:rsid w:val="00072932"/>
    <w:rsid w:val="00074EC3"/>
    <w:rsid w:val="000768E2"/>
    <w:rsid w:val="00091EF8"/>
    <w:rsid w:val="000959D6"/>
    <w:rsid w:val="0009696C"/>
    <w:rsid w:val="000A49E6"/>
    <w:rsid w:val="000A4FD8"/>
    <w:rsid w:val="000A5F5F"/>
    <w:rsid w:val="000B2713"/>
    <w:rsid w:val="000B4F86"/>
    <w:rsid w:val="000C2464"/>
    <w:rsid w:val="000C4D7C"/>
    <w:rsid w:val="000C4E32"/>
    <w:rsid w:val="000C6851"/>
    <w:rsid w:val="000D1425"/>
    <w:rsid w:val="000D6F7F"/>
    <w:rsid w:val="000D7B1A"/>
    <w:rsid w:val="000D7ECD"/>
    <w:rsid w:val="000E37A5"/>
    <w:rsid w:val="000E40B9"/>
    <w:rsid w:val="000E5EE4"/>
    <w:rsid w:val="000E6D65"/>
    <w:rsid w:val="000E6F38"/>
    <w:rsid w:val="000F00CA"/>
    <w:rsid w:val="00102F9D"/>
    <w:rsid w:val="0010384E"/>
    <w:rsid w:val="0010399D"/>
    <w:rsid w:val="00106043"/>
    <w:rsid w:val="001063DC"/>
    <w:rsid w:val="001121FB"/>
    <w:rsid w:val="0011310D"/>
    <w:rsid w:val="001253EB"/>
    <w:rsid w:val="00141112"/>
    <w:rsid w:val="001434BC"/>
    <w:rsid w:val="00160914"/>
    <w:rsid w:val="00163F6B"/>
    <w:rsid w:val="00163F8A"/>
    <w:rsid w:val="00171D3A"/>
    <w:rsid w:val="001720AF"/>
    <w:rsid w:val="001746DA"/>
    <w:rsid w:val="001768B6"/>
    <w:rsid w:val="00177CEF"/>
    <w:rsid w:val="00181066"/>
    <w:rsid w:val="001826A3"/>
    <w:rsid w:val="00187990"/>
    <w:rsid w:val="001905DC"/>
    <w:rsid w:val="00190E00"/>
    <w:rsid w:val="00190FFD"/>
    <w:rsid w:val="00191930"/>
    <w:rsid w:val="00195737"/>
    <w:rsid w:val="0019607A"/>
    <w:rsid w:val="001969DE"/>
    <w:rsid w:val="001A1F9E"/>
    <w:rsid w:val="001B2F2C"/>
    <w:rsid w:val="001C2122"/>
    <w:rsid w:val="001D5DDA"/>
    <w:rsid w:val="001D5F02"/>
    <w:rsid w:val="001D6B6B"/>
    <w:rsid w:val="001D73E2"/>
    <w:rsid w:val="001E036F"/>
    <w:rsid w:val="001F0227"/>
    <w:rsid w:val="001F0F08"/>
    <w:rsid w:val="002008E9"/>
    <w:rsid w:val="0020107D"/>
    <w:rsid w:val="0020340C"/>
    <w:rsid w:val="0021332F"/>
    <w:rsid w:val="00217AF1"/>
    <w:rsid w:val="0022411D"/>
    <w:rsid w:val="002274D2"/>
    <w:rsid w:val="00235873"/>
    <w:rsid w:val="002411F7"/>
    <w:rsid w:val="00242485"/>
    <w:rsid w:val="0024607C"/>
    <w:rsid w:val="00253F4C"/>
    <w:rsid w:val="0025402C"/>
    <w:rsid w:val="00256BB5"/>
    <w:rsid w:val="002570B4"/>
    <w:rsid w:val="00260EED"/>
    <w:rsid w:val="00261A58"/>
    <w:rsid w:val="00261A5A"/>
    <w:rsid w:val="00264B7C"/>
    <w:rsid w:val="00265487"/>
    <w:rsid w:val="002674E6"/>
    <w:rsid w:val="00273145"/>
    <w:rsid w:val="00274A15"/>
    <w:rsid w:val="002822F6"/>
    <w:rsid w:val="00284C0C"/>
    <w:rsid w:val="00284E71"/>
    <w:rsid w:val="0028633F"/>
    <w:rsid w:val="00294A4F"/>
    <w:rsid w:val="002955F6"/>
    <w:rsid w:val="002A2123"/>
    <w:rsid w:val="002A2D7E"/>
    <w:rsid w:val="002A3066"/>
    <w:rsid w:val="002C03CF"/>
    <w:rsid w:val="002C38C0"/>
    <w:rsid w:val="002C39A1"/>
    <w:rsid w:val="002C54B3"/>
    <w:rsid w:val="002D4536"/>
    <w:rsid w:val="002E3851"/>
    <w:rsid w:val="002E5778"/>
    <w:rsid w:val="002E7CD3"/>
    <w:rsid w:val="002F19C1"/>
    <w:rsid w:val="002F3986"/>
    <w:rsid w:val="002F6022"/>
    <w:rsid w:val="00301D79"/>
    <w:rsid w:val="00302359"/>
    <w:rsid w:val="00303C10"/>
    <w:rsid w:val="00313A49"/>
    <w:rsid w:val="0031525E"/>
    <w:rsid w:val="003173DC"/>
    <w:rsid w:val="00321D36"/>
    <w:rsid w:val="003307AD"/>
    <w:rsid w:val="00336B58"/>
    <w:rsid w:val="00336C33"/>
    <w:rsid w:val="0034020C"/>
    <w:rsid w:val="00346746"/>
    <w:rsid w:val="003546C8"/>
    <w:rsid w:val="00356D53"/>
    <w:rsid w:val="00362C6E"/>
    <w:rsid w:val="0036355C"/>
    <w:rsid w:val="003654DE"/>
    <w:rsid w:val="003720D9"/>
    <w:rsid w:val="00375B53"/>
    <w:rsid w:val="00382444"/>
    <w:rsid w:val="0038407F"/>
    <w:rsid w:val="00385466"/>
    <w:rsid w:val="00385EF9"/>
    <w:rsid w:val="0039023F"/>
    <w:rsid w:val="0039617C"/>
    <w:rsid w:val="00396440"/>
    <w:rsid w:val="003A277A"/>
    <w:rsid w:val="003A5E4F"/>
    <w:rsid w:val="003B1F2A"/>
    <w:rsid w:val="003C109B"/>
    <w:rsid w:val="003C2BCB"/>
    <w:rsid w:val="003C5478"/>
    <w:rsid w:val="003C7F70"/>
    <w:rsid w:val="003E3843"/>
    <w:rsid w:val="003E56E7"/>
    <w:rsid w:val="003F48D9"/>
    <w:rsid w:val="00406163"/>
    <w:rsid w:val="00407E27"/>
    <w:rsid w:val="0041097E"/>
    <w:rsid w:val="00410D61"/>
    <w:rsid w:val="0041114D"/>
    <w:rsid w:val="00426E78"/>
    <w:rsid w:val="004323F3"/>
    <w:rsid w:val="00432C76"/>
    <w:rsid w:val="004333B9"/>
    <w:rsid w:val="004336CD"/>
    <w:rsid w:val="00435B35"/>
    <w:rsid w:val="00436573"/>
    <w:rsid w:val="00436AAC"/>
    <w:rsid w:val="00437A03"/>
    <w:rsid w:val="00445176"/>
    <w:rsid w:val="00447EB0"/>
    <w:rsid w:val="0045090A"/>
    <w:rsid w:val="00454A83"/>
    <w:rsid w:val="00454D10"/>
    <w:rsid w:val="00456D92"/>
    <w:rsid w:val="00462AF9"/>
    <w:rsid w:val="00464420"/>
    <w:rsid w:val="00470627"/>
    <w:rsid w:val="0047328D"/>
    <w:rsid w:val="004779CE"/>
    <w:rsid w:val="004824F0"/>
    <w:rsid w:val="0049099B"/>
    <w:rsid w:val="00497407"/>
    <w:rsid w:val="00497505"/>
    <w:rsid w:val="004A19BB"/>
    <w:rsid w:val="004A2A07"/>
    <w:rsid w:val="004A7A92"/>
    <w:rsid w:val="004B04D0"/>
    <w:rsid w:val="004B5B73"/>
    <w:rsid w:val="004B7CF5"/>
    <w:rsid w:val="004C2384"/>
    <w:rsid w:val="004C3534"/>
    <w:rsid w:val="004D1C25"/>
    <w:rsid w:val="004D22F5"/>
    <w:rsid w:val="004D48CE"/>
    <w:rsid w:val="004D4EBD"/>
    <w:rsid w:val="004E2A47"/>
    <w:rsid w:val="004E782E"/>
    <w:rsid w:val="004F44F0"/>
    <w:rsid w:val="00500F19"/>
    <w:rsid w:val="005063DE"/>
    <w:rsid w:val="00513344"/>
    <w:rsid w:val="00516C31"/>
    <w:rsid w:val="005230E2"/>
    <w:rsid w:val="00530655"/>
    <w:rsid w:val="00530799"/>
    <w:rsid w:val="00532B4F"/>
    <w:rsid w:val="005333E3"/>
    <w:rsid w:val="00535B2B"/>
    <w:rsid w:val="00543ABE"/>
    <w:rsid w:val="00545F8C"/>
    <w:rsid w:val="005555AF"/>
    <w:rsid w:val="00557887"/>
    <w:rsid w:val="00561B86"/>
    <w:rsid w:val="005652BE"/>
    <w:rsid w:val="00565B1F"/>
    <w:rsid w:val="00565F8A"/>
    <w:rsid w:val="005759FC"/>
    <w:rsid w:val="005877BF"/>
    <w:rsid w:val="005953CC"/>
    <w:rsid w:val="005A186E"/>
    <w:rsid w:val="005A343B"/>
    <w:rsid w:val="005A7417"/>
    <w:rsid w:val="005B0F97"/>
    <w:rsid w:val="005C4770"/>
    <w:rsid w:val="005C721F"/>
    <w:rsid w:val="005C7BD6"/>
    <w:rsid w:val="005D4A08"/>
    <w:rsid w:val="005E0208"/>
    <w:rsid w:val="005E53E8"/>
    <w:rsid w:val="005E5B88"/>
    <w:rsid w:val="005F098B"/>
    <w:rsid w:val="005F2908"/>
    <w:rsid w:val="005F531D"/>
    <w:rsid w:val="005F7048"/>
    <w:rsid w:val="0060007C"/>
    <w:rsid w:val="00601F07"/>
    <w:rsid w:val="00602D02"/>
    <w:rsid w:val="00602D37"/>
    <w:rsid w:val="00603828"/>
    <w:rsid w:val="00605510"/>
    <w:rsid w:val="00605835"/>
    <w:rsid w:val="00607A36"/>
    <w:rsid w:val="00607C64"/>
    <w:rsid w:val="00610AF7"/>
    <w:rsid w:val="006130F3"/>
    <w:rsid w:val="00613965"/>
    <w:rsid w:val="00613C87"/>
    <w:rsid w:val="00617C94"/>
    <w:rsid w:val="0062071D"/>
    <w:rsid w:val="006214DA"/>
    <w:rsid w:val="0062155D"/>
    <w:rsid w:val="006234A6"/>
    <w:rsid w:val="006260DC"/>
    <w:rsid w:val="0063108C"/>
    <w:rsid w:val="00632E89"/>
    <w:rsid w:val="0063451A"/>
    <w:rsid w:val="00636855"/>
    <w:rsid w:val="006503A7"/>
    <w:rsid w:val="00656A15"/>
    <w:rsid w:val="006647C7"/>
    <w:rsid w:val="00665E76"/>
    <w:rsid w:val="00670D5B"/>
    <w:rsid w:val="006755B7"/>
    <w:rsid w:val="00684301"/>
    <w:rsid w:val="0068678D"/>
    <w:rsid w:val="006869A7"/>
    <w:rsid w:val="006970BE"/>
    <w:rsid w:val="006A3F70"/>
    <w:rsid w:val="006B0FD3"/>
    <w:rsid w:val="006B1651"/>
    <w:rsid w:val="006B4BEA"/>
    <w:rsid w:val="006C16A0"/>
    <w:rsid w:val="006C42A4"/>
    <w:rsid w:val="006C7938"/>
    <w:rsid w:val="006D2EB9"/>
    <w:rsid w:val="006D4110"/>
    <w:rsid w:val="006D5BDD"/>
    <w:rsid w:val="006E56E4"/>
    <w:rsid w:val="006F3DDC"/>
    <w:rsid w:val="007008D0"/>
    <w:rsid w:val="00700CA8"/>
    <w:rsid w:val="0070426F"/>
    <w:rsid w:val="0070740D"/>
    <w:rsid w:val="007252EA"/>
    <w:rsid w:val="00727054"/>
    <w:rsid w:val="007323CD"/>
    <w:rsid w:val="0073252A"/>
    <w:rsid w:val="007351D0"/>
    <w:rsid w:val="00736F24"/>
    <w:rsid w:val="00741C6C"/>
    <w:rsid w:val="00743B29"/>
    <w:rsid w:val="00744B78"/>
    <w:rsid w:val="00745F13"/>
    <w:rsid w:val="0074722A"/>
    <w:rsid w:val="00752952"/>
    <w:rsid w:val="00752C0A"/>
    <w:rsid w:val="00754354"/>
    <w:rsid w:val="00754A13"/>
    <w:rsid w:val="00754BD2"/>
    <w:rsid w:val="00764ABC"/>
    <w:rsid w:val="007701ED"/>
    <w:rsid w:val="00773804"/>
    <w:rsid w:val="007741A1"/>
    <w:rsid w:val="00775A30"/>
    <w:rsid w:val="00777C9A"/>
    <w:rsid w:val="0078132C"/>
    <w:rsid w:val="00784939"/>
    <w:rsid w:val="00793977"/>
    <w:rsid w:val="00794003"/>
    <w:rsid w:val="00795F99"/>
    <w:rsid w:val="00797F41"/>
    <w:rsid w:val="007A050C"/>
    <w:rsid w:val="007A582B"/>
    <w:rsid w:val="007B0721"/>
    <w:rsid w:val="007B1A51"/>
    <w:rsid w:val="007B6783"/>
    <w:rsid w:val="007C52F8"/>
    <w:rsid w:val="007E0A48"/>
    <w:rsid w:val="007E2750"/>
    <w:rsid w:val="007E509F"/>
    <w:rsid w:val="007E5748"/>
    <w:rsid w:val="007F154B"/>
    <w:rsid w:val="007F7F3C"/>
    <w:rsid w:val="008028BC"/>
    <w:rsid w:val="008168A7"/>
    <w:rsid w:val="00823B59"/>
    <w:rsid w:val="00823CEE"/>
    <w:rsid w:val="008244E3"/>
    <w:rsid w:val="00830CC8"/>
    <w:rsid w:val="00833008"/>
    <w:rsid w:val="00834430"/>
    <w:rsid w:val="008361A9"/>
    <w:rsid w:val="00841F2C"/>
    <w:rsid w:val="00843360"/>
    <w:rsid w:val="00845508"/>
    <w:rsid w:val="00847C1D"/>
    <w:rsid w:val="00852DF7"/>
    <w:rsid w:val="0085665E"/>
    <w:rsid w:val="00856828"/>
    <w:rsid w:val="00864786"/>
    <w:rsid w:val="008649E1"/>
    <w:rsid w:val="008721FF"/>
    <w:rsid w:val="008747F1"/>
    <w:rsid w:val="008829ED"/>
    <w:rsid w:val="0088451F"/>
    <w:rsid w:val="00884D98"/>
    <w:rsid w:val="00886F21"/>
    <w:rsid w:val="008919C2"/>
    <w:rsid w:val="008919D1"/>
    <w:rsid w:val="0089347F"/>
    <w:rsid w:val="008A2508"/>
    <w:rsid w:val="008B1279"/>
    <w:rsid w:val="008B6E0A"/>
    <w:rsid w:val="008B7A06"/>
    <w:rsid w:val="008C384D"/>
    <w:rsid w:val="008D4601"/>
    <w:rsid w:val="008E2E8F"/>
    <w:rsid w:val="00900E0B"/>
    <w:rsid w:val="00901609"/>
    <w:rsid w:val="0090245B"/>
    <w:rsid w:val="009053DE"/>
    <w:rsid w:val="0091103C"/>
    <w:rsid w:val="00915B82"/>
    <w:rsid w:val="00917B79"/>
    <w:rsid w:val="00933BCB"/>
    <w:rsid w:val="009371BA"/>
    <w:rsid w:val="00950D73"/>
    <w:rsid w:val="00951404"/>
    <w:rsid w:val="0096518A"/>
    <w:rsid w:val="00980A14"/>
    <w:rsid w:val="0098284A"/>
    <w:rsid w:val="009901A5"/>
    <w:rsid w:val="00993DD5"/>
    <w:rsid w:val="009949D7"/>
    <w:rsid w:val="009A353E"/>
    <w:rsid w:val="009A646E"/>
    <w:rsid w:val="009B09EF"/>
    <w:rsid w:val="009B463D"/>
    <w:rsid w:val="009C2234"/>
    <w:rsid w:val="009C3DE5"/>
    <w:rsid w:val="009C40EB"/>
    <w:rsid w:val="009C71B9"/>
    <w:rsid w:val="009D0006"/>
    <w:rsid w:val="009D06B3"/>
    <w:rsid w:val="009D161F"/>
    <w:rsid w:val="009D3B03"/>
    <w:rsid w:val="009E1575"/>
    <w:rsid w:val="009E6B99"/>
    <w:rsid w:val="009F613D"/>
    <w:rsid w:val="00A05FF6"/>
    <w:rsid w:val="00A10179"/>
    <w:rsid w:val="00A10A2E"/>
    <w:rsid w:val="00A14CAF"/>
    <w:rsid w:val="00A16A3A"/>
    <w:rsid w:val="00A23F49"/>
    <w:rsid w:val="00A277BE"/>
    <w:rsid w:val="00A34BC5"/>
    <w:rsid w:val="00A3525A"/>
    <w:rsid w:val="00A410D3"/>
    <w:rsid w:val="00A475FF"/>
    <w:rsid w:val="00A561DF"/>
    <w:rsid w:val="00A6089C"/>
    <w:rsid w:val="00A608BA"/>
    <w:rsid w:val="00A7668F"/>
    <w:rsid w:val="00A806F4"/>
    <w:rsid w:val="00A807E0"/>
    <w:rsid w:val="00A8634F"/>
    <w:rsid w:val="00A86E70"/>
    <w:rsid w:val="00A92645"/>
    <w:rsid w:val="00A9364E"/>
    <w:rsid w:val="00A9709F"/>
    <w:rsid w:val="00AA0311"/>
    <w:rsid w:val="00AA1911"/>
    <w:rsid w:val="00AA6633"/>
    <w:rsid w:val="00AB10B2"/>
    <w:rsid w:val="00AB321F"/>
    <w:rsid w:val="00AB79F7"/>
    <w:rsid w:val="00AB7AAA"/>
    <w:rsid w:val="00AC005C"/>
    <w:rsid w:val="00AC2C7E"/>
    <w:rsid w:val="00AC37CD"/>
    <w:rsid w:val="00AC3E10"/>
    <w:rsid w:val="00AC5B31"/>
    <w:rsid w:val="00AC6488"/>
    <w:rsid w:val="00AC6DB8"/>
    <w:rsid w:val="00AD314B"/>
    <w:rsid w:val="00AE028F"/>
    <w:rsid w:val="00AE3D34"/>
    <w:rsid w:val="00AE52FE"/>
    <w:rsid w:val="00AE5395"/>
    <w:rsid w:val="00AF6538"/>
    <w:rsid w:val="00B02254"/>
    <w:rsid w:val="00B03786"/>
    <w:rsid w:val="00B10A94"/>
    <w:rsid w:val="00B120CA"/>
    <w:rsid w:val="00B13088"/>
    <w:rsid w:val="00B174DD"/>
    <w:rsid w:val="00B227C8"/>
    <w:rsid w:val="00B24BB9"/>
    <w:rsid w:val="00B33D28"/>
    <w:rsid w:val="00B3408D"/>
    <w:rsid w:val="00B34E30"/>
    <w:rsid w:val="00B40AF7"/>
    <w:rsid w:val="00B462A7"/>
    <w:rsid w:val="00B50908"/>
    <w:rsid w:val="00B535F8"/>
    <w:rsid w:val="00B536A2"/>
    <w:rsid w:val="00B56BD1"/>
    <w:rsid w:val="00B611DD"/>
    <w:rsid w:val="00B62216"/>
    <w:rsid w:val="00B7090F"/>
    <w:rsid w:val="00B70F84"/>
    <w:rsid w:val="00B72EFB"/>
    <w:rsid w:val="00B7648B"/>
    <w:rsid w:val="00B76A8D"/>
    <w:rsid w:val="00B77993"/>
    <w:rsid w:val="00B807AA"/>
    <w:rsid w:val="00B9466C"/>
    <w:rsid w:val="00B95BBF"/>
    <w:rsid w:val="00BA27E7"/>
    <w:rsid w:val="00BA46A5"/>
    <w:rsid w:val="00BA6145"/>
    <w:rsid w:val="00BA7F8F"/>
    <w:rsid w:val="00BB36C7"/>
    <w:rsid w:val="00BB5865"/>
    <w:rsid w:val="00BD321F"/>
    <w:rsid w:val="00BE043C"/>
    <w:rsid w:val="00BE05AC"/>
    <w:rsid w:val="00BE54A3"/>
    <w:rsid w:val="00BE5905"/>
    <w:rsid w:val="00BE7AFA"/>
    <w:rsid w:val="00BE7F66"/>
    <w:rsid w:val="00BF3B49"/>
    <w:rsid w:val="00BF5062"/>
    <w:rsid w:val="00BF612B"/>
    <w:rsid w:val="00C0012D"/>
    <w:rsid w:val="00C07626"/>
    <w:rsid w:val="00C116E4"/>
    <w:rsid w:val="00C12204"/>
    <w:rsid w:val="00C165ED"/>
    <w:rsid w:val="00C30037"/>
    <w:rsid w:val="00C34EAB"/>
    <w:rsid w:val="00C354A0"/>
    <w:rsid w:val="00C36494"/>
    <w:rsid w:val="00C44ABF"/>
    <w:rsid w:val="00C4551A"/>
    <w:rsid w:val="00C459B0"/>
    <w:rsid w:val="00C464CE"/>
    <w:rsid w:val="00C512A7"/>
    <w:rsid w:val="00C51AD1"/>
    <w:rsid w:val="00C62320"/>
    <w:rsid w:val="00C72ABF"/>
    <w:rsid w:val="00C750AD"/>
    <w:rsid w:val="00C93042"/>
    <w:rsid w:val="00C96686"/>
    <w:rsid w:val="00C96A7E"/>
    <w:rsid w:val="00C978EE"/>
    <w:rsid w:val="00CA1292"/>
    <w:rsid w:val="00CA2263"/>
    <w:rsid w:val="00CA556F"/>
    <w:rsid w:val="00CA638F"/>
    <w:rsid w:val="00CA742A"/>
    <w:rsid w:val="00CB0EBD"/>
    <w:rsid w:val="00CB1F2B"/>
    <w:rsid w:val="00CB3A3C"/>
    <w:rsid w:val="00CB7329"/>
    <w:rsid w:val="00CC62D2"/>
    <w:rsid w:val="00CC6A20"/>
    <w:rsid w:val="00CD0FD5"/>
    <w:rsid w:val="00CD152D"/>
    <w:rsid w:val="00CD1C84"/>
    <w:rsid w:val="00CD335E"/>
    <w:rsid w:val="00CD5033"/>
    <w:rsid w:val="00CD6AE5"/>
    <w:rsid w:val="00CE0FE2"/>
    <w:rsid w:val="00CF0F7A"/>
    <w:rsid w:val="00CF2113"/>
    <w:rsid w:val="00CF2218"/>
    <w:rsid w:val="00CF4AEE"/>
    <w:rsid w:val="00CF4CD6"/>
    <w:rsid w:val="00CF5F9A"/>
    <w:rsid w:val="00CF68D5"/>
    <w:rsid w:val="00D01CF6"/>
    <w:rsid w:val="00D020BD"/>
    <w:rsid w:val="00D03633"/>
    <w:rsid w:val="00D07F1F"/>
    <w:rsid w:val="00D10564"/>
    <w:rsid w:val="00D149EA"/>
    <w:rsid w:val="00D15670"/>
    <w:rsid w:val="00D24AF2"/>
    <w:rsid w:val="00D262B6"/>
    <w:rsid w:val="00D3336B"/>
    <w:rsid w:val="00D35696"/>
    <w:rsid w:val="00D35770"/>
    <w:rsid w:val="00D35BA8"/>
    <w:rsid w:val="00D37AE6"/>
    <w:rsid w:val="00D42976"/>
    <w:rsid w:val="00D45AA9"/>
    <w:rsid w:val="00D46152"/>
    <w:rsid w:val="00D4687B"/>
    <w:rsid w:val="00D51E2F"/>
    <w:rsid w:val="00D538E7"/>
    <w:rsid w:val="00D545FA"/>
    <w:rsid w:val="00D55CF9"/>
    <w:rsid w:val="00D561E2"/>
    <w:rsid w:val="00D66F02"/>
    <w:rsid w:val="00D6759B"/>
    <w:rsid w:val="00D71A8C"/>
    <w:rsid w:val="00D71D1D"/>
    <w:rsid w:val="00D76D02"/>
    <w:rsid w:val="00D8180B"/>
    <w:rsid w:val="00D857DF"/>
    <w:rsid w:val="00D86E89"/>
    <w:rsid w:val="00D9228F"/>
    <w:rsid w:val="00D94A8D"/>
    <w:rsid w:val="00D967A5"/>
    <w:rsid w:val="00DA506F"/>
    <w:rsid w:val="00DB118B"/>
    <w:rsid w:val="00DB16DA"/>
    <w:rsid w:val="00DB2195"/>
    <w:rsid w:val="00DB2C63"/>
    <w:rsid w:val="00DB72BC"/>
    <w:rsid w:val="00DC2EF3"/>
    <w:rsid w:val="00DC32C0"/>
    <w:rsid w:val="00DC6F25"/>
    <w:rsid w:val="00DD4495"/>
    <w:rsid w:val="00DD62CC"/>
    <w:rsid w:val="00DE0A36"/>
    <w:rsid w:val="00DE2753"/>
    <w:rsid w:val="00DE7EC2"/>
    <w:rsid w:val="00DF1EFF"/>
    <w:rsid w:val="00DF4BE4"/>
    <w:rsid w:val="00DF70BE"/>
    <w:rsid w:val="00E04508"/>
    <w:rsid w:val="00E10944"/>
    <w:rsid w:val="00E11974"/>
    <w:rsid w:val="00E21ABA"/>
    <w:rsid w:val="00E21FA9"/>
    <w:rsid w:val="00E24288"/>
    <w:rsid w:val="00E33423"/>
    <w:rsid w:val="00E336DE"/>
    <w:rsid w:val="00E36E00"/>
    <w:rsid w:val="00E42D21"/>
    <w:rsid w:val="00E43A6A"/>
    <w:rsid w:val="00E47E0D"/>
    <w:rsid w:val="00E506E1"/>
    <w:rsid w:val="00E55FA8"/>
    <w:rsid w:val="00E6731A"/>
    <w:rsid w:val="00E74FC6"/>
    <w:rsid w:val="00E80708"/>
    <w:rsid w:val="00E81E36"/>
    <w:rsid w:val="00E906F1"/>
    <w:rsid w:val="00E943CF"/>
    <w:rsid w:val="00EA1B4A"/>
    <w:rsid w:val="00EA356D"/>
    <w:rsid w:val="00EB0B17"/>
    <w:rsid w:val="00EB0FA7"/>
    <w:rsid w:val="00EB157A"/>
    <w:rsid w:val="00EB27E4"/>
    <w:rsid w:val="00EB4B88"/>
    <w:rsid w:val="00EB5054"/>
    <w:rsid w:val="00EB50EB"/>
    <w:rsid w:val="00EB6822"/>
    <w:rsid w:val="00EB7B29"/>
    <w:rsid w:val="00EC6F87"/>
    <w:rsid w:val="00ED064A"/>
    <w:rsid w:val="00ED0747"/>
    <w:rsid w:val="00ED09E1"/>
    <w:rsid w:val="00ED6A9C"/>
    <w:rsid w:val="00EE4A68"/>
    <w:rsid w:val="00EF6B97"/>
    <w:rsid w:val="00F022BA"/>
    <w:rsid w:val="00F032AD"/>
    <w:rsid w:val="00F049D7"/>
    <w:rsid w:val="00F12527"/>
    <w:rsid w:val="00F12D49"/>
    <w:rsid w:val="00F261F8"/>
    <w:rsid w:val="00F34E74"/>
    <w:rsid w:val="00F41649"/>
    <w:rsid w:val="00F417E9"/>
    <w:rsid w:val="00F422CE"/>
    <w:rsid w:val="00F46938"/>
    <w:rsid w:val="00F5370C"/>
    <w:rsid w:val="00F54559"/>
    <w:rsid w:val="00F57305"/>
    <w:rsid w:val="00F5795C"/>
    <w:rsid w:val="00F6003E"/>
    <w:rsid w:val="00F60729"/>
    <w:rsid w:val="00F6257F"/>
    <w:rsid w:val="00F62CC1"/>
    <w:rsid w:val="00F63343"/>
    <w:rsid w:val="00F64ED2"/>
    <w:rsid w:val="00F73EEC"/>
    <w:rsid w:val="00F74DB3"/>
    <w:rsid w:val="00F85A24"/>
    <w:rsid w:val="00F91F5A"/>
    <w:rsid w:val="00F93C49"/>
    <w:rsid w:val="00F94E63"/>
    <w:rsid w:val="00F95960"/>
    <w:rsid w:val="00F95D71"/>
    <w:rsid w:val="00FA22B0"/>
    <w:rsid w:val="00FA345D"/>
    <w:rsid w:val="00FA436B"/>
    <w:rsid w:val="00FB0AEF"/>
    <w:rsid w:val="00FB1926"/>
    <w:rsid w:val="00FB3A56"/>
    <w:rsid w:val="00FC33E3"/>
    <w:rsid w:val="00FD0051"/>
    <w:rsid w:val="00FD21C9"/>
    <w:rsid w:val="00FD495F"/>
    <w:rsid w:val="00FD7A2C"/>
    <w:rsid w:val="00FE0FF4"/>
    <w:rsid w:val="00FE100F"/>
    <w:rsid w:val="00FE6420"/>
    <w:rsid w:val="00FF1C2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AE2A21"/>
  <w15:chartTrackingRefBased/>
  <w15:docId w15:val="{9E5C2747-7873-48DD-A710-92AB05536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1C6C"/>
    <w:pPr>
      <w:bidi/>
    </w:pPr>
  </w:style>
  <w:style w:type="paragraph" w:styleId="1">
    <w:name w:val="heading 1"/>
    <w:basedOn w:val="a"/>
    <w:next w:val="a"/>
    <w:link w:val="1Char"/>
    <w:uiPriority w:val="9"/>
    <w:qFormat/>
    <w:rsid w:val="0007293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0729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07293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07293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unhideWhenUsed/>
    <w:qFormat/>
    <w:rsid w:val="0007293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unhideWhenUsed/>
    <w:qFormat/>
    <w:rsid w:val="0007293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7293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7293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7293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7293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07293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072932"/>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072932"/>
    <w:rPr>
      <w:rFonts w:eastAsiaTheme="majorEastAsia" w:cstheme="majorBidi"/>
      <w:i/>
      <w:iCs/>
      <w:color w:val="2F5496" w:themeColor="accent1" w:themeShade="BF"/>
    </w:rPr>
  </w:style>
  <w:style w:type="character" w:customStyle="1" w:styleId="5Char">
    <w:name w:val="عنوان 5 Char"/>
    <w:basedOn w:val="a0"/>
    <w:link w:val="5"/>
    <w:uiPriority w:val="9"/>
    <w:rsid w:val="00072932"/>
    <w:rPr>
      <w:rFonts w:eastAsiaTheme="majorEastAsia" w:cstheme="majorBidi"/>
      <w:color w:val="2F5496" w:themeColor="accent1" w:themeShade="BF"/>
    </w:rPr>
  </w:style>
  <w:style w:type="character" w:customStyle="1" w:styleId="6Char">
    <w:name w:val="عنوان 6 Char"/>
    <w:basedOn w:val="a0"/>
    <w:link w:val="6"/>
    <w:uiPriority w:val="9"/>
    <w:rsid w:val="00072932"/>
    <w:rPr>
      <w:rFonts w:eastAsiaTheme="majorEastAsia" w:cstheme="majorBidi"/>
      <w:i/>
      <w:iCs/>
      <w:color w:val="595959" w:themeColor="text1" w:themeTint="A6"/>
    </w:rPr>
  </w:style>
  <w:style w:type="character" w:customStyle="1" w:styleId="7Char">
    <w:name w:val="عنوان 7 Char"/>
    <w:basedOn w:val="a0"/>
    <w:link w:val="7"/>
    <w:uiPriority w:val="9"/>
    <w:semiHidden/>
    <w:rsid w:val="00072932"/>
    <w:rPr>
      <w:rFonts w:eastAsiaTheme="majorEastAsia" w:cstheme="majorBidi"/>
      <w:color w:val="595959" w:themeColor="text1" w:themeTint="A6"/>
    </w:rPr>
  </w:style>
  <w:style w:type="character" w:customStyle="1" w:styleId="8Char">
    <w:name w:val="عنوان 8 Char"/>
    <w:basedOn w:val="a0"/>
    <w:link w:val="8"/>
    <w:uiPriority w:val="9"/>
    <w:semiHidden/>
    <w:rsid w:val="00072932"/>
    <w:rPr>
      <w:rFonts w:eastAsiaTheme="majorEastAsia" w:cstheme="majorBidi"/>
      <w:i/>
      <w:iCs/>
      <w:color w:val="272727" w:themeColor="text1" w:themeTint="D8"/>
    </w:rPr>
  </w:style>
  <w:style w:type="character" w:customStyle="1" w:styleId="9Char">
    <w:name w:val="عنوان 9 Char"/>
    <w:basedOn w:val="a0"/>
    <w:link w:val="9"/>
    <w:uiPriority w:val="9"/>
    <w:semiHidden/>
    <w:rsid w:val="00072932"/>
    <w:rPr>
      <w:rFonts w:eastAsiaTheme="majorEastAsia" w:cstheme="majorBidi"/>
      <w:color w:val="272727" w:themeColor="text1" w:themeTint="D8"/>
    </w:rPr>
  </w:style>
  <w:style w:type="paragraph" w:styleId="a3">
    <w:name w:val="Title"/>
    <w:basedOn w:val="a"/>
    <w:next w:val="a"/>
    <w:link w:val="Char"/>
    <w:uiPriority w:val="10"/>
    <w:qFormat/>
    <w:rsid w:val="000729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7293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7293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7293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72932"/>
    <w:pPr>
      <w:spacing w:before="160"/>
      <w:jc w:val="center"/>
    </w:pPr>
    <w:rPr>
      <w:i/>
      <w:iCs/>
      <w:color w:val="404040" w:themeColor="text1" w:themeTint="BF"/>
    </w:rPr>
  </w:style>
  <w:style w:type="character" w:customStyle="1" w:styleId="Char1">
    <w:name w:val="اقتباس Char"/>
    <w:basedOn w:val="a0"/>
    <w:link w:val="a5"/>
    <w:uiPriority w:val="29"/>
    <w:rsid w:val="00072932"/>
    <w:rPr>
      <w:i/>
      <w:iCs/>
      <w:color w:val="404040" w:themeColor="text1" w:themeTint="BF"/>
    </w:rPr>
  </w:style>
  <w:style w:type="paragraph" w:styleId="a6">
    <w:name w:val="List Paragraph"/>
    <w:basedOn w:val="a"/>
    <w:uiPriority w:val="34"/>
    <w:qFormat/>
    <w:rsid w:val="00072932"/>
    <w:pPr>
      <w:ind w:left="720"/>
      <w:contextualSpacing/>
    </w:pPr>
  </w:style>
  <w:style w:type="character" w:styleId="a7">
    <w:name w:val="Intense Emphasis"/>
    <w:basedOn w:val="a0"/>
    <w:uiPriority w:val="21"/>
    <w:qFormat/>
    <w:rsid w:val="00072932"/>
    <w:rPr>
      <w:i/>
      <w:iCs/>
      <w:color w:val="2F5496" w:themeColor="accent1" w:themeShade="BF"/>
    </w:rPr>
  </w:style>
  <w:style w:type="paragraph" w:styleId="a8">
    <w:name w:val="Intense Quote"/>
    <w:basedOn w:val="a"/>
    <w:next w:val="a"/>
    <w:link w:val="Char2"/>
    <w:uiPriority w:val="30"/>
    <w:qFormat/>
    <w:rsid w:val="000729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072932"/>
    <w:rPr>
      <w:i/>
      <w:iCs/>
      <w:color w:val="2F5496" w:themeColor="accent1" w:themeShade="BF"/>
    </w:rPr>
  </w:style>
  <w:style w:type="character" w:styleId="a9">
    <w:name w:val="Intense Reference"/>
    <w:basedOn w:val="a0"/>
    <w:uiPriority w:val="32"/>
    <w:qFormat/>
    <w:rsid w:val="00072932"/>
    <w:rPr>
      <w:b/>
      <w:bCs/>
      <w:smallCaps/>
      <w:color w:val="2F5496" w:themeColor="accent1" w:themeShade="BF"/>
      <w:spacing w:val="5"/>
    </w:rPr>
  </w:style>
  <w:style w:type="paragraph" w:styleId="aa">
    <w:name w:val="header"/>
    <w:basedOn w:val="a"/>
    <w:link w:val="Char3"/>
    <w:uiPriority w:val="99"/>
    <w:unhideWhenUsed/>
    <w:rsid w:val="00253F4C"/>
    <w:pPr>
      <w:tabs>
        <w:tab w:val="center" w:pos="4153"/>
        <w:tab w:val="right" w:pos="8306"/>
      </w:tabs>
      <w:spacing w:after="0" w:line="240" w:lineRule="auto"/>
    </w:pPr>
  </w:style>
  <w:style w:type="character" w:customStyle="1" w:styleId="Char3">
    <w:name w:val="رأس الصفحة Char"/>
    <w:basedOn w:val="a0"/>
    <w:link w:val="aa"/>
    <w:uiPriority w:val="99"/>
    <w:rsid w:val="00253F4C"/>
  </w:style>
  <w:style w:type="paragraph" w:styleId="ab">
    <w:name w:val="footer"/>
    <w:basedOn w:val="a"/>
    <w:link w:val="Char4"/>
    <w:uiPriority w:val="99"/>
    <w:unhideWhenUsed/>
    <w:rsid w:val="00253F4C"/>
    <w:pPr>
      <w:tabs>
        <w:tab w:val="center" w:pos="4153"/>
        <w:tab w:val="right" w:pos="8306"/>
      </w:tabs>
      <w:spacing w:after="0" w:line="240" w:lineRule="auto"/>
    </w:pPr>
  </w:style>
  <w:style w:type="character" w:customStyle="1" w:styleId="Char4">
    <w:name w:val="تذييل الصفحة Char"/>
    <w:basedOn w:val="a0"/>
    <w:link w:val="ab"/>
    <w:uiPriority w:val="99"/>
    <w:rsid w:val="00253F4C"/>
  </w:style>
  <w:style w:type="table" w:customStyle="1" w:styleId="6-11">
    <w:name w:val="جدول شبكة 6 ملون - تمييز 11"/>
    <w:basedOn w:val="a1"/>
    <w:next w:val="6-1"/>
    <w:uiPriority w:val="51"/>
    <w:rsid w:val="00C354A0"/>
    <w:pPr>
      <w:spacing w:after="0" w:line="240" w:lineRule="auto"/>
    </w:pPr>
    <w:rPr>
      <w:color w:val="2F5496"/>
      <w:kern w:val="0"/>
      <w14:ligatures w14:val="none"/>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6-1">
    <w:name w:val="Grid Table 6 Colorful Accent 1"/>
    <w:basedOn w:val="a1"/>
    <w:uiPriority w:val="51"/>
    <w:rsid w:val="00C354A0"/>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yperlink">
    <w:name w:val="Hyperlink"/>
    <w:basedOn w:val="a0"/>
    <w:uiPriority w:val="99"/>
    <w:unhideWhenUsed/>
    <w:rsid w:val="00545F8C"/>
    <w:rPr>
      <w:color w:val="0563C1" w:themeColor="hyperlink"/>
      <w:u w:val="single"/>
    </w:rPr>
  </w:style>
  <w:style w:type="character" w:styleId="ac">
    <w:name w:val="Unresolved Mention"/>
    <w:basedOn w:val="a0"/>
    <w:uiPriority w:val="99"/>
    <w:semiHidden/>
    <w:unhideWhenUsed/>
    <w:rsid w:val="00545F8C"/>
    <w:rPr>
      <w:color w:val="605E5C"/>
      <w:shd w:val="clear" w:color="auto" w:fill="E1DFDD"/>
    </w:rPr>
  </w:style>
  <w:style w:type="paragraph" w:customStyle="1" w:styleId="msonormal0">
    <w:name w:val="msonormal"/>
    <w:basedOn w:val="a"/>
    <w:rsid w:val="00284C0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d">
    <w:name w:val="Strong"/>
    <w:basedOn w:val="a0"/>
    <w:uiPriority w:val="22"/>
    <w:qFormat/>
    <w:rsid w:val="00284C0C"/>
    <w:rPr>
      <w:b/>
      <w:bCs/>
    </w:rPr>
  </w:style>
  <w:style w:type="paragraph" w:styleId="ae">
    <w:name w:val="Normal (Web)"/>
    <w:basedOn w:val="a"/>
    <w:uiPriority w:val="99"/>
    <w:semiHidden/>
    <w:unhideWhenUsed/>
    <w:rsid w:val="00284C0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TML">
    <w:name w:val="HTML Preformatted"/>
    <w:basedOn w:val="a"/>
    <w:link w:val="HTMLChar"/>
    <w:uiPriority w:val="99"/>
    <w:semiHidden/>
    <w:unhideWhenUsed/>
    <w:rsid w:val="00284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Char">
    <w:name w:val="بتنسيق HTML مسبق Char"/>
    <w:basedOn w:val="a0"/>
    <w:link w:val="HTML"/>
    <w:uiPriority w:val="99"/>
    <w:semiHidden/>
    <w:rsid w:val="00284C0C"/>
    <w:rPr>
      <w:rFonts w:ascii="Courier New" w:eastAsia="Times New Roman" w:hAnsi="Courier New" w:cs="Courier New"/>
      <w:kern w:val="0"/>
      <w:sz w:val="20"/>
      <w:szCs w:val="20"/>
      <w14:ligatures w14:val="none"/>
    </w:rPr>
  </w:style>
  <w:style w:type="character" w:styleId="HTMLCode">
    <w:name w:val="HTML Code"/>
    <w:basedOn w:val="a0"/>
    <w:uiPriority w:val="99"/>
    <w:semiHidden/>
    <w:unhideWhenUsed/>
    <w:rsid w:val="00284C0C"/>
    <w:rPr>
      <w:rFonts w:ascii="Courier New" w:eastAsia="Times New Roman" w:hAnsi="Courier New" w:cs="Courier New"/>
      <w:sz w:val="20"/>
      <w:szCs w:val="20"/>
    </w:rPr>
  </w:style>
  <w:style w:type="character" w:styleId="af">
    <w:name w:val="Emphasis"/>
    <w:basedOn w:val="a0"/>
    <w:uiPriority w:val="20"/>
    <w:qFormat/>
    <w:rsid w:val="00284C0C"/>
    <w:rPr>
      <w:i/>
      <w:iCs/>
    </w:rPr>
  </w:style>
  <w:style w:type="table" w:styleId="af0">
    <w:name w:val="Table Grid"/>
    <w:basedOn w:val="a1"/>
    <w:uiPriority w:val="39"/>
    <w:rsid w:val="00CF4A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67345-03F0-4259-94DB-287515E5E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1038</TotalTime>
  <Pages>183</Pages>
  <Words>50896</Words>
  <Characters>290110</Characters>
  <Application>Microsoft Office Word</Application>
  <DocSecurity>0</DocSecurity>
  <Lines>2417</Lines>
  <Paragraphs>680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340326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محمد الزبيدي</cp:lastModifiedBy>
  <cp:revision>65</cp:revision>
  <cp:lastPrinted>2026-03-11T23:56:00Z</cp:lastPrinted>
  <dcterms:created xsi:type="dcterms:W3CDTF">2026-06-22T15:11:00Z</dcterms:created>
  <dcterms:modified xsi:type="dcterms:W3CDTF">2026-06-24T01:52:00Z</dcterms:modified>
</cp:coreProperties>
</file>