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6486A4" w14:textId="77777777" w:rsidR="00B4516A" w:rsidRPr="00B4516A" w:rsidRDefault="00B4516A" w:rsidP="00B4516A">
      <w:pPr>
        <w:numPr>
          <w:ilvl w:val="0"/>
          <w:numId w:val="40"/>
        </w:numPr>
        <w:bidi/>
        <w:spacing w:before="100" w:beforeAutospacing="1" w:after="100" w:afterAutospacing="1" w:line="240" w:lineRule="auto"/>
        <w:jc w:val="both"/>
        <w:rPr>
          <w:rFonts w:ascii="Times New Roman" w:eastAsia="Times New Roman" w:hAnsi="Times New Roman" w:cs="Times New Roman"/>
          <w:color w:val="000000"/>
          <w:sz w:val="24"/>
          <w:szCs w:val="24"/>
        </w:rPr>
      </w:pPr>
      <w:bookmarkStart w:id="0" w:name="_GoBack"/>
      <w:r w:rsidRPr="00B4516A">
        <w:rPr>
          <w:rFonts w:ascii="Times New Roman" w:eastAsia="Times New Roman" w:hAnsi="Times New Roman" w:cs="Times New Roman"/>
          <w:b/>
          <w:bCs/>
          <w:color w:val="000000"/>
          <w:sz w:val="24"/>
          <w:szCs w:val="24"/>
          <w:rtl/>
        </w:rPr>
        <w:t>عدم ثبات مجتمع الدراسة وحجمه</w:t>
      </w:r>
      <w:r w:rsidRPr="00B4516A">
        <w:rPr>
          <w:rFonts w:ascii="Times New Roman" w:eastAsia="Times New Roman" w:hAnsi="Times New Roman" w:cs="Times New Roman"/>
          <w:color w:val="000000"/>
          <w:sz w:val="24"/>
          <w:szCs w:val="24"/>
        </w:rPr>
        <w:br/>
      </w:r>
      <w:r w:rsidRPr="00B4516A">
        <w:rPr>
          <w:rFonts w:ascii="Times New Roman" w:eastAsia="Times New Roman" w:hAnsi="Times New Roman" w:cs="Times New Roman"/>
          <w:color w:val="000000"/>
          <w:sz w:val="24"/>
          <w:szCs w:val="24"/>
          <w:rtl/>
        </w:rPr>
        <w:t>ورد في موضع أن عدد العاملين في القطاع الخاص يتجاوز </w:t>
      </w:r>
      <w:r w:rsidRPr="00B4516A">
        <w:rPr>
          <w:rFonts w:ascii="Times New Roman" w:eastAsia="Times New Roman" w:hAnsi="Times New Roman" w:cs="Times New Roman"/>
          <w:b/>
          <w:bCs/>
          <w:color w:val="000000"/>
          <w:sz w:val="24"/>
          <w:szCs w:val="24"/>
        </w:rPr>
        <w:t xml:space="preserve">8 </w:t>
      </w:r>
      <w:r w:rsidRPr="00B4516A">
        <w:rPr>
          <w:rFonts w:ascii="Times New Roman" w:eastAsia="Times New Roman" w:hAnsi="Times New Roman" w:cs="Times New Roman"/>
          <w:b/>
          <w:bCs/>
          <w:color w:val="000000"/>
          <w:sz w:val="24"/>
          <w:szCs w:val="24"/>
          <w:rtl/>
        </w:rPr>
        <w:t>ملايين</w:t>
      </w:r>
      <w:r w:rsidRPr="00B4516A">
        <w:rPr>
          <w:rFonts w:ascii="Times New Roman" w:eastAsia="Times New Roman" w:hAnsi="Times New Roman" w:cs="Times New Roman"/>
          <w:color w:val="000000"/>
          <w:sz w:val="24"/>
          <w:szCs w:val="24"/>
          <w:rtl/>
        </w:rPr>
        <w:t>، ثم ورد لاحقًا أن حجم المجتمع نحو </w:t>
      </w:r>
      <w:r w:rsidRPr="00B4516A">
        <w:rPr>
          <w:rFonts w:ascii="Times New Roman" w:eastAsia="Times New Roman" w:hAnsi="Times New Roman" w:cs="Times New Roman"/>
          <w:b/>
          <w:bCs/>
          <w:color w:val="000000"/>
          <w:sz w:val="24"/>
          <w:szCs w:val="24"/>
        </w:rPr>
        <w:t xml:space="preserve">12.3 </w:t>
      </w:r>
      <w:r w:rsidRPr="00B4516A">
        <w:rPr>
          <w:rFonts w:ascii="Times New Roman" w:eastAsia="Times New Roman" w:hAnsi="Times New Roman" w:cs="Times New Roman"/>
          <w:b/>
          <w:bCs/>
          <w:color w:val="000000"/>
          <w:sz w:val="24"/>
          <w:szCs w:val="24"/>
          <w:rtl/>
        </w:rPr>
        <w:t>مليون عامل</w:t>
      </w:r>
      <w:r w:rsidRPr="00B4516A">
        <w:rPr>
          <w:rFonts w:ascii="Times New Roman" w:eastAsia="Times New Roman" w:hAnsi="Times New Roman" w:cs="Times New Roman"/>
          <w:color w:val="000000"/>
          <w:sz w:val="24"/>
          <w:szCs w:val="24"/>
          <w:rtl/>
        </w:rPr>
        <w:t>، منهم 2.6 مليون سعودي. يجب توحيد الرقم وتعريف المجتمع بدقة</w:t>
      </w:r>
      <w:r w:rsidRPr="00B4516A">
        <w:rPr>
          <w:rFonts w:ascii="Times New Roman" w:eastAsia="Times New Roman" w:hAnsi="Times New Roman" w:cs="Times New Roman"/>
          <w:color w:val="000000"/>
          <w:sz w:val="24"/>
          <w:szCs w:val="24"/>
        </w:rPr>
        <w:t>. </w:t>
      </w:r>
    </w:p>
    <w:p w14:paraId="3A8E3950" w14:textId="77777777" w:rsidR="00B4516A" w:rsidRPr="00B4516A" w:rsidRDefault="00B4516A" w:rsidP="00B4516A">
      <w:pPr>
        <w:numPr>
          <w:ilvl w:val="0"/>
          <w:numId w:val="40"/>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b/>
          <w:bCs/>
          <w:color w:val="000000"/>
          <w:sz w:val="24"/>
          <w:szCs w:val="24"/>
          <w:rtl/>
        </w:rPr>
        <w:t>عدم وضوح الفئة المستهدفة فعليًا</w:t>
      </w:r>
      <w:r w:rsidRPr="00B4516A">
        <w:rPr>
          <w:rFonts w:ascii="Times New Roman" w:eastAsia="Times New Roman" w:hAnsi="Times New Roman" w:cs="Times New Roman"/>
          <w:color w:val="000000"/>
          <w:sz w:val="24"/>
          <w:szCs w:val="24"/>
        </w:rPr>
        <w:br/>
      </w:r>
      <w:r w:rsidRPr="00B4516A">
        <w:rPr>
          <w:rFonts w:ascii="Times New Roman" w:eastAsia="Times New Roman" w:hAnsi="Times New Roman" w:cs="Times New Roman"/>
          <w:color w:val="000000"/>
          <w:sz w:val="24"/>
          <w:szCs w:val="24"/>
          <w:rtl/>
        </w:rPr>
        <w:t>في بداية الفصل يبدو أن المجتمع يشمل العاملين في القطاع الخاص بمختلف المستويات، بينما لاحقًا يتم التركيز على </w:t>
      </w:r>
      <w:r w:rsidRPr="00B4516A">
        <w:rPr>
          <w:rFonts w:ascii="Times New Roman" w:eastAsia="Times New Roman" w:hAnsi="Times New Roman" w:cs="Times New Roman"/>
          <w:b/>
          <w:bCs/>
          <w:color w:val="000000"/>
          <w:sz w:val="24"/>
          <w:szCs w:val="24"/>
          <w:rtl/>
        </w:rPr>
        <w:t>خبراء ومديري الموارد البشرية</w:t>
      </w:r>
      <w:r w:rsidRPr="00B4516A">
        <w:rPr>
          <w:rFonts w:ascii="Times New Roman" w:eastAsia="Times New Roman" w:hAnsi="Times New Roman" w:cs="Times New Roman"/>
          <w:color w:val="000000"/>
          <w:sz w:val="24"/>
          <w:szCs w:val="24"/>
        </w:rPr>
        <w:t xml:space="preserve">. </w:t>
      </w:r>
      <w:r w:rsidRPr="00B4516A">
        <w:rPr>
          <w:rFonts w:ascii="Times New Roman" w:eastAsia="Times New Roman" w:hAnsi="Times New Roman" w:cs="Times New Roman"/>
          <w:color w:val="000000"/>
          <w:sz w:val="24"/>
          <w:szCs w:val="24"/>
          <w:rtl/>
        </w:rPr>
        <w:t>يجب تحديد وحدة التحليل بشكل واضح: هل هم جميع العاملين أم مسؤولو ومديرو الموارد البشرية فقط؟ </w:t>
      </w:r>
    </w:p>
    <w:p w14:paraId="7D3995F0" w14:textId="77777777" w:rsidR="00B4516A" w:rsidRPr="00B4516A" w:rsidRDefault="00B4516A" w:rsidP="00B4516A">
      <w:pPr>
        <w:numPr>
          <w:ilvl w:val="0"/>
          <w:numId w:val="40"/>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b/>
          <w:bCs/>
          <w:color w:val="000000"/>
          <w:sz w:val="24"/>
          <w:szCs w:val="24"/>
          <w:rtl/>
        </w:rPr>
        <w:t>تعارض طريقة اختيار العينة</w:t>
      </w:r>
      <w:r w:rsidRPr="00B4516A">
        <w:rPr>
          <w:rFonts w:ascii="Times New Roman" w:eastAsia="Times New Roman" w:hAnsi="Times New Roman" w:cs="Times New Roman"/>
          <w:color w:val="000000"/>
          <w:sz w:val="24"/>
          <w:szCs w:val="24"/>
        </w:rPr>
        <w:br/>
      </w:r>
      <w:r w:rsidRPr="00B4516A">
        <w:rPr>
          <w:rFonts w:ascii="Times New Roman" w:eastAsia="Times New Roman" w:hAnsi="Times New Roman" w:cs="Times New Roman"/>
          <w:color w:val="000000"/>
          <w:sz w:val="24"/>
          <w:szCs w:val="24"/>
          <w:rtl/>
        </w:rPr>
        <w:t>تستخدم الخطة جدول </w:t>
      </w:r>
      <w:proofErr w:type="spellStart"/>
      <w:r w:rsidRPr="00B4516A">
        <w:rPr>
          <w:rFonts w:ascii="Times New Roman" w:eastAsia="Times New Roman" w:hAnsi="Times New Roman" w:cs="Times New Roman"/>
          <w:b/>
          <w:bCs/>
          <w:color w:val="000000"/>
          <w:sz w:val="24"/>
          <w:szCs w:val="24"/>
        </w:rPr>
        <w:t>Krejcie</w:t>
      </w:r>
      <w:proofErr w:type="spellEnd"/>
      <w:r w:rsidRPr="00B4516A">
        <w:rPr>
          <w:rFonts w:ascii="Times New Roman" w:eastAsia="Times New Roman" w:hAnsi="Times New Roman" w:cs="Times New Roman"/>
          <w:b/>
          <w:bCs/>
          <w:color w:val="000000"/>
          <w:sz w:val="24"/>
          <w:szCs w:val="24"/>
        </w:rPr>
        <w:t xml:space="preserve"> &amp; Morgan</w:t>
      </w:r>
      <w:r w:rsidRPr="00B4516A">
        <w:rPr>
          <w:rFonts w:ascii="Times New Roman" w:eastAsia="Times New Roman" w:hAnsi="Times New Roman" w:cs="Times New Roman"/>
          <w:color w:val="000000"/>
          <w:sz w:val="24"/>
          <w:szCs w:val="24"/>
        </w:rPr>
        <w:t> </w:t>
      </w:r>
      <w:r w:rsidRPr="00B4516A">
        <w:rPr>
          <w:rFonts w:ascii="Times New Roman" w:eastAsia="Times New Roman" w:hAnsi="Times New Roman" w:cs="Times New Roman"/>
          <w:color w:val="000000"/>
          <w:sz w:val="24"/>
          <w:szCs w:val="24"/>
          <w:rtl/>
        </w:rPr>
        <w:t>لتحديد 384 مشاركًا، لكنها تشير أيضًا إلى عينة قصدية. يجب توحيد طريقة المعاينة وعدم عرض 384 وكأنه يحقق تلقائيًا هامش خطأ 5% إذا كانت العينة غير احتمالية</w:t>
      </w:r>
      <w:r w:rsidRPr="00B4516A">
        <w:rPr>
          <w:rFonts w:ascii="Times New Roman" w:eastAsia="Times New Roman" w:hAnsi="Times New Roman" w:cs="Times New Roman"/>
          <w:color w:val="000000"/>
          <w:sz w:val="24"/>
          <w:szCs w:val="24"/>
        </w:rPr>
        <w:t>. </w:t>
      </w:r>
    </w:p>
    <w:p w14:paraId="253A1D43" w14:textId="77777777" w:rsidR="00B4516A" w:rsidRPr="00B4516A" w:rsidRDefault="00B4516A" w:rsidP="00B4516A">
      <w:pPr>
        <w:numPr>
          <w:ilvl w:val="0"/>
          <w:numId w:val="40"/>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b/>
          <w:bCs/>
          <w:color w:val="000000"/>
          <w:sz w:val="24"/>
          <w:szCs w:val="24"/>
          <w:rtl/>
        </w:rPr>
        <w:t>عدم اكتمال تحليل</w:t>
      </w:r>
      <w:r w:rsidRPr="00B4516A">
        <w:rPr>
          <w:rFonts w:ascii="Times New Roman" w:eastAsia="Times New Roman" w:hAnsi="Times New Roman" w:cs="Times New Roman"/>
          <w:b/>
          <w:bCs/>
          <w:color w:val="000000"/>
          <w:sz w:val="24"/>
          <w:szCs w:val="24"/>
        </w:rPr>
        <w:t xml:space="preserve"> G*Power</w:t>
      </w:r>
      <w:r w:rsidRPr="00B4516A">
        <w:rPr>
          <w:rFonts w:ascii="Times New Roman" w:eastAsia="Times New Roman" w:hAnsi="Times New Roman" w:cs="Times New Roman"/>
          <w:color w:val="000000"/>
          <w:sz w:val="24"/>
          <w:szCs w:val="24"/>
        </w:rPr>
        <w:br/>
      </w:r>
      <w:r w:rsidRPr="00B4516A">
        <w:rPr>
          <w:rFonts w:ascii="Times New Roman" w:eastAsia="Times New Roman" w:hAnsi="Times New Roman" w:cs="Times New Roman"/>
          <w:color w:val="000000"/>
          <w:sz w:val="24"/>
          <w:szCs w:val="24"/>
          <w:rtl/>
        </w:rPr>
        <w:t>ذُكر أنه سوف يتم إجراء تحليل قوة إحصائية، لكن لم يتم تحديد</w:t>
      </w:r>
      <w:r w:rsidRPr="00B4516A">
        <w:rPr>
          <w:rFonts w:ascii="Times New Roman" w:eastAsia="Times New Roman" w:hAnsi="Times New Roman" w:cs="Times New Roman"/>
          <w:color w:val="000000"/>
          <w:sz w:val="24"/>
          <w:szCs w:val="24"/>
        </w:rPr>
        <w:t>:</w:t>
      </w:r>
    </w:p>
    <w:p w14:paraId="41815D98" w14:textId="77777777" w:rsidR="00B4516A" w:rsidRPr="00B4516A" w:rsidRDefault="00B4516A" w:rsidP="00B4516A">
      <w:pPr>
        <w:numPr>
          <w:ilvl w:val="0"/>
          <w:numId w:val="41"/>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color w:val="000000"/>
          <w:sz w:val="24"/>
          <w:szCs w:val="24"/>
          <w:rtl/>
        </w:rPr>
        <w:t>حجم الأثر المستخدم</w:t>
      </w:r>
      <w:r w:rsidRPr="00B4516A">
        <w:rPr>
          <w:rFonts w:ascii="Times New Roman" w:eastAsia="Times New Roman" w:hAnsi="Times New Roman" w:cs="Times New Roman"/>
          <w:color w:val="000000"/>
          <w:sz w:val="24"/>
          <w:szCs w:val="24"/>
        </w:rPr>
        <w:t>.</w:t>
      </w:r>
    </w:p>
    <w:p w14:paraId="1AF06A49" w14:textId="77777777" w:rsidR="00B4516A" w:rsidRPr="00B4516A" w:rsidRDefault="00B4516A" w:rsidP="00B4516A">
      <w:pPr>
        <w:numPr>
          <w:ilvl w:val="0"/>
          <w:numId w:val="41"/>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color w:val="000000"/>
          <w:sz w:val="24"/>
          <w:szCs w:val="24"/>
          <w:rtl/>
        </w:rPr>
        <w:t>عدد المتغيرات المتنبئة</w:t>
      </w:r>
      <w:r w:rsidRPr="00B4516A">
        <w:rPr>
          <w:rFonts w:ascii="Times New Roman" w:eastAsia="Times New Roman" w:hAnsi="Times New Roman" w:cs="Times New Roman"/>
          <w:color w:val="000000"/>
          <w:sz w:val="24"/>
          <w:szCs w:val="24"/>
        </w:rPr>
        <w:t>.</w:t>
      </w:r>
    </w:p>
    <w:p w14:paraId="142A32BC" w14:textId="77777777" w:rsidR="00B4516A" w:rsidRPr="00B4516A" w:rsidRDefault="00B4516A" w:rsidP="00B4516A">
      <w:pPr>
        <w:numPr>
          <w:ilvl w:val="0"/>
          <w:numId w:val="41"/>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color w:val="000000"/>
          <w:sz w:val="24"/>
          <w:szCs w:val="24"/>
          <w:rtl/>
        </w:rPr>
        <w:t>مستوى القوة الإحصائية</w:t>
      </w:r>
      <w:r w:rsidRPr="00B4516A">
        <w:rPr>
          <w:rFonts w:ascii="Times New Roman" w:eastAsia="Times New Roman" w:hAnsi="Times New Roman" w:cs="Times New Roman"/>
          <w:color w:val="000000"/>
          <w:sz w:val="24"/>
          <w:szCs w:val="24"/>
        </w:rPr>
        <w:t>.</w:t>
      </w:r>
    </w:p>
    <w:p w14:paraId="31E92353" w14:textId="77777777" w:rsidR="00B4516A" w:rsidRPr="00B4516A" w:rsidRDefault="00B4516A" w:rsidP="00B4516A">
      <w:pPr>
        <w:numPr>
          <w:ilvl w:val="0"/>
          <w:numId w:val="41"/>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color w:val="000000"/>
          <w:sz w:val="24"/>
          <w:szCs w:val="24"/>
          <w:rtl/>
        </w:rPr>
        <w:t>الحجم النهائي الناتج عن</w:t>
      </w:r>
      <w:r w:rsidRPr="00B4516A">
        <w:rPr>
          <w:rFonts w:ascii="Times New Roman" w:eastAsia="Times New Roman" w:hAnsi="Times New Roman" w:cs="Times New Roman"/>
          <w:color w:val="000000"/>
          <w:sz w:val="24"/>
          <w:szCs w:val="24"/>
        </w:rPr>
        <w:t xml:space="preserve"> G*Power.</w:t>
      </w:r>
      <w:r w:rsidRPr="00B4516A">
        <w:rPr>
          <w:rFonts w:ascii="Times New Roman" w:eastAsia="Times New Roman" w:hAnsi="Times New Roman" w:cs="Times New Roman"/>
          <w:color w:val="000000"/>
          <w:sz w:val="24"/>
          <w:szCs w:val="24"/>
        </w:rPr>
        <w:br/>
      </w:r>
    </w:p>
    <w:p w14:paraId="57FCF680" w14:textId="77777777" w:rsidR="00B4516A" w:rsidRPr="00B4516A" w:rsidRDefault="00B4516A" w:rsidP="00B4516A">
      <w:pPr>
        <w:numPr>
          <w:ilvl w:val="0"/>
          <w:numId w:val="42"/>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b/>
          <w:bCs/>
          <w:color w:val="000000"/>
          <w:sz w:val="24"/>
          <w:szCs w:val="24"/>
          <w:rtl/>
        </w:rPr>
        <w:t>تعارض عدد فقرات الاستبانة</w:t>
      </w:r>
      <w:r w:rsidRPr="00B4516A">
        <w:rPr>
          <w:rFonts w:ascii="Times New Roman" w:eastAsia="Times New Roman" w:hAnsi="Times New Roman" w:cs="Times New Roman"/>
          <w:color w:val="000000"/>
          <w:sz w:val="24"/>
          <w:szCs w:val="24"/>
        </w:rPr>
        <w:br/>
      </w:r>
      <w:r w:rsidRPr="00B4516A">
        <w:rPr>
          <w:rFonts w:ascii="Times New Roman" w:eastAsia="Times New Roman" w:hAnsi="Times New Roman" w:cs="Times New Roman"/>
          <w:color w:val="000000"/>
          <w:sz w:val="24"/>
          <w:szCs w:val="24"/>
          <w:rtl/>
        </w:rPr>
        <w:t>في وصف الأداة ورد أن كل بُعد مستقل يحتوي على </w:t>
      </w:r>
      <w:r w:rsidRPr="00B4516A">
        <w:rPr>
          <w:rFonts w:ascii="Times New Roman" w:eastAsia="Times New Roman" w:hAnsi="Times New Roman" w:cs="Times New Roman"/>
          <w:b/>
          <w:bCs/>
          <w:color w:val="000000"/>
          <w:sz w:val="24"/>
          <w:szCs w:val="24"/>
        </w:rPr>
        <w:t xml:space="preserve">5 </w:t>
      </w:r>
      <w:r w:rsidRPr="00B4516A">
        <w:rPr>
          <w:rFonts w:ascii="Times New Roman" w:eastAsia="Times New Roman" w:hAnsi="Times New Roman" w:cs="Times New Roman"/>
          <w:b/>
          <w:bCs/>
          <w:color w:val="000000"/>
          <w:sz w:val="24"/>
          <w:szCs w:val="24"/>
          <w:rtl/>
        </w:rPr>
        <w:t>فقرات</w:t>
      </w:r>
      <w:r w:rsidRPr="00B4516A">
        <w:rPr>
          <w:rFonts w:ascii="Times New Roman" w:eastAsia="Times New Roman" w:hAnsi="Times New Roman" w:cs="Times New Roman"/>
          <w:color w:val="000000"/>
          <w:sz w:val="24"/>
          <w:szCs w:val="24"/>
          <w:rtl/>
        </w:rPr>
        <w:t>، بينما جداول مصادر الفقرات تشير إلى </w:t>
      </w:r>
      <w:r w:rsidRPr="00B4516A">
        <w:rPr>
          <w:rFonts w:ascii="Times New Roman" w:eastAsia="Times New Roman" w:hAnsi="Times New Roman" w:cs="Times New Roman"/>
          <w:b/>
          <w:bCs/>
          <w:color w:val="000000"/>
          <w:sz w:val="24"/>
          <w:szCs w:val="24"/>
        </w:rPr>
        <w:t xml:space="preserve">4 </w:t>
      </w:r>
      <w:r w:rsidRPr="00B4516A">
        <w:rPr>
          <w:rFonts w:ascii="Times New Roman" w:eastAsia="Times New Roman" w:hAnsi="Times New Roman" w:cs="Times New Roman"/>
          <w:b/>
          <w:bCs/>
          <w:color w:val="000000"/>
          <w:sz w:val="24"/>
          <w:szCs w:val="24"/>
          <w:rtl/>
        </w:rPr>
        <w:t>فقرات</w:t>
      </w:r>
      <w:r w:rsidRPr="00B4516A">
        <w:rPr>
          <w:rFonts w:ascii="Times New Roman" w:eastAsia="Times New Roman" w:hAnsi="Times New Roman" w:cs="Times New Roman"/>
          <w:color w:val="000000"/>
          <w:sz w:val="24"/>
          <w:szCs w:val="24"/>
          <w:rtl/>
        </w:rPr>
        <w:t> لكل بُعد من أبعاد المتغير المستقل</w:t>
      </w:r>
      <w:r w:rsidRPr="00B4516A">
        <w:rPr>
          <w:rFonts w:ascii="Times New Roman" w:eastAsia="Times New Roman" w:hAnsi="Times New Roman" w:cs="Times New Roman"/>
          <w:color w:val="000000"/>
          <w:sz w:val="24"/>
          <w:szCs w:val="24"/>
        </w:rPr>
        <w:t>. </w:t>
      </w:r>
    </w:p>
    <w:p w14:paraId="1E89740E" w14:textId="77777777" w:rsidR="00B4516A" w:rsidRPr="00B4516A" w:rsidRDefault="00B4516A" w:rsidP="00B4516A">
      <w:pPr>
        <w:numPr>
          <w:ilvl w:val="0"/>
          <w:numId w:val="42"/>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b/>
          <w:bCs/>
          <w:color w:val="000000"/>
          <w:sz w:val="24"/>
          <w:szCs w:val="24"/>
          <w:rtl/>
        </w:rPr>
        <w:t>تعارض عدد فقرات المتغير التابع</w:t>
      </w:r>
      <w:r w:rsidRPr="00B4516A">
        <w:rPr>
          <w:rFonts w:ascii="Times New Roman" w:eastAsia="Times New Roman" w:hAnsi="Times New Roman" w:cs="Times New Roman"/>
          <w:color w:val="000000"/>
          <w:sz w:val="24"/>
          <w:szCs w:val="24"/>
        </w:rPr>
        <w:br/>
      </w:r>
      <w:r w:rsidRPr="00B4516A">
        <w:rPr>
          <w:rFonts w:ascii="Times New Roman" w:eastAsia="Times New Roman" w:hAnsi="Times New Roman" w:cs="Times New Roman"/>
          <w:color w:val="000000"/>
          <w:sz w:val="24"/>
          <w:szCs w:val="24"/>
          <w:rtl/>
        </w:rPr>
        <w:t>في الوصف الأولي يظهر أن أبعاد المتغير التابع تتكون من 5 فقرات لكل بُعد، بينما جدول المصادر يعطي </w:t>
      </w:r>
      <w:r w:rsidRPr="00B4516A">
        <w:rPr>
          <w:rFonts w:ascii="Times New Roman" w:eastAsia="Times New Roman" w:hAnsi="Times New Roman" w:cs="Times New Roman"/>
          <w:b/>
          <w:bCs/>
          <w:color w:val="000000"/>
          <w:sz w:val="24"/>
          <w:szCs w:val="24"/>
        </w:rPr>
        <w:t xml:space="preserve">3 </w:t>
      </w:r>
      <w:r w:rsidRPr="00B4516A">
        <w:rPr>
          <w:rFonts w:ascii="Times New Roman" w:eastAsia="Times New Roman" w:hAnsi="Times New Roman" w:cs="Times New Roman"/>
          <w:b/>
          <w:bCs/>
          <w:color w:val="000000"/>
          <w:sz w:val="24"/>
          <w:szCs w:val="24"/>
          <w:rtl/>
        </w:rPr>
        <w:t>فقرات فقط</w:t>
      </w:r>
      <w:r w:rsidRPr="00B4516A">
        <w:rPr>
          <w:rFonts w:ascii="Times New Roman" w:eastAsia="Times New Roman" w:hAnsi="Times New Roman" w:cs="Times New Roman"/>
          <w:color w:val="000000"/>
          <w:sz w:val="24"/>
          <w:szCs w:val="24"/>
          <w:rtl/>
        </w:rPr>
        <w:t> لكل بعد. يجب اعتماد رقم واحد في جميع أجزاء الفصل</w:t>
      </w:r>
      <w:r w:rsidRPr="00B4516A">
        <w:rPr>
          <w:rFonts w:ascii="Times New Roman" w:eastAsia="Times New Roman" w:hAnsi="Times New Roman" w:cs="Times New Roman"/>
          <w:color w:val="000000"/>
          <w:sz w:val="24"/>
          <w:szCs w:val="24"/>
        </w:rPr>
        <w:t>.</w:t>
      </w:r>
    </w:p>
    <w:p w14:paraId="1A35F19D" w14:textId="77777777" w:rsidR="00B4516A" w:rsidRPr="00B4516A" w:rsidRDefault="00B4516A" w:rsidP="00B4516A">
      <w:pPr>
        <w:numPr>
          <w:ilvl w:val="0"/>
          <w:numId w:val="42"/>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b/>
          <w:bCs/>
          <w:color w:val="000000"/>
          <w:sz w:val="24"/>
          <w:szCs w:val="24"/>
          <w:rtl/>
        </w:rPr>
        <w:t>عدم ثبات أبعاد المتغير التابع</w:t>
      </w:r>
      <w:r w:rsidRPr="00B4516A">
        <w:rPr>
          <w:rFonts w:ascii="Times New Roman" w:eastAsia="Times New Roman" w:hAnsi="Times New Roman" w:cs="Times New Roman"/>
          <w:color w:val="000000"/>
          <w:sz w:val="24"/>
          <w:szCs w:val="24"/>
        </w:rPr>
        <w:br/>
      </w:r>
      <w:r w:rsidRPr="00B4516A">
        <w:rPr>
          <w:rFonts w:ascii="Times New Roman" w:eastAsia="Times New Roman" w:hAnsi="Times New Roman" w:cs="Times New Roman"/>
          <w:color w:val="000000"/>
          <w:sz w:val="24"/>
          <w:szCs w:val="24"/>
          <w:rtl/>
        </w:rPr>
        <w:t>في أداة الدراسة يظهر المتغير التابع بأربعة أبعاد</w:t>
      </w:r>
      <w:r w:rsidRPr="00B4516A">
        <w:rPr>
          <w:rFonts w:ascii="Times New Roman" w:eastAsia="Times New Roman" w:hAnsi="Times New Roman" w:cs="Times New Roman"/>
          <w:color w:val="000000"/>
          <w:sz w:val="24"/>
          <w:szCs w:val="24"/>
        </w:rPr>
        <w:t>:</w:t>
      </w:r>
    </w:p>
    <w:p w14:paraId="2282D42D" w14:textId="77777777" w:rsidR="00B4516A" w:rsidRPr="00B4516A" w:rsidRDefault="00B4516A" w:rsidP="00B4516A">
      <w:pPr>
        <w:numPr>
          <w:ilvl w:val="0"/>
          <w:numId w:val="43"/>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color w:val="000000"/>
          <w:sz w:val="24"/>
          <w:szCs w:val="24"/>
          <w:rtl/>
        </w:rPr>
        <w:t>التوظيف والاستقطاب</w:t>
      </w:r>
      <w:r w:rsidRPr="00B4516A">
        <w:rPr>
          <w:rFonts w:ascii="Times New Roman" w:eastAsia="Times New Roman" w:hAnsi="Times New Roman" w:cs="Times New Roman"/>
          <w:color w:val="000000"/>
          <w:sz w:val="24"/>
          <w:szCs w:val="24"/>
        </w:rPr>
        <w:t>.</w:t>
      </w:r>
    </w:p>
    <w:p w14:paraId="10128869" w14:textId="77777777" w:rsidR="00B4516A" w:rsidRPr="00B4516A" w:rsidRDefault="00B4516A" w:rsidP="00B4516A">
      <w:pPr>
        <w:numPr>
          <w:ilvl w:val="0"/>
          <w:numId w:val="43"/>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color w:val="000000"/>
          <w:sz w:val="24"/>
          <w:szCs w:val="24"/>
          <w:rtl/>
        </w:rPr>
        <w:t>التدريب والتطوير</w:t>
      </w:r>
      <w:r w:rsidRPr="00B4516A">
        <w:rPr>
          <w:rFonts w:ascii="Times New Roman" w:eastAsia="Times New Roman" w:hAnsi="Times New Roman" w:cs="Times New Roman"/>
          <w:color w:val="000000"/>
          <w:sz w:val="24"/>
          <w:szCs w:val="24"/>
        </w:rPr>
        <w:t>.</w:t>
      </w:r>
    </w:p>
    <w:p w14:paraId="3207D141" w14:textId="77777777" w:rsidR="00B4516A" w:rsidRPr="00B4516A" w:rsidRDefault="00B4516A" w:rsidP="00B4516A">
      <w:pPr>
        <w:numPr>
          <w:ilvl w:val="0"/>
          <w:numId w:val="43"/>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color w:val="000000"/>
          <w:sz w:val="24"/>
          <w:szCs w:val="24"/>
          <w:rtl/>
        </w:rPr>
        <w:t>إدارة الأداء</w:t>
      </w:r>
      <w:r w:rsidRPr="00B4516A">
        <w:rPr>
          <w:rFonts w:ascii="Times New Roman" w:eastAsia="Times New Roman" w:hAnsi="Times New Roman" w:cs="Times New Roman"/>
          <w:color w:val="000000"/>
          <w:sz w:val="24"/>
          <w:szCs w:val="24"/>
        </w:rPr>
        <w:t>.</w:t>
      </w:r>
    </w:p>
    <w:p w14:paraId="70F36B6C" w14:textId="77777777" w:rsidR="00B4516A" w:rsidRPr="00B4516A" w:rsidRDefault="00B4516A" w:rsidP="00B4516A">
      <w:pPr>
        <w:numPr>
          <w:ilvl w:val="0"/>
          <w:numId w:val="43"/>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color w:val="000000"/>
          <w:sz w:val="24"/>
          <w:szCs w:val="24"/>
          <w:rtl/>
        </w:rPr>
        <w:t>إدارة المواهب والاحتفاظ بالكفاءات</w:t>
      </w:r>
      <w:r w:rsidRPr="00B4516A">
        <w:rPr>
          <w:rFonts w:ascii="Times New Roman" w:eastAsia="Times New Roman" w:hAnsi="Times New Roman" w:cs="Times New Roman"/>
          <w:color w:val="000000"/>
          <w:sz w:val="24"/>
          <w:szCs w:val="24"/>
        </w:rPr>
        <w:t>.</w:t>
      </w:r>
    </w:p>
    <w:p w14:paraId="456D1302" w14:textId="77777777" w:rsidR="00B4516A" w:rsidRPr="00B4516A" w:rsidRDefault="00B4516A" w:rsidP="00B4516A">
      <w:pPr>
        <w:bidi/>
        <w:spacing w:before="100" w:beforeAutospacing="1" w:after="100" w:afterAutospacing="1" w:line="240" w:lineRule="auto"/>
        <w:jc w:val="both"/>
        <w:rPr>
          <w:rFonts w:ascii="Times New Roman" w:eastAsia="SimSun" w:hAnsi="Times New Roman" w:cs="Times New Roman"/>
          <w:color w:val="000000"/>
          <w:sz w:val="24"/>
          <w:szCs w:val="24"/>
        </w:rPr>
      </w:pPr>
      <w:r w:rsidRPr="00B4516A">
        <w:rPr>
          <w:rFonts w:ascii="Times New Roman" w:eastAsia="SimSun" w:hAnsi="Times New Roman" w:cs="Times New Roman"/>
          <w:color w:val="000000"/>
          <w:sz w:val="24"/>
          <w:szCs w:val="24"/>
          <w:rtl/>
        </w:rPr>
        <w:t>لكن في صفحة «متغيرات الدراسة» تظهر مجموعة مختلفة تشمل تطوير المهارات، فاعلية الموارد البشرية، المرونة، ومؤشرات الأداء الوظيفي. يجب حذف التعريف البديل والالتزام بالأبعاد الأربعة نفسها</w:t>
      </w:r>
      <w:r w:rsidRPr="00B4516A">
        <w:rPr>
          <w:rFonts w:ascii="Times New Roman" w:eastAsia="SimSun" w:hAnsi="Times New Roman" w:cs="Times New Roman"/>
          <w:color w:val="000000"/>
          <w:sz w:val="24"/>
          <w:szCs w:val="24"/>
        </w:rPr>
        <w:t>. </w:t>
      </w:r>
    </w:p>
    <w:p w14:paraId="047F0879" w14:textId="77777777" w:rsidR="00B4516A" w:rsidRPr="00B4516A" w:rsidRDefault="00B4516A" w:rsidP="00B4516A">
      <w:pPr>
        <w:numPr>
          <w:ilvl w:val="0"/>
          <w:numId w:val="44"/>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b/>
          <w:bCs/>
          <w:color w:val="000000"/>
          <w:sz w:val="24"/>
          <w:szCs w:val="24"/>
          <w:rtl/>
        </w:rPr>
        <w:t>التغير في المهارات المطلوبة معرف بطريقتين مختلفتين</w:t>
      </w:r>
      <w:r w:rsidRPr="00B4516A">
        <w:rPr>
          <w:rFonts w:ascii="Times New Roman" w:eastAsia="Times New Roman" w:hAnsi="Times New Roman" w:cs="Times New Roman"/>
          <w:color w:val="000000"/>
          <w:sz w:val="24"/>
          <w:szCs w:val="24"/>
        </w:rPr>
        <w:br/>
      </w:r>
      <w:r w:rsidRPr="00B4516A">
        <w:rPr>
          <w:rFonts w:ascii="Times New Roman" w:eastAsia="Times New Roman" w:hAnsi="Times New Roman" w:cs="Times New Roman"/>
          <w:color w:val="000000"/>
          <w:sz w:val="24"/>
          <w:szCs w:val="24"/>
          <w:rtl/>
        </w:rPr>
        <w:t>في الاستبانة هو أحد أبعاد </w:t>
      </w:r>
      <w:r w:rsidRPr="00B4516A">
        <w:rPr>
          <w:rFonts w:ascii="Times New Roman" w:eastAsia="Times New Roman" w:hAnsi="Times New Roman" w:cs="Times New Roman"/>
          <w:b/>
          <w:bCs/>
          <w:color w:val="000000"/>
          <w:sz w:val="24"/>
          <w:szCs w:val="24"/>
          <w:rtl/>
        </w:rPr>
        <w:t>المتغير المستقل: تحولات سوق العمل</w:t>
      </w:r>
      <w:r w:rsidRPr="00B4516A">
        <w:rPr>
          <w:rFonts w:ascii="Times New Roman" w:eastAsia="Times New Roman" w:hAnsi="Times New Roman" w:cs="Times New Roman"/>
          <w:color w:val="000000"/>
          <w:sz w:val="24"/>
          <w:szCs w:val="24"/>
          <w:rtl/>
        </w:rPr>
        <w:t>، بينما في موضع آخر وُصف بأنه </w:t>
      </w:r>
      <w:r w:rsidRPr="00B4516A">
        <w:rPr>
          <w:rFonts w:ascii="Times New Roman" w:eastAsia="Times New Roman" w:hAnsi="Times New Roman" w:cs="Times New Roman"/>
          <w:b/>
          <w:bCs/>
          <w:color w:val="000000"/>
          <w:sz w:val="24"/>
          <w:szCs w:val="24"/>
          <w:rtl/>
        </w:rPr>
        <w:t>متغير ضابط</w:t>
      </w:r>
      <w:r w:rsidRPr="00B4516A">
        <w:rPr>
          <w:rFonts w:ascii="Times New Roman" w:eastAsia="Times New Roman" w:hAnsi="Times New Roman" w:cs="Times New Roman"/>
          <w:color w:val="000000"/>
          <w:sz w:val="24"/>
          <w:szCs w:val="24"/>
        </w:rPr>
        <w:t xml:space="preserve">. </w:t>
      </w:r>
      <w:r w:rsidRPr="00B4516A">
        <w:rPr>
          <w:rFonts w:ascii="Times New Roman" w:eastAsia="Times New Roman" w:hAnsi="Times New Roman" w:cs="Times New Roman"/>
          <w:color w:val="000000"/>
          <w:sz w:val="24"/>
          <w:szCs w:val="24"/>
          <w:rtl/>
        </w:rPr>
        <w:t>يجب اختيار تصنيف واحد فقط</w:t>
      </w:r>
      <w:r w:rsidRPr="00B4516A">
        <w:rPr>
          <w:rFonts w:ascii="Times New Roman" w:eastAsia="Times New Roman" w:hAnsi="Times New Roman" w:cs="Times New Roman"/>
          <w:color w:val="000000"/>
          <w:sz w:val="24"/>
          <w:szCs w:val="24"/>
        </w:rPr>
        <w:t>. </w:t>
      </w:r>
    </w:p>
    <w:p w14:paraId="1874CE25" w14:textId="77777777" w:rsidR="00B4516A" w:rsidRPr="00B4516A" w:rsidRDefault="00B4516A" w:rsidP="00B4516A">
      <w:pPr>
        <w:numPr>
          <w:ilvl w:val="0"/>
          <w:numId w:val="44"/>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b/>
          <w:bCs/>
          <w:color w:val="000000"/>
          <w:sz w:val="24"/>
          <w:szCs w:val="24"/>
          <w:rtl/>
        </w:rPr>
        <w:t>تداخل الاستدامة الوظيفية بين المتغيرات</w:t>
      </w:r>
      <w:r w:rsidRPr="00B4516A">
        <w:rPr>
          <w:rFonts w:ascii="Times New Roman" w:eastAsia="Times New Roman" w:hAnsi="Times New Roman" w:cs="Times New Roman"/>
          <w:color w:val="000000"/>
          <w:sz w:val="24"/>
          <w:szCs w:val="24"/>
        </w:rPr>
        <w:br/>
      </w:r>
      <w:r w:rsidRPr="00B4516A">
        <w:rPr>
          <w:rFonts w:ascii="Times New Roman" w:eastAsia="Times New Roman" w:hAnsi="Times New Roman" w:cs="Times New Roman"/>
          <w:color w:val="000000"/>
          <w:sz w:val="24"/>
          <w:szCs w:val="24"/>
          <w:rtl/>
        </w:rPr>
        <w:t xml:space="preserve">الاستدامة الوظيفية تظهر ضمن أبعاد تحولات سوق العمل، ثم تظهر مرة أخرى ضمن النتائج أو تطوير المهارات. هذا يسبب تداخلًا </w:t>
      </w:r>
      <w:proofErr w:type="spellStart"/>
      <w:r w:rsidRPr="00B4516A">
        <w:rPr>
          <w:rFonts w:ascii="Times New Roman" w:eastAsia="Times New Roman" w:hAnsi="Times New Roman" w:cs="Times New Roman"/>
          <w:color w:val="000000"/>
          <w:sz w:val="24"/>
          <w:szCs w:val="24"/>
          <w:rtl/>
        </w:rPr>
        <w:t>مفاهيميًا</w:t>
      </w:r>
      <w:proofErr w:type="spellEnd"/>
      <w:r w:rsidRPr="00B4516A">
        <w:rPr>
          <w:rFonts w:ascii="Times New Roman" w:eastAsia="Times New Roman" w:hAnsi="Times New Roman" w:cs="Times New Roman"/>
          <w:color w:val="000000"/>
          <w:sz w:val="24"/>
          <w:szCs w:val="24"/>
          <w:rtl/>
        </w:rPr>
        <w:t>، ويجب أن يكون موقعها في النموذج ثابتًا</w:t>
      </w:r>
      <w:r w:rsidRPr="00B4516A">
        <w:rPr>
          <w:rFonts w:ascii="Times New Roman" w:eastAsia="Times New Roman" w:hAnsi="Times New Roman" w:cs="Times New Roman"/>
          <w:color w:val="000000"/>
          <w:sz w:val="24"/>
          <w:szCs w:val="24"/>
        </w:rPr>
        <w:t>.</w:t>
      </w:r>
    </w:p>
    <w:p w14:paraId="54152028" w14:textId="77777777" w:rsidR="00B4516A" w:rsidRPr="00B4516A" w:rsidRDefault="00B4516A" w:rsidP="00B4516A">
      <w:pPr>
        <w:numPr>
          <w:ilvl w:val="0"/>
          <w:numId w:val="44"/>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b/>
          <w:bCs/>
          <w:color w:val="000000"/>
          <w:sz w:val="24"/>
          <w:szCs w:val="24"/>
          <w:rtl/>
        </w:rPr>
        <w:t>الحدود الزمنية تحتاج إعادة صياغة</w:t>
      </w:r>
      <w:r w:rsidRPr="00B4516A">
        <w:rPr>
          <w:rFonts w:ascii="Times New Roman" w:eastAsia="Times New Roman" w:hAnsi="Times New Roman" w:cs="Times New Roman"/>
          <w:color w:val="000000"/>
          <w:sz w:val="24"/>
          <w:szCs w:val="24"/>
        </w:rPr>
        <w:br/>
      </w:r>
      <w:r w:rsidRPr="00B4516A">
        <w:rPr>
          <w:rFonts w:ascii="Times New Roman" w:eastAsia="Times New Roman" w:hAnsi="Times New Roman" w:cs="Times New Roman"/>
          <w:color w:val="000000"/>
          <w:sz w:val="24"/>
          <w:szCs w:val="24"/>
          <w:rtl/>
        </w:rPr>
        <w:t>الخطة تقول إن التصميم </w:t>
      </w:r>
      <w:r w:rsidRPr="00B4516A">
        <w:rPr>
          <w:rFonts w:ascii="Times New Roman" w:eastAsia="Times New Roman" w:hAnsi="Times New Roman" w:cs="Times New Roman"/>
          <w:b/>
          <w:bCs/>
          <w:color w:val="000000"/>
          <w:sz w:val="24"/>
          <w:szCs w:val="24"/>
          <w:rtl/>
        </w:rPr>
        <w:t>مقطعي</w:t>
      </w:r>
      <w:r w:rsidRPr="00B4516A">
        <w:rPr>
          <w:rFonts w:ascii="Times New Roman" w:eastAsia="Times New Roman" w:hAnsi="Times New Roman" w:cs="Times New Roman"/>
          <w:color w:val="000000"/>
          <w:sz w:val="24"/>
          <w:szCs w:val="24"/>
          <w:rtl/>
        </w:rPr>
        <w:t> ويجمع البيانات في فترة واحدة، لكنها في الوقت نفسه تقول إن الدراسة «تغطي الفترة من 2020 إلى 2025». الأفضل توضيح أن الاستبانة الحالية تقيس تصورات المشاركين حول التحولات التي حدثت خلال هذه الفترة، وليس أنها دراسة طولية فعلية</w:t>
      </w:r>
      <w:r w:rsidRPr="00B4516A">
        <w:rPr>
          <w:rFonts w:ascii="Times New Roman" w:eastAsia="Times New Roman" w:hAnsi="Times New Roman" w:cs="Times New Roman"/>
          <w:color w:val="000000"/>
          <w:sz w:val="24"/>
          <w:szCs w:val="24"/>
        </w:rPr>
        <w:t>. </w:t>
      </w:r>
    </w:p>
    <w:p w14:paraId="497F79A5" w14:textId="77777777" w:rsidR="00B4516A" w:rsidRPr="00B4516A" w:rsidRDefault="00B4516A" w:rsidP="00B4516A">
      <w:pPr>
        <w:numPr>
          <w:ilvl w:val="0"/>
          <w:numId w:val="44"/>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b/>
          <w:bCs/>
          <w:color w:val="000000"/>
          <w:sz w:val="24"/>
          <w:szCs w:val="24"/>
          <w:rtl/>
        </w:rPr>
        <w:t>عدم الاتساق في أداة جمع البيانات</w:t>
      </w:r>
      <w:r w:rsidRPr="00B4516A">
        <w:rPr>
          <w:rFonts w:ascii="Times New Roman" w:eastAsia="Times New Roman" w:hAnsi="Times New Roman" w:cs="Times New Roman"/>
          <w:color w:val="000000"/>
          <w:sz w:val="24"/>
          <w:szCs w:val="24"/>
        </w:rPr>
        <w:br/>
      </w:r>
      <w:r w:rsidRPr="00B4516A">
        <w:rPr>
          <w:rFonts w:ascii="Times New Roman" w:eastAsia="Times New Roman" w:hAnsi="Times New Roman" w:cs="Times New Roman"/>
          <w:color w:val="000000"/>
          <w:sz w:val="24"/>
          <w:szCs w:val="24"/>
          <w:rtl/>
        </w:rPr>
        <w:t>ورد أن الدراسة تعتمد على الاستبيانات الإلكترونية، لكن وصف المجتمع يشير أيضًا إلى قطاعات ومواقع متعددة. يجب توضيح آلية توزيع الاستبانة بدقة: إلكترونية فقط أم إلكترونية ومباشرة</w:t>
      </w:r>
      <w:r w:rsidRPr="00B4516A">
        <w:rPr>
          <w:rFonts w:ascii="Times New Roman" w:eastAsia="Times New Roman" w:hAnsi="Times New Roman" w:cs="Times New Roman"/>
          <w:color w:val="000000"/>
          <w:sz w:val="24"/>
          <w:szCs w:val="24"/>
        </w:rPr>
        <w:t>.</w:t>
      </w:r>
    </w:p>
    <w:p w14:paraId="3A6A83FC" w14:textId="77777777" w:rsidR="00B4516A" w:rsidRPr="00B4516A" w:rsidRDefault="00B4516A" w:rsidP="00B4516A">
      <w:pPr>
        <w:numPr>
          <w:ilvl w:val="0"/>
          <w:numId w:val="44"/>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b/>
          <w:bCs/>
          <w:color w:val="000000"/>
          <w:sz w:val="24"/>
          <w:szCs w:val="24"/>
          <w:rtl/>
        </w:rPr>
        <w:lastRenderedPageBreak/>
        <w:t>خطة التحليل الإحصائي تحتاج مزيدًا من الربط مع الفرضيات</w:t>
      </w:r>
      <w:r w:rsidRPr="00B4516A">
        <w:rPr>
          <w:rFonts w:ascii="Times New Roman" w:eastAsia="Times New Roman" w:hAnsi="Times New Roman" w:cs="Times New Roman"/>
          <w:color w:val="000000"/>
          <w:sz w:val="24"/>
          <w:szCs w:val="24"/>
        </w:rPr>
        <w:br/>
      </w:r>
      <w:r w:rsidRPr="00B4516A">
        <w:rPr>
          <w:rFonts w:ascii="Times New Roman" w:eastAsia="Times New Roman" w:hAnsi="Times New Roman" w:cs="Times New Roman"/>
          <w:color w:val="000000"/>
          <w:sz w:val="24"/>
          <w:szCs w:val="24"/>
          <w:rtl/>
        </w:rPr>
        <w:t>الفصل يذكر</w:t>
      </w:r>
      <w:r w:rsidRPr="00B4516A">
        <w:rPr>
          <w:rFonts w:ascii="Times New Roman" w:eastAsia="Times New Roman" w:hAnsi="Times New Roman" w:cs="Times New Roman"/>
          <w:color w:val="000000"/>
          <w:sz w:val="24"/>
          <w:szCs w:val="24"/>
        </w:rPr>
        <w:t>:</w:t>
      </w:r>
    </w:p>
    <w:p w14:paraId="23563A9B" w14:textId="77777777" w:rsidR="00B4516A" w:rsidRPr="00B4516A" w:rsidRDefault="00B4516A" w:rsidP="00B4516A">
      <w:pPr>
        <w:numPr>
          <w:ilvl w:val="0"/>
          <w:numId w:val="45"/>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color w:val="000000"/>
          <w:sz w:val="24"/>
          <w:szCs w:val="24"/>
          <w:rtl/>
        </w:rPr>
        <w:t>التكرارات والنسب</w:t>
      </w:r>
      <w:r w:rsidRPr="00B4516A">
        <w:rPr>
          <w:rFonts w:ascii="Times New Roman" w:eastAsia="Times New Roman" w:hAnsi="Times New Roman" w:cs="Times New Roman"/>
          <w:color w:val="000000"/>
          <w:sz w:val="24"/>
          <w:szCs w:val="24"/>
        </w:rPr>
        <w:t>.</w:t>
      </w:r>
    </w:p>
    <w:p w14:paraId="3E1320E7" w14:textId="77777777" w:rsidR="00B4516A" w:rsidRPr="00B4516A" w:rsidRDefault="00B4516A" w:rsidP="00B4516A">
      <w:pPr>
        <w:numPr>
          <w:ilvl w:val="0"/>
          <w:numId w:val="45"/>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color w:val="000000"/>
          <w:sz w:val="24"/>
          <w:szCs w:val="24"/>
          <w:rtl/>
        </w:rPr>
        <w:t>المتوسطات</w:t>
      </w:r>
      <w:r w:rsidRPr="00B4516A">
        <w:rPr>
          <w:rFonts w:ascii="Times New Roman" w:eastAsia="Times New Roman" w:hAnsi="Times New Roman" w:cs="Times New Roman"/>
          <w:color w:val="000000"/>
          <w:sz w:val="24"/>
          <w:szCs w:val="24"/>
        </w:rPr>
        <w:t>.</w:t>
      </w:r>
    </w:p>
    <w:p w14:paraId="7EE21A87" w14:textId="77777777" w:rsidR="00B4516A" w:rsidRPr="00B4516A" w:rsidRDefault="00B4516A" w:rsidP="00B4516A">
      <w:pPr>
        <w:numPr>
          <w:ilvl w:val="0"/>
          <w:numId w:val="45"/>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color w:val="000000"/>
          <w:sz w:val="24"/>
          <w:szCs w:val="24"/>
        </w:rPr>
        <w:t>Pearson.</w:t>
      </w:r>
    </w:p>
    <w:p w14:paraId="43209A5D" w14:textId="77777777" w:rsidR="00B4516A" w:rsidRPr="00B4516A" w:rsidRDefault="00B4516A" w:rsidP="00B4516A">
      <w:pPr>
        <w:numPr>
          <w:ilvl w:val="0"/>
          <w:numId w:val="45"/>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color w:val="000000"/>
          <w:sz w:val="24"/>
          <w:szCs w:val="24"/>
          <w:rtl/>
        </w:rPr>
        <w:t>الانحدار المتعدد</w:t>
      </w:r>
      <w:r w:rsidRPr="00B4516A">
        <w:rPr>
          <w:rFonts w:ascii="Times New Roman" w:eastAsia="Times New Roman" w:hAnsi="Times New Roman" w:cs="Times New Roman"/>
          <w:color w:val="000000"/>
          <w:sz w:val="24"/>
          <w:szCs w:val="24"/>
        </w:rPr>
        <w:t>.</w:t>
      </w:r>
    </w:p>
    <w:p w14:paraId="54CEBC39" w14:textId="77777777" w:rsidR="00B4516A" w:rsidRPr="00B4516A" w:rsidRDefault="00B4516A" w:rsidP="00B4516A">
      <w:pPr>
        <w:numPr>
          <w:ilvl w:val="0"/>
          <w:numId w:val="45"/>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color w:val="000000"/>
          <w:sz w:val="24"/>
          <w:szCs w:val="24"/>
        </w:rPr>
        <w:t>T-test.</w:t>
      </w:r>
    </w:p>
    <w:p w14:paraId="1A17B9C4" w14:textId="77777777" w:rsidR="00B4516A" w:rsidRPr="00B4516A" w:rsidRDefault="00B4516A" w:rsidP="00B4516A">
      <w:pPr>
        <w:numPr>
          <w:ilvl w:val="0"/>
          <w:numId w:val="45"/>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color w:val="000000"/>
          <w:sz w:val="24"/>
          <w:szCs w:val="24"/>
        </w:rPr>
        <w:t>ANOVA.</w:t>
      </w:r>
      <w:r w:rsidRPr="00B4516A">
        <w:rPr>
          <w:rFonts w:ascii="Times New Roman" w:eastAsia="Times New Roman" w:hAnsi="Times New Roman" w:cs="Times New Roman"/>
          <w:color w:val="000000"/>
          <w:sz w:val="24"/>
          <w:szCs w:val="24"/>
        </w:rPr>
        <w:br/>
      </w:r>
      <w:r w:rsidRPr="00B4516A">
        <w:rPr>
          <w:rFonts w:ascii="Times New Roman" w:eastAsia="Times New Roman" w:hAnsi="Times New Roman" w:cs="Times New Roman"/>
          <w:color w:val="000000"/>
          <w:sz w:val="24"/>
          <w:szCs w:val="24"/>
          <w:rtl/>
        </w:rPr>
        <w:t>لكن لا يوجد جدول يوضح </w:t>
      </w:r>
      <w:r w:rsidRPr="00B4516A">
        <w:rPr>
          <w:rFonts w:ascii="Times New Roman" w:eastAsia="Times New Roman" w:hAnsi="Times New Roman" w:cs="Times New Roman"/>
          <w:b/>
          <w:bCs/>
          <w:color w:val="000000"/>
          <w:sz w:val="24"/>
          <w:szCs w:val="24"/>
          <w:rtl/>
        </w:rPr>
        <w:t>أي اختبار سيستخدم لكل فرضية أو سؤال بحثي</w:t>
      </w:r>
      <w:r w:rsidRPr="00B4516A">
        <w:rPr>
          <w:rFonts w:ascii="Times New Roman" w:eastAsia="Times New Roman" w:hAnsi="Times New Roman" w:cs="Times New Roman"/>
          <w:color w:val="000000"/>
          <w:sz w:val="24"/>
          <w:szCs w:val="24"/>
        </w:rPr>
        <w:t>. </w:t>
      </w:r>
    </w:p>
    <w:p w14:paraId="1B3E4CA0" w14:textId="77777777" w:rsidR="00B4516A" w:rsidRPr="00B4516A" w:rsidRDefault="00B4516A" w:rsidP="00B4516A">
      <w:pPr>
        <w:numPr>
          <w:ilvl w:val="0"/>
          <w:numId w:val="46"/>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b/>
          <w:bCs/>
          <w:color w:val="000000"/>
          <w:sz w:val="24"/>
          <w:szCs w:val="24"/>
          <w:rtl/>
        </w:rPr>
        <w:t>استخدام</w:t>
      </w:r>
      <w:r w:rsidRPr="00B4516A">
        <w:rPr>
          <w:rFonts w:ascii="Times New Roman" w:eastAsia="Times New Roman" w:hAnsi="Times New Roman" w:cs="Times New Roman"/>
          <w:b/>
          <w:bCs/>
          <w:color w:val="000000"/>
          <w:sz w:val="24"/>
          <w:szCs w:val="24"/>
        </w:rPr>
        <w:t xml:space="preserve"> T-test </w:t>
      </w:r>
      <w:r w:rsidRPr="00B4516A">
        <w:rPr>
          <w:rFonts w:ascii="Times New Roman" w:eastAsia="Times New Roman" w:hAnsi="Times New Roman" w:cs="Times New Roman"/>
          <w:b/>
          <w:bCs/>
          <w:color w:val="000000"/>
          <w:sz w:val="24"/>
          <w:szCs w:val="24"/>
          <w:rtl/>
        </w:rPr>
        <w:t>يحتاج توضيحًا</w:t>
      </w:r>
      <w:r w:rsidRPr="00B4516A">
        <w:rPr>
          <w:rFonts w:ascii="Times New Roman" w:eastAsia="Times New Roman" w:hAnsi="Times New Roman" w:cs="Times New Roman"/>
          <w:color w:val="000000"/>
          <w:sz w:val="24"/>
          <w:szCs w:val="24"/>
        </w:rPr>
        <w:br/>
      </w:r>
      <w:r w:rsidRPr="00B4516A">
        <w:rPr>
          <w:rFonts w:ascii="Times New Roman" w:eastAsia="Times New Roman" w:hAnsi="Times New Roman" w:cs="Times New Roman"/>
          <w:color w:val="000000"/>
          <w:sz w:val="24"/>
          <w:szCs w:val="24"/>
          <w:rtl/>
        </w:rPr>
        <w:t>ورد أنه سيستخدم للمقارنة بين الشركات الكبيرة والصغيرة، بينما تصنيف حجم المنشأة في الاستبانة يتضمن أكثر من فئتين. إذا بقيت ثلاث فئات أو أكثر، فيجب أن يكون التحليل المذكور في الخطة متسقًا مع</w:t>
      </w:r>
      <w:r w:rsidRPr="00B4516A">
        <w:rPr>
          <w:rFonts w:ascii="Times New Roman" w:eastAsia="Times New Roman" w:hAnsi="Times New Roman" w:cs="Times New Roman"/>
          <w:color w:val="000000"/>
          <w:sz w:val="24"/>
          <w:szCs w:val="24"/>
        </w:rPr>
        <w:t xml:space="preserve"> ANOVA.</w:t>
      </w:r>
    </w:p>
    <w:p w14:paraId="400E6759" w14:textId="77777777" w:rsidR="00B4516A" w:rsidRPr="00B4516A" w:rsidRDefault="00B4516A" w:rsidP="00B4516A">
      <w:pPr>
        <w:numPr>
          <w:ilvl w:val="0"/>
          <w:numId w:val="46"/>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b/>
          <w:bCs/>
          <w:color w:val="000000"/>
          <w:sz w:val="24"/>
          <w:szCs w:val="24"/>
          <w:rtl/>
        </w:rPr>
        <w:t>الصدق الظاهري وصدق المحتوى موضوعان ضمن المعالجات الإحصائية</w:t>
      </w:r>
      <w:r w:rsidRPr="00B4516A">
        <w:rPr>
          <w:rFonts w:ascii="Times New Roman" w:eastAsia="Times New Roman" w:hAnsi="Times New Roman" w:cs="Times New Roman"/>
          <w:color w:val="000000"/>
          <w:sz w:val="24"/>
          <w:szCs w:val="24"/>
        </w:rPr>
        <w:br/>
      </w:r>
      <w:r w:rsidRPr="00B4516A">
        <w:rPr>
          <w:rFonts w:ascii="Times New Roman" w:eastAsia="Times New Roman" w:hAnsi="Times New Roman" w:cs="Times New Roman"/>
          <w:color w:val="000000"/>
          <w:sz w:val="24"/>
          <w:szCs w:val="24"/>
          <w:rtl/>
        </w:rPr>
        <w:t>هما إجراءات للتحقق من صلاحية الأداة أكثر من كونهما «اختبارات إحصائية». الأفضل وضعهما في قسم مستقل بعنوان </w:t>
      </w:r>
      <w:r w:rsidRPr="00B4516A">
        <w:rPr>
          <w:rFonts w:ascii="Times New Roman" w:eastAsia="Times New Roman" w:hAnsi="Times New Roman" w:cs="Times New Roman"/>
          <w:b/>
          <w:bCs/>
          <w:color w:val="000000"/>
          <w:sz w:val="24"/>
          <w:szCs w:val="24"/>
          <w:rtl/>
        </w:rPr>
        <w:t>صدق وثبات الأداة</w:t>
      </w:r>
      <w:r w:rsidRPr="00B4516A">
        <w:rPr>
          <w:rFonts w:ascii="Times New Roman" w:eastAsia="Times New Roman" w:hAnsi="Times New Roman" w:cs="Times New Roman"/>
          <w:color w:val="000000"/>
          <w:sz w:val="24"/>
          <w:szCs w:val="24"/>
        </w:rPr>
        <w:t>.</w:t>
      </w:r>
    </w:p>
    <w:p w14:paraId="039F9747" w14:textId="77777777" w:rsidR="00B4516A" w:rsidRPr="00B4516A" w:rsidRDefault="00B4516A" w:rsidP="00B4516A">
      <w:pPr>
        <w:numPr>
          <w:ilvl w:val="0"/>
          <w:numId w:val="46"/>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b/>
          <w:bCs/>
          <w:color w:val="000000"/>
          <w:sz w:val="24"/>
          <w:szCs w:val="24"/>
          <w:rtl/>
        </w:rPr>
        <w:t>إجراءات الصدق والثبات غير مفصلة بما يكفي</w:t>
      </w:r>
      <w:r w:rsidRPr="00B4516A">
        <w:rPr>
          <w:rFonts w:ascii="Times New Roman" w:eastAsia="Times New Roman" w:hAnsi="Times New Roman" w:cs="Times New Roman"/>
          <w:color w:val="000000"/>
          <w:sz w:val="24"/>
          <w:szCs w:val="24"/>
        </w:rPr>
        <w:br/>
      </w:r>
      <w:r w:rsidRPr="00B4516A">
        <w:rPr>
          <w:rFonts w:ascii="Times New Roman" w:eastAsia="Times New Roman" w:hAnsi="Times New Roman" w:cs="Times New Roman"/>
          <w:color w:val="000000"/>
          <w:sz w:val="24"/>
          <w:szCs w:val="24"/>
          <w:rtl/>
        </w:rPr>
        <w:t>ذُكر</w:t>
      </w:r>
      <w:r w:rsidRPr="00B4516A">
        <w:rPr>
          <w:rFonts w:ascii="Times New Roman" w:eastAsia="Times New Roman" w:hAnsi="Times New Roman" w:cs="Times New Roman"/>
          <w:color w:val="000000"/>
          <w:sz w:val="24"/>
          <w:szCs w:val="24"/>
        </w:rPr>
        <w:t xml:space="preserve"> Cronbach’s Alpha </w:t>
      </w:r>
      <w:r w:rsidRPr="00B4516A">
        <w:rPr>
          <w:rFonts w:ascii="Times New Roman" w:eastAsia="Times New Roman" w:hAnsi="Times New Roman" w:cs="Times New Roman"/>
          <w:color w:val="000000"/>
          <w:sz w:val="24"/>
          <w:szCs w:val="24"/>
          <w:rtl/>
        </w:rPr>
        <w:t>والدراسة الاستطلاعية، لكن لم يحدد الفصل</w:t>
      </w:r>
      <w:r w:rsidRPr="00B4516A">
        <w:rPr>
          <w:rFonts w:ascii="Times New Roman" w:eastAsia="Times New Roman" w:hAnsi="Times New Roman" w:cs="Times New Roman"/>
          <w:color w:val="000000"/>
          <w:sz w:val="24"/>
          <w:szCs w:val="24"/>
        </w:rPr>
        <w:t>:</w:t>
      </w:r>
    </w:p>
    <w:p w14:paraId="1C7B3F62" w14:textId="77777777" w:rsidR="00B4516A" w:rsidRPr="00B4516A" w:rsidRDefault="00B4516A" w:rsidP="00B4516A">
      <w:pPr>
        <w:numPr>
          <w:ilvl w:val="0"/>
          <w:numId w:val="47"/>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color w:val="000000"/>
          <w:sz w:val="24"/>
          <w:szCs w:val="24"/>
          <w:rtl/>
        </w:rPr>
        <w:t>الحد المقبول لألفا</w:t>
      </w:r>
      <w:r w:rsidRPr="00B4516A">
        <w:rPr>
          <w:rFonts w:ascii="Times New Roman" w:eastAsia="Times New Roman" w:hAnsi="Times New Roman" w:cs="Times New Roman"/>
          <w:color w:val="000000"/>
          <w:sz w:val="24"/>
          <w:szCs w:val="24"/>
        </w:rPr>
        <w:t>.</w:t>
      </w:r>
    </w:p>
    <w:p w14:paraId="3F3B5C1B" w14:textId="77777777" w:rsidR="00B4516A" w:rsidRPr="00B4516A" w:rsidRDefault="00B4516A" w:rsidP="00B4516A">
      <w:pPr>
        <w:numPr>
          <w:ilvl w:val="0"/>
          <w:numId w:val="47"/>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color w:val="000000"/>
          <w:sz w:val="24"/>
          <w:szCs w:val="24"/>
          <w:rtl/>
        </w:rPr>
        <w:t>طريقة تقييم صدق المحتوى</w:t>
      </w:r>
      <w:r w:rsidRPr="00B4516A">
        <w:rPr>
          <w:rFonts w:ascii="Times New Roman" w:eastAsia="Times New Roman" w:hAnsi="Times New Roman" w:cs="Times New Roman"/>
          <w:color w:val="000000"/>
          <w:sz w:val="24"/>
          <w:szCs w:val="24"/>
        </w:rPr>
        <w:t>.</w:t>
      </w:r>
    </w:p>
    <w:p w14:paraId="634958EA" w14:textId="77777777" w:rsidR="00B4516A" w:rsidRPr="00B4516A" w:rsidRDefault="00B4516A" w:rsidP="00B4516A">
      <w:pPr>
        <w:numPr>
          <w:ilvl w:val="0"/>
          <w:numId w:val="47"/>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color w:val="000000"/>
          <w:sz w:val="24"/>
          <w:szCs w:val="24"/>
          <w:rtl/>
        </w:rPr>
        <w:t>عدد المحكمين المقترح</w:t>
      </w:r>
      <w:r w:rsidRPr="00B4516A">
        <w:rPr>
          <w:rFonts w:ascii="Times New Roman" w:eastAsia="Times New Roman" w:hAnsi="Times New Roman" w:cs="Times New Roman"/>
          <w:color w:val="000000"/>
          <w:sz w:val="24"/>
          <w:szCs w:val="24"/>
        </w:rPr>
        <w:t>.</w:t>
      </w:r>
    </w:p>
    <w:p w14:paraId="0FE4F26F" w14:textId="77777777" w:rsidR="00B4516A" w:rsidRPr="00B4516A" w:rsidRDefault="00B4516A" w:rsidP="00B4516A">
      <w:pPr>
        <w:numPr>
          <w:ilvl w:val="0"/>
          <w:numId w:val="47"/>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color w:val="000000"/>
          <w:sz w:val="24"/>
          <w:szCs w:val="24"/>
          <w:rtl/>
        </w:rPr>
        <w:t>كيفية التعامل مع الفقرات الضعيفة</w:t>
      </w:r>
      <w:r w:rsidRPr="00B4516A">
        <w:rPr>
          <w:rFonts w:ascii="Times New Roman" w:eastAsia="Times New Roman" w:hAnsi="Times New Roman" w:cs="Times New Roman"/>
          <w:color w:val="000000"/>
          <w:sz w:val="24"/>
          <w:szCs w:val="24"/>
        </w:rPr>
        <w:t>.</w:t>
      </w:r>
    </w:p>
    <w:p w14:paraId="5D35559A" w14:textId="77777777" w:rsidR="00B4516A" w:rsidRPr="00B4516A" w:rsidRDefault="00B4516A" w:rsidP="00B4516A">
      <w:pPr>
        <w:numPr>
          <w:ilvl w:val="0"/>
          <w:numId w:val="48"/>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b/>
          <w:bCs/>
          <w:color w:val="000000"/>
          <w:sz w:val="24"/>
          <w:szCs w:val="24"/>
          <w:rtl/>
        </w:rPr>
        <w:t>الدراسة الاستطلاعية جيدة لكن تحتاج معيار قرار</w:t>
      </w:r>
      <w:r w:rsidRPr="00B4516A">
        <w:rPr>
          <w:rFonts w:ascii="Times New Roman" w:eastAsia="Times New Roman" w:hAnsi="Times New Roman" w:cs="Times New Roman"/>
          <w:color w:val="000000"/>
          <w:sz w:val="24"/>
          <w:szCs w:val="24"/>
        </w:rPr>
        <w:br/>
      </w:r>
      <w:r w:rsidRPr="00B4516A">
        <w:rPr>
          <w:rFonts w:ascii="Times New Roman" w:eastAsia="Times New Roman" w:hAnsi="Times New Roman" w:cs="Times New Roman"/>
          <w:color w:val="000000"/>
          <w:sz w:val="24"/>
          <w:szCs w:val="24"/>
          <w:rtl/>
        </w:rPr>
        <w:t>ذُكر 30 مشاركًا ودراسة الوضوح والثبات، لكن لا يوجد معيار يوضح متى تُحذف أو تعدل الفقرة بعد الدراسة الاستطلاعية</w:t>
      </w:r>
      <w:r w:rsidRPr="00B4516A">
        <w:rPr>
          <w:rFonts w:ascii="Times New Roman" w:eastAsia="Times New Roman" w:hAnsi="Times New Roman" w:cs="Times New Roman"/>
          <w:color w:val="000000"/>
          <w:sz w:val="24"/>
          <w:szCs w:val="24"/>
        </w:rPr>
        <w:t>. </w:t>
      </w:r>
    </w:p>
    <w:p w14:paraId="6221E782" w14:textId="77777777" w:rsidR="00B4516A" w:rsidRPr="00B4516A" w:rsidRDefault="00B4516A" w:rsidP="00B4516A">
      <w:pPr>
        <w:numPr>
          <w:ilvl w:val="0"/>
          <w:numId w:val="48"/>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b/>
          <w:bCs/>
          <w:color w:val="000000"/>
          <w:sz w:val="24"/>
          <w:szCs w:val="24"/>
          <w:rtl/>
        </w:rPr>
        <w:t>مصادر فقرات الاستبانة غير مكتملة في المراجع</w:t>
      </w:r>
      <w:r w:rsidRPr="00B4516A">
        <w:rPr>
          <w:rFonts w:ascii="Times New Roman" w:eastAsia="Times New Roman" w:hAnsi="Times New Roman" w:cs="Times New Roman"/>
          <w:color w:val="000000"/>
          <w:sz w:val="24"/>
          <w:szCs w:val="24"/>
        </w:rPr>
        <w:br/>
      </w:r>
      <w:r w:rsidRPr="00B4516A">
        <w:rPr>
          <w:rFonts w:ascii="Times New Roman" w:eastAsia="Times New Roman" w:hAnsi="Times New Roman" w:cs="Times New Roman"/>
          <w:color w:val="000000"/>
          <w:sz w:val="24"/>
          <w:szCs w:val="24"/>
          <w:rtl/>
        </w:rPr>
        <w:t>توجد داخل الجداول أسماء مثل</w:t>
      </w:r>
      <w:r w:rsidRPr="00B4516A">
        <w:rPr>
          <w:rFonts w:ascii="Times New Roman" w:eastAsia="Times New Roman" w:hAnsi="Times New Roman" w:cs="Times New Roman"/>
          <w:color w:val="000000"/>
          <w:sz w:val="24"/>
          <w:szCs w:val="24"/>
        </w:rPr>
        <w:t>:</w:t>
      </w:r>
      <w:r w:rsidRPr="00B4516A">
        <w:rPr>
          <w:rFonts w:ascii="Times New Roman" w:eastAsia="Times New Roman" w:hAnsi="Times New Roman" w:cs="Times New Roman"/>
          <w:color w:val="000000"/>
          <w:sz w:val="24"/>
          <w:szCs w:val="24"/>
        </w:rPr>
        <w:br/>
        <w:t>O’Brien et al. (2025)</w:t>
      </w:r>
      <w:r w:rsidRPr="00B4516A">
        <w:rPr>
          <w:rFonts w:ascii="Times New Roman" w:eastAsia="Times New Roman" w:hAnsi="Times New Roman" w:cs="Times New Roman"/>
          <w:color w:val="000000"/>
          <w:sz w:val="24"/>
          <w:szCs w:val="24"/>
          <w:rtl/>
        </w:rPr>
        <w:t xml:space="preserve">، </w:t>
      </w:r>
      <w:proofErr w:type="spellStart"/>
      <w:r w:rsidRPr="00B4516A">
        <w:rPr>
          <w:rFonts w:ascii="Times New Roman" w:eastAsia="Times New Roman" w:hAnsi="Times New Roman" w:cs="Times New Roman"/>
          <w:color w:val="000000"/>
          <w:sz w:val="24"/>
          <w:szCs w:val="24"/>
        </w:rPr>
        <w:t>Bindra</w:t>
      </w:r>
      <w:proofErr w:type="spellEnd"/>
      <w:r w:rsidRPr="00B4516A">
        <w:rPr>
          <w:rFonts w:ascii="Times New Roman" w:eastAsia="Times New Roman" w:hAnsi="Times New Roman" w:cs="Times New Roman"/>
          <w:color w:val="000000"/>
          <w:sz w:val="24"/>
          <w:szCs w:val="24"/>
        </w:rPr>
        <w:t xml:space="preserve"> et al. (2025)</w:t>
      </w:r>
      <w:r w:rsidRPr="00B4516A">
        <w:rPr>
          <w:rFonts w:ascii="Times New Roman" w:eastAsia="Times New Roman" w:hAnsi="Times New Roman" w:cs="Times New Roman"/>
          <w:color w:val="000000"/>
          <w:sz w:val="24"/>
          <w:szCs w:val="24"/>
          <w:rtl/>
        </w:rPr>
        <w:t xml:space="preserve">، </w:t>
      </w:r>
      <w:r w:rsidRPr="00B4516A">
        <w:rPr>
          <w:rFonts w:ascii="Times New Roman" w:eastAsia="Times New Roman" w:hAnsi="Times New Roman" w:cs="Times New Roman"/>
          <w:color w:val="000000"/>
          <w:sz w:val="24"/>
          <w:szCs w:val="24"/>
        </w:rPr>
        <w:t>Deloitte (2022)</w:t>
      </w:r>
      <w:r w:rsidRPr="00B4516A">
        <w:rPr>
          <w:rFonts w:ascii="Times New Roman" w:eastAsia="Times New Roman" w:hAnsi="Times New Roman" w:cs="Times New Roman"/>
          <w:color w:val="000000"/>
          <w:sz w:val="24"/>
          <w:szCs w:val="24"/>
          <w:rtl/>
        </w:rPr>
        <w:t xml:space="preserve">، </w:t>
      </w:r>
      <w:proofErr w:type="spellStart"/>
      <w:r w:rsidRPr="00B4516A">
        <w:rPr>
          <w:rFonts w:ascii="Times New Roman" w:eastAsia="Times New Roman" w:hAnsi="Times New Roman" w:cs="Times New Roman"/>
          <w:color w:val="000000"/>
          <w:sz w:val="24"/>
          <w:szCs w:val="24"/>
        </w:rPr>
        <w:t>Alofaysan</w:t>
      </w:r>
      <w:proofErr w:type="spellEnd"/>
      <w:r w:rsidRPr="00B4516A">
        <w:rPr>
          <w:rFonts w:ascii="Times New Roman" w:eastAsia="Times New Roman" w:hAnsi="Times New Roman" w:cs="Times New Roman"/>
          <w:color w:val="000000"/>
          <w:sz w:val="24"/>
          <w:szCs w:val="24"/>
        </w:rPr>
        <w:t xml:space="preserve"> &amp; </w:t>
      </w:r>
      <w:proofErr w:type="spellStart"/>
      <w:r w:rsidRPr="00B4516A">
        <w:rPr>
          <w:rFonts w:ascii="Times New Roman" w:eastAsia="Times New Roman" w:hAnsi="Times New Roman" w:cs="Times New Roman"/>
          <w:color w:val="000000"/>
          <w:sz w:val="24"/>
          <w:szCs w:val="24"/>
        </w:rPr>
        <w:t>Sarabdeen</w:t>
      </w:r>
      <w:proofErr w:type="spellEnd"/>
      <w:r w:rsidRPr="00B4516A">
        <w:rPr>
          <w:rFonts w:ascii="Times New Roman" w:eastAsia="Times New Roman" w:hAnsi="Times New Roman" w:cs="Times New Roman"/>
          <w:color w:val="000000"/>
          <w:sz w:val="24"/>
          <w:szCs w:val="24"/>
          <w:rtl/>
        </w:rPr>
        <w:t xml:space="preserve">، </w:t>
      </w:r>
      <w:r w:rsidRPr="00B4516A">
        <w:rPr>
          <w:rFonts w:ascii="Times New Roman" w:eastAsia="Times New Roman" w:hAnsi="Times New Roman" w:cs="Times New Roman"/>
          <w:color w:val="000000"/>
          <w:sz w:val="24"/>
          <w:szCs w:val="24"/>
        </w:rPr>
        <w:t>Mufleh et al. (2026)</w:t>
      </w:r>
      <w:r w:rsidRPr="00B4516A">
        <w:rPr>
          <w:rFonts w:ascii="Times New Roman" w:eastAsia="Times New Roman" w:hAnsi="Times New Roman" w:cs="Times New Roman"/>
          <w:color w:val="000000"/>
          <w:sz w:val="24"/>
          <w:szCs w:val="24"/>
          <w:rtl/>
        </w:rPr>
        <w:t>، وغيرها، لكن قائمة المراجع في نهاية الملف لا تعرض جميع هذه المصادر بصورة كاملة</w:t>
      </w:r>
      <w:r w:rsidRPr="00B4516A">
        <w:rPr>
          <w:rFonts w:ascii="Times New Roman" w:eastAsia="Times New Roman" w:hAnsi="Times New Roman" w:cs="Times New Roman"/>
          <w:color w:val="000000"/>
          <w:sz w:val="24"/>
          <w:szCs w:val="24"/>
        </w:rPr>
        <w:t>. </w:t>
      </w:r>
    </w:p>
    <w:p w14:paraId="49BB5C03" w14:textId="77777777" w:rsidR="00B4516A" w:rsidRPr="00B4516A" w:rsidRDefault="00B4516A" w:rsidP="00B4516A">
      <w:pPr>
        <w:numPr>
          <w:ilvl w:val="0"/>
          <w:numId w:val="48"/>
        </w:numPr>
        <w:bidi/>
        <w:spacing w:before="100" w:beforeAutospacing="1" w:after="100" w:afterAutospacing="1" w:line="240" w:lineRule="auto"/>
        <w:jc w:val="both"/>
        <w:rPr>
          <w:rFonts w:ascii="Times New Roman" w:eastAsia="Times New Roman" w:hAnsi="Times New Roman" w:cs="Times New Roman"/>
          <w:color w:val="000000"/>
          <w:sz w:val="24"/>
          <w:szCs w:val="24"/>
        </w:rPr>
      </w:pPr>
      <w:r w:rsidRPr="00B4516A">
        <w:rPr>
          <w:rFonts w:ascii="Times New Roman" w:eastAsia="Times New Roman" w:hAnsi="Times New Roman" w:cs="Times New Roman"/>
          <w:b/>
          <w:bCs/>
          <w:color w:val="000000"/>
          <w:sz w:val="24"/>
          <w:szCs w:val="24"/>
          <w:rtl/>
        </w:rPr>
        <w:t>بعض المراجع غير جاهزة أكاديميًا</w:t>
      </w:r>
      <w:r w:rsidRPr="00B4516A">
        <w:rPr>
          <w:rFonts w:ascii="Times New Roman" w:eastAsia="Times New Roman" w:hAnsi="Times New Roman" w:cs="Times New Roman"/>
          <w:color w:val="000000"/>
          <w:sz w:val="24"/>
          <w:szCs w:val="24"/>
        </w:rPr>
        <w:br/>
      </w:r>
      <w:r w:rsidRPr="00B4516A">
        <w:rPr>
          <w:rFonts w:ascii="Times New Roman" w:eastAsia="Times New Roman" w:hAnsi="Times New Roman" w:cs="Times New Roman"/>
          <w:color w:val="000000"/>
          <w:sz w:val="24"/>
          <w:szCs w:val="24"/>
          <w:rtl/>
        </w:rPr>
        <w:t>في القائمة توجد صياغة مثل </w:t>
      </w:r>
      <w:r w:rsidRPr="00B4516A">
        <w:rPr>
          <w:rFonts w:ascii="Times New Roman" w:eastAsia="Times New Roman" w:hAnsi="Times New Roman" w:cs="Times New Roman"/>
          <w:b/>
          <w:bCs/>
          <w:color w:val="000000"/>
          <w:sz w:val="24"/>
          <w:szCs w:val="24"/>
        </w:rPr>
        <w:t>«</w:t>
      </w:r>
      <w:r w:rsidRPr="00B4516A">
        <w:rPr>
          <w:rFonts w:ascii="Times New Roman" w:eastAsia="Times New Roman" w:hAnsi="Times New Roman" w:cs="Times New Roman"/>
          <w:b/>
          <w:bCs/>
          <w:color w:val="000000"/>
          <w:sz w:val="24"/>
          <w:szCs w:val="24"/>
          <w:rtl/>
        </w:rPr>
        <w:t>يمكنك الاطلاع عليها هنا أو هنا</w:t>
      </w:r>
      <w:r w:rsidRPr="00B4516A">
        <w:rPr>
          <w:rFonts w:ascii="Times New Roman" w:eastAsia="Times New Roman" w:hAnsi="Times New Roman" w:cs="Times New Roman"/>
          <w:b/>
          <w:bCs/>
          <w:color w:val="000000"/>
          <w:sz w:val="24"/>
          <w:szCs w:val="24"/>
        </w:rPr>
        <w:t>»</w:t>
      </w:r>
      <w:r w:rsidRPr="00B4516A">
        <w:rPr>
          <w:rFonts w:ascii="Times New Roman" w:eastAsia="Times New Roman" w:hAnsi="Times New Roman" w:cs="Times New Roman"/>
          <w:color w:val="000000"/>
          <w:sz w:val="24"/>
          <w:szCs w:val="24"/>
          <w:rtl/>
        </w:rPr>
        <w:t>، وهذه يجب حذفها واستبدالها بمرجع</w:t>
      </w:r>
      <w:r w:rsidRPr="00B4516A">
        <w:rPr>
          <w:rFonts w:ascii="Times New Roman" w:eastAsia="Times New Roman" w:hAnsi="Times New Roman" w:cs="Times New Roman"/>
          <w:color w:val="000000"/>
          <w:sz w:val="24"/>
          <w:szCs w:val="24"/>
        </w:rPr>
        <w:t xml:space="preserve"> APA 7 </w:t>
      </w:r>
      <w:r w:rsidRPr="00B4516A">
        <w:rPr>
          <w:rFonts w:ascii="Times New Roman" w:eastAsia="Times New Roman" w:hAnsi="Times New Roman" w:cs="Times New Roman"/>
          <w:color w:val="000000"/>
          <w:sz w:val="24"/>
          <w:szCs w:val="24"/>
          <w:rtl/>
        </w:rPr>
        <w:t>كامل</w:t>
      </w:r>
      <w:r w:rsidRPr="00B4516A">
        <w:rPr>
          <w:rFonts w:ascii="Times New Roman" w:eastAsia="Times New Roman" w:hAnsi="Times New Roman" w:cs="Times New Roman"/>
          <w:color w:val="000000"/>
          <w:sz w:val="24"/>
          <w:szCs w:val="24"/>
        </w:rPr>
        <w:t>. </w:t>
      </w:r>
    </w:p>
    <w:p w14:paraId="33C5CD9C" w14:textId="77777777" w:rsidR="00B4516A" w:rsidRPr="00B4516A" w:rsidRDefault="00B4516A" w:rsidP="00B4516A">
      <w:pPr>
        <w:numPr>
          <w:ilvl w:val="0"/>
          <w:numId w:val="48"/>
        </w:numPr>
        <w:bidi/>
        <w:spacing w:before="100" w:beforeAutospacing="1" w:after="100" w:afterAutospacing="1" w:line="240" w:lineRule="auto"/>
        <w:jc w:val="both"/>
        <w:rPr>
          <w:rFonts w:ascii="Times New Roman" w:eastAsia="Times New Roman" w:hAnsi="Times New Roman" w:cs="Times New Roman"/>
          <w:color w:val="000000"/>
          <w:sz w:val="24"/>
          <w:szCs w:val="24"/>
        </w:rPr>
      </w:pPr>
    </w:p>
    <w:p w14:paraId="0945CF21" w14:textId="77777777" w:rsidR="000B339E" w:rsidRPr="00B4516A" w:rsidRDefault="000B339E" w:rsidP="00B4516A">
      <w:pPr>
        <w:bidi/>
        <w:jc w:val="both"/>
        <w:rPr>
          <w:rFonts w:hint="cs"/>
          <w:rtl/>
        </w:rPr>
      </w:pPr>
    </w:p>
    <w:bookmarkEnd w:id="0"/>
    <w:sectPr w:rsidR="000B339E" w:rsidRPr="00B4516A">
      <w:headerReference w:type="even" r:id="rId9"/>
      <w:headerReference w:type="default" r:id="rId10"/>
      <w:footerReference w:type="default" r:id="rId11"/>
      <w:headerReference w:type="first" r:id="rId12"/>
      <w:footerReference w:type="first" r:id="rId1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110661" w14:textId="77777777" w:rsidR="003A4E6A" w:rsidRDefault="003A4E6A">
      <w:pPr>
        <w:spacing w:line="240" w:lineRule="auto"/>
      </w:pPr>
      <w:r>
        <w:separator/>
      </w:r>
    </w:p>
  </w:endnote>
  <w:endnote w:type="continuationSeparator" w:id="0">
    <w:p w14:paraId="7158EDC9" w14:textId="77777777" w:rsidR="003A4E6A" w:rsidRDefault="003A4E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kkal Majalla">
    <w:altName w:val="Times New Roman"/>
    <w:charset w:val="00"/>
    <w:family w:val="auto"/>
    <w:pitch w:val="variable"/>
    <w:sig w:usb0="A0002027" w:usb1="80000000" w:usb2="00000108" w:usb3="00000000" w:csb0="000000D3" w:csb1="00000000"/>
  </w:font>
  <w:font w:name="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宋体">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sdt>
    <w:sdtPr>
      <w:id w:val="-1541816701"/>
      <w:docPartObj>
        <w:docPartGallery w:val="AutoText"/>
      </w:docPartObj>
    </w:sdtPr>
    <w:sdtEndPr/>
    <w:sdtContent>
      <w:p w14:paraId="578C9EB4" w14:textId="49FE7347" w:rsidR="000C6397" w:rsidRDefault="000C6397">
        <w:pPr>
          <w:pStyle w:val="Footer"/>
          <w:jc w:val="center"/>
        </w:pPr>
        <w:r>
          <w:fldChar w:fldCharType="begin"/>
        </w:r>
        <w:r>
          <w:instrText xml:space="preserve"> PAGE   \* MERGEFORMAT </w:instrText>
        </w:r>
        <w:r>
          <w:fldChar w:fldCharType="separate"/>
        </w:r>
        <w:r w:rsidR="00B4516A">
          <w:rPr>
            <w:noProof/>
          </w:rPr>
          <w:t>2</w:t>
        </w:r>
        <w:r>
          <w:fldChar w:fldCharType="end"/>
        </w:r>
      </w:p>
    </w:sdtContent>
  </w:sdt>
  <w:p w14:paraId="48B14C1D" w14:textId="77777777" w:rsidR="000C6397" w:rsidRDefault="000C639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1A3EC5DB" w14:textId="77777777" w:rsidR="000C6397" w:rsidRDefault="000C6397">
    <w:pPr>
      <w:pStyle w:val="Footer"/>
      <w:bidi/>
      <w:rPr>
        <w:sz w:val="24"/>
        <w:szCs w:val="24"/>
      </w:rPr>
    </w:pPr>
    <w:r>
      <w:rPr>
        <w:rFonts w:ascii="Times New Roman"/>
        <w:b/>
        <w:noProof/>
        <w:sz w:val="20"/>
      </w:rPr>
      <w:drawing>
        <wp:anchor distT="0" distB="0" distL="114300" distR="114300" simplePos="0" relativeHeight="251656192" behindDoc="0" locked="0" layoutInCell="1" allowOverlap="1" wp14:anchorId="2886B2CA" wp14:editId="5285AD3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anchor>
      </w:drawing>
    </w:r>
    <w:r>
      <w:rPr>
        <w:rFonts w:hint="cs"/>
        <w:b/>
        <w:bCs/>
        <w:color w:val="943634" w:themeColor="accent2" w:themeShade="BF"/>
        <w:sz w:val="24"/>
        <w:szCs w:val="24"/>
        <w:rtl/>
        <w:lang w:bidi="ar-EG"/>
      </w:rPr>
      <w:t>مشروع خطة بحث علمى لتسجيل درجة الدكتوراه</w:t>
    </w:r>
    <w:r>
      <w:rPr>
        <w:color w:val="943634" w:themeColor="accent2" w:themeShade="BF"/>
        <w:sz w:val="24"/>
        <w:szCs w:val="24"/>
      </w:rPr>
      <w:t xml:space="preserve">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698378" w14:textId="77777777" w:rsidR="003A4E6A" w:rsidRDefault="003A4E6A">
      <w:pPr>
        <w:spacing w:after="0"/>
      </w:pPr>
      <w:r>
        <w:separator/>
      </w:r>
    </w:p>
  </w:footnote>
  <w:footnote w:type="continuationSeparator" w:id="0">
    <w:p w14:paraId="31168BAC" w14:textId="77777777" w:rsidR="003A4E6A" w:rsidRDefault="003A4E6A">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0B77F5FE" w14:textId="77777777" w:rsidR="000C6397" w:rsidRDefault="003A4E6A">
    <w:pPr>
      <w:pStyle w:val="Header"/>
    </w:pPr>
    <w:r>
      <w:rPr>
        <w:noProof/>
      </w:rPr>
      <w:pict w14:anchorId="75114C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58240;mso-position-horizontal:center;mso-position-horizontal-relative:margin;mso-position-vertical:center;mso-position-vertical-relative:margin;mso-width-relative:page;mso-height-relative:page"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623DC42E" w14:textId="77777777" w:rsidR="000C6397" w:rsidRDefault="003A4E6A">
    <w:pPr>
      <w:pStyle w:val="Header"/>
    </w:pPr>
    <w:r>
      <w:rPr>
        <w:noProof/>
      </w:rPr>
      <w:pict w14:anchorId="33C19F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57216;mso-position-horizontal:center;mso-position-horizontal-relative:margin;mso-position-vertical:center;mso-position-vertical-relative:margin;mso-width-relative:page;mso-height-relative:page"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sdt>
    <w:sdtPr>
      <w:id w:val="1953437299"/>
      <w:docPartObj>
        <w:docPartGallery w:val="AutoText"/>
      </w:docPartObj>
    </w:sdtPr>
    <w:sdtEndPr/>
    <w:sdtContent>
      <w:p w14:paraId="279047A6" w14:textId="77777777" w:rsidR="000C6397" w:rsidRDefault="003A4E6A">
        <w:pPr>
          <w:pStyle w:val="Header"/>
        </w:pPr>
        <w:r>
          <w:rPr>
            <w:noProof/>
          </w:rPr>
          <w:pict w14:anchorId="260F00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59264;mso-position-horizontal:center;mso-position-horizontal-relative:margin;mso-position-vertical:center;mso-position-vertical-relative:margin;mso-width-relative:page;mso-height-relative:page"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D76F407"/>
    <w:multiLevelType w:val="multilevel"/>
    <w:tmpl w:val="9D76F407"/>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1">
    <w:nsid w:val="F5012D03"/>
    <w:multiLevelType w:val="multilevel"/>
    <w:tmpl w:val="F5012D03"/>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2">
    <w:nsid w:val="004E4DC2"/>
    <w:multiLevelType w:val="multilevel"/>
    <w:tmpl w:val="C1427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114052C"/>
    <w:multiLevelType w:val="multilevel"/>
    <w:tmpl w:val="2BF4B8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33124B1"/>
    <w:multiLevelType w:val="multilevel"/>
    <w:tmpl w:val="C72A2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4380807"/>
    <w:multiLevelType w:val="multilevel"/>
    <w:tmpl w:val="4FD64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50F46F2"/>
    <w:multiLevelType w:val="multilevel"/>
    <w:tmpl w:val="050F46F2"/>
    <w:lvl w:ilvl="0">
      <w:numFmt w:val="bullet"/>
      <w:lvlText w:val=""/>
      <w:lvlJc w:val="left"/>
      <w:pPr>
        <w:ind w:left="720" w:hanging="360"/>
      </w:pPr>
      <w:rPr>
        <w:rFonts w:ascii="Symbol" w:eastAsiaTheme="minorHAnsi" w:hAnsi="Symbol" w:cs="Sakkal Majalla"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06BA3090"/>
    <w:multiLevelType w:val="multilevel"/>
    <w:tmpl w:val="83942A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B5A3775"/>
    <w:multiLevelType w:val="multilevel"/>
    <w:tmpl w:val="8D488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C025ED8"/>
    <w:multiLevelType w:val="multilevel"/>
    <w:tmpl w:val="859083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12C025F"/>
    <w:multiLevelType w:val="multilevel"/>
    <w:tmpl w:val="59744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3696292"/>
    <w:multiLevelType w:val="multilevel"/>
    <w:tmpl w:val="81BCB0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B00073D"/>
    <w:multiLevelType w:val="hybridMultilevel"/>
    <w:tmpl w:val="C324DF7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1644395"/>
    <w:multiLevelType w:val="multilevel"/>
    <w:tmpl w:val="CD5E0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2C81973"/>
    <w:multiLevelType w:val="multilevel"/>
    <w:tmpl w:val="1AE4D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4772265"/>
    <w:multiLevelType w:val="multilevel"/>
    <w:tmpl w:val="4C88512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51A0D20"/>
    <w:multiLevelType w:val="multilevel"/>
    <w:tmpl w:val="64406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54C065D"/>
    <w:multiLevelType w:val="multilevel"/>
    <w:tmpl w:val="A19EC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717537D"/>
    <w:multiLevelType w:val="multilevel"/>
    <w:tmpl w:val="785864E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C23661F"/>
    <w:multiLevelType w:val="multilevel"/>
    <w:tmpl w:val="DC9E3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C725614"/>
    <w:multiLevelType w:val="multilevel"/>
    <w:tmpl w:val="02B09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FA91CAE"/>
    <w:multiLevelType w:val="multilevel"/>
    <w:tmpl w:val="CB1C6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5C75BC4"/>
    <w:multiLevelType w:val="multilevel"/>
    <w:tmpl w:val="734A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64F3E6B"/>
    <w:multiLevelType w:val="multilevel"/>
    <w:tmpl w:val="C226C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6563636"/>
    <w:multiLevelType w:val="hybridMultilevel"/>
    <w:tmpl w:val="47B09AF6"/>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nsid w:val="3A771EBD"/>
    <w:multiLevelType w:val="multilevel"/>
    <w:tmpl w:val="CE9A8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A9A553D"/>
    <w:multiLevelType w:val="multilevel"/>
    <w:tmpl w:val="7D7EB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AE93D20"/>
    <w:multiLevelType w:val="hybridMultilevel"/>
    <w:tmpl w:val="132269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1017747"/>
    <w:multiLevelType w:val="multilevel"/>
    <w:tmpl w:val="3ED6E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3DC110A"/>
    <w:multiLevelType w:val="multilevel"/>
    <w:tmpl w:val="E54AF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5FB5FE5"/>
    <w:multiLevelType w:val="multilevel"/>
    <w:tmpl w:val="1D8AA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ACE7AF5"/>
    <w:multiLevelType w:val="multilevel"/>
    <w:tmpl w:val="AA7E53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4F251208"/>
    <w:multiLevelType w:val="multilevel"/>
    <w:tmpl w:val="E8E2B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FA23008"/>
    <w:multiLevelType w:val="multilevel"/>
    <w:tmpl w:val="D8FE3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0866E66"/>
    <w:multiLevelType w:val="multilevel"/>
    <w:tmpl w:val="50866E66"/>
    <w:lvl w:ilvl="0">
      <w:numFmt w:val="bullet"/>
      <w:lvlText w:val=""/>
      <w:lvlJc w:val="left"/>
      <w:pPr>
        <w:ind w:left="720" w:hanging="360"/>
      </w:pPr>
      <w:rPr>
        <w:rFonts w:ascii="Symbol" w:eastAsiaTheme="minorHAnsi" w:hAnsi="Symbol" w:cs="Sakkal Majalla"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nsid w:val="5EAB058E"/>
    <w:multiLevelType w:val="multilevel"/>
    <w:tmpl w:val="9FFE5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07E09E8"/>
    <w:multiLevelType w:val="multilevel"/>
    <w:tmpl w:val="86029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6593677"/>
    <w:multiLevelType w:val="multilevel"/>
    <w:tmpl w:val="86D4D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71F6878"/>
    <w:multiLevelType w:val="multilevel"/>
    <w:tmpl w:val="026C4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979102E"/>
    <w:multiLevelType w:val="multilevel"/>
    <w:tmpl w:val="B07CF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CEA2208"/>
    <w:multiLevelType w:val="multilevel"/>
    <w:tmpl w:val="648CA3D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2F91B74"/>
    <w:multiLevelType w:val="hybridMultilevel"/>
    <w:tmpl w:val="D1EAAFA0"/>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2">
    <w:nsid w:val="73222BB1"/>
    <w:multiLevelType w:val="multilevel"/>
    <w:tmpl w:val="B1208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5120FF8"/>
    <w:multiLevelType w:val="multilevel"/>
    <w:tmpl w:val="A6AA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7BA7C01"/>
    <w:multiLevelType w:val="multilevel"/>
    <w:tmpl w:val="073C0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C580577"/>
    <w:multiLevelType w:val="multilevel"/>
    <w:tmpl w:val="9FDAE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C9E7AA2"/>
    <w:multiLevelType w:val="multilevel"/>
    <w:tmpl w:val="F35E1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E28056E"/>
    <w:multiLevelType w:val="multilevel"/>
    <w:tmpl w:val="12049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4"/>
  </w:num>
  <w:num w:numId="4">
    <w:abstractNumId w:val="6"/>
  </w:num>
  <w:num w:numId="5">
    <w:abstractNumId w:val="28"/>
  </w:num>
  <w:num w:numId="6">
    <w:abstractNumId w:val="26"/>
  </w:num>
  <w:num w:numId="7">
    <w:abstractNumId w:val="16"/>
  </w:num>
  <w:num w:numId="8">
    <w:abstractNumId w:val="10"/>
  </w:num>
  <w:num w:numId="9">
    <w:abstractNumId w:val="44"/>
  </w:num>
  <w:num w:numId="10">
    <w:abstractNumId w:val="46"/>
  </w:num>
  <w:num w:numId="11">
    <w:abstractNumId w:val="11"/>
  </w:num>
  <w:num w:numId="12">
    <w:abstractNumId w:val="39"/>
  </w:num>
  <w:num w:numId="13">
    <w:abstractNumId w:val="32"/>
  </w:num>
  <w:num w:numId="14">
    <w:abstractNumId w:val="25"/>
  </w:num>
  <w:num w:numId="15">
    <w:abstractNumId w:val="9"/>
  </w:num>
  <w:num w:numId="16">
    <w:abstractNumId w:val="21"/>
  </w:num>
  <w:num w:numId="17">
    <w:abstractNumId w:val="19"/>
  </w:num>
  <w:num w:numId="18">
    <w:abstractNumId w:val="5"/>
  </w:num>
  <w:num w:numId="19">
    <w:abstractNumId w:val="38"/>
  </w:num>
  <w:num w:numId="20">
    <w:abstractNumId w:val="2"/>
  </w:num>
  <w:num w:numId="21">
    <w:abstractNumId w:val="33"/>
  </w:num>
  <w:num w:numId="22">
    <w:abstractNumId w:val="42"/>
  </w:num>
  <w:num w:numId="23">
    <w:abstractNumId w:val="13"/>
  </w:num>
  <w:num w:numId="24">
    <w:abstractNumId w:val="20"/>
  </w:num>
  <w:num w:numId="25">
    <w:abstractNumId w:val="37"/>
  </w:num>
  <w:num w:numId="26">
    <w:abstractNumId w:val="23"/>
  </w:num>
  <w:num w:numId="27">
    <w:abstractNumId w:val="29"/>
  </w:num>
  <w:num w:numId="28">
    <w:abstractNumId w:val="41"/>
  </w:num>
  <w:num w:numId="29">
    <w:abstractNumId w:val="3"/>
  </w:num>
  <w:num w:numId="30">
    <w:abstractNumId w:val="30"/>
  </w:num>
  <w:num w:numId="31">
    <w:abstractNumId w:val="8"/>
  </w:num>
  <w:num w:numId="32">
    <w:abstractNumId w:val="47"/>
  </w:num>
  <w:num w:numId="33">
    <w:abstractNumId w:val="27"/>
  </w:num>
  <w:num w:numId="34">
    <w:abstractNumId w:val="12"/>
  </w:num>
  <w:num w:numId="35">
    <w:abstractNumId w:val="24"/>
  </w:num>
  <w:num w:numId="36">
    <w:abstractNumId w:val="36"/>
  </w:num>
  <w:num w:numId="37">
    <w:abstractNumId w:val="22"/>
  </w:num>
  <w:num w:numId="38">
    <w:abstractNumId w:val="7"/>
  </w:num>
  <w:num w:numId="39">
    <w:abstractNumId w:val="4"/>
  </w:num>
  <w:num w:numId="40">
    <w:abstractNumId w:val="14"/>
  </w:num>
  <w:num w:numId="41">
    <w:abstractNumId w:val="45"/>
  </w:num>
  <w:num w:numId="42">
    <w:abstractNumId w:val="31"/>
  </w:num>
  <w:num w:numId="43">
    <w:abstractNumId w:val="17"/>
  </w:num>
  <w:num w:numId="44">
    <w:abstractNumId w:val="40"/>
  </w:num>
  <w:num w:numId="45">
    <w:abstractNumId w:val="35"/>
  </w:num>
  <w:num w:numId="46">
    <w:abstractNumId w:val="15"/>
  </w:num>
  <w:num w:numId="47">
    <w:abstractNumId w:val="43"/>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noPunctuationKerning/>
  <w:characterSpacingControl w:val="doNotCompress"/>
  <w:hdrShapeDefaults>
    <o:shapedefaults v:ext="edit" spidmax="2056" fillcolor="white">
      <v:fill color="white"/>
    </o:shapedefaults>
    <o:shapelayout v:ext="edit">
      <o:idmap v:ext="edit" data="2"/>
    </o:shapelayout>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F04"/>
    <w:rsid w:val="000130CD"/>
    <w:rsid w:val="00015F0D"/>
    <w:rsid w:val="00027A34"/>
    <w:rsid w:val="000322E7"/>
    <w:rsid w:val="00033184"/>
    <w:rsid w:val="00044CFD"/>
    <w:rsid w:val="00047651"/>
    <w:rsid w:val="00061A09"/>
    <w:rsid w:val="000633F8"/>
    <w:rsid w:val="00087E4F"/>
    <w:rsid w:val="00090A9C"/>
    <w:rsid w:val="00092C24"/>
    <w:rsid w:val="000940A0"/>
    <w:rsid w:val="000A1D3E"/>
    <w:rsid w:val="000A1E46"/>
    <w:rsid w:val="000A310D"/>
    <w:rsid w:val="000A49ED"/>
    <w:rsid w:val="000A4D26"/>
    <w:rsid w:val="000A749C"/>
    <w:rsid w:val="000B0B32"/>
    <w:rsid w:val="000B339E"/>
    <w:rsid w:val="000B706D"/>
    <w:rsid w:val="000C6397"/>
    <w:rsid w:val="000D0869"/>
    <w:rsid w:val="000D3EAE"/>
    <w:rsid w:val="000D5131"/>
    <w:rsid w:val="000E23AB"/>
    <w:rsid w:val="000E6887"/>
    <w:rsid w:val="000F0A0D"/>
    <w:rsid w:val="000F7F04"/>
    <w:rsid w:val="00110665"/>
    <w:rsid w:val="0011126E"/>
    <w:rsid w:val="00116AE4"/>
    <w:rsid w:val="00117CA1"/>
    <w:rsid w:val="0014313C"/>
    <w:rsid w:val="00152104"/>
    <w:rsid w:val="001603EF"/>
    <w:rsid w:val="001606E8"/>
    <w:rsid w:val="001618EF"/>
    <w:rsid w:val="001624C4"/>
    <w:rsid w:val="001654CD"/>
    <w:rsid w:val="001762F4"/>
    <w:rsid w:val="00180799"/>
    <w:rsid w:val="00180A9B"/>
    <w:rsid w:val="00185F71"/>
    <w:rsid w:val="00195226"/>
    <w:rsid w:val="001A5804"/>
    <w:rsid w:val="001A680C"/>
    <w:rsid w:val="001B3354"/>
    <w:rsid w:val="001C01BE"/>
    <w:rsid w:val="001C3DA0"/>
    <w:rsid w:val="001C426A"/>
    <w:rsid w:val="001C7DB2"/>
    <w:rsid w:val="001D47AD"/>
    <w:rsid w:val="001E13FA"/>
    <w:rsid w:val="001E252D"/>
    <w:rsid w:val="001E32DF"/>
    <w:rsid w:val="001E3406"/>
    <w:rsid w:val="0020239B"/>
    <w:rsid w:val="0022051E"/>
    <w:rsid w:val="00222468"/>
    <w:rsid w:val="002267E3"/>
    <w:rsid w:val="00231AB1"/>
    <w:rsid w:val="00232A16"/>
    <w:rsid w:val="0024045F"/>
    <w:rsid w:val="00250CC6"/>
    <w:rsid w:val="00251580"/>
    <w:rsid w:val="00257F01"/>
    <w:rsid w:val="002616CF"/>
    <w:rsid w:val="00263733"/>
    <w:rsid w:val="00264677"/>
    <w:rsid w:val="00265C31"/>
    <w:rsid w:val="0027142D"/>
    <w:rsid w:val="00274C5B"/>
    <w:rsid w:val="002A113E"/>
    <w:rsid w:val="002B6766"/>
    <w:rsid w:val="002C0A93"/>
    <w:rsid w:val="002C140C"/>
    <w:rsid w:val="002C2285"/>
    <w:rsid w:val="002D019D"/>
    <w:rsid w:val="002D3349"/>
    <w:rsid w:val="002D638C"/>
    <w:rsid w:val="002D68BB"/>
    <w:rsid w:val="002E03CF"/>
    <w:rsid w:val="002F0EEA"/>
    <w:rsid w:val="002F20A7"/>
    <w:rsid w:val="002F20B5"/>
    <w:rsid w:val="00316776"/>
    <w:rsid w:val="003223F2"/>
    <w:rsid w:val="00322A0D"/>
    <w:rsid w:val="00322CDE"/>
    <w:rsid w:val="003235C8"/>
    <w:rsid w:val="00333FF1"/>
    <w:rsid w:val="00334002"/>
    <w:rsid w:val="003377B5"/>
    <w:rsid w:val="00343773"/>
    <w:rsid w:val="00356156"/>
    <w:rsid w:val="00360A3F"/>
    <w:rsid w:val="00364C07"/>
    <w:rsid w:val="00376BBC"/>
    <w:rsid w:val="00377CB0"/>
    <w:rsid w:val="00381E67"/>
    <w:rsid w:val="00395E1F"/>
    <w:rsid w:val="00397058"/>
    <w:rsid w:val="003A4334"/>
    <w:rsid w:val="003A4E6A"/>
    <w:rsid w:val="003B0F00"/>
    <w:rsid w:val="003B1418"/>
    <w:rsid w:val="003B6969"/>
    <w:rsid w:val="003C05E1"/>
    <w:rsid w:val="003D3563"/>
    <w:rsid w:val="003D5F89"/>
    <w:rsid w:val="003D7E7F"/>
    <w:rsid w:val="003E1E60"/>
    <w:rsid w:val="003E6A62"/>
    <w:rsid w:val="003F6189"/>
    <w:rsid w:val="003F69BC"/>
    <w:rsid w:val="004008AE"/>
    <w:rsid w:val="0040510D"/>
    <w:rsid w:val="0043449E"/>
    <w:rsid w:val="00436B59"/>
    <w:rsid w:val="004413CD"/>
    <w:rsid w:val="0044258D"/>
    <w:rsid w:val="00443A60"/>
    <w:rsid w:val="00444B1D"/>
    <w:rsid w:val="00444B3C"/>
    <w:rsid w:val="00466097"/>
    <w:rsid w:val="00473F99"/>
    <w:rsid w:val="00485BD0"/>
    <w:rsid w:val="00486B51"/>
    <w:rsid w:val="00487152"/>
    <w:rsid w:val="00492E40"/>
    <w:rsid w:val="004A10BC"/>
    <w:rsid w:val="004B484B"/>
    <w:rsid w:val="004B78C6"/>
    <w:rsid w:val="004C1CC5"/>
    <w:rsid w:val="004C7B52"/>
    <w:rsid w:val="004D075E"/>
    <w:rsid w:val="004D2A39"/>
    <w:rsid w:val="004D6DB2"/>
    <w:rsid w:val="004D7783"/>
    <w:rsid w:val="004D7F28"/>
    <w:rsid w:val="004E01F6"/>
    <w:rsid w:val="004F1607"/>
    <w:rsid w:val="004F1964"/>
    <w:rsid w:val="004F1CF1"/>
    <w:rsid w:val="0050023D"/>
    <w:rsid w:val="0050451B"/>
    <w:rsid w:val="005144E3"/>
    <w:rsid w:val="00515088"/>
    <w:rsid w:val="0052019E"/>
    <w:rsid w:val="0053336F"/>
    <w:rsid w:val="00533AA9"/>
    <w:rsid w:val="00535ED5"/>
    <w:rsid w:val="0053681E"/>
    <w:rsid w:val="005433BE"/>
    <w:rsid w:val="00545742"/>
    <w:rsid w:val="00546BB3"/>
    <w:rsid w:val="005532E5"/>
    <w:rsid w:val="00560CC1"/>
    <w:rsid w:val="00582926"/>
    <w:rsid w:val="00595574"/>
    <w:rsid w:val="00597208"/>
    <w:rsid w:val="005A3266"/>
    <w:rsid w:val="005A3959"/>
    <w:rsid w:val="005A4F66"/>
    <w:rsid w:val="005A76D0"/>
    <w:rsid w:val="005A7EB2"/>
    <w:rsid w:val="005B25B6"/>
    <w:rsid w:val="005B2E32"/>
    <w:rsid w:val="005B65AE"/>
    <w:rsid w:val="005C3DA2"/>
    <w:rsid w:val="005D1768"/>
    <w:rsid w:val="005D2492"/>
    <w:rsid w:val="005E1B7D"/>
    <w:rsid w:val="005E24FB"/>
    <w:rsid w:val="005F23CA"/>
    <w:rsid w:val="005F2661"/>
    <w:rsid w:val="005F5AF5"/>
    <w:rsid w:val="0060105E"/>
    <w:rsid w:val="0061026F"/>
    <w:rsid w:val="0062589E"/>
    <w:rsid w:val="00625A3C"/>
    <w:rsid w:val="00633F98"/>
    <w:rsid w:val="00634932"/>
    <w:rsid w:val="006447D8"/>
    <w:rsid w:val="00644F28"/>
    <w:rsid w:val="0065187E"/>
    <w:rsid w:val="00655684"/>
    <w:rsid w:val="00661A1D"/>
    <w:rsid w:val="00667BBF"/>
    <w:rsid w:val="006731F3"/>
    <w:rsid w:val="00676B85"/>
    <w:rsid w:val="00687F77"/>
    <w:rsid w:val="006937F4"/>
    <w:rsid w:val="006A7DC3"/>
    <w:rsid w:val="006B1075"/>
    <w:rsid w:val="006B366F"/>
    <w:rsid w:val="006B51C2"/>
    <w:rsid w:val="006C10F3"/>
    <w:rsid w:val="006C2E76"/>
    <w:rsid w:val="006C54C9"/>
    <w:rsid w:val="006E413B"/>
    <w:rsid w:val="006F1837"/>
    <w:rsid w:val="006F3CD1"/>
    <w:rsid w:val="0070272D"/>
    <w:rsid w:val="00703A9A"/>
    <w:rsid w:val="00704C25"/>
    <w:rsid w:val="00705F1D"/>
    <w:rsid w:val="00706AC7"/>
    <w:rsid w:val="00711248"/>
    <w:rsid w:val="00712CB1"/>
    <w:rsid w:val="007239AC"/>
    <w:rsid w:val="00723E95"/>
    <w:rsid w:val="00733953"/>
    <w:rsid w:val="00736364"/>
    <w:rsid w:val="0073642B"/>
    <w:rsid w:val="00740AB1"/>
    <w:rsid w:val="007447A5"/>
    <w:rsid w:val="007507AF"/>
    <w:rsid w:val="00750F2F"/>
    <w:rsid w:val="00754496"/>
    <w:rsid w:val="0076684E"/>
    <w:rsid w:val="00766A58"/>
    <w:rsid w:val="00767C81"/>
    <w:rsid w:val="007764F4"/>
    <w:rsid w:val="00776AB8"/>
    <w:rsid w:val="00781550"/>
    <w:rsid w:val="007822A3"/>
    <w:rsid w:val="00790119"/>
    <w:rsid w:val="00793616"/>
    <w:rsid w:val="007969DC"/>
    <w:rsid w:val="00797AF9"/>
    <w:rsid w:val="007A31DC"/>
    <w:rsid w:val="007B29E4"/>
    <w:rsid w:val="007B3A5C"/>
    <w:rsid w:val="007C1F01"/>
    <w:rsid w:val="007C428F"/>
    <w:rsid w:val="007D39B9"/>
    <w:rsid w:val="007D7D94"/>
    <w:rsid w:val="007E3985"/>
    <w:rsid w:val="007F4183"/>
    <w:rsid w:val="008022F1"/>
    <w:rsid w:val="00802EEF"/>
    <w:rsid w:val="00805E3D"/>
    <w:rsid w:val="00810AE7"/>
    <w:rsid w:val="008173B3"/>
    <w:rsid w:val="00817E2A"/>
    <w:rsid w:val="00831B04"/>
    <w:rsid w:val="00840269"/>
    <w:rsid w:val="00854E14"/>
    <w:rsid w:val="0086333D"/>
    <w:rsid w:val="00864B2B"/>
    <w:rsid w:val="008806D9"/>
    <w:rsid w:val="0088301D"/>
    <w:rsid w:val="00883E09"/>
    <w:rsid w:val="00886510"/>
    <w:rsid w:val="008876C0"/>
    <w:rsid w:val="00894F92"/>
    <w:rsid w:val="008A09DC"/>
    <w:rsid w:val="008A2025"/>
    <w:rsid w:val="008A69EA"/>
    <w:rsid w:val="008A7D25"/>
    <w:rsid w:val="008B0F36"/>
    <w:rsid w:val="008B5953"/>
    <w:rsid w:val="008B7CF1"/>
    <w:rsid w:val="008C140C"/>
    <w:rsid w:val="008C2AA8"/>
    <w:rsid w:val="008D10F0"/>
    <w:rsid w:val="008D1B67"/>
    <w:rsid w:val="008D5F2C"/>
    <w:rsid w:val="008E008A"/>
    <w:rsid w:val="008E18C4"/>
    <w:rsid w:val="008E1DF8"/>
    <w:rsid w:val="008E5807"/>
    <w:rsid w:val="008E7947"/>
    <w:rsid w:val="0090102E"/>
    <w:rsid w:val="009139AE"/>
    <w:rsid w:val="00916122"/>
    <w:rsid w:val="00917C97"/>
    <w:rsid w:val="00922314"/>
    <w:rsid w:val="0093756B"/>
    <w:rsid w:val="009400C2"/>
    <w:rsid w:val="009462FA"/>
    <w:rsid w:val="009505DD"/>
    <w:rsid w:val="00955905"/>
    <w:rsid w:val="00962E14"/>
    <w:rsid w:val="0096761A"/>
    <w:rsid w:val="009705B3"/>
    <w:rsid w:val="00971016"/>
    <w:rsid w:val="009813A6"/>
    <w:rsid w:val="009B7B1F"/>
    <w:rsid w:val="009C00CE"/>
    <w:rsid w:val="009C2244"/>
    <w:rsid w:val="009C3C7B"/>
    <w:rsid w:val="009D1D31"/>
    <w:rsid w:val="009D694E"/>
    <w:rsid w:val="009E4604"/>
    <w:rsid w:val="009F1183"/>
    <w:rsid w:val="009F14AA"/>
    <w:rsid w:val="009F1514"/>
    <w:rsid w:val="009F2F7B"/>
    <w:rsid w:val="009F44B4"/>
    <w:rsid w:val="009F589F"/>
    <w:rsid w:val="009F7119"/>
    <w:rsid w:val="00A00401"/>
    <w:rsid w:val="00A043DE"/>
    <w:rsid w:val="00A05BAE"/>
    <w:rsid w:val="00A11618"/>
    <w:rsid w:val="00A14CF4"/>
    <w:rsid w:val="00A1570C"/>
    <w:rsid w:val="00A15C4F"/>
    <w:rsid w:val="00A16E60"/>
    <w:rsid w:val="00A23560"/>
    <w:rsid w:val="00A2724A"/>
    <w:rsid w:val="00A37539"/>
    <w:rsid w:val="00A40B4C"/>
    <w:rsid w:val="00A51842"/>
    <w:rsid w:val="00A60347"/>
    <w:rsid w:val="00A62487"/>
    <w:rsid w:val="00A63AF0"/>
    <w:rsid w:val="00A67E70"/>
    <w:rsid w:val="00A70534"/>
    <w:rsid w:val="00A70F81"/>
    <w:rsid w:val="00A73A46"/>
    <w:rsid w:val="00A74A2B"/>
    <w:rsid w:val="00A7525C"/>
    <w:rsid w:val="00A77B25"/>
    <w:rsid w:val="00A83153"/>
    <w:rsid w:val="00A8785A"/>
    <w:rsid w:val="00A90432"/>
    <w:rsid w:val="00A904DE"/>
    <w:rsid w:val="00AB0DB7"/>
    <w:rsid w:val="00AB0E27"/>
    <w:rsid w:val="00AC24D4"/>
    <w:rsid w:val="00AC46F5"/>
    <w:rsid w:val="00AC4F32"/>
    <w:rsid w:val="00AD191A"/>
    <w:rsid w:val="00AD5DDB"/>
    <w:rsid w:val="00AD783C"/>
    <w:rsid w:val="00AD7B7D"/>
    <w:rsid w:val="00AE6B9C"/>
    <w:rsid w:val="00AF62C2"/>
    <w:rsid w:val="00B00D76"/>
    <w:rsid w:val="00B03D10"/>
    <w:rsid w:val="00B04A62"/>
    <w:rsid w:val="00B05FDA"/>
    <w:rsid w:val="00B146C0"/>
    <w:rsid w:val="00B30D97"/>
    <w:rsid w:val="00B32E4E"/>
    <w:rsid w:val="00B43F32"/>
    <w:rsid w:val="00B4456F"/>
    <w:rsid w:val="00B4516A"/>
    <w:rsid w:val="00B61F61"/>
    <w:rsid w:val="00B63BBC"/>
    <w:rsid w:val="00B802A8"/>
    <w:rsid w:val="00B90CF8"/>
    <w:rsid w:val="00B91986"/>
    <w:rsid w:val="00B96E4F"/>
    <w:rsid w:val="00BA688E"/>
    <w:rsid w:val="00BB3408"/>
    <w:rsid w:val="00BB4052"/>
    <w:rsid w:val="00BB46BB"/>
    <w:rsid w:val="00BB5DCC"/>
    <w:rsid w:val="00BB5DF2"/>
    <w:rsid w:val="00BC7341"/>
    <w:rsid w:val="00BC78DA"/>
    <w:rsid w:val="00BD17E4"/>
    <w:rsid w:val="00BD4333"/>
    <w:rsid w:val="00BE07E2"/>
    <w:rsid w:val="00BE2447"/>
    <w:rsid w:val="00BE2AD6"/>
    <w:rsid w:val="00BE609B"/>
    <w:rsid w:val="00BF00BC"/>
    <w:rsid w:val="00BF10E4"/>
    <w:rsid w:val="00BF20DB"/>
    <w:rsid w:val="00BF2A76"/>
    <w:rsid w:val="00BF4225"/>
    <w:rsid w:val="00C11026"/>
    <w:rsid w:val="00C1168C"/>
    <w:rsid w:val="00C1324B"/>
    <w:rsid w:val="00C144E4"/>
    <w:rsid w:val="00C2122A"/>
    <w:rsid w:val="00C2376A"/>
    <w:rsid w:val="00C34D41"/>
    <w:rsid w:val="00C35EB8"/>
    <w:rsid w:val="00C44E75"/>
    <w:rsid w:val="00C45804"/>
    <w:rsid w:val="00C472D8"/>
    <w:rsid w:val="00C476E1"/>
    <w:rsid w:val="00C56B6D"/>
    <w:rsid w:val="00C61182"/>
    <w:rsid w:val="00C62DC1"/>
    <w:rsid w:val="00C749E6"/>
    <w:rsid w:val="00C74AAF"/>
    <w:rsid w:val="00C76706"/>
    <w:rsid w:val="00C87AB5"/>
    <w:rsid w:val="00C93227"/>
    <w:rsid w:val="00C93ED6"/>
    <w:rsid w:val="00C93FA9"/>
    <w:rsid w:val="00CA1B14"/>
    <w:rsid w:val="00CA5523"/>
    <w:rsid w:val="00CB0A76"/>
    <w:rsid w:val="00CB0E67"/>
    <w:rsid w:val="00CB208C"/>
    <w:rsid w:val="00CB4F8A"/>
    <w:rsid w:val="00CB7BAF"/>
    <w:rsid w:val="00CC365B"/>
    <w:rsid w:val="00CC3C32"/>
    <w:rsid w:val="00CD67C0"/>
    <w:rsid w:val="00CE13A5"/>
    <w:rsid w:val="00CE39F0"/>
    <w:rsid w:val="00CE45FE"/>
    <w:rsid w:val="00CE49C9"/>
    <w:rsid w:val="00CE4D29"/>
    <w:rsid w:val="00CF38E8"/>
    <w:rsid w:val="00D0035F"/>
    <w:rsid w:val="00D012B5"/>
    <w:rsid w:val="00D046CC"/>
    <w:rsid w:val="00D05EDF"/>
    <w:rsid w:val="00D1286C"/>
    <w:rsid w:val="00D20B8A"/>
    <w:rsid w:val="00D20E96"/>
    <w:rsid w:val="00D21518"/>
    <w:rsid w:val="00D235C5"/>
    <w:rsid w:val="00D23CA7"/>
    <w:rsid w:val="00D31D7E"/>
    <w:rsid w:val="00D438D8"/>
    <w:rsid w:val="00D43F87"/>
    <w:rsid w:val="00D46EBF"/>
    <w:rsid w:val="00D47F4C"/>
    <w:rsid w:val="00D54141"/>
    <w:rsid w:val="00D64415"/>
    <w:rsid w:val="00D66F8C"/>
    <w:rsid w:val="00D70797"/>
    <w:rsid w:val="00D73F64"/>
    <w:rsid w:val="00D9144F"/>
    <w:rsid w:val="00DA5FAE"/>
    <w:rsid w:val="00DA6668"/>
    <w:rsid w:val="00DB67ED"/>
    <w:rsid w:val="00DC034B"/>
    <w:rsid w:val="00DC7903"/>
    <w:rsid w:val="00DD2F17"/>
    <w:rsid w:val="00DD4E9D"/>
    <w:rsid w:val="00DE4849"/>
    <w:rsid w:val="00DF30DF"/>
    <w:rsid w:val="00DF6DD4"/>
    <w:rsid w:val="00E01563"/>
    <w:rsid w:val="00E031FB"/>
    <w:rsid w:val="00E11EF3"/>
    <w:rsid w:val="00E3299D"/>
    <w:rsid w:val="00E33CC1"/>
    <w:rsid w:val="00E34F6D"/>
    <w:rsid w:val="00E3576C"/>
    <w:rsid w:val="00E36535"/>
    <w:rsid w:val="00E415CF"/>
    <w:rsid w:val="00E45FD8"/>
    <w:rsid w:val="00E501DC"/>
    <w:rsid w:val="00E5493A"/>
    <w:rsid w:val="00E57E7F"/>
    <w:rsid w:val="00E638A6"/>
    <w:rsid w:val="00E667FB"/>
    <w:rsid w:val="00E70A28"/>
    <w:rsid w:val="00E70E4C"/>
    <w:rsid w:val="00E975FF"/>
    <w:rsid w:val="00EA0044"/>
    <w:rsid w:val="00EA2C08"/>
    <w:rsid w:val="00EA69AC"/>
    <w:rsid w:val="00EB684E"/>
    <w:rsid w:val="00EC25CF"/>
    <w:rsid w:val="00EC4694"/>
    <w:rsid w:val="00EE7D55"/>
    <w:rsid w:val="00EF040F"/>
    <w:rsid w:val="00EF1678"/>
    <w:rsid w:val="00F05002"/>
    <w:rsid w:val="00F1554E"/>
    <w:rsid w:val="00F17A30"/>
    <w:rsid w:val="00F20D35"/>
    <w:rsid w:val="00F43BA7"/>
    <w:rsid w:val="00F4536C"/>
    <w:rsid w:val="00F55531"/>
    <w:rsid w:val="00F5781A"/>
    <w:rsid w:val="00F6250A"/>
    <w:rsid w:val="00F628F0"/>
    <w:rsid w:val="00F71C4B"/>
    <w:rsid w:val="00F73EE4"/>
    <w:rsid w:val="00F74068"/>
    <w:rsid w:val="00F77CC4"/>
    <w:rsid w:val="00F909EF"/>
    <w:rsid w:val="00F92126"/>
    <w:rsid w:val="00F92EA4"/>
    <w:rsid w:val="00FA28F4"/>
    <w:rsid w:val="00FA4160"/>
    <w:rsid w:val="00FB40CE"/>
    <w:rsid w:val="00FB4EC1"/>
    <w:rsid w:val="00FB5943"/>
    <w:rsid w:val="00FB599B"/>
    <w:rsid w:val="00FB67F2"/>
    <w:rsid w:val="00FB7B59"/>
    <w:rsid w:val="00FC3BCE"/>
    <w:rsid w:val="00FC4679"/>
    <w:rsid w:val="00FD131E"/>
    <w:rsid w:val="00FD65D4"/>
    <w:rsid w:val="00FE6577"/>
    <w:rsid w:val="00FF2D1F"/>
    <w:rsid w:val="00FF4099"/>
    <w:rsid w:val="00FF7930"/>
    <w:rsid w:val="194555A0"/>
    <w:rsid w:val="3B5A046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6" fillcolor="white">
      <v:fill color="white"/>
    </o:shapedefaults>
    <o:shapelayout v:ext="edit">
      <o:idmap v:ext="edit" data="1"/>
    </o:shapelayout>
  </w:shapeDefaults>
  <w:decimalSymbol w:val="."/>
  <w:listSeparator w:val=","/>
  <w14:docId w14:val="7E41BD61"/>
  <w15:docId w15:val="{EF84279B-AA5E-40E3-A8AE-B858AC517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DD2F1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8B7CF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153"/>
        <w:tab w:val="right" w:pos="8306"/>
      </w:tabs>
      <w:spacing w:after="0" w:line="240" w:lineRule="auto"/>
    </w:pPr>
  </w:style>
  <w:style w:type="paragraph" w:styleId="Header">
    <w:name w:val="header"/>
    <w:basedOn w:val="Normal"/>
    <w:link w:val="HeaderChar"/>
    <w:uiPriority w:val="99"/>
    <w:unhideWhenUsed/>
    <w:qFormat/>
    <w:pPr>
      <w:tabs>
        <w:tab w:val="center" w:pos="4153"/>
        <w:tab w:val="right" w:pos="8306"/>
      </w:tabs>
      <w:spacing w:after="0" w:line="240" w:lineRule="auto"/>
    </w:p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styleId="Subtitle">
    <w:name w:val="Subtitle"/>
    <w:basedOn w:val="Normal"/>
    <w:link w:val="SubtitleChar"/>
    <w:qFormat/>
    <w:pPr>
      <w:bidi/>
      <w:spacing w:after="0" w:line="240" w:lineRule="auto"/>
      <w:jc w:val="center"/>
    </w:pPr>
    <w:rPr>
      <w:rFonts w:ascii="Times New Roman" w:eastAsia="Times New Roman" w:hAnsi="Times New Roman" w:cs="Times New Roman"/>
      <w:i/>
      <w:iCs/>
      <w:sz w:val="28"/>
      <w:szCs w:val="28"/>
      <w:lang w:eastAsia="ar-SA"/>
    </w:rPr>
  </w:style>
  <w:style w:type="table" w:styleId="TableGrid">
    <w:name w:val="Table Grid"/>
    <w:basedOn w:val="TableNormal"/>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365F91" w:themeColor="accent1" w:themeShade="BF"/>
      <w:sz w:val="32"/>
      <w:szCs w:val="32"/>
    </w:rPr>
  </w:style>
  <w:style w:type="character" w:customStyle="1" w:styleId="SubtitleChar">
    <w:name w:val="Subtitle Char"/>
    <w:basedOn w:val="DefaultParagraphFont"/>
    <w:link w:val="Subtitle"/>
    <w:qFormat/>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semiHidden/>
    <w:rsid w:val="00DD2F17"/>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semiHidden/>
    <w:rsid w:val="008B7CF1"/>
    <w:rPr>
      <w:rFonts w:asciiTheme="majorHAnsi" w:eastAsiaTheme="majorEastAsia" w:hAnsiTheme="majorHAnsi" w:cstheme="majorBidi"/>
      <w:b/>
      <w:bCs/>
      <w:i/>
      <w:iCs/>
      <w:color w:val="4F81BD" w:themeColor="accent1"/>
      <w:sz w:val="22"/>
      <w:szCs w:val="22"/>
    </w:rPr>
  </w:style>
  <w:style w:type="table" w:styleId="PlainTable1">
    <w:name w:val="Plain Table 1"/>
    <w:basedOn w:val="TableNormal"/>
    <w:uiPriority w:val="41"/>
    <w:rsid w:val="00C749E6"/>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582926"/>
    <w:rPr>
      <w:color w:val="0000FF" w:themeColor="hyperlink"/>
      <w:u w:val="single"/>
    </w:rPr>
  </w:style>
  <w:style w:type="character" w:customStyle="1" w:styleId="UnresolvedMention">
    <w:name w:val="Unresolved Mention"/>
    <w:basedOn w:val="DefaultParagraphFont"/>
    <w:uiPriority w:val="99"/>
    <w:semiHidden/>
    <w:unhideWhenUsed/>
    <w:rsid w:val="00582926"/>
    <w:rPr>
      <w:color w:val="605E5C"/>
      <w:shd w:val="clear" w:color="auto" w:fill="E1DFDD"/>
    </w:rPr>
  </w:style>
  <w:style w:type="character" w:customStyle="1" w:styleId="apple-converted-space">
    <w:name w:val="apple-converted-space"/>
    <w:basedOn w:val="DefaultParagraphFont"/>
    <w:rsid w:val="00B451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30305">
      <w:bodyDiv w:val="1"/>
      <w:marLeft w:val="0"/>
      <w:marRight w:val="0"/>
      <w:marTop w:val="0"/>
      <w:marBottom w:val="0"/>
      <w:divBdr>
        <w:top w:val="none" w:sz="0" w:space="0" w:color="auto"/>
        <w:left w:val="none" w:sz="0" w:space="0" w:color="auto"/>
        <w:bottom w:val="none" w:sz="0" w:space="0" w:color="auto"/>
        <w:right w:val="none" w:sz="0" w:space="0" w:color="auto"/>
      </w:divBdr>
    </w:div>
    <w:div w:id="210582509">
      <w:bodyDiv w:val="1"/>
      <w:marLeft w:val="0"/>
      <w:marRight w:val="0"/>
      <w:marTop w:val="0"/>
      <w:marBottom w:val="0"/>
      <w:divBdr>
        <w:top w:val="none" w:sz="0" w:space="0" w:color="auto"/>
        <w:left w:val="none" w:sz="0" w:space="0" w:color="auto"/>
        <w:bottom w:val="none" w:sz="0" w:space="0" w:color="auto"/>
        <w:right w:val="none" w:sz="0" w:space="0" w:color="auto"/>
      </w:divBdr>
    </w:div>
    <w:div w:id="241378181">
      <w:bodyDiv w:val="1"/>
      <w:marLeft w:val="0"/>
      <w:marRight w:val="0"/>
      <w:marTop w:val="0"/>
      <w:marBottom w:val="0"/>
      <w:divBdr>
        <w:top w:val="none" w:sz="0" w:space="0" w:color="auto"/>
        <w:left w:val="none" w:sz="0" w:space="0" w:color="auto"/>
        <w:bottom w:val="none" w:sz="0" w:space="0" w:color="auto"/>
        <w:right w:val="none" w:sz="0" w:space="0" w:color="auto"/>
      </w:divBdr>
    </w:div>
    <w:div w:id="324169382">
      <w:bodyDiv w:val="1"/>
      <w:marLeft w:val="0"/>
      <w:marRight w:val="0"/>
      <w:marTop w:val="0"/>
      <w:marBottom w:val="0"/>
      <w:divBdr>
        <w:top w:val="none" w:sz="0" w:space="0" w:color="auto"/>
        <w:left w:val="none" w:sz="0" w:space="0" w:color="auto"/>
        <w:bottom w:val="none" w:sz="0" w:space="0" w:color="auto"/>
        <w:right w:val="none" w:sz="0" w:space="0" w:color="auto"/>
      </w:divBdr>
    </w:div>
    <w:div w:id="338704469">
      <w:bodyDiv w:val="1"/>
      <w:marLeft w:val="0"/>
      <w:marRight w:val="0"/>
      <w:marTop w:val="0"/>
      <w:marBottom w:val="0"/>
      <w:divBdr>
        <w:top w:val="none" w:sz="0" w:space="0" w:color="auto"/>
        <w:left w:val="none" w:sz="0" w:space="0" w:color="auto"/>
        <w:bottom w:val="none" w:sz="0" w:space="0" w:color="auto"/>
        <w:right w:val="none" w:sz="0" w:space="0" w:color="auto"/>
      </w:divBdr>
    </w:div>
    <w:div w:id="468983954">
      <w:bodyDiv w:val="1"/>
      <w:marLeft w:val="0"/>
      <w:marRight w:val="0"/>
      <w:marTop w:val="0"/>
      <w:marBottom w:val="0"/>
      <w:divBdr>
        <w:top w:val="none" w:sz="0" w:space="0" w:color="auto"/>
        <w:left w:val="none" w:sz="0" w:space="0" w:color="auto"/>
        <w:bottom w:val="none" w:sz="0" w:space="0" w:color="auto"/>
        <w:right w:val="none" w:sz="0" w:space="0" w:color="auto"/>
      </w:divBdr>
    </w:div>
    <w:div w:id="573861475">
      <w:bodyDiv w:val="1"/>
      <w:marLeft w:val="0"/>
      <w:marRight w:val="0"/>
      <w:marTop w:val="0"/>
      <w:marBottom w:val="0"/>
      <w:divBdr>
        <w:top w:val="none" w:sz="0" w:space="0" w:color="auto"/>
        <w:left w:val="none" w:sz="0" w:space="0" w:color="auto"/>
        <w:bottom w:val="none" w:sz="0" w:space="0" w:color="auto"/>
        <w:right w:val="none" w:sz="0" w:space="0" w:color="auto"/>
      </w:divBdr>
    </w:div>
    <w:div w:id="591747062">
      <w:bodyDiv w:val="1"/>
      <w:marLeft w:val="0"/>
      <w:marRight w:val="0"/>
      <w:marTop w:val="0"/>
      <w:marBottom w:val="0"/>
      <w:divBdr>
        <w:top w:val="none" w:sz="0" w:space="0" w:color="auto"/>
        <w:left w:val="none" w:sz="0" w:space="0" w:color="auto"/>
        <w:bottom w:val="none" w:sz="0" w:space="0" w:color="auto"/>
        <w:right w:val="none" w:sz="0" w:space="0" w:color="auto"/>
      </w:divBdr>
    </w:div>
    <w:div w:id="676998109">
      <w:bodyDiv w:val="1"/>
      <w:marLeft w:val="0"/>
      <w:marRight w:val="0"/>
      <w:marTop w:val="0"/>
      <w:marBottom w:val="0"/>
      <w:divBdr>
        <w:top w:val="none" w:sz="0" w:space="0" w:color="auto"/>
        <w:left w:val="none" w:sz="0" w:space="0" w:color="auto"/>
        <w:bottom w:val="none" w:sz="0" w:space="0" w:color="auto"/>
        <w:right w:val="none" w:sz="0" w:space="0" w:color="auto"/>
      </w:divBdr>
    </w:div>
    <w:div w:id="678384111">
      <w:bodyDiv w:val="1"/>
      <w:marLeft w:val="0"/>
      <w:marRight w:val="0"/>
      <w:marTop w:val="0"/>
      <w:marBottom w:val="0"/>
      <w:divBdr>
        <w:top w:val="none" w:sz="0" w:space="0" w:color="auto"/>
        <w:left w:val="none" w:sz="0" w:space="0" w:color="auto"/>
        <w:bottom w:val="none" w:sz="0" w:space="0" w:color="auto"/>
        <w:right w:val="none" w:sz="0" w:space="0" w:color="auto"/>
      </w:divBdr>
    </w:div>
    <w:div w:id="679740849">
      <w:bodyDiv w:val="1"/>
      <w:marLeft w:val="0"/>
      <w:marRight w:val="0"/>
      <w:marTop w:val="0"/>
      <w:marBottom w:val="0"/>
      <w:divBdr>
        <w:top w:val="none" w:sz="0" w:space="0" w:color="auto"/>
        <w:left w:val="none" w:sz="0" w:space="0" w:color="auto"/>
        <w:bottom w:val="none" w:sz="0" w:space="0" w:color="auto"/>
        <w:right w:val="none" w:sz="0" w:space="0" w:color="auto"/>
      </w:divBdr>
    </w:div>
    <w:div w:id="780951130">
      <w:bodyDiv w:val="1"/>
      <w:marLeft w:val="0"/>
      <w:marRight w:val="0"/>
      <w:marTop w:val="0"/>
      <w:marBottom w:val="0"/>
      <w:divBdr>
        <w:top w:val="none" w:sz="0" w:space="0" w:color="auto"/>
        <w:left w:val="none" w:sz="0" w:space="0" w:color="auto"/>
        <w:bottom w:val="none" w:sz="0" w:space="0" w:color="auto"/>
        <w:right w:val="none" w:sz="0" w:space="0" w:color="auto"/>
      </w:divBdr>
    </w:div>
    <w:div w:id="972828728">
      <w:bodyDiv w:val="1"/>
      <w:marLeft w:val="0"/>
      <w:marRight w:val="0"/>
      <w:marTop w:val="0"/>
      <w:marBottom w:val="0"/>
      <w:divBdr>
        <w:top w:val="none" w:sz="0" w:space="0" w:color="auto"/>
        <w:left w:val="none" w:sz="0" w:space="0" w:color="auto"/>
        <w:bottom w:val="none" w:sz="0" w:space="0" w:color="auto"/>
        <w:right w:val="none" w:sz="0" w:space="0" w:color="auto"/>
      </w:divBdr>
    </w:div>
    <w:div w:id="1192721660">
      <w:bodyDiv w:val="1"/>
      <w:marLeft w:val="0"/>
      <w:marRight w:val="0"/>
      <w:marTop w:val="0"/>
      <w:marBottom w:val="0"/>
      <w:divBdr>
        <w:top w:val="none" w:sz="0" w:space="0" w:color="auto"/>
        <w:left w:val="none" w:sz="0" w:space="0" w:color="auto"/>
        <w:bottom w:val="none" w:sz="0" w:space="0" w:color="auto"/>
        <w:right w:val="none" w:sz="0" w:space="0" w:color="auto"/>
      </w:divBdr>
    </w:div>
    <w:div w:id="1193954975">
      <w:bodyDiv w:val="1"/>
      <w:marLeft w:val="0"/>
      <w:marRight w:val="0"/>
      <w:marTop w:val="0"/>
      <w:marBottom w:val="0"/>
      <w:divBdr>
        <w:top w:val="none" w:sz="0" w:space="0" w:color="auto"/>
        <w:left w:val="none" w:sz="0" w:space="0" w:color="auto"/>
        <w:bottom w:val="none" w:sz="0" w:space="0" w:color="auto"/>
        <w:right w:val="none" w:sz="0" w:space="0" w:color="auto"/>
      </w:divBdr>
    </w:div>
    <w:div w:id="1194004109">
      <w:bodyDiv w:val="1"/>
      <w:marLeft w:val="0"/>
      <w:marRight w:val="0"/>
      <w:marTop w:val="0"/>
      <w:marBottom w:val="0"/>
      <w:divBdr>
        <w:top w:val="none" w:sz="0" w:space="0" w:color="auto"/>
        <w:left w:val="none" w:sz="0" w:space="0" w:color="auto"/>
        <w:bottom w:val="none" w:sz="0" w:space="0" w:color="auto"/>
        <w:right w:val="none" w:sz="0" w:space="0" w:color="auto"/>
      </w:divBdr>
      <w:divsChild>
        <w:div w:id="7840377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8408347">
      <w:bodyDiv w:val="1"/>
      <w:marLeft w:val="0"/>
      <w:marRight w:val="0"/>
      <w:marTop w:val="0"/>
      <w:marBottom w:val="0"/>
      <w:divBdr>
        <w:top w:val="none" w:sz="0" w:space="0" w:color="auto"/>
        <w:left w:val="none" w:sz="0" w:space="0" w:color="auto"/>
        <w:bottom w:val="none" w:sz="0" w:space="0" w:color="auto"/>
        <w:right w:val="none" w:sz="0" w:space="0" w:color="auto"/>
      </w:divBdr>
      <w:divsChild>
        <w:div w:id="14492786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2401790">
      <w:bodyDiv w:val="1"/>
      <w:marLeft w:val="0"/>
      <w:marRight w:val="0"/>
      <w:marTop w:val="0"/>
      <w:marBottom w:val="0"/>
      <w:divBdr>
        <w:top w:val="none" w:sz="0" w:space="0" w:color="auto"/>
        <w:left w:val="none" w:sz="0" w:space="0" w:color="auto"/>
        <w:bottom w:val="none" w:sz="0" w:space="0" w:color="auto"/>
        <w:right w:val="none" w:sz="0" w:space="0" w:color="auto"/>
      </w:divBdr>
    </w:div>
    <w:div w:id="1768312434">
      <w:bodyDiv w:val="1"/>
      <w:marLeft w:val="0"/>
      <w:marRight w:val="0"/>
      <w:marTop w:val="0"/>
      <w:marBottom w:val="0"/>
      <w:divBdr>
        <w:top w:val="none" w:sz="0" w:space="0" w:color="auto"/>
        <w:left w:val="none" w:sz="0" w:space="0" w:color="auto"/>
        <w:bottom w:val="none" w:sz="0" w:space="0" w:color="auto"/>
        <w:right w:val="none" w:sz="0" w:space="0" w:color="auto"/>
      </w:divBdr>
    </w:div>
    <w:div w:id="1800486681">
      <w:bodyDiv w:val="1"/>
      <w:marLeft w:val="0"/>
      <w:marRight w:val="0"/>
      <w:marTop w:val="0"/>
      <w:marBottom w:val="0"/>
      <w:divBdr>
        <w:top w:val="none" w:sz="0" w:space="0" w:color="auto"/>
        <w:left w:val="none" w:sz="0" w:space="0" w:color="auto"/>
        <w:bottom w:val="none" w:sz="0" w:space="0" w:color="auto"/>
        <w:right w:val="none" w:sz="0" w:space="0" w:color="auto"/>
      </w:divBdr>
    </w:div>
    <w:div w:id="1824853332">
      <w:bodyDiv w:val="1"/>
      <w:marLeft w:val="0"/>
      <w:marRight w:val="0"/>
      <w:marTop w:val="0"/>
      <w:marBottom w:val="0"/>
      <w:divBdr>
        <w:top w:val="none" w:sz="0" w:space="0" w:color="auto"/>
        <w:left w:val="none" w:sz="0" w:space="0" w:color="auto"/>
        <w:bottom w:val="none" w:sz="0" w:space="0" w:color="auto"/>
        <w:right w:val="none" w:sz="0" w:space="0" w:color="auto"/>
      </w:divBdr>
    </w:div>
    <w:div w:id="1825004592">
      <w:bodyDiv w:val="1"/>
      <w:marLeft w:val="0"/>
      <w:marRight w:val="0"/>
      <w:marTop w:val="0"/>
      <w:marBottom w:val="0"/>
      <w:divBdr>
        <w:top w:val="none" w:sz="0" w:space="0" w:color="auto"/>
        <w:left w:val="none" w:sz="0" w:space="0" w:color="auto"/>
        <w:bottom w:val="none" w:sz="0" w:space="0" w:color="auto"/>
        <w:right w:val="none" w:sz="0" w:space="0" w:color="auto"/>
      </w:divBdr>
    </w:div>
    <w:div w:id="1987513650">
      <w:bodyDiv w:val="1"/>
      <w:marLeft w:val="0"/>
      <w:marRight w:val="0"/>
      <w:marTop w:val="0"/>
      <w:marBottom w:val="0"/>
      <w:divBdr>
        <w:top w:val="none" w:sz="0" w:space="0" w:color="auto"/>
        <w:left w:val="none" w:sz="0" w:space="0" w:color="auto"/>
        <w:bottom w:val="none" w:sz="0" w:space="0" w:color="auto"/>
        <w:right w:val="none" w:sz="0" w:space="0" w:color="auto"/>
      </w:divBdr>
    </w:div>
    <w:div w:id="2050915725">
      <w:bodyDiv w:val="1"/>
      <w:marLeft w:val="0"/>
      <w:marRight w:val="0"/>
      <w:marTop w:val="0"/>
      <w:marBottom w:val="0"/>
      <w:divBdr>
        <w:top w:val="none" w:sz="0" w:space="0" w:color="auto"/>
        <w:left w:val="none" w:sz="0" w:space="0" w:color="auto"/>
        <w:bottom w:val="none" w:sz="0" w:space="0" w:color="auto"/>
        <w:right w:val="none" w:sz="0" w:space="0" w:color="auto"/>
      </w:divBdr>
    </w:div>
    <w:div w:id="2095591958">
      <w:bodyDiv w:val="1"/>
      <w:marLeft w:val="0"/>
      <w:marRight w:val="0"/>
      <w:marTop w:val="0"/>
      <w:marBottom w:val="0"/>
      <w:divBdr>
        <w:top w:val="none" w:sz="0" w:space="0" w:color="auto"/>
        <w:left w:val="none" w:sz="0" w:space="0" w:color="auto"/>
        <w:bottom w:val="none" w:sz="0" w:space="0" w:color="auto"/>
        <w:right w:val="none" w:sz="0" w:space="0" w:color="auto"/>
      </w:divBdr>
    </w:div>
    <w:div w:id="2122142463">
      <w:bodyDiv w:val="1"/>
      <w:marLeft w:val="0"/>
      <w:marRight w:val="0"/>
      <w:marTop w:val="0"/>
      <w:marBottom w:val="0"/>
      <w:divBdr>
        <w:top w:val="none" w:sz="0" w:space="0" w:color="auto"/>
        <w:left w:val="none" w:sz="0" w:space="0" w:color="auto"/>
        <w:bottom w:val="none" w:sz="0" w:space="0" w:color="auto"/>
        <w:right w:val="none" w:sz="0" w:space="0" w:color="auto"/>
      </w:divBdr>
    </w:div>
    <w:div w:id="2135244909">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header" Target="header3.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31"/>
    <customShpInfo spid="_x0000_s1030"/>
    <customShpInfo spid="_x0000_s102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70F683B-3C4B-AD44-8B0D-1DA023894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569</Words>
  <Characters>3248</Characters>
  <Application>Microsoft Macintosh Word</Application>
  <DocSecurity>0</DocSecurity>
  <Lines>27</Lines>
  <Paragraphs>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Microsoft Office User</cp:lastModifiedBy>
  <cp:revision>3</cp:revision>
  <cp:lastPrinted>2026-06-02T06:59:00Z</cp:lastPrinted>
  <dcterms:created xsi:type="dcterms:W3CDTF">2026-08-13T22:52:00Z</dcterms:created>
  <dcterms:modified xsi:type="dcterms:W3CDTF">2026-08-14T18:59:00Z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1033-12.2.0.21179</vt:lpwstr>
  </property>
  <property fmtid="{D5CDD505-2E9C-101B-9397-08002B2CF9AE}" pid="3" name="ICV">
    <vt:lpwstr>1CDE7CB42672439C9982E9C471F1C277_12</vt:lpwstr>
  </property>
</Properties>
</file>