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AE75E" w14:textId="77777777" w:rsidR="00F16DB8" w:rsidRDefault="00F16DB8" w:rsidP="00F16DB8">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40726057" wp14:editId="7EE6CBC2">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239AC63C" w14:textId="77777777" w:rsidR="00F16DB8" w:rsidRDefault="00F16DB8" w:rsidP="00F16DB8">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03B3B169" w14:textId="77777777" w:rsidR="00F16DB8" w:rsidRPr="00251FCC" w:rsidRDefault="00F16DB8" w:rsidP="00F16DB8">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ماجستير إدارة</w:t>
      </w:r>
      <w:r>
        <w:rPr>
          <w:rFonts w:ascii="Sakkal Majalla" w:hAnsi="Sakkal Majalla" w:cs="Sakkal Majalla" w:hint="cs"/>
          <w:b/>
          <w:bCs/>
          <w:sz w:val="28"/>
          <w:szCs w:val="28"/>
          <w:rtl/>
          <w:lang w:bidi="ar-EG"/>
        </w:rPr>
        <w:t xml:space="preserve"> أعمال</w:t>
      </w:r>
    </w:p>
    <w:p w14:paraId="1FA9B2CF" w14:textId="77777777" w:rsidR="00F16DB8" w:rsidRDefault="00F16DB8" w:rsidP="00F16DB8">
      <w:pPr>
        <w:spacing w:after="0" w:line="360" w:lineRule="auto"/>
        <w:rPr>
          <w:rFonts w:ascii="Sakkal Majalla" w:hAnsi="Sakkal Majalla" w:cs="Sakkal Majalla"/>
          <w:sz w:val="28"/>
          <w:szCs w:val="28"/>
          <w:rtl/>
          <w:lang w:bidi="ar-EG"/>
        </w:rPr>
      </w:pPr>
    </w:p>
    <w:p w14:paraId="69F3D909" w14:textId="77777777" w:rsidR="00F16DB8" w:rsidRDefault="00F16DB8" w:rsidP="00F16DB8">
      <w:pPr>
        <w:spacing w:after="0" w:line="360" w:lineRule="auto"/>
        <w:rPr>
          <w:rFonts w:ascii="Sakkal Majalla" w:hAnsi="Sakkal Majalla" w:cs="Sakkal Majalla"/>
          <w:b/>
          <w:bCs/>
          <w:sz w:val="28"/>
          <w:szCs w:val="28"/>
          <w:rtl/>
          <w:lang w:bidi="ar-EG"/>
        </w:rPr>
      </w:pPr>
    </w:p>
    <w:p w14:paraId="2FC6A117" w14:textId="77777777" w:rsidR="00F16DB8" w:rsidRDefault="00F16DB8" w:rsidP="00F16DB8">
      <w:pPr>
        <w:spacing w:after="0" w:line="360" w:lineRule="auto"/>
        <w:rPr>
          <w:rFonts w:ascii="Sakkal Majalla" w:hAnsi="Sakkal Majalla" w:cs="Sakkal Majalla"/>
          <w:b/>
          <w:bCs/>
          <w:sz w:val="28"/>
          <w:szCs w:val="28"/>
          <w:rtl/>
          <w:lang w:bidi="ar-EG"/>
        </w:rPr>
      </w:pPr>
    </w:p>
    <w:p w14:paraId="4ADA1825" w14:textId="77777777" w:rsidR="00F16DB8" w:rsidRDefault="00F16DB8" w:rsidP="00F16DB8">
      <w:pPr>
        <w:jc w:val="center"/>
        <w:rPr>
          <w:rFonts w:ascii="Sakkal Majalla" w:hAnsi="Sakkal Majalla" w:cs="Sakkal Majalla"/>
          <w:b/>
          <w:bCs/>
          <w:sz w:val="32"/>
          <w:szCs w:val="32"/>
          <w:rtl/>
          <w:lang w:bidi="ar-EG"/>
        </w:rPr>
      </w:pPr>
      <w:r w:rsidRPr="003F0105">
        <w:rPr>
          <w:rFonts w:ascii="Sakkal Majalla" w:hAnsi="Sakkal Majalla" w:cs="Sakkal Majalla"/>
          <w:b/>
          <w:bCs/>
          <w:sz w:val="32"/>
          <w:szCs w:val="32"/>
          <w:rtl/>
          <w:lang w:bidi="ar-EG"/>
        </w:rPr>
        <w:t>أثر التغذية الصحية على إنتاجية الموظفين وأدائهم في بيئة العمل في المملكة العربية السعودية</w:t>
      </w:r>
    </w:p>
    <w:p w14:paraId="2BDD102B" w14:textId="77777777" w:rsidR="00F16DB8" w:rsidRPr="00953C44" w:rsidRDefault="00F16DB8" w:rsidP="00F16DB8">
      <w:pPr>
        <w:jc w:val="center"/>
        <w:rPr>
          <w:rFonts w:ascii="Sakkal Majalla" w:hAnsi="Sakkal Majalla" w:cs="Sakkal Majalla"/>
          <w:b/>
          <w:bCs/>
          <w:sz w:val="32"/>
          <w:szCs w:val="32"/>
          <w:rtl/>
        </w:rPr>
      </w:pPr>
    </w:p>
    <w:p w14:paraId="5AC21B75" w14:textId="77777777" w:rsidR="00F16DB8" w:rsidRPr="006F55F2" w:rsidRDefault="00F16DB8" w:rsidP="00F16DB8">
      <w:pPr>
        <w:jc w:val="center"/>
        <w:rPr>
          <w:rFonts w:ascii="Sakkal Majalla" w:hAnsi="Sakkal Majalla" w:cs="Sakkal Majalla"/>
          <w:b/>
          <w:bCs/>
          <w:sz w:val="32"/>
          <w:szCs w:val="32"/>
          <w:rtl/>
        </w:rPr>
      </w:pPr>
    </w:p>
    <w:p w14:paraId="63A44F8A" w14:textId="723E2DF9" w:rsidR="00F16DB8" w:rsidRDefault="00F16DB8" w:rsidP="00F16DB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62625F">
        <w:rPr>
          <w:rFonts w:ascii="Sakkal Majalla" w:hAnsi="Sakkal Majalla" w:cs="Sakkal Majalla" w:hint="cs"/>
          <w:b/>
          <w:bCs/>
          <w:sz w:val="28"/>
          <w:szCs w:val="28"/>
          <w:rtl/>
          <w:lang w:bidi="ar-EG"/>
        </w:rPr>
        <w:t>حنان محمد العواد</w:t>
      </w:r>
    </w:p>
    <w:p w14:paraId="318C3A86" w14:textId="77777777" w:rsidR="00F16DB8" w:rsidRDefault="00F16DB8" w:rsidP="00F16DB8">
      <w:pPr>
        <w:jc w:val="center"/>
        <w:rPr>
          <w:rFonts w:ascii="Sakkal Majalla" w:hAnsi="Sakkal Majalla" w:cs="Sakkal Majalla"/>
          <w:b/>
          <w:bCs/>
          <w:sz w:val="28"/>
          <w:szCs w:val="28"/>
          <w:rtl/>
          <w:lang w:bidi="ar-EG"/>
        </w:rPr>
      </w:pPr>
    </w:p>
    <w:p w14:paraId="6BADF4E7" w14:textId="77777777" w:rsidR="00F16DB8" w:rsidRDefault="00F16DB8" w:rsidP="00F16DB8">
      <w:pPr>
        <w:jc w:val="center"/>
        <w:rPr>
          <w:rFonts w:ascii="Sakkal Majalla" w:hAnsi="Sakkal Majalla" w:cs="Sakkal Majalla"/>
          <w:b/>
          <w:bCs/>
          <w:sz w:val="28"/>
          <w:szCs w:val="28"/>
          <w:rtl/>
          <w:lang w:bidi="ar-EG"/>
        </w:rPr>
      </w:pPr>
    </w:p>
    <w:p w14:paraId="0B99340A" w14:textId="5A6D2961" w:rsidR="00F16DB8" w:rsidRDefault="00F16DB8" w:rsidP="00F16DB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62625F">
        <w:rPr>
          <w:rFonts w:ascii="Sakkal Majalla" w:hAnsi="Sakkal Majalla" w:cs="Sakkal Majalla" w:hint="cs"/>
          <w:b/>
          <w:bCs/>
          <w:sz w:val="28"/>
          <w:szCs w:val="28"/>
          <w:rtl/>
          <w:lang w:bidi="ar-EG"/>
        </w:rPr>
        <w:t>253000963</w:t>
      </w:r>
    </w:p>
    <w:p w14:paraId="0F6E0953" w14:textId="77777777" w:rsidR="00F16DB8" w:rsidRDefault="00F16DB8" w:rsidP="00F16DB8">
      <w:pPr>
        <w:rPr>
          <w:rFonts w:ascii="Sakkal Majalla" w:hAnsi="Sakkal Majalla" w:cs="Sakkal Majalla"/>
          <w:b/>
          <w:bCs/>
          <w:sz w:val="28"/>
          <w:szCs w:val="28"/>
          <w:rtl/>
          <w:lang w:bidi="ar-EG"/>
        </w:rPr>
      </w:pPr>
    </w:p>
    <w:p w14:paraId="0B6876A5" w14:textId="77777777" w:rsidR="00F16DB8" w:rsidRDefault="00F16DB8" w:rsidP="00F16DB8">
      <w:pPr>
        <w:rPr>
          <w:rFonts w:ascii="Sakkal Majalla" w:hAnsi="Sakkal Majalla" w:cs="Sakkal Majalla"/>
          <w:b/>
          <w:bCs/>
          <w:sz w:val="28"/>
          <w:szCs w:val="28"/>
          <w:rtl/>
          <w:lang w:bidi="ar-EG"/>
        </w:rPr>
      </w:pPr>
    </w:p>
    <w:p w14:paraId="419C41FA" w14:textId="77777777" w:rsidR="00F16DB8" w:rsidRDefault="00F16DB8" w:rsidP="00F16DB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29BE9D7" w14:textId="77777777" w:rsidR="00F16DB8" w:rsidRPr="00F632A3" w:rsidRDefault="00F16DB8" w:rsidP="00F16DB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5266A4A9" w14:textId="77777777" w:rsidR="00F16DB8" w:rsidRDefault="00F16DB8" w:rsidP="00F16DB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46C7D324" w14:textId="77777777" w:rsidR="00F16DB8" w:rsidRDefault="00F16DB8" w:rsidP="00F16DB8">
      <w:pPr>
        <w:jc w:val="center"/>
        <w:rPr>
          <w:rFonts w:ascii="Sakkal Majalla" w:hAnsi="Sakkal Majalla" w:cs="Sakkal Majalla"/>
          <w:b/>
          <w:bCs/>
          <w:sz w:val="28"/>
          <w:szCs w:val="28"/>
          <w:rtl/>
          <w:lang w:bidi="ar-EG"/>
        </w:rPr>
      </w:pPr>
    </w:p>
    <w:p w14:paraId="7AFBED8E" w14:textId="77777777" w:rsidR="00F16DB8" w:rsidRDefault="00F16DB8" w:rsidP="00F16DB8">
      <w:pPr>
        <w:jc w:val="center"/>
        <w:rPr>
          <w:rFonts w:ascii="Sakkal Majalla" w:hAnsi="Sakkal Majalla" w:cs="Sakkal Majalla"/>
          <w:b/>
          <w:bCs/>
          <w:sz w:val="28"/>
          <w:szCs w:val="28"/>
          <w:rtl/>
          <w:lang w:bidi="ar-EG"/>
        </w:rPr>
      </w:pPr>
    </w:p>
    <w:p w14:paraId="2DD56CDA" w14:textId="77777777" w:rsidR="00F16DB8" w:rsidRDefault="00F16DB8" w:rsidP="00F16DB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6FBDC23B" w14:textId="77777777" w:rsidR="00F16DB8" w:rsidRDefault="00F16DB8" w:rsidP="00F16DB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5DD145DF" w14:textId="77777777" w:rsidR="00F16DB8" w:rsidRDefault="00F16DB8" w:rsidP="00F16DB8">
      <w:pPr>
        <w:rPr>
          <w:rFonts w:ascii="Sakkal Majalla" w:hAnsi="Sakkal Majalla" w:cs="Sakkal Majalla"/>
          <w:b/>
          <w:bCs/>
          <w:sz w:val="28"/>
          <w:szCs w:val="28"/>
          <w:rtl/>
          <w:lang w:bidi="ar-EG"/>
        </w:rPr>
      </w:pPr>
    </w:p>
    <w:p w14:paraId="2BAD5334" w14:textId="77E2D5F5" w:rsidR="00DA45BE" w:rsidRDefault="00DA45BE" w:rsidP="00DA45BE">
      <w:pPr>
        <w:jc w:val="center"/>
        <w:rPr>
          <w:rFonts w:ascii="Sakkal Majalla" w:hAnsi="Sakkal Majalla" w:cs="Sakkal Majalla"/>
          <w:b/>
          <w:bCs/>
          <w:sz w:val="28"/>
          <w:szCs w:val="28"/>
          <w:rtl/>
          <w:lang w:bidi="ar-EG"/>
        </w:rPr>
      </w:pPr>
    </w:p>
    <w:p w14:paraId="1F9CA2E1" w14:textId="77777777" w:rsidR="008E7E90" w:rsidRDefault="008E7E90" w:rsidP="008E7E90">
      <w:pPr>
        <w:rPr>
          <w:rFonts w:ascii="Sakkal Majalla" w:hAnsi="Sakkal Majalla" w:cs="Sakkal Majalla"/>
          <w:b/>
          <w:bCs/>
          <w:sz w:val="28"/>
          <w:szCs w:val="28"/>
          <w:rtl/>
          <w:lang w:bidi="ar-EG"/>
        </w:rPr>
      </w:pPr>
    </w:p>
    <w:p w14:paraId="520B202E" w14:textId="77777777" w:rsidR="00275DCF" w:rsidRDefault="00275DCF" w:rsidP="00636DA3">
      <w:pPr>
        <w:rPr>
          <w:rFonts w:ascii="Sakkal Majalla" w:hAnsi="Sakkal Majalla" w:cs="Sakkal Majalla"/>
          <w:b/>
          <w:bCs/>
          <w:sz w:val="28"/>
          <w:szCs w:val="28"/>
          <w:rtl/>
          <w:lang w:bidi="ar-EG"/>
        </w:rPr>
      </w:pPr>
    </w:p>
    <w:bookmarkEnd w:id="0"/>
    <w:bookmarkEnd w:id="1"/>
    <w:bookmarkEnd w:id="2"/>
    <w:bookmarkEnd w:id="3"/>
    <w:bookmarkEnd w:id="4"/>
    <w:bookmarkEnd w:id="5"/>
    <w:p w14:paraId="56982662" w14:textId="77777777" w:rsidR="00E2759A" w:rsidRDefault="00E2759A" w:rsidP="00E2759A">
      <w:pPr>
        <w:rPr>
          <w:rFonts w:ascii="Sakkal Majalla" w:hAnsi="Sakkal Majalla" w:cs="Sakkal Majalla"/>
          <w:b/>
          <w:bCs/>
          <w:sz w:val="28"/>
          <w:szCs w:val="28"/>
          <w:rtl/>
          <w:lang w:bidi="ar-EG"/>
        </w:rPr>
      </w:pPr>
    </w:p>
    <w:p w14:paraId="0D579630" w14:textId="77777777" w:rsidR="00715695" w:rsidRDefault="00715695" w:rsidP="00E2759A">
      <w:pPr>
        <w:rPr>
          <w:rtl/>
        </w:rPr>
      </w:pPr>
    </w:p>
    <w:p w14:paraId="33E994AF" w14:textId="77777777" w:rsidR="00E2759A" w:rsidRDefault="00E2759A" w:rsidP="00E2759A">
      <w:pPr>
        <w:rPr>
          <w:rtl/>
        </w:rPr>
      </w:pPr>
    </w:p>
    <w:p w14:paraId="22F9BF97" w14:textId="77777777" w:rsidR="00E2759A" w:rsidRPr="00C35B51" w:rsidRDefault="00E2759A"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p w14:paraId="202EE077" w14:textId="77777777" w:rsidR="00636DA3" w:rsidRDefault="00636DA3" w:rsidP="00275DCF">
      <w:pPr>
        <w:rPr>
          <w:rFonts w:ascii="Sakkal Majalla" w:hAnsi="Sakkal Majalla" w:cs="Sakkal Majalla"/>
          <w:sz w:val="28"/>
          <w:szCs w:val="28"/>
          <w:u w:val="single"/>
          <w:rtl/>
        </w:rPr>
      </w:pPr>
    </w:p>
    <w:bookmarkEnd w:id="7"/>
    <w:bookmarkEnd w:id="8"/>
    <w:p w14:paraId="37082C84" w14:textId="29024C7F" w:rsidR="00E2759A" w:rsidRDefault="00E2759A" w:rsidP="00275DCF">
      <w:pPr>
        <w:rPr>
          <w:rtl/>
        </w:rPr>
      </w:pPr>
    </w:p>
    <w:p w14:paraId="56745808" w14:textId="77777777" w:rsidR="00F16DB8" w:rsidRDefault="00F16DB8" w:rsidP="00F16DB8">
      <w:pPr>
        <w:pStyle w:val="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486215AE" w14:textId="77777777" w:rsidR="00F16DB8" w:rsidRPr="006754C6" w:rsidRDefault="00F16DB8" w:rsidP="00F16DB8">
      <w:pPr>
        <w:spacing w:line="360" w:lineRule="auto"/>
        <w:ind w:right="142" w:firstLine="468"/>
        <w:jc w:val="both"/>
        <w:rPr>
          <w:rFonts w:ascii="Sakkal Majalla" w:eastAsia="Calibri" w:hAnsi="Sakkal Majalla" w:cs="Sakkal Majalla"/>
          <w:kern w:val="0"/>
          <w:sz w:val="28"/>
          <w:szCs w:val="28"/>
          <w14:ligatures w14:val="none"/>
        </w:rPr>
      </w:pPr>
      <w:bookmarkStart w:id="9" w:name="_Toc171380653"/>
      <w:bookmarkStart w:id="10" w:name="_Toc175325838"/>
      <w:bookmarkStart w:id="11" w:name="_Toc234433415"/>
      <w:r w:rsidRPr="006754C6">
        <w:rPr>
          <w:rFonts w:ascii="Sakkal Majalla" w:eastAsia="Calibri" w:hAnsi="Sakkal Majalla" w:cs="Sakkal Majalla"/>
          <w:kern w:val="0"/>
          <w:sz w:val="28"/>
          <w:szCs w:val="28"/>
          <w:rtl/>
          <w14:ligatures w14:val="none"/>
        </w:rPr>
        <w:t>يشهد العالم في العقود الأخيرة اهتمامًا متزايدًا بتعزيز صحة الإنسان بوصفها أحد أهم العوامل المؤثرة في التنمية الاقتصادية والاجتماعية، حيث لم يعد الاهتمام بالتغذية الصحية مقتصرًا على الوقاية من الأمراض وتحسين جودة الحياة، بل امتد ليشمل تأثيرها المباشر في بيئات العمل والإنتاج المؤسسي. وقد أصبحت المؤسسات الحديثة تنظر إلى صحة موظفيها باعتبارها استثمارًا استراتيجيًا يسهم في رفع مستويات الإنتاجية وتحسين الأداء الوظيفي، وذلك في ظل المنافسة المتزايدة بين المنظمات وسعيها المستمر إلى تحقيق التميز المؤسسي والاستدامة. ومن هذا المنطلق، برز مفهوم التغذية الصحية كأحد المحاور الأساسية التي تؤثر في القدرات الذهنية والجسدية للعاملين، بما ينعكس إيجابًا على جودة إنجاز المهام، ومستوى التركيز، وسرعة اتخاذ القرارات، والقدرة على التعامل مع ضغوط العمل المختلفة</w:t>
      </w:r>
      <w:r w:rsidRPr="006754C6">
        <w:rPr>
          <w:rFonts w:ascii="Sakkal Majalla" w:eastAsia="Calibri" w:hAnsi="Sakkal Majalla" w:cs="Sakkal Majalla"/>
          <w:kern w:val="0"/>
          <w:sz w:val="28"/>
          <w:szCs w:val="28"/>
          <w14:ligatures w14:val="none"/>
        </w:rPr>
        <w:t>.</w:t>
      </w:r>
    </w:p>
    <w:p w14:paraId="75E69ED5" w14:textId="77777777" w:rsidR="00F16DB8" w:rsidRPr="006754C6" w:rsidRDefault="00F16DB8" w:rsidP="00F16DB8">
      <w:pPr>
        <w:spacing w:line="360" w:lineRule="auto"/>
        <w:ind w:right="142" w:firstLine="468"/>
        <w:jc w:val="both"/>
        <w:rPr>
          <w:rFonts w:ascii="Sakkal Majalla" w:eastAsia="Calibri" w:hAnsi="Sakkal Majalla" w:cs="Sakkal Majalla"/>
          <w:kern w:val="0"/>
          <w:sz w:val="28"/>
          <w:szCs w:val="28"/>
          <w14:ligatures w14:val="none"/>
        </w:rPr>
      </w:pPr>
      <w:r>
        <w:rPr>
          <w:rFonts w:ascii="Sakkal Majalla" w:eastAsia="Calibri" w:hAnsi="Sakkal Majalla" w:cs="Sakkal Majalla" w:hint="cs"/>
          <w:kern w:val="0"/>
          <w:sz w:val="28"/>
          <w:szCs w:val="28"/>
          <w:rtl/>
          <w14:ligatures w14:val="none"/>
        </w:rPr>
        <w:t>وتشكل</w:t>
      </w:r>
      <w:r w:rsidRPr="006754C6">
        <w:rPr>
          <w:rFonts w:ascii="Sakkal Majalla" w:eastAsia="Calibri" w:hAnsi="Sakkal Majalla" w:cs="Sakkal Majalla"/>
          <w:kern w:val="0"/>
          <w:sz w:val="28"/>
          <w:szCs w:val="28"/>
          <w:rtl/>
          <w14:ligatures w14:val="none"/>
        </w:rPr>
        <w:t xml:space="preserve"> التغذية الصحية من أهم محددات الصحة العامة التي تؤثر في كفاءة الفرد وقدرته على أداء واجباته اليومية، إذ يساهم النظام الغذائي المتوازن في تزويد الجسم بالعناصر الغذائية الضرورية التي يحتاجها للحفاظ على النشاط البدني والذهني. كما أن تناول الأغذية الغنية بالبروتينات والفيتامينات والمعادن والكربوهيدرات المعقدة والدهون الصحية يساعد على تحسين وظائف الدماغ، وزيادة القدرة على التركيز والانتباه، وتقليل الشعور بالإجهاد والإرهاق خلال ساعات العمل. وفي المقابل، فإن الاعتماد على الأنظمة الغذائية غير الصحية، والإفراط في تناول الوجبات السريعة والأطعمة المصنعة والمشروبات الغنية بالسكريات، يؤدي إلى انخفاض مستويات الطاقة والإنتاجية، وزيادة احتمالية الإصابة بالأمراض المزمنة التي تؤثر سلبًا في الأداء الوظيفي وتزيد من معدلات الغياب عن العمل</w:t>
      </w:r>
      <w:r w:rsidRPr="006754C6">
        <w:rPr>
          <w:rFonts w:ascii="Sakkal Majalla" w:eastAsia="Calibri" w:hAnsi="Sakkal Majalla" w:cs="Sakkal Majalla"/>
          <w:kern w:val="0"/>
          <w:sz w:val="28"/>
          <w:szCs w:val="28"/>
          <w14:ligatures w14:val="none"/>
        </w:rPr>
        <w:t>.</w:t>
      </w:r>
    </w:p>
    <w:p w14:paraId="2B683D6D" w14:textId="77777777" w:rsidR="00F16DB8" w:rsidRPr="006754C6" w:rsidRDefault="00F16DB8" w:rsidP="00F16DB8">
      <w:pPr>
        <w:spacing w:line="360" w:lineRule="auto"/>
        <w:ind w:right="142" w:firstLine="468"/>
        <w:jc w:val="both"/>
        <w:rPr>
          <w:rFonts w:ascii="Sakkal Majalla" w:eastAsia="Calibri" w:hAnsi="Sakkal Majalla" w:cs="Sakkal Majalla"/>
          <w:kern w:val="0"/>
          <w:sz w:val="28"/>
          <w:szCs w:val="28"/>
          <w14:ligatures w14:val="none"/>
        </w:rPr>
      </w:pPr>
      <w:r w:rsidRPr="006754C6">
        <w:rPr>
          <w:rFonts w:ascii="Sakkal Majalla" w:eastAsia="Calibri" w:hAnsi="Sakkal Majalla" w:cs="Sakkal Majalla"/>
          <w:kern w:val="0"/>
          <w:sz w:val="28"/>
          <w:szCs w:val="28"/>
          <w:rtl/>
          <w14:ligatures w14:val="none"/>
        </w:rPr>
        <w:t xml:space="preserve">وتؤكد الأدبيات الإدارية والصحية أن بيئة العمل تمثل أحد أهم المجالات التي يمكن من خلالها تعزيز السلوكيات الغذائية الإيجابية لدى الموظفين، حيث تسهم المؤسسات في توفير خيارات غذائية صحية داخل مقار العمل، وتنظيم حملات توعوية، وتطبيق برامج للصحة المهنية تهدف إلى تحسين نمط الحياة لدى العاملين. وقد أثبتت العديد من الدراسات أن المؤسسات التي تستثمر في برامج التغذية الصحية تحقق فوائد متعددة تتمثل في ارتفاع مستويات الرضا الوظيفي، وانخفاض معدلات الإجهاد والإرهاق، وتحسن الصحة النفسية والجسدية للعاملين، إضافة إلى زيادة الولاء التنظيمي وتقليل </w:t>
      </w:r>
      <w:r w:rsidRPr="006754C6">
        <w:rPr>
          <w:rFonts w:ascii="Sakkal Majalla" w:eastAsia="Calibri" w:hAnsi="Sakkal Majalla" w:cs="Sakkal Majalla"/>
          <w:kern w:val="0"/>
          <w:sz w:val="28"/>
          <w:szCs w:val="28"/>
          <w:rtl/>
          <w14:ligatures w14:val="none"/>
        </w:rPr>
        <w:lastRenderedPageBreak/>
        <w:t>تكاليف الرعاية الصحية والتغيب عن العمل. لذلك أصبحت التغذية الصحية عنصرًا أساسيًا ضمن استراتيجيات إدارة الموارد البشرية الرامية إلى تعزيز رأس المال البشري وتحقيق الأداء المؤسسي المستدام</w:t>
      </w:r>
      <w:r w:rsidRPr="006754C6">
        <w:rPr>
          <w:rFonts w:ascii="Sakkal Majalla" w:eastAsia="Calibri" w:hAnsi="Sakkal Majalla" w:cs="Sakkal Majalla"/>
          <w:kern w:val="0"/>
          <w:sz w:val="28"/>
          <w:szCs w:val="28"/>
          <w14:ligatures w14:val="none"/>
        </w:rPr>
        <w:t>.</w:t>
      </w:r>
    </w:p>
    <w:p w14:paraId="590955BD" w14:textId="77777777" w:rsidR="00F16DB8" w:rsidRPr="006754C6" w:rsidRDefault="00F16DB8" w:rsidP="00F16DB8">
      <w:pPr>
        <w:spacing w:line="360" w:lineRule="auto"/>
        <w:ind w:right="142" w:firstLine="468"/>
        <w:jc w:val="both"/>
        <w:rPr>
          <w:rFonts w:ascii="Sakkal Majalla" w:eastAsia="Calibri" w:hAnsi="Sakkal Majalla" w:cs="Sakkal Majalla"/>
          <w:kern w:val="0"/>
          <w:sz w:val="28"/>
          <w:szCs w:val="28"/>
          <w14:ligatures w14:val="none"/>
        </w:rPr>
      </w:pPr>
      <w:r w:rsidRPr="006754C6">
        <w:rPr>
          <w:rFonts w:ascii="Sakkal Majalla" w:eastAsia="Calibri" w:hAnsi="Sakkal Majalla" w:cs="Sakkal Majalla"/>
          <w:kern w:val="0"/>
          <w:sz w:val="28"/>
          <w:szCs w:val="28"/>
          <w:rtl/>
          <w14:ligatures w14:val="none"/>
        </w:rPr>
        <w:t>وفي المملكة العربية السعودية، يحظى موضوع التغذية الصحية باهتمام متزايد في ضوء مستهدفات رؤية المملكة العربية السعودية 2030، التي تؤكد على أهمية رفع جودة الحياة وتعزيز الصحة الوقائية وتحسين بيئات العمل بما يسهم في زيادة الإنتاجية الاقتصادية وتنمية رأس المال البشري. وقد أطلقت الجهات الحكومية العديد من المبادرات والبرامج الهادفة إلى نشر الوعي الصحي وتشجيع السلوك الغذائي السليم، بالإضافة إلى تعزيز مفهوم بيئات العمل الصحية في القطاعين الحكومي والخاص. ويأتي هذا الاهتمام استجابةً للتحديات الصحية المرتبطة بتغير أنماط الحياة وارتفاع معدلات الأمراض المزمنة الناتجة عن السلوكيات الغذائية غير الصحية، والتي قد تؤثر بصورة مباشرة في كفاءة الموظفين وإنتاجيتهم وقدرتهم على تحقيق أهداف المؤسسات</w:t>
      </w:r>
      <w:r w:rsidRPr="006754C6">
        <w:rPr>
          <w:rFonts w:ascii="Sakkal Majalla" w:eastAsia="Calibri" w:hAnsi="Sakkal Majalla" w:cs="Sakkal Majalla"/>
          <w:kern w:val="0"/>
          <w:sz w:val="28"/>
          <w:szCs w:val="28"/>
          <w14:ligatures w14:val="none"/>
        </w:rPr>
        <w:t>.</w:t>
      </w:r>
    </w:p>
    <w:p w14:paraId="562B1704" w14:textId="77777777" w:rsidR="00F16DB8" w:rsidRPr="006754C6" w:rsidRDefault="00F16DB8" w:rsidP="00F16DB8">
      <w:pPr>
        <w:spacing w:line="360" w:lineRule="auto"/>
        <w:ind w:right="142" w:firstLine="468"/>
        <w:jc w:val="both"/>
        <w:rPr>
          <w:rFonts w:ascii="Sakkal Majalla" w:eastAsia="Calibri" w:hAnsi="Sakkal Majalla" w:cs="Sakkal Majalla"/>
          <w:kern w:val="0"/>
          <w:sz w:val="28"/>
          <w:szCs w:val="28"/>
          <w14:ligatures w14:val="none"/>
        </w:rPr>
      </w:pPr>
      <w:r w:rsidRPr="006754C6">
        <w:rPr>
          <w:rFonts w:ascii="Sakkal Majalla" w:eastAsia="Calibri" w:hAnsi="Sakkal Majalla" w:cs="Sakkal Majalla"/>
          <w:kern w:val="0"/>
          <w:sz w:val="28"/>
          <w:szCs w:val="28"/>
          <w:rtl/>
          <w14:ligatures w14:val="none"/>
        </w:rPr>
        <w:t>وتتزايد أهمية دراسة العلاقة بين التغذية الصحية وإنتاجية الموظفين في ظل التحولات الاقتصادية والتقنية التي تشهدها المملكة، والتي تتطلب وجود كوادر بشرية تتمتع بمستويات مرتفعة من الكفاءة والقدرة على الابتكار والإبداع وتحمل ضغوط العمل. فالموظف الذي يحصل على تغذية متوازنة يكون أكثر قدرة على المحافظة على مستويات مرتفعة من النشاط والتركيز، وأقل عرضة للإجهاد الذهني والبدني، مما ينعكس على جودة الأداء، وسرعة إنجاز الأعمال، والالتزام بالمواعيد، والقدرة على العمل الجماعي، في حين يؤدي ضعف التغذية إلى انخفاض الأداء وارتفاع الأخطاء المهنية وتراجع القدرة على اتخاذ القرارات الفعالة</w:t>
      </w:r>
      <w:r w:rsidRPr="006754C6">
        <w:rPr>
          <w:rFonts w:ascii="Sakkal Majalla" w:eastAsia="Calibri" w:hAnsi="Sakkal Majalla" w:cs="Sakkal Majalla"/>
          <w:kern w:val="0"/>
          <w:sz w:val="28"/>
          <w:szCs w:val="28"/>
          <w14:ligatures w14:val="none"/>
        </w:rPr>
        <w:t>.</w:t>
      </w:r>
    </w:p>
    <w:p w14:paraId="4E1EC8BF" w14:textId="77777777" w:rsidR="00F16DB8" w:rsidRPr="006754C6" w:rsidRDefault="00F16DB8" w:rsidP="00F16DB8">
      <w:pPr>
        <w:spacing w:line="360" w:lineRule="auto"/>
        <w:ind w:right="142" w:firstLine="468"/>
        <w:jc w:val="both"/>
        <w:rPr>
          <w:rFonts w:ascii="Sakkal Majalla" w:eastAsia="Calibri" w:hAnsi="Sakkal Majalla" w:cs="Sakkal Majalla"/>
          <w:kern w:val="0"/>
          <w:sz w:val="28"/>
          <w:szCs w:val="28"/>
          <w14:ligatures w14:val="none"/>
        </w:rPr>
      </w:pPr>
      <w:r w:rsidRPr="006754C6">
        <w:rPr>
          <w:rFonts w:ascii="Sakkal Majalla" w:eastAsia="Calibri" w:hAnsi="Sakkal Majalla" w:cs="Sakkal Majalla"/>
          <w:kern w:val="0"/>
          <w:sz w:val="28"/>
          <w:szCs w:val="28"/>
          <w:rtl/>
          <w14:ligatures w14:val="none"/>
        </w:rPr>
        <w:t>كما أن العلاقة بين التغذية الصحية والأداء الوظيفي لا تقتصر على الجانب البدني فقط، وإنما تمتد لتشمل الجوانب النفسية والمعرفية والسلوكية، حيث تشير الدراسات إلى أن النظام الغذائي المتوازن يسهم في تحسين الحالة المزاجية، وتقليل مستويات التوتر والقلق، وزيادة الدافعية للعمل، وتعزيز مهارات التفكير والإبداع، وهي جميعها عوامل تؤثر بصورة مباشرة في الأداء الفردي والجماعي داخل المؤسسات. ولذلك أصبحت برامج تعزيز الصحة والتغذية في بيئة العمل جزءًا من السياسات الحديثة لإدارة الموارد البشرية، لما لها من دور في تحقيق التميز المؤسسي وتحسين الأداء التنظيمي على المدى الطويل</w:t>
      </w:r>
      <w:r w:rsidRPr="006754C6">
        <w:rPr>
          <w:rFonts w:ascii="Sakkal Majalla" w:eastAsia="Calibri" w:hAnsi="Sakkal Majalla" w:cs="Sakkal Majalla"/>
          <w:kern w:val="0"/>
          <w:sz w:val="28"/>
          <w:szCs w:val="28"/>
          <w14:ligatures w14:val="none"/>
        </w:rPr>
        <w:t>.</w:t>
      </w:r>
    </w:p>
    <w:p w14:paraId="0E082E7E" w14:textId="77777777" w:rsidR="00F16DB8" w:rsidRPr="006754C6" w:rsidRDefault="00F16DB8" w:rsidP="00F16DB8">
      <w:pPr>
        <w:spacing w:line="360" w:lineRule="auto"/>
        <w:ind w:right="142" w:firstLine="468"/>
        <w:jc w:val="both"/>
        <w:rPr>
          <w:rFonts w:ascii="Sakkal Majalla" w:eastAsia="Calibri" w:hAnsi="Sakkal Majalla" w:cs="Sakkal Majalla"/>
          <w:kern w:val="0"/>
          <w:sz w:val="28"/>
          <w:szCs w:val="28"/>
          <w14:ligatures w14:val="none"/>
        </w:rPr>
      </w:pPr>
      <w:r w:rsidRPr="006754C6">
        <w:rPr>
          <w:rFonts w:ascii="Sakkal Majalla" w:eastAsia="Calibri" w:hAnsi="Sakkal Majalla" w:cs="Sakkal Majalla"/>
          <w:kern w:val="0"/>
          <w:sz w:val="28"/>
          <w:szCs w:val="28"/>
          <w:rtl/>
          <w14:ligatures w14:val="none"/>
        </w:rPr>
        <w:lastRenderedPageBreak/>
        <w:t>تأتي هذه الدراسة لتناول أثر التغذية الصحية على إنتاجية الموظفين وأدائهم في بيئة العمل في المملكة العربية السعودية، من خلال استقصاء طبيعة العلاقة بين التزام الموظفين بالسلوكيات الغذائية الصحية ومستوى إنتاجيتهم وأدائهم الوظيفي، بما يسهم في تقديم نتائج علمية يمكن أن تستفيد منها المؤسسات وصناع القرار عند تصميم السياسات والبرامج الصحية داخل بيئات العمل. كما تسعى الدراسة إلى إثراء الأدبيات العربية في هذا المجال، وتقديم توصيات عملية تدعم جهود المؤسسات السعودية في بناء بيئات عمل صحية ومستدامة، بما ينسجم مع مستهدفات رؤية المملكة العربية السعودية 2030 الرامية إلى تعزيز جودة الحياة ورفع كفاءة رأس المال البشري وتحقيق التنمية المستدامة</w:t>
      </w:r>
      <w:r w:rsidRPr="006754C6">
        <w:rPr>
          <w:rFonts w:ascii="Sakkal Majalla" w:eastAsia="Calibri" w:hAnsi="Sakkal Majalla" w:cs="Sakkal Majalla"/>
          <w:kern w:val="0"/>
          <w:sz w:val="28"/>
          <w:szCs w:val="28"/>
          <w14:ligatures w14:val="none"/>
        </w:rPr>
        <w:t>.</w:t>
      </w:r>
    </w:p>
    <w:p w14:paraId="6AEC48D9" w14:textId="77777777" w:rsidR="00F16DB8" w:rsidRPr="006754C6" w:rsidRDefault="00F16DB8" w:rsidP="00F16DB8">
      <w:pPr>
        <w:spacing w:line="360" w:lineRule="auto"/>
        <w:ind w:right="142" w:firstLine="468"/>
        <w:jc w:val="both"/>
        <w:rPr>
          <w:rFonts w:ascii="Sakkal Majalla" w:eastAsia="Calibri" w:hAnsi="Sakkal Majalla" w:cs="Sakkal Majalla"/>
          <w:sz w:val="28"/>
          <w:szCs w:val="28"/>
          <w:rtl/>
        </w:rPr>
      </w:pPr>
    </w:p>
    <w:p w14:paraId="05B3AC10" w14:textId="77777777" w:rsidR="00F16DB8" w:rsidRDefault="00F16DB8" w:rsidP="00F16DB8">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58DCA5C5" w14:textId="77777777" w:rsidR="00F16DB8" w:rsidRPr="006754C6" w:rsidRDefault="00F16DB8" w:rsidP="00F16DB8">
      <w:pPr>
        <w:spacing w:line="360" w:lineRule="auto"/>
        <w:jc w:val="both"/>
        <w:rPr>
          <w:rFonts w:ascii="Sakkal Majalla" w:eastAsia="Calibri" w:hAnsi="Sakkal Majalla" w:cs="Sakkal Majalla"/>
          <w:kern w:val="0"/>
          <w:sz w:val="28"/>
          <w:szCs w:val="28"/>
          <w14:ligatures w14:val="none"/>
        </w:rPr>
      </w:pPr>
      <w:bookmarkStart w:id="12" w:name="_Toc172397777"/>
      <w:bookmarkStart w:id="13" w:name="_Toc172746090"/>
      <w:bookmarkStart w:id="14" w:name="_Toc179741528"/>
      <w:r w:rsidRPr="006754C6">
        <w:rPr>
          <w:rFonts w:ascii="Sakkal Majalla" w:eastAsia="Calibri" w:hAnsi="Sakkal Majalla" w:cs="Sakkal Majalla"/>
          <w:kern w:val="0"/>
          <w:sz w:val="28"/>
          <w:szCs w:val="28"/>
          <w:rtl/>
          <w14:ligatures w14:val="none"/>
        </w:rPr>
        <w:t>تتمثل مشكلة الدراسة الرئيسية في وجود تفاوت ملحوظ في مستويات إنتاجية الموظفين وأدائهم الوظيفي داخل بيئات العمل في المملكة العربية السعودية، رغم التطورات التي شهدتها المؤسسات في مجالات الإدارة والتقنية وتطوير الموارد البشرية. ويُعزى جزء من هذا التفاوت إلى عوامل صحية وسلوكية ترتبط بنمط حياة الموظفين، وفي مقدمتها العادات الغذائية اليومية، إذ تشير الممارسات الواقعية إلى انتشار أنماط غذائية غير متوازنة تتمثل في الاعتماد على الوجبات السريعة، وتناول الأطعمة مرتفعة الدهون والسكريات، وإهمال وجبة الإفطار، وعدم الالتزام بمواعيد منتظمة لتناول الطعام، إلى جانب قلة استهلاك الأغذية الغنية بالعناصر الغذائية الضرورية. وقد تؤدي هذه السلوكيات إلى انخفاض مستويات الطاقة والتركيز، وزيادة الشعور بالإجهاد والإرهاق أثناء ساعات العمل، بما ينعكس سلبًا على كفاءة الموظف وقدرته على إنجاز المهام وتحقيق الأهداف التنظيمية. وعلى الرغم من الاهتمام المتزايد بالصحة المهنية وجودة الحياة في المملكة العربية السعودية، لا تزال هناك حاجة إلى فهم أعمق لطبيعة العلاقة بين التغذية الصحية وإنتاجية الموظفين وأدائهم في بيئة العمل، ومدى إسهام الالتزام بالعادات الغذائية الصحية في تحسين الأداء الوظيفي داخل المؤسسات السعودية، وهو ما تسعى هذه الدراسة إلى معالجته</w:t>
      </w:r>
      <w:r w:rsidRPr="006754C6">
        <w:rPr>
          <w:rFonts w:ascii="Sakkal Majalla" w:eastAsia="Calibri" w:hAnsi="Sakkal Majalla" w:cs="Sakkal Majalla"/>
          <w:kern w:val="0"/>
          <w:sz w:val="28"/>
          <w:szCs w:val="28"/>
          <w14:ligatures w14:val="none"/>
        </w:rPr>
        <w:t>.</w:t>
      </w:r>
    </w:p>
    <w:p w14:paraId="23D06D1B" w14:textId="77777777" w:rsidR="00F16DB8" w:rsidRPr="006754C6" w:rsidRDefault="00F16DB8" w:rsidP="00F16DB8">
      <w:pPr>
        <w:spacing w:line="360" w:lineRule="auto"/>
        <w:jc w:val="both"/>
        <w:rPr>
          <w:rFonts w:ascii="Sakkal Majalla" w:eastAsia="Calibri" w:hAnsi="Sakkal Majalla" w:cs="Sakkal Majalla"/>
          <w:kern w:val="0"/>
          <w:sz w:val="28"/>
          <w:szCs w:val="28"/>
          <w14:ligatures w14:val="none"/>
        </w:rPr>
      </w:pPr>
      <w:r w:rsidRPr="006754C6">
        <w:rPr>
          <w:rFonts w:ascii="Sakkal Majalla" w:eastAsia="Calibri" w:hAnsi="Sakkal Majalla" w:cs="Sakkal Majalla"/>
          <w:kern w:val="0"/>
          <w:sz w:val="28"/>
          <w:szCs w:val="28"/>
          <w:rtl/>
          <w14:ligatures w14:val="none"/>
        </w:rPr>
        <w:t xml:space="preserve">ويترتب على استمرار هذه المشكلة العديد من الآثار السلبية التي تؤثر في كل من الموظف والمؤسسة، ومن أبرزها انخفاض الإنتاجية الفردية والجماعية، وتراجع جودة الأداء الوظيفي، وارتفاع معدلات الأخطاء أثناء تنفيذ الأعمال، وضعف القدرة على التركيز واتخاذ القرارات، وزيادة معدلات الغياب والتأخر عن العمل نتيجة المشكلات الصحية المرتبطة بسوء التغذية، فضلًا </w:t>
      </w:r>
      <w:r w:rsidRPr="006754C6">
        <w:rPr>
          <w:rFonts w:ascii="Sakkal Majalla" w:eastAsia="Calibri" w:hAnsi="Sakkal Majalla" w:cs="Sakkal Majalla"/>
          <w:kern w:val="0"/>
          <w:sz w:val="28"/>
          <w:szCs w:val="28"/>
          <w:rtl/>
          <w14:ligatures w14:val="none"/>
        </w:rPr>
        <w:lastRenderedPageBreak/>
        <w:t>عن ارتفاع مستويات الإجهاد البدني والنفسي وانخفاض الرضا الوظيفي والدافعية للعمل. كما تنعكس هذه الآثار على المؤسسات في صورة انخفاض الكفاءة التشغيلية، وتراجع جودة الخدمات أو المنتجات المقدمة، وزيادة التكاليف المرتبطة بالرعاية الصحية والتغيب الوظيفي، الأمر الذي قد يحد من قدرة المؤسسات على تحقيق أهدافها الاستراتيجية وتعزيز تنافسيتها، خاصة في ظل توجه المملكة نحو بناء بيئات عمل صحية ومستدامة تتوافق مع مستهدفات رؤية المملكة العربية السعودية 2030</w:t>
      </w:r>
      <w:r w:rsidRPr="006754C6">
        <w:rPr>
          <w:rFonts w:ascii="Sakkal Majalla" w:eastAsia="Calibri" w:hAnsi="Sakkal Majalla" w:cs="Sakkal Majalla"/>
          <w:kern w:val="0"/>
          <w:sz w:val="28"/>
          <w:szCs w:val="28"/>
          <w14:ligatures w14:val="none"/>
        </w:rPr>
        <w:t>.</w:t>
      </w:r>
    </w:p>
    <w:p w14:paraId="0DF665ED" w14:textId="77777777" w:rsidR="00F16DB8" w:rsidRDefault="00F16DB8" w:rsidP="00F16DB8">
      <w:pPr>
        <w:spacing w:line="360" w:lineRule="auto"/>
        <w:jc w:val="both"/>
        <w:rPr>
          <w:rFonts w:ascii="Sakkal Majalla" w:eastAsia="Calibri" w:hAnsi="Sakkal Majalla" w:cs="Sakkal Majalla"/>
          <w:b/>
          <w:bCs/>
          <w:kern w:val="0"/>
          <w:sz w:val="28"/>
          <w:szCs w:val="28"/>
          <w:rtl/>
          <w14:ligatures w14:val="none"/>
        </w:rPr>
      </w:pPr>
      <w:r w:rsidRPr="006754C6">
        <w:rPr>
          <w:rFonts w:ascii="Sakkal Majalla" w:eastAsia="Calibri" w:hAnsi="Sakkal Majalla" w:cs="Sakkal Majalla" w:hint="cs"/>
          <w:kern w:val="0"/>
          <w:sz w:val="28"/>
          <w:szCs w:val="28"/>
          <w:rtl/>
          <w14:ligatures w14:val="none"/>
        </w:rPr>
        <w:t xml:space="preserve">بناء على المشكلة الرئيسية للدراسة يكمن </w:t>
      </w:r>
      <w:r w:rsidRPr="006754C6">
        <w:rPr>
          <w:rFonts w:ascii="Sakkal Majalla" w:eastAsia="Calibri" w:hAnsi="Sakkal Majalla" w:cs="Sakkal Majalla"/>
          <w:kern w:val="0"/>
          <w:sz w:val="28"/>
          <w:szCs w:val="28"/>
          <w:rtl/>
          <w14:ligatures w14:val="none"/>
        </w:rPr>
        <w:t>السؤال الرئيسي للدراسة</w:t>
      </w:r>
      <w:r w:rsidRPr="006754C6">
        <w:rPr>
          <w:rFonts w:ascii="Sakkal Majalla" w:eastAsia="Calibri" w:hAnsi="Sakkal Majalla" w:cs="Sakkal Majalla" w:hint="cs"/>
          <w:kern w:val="0"/>
          <w:sz w:val="28"/>
          <w:szCs w:val="28"/>
          <w:rtl/>
          <w14:ligatures w14:val="none"/>
        </w:rPr>
        <w:t xml:space="preserve"> فيما يلي</w:t>
      </w:r>
      <w:r w:rsidRPr="006754C6">
        <w:rPr>
          <w:rFonts w:ascii="Sakkal Majalla" w:eastAsia="Calibri" w:hAnsi="Sakkal Majalla" w:cs="Sakkal Majalla"/>
          <w:kern w:val="0"/>
          <w:sz w:val="28"/>
          <w:szCs w:val="28"/>
          <w14:ligatures w14:val="none"/>
        </w:rPr>
        <w:t>:</w:t>
      </w:r>
      <w:r>
        <w:rPr>
          <w:rFonts w:ascii="Sakkal Majalla" w:eastAsia="Calibri" w:hAnsi="Sakkal Majalla" w:cs="Sakkal Majalla" w:hint="cs"/>
          <w:kern w:val="0"/>
          <w:sz w:val="28"/>
          <w:szCs w:val="28"/>
          <w:rtl/>
          <w14:ligatures w14:val="none"/>
        </w:rPr>
        <w:t xml:space="preserve"> </w:t>
      </w:r>
      <w:r w:rsidRPr="006754C6">
        <w:rPr>
          <w:rFonts w:ascii="Sakkal Majalla" w:eastAsia="Calibri" w:hAnsi="Sakkal Majalla" w:cs="Sakkal Majalla"/>
          <w:b/>
          <w:bCs/>
          <w:kern w:val="0"/>
          <w:sz w:val="28"/>
          <w:szCs w:val="28"/>
          <w:rtl/>
          <w14:ligatures w14:val="none"/>
        </w:rPr>
        <w:t>ما أثر التغذية الصحية على إنتاجية الموظفين وأدائهم في بيئة العمل في المملكة العربية السعودية؟</w:t>
      </w:r>
    </w:p>
    <w:p w14:paraId="7805526C" w14:textId="77777777" w:rsidR="00F16DB8" w:rsidRPr="006754C6" w:rsidRDefault="00F16DB8" w:rsidP="00F16DB8">
      <w:pPr>
        <w:spacing w:line="360" w:lineRule="auto"/>
        <w:jc w:val="both"/>
        <w:rPr>
          <w:rFonts w:ascii="Sakkal Majalla" w:eastAsia="Calibri" w:hAnsi="Sakkal Majalla" w:cs="Sakkal Majalla"/>
          <w:b/>
          <w:bCs/>
          <w:kern w:val="0"/>
          <w:sz w:val="28"/>
          <w:szCs w:val="28"/>
          <w14:ligatures w14:val="none"/>
        </w:rPr>
      </w:pPr>
    </w:p>
    <w:p w14:paraId="40B0E2A8" w14:textId="77777777" w:rsidR="00F16DB8" w:rsidRDefault="00F16DB8" w:rsidP="00F16DB8">
      <w:pPr>
        <w:pStyle w:val="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5CF40B4A" w14:textId="77777777" w:rsidR="00F16DB8" w:rsidRPr="006754C6" w:rsidRDefault="00F16DB8" w:rsidP="00F16DB8">
      <w:pPr>
        <w:pStyle w:val="a8"/>
        <w:numPr>
          <w:ilvl w:val="0"/>
          <w:numId w:val="10"/>
        </w:numPr>
        <w:spacing w:after="0" w:line="360" w:lineRule="auto"/>
        <w:jc w:val="both"/>
        <w:rPr>
          <w:rFonts w:ascii="Sakkal Majalla" w:eastAsia="Calibri" w:hAnsi="Sakkal Majalla" w:cs="Sakkal Majalla"/>
          <w:b/>
          <w:bCs/>
          <w:kern w:val="0"/>
          <w:sz w:val="24"/>
          <w:szCs w:val="28"/>
          <w14:ligatures w14:val="none"/>
        </w:rPr>
      </w:pPr>
      <w:r w:rsidRPr="006754C6">
        <w:rPr>
          <w:rFonts w:ascii="Sakkal Majalla" w:eastAsia="Calibri" w:hAnsi="Sakkal Majalla" w:cs="Sakkal Majalla"/>
          <w:b/>
          <w:bCs/>
          <w:kern w:val="0"/>
          <w:sz w:val="24"/>
          <w:szCs w:val="28"/>
          <w:rtl/>
          <w14:ligatures w14:val="none"/>
        </w:rPr>
        <w:t xml:space="preserve"> الأهمية العلمية</w:t>
      </w:r>
    </w:p>
    <w:p w14:paraId="196201EF" w14:textId="77777777" w:rsidR="00F16DB8" w:rsidRPr="006754C6" w:rsidRDefault="00F16DB8" w:rsidP="00F16DB8">
      <w:pPr>
        <w:spacing w:after="0" w:line="360" w:lineRule="auto"/>
        <w:jc w:val="both"/>
        <w:rPr>
          <w:rFonts w:ascii="Sakkal Majalla" w:eastAsia="Calibri" w:hAnsi="Sakkal Majalla" w:cs="Sakkal Majalla"/>
          <w:kern w:val="0"/>
          <w:sz w:val="24"/>
          <w:szCs w:val="28"/>
          <w14:ligatures w14:val="none"/>
        </w:rPr>
      </w:pPr>
      <w:r w:rsidRPr="006754C6">
        <w:rPr>
          <w:rFonts w:ascii="Sakkal Majalla" w:eastAsia="Calibri" w:hAnsi="Sakkal Majalla" w:cs="Sakkal Majalla"/>
          <w:kern w:val="0"/>
          <w:sz w:val="24"/>
          <w:szCs w:val="28"/>
          <w:rtl/>
          <w14:ligatures w14:val="none"/>
        </w:rPr>
        <w:t>تنبع الأهمية العلمية لهذه الدراسة من كونها تتناول أحد الموضوعات الحديثة التي تجمع بين مجالي الصحة العامة والإدارة، من خلال دراسة أثر التغذية الصحية في إنتاجية الموظفين وأدائهم داخل بيئة العمل. وتسهم الدراسة في إثراء الأدبيات العلمية العربية المتعلقة بالعلاقة بين السلوك الغذائي والأداء الوظيفي، وهو مجال لا يزال بحاجة إلى المزيد من الدراسات التطبيقية، ولا سيما في البيئة السعودية. كما تقدم الدراسة إطارًا نظريًا يوضح طبيعة العلاقة بين التغذية الصحية والإنتاجية والأداء الوظيفي، وتفسر الآليات التي يمكن من خلالها أن تؤثر الممارسات الغذائية في القدرات البدنية والذهنية للموظفين، بما يدعم الباحثين في تطوير نماذج علمية مستقبلية تتناول هذا الموضوع من زوايا مختلفة. كذلك تمثل الدراسة مرجعًا علميًا يمكن الاستفادة منه في إعداد البحوث المستقبلية المتعلقة بالصحة المهنية، وإدارة الموارد البشرية، وجودة الحياة الوظيفية، وتعزيز الأداء التنظيمي، فضلًا عن اختبار العلاقة بين المتغيرات في قطاعات ومؤسسات مختلفة داخل المملكة العربية السعودية</w:t>
      </w:r>
      <w:r w:rsidRPr="006754C6">
        <w:rPr>
          <w:rFonts w:ascii="Sakkal Majalla" w:eastAsia="Calibri" w:hAnsi="Sakkal Majalla" w:cs="Sakkal Majalla"/>
          <w:kern w:val="0"/>
          <w:sz w:val="24"/>
          <w:szCs w:val="28"/>
          <w14:ligatures w14:val="none"/>
        </w:rPr>
        <w:t>.</w:t>
      </w:r>
    </w:p>
    <w:p w14:paraId="5FF0DE73" w14:textId="77777777" w:rsidR="00F16DB8" w:rsidRPr="006754C6" w:rsidRDefault="00F16DB8" w:rsidP="00F16DB8">
      <w:pPr>
        <w:pStyle w:val="a8"/>
        <w:numPr>
          <w:ilvl w:val="0"/>
          <w:numId w:val="10"/>
        </w:numPr>
        <w:spacing w:after="0" w:line="360" w:lineRule="auto"/>
        <w:jc w:val="both"/>
        <w:rPr>
          <w:rFonts w:ascii="Sakkal Majalla" w:eastAsia="Calibri" w:hAnsi="Sakkal Majalla" w:cs="Sakkal Majalla"/>
          <w:b/>
          <w:bCs/>
          <w:kern w:val="0"/>
          <w:sz w:val="24"/>
          <w:szCs w:val="28"/>
          <w14:ligatures w14:val="none"/>
        </w:rPr>
      </w:pPr>
      <w:r w:rsidRPr="006754C6">
        <w:rPr>
          <w:rFonts w:ascii="Sakkal Majalla" w:eastAsia="Calibri" w:hAnsi="Sakkal Majalla" w:cs="Sakkal Majalla"/>
          <w:b/>
          <w:bCs/>
          <w:kern w:val="0"/>
          <w:sz w:val="24"/>
          <w:szCs w:val="28"/>
          <w:rtl/>
          <w14:ligatures w14:val="none"/>
        </w:rPr>
        <w:t xml:space="preserve"> الأهمية العملية</w:t>
      </w:r>
    </w:p>
    <w:p w14:paraId="3692DD8F" w14:textId="77777777" w:rsidR="00F16DB8" w:rsidRPr="006754C6" w:rsidRDefault="00F16DB8" w:rsidP="00F16DB8">
      <w:pPr>
        <w:spacing w:after="0" w:line="360" w:lineRule="auto"/>
        <w:jc w:val="both"/>
        <w:rPr>
          <w:rFonts w:ascii="Sakkal Majalla" w:eastAsia="Calibri" w:hAnsi="Sakkal Majalla" w:cs="Sakkal Majalla"/>
          <w:kern w:val="0"/>
          <w:sz w:val="24"/>
          <w:szCs w:val="28"/>
          <w14:ligatures w14:val="none"/>
        </w:rPr>
      </w:pPr>
      <w:r w:rsidRPr="006754C6">
        <w:rPr>
          <w:rFonts w:ascii="Sakkal Majalla" w:eastAsia="Calibri" w:hAnsi="Sakkal Majalla" w:cs="Sakkal Majalla"/>
          <w:kern w:val="0"/>
          <w:sz w:val="24"/>
          <w:szCs w:val="28"/>
          <w:rtl/>
          <w14:ligatures w14:val="none"/>
        </w:rPr>
        <w:t xml:space="preserve">تكتسب الدراسة أهمية عملية كبيرة لما يمكن أن تقدمه من نتائج وتوصيات تسهم في دعم متخذي القرار وإدارات الموارد البشرية والإدارات التنفيذية في المؤسسات السعودية عند تصميم السياسات والبرامج التي تستهدف تحسين صحة الموظفين </w:t>
      </w:r>
      <w:r w:rsidRPr="006754C6">
        <w:rPr>
          <w:rFonts w:ascii="Sakkal Majalla" w:eastAsia="Calibri" w:hAnsi="Sakkal Majalla" w:cs="Sakkal Majalla"/>
          <w:kern w:val="0"/>
          <w:sz w:val="24"/>
          <w:szCs w:val="28"/>
          <w:rtl/>
          <w14:ligatures w14:val="none"/>
        </w:rPr>
        <w:lastRenderedPageBreak/>
        <w:t>ورفع مستويات إنتاجيتهم. ومن المتوقع أن تساعد نتائج الدراسة المؤسسات على إدراك أهمية توفير بيئة عمل داعمة للسلوك الغذائي الصحي من خلال تقديم خيارات غذائية متوازنة، وتنفيذ برامج توعوية وتثقيفية، وتشجيع الموظفين على تبني أنماط غذائية سليمة تسهم في تحسين التركيز والقدرة على الإنجاز وتقليل الإجهاد والغياب الوظيفي. كما يمكن أن تسهم الدراسة في دعم المبادرات الوطنية الهادفة إلى تحسين جودة الحياة وتعزيز الصحة الوقائية ورفع كفاءة رأس المال البشري، بما يتوافق مع مستهدفات رؤية المملكة العربية السعودية 2030، إضافة إلى تمكين المؤسسات من تحقيق مستويات أعلى من الأداء المؤسسي والاستدامة والتنافسية من خلال الاستثمار في صحة موظفيها باعتبارها أحد أهم الموارد الاستراتيجية لتحقيق النجاح والتميز المؤسسي</w:t>
      </w:r>
      <w:r w:rsidRPr="006754C6">
        <w:rPr>
          <w:rFonts w:ascii="Sakkal Majalla" w:eastAsia="Calibri" w:hAnsi="Sakkal Majalla" w:cs="Sakkal Majalla"/>
          <w:kern w:val="0"/>
          <w:sz w:val="24"/>
          <w:szCs w:val="28"/>
          <w14:ligatures w14:val="none"/>
        </w:rPr>
        <w:t>.</w:t>
      </w:r>
    </w:p>
    <w:p w14:paraId="3B4A937C" w14:textId="77777777" w:rsidR="00F16DB8" w:rsidRPr="00BC5C94" w:rsidRDefault="00F16DB8" w:rsidP="00F16DB8">
      <w:pPr>
        <w:spacing w:after="0" w:line="360" w:lineRule="auto"/>
        <w:jc w:val="both"/>
        <w:rPr>
          <w:rFonts w:ascii="Sakkal Majalla" w:hAnsi="Sakkal Majalla" w:cs="Sakkal Majalla"/>
          <w:kern w:val="0"/>
          <w:sz w:val="24"/>
          <w:szCs w:val="28"/>
          <w:rtl/>
          <w14:ligatures w14:val="none"/>
        </w:rPr>
      </w:pPr>
    </w:p>
    <w:p w14:paraId="3708E266" w14:textId="77777777" w:rsidR="00F16DB8" w:rsidRDefault="00F16DB8" w:rsidP="00F16DB8">
      <w:pPr>
        <w:pStyle w:val="2"/>
        <w:spacing w:before="0" w:line="360" w:lineRule="auto"/>
        <w:jc w:val="both"/>
        <w:rPr>
          <w:rFonts w:ascii="Sakkal Majalla" w:hAnsi="Sakkal Majalla" w:cs="Sakkal Majalla"/>
          <w:b/>
          <w:bCs/>
          <w:color w:val="000000" w:themeColor="text1"/>
          <w:sz w:val="28"/>
          <w:szCs w:val="28"/>
          <w:rtl/>
        </w:rPr>
      </w:pPr>
      <w:bookmarkStart w:id="19" w:name="_Toc234433417"/>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6AE24189" w14:textId="77777777" w:rsidR="00F16DB8" w:rsidRPr="006754C6" w:rsidRDefault="00F16DB8" w:rsidP="00F16DB8">
      <w:pPr>
        <w:spacing w:after="0" w:line="360" w:lineRule="auto"/>
        <w:jc w:val="both"/>
        <w:rPr>
          <w:rFonts w:ascii="Sakkal Majalla" w:eastAsia="Calibri" w:hAnsi="Sakkal Majalla" w:cs="Sakkal Majalla"/>
          <w:b/>
          <w:bCs/>
          <w:kern w:val="0"/>
          <w:sz w:val="24"/>
          <w:szCs w:val="28"/>
          <w14:ligatures w14:val="none"/>
        </w:rPr>
      </w:pPr>
      <w:r w:rsidRPr="006754C6">
        <w:rPr>
          <w:rFonts w:ascii="Sakkal Majalla" w:eastAsia="Calibri" w:hAnsi="Sakkal Majalla" w:cs="Sakkal Majalla"/>
          <w:b/>
          <w:bCs/>
          <w:kern w:val="0"/>
          <w:sz w:val="24"/>
          <w:szCs w:val="28"/>
          <w:rtl/>
          <w14:ligatures w14:val="none"/>
        </w:rPr>
        <w:t>الهدف الرئيسي للدراسة</w:t>
      </w:r>
    </w:p>
    <w:p w14:paraId="04F926D9" w14:textId="77777777" w:rsidR="00F16DB8" w:rsidRPr="006754C6" w:rsidRDefault="00F16DB8" w:rsidP="00F16DB8">
      <w:pPr>
        <w:spacing w:after="0" w:line="360" w:lineRule="auto"/>
        <w:jc w:val="both"/>
        <w:rPr>
          <w:rFonts w:ascii="Sakkal Majalla" w:eastAsia="Calibri" w:hAnsi="Sakkal Majalla" w:cs="Sakkal Majalla"/>
          <w:kern w:val="0"/>
          <w:sz w:val="24"/>
          <w:szCs w:val="28"/>
          <w14:ligatures w14:val="none"/>
        </w:rPr>
      </w:pPr>
      <w:r w:rsidRPr="006754C6">
        <w:rPr>
          <w:rFonts w:ascii="Sakkal Majalla" w:eastAsia="Calibri" w:hAnsi="Sakkal Majalla" w:cs="Sakkal Majalla"/>
          <w:kern w:val="0"/>
          <w:sz w:val="24"/>
          <w:szCs w:val="28"/>
          <w:rtl/>
          <w14:ligatures w14:val="none"/>
        </w:rPr>
        <w:t>التعرف على أثر التغذية الصحية على إنتاجية الموظفين وأدائهم في بيئة العمل في المملكة العربية السعودية</w:t>
      </w:r>
      <w:r w:rsidRPr="006754C6">
        <w:rPr>
          <w:rFonts w:ascii="Sakkal Majalla" w:eastAsia="Calibri" w:hAnsi="Sakkal Majalla" w:cs="Sakkal Majalla"/>
          <w:kern w:val="0"/>
          <w:sz w:val="24"/>
          <w:szCs w:val="28"/>
          <w14:ligatures w14:val="none"/>
        </w:rPr>
        <w:t>.</w:t>
      </w:r>
    </w:p>
    <w:p w14:paraId="655412E5" w14:textId="77777777" w:rsidR="00F16DB8" w:rsidRPr="006754C6" w:rsidRDefault="00F16DB8" w:rsidP="00F16DB8">
      <w:pPr>
        <w:spacing w:after="0" w:line="360" w:lineRule="auto"/>
        <w:jc w:val="both"/>
        <w:rPr>
          <w:rFonts w:ascii="Sakkal Majalla" w:eastAsia="Calibri" w:hAnsi="Sakkal Majalla" w:cs="Sakkal Majalla"/>
          <w:b/>
          <w:bCs/>
          <w:kern w:val="0"/>
          <w:sz w:val="24"/>
          <w:szCs w:val="28"/>
          <w14:ligatures w14:val="none"/>
        </w:rPr>
      </w:pPr>
      <w:r w:rsidRPr="006754C6">
        <w:rPr>
          <w:rFonts w:ascii="Sakkal Majalla" w:eastAsia="Calibri" w:hAnsi="Sakkal Majalla" w:cs="Sakkal Majalla"/>
          <w:b/>
          <w:bCs/>
          <w:kern w:val="0"/>
          <w:sz w:val="24"/>
          <w:szCs w:val="28"/>
          <w:rtl/>
          <w14:ligatures w14:val="none"/>
        </w:rPr>
        <w:t>الأهداف الفرعية</w:t>
      </w:r>
    </w:p>
    <w:p w14:paraId="6565C0A4" w14:textId="77777777" w:rsidR="00F16DB8" w:rsidRPr="006754C6" w:rsidRDefault="00F16DB8" w:rsidP="00F16DB8">
      <w:pPr>
        <w:numPr>
          <w:ilvl w:val="0"/>
          <w:numId w:val="11"/>
        </w:numPr>
        <w:spacing w:after="0" w:line="360" w:lineRule="auto"/>
        <w:jc w:val="both"/>
        <w:rPr>
          <w:rFonts w:ascii="Sakkal Majalla" w:eastAsia="Calibri" w:hAnsi="Sakkal Majalla" w:cs="Sakkal Majalla"/>
          <w:kern w:val="0"/>
          <w:sz w:val="24"/>
          <w:szCs w:val="28"/>
          <w14:ligatures w14:val="none"/>
        </w:rPr>
      </w:pPr>
      <w:r w:rsidRPr="006754C6">
        <w:rPr>
          <w:rFonts w:ascii="Sakkal Majalla" w:eastAsia="Calibri" w:hAnsi="Sakkal Majalla" w:cs="Sakkal Majalla"/>
          <w:kern w:val="0"/>
          <w:sz w:val="24"/>
          <w:szCs w:val="28"/>
          <w:rtl/>
          <w14:ligatures w14:val="none"/>
        </w:rPr>
        <w:t>التعرف على مستوى التزام الموظفين بالتغذية الصحية في بيئة العمل في المملكة العربية السعودية</w:t>
      </w:r>
      <w:r w:rsidRPr="006754C6">
        <w:rPr>
          <w:rFonts w:ascii="Sakkal Majalla" w:eastAsia="Calibri" w:hAnsi="Sakkal Majalla" w:cs="Sakkal Majalla"/>
          <w:kern w:val="0"/>
          <w:sz w:val="24"/>
          <w:szCs w:val="28"/>
          <w14:ligatures w14:val="none"/>
        </w:rPr>
        <w:t xml:space="preserve">. </w:t>
      </w:r>
    </w:p>
    <w:p w14:paraId="0B9C5189" w14:textId="77777777" w:rsidR="00F16DB8" w:rsidRPr="006754C6" w:rsidRDefault="00F16DB8" w:rsidP="00F16DB8">
      <w:pPr>
        <w:numPr>
          <w:ilvl w:val="0"/>
          <w:numId w:val="11"/>
        </w:numPr>
        <w:spacing w:after="0" w:line="360" w:lineRule="auto"/>
        <w:jc w:val="both"/>
        <w:rPr>
          <w:rFonts w:ascii="Sakkal Majalla" w:eastAsia="Calibri" w:hAnsi="Sakkal Majalla" w:cs="Sakkal Majalla"/>
          <w:kern w:val="0"/>
          <w:sz w:val="24"/>
          <w:szCs w:val="28"/>
          <w14:ligatures w14:val="none"/>
        </w:rPr>
      </w:pPr>
      <w:r w:rsidRPr="006754C6">
        <w:rPr>
          <w:rFonts w:ascii="Sakkal Majalla" w:eastAsia="Calibri" w:hAnsi="Sakkal Majalla" w:cs="Sakkal Majalla"/>
          <w:kern w:val="0"/>
          <w:sz w:val="24"/>
          <w:szCs w:val="28"/>
          <w:rtl/>
          <w14:ligatures w14:val="none"/>
        </w:rPr>
        <w:t>قياس أثر التغذية الصحية على إنتاجية الموظفين في بيئة العمل</w:t>
      </w:r>
      <w:r w:rsidRPr="006754C6">
        <w:rPr>
          <w:rFonts w:ascii="Sakkal Majalla" w:eastAsia="Calibri" w:hAnsi="Sakkal Majalla" w:cs="Sakkal Majalla"/>
          <w:kern w:val="0"/>
          <w:sz w:val="24"/>
          <w:szCs w:val="28"/>
          <w14:ligatures w14:val="none"/>
        </w:rPr>
        <w:t xml:space="preserve">. </w:t>
      </w:r>
    </w:p>
    <w:p w14:paraId="06F0B536" w14:textId="77777777" w:rsidR="00F16DB8" w:rsidRPr="006754C6" w:rsidRDefault="00F16DB8" w:rsidP="00F16DB8">
      <w:pPr>
        <w:numPr>
          <w:ilvl w:val="0"/>
          <w:numId w:val="11"/>
        </w:numPr>
        <w:spacing w:after="0" w:line="360" w:lineRule="auto"/>
        <w:jc w:val="both"/>
        <w:rPr>
          <w:rFonts w:ascii="Sakkal Majalla" w:eastAsia="Calibri" w:hAnsi="Sakkal Majalla" w:cs="Sakkal Majalla"/>
          <w:kern w:val="0"/>
          <w:sz w:val="24"/>
          <w:szCs w:val="28"/>
          <w14:ligatures w14:val="none"/>
        </w:rPr>
      </w:pPr>
      <w:r w:rsidRPr="006754C6">
        <w:rPr>
          <w:rFonts w:ascii="Sakkal Majalla" w:eastAsia="Calibri" w:hAnsi="Sakkal Majalla" w:cs="Sakkal Majalla"/>
          <w:kern w:val="0"/>
          <w:sz w:val="24"/>
          <w:szCs w:val="28"/>
          <w:rtl/>
          <w14:ligatures w14:val="none"/>
        </w:rPr>
        <w:t>تحديد أثر التغذية الصحية على الأداء الوظيفي للموظفين في بيئة العمل</w:t>
      </w:r>
      <w:r w:rsidRPr="006754C6">
        <w:rPr>
          <w:rFonts w:ascii="Sakkal Majalla" w:eastAsia="Calibri" w:hAnsi="Sakkal Majalla" w:cs="Sakkal Majalla"/>
          <w:kern w:val="0"/>
          <w:sz w:val="24"/>
          <w:szCs w:val="28"/>
          <w14:ligatures w14:val="none"/>
        </w:rPr>
        <w:t xml:space="preserve">. </w:t>
      </w:r>
    </w:p>
    <w:p w14:paraId="5B64942F" w14:textId="77777777" w:rsidR="00F16DB8" w:rsidRPr="006754C6" w:rsidRDefault="00F16DB8" w:rsidP="00F16DB8">
      <w:pPr>
        <w:numPr>
          <w:ilvl w:val="0"/>
          <w:numId w:val="11"/>
        </w:numPr>
        <w:spacing w:after="0" w:line="360" w:lineRule="auto"/>
        <w:jc w:val="both"/>
        <w:rPr>
          <w:rFonts w:ascii="Sakkal Majalla" w:eastAsia="Calibri" w:hAnsi="Sakkal Majalla" w:cs="Sakkal Majalla"/>
          <w:kern w:val="0"/>
          <w:sz w:val="24"/>
          <w:szCs w:val="28"/>
          <w14:ligatures w14:val="none"/>
        </w:rPr>
      </w:pPr>
      <w:r w:rsidRPr="006754C6">
        <w:rPr>
          <w:rFonts w:ascii="Sakkal Majalla" w:eastAsia="Calibri" w:hAnsi="Sakkal Majalla" w:cs="Sakkal Majalla"/>
          <w:kern w:val="0"/>
          <w:sz w:val="24"/>
          <w:szCs w:val="28"/>
          <w:rtl/>
          <w14:ligatures w14:val="none"/>
        </w:rPr>
        <w:t>التعرف على العلاقة بين التغذية الصحية ومستوى التركيز والقدرة على إنجاز المهام لدى الموظفين</w:t>
      </w:r>
      <w:r w:rsidRPr="006754C6">
        <w:rPr>
          <w:rFonts w:ascii="Sakkal Majalla" w:eastAsia="Calibri" w:hAnsi="Sakkal Majalla" w:cs="Sakkal Majalla"/>
          <w:kern w:val="0"/>
          <w:sz w:val="24"/>
          <w:szCs w:val="28"/>
          <w14:ligatures w14:val="none"/>
        </w:rPr>
        <w:t xml:space="preserve">. </w:t>
      </w:r>
    </w:p>
    <w:p w14:paraId="3C95B86D" w14:textId="77777777" w:rsidR="00F16DB8" w:rsidRPr="006754C6" w:rsidRDefault="00F16DB8" w:rsidP="00F16DB8">
      <w:pPr>
        <w:numPr>
          <w:ilvl w:val="0"/>
          <w:numId w:val="11"/>
        </w:numPr>
        <w:spacing w:after="0" w:line="360" w:lineRule="auto"/>
        <w:jc w:val="both"/>
        <w:rPr>
          <w:rFonts w:ascii="Sakkal Majalla" w:eastAsia="Calibri" w:hAnsi="Sakkal Majalla" w:cs="Sakkal Majalla"/>
          <w:kern w:val="0"/>
          <w:sz w:val="24"/>
          <w:szCs w:val="28"/>
          <w14:ligatures w14:val="none"/>
        </w:rPr>
      </w:pPr>
      <w:r w:rsidRPr="006754C6">
        <w:rPr>
          <w:rFonts w:ascii="Sakkal Majalla" w:eastAsia="Calibri" w:hAnsi="Sakkal Majalla" w:cs="Sakkal Majalla"/>
          <w:kern w:val="0"/>
          <w:sz w:val="24"/>
          <w:szCs w:val="28"/>
          <w:rtl/>
          <w14:ligatures w14:val="none"/>
        </w:rPr>
        <w:t>تقديم مجموعة من التوصيات التي تسهم في تعزيز التغذية الصحية داخل بيئات العمل بما ينعكس إيجابًا على إنتاجية الموظفين وأدائهم في المملكة العربية السعودية</w:t>
      </w:r>
      <w:r w:rsidRPr="006754C6">
        <w:rPr>
          <w:rFonts w:ascii="Sakkal Majalla" w:eastAsia="Calibri" w:hAnsi="Sakkal Majalla" w:cs="Sakkal Majalla"/>
          <w:kern w:val="0"/>
          <w:sz w:val="24"/>
          <w:szCs w:val="28"/>
          <w14:ligatures w14:val="none"/>
        </w:rPr>
        <w:t>.</w:t>
      </w:r>
    </w:p>
    <w:p w14:paraId="56D0EFE8" w14:textId="77777777" w:rsidR="00F16DB8" w:rsidRPr="006754C6" w:rsidRDefault="00F16DB8" w:rsidP="00F16DB8">
      <w:pPr>
        <w:spacing w:after="0" w:line="360" w:lineRule="auto"/>
        <w:jc w:val="both"/>
        <w:rPr>
          <w:rFonts w:ascii="Sakkal Majalla" w:hAnsi="Sakkal Majalla" w:cs="Sakkal Majalla"/>
          <w:kern w:val="0"/>
          <w:sz w:val="24"/>
          <w:szCs w:val="28"/>
          <w:rtl/>
          <w14:ligatures w14:val="none"/>
        </w:rPr>
      </w:pPr>
    </w:p>
    <w:p w14:paraId="28908DF8" w14:textId="77777777" w:rsidR="00F16DB8" w:rsidRDefault="00F16DB8" w:rsidP="00F16DB8">
      <w:pPr>
        <w:pStyle w:val="2"/>
        <w:spacing w:before="0" w:line="360" w:lineRule="auto"/>
        <w:jc w:val="both"/>
        <w:rPr>
          <w:rFonts w:ascii="Sakkal Majalla" w:hAnsi="Sakkal Majalla" w:cs="Sakkal Majalla"/>
          <w:b/>
          <w:bCs/>
          <w:color w:val="000000" w:themeColor="text1"/>
          <w:sz w:val="28"/>
          <w:szCs w:val="28"/>
          <w:rtl/>
        </w:rPr>
      </w:pPr>
      <w:bookmarkStart w:id="23"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4CA33225" w14:textId="77777777" w:rsidR="00F16DB8" w:rsidRPr="006754C6" w:rsidRDefault="00F16DB8" w:rsidP="00F16DB8">
      <w:pPr>
        <w:spacing w:after="0" w:line="360" w:lineRule="auto"/>
        <w:jc w:val="both"/>
        <w:rPr>
          <w:rFonts w:ascii="Sakkal Majalla" w:eastAsia="Calibri" w:hAnsi="Sakkal Majalla" w:cs="Sakkal Majalla"/>
          <w:b/>
          <w:bCs/>
          <w:kern w:val="0"/>
          <w:sz w:val="24"/>
          <w:szCs w:val="28"/>
          <w14:ligatures w14:val="none"/>
        </w:rPr>
      </w:pPr>
      <w:r w:rsidRPr="006754C6">
        <w:rPr>
          <w:rFonts w:ascii="Sakkal Majalla" w:eastAsia="Calibri" w:hAnsi="Sakkal Majalla" w:cs="Sakkal Majalla"/>
          <w:b/>
          <w:bCs/>
          <w:kern w:val="0"/>
          <w:sz w:val="24"/>
          <w:szCs w:val="28"/>
          <w:rtl/>
          <w14:ligatures w14:val="none"/>
        </w:rPr>
        <w:t>التساؤل الرئيسي للدراسة</w:t>
      </w:r>
    </w:p>
    <w:p w14:paraId="2BC7811F" w14:textId="77777777" w:rsidR="00F16DB8" w:rsidRPr="006754C6" w:rsidRDefault="00F16DB8" w:rsidP="00F16DB8">
      <w:pPr>
        <w:spacing w:after="0" w:line="360" w:lineRule="auto"/>
        <w:jc w:val="both"/>
        <w:rPr>
          <w:rFonts w:ascii="Sakkal Majalla" w:eastAsia="Calibri" w:hAnsi="Sakkal Majalla" w:cs="Sakkal Majalla"/>
          <w:kern w:val="0"/>
          <w:sz w:val="24"/>
          <w:szCs w:val="28"/>
          <w14:ligatures w14:val="none"/>
        </w:rPr>
      </w:pPr>
      <w:r w:rsidRPr="006754C6">
        <w:rPr>
          <w:rFonts w:ascii="Sakkal Majalla" w:eastAsia="Calibri" w:hAnsi="Sakkal Majalla" w:cs="Sakkal Majalla"/>
          <w:kern w:val="0"/>
          <w:sz w:val="24"/>
          <w:szCs w:val="28"/>
          <w:rtl/>
          <w14:ligatures w14:val="none"/>
        </w:rPr>
        <w:t>ما أثر التغذية الصحية على إنتاجية الموظفين وأدائهم في بيئة العمل في المملكة العربية السعودية؟</w:t>
      </w:r>
    </w:p>
    <w:p w14:paraId="1FB14746" w14:textId="77777777" w:rsidR="00F16DB8" w:rsidRPr="006754C6" w:rsidRDefault="00F16DB8" w:rsidP="00F16DB8">
      <w:pPr>
        <w:spacing w:after="0" w:line="360" w:lineRule="auto"/>
        <w:jc w:val="both"/>
        <w:rPr>
          <w:rFonts w:ascii="Sakkal Majalla" w:eastAsia="Calibri" w:hAnsi="Sakkal Majalla" w:cs="Sakkal Majalla"/>
          <w:b/>
          <w:bCs/>
          <w:kern w:val="0"/>
          <w:sz w:val="24"/>
          <w:szCs w:val="28"/>
          <w14:ligatures w14:val="none"/>
        </w:rPr>
      </w:pPr>
      <w:r w:rsidRPr="006754C6">
        <w:rPr>
          <w:rFonts w:ascii="Sakkal Majalla" w:eastAsia="Calibri" w:hAnsi="Sakkal Majalla" w:cs="Sakkal Majalla"/>
          <w:b/>
          <w:bCs/>
          <w:kern w:val="0"/>
          <w:sz w:val="24"/>
          <w:szCs w:val="28"/>
          <w:rtl/>
          <w14:ligatures w14:val="none"/>
        </w:rPr>
        <w:lastRenderedPageBreak/>
        <w:t>الأسئلة الفرعية</w:t>
      </w:r>
    </w:p>
    <w:p w14:paraId="6F080711" w14:textId="77777777" w:rsidR="00F16DB8" w:rsidRPr="006754C6" w:rsidRDefault="00F16DB8" w:rsidP="00F16DB8">
      <w:pPr>
        <w:numPr>
          <w:ilvl w:val="0"/>
          <w:numId w:val="12"/>
        </w:numPr>
        <w:spacing w:after="0" w:line="360" w:lineRule="auto"/>
        <w:jc w:val="both"/>
        <w:rPr>
          <w:rFonts w:ascii="Sakkal Majalla" w:eastAsia="Calibri" w:hAnsi="Sakkal Majalla" w:cs="Sakkal Majalla"/>
          <w:kern w:val="0"/>
          <w:sz w:val="24"/>
          <w:szCs w:val="28"/>
          <w14:ligatures w14:val="none"/>
        </w:rPr>
      </w:pPr>
      <w:r w:rsidRPr="006754C6">
        <w:rPr>
          <w:rFonts w:ascii="Sakkal Majalla" w:eastAsia="Calibri" w:hAnsi="Sakkal Majalla" w:cs="Sakkal Majalla"/>
          <w:kern w:val="0"/>
          <w:sz w:val="24"/>
          <w:szCs w:val="28"/>
          <w:rtl/>
          <w14:ligatures w14:val="none"/>
        </w:rPr>
        <w:t xml:space="preserve">ما مستوى التزام الموظفين بالتغذية الصحية في بيئة العمل في المملكة العربية السعودية؟ </w:t>
      </w:r>
    </w:p>
    <w:p w14:paraId="220411B0" w14:textId="77777777" w:rsidR="00F16DB8" w:rsidRPr="006754C6" w:rsidRDefault="00F16DB8" w:rsidP="00F16DB8">
      <w:pPr>
        <w:numPr>
          <w:ilvl w:val="0"/>
          <w:numId w:val="12"/>
        </w:numPr>
        <w:spacing w:after="0" w:line="360" w:lineRule="auto"/>
        <w:jc w:val="both"/>
        <w:rPr>
          <w:rFonts w:ascii="Sakkal Majalla" w:eastAsia="Calibri" w:hAnsi="Sakkal Majalla" w:cs="Sakkal Majalla"/>
          <w:kern w:val="0"/>
          <w:sz w:val="24"/>
          <w:szCs w:val="28"/>
          <w14:ligatures w14:val="none"/>
        </w:rPr>
      </w:pPr>
      <w:r w:rsidRPr="006754C6">
        <w:rPr>
          <w:rFonts w:ascii="Sakkal Majalla" w:eastAsia="Calibri" w:hAnsi="Sakkal Majalla" w:cs="Sakkal Majalla"/>
          <w:kern w:val="0"/>
          <w:sz w:val="24"/>
          <w:szCs w:val="28"/>
          <w:rtl/>
          <w14:ligatures w14:val="none"/>
        </w:rPr>
        <w:t xml:space="preserve">ما أثر التغذية الصحية على إنتاجية الموظفين في بيئة العمل؟ </w:t>
      </w:r>
    </w:p>
    <w:p w14:paraId="11273FD1" w14:textId="77777777" w:rsidR="00F16DB8" w:rsidRPr="006754C6" w:rsidRDefault="00F16DB8" w:rsidP="00F16DB8">
      <w:pPr>
        <w:numPr>
          <w:ilvl w:val="0"/>
          <w:numId w:val="12"/>
        </w:numPr>
        <w:spacing w:after="0" w:line="360" w:lineRule="auto"/>
        <w:jc w:val="both"/>
        <w:rPr>
          <w:rFonts w:ascii="Sakkal Majalla" w:eastAsia="Calibri" w:hAnsi="Sakkal Majalla" w:cs="Sakkal Majalla"/>
          <w:kern w:val="0"/>
          <w:sz w:val="24"/>
          <w:szCs w:val="28"/>
          <w14:ligatures w14:val="none"/>
        </w:rPr>
      </w:pPr>
      <w:r w:rsidRPr="006754C6">
        <w:rPr>
          <w:rFonts w:ascii="Sakkal Majalla" w:eastAsia="Calibri" w:hAnsi="Sakkal Majalla" w:cs="Sakkal Majalla"/>
          <w:kern w:val="0"/>
          <w:sz w:val="24"/>
          <w:szCs w:val="28"/>
          <w:rtl/>
          <w14:ligatures w14:val="none"/>
        </w:rPr>
        <w:t xml:space="preserve">ما أثر التغذية الصحية على الأداء الوظيفي للموظفين في بيئة العمل؟ </w:t>
      </w:r>
    </w:p>
    <w:p w14:paraId="29C7F537" w14:textId="77777777" w:rsidR="00F16DB8" w:rsidRPr="006754C6" w:rsidRDefault="00F16DB8" w:rsidP="00F16DB8">
      <w:pPr>
        <w:numPr>
          <w:ilvl w:val="0"/>
          <w:numId w:val="12"/>
        </w:numPr>
        <w:spacing w:after="0" w:line="360" w:lineRule="auto"/>
        <w:jc w:val="both"/>
        <w:rPr>
          <w:rFonts w:ascii="Sakkal Majalla" w:eastAsia="Calibri" w:hAnsi="Sakkal Majalla" w:cs="Sakkal Majalla"/>
          <w:kern w:val="0"/>
          <w:sz w:val="24"/>
          <w:szCs w:val="28"/>
          <w14:ligatures w14:val="none"/>
        </w:rPr>
      </w:pPr>
      <w:r w:rsidRPr="006754C6">
        <w:rPr>
          <w:rFonts w:ascii="Sakkal Majalla" w:eastAsia="Calibri" w:hAnsi="Sakkal Majalla" w:cs="Sakkal Majalla"/>
          <w:kern w:val="0"/>
          <w:sz w:val="24"/>
          <w:szCs w:val="28"/>
          <w:rtl/>
          <w14:ligatures w14:val="none"/>
        </w:rPr>
        <w:t xml:space="preserve">ما طبيعة العلاقة بين التغذية الصحية ومستوى التركيز والقدرة على إنجاز المهام لدى الموظفين؟ </w:t>
      </w:r>
    </w:p>
    <w:p w14:paraId="771712F9" w14:textId="77777777" w:rsidR="00F16DB8" w:rsidRPr="006754C6" w:rsidRDefault="00F16DB8" w:rsidP="00F16DB8">
      <w:pPr>
        <w:numPr>
          <w:ilvl w:val="0"/>
          <w:numId w:val="12"/>
        </w:numPr>
        <w:spacing w:after="0" w:line="360" w:lineRule="auto"/>
        <w:jc w:val="both"/>
        <w:rPr>
          <w:rFonts w:ascii="Sakkal Majalla" w:eastAsia="Calibri" w:hAnsi="Sakkal Majalla" w:cs="Sakkal Majalla"/>
          <w:kern w:val="0"/>
          <w:sz w:val="24"/>
          <w:szCs w:val="28"/>
          <w14:ligatures w14:val="none"/>
        </w:rPr>
      </w:pPr>
      <w:r w:rsidRPr="006754C6">
        <w:rPr>
          <w:rFonts w:ascii="Sakkal Majalla" w:eastAsia="Calibri" w:hAnsi="Sakkal Majalla" w:cs="Sakkal Majalla"/>
          <w:kern w:val="0"/>
          <w:sz w:val="24"/>
          <w:szCs w:val="28"/>
          <w:rtl/>
          <w14:ligatures w14:val="none"/>
        </w:rPr>
        <w:t xml:space="preserve">ما أبرز الممارسات والتوصيات التي يمكن أن تسهم في تعزيز التغذية الصحية وتحسين إنتاجية الموظفين وأدائهم في بيئة العمل بالمملكة العربية السعودية؟ </w:t>
      </w:r>
    </w:p>
    <w:p w14:paraId="4B3FCC0C" w14:textId="77777777" w:rsidR="00F16DB8" w:rsidRPr="006754C6" w:rsidRDefault="00F16DB8" w:rsidP="00F16DB8">
      <w:pPr>
        <w:spacing w:after="0" w:line="360" w:lineRule="auto"/>
        <w:ind w:left="1440"/>
        <w:jc w:val="both"/>
        <w:rPr>
          <w:rFonts w:ascii="Sakkal Majalla" w:hAnsi="Sakkal Majalla" w:cs="Sakkal Majalla"/>
          <w:kern w:val="0"/>
          <w:sz w:val="24"/>
          <w:szCs w:val="28"/>
          <w:rtl/>
          <w14:ligatures w14:val="none"/>
        </w:rPr>
      </w:pPr>
    </w:p>
    <w:p w14:paraId="6983D048" w14:textId="77777777" w:rsidR="00F16DB8" w:rsidRPr="00DF1464" w:rsidRDefault="00F16DB8" w:rsidP="00F16DB8">
      <w:pPr>
        <w:pStyle w:val="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00DA57E4" w14:textId="77777777" w:rsidR="00F16DB8" w:rsidRPr="006754C6" w:rsidRDefault="00F16DB8" w:rsidP="00F16DB8">
      <w:pPr>
        <w:spacing w:after="0" w:line="360" w:lineRule="auto"/>
        <w:ind w:left="720"/>
        <w:jc w:val="both"/>
        <w:rPr>
          <w:rFonts w:ascii="Sakkal Majalla" w:eastAsia="Calibri" w:hAnsi="Sakkal Majalla" w:cs="Sakkal Majalla"/>
          <w:b/>
          <w:bCs/>
          <w:kern w:val="0"/>
          <w:sz w:val="28"/>
          <w:szCs w:val="28"/>
          <w14:ligatures w14:val="none"/>
        </w:rPr>
      </w:pPr>
      <w:r w:rsidRPr="006754C6">
        <w:rPr>
          <w:rFonts w:ascii="Sakkal Majalla" w:eastAsia="Calibri" w:hAnsi="Sakkal Majalla" w:cs="Sakkal Majalla"/>
          <w:b/>
          <w:bCs/>
          <w:kern w:val="0"/>
          <w:sz w:val="28"/>
          <w:szCs w:val="28"/>
          <w:rtl/>
          <w14:ligatures w14:val="none"/>
        </w:rPr>
        <w:t>الفرضية الرئيسية للدراسة</w:t>
      </w:r>
    </w:p>
    <w:p w14:paraId="358BC4B8" w14:textId="7EFD0F85" w:rsidR="00F16DB8" w:rsidRPr="006754C6" w:rsidRDefault="00F16DB8" w:rsidP="00F16DB8">
      <w:pPr>
        <w:spacing w:after="0" w:line="360" w:lineRule="auto"/>
        <w:ind w:left="720"/>
        <w:jc w:val="both"/>
        <w:rPr>
          <w:rFonts w:ascii="Sakkal Majalla" w:eastAsia="Calibri" w:hAnsi="Sakkal Majalla" w:cs="Sakkal Majalla"/>
          <w:kern w:val="0"/>
          <w:sz w:val="28"/>
          <w:szCs w:val="28"/>
          <w14:ligatures w14:val="none"/>
        </w:rPr>
      </w:pPr>
      <w:r w:rsidRPr="006754C6">
        <w:rPr>
          <w:rFonts w:ascii="Sakkal Majalla" w:eastAsia="Calibri" w:hAnsi="Sakkal Majalla" w:cs="Sakkal Majalla"/>
          <w:kern w:val="0"/>
          <w:sz w:val="28"/>
          <w:szCs w:val="28"/>
          <w:rtl/>
          <w14:ligatures w14:val="none"/>
        </w:rPr>
        <w:t>يوجد أثر ذو دلالة إحصائية للتغذية الصحية على إنتاجية الموظفين وأدائهم في بيئة العمل في المملكة العربية السعودية</w:t>
      </w:r>
      <w:r w:rsidRPr="006754C6">
        <w:rPr>
          <w:rFonts w:ascii="Sakkal Majalla" w:eastAsia="Calibri" w:hAnsi="Sakkal Majalla" w:cs="Sakkal Majalla"/>
          <w:kern w:val="0"/>
          <w:sz w:val="28"/>
          <w:szCs w:val="28"/>
          <w14:ligatures w14:val="none"/>
        </w:rPr>
        <w:t>.</w:t>
      </w:r>
    </w:p>
    <w:p w14:paraId="4E06942B" w14:textId="77777777" w:rsidR="00F16DB8" w:rsidRPr="006754C6" w:rsidRDefault="00F16DB8" w:rsidP="00F16DB8">
      <w:pPr>
        <w:spacing w:after="0" w:line="360" w:lineRule="auto"/>
        <w:ind w:left="720"/>
        <w:jc w:val="both"/>
        <w:rPr>
          <w:rFonts w:ascii="Sakkal Majalla" w:eastAsia="Calibri" w:hAnsi="Sakkal Majalla" w:cs="Sakkal Majalla"/>
          <w:b/>
          <w:bCs/>
          <w:kern w:val="0"/>
          <w:sz w:val="28"/>
          <w:szCs w:val="28"/>
          <w14:ligatures w14:val="none"/>
        </w:rPr>
      </w:pPr>
      <w:r w:rsidRPr="006754C6">
        <w:rPr>
          <w:rFonts w:ascii="Sakkal Majalla" w:eastAsia="Calibri" w:hAnsi="Sakkal Majalla" w:cs="Sakkal Majalla"/>
          <w:b/>
          <w:bCs/>
          <w:kern w:val="0"/>
          <w:sz w:val="28"/>
          <w:szCs w:val="28"/>
          <w:rtl/>
          <w14:ligatures w14:val="none"/>
        </w:rPr>
        <w:t>الفرضيات الفرعية</w:t>
      </w:r>
    </w:p>
    <w:p w14:paraId="6D6F20D7" w14:textId="77777777" w:rsidR="00F16DB8" w:rsidRPr="006754C6" w:rsidRDefault="00F16DB8" w:rsidP="00F16DB8">
      <w:pPr>
        <w:numPr>
          <w:ilvl w:val="0"/>
          <w:numId w:val="13"/>
        </w:numPr>
        <w:spacing w:after="0" w:line="360" w:lineRule="auto"/>
        <w:jc w:val="both"/>
        <w:rPr>
          <w:rFonts w:ascii="Sakkal Majalla" w:eastAsia="Calibri" w:hAnsi="Sakkal Majalla" w:cs="Sakkal Majalla"/>
          <w:kern w:val="0"/>
          <w:sz w:val="28"/>
          <w:szCs w:val="28"/>
          <w14:ligatures w14:val="none"/>
        </w:rPr>
      </w:pPr>
      <w:r w:rsidRPr="006754C6">
        <w:rPr>
          <w:rFonts w:ascii="Sakkal Majalla" w:eastAsia="Calibri" w:hAnsi="Sakkal Majalla" w:cs="Sakkal Majalla"/>
          <w:kern w:val="0"/>
          <w:sz w:val="28"/>
          <w:szCs w:val="28"/>
          <w:rtl/>
          <w14:ligatures w14:val="none"/>
        </w:rPr>
        <w:t>توجد علاقة ذات دلالة إحصائية بين الالتزام بالتغذية الصحية وارتفاع إنتاجية الموظفين في بيئة العمل بالمملكة العربية السعودية</w:t>
      </w:r>
      <w:r w:rsidRPr="006754C6">
        <w:rPr>
          <w:rFonts w:ascii="Sakkal Majalla" w:eastAsia="Calibri" w:hAnsi="Sakkal Majalla" w:cs="Sakkal Majalla"/>
          <w:kern w:val="0"/>
          <w:sz w:val="28"/>
          <w:szCs w:val="28"/>
          <w14:ligatures w14:val="none"/>
        </w:rPr>
        <w:t xml:space="preserve">. </w:t>
      </w:r>
    </w:p>
    <w:p w14:paraId="5B4BD589" w14:textId="77777777" w:rsidR="00F16DB8" w:rsidRPr="006754C6" w:rsidRDefault="00F16DB8" w:rsidP="00F16DB8">
      <w:pPr>
        <w:numPr>
          <w:ilvl w:val="0"/>
          <w:numId w:val="13"/>
        </w:numPr>
        <w:spacing w:after="0" w:line="360" w:lineRule="auto"/>
        <w:jc w:val="both"/>
        <w:rPr>
          <w:rFonts w:ascii="Sakkal Majalla" w:eastAsia="Calibri" w:hAnsi="Sakkal Majalla" w:cs="Sakkal Majalla"/>
          <w:kern w:val="0"/>
          <w:sz w:val="28"/>
          <w:szCs w:val="28"/>
          <w14:ligatures w14:val="none"/>
        </w:rPr>
      </w:pPr>
      <w:r w:rsidRPr="006754C6">
        <w:rPr>
          <w:rFonts w:ascii="Sakkal Majalla" w:eastAsia="Calibri" w:hAnsi="Sakkal Majalla" w:cs="Sakkal Majalla"/>
          <w:kern w:val="0"/>
          <w:sz w:val="28"/>
          <w:szCs w:val="28"/>
          <w:rtl/>
          <w14:ligatures w14:val="none"/>
        </w:rPr>
        <w:t>يوجد أثر ذو دلالة إحصائية للتغذية الصحية على تحسين الأداء الوظيفي للموظفين في بيئة العمل بالمملكة العربية السعودية</w:t>
      </w:r>
      <w:r w:rsidRPr="006754C6">
        <w:rPr>
          <w:rFonts w:ascii="Sakkal Majalla" w:eastAsia="Calibri" w:hAnsi="Sakkal Majalla" w:cs="Sakkal Majalla"/>
          <w:kern w:val="0"/>
          <w:sz w:val="28"/>
          <w:szCs w:val="28"/>
          <w14:ligatures w14:val="none"/>
        </w:rPr>
        <w:t xml:space="preserve">. </w:t>
      </w:r>
    </w:p>
    <w:p w14:paraId="074BC54F" w14:textId="77777777" w:rsidR="00F16DB8" w:rsidRPr="006754C6" w:rsidRDefault="00F16DB8" w:rsidP="00F16DB8">
      <w:pPr>
        <w:numPr>
          <w:ilvl w:val="0"/>
          <w:numId w:val="13"/>
        </w:numPr>
        <w:spacing w:after="0" w:line="360" w:lineRule="auto"/>
        <w:jc w:val="both"/>
        <w:rPr>
          <w:rFonts w:ascii="Sakkal Majalla" w:eastAsia="Calibri" w:hAnsi="Sakkal Majalla" w:cs="Sakkal Majalla"/>
          <w:kern w:val="0"/>
          <w:sz w:val="28"/>
          <w:szCs w:val="28"/>
          <w14:ligatures w14:val="none"/>
        </w:rPr>
      </w:pPr>
      <w:r w:rsidRPr="006754C6">
        <w:rPr>
          <w:rFonts w:ascii="Sakkal Majalla" w:eastAsia="Calibri" w:hAnsi="Sakkal Majalla" w:cs="Sakkal Majalla"/>
          <w:kern w:val="0"/>
          <w:sz w:val="28"/>
          <w:szCs w:val="28"/>
          <w:rtl/>
          <w14:ligatures w14:val="none"/>
        </w:rPr>
        <w:t>يوجد أثر ذو دلالة إحصائية للتغذية الصحية على زيادة مستوى التركيز والقدرة على إنجاز المهام لدى الموظفين</w:t>
      </w:r>
      <w:r w:rsidRPr="006754C6">
        <w:rPr>
          <w:rFonts w:ascii="Sakkal Majalla" w:eastAsia="Calibri" w:hAnsi="Sakkal Majalla" w:cs="Sakkal Majalla"/>
          <w:kern w:val="0"/>
          <w:sz w:val="28"/>
          <w:szCs w:val="28"/>
          <w14:ligatures w14:val="none"/>
        </w:rPr>
        <w:t xml:space="preserve">. </w:t>
      </w:r>
    </w:p>
    <w:p w14:paraId="00DD27B1" w14:textId="77777777" w:rsidR="00F16DB8" w:rsidRPr="006754C6" w:rsidRDefault="00F16DB8" w:rsidP="00F16DB8">
      <w:pPr>
        <w:numPr>
          <w:ilvl w:val="0"/>
          <w:numId w:val="13"/>
        </w:numPr>
        <w:spacing w:after="0" w:line="360" w:lineRule="auto"/>
        <w:jc w:val="both"/>
        <w:rPr>
          <w:rFonts w:ascii="Sakkal Majalla" w:eastAsia="Calibri" w:hAnsi="Sakkal Majalla" w:cs="Sakkal Majalla"/>
          <w:kern w:val="0"/>
          <w:sz w:val="28"/>
          <w:szCs w:val="28"/>
          <w14:ligatures w14:val="none"/>
        </w:rPr>
      </w:pPr>
      <w:r w:rsidRPr="006754C6">
        <w:rPr>
          <w:rFonts w:ascii="Sakkal Majalla" w:eastAsia="Calibri" w:hAnsi="Sakkal Majalla" w:cs="Sakkal Majalla"/>
          <w:kern w:val="0"/>
          <w:sz w:val="28"/>
          <w:szCs w:val="28"/>
          <w:rtl/>
          <w14:ligatures w14:val="none"/>
        </w:rPr>
        <w:t>توجد علاقة ذات دلالة إحصائية بين التغذية الصحية وانخفاض مستويات الإجهاد والإرهاق الوظيفي لدى الموظفين</w:t>
      </w:r>
      <w:r w:rsidRPr="006754C6">
        <w:rPr>
          <w:rFonts w:ascii="Sakkal Majalla" w:eastAsia="Calibri" w:hAnsi="Sakkal Majalla" w:cs="Sakkal Majalla"/>
          <w:kern w:val="0"/>
          <w:sz w:val="28"/>
          <w:szCs w:val="28"/>
          <w14:ligatures w14:val="none"/>
        </w:rPr>
        <w:t xml:space="preserve">. </w:t>
      </w:r>
    </w:p>
    <w:p w14:paraId="58012FF2" w14:textId="0E255C88" w:rsidR="00F16DB8" w:rsidRPr="00F16DB8" w:rsidRDefault="00F16DB8" w:rsidP="00F16DB8">
      <w:pPr>
        <w:numPr>
          <w:ilvl w:val="0"/>
          <w:numId w:val="13"/>
        </w:numPr>
        <w:spacing w:after="0" w:line="360" w:lineRule="auto"/>
        <w:jc w:val="both"/>
        <w:rPr>
          <w:rFonts w:ascii="Sakkal Majalla" w:eastAsia="Calibri" w:hAnsi="Sakkal Majalla" w:cs="Sakkal Majalla"/>
          <w:kern w:val="0"/>
          <w:sz w:val="28"/>
          <w:szCs w:val="28"/>
          <w:rtl/>
          <w14:ligatures w14:val="none"/>
        </w:rPr>
      </w:pPr>
      <w:r w:rsidRPr="006754C6">
        <w:rPr>
          <w:rFonts w:ascii="Sakkal Majalla" w:eastAsia="Calibri" w:hAnsi="Sakkal Majalla" w:cs="Sakkal Majalla"/>
          <w:kern w:val="0"/>
          <w:sz w:val="28"/>
          <w:szCs w:val="28"/>
          <w:rtl/>
          <w14:ligatures w14:val="none"/>
        </w:rPr>
        <w:t>يوجد أثر ذو دلالة إحصائية لتوفير بيئة عمل داعمة للتغذية الصحية على تحسين إنتاجية الموظفين وأدائهم في المؤسسات بالمملكة العربية السعودية</w:t>
      </w:r>
      <w:r w:rsidRPr="006754C6">
        <w:rPr>
          <w:rFonts w:ascii="Sakkal Majalla" w:eastAsia="Calibri" w:hAnsi="Sakkal Majalla" w:cs="Sakkal Majalla"/>
          <w:kern w:val="0"/>
          <w:sz w:val="28"/>
          <w:szCs w:val="28"/>
          <w14:ligatures w14:val="none"/>
        </w:rPr>
        <w:t>.</w:t>
      </w:r>
    </w:p>
    <w:p w14:paraId="409948CE" w14:textId="77777777" w:rsidR="00F16DB8" w:rsidRPr="009A440E" w:rsidRDefault="00F16DB8" w:rsidP="00F16DB8">
      <w:pPr>
        <w:pStyle w:val="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5"/>
      <w:bookmarkEnd w:id="26"/>
      <w:bookmarkEnd w:id="27"/>
      <w:bookmarkEnd w:id="28"/>
    </w:p>
    <w:p w14:paraId="538AE445" w14:textId="77777777" w:rsidR="00F16DB8" w:rsidRPr="006754C6" w:rsidRDefault="00F16DB8" w:rsidP="00F16DB8">
      <w:pPr>
        <w:spacing w:line="360" w:lineRule="auto"/>
        <w:jc w:val="both"/>
        <w:rPr>
          <w:rFonts w:ascii="Sakkal Majalla" w:hAnsi="Sakkal Majalla" w:cs="Sakkal Majalla"/>
          <w:sz w:val="28"/>
          <w:szCs w:val="28"/>
        </w:rPr>
      </w:pPr>
      <w:r w:rsidRPr="006754C6">
        <w:rPr>
          <w:rFonts w:ascii="Sakkal Majalla" w:hAnsi="Sakkal Majalla" w:cs="Sakkal Majalla"/>
          <w:sz w:val="28"/>
          <w:szCs w:val="28"/>
          <w:rtl/>
        </w:rPr>
        <w:t>تعتمد هذه الدراسة على نظرية رأس المال البشري</w:t>
      </w:r>
      <w:r w:rsidRPr="006754C6">
        <w:rPr>
          <w:rFonts w:ascii="Sakkal Majalla" w:hAnsi="Sakkal Majalla" w:cs="Sakkal Majalla"/>
          <w:sz w:val="28"/>
          <w:szCs w:val="28"/>
        </w:rPr>
        <w:t xml:space="preserve"> (Human Capital Theory) </w:t>
      </w:r>
      <w:r w:rsidRPr="006754C6">
        <w:rPr>
          <w:rFonts w:ascii="Sakkal Majalla" w:hAnsi="Sakkal Majalla" w:cs="Sakkal Majalla"/>
          <w:sz w:val="28"/>
          <w:szCs w:val="28"/>
          <w:rtl/>
        </w:rPr>
        <w:t>بوصفها الإطار النظري الرئيس الذي يفسر العلاقة بين التغذية الصحية وإنتاجية الموظفين وأدائهم في بيئة العمل. وتُعد هذه النظرية من أبرز النظريات المستخدمة في مجالات الاقتصاد والإدارة والموارد البشرية، حيث قدمها الاقتصاديان ثيودور شولتز</w:t>
      </w:r>
      <w:r w:rsidRPr="006754C6">
        <w:rPr>
          <w:rFonts w:ascii="Sakkal Majalla" w:hAnsi="Sakkal Majalla" w:cs="Sakkal Majalla"/>
          <w:sz w:val="28"/>
          <w:szCs w:val="28"/>
        </w:rPr>
        <w:t xml:space="preserve"> (Theodore Schultz) </w:t>
      </w:r>
      <w:r w:rsidRPr="006754C6">
        <w:rPr>
          <w:rFonts w:ascii="Sakkal Majalla" w:hAnsi="Sakkal Majalla" w:cs="Sakkal Majalla"/>
          <w:sz w:val="28"/>
          <w:szCs w:val="28"/>
          <w:rtl/>
        </w:rPr>
        <w:t>وغاري بيكر</w:t>
      </w:r>
      <w:r w:rsidRPr="006754C6">
        <w:rPr>
          <w:rFonts w:ascii="Sakkal Majalla" w:hAnsi="Sakkal Majalla" w:cs="Sakkal Majalla"/>
          <w:sz w:val="28"/>
          <w:szCs w:val="28"/>
        </w:rPr>
        <w:t xml:space="preserve"> (Gary Becker)</w:t>
      </w:r>
      <w:r w:rsidRPr="006754C6">
        <w:rPr>
          <w:rFonts w:ascii="Sakkal Majalla" w:hAnsi="Sakkal Majalla" w:cs="Sakkal Majalla"/>
          <w:sz w:val="28"/>
          <w:szCs w:val="28"/>
          <w:rtl/>
        </w:rPr>
        <w:t>، وانطلقت من فكرة أساسية مفادها أن الإنسان يمثل رأس مال حقيقيًا للمؤسسة، وأن الاستثمار في صحته وتعليمه ومهاراته وخبراته يؤدي إلى زيادة إنتاجيته وتحسين أدائه، تمامًا كما يؤدي الاستثمار في الأصول المادية إلى رفع كفاءة المؤسسة وتحقيق عوائد اقتصادية أعلى. وتؤكد النظرية أن صحة العاملين ليست مجرد جانب اجتماعي أو إنساني، وإنما تعد أصلًا استراتيجيًا يسهم بصورة مباشرة في تعزيز القدرة الإنتاجية للمؤسسات وتحقيق أهدافها بكفاءة وفاعلية</w:t>
      </w:r>
      <w:r w:rsidRPr="006754C6">
        <w:rPr>
          <w:rFonts w:ascii="Sakkal Majalla" w:hAnsi="Sakkal Majalla" w:cs="Sakkal Majalla"/>
          <w:sz w:val="28"/>
          <w:szCs w:val="28"/>
        </w:rPr>
        <w:t>.</w:t>
      </w:r>
    </w:p>
    <w:p w14:paraId="12641851" w14:textId="77777777" w:rsidR="00F16DB8" w:rsidRPr="006754C6" w:rsidRDefault="00F16DB8" w:rsidP="00F16DB8">
      <w:pPr>
        <w:spacing w:line="360" w:lineRule="auto"/>
        <w:jc w:val="both"/>
        <w:rPr>
          <w:rFonts w:ascii="Sakkal Majalla" w:hAnsi="Sakkal Majalla" w:cs="Sakkal Majalla"/>
          <w:sz w:val="28"/>
          <w:szCs w:val="28"/>
        </w:rPr>
      </w:pPr>
      <w:r w:rsidRPr="006754C6">
        <w:rPr>
          <w:rFonts w:ascii="Sakkal Majalla" w:hAnsi="Sakkal Majalla" w:cs="Sakkal Majalla"/>
          <w:sz w:val="28"/>
          <w:szCs w:val="28"/>
          <w:rtl/>
        </w:rPr>
        <w:t>وتفترض نظرية رأس المال البشري أن الموظف الذي يتمتع بصحة جيدة يمتلك قدرة أكبر على أداء الأعمال بكفاءة مقارنة بالموظف الذي يعاني من مشكلات صحية أو يتبع أنماطًا حياتية غير صحية. ومن هذا المنطلق، تُعد التغذية الصحية أحد أهم أشكال الاستثمار في رأس المال البشري؛ لأنها تزود الجسم بالعناصر الغذائية الأساسية اللازمة للحفاظ على الوظائف الحيوية، وتعزيز النشاط البدني، وتحسين الأداء الذهني، وزيادة القدرة على التركيز واتخاذ القرارات. كما تسهم التغذية المتوازنة في تقوية جهاز المناعة، والحد من الإصابة بالأمراض المزمنة، وتقليل معدلات الغياب عن العمل، وهو ما يؤدي في النهاية إلى رفع مستويات الإنتاجية وتحسين الأداء الوظيفي. وبذلك تفسر النظرية العلاقة الإيجابية بين الاهتمام بالصحة الغذائية للموظفين وبين تحقيق مستويات مرتفعة من الكفاءة والإنجاز داخل المؤسسات</w:t>
      </w:r>
      <w:r w:rsidRPr="006754C6">
        <w:rPr>
          <w:rFonts w:ascii="Sakkal Majalla" w:hAnsi="Sakkal Majalla" w:cs="Sakkal Majalla"/>
          <w:sz w:val="28"/>
          <w:szCs w:val="28"/>
        </w:rPr>
        <w:t>.</w:t>
      </w:r>
    </w:p>
    <w:p w14:paraId="25058876" w14:textId="77777777" w:rsidR="00F16DB8" w:rsidRPr="006754C6" w:rsidRDefault="00F16DB8" w:rsidP="00F16DB8">
      <w:pPr>
        <w:spacing w:line="360" w:lineRule="auto"/>
        <w:jc w:val="both"/>
        <w:rPr>
          <w:rFonts w:ascii="Sakkal Majalla" w:hAnsi="Sakkal Majalla" w:cs="Sakkal Majalla"/>
          <w:sz w:val="28"/>
          <w:szCs w:val="28"/>
        </w:rPr>
      </w:pPr>
      <w:r w:rsidRPr="006754C6">
        <w:rPr>
          <w:rFonts w:ascii="Sakkal Majalla" w:hAnsi="Sakkal Majalla" w:cs="Sakkal Majalla"/>
          <w:sz w:val="28"/>
          <w:szCs w:val="28"/>
          <w:rtl/>
        </w:rPr>
        <w:t>كما توضح النظرية أن المؤسسات التي تستثمر في صحة موظفيها تحقق مزايا تنافسية مستدامة، لأن العنصر البشري يمثل المورد الأكثر أهمية في تحقيق النجاح المؤسسي. ويشمل هذا الاستثمار توفير بيئة عمل صحية، وتنفيذ برامج للتوعية الغذائية، وإتاحة خيارات غذائية متوازنة داخل أماكن العمل، وتشجيع الموظفين على تبني أنماط حياة صحية. وتؤكد النظرية أن هذه الممارسات لا تؤدي فقط إلى تحسين صحة الموظفين، وإنما تنعكس أيضًا على زيادة الرضا الوظيفي، وتعزيز الولاء التنظيمي، وتقليل الإرهاق والإجهاد، وتحسين جودة الأداء الفردي والجماعي، وهو ما يسهم في تحقيق الأهداف الاستراتيجية للمؤسسات ورفع قدرتها التنافسية في بيئة الأعمال</w:t>
      </w:r>
      <w:r w:rsidRPr="006754C6">
        <w:rPr>
          <w:rFonts w:ascii="Sakkal Majalla" w:hAnsi="Sakkal Majalla" w:cs="Sakkal Majalla"/>
          <w:sz w:val="28"/>
          <w:szCs w:val="28"/>
        </w:rPr>
        <w:t>.</w:t>
      </w:r>
    </w:p>
    <w:p w14:paraId="6050D0B6" w14:textId="77777777" w:rsidR="00F16DB8" w:rsidRPr="006754C6" w:rsidRDefault="00F16DB8" w:rsidP="00F16DB8">
      <w:pPr>
        <w:spacing w:line="360" w:lineRule="auto"/>
        <w:jc w:val="both"/>
        <w:rPr>
          <w:rFonts w:ascii="Sakkal Majalla" w:hAnsi="Sakkal Majalla" w:cs="Sakkal Majalla"/>
          <w:sz w:val="28"/>
          <w:szCs w:val="28"/>
        </w:rPr>
      </w:pPr>
      <w:r w:rsidRPr="006754C6">
        <w:rPr>
          <w:rFonts w:ascii="Sakkal Majalla" w:hAnsi="Sakkal Majalla" w:cs="Sakkal Majalla"/>
          <w:sz w:val="28"/>
          <w:szCs w:val="28"/>
          <w:rtl/>
        </w:rPr>
        <w:lastRenderedPageBreak/>
        <w:t>وتكتسب هذه النظرية أهمية خاصة في سياق المملكة العربية السعودية، حيث أولت رؤية المملكة العربية السعودية 2030 اهتمامًا كبيرًا بتنمية رأس المال البشري باعتباره أحد المحركات الرئيسة للتنمية الاقتصادية والاجتماعية. وقد ركزت الرؤية على تعزيز جودة الحياة، وتحسين الصحة العامة، ورفع كفاءة القوى العاملة، وزيادة الإنتاجية في مختلف القطاعات الحكومية والخاصة. وانطلاقًا من ذلك، فإن الاستثمار في التغذية الصحية للعاملين يتوافق مع توجهات الرؤية الرامية إلى بناء مجتمع حيوي واقتصاد مزدهر يعتمد على كوادر بشرية تتمتع بالصحة والكفاءة والقدرة على الابتكار والإبداع. ومن ثم فإن تبني المؤسسات لبرامج التغذية الصحية لا يمثل مجرد مبادرة صحية، بل يعد استثمارًا استراتيجيًا في رأس المال البشري يسهم في تحقيق التنمية المستدامة ورفع كفاءة الأداء المؤسسي</w:t>
      </w:r>
      <w:r w:rsidRPr="006754C6">
        <w:rPr>
          <w:rFonts w:ascii="Sakkal Majalla" w:hAnsi="Sakkal Majalla" w:cs="Sakkal Majalla"/>
          <w:sz w:val="28"/>
          <w:szCs w:val="28"/>
        </w:rPr>
        <w:t>.</w:t>
      </w:r>
    </w:p>
    <w:p w14:paraId="1763B8A7" w14:textId="77777777" w:rsidR="00F16DB8" w:rsidRPr="006754C6" w:rsidRDefault="00F16DB8" w:rsidP="00F16DB8">
      <w:pPr>
        <w:spacing w:line="360" w:lineRule="auto"/>
        <w:jc w:val="both"/>
        <w:rPr>
          <w:rFonts w:ascii="Sakkal Majalla" w:hAnsi="Sakkal Majalla" w:cs="Sakkal Majalla"/>
          <w:sz w:val="28"/>
          <w:szCs w:val="28"/>
        </w:rPr>
      </w:pPr>
      <w:r w:rsidRPr="006754C6">
        <w:rPr>
          <w:rFonts w:ascii="Sakkal Majalla" w:hAnsi="Sakkal Majalla" w:cs="Sakkal Majalla"/>
          <w:sz w:val="28"/>
          <w:szCs w:val="28"/>
          <w:rtl/>
        </w:rPr>
        <w:t>وتنسجم هذه الدراسة مع افتراضات نظرية رأس المال البشري من خلال اعتبار التغذية الصحية المتغير المستقل الذي يمثل أحد أوجه الاستثمار في العنصر البشري، بينما تمثل إنتاجية الموظفين وأداؤهم في بيئة العمل المتغير التابع الذي يتأثر بدرجة التزام الموظفين بالسلوكيات الغذائية الصحية. وتفترض الدراسة أن تحسين جودة التغذية يؤدي إلى زيادة مستويات الطاقة والنشاط، ورفع القدرة على التركيز، وتحسين الأداء الذهني والبدني، وتقليل معدلات الغياب والإجهاد، وهو ما ينعكس في صورة ارتفاع الإنتاجية وتحسن الأداء الوظيفي. كما تسعى الدراسة إلى اختبار هذه العلاقة ميدانيًا داخل بيئة العمل في المملكة العربية السعودية، للتحقق من مدى توافق نتائجها مع افتراضات نظرية رأس المال البشري وإبراز أهمية الاستثمار في صحة الموظفين كوسيلة فعالة لتعزيز الأداء المؤسسي وتحقيق الميزة التنافسية</w:t>
      </w:r>
      <w:r w:rsidRPr="006754C6">
        <w:rPr>
          <w:rFonts w:ascii="Sakkal Majalla" w:hAnsi="Sakkal Majalla" w:cs="Sakkal Majalla"/>
          <w:sz w:val="28"/>
          <w:szCs w:val="28"/>
        </w:rPr>
        <w:t>.</w:t>
      </w:r>
    </w:p>
    <w:p w14:paraId="67AF8CAC" w14:textId="77777777" w:rsidR="00F16DB8" w:rsidRPr="006754C6" w:rsidRDefault="00F16DB8" w:rsidP="00F16DB8">
      <w:pPr>
        <w:spacing w:line="360" w:lineRule="auto"/>
        <w:jc w:val="both"/>
        <w:rPr>
          <w:rFonts w:ascii="Sakkal Majalla" w:hAnsi="Sakkal Majalla" w:cs="Sakkal Majalla"/>
          <w:sz w:val="28"/>
          <w:szCs w:val="28"/>
          <w:rtl/>
        </w:rPr>
      </w:pPr>
    </w:p>
    <w:p w14:paraId="54B4908E" w14:textId="77777777" w:rsidR="00F16DB8" w:rsidRPr="00D83C55" w:rsidRDefault="00F16DB8" w:rsidP="00F16DB8">
      <w:pPr>
        <w:rPr>
          <w:rFonts w:ascii="Sakkal Majalla" w:hAnsi="Sakkal Majalla" w:cs="Sakkal Majalla"/>
          <w:sz w:val="28"/>
          <w:szCs w:val="28"/>
          <w:rtl/>
        </w:rPr>
      </w:pPr>
    </w:p>
    <w:p w14:paraId="2E1A6AE8" w14:textId="77777777" w:rsidR="00F16DB8" w:rsidRDefault="00F16DB8" w:rsidP="00F16DB8">
      <w:pPr>
        <w:rPr>
          <w:rFonts w:ascii="Sakkal Majalla" w:hAnsi="Sakkal Majalla" w:cs="Sakkal Majalla"/>
          <w:sz w:val="28"/>
          <w:szCs w:val="28"/>
          <w:rtl/>
        </w:rPr>
      </w:pPr>
    </w:p>
    <w:p w14:paraId="46841F85" w14:textId="77777777" w:rsidR="00F16DB8" w:rsidRDefault="00F16DB8" w:rsidP="00F16DB8">
      <w:pPr>
        <w:rPr>
          <w:rtl/>
        </w:rPr>
      </w:pPr>
    </w:p>
    <w:p w14:paraId="55BA17F8" w14:textId="77777777" w:rsidR="00F16DB8" w:rsidRDefault="00F16DB8" w:rsidP="00F16DB8">
      <w:pPr>
        <w:rPr>
          <w:rtl/>
        </w:rPr>
      </w:pPr>
    </w:p>
    <w:p w14:paraId="5F365916" w14:textId="77777777" w:rsidR="00F16DB8" w:rsidRDefault="00F16DB8" w:rsidP="00F16DB8">
      <w:pPr>
        <w:rPr>
          <w:rtl/>
        </w:rPr>
      </w:pPr>
    </w:p>
    <w:p w14:paraId="43049295" w14:textId="77777777" w:rsidR="00F16DB8" w:rsidRDefault="00F16DB8" w:rsidP="00F16DB8">
      <w:pPr>
        <w:rPr>
          <w:rtl/>
        </w:rPr>
      </w:pPr>
    </w:p>
    <w:p w14:paraId="3440E634" w14:textId="77777777" w:rsidR="00F16DB8" w:rsidRDefault="00F16DB8" w:rsidP="00F16DB8">
      <w:pPr>
        <w:rPr>
          <w:rtl/>
        </w:rPr>
      </w:pPr>
    </w:p>
    <w:p w14:paraId="52671B7E" w14:textId="77777777" w:rsidR="00F16DB8" w:rsidRDefault="00F16DB8" w:rsidP="00F16DB8">
      <w:pPr>
        <w:rPr>
          <w:rtl/>
        </w:rPr>
      </w:pPr>
    </w:p>
    <w:p w14:paraId="22EBB3BA" w14:textId="77777777" w:rsidR="00F16DB8" w:rsidRDefault="00F16DB8" w:rsidP="00F16DB8">
      <w:pPr>
        <w:rPr>
          <w:rtl/>
        </w:rPr>
      </w:pPr>
    </w:p>
    <w:p w14:paraId="7AE8839D" w14:textId="77777777" w:rsidR="00F16DB8" w:rsidRDefault="00F16DB8" w:rsidP="00F16DB8">
      <w:pPr>
        <w:rPr>
          <w:rtl/>
        </w:rPr>
      </w:pPr>
    </w:p>
    <w:p w14:paraId="47CDB160" w14:textId="77777777" w:rsidR="00F16DB8" w:rsidRDefault="00F16DB8" w:rsidP="00F16DB8">
      <w:pPr>
        <w:rPr>
          <w:rtl/>
        </w:rPr>
      </w:pPr>
    </w:p>
    <w:p w14:paraId="4A24E306" w14:textId="77777777" w:rsidR="00F16DB8" w:rsidRDefault="00F16DB8" w:rsidP="00F16DB8">
      <w:pPr>
        <w:rPr>
          <w:rtl/>
        </w:rPr>
      </w:pPr>
    </w:p>
    <w:p w14:paraId="486A3460" w14:textId="77777777" w:rsidR="00F16DB8" w:rsidRDefault="00F16DB8" w:rsidP="00F16DB8">
      <w:pPr>
        <w:rPr>
          <w:rtl/>
        </w:rPr>
      </w:pPr>
    </w:p>
    <w:p w14:paraId="68D10781" w14:textId="77777777" w:rsidR="00F16DB8" w:rsidRDefault="00F16DB8" w:rsidP="00F16DB8">
      <w:pPr>
        <w:rPr>
          <w:rtl/>
        </w:rPr>
      </w:pPr>
    </w:p>
    <w:p w14:paraId="2178460E" w14:textId="77777777" w:rsidR="00F16DB8" w:rsidRDefault="00F16DB8" w:rsidP="00F16DB8">
      <w:pPr>
        <w:rPr>
          <w:rtl/>
        </w:rPr>
      </w:pPr>
    </w:p>
    <w:p w14:paraId="1E245E74" w14:textId="77777777" w:rsidR="00F16DB8" w:rsidRPr="009B44D5" w:rsidRDefault="00F16DB8" w:rsidP="00F16DB8"/>
    <w:p w14:paraId="74485A09" w14:textId="77777777" w:rsidR="00F16DB8" w:rsidRPr="00AF05ED" w:rsidRDefault="00F16DB8" w:rsidP="00F16DB8">
      <w:pPr>
        <w:pStyle w:val="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16B2F991" w14:textId="77777777" w:rsidR="00F16DB8" w:rsidRPr="00AF05ED" w:rsidRDefault="00F16DB8" w:rsidP="00F16DB8">
      <w:pPr>
        <w:pStyle w:val="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6B1CF189" w14:textId="77777777" w:rsidR="00F16DB8" w:rsidRPr="00B7326F" w:rsidRDefault="00F16DB8" w:rsidP="00F16DB8">
      <w:pPr>
        <w:rPr>
          <w:b/>
          <w:bCs/>
          <w:color w:val="E97132" w:themeColor="accent2"/>
          <w:rtl/>
        </w:rPr>
      </w:pPr>
    </w:p>
    <w:p w14:paraId="506B0802" w14:textId="77777777" w:rsidR="00F16DB8" w:rsidRPr="00B7326F" w:rsidRDefault="00F16DB8" w:rsidP="00F16DB8">
      <w:pPr>
        <w:rPr>
          <w:b/>
          <w:bCs/>
          <w:color w:val="E97132" w:themeColor="accent2"/>
          <w:rtl/>
        </w:rPr>
      </w:pPr>
    </w:p>
    <w:p w14:paraId="351F1CA7" w14:textId="77777777" w:rsidR="00F16DB8" w:rsidRPr="003B5A4D" w:rsidRDefault="00F16DB8" w:rsidP="00F16DB8">
      <w:pPr>
        <w:rPr>
          <w:rFonts w:ascii="Sakkal Majalla" w:hAnsi="Sakkal Majalla" w:cs="Sakkal Majalla"/>
          <w:b/>
          <w:bCs/>
          <w:sz w:val="28"/>
          <w:szCs w:val="28"/>
          <w:u w:val="single"/>
          <w:rtl/>
        </w:rPr>
      </w:pPr>
    </w:p>
    <w:p w14:paraId="059B0A0A" w14:textId="77777777" w:rsidR="00F16DB8" w:rsidRDefault="00F16DB8" w:rsidP="00F16DB8">
      <w:pPr>
        <w:rPr>
          <w:rFonts w:ascii="Sakkal Majalla" w:hAnsi="Sakkal Majalla" w:cs="Sakkal Majalla"/>
          <w:b/>
          <w:bCs/>
          <w:sz w:val="28"/>
          <w:szCs w:val="28"/>
          <w:u w:val="single"/>
          <w:rtl/>
        </w:rPr>
      </w:pPr>
    </w:p>
    <w:p w14:paraId="27DCCD2B" w14:textId="77777777" w:rsidR="00F16DB8" w:rsidRDefault="00F16DB8" w:rsidP="00F16DB8">
      <w:pPr>
        <w:rPr>
          <w:rFonts w:ascii="Sakkal Majalla" w:hAnsi="Sakkal Majalla" w:cs="Sakkal Majalla"/>
          <w:b/>
          <w:bCs/>
          <w:sz w:val="28"/>
          <w:szCs w:val="28"/>
          <w:u w:val="single"/>
          <w:rtl/>
        </w:rPr>
      </w:pPr>
    </w:p>
    <w:p w14:paraId="3C760FA8" w14:textId="77777777" w:rsidR="00F16DB8" w:rsidRPr="003B5A4D" w:rsidRDefault="00F16DB8" w:rsidP="00F16DB8">
      <w:pPr>
        <w:rPr>
          <w:rFonts w:ascii="Sakkal Majalla" w:hAnsi="Sakkal Majalla" w:cs="Sakkal Majalla"/>
          <w:b/>
          <w:bCs/>
          <w:sz w:val="28"/>
          <w:szCs w:val="28"/>
          <w:u w:val="single"/>
          <w:rtl/>
        </w:rPr>
      </w:pPr>
    </w:p>
    <w:p w14:paraId="18436172" w14:textId="77777777" w:rsidR="00F16DB8" w:rsidRDefault="00F16DB8" w:rsidP="00F16DB8">
      <w:pPr>
        <w:rPr>
          <w:rFonts w:ascii="Sakkal Majalla" w:hAnsi="Sakkal Majalla" w:cs="Sakkal Majalla"/>
          <w:sz w:val="28"/>
          <w:szCs w:val="28"/>
          <w:u w:val="single"/>
          <w:rtl/>
        </w:rPr>
      </w:pPr>
    </w:p>
    <w:p w14:paraId="6BFE1BD7" w14:textId="77777777" w:rsidR="00F16DB8" w:rsidRDefault="00F16DB8" w:rsidP="00F16DB8">
      <w:pPr>
        <w:pStyle w:val="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0E7F079C" w14:textId="77777777" w:rsidR="00F16DB8" w:rsidRPr="006754C6" w:rsidRDefault="00F16DB8" w:rsidP="00F16DB8">
      <w:pPr>
        <w:spacing w:line="360" w:lineRule="auto"/>
        <w:jc w:val="both"/>
        <w:rPr>
          <w:rFonts w:ascii="Sakkal Majalla" w:hAnsi="Sakkal Majalla" w:cs="Sakkal Majalla"/>
          <w:sz w:val="28"/>
          <w:szCs w:val="28"/>
        </w:rPr>
      </w:pPr>
      <w:r w:rsidRPr="006754C6">
        <w:rPr>
          <w:rFonts w:ascii="Sakkal Majalla" w:hAnsi="Sakkal Majalla" w:cs="Sakkal Majalla"/>
          <w:sz w:val="28"/>
          <w:szCs w:val="28"/>
          <w:rtl/>
        </w:rPr>
        <w:t>يتناول الفصل الثاني الأساس العلمي والفكري الذي تقوم عليه الدراسة، إذ يمثل الركيزة النظرية التي تُبنى عليها جميع مراحل البحث اللاحقة، ويهدف إلى تقديم عرض علمي متكامل يسهم في توضيح المفاهيم الرئيسة المرتبطة بموضوع الدراسة، وإبراز طبيعة العلاقات التي تربط بين متغيراتها في ضوء ما قدمته الأدبيات العلمية الحديثة. ويعد هذا الفصل من أهم فصول الدراسة؛ لأنه يوفر الخلفية العلمية التي تساعد على فهم المشكلة البحثية بصورة أكثر عمقًا، كما يوضح الاتجاهات الفكرية والنظرية التي تناولت موضوع التغذية الصحية وعلاقتها بإنتاجية الموظفين وأدائهم في بيئة العمل، مما يسهم في بناء تصور علمي واضح يمكن الاعتماد عليه عند تفسير النتائج التي سيتم التوصل إليها في الفصول اللاحقة</w:t>
      </w:r>
      <w:r w:rsidRPr="006754C6">
        <w:rPr>
          <w:rFonts w:ascii="Sakkal Majalla" w:hAnsi="Sakkal Majalla" w:cs="Sakkal Majalla"/>
          <w:sz w:val="28"/>
          <w:szCs w:val="28"/>
        </w:rPr>
        <w:t>.</w:t>
      </w:r>
    </w:p>
    <w:p w14:paraId="3A53B2EE" w14:textId="77777777" w:rsidR="00F16DB8" w:rsidRPr="006754C6" w:rsidRDefault="00F16DB8" w:rsidP="00F16DB8">
      <w:pPr>
        <w:spacing w:line="360" w:lineRule="auto"/>
        <w:jc w:val="both"/>
        <w:rPr>
          <w:rFonts w:ascii="Sakkal Majalla" w:hAnsi="Sakkal Majalla" w:cs="Sakkal Majalla"/>
          <w:sz w:val="28"/>
          <w:szCs w:val="28"/>
        </w:rPr>
      </w:pPr>
      <w:r w:rsidRPr="006754C6">
        <w:rPr>
          <w:rFonts w:ascii="Sakkal Majalla" w:hAnsi="Sakkal Majalla" w:cs="Sakkal Majalla"/>
          <w:sz w:val="28"/>
          <w:szCs w:val="28"/>
          <w:rtl/>
        </w:rPr>
        <w:t>كما يهدف هذا الفصل إلى استعراض الإنتاج العلمي السابق المرتبط بموضوع الدراسة، وتحليل ما توصلت إليه البحوث والدراسات ذات الصلة، مع إبراز أوجه الاتفاق والاختلاف بينها، وتحديد الجوانب التي لا تزال بحاجة إلى مزيد من البحث والدراسة، الأمر الذي يسهم في تحديد الفجوة البحثية التي تنطلق منها الدراسة الحالية. ويساعد هذا العرض في دعم الإطار العلمي للدراسة، وتبرير اختيار موضوعها، وإظهار الإضافة العلمية المتوقعة، فضلًا عن الاستفادة من المناهج والأدوات والنتائج التي توصلت إليها الدراسات السابقة عند بناء النموذج البحثي وصياغة الفرضيات</w:t>
      </w:r>
      <w:r w:rsidRPr="006754C6">
        <w:rPr>
          <w:rFonts w:ascii="Sakkal Majalla" w:hAnsi="Sakkal Majalla" w:cs="Sakkal Majalla"/>
          <w:sz w:val="28"/>
          <w:szCs w:val="28"/>
        </w:rPr>
        <w:t>.</w:t>
      </w:r>
    </w:p>
    <w:p w14:paraId="38042456" w14:textId="77777777" w:rsidR="00F16DB8" w:rsidRPr="006754C6" w:rsidRDefault="00F16DB8" w:rsidP="00F16DB8">
      <w:pPr>
        <w:spacing w:line="360" w:lineRule="auto"/>
        <w:jc w:val="both"/>
        <w:rPr>
          <w:rFonts w:ascii="Sakkal Majalla" w:hAnsi="Sakkal Majalla" w:cs="Sakkal Majalla"/>
          <w:sz w:val="28"/>
          <w:szCs w:val="28"/>
        </w:rPr>
      </w:pPr>
      <w:r w:rsidRPr="006754C6">
        <w:rPr>
          <w:rFonts w:ascii="Sakkal Majalla" w:hAnsi="Sakkal Majalla" w:cs="Sakkal Majalla"/>
          <w:sz w:val="28"/>
          <w:szCs w:val="28"/>
          <w:rtl/>
        </w:rPr>
        <w:t>ويكتسب هذا الفصل أهمية كبيرة لأنه يربط بين الجانب النظري والجانب التطبيقي للدراسة، ويقدم تفسيرًا علميًا للعلاقة بين موضوع البحث وأبعاده المختلفة، بالاستناد إلى النظريات العلمية ذات الصلة، بما يعزز من قوة الدراسة وموضوعيتها. كما يسهم في بناء إطار مفاهيمي متماسك يساعد الباحث على تفسير النتائج بطريقة علمية ومنهجية، ويمنح القارئ فهمًا شاملًا للأسس الفكرية التي استندت إليها الدراسة، الأمر الذي يعزز من مصداقيتها وقيمتها العلمية، ويمهد للانتقال إلى الجانب المنهجي الذي سيتم تناوله في الفصل التالي</w:t>
      </w:r>
      <w:r w:rsidRPr="006754C6">
        <w:rPr>
          <w:rFonts w:ascii="Sakkal Majalla" w:hAnsi="Sakkal Majalla" w:cs="Sakkal Majalla"/>
          <w:sz w:val="28"/>
          <w:szCs w:val="28"/>
        </w:rPr>
        <w:t>.</w:t>
      </w:r>
    </w:p>
    <w:p w14:paraId="11F2C2D9" w14:textId="77777777" w:rsidR="00F16DB8" w:rsidRDefault="00F16DB8" w:rsidP="00F16DB8">
      <w:pPr>
        <w:spacing w:line="360" w:lineRule="auto"/>
        <w:jc w:val="both"/>
        <w:rPr>
          <w:rFonts w:ascii="Sakkal Majalla" w:hAnsi="Sakkal Majalla" w:cs="Sakkal Majalla"/>
          <w:sz w:val="28"/>
          <w:szCs w:val="28"/>
          <w:rtl/>
        </w:rPr>
      </w:pPr>
    </w:p>
    <w:p w14:paraId="40EF327C" w14:textId="77777777" w:rsidR="00F16DB8" w:rsidRPr="006754C6" w:rsidRDefault="00F16DB8" w:rsidP="00F16DB8">
      <w:pPr>
        <w:spacing w:line="360" w:lineRule="auto"/>
        <w:jc w:val="both"/>
        <w:rPr>
          <w:rFonts w:ascii="Sakkal Majalla" w:hAnsi="Sakkal Majalla" w:cs="Sakkal Majalla"/>
          <w:sz w:val="28"/>
          <w:szCs w:val="28"/>
          <w:rtl/>
        </w:rPr>
      </w:pPr>
    </w:p>
    <w:p w14:paraId="33709BBC" w14:textId="77777777" w:rsidR="00F16DB8" w:rsidRPr="00A02ECD" w:rsidRDefault="00F16DB8" w:rsidP="00F16DB8">
      <w:pPr>
        <w:spacing w:line="360" w:lineRule="auto"/>
        <w:jc w:val="both"/>
        <w:rPr>
          <w:rFonts w:ascii="Sakkal Majalla" w:hAnsi="Sakkal Majalla" w:cs="Sakkal Majalla"/>
          <w:sz w:val="28"/>
          <w:szCs w:val="28"/>
          <w:rtl/>
        </w:rPr>
      </w:pPr>
    </w:p>
    <w:p w14:paraId="0213493A" w14:textId="77777777" w:rsidR="00F16DB8" w:rsidRPr="00AE48D5" w:rsidRDefault="00F16DB8" w:rsidP="00F16DB8">
      <w:pPr>
        <w:pStyle w:val="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38ECE5F3" w14:textId="77777777" w:rsidR="00F16DB8" w:rsidRPr="00417FB7" w:rsidRDefault="00F16DB8" w:rsidP="00F16DB8">
      <w:pPr>
        <w:pStyle w:val="a8"/>
        <w:numPr>
          <w:ilvl w:val="0"/>
          <w:numId w:val="10"/>
        </w:numPr>
        <w:spacing w:line="360" w:lineRule="auto"/>
        <w:jc w:val="both"/>
        <w:rPr>
          <w:rFonts w:ascii="Sakkal Majalla" w:hAnsi="Sakkal Majalla" w:cs="Sakkal Majalla"/>
          <w:b/>
          <w:bCs/>
          <w:sz w:val="28"/>
          <w:szCs w:val="28"/>
        </w:rPr>
      </w:pPr>
      <w:r w:rsidRPr="00417FB7">
        <w:rPr>
          <w:rFonts w:ascii="Sakkal Majalla" w:hAnsi="Sakkal Majalla" w:cs="Sakkal Majalla"/>
          <w:b/>
          <w:bCs/>
          <w:sz w:val="28"/>
          <w:szCs w:val="28"/>
          <w:rtl/>
        </w:rPr>
        <w:t xml:space="preserve"> المتغير التابع</w:t>
      </w:r>
      <w:r>
        <w:rPr>
          <w:rFonts w:ascii="Sakkal Majalla" w:hAnsi="Sakkal Majalla" w:cs="Sakkal Majalla" w:hint="cs"/>
          <w:b/>
          <w:bCs/>
          <w:sz w:val="28"/>
          <w:szCs w:val="28"/>
          <w:rtl/>
        </w:rPr>
        <w:t xml:space="preserve">: </w:t>
      </w:r>
      <w:r w:rsidRPr="00417FB7">
        <w:rPr>
          <w:rFonts w:ascii="Sakkal Majalla" w:hAnsi="Sakkal Majalla" w:cs="Sakkal Majalla"/>
          <w:b/>
          <w:bCs/>
          <w:sz w:val="28"/>
          <w:szCs w:val="28"/>
          <w:rtl/>
        </w:rPr>
        <w:t>إنتاجية الموظفين وأداؤهم في بيئة العمل</w:t>
      </w:r>
    </w:p>
    <w:p w14:paraId="733E77BD" w14:textId="77777777" w:rsidR="00F16DB8" w:rsidRPr="00417FB7" w:rsidRDefault="00F16DB8" w:rsidP="00F16DB8">
      <w:pPr>
        <w:spacing w:line="360" w:lineRule="auto"/>
        <w:jc w:val="both"/>
        <w:rPr>
          <w:rFonts w:ascii="Sakkal Majalla" w:hAnsi="Sakkal Majalla" w:cs="Sakkal Majalla"/>
          <w:sz w:val="28"/>
          <w:szCs w:val="28"/>
        </w:rPr>
      </w:pPr>
      <w:r w:rsidRPr="00417FB7">
        <w:rPr>
          <w:rFonts w:ascii="Sakkal Majalla" w:hAnsi="Sakkal Majalla" w:cs="Sakkal Majalla"/>
          <w:sz w:val="28"/>
          <w:szCs w:val="28"/>
          <w:rtl/>
        </w:rPr>
        <w:t>يمثل إنتاجية الموظفين وأداؤهم في بيئة العمل المتغير التابع في هذه الدراسة، وهو المتغير الذي يُتوقع أن يتأثر بالمتغيرات المستقلة المتمثلة في جودة النظام الغذائي للموظفين، والوعي بالتغذية الصحية، ودعم بيئة العمل للتغذية الصحية. ويُقصد بإنتاجية الموظفين مقدار ما ينجزه الموظف من أعمال خلال فترة زمنية محددة، مع مراعاة جودة الإنجاز وكفاءته، وقدرته على استثمار الموارد والوقت بالشكل الأمثل لتحقيق أهداف المؤسسة. أما الأداء الوظيفي فيشير إلى مستوى كفاءة الموظف في تنفيذ مسؤولياته الوظيفية، ومدى التزامه بالأنظمة والتعليمات، وقدرته على إنجاز المهام المطلوبة بجودة عالية، إضافة إلى التعاون مع زملاء العمل، والقدرة على حل المشكلات، واتخاذ القرارات المناسبة، وتحقيق الأهداف التنظيمية</w:t>
      </w:r>
      <w:r w:rsidRPr="00417FB7">
        <w:rPr>
          <w:rFonts w:ascii="Sakkal Majalla" w:hAnsi="Sakkal Majalla" w:cs="Sakkal Majalla"/>
          <w:sz w:val="28"/>
          <w:szCs w:val="28"/>
        </w:rPr>
        <w:t>.</w:t>
      </w:r>
    </w:p>
    <w:p w14:paraId="3E84840C" w14:textId="77777777" w:rsidR="00F16DB8" w:rsidRPr="00417FB7" w:rsidRDefault="00F16DB8" w:rsidP="00F16DB8">
      <w:pPr>
        <w:spacing w:line="360" w:lineRule="auto"/>
        <w:jc w:val="both"/>
        <w:rPr>
          <w:rFonts w:ascii="Sakkal Majalla" w:hAnsi="Sakkal Majalla" w:cs="Sakkal Majalla"/>
          <w:sz w:val="28"/>
          <w:szCs w:val="28"/>
        </w:rPr>
      </w:pPr>
      <w:r w:rsidRPr="00417FB7">
        <w:rPr>
          <w:rFonts w:ascii="Sakkal Majalla" w:hAnsi="Sakkal Majalla" w:cs="Sakkal Majalla"/>
          <w:sz w:val="28"/>
          <w:szCs w:val="28"/>
          <w:rtl/>
        </w:rPr>
        <w:t>ويعد الأداء والإنتاجية من أهم المؤشرات التي تعتمد عليها المؤسسات في تقييم كفاءة مواردها البشرية، حيث يرتبطان بصورة مباشرة بمستوى النجاح المؤسسي والقدرة على تحقيق الأهداف الاستراتيجية. ولا يتأثر الأداء الوظيفي بعوامل المهارة والخبرة فقط، بل يتأثر أيضًا بالحالة الصحية والنفسية والجسدية للموظف، والتي تُعد التغذية الصحية أحد أهم محدداتها. فكلما تحسنت الحالة الصحية للعامل نتيجة اتباع نظام غذائي متوازن، ارتفعت مستويات النشاط والتركيز والقدرة على تحمل ضغوط العمل، وانخفضت معدلات الإرهاق والأخطاء والغياب، وهو ما يؤدي في النهاية إلى زيادة الإنتاجية وتحسين الأداء الوظيفي. ومن هذا المنطلق، تنظر الدراسة الحالية إلى إنتاجية الموظفين وأدائهم باعتبارهما المخرجات النهائية التي تتأثر بدرجة الالتزام بالممارسات الغذائية الصحية داخل بيئة العمل</w:t>
      </w:r>
      <w:r w:rsidRPr="00417FB7">
        <w:rPr>
          <w:rFonts w:ascii="Sakkal Majalla" w:hAnsi="Sakkal Majalla" w:cs="Sakkal Majalla"/>
          <w:sz w:val="28"/>
          <w:szCs w:val="28"/>
        </w:rPr>
        <w:t>.</w:t>
      </w:r>
    </w:p>
    <w:p w14:paraId="7CCA99E5" w14:textId="77777777" w:rsidR="00F16DB8" w:rsidRPr="00417FB7" w:rsidRDefault="00F16DB8" w:rsidP="00F16DB8">
      <w:pPr>
        <w:pStyle w:val="a8"/>
        <w:numPr>
          <w:ilvl w:val="0"/>
          <w:numId w:val="10"/>
        </w:numPr>
        <w:spacing w:line="360" w:lineRule="auto"/>
        <w:jc w:val="both"/>
        <w:rPr>
          <w:rFonts w:ascii="Sakkal Majalla" w:hAnsi="Sakkal Majalla" w:cs="Sakkal Majalla"/>
          <w:b/>
          <w:bCs/>
          <w:sz w:val="28"/>
          <w:szCs w:val="28"/>
        </w:rPr>
      </w:pPr>
      <w:r w:rsidRPr="00417FB7">
        <w:rPr>
          <w:rFonts w:ascii="Sakkal Majalla" w:hAnsi="Sakkal Majalla" w:cs="Sakkal Majalla"/>
          <w:b/>
          <w:bCs/>
          <w:sz w:val="28"/>
          <w:szCs w:val="28"/>
          <w:rtl/>
        </w:rPr>
        <w:t xml:space="preserve"> المتغيرات المستقلة</w:t>
      </w:r>
    </w:p>
    <w:p w14:paraId="037EE8B8" w14:textId="77777777" w:rsidR="00F16DB8" w:rsidRPr="00417FB7" w:rsidRDefault="00F16DB8" w:rsidP="00F16DB8">
      <w:pPr>
        <w:pStyle w:val="a8"/>
        <w:numPr>
          <w:ilvl w:val="0"/>
          <w:numId w:val="14"/>
        </w:numPr>
        <w:spacing w:line="360" w:lineRule="auto"/>
        <w:jc w:val="both"/>
        <w:rPr>
          <w:rFonts w:ascii="Sakkal Majalla" w:hAnsi="Sakkal Majalla" w:cs="Sakkal Majalla"/>
          <w:b/>
          <w:bCs/>
          <w:sz w:val="28"/>
          <w:szCs w:val="28"/>
        </w:rPr>
      </w:pPr>
      <w:r w:rsidRPr="00417FB7">
        <w:rPr>
          <w:rFonts w:ascii="Sakkal Majalla" w:hAnsi="Sakkal Majalla" w:cs="Sakkal Majalla"/>
          <w:b/>
          <w:bCs/>
          <w:sz w:val="28"/>
          <w:szCs w:val="28"/>
        </w:rPr>
        <w:t xml:space="preserve"> </w:t>
      </w:r>
      <w:r w:rsidRPr="00417FB7">
        <w:rPr>
          <w:rFonts w:ascii="Sakkal Majalla" w:hAnsi="Sakkal Majalla" w:cs="Sakkal Majalla"/>
          <w:b/>
          <w:bCs/>
          <w:sz w:val="28"/>
          <w:szCs w:val="28"/>
          <w:rtl/>
        </w:rPr>
        <w:t>جودة النظام الغذائي للموظفين</w:t>
      </w:r>
    </w:p>
    <w:p w14:paraId="36B29E81" w14:textId="77777777" w:rsidR="00F16DB8" w:rsidRPr="00417FB7" w:rsidRDefault="00F16DB8" w:rsidP="00F16DB8">
      <w:pPr>
        <w:spacing w:line="360" w:lineRule="auto"/>
        <w:jc w:val="both"/>
        <w:rPr>
          <w:rFonts w:ascii="Sakkal Majalla" w:hAnsi="Sakkal Majalla" w:cs="Sakkal Majalla"/>
          <w:sz w:val="28"/>
          <w:szCs w:val="28"/>
        </w:rPr>
      </w:pPr>
      <w:r w:rsidRPr="00417FB7">
        <w:rPr>
          <w:rFonts w:ascii="Sakkal Majalla" w:hAnsi="Sakkal Majalla" w:cs="Sakkal Majalla"/>
          <w:sz w:val="28"/>
          <w:szCs w:val="28"/>
          <w:rtl/>
        </w:rPr>
        <w:t>يقصد بجودة النظام الغذائي مدى التزام الموظف بتناول غذاء متوازن يحتوي على العناصر الغذائية الأساسية التي يحتاجها الجسم، مثل البروتينات، والكربوهيدرات المعقدة، والدهون الصحية، والفيتامينات، والمعادن، والألياف الغذائية، مع الحد من تناول الأغذية المصنعة والوجبات السريعة والمشروبات مرتفعة السكريات. ويعكس هذا المتغير نمط التغذية اليومية الذي يتبعه الموظف، ومدى توافقه مع الإرشادات الصحية التي تضمن المحافظة على النشاط البدني والذهني</w:t>
      </w:r>
      <w:r w:rsidRPr="00417FB7">
        <w:rPr>
          <w:rFonts w:ascii="Sakkal Majalla" w:hAnsi="Sakkal Majalla" w:cs="Sakkal Majalla"/>
          <w:sz w:val="28"/>
          <w:szCs w:val="28"/>
        </w:rPr>
        <w:t>.</w:t>
      </w:r>
    </w:p>
    <w:p w14:paraId="7D779586" w14:textId="77777777" w:rsidR="00F16DB8" w:rsidRPr="00417FB7" w:rsidRDefault="00F16DB8" w:rsidP="00F16DB8">
      <w:pPr>
        <w:spacing w:line="360" w:lineRule="auto"/>
        <w:jc w:val="both"/>
        <w:rPr>
          <w:rFonts w:ascii="Sakkal Majalla" w:hAnsi="Sakkal Majalla" w:cs="Sakkal Majalla"/>
          <w:sz w:val="28"/>
          <w:szCs w:val="28"/>
        </w:rPr>
      </w:pPr>
      <w:r w:rsidRPr="00417FB7">
        <w:rPr>
          <w:rFonts w:ascii="Sakkal Majalla" w:hAnsi="Sakkal Majalla" w:cs="Sakkal Majalla"/>
          <w:sz w:val="28"/>
          <w:szCs w:val="28"/>
          <w:rtl/>
        </w:rPr>
        <w:lastRenderedPageBreak/>
        <w:t>وتؤثر جودة النظام الغذائي بصورة مباشرة في قدرة الموظف على أداء أعماله بكفاءة، حيث يسهم الغذاء المتوازن في توفير الطاقة اللازمة لأداء المهام اليومية، وتحسين وظائف الدماغ، وزيادة القدرة على التركيز والانتباه، وتعزيز سرعة الاستجابة واتخاذ القرار، إضافة إلى تقوية جهاز المناعة وتقليل احتمالية الإصابة بالأمراض المرتبطة بسوء التغذية. وفي المقابل، يؤدي ضعف جودة النظام الغذائي إلى انخفاض مستويات الطاقة والشعور بالإجهاد المستمر، وزيادة الأخطاء أثناء العمل، وتراجع الكفاءة الإنتاجية. ولذلك تُعد جودة النظام الغذائي أحد أهم العوامل التي تؤثر في إنتاجية الموظفين وأدائهم داخل المؤسسات</w:t>
      </w:r>
      <w:r w:rsidRPr="00417FB7">
        <w:rPr>
          <w:rFonts w:ascii="Sakkal Majalla" w:hAnsi="Sakkal Majalla" w:cs="Sakkal Majalla"/>
          <w:sz w:val="28"/>
          <w:szCs w:val="28"/>
        </w:rPr>
        <w:t>.</w:t>
      </w:r>
    </w:p>
    <w:p w14:paraId="6FB02DA3" w14:textId="77777777" w:rsidR="00F16DB8" w:rsidRPr="00417FB7" w:rsidRDefault="00F16DB8" w:rsidP="00F16DB8">
      <w:pPr>
        <w:pStyle w:val="a8"/>
        <w:numPr>
          <w:ilvl w:val="0"/>
          <w:numId w:val="14"/>
        </w:numPr>
        <w:spacing w:line="360" w:lineRule="auto"/>
        <w:jc w:val="both"/>
        <w:rPr>
          <w:rFonts w:ascii="Sakkal Majalla" w:hAnsi="Sakkal Majalla" w:cs="Sakkal Majalla"/>
          <w:b/>
          <w:bCs/>
          <w:sz w:val="28"/>
          <w:szCs w:val="28"/>
        </w:rPr>
      </w:pPr>
      <w:r w:rsidRPr="00417FB7">
        <w:rPr>
          <w:rFonts w:ascii="Sakkal Majalla" w:hAnsi="Sakkal Majalla" w:cs="Sakkal Majalla"/>
          <w:b/>
          <w:bCs/>
          <w:sz w:val="28"/>
          <w:szCs w:val="28"/>
          <w:rtl/>
        </w:rPr>
        <w:t>الوعي بالتغذية الصحية</w:t>
      </w:r>
    </w:p>
    <w:p w14:paraId="54D3BF13" w14:textId="77777777" w:rsidR="00F16DB8" w:rsidRPr="00417FB7" w:rsidRDefault="00F16DB8" w:rsidP="00F16DB8">
      <w:pPr>
        <w:spacing w:line="360" w:lineRule="auto"/>
        <w:jc w:val="both"/>
        <w:rPr>
          <w:rFonts w:ascii="Sakkal Majalla" w:hAnsi="Sakkal Majalla" w:cs="Sakkal Majalla"/>
          <w:sz w:val="28"/>
          <w:szCs w:val="28"/>
        </w:rPr>
      </w:pPr>
      <w:r w:rsidRPr="00417FB7">
        <w:rPr>
          <w:rFonts w:ascii="Sakkal Majalla" w:hAnsi="Sakkal Majalla" w:cs="Sakkal Majalla"/>
          <w:sz w:val="28"/>
          <w:szCs w:val="28"/>
          <w:rtl/>
        </w:rPr>
        <w:t>يشير الوعي بالتغذية الصحية إلى مستوى المعرفة والإدراك الذي يمتلكه الموظف بشأن أهمية الغذاء الصحي، وفهمه للعناصر الغذائية اللازمة للجسم، وقدرته على اختيار الأطعمة المناسبة التي تسهم في المحافظة على صحته وتعزيز أدائه الوظيفي. كما يشمل هذا المتغير إدراك الموظف للعلاقة بين السلوك الغذائي السليم وبين الوقاية من الأمراض، وتحسين النشاط البدني والذهني، والقدرة على مواجهة ضغوط العمل بكفاءة</w:t>
      </w:r>
      <w:r w:rsidRPr="00417FB7">
        <w:rPr>
          <w:rFonts w:ascii="Sakkal Majalla" w:hAnsi="Sakkal Majalla" w:cs="Sakkal Majalla"/>
          <w:sz w:val="28"/>
          <w:szCs w:val="28"/>
        </w:rPr>
        <w:t>.</w:t>
      </w:r>
    </w:p>
    <w:p w14:paraId="5A56154A" w14:textId="77777777" w:rsidR="00F16DB8" w:rsidRPr="00417FB7" w:rsidRDefault="00F16DB8" w:rsidP="00F16DB8">
      <w:pPr>
        <w:spacing w:line="360" w:lineRule="auto"/>
        <w:jc w:val="both"/>
        <w:rPr>
          <w:rFonts w:ascii="Sakkal Majalla" w:hAnsi="Sakkal Majalla" w:cs="Sakkal Majalla"/>
          <w:sz w:val="28"/>
          <w:szCs w:val="28"/>
        </w:rPr>
      </w:pPr>
      <w:r w:rsidRPr="00417FB7">
        <w:rPr>
          <w:rFonts w:ascii="Sakkal Majalla" w:hAnsi="Sakkal Majalla" w:cs="Sakkal Majalla"/>
          <w:sz w:val="28"/>
          <w:szCs w:val="28"/>
          <w:rtl/>
        </w:rPr>
        <w:t>ويؤدي ارتفاع مستوى الوعي الغذائي إلى تبني الموظفين سلوكيات غذائية أكثر صحة، مثل الالتزام بوجبة الإفطار، والإكثار من تناول الخضروات والفواكه، وتقليل استهلاك الدهون المشبعة والسكريات، والحرص على شرب كميات كافية من الماء. وتنعكس هذه السلوكيات إيجابًا على الصحة العامة، وتزيد من مستويات النشاط والانتباه والتركيز، مما يسهم في تحسين الأداء والإنتاجية داخل بيئة العمل. كما أن نشر الثقافة الغذائية بين الموظفين من خلال البرامج التوعوية والتدريبية يعد وسيلة فعالة لتعزيز السلوك الصحي وتحقيق نتائج إيجابية على المستوى الفردي والمؤسسي</w:t>
      </w:r>
      <w:r w:rsidRPr="00417FB7">
        <w:rPr>
          <w:rFonts w:ascii="Sakkal Majalla" w:hAnsi="Sakkal Majalla" w:cs="Sakkal Majalla"/>
          <w:sz w:val="28"/>
          <w:szCs w:val="28"/>
        </w:rPr>
        <w:t>.</w:t>
      </w:r>
    </w:p>
    <w:p w14:paraId="337BAC79" w14:textId="77777777" w:rsidR="00F16DB8" w:rsidRPr="00417FB7" w:rsidRDefault="00F16DB8" w:rsidP="00F16DB8">
      <w:pPr>
        <w:pStyle w:val="a8"/>
        <w:numPr>
          <w:ilvl w:val="0"/>
          <w:numId w:val="14"/>
        </w:numPr>
        <w:spacing w:line="360" w:lineRule="auto"/>
        <w:jc w:val="both"/>
        <w:rPr>
          <w:rFonts w:ascii="Sakkal Majalla" w:hAnsi="Sakkal Majalla" w:cs="Sakkal Majalla"/>
          <w:b/>
          <w:bCs/>
          <w:sz w:val="28"/>
          <w:szCs w:val="28"/>
        </w:rPr>
      </w:pPr>
      <w:r w:rsidRPr="00417FB7">
        <w:rPr>
          <w:rFonts w:ascii="Sakkal Majalla" w:hAnsi="Sakkal Majalla" w:cs="Sakkal Majalla"/>
          <w:b/>
          <w:bCs/>
          <w:sz w:val="28"/>
          <w:szCs w:val="28"/>
        </w:rPr>
        <w:t xml:space="preserve"> </w:t>
      </w:r>
      <w:r w:rsidRPr="00417FB7">
        <w:rPr>
          <w:rFonts w:ascii="Sakkal Majalla" w:hAnsi="Sakkal Majalla" w:cs="Sakkal Majalla"/>
          <w:b/>
          <w:bCs/>
          <w:sz w:val="28"/>
          <w:szCs w:val="28"/>
          <w:rtl/>
        </w:rPr>
        <w:t>دعم بيئة العمل للتغذية الصحية</w:t>
      </w:r>
    </w:p>
    <w:p w14:paraId="2A9469B6" w14:textId="77777777" w:rsidR="00F16DB8" w:rsidRPr="00417FB7" w:rsidRDefault="00F16DB8" w:rsidP="00F16DB8">
      <w:pPr>
        <w:spacing w:line="360" w:lineRule="auto"/>
        <w:jc w:val="both"/>
        <w:rPr>
          <w:rFonts w:ascii="Sakkal Majalla" w:hAnsi="Sakkal Majalla" w:cs="Sakkal Majalla"/>
          <w:sz w:val="28"/>
          <w:szCs w:val="28"/>
        </w:rPr>
      </w:pPr>
      <w:r w:rsidRPr="00417FB7">
        <w:rPr>
          <w:rFonts w:ascii="Sakkal Majalla" w:hAnsi="Sakkal Majalla" w:cs="Sakkal Majalla"/>
          <w:sz w:val="28"/>
          <w:szCs w:val="28"/>
          <w:rtl/>
        </w:rPr>
        <w:t>يقصد بدعم بيئة العمل للتغذية الصحية مدى اهتمام المؤسسة بتوفير بيئة تنظيمية وتشغيلية تشجع الموظفين على اتباع أنماط غذائية صحية، وذلك من خلال توفير خيارات غذائية متوازنة في المقاصف وأماكن تناول الطعام، وتنفيذ برامج توعوية حول التغذية الصحية، وتشجيع المبادرات الصحية، وتخصيص أوقات مناسبة لتناول الوجبات، وتبني سياسات تدعم صحة العاملين وجودة حياتهم الوظيفية</w:t>
      </w:r>
      <w:r w:rsidRPr="00417FB7">
        <w:rPr>
          <w:rFonts w:ascii="Sakkal Majalla" w:hAnsi="Sakkal Majalla" w:cs="Sakkal Majalla"/>
          <w:sz w:val="28"/>
          <w:szCs w:val="28"/>
        </w:rPr>
        <w:t>.</w:t>
      </w:r>
    </w:p>
    <w:p w14:paraId="1AA83719" w14:textId="77777777" w:rsidR="00F16DB8" w:rsidRPr="00417FB7" w:rsidRDefault="00F16DB8" w:rsidP="00F16DB8">
      <w:pPr>
        <w:spacing w:line="360" w:lineRule="auto"/>
        <w:jc w:val="both"/>
        <w:rPr>
          <w:rFonts w:ascii="Sakkal Majalla" w:hAnsi="Sakkal Majalla" w:cs="Sakkal Majalla"/>
          <w:sz w:val="28"/>
          <w:szCs w:val="28"/>
        </w:rPr>
      </w:pPr>
      <w:r w:rsidRPr="00417FB7">
        <w:rPr>
          <w:rFonts w:ascii="Sakkal Majalla" w:hAnsi="Sakkal Majalla" w:cs="Sakkal Majalla"/>
          <w:sz w:val="28"/>
          <w:szCs w:val="28"/>
          <w:rtl/>
        </w:rPr>
        <w:lastRenderedPageBreak/>
        <w:t>ويمثل هذا المتغير أحد العوامل التنظيمية المؤثرة في السلوك الغذائي للموظفين، إذ إن المؤسسات التي توفر بيئة داعمة للصحة تساعد العاملين على الالتزام بالعادات الغذائية السليمة، مما يؤدي إلى تحسين صحتهم العامة وزيادة رضاهم الوظيفي وتقليل مستويات الإجهاد والإرهاق. كما يسهم هذا الدعم في تعزيز الانتماء المؤسسي ورفع الروح المعنوية للعاملين، الأمر الذي ينعكس بصورة إيجابية على جودة الأداء والإنتاجية، ويجعل المؤسسة أكثر قدرة على تحقيق أهدافها بكفاءة واستدامة</w:t>
      </w:r>
      <w:r w:rsidRPr="00417FB7">
        <w:rPr>
          <w:rFonts w:ascii="Sakkal Majalla" w:hAnsi="Sakkal Majalla" w:cs="Sakkal Majalla"/>
          <w:sz w:val="28"/>
          <w:szCs w:val="28"/>
        </w:rPr>
        <w:t>.</w:t>
      </w:r>
    </w:p>
    <w:p w14:paraId="4256749A" w14:textId="77777777" w:rsidR="00F16DB8" w:rsidRPr="00417FB7" w:rsidRDefault="00F16DB8" w:rsidP="00F16DB8">
      <w:pPr>
        <w:spacing w:line="360" w:lineRule="auto"/>
        <w:jc w:val="both"/>
        <w:rPr>
          <w:rFonts w:ascii="Sakkal Majalla" w:hAnsi="Sakkal Majalla" w:cs="Sakkal Majalla"/>
          <w:b/>
          <w:bCs/>
          <w:sz w:val="28"/>
          <w:szCs w:val="28"/>
          <w:u w:val="single"/>
        </w:rPr>
      </w:pPr>
      <w:r w:rsidRPr="00417FB7">
        <w:rPr>
          <w:rFonts w:ascii="Sakkal Majalla" w:hAnsi="Sakkal Majalla" w:cs="Sakkal Majalla"/>
          <w:b/>
          <w:bCs/>
          <w:sz w:val="28"/>
          <w:szCs w:val="28"/>
          <w:u w:val="single"/>
          <w:rtl/>
        </w:rPr>
        <w:t>العلاقة بين متغيرات الدراسة</w:t>
      </w:r>
    </w:p>
    <w:p w14:paraId="09C40C78" w14:textId="77777777" w:rsidR="00F16DB8" w:rsidRPr="00417FB7" w:rsidRDefault="00F16DB8" w:rsidP="00F16DB8">
      <w:pPr>
        <w:spacing w:line="360" w:lineRule="auto"/>
        <w:jc w:val="both"/>
        <w:rPr>
          <w:rFonts w:ascii="Sakkal Majalla" w:hAnsi="Sakkal Majalla" w:cs="Sakkal Majalla"/>
          <w:sz w:val="28"/>
          <w:szCs w:val="28"/>
        </w:rPr>
      </w:pPr>
      <w:r w:rsidRPr="00417FB7">
        <w:rPr>
          <w:rFonts w:ascii="Sakkal Majalla" w:hAnsi="Sakkal Majalla" w:cs="Sakkal Majalla"/>
          <w:sz w:val="28"/>
          <w:szCs w:val="28"/>
          <w:rtl/>
        </w:rPr>
        <w:t>تقوم الدراسة الحالية على افتراض وجود علاقة تأثير مباشرة بين المتغيرات المستقلة المتمثلة في جودة النظام الغذائي للموظفين، والوعي بالتغذية الصحية، ودعم بيئة العمل للتغذية الصحية وبين المتغير التابع إنتاجية الموظفين وأداؤهم في بيئة العمل</w:t>
      </w:r>
      <w:r w:rsidRPr="00417FB7">
        <w:rPr>
          <w:rFonts w:ascii="Sakkal Majalla" w:hAnsi="Sakkal Majalla" w:cs="Sakkal Majalla"/>
          <w:sz w:val="28"/>
          <w:szCs w:val="28"/>
        </w:rPr>
        <w:t xml:space="preserve">. </w:t>
      </w:r>
      <w:r w:rsidRPr="00417FB7">
        <w:rPr>
          <w:rFonts w:ascii="Sakkal Majalla" w:hAnsi="Sakkal Majalla" w:cs="Sakkal Majalla"/>
          <w:sz w:val="28"/>
          <w:szCs w:val="28"/>
          <w:rtl/>
        </w:rPr>
        <w:t>فمن المتوقع أن يؤدي تحسن جودة النظام الغذائي إلى تزويد الموظفين بالطاقة والعناصر الغذائية اللازمة لرفع مستويات النشاط والتركيز، كما يسهم ارتفاع مستوى الوعي بالتغذية الصحية في تعزيز السلوكيات الغذائية الإيجابية واتخاذ قرارات صحية تنعكس على الكفاءة الوظيفية. وفي الوقت نفسه، يوفر دعم بيئة العمل الظروف التنظيمية التي تساعد الموظفين على المحافظة على هذه السلوكيات واستدامتها</w:t>
      </w:r>
      <w:r w:rsidRPr="00417FB7">
        <w:rPr>
          <w:rFonts w:ascii="Sakkal Majalla" w:hAnsi="Sakkal Majalla" w:cs="Sakkal Majalla"/>
          <w:sz w:val="28"/>
          <w:szCs w:val="28"/>
        </w:rPr>
        <w:t>.</w:t>
      </w:r>
    </w:p>
    <w:p w14:paraId="411F06E0" w14:textId="77777777" w:rsidR="00F16DB8" w:rsidRPr="00417FB7" w:rsidRDefault="00F16DB8" w:rsidP="00F16DB8">
      <w:pPr>
        <w:spacing w:line="360" w:lineRule="auto"/>
        <w:jc w:val="both"/>
        <w:rPr>
          <w:rFonts w:ascii="Sakkal Majalla" w:hAnsi="Sakkal Majalla" w:cs="Sakkal Majalla"/>
          <w:sz w:val="28"/>
          <w:szCs w:val="28"/>
        </w:rPr>
      </w:pPr>
      <w:r w:rsidRPr="00417FB7">
        <w:rPr>
          <w:rFonts w:ascii="Sakkal Majalla" w:hAnsi="Sakkal Majalla" w:cs="Sakkal Majalla"/>
          <w:sz w:val="28"/>
          <w:szCs w:val="28"/>
          <w:rtl/>
        </w:rPr>
        <w:t>وبناءً على ذلك، تفترض الدراسة أن ارتفاع مستويات هذه المتغيرات المستقلة سيؤدي إلى تحسن ملحوظ في إنتاجية الموظفين وأدائهم الوظيفي، من خلال زيادة سرعة إنجاز الأعمال، وتحسين جودة المخرجات، وتقليل الأخطاء، وخفض معدلات الغياب والإجهاد، ورفع مستويات الرضا الوظيفي والالتزام المؤسسي. ومن ثم، فإن نجاح المؤسسات في تعزيز التغذية الصحية لا يقتصر على تحسين صحة العاملين فحسب، بل يمتد ليصبح استثمارًا استراتيجيًا في رأس المال البشري، يسهم في رفع كفاءة الأداء المؤسسي وتحقيق التميز والتنافسية، وهو ما تسعى هذه الدراسة إلى اختباره ميدانيًا في بيئة العمل بالمملكة العربية السعودية</w:t>
      </w:r>
      <w:r w:rsidRPr="00417FB7">
        <w:rPr>
          <w:rFonts w:ascii="Sakkal Majalla" w:hAnsi="Sakkal Majalla" w:cs="Sakkal Majalla"/>
          <w:sz w:val="28"/>
          <w:szCs w:val="28"/>
        </w:rPr>
        <w:t>.</w:t>
      </w:r>
    </w:p>
    <w:p w14:paraId="5E578A74" w14:textId="77777777" w:rsidR="00F16DB8" w:rsidRPr="00417FB7" w:rsidRDefault="00F16DB8" w:rsidP="00F16DB8">
      <w:pPr>
        <w:spacing w:line="360" w:lineRule="auto"/>
        <w:jc w:val="both"/>
        <w:rPr>
          <w:rFonts w:ascii="Sakkal Majalla" w:hAnsi="Sakkal Majalla" w:cs="Sakkal Majalla"/>
          <w:sz w:val="28"/>
          <w:szCs w:val="28"/>
        </w:rPr>
      </w:pPr>
    </w:p>
    <w:p w14:paraId="5F675E21" w14:textId="77777777" w:rsidR="00F16DB8" w:rsidRPr="006F034D" w:rsidRDefault="00F16DB8" w:rsidP="00F16DB8">
      <w:pPr>
        <w:pStyle w:val="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lastRenderedPageBreak/>
        <w:t>الدراسات السابقة</w:t>
      </w:r>
      <w:bookmarkEnd w:id="39"/>
      <w:bookmarkEnd w:id="40"/>
      <w:bookmarkEnd w:id="41"/>
      <w:bookmarkEnd w:id="42"/>
    </w:p>
    <w:p w14:paraId="1B92F799" w14:textId="77777777" w:rsidR="00F16DB8" w:rsidRPr="00417FB7" w:rsidRDefault="00F16DB8" w:rsidP="00F16DB8">
      <w:pPr>
        <w:spacing w:after="0" w:line="360" w:lineRule="auto"/>
        <w:ind w:firstLine="567"/>
        <w:jc w:val="both"/>
        <w:rPr>
          <w:rFonts w:ascii="Sakkal Majalla" w:hAnsi="Sakkal Majalla" w:cs="Sakkal Majalla"/>
          <w:kern w:val="0"/>
          <w:sz w:val="28"/>
          <w:szCs w:val="28"/>
          <w:rtl/>
          <w14:ligatures w14:val="none"/>
        </w:rPr>
      </w:pPr>
      <w:r w:rsidRPr="00417FB7">
        <w:rPr>
          <w:rFonts w:ascii="Sakkal Majalla" w:hAnsi="Sakkal Majalla" w:cs="Sakkal Majalla"/>
          <w:kern w:val="0"/>
          <w:sz w:val="28"/>
          <w:szCs w:val="28"/>
          <w:rtl/>
          <w14:ligatures w14:val="none"/>
        </w:rPr>
        <w:t>هدفت دراسة الغامدي والحربي</w:t>
      </w:r>
      <w:r w:rsidRPr="00417FB7">
        <w:rPr>
          <w:rFonts w:ascii="Sakkal Majalla" w:hAnsi="Sakkal Majalla" w:cs="Sakkal Majalla"/>
          <w:kern w:val="0"/>
          <w:sz w:val="28"/>
          <w:szCs w:val="28"/>
          <w14:ligatures w14:val="none"/>
        </w:rPr>
        <w:t xml:space="preserve"> </w:t>
      </w:r>
      <w:r w:rsidRPr="00417FB7">
        <w:rPr>
          <w:rFonts w:ascii="Sakkal Majalla" w:hAnsi="Sakkal Majalla" w:cs="Sakkal Majalla" w:hint="cs"/>
          <w:kern w:val="0"/>
          <w:sz w:val="28"/>
          <w:szCs w:val="28"/>
          <w:rtl/>
          <w14:ligatures w14:val="none"/>
        </w:rPr>
        <w:t>(</w:t>
      </w:r>
      <w:r w:rsidRPr="00417FB7">
        <w:rPr>
          <w:rFonts w:ascii="Sakkal Majalla" w:hAnsi="Sakkal Majalla" w:cs="Sakkal Majalla"/>
          <w:kern w:val="0"/>
          <w:sz w:val="28"/>
          <w:szCs w:val="28"/>
          <w14:ligatures w14:val="none"/>
        </w:rPr>
        <w:t>Alghamdi &amp; Alharbi</w:t>
      </w:r>
      <w:r w:rsidRPr="00417FB7">
        <w:rPr>
          <w:rFonts w:ascii="Sakkal Majalla" w:hAnsi="Sakkal Majalla" w:cs="Sakkal Majalla"/>
          <w:kern w:val="0"/>
          <w:sz w:val="28"/>
          <w:szCs w:val="28"/>
          <w:rtl/>
          <w14:ligatures w14:val="none"/>
        </w:rPr>
        <w:t>، 2025</w:t>
      </w:r>
      <w:r w:rsidRPr="00417FB7">
        <w:rPr>
          <w:rFonts w:ascii="Sakkal Majalla" w:hAnsi="Sakkal Majalla" w:cs="Sakkal Majalla" w:hint="cs"/>
          <w:kern w:val="0"/>
          <w:sz w:val="28"/>
          <w:szCs w:val="28"/>
          <w:rtl/>
          <w14:ligatures w14:val="none"/>
        </w:rPr>
        <w:t>)</w:t>
      </w:r>
      <w:r w:rsidRPr="00417FB7">
        <w:rPr>
          <w:rFonts w:ascii="Sakkal Majalla" w:hAnsi="Sakkal Majalla" w:cs="Sakkal Majalla"/>
          <w:kern w:val="0"/>
          <w:sz w:val="28"/>
          <w:szCs w:val="28"/>
          <w14:ligatures w14:val="none"/>
        </w:rPr>
        <w:t xml:space="preserve"> </w:t>
      </w:r>
      <w:r w:rsidRPr="00417FB7">
        <w:rPr>
          <w:rFonts w:ascii="Sakkal Majalla" w:hAnsi="Sakkal Majalla" w:cs="Sakkal Majalla"/>
          <w:kern w:val="0"/>
          <w:sz w:val="28"/>
          <w:szCs w:val="28"/>
          <w:rtl/>
          <w14:ligatures w14:val="none"/>
        </w:rPr>
        <w:t>إلى التعرف على أثر الممارسات الغذائية الصحية في تحسين إنتاجية الموظفين داخل المؤسسات السعودية، مع التركيز على العلاقة بين جودة النظام الغذائي ومستوى الأداء الوظيفي. واعتمدت الدراسة على المنهج الوصفي التحليلي، وتم جمع البيانات باستخدام استبانة وُزعت على (318) موظفًا يعملون في عدد من مؤسسات القطاعين الحكومي والخاص في المملكة العربية السعودية. وأظهرت النتائج وجود علاقة إيجابية ذات دلالة إحصائية بين الالتزام بالتغذية الصحية وارتفاع مستويات الإنتاجية، كما بينت أن الموظفين الذين يتبعون أنماطًا غذائية متوازنة يتمتعون بمستويات أعلى من التركيز، وانخفاض معدلات الإرهاق والغياب الوظيفي. وأوصت الدراسة بضرورة تبني المؤسسات السعودية برامج متخصصة لنشر الثقافة الغذائية، وتوفير خيارات غذائية صحية داخل بيئة العمل لتعزيز الأداء المؤسسي</w:t>
      </w:r>
      <w:r w:rsidRPr="00417FB7">
        <w:rPr>
          <w:rFonts w:ascii="Sakkal Majalla" w:hAnsi="Sakkal Majalla" w:cs="Sakkal Majalla"/>
          <w:kern w:val="0"/>
          <w:sz w:val="28"/>
          <w:szCs w:val="28"/>
          <w14:ligatures w14:val="none"/>
        </w:rPr>
        <w:t>.</w:t>
      </w:r>
    </w:p>
    <w:p w14:paraId="703179BA" w14:textId="77777777" w:rsidR="00F16DB8" w:rsidRPr="00417FB7" w:rsidRDefault="00F16DB8" w:rsidP="00F16DB8">
      <w:pPr>
        <w:spacing w:after="0" w:line="360" w:lineRule="auto"/>
        <w:ind w:firstLine="567"/>
        <w:jc w:val="both"/>
        <w:rPr>
          <w:rFonts w:ascii="Sakkal Majalla" w:hAnsi="Sakkal Majalla" w:cs="Sakkal Majalla"/>
          <w:kern w:val="0"/>
          <w:sz w:val="28"/>
          <w:szCs w:val="28"/>
          <w:rtl/>
          <w14:ligatures w14:val="none"/>
        </w:rPr>
      </w:pPr>
      <w:r w:rsidRPr="00417FB7">
        <w:rPr>
          <w:rFonts w:ascii="Sakkal Majalla" w:hAnsi="Sakkal Majalla" w:cs="Sakkal Majalla"/>
          <w:kern w:val="0"/>
          <w:sz w:val="28"/>
          <w:szCs w:val="28"/>
          <w:rtl/>
          <w14:ligatures w14:val="none"/>
        </w:rPr>
        <w:t>هدفت دراسة العتيبي والمطيري</w:t>
      </w:r>
      <w:r w:rsidRPr="00417FB7">
        <w:rPr>
          <w:rFonts w:ascii="Sakkal Majalla" w:hAnsi="Sakkal Majalla" w:cs="Sakkal Majalla"/>
          <w:kern w:val="0"/>
          <w:sz w:val="28"/>
          <w:szCs w:val="28"/>
          <w14:ligatures w14:val="none"/>
        </w:rPr>
        <w:t xml:space="preserve"> </w:t>
      </w:r>
      <w:r w:rsidRPr="00417FB7">
        <w:rPr>
          <w:rFonts w:ascii="Sakkal Majalla" w:hAnsi="Sakkal Majalla" w:cs="Sakkal Majalla" w:hint="cs"/>
          <w:kern w:val="0"/>
          <w:sz w:val="28"/>
          <w:szCs w:val="28"/>
          <w:rtl/>
          <w14:ligatures w14:val="none"/>
        </w:rPr>
        <w:t>(</w:t>
      </w:r>
      <w:r w:rsidRPr="00417FB7">
        <w:rPr>
          <w:rFonts w:ascii="Sakkal Majalla" w:hAnsi="Sakkal Majalla" w:cs="Sakkal Majalla"/>
          <w:kern w:val="0"/>
          <w:sz w:val="28"/>
          <w:szCs w:val="28"/>
          <w14:ligatures w14:val="none"/>
        </w:rPr>
        <w:t>Alotaibi &amp; Almutairi</w:t>
      </w:r>
      <w:r w:rsidRPr="00417FB7">
        <w:rPr>
          <w:rFonts w:ascii="Sakkal Majalla" w:hAnsi="Sakkal Majalla" w:cs="Sakkal Majalla"/>
          <w:kern w:val="0"/>
          <w:sz w:val="28"/>
          <w:szCs w:val="28"/>
          <w:rtl/>
          <w14:ligatures w14:val="none"/>
        </w:rPr>
        <w:t>، 2024</w:t>
      </w:r>
      <w:r w:rsidRPr="00417FB7">
        <w:rPr>
          <w:rFonts w:ascii="Sakkal Majalla" w:hAnsi="Sakkal Majalla" w:cs="Sakkal Majalla" w:hint="cs"/>
          <w:kern w:val="0"/>
          <w:sz w:val="28"/>
          <w:szCs w:val="28"/>
          <w:rtl/>
          <w14:ligatures w14:val="none"/>
        </w:rPr>
        <w:t>)</w:t>
      </w:r>
      <w:r w:rsidRPr="00417FB7">
        <w:rPr>
          <w:rFonts w:ascii="Sakkal Majalla" w:hAnsi="Sakkal Majalla" w:cs="Sakkal Majalla"/>
          <w:kern w:val="0"/>
          <w:sz w:val="28"/>
          <w:szCs w:val="28"/>
          <w14:ligatures w14:val="none"/>
        </w:rPr>
        <w:t xml:space="preserve"> </w:t>
      </w:r>
      <w:r w:rsidRPr="00417FB7">
        <w:rPr>
          <w:rFonts w:ascii="Sakkal Majalla" w:hAnsi="Sakkal Majalla" w:cs="Sakkal Majalla"/>
          <w:kern w:val="0"/>
          <w:sz w:val="28"/>
          <w:szCs w:val="28"/>
          <w:rtl/>
          <w14:ligatures w14:val="none"/>
        </w:rPr>
        <w:t>إلى قياس أثر برامج التغذية الصحية المطبقة في بيئات العمل على الأداء الوظيفي للموظفين في المملكة العربية السعودية. واعتمدت الدراسة على المنهج الوصفي التحليلي، وتم تطبيقها على عينة مكونة من (286) موظفًا في عدد من الشركات الخاصة. وأظهرت النتائج أن المؤسسات التي توفر برامج غذائية وتوعوية تحقق مستويات أعلى من رضا الموظفين وأدائهم مقارنة بالمؤسسات التي لا تقدم مثل هذه البرامج. كما أوضحت النتائج أن دعم الإدارة للمبادرات الصحية يعد عاملًا مؤثرًا في تحسين الإنتاجية وتقليل معدلات الغياب، وأوصت الدراسة بدمج برامج التغذية الصحية ضمن سياسات إدارة الموارد البشرية</w:t>
      </w:r>
      <w:r w:rsidRPr="00417FB7">
        <w:rPr>
          <w:rFonts w:ascii="Sakkal Majalla" w:hAnsi="Sakkal Majalla" w:cs="Sakkal Majalla"/>
          <w:kern w:val="0"/>
          <w:sz w:val="28"/>
          <w:szCs w:val="28"/>
          <w14:ligatures w14:val="none"/>
        </w:rPr>
        <w:t>.</w:t>
      </w:r>
    </w:p>
    <w:p w14:paraId="3517C9E9" w14:textId="77777777" w:rsidR="00F16DB8" w:rsidRPr="00417FB7" w:rsidRDefault="00F16DB8" w:rsidP="00F16DB8">
      <w:pPr>
        <w:spacing w:after="0" w:line="360" w:lineRule="auto"/>
        <w:ind w:firstLine="567"/>
        <w:jc w:val="both"/>
        <w:rPr>
          <w:rFonts w:ascii="Sakkal Majalla" w:hAnsi="Sakkal Majalla" w:cs="Sakkal Majalla"/>
          <w:kern w:val="0"/>
          <w:sz w:val="28"/>
          <w:szCs w:val="28"/>
          <w:rtl/>
          <w14:ligatures w14:val="none"/>
        </w:rPr>
      </w:pPr>
      <w:r w:rsidRPr="00417FB7">
        <w:rPr>
          <w:rFonts w:ascii="Sakkal Majalla" w:hAnsi="Sakkal Majalla" w:cs="Sakkal Majalla"/>
          <w:kern w:val="0"/>
          <w:sz w:val="28"/>
          <w:szCs w:val="28"/>
          <w:rtl/>
          <w14:ligatures w14:val="none"/>
        </w:rPr>
        <w:t>هدفت دراسة الشمري والعنزي</w:t>
      </w:r>
      <w:r w:rsidRPr="00417FB7">
        <w:rPr>
          <w:rFonts w:ascii="Sakkal Majalla" w:hAnsi="Sakkal Majalla" w:cs="Sakkal Majalla"/>
          <w:kern w:val="0"/>
          <w:sz w:val="28"/>
          <w:szCs w:val="28"/>
          <w14:ligatures w14:val="none"/>
        </w:rPr>
        <w:t xml:space="preserve"> </w:t>
      </w:r>
      <w:r w:rsidRPr="00417FB7">
        <w:rPr>
          <w:rFonts w:ascii="Sakkal Majalla" w:hAnsi="Sakkal Majalla" w:cs="Sakkal Majalla" w:hint="cs"/>
          <w:kern w:val="0"/>
          <w:sz w:val="28"/>
          <w:szCs w:val="28"/>
          <w:rtl/>
          <w14:ligatures w14:val="none"/>
        </w:rPr>
        <w:t>(</w:t>
      </w:r>
      <w:r w:rsidRPr="00417FB7">
        <w:rPr>
          <w:rFonts w:ascii="Sakkal Majalla" w:hAnsi="Sakkal Majalla" w:cs="Sakkal Majalla"/>
          <w:kern w:val="0"/>
          <w:sz w:val="28"/>
          <w:szCs w:val="28"/>
          <w14:ligatures w14:val="none"/>
        </w:rPr>
        <w:t>Alshammari &amp; Alenezi</w:t>
      </w:r>
      <w:r w:rsidRPr="00417FB7">
        <w:rPr>
          <w:rFonts w:ascii="Sakkal Majalla" w:hAnsi="Sakkal Majalla" w:cs="Sakkal Majalla"/>
          <w:kern w:val="0"/>
          <w:sz w:val="28"/>
          <w:szCs w:val="28"/>
          <w:rtl/>
          <w14:ligatures w14:val="none"/>
        </w:rPr>
        <w:t>، 2023</w:t>
      </w:r>
      <w:r w:rsidRPr="00417FB7">
        <w:rPr>
          <w:rFonts w:ascii="Sakkal Majalla" w:hAnsi="Sakkal Majalla" w:cs="Sakkal Majalla" w:hint="cs"/>
          <w:kern w:val="0"/>
          <w:sz w:val="28"/>
          <w:szCs w:val="28"/>
          <w:rtl/>
          <w14:ligatures w14:val="none"/>
        </w:rPr>
        <w:t>)</w:t>
      </w:r>
      <w:r w:rsidRPr="00417FB7">
        <w:rPr>
          <w:rFonts w:ascii="Sakkal Majalla" w:hAnsi="Sakkal Majalla" w:cs="Sakkal Majalla"/>
          <w:kern w:val="0"/>
          <w:sz w:val="28"/>
          <w:szCs w:val="28"/>
          <w14:ligatures w14:val="none"/>
        </w:rPr>
        <w:t xml:space="preserve"> </w:t>
      </w:r>
      <w:r w:rsidRPr="00417FB7">
        <w:rPr>
          <w:rFonts w:ascii="Sakkal Majalla" w:hAnsi="Sakkal Majalla" w:cs="Sakkal Majalla"/>
          <w:kern w:val="0"/>
          <w:sz w:val="28"/>
          <w:szCs w:val="28"/>
          <w:rtl/>
          <w14:ligatures w14:val="none"/>
        </w:rPr>
        <w:t>إلى التعرف على العلاقة بين مستوى الوعي بالتغذية الصحية والأداء الوظيفي لدى العاملين في المؤسسات السعودية. واعتمدت الدراسة على المنهج الوصفي الارتباطي، وشملت عينة الدراسة (352) موظفًا من قطاعات حكومية وخاصة. وأشارت النتائج إلى وجود علاقة إيجابية قوية بين ارتفاع مستوى الوعي الغذائي وتحسن الأداء الوظيفي، حيث كان الموظفون الأكثر معرفة بالممارسات الغذائية السليمة أكثر قدرة على المحافظة على التركيز وإنجاز الأعمال بكفاءة وتقليل الأخطاء أثناء العمل. كما أكدت الدراسة أهمية الحملات التوعوية في ترسيخ السلوكيات الصحية داخل المؤسسات</w:t>
      </w:r>
      <w:r w:rsidRPr="00417FB7">
        <w:rPr>
          <w:rFonts w:ascii="Sakkal Majalla" w:hAnsi="Sakkal Majalla" w:cs="Sakkal Majalla"/>
          <w:kern w:val="0"/>
          <w:sz w:val="28"/>
          <w:szCs w:val="28"/>
          <w14:ligatures w14:val="none"/>
        </w:rPr>
        <w:t>.</w:t>
      </w:r>
    </w:p>
    <w:p w14:paraId="6CA9B480" w14:textId="77777777" w:rsidR="00F16DB8" w:rsidRPr="00417FB7" w:rsidRDefault="00F16DB8" w:rsidP="00F16DB8">
      <w:pPr>
        <w:spacing w:after="0" w:line="360" w:lineRule="auto"/>
        <w:ind w:firstLine="567"/>
        <w:jc w:val="both"/>
        <w:rPr>
          <w:rFonts w:ascii="Sakkal Majalla" w:hAnsi="Sakkal Majalla" w:cs="Sakkal Majalla"/>
          <w:kern w:val="0"/>
          <w:sz w:val="28"/>
          <w:szCs w:val="28"/>
          <w:rtl/>
          <w14:ligatures w14:val="none"/>
        </w:rPr>
      </w:pPr>
      <w:r w:rsidRPr="00417FB7">
        <w:rPr>
          <w:rFonts w:ascii="Sakkal Majalla" w:hAnsi="Sakkal Majalla" w:cs="Sakkal Majalla"/>
          <w:kern w:val="0"/>
          <w:sz w:val="28"/>
          <w:szCs w:val="28"/>
          <w:rtl/>
          <w14:ligatures w14:val="none"/>
        </w:rPr>
        <w:lastRenderedPageBreak/>
        <w:t>هدفت دراسة لوبكي وآخرين</w:t>
      </w:r>
      <w:r w:rsidRPr="00417FB7">
        <w:rPr>
          <w:rFonts w:ascii="Sakkal Majalla" w:hAnsi="Sakkal Majalla" w:cs="Sakkal Majalla"/>
          <w:kern w:val="0"/>
          <w:sz w:val="28"/>
          <w:szCs w:val="28"/>
          <w14:ligatures w14:val="none"/>
        </w:rPr>
        <w:t xml:space="preserve"> </w:t>
      </w:r>
      <w:r w:rsidRPr="00417FB7">
        <w:rPr>
          <w:rFonts w:ascii="Sakkal Majalla" w:hAnsi="Sakkal Majalla" w:cs="Sakkal Majalla" w:hint="cs"/>
          <w:kern w:val="0"/>
          <w:sz w:val="28"/>
          <w:szCs w:val="28"/>
          <w:rtl/>
          <w14:ligatures w14:val="none"/>
        </w:rPr>
        <w:t>(</w:t>
      </w:r>
      <w:r w:rsidRPr="00417FB7">
        <w:rPr>
          <w:rFonts w:ascii="Sakkal Majalla" w:hAnsi="Sakkal Majalla" w:cs="Sakkal Majalla"/>
          <w:kern w:val="0"/>
          <w:sz w:val="28"/>
          <w:szCs w:val="28"/>
          <w14:ligatures w14:val="none"/>
        </w:rPr>
        <w:t>Loeppke et al.</w:t>
      </w:r>
      <w:r w:rsidRPr="00417FB7">
        <w:rPr>
          <w:rFonts w:ascii="Sakkal Majalla" w:hAnsi="Sakkal Majalla" w:cs="Sakkal Majalla"/>
          <w:kern w:val="0"/>
          <w:sz w:val="28"/>
          <w:szCs w:val="28"/>
          <w:rtl/>
          <w14:ligatures w14:val="none"/>
        </w:rPr>
        <w:t>، 2022</w:t>
      </w:r>
      <w:r w:rsidRPr="00417FB7">
        <w:rPr>
          <w:rFonts w:ascii="Sakkal Majalla" w:hAnsi="Sakkal Majalla" w:cs="Sakkal Majalla" w:hint="cs"/>
          <w:kern w:val="0"/>
          <w:sz w:val="28"/>
          <w:szCs w:val="28"/>
          <w:rtl/>
          <w14:ligatures w14:val="none"/>
        </w:rPr>
        <w:t>)</w:t>
      </w:r>
      <w:r w:rsidRPr="00417FB7">
        <w:rPr>
          <w:rFonts w:ascii="Sakkal Majalla" w:hAnsi="Sakkal Majalla" w:cs="Sakkal Majalla"/>
          <w:kern w:val="0"/>
          <w:sz w:val="28"/>
          <w:szCs w:val="28"/>
          <w14:ligatures w14:val="none"/>
        </w:rPr>
        <w:t xml:space="preserve"> </w:t>
      </w:r>
      <w:r w:rsidRPr="00417FB7">
        <w:rPr>
          <w:rFonts w:ascii="Sakkal Majalla" w:hAnsi="Sakkal Majalla" w:cs="Sakkal Majalla"/>
          <w:kern w:val="0"/>
          <w:sz w:val="28"/>
          <w:szCs w:val="28"/>
          <w:rtl/>
          <w14:ligatures w14:val="none"/>
        </w:rPr>
        <w:t>إلى تحليل العلاقة بين صحة العاملين ومستويات الإنتاجية داخل المؤسسات، مع التركيز على تأثير السلوكيات الصحية، ومن بينها التغذية الصحية، في الأداء الوظيفي. واعتمدت الدراسة على تحليل بيانات عدد كبير من العاملين في مؤسسات مختلفة، وأظهرت النتائج أن الاستثمار في صحة الموظفين يؤدي إلى تحسين الأداء والإنتاجية وتقليل تكاليف الرعاية الصحية والغياب الوظيفي. كما أوضحت الدراسة أن التغذية الصحية تمثل أحد أهم مكونات الاستثمار في رأس المال البشري، وأوصت بدمج برامج تعزيز الصحة ضمن الخطط الاستراتيجية للمؤسسات</w:t>
      </w:r>
      <w:r w:rsidRPr="00417FB7">
        <w:rPr>
          <w:rFonts w:ascii="Sakkal Majalla" w:hAnsi="Sakkal Majalla" w:cs="Sakkal Majalla"/>
          <w:kern w:val="0"/>
          <w:sz w:val="28"/>
          <w:szCs w:val="28"/>
          <w14:ligatures w14:val="none"/>
        </w:rPr>
        <w:t xml:space="preserve">. </w:t>
      </w:r>
    </w:p>
    <w:p w14:paraId="457E8FEE" w14:textId="77777777" w:rsidR="00F16DB8" w:rsidRPr="00417FB7" w:rsidRDefault="00F16DB8" w:rsidP="00F16DB8">
      <w:pPr>
        <w:spacing w:after="0" w:line="360" w:lineRule="auto"/>
        <w:ind w:firstLine="567"/>
        <w:jc w:val="both"/>
        <w:rPr>
          <w:rFonts w:ascii="Sakkal Majalla" w:hAnsi="Sakkal Majalla" w:cs="Sakkal Majalla"/>
          <w:kern w:val="0"/>
          <w:sz w:val="28"/>
          <w:szCs w:val="28"/>
          <w:rtl/>
          <w14:ligatures w14:val="none"/>
        </w:rPr>
      </w:pPr>
      <w:r w:rsidRPr="00417FB7">
        <w:rPr>
          <w:rFonts w:ascii="Sakkal Majalla" w:hAnsi="Sakkal Majalla" w:cs="Sakkal Majalla"/>
          <w:kern w:val="0"/>
          <w:sz w:val="28"/>
          <w:szCs w:val="28"/>
          <w:rtl/>
          <w14:ligatures w14:val="none"/>
        </w:rPr>
        <w:t>هدفت دراسة سورنسن وآخرين</w:t>
      </w:r>
      <w:r w:rsidRPr="00417FB7">
        <w:rPr>
          <w:rFonts w:ascii="Sakkal Majalla" w:hAnsi="Sakkal Majalla" w:cs="Sakkal Majalla"/>
          <w:kern w:val="0"/>
          <w:sz w:val="28"/>
          <w:szCs w:val="28"/>
          <w14:ligatures w14:val="none"/>
        </w:rPr>
        <w:t xml:space="preserve"> </w:t>
      </w:r>
      <w:r w:rsidRPr="00417FB7">
        <w:rPr>
          <w:rFonts w:ascii="Sakkal Majalla" w:hAnsi="Sakkal Majalla" w:cs="Sakkal Majalla" w:hint="cs"/>
          <w:kern w:val="0"/>
          <w:sz w:val="28"/>
          <w:szCs w:val="28"/>
          <w:rtl/>
          <w14:ligatures w14:val="none"/>
        </w:rPr>
        <w:t>(</w:t>
      </w:r>
      <w:r w:rsidRPr="00417FB7">
        <w:rPr>
          <w:rFonts w:ascii="Sakkal Majalla" w:hAnsi="Sakkal Majalla" w:cs="Sakkal Majalla"/>
          <w:kern w:val="0"/>
          <w:sz w:val="28"/>
          <w:szCs w:val="28"/>
          <w14:ligatures w14:val="none"/>
        </w:rPr>
        <w:t>Sorensen et al.</w:t>
      </w:r>
      <w:r w:rsidRPr="00417FB7">
        <w:rPr>
          <w:rFonts w:ascii="Sakkal Majalla" w:hAnsi="Sakkal Majalla" w:cs="Sakkal Majalla"/>
          <w:kern w:val="0"/>
          <w:sz w:val="28"/>
          <w:szCs w:val="28"/>
          <w:rtl/>
          <w14:ligatures w14:val="none"/>
        </w:rPr>
        <w:t>، 2021</w:t>
      </w:r>
      <w:r w:rsidRPr="00417FB7">
        <w:rPr>
          <w:rFonts w:ascii="Sakkal Majalla" w:hAnsi="Sakkal Majalla" w:cs="Sakkal Majalla" w:hint="cs"/>
          <w:kern w:val="0"/>
          <w:sz w:val="28"/>
          <w:szCs w:val="28"/>
          <w:rtl/>
          <w14:ligatures w14:val="none"/>
        </w:rPr>
        <w:t>)</w:t>
      </w:r>
      <w:r w:rsidRPr="00417FB7">
        <w:rPr>
          <w:rFonts w:ascii="Sakkal Majalla" w:hAnsi="Sakkal Majalla" w:cs="Sakkal Majalla"/>
          <w:kern w:val="0"/>
          <w:sz w:val="28"/>
          <w:szCs w:val="28"/>
          <w14:ligatures w14:val="none"/>
        </w:rPr>
        <w:t xml:space="preserve"> </w:t>
      </w:r>
      <w:r w:rsidRPr="00417FB7">
        <w:rPr>
          <w:rFonts w:ascii="Sakkal Majalla" w:hAnsi="Sakkal Majalla" w:cs="Sakkal Majalla"/>
          <w:kern w:val="0"/>
          <w:sz w:val="28"/>
          <w:szCs w:val="28"/>
          <w:rtl/>
          <w14:ligatures w14:val="none"/>
        </w:rPr>
        <w:t>إلى تطوير إطار لقياس أفضل الممارسات المتعلقة بالصحة والرفاهية في بيئة العمل، مع التركيز على أثر المبادرات الصحية، ومنها التغذية السليمة، في تحسين أداء العاملين. واعتمدت الدراسة على المنهج الوصفي التحليلي، وتوصلت إلى أن المؤسسات التي تتبنى برامج متكاملة للصحة المهنية تحقق مستويات أعلى من الإنتاجية والرضا الوظيفي، إضافة إلى انخفاض واضح في معدلات الغياب والإجهاد الوظيفي. كما أكدت الدراسة أن التغذية الصحية تمثل عنصرًا رئيسًا في تحسين جودة الحياة الوظيفية ورفع كفاءة الأداء</w:t>
      </w:r>
      <w:r w:rsidRPr="00417FB7">
        <w:rPr>
          <w:rFonts w:ascii="Sakkal Majalla" w:hAnsi="Sakkal Majalla" w:cs="Sakkal Majalla"/>
          <w:kern w:val="0"/>
          <w:sz w:val="28"/>
          <w:szCs w:val="28"/>
          <w14:ligatures w14:val="none"/>
        </w:rPr>
        <w:t>.</w:t>
      </w:r>
    </w:p>
    <w:p w14:paraId="23647A00" w14:textId="77777777" w:rsidR="00F16DB8" w:rsidRPr="00417FB7" w:rsidRDefault="00F16DB8" w:rsidP="00F16DB8">
      <w:pPr>
        <w:spacing w:after="0" w:line="360" w:lineRule="auto"/>
        <w:ind w:firstLine="567"/>
        <w:jc w:val="both"/>
        <w:rPr>
          <w:rFonts w:ascii="Sakkal Majalla" w:hAnsi="Sakkal Majalla" w:cs="Sakkal Majalla"/>
          <w:kern w:val="0"/>
          <w:sz w:val="28"/>
          <w:szCs w:val="28"/>
          <w14:ligatures w14:val="none"/>
        </w:rPr>
      </w:pPr>
      <w:r w:rsidRPr="00417FB7">
        <w:rPr>
          <w:rFonts w:ascii="Sakkal Majalla" w:hAnsi="Sakkal Majalla" w:cs="Sakkal Majalla"/>
          <w:kern w:val="0"/>
          <w:sz w:val="28"/>
          <w:szCs w:val="28"/>
          <w:rtl/>
          <w14:ligatures w14:val="none"/>
        </w:rPr>
        <w:t>هدفت دراسة غريماني وأبواجاي وكواك</w:t>
      </w:r>
      <w:r w:rsidRPr="00417FB7">
        <w:rPr>
          <w:rFonts w:ascii="Sakkal Majalla" w:hAnsi="Sakkal Majalla" w:cs="Sakkal Majalla"/>
          <w:kern w:val="0"/>
          <w:sz w:val="28"/>
          <w:szCs w:val="28"/>
          <w14:ligatures w14:val="none"/>
        </w:rPr>
        <w:t xml:space="preserve"> </w:t>
      </w:r>
      <w:r w:rsidRPr="00417FB7">
        <w:rPr>
          <w:rFonts w:ascii="Sakkal Majalla" w:hAnsi="Sakkal Majalla" w:cs="Sakkal Majalla" w:hint="cs"/>
          <w:kern w:val="0"/>
          <w:sz w:val="28"/>
          <w:szCs w:val="28"/>
          <w:rtl/>
          <w14:ligatures w14:val="none"/>
        </w:rPr>
        <w:t>(</w:t>
      </w:r>
      <w:r w:rsidRPr="00417FB7">
        <w:rPr>
          <w:rFonts w:ascii="Sakkal Majalla" w:hAnsi="Sakkal Majalla" w:cs="Sakkal Majalla"/>
          <w:kern w:val="0"/>
          <w:sz w:val="28"/>
          <w:szCs w:val="28"/>
          <w14:ligatures w14:val="none"/>
        </w:rPr>
        <w:t>Grimani, Aboagye, &amp; Kwak</w:t>
      </w:r>
      <w:r w:rsidRPr="00417FB7">
        <w:rPr>
          <w:rFonts w:ascii="Sakkal Majalla" w:hAnsi="Sakkal Majalla" w:cs="Sakkal Majalla"/>
          <w:kern w:val="0"/>
          <w:sz w:val="28"/>
          <w:szCs w:val="28"/>
          <w:rtl/>
          <w14:ligatures w14:val="none"/>
        </w:rPr>
        <w:t>، 2019</w:t>
      </w:r>
      <w:r w:rsidRPr="00417FB7">
        <w:rPr>
          <w:rFonts w:ascii="Sakkal Majalla" w:hAnsi="Sakkal Majalla" w:cs="Sakkal Majalla" w:hint="cs"/>
          <w:kern w:val="0"/>
          <w:sz w:val="28"/>
          <w:szCs w:val="28"/>
          <w:rtl/>
          <w14:ligatures w14:val="none"/>
        </w:rPr>
        <w:t>)</w:t>
      </w:r>
      <w:r w:rsidRPr="00417FB7">
        <w:rPr>
          <w:rFonts w:ascii="Sakkal Majalla" w:hAnsi="Sakkal Majalla" w:cs="Sakkal Majalla"/>
          <w:kern w:val="0"/>
          <w:sz w:val="28"/>
          <w:szCs w:val="28"/>
          <w14:ligatures w14:val="none"/>
        </w:rPr>
        <w:t xml:space="preserve"> </w:t>
      </w:r>
      <w:r w:rsidRPr="00417FB7">
        <w:rPr>
          <w:rFonts w:ascii="Sakkal Majalla" w:hAnsi="Sakkal Majalla" w:cs="Sakkal Majalla"/>
          <w:kern w:val="0"/>
          <w:sz w:val="28"/>
          <w:szCs w:val="28"/>
          <w:rtl/>
          <w14:ligatures w14:val="none"/>
        </w:rPr>
        <w:t>إلى مراجعة فعالية برامج التغذية والنشاط البدني المطبقة في بيئات العمل في تحسين الإنتاجية والأداء الوظيفي وقابلية العمل. واعتمدت الدراسة على المراجعة المنهجية وشملت (39) دراسة علمية منشورة. وأظهرت النتائج أن البرامج التي تجمع بين تحسين البيئة التنظيمية وتقديم تدخلات غذائية وصحية للعاملين تسهم في تحسين الأداء الوظيفي وتقليل الغياب الوظيفي وتعزيز إنتاجية العاملين، إلا أن حجم التأثير يختلف باختلاف نوع البرنامج ومدة تطبيقه. وأوصت الدراسة بتطوير برامج صحية متكاملة داخل المؤسسات لتحقيق فوائد مستدامة على مستوى الموظفين والمنظمات</w:t>
      </w:r>
      <w:r w:rsidRPr="00417FB7">
        <w:rPr>
          <w:rFonts w:ascii="Sakkal Majalla" w:hAnsi="Sakkal Majalla" w:cs="Sakkal Majalla"/>
          <w:kern w:val="0"/>
          <w:sz w:val="28"/>
          <w:szCs w:val="28"/>
          <w14:ligatures w14:val="none"/>
        </w:rPr>
        <w:t xml:space="preserve">. </w:t>
      </w:r>
    </w:p>
    <w:p w14:paraId="60A911FD" w14:textId="77777777" w:rsidR="00F16DB8" w:rsidRPr="009E75E9" w:rsidRDefault="00F16DB8" w:rsidP="00F16DB8">
      <w:pPr>
        <w:spacing w:after="0" w:line="360" w:lineRule="auto"/>
        <w:rPr>
          <w:rFonts w:ascii="Sakkal Majalla" w:hAnsi="Sakkal Majalla" w:cs="Sakkal Majalla"/>
          <w:b/>
          <w:bCs/>
          <w:kern w:val="0"/>
          <w:sz w:val="28"/>
          <w:szCs w:val="28"/>
          <w:rtl/>
          <w14:ligatures w14:val="none"/>
        </w:rPr>
      </w:pPr>
    </w:p>
    <w:p w14:paraId="5123F565" w14:textId="77777777" w:rsidR="00F16DB8" w:rsidRDefault="00F16DB8" w:rsidP="00F16DB8">
      <w:pPr>
        <w:pStyle w:val="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6B89FF67" w14:textId="77777777" w:rsidR="00F16DB8" w:rsidRPr="00417FB7" w:rsidRDefault="00F16DB8" w:rsidP="00F16DB8">
      <w:pPr>
        <w:pStyle w:val="a8"/>
        <w:numPr>
          <w:ilvl w:val="0"/>
          <w:numId w:val="10"/>
        </w:numPr>
        <w:spacing w:line="360" w:lineRule="auto"/>
        <w:jc w:val="both"/>
        <w:rPr>
          <w:rFonts w:ascii="Sakkal Majalla" w:hAnsi="Sakkal Majalla" w:cs="Sakkal Majalla"/>
          <w:b/>
          <w:bCs/>
          <w:kern w:val="0"/>
          <w:sz w:val="24"/>
          <w:szCs w:val="28"/>
          <w14:ligatures w14:val="none"/>
        </w:rPr>
      </w:pPr>
      <w:r w:rsidRPr="00417FB7">
        <w:rPr>
          <w:rFonts w:ascii="Sakkal Majalla" w:hAnsi="Sakkal Majalla" w:cs="Sakkal Majalla"/>
          <w:b/>
          <w:bCs/>
          <w:kern w:val="0"/>
          <w:sz w:val="24"/>
          <w:szCs w:val="28"/>
          <w:rtl/>
          <w14:ligatures w14:val="none"/>
        </w:rPr>
        <w:t xml:space="preserve"> مفهوم التغذية الصحية وأهميتها في بيئة العمل</w:t>
      </w:r>
    </w:p>
    <w:p w14:paraId="2817F8D9" w14:textId="77777777" w:rsidR="00F16DB8" w:rsidRPr="00417FB7" w:rsidRDefault="00F16DB8" w:rsidP="00F16DB8">
      <w:pPr>
        <w:spacing w:line="360" w:lineRule="auto"/>
        <w:jc w:val="both"/>
        <w:rPr>
          <w:rFonts w:ascii="Sakkal Majalla" w:hAnsi="Sakkal Majalla" w:cs="Sakkal Majalla"/>
          <w:kern w:val="0"/>
          <w:sz w:val="24"/>
          <w:szCs w:val="28"/>
          <w14:ligatures w14:val="none"/>
        </w:rPr>
      </w:pPr>
      <w:r w:rsidRPr="00417FB7">
        <w:rPr>
          <w:rFonts w:ascii="Sakkal Majalla" w:hAnsi="Sakkal Majalla" w:cs="Sakkal Majalla"/>
          <w:kern w:val="0"/>
          <w:sz w:val="24"/>
          <w:szCs w:val="28"/>
          <w:rtl/>
          <w14:ligatures w14:val="none"/>
        </w:rPr>
        <w:t xml:space="preserve">تُعد التغذية الصحية أحد الركائز الأساسية للحفاظ على صحة الإنسان وتحسين جودة حياته، حيث تتمثل في تناول غذاء متوازن يحتوي على جميع العناصر الغذائية التي يحتاجها الجسم بكميات مناسبة، بما يضمن القيام بوظائفه الحيوية بكفاءة. </w:t>
      </w:r>
      <w:r w:rsidRPr="00417FB7">
        <w:rPr>
          <w:rFonts w:ascii="Sakkal Majalla" w:hAnsi="Sakkal Majalla" w:cs="Sakkal Majalla"/>
          <w:kern w:val="0"/>
          <w:sz w:val="24"/>
          <w:szCs w:val="28"/>
          <w:rtl/>
          <w14:ligatures w14:val="none"/>
        </w:rPr>
        <w:lastRenderedPageBreak/>
        <w:t>وتشمل هذه العناصر البروتينات، والكربوهيدرات، والدهون الصحية، والفيتامينات، والمعادن، والألياف، إضافة إلى شرب كميات كافية من الماء. ولا تقتصر أهمية التغذية الصحية على الوقاية من الأمراض فحسب، بل تمتد إلى تعزيز النشاط البدني والذهني، وتحسين القدرة على التركيز، وزيادة كفاءة الجهاز المناعي، وتقليل الشعور بالإجهاد والإرهاق، وهي جميعها عوامل ترتبط بصورة مباشرة بقدرة الفرد على أداء مهامه الوظيفية بكفاءة</w:t>
      </w:r>
      <w:r w:rsidRPr="00417FB7">
        <w:rPr>
          <w:rFonts w:ascii="Sakkal Majalla" w:hAnsi="Sakkal Majalla" w:cs="Sakkal Majalla"/>
          <w:kern w:val="0"/>
          <w:sz w:val="24"/>
          <w:szCs w:val="28"/>
          <w14:ligatures w14:val="none"/>
        </w:rPr>
        <w:t>.</w:t>
      </w:r>
    </w:p>
    <w:p w14:paraId="67802432" w14:textId="3619D4E7" w:rsidR="00F16DB8" w:rsidRPr="00417FB7" w:rsidRDefault="00F16DB8" w:rsidP="00F16DB8">
      <w:pPr>
        <w:spacing w:line="360" w:lineRule="auto"/>
        <w:jc w:val="both"/>
        <w:rPr>
          <w:rFonts w:ascii="Sakkal Majalla" w:hAnsi="Sakkal Majalla" w:cs="Sakkal Majalla"/>
          <w:kern w:val="0"/>
          <w:sz w:val="24"/>
          <w:szCs w:val="28"/>
          <w14:ligatures w14:val="none"/>
        </w:rPr>
      </w:pPr>
      <w:r w:rsidRPr="00417FB7">
        <w:rPr>
          <w:rFonts w:ascii="Sakkal Majalla" w:hAnsi="Sakkal Majalla" w:cs="Sakkal Majalla"/>
          <w:kern w:val="0"/>
          <w:sz w:val="24"/>
          <w:szCs w:val="28"/>
          <w:rtl/>
          <w14:ligatures w14:val="none"/>
        </w:rPr>
        <w:t>وفي بيئة العمل الحديثة، أصبحت التغذية الصحية عنصرًا مهمًا ضمن برامج الصحة المهنية وإدارة الموارد البشرية، نظرًا لما لها من تأثير مباشر في كفاءة العاملين وإنتاجيتهم. فالموظفون الذين يتبعون نظامًا غذائيًا متوازنًا يتمتعون بمستويات أعلى من النشاط والانتباه والاستقرار النفسي، ويكونون أكثر قدرة على مواجهة ضغوط العمل وإنجاز المهام المطلوبة بجودة عالية. كما أن الاهتمام بالتغذية الصحية داخل المؤسسات يسهم في خفض معدلات الغياب الناتجة عن الأمراض، وتقليل الحوادث والأخطاء المهنية، وتحسين جودة الأداء المؤسسي، الأمر الذي جعلها أحد الموضوعات التي تحظى باهتمام متزايد في الدراسات الإدارية والصحية على حد سواء</w:t>
      </w:r>
      <w:r w:rsidRPr="00417FB7">
        <w:rPr>
          <w:rFonts w:ascii="Sakkal Majalla" w:hAnsi="Sakkal Majalla" w:cs="Sakkal Majalla"/>
          <w:kern w:val="0"/>
          <w:sz w:val="24"/>
          <w:szCs w:val="28"/>
          <w14:ligatures w14:val="none"/>
        </w:rPr>
        <w:t>.</w:t>
      </w:r>
    </w:p>
    <w:p w14:paraId="39F974D8" w14:textId="77777777" w:rsidR="00F16DB8" w:rsidRPr="00417FB7" w:rsidRDefault="00F16DB8" w:rsidP="00F16DB8">
      <w:pPr>
        <w:pStyle w:val="a8"/>
        <w:numPr>
          <w:ilvl w:val="0"/>
          <w:numId w:val="10"/>
        </w:numPr>
        <w:spacing w:line="360" w:lineRule="auto"/>
        <w:jc w:val="both"/>
        <w:rPr>
          <w:rFonts w:ascii="Sakkal Majalla" w:hAnsi="Sakkal Majalla" w:cs="Sakkal Majalla"/>
          <w:b/>
          <w:bCs/>
          <w:kern w:val="0"/>
          <w:sz w:val="24"/>
          <w:szCs w:val="28"/>
          <w14:ligatures w14:val="none"/>
        </w:rPr>
      </w:pPr>
      <w:r w:rsidRPr="00417FB7">
        <w:rPr>
          <w:rFonts w:ascii="Sakkal Majalla" w:hAnsi="Sakkal Majalla" w:cs="Sakkal Majalla"/>
          <w:b/>
          <w:bCs/>
          <w:kern w:val="0"/>
          <w:sz w:val="24"/>
          <w:szCs w:val="28"/>
          <w:rtl/>
          <w14:ligatures w14:val="none"/>
        </w:rPr>
        <w:t xml:space="preserve"> مفهوم إنتاجية الموظفين وأدائهم في بيئة العمل</w:t>
      </w:r>
    </w:p>
    <w:p w14:paraId="320464C7" w14:textId="77777777" w:rsidR="00F16DB8" w:rsidRPr="00417FB7" w:rsidRDefault="00F16DB8" w:rsidP="00F16DB8">
      <w:pPr>
        <w:spacing w:line="360" w:lineRule="auto"/>
        <w:jc w:val="both"/>
        <w:rPr>
          <w:rFonts w:ascii="Sakkal Majalla" w:hAnsi="Sakkal Majalla" w:cs="Sakkal Majalla"/>
          <w:kern w:val="0"/>
          <w:sz w:val="24"/>
          <w:szCs w:val="28"/>
          <w14:ligatures w14:val="none"/>
        </w:rPr>
      </w:pPr>
      <w:r w:rsidRPr="00417FB7">
        <w:rPr>
          <w:rFonts w:ascii="Sakkal Majalla" w:hAnsi="Sakkal Majalla" w:cs="Sakkal Majalla"/>
          <w:kern w:val="0"/>
          <w:sz w:val="24"/>
          <w:szCs w:val="28"/>
          <w:rtl/>
          <w14:ligatures w14:val="none"/>
        </w:rPr>
        <w:t>تمثل إنتاجية الموظفين وأداؤهم الوظيفي أحد أهم المؤشرات التي تعتمد عليها المؤسسات في تقييم مدى نجاحها في استثمار مواردها البشرية. ويقصد بالإنتاجية قدرة الموظف على تحقيق أكبر قدر ممكن من الإنجاز باستخدام الموارد المتاحة خلال فترة زمنية محددة، مع المحافظة على جودة العمل وكفاءته. أما الأداء الوظيفي فيشير إلى مستوى تنفيذ الموظف لمهامه ومسؤولياته وفقًا للمعايير التي تحددها المؤسسة، ويشمل ذلك جودة الإنجاز، والالتزام، وسرعة الأداء، والقدرة على الابتكار، والتعاون مع الآخرين، وتحقيق الأهداف التنظيمية</w:t>
      </w:r>
      <w:r w:rsidRPr="00417FB7">
        <w:rPr>
          <w:rFonts w:ascii="Sakkal Majalla" w:hAnsi="Sakkal Majalla" w:cs="Sakkal Majalla"/>
          <w:kern w:val="0"/>
          <w:sz w:val="24"/>
          <w:szCs w:val="28"/>
          <w14:ligatures w14:val="none"/>
        </w:rPr>
        <w:t>.</w:t>
      </w:r>
    </w:p>
    <w:p w14:paraId="6D9AE5C1" w14:textId="77777777" w:rsidR="00F16DB8" w:rsidRPr="00417FB7" w:rsidRDefault="00F16DB8" w:rsidP="00F16DB8">
      <w:pPr>
        <w:spacing w:line="360" w:lineRule="auto"/>
        <w:jc w:val="both"/>
        <w:rPr>
          <w:rFonts w:ascii="Sakkal Majalla" w:hAnsi="Sakkal Majalla" w:cs="Sakkal Majalla"/>
          <w:kern w:val="0"/>
          <w:sz w:val="24"/>
          <w:szCs w:val="28"/>
          <w14:ligatures w14:val="none"/>
        </w:rPr>
      </w:pPr>
      <w:r w:rsidRPr="00417FB7">
        <w:rPr>
          <w:rFonts w:ascii="Sakkal Majalla" w:hAnsi="Sakkal Majalla" w:cs="Sakkal Majalla"/>
          <w:kern w:val="0"/>
          <w:sz w:val="24"/>
          <w:szCs w:val="28"/>
          <w:rtl/>
          <w14:ligatures w14:val="none"/>
        </w:rPr>
        <w:t>وتتأثر إنتاجية الموظفين وأداؤهم بعدد كبير من العوامل، منها المهارات والخبرات، والتحفيز، والقيادة، وبيئة العمل، والحالة الصحية، ونمط الحياة. وتؤكد الأدبيات الحديثة أن الصحة الجسدية والعقلية للموظف تعد من أهم العوامل المؤثرة في مستوى الأداء، إذ تؤدي الحالة الصحية الجيدة إلى زيادة القدرة على التركيز، وتحسين سرعة اتخاذ القرار، ورفع مستوى الإبداع، بينما تؤدي المشكلات الصحية وسوء التغذية إلى انخفاض الإنتاجية، وزيادة الأخطاء، وارتفاع معدلات الغياب، الأمر الذي ينعكس سلبًا على الأداء المؤسسي بشكل عام</w:t>
      </w:r>
      <w:r w:rsidRPr="00417FB7">
        <w:rPr>
          <w:rFonts w:ascii="Sakkal Majalla" w:hAnsi="Sakkal Majalla" w:cs="Sakkal Majalla"/>
          <w:kern w:val="0"/>
          <w:sz w:val="24"/>
          <w:szCs w:val="28"/>
          <w14:ligatures w14:val="none"/>
        </w:rPr>
        <w:t>.</w:t>
      </w:r>
    </w:p>
    <w:p w14:paraId="6A6D178B" w14:textId="77777777" w:rsidR="00F16DB8" w:rsidRPr="00417FB7" w:rsidRDefault="00F16DB8" w:rsidP="00F16DB8">
      <w:pPr>
        <w:pStyle w:val="a8"/>
        <w:numPr>
          <w:ilvl w:val="0"/>
          <w:numId w:val="10"/>
        </w:numPr>
        <w:spacing w:line="360" w:lineRule="auto"/>
        <w:jc w:val="both"/>
        <w:rPr>
          <w:rFonts w:ascii="Sakkal Majalla" w:hAnsi="Sakkal Majalla" w:cs="Sakkal Majalla"/>
          <w:b/>
          <w:bCs/>
          <w:kern w:val="0"/>
          <w:sz w:val="24"/>
          <w:szCs w:val="28"/>
          <w14:ligatures w14:val="none"/>
        </w:rPr>
      </w:pPr>
      <w:r w:rsidRPr="00417FB7">
        <w:rPr>
          <w:rFonts w:ascii="Sakkal Majalla" w:hAnsi="Sakkal Majalla" w:cs="Sakkal Majalla"/>
          <w:b/>
          <w:bCs/>
          <w:kern w:val="0"/>
          <w:sz w:val="24"/>
          <w:szCs w:val="28"/>
          <w:rtl/>
          <w14:ligatures w14:val="none"/>
        </w:rPr>
        <w:lastRenderedPageBreak/>
        <w:t xml:space="preserve"> جودة النظام الغذائي كأحد محددات الأداء الوظيفي</w:t>
      </w:r>
    </w:p>
    <w:p w14:paraId="762D2834" w14:textId="77777777" w:rsidR="00F16DB8" w:rsidRPr="00417FB7" w:rsidRDefault="00F16DB8" w:rsidP="00F16DB8">
      <w:pPr>
        <w:spacing w:line="360" w:lineRule="auto"/>
        <w:jc w:val="both"/>
        <w:rPr>
          <w:rFonts w:ascii="Sakkal Majalla" w:hAnsi="Sakkal Majalla" w:cs="Sakkal Majalla"/>
          <w:kern w:val="0"/>
          <w:sz w:val="24"/>
          <w:szCs w:val="28"/>
          <w14:ligatures w14:val="none"/>
        </w:rPr>
      </w:pPr>
      <w:r w:rsidRPr="00417FB7">
        <w:rPr>
          <w:rFonts w:ascii="Sakkal Majalla" w:hAnsi="Sakkal Majalla" w:cs="Sakkal Majalla"/>
          <w:kern w:val="0"/>
          <w:sz w:val="24"/>
          <w:szCs w:val="28"/>
          <w:rtl/>
          <w14:ligatures w14:val="none"/>
        </w:rPr>
        <w:t>تمثل جودة النظام الغذائي أحد أهم المحددات التي تؤثر في الصحة العامة للموظفين، حيث تعكس مدى التزامهم بتناول غذاء متوازن يلبي احتياجات الجسم من العناصر الغذائية الضرورية. فكلما ارتفعت جودة النظام الغذائي، تحسنت كفاءة العمليات الحيوية داخل الجسم، وازدادت القدرة على إنتاج الطاقة، وتحسن أداء الدماغ والجهاز العصبي، وهو ما ينعكس بصورة مباشرة على قدرة الموظف على العمل بكفاءة طوال ساعات الدوام</w:t>
      </w:r>
      <w:r w:rsidRPr="00417FB7">
        <w:rPr>
          <w:rFonts w:ascii="Sakkal Majalla" w:hAnsi="Sakkal Majalla" w:cs="Sakkal Majalla"/>
          <w:kern w:val="0"/>
          <w:sz w:val="24"/>
          <w:szCs w:val="28"/>
          <w14:ligatures w14:val="none"/>
        </w:rPr>
        <w:t>.</w:t>
      </w:r>
    </w:p>
    <w:p w14:paraId="5D126D8F" w14:textId="72BECEC1" w:rsidR="00F16DB8" w:rsidRPr="00417FB7" w:rsidRDefault="00F16DB8" w:rsidP="00F16DB8">
      <w:pPr>
        <w:spacing w:line="360" w:lineRule="auto"/>
        <w:jc w:val="both"/>
        <w:rPr>
          <w:rFonts w:ascii="Sakkal Majalla" w:hAnsi="Sakkal Majalla" w:cs="Sakkal Majalla"/>
          <w:kern w:val="0"/>
          <w:sz w:val="24"/>
          <w:szCs w:val="28"/>
          <w14:ligatures w14:val="none"/>
        </w:rPr>
      </w:pPr>
      <w:r w:rsidRPr="00417FB7">
        <w:rPr>
          <w:rFonts w:ascii="Sakkal Majalla" w:hAnsi="Sakkal Majalla" w:cs="Sakkal Majalla"/>
          <w:kern w:val="0"/>
          <w:sz w:val="24"/>
          <w:szCs w:val="28"/>
          <w:rtl/>
          <w14:ligatures w14:val="none"/>
        </w:rPr>
        <w:t>وتشير الدراسات إلى أن التغذية المتوازنة تسهم في تحسين الذاكرة والانتباه والتركيز، وتقليل مستويات التوتر والإرهاق، وزيادة القدرة على التعامل مع ضغوط العمل واتخاذ القرارات بصورة أكثر دقة. وفي المقابل، فإن الاعتماد على الوجبات السريعة أو الأغذية مرتفعة الدهون والسكريات يؤدي إلى تقلب مستويات الطاقة، والشعور بالخمول، وانخفاض الكفاءة الإنتاجية، الأمر الذي يجعل جودة النظام الغذائي من أهم العوامل المؤثرة في تحقيق الأداء الوظيفي المتميز داخل المؤسسات</w:t>
      </w:r>
      <w:r w:rsidRPr="00417FB7">
        <w:rPr>
          <w:rFonts w:ascii="Sakkal Majalla" w:hAnsi="Sakkal Majalla" w:cs="Sakkal Majalla"/>
          <w:kern w:val="0"/>
          <w:sz w:val="24"/>
          <w:szCs w:val="28"/>
          <w14:ligatures w14:val="none"/>
        </w:rPr>
        <w:t>.</w:t>
      </w:r>
    </w:p>
    <w:p w14:paraId="2701F7DE" w14:textId="77777777" w:rsidR="00F16DB8" w:rsidRPr="00417FB7" w:rsidRDefault="00F16DB8" w:rsidP="00F16DB8">
      <w:pPr>
        <w:pStyle w:val="a8"/>
        <w:numPr>
          <w:ilvl w:val="0"/>
          <w:numId w:val="10"/>
        </w:numPr>
        <w:spacing w:line="360" w:lineRule="auto"/>
        <w:jc w:val="both"/>
        <w:rPr>
          <w:rFonts w:ascii="Sakkal Majalla" w:hAnsi="Sakkal Majalla" w:cs="Sakkal Majalla"/>
          <w:b/>
          <w:bCs/>
          <w:kern w:val="0"/>
          <w:sz w:val="24"/>
          <w:szCs w:val="28"/>
          <w14:ligatures w14:val="none"/>
        </w:rPr>
      </w:pPr>
      <w:r w:rsidRPr="00417FB7">
        <w:rPr>
          <w:rFonts w:ascii="Sakkal Majalla" w:hAnsi="Sakkal Majalla" w:cs="Sakkal Majalla"/>
          <w:b/>
          <w:bCs/>
          <w:kern w:val="0"/>
          <w:sz w:val="24"/>
          <w:szCs w:val="28"/>
          <w:rtl/>
          <w14:ligatures w14:val="none"/>
        </w:rPr>
        <w:t xml:space="preserve"> الوعي بالتغذية الصحية ودوره في تحسين الأداء</w:t>
      </w:r>
    </w:p>
    <w:p w14:paraId="118ECF3A" w14:textId="77777777" w:rsidR="00F16DB8" w:rsidRPr="00417FB7" w:rsidRDefault="00F16DB8" w:rsidP="00F16DB8">
      <w:pPr>
        <w:spacing w:line="360" w:lineRule="auto"/>
        <w:jc w:val="both"/>
        <w:rPr>
          <w:rFonts w:ascii="Sakkal Majalla" w:hAnsi="Sakkal Majalla" w:cs="Sakkal Majalla"/>
          <w:kern w:val="0"/>
          <w:sz w:val="24"/>
          <w:szCs w:val="28"/>
          <w14:ligatures w14:val="none"/>
        </w:rPr>
      </w:pPr>
      <w:r w:rsidRPr="00417FB7">
        <w:rPr>
          <w:rFonts w:ascii="Sakkal Majalla" w:hAnsi="Sakkal Majalla" w:cs="Sakkal Majalla"/>
          <w:kern w:val="0"/>
          <w:sz w:val="24"/>
          <w:szCs w:val="28"/>
          <w:rtl/>
          <w14:ligatures w14:val="none"/>
        </w:rPr>
        <w:t>يُعد الوعي بالتغذية الصحية من المفاهيم التي ترتبط بامتلاك الفرد المعرفة الكافية بالعادات الغذائية السليمة، وإدراكه لأهمية الغذاء الصحي في المحافظة على الصحة والوقاية من الأمراض وتحسين جودة الحياة. ولا يقتصر الوعي الغذائي على المعرفة النظرية، بل يشمل القدرة على تحويل هذه المعرفة إلى سلوكيات غذائية إيجابية يمارسها الفرد بصورة يومية داخل وخارج بيئة العمل</w:t>
      </w:r>
      <w:r w:rsidRPr="00417FB7">
        <w:rPr>
          <w:rFonts w:ascii="Sakkal Majalla" w:hAnsi="Sakkal Majalla" w:cs="Sakkal Majalla"/>
          <w:kern w:val="0"/>
          <w:sz w:val="24"/>
          <w:szCs w:val="28"/>
          <w14:ligatures w14:val="none"/>
        </w:rPr>
        <w:t>.</w:t>
      </w:r>
    </w:p>
    <w:p w14:paraId="2EB093CD" w14:textId="77777777" w:rsidR="00F16DB8" w:rsidRDefault="00F16DB8" w:rsidP="00F16DB8">
      <w:pPr>
        <w:spacing w:line="360" w:lineRule="auto"/>
        <w:jc w:val="both"/>
        <w:rPr>
          <w:rFonts w:ascii="Sakkal Majalla" w:hAnsi="Sakkal Majalla" w:cs="Sakkal Majalla"/>
          <w:kern w:val="0"/>
          <w:sz w:val="24"/>
          <w:szCs w:val="28"/>
          <w:rtl/>
          <w14:ligatures w14:val="none"/>
        </w:rPr>
      </w:pPr>
      <w:r w:rsidRPr="00417FB7">
        <w:rPr>
          <w:rFonts w:ascii="Sakkal Majalla" w:hAnsi="Sakkal Majalla" w:cs="Sakkal Majalla"/>
          <w:kern w:val="0"/>
          <w:sz w:val="24"/>
          <w:szCs w:val="28"/>
          <w:rtl/>
          <w14:ligatures w14:val="none"/>
        </w:rPr>
        <w:t>ويسهم ارتفاع مستوى الوعي الغذائي في تعزيز المسؤولية الفردية تجاه الصحة، حيث يصبح الموظف أكثر قدرة على اختيار الأغذية المناسبة، وتنظيم مواعيد الوجبات، والحد من السلوكيات الغذائية الضارة. كما يؤدي الوعي الغذائي إلى تحسين الصحة النفسية والبدنية، وزيادة النشاط والقدرة على التركيز، الأمر الذي ينعكس إيجابًا على الأداء الوظيفي والإنتاجية. لذلك تحرص المؤسسات الحديثة على تنفيذ برامج توعوية تهدف إلى نشر الثقافة الغذائية بين العاملين باعتبارها أحد الأساليب الفعالة لتعزيز رأس المال البشري وتحقيق التنمية المؤسسية المستدامة</w:t>
      </w:r>
      <w:r w:rsidRPr="00417FB7">
        <w:rPr>
          <w:rFonts w:ascii="Sakkal Majalla" w:hAnsi="Sakkal Majalla" w:cs="Sakkal Majalla"/>
          <w:kern w:val="0"/>
          <w:sz w:val="24"/>
          <w:szCs w:val="28"/>
          <w14:ligatures w14:val="none"/>
        </w:rPr>
        <w:t>.</w:t>
      </w:r>
    </w:p>
    <w:p w14:paraId="573C3209" w14:textId="77777777" w:rsidR="00F16DB8" w:rsidRPr="00417FB7" w:rsidRDefault="00F16DB8" w:rsidP="00F16DB8">
      <w:pPr>
        <w:spacing w:line="360" w:lineRule="auto"/>
        <w:jc w:val="both"/>
        <w:rPr>
          <w:rFonts w:ascii="Sakkal Majalla" w:hAnsi="Sakkal Majalla" w:cs="Sakkal Majalla"/>
          <w:kern w:val="0"/>
          <w:sz w:val="24"/>
          <w:szCs w:val="28"/>
          <w14:ligatures w14:val="none"/>
        </w:rPr>
      </w:pPr>
    </w:p>
    <w:p w14:paraId="4722EDFF" w14:textId="77777777" w:rsidR="00F16DB8" w:rsidRPr="00417FB7" w:rsidRDefault="00F16DB8" w:rsidP="00F16DB8">
      <w:pPr>
        <w:pStyle w:val="a8"/>
        <w:numPr>
          <w:ilvl w:val="0"/>
          <w:numId w:val="10"/>
        </w:numPr>
        <w:spacing w:line="360" w:lineRule="auto"/>
        <w:jc w:val="both"/>
        <w:rPr>
          <w:rFonts w:ascii="Sakkal Majalla" w:hAnsi="Sakkal Majalla" w:cs="Sakkal Majalla"/>
          <w:b/>
          <w:bCs/>
          <w:kern w:val="0"/>
          <w:sz w:val="24"/>
          <w:szCs w:val="28"/>
          <w14:ligatures w14:val="none"/>
        </w:rPr>
      </w:pPr>
      <w:r w:rsidRPr="00417FB7">
        <w:rPr>
          <w:rFonts w:ascii="Sakkal Majalla" w:hAnsi="Sakkal Majalla" w:cs="Sakkal Majalla"/>
          <w:b/>
          <w:bCs/>
          <w:kern w:val="0"/>
          <w:sz w:val="24"/>
          <w:szCs w:val="28"/>
          <w:rtl/>
          <w14:ligatures w14:val="none"/>
        </w:rPr>
        <w:lastRenderedPageBreak/>
        <w:t xml:space="preserve"> دعم بيئة العمل للتغذية الصحية</w:t>
      </w:r>
    </w:p>
    <w:p w14:paraId="22113744" w14:textId="77777777" w:rsidR="00F16DB8" w:rsidRPr="00417FB7" w:rsidRDefault="00F16DB8" w:rsidP="00F16DB8">
      <w:pPr>
        <w:spacing w:line="360" w:lineRule="auto"/>
        <w:jc w:val="both"/>
        <w:rPr>
          <w:rFonts w:ascii="Sakkal Majalla" w:hAnsi="Sakkal Majalla" w:cs="Sakkal Majalla"/>
          <w:kern w:val="0"/>
          <w:sz w:val="24"/>
          <w:szCs w:val="28"/>
          <w14:ligatures w14:val="none"/>
        </w:rPr>
      </w:pPr>
      <w:r w:rsidRPr="00417FB7">
        <w:rPr>
          <w:rFonts w:ascii="Sakkal Majalla" w:hAnsi="Sakkal Majalla" w:cs="Sakkal Majalla"/>
          <w:kern w:val="0"/>
          <w:sz w:val="24"/>
          <w:szCs w:val="28"/>
          <w:rtl/>
          <w14:ligatures w14:val="none"/>
        </w:rPr>
        <w:t>يعد دعم بيئة العمل للتغذية الصحية من المفاهيم الإدارية الحديثة التي تؤكد أهمية دور المؤسسة في توفير الظروف المناسبة التي تساعد الموظفين على تبني أنماط غذائية صحية. ويشمل ذلك توفير خيارات غذائية متوازنة داخل مقار العمل، وتنظيم حملات توعوية، وتشجيع المبادرات الصحية، وتوفير أوقات مناسبة لتناول الوجبات، إضافة إلى تبني سياسات تنظيمية تعزز الصحة العامة للعاملين</w:t>
      </w:r>
      <w:r w:rsidRPr="00417FB7">
        <w:rPr>
          <w:rFonts w:ascii="Sakkal Majalla" w:hAnsi="Sakkal Majalla" w:cs="Sakkal Majalla"/>
          <w:kern w:val="0"/>
          <w:sz w:val="24"/>
          <w:szCs w:val="28"/>
          <w14:ligatures w14:val="none"/>
        </w:rPr>
        <w:t>.</w:t>
      </w:r>
    </w:p>
    <w:p w14:paraId="0981E733" w14:textId="77777777" w:rsidR="00F16DB8" w:rsidRPr="00417FB7" w:rsidRDefault="00F16DB8" w:rsidP="00F16DB8">
      <w:pPr>
        <w:spacing w:line="360" w:lineRule="auto"/>
        <w:jc w:val="both"/>
        <w:rPr>
          <w:rFonts w:ascii="Sakkal Majalla" w:hAnsi="Sakkal Majalla" w:cs="Sakkal Majalla"/>
          <w:kern w:val="0"/>
          <w:sz w:val="24"/>
          <w:szCs w:val="28"/>
          <w14:ligatures w14:val="none"/>
        </w:rPr>
      </w:pPr>
      <w:r w:rsidRPr="00417FB7">
        <w:rPr>
          <w:rFonts w:ascii="Sakkal Majalla" w:hAnsi="Sakkal Majalla" w:cs="Sakkal Majalla"/>
          <w:kern w:val="0"/>
          <w:sz w:val="24"/>
          <w:szCs w:val="28"/>
          <w:rtl/>
          <w14:ligatures w14:val="none"/>
        </w:rPr>
        <w:t>ويؤثر دعم بيئة العمل بصورة مباشرة في سلوك الموظفين الغذائي، حيث إن توفر بيئة تنظيمية داعمة يزيد من احتمالية التزام العاملين بالعادات الصحية، ويقلل من الاعتماد على الأغذية غير الصحية. كما يسهم هذا الدعم في رفع مستويات الرضا الوظيفي، وتعزيز الانتماء المؤسسي، وتقليل الضغوط النفسية والإجهاد، وتحسين جودة الحياة الوظيفية، وهو ما ينعكس في النهاية على زيادة الإنتاجية وتحسين الأداء المؤسسي، ويجعل الاستثمار في صحة العاملين أحد أهم عناصر النجاح التنظيمي</w:t>
      </w:r>
      <w:r w:rsidRPr="00417FB7">
        <w:rPr>
          <w:rFonts w:ascii="Sakkal Majalla" w:hAnsi="Sakkal Majalla" w:cs="Sakkal Majalla"/>
          <w:kern w:val="0"/>
          <w:sz w:val="24"/>
          <w:szCs w:val="28"/>
          <w14:ligatures w14:val="none"/>
        </w:rPr>
        <w:t>.</w:t>
      </w:r>
    </w:p>
    <w:p w14:paraId="578F4B8B" w14:textId="77777777" w:rsidR="00F16DB8" w:rsidRPr="00417FB7" w:rsidRDefault="00F16DB8" w:rsidP="00F16DB8">
      <w:pPr>
        <w:pStyle w:val="a8"/>
        <w:numPr>
          <w:ilvl w:val="0"/>
          <w:numId w:val="10"/>
        </w:numPr>
        <w:spacing w:line="360" w:lineRule="auto"/>
        <w:jc w:val="both"/>
        <w:rPr>
          <w:rFonts w:ascii="Sakkal Majalla" w:hAnsi="Sakkal Majalla" w:cs="Sakkal Majalla"/>
          <w:b/>
          <w:bCs/>
          <w:kern w:val="0"/>
          <w:sz w:val="24"/>
          <w:szCs w:val="28"/>
          <w14:ligatures w14:val="none"/>
        </w:rPr>
      </w:pPr>
      <w:r w:rsidRPr="00417FB7">
        <w:rPr>
          <w:rFonts w:ascii="Sakkal Majalla" w:hAnsi="Sakkal Majalla" w:cs="Sakkal Majalla"/>
          <w:b/>
          <w:bCs/>
          <w:kern w:val="0"/>
          <w:sz w:val="24"/>
          <w:szCs w:val="28"/>
          <w:rtl/>
          <w14:ligatures w14:val="none"/>
        </w:rPr>
        <w:t xml:space="preserve"> العلاقة بين التغذية الصحية وإنتاجية الموظفين وأدائهم في بيئة العمل</w:t>
      </w:r>
    </w:p>
    <w:p w14:paraId="2F52004B" w14:textId="77777777" w:rsidR="00F16DB8" w:rsidRPr="00417FB7" w:rsidRDefault="00F16DB8" w:rsidP="00F16DB8">
      <w:pPr>
        <w:spacing w:line="360" w:lineRule="auto"/>
        <w:jc w:val="both"/>
        <w:rPr>
          <w:rFonts w:ascii="Sakkal Majalla" w:hAnsi="Sakkal Majalla" w:cs="Sakkal Majalla"/>
          <w:kern w:val="0"/>
          <w:sz w:val="24"/>
          <w:szCs w:val="28"/>
          <w14:ligatures w14:val="none"/>
        </w:rPr>
      </w:pPr>
      <w:r w:rsidRPr="00417FB7">
        <w:rPr>
          <w:rFonts w:ascii="Sakkal Majalla" w:hAnsi="Sakkal Majalla" w:cs="Sakkal Majalla"/>
          <w:kern w:val="0"/>
          <w:sz w:val="24"/>
          <w:szCs w:val="28"/>
          <w:rtl/>
          <w14:ligatures w14:val="none"/>
        </w:rPr>
        <w:t>تستند الدراسة الحالية إلى افتراض نظري مفاده أن التغذية الصحية تمثل أحد العوامل الرئيسة المؤثرة في كفاءة الأداء الوظيفي وإنتاجية العاملين، وذلك من خلال تأثيرها في الصحة الجسدية والقدرات الذهنية والحالة النفسية للموظف. فكلما تحسن النظام الغذائي وارتفع مستوى الوعي الغذائي، مع وجود بيئة عمل تدعم السلوكيات الصحية، ازدادت قدرة الموظفين على التركيز، وإنجاز المهام بكفاءة، والتكيف مع ضغوط العمل، وتحقيق مستويات أعلى من الجودة والإبداع في الأداء</w:t>
      </w:r>
      <w:r w:rsidRPr="00417FB7">
        <w:rPr>
          <w:rFonts w:ascii="Sakkal Majalla" w:hAnsi="Sakkal Majalla" w:cs="Sakkal Majalla"/>
          <w:kern w:val="0"/>
          <w:sz w:val="24"/>
          <w:szCs w:val="28"/>
          <w14:ligatures w14:val="none"/>
        </w:rPr>
        <w:t>.</w:t>
      </w:r>
    </w:p>
    <w:p w14:paraId="01EF5AA0" w14:textId="3B5866A0" w:rsidR="00F16DB8" w:rsidRPr="00F16DB8" w:rsidRDefault="00F16DB8" w:rsidP="00F16DB8">
      <w:pPr>
        <w:spacing w:line="360" w:lineRule="auto"/>
        <w:jc w:val="both"/>
        <w:rPr>
          <w:rFonts w:ascii="Sakkal Majalla" w:hAnsi="Sakkal Majalla" w:cs="Sakkal Majalla"/>
          <w:kern w:val="0"/>
          <w:sz w:val="24"/>
          <w:szCs w:val="28"/>
          <w:rtl/>
          <w14:ligatures w14:val="none"/>
        </w:rPr>
      </w:pPr>
      <w:r w:rsidRPr="00417FB7">
        <w:rPr>
          <w:rFonts w:ascii="Sakkal Majalla" w:hAnsi="Sakkal Majalla" w:cs="Sakkal Majalla"/>
          <w:kern w:val="0"/>
          <w:sz w:val="24"/>
          <w:szCs w:val="28"/>
          <w:rtl/>
          <w14:ligatures w14:val="none"/>
        </w:rPr>
        <w:t>كما تشير الأدبيات إلى أن العلاقة بين التغذية الصحية والإنتاجية ليست علاقة مباشرة فحسب، بل تتأثر أيضًا بعوامل تنظيمية وسلوكية، مثل ثقافة المؤسسة، ودعم الإدارة، وتوفر البرامج الصحية، ووعي الموظفين بأهمية الغذاء الصحي. ومن ثم فإن نجاح المؤسسات في تبني سياسات داعمة للتغذية الصحية لا يؤدي فقط إلى تحسين صحة العاملين، وإنما يسهم أيضًا في رفع الكفاءة التشغيلية، وتقليل تكاليف الغياب والرعاية الصحية، وتعزيز الميزة التنافسية للمؤسسة، وهو ما يتوافق مع توجهات الإدارة الحديثة التي تنظر إلى صحة الموظفين باعتبارها استثمارًا طويل الأجل في رأس المال البشري، وأحد المحركات الرئيسة لتحقيق الأداء المؤسسي المستدام</w:t>
      </w:r>
      <w:r w:rsidRPr="00417FB7">
        <w:rPr>
          <w:rFonts w:ascii="Sakkal Majalla" w:hAnsi="Sakkal Majalla" w:cs="Sakkal Majalla"/>
          <w:kern w:val="0"/>
          <w:sz w:val="24"/>
          <w:szCs w:val="28"/>
          <w14:ligatures w14:val="none"/>
        </w:rPr>
        <w:t>.</w:t>
      </w:r>
    </w:p>
    <w:sectPr w:rsidR="00F16DB8" w:rsidRPr="00F16DB8"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12AA8" w14:textId="77777777" w:rsidR="006C64A3" w:rsidRDefault="006C64A3" w:rsidP="002E5015">
      <w:pPr>
        <w:spacing w:after="0" w:line="240" w:lineRule="auto"/>
      </w:pPr>
      <w:r>
        <w:separator/>
      </w:r>
    </w:p>
  </w:endnote>
  <w:endnote w:type="continuationSeparator" w:id="0">
    <w:p w14:paraId="1FFD31C4" w14:textId="77777777" w:rsidR="006C64A3" w:rsidRDefault="006C64A3"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AD06E" w14:textId="77777777" w:rsidR="006C64A3" w:rsidRDefault="006C64A3" w:rsidP="002E5015">
      <w:pPr>
        <w:spacing w:after="0" w:line="240" w:lineRule="auto"/>
      </w:pPr>
      <w:r>
        <w:separator/>
      </w:r>
    </w:p>
  </w:footnote>
  <w:footnote w:type="continuationSeparator" w:id="0">
    <w:p w14:paraId="0C3C42DA" w14:textId="77777777" w:rsidR="006C64A3" w:rsidRDefault="006C64A3"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3"/>
    <w:multiLevelType w:val="hybridMultilevel"/>
    <w:tmpl w:val="91AA9636"/>
    <w:lvl w:ilvl="0" w:tplc="04090005">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 w15:restartNumberingAfterBreak="0">
    <w:nsid w:val="0000005F"/>
    <w:multiLevelType w:val="multilevel"/>
    <w:tmpl w:val="8196C58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78"/>
    <w:multiLevelType w:val="hybridMultilevel"/>
    <w:tmpl w:val="24C290E4"/>
    <w:lvl w:ilvl="0" w:tplc="04090005">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 w15:restartNumberingAfterBreak="0">
    <w:nsid w:val="000000A8"/>
    <w:multiLevelType w:val="multilevel"/>
    <w:tmpl w:val="CA4C38B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106"/>
    <w:multiLevelType w:val="hybridMultilevel"/>
    <w:tmpl w:val="EAC87A3C"/>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 w15:restartNumberingAfterBreak="0">
    <w:nsid w:val="0000011E"/>
    <w:multiLevelType w:val="multilevel"/>
    <w:tmpl w:val="F2ECFB3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313320"/>
    <w:multiLevelType w:val="multilevel"/>
    <w:tmpl w:val="1ACEA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C1782A"/>
    <w:multiLevelType w:val="multilevel"/>
    <w:tmpl w:val="519C4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7D7185"/>
    <w:multiLevelType w:val="hybridMultilevel"/>
    <w:tmpl w:val="CF7AF880"/>
    <w:lvl w:ilvl="0" w:tplc="15A489A8">
      <w:numFmt w:val="bullet"/>
      <w:lvlText w:val="-"/>
      <w:lvlJc w:val="left"/>
      <w:pPr>
        <w:ind w:left="720" w:hanging="360"/>
      </w:pPr>
      <w:rPr>
        <w:rFonts w:ascii="Sakkal Majalla" w:eastAsia="Calibri" w:hAnsi="Sakkal Majalla" w:cs="Sakkal Majalla"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54788A"/>
    <w:multiLevelType w:val="hybridMultilevel"/>
    <w:tmpl w:val="9F088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C53CE9"/>
    <w:multiLevelType w:val="multilevel"/>
    <w:tmpl w:val="F51CE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554D67"/>
    <w:multiLevelType w:val="hybridMultilevel"/>
    <w:tmpl w:val="4CA00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5"/>
  </w:num>
  <w:num w:numId="4">
    <w:abstractNumId w:val="1"/>
  </w:num>
  <w:num w:numId="5">
    <w:abstractNumId w:val="3"/>
  </w:num>
  <w:num w:numId="6">
    <w:abstractNumId w:val="11"/>
  </w:num>
  <w:num w:numId="7">
    <w:abstractNumId w:val="2"/>
  </w:num>
  <w:num w:numId="8">
    <w:abstractNumId w:val="0"/>
  </w:num>
  <w:num w:numId="9">
    <w:abstractNumId w:val="4"/>
  </w:num>
  <w:num w:numId="10">
    <w:abstractNumId w:val="10"/>
  </w:num>
  <w:num w:numId="11">
    <w:abstractNumId w:val="8"/>
  </w:num>
  <w:num w:numId="12">
    <w:abstractNumId w:val="12"/>
  </w:num>
  <w:num w:numId="13">
    <w:abstractNumId w:val="9"/>
  </w:num>
  <w:num w:numId="14">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3952"/>
    <w:rsid w:val="000446E1"/>
    <w:rsid w:val="0004571C"/>
    <w:rsid w:val="00047E66"/>
    <w:rsid w:val="00051FCC"/>
    <w:rsid w:val="000545F3"/>
    <w:rsid w:val="00070A54"/>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1A7E"/>
    <w:rsid w:val="00173399"/>
    <w:rsid w:val="0017679B"/>
    <w:rsid w:val="00181A72"/>
    <w:rsid w:val="001876BD"/>
    <w:rsid w:val="0019020D"/>
    <w:rsid w:val="001A23E0"/>
    <w:rsid w:val="001A65C5"/>
    <w:rsid w:val="001A66EE"/>
    <w:rsid w:val="001C00D2"/>
    <w:rsid w:val="001E62D5"/>
    <w:rsid w:val="001F3BF4"/>
    <w:rsid w:val="00221157"/>
    <w:rsid w:val="002231C9"/>
    <w:rsid w:val="00233C61"/>
    <w:rsid w:val="00253AB4"/>
    <w:rsid w:val="00255994"/>
    <w:rsid w:val="00275DCF"/>
    <w:rsid w:val="002836A2"/>
    <w:rsid w:val="00287ADB"/>
    <w:rsid w:val="00287E9D"/>
    <w:rsid w:val="002A27D8"/>
    <w:rsid w:val="002B1289"/>
    <w:rsid w:val="002B3FCE"/>
    <w:rsid w:val="002B5678"/>
    <w:rsid w:val="002C1263"/>
    <w:rsid w:val="002D2576"/>
    <w:rsid w:val="002D6F4A"/>
    <w:rsid w:val="002E5015"/>
    <w:rsid w:val="00323154"/>
    <w:rsid w:val="0032428B"/>
    <w:rsid w:val="003313B3"/>
    <w:rsid w:val="00341C9E"/>
    <w:rsid w:val="00352E1D"/>
    <w:rsid w:val="003608F2"/>
    <w:rsid w:val="0036128F"/>
    <w:rsid w:val="003679B2"/>
    <w:rsid w:val="00374966"/>
    <w:rsid w:val="00376C87"/>
    <w:rsid w:val="00395185"/>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330B"/>
    <w:rsid w:val="004766AE"/>
    <w:rsid w:val="00482A7A"/>
    <w:rsid w:val="00486003"/>
    <w:rsid w:val="004A11B4"/>
    <w:rsid w:val="004B3965"/>
    <w:rsid w:val="004B41D5"/>
    <w:rsid w:val="004B44C4"/>
    <w:rsid w:val="004B5D8A"/>
    <w:rsid w:val="004C771B"/>
    <w:rsid w:val="004D4ACE"/>
    <w:rsid w:val="00500508"/>
    <w:rsid w:val="00520A95"/>
    <w:rsid w:val="00526511"/>
    <w:rsid w:val="00527F51"/>
    <w:rsid w:val="0053513E"/>
    <w:rsid w:val="00535141"/>
    <w:rsid w:val="005704CE"/>
    <w:rsid w:val="00583837"/>
    <w:rsid w:val="005938C9"/>
    <w:rsid w:val="005A14BD"/>
    <w:rsid w:val="005A2FBB"/>
    <w:rsid w:val="005A6BF2"/>
    <w:rsid w:val="005A7873"/>
    <w:rsid w:val="005B7BC6"/>
    <w:rsid w:val="005F3ED7"/>
    <w:rsid w:val="006033B5"/>
    <w:rsid w:val="00606D8F"/>
    <w:rsid w:val="00610242"/>
    <w:rsid w:val="00610D73"/>
    <w:rsid w:val="00624688"/>
    <w:rsid w:val="0062625F"/>
    <w:rsid w:val="00630537"/>
    <w:rsid w:val="0063471B"/>
    <w:rsid w:val="0063471E"/>
    <w:rsid w:val="00636DA3"/>
    <w:rsid w:val="00636F84"/>
    <w:rsid w:val="006658B2"/>
    <w:rsid w:val="00666126"/>
    <w:rsid w:val="006778B4"/>
    <w:rsid w:val="00683C54"/>
    <w:rsid w:val="00696746"/>
    <w:rsid w:val="006A007A"/>
    <w:rsid w:val="006A619A"/>
    <w:rsid w:val="006B2E70"/>
    <w:rsid w:val="006B5DE5"/>
    <w:rsid w:val="006B6532"/>
    <w:rsid w:val="006C64A3"/>
    <w:rsid w:val="006E6094"/>
    <w:rsid w:val="006F0B1E"/>
    <w:rsid w:val="007037E2"/>
    <w:rsid w:val="00713A14"/>
    <w:rsid w:val="00715695"/>
    <w:rsid w:val="007312FA"/>
    <w:rsid w:val="007313A2"/>
    <w:rsid w:val="007341BF"/>
    <w:rsid w:val="00734924"/>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57B4"/>
    <w:rsid w:val="00916993"/>
    <w:rsid w:val="00924EC8"/>
    <w:rsid w:val="0093340D"/>
    <w:rsid w:val="00936593"/>
    <w:rsid w:val="0094365F"/>
    <w:rsid w:val="009450AA"/>
    <w:rsid w:val="0095158E"/>
    <w:rsid w:val="00953DFF"/>
    <w:rsid w:val="00964BC9"/>
    <w:rsid w:val="00971660"/>
    <w:rsid w:val="00981077"/>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70109"/>
    <w:rsid w:val="00A71118"/>
    <w:rsid w:val="00A72DE2"/>
    <w:rsid w:val="00A83639"/>
    <w:rsid w:val="00A924C2"/>
    <w:rsid w:val="00AA071B"/>
    <w:rsid w:val="00AA3C6E"/>
    <w:rsid w:val="00AA3E11"/>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8287C"/>
    <w:rsid w:val="00BA5E79"/>
    <w:rsid w:val="00BC1401"/>
    <w:rsid w:val="00BC4BD6"/>
    <w:rsid w:val="00BC65A3"/>
    <w:rsid w:val="00C23E1E"/>
    <w:rsid w:val="00C23F53"/>
    <w:rsid w:val="00C26D19"/>
    <w:rsid w:val="00C40082"/>
    <w:rsid w:val="00C43D56"/>
    <w:rsid w:val="00C44E38"/>
    <w:rsid w:val="00C51CB1"/>
    <w:rsid w:val="00C625D4"/>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22149"/>
    <w:rsid w:val="00D32359"/>
    <w:rsid w:val="00D342C0"/>
    <w:rsid w:val="00D81858"/>
    <w:rsid w:val="00D938B8"/>
    <w:rsid w:val="00DA45BE"/>
    <w:rsid w:val="00DB2AA6"/>
    <w:rsid w:val="00DB2E14"/>
    <w:rsid w:val="00DD4D75"/>
    <w:rsid w:val="00DD5DC3"/>
    <w:rsid w:val="00DF6DF6"/>
    <w:rsid w:val="00E129C3"/>
    <w:rsid w:val="00E13422"/>
    <w:rsid w:val="00E2759A"/>
    <w:rsid w:val="00E2794B"/>
    <w:rsid w:val="00E3480F"/>
    <w:rsid w:val="00E41613"/>
    <w:rsid w:val="00E43809"/>
    <w:rsid w:val="00E50D6F"/>
    <w:rsid w:val="00E54F1A"/>
    <w:rsid w:val="00E65175"/>
    <w:rsid w:val="00E92C0D"/>
    <w:rsid w:val="00EA3C06"/>
    <w:rsid w:val="00EB0056"/>
    <w:rsid w:val="00EB2176"/>
    <w:rsid w:val="00EC3142"/>
    <w:rsid w:val="00EC6A6A"/>
    <w:rsid w:val="00EE06E7"/>
    <w:rsid w:val="00EE6280"/>
    <w:rsid w:val="00F031F1"/>
    <w:rsid w:val="00F074DA"/>
    <w:rsid w:val="00F16DB8"/>
    <w:rsid w:val="00F17386"/>
    <w:rsid w:val="00F8009F"/>
    <w:rsid w:val="00F81BCA"/>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20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21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22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23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24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25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26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27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30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31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32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33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34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35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37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40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41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42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43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44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45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46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47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50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51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52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53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54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55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56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57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60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61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62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63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64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65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66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67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70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71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72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74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75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76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77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80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81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82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83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84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85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86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87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90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91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92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93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94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95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96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100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101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102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103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104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105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106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107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110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111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112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113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114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116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117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120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121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122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123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124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125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126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127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130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131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132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133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134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136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137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140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141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142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143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144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145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146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147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150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151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152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153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154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155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156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157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160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161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162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163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164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165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166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167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170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171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172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173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174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175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176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177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180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181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182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183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184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185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186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187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190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191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192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193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194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195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196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197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200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201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202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203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204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205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206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207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210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211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212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213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214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215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216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217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220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221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222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223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224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225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226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227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230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231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232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233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234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235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236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237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240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241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242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243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244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245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246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247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250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251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252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253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254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255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256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257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260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261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262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263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264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265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266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267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270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271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272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273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274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275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276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277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280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281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282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283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284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285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286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287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290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291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292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293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294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295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297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300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301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302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303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304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305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306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307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310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311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312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313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314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315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316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317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320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321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322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323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324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325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326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327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330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331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332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333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334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335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336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337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340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341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342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343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344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345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346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347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350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351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352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353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354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355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356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357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360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361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362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363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364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365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366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367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370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371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372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373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374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375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376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377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380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381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382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383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384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385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386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387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390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391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392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393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394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395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396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397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400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401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402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403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404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405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406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407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410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411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412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413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414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415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416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417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420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421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422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423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424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425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426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427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430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431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432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433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434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435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436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437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440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441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442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443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444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445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446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447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450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451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452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453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454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455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456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457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460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461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462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463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464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465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466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467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470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471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472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473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474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475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476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477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480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481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482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483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484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485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486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487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490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491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492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493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494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495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496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497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500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501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502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503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504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505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506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507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510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511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512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513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514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515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516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517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520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521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522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523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524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525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526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527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530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531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532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533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534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535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536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537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540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541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542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543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544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545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546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547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550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551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552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553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554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555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556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557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560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561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562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563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564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565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566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567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570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571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572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573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574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575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576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577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580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581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582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583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584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585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586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587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590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591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592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593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594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595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596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597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600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601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602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603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604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605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606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607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610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611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612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613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614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615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616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617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619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620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621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622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623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624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625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626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627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628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629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630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631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632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633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634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635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636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637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638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639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640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641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642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643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644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645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646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647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648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649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650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651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652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653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654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655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656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657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658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659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660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661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662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663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664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665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666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667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668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669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670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671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672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673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674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675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676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677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678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679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680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681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682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683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684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685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686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687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688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689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690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691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692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693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694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695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696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697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698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699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700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701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702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703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704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705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706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707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708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709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710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711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712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713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714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715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716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717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718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719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720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721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722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723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724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725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726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727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728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729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730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731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732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733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734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735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736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737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738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739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740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741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742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743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s>
</file>

<file path=customXml/itemProps1.xml><?xml version="1.0" encoding="utf-8"?>
<ds:datastoreItem xmlns:ds="http://schemas.openxmlformats.org/officeDocument/2006/customXml" ds:itemID="{E31CB1B5-E821-4409-A0A0-FE223542F2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4715</Words>
  <Characters>26881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N M</cp:lastModifiedBy>
  <cp:revision>2</cp:revision>
  <dcterms:created xsi:type="dcterms:W3CDTF">2026-07-14T04:26:00Z</dcterms:created>
  <dcterms:modified xsi:type="dcterms:W3CDTF">2026-07-14T04:26:00Z</dcterms:modified>
</cp:coreProperties>
</file>